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6510D" w:rsidRPr="0096510D" w:rsidTr="00C3136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5FC4" w:rsidRPr="0096510D" w:rsidRDefault="000A5FC4" w:rsidP="002C5FD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5FC4" w:rsidRPr="0096510D" w:rsidRDefault="000A5FC4" w:rsidP="002C5FDC">
            <w:pPr>
              <w:rPr>
                <w:lang w:val="fr-FR"/>
              </w:rPr>
            </w:pPr>
            <w:r w:rsidRPr="0096510D">
              <w:rPr>
                <w:noProof/>
                <w:lang w:eastAsia="en-US"/>
              </w:rPr>
              <w:drawing>
                <wp:inline distT="0" distB="0" distL="0" distR="0" wp14:anchorId="257E0CEE" wp14:editId="6FC2BC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5FC4" w:rsidRPr="0096510D" w:rsidRDefault="000A5FC4" w:rsidP="002C5FDC">
            <w:pPr>
              <w:jc w:val="right"/>
              <w:rPr>
                <w:lang w:val="fr-FR"/>
              </w:rPr>
            </w:pPr>
            <w:r w:rsidRPr="0096510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6510D" w:rsidRPr="0096510D" w:rsidTr="002C5F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A5FC4" w:rsidRPr="0096510D" w:rsidRDefault="000A5FC4" w:rsidP="002C5F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510D">
              <w:rPr>
                <w:rFonts w:ascii="Arial Black" w:hAnsi="Arial Black"/>
                <w:caps/>
                <w:sz w:val="15"/>
                <w:lang w:val="fr-FR"/>
              </w:rPr>
              <w:t>LI/A/32/</w:t>
            </w:r>
            <w:bookmarkStart w:id="0" w:name="Code"/>
            <w:bookmarkEnd w:id="0"/>
            <w:r w:rsidRPr="0096510D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96510D" w:rsidRPr="0096510D" w:rsidTr="002C5F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A5FC4" w:rsidRPr="0096510D" w:rsidRDefault="000A5FC4" w:rsidP="002C5F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510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65724" w:rsidRPr="009651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6510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96510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6510D" w:rsidRPr="0096510D" w:rsidTr="002C5F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A5FC4" w:rsidRPr="0096510D" w:rsidRDefault="000A5FC4" w:rsidP="002C5F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510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65724" w:rsidRPr="009651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6510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96510D">
              <w:rPr>
                <w:rFonts w:ascii="Arial Black" w:hAnsi="Arial Black"/>
                <w:caps/>
                <w:sz w:val="15"/>
                <w:lang w:val="fr-FR"/>
              </w:rPr>
              <w:t>19 août 2015</w:t>
            </w:r>
          </w:p>
        </w:tc>
      </w:tr>
    </w:tbl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b/>
          <w:sz w:val="28"/>
          <w:szCs w:val="28"/>
          <w:lang w:val="fr-FR"/>
        </w:rPr>
      </w:pPr>
      <w:r w:rsidRPr="0096510D">
        <w:rPr>
          <w:b/>
          <w:sz w:val="28"/>
          <w:szCs w:val="28"/>
          <w:lang w:val="fr-FR"/>
        </w:rPr>
        <w:t>Union particulière pour la protection des appellations d</w:t>
      </w:r>
      <w:r w:rsidR="009E3E9F" w:rsidRPr="0096510D">
        <w:rPr>
          <w:b/>
          <w:sz w:val="28"/>
          <w:szCs w:val="28"/>
          <w:lang w:val="fr-FR"/>
        </w:rPr>
        <w:t>’</w:t>
      </w:r>
      <w:r w:rsidRPr="0096510D">
        <w:rPr>
          <w:b/>
          <w:sz w:val="28"/>
          <w:szCs w:val="28"/>
          <w:lang w:val="fr-FR"/>
        </w:rPr>
        <w:t>origine et leur enregistrement international (Union de Lisbonne)</w:t>
      </w: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b/>
          <w:sz w:val="28"/>
          <w:szCs w:val="28"/>
          <w:lang w:val="fr-FR"/>
        </w:rPr>
      </w:pPr>
      <w:r w:rsidRPr="0096510D">
        <w:rPr>
          <w:b/>
          <w:sz w:val="28"/>
          <w:szCs w:val="28"/>
          <w:lang w:val="fr-FR"/>
        </w:rPr>
        <w:t>Assemblée</w:t>
      </w: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b/>
          <w:sz w:val="24"/>
          <w:szCs w:val="24"/>
          <w:lang w:val="fr-FR"/>
        </w:rPr>
      </w:pPr>
      <w:r w:rsidRPr="0096510D">
        <w:rPr>
          <w:b/>
          <w:sz w:val="24"/>
          <w:szCs w:val="24"/>
          <w:lang w:val="fr-FR"/>
        </w:rPr>
        <w:t>Trente</w:t>
      </w:r>
      <w:r w:rsidR="00C3136D" w:rsidRPr="0096510D">
        <w:rPr>
          <w:b/>
          <w:sz w:val="24"/>
          <w:szCs w:val="24"/>
          <w:lang w:val="fr-FR"/>
        </w:rPr>
        <w:t>-</w:t>
      </w:r>
      <w:r w:rsidRPr="0096510D">
        <w:rPr>
          <w:b/>
          <w:sz w:val="24"/>
          <w:szCs w:val="24"/>
          <w:lang w:val="fr-FR"/>
        </w:rPr>
        <w:t>deuxième</w:t>
      </w:r>
      <w:r w:rsidR="00E65724" w:rsidRPr="0096510D">
        <w:rPr>
          <w:b/>
          <w:sz w:val="24"/>
          <w:szCs w:val="24"/>
          <w:lang w:val="fr-FR"/>
        </w:rPr>
        <w:t> </w:t>
      </w:r>
      <w:r w:rsidRPr="0096510D">
        <w:rPr>
          <w:b/>
          <w:sz w:val="24"/>
          <w:szCs w:val="24"/>
          <w:lang w:val="fr-FR"/>
        </w:rPr>
        <w:t>session (21</w:t>
      </w:r>
      <w:r w:rsidRPr="0096510D">
        <w:rPr>
          <w:b/>
          <w:sz w:val="24"/>
          <w:szCs w:val="24"/>
          <w:vertAlign w:val="superscript"/>
          <w:lang w:val="fr-FR"/>
        </w:rPr>
        <w:t>e</w:t>
      </w:r>
      <w:r w:rsidRPr="0096510D">
        <w:rPr>
          <w:b/>
          <w:sz w:val="24"/>
          <w:szCs w:val="24"/>
          <w:lang w:val="fr-FR"/>
        </w:rPr>
        <w:t xml:space="preserve"> session ordinaire)</w:t>
      </w:r>
    </w:p>
    <w:p w:rsidR="000A5FC4" w:rsidRPr="0096510D" w:rsidRDefault="000A5FC4" w:rsidP="000A5FC4">
      <w:pPr>
        <w:rPr>
          <w:b/>
          <w:sz w:val="24"/>
          <w:szCs w:val="24"/>
          <w:lang w:val="fr-FR"/>
        </w:rPr>
      </w:pPr>
      <w:r w:rsidRPr="0096510D">
        <w:rPr>
          <w:b/>
          <w:sz w:val="24"/>
          <w:szCs w:val="24"/>
          <w:lang w:val="fr-FR"/>
        </w:rPr>
        <w:t>Genève, 5 – 1</w:t>
      </w:r>
      <w:r w:rsidR="009E3E9F" w:rsidRPr="0096510D">
        <w:rPr>
          <w:b/>
          <w:sz w:val="24"/>
          <w:szCs w:val="24"/>
          <w:lang w:val="fr-FR"/>
        </w:rPr>
        <w:t>4 octobre 20</w:t>
      </w:r>
      <w:r w:rsidRPr="0096510D">
        <w:rPr>
          <w:b/>
          <w:sz w:val="24"/>
          <w:szCs w:val="24"/>
          <w:lang w:val="fr-FR"/>
        </w:rPr>
        <w:t>15</w:t>
      </w: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0A5FC4" w:rsidRPr="0096510D" w:rsidRDefault="000A5FC4" w:rsidP="000A5FC4">
      <w:pPr>
        <w:rPr>
          <w:lang w:val="fr-FR"/>
        </w:rPr>
      </w:pPr>
    </w:p>
    <w:p w:rsidR="00E50ADD" w:rsidRPr="0096510D" w:rsidRDefault="00EF6BD3" w:rsidP="00EF6BD3">
      <w:pPr>
        <w:rPr>
          <w:lang w:val="fr-FR"/>
        </w:rPr>
      </w:pPr>
      <w:r w:rsidRPr="0096510D">
        <w:rPr>
          <w:lang w:val="fr-FR"/>
        </w:rPr>
        <w:t xml:space="preserve">PROPOSITION DE MISE À JOUR DU BARÈME DES TAXES FIGURANT À LA </w:t>
      </w:r>
      <w:r w:rsidR="00B35E05" w:rsidRPr="0096510D">
        <w:rPr>
          <w:lang w:val="fr-FR"/>
        </w:rPr>
        <w:t>RÈGLE </w:t>
      </w:r>
      <w:r w:rsidRPr="0096510D">
        <w:rPr>
          <w:lang w:val="fr-FR"/>
        </w:rPr>
        <w:t>23 DU RÈGLEMENT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EXÉCUTION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</w:t>
      </w:r>
    </w:p>
    <w:p w:rsidR="00E50ADD" w:rsidRPr="0096510D" w:rsidRDefault="00E50ADD" w:rsidP="008B2CC1">
      <w:pPr>
        <w:rPr>
          <w:i/>
          <w:lang w:val="fr-FR"/>
        </w:rPr>
      </w:pPr>
      <w:bookmarkStart w:id="3" w:name="Prepared"/>
      <w:bookmarkEnd w:id="3"/>
    </w:p>
    <w:p w:rsidR="00E50ADD" w:rsidRPr="0096510D" w:rsidRDefault="00EF6BD3" w:rsidP="00EF6BD3">
      <w:pPr>
        <w:rPr>
          <w:i/>
          <w:lang w:val="fr-FR"/>
        </w:rPr>
      </w:pPr>
      <w:r w:rsidRPr="0096510D">
        <w:rPr>
          <w:i/>
          <w:lang w:val="fr-FR"/>
        </w:rPr>
        <w:t>Document établi par le Bureau international</w:t>
      </w:r>
    </w:p>
    <w:p w:rsidR="00E50ADD" w:rsidRPr="0096510D" w:rsidRDefault="00E50ADD">
      <w:pPr>
        <w:rPr>
          <w:lang w:val="fr-FR"/>
        </w:rPr>
      </w:pPr>
    </w:p>
    <w:p w:rsidR="00E50ADD" w:rsidRPr="0096510D" w:rsidRDefault="00E50ADD">
      <w:pPr>
        <w:rPr>
          <w:lang w:val="fr-FR"/>
        </w:rPr>
      </w:pPr>
    </w:p>
    <w:p w:rsidR="00E50ADD" w:rsidRPr="0096510D" w:rsidRDefault="00E50ADD">
      <w:pPr>
        <w:rPr>
          <w:lang w:val="fr-FR"/>
        </w:rPr>
      </w:pPr>
    </w:p>
    <w:p w:rsidR="00E50ADD" w:rsidRPr="0096510D" w:rsidRDefault="00E50ADD" w:rsidP="007A23A7">
      <w:pPr>
        <w:rPr>
          <w:lang w:val="fr-FR"/>
        </w:rPr>
      </w:pPr>
    </w:p>
    <w:p w:rsidR="00E50ADD" w:rsidRPr="0096510D" w:rsidRDefault="00EF6BD3" w:rsidP="00EF6BD3">
      <w:pPr>
        <w:pStyle w:val="Heading2"/>
        <w:rPr>
          <w:b/>
          <w:lang w:val="fr-FR"/>
        </w:rPr>
      </w:pPr>
      <w:r w:rsidRPr="0096510D">
        <w:rPr>
          <w:b/>
          <w:lang w:val="fr-FR"/>
        </w:rPr>
        <w:t>INTRODUCTION</w:t>
      </w:r>
    </w:p>
    <w:p w:rsidR="00E50ADD" w:rsidRPr="0096510D" w:rsidRDefault="00E50ADD" w:rsidP="00F92224">
      <w:pPr>
        <w:rPr>
          <w:lang w:val="fr-FR"/>
        </w:rPr>
      </w:pPr>
    </w:p>
    <w:p w:rsidR="009E3E9F" w:rsidRPr="0096510D" w:rsidRDefault="00122511" w:rsidP="0096510D">
      <w:pPr>
        <w:pStyle w:val="ONUMFS"/>
        <w:rPr>
          <w:lang w:val="fr-FR"/>
        </w:rPr>
      </w:pPr>
      <w:r w:rsidRPr="0096510D">
        <w:rPr>
          <w:lang w:val="fr-FR"/>
        </w:rPr>
        <w:t>Aux termes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article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 xml:space="preserve">11.3) de </w:t>
      </w:r>
      <w:r w:rsidR="002F11DA" w:rsidRPr="0096510D">
        <w:rPr>
          <w:lang w:val="fr-FR"/>
        </w:rPr>
        <w:t>l</w:t>
      </w:r>
      <w:r w:rsidR="009E3E9F" w:rsidRPr="0096510D">
        <w:rPr>
          <w:lang w:val="fr-FR"/>
        </w:rPr>
        <w:t>’</w:t>
      </w:r>
      <w:r w:rsidR="002F11DA" w:rsidRPr="0096510D">
        <w:rPr>
          <w:lang w:val="fr-FR"/>
        </w:rPr>
        <w:t>Arrangement de Lisbonne</w:t>
      </w:r>
      <w:r w:rsidRPr="0096510D">
        <w:rPr>
          <w:lang w:val="fr-FR"/>
        </w:rPr>
        <w:t>, le budget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 est financé par les ressources suivantes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:</w:t>
      </w:r>
    </w:p>
    <w:p w:rsidR="009E3E9F" w:rsidRPr="0096510D" w:rsidRDefault="00122511" w:rsidP="0096510D">
      <w:pPr>
        <w:pStyle w:val="ONUMFS"/>
        <w:numPr>
          <w:ilvl w:val="2"/>
          <w:numId w:val="3"/>
        </w:numPr>
        <w:spacing w:after="0"/>
        <w:rPr>
          <w:lang w:val="fr-FR"/>
        </w:rPr>
      </w:pPr>
      <w:r w:rsidRPr="0096510D">
        <w:rPr>
          <w:lang w:val="fr-FR"/>
        </w:rPr>
        <w:t>les taxes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perçues conformément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article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7.2) et les taxes et sommes dues pour les autres services rendus par le Bureau international au titre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particulière;</w:t>
      </w:r>
    </w:p>
    <w:p w:rsidR="009E3E9F" w:rsidRPr="0096510D" w:rsidRDefault="00122511" w:rsidP="0096510D">
      <w:pPr>
        <w:pStyle w:val="ONUMFS"/>
        <w:numPr>
          <w:ilvl w:val="2"/>
          <w:numId w:val="3"/>
        </w:numPr>
        <w:spacing w:after="0"/>
        <w:rPr>
          <w:lang w:val="fr-FR"/>
        </w:rPr>
      </w:pPr>
      <w:r w:rsidRPr="0096510D">
        <w:rPr>
          <w:lang w:val="fr-FR"/>
        </w:rPr>
        <w:t>le produit de la vente des publications du Bureau international concernant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particulière et les droits afférents à ces publications;</w:t>
      </w:r>
    </w:p>
    <w:p w:rsidR="009E3E9F" w:rsidRPr="0096510D" w:rsidRDefault="00122511" w:rsidP="0096510D">
      <w:pPr>
        <w:pStyle w:val="ONUMFS"/>
        <w:numPr>
          <w:ilvl w:val="2"/>
          <w:numId w:val="3"/>
        </w:numPr>
        <w:spacing w:after="0"/>
        <w:rPr>
          <w:lang w:val="fr-FR"/>
        </w:rPr>
      </w:pPr>
      <w:r w:rsidRPr="0096510D">
        <w:rPr>
          <w:lang w:val="fr-FR"/>
        </w:rPr>
        <w:t>les dons, legs et subventions;</w:t>
      </w:r>
    </w:p>
    <w:p w:rsidR="009E3E9F" w:rsidRPr="0096510D" w:rsidRDefault="00122511" w:rsidP="0096510D">
      <w:pPr>
        <w:pStyle w:val="ONUMFS"/>
        <w:numPr>
          <w:ilvl w:val="2"/>
          <w:numId w:val="3"/>
        </w:numPr>
        <w:spacing w:after="0"/>
        <w:rPr>
          <w:lang w:val="fr-FR"/>
        </w:rPr>
      </w:pPr>
      <w:r w:rsidRPr="0096510D">
        <w:rPr>
          <w:lang w:val="fr-FR"/>
        </w:rPr>
        <w:t>les loyers, intérêts et autres revenus divers;</w:t>
      </w:r>
    </w:p>
    <w:p w:rsidR="009E3E9F" w:rsidRPr="0096510D" w:rsidRDefault="00122511" w:rsidP="0096510D">
      <w:pPr>
        <w:pStyle w:val="ONUMFS"/>
        <w:numPr>
          <w:ilvl w:val="2"/>
          <w:numId w:val="3"/>
        </w:numPr>
        <w:rPr>
          <w:lang w:val="fr-FR"/>
        </w:rPr>
      </w:pPr>
      <w:r w:rsidRPr="0096510D">
        <w:rPr>
          <w:lang w:val="fr-FR"/>
        </w:rPr>
        <w:t>les contributions des pays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particulière, dans la mesure où les recettes provenant des sources mentionnées aux points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i) à iv) ne suffisent pas à couvrir les dépenses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particulière.</w:t>
      </w:r>
    </w:p>
    <w:p w:rsidR="00E50ADD" w:rsidRPr="0096510D" w:rsidRDefault="001866AF" w:rsidP="0096510D">
      <w:pPr>
        <w:pStyle w:val="ONUMFS"/>
        <w:rPr>
          <w:lang w:val="fr-FR"/>
        </w:rPr>
      </w:pPr>
      <w:r w:rsidRPr="0096510D">
        <w:rPr>
          <w:lang w:val="fr-FR"/>
        </w:rPr>
        <w:t>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agissant du point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i)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article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11.3),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article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7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 stipule qu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“il sera payé pour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de chaque appellation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origine une taxe unique” et que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n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est pas subordonné à renouvellement.</w:t>
      </w:r>
      <w:r w:rsidR="00AB4DE6" w:rsidRPr="0096510D">
        <w:rPr>
          <w:lang w:val="fr-FR"/>
        </w:rPr>
        <w:t xml:space="preserve">  </w:t>
      </w:r>
      <w:r w:rsidRPr="0096510D">
        <w:rPr>
          <w:lang w:val="fr-FR"/>
        </w:rPr>
        <w:t>En vertu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article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 xml:space="preserve">11.4)b) de </w:t>
      </w:r>
      <w:r w:rsidRPr="0096510D">
        <w:rPr>
          <w:lang w:val="fr-FR"/>
        </w:rPr>
        <w:lastRenderedPageBreak/>
        <w:t>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Lisbonne, le montant des taxes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est fixé par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Assemblée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 sur proposition du Directeur général.</w:t>
      </w:r>
      <w:r w:rsidR="00AB4DE6" w:rsidRPr="0096510D">
        <w:rPr>
          <w:lang w:val="fr-FR"/>
        </w:rPr>
        <w:t xml:space="preserve">  </w:t>
      </w:r>
      <w:r w:rsidRPr="0096510D">
        <w:rPr>
          <w:lang w:val="fr-FR"/>
        </w:rPr>
        <w:t>Ce montant est déterminé de manière à ce que les recettes du système de Lisbonne soient, normalement, suffisantes pour couvrir les dépenses occasionnées au Bureau international par le fonctionnement du service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sans qu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il soit recouru au versement des contributions mentionnées au point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v)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article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11.3).</w:t>
      </w:r>
    </w:p>
    <w:p w:rsidR="00E50ADD" w:rsidRPr="0096510D" w:rsidRDefault="00AB4DE6" w:rsidP="0096510D">
      <w:pPr>
        <w:pStyle w:val="ONUMFS"/>
        <w:rPr>
          <w:lang w:val="fr-FR"/>
        </w:rPr>
      </w:pPr>
      <w:r w:rsidRPr="0096510D">
        <w:rPr>
          <w:lang w:val="fr-FR"/>
        </w:rPr>
        <w:t>Le barème des taxes actuellement applicable en vertu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 figure à la règle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23 du règlement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exécution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 et a été établi par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Assemblée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Union de Lisbonne en </w:t>
      </w:r>
      <w:r w:rsidR="009E3E9F" w:rsidRPr="0096510D">
        <w:rPr>
          <w:lang w:val="fr-FR"/>
        </w:rPr>
        <w:t>septembre 19</w:t>
      </w:r>
      <w:r w:rsidR="00334D36" w:rsidRPr="0096510D">
        <w:rPr>
          <w:lang w:val="fr-FR"/>
        </w:rPr>
        <w:t xml:space="preserve">93, avec effet au </w:t>
      </w:r>
      <w:r w:rsidR="009E3E9F" w:rsidRPr="0096510D">
        <w:rPr>
          <w:lang w:val="fr-FR"/>
        </w:rPr>
        <w:t>1</w:t>
      </w:r>
      <w:r w:rsidR="009E3E9F" w:rsidRPr="0096510D">
        <w:rPr>
          <w:vertAlign w:val="superscript"/>
          <w:lang w:val="fr-FR"/>
        </w:rPr>
        <w:t>er</w:t>
      </w:r>
      <w:r w:rsidR="009E3E9F" w:rsidRPr="0096510D">
        <w:rPr>
          <w:lang w:val="fr-FR"/>
        </w:rPr>
        <w:t> janvier 19</w:t>
      </w:r>
      <w:r w:rsidRPr="0096510D">
        <w:rPr>
          <w:lang w:val="fr-FR"/>
        </w:rPr>
        <w:t>94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: i)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de 500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suisses;  ii)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de 200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pour la modification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 enregistrement international;  iii)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de 90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pour la fourniture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 extrait du registre international;  iv)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de 80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pour la fourniture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une attestation ou de tout autre renseignement donné par écrit sur le contenu du registre international.</w:t>
      </w:r>
    </w:p>
    <w:p w:rsidR="009E3E9F" w:rsidRPr="0096510D" w:rsidRDefault="00A92180" w:rsidP="0096510D">
      <w:pPr>
        <w:pStyle w:val="ONUMFS"/>
        <w:rPr>
          <w:lang w:val="fr-FR"/>
        </w:rPr>
      </w:pPr>
      <w:r w:rsidRPr="0096510D">
        <w:rPr>
          <w:lang w:val="fr-FR"/>
        </w:rPr>
        <w:t>Une proposition de mise à jour du barème des taxes figurant à la règle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23 du règlement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exécution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</w:t>
      </w:r>
      <w:r w:rsidR="00464B6A" w:rsidRPr="0096510D">
        <w:rPr>
          <w:lang w:val="fr-FR"/>
        </w:rPr>
        <w:t>nt de Lisbonne a été soumise à l’Assemblée de l’Union de Lisbonne à s</w:t>
      </w:r>
      <w:r w:rsidRPr="0096510D">
        <w:rPr>
          <w:lang w:val="fr-FR"/>
        </w:rPr>
        <w:t>a trente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et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unième session (11</w:t>
      </w:r>
      <w:r w:rsidRPr="0096510D">
        <w:rPr>
          <w:vertAlign w:val="superscript"/>
          <w:lang w:val="fr-FR"/>
        </w:rPr>
        <w:t>e</w:t>
      </w:r>
      <w:r w:rsidR="00AB2724" w:rsidRPr="0096510D">
        <w:rPr>
          <w:lang w:val="fr-FR"/>
        </w:rPr>
        <w:t> </w:t>
      </w:r>
      <w:r w:rsidRPr="0096510D">
        <w:rPr>
          <w:lang w:val="fr-FR"/>
        </w:rPr>
        <w:t>session extraordinaire), qui 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est tenue du 22 au 30 septembre 2014 (voir le document LI/A/31/2).</w:t>
      </w:r>
      <w:r w:rsidR="00A87BD5" w:rsidRPr="0096510D">
        <w:rPr>
          <w:lang w:val="fr-FR"/>
        </w:rPr>
        <w:t xml:space="preserve">  </w:t>
      </w:r>
      <w:r w:rsidRPr="0096510D">
        <w:rPr>
          <w:lang w:val="fr-FR"/>
        </w:rPr>
        <w:t>À cette session,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Assemblée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 Lisbonne n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a pas pris de décision </w:t>
      </w:r>
      <w:r w:rsidR="00464B6A" w:rsidRPr="0096510D">
        <w:rPr>
          <w:lang w:val="fr-FR"/>
        </w:rPr>
        <w:t>sur</w:t>
      </w:r>
      <w:r w:rsidRPr="0096510D">
        <w:rPr>
          <w:lang w:val="fr-FR"/>
        </w:rPr>
        <w:t xml:space="preserve"> cette proposition (voir le </w:t>
      </w:r>
      <w:r w:rsidR="00334D36" w:rsidRPr="0096510D">
        <w:rPr>
          <w:lang w:val="fr-FR"/>
        </w:rPr>
        <w:t>paragraphe</w:t>
      </w:r>
      <w:r w:rsidR="00E65724" w:rsidRPr="0096510D">
        <w:rPr>
          <w:lang w:val="fr-FR"/>
        </w:rPr>
        <w:t> </w:t>
      </w:r>
      <w:r w:rsidR="00334D36" w:rsidRPr="0096510D">
        <w:rPr>
          <w:lang w:val="fr-FR"/>
        </w:rPr>
        <w:t xml:space="preserve">44 du </w:t>
      </w:r>
      <w:r w:rsidRPr="0096510D">
        <w:rPr>
          <w:lang w:val="fr-FR"/>
        </w:rPr>
        <w:t>document</w:t>
      </w:r>
      <w:r w:rsidR="00D67CCC">
        <w:rPr>
          <w:lang w:val="fr-FR"/>
        </w:rPr>
        <w:t> </w:t>
      </w:r>
      <w:r w:rsidRPr="0096510D">
        <w:rPr>
          <w:lang w:val="fr-FR"/>
        </w:rPr>
        <w:t>LI/A/31/3).</w:t>
      </w:r>
    </w:p>
    <w:p w:rsidR="00E50ADD" w:rsidRPr="0096510D" w:rsidRDefault="00026096" w:rsidP="0096510D">
      <w:pPr>
        <w:pStyle w:val="Heading1"/>
        <w:rPr>
          <w:lang w:val="fr-FR"/>
        </w:rPr>
      </w:pPr>
      <w:r>
        <w:rPr>
          <w:lang w:val="fr-FR"/>
        </w:rPr>
        <w:t>V</w:t>
      </w:r>
      <w:r w:rsidR="00A92180" w:rsidRPr="0096510D">
        <w:rPr>
          <w:lang w:val="fr-FR"/>
        </w:rPr>
        <w:t>iabilité financière de l</w:t>
      </w:r>
      <w:r w:rsidR="009E3E9F" w:rsidRPr="0096510D">
        <w:rPr>
          <w:lang w:val="fr-FR"/>
        </w:rPr>
        <w:t>’</w:t>
      </w:r>
      <w:r w:rsidR="00A92180" w:rsidRPr="0096510D">
        <w:rPr>
          <w:lang w:val="fr-FR"/>
        </w:rPr>
        <w:t>Union de Lisbonne</w:t>
      </w:r>
    </w:p>
    <w:p w:rsidR="00E50ADD" w:rsidRPr="0096510D" w:rsidRDefault="00E50ADD" w:rsidP="0096510D">
      <w:pPr>
        <w:rPr>
          <w:lang w:val="fr-FR"/>
        </w:rPr>
      </w:pPr>
    </w:p>
    <w:p w:rsidR="009E3E9F" w:rsidRPr="0096510D" w:rsidRDefault="008D4872" w:rsidP="0096510D">
      <w:pPr>
        <w:pStyle w:val="ONUMFS"/>
        <w:rPr>
          <w:lang w:val="fr-FR"/>
        </w:rPr>
      </w:pPr>
      <w:r w:rsidRPr="0096510D">
        <w:rPr>
          <w:lang w:val="fr-FR"/>
        </w:rPr>
        <w:t>Pour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exercice biennal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2016</w:t>
      </w:r>
      <w:r w:rsidR="00AB2724" w:rsidRPr="0096510D">
        <w:rPr>
          <w:lang w:val="fr-FR"/>
        </w:rPr>
        <w:noBreakHyphen/>
      </w:r>
      <w:r w:rsidRPr="0096510D">
        <w:rPr>
          <w:lang w:val="fr-FR"/>
        </w:rPr>
        <w:t>2017, le montant des dépenses relatives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 devrait 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élever à 1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125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000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par an.  Il convient de noter que le calcul des dépenses relatives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 repose sur la méthodologie actuelle de répartition des dépenses par union telle qu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elle est décrite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annexe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III du projet de programme et budget proposé pour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exercice biennal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2016</w:t>
      </w:r>
      <w:r w:rsidR="00AB2724" w:rsidRPr="0096510D">
        <w:rPr>
          <w:lang w:val="fr-FR"/>
        </w:rPr>
        <w:noBreakHyphen/>
      </w:r>
      <w:r w:rsidRPr="0096510D">
        <w:rPr>
          <w:lang w:val="fr-FR"/>
        </w:rPr>
        <w:t>2017.</w:t>
      </w:r>
      <w:r w:rsidR="00E65724" w:rsidRPr="0096510D">
        <w:rPr>
          <w:lang w:val="fr-FR"/>
        </w:rPr>
        <w:t xml:space="preserve"> </w:t>
      </w:r>
      <w:r w:rsidRPr="0096510D">
        <w:rPr>
          <w:lang w:val="fr-FR"/>
        </w:rPr>
        <w:t xml:space="preserve">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après cette méthodologie,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 ne supporte ni dépenses indirectes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ni dépenses administratives indirectes.</w:t>
      </w:r>
    </w:p>
    <w:p w:rsidR="009E3E9F" w:rsidRPr="0096510D" w:rsidRDefault="0074712B" w:rsidP="0096510D">
      <w:pPr>
        <w:pStyle w:val="ONUMFS"/>
        <w:rPr>
          <w:lang w:val="fr-FR"/>
        </w:rPr>
      </w:pPr>
      <w:r w:rsidRPr="0096510D">
        <w:rPr>
          <w:lang w:val="fr-FR"/>
        </w:rPr>
        <w:t>En raison du faible nombre de demandes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</w:t>
      </w:r>
      <w:r w:rsidR="0073136A" w:rsidRPr="0096510D">
        <w:rPr>
          <w:lang w:val="fr-FR"/>
        </w:rPr>
        <w:t>ement d</w:t>
      </w:r>
      <w:r w:rsidR="009E3E9F" w:rsidRPr="0096510D">
        <w:rPr>
          <w:lang w:val="fr-FR"/>
        </w:rPr>
        <w:t>’</w:t>
      </w:r>
      <w:r w:rsidR="0073136A" w:rsidRPr="0096510D">
        <w:rPr>
          <w:lang w:val="fr-FR"/>
        </w:rPr>
        <w:t>appellations d</w:t>
      </w:r>
      <w:r w:rsidR="009E3E9F" w:rsidRPr="0096510D">
        <w:rPr>
          <w:lang w:val="fr-FR"/>
        </w:rPr>
        <w:t>’</w:t>
      </w:r>
      <w:r w:rsidR="0073136A" w:rsidRPr="0096510D">
        <w:rPr>
          <w:lang w:val="fr-FR"/>
        </w:rPr>
        <w:t xml:space="preserve">origine – </w:t>
      </w:r>
      <w:r w:rsidRPr="0096510D">
        <w:rPr>
          <w:lang w:val="fr-FR"/>
        </w:rPr>
        <w:t xml:space="preserve">en moyenne, </w:t>
      </w:r>
      <w:r w:rsidR="00B35E05" w:rsidRPr="0096510D">
        <w:rPr>
          <w:lang w:val="fr-FR"/>
        </w:rPr>
        <w:t>14 </w:t>
      </w:r>
      <w:r w:rsidRPr="0096510D">
        <w:rPr>
          <w:lang w:val="fr-FR"/>
        </w:rPr>
        <w:t xml:space="preserve">demandes </w:t>
      </w:r>
      <w:r w:rsidR="00464B6A" w:rsidRPr="0096510D">
        <w:rPr>
          <w:lang w:val="fr-FR"/>
        </w:rPr>
        <w:t>par an ont été</w:t>
      </w:r>
      <w:r w:rsidRPr="0096510D">
        <w:rPr>
          <w:lang w:val="fr-FR"/>
        </w:rPr>
        <w:t xml:space="preserve"> déposées </w:t>
      </w:r>
      <w:r w:rsidR="00464B6A" w:rsidRPr="0096510D">
        <w:rPr>
          <w:lang w:val="fr-FR"/>
        </w:rPr>
        <w:t>ces vingt dernières années</w:t>
      </w:r>
      <w:r w:rsidRPr="0096510D">
        <w:rPr>
          <w:lang w:val="fr-FR"/>
        </w:rPr>
        <w:t xml:space="preserve"> </w:t>
      </w:r>
      <w:r w:rsidR="0073136A" w:rsidRPr="0096510D">
        <w:rPr>
          <w:lang w:val="fr-FR"/>
        </w:rPr>
        <w:t>–</w:t>
      </w:r>
      <w:r w:rsidRPr="0096510D">
        <w:rPr>
          <w:lang w:val="fr-FR"/>
        </w:rPr>
        <w:t xml:space="preserve"> le </w:t>
      </w:r>
      <w:r w:rsidR="00464B6A" w:rsidRPr="0096510D">
        <w:rPr>
          <w:lang w:val="fr-FR"/>
        </w:rPr>
        <w:t>montant</w:t>
      </w:r>
      <w:r w:rsidRPr="0096510D">
        <w:rPr>
          <w:lang w:val="fr-FR"/>
        </w:rPr>
        <w:t xml:space="preserve"> généré</w:t>
      </w:r>
      <w:r w:rsidR="00464B6A" w:rsidRPr="0096510D">
        <w:rPr>
          <w:lang w:val="fr-FR"/>
        </w:rPr>
        <w:t xml:space="preserve"> par les taxes</w:t>
      </w:r>
      <w:r w:rsidRPr="0096510D">
        <w:rPr>
          <w:lang w:val="fr-FR"/>
        </w:rPr>
        <w:t xml:space="preserve">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heure actuelle </w:t>
      </w:r>
      <w:r w:rsidR="00464B6A" w:rsidRPr="0096510D">
        <w:rPr>
          <w:lang w:val="fr-FR"/>
        </w:rPr>
        <w:t>es</w:t>
      </w:r>
      <w:r w:rsidR="00B538E9" w:rsidRPr="0096510D">
        <w:rPr>
          <w:lang w:val="fr-FR"/>
        </w:rPr>
        <w:t>t loin d</w:t>
      </w:r>
      <w:r w:rsidR="009E3E9F" w:rsidRPr="0096510D">
        <w:rPr>
          <w:lang w:val="fr-FR"/>
        </w:rPr>
        <w:t>’</w:t>
      </w:r>
      <w:r w:rsidR="00B538E9" w:rsidRPr="0096510D">
        <w:rPr>
          <w:lang w:val="fr-FR"/>
        </w:rPr>
        <w:t>être suffisant pour</w:t>
      </w:r>
      <w:r w:rsidRPr="0096510D">
        <w:rPr>
          <w:lang w:val="fr-FR"/>
        </w:rPr>
        <w:t xml:space="preserve"> couvrir les dépenses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Lisbonne.</w:t>
      </w:r>
      <w:r w:rsidR="00034290" w:rsidRPr="0096510D">
        <w:rPr>
          <w:lang w:val="fr-FR"/>
        </w:rPr>
        <w:t xml:space="preserve">  </w:t>
      </w:r>
      <w:r w:rsidR="006201D9" w:rsidRPr="0096510D">
        <w:rPr>
          <w:lang w:val="fr-FR"/>
        </w:rPr>
        <w:t>Par ailleurs, étant donné que les appellations d</w:t>
      </w:r>
      <w:r w:rsidR="009E3E9F" w:rsidRPr="0096510D">
        <w:rPr>
          <w:lang w:val="fr-FR"/>
        </w:rPr>
        <w:t>’</w:t>
      </w:r>
      <w:r w:rsidR="006201D9" w:rsidRPr="0096510D">
        <w:rPr>
          <w:lang w:val="fr-FR"/>
        </w:rPr>
        <w:t>origine et autres indications géographiques sont fondées sur des noms géographiques, leur nombre n</w:t>
      </w:r>
      <w:r w:rsidR="009E3E9F" w:rsidRPr="0096510D">
        <w:rPr>
          <w:lang w:val="fr-FR"/>
        </w:rPr>
        <w:t>’</w:t>
      </w:r>
      <w:r w:rsidR="006201D9" w:rsidRPr="0096510D">
        <w:rPr>
          <w:lang w:val="fr-FR"/>
        </w:rPr>
        <w:t>est par définition pas illimité.</w:t>
      </w:r>
      <w:r w:rsidR="00C5596B" w:rsidRPr="0096510D">
        <w:rPr>
          <w:lang w:val="fr-FR"/>
        </w:rPr>
        <w:t xml:space="preserve">  </w:t>
      </w:r>
      <w:r w:rsidR="006201D9" w:rsidRPr="0096510D">
        <w:rPr>
          <w:lang w:val="fr-FR"/>
        </w:rPr>
        <w:t>En tout état de cause, à la différence des autres systèmes d</w:t>
      </w:r>
      <w:r w:rsidR="009E3E9F" w:rsidRPr="0096510D">
        <w:rPr>
          <w:lang w:val="fr-FR"/>
        </w:rPr>
        <w:t>’</w:t>
      </w:r>
      <w:r w:rsidR="006201D9" w:rsidRPr="0096510D">
        <w:rPr>
          <w:lang w:val="fr-FR"/>
        </w:rPr>
        <w:t xml:space="preserve">enregistrement de droits de propriété intellectuelle, on ne </w:t>
      </w:r>
      <w:r w:rsidR="00464B6A" w:rsidRPr="0096510D">
        <w:rPr>
          <w:lang w:val="fr-FR"/>
        </w:rPr>
        <w:t>saurait</w:t>
      </w:r>
      <w:r w:rsidR="006201D9" w:rsidRPr="0096510D">
        <w:rPr>
          <w:lang w:val="fr-FR"/>
        </w:rPr>
        <w:t xml:space="preserve"> s</w:t>
      </w:r>
      <w:r w:rsidR="009E3E9F" w:rsidRPr="0096510D">
        <w:rPr>
          <w:lang w:val="fr-FR"/>
        </w:rPr>
        <w:t>’</w:t>
      </w:r>
      <w:r w:rsidR="006201D9" w:rsidRPr="0096510D">
        <w:rPr>
          <w:lang w:val="fr-FR"/>
        </w:rPr>
        <w:t>attendre à un flux continu et progressif de nouvelles demandes portant sur des indications géographiques ou des appellations d</w:t>
      </w:r>
      <w:r w:rsidR="009E3E9F" w:rsidRPr="0096510D">
        <w:rPr>
          <w:lang w:val="fr-FR"/>
        </w:rPr>
        <w:t>’</w:t>
      </w:r>
      <w:r w:rsidR="006201D9" w:rsidRPr="0096510D">
        <w:rPr>
          <w:lang w:val="fr-FR"/>
        </w:rPr>
        <w:t>origine</w:t>
      </w:r>
      <w:r w:rsidR="000A5FC4" w:rsidRPr="0096510D">
        <w:rPr>
          <w:rStyle w:val="FootnoteReference"/>
          <w:lang w:val="fr-FR"/>
        </w:rPr>
        <w:footnoteReference w:id="2"/>
      </w:r>
      <w:r w:rsidR="006201D9" w:rsidRPr="0096510D">
        <w:rPr>
          <w:lang w:val="fr-FR"/>
        </w:rPr>
        <w:t>.</w:t>
      </w:r>
    </w:p>
    <w:p w:rsidR="009E3E9F" w:rsidRPr="0096510D" w:rsidRDefault="0069260D" w:rsidP="0096510D">
      <w:pPr>
        <w:pStyle w:val="ONUMFS"/>
        <w:rPr>
          <w:lang w:val="fr-FR"/>
        </w:rPr>
      </w:pPr>
      <w:r w:rsidRPr="0096510D">
        <w:rPr>
          <w:lang w:val="fr-FR"/>
        </w:rPr>
        <w:t xml:space="preserve">À cet égard, un document intitulé </w:t>
      </w:r>
      <w:r w:rsidR="00E65724" w:rsidRPr="0096510D">
        <w:rPr>
          <w:lang w:val="fr-FR"/>
        </w:rPr>
        <w:t>“</w:t>
      </w:r>
      <w:r w:rsidRPr="0096510D">
        <w:rPr>
          <w:lang w:val="fr-FR"/>
        </w:rPr>
        <w:t>Options pour assurer la viabilité financière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Union de Lisbonne</w:t>
      </w:r>
      <w:r w:rsidR="00E65724" w:rsidRPr="0096510D">
        <w:rPr>
          <w:lang w:val="fr-FR"/>
        </w:rPr>
        <w:t>”</w:t>
      </w:r>
      <w:r w:rsidRPr="0096510D">
        <w:rPr>
          <w:lang w:val="fr-FR"/>
        </w:rPr>
        <w:t xml:space="preserve">, qui </w:t>
      </w:r>
      <w:r w:rsidR="00967D1E" w:rsidRPr="0096510D">
        <w:rPr>
          <w:lang w:val="fr-FR"/>
        </w:rPr>
        <w:t>présente des solutions possibles pour</w:t>
      </w:r>
      <w:r w:rsidRPr="0096510D">
        <w:rPr>
          <w:lang w:val="fr-FR"/>
        </w:rPr>
        <w:t xml:space="preserve"> le financement de ladite union, est soumis aux États membres pour examen à la vingt</w:t>
      </w:r>
      <w:r w:rsidR="00AB2724" w:rsidRPr="0096510D">
        <w:rPr>
          <w:lang w:val="fr-FR"/>
        </w:rPr>
        <w:noBreakHyphen/>
      </w:r>
      <w:r w:rsidRPr="0096510D">
        <w:rPr>
          <w:lang w:val="fr-FR"/>
        </w:rPr>
        <w:t>quatrième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session du Comité du programme et budget (PBC) (voir le document WO/PBC/24/16).</w:t>
      </w:r>
    </w:p>
    <w:p w:rsidR="009E3E9F" w:rsidRPr="0096510D" w:rsidRDefault="00376F06" w:rsidP="0096510D">
      <w:pPr>
        <w:pStyle w:val="ONUMFS"/>
        <w:rPr>
          <w:lang w:val="fr-FR"/>
        </w:rPr>
      </w:pPr>
      <w:r w:rsidRPr="0096510D">
        <w:rPr>
          <w:lang w:val="fr-FR"/>
        </w:rPr>
        <w:t>L</w:t>
      </w:r>
      <w:r w:rsidR="00464B6A" w:rsidRPr="0096510D">
        <w:rPr>
          <w:lang w:val="fr-FR"/>
        </w:rPr>
        <w:t>e</w:t>
      </w:r>
      <w:r w:rsidRPr="0096510D">
        <w:rPr>
          <w:lang w:val="fr-FR"/>
        </w:rPr>
        <w:t xml:space="preserve"> présent document </w:t>
      </w:r>
      <w:r w:rsidR="00464B6A" w:rsidRPr="0096510D">
        <w:rPr>
          <w:lang w:val="fr-FR"/>
        </w:rPr>
        <w:t>a pour objet de présenter</w:t>
      </w:r>
      <w:r w:rsidRPr="0096510D">
        <w:rPr>
          <w:lang w:val="fr-FR"/>
        </w:rPr>
        <w:t xml:space="preserve"> des propositions de mise à jour du barème des taxes figurant à la règle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23 du règlement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exécution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Arrangement de Lisbonne </w:t>
      </w:r>
      <w:r w:rsidR="00464B6A" w:rsidRPr="0096510D">
        <w:rPr>
          <w:lang w:val="fr-FR"/>
        </w:rPr>
        <w:t>tenant</w:t>
      </w:r>
      <w:r w:rsidRPr="0096510D">
        <w:rPr>
          <w:lang w:val="fr-FR"/>
        </w:rPr>
        <w:t xml:space="preserve"> dûment</w:t>
      </w:r>
      <w:r w:rsidR="00464B6A" w:rsidRPr="0096510D">
        <w:rPr>
          <w:lang w:val="fr-FR"/>
        </w:rPr>
        <w:t xml:space="preserve"> compte</w:t>
      </w:r>
      <w:r w:rsidRPr="0096510D">
        <w:rPr>
          <w:lang w:val="fr-FR"/>
        </w:rPr>
        <w:t xml:space="preserve"> des prévisions concernant les activités futures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enregistrement </w:t>
      </w:r>
      <w:r w:rsidR="00464B6A" w:rsidRPr="0096510D">
        <w:rPr>
          <w:lang w:val="fr-FR"/>
        </w:rPr>
        <w:t>dans le cadre</w:t>
      </w:r>
      <w:r w:rsidRPr="0096510D">
        <w:rPr>
          <w:lang w:val="fr-FR"/>
        </w:rPr>
        <w:t xml:space="preserve"> du système de Lisbonne et de la nécessité de veiller à ce que </w:t>
      </w:r>
      <w:r w:rsidR="00464B6A" w:rsidRPr="0096510D">
        <w:rPr>
          <w:lang w:val="fr-FR"/>
        </w:rPr>
        <w:t>c</w:t>
      </w:r>
      <w:r w:rsidRPr="0096510D">
        <w:rPr>
          <w:lang w:val="fr-FR"/>
        </w:rPr>
        <w:t xml:space="preserve">e système reste accessible et </w:t>
      </w:r>
      <w:r w:rsidR="00464B6A" w:rsidRPr="0096510D">
        <w:rPr>
          <w:lang w:val="fr-FR"/>
        </w:rPr>
        <w:t>attray</w:t>
      </w:r>
      <w:r w:rsidRPr="0096510D">
        <w:rPr>
          <w:lang w:val="fr-FR"/>
        </w:rPr>
        <w:t>ant pour les utilisateurs.</w:t>
      </w:r>
      <w:r w:rsidR="004549B0" w:rsidRPr="0096510D">
        <w:rPr>
          <w:lang w:val="fr-FR"/>
        </w:rPr>
        <w:t xml:space="preserve">  </w:t>
      </w:r>
      <w:r w:rsidR="00452898" w:rsidRPr="0096510D">
        <w:rPr>
          <w:lang w:val="fr-FR"/>
        </w:rPr>
        <w:t>S</w:t>
      </w:r>
      <w:r w:rsidR="009E3E9F" w:rsidRPr="0096510D">
        <w:rPr>
          <w:lang w:val="fr-FR"/>
        </w:rPr>
        <w:t>’</w:t>
      </w:r>
      <w:r w:rsidR="00452898" w:rsidRPr="0096510D">
        <w:rPr>
          <w:lang w:val="fr-FR"/>
        </w:rPr>
        <w:t>agissant de</w:t>
      </w:r>
      <w:r w:rsidR="00B54776" w:rsidRPr="0096510D">
        <w:rPr>
          <w:lang w:val="fr-FR"/>
        </w:rPr>
        <w:t xml:space="preserve"> ce dernier point, il import</w:t>
      </w:r>
      <w:r w:rsidR="00464B6A" w:rsidRPr="0096510D">
        <w:rPr>
          <w:lang w:val="fr-FR"/>
        </w:rPr>
        <w:t>e</w:t>
      </w:r>
      <w:r w:rsidR="00B54776" w:rsidRPr="0096510D">
        <w:rPr>
          <w:lang w:val="fr-FR"/>
        </w:rPr>
        <w:t xml:space="preserve"> d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établir un équilibre entre</w:t>
      </w:r>
      <w:r w:rsidR="00E65724" w:rsidRPr="0096510D">
        <w:rPr>
          <w:lang w:val="fr-FR"/>
        </w:rPr>
        <w:t> </w:t>
      </w:r>
      <w:r w:rsidR="00B54776" w:rsidRPr="0096510D">
        <w:rPr>
          <w:lang w:val="fr-FR"/>
        </w:rPr>
        <w:t>: 1)</w:t>
      </w:r>
      <w:r w:rsidR="00464B6A" w:rsidRPr="0096510D">
        <w:rPr>
          <w:lang w:val="fr-FR"/>
        </w:rPr>
        <w:t> </w:t>
      </w:r>
      <w:r w:rsidR="00B54776" w:rsidRPr="0096510D">
        <w:rPr>
          <w:lang w:val="fr-FR"/>
        </w:rPr>
        <w:t>le principe selon lequel le montant des taxes fixé doit être suffisant pour, normalement, couvrir les dépenses occasionnées par le fonctionnement du service de l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enregistrement international sans qu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il soit recouru au versement des contributions des membres de l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Union de Lisbonne (</w:t>
      </w:r>
      <w:r w:rsidR="00AB2724" w:rsidRPr="0096510D">
        <w:rPr>
          <w:lang w:val="fr-FR"/>
        </w:rPr>
        <w:t>a</w:t>
      </w:r>
      <w:r w:rsidR="00B54776" w:rsidRPr="0096510D">
        <w:rPr>
          <w:lang w:val="fr-FR"/>
        </w:rPr>
        <w:t>rticle</w:t>
      </w:r>
      <w:r w:rsidR="00E65724" w:rsidRPr="0096510D">
        <w:rPr>
          <w:lang w:val="fr-FR"/>
        </w:rPr>
        <w:t> </w:t>
      </w:r>
      <w:r w:rsidR="00B54776" w:rsidRPr="0096510D">
        <w:rPr>
          <w:lang w:val="fr-FR"/>
        </w:rPr>
        <w:t xml:space="preserve">11.4)b) de </w:t>
      </w:r>
      <w:r w:rsidR="00BE371B" w:rsidRPr="0096510D">
        <w:rPr>
          <w:lang w:val="fr-FR"/>
        </w:rPr>
        <w:t>l</w:t>
      </w:r>
      <w:r w:rsidR="009E3E9F" w:rsidRPr="0096510D">
        <w:rPr>
          <w:lang w:val="fr-FR"/>
        </w:rPr>
        <w:t>’</w:t>
      </w:r>
      <w:r w:rsidR="00BE371B" w:rsidRPr="0096510D">
        <w:rPr>
          <w:lang w:val="fr-FR"/>
        </w:rPr>
        <w:t>Arrangement</w:t>
      </w:r>
      <w:r w:rsidR="00B54776" w:rsidRPr="0096510D">
        <w:rPr>
          <w:lang w:val="fr-FR"/>
        </w:rPr>
        <w:t xml:space="preserve"> de Lisbonne);</w:t>
      </w:r>
      <w:r w:rsidR="00E65724" w:rsidRPr="0096510D">
        <w:rPr>
          <w:lang w:val="fr-FR"/>
        </w:rPr>
        <w:t xml:space="preserve"> </w:t>
      </w:r>
      <w:r w:rsidR="00B54776" w:rsidRPr="0096510D">
        <w:rPr>
          <w:lang w:val="fr-FR"/>
        </w:rPr>
        <w:t xml:space="preserve"> 2)</w:t>
      </w:r>
      <w:r w:rsidR="00464B6A" w:rsidRPr="0096510D">
        <w:rPr>
          <w:lang w:val="fr-FR"/>
        </w:rPr>
        <w:t> </w:t>
      </w:r>
      <w:r w:rsidR="00B54776" w:rsidRPr="0096510D">
        <w:rPr>
          <w:lang w:val="fr-FR"/>
        </w:rPr>
        <w:t xml:space="preserve">le fait que, si ce principe était appliqué </w:t>
      </w:r>
      <w:r w:rsidR="008C7ED8" w:rsidRPr="0096510D">
        <w:rPr>
          <w:lang w:val="fr-FR"/>
        </w:rPr>
        <w:t xml:space="preserve">de manière </w:t>
      </w:r>
      <w:r w:rsidR="00464B6A" w:rsidRPr="0096510D">
        <w:rPr>
          <w:lang w:val="fr-FR"/>
        </w:rPr>
        <w:t>stricte</w:t>
      </w:r>
      <w:r w:rsidR="00B54776" w:rsidRPr="0096510D">
        <w:rPr>
          <w:lang w:val="fr-FR"/>
        </w:rPr>
        <w:t xml:space="preserve">, le montant des taxes qui en découlerait </w:t>
      </w:r>
      <w:r w:rsidR="00CE1FB3" w:rsidRPr="0096510D">
        <w:rPr>
          <w:lang w:val="fr-FR"/>
        </w:rPr>
        <w:t>pourrait être</w:t>
      </w:r>
      <w:r w:rsidR="00B54776" w:rsidRPr="0096510D">
        <w:rPr>
          <w:lang w:val="fr-FR"/>
        </w:rPr>
        <w:t xml:space="preserve"> exorbitant; </w:t>
      </w:r>
      <w:r w:rsidR="00E65724" w:rsidRPr="0096510D">
        <w:rPr>
          <w:lang w:val="fr-FR"/>
        </w:rPr>
        <w:t xml:space="preserve"> </w:t>
      </w:r>
      <w:r w:rsidR="00B54776" w:rsidRPr="0096510D">
        <w:rPr>
          <w:lang w:val="fr-FR"/>
        </w:rPr>
        <w:t>et</w:t>
      </w:r>
      <w:r w:rsidR="00464B6A" w:rsidRPr="0096510D">
        <w:rPr>
          <w:lang w:val="fr-FR"/>
        </w:rPr>
        <w:t> </w:t>
      </w:r>
      <w:r w:rsidR="00B54776" w:rsidRPr="0096510D">
        <w:rPr>
          <w:lang w:val="fr-FR"/>
        </w:rPr>
        <w:t>3)</w:t>
      </w:r>
      <w:r w:rsidR="00464B6A" w:rsidRPr="0096510D">
        <w:rPr>
          <w:lang w:val="fr-FR"/>
        </w:rPr>
        <w:t> </w:t>
      </w:r>
      <w:r w:rsidR="00B54776" w:rsidRPr="0096510D">
        <w:rPr>
          <w:lang w:val="fr-FR"/>
        </w:rPr>
        <w:t>la nécessité d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appliquer des taxes qui correspondent aux effets</w:t>
      </w:r>
      <w:r w:rsidR="00CB4831" w:rsidRPr="0096510D">
        <w:rPr>
          <w:lang w:val="fr-FR"/>
        </w:rPr>
        <w:t xml:space="preserve"> produits par </w:t>
      </w:r>
      <w:r w:rsidR="00B54776" w:rsidRPr="0096510D">
        <w:rPr>
          <w:lang w:val="fr-FR"/>
        </w:rPr>
        <w:t>l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obtention de titres de protection dans plusieurs pays et soient en adéquation avec les taxes d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 xml:space="preserve">enregistrement </w:t>
      </w:r>
      <w:r w:rsidR="00464B6A" w:rsidRPr="0096510D">
        <w:rPr>
          <w:lang w:val="fr-FR"/>
        </w:rPr>
        <w:t>à</w:t>
      </w:r>
      <w:r w:rsidR="00B54776" w:rsidRPr="0096510D">
        <w:rPr>
          <w:lang w:val="fr-FR"/>
        </w:rPr>
        <w:t xml:space="preserve"> acquitte</w:t>
      </w:r>
      <w:r w:rsidR="00464B6A" w:rsidRPr="0096510D">
        <w:rPr>
          <w:lang w:val="fr-FR"/>
        </w:rPr>
        <w:t>r</w:t>
      </w:r>
      <w:r w:rsidR="00B54776" w:rsidRPr="0096510D">
        <w:rPr>
          <w:lang w:val="fr-FR"/>
        </w:rPr>
        <w:t xml:space="preserve"> au titre d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>autres systèmes d</w:t>
      </w:r>
      <w:r w:rsidR="009E3E9F" w:rsidRPr="0096510D">
        <w:rPr>
          <w:lang w:val="fr-FR"/>
        </w:rPr>
        <w:t>’</w:t>
      </w:r>
      <w:r w:rsidR="00B54776" w:rsidRPr="0096510D">
        <w:rPr>
          <w:lang w:val="fr-FR"/>
        </w:rPr>
        <w:t xml:space="preserve">enregistrement </w:t>
      </w:r>
      <w:r w:rsidR="00BD4366" w:rsidRPr="0096510D">
        <w:rPr>
          <w:lang w:val="fr-FR"/>
        </w:rPr>
        <w:t xml:space="preserve">international </w:t>
      </w:r>
      <w:r w:rsidR="00464B6A" w:rsidRPr="0096510D">
        <w:rPr>
          <w:lang w:val="fr-FR"/>
        </w:rPr>
        <w:t xml:space="preserve">dans le domaine </w:t>
      </w:r>
      <w:r w:rsidR="00B54776" w:rsidRPr="0096510D">
        <w:rPr>
          <w:lang w:val="fr-FR"/>
        </w:rPr>
        <w:t>de la propriété industrielle.</w:t>
      </w:r>
    </w:p>
    <w:p w:rsidR="009E3E9F" w:rsidRPr="0096510D" w:rsidRDefault="00026096" w:rsidP="0096510D">
      <w:pPr>
        <w:pStyle w:val="Heading2"/>
        <w:tabs>
          <w:tab w:val="left" w:pos="1170"/>
        </w:tabs>
        <w:rPr>
          <w:b/>
          <w:lang w:val="fr-FR"/>
        </w:rPr>
      </w:pPr>
      <w:r>
        <w:rPr>
          <w:b/>
          <w:lang w:val="fr-FR"/>
        </w:rPr>
        <w:t>P</w:t>
      </w:r>
      <w:r w:rsidR="00B54776" w:rsidRPr="0096510D">
        <w:rPr>
          <w:b/>
          <w:lang w:val="fr-FR"/>
        </w:rPr>
        <w:t>aramètres pour calculer les montants des taxes visées à la règle</w:t>
      </w:r>
      <w:r w:rsidR="00E65724" w:rsidRPr="0096510D">
        <w:rPr>
          <w:b/>
          <w:lang w:val="fr-FR"/>
        </w:rPr>
        <w:t> </w:t>
      </w:r>
      <w:r w:rsidR="00B54776" w:rsidRPr="0096510D">
        <w:rPr>
          <w:b/>
          <w:lang w:val="fr-FR"/>
        </w:rPr>
        <w:t>23 du règlement d</w:t>
      </w:r>
      <w:r w:rsidR="009E3E9F" w:rsidRPr="0096510D">
        <w:rPr>
          <w:b/>
          <w:lang w:val="fr-FR"/>
        </w:rPr>
        <w:t>’</w:t>
      </w:r>
      <w:r w:rsidR="00B54776" w:rsidRPr="0096510D">
        <w:rPr>
          <w:b/>
          <w:lang w:val="fr-FR"/>
        </w:rPr>
        <w:t xml:space="preserve">exécution de </w:t>
      </w:r>
      <w:r w:rsidR="00D27004" w:rsidRPr="0096510D">
        <w:rPr>
          <w:b/>
          <w:lang w:val="fr-FR"/>
        </w:rPr>
        <w:t>l</w:t>
      </w:r>
      <w:r w:rsidR="009E3E9F" w:rsidRPr="0096510D">
        <w:rPr>
          <w:b/>
          <w:lang w:val="fr-FR"/>
        </w:rPr>
        <w:t>’</w:t>
      </w:r>
      <w:r>
        <w:rPr>
          <w:b/>
          <w:lang w:val="fr-FR"/>
        </w:rPr>
        <w:t>A</w:t>
      </w:r>
      <w:r w:rsidR="00D27004" w:rsidRPr="0096510D">
        <w:rPr>
          <w:b/>
          <w:lang w:val="fr-FR"/>
        </w:rPr>
        <w:t xml:space="preserve">rrangement de </w:t>
      </w:r>
      <w:r>
        <w:rPr>
          <w:b/>
          <w:lang w:val="fr-FR"/>
        </w:rPr>
        <w:t>L</w:t>
      </w:r>
      <w:r w:rsidR="00B54776" w:rsidRPr="0096510D">
        <w:rPr>
          <w:b/>
          <w:lang w:val="fr-FR"/>
        </w:rPr>
        <w:t>isbonne</w:t>
      </w:r>
    </w:p>
    <w:p w:rsidR="00E50ADD" w:rsidRPr="0096510D" w:rsidRDefault="00E50ADD" w:rsidP="0096510D">
      <w:pPr>
        <w:rPr>
          <w:lang w:val="fr-FR"/>
        </w:rPr>
      </w:pPr>
    </w:p>
    <w:p w:rsidR="009E3E9F" w:rsidRPr="0096510D" w:rsidRDefault="00B54776" w:rsidP="0096510D">
      <w:pPr>
        <w:pStyle w:val="ONUMFS"/>
        <w:rPr>
          <w:lang w:val="fr-FR"/>
        </w:rPr>
      </w:pPr>
      <w:r w:rsidRPr="0096510D">
        <w:rPr>
          <w:lang w:val="fr-FR"/>
        </w:rPr>
        <w:t>Les prévisions concernant les activités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enregistrement </w:t>
      </w:r>
      <w:r w:rsidR="00464B6A" w:rsidRPr="0096510D">
        <w:rPr>
          <w:lang w:val="fr-FR"/>
        </w:rPr>
        <w:t>selon le</w:t>
      </w:r>
      <w:r w:rsidRPr="0096510D">
        <w:rPr>
          <w:lang w:val="fr-FR"/>
        </w:rPr>
        <w:t xml:space="preserve"> système de Lisbonne doivent reposer sur un certain nombre de facteurs très variables et qui dépendent dans une large mesure du </w:t>
      </w:r>
      <w:r w:rsidR="00464B6A" w:rsidRPr="0096510D">
        <w:rPr>
          <w:lang w:val="fr-FR"/>
        </w:rPr>
        <w:t>succès</w:t>
      </w:r>
      <w:r w:rsidRPr="0096510D">
        <w:rPr>
          <w:lang w:val="fr-FR"/>
        </w:rPr>
        <w:t xml:space="preserve">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Acte de Genève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Lisbonne.</w:t>
      </w:r>
    </w:p>
    <w:p w:rsidR="009E3E9F" w:rsidRPr="0096510D" w:rsidRDefault="00D45B1B" w:rsidP="0096510D">
      <w:pPr>
        <w:pStyle w:val="ONUMFS"/>
        <w:rPr>
          <w:lang w:val="fr-FR"/>
        </w:rPr>
      </w:pPr>
      <w:r w:rsidRPr="0096510D">
        <w:rPr>
          <w:lang w:val="fr-FR"/>
        </w:rPr>
        <w:t>On peut partir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hypothèse selon laquelle, au cours de la période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2015</w:t>
      </w:r>
      <w:r w:rsidR="00AB2724" w:rsidRPr="0096510D">
        <w:rPr>
          <w:lang w:val="fr-FR"/>
        </w:rPr>
        <w:noBreakHyphen/>
      </w:r>
      <w:r w:rsidRPr="0096510D">
        <w:rPr>
          <w:lang w:val="fr-FR"/>
        </w:rPr>
        <w:t xml:space="preserve">2034, tous les membres actuels du système de Lisbonne deviendront parties contractantes </w:t>
      </w:r>
      <w:r w:rsidR="00464B6A" w:rsidRPr="0096510D">
        <w:rPr>
          <w:lang w:val="fr-FR"/>
        </w:rPr>
        <w:t>de</w:t>
      </w:r>
      <w:r w:rsidRPr="0096510D">
        <w:rPr>
          <w:lang w:val="fr-FR"/>
        </w:rPr>
        <w:t xml:space="preserve">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Acte de Genève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 et</w:t>
      </w:r>
      <w:r w:rsidR="00464B6A" w:rsidRPr="0096510D">
        <w:rPr>
          <w:lang w:val="fr-FR"/>
        </w:rPr>
        <w:t xml:space="preserve"> que</w:t>
      </w:r>
      <w:r w:rsidRPr="0096510D">
        <w:rPr>
          <w:lang w:val="fr-FR"/>
        </w:rPr>
        <w:t xml:space="preserve"> </w:t>
      </w:r>
      <w:r w:rsidR="00B35E05" w:rsidRPr="0096510D">
        <w:rPr>
          <w:lang w:val="fr-FR"/>
        </w:rPr>
        <w:t>30 </w:t>
      </w:r>
      <w:r w:rsidRPr="0096510D">
        <w:rPr>
          <w:lang w:val="fr-FR"/>
        </w:rPr>
        <w:t xml:space="preserve">nouvelles parties contractantes </w:t>
      </w:r>
      <w:r w:rsidR="00B35E05" w:rsidRPr="0096510D">
        <w:rPr>
          <w:lang w:val="fr-FR"/>
        </w:rPr>
        <w:t>adhéreront</w:t>
      </w:r>
      <w:r w:rsidRPr="0096510D">
        <w:rPr>
          <w:lang w:val="fr-FR"/>
        </w:rPr>
        <w:t xml:space="preserve"> à cet acte.</w:t>
      </w:r>
      <w:r w:rsidR="00811636" w:rsidRPr="0096510D">
        <w:rPr>
          <w:lang w:val="fr-FR"/>
        </w:rPr>
        <w:t xml:space="preserve">  </w:t>
      </w:r>
      <w:r w:rsidRPr="0096510D">
        <w:rPr>
          <w:lang w:val="fr-FR"/>
        </w:rPr>
        <w:t xml:space="preserve">Dans la mesure où il est difficile de prévoir </w:t>
      </w:r>
      <w:r w:rsidR="005B7E53" w:rsidRPr="0096510D">
        <w:rPr>
          <w:lang w:val="fr-FR"/>
        </w:rPr>
        <w:t>à quel moment</w:t>
      </w:r>
      <w:r w:rsidRPr="0096510D">
        <w:rPr>
          <w:lang w:val="fr-FR"/>
        </w:rPr>
        <w:t xml:space="preserve"> ces a</w:t>
      </w:r>
      <w:r w:rsidR="00464B6A" w:rsidRPr="0096510D">
        <w:rPr>
          <w:lang w:val="fr-FR"/>
        </w:rPr>
        <w:t>dhésions</w:t>
      </w:r>
      <w:r w:rsidRPr="0096510D">
        <w:rPr>
          <w:lang w:val="fr-FR"/>
        </w:rPr>
        <w:t xml:space="preserve"> auront lieu </w:t>
      </w:r>
      <w:r w:rsidR="005B7E53" w:rsidRPr="0096510D">
        <w:rPr>
          <w:lang w:val="fr-FR"/>
        </w:rPr>
        <w:t>c</w:t>
      </w:r>
      <w:r w:rsidR="00F23562" w:rsidRPr="0096510D">
        <w:rPr>
          <w:lang w:val="fr-FR"/>
        </w:rPr>
        <w:t>es</w:t>
      </w:r>
      <w:r w:rsidRPr="0096510D">
        <w:rPr>
          <w:lang w:val="fr-FR"/>
        </w:rPr>
        <w:t xml:space="preserve"> vingt prochaines années, </w:t>
      </w:r>
      <w:r w:rsidR="00464B6A" w:rsidRPr="0096510D">
        <w:rPr>
          <w:lang w:val="fr-FR"/>
        </w:rPr>
        <w:t>toute</w:t>
      </w:r>
      <w:r w:rsidRPr="0096510D">
        <w:rPr>
          <w:lang w:val="fr-FR"/>
        </w:rPr>
        <w:t xml:space="preserve"> prévision doit faire état de moyen</w:t>
      </w:r>
      <w:r w:rsidR="00464B6A" w:rsidRPr="0096510D">
        <w:rPr>
          <w:lang w:val="fr-FR"/>
        </w:rPr>
        <w:t>ne</w:t>
      </w:r>
      <w:r w:rsidRPr="0096510D">
        <w:rPr>
          <w:lang w:val="fr-FR"/>
        </w:rPr>
        <w:t>s.</w:t>
      </w:r>
    </w:p>
    <w:p w:rsidR="009E3E9F" w:rsidRPr="0096510D" w:rsidRDefault="00EA53CA" w:rsidP="0096510D">
      <w:pPr>
        <w:pStyle w:val="ONUMFS"/>
        <w:rPr>
          <w:lang w:val="fr-FR"/>
        </w:rPr>
      </w:pPr>
      <w:r w:rsidRPr="0096510D">
        <w:rPr>
          <w:lang w:val="fr-FR"/>
        </w:rPr>
        <w:t>Étant donné que</w:t>
      </w:r>
      <w:r w:rsidR="00E36C9D" w:rsidRPr="0096510D">
        <w:rPr>
          <w:lang w:val="fr-FR"/>
        </w:rPr>
        <w:t xml:space="preserve"> l</w:t>
      </w:r>
      <w:r w:rsidR="009E3E9F" w:rsidRPr="0096510D">
        <w:rPr>
          <w:lang w:val="fr-FR"/>
        </w:rPr>
        <w:t>’</w:t>
      </w:r>
      <w:r w:rsidR="00E36C9D" w:rsidRPr="0096510D">
        <w:rPr>
          <w:lang w:val="fr-FR"/>
        </w:rPr>
        <w:t xml:space="preserve">on recense actuellement quelque </w:t>
      </w:r>
      <w:r w:rsidR="00B35E05" w:rsidRPr="0096510D">
        <w:rPr>
          <w:lang w:val="fr-FR"/>
        </w:rPr>
        <w:t>900 </w:t>
      </w:r>
      <w:r w:rsidR="00E36C9D" w:rsidRPr="0096510D">
        <w:rPr>
          <w:lang w:val="fr-FR"/>
        </w:rPr>
        <w:t xml:space="preserve">enregistrements internationaux </w:t>
      </w:r>
      <w:r w:rsidR="00E553D1" w:rsidRPr="0096510D">
        <w:rPr>
          <w:lang w:val="fr-FR"/>
        </w:rPr>
        <w:t xml:space="preserve">en vigueur </w:t>
      </w:r>
      <w:r w:rsidR="00464B6A" w:rsidRPr="0096510D">
        <w:rPr>
          <w:lang w:val="fr-FR"/>
        </w:rPr>
        <w:t>dans le cadre</w:t>
      </w:r>
      <w:r w:rsidR="00E36C9D" w:rsidRPr="0096510D">
        <w:rPr>
          <w:lang w:val="fr-FR"/>
        </w:rPr>
        <w:t xml:space="preserve"> du système de Lisbonne, répartis entre </w:t>
      </w:r>
      <w:r w:rsidR="00B35E05" w:rsidRPr="0096510D">
        <w:rPr>
          <w:lang w:val="fr-FR"/>
        </w:rPr>
        <w:t>28 </w:t>
      </w:r>
      <w:r w:rsidR="00E36C9D" w:rsidRPr="0096510D">
        <w:rPr>
          <w:lang w:val="fr-FR"/>
        </w:rPr>
        <w:t>parties contractantes, le nombre moyen d</w:t>
      </w:r>
      <w:r w:rsidR="009E3E9F" w:rsidRPr="0096510D">
        <w:rPr>
          <w:lang w:val="fr-FR"/>
        </w:rPr>
        <w:t>’</w:t>
      </w:r>
      <w:r w:rsidR="00E36C9D" w:rsidRPr="0096510D">
        <w:rPr>
          <w:lang w:val="fr-FR"/>
        </w:rPr>
        <w:t xml:space="preserve">enregistrements par partie contractante est </w:t>
      </w:r>
      <w:r w:rsidR="00C3136D" w:rsidRPr="0096510D">
        <w:rPr>
          <w:lang w:val="fr-FR"/>
        </w:rPr>
        <w:t>légèrement supérieur à </w:t>
      </w:r>
      <w:r w:rsidR="00E36C9D" w:rsidRPr="0096510D">
        <w:rPr>
          <w:lang w:val="fr-FR"/>
        </w:rPr>
        <w:t xml:space="preserve">30. </w:t>
      </w:r>
      <w:r w:rsidR="00E65724" w:rsidRPr="0096510D">
        <w:rPr>
          <w:lang w:val="fr-FR"/>
        </w:rPr>
        <w:t xml:space="preserve"> </w:t>
      </w:r>
      <w:r w:rsidR="00E36C9D" w:rsidRPr="0096510D">
        <w:rPr>
          <w:lang w:val="fr-FR"/>
        </w:rPr>
        <w:t>Si l</w:t>
      </w:r>
      <w:r w:rsidR="009E3E9F" w:rsidRPr="0096510D">
        <w:rPr>
          <w:lang w:val="fr-FR"/>
        </w:rPr>
        <w:t>’</w:t>
      </w:r>
      <w:r w:rsidR="00E36C9D" w:rsidRPr="0096510D">
        <w:rPr>
          <w:lang w:val="fr-FR"/>
        </w:rPr>
        <w:t xml:space="preserve">on </w:t>
      </w:r>
      <w:r w:rsidR="00772B44" w:rsidRPr="0096510D">
        <w:rPr>
          <w:lang w:val="fr-FR"/>
        </w:rPr>
        <w:t>applique</w:t>
      </w:r>
      <w:r w:rsidR="00E36C9D" w:rsidRPr="0096510D">
        <w:rPr>
          <w:lang w:val="fr-FR"/>
        </w:rPr>
        <w:t xml:space="preserve"> cette moyenne </w:t>
      </w:r>
      <w:r w:rsidR="00995FE0" w:rsidRPr="0096510D">
        <w:rPr>
          <w:lang w:val="fr-FR"/>
        </w:rPr>
        <w:t>aux</w:t>
      </w:r>
      <w:r w:rsidR="00E36C9D" w:rsidRPr="0096510D">
        <w:rPr>
          <w:lang w:val="fr-FR"/>
        </w:rPr>
        <w:t xml:space="preserve"> </w:t>
      </w:r>
      <w:r w:rsidR="00B35E05" w:rsidRPr="0096510D">
        <w:rPr>
          <w:lang w:val="fr-FR"/>
        </w:rPr>
        <w:t>30 </w:t>
      </w:r>
      <w:r w:rsidR="00E36C9D" w:rsidRPr="0096510D">
        <w:rPr>
          <w:lang w:val="fr-FR"/>
        </w:rPr>
        <w:t xml:space="preserve">autres parties contractantes </w:t>
      </w:r>
      <w:r w:rsidR="00995FE0" w:rsidRPr="0096510D">
        <w:rPr>
          <w:lang w:val="fr-FR"/>
        </w:rPr>
        <w:t>susceptibles d</w:t>
      </w:r>
      <w:r w:rsidR="009E3E9F" w:rsidRPr="0096510D">
        <w:rPr>
          <w:lang w:val="fr-FR"/>
        </w:rPr>
        <w:t>’</w:t>
      </w:r>
      <w:r w:rsidR="00E36C9D" w:rsidRPr="0096510D">
        <w:rPr>
          <w:lang w:val="fr-FR"/>
        </w:rPr>
        <w:t>adhérer à l</w:t>
      </w:r>
      <w:r w:rsidR="009E3E9F" w:rsidRPr="0096510D">
        <w:rPr>
          <w:lang w:val="fr-FR"/>
        </w:rPr>
        <w:t>’</w:t>
      </w:r>
      <w:r w:rsidR="00E36C9D" w:rsidRPr="0096510D">
        <w:rPr>
          <w:lang w:val="fr-FR"/>
        </w:rPr>
        <w:t>Acte de Genève au cours de la période</w:t>
      </w:r>
      <w:r w:rsidR="00E65724" w:rsidRPr="0096510D">
        <w:rPr>
          <w:lang w:val="fr-FR"/>
        </w:rPr>
        <w:t> </w:t>
      </w:r>
      <w:r w:rsidR="00E36C9D" w:rsidRPr="0096510D">
        <w:rPr>
          <w:lang w:val="fr-FR"/>
        </w:rPr>
        <w:t>2015</w:t>
      </w:r>
      <w:r w:rsidR="00AB2724" w:rsidRPr="0096510D">
        <w:rPr>
          <w:lang w:val="fr-FR"/>
        </w:rPr>
        <w:noBreakHyphen/>
      </w:r>
      <w:r w:rsidR="00E36C9D" w:rsidRPr="0096510D">
        <w:rPr>
          <w:lang w:val="fr-FR"/>
        </w:rPr>
        <w:t>2034, le nombre de nouveaux enregistrements internationaux pourrait s</w:t>
      </w:r>
      <w:r w:rsidR="009E3E9F" w:rsidRPr="0096510D">
        <w:rPr>
          <w:lang w:val="fr-FR"/>
        </w:rPr>
        <w:t>’</w:t>
      </w:r>
      <w:r w:rsidR="00E36C9D" w:rsidRPr="0096510D">
        <w:rPr>
          <w:lang w:val="fr-FR"/>
        </w:rPr>
        <w:t xml:space="preserve">élever à 900 sur cette période, soit </w:t>
      </w:r>
      <w:r w:rsidR="0096510D" w:rsidRPr="0096510D">
        <w:rPr>
          <w:lang w:val="fr-FR"/>
        </w:rPr>
        <w:t>quelque </w:t>
      </w:r>
      <w:r w:rsidR="00E36C9D" w:rsidRPr="0096510D">
        <w:rPr>
          <w:lang w:val="fr-FR"/>
        </w:rPr>
        <w:t>45 par an en moyenne.</w:t>
      </w:r>
      <w:r w:rsidR="00E77576" w:rsidRPr="0096510D">
        <w:rPr>
          <w:lang w:val="fr-FR"/>
        </w:rPr>
        <w:t xml:space="preserve">  </w:t>
      </w:r>
      <w:r w:rsidR="00456A75" w:rsidRPr="0096510D">
        <w:rPr>
          <w:lang w:val="fr-FR"/>
        </w:rPr>
        <w:t>Puisque l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on peut partir du principe selon lequel, outre les </w:t>
      </w:r>
      <w:r w:rsidR="00B35E05" w:rsidRPr="0096510D">
        <w:rPr>
          <w:lang w:val="fr-FR"/>
        </w:rPr>
        <w:t>45 </w:t>
      </w:r>
      <w:r w:rsidR="00456A75" w:rsidRPr="0096510D">
        <w:rPr>
          <w:lang w:val="fr-FR"/>
        </w:rPr>
        <w:t>enregistrements internationaux qui émaneraient des nouveaux membres de l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Union de Lisbonne, en moyenne </w:t>
      </w:r>
      <w:r w:rsidR="00E65724" w:rsidRPr="0096510D">
        <w:rPr>
          <w:lang w:val="fr-FR"/>
        </w:rPr>
        <w:t>10 </w:t>
      </w:r>
      <w:r w:rsidR="00456A75" w:rsidRPr="0096510D">
        <w:rPr>
          <w:lang w:val="fr-FR"/>
        </w:rPr>
        <w:t>demandes d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enregistrements internationaux </w:t>
      </w:r>
      <w:r w:rsidR="0096510D" w:rsidRPr="0096510D">
        <w:rPr>
          <w:lang w:val="fr-FR"/>
        </w:rPr>
        <w:t xml:space="preserve">à inscrire </w:t>
      </w:r>
      <w:r w:rsidR="003C5FC9" w:rsidRPr="0096510D">
        <w:rPr>
          <w:lang w:val="fr-FR"/>
        </w:rPr>
        <w:t xml:space="preserve">au registre international </w:t>
      </w:r>
      <w:r w:rsidR="00456A75" w:rsidRPr="0096510D">
        <w:rPr>
          <w:lang w:val="fr-FR"/>
        </w:rPr>
        <w:t>seraient déposées par des membres actuels de l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Union de Lisbonne, le nombre </w:t>
      </w:r>
      <w:r w:rsidR="0096510D" w:rsidRPr="0096510D">
        <w:rPr>
          <w:lang w:val="fr-FR"/>
        </w:rPr>
        <w:t xml:space="preserve">moyen </w:t>
      </w:r>
      <w:r w:rsidR="00456A75" w:rsidRPr="0096510D">
        <w:rPr>
          <w:lang w:val="fr-FR"/>
        </w:rPr>
        <w:t>de demandes s</w:t>
      </w:r>
      <w:r w:rsidR="009E3E9F" w:rsidRPr="0096510D">
        <w:rPr>
          <w:lang w:val="fr-FR"/>
        </w:rPr>
        <w:t>’</w:t>
      </w:r>
      <w:r w:rsidR="0096510D" w:rsidRPr="0096510D">
        <w:rPr>
          <w:lang w:val="fr-FR"/>
        </w:rPr>
        <w:t>élèverait à</w:t>
      </w:r>
      <w:r w:rsidR="00D67CCC">
        <w:rPr>
          <w:lang w:val="fr-FR"/>
        </w:rPr>
        <w:t xml:space="preserve"> </w:t>
      </w:r>
      <w:r w:rsidR="00456A75" w:rsidRPr="0096510D">
        <w:rPr>
          <w:lang w:val="fr-FR"/>
        </w:rPr>
        <w:t>55</w:t>
      </w:r>
      <w:r w:rsidR="00D67CCC">
        <w:rPr>
          <w:lang w:val="fr-FR"/>
        </w:rPr>
        <w:t> </w:t>
      </w:r>
      <w:bookmarkStart w:id="4" w:name="_GoBack"/>
      <w:bookmarkEnd w:id="4"/>
      <w:r w:rsidR="0096510D" w:rsidRPr="0096510D">
        <w:rPr>
          <w:lang w:val="fr-FR"/>
        </w:rPr>
        <w:t>par an à moyen terme</w:t>
      </w:r>
      <w:r w:rsidR="00456A75" w:rsidRPr="0096510D">
        <w:rPr>
          <w:lang w:val="fr-FR"/>
        </w:rPr>
        <w:t xml:space="preserve">. </w:t>
      </w:r>
      <w:r w:rsidR="00E65724" w:rsidRPr="0096510D">
        <w:rPr>
          <w:lang w:val="fr-FR"/>
        </w:rPr>
        <w:t xml:space="preserve"> </w:t>
      </w:r>
      <w:r w:rsidR="00456A75" w:rsidRPr="0096510D">
        <w:rPr>
          <w:lang w:val="fr-FR"/>
        </w:rPr>
        <w:t>Dans la mesure où il est peu probable que l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Acte de Genève entre en vigueur avant 2018, les </w:t>
      </w:r>
      <w:r w:rsidR="0096510D" w:rsidRPr="0096510D">
        <w:rPr>
          <w:lang w:val="fr-FR"/>
        </w:rPr>
        <w:t>moyenn</w:t>
      </w:r>
      <w:r w:rsidR="00456A75" w:rsidRPr="0096510D">
        <w:rPr>
          <w:lang w:val="fr-FR"/>
        </w:rPr>
        <w:t xml:space="preserve">es </w:t>
      </w:r>
      <w:r w:rsidR="003B76BD" w:rsidRPr="0096510D">
        <w:rPr>
          <w:lang w:val="fr-FR"/>
        </w:rPr>
        <w:t>proposé</w:t>
      </w:r>
      <w:r w:rsidR="0096510D" w:rsidRPr="0096510D">
        <w:rPr>
          <w:lang w:val="fr-FR"/>
        </w:rPr>
        <w:t>e</w:t>
      </w:r>
      <w:r w:rsidR="003B76BD" w:rsidRPr="0096510D">
        <w:rPr>
          <w:lang w:val="fr-FR"/>
        </w:rPr>
        <w:t>s ci</w:t>
      </w:r>
      <w:r w:rsidR="00AB2724" w:rsidRPr="0096510D">
        <w:rPr>
          <w:lang w:val="fr-FR"/>
        </w:rPr>
        <w:noBreakHyphen/>
      </w:r>
      <w:r w:rsidR="003B76BD" w:rsidRPr="0096510D">
        <w:rPr>
          <w:lang w:val="fr-FR"/>
        </w:rPr>
        <w:t>dessus</w:t>
      </w:r>
      <w:r w:rsidR="00456A75" w:rsidRPr="0096510D">
        <w:rPr>
          <w:lang w:val="fr-FR"/>
        </w:rPr>
        <w:t xml:space="preserve"> ne peuvent pas s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appliquer </w:t>
      </w:r>
      <w:r w:rsidR="0096510D" w:rsidRPr="0096510D">
        <w:rPr>
          <w:lang w:val="fr-FR"/>
        </w:rPr>
        <w:t>à</w:t>
      </w:r>
      <w:r w:rsidR="00456A75" w:rsidRPr="0096510D">
        <w:rPr>
          <w:lang w:val="fr-FR"/>
        </w:rPr>
        <w:t xml:space="preserve"> la période</w:t>
      </w:r>
      <w:r w:rsidR="00E65724" w:rsidRPr="0096510D">
        <w:rPr>
          <w:lang w:val="fr-FR"/>
        </w:rPr>
        <w:t> </w:t>
      </w:r>
      <w:r w:rsidR="00456A75" w:rsidRPr="0096510D">
        <w:rPr>
          <w:lang w:val="fr-FR"/>
        </w:rPr>
        <w:t>2015</w:t>
      </w:r>
      <w:r w:rsidR="00AB2724" w:rsidRPr="0096510D">
        <w:rPr>
          <w:lang w:val="fr-FR"/>
        </w:rPr>
        <w:noBreakHyphen/>
      </w:r>
      <w:r w:rsidR="00456A75" w:rsidRPr="0096510D">
        <w:rPr>
          <w:lang w:val="fr-FR"/>
        </w:rPr>
        <w:t>2017.</w:t>
      </w:r>
      <w:r w:rsidR="00F11986" w:rsidRPr="0096510D">
        <w:rPr>
          <w:lang w:val="fr-FR"/>
        </w:rPr>
        <w:t xml:space="preserve">  </w:t>
      </w:r>
      <w:r w:rsidR="00456A75" w:rsidRPr="0096510D">
        <w:rPr>
          <w:lang w:val="fr-FR"/>
        </w:rPr>
        <w:t xml:space="preserve">Cela étant, compte tenu du nombre moyen </w:t>
      </w:r>
      <w:r w:rsidR="003066B0" w:rsidRPr="0096510D">
        <w:rPr>
          <w:lang w:val="fr-FR"/>
        </w:rPr>
        <w:t>d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 xml:space="preserve">enregistrements internationaux </w:t>
      </w:r>
      <w:r w:rsidR="003B0702" w:rsidRPr="0096510D">
        <w:rPr>
          <w:lang w:val="fr-FR"/>
        </w:rPr>
        <w:t>recensés</w:t>
      </w:r>
      <w:r w:rsidR="002F477E" w:rsidRPr="0096510D">
        <w:rPr>
          <w:lang w:val="fr-FR"/>
        </w:rPr>
        <w:t xml:space="preserve"> </w:t>
      </w:r>
      <w:r w:rsidR="00456A75" w:rsidRPr="0096510D">
        <w:rPr>
          <w:lang w:val="fr-FR"/>
        </w:rPr>
        <w:t>ces cinq</w:t>
      </w:r>
      <w:r w:rsidR="00E65724" w:rsidRPr="0096510D">
        <w:rPr>
          <w:lang w:val="fr-FR"/>
        </w:rPr>
        <w:t> </w:t>
      </w:r>
      <w:r w:rsidR="00456A75" w:rsidRPr="0096510D">
        <w:rPr>
          <w:lang w:val="fr-FR"/>
        </w:rPr>
        <w:t>dernières années, le nombre de demandes d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>enregistrement international qui seront déposées au cours de l</w:t>
      </w:r>
      <w:r w:rsidR="009E3E9F" w:rsidRPr="0096510D">
        <w:rPr>
          <w:lang w:val="fr-FR"/>
        </w:rPr>
        <w:t>’</w:t>
      </w:r>
      <w:r w:rsidR="00456A75" w:rsidRPr="0096510D">
        <w:rPr>
          <w:lang w:val="fr-FR"/>
        </w:rPr>
        <w:t>exercice biennal</w:t>
      </w:r>
      <w:r w:rsidR="00E65724" w:rsidRPr="0096510D">
        <w:rPr>
          <w:lang w:val="fr-FR"/>
        </w:rPr>
        <w:t> </w:t>
      </w:r>
      <w:r w:rsidR="00456A75" w:rsidRPr="0096510D">
        <w:rPr>
          <w:lang w:val="fr-FR"/>
        </w:rPr>
        <w:t>2016</w:t>
      </w:r>
      <w:r w:rsidR="00AB2724" w:rsidRPr="0096510D">
        <w:rPr>
          <w:lang w:val="fr-FR"/>
        </w:rPr>
        <w:noBreakHyphen/>
      </w:r>
      <w:r w:rsidR="00456A75" w:rsidRPr="0096510D">
        <w:rPr>
          <w:lang w:val="fr-FR"/>
        </w:rPr>
        <w:t>2017 peut être estimé à 20 par an.</w:t>
      </w:r>
    </w:p>
    <w:p w:rsidR="009E3E9F" w:rsidRPr="0096510D" w:rsidRDefault="006904C5" w:rsidP="0096510D">
      <w:pPr>
        <w:pStyle w:val="ONUMFS"/>
        <w:rPr>
          <w:lang w:val="fr-FR"/>
        </w:rPr>
      </w:pPr>
      <w:r w:rsidRPr="0096510D">
        <w:rPr>
          <w:lang w:val="fr-FR"/>
        </w:rPr>
        <w:t>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agissant des États membres actuels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Union de Lisbonne, il convient de noter que, </w:t>
      </w:r>
      <w:r w:rsidR="0096510D" w:rsidRPr="0096510D">
        <w:rPr>
          <w:lang w:val="fr-FR"/>
        </w:rPr>
        <w:t>au moment</w:t>
      </w:r>
      <w:r w:rsidRPr="0096510D">
        <w:rPr>
          <w:lang w:val="fr-FR"/>
        </w:rPr>
        <w:t xml:space="preserve"> de l</w:t>
      </w:r>
      <w:r w:rsidR="0096510D" w:rsidRPr="0096510D">
        <w:rPr>
          <w:lang w:val="fr-FR"/>
        </w:rPr>
        <w:t xml:space="preserve">eur </w:t>
      </w:r>
      <w:r w:rsidRPr="0096510D">
        <w:rPr>
          <w:lang w:val="fr-FR"/>
        </w:rPr>
        <w:t>adhésion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Acte de Genève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Lisbonne, tous les enregistrements internationaux en vigueur</w:t>
      </w:r>
      <w:r w:rsidR="0096510D" w:rsidRPr="0096510D">
        <w:rPr>
          <w:lang w:val="fr-FR"/>
        </w:rPr>
        <w:t xml:space="preserve"> pour l</w:t>
      </w:r>
      <w:r w:rsidRPr="0096510D">
        <w:rPr>
          <w:lang w:val="fr-FR"/>
        </w:rPr>
        <w:t>esquels</w:t>
      </w:r>
      <w:r w:rsidR="008359E1" w:rsidRPr="0096510D">
        <w:rPr>
          <w:lang w:val="fr-FR"/>
        </w:rPr>
        <w:t xml:space="preserve"> ces États membres </w:t>
      </w:r>
      <w:r w:rsidR="0096510D" w:rsidRPr="0096510D">
        <w:rPr>
          <w:lang w:val="fr-FR"/>
        </w:rPr>
        <w:t>so</w:t>
      </w:r>
      <w:r w:rsidRPr="0096510D">
        <w:rPr>
          <w:lang w:val="fr-FR"/>
        </w:rPr>
        <w:t>nt la partie contractante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origine devront être modifiés </w:t>
      </w:r>
      <w:r w:rsidR="008359E1" w:rsidRPr="0096510D">
        <w:rPr>
          <w:lang w:val="fr-FR"/>
        </w:rPr>
        <w:t>pour être mis</w:t>
      </w:r>
      <w:r w:rsidR="00CF1327" w:rsidRPr="0096510D">
        <w:rPr>
          <w:lang w:val="fr-FR"/>
        </w:rPr>
        <w:t xml:space="preserve"> en</w:t>
      </w:r>
      <w:r w:rsidRPr="0096510D">
        <w:rPr>
          <w:lang w:val="fr-FR"/>
        </w:rPr>
        <w:t xml:space="preserve"> conformité avec les dispositions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Acte de Genève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Lisbonne.</w:t>
      </w:r>
      <w:r w:rsidR="00B650B9" w:rsidRPr="0096510D">
        <w:rPr>
          <w:lang w:val="fr-FR"/>
        </w:rPr>
        <w:t xml:space="preserve">  </w:t>
      </w:r>
      <w:r w:rsidR="00E36B94" w:rsidRPr="0096510D">
        <w:rPr>
          <w:lang w:val="fr-FR"/>
        </w:rPr>
        <w:t xml:space="preserve">Sur la base des hypothèses </w:t>
      </w:r>
      <w:r w:rsidR="00372739" w:rsidRPr="0096510D">
        <w:rPr>
          <w:lang w:val="fr-FR"/>
        </w:rPr>
        <w:t>formulées</w:t>
      </w:r>
      <w:r w:rsidR="00E36B94" w:rsidRPr="0096510D">
        <w:rPr>
          <w:lang w:val="fr-FR"/>
        </w:rPr>
        <w:t xml:space="preserve"> au paragraphe précédent, quelque </w:t>
      </w:r>
      <w:r w:rsidR="00B35E05" w:rsidRPr="0096510D">
        <w:rPr>
          <w:lang w:val="fr-FR"/>
        </w:rPr>
        <w:t>960 </w:t>
      </w:r>
      <w:r w:rsidR="00E36B94" w:rsidRPr="0096510D">
        <w:rPr>
          <w:lang w:val="fr-FR"/>
        </w:rPr>
        <w:t xml:space="preserve">enregistrements internationaux seraient en vigueur </w:t>
      </w:r>
      <w:r w:rsidR="0096510D" w:rsidRPr="0096510D">
        <w:rPr>
          <w:lang w:val="fr-FR"/>
        </w:rPr>
        <w:t>dans le cadre</w:t>
      </w:r>
      <w:r w:rsidR="00E36B94" w:rsidRPr="0096510D">
        <w:rPr>
          <w:lang w:val="fr-FR"/>
        </w:rPr>
        <w:t xml:space="preserve"> du système de Lisbonne en</w:t>
      </w:r>
      <w:r w:rsidR="00E65724" w:rsidRPr="0096510D">
        <w:rPr>
          <w:lang w:val="fr-FR"/>
        </w:rPr>
        <w:t> </w:t>
      </w:r>
      <w:r w:rsidR="00E36B94" w:rsidRPr="0096510D">
        <w:rPr>
          <w:lang w:val="fr-FR"/>
        </w:rPr>
        <w:t>2018 si l</w:t>
      </w:r>
      <w:r w:rsidR="009E3E9F" w:rsidRPr="0096510D">
        <w:rPr>
          <w:lang w:val="fr-FR"/>
        </w:rPr>
        <w:t>’</w:t>
      </w:r>
      <w:r w:rsidR="00E36B94" w:rsidRPr="0096510D">
        <w:rPr>
          <w:lang w:val="fr-FR"/>
        </w:rPr>
        <w:t>Acte de Genève de l</w:t>
      </w:r>
      <w:r w:rsidR="009E3E9F" w:rsidRPr="0096510D">
        <w:rPr>
          <w:lang w:val="fr-FR"/>
        </w:rPr>
        <w:t>’</w:t>
      </w:r>
      <w:r w:rsidR="00E36B94" w:rsidRPr="0096510D">
        <w:rPr>
          <w:lang w:val="fr-FR"/>
        </w:rPr>
        <w:t>Arrangement de Lisbonne entrait en vigueur cette année</w:t>
      </w:r>
      <w:r w:rsidR="00AB2724" w:rsidRPr="0096510D">
        <w:rPr>
          <w:lang w:val="fr-FR"/>
        </w:rPr>
        <w:noBreakHyphen/>
      </w:r>
      <w:r w:rsidR="00E36B94" w:rsidRPr="0096510D">
        <w:rPr>
          <w:lang w:val="fr-FR"/>
        </w:rPr>
        <w:t>là.</w:t>
      </w:r>
      <w:r w:rsidR="005B733A" w:rsidRPr="0096510D">
        <w:rPr>
          <w:lang w:val="fr-FR"/>
        </w:rPr>
        <w:t xml:space="preserve"> </w:t>
      </w:r>
      <w:r w:rsidR="00BC72BC" w:rsidRPr="0096510D">
        <w:rPr>
          <w:lang w:val="fr-FR"/>
        </w:rPr>
        <w:t xml:space="preserve"> </w:t>
      </w:r>
      <w:r w:rsidR="00483E87" w:rsidRPr="0096510D">
        <w:rPr>
          <w:lang w:val="fr-FR"/>
        </w:rPr>
        <w:t>Ainsi</w:t>
      </w:r>
      <w:r w:rsidR="00BB479B" w:rsidRPr="0096510D">
        <w:rPr>
          <w:lang w:val="fr-FR"/>
        </w:rPr>
        <w:t>, le nombre de modifications à apporter au registre international au cours de la période</w:t>
      </w:r>
      <w:r w:rsidR="00E65724" w:rsidRPr="0096510D">
        <w:rPr>
          <w:lang w:val="fr-FR"/>
        </w:rPr>
        <w:t> </w:t>
      </w:r>
      <w:r w:rsidR="00BB479B" w:rsidRPr="0096510D">
        <w:rPr>
          <w:lang w:val="fr-FR"/>
        </w:rPr>
        <w:t>2018</w:t>
      </w:r>
      <w:r w:rsidR="00AB2724" w:rsidRPr="0096510D">
        <w:rPr>
          <w:lang w:val="fr-FR"/>
        </w:rPr>
        <w:noBreakHyphen/>
      </w:r>
      <w:r w:rsidR="00BB479B" w:rsidRPr="0096510D">
        <w:rPr>
          <w:lang w:val="fr-FR"/>
        </w:rPr>
        <w:t>2034 s</w:t>
      </w:r>
      <w:r w:rsidR="0096510D" w:rsidRPr="0096510D">
        <w:rPr>
          <w:lang w:val="fr-FR"/>
        </w:rPr>
        <w:t>’établirait à </w:t>
      </w:r>
      <w:r w:rsidR="00BB479B" w:rsidRPr="0096510D">
        <w:rPr>
          <w:lang w:val="fr-FR"/>
        </w:rPr>
        <w:t xml:space="preserve">56 en moyenne. </w:t>
      </w:r>
      <w:r w:rsidR="00E65724" w:rsidRPr="0096510D">
        <w:rPr>
          <w:lang w:val="fr-FR"/>
        </w:rPr>
        <w:t xml:space="preserve"> </w:t>
      </w:r>
      <w:r w:rsidR="00BB479B" w:rsidRPr="0096510D">
        <w:rPr>
          <w:lang w:val="fr-FR"/>
        </w:rPr>
        <w:t>Comme on peut envisager que, outre ces modifications obligatoires, quatre</w:t>
      </w:r>
      <w:r w:rsidR="00E65724" w:rsidRPr="0096510D">
        <w:rPr>
          <w:lang w:val="fr-FR"/>
        </w:rPr>
        <w:t> </w:t>
      </w:r>
      <w:r w:rsidR="00BB479B" w:rsidRPr="0096510D">
        <w:rPr>
          <w:lang w:val="fr-FR"/>
        </w:rPr>
        <w:t>autres modifications devraient également être apportées en moyenne chaque année au registre international, le nombre de modifications annuelles à compter de</w:t>
      </w:r>
      <w:r w:rsidR="00E65724" w:rsidRPr="0096510D">
        <w:rPr>
          <w:lang w:val="fr-FR"/>
        </w:rPr>
        <w:t> </w:t>
      </w:r>
      <w:r w:rsidR="00BB479B" w:rsidRPr="0096510D">
        <w:rPr>
          <w:lang w:val="fr-FR"/>
        </w:rPr>
        <w:t>2018 s</w:t>
      </w:r>
      <w:r w:rsidR="009E3E9F" w:rsidRPr="0096510D">
        <w:rPr>
          <w:lang w:val="fr-FR"/>
        </w:rPr>
        <w:t>’</w:t>
      </w:r>
      <w:r w:rsidR="0096510D" w:rsidRPr="0096510D">
        <w:rPr>
          <w:lang w:val="fr-FR"/>
        </w:rPr>
        <w:t>élèverait à </w:t>
      </w:r>
      <w:r w:rsidR="00BB479B" w:rsidRPr="0096510D">
        <w:rPr>
          <w:lang w:val="fr-FR"/>
        </w:rPr>
        <w:t>60 en moyenne.</w:t>
      </w:r>
    </w:p>
    <w:p w:rsidR="009E3E9F" w:rsidRPr="0096510D" w:rsidRDefault="00863F13" w:rsidP="0096510D">
      <w:pPr>
        <w:pStyle w:val="ONUMFS"/>
        <w:rPr>
          <w:lang w:val="fr-FR"/>
        </w:rPr>
      </w:pPr>
      <w:r w:rsidRPr="0096510D">
        <w:rPr>
          <w:lang w:val="fr-FR"/>
        </w:rPr>
        <w:t xml:space="preserve">Il importe de souligner </w:t>
      </w:r>
      <w:r w:rsidR="008046BC" w:rsidRPr="0096510D">
        <w:rPr>
          <w:lang w:val="fr-FR"/>
        </w:rPr>
        <w:t>qu</w:t>
      </w:r>
      <w:r w:rsidR="009E3E9F" w:rsidRPr="0096510D">
        <w:rPr>
          <w:lang w:val="fr-FR"/>
        </w:rPr>
        <w:t>’</w:t>
      </w:r>
      <w:r w:rsidR="008046BC" w:rsidRPr="0096510D">
        <w:rPr>
          <w:lang w:val="fr-FR"/>
        </w:rPr>
        <w:t>il s</w:t>
      </w:r>
      <w:r w:rsidR="009E3E9F" w:rsidRPr="0096510D">
        <w:rPr>
          <w:lang w:val="fr-FR"/>
        </w:rPr>
        <w:t>’</w:t>
      </w:r>
      <w:r w:rsidR="008046BC" w:rsidRPr="0096510D">
        <w:rPr>
          <w:lang w:val="fr-FR"/>
        </w:rPr>
        <w:t xml:space="preserve">agit de prévisions </w:t>
      </w:r>
      <w:r w:rsidRPr="0096510D">
        <w:rPr>
          <w:lang w:val="fr-FR"/>
        </w:rPr>
        <w:t>approximatives qui 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étendent sur une période de vingt ans.</w:t>
      </w:r>
      <w:r w:rsidR="00EC0D2E" w:rsidRPr="0096510D">
        <w:rPr>
          <w:lang w:val="fr-FR"/>
        </w:rPr>
        <w:t xml:space="preserve"> </w:t>
      </w:r>
      <w:r w:rsidR="00411653" w:rsidRPr="0096510D">
        <w:rPr>
          <w:lang w:val="fr-FR"/>
        </w:rPr>
        <w:t xml:space="preserve"> </w:t>
      </w:r>
      <w:r w:rsidR="00E2208F" w:rsidRPr="0096510D">
        <w:rPr>
          <w:lang w:val="fr-FR"/>
        </w:rPr>
        <w:t>En outre, ces prévisions reposent uniquement sur les données relatives aux demandes enregistrées par le passé</w:t>
      </w:r>
      <w:r w:rsidR="008046BC" w:rsidRPr="0096510D">
        <w:rPr>
          <w:lang w:val="fr-FR"/>
        </w:rPr>
        <w:t>,</w:t>
      </w:r>
      <w:r w:rsidR="00E2208F" w:rsidRPr="0096510D">
        <w:rPr>
          <w:lang w:val="fr-FR"/>
        </w:rPr>
        <w:t xml:space="preserve"> sur l</w:t>
      </w:r>
      <w:r w:rsidR="009E3E9F" w:rsidRPr="0096510D">
        <w:rPr>
          <w:lang w:val="fr-FR"/>
        </w:rPr>
        <w:t>’</w:t>
      </w:r>
      <w:r w:rsidR="00E2208F" w:rsidRPr="0096510D">
        <w:rPr>
          <w:lang w:val="fr-FR"/>
        </w:rPr>
        <w:t>hypothèse selon laquelle l</w:t>
      </w:r>
      <w:r w:rsidR="009E3E9F" w:rsidRPr="0096510D">
        <w:rPr>
          <w:lang w:val="fr-FR"/>
        </w:rPr>
        <w:t>’</w:t>
      </w:r>
      <w:r w:rsidR="00E2208F" w:rsidRPr="0096510D">
        <w:rPr>
          <w:lang w:val="fr-FR"/>
        </w:rPr>
        <w:t>Acte de Genève entrerait en vigueur en</w:t>
      </w:r>
      <w:r w:rsidR="00E65724" w:rsidRPr="0096510D">
        <w:rPr>
          <w:lang w:val="fr-FR"/>
        </w:rPr>
        <w:t> </w:t>
      </w:r>
      <w:r w:rsidR="00E2208F" w:rsidRPr="0096510D">
        <w:rPr>
          <w:lang w:val="fr-FR"/>
        </w:rPr>
        <w:t>2018 ainsi que sur le taux d</w:t>
      </w:r>
      <w:r w:rsidR="009E3E9F" w:rsidRPr="0096510D">
        <w:rPr>
          <w:lang w:val="fr-FR"/>
        </w:rPr>
        <w:t>’</w:t>
      </w:r>
      <w:r w:rsidR="00E2208F" w:rsidRPr="0096510D">
        <w:rPr>
          <w:lang w:val="fr-FR"/>
        </w:rPr>
        <w:t>a</w:t>
      </w:r>
      <w:r w:rsidR="0096510D" w:rsidRPr="0096510D">
        <w:rPr>
          <w:lang w:val="fr-FR"/>
        </w:rPr>
        <w:t>dhésion</w:t>
      </w:r>
      <w:r w:rsidR="00E2208F" w:rsidRPr="0096510D">
        <w:rPr>
          <w:lang w:val="fr-FR"/>
        </w:rPr>
        <w:t xml:space="preserve"> indiqué au paragraphe</w:t>
      </w:r>
      <w:r w:rsidR="00E65724" w:rsidRPr="0096510D">
        <w:rPr>
          <w:lang w:val="fr-FR"/>
        </w:rPr>
        <w:t> </w:t>
      </w:r>
      <w:r w:rsidR="00E2208F" w:rsidRPr="0096510D">
        <w:rPr>
          <w:lang w:val="fr-FR"/>
        </w:rPr>
        <w:t>10.</w:t>
      </w:r>
      <w:r w:rsidR="00EC0D2E" w:rsidRPr="0096510D">
        <w:rPr>
          <w:lang w:val="fr-FR"/>
        </w:rPr>
        <w:t xml:space="preserve">  </w:t>
      </w:r>
      <w:r w:rsidR="0096510D" w:rsidRPr="0096510D">
        <w:rPr>
          <w:lang w:val="fr-FR"/>
        </w:rPr>
        <w:t>L</w:t>
      </w:r>
      <w:r w:rsidR="00E2208F" w:rsidRPr="0096510D">
        <w:rPr>
          <w:lang w:val="fr-FR"/>
        </w:rPr>
        <w:t xml:space="preserve">es statistiques récentes révèlent néanmoins de très fortes fluctuations annuelles en ce qui concerne les activités </w:t>
      </w:r>
      <w:r w:rsidR="008046BC" w:rsidRPr="0096510D">
        <w:rPr>
          <w:lang w:val="fr-FR"/>
        </w:rPr>
        <w:t>d</w:t>
      </w:r>
      <w:r w:rsidR="009E3E9F" w:rsidRPr="0096510D">
        <w:rPr>
          <w:lang w:val="fr-FR"/>
        </w:rPr>
        <w:t>’</w:t>
      </w:r>
      <w:r w:rsidR="00E2208F" w:rsidRPr="0096510D">
        <w:rPr>
          <w:lang w:val="fr-FR"/>
        </w:rPr>
        <w:t>enregistrement.</w:t>
      </w:r>
    </w:p>
    <w:p w:rsidR="009E3E9F" w:rsidRPr="0096510D" w:rsidRDefault="00552E6E" w:rsidP="0096510D">
      <w:pPr>
        <w:pStyle w:val="ONUMFS"/>
        <w:rPr>
          <w:lang w:val="fr-FR"/>
        </w:rPr>
      </w:pPr>
      <w:r w:rsidRPr="0096510D">
        <w:rPr>
          <w:lang w:val="fr-FR"/>
        </w:rPr>
        <w:t>Co</w:t>
      </w:r>
      <w:r w:rsidR="003E41C0" w:rsidRPr="0096510D">
        <w:rPr>
          <w:lang w:val="fr-FR"/>
        </w:rPr>
        <w:t>mme indiqué au paragraphe</w:t>
      </w:r>
      <w:r w:rsidR="00E65724" w:rsidRPr="0096510D">
        <w:rPr>
          <w:lang w:val="fr-FR"/>
        </w:rPr>
        <w:t> </w:t>
      </w:r>
      <w:r w:rsidR="003E41C0" w:rsidRPr="0096510D">
        <w:rPr>
          <w:lang w:val="fr-FR"/>
        </w:rPr>
        <w:t>11</w:t>
      </w:r>
      <w:r w:rsidRPr="0096510D">
        <w:rPr>
          <w:lang w:val="fr-FR"/>
        </w:rPr>
        <w:t xml:space="preserve">, on prévoit </w:t>
      </w:r>
      <w:r w:rsidR="00B35E05" w:rsidRPr="0096510D">
        <w:rPr>
          <w:lang w:val="fr-FR"/>
        </w:rPr>
        <w:t>20 </w:t>
      </w:r>
      <w:r w:rsidRPr="0096510D">
        <w:rPr>
          <w:lang w:val="fr-FR"/>
        </w:rPr>
        <w:t xml:space="preserve">enregistrements internationaux et </w:t>
      </w:r>
      <w:r w:rsidR="00B35E05" w:rsidRPr="0096510D">
        <w:rPr>
          <w:lang w:val="fr-FR"/>
        </w:rPr>
        <w:t>20 </w:t>
      </w:r>
      <w:r w:rsidRPr="0096510D">
        <w:rPr>
          <w:lang w:val="fr-FR"/>
        </w:rPr>
        <w:t>modifications par an au c</w:t>
      </w:r>
      <w:r w:rsidR="007D3864" w:rsidRPr="0096510D">
        <w:rPr>
          <w:lang w:val="fr-FR"/>
        </w:rPr>
        <w:t>ours de l</w:t>
      </w:r>
      <w:r w:rsidR="009E3E9F" w:rsidRPr="0096510D">
        <w:rPr>
          <w:lang w:val="fr-FR"/>
        </w:rPr>
        <w:t>’</w:t>
      </w:r>
      <w:r w:rsidR="007D3864" w:rsidRPr="0096510D">
        <w:rPr>
          <w:lang w:val="fr-FR"/>
        </w:rPr>
        <w:t>exercice biennal</w:t>
      </w:r>
      <w:r w:rsidR="00E65724" w:rsidRPr="0096510D">
        <w:rPr>
          <w:lang w:val="fr-FR"/>
        </w:rPr>
        <w:t> </w:t>
      </w:r>
      <w:r w:rsidR="007D3864" w:rsidRPr="0096510D">
        <w:rPr>
          <w:lang w:val="fr-FR"/>
        </w:rPr>
        <w:t>2016</w:t>
      </w:r>
      <w:r w:rsidR="00AB2724" w:rsidRPr="0096510D">
        <w:rPr>
          <w:lang w:val="fr-FR"/>
        </w:rPr>
        <w:noBreakHyphen/>
      </w:r>
      <w:r w:rsidRPr="0096510D">
        <w:rPr>
          <w:lang w:val="fr-FR"/>
        </w:rPr>
        <w:t>2017.</w:t>
      </w:r>
      <w:r w:rsidR="00411653" w:rsidRPr="0096510D">
        <w:rPr>
          <w:lang w:val="fr-FR"/>
        </w:rPr>
        <w:t xml:space="preserve">  </w:t>
      </w:r>
      <w:r w:rsidRPr="0096510D">
        <w:rPr>
          <w:lang w:val="fr-FR"/>
        </w:rPr>
        <w:t>À l</w:t>
      </w:r>
      <w:r w:rsidR="00EE30BC" w:rsidRPr="0096510D">
        <w:rPr>
          <w:lang w:val="fr-FR"/>
        </w:rPr>
        <w:t>a lumière de ces estimations, l</w:t>
      </w:r>
      <w:r w:rsidRPr="0096510D">
        <w:rPr>
          <w:lang w:val="fr-FR"/>
        </w:rPr>
        <w:t>a taxe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enregistrement international </w:t>
      </w:r>
      <w:r w:rsidR="008046BC" w:rsidRPr="0096510D">
        <w:rPr>
          <w:lang w:val="fr-FR"/>
        </w:rPr>
        <w:t xml:space="preserve">requise </w:t>
      </w:r>
      <w:r w:rsidRPr="0096510D">
        <w:rPr>
          <w:lang w:val="fr-FR"/>
        </w:rPr>
        <w:t>devrait 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élever à 54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750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(voir également le paragraphe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9 du document WO/PBC/24/16).</w:t>
      </w:r>
    </w:p>
    <w:p w:rsidR="009E3E9F" w:rsidRPr="0096510D" w:rsidRDefault="004A1C02" w:rsidP="0096510D">
      <w:pPr>
        <w:pStyle w:val="ONUMFS"/>
        <w:rPr>
          <w:lang w:val="fr-FR"/>
        </w:rPr>
      </w:pPr>
      <w:r w:rsidRPr="0096510D">
        <w:rPr>
          <w:lang w:val="fr-FR"/>
        </w:rPr>
        <w:t xml:space="preserve">Comme indiqué au </w:t>
      </w:r>
      <w:r w:rsidR="00B752BF" w:rsidRPr="0096510D">
        <w:rPr>
          <w:lang w:val="fr-FR"/>
        </w:rPr>
        <w:t>paragraphe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8, un tel montant serait exorbitant et contraire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objet premier du </w:t>
      </w:r>
      <w:r w:rsidR="0092786C" w:rsidRPr="0096510D">
        <w:rPr>
          <w:lang w:val="fr-FR"/>
        </w:rPr>
        <w:t xml:space="preserve">Service </w:t>
      </w:r>
      <w:r w:rsidR="0096510D" w:rsidRPr="0096510D">
        <w:rPr>
          <w:lang w:val="fr-FR"/>
        </w:rPr>
        <w:t>d’enregistrement</w:t>
      </w:r>
      <w:r w:rsidRPr="0096510D">
        <w:rPr>
          <w:lang w:val="fr-FR"/>
        </w:rPr>
        <w:t xml:space="preserve"> international des indications géographiques et des appellations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origine, qui est de faciliter la protection des indications géographiques (</w:t>
      </w:r>
      <w:r w:rsidR="009E3E9F" w:rsidRPr="0096510D">
        <w:rPr>
          <w:lang w:val="fr-FR"/>
        </w:rPr>
        <w:t>y compris</w:t>
      </w:r>
      <w:r w:rsidR="0096510D" w:rsidRPr="0096510D">
        <w:rPr>
          <w:lang w:val="fr-FR"/>
        </w:rPr>
        <w:t xml:space="preserve"> l</w:t>
      </w:r>
      <w:r w:rsidRPr="0096510D">
        <w:rPr>
          <w:lang w:val="fr-FR"/>
        </w:rPr>
        <w:t>es appellations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origine) dans plusieurs pays </w:t>
      </w:r>
      <w:r w:rsidR="0096510D" w:rsidRPr="0096510D">
        <w:rPr>
          <w:lang w:val="fr-FR"/>
        </w:rPr>
        <w:t xml:space="preserve">simultanément </w:t>
      </w:r>
      <w:r w:rsidR="00451D74" w:rsidRPr="0096510D">
        <w:rPr>
          <w:lang w:val="fr-FR"/>
        </w:rPr>
        <w:t>au moyen d</w:t>
      </w:r>
      <w:r w:rsidR="009E3E9F" w:rsidRPr="0096510D">
        <w:rPr>
          <w:lang w:val="fr-FR"/>
        </w:rPr>
        <w:t>’</w:t>
      </w:r>
      <w:r w:rsidR="00451D74" w:rsidRPr="0096510D">
        <w:rPr>
          <w:lang w:val="fr-FR"/>
        </w:rPr>
        <w:t xml:space="preserve">une </w:t>
      </w:r>
      <w:r w:rsidRPr="0096510D">
        <w:rPr>
          <w:lang w:val="fr-FR"/>
        </w:rPr>
        <w:t>procédure internationale</w:t>
      </w:r>
      <w:r w:rsidR="00451D74" w:rsidRPr="0096510D">
        <w:rPr>
          <w:lang w:val="fr-FR"/>
        </w:rPr>
        <w:t xml:space="preserve"> unique</w:t>
      </w:r>
      <w:r w:rsidRPr="0096510D">
        <w:rPr>
          <w:lang w:val="fr-FR"/>
        </w:rPr>
        <w:t xml:space="preserve">. </w:t>
      </w:r>
      <w:r w:rsidR="00847A4E" w:rsidRPr="0096510D">
        <w:rPr>
          <w:lang w:val="fr-FR"/>
        </w:rPr>
        <w:t xml:space="preserve"> </w:t>
      </w:r>
      <w:r w:rsidRPr="0096510D">
        <w:rPr>
          <w:lang w:val="fr-FR"/>
        </w:rPr>
        <w:t>Cela pourrait avoir pour effet de rendre le système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inaccessible pour les utilisateurs, et il perdrait ainsi son utilité.</w:t>
      </w:r>
    </w:p>
    <w:p w:rsidR="009E3E9F" w:rsidRPr="0096510D" w:rsidRDefault="002D66D1" w:rsidP="0096510D">
      <w:pPr>
        <w:pStyle w:val="ONUMFS"/>
        <w:rPr>
          <w:lang w:val="fr-FR"/>
        </w:rPr>
      </w:pPr>
      <w:r w:rsidRPr="0096510D">
        <w:rPr>
          <w:lang w:val="fr-FR"/>
        </w:rPr>
        <w:t xml:space="preserve">Il est </w:t>
      </w:r>
      <w:r w:rsidR="003E41C0" w:rsidRPr="0096510D">
        <w:rPr>
          <w:lang w:val="fr-FR"/>
        </w:rPr>
        <w:t>largement</w:t>
      </w:r>
      <w:r w:rsidRPr="0096510D">
        <w:rPr>
          <w:lang w:val="fr-FR"/>
        </w:rPr>
        <w:t xml:space="preserve"> admis que la protection des droits de propriété intellectuelle n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est pas exempte de coûts et que les taxes perçues pour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utilisation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 système administratif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des droits de propriété intellectuelle doivent être à la mesure des frais encourus pour assurer la mise a</w:t>
      </w:r>
      <w:r w:rsidR="00572585" w:rsidRPr="0096510D">
        <w:rPr>
          <w:lang w:val="fr-FR"/>
        </w:rPr>
        <w:t xml:space="preserve">u point et le fonctionnement </w:t>
      </w:r>
      <w:r w:rsidRPr="0096510D">
        <w:rPr>
          <w:lang w:val="fr-FR"/>
        </w:rPr>
        <w:t>de tels systèmes.</w:t>
      </w:r>
      <w:r w:rsidR="00847A4E" w:rsidRPr="0096510D">
        <w:rPr>
          <w:lang w:val="fr-FR"/>
        </w:rPr>
        <w:t xml:space="preserve">  </w:t>
      </w:r>
      <w:r w:rsidR="000534B7" w:rsidRPr="0096510D">
        <w:rPr>
          <w:lang w:val="fr-FR"/>
        </w:rPr>
        <w:t>Compte tenu du nombre assez faible d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indications géographiques et d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appellations d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 xml:space="preserve">origine </w:t>
      </w:r>
      <w:r w:rsidR="00572585" w:rsidRPr="0096510D">
        <w:rPr>
          <w:lang w:val="fr-FR"/>
        </w:rPr>
        <w:t>existantes</w:t>
      </w:r>
      <w:r w:rsidR="000534B7" w:rsidRPr="0096510D">
        <w:rPr>
          <w:lang w:val="fr-FR"/>
        </w:rPr>
        <w:t xml:space="preserve">, de leur </w:t>
      </w:r>
      <w:r w:rsidR="00572585" w:rsidRPr="0096510D">
        <w:rPr>
          <w:lang w:val="fr-FR"/>
        </w:rPr>
        <w:t>caractère limité</w:t>
      </w:r>
      <w:r w:rsidR="000534B7" w:rsidRPr="0096510D">
        <w:rPr>
          <w:lang w:val="fr-FR"/>
        </w:rPr>
        <w:t xml:space="preserve"> </w:t>
      </w:r>
      <w:r w:rsidR="007C226B" w:rsidRPr="0096510D">
        <w:rPr>
          <w:lang w:val="fr-FR"/>
        </w:rPr>
        <w:t>et</w:t>
      </w:r>
      <w:r w:rsidR="000534B7" w:rsidRPr="0096510D">
        <w:rPr>
          <w:lang w:val="fr-FR"/>
        </w:rPr>
        <w:t xml:space="preserve"> du fait que ni l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Arrangement de Lisbonne ni l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Acte de Genève de l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 xml:space="preserve">Arrangement de Lisbonne ne prévoient de taxes </w:t>
      </w:r>
      <w:r w:rsidR="00722894" w:rsidRPr="0096510D">
        <w:rPr>
          <w:lang w:val="fr-FR"/>
        </w:rPr>
        <w:t xml:space="preserve">administratives </w:t>
      </w:r>
      <w:r w:rsidR="000534B7" w:rsidRPr="0096510D">
        <w:rPr>
          <w:lang w:val="fr-FR"/>
        </w:rPr>
        <w:t xml:space="preserve">de maintien en vigueur, on ne </w:t>
      </w:r>
      <w:r w:rsidR="0096510D" w:rsidRPr="0096510D">
        <w:rPr>
          <w:lang w:val="fr-FR"/>
        </w:rPr>
        <w:t>saurait</w:t>
      </w:r>
      <w:r w:rsidR="000534B7" w:rsidRPr="0096510D">
        <w:rPr>
          <w:lang w:val="fr-FR"/>
        </w:rPr>
        <w:t xml:space="preserve"> attendre du système de Lisbonne que les taxes perçues couvrent </w:t>
      </w:r>
      <w:r w:rsidR="00572585" w:rsidRPr="0096510D">
        <w:rPr>
          <w:lang w:val="fr-FR"/>
        </w:rPr>
        <w:t>l</w:t>
      </w:r>
      <w:r w:rsidR="009E3E9F" w:rsidRPr="0096510D">
        <w:rPr>
          <w:lang w:val="fr-FR"/>
        </w:rPr>
        <w:t>’</w:t>
      </w:r>
      <w:r w:rsidR="00572585" w:rsidRPr="0096510D">
        <w:rPr>
          <w:lang w:val="fr-FR"/>
        </w:rPr>
        <w:t>intégralité</w:t>
      </w:r>
      <w:r w:rsidR="000534B7" w:rsidRPr="0096510D">
        <w:rPr>
          <w:lang w:val="fr-FR"/>
        </w:rPr>
        <w:t xml:space="preserve"> </w:t>
      </w:r>
      <w:r w:rsidR="00572585" w:rsidRPr="0096510D">
        <w:rPr>
          <w:lang w:val="fr-FR"/>
        </w:rPr>
        <w:t>d</w:t>
      </w:r>
      <w:r w:rsidR="000534B7" w:rsidRPr="0096510D">
        <w:rPr>
          <w:lang w:val="fr-FR"/>
        </w:rPr>
        <w:t>es dépenses de l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union.</w:t>
      </w:r>
      <w:r w:rsidR="001C1BBA" w:rsidRPr="0096510D">
        <w:rPr>
          <w:lang w:val="fr-FR"/>
        </w:rPr>
        <w:t xml:space="preserve">  </w:t>
      </w:r>
      <w:r w:rsidR="000534B7" w:rsidRPr="0096510D">
        <w:rPr>
          <w:lang w:val="fr-FR"/>
        </w:rPr>
        <w:t>Aussi, des options pour assurer la viabilité financière de l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Union de Lisbonne sont présentées dans un document distinct au Comité du programme et budget de l</w:t>
      </w:r>
      <w:r w:rsidR="009E3E9F" w:rsidRPr="0096510D">
        <w:rPr>
          <w:lang w:val="fr-FR"/>
        </w:rPr>
        <w:t>’</w:t>
      </w:r>
      <w:r w:rsidR="000534B7" w:rsidRPr="0096510D">
        <w:rPr>
          <w:lang w:val="fr-FR"/>
        </w:rPr>
        <w:t>OMPI (voir le document WO/PBC/24/16).</w:t>
      </w:r>
    </w:p>
    <w:p w:rsidR="009E3E9F" w:rsidRPr="0096510D" w:rsidRDefault="008E2456" w:rsidP="0096510D">
      <w:pPr>
        <w:pStyle w:val="ONUMFS"/>
        <w:rPr>
          <w:lang w:val="fr-FR"/>
        </w:rPr>
      </w:pPr>
      <w:r w:rsidRPr="0096510D">
        <w:rPr>
          <w:lang w:val="fr-FR"/>
        </w:rPr>
        <w:t>Pour déterminer un montant qui</w:t>
      </w:r>
      <w:r w:rsidR="00D3441B" w:rsidRPr="0096510D">
        <w:rPr>
          <w:lang w:val="fr-FR"/>
        </w:rPr>
        <w:t>, d</w:t>
      </w:r>
      <w:r w:rsidR="009E3E9F" w:rsidRPr="0096510D">
        <w:rPr>
          <w:lang w:val="fr-FR"/>
        </w:rPr>
        <w:t>’</w:t>
      </w:r>
      <w:r w:rsidR="00D3441B" w:rsidRPr="0096510D">
        <w:rPr>
          <w:lang w:val="fr-FR"/>
        </w:rPr>
        <w:t>une part, serait aligné sur</w:t>
      </w:r>
      <w:r w:rsidRPr="0096510D">
        <w:rPr>
          <w:lang w:val="fr-FR"/>
        </w:rPr>
        <w:t xml:space="preserve"> la norme appliquée actuellement par les systèmes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de droits de propriété intellectuelle au sein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OMPI et qui,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autre part, ne constituerait pas un frein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utilisation du système de Lisbonne, il est proposé de prendre le barème des émoluments et taxes du système de Madrid concernant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enregistrement international des marques (système de Madrid) comme </w:t>
      </w:r>
      <w:r w:rsidR="0096510D" w:rsidRPr="0096510D">
        <w:rPr>
          <w:lang w:val="fr-FR"/>
        </w:rPr>
        <w:t xml:space="preserve">point de </w:t>
      </w:r>
      <w:r w:rsidRPr="0096510D">
        <w:rPr>
          <w:lang w:val="fr-FR"/>
        </w:rPr>
        <w:t>référence.</w:t>
      </w:r>
    </w:p>
    <w:p w:rsidR="009E3E9F" w:rsidRPr="0096510D" w:rsidRDefault="00EE014D" w:rsidP="0096510D">
      <w:pPr>
        <w:pStyle w:val="ONUMFS"/>
        <w:rPr>
          <w:lang w:val="fr-FR"/>
        </w:rPr>
      </w:pPr>
      <w:r w:rsidRPr="0096510D">
        <w:rPr>
          <w:lang w:val="fr-FR"/>
        </w:rPr>
        <w:t>En partant du postulat que, à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heure actuelle, un enregistrement international selon le système de Lisbonne </w:t>
      </w:r>
      <w:r w:rsidR="005C7F7A" w:rsidRPr="0096510D">
        <w:rPr>
          <w:lang w:val="fr-FR"/>
        </w:rPr>
        <w:t>couvre</w:t>
      </w:r>
      <w:r w:rsidRPr="0096510D">
        <w:rPr>
          <w:lang w:val="fr-FR"/>
        </w:rPr>
        <w:t xml:space="preserve"> </w:t>
      </w:r>
      <w:r w:rsidR="00B35E05" w:rsidRPr="0096510D">
        <w:rPr>
          <w:lang w:val="fr-FR"/>
        </w:rPr>
        <w:t>27 </w:t>
      </w:r>
      <w:r w:rsidRPr="0096510D">
        <w:rPr>
          <w:lang w:val="fr-FR"/>
        </w:rPr>
        <w:t>parties contractantes (l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ne produit pas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effet dans la partie contractante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origine), si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on appliquait le barème des émoluments et taxes du système de Madrid, le montant de la taxe s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élèverait à 3353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</w:t>
      </w:r>
      <w:r w:rsidR="0050790C" w:rsidRPr="0096510D">
        <w:rPr>
          <w:lang w:val="fr-FR"/>
        </w:rPr>
        <w:t xml:space="preserve"> par demande internationale</w:t>
      </w:r>
      <w:r w:rsidRPr="0096510D">
        <w:rPr>
          <w:rStyle w:val="FootnoteReference"/>
          <w:lang w:val="fr-FR"/>
        </w:rPr>
        <w:footnoteReference w:id="3"/>
      </w:r>
      <w:r w:rsidRPr="0096510D">
        <w:rPr>
          <w:lang w:val="fr-FR"/>
        </w:rPr>
        <w:t>.</w:t>
      </w:r>
      <w:r w:rsidR="005F0EDD" w:rsidRPr="0096510D">
        <w:rPr>
          <w:lang w:val="fr-FR"/>
        </w:rPr>
        <w:t xml:space="preserve">  </w:t>
      </w:r>
      <w:r w:rsidR="008A5FA2" w:rsidRPr="0096510D">
        <w:rPr>
          <w:lang w:val="fr-FR"/>
        </w:rPr>
        <w:t xml:space="preserve">Il convient de noter que ce chiffre est utilisé uniquement </w:t>
      </w:r>
      <w:r w:rsidR="007E3C76" w:rsidRPr="0096510D">
        <w:rPr>
          <w:lang w:val="fr-FR"/>
        </w:rPr>
        <w:t xml:space="preserve">à titre de comparaison </w:t>
      </w:r>
      <w:r w:rsidR="008465DB" w:rsidRPr="0096510D">
        <w:rPr>
          <w:lang w:val="fr-FR"/>
        </w:rPr>
        <w:t>du</w:t>
      </w:r>
      <w:r w:rsidR="008A5FA2" w:rsidRPr="0096510D">
        <w:rPr>
          <w:lang w:val="fr-FR"/>
        </w:rPr>
        <w:t xml:space="preserve"> coût effectif d</w:t>
      </w:r>
      <w:r w:rsidR="009E3E9F" w:rsidRPr="0096510D">
        <w:rPr>
          <w:lang w:val="fr-FR"/>
        </w:rPr>
        <w:t>’</w:t>
      </w:r>
      <w:r w:rsidR="008A5FA2" w:rsidRPr="0096510D">
        <w:rPr>
          <w:lang w:val="fr-FR"/>
        </w:rPr>
        <w:t xml:space="preserve">un enregistrement international produisant des effets </w:t>
      </w:r>
      <w:r w:rsidR="0085501B" w:rsidRPr="0096510D">
        <w:rPr>
          <w:lang w:val="fr-FR"/>
        </w:rPr>
        <w:t>dans</w:t>
      </w:r>
      <w:r w:rsidR="008A5FA2" w:rsidRPr="0096510D">
        <w:rPr>
          <w:lang w:val="fr-FR"/>
        </w:rPr>
        <w:t xml:space="preserve"> </w:t>
      </w:r>
      <w:r w:rsidR="00B35E05" w:rsidRPr="0096510D">
        <w:rPr>
          <w:lang w:val="fr-FR"/>
        </w:rPr>
        <w:t>27 </w:t>
      </w:r>
      <w:r w:rsidR="008A5FA2" w:rsidRPr="0096510D">
        <w:rPr>
          <w:lang w:val="fr-FR"/>
        </w:rPr>
        <w:t xml:space="preserve">parties contractantes et que, </w:t>
      </w:r>
      <w:r w:rsidR="00C049EC" w:rsidRPr="0096510D">
        <w:rPr>
          <w:lang w:val="fr-FR"/>
        </w:rPr>
        <w:t>dans le cadre du</w:t>
      </w:r>
      <w:r w:rsidR="008A5FA2" w:rsidRPr="0096510D">
        <w:rPr>
          <w:lang w:val="fr-FR"/>
        </w:rPr>
        <w:t xml:space="preserve"> système de Madrid, le complément d</w:t>
      </w:r>
      <w:r w:rsidR="009E3E9F" w:rsidRPr="0096510D">
        <w:rPr>
          <w:lang w:val="fr-FR"/>
        </w:rPr>
        <w:t>’</w:t>
      </w:r>
      <w:r w:rsidR="008A5FA2" w:rsidRPr="0096510D">
        <w:rPr>
          <w:lang w:val="fr-FR"/>
        </w:rPr>
        <w:t>émolument pour les États contractants désignés est réparti entre les parties contractantes désignées.</w:t>
      </w:r>
      <w:r w:rsidR="00E50ADD" w:rsidRPr="0096510D">
        <w:rPr>
          <w:lang w:val="fr-FR"/>
        </w:rPr>
        <w:t xml:space="preserve"> </w:t>
      </w:r>
      <w:r w:rsidR="000323AC" w:rsidRPr="0096510D">
        <w:rPr>
          <w:lang w:val="fr-FR"/>
        </w:rPr>
        <w:t xml:space="preserve"> </w:t>
      </w:r>
      <w:r w:rsidR="00E50ADD" w:rsidRPr="0096510D">
        <w:rPr>
          <w:lang w:val="fr-FR"/>
        </w:rPr>
        <w:t>En outre, ce montant ne tient pas compte de la possibilité offerte aux parties contractantes d</w:t>
      </w:r>
      <w:r w:rsidR="009E3E9F" w:rsidRPr="0096510D">
        <w:rPr>
          <w:lang w:val="fr-FR"/>
        </w:rPr>
        <w:t>’</w:t>
      </w:r>
      <w:r w:rsidR="00E50ADD" w:rsidRPr="0096510D">
        <w:rPr>
          <w:lang w:val="fr-FR"/>
        </w:rPr>
        <w:t xml:space="preserve">appliquer des taxes individuelles. </w:t>
      </w:r>
      <w:r w:rsidR="00E65724" w:rsidRPr="0096510D">
        <w:rPr>
          <w:lang w:val="fr-FR"/>
        </w:rPr>
        <w:t xml:space="preserve"> </w:t>
      </w:r>
    </w:p>
    <w:p w:rsidR="00E50ADD" w:rsidRPr="0096510D" w:rsidRDefault="0096510D" w:rsidP="0096510D">
      <w:pPr>
        <w:pStyle w:val="Heading1"/>
        <w:keepLines/>
        <w:rPr>
          <w:lang w:val="fr-FR"/>
        </w:rPr>
      </w:pPr>
      <w:r>
        <w:rPr>
          <w:lang w:val="fr-FR"/>
        </w:rPr>
        <w:t>P</w:t>
      </w:r>
      <w:r w:rsidRPr="0096510D">
        <w:rPr>
          <w:lang w:val="fr-FR"/>
        </w:rPr>
        <w:t>roposition</w:t>
      </w:r>
    </w:p>
    <w:p w:rsidR="00E50ADD" w:rsidRPr="0096510D" w:rsidRDefault="00E50ADD" w:rsidP="0096510D">
      <w:pPr>
        <w:keepNext/>
        <w:keepLines/>
        <w:rPr>
          <w:lang w:val="fr-FR"/>
        </w:rPr>
      </w:pPr>
    </w:p>
    <w:p w:rsidR="009E3E9F" w:rsidRPr="0096510D" w:rsidRDefault="00552E6E" w:rsidP="0092786C">
      <w:pPr>
        <w:pStyle w:val="ONUMFS"/>
        <w:rPr>
          <w:lang w:val="fr-FR"/>
        </w:rPr>
      </w:pPr>
      <w:r w:rsidRPr="0096510D">
        <w:rPr>
          <w:lang w:val="fr-FR"/>
        </w:rPr>
        <w:t>Compte tenu des considérations qui précèdent, il est proposé que le barème des taxes figurant à la règle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23 du règlement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exécution de l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Arrangement de Lisbonne soit mis à jour de manière à indiquer les montants ci</w:t>
      </w:r>
      <w:r w:rsidR="00AB2724" w:rsidRPr="0096510D">
        <w:rPr>
          <w:lang w:val="fr-FR"/>
        </w:rPr>
        <w:noBreakHyphen/>
      </w:r>
      <w:r w:rsidRPr="0096510D">
        <w:rPr>
          <w:lang w:val="fr-FR"/>
        </w:rPr>
        <w:t>après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: i)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enregistrement international de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3350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suisses;  ii)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 xml:space="preserve">une taxe </w:t>
      </w:r>
      <w:r w:rsidR="007D3864" w:rsidRPr="0096510D">
        <w:rPr>
          <w:lang w:val="fr-FR"/>
        </w:rPr>
        <w:t>de</w:t>
      </w:r>
      <w:r w:rsidR="00E65724" w:rsidRPr="0096510D">
        <w:rPr>
          <w:lang w:val="fr-FR"/>
        </w:rPr>
        <w:t> </w:t>
      </w:r>
      <w:r w:rsidR="007D3864" w:rsidRPr="0096510D">
        <w:rPr>
          <w:lang w:val="fr-FR"/>
        </w:rPr>
        <w:t>1</w:t>
      </w:r>
      <w:r w:rsidRPr="0096510D">
        <w:rPr>
          <w:lang w:val="fr-FR"/>
        </w:rPr>
        <w:t>500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pour la modification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 enregistrement international;  iii)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de 150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pour la fourniture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 xml:space="preserve">un extrait du registre international; </w:t>
      </w:r>
      <w:r w:rsidR="00E65724" w:rsidRPr="0096510D">
        <w:rPr>
          <w:lang w:val="fr-FR"/>
        </w:rPr>
        <w:t xml:space="preserve"> </w:t>
      </w:r>
      <w:r w:rsidR="00C3136D" w:rsidRPr="0096510D">
        <w:rPr>
          <w:lang w:val="fr-FR"/>
        </w:rPr>
        <w:t>et </w:t>
      </w:r>
      <w:r w:rsidRPr="0096510D">
        <w:rPr>
          <w:lang w:val="fr-FR"/>
        </w:rPr>
        <w:t>iv)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une taxe de 100</w:t>
      </w:r>
      <w:r w:rsidR="00E65724" w:rsidRPr="0096510D">
        <w:rPr>
          <w:lang w:val="fr-FR"/>
        </w:rPr>
        <w:t> </w:t>
      </w:r>
      <w:r w:rsidRPr="0096510D">
        <w:rPr>
          <w:lang w:val="fr-FR"/>
        </w:rPr>
        <w:t>francs suisses pour la fourniture d</w:t>
      </w:r>
      <w:r w:rsidR="009E3E9F" w:rsidRPr="0096510D">
        <w:rPr>
          <w:lang w:val="fr-FR"/>
        </w:rPr>
        <w:t>’</w:t>
      </w:r>
      <w:r w:rsidRPr="0096510D">
        <w:rPr>
          <w:lang w:val="fr-FR"/>
        </w:rPr>
        <w:t>une attestation ou de tout autre renseignement donné par écrit sur le contenu du registre international.</w:t>
      </w:r>
    </w:p>
    <w:p w:rsidR="00E50ADD" w:rsidRPr="00026096" w:rsidRDefault="00552E6E" w:rsidP="00026096">
      <w:pPr>
        <w:pStyle w:val="ONUMFS"/>
        <w:ind w:left="5533"/>
        <w:rPr>
          <w:i/>
          <w:lang w:val="fr-FR"/>
        </w:rPr>
      </w:pPr>
      <w:r w:rsidRPr="00026096">
        <w:rPr>
          <w:i/>
          <w:lang w:val="fr-FR"/>
        </w:rPr>
        <w:t>L</w:t>
      </w:r>
      <w:r w:rsidR="009E3E9F" w:rsidRPr="00026096">
        <w:rPr>
          <w:i/>
          <w:lang w:val="fr-FR"/>
        </w:rPr>
        <w:t>’</w:t>
      </w:r>
      <w:r w:rsidRPr="00026096">
        <w:rPr>
          <w:i/>
          <w:lang w:val="fr-FR"/>
        </w:rPr>
        <w:t>Assemblée est invitée</w:t>
      </w:r>
    </w:p>
    <w:p w:rsidR="00E50ADD" w:rsidRPr="00026096" w:rsidRDefault="00552E6E" w:rsidP="00026096">
      <w:pPr>
        <w:pStyle w:val="ONUMFS"/>
        <w:numPr>
          <w:ilvl w:val="2"/>
          <w:numId w:val="3"/>
        </w:numPr>
        <w:ind w:left="6237" w:firstLine="0"/>
        <w:rPr>
          <w:i/>
          <w:lang w:val="fr-FR"/>
        </w:rPr>
      </w:pPr>
      <w:r w:rsidRPr="00026096">
        <w:rPr>
          <w:i/>
          <w:lang w:val="fr-FR"/>
        </w:rPr>
        <w:t>à prendre note du présent document, et</w:t>
      </w:r>
    </w:p>
    <w:p w:rsidR="00E50ADD" w:rsidRPr="00026096" w:rsidRDefault="00683D8D" w:rsidP="00026096">
      <w:pPr>
        <w:pStyle w:val="ONUMFS"/>
        <w:numPr>
          <w:ilvl w:val="2"/>
          <w:numId w:val="3"/>
        </w:numPr>
        <w:ind w:left="6237" w:firstLine="0"/>
        <w:rPr>
          <w:i/>
          <w:lang w:val="fr-FR"/>
        </w:rPr>
      </w:pPr>
      <w:r w:rsidRPr="00026096">
        <w:rPr>
          <w:i/>
          <w:lang w:val="fr-FR"/>
        </w:rPr>
        <w:t>à se prononcer sur la modification des montants des taxes visées à la règle</w:t>
      </w:r>
      <w:r w:rsidR="00E65724" w:rsidRPr="00026096">
        <w:rPr>
          <w:i/>
          <w:lang w:val="fr-FR"/>
        </w:rPr>
        <w:t> </w:t>
      </w:r>
      <w:r w:rsidRPr="00026096">
        <w:rPr>
          <w:i/>
          <w:lang w:val="fr-FR"/>
        </w:rPr>
        <w:t>23 du règlement d</w:t>
      </w:r>
      <w:r w:rsidR="009E3E9F" w:rsidRPr="00026096">
        <w:rPr>
          <w:i/>
          <w:lang w:val="fr-FR"/>
        </w:rPr>
        <w:t>’</w:t>
      </w:r>
      <w:r w:rsidRPr="00026096">
        <w:rPr>
          <w:i/>
          <w:lang w:val="fr-FR"/>
        </w:rPr>
        <w:t>exécution de l</w:t>
      </w:r>
      <w:r w:rsidR="009E3E9F" w:rsidRPr="00026096">
        <w:rPr>
          <w:i/>
          <w:lang w:val="fr-FR"/>
        </w:rPr>
        <w:t>’</w:t>
      </w:r>
      <w:r w:rsidRPr="00026096">
        <w:rPr>
          <w:i/>
          <w:lang w:val="fr-FR"/>
        </w:rPr>
        <w:t>Arrangement de Lisbonne, comme indiqué au paragraphe</w:t>
      </w:r>
      <w:r w:rsidR="00E65724" w:rsidRPr="00026096">
        <w:rPr>
          <w:i/>
          <w:lang w:val="fr-FR"/>
        </w:rPr>
        <w:t> </w:t>
      </w:r>
      <w:r w:rsidRPr="00026096">
        <w:rPr>
          <w:i/>
          <w:lang w:val="fr-FR"/>
        </w:rPr>
        <w:t>19 ci</w:t>
      </w:r>
      <w:r w:rsidR="00AB2724" w:rsidRPr="00026096">
        <w:rPr>
          <w:i/>
          <w:lang w:val="fr-FR"/>
        </w:rPr>
        <w:noBreakHyphen/>
      </w:r>
      <w:r w:rsidRPr="00026096">
        <w:rPr>
          <w:i/>
          <w:lang w:val="fr-FR"/>
        </w:rPr>
        <w:t xml:space="preserve">dessus, avec effet au </w:t>
      </w:r>
      <w:r w:rsidR="009E3E9F" w:rsidRPr="00026096">
        <w:rPr>
          <w:i/>
          <w:lang w:val="fr-FR"/>
        </w:rPr>
        <w:t>1</w:t>
      </w:r>
      <w:r w:rsidR="009E3E9F" w:rsidRPr="00026096">
        <w:rPr>
          <w:i/>
          <w:vertAlign w:val="superscript"/>
          <w:lang w:val="fr-FR"/>
        </w:rPr>
        <w:t>er</w:t>
      </w:r>
      <w:r w:rsidR="009E3E9F" w:rsidRPr="00026096">
        <w:rPr>
          <w:i/>
          <w:lang w:val="fr-FR"/>
        </w:rPr>
        <w:t> janvier 20</w:t>
      </w:r>
      <w:r w:rsidRPr="00026096">
        <w:rPr>
          <w:i/>
          <w:lang w:val="fr-FR"/>
        </w:rPr>
        <w:t>16.</w:t>
      </w:r>
    </w:p>
    <w:p w:rsidR="00E50ADD" w:rsidRPr="0096510D" w:rsidRDefault="00E50ADD" w:rsidP="0096510D">
      <w:pPr>
        <w:pStyle w:val="Endofdocument-Annex"/>
        <w:rPr>
          <w:lang w:val="fr-FR"/>
        </w:rPr>
      </w:pPr>
    </w:p>
    <w:p w:rsidR="00E50ADD" w:rsidRPr="0096510D" w:rsidRDefault="00E50ADD" w:rsidP="0096510D">
      <w:pPr>
        <w:pStyle w:val="Endofdocument-Annex"/>
        <w:rPr>
          <w:lang w:val="fr-FR"/>
        </w:rPr>
      </w:pPr>
    </w:p>
    <w:p w:rsidR="009E3E9F" w:rsidRPr="0096510D" w:rsidRDefault="00683D8D" w:rsidP="0096510D">
      <w:pPr>
        <w:pStyle w:val="Endofdocument-Annex"/>
        <w:rPr>
          <w:lang w:val="fr-FR"/>
        </w:rPr>
      </w:pPr>
      <w:r w:rsidRPr="0096510D">
        <w:rPr>
          <w:lang w:val="fr-FR"/>
        </w:rPr>
        <w:t>[Fin du document]</w:t>
      </w:r>
    </w:p>
    <w:p w:rsidR="00646C27" w:rsidRPr="0096510D" w:rsidRDefault="00646C27" w:rsidP="0096510D">
      <w:pPr>
        <w:pStyle w:val="Endofdocument-Annex"/>
        <w:rPr>
          <w:lang w:val="fr-FR"/>
        </w:rPr>
      </w:pPr>
    </w:p>
    <w:sectPr w:rsidR="00646C27" w:rsidRPr="0096510D" w:rsidSect="00464B6A">
      <w:headerReference w:type="default" r:id="rId10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AE" w:rsidRDefault="002826AE">
      <w:r>
        <w:separator/>
      </w:r>
    </w:p>
  </w:endnote>
  <w:endnote w:type="continuationSeparator" w:id="0">
    <w:p w:rsidR="002826AE" w:rsidRDefault="002826AE" w:rsidP="003B38C1">
      <w:r>
        <w:separator/>
      </w:r>
    </w:p>
    <w:p w:rsidR="002826AE" w:rsidRPr="003B38C1" w:rsidRDefault="002826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826AE" w:rsidRPr="003B38C1" w:rsidRDefault="002826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AE" w:rsidRDefault="002826AE">
      <w:r>
        <w:separator/>
      </w:r>
    </w:p>
  </w:footnote>
  <w:footnote w:type="continuationSeparator" w:id="0">
    <w:p w:rsidR="002826AE" w:rsidRDefault="002826AE" w:rsidP="008B60B2">
      <w:r>
        <w:separator/>
      </w:r>
    </w:p>
    <w:p w:rsidR="002826AE" w:rsidRPr="00ED77FB" w:rsidRDefault="002826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826AE" w:rsidRPr="00ED77FB" w:rsidRDefault="002826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A5FC4" w:rsidRPr="00464B6A" w:rsidRDefault="000A5FC4" w:rsidP="00464B6A">
      <w:pPr>
        <w:pStyle w:val="FootnoteText"/>
        <w:rPr>
          <w:lang w:val="fr-FR"/>
        </w:rPr>
      </w:pPr>
      <w:r w:rsidRPr="00464B6A">
        <w:rPr>
          <w:rStyle w:val="FootnoteReference"/>
          <w:lang w:val="fr-FR"/>
        </w:rPr>
        <w:footnoteRef/>
      </w:r>
      <w:r w:rsidRPr="00464B6A">
        <w:rPr>
          <w:lang w:val="fr-FR"/>
        </w:rPr>
        <w:t xml:space="preserve"> </w:t>
      </w:r>
      <w:r w:rsidRPr="00464B6A">
        <w:rPr>
          <w:lang w:val="fr-FR"/>
        </w:rPr>
        <w:tab/>
      </w:r>
      <w:r w:rsidRPr="00464B6A">
        <w:rPr>
          <w:szCs w:val="18"/>
          <w:lang w:val="fr-FR"/>
        </w:rPr>
        <w:t xml:space="preserve">Selon le </w:t>
      </w:r>
      <w:r w:rsidRPr="00464B6A">
        <w:rPr>
          <w:i/>
          <w:szCs w:val="18"/>
          <w:lang w:val="fr-FR"/>
        </w:rPr>
        <w:t>Guide des indications géographiques – Faire le lien entre les produits et leurs origines</w:t>
      </w:r>
      <w:r w:rsidRPr="00464B6A">
        <w:rPr>
          <w:szCs w:val="18"/>
          <w:lang w:val="fr-FR"/>
        </w:rPr>
        <w:t xml:space="preserve">, rédigé par </w:t>
      </w:r>
      <w:proofErr w:type="spellStart"/>
      <w:r w:rsidRPr="00464B6A">
        <w:rPr>
          <w:szCs w:val="18"/>
          <w:lang w:val="fr-FR"/>
        </w:rPr>
        <w:t>Daniele</w:t>
      </w:r>
      <w:proofErr w:type="spellEnd"/>
      <w:r w:rsidR="00464B6A">
        <w:rPr>
          <w:szCs w:val="18"/>
          <w:lang w:val="fr-FR"/>
        </w:rPr>
        <w:t> </w:t>
      </w:r>
      <w:proofErr w:type="spellStart"/>
      <w:r w:rsidRPr="00464B6A">
        <w:rPr>
          <w:szCs w:val="18"/>
          <w:lang w:val="fr-FR"/>
        </w:rPr>
        <w:t>Giovanucci</w:t>
      </w:r>
      <w:proofErr w:type="spellEnd"/>
      <w:r w:rsidRPr="00464B6A">
        <w:rPr>
          <w:szCs w:val="18"/>
          <w:lang w:val="fr-FR"/>
        </w:rPr>
        <w:t xml:space="preserve"> </w:t>
      </w:r>
      <w:r w:rsidR="00464B6A" w:rsidRPr="00464B6A">
        <w:rPr>
          <w:szCs w:val="18"/>
          <w:lang w:val="fr-FR"/>
        </w:rPr>
        <w:t>et consorts</w:t>
      </w:r>
      <w:r w:rsidRPr="00464B6A">
        <w:rPr>
          <w:i/>
          <w:lang w:val="fr-FR"/>
        </w:rPr>
        <w:t xml:space="preserve"> </w:t>
      </w:r>
      <w:r w:rsidRPr="00464B6A">
        <w:rPr>
          <w:szCs w:val="18"/>
          <w:lang w:val="fr-FR"/>
        </w:rPr>
        <w:t>et publié par le Centre du commerce international en</w:t>
      </w:r>
      <w:r w:rsidR="002D3763" w:rsidRPr="00464B6A">
        <w:rPr>
          <w:szCs w:val="18"/>
          <w:lang w:val="fr-FR"/>
        </w:rPr>
        <w:t> </w:t>
      </w:r>
      <w:r w:rsidRPr="00464B6A">
        <w:rPr>
          <w:szCs w:val="18"/>
          <w:lang w:val="fr-FR"/>
        </w:rPr>
        <w:t>2009, on comptait à cette époque quelque 10 000 indications géographiques protégée</w:t>
      </w:r>
      <w:r w:rsidR="00464B6A">
        <w:rPr>
          <w:szCs w:val="18"/>
          <w:lang w:val="fr-FR"/>
        </w:rPr>
        <w:t xml:space="preserve">, </w:t>
      </w:r>
      <w:r w:rsidRPr="00464B6A">
        <w:rPr>
          <w:szCs w:val="18"/>
          <w:lang w:val="fr-FR"/>
        </w:rPr>
        <w:t>chiffre qui inclut également les appellations d’origine.</w:t>
      </w:r>
      <w:r w:rsidRPr="00464B6A">
        <w:rPr>
          <w:lang w:val="fr-FR"/>
        </w:rPr>
        <w:t xml:space="preserve">  </w:t>
      </w:r>
      <w:r w:rsidRPr="00464B6A">
        <w:rPr>
          <w:szCs w:val="18"/>
          <w:lang w:val="fr-FR"/>
        </w:rPr>
        <w:t>Ce nombre a probablement augmenté depuis lors, mais aucun chiffre n’est disponible en ce qui concerne le nombre d’indications géographiques et d’appellations d’origine qui pourraient bénéficier d’une protection à l’avenir.</w:t>
      </w:r>
    </w:p>
  </w:footnote>
  <w:footnote w:id="3">
    <w:p w:rsidR="00EE014D" w:rsidRPr="00464B6A" w:rsidRDefault="00EE014D" w:rsidP="00464B6A">
      <w:pPr>
        <w:pStyle w:val="FootnoteText"/>
        <w:rPr>
          <w:szCs w:val="18"/>
          <w:lang w:val="fr-FR"/>
        </w:rPr>
      </w:pPr>
      <w:r w:rsidRPr="00464B6A">
        <w:rPr>
          <w:rStyle w:val="FootnoteReference"/>
          <w:szCs w:val="18"/>
          <w:lang w:val="fr-FR"/>
        </w:rPr>
        <w:footnoteRef/>
      </w:r>
      <w:r w:rsidRPr="00464B6A">
        <w:rPr>
          <w:szCs w:val="18"/>
          <w:lang w:val="fr-FR"/>
        </w:rPr>
        <w:t xml:space="preserve"> </w:t>
      </w:r>
      <w:r w:rsidR="00087C55" w:rsidRPr="00464B6A">
        <w:rPr>
          <w:szCs w:val="18"/>
          <w:lang w:val="fr-FR"/>
        </w:rPr>
        <w:tab/>
        <w:t xml:space="preserve">Un émolument de base de </w:t>
      </w:r>
      <w:r w:rsidRPr="00464B6A">
        <w:rPr>
          <w:szCs w:val="18"/>
          <w:lang w:val="fr-FR"/>
        </w:rPr>
        <w:t>653</w:t>
      </w:r>
      <w:r w:rsidR="002D3763" w:rsidRPr="00464B6A">
        <w:rPr>
          <w:szCs w:val="18"/>
          <w:lang w:val="fr-FR"/>
        </w:rPr>
        <w:t> </w:t>
      </w:r>
      <w:r w:rsidRPr="00464B6A">
        <w:rPr>
          <w:szCs w:val="18"/>
          <w:lang w:val="fr-FR"/>
        </w:rPr>
        <w:t>francs suisses auquel s</w:t>
      </w:r>
      <w:r w:rsidR="000A5FC4" w:rsidRPr="00464B6A">
        <w:rPr>
          <w:szCs w:val="18"/>
          <w:lang w:val="fr-FR"/>
        </w:rPr>
        <w:t>’</w:t>
      </w:r>
      <w:r w:rsidRPr="00464B6A">
        <w:rPr>
          <w:szCs w:val="18"/>
          <w:lang w:val="fr-FR"/>
        </w:rPr>
        <w:t xml:space="preserve">ajoute un </w:t>
      </w:r>
      <w:r w:rsidR="00E50ADD" w:rsidRPr="00464B6A">
        <w:rPr>
          <w:szCs w:val="18"/>
          <w:lang w:val="fr-FR"/>
        </w:rPr>
        <w:t>complément d</w:t>
      </w:r>
      <w:r w:rsidR="000A5FC4" w:rsidRPr="00464B6A">
        <w:rPr>
          <w:szCs w:val="18"/>
          <w:lang w:val="fr-FR"/>
        </w:rPr>
        <w:t>’</w:t>
      </w:r>
      <w:r w:rsidR="00E50ADD" w:rsidRPr="00464B6A">
        <w:rPr>
          <w:szCs w:val="18"/>
          <w:lang w:val="fr-FR"/>
        </w:rPr>
        <w:t xml:space="preserve">émolument </w:t>
      </w:r>
      <w:r w:rsidRPr="00464B6A">
        <w:rPr>
          <w:szCs w:val="18"/>
          <w:lang w:val="fr-FR"/>
        </w:rPr>
        <w:t xml:space="preserve">pour </w:t>
      </w:r>
      <w:r w:rsidR="00E50ADD" w:rsidRPr="00464B6A">
        <w:rPr>
          <w:szCs w:val="18"/>
          <w:lang w:val="fr-FR"/>
        </w:rPr>
        <w:t>chaque État contractant désigné</w:t>
      </w:r>
      <w:r w:rsidRPr="00464B6A">
        <w:rPr>
          <w:szCs w:val="18"/>
          <w:lang w:val="fr-FR"/>
        </w:rPr>
        <w:t xml:space="preserve"> </w:t>
      </w:r>
      <w:r w:rsidR="00087C55" w:rsidRPr="00464B6A">
        <w:rPr>
          <w:szCs w:val="18"/>
          <w:lang w:val="fr-FR"/>
        </w:rPr>
        <w:t>(</w:t>
      </w:r>
      <w:r w:rsidRPr="00464B6A">
        <w:rPr>
          <w:szCs w:val="18"/>
          <w:lang w:val="fr-FR"/>
        </w:rPr>
        <w:t>100</w:t>
      </w:r>
      <w:r w:rsidR="002D3763" w:rsidRPr="00464B6A">
        <w:rPr>
          <w:szCs w:val="18"/>
          <w:lang w:val="fr-FR"/>
        </w:rPr>
        <w:t> </w:t>
      </w:r>
      <w:r w:rsidRPr="00464B6A">
        <w:rPr>
          <w:szCs w:val="18"/>
          <w:lang w:val="fr-FR"/>
        </w:rPr>
        <w:t>francs suisses x 27</w:t>
      </w:r>
      <w:r w:rsidR="00087C55" w:rsidRPr="00464B6A">
        <w:rPr>
          <w:szCs w:val="18"/>
          <w:lang w:val="fr-FR"/>
        </w:rPr>
        <w:t>)</w:t>
      </w:r>
      <w:r w:rsidRPr="00464B6A">
        <w:rPr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F7" w:rsidRPr="007D64F1" w:rsidRDefault="00EB7EF7" w:rsidP="00B22371">
    <w:pPr>
      <w:pStyle w:val="Header"/>
      <w:jc w:val="right"/>
      <w:rPr>
        <w:lang w:val="fr-FR"/>
      </w:rPr>
    </w:pPr>
    <w:r>
      <w:rPr>
        <w:lang w:val="fr-FR"/>
      </w:rPr>
      <w:t>LI/A/32/2</w:t>
    </w:r>
  </w:p>
  <w:p w:rsidR="00EB7EF7" w:rsidRPr="007D64F1" w:rsidRDefault="00EB7EF7" w:rsidP="00B22371">
    <w:pPr>
      <w:pStyle w:val="Header"/>
      <w:jc w:val="right"/>
      <w:rPr>
        <w:lang w:val="fr-FR"/>
      </w:rPr>
    </w:pPr>
    <w:proofErr w:type="gramStart"/>
    <w:r>
      <w:rPr>
        <w:lang w:val="fr-FR"/>
      </w:rPr>
      <w:t>p</w:t>
    </w:r>
    <w:r w:rsidRPr="007D64F1">
      <w:rPr>
        <w:lang w:val="fr-FR"/>
      </w:rPr>
      <w:t>age</w:t>
    </w:r>
    <w:proofErr w:type="gramEnd"/>
    <w:r>
      <w:rPr>
        <w:lang w:val="fr-FR"/>
      </w:rPr>
      <w:t xml:space="preserve"> </w:t>
    </w:r>
    <w:r>
      <w:rPr>
        <w:rStyle w:val="PageNumber"/>
      </w:rPr>
      <w:fldChar w:fldCharType="begin"/>
    </w:r>
    <w:r w:rsidRPr="003519E6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D67CCC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</w:p>
  <w:p w:rsidR="00EB7EF7" w:rsidRPr="007D64F1" w:rsidRDefault="00EB7EF7" w:rsidP="00B22371">
    <w:pPr>
      <w:pStyle w:val="Header"/>
      <w:tabs>
        <w:tab w:val="left" w:pos="8602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7EC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8FC4120"/>
    <w:multiLevelType w:val="multilevel"/>
    <w:tmpl w:val="5F303EFE"/>
    <w:lvl w:ilvl="0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65"/>
        </w:tabs>
        <w:ind w:left="10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FFB19A2"/>
    <w:multiLevelType w:val="multilevel"/>
    <w:tmpl w:val="FD7AB4F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D87C0D"/>
    <w:multiLevelType w:val="hybridMultilevel"/>
    <w:tmpl w:val="9DB01800"/>
    <w:lvl w:ilvl="0" w:tplc="33ACC65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F6B09"/>
    <w:multiLevelType w:val="hybridMultilevel"/>
    <w:tmpl w:val="DD7EA9C8"/>
    <w:lvl w:ilvl="0" w:tplc="461AA92E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32F63733"/>
    <w:multiLevelType w:val="multilevel"/>
    <w:tmpl w:val="A0FA3CB2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3D52F83"/>
    <w:multiLevelType w:val="hybridMultilevel"/>
    <w:tmpl w:val="4C5A72DC"/>
    <w:lvl w:ilvl="0" w:tplc="819E15C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A44216"/>
    <w:multiLevelType w:val="hybridMultilevel"/>
    <w:tmpl w:val="48E27762"/>
    <w:lvl w:ilvl="0" w:tplc="B432565A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EAB6158"/>
    <w:multiLevelType w:val="multilevel"/>
    <w:tmpl w:val="4C00F5E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08F5E93"/>
    <w:multiLevelType w:val="multilevel"/>
    <w:tmpl w:val="135AD3C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C47619"/>
    <w:multiLevelType w:val="multilevel"/>
    <w:tmpl w:val="E16EC64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DDE4E70"/>
    <w:multiLevelType w:val="multilevel"/>
    <w:tmpl w:val="B5B682CE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E45568D"/>
    <w:multiLevelType w:val="hybridMultilevel"/>
    <w:tmpl w:val="473C5A0A"/>
    <w:lvl w:ilvl="0" w:tplc="6C520B42">
      <w:start w:val="1"/>
      <w:numFmt w:val="lowerRoman"/>
      <w:lvlText w:val="%1)"/>
      <w:lvlJc w:val="left"/>
      <w:pPr>
        <w:ind w:left="63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>
    <w:nsid w:val="6A5E59DE"/>
    <w:multiLevelType w:val="hybridMultilevel"/>
    <w:tmpl w:val="9E882F5C"/>
    <w:lvl w:ilvl="0" w:tplc="8E7A6FD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14"/>
  </w:num>
  <w:num w:numId="6">
    <w:abstractNumId w:val="1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5"/>
  </w:num>
  <w:num w:numId="13">
    <w:abstractNumId w:val="9"/>
  </w:num>
  <w:num w:numId="14">
    <w:abstractNumId w:val="4"/>
  </w:num>
  <w:num w:numId="15">
    <w:abstractNumId w:val="5"/>
  </w:num>
  <w:num w:numId="16">
    <w:abstractNumId w:val="16"/>
  </w:num>
  <w:num w:numId="17">
    <w:abstractNumId w:val="8"/>
  </w:num>
  <w:num w:numId="18">
    <w:abstractNumId w:val="3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Budget and Finance\Meetings|TextBase TMs\Budget and Finance\Other|TextBase TMs\Budget and Finance\Publications|TextBase TMs\Administrative\Meetings|TextBase TMs\Administrative\Other|TextBase TMs\Administrativ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"/>
    <w:docVar w:name="TextBaseURL" w:val="empty"/>
    <w:docVar w:name="UILng" w:val="en"/>
  </w:docVars>
  <w:rsids>
    <w:rsidRoot w:val="000917D9"/>
    <w:rsid w:val="000005B6"/>
    <w:rsid w:val="00000717"/>
    <w:rsid w:val="00000981"/>
    <w:rsid w:val="00001567"/>
    <w:rsid w:val="0000209F"/>
    <w:rsid w:val="00002364"/>
    <w:rsid w:val="000042A5"/>
    <w:rsid w:val="00005FA3"/>
    <w:rsid w:val="00006651"/>
    <w:rsid w:val="0001571C"/>
    <w:rsid w:val="000175CC"/>
    <w:rsid w:val="00017687"/>
    <w:rsid w:val="0002469C"/>
    <w:rsid w:val="00026096"/>
    <w:rsid w:val="00026167"/>
    <w:rsid w:val="00030C59"/>
    <w:rsid w:val="000323AC"/>
    <w:rsid w:val="00034290"/>
    <w:rsid w:val="0003561C"/>
    <w:rsid w:val="00036811"/>
    <w:rsid w:val="00041007"/>
    <w:rsid w:val="000430FA"/>
    <w:rsid w:val="00043CAA"/>
    <w:rsid w:val="00046731"/>
    <w:rsid w:val="00047141"/>
    <w:rsid w:val="00047F8E"/>
    <w:rsid w:val="00050E17"/>
    <w:rsid w:val="000534B7"/>
    <w:rsid w:val="00053AC1"/>
    <w:rsid w:val="000572BF"/>
    <w:rsid w:val="00057C09"/>
    <w:rsid w:val="00062054"/>
    <w:rsid w:val="00063680"/>
    <w:rsid w:val="00063A00"/>
    <w:rsid w:val="00065634"/>
    <w:rsid w:val="00066B28"/>
    <w:rsid w:val="000725D4"/>
    <w:rsid w:val="00075432"/>
    <w:rsid w:val="00082524"/>
    <w:rsid w:val="00085365"/>
    <w:rsid w:val="00085669"/>
    <w:rsid w:val="00085C75"/>
    <w:rsid w:val="00087C55"/>
    <w:rsid w:val="00087E88"/>
    <w:rsid w:val="00090920"/>
    <w:rsid w:val="00090976"/>
    <w:rsid w:val="00091094"/>
    <w:rsid w:val="000917D9"/>
    <w:rsid w:val="0009243A"/>
    <w:rsid w:val="000968ED"/>
    <w:rsid w:val="00096940"/>
    <w:rsid w:val="000977D3"/>
    <w:rsid w:val="00097C11"/>
    <w:rsid w:val="000A13D9"/>
    <w:rsid w:val="000A165C"/>
    <w:rsid w:val="000A1DFA"/>
    <w:rsid w:val="000A5FC4"/>
    <w:rsid w:val="000A6BE1"/>
    <w:rsid w:val="000B043D"/>
    <w:rsid w:val="000B1A7E"/>
    <w:rsid w:val="000B1E08"/>
    <w:rsid w:val="000B4763"/>
    <w:rsid w:val="000C08D2"/>
    <w:rsid w:val="000C4CA6"/>
    <w:rsid w:val="000C54BF"/>
    <w:rsid w:val="000C580E"/>
    <w:rsid w:val="000D0B16"/>
    <w:rsid w:val="000D3F38"/>
    <w:rsid w:val="000D4534"/>
    <w:rsid w:val="000D5A1B"/>
    <w:rsid w:val="000D6B1A"/>
    <w:rsid w:val="000E071C"/>
    <w:rsid w:val="000E1FFC"/>
    <w:rsid w:val="000E2CED"/>
    <w:rsid w:val="000E5393"/>
    <w:rsid w:val="000E62E2"/>
    <w:rsid w:val="000E65E9"/>
    <w:rsid w:val="000E6CE8"/>
    <w:rsid w:val="000E773D"/>
    <w:rsid w:val="000F1F05"/>
    <w:rsid w:val="000F1FF4"/>
    <w:rsid w:val="000F4438"/>
    <w:rsid w:val="000F539F"/>
    <w:rsid w:val="000F5E56"/>
    <w:rsid w:val="000F5F22"/>
    <w:rsid w:val="000F6756"/>
    <w:rsid w:val="000F7980"/>
    <w:rsid w:val="00102D51"/>
    <w:rsid w:val="00104A92"/>
    <w:rsid w:val="00106E09"/>
    <w:rsid w:val="00111817"/>
    <w:rsid w:val="00113E36"/>
    <w:rsid w:val="001171FB"/>
    <w:rsid w:val="00122511"/>
    <w:rsid w:val="00124E74"/>
    <w:rsid w:val="00126A12"/>
    <w:rsid w:val="001307FC"/>
    <w:rsid w:val="00130AB3"/>
    <w:rsid w:val="00130C89"/>
    <w:rsid w:val="001329DA"/>
    <w:rsid w:val="00133562"/>
    <w:rsid w:val="00133E56"/>
    <w:rsid w:val="00134237"/>
    <w:rsid w:val="001362EE"/>
    <w:rsid w:val="00142DAE"/>
    <w:rsid w:val="00143160"/>
    <w:rsid w:val="00143557"/>
    <w:rsid w:val="0014556C"/>
    <w:rsid w:val="0015051D"/>
    <w:rsid w:val="00151EFF"/>
    <w:rsid w:val="001540BC"/>
    <w:rsid w:val="00155E70"/>
    <w:rsid w:val="00157CA6"/>
    <w:rsid w:val="0016405C"/>
    <w:rsid w:val="00164CA4"/>
    <w:rsid w:val="00166544"/>
    <w:rsid w:val="00170A06"/>
    <w:rsid w:val="0017339F"/>
    <w:rsid w:val="001740BB"/>
    <w:rsid w:val="0017633B"/>
    <w:rsid w:val="00177B7C"/>
    <w:rsid w:val="001817DB"/>
    <w:rsid w:val="001832A6"/>
    <w:rsid w:val="00183F1C"/>
    <w:rsid w:val="001849A0"/>
    <w:rsid w:val="001866AF"/>
    <w:rsid w:val="001875F7"/>
    <w:rsid w:val="00187D81"/>
    <w:rsid w:val="001900B1"/>
    <w:rsid w:val="001936B0"/>
    <w:rsid w:val="00194B90"/>
    <w:rsid w:val="00195417"/>
    <w:rsid w:val="001965D6"/>
    <w:rsid w:val="001970E7"/>
    <w:rsid w:val="00197A5D"/>
    <w:rsid w:val="001A2A8E"/>
    <w:rsid w:val="001B0120"/>
    <w:rsid w:val="001B1279"/>
    <w:rsid w:val="001B22FD"/>
    <w:rsid w:val="001B316B"/>
    <w:rsid w:val="001B393D"/>
    <w:rsid w:val="001B7C32"/>
    <w:rsid w:val="001C0801"/>
    <w:rsid w:val="001C0A5B"/>
    <w:rsid w:val="001C1BBA"/>
    <w:rsid w:val="001C2741"/>
    <w:rsid w:val="001C3BB3"/>
    <w:rsid w:val="001C7725"/>
    <w:rsid w:val="001D16B7"/>
    <w:rsid w:val="001D53F2"/>
    <w:rsid w:val="001D6BEB"/>
    <w:rsid w:val="001E476A"/>
    <w:rsid w:val="001F26B7"/>
    <w:rsid w:val="001F6A9F"/>
    <w:rsid w:val="001F7327"/>
    <w:rsid w:val="001F73E7"/>
    <w:rsid w:val="00202B16"/>
    <w:rsid w:val="00202F0B"/>
    <w:rsid w:val="00204B38"/>
    <w:rsid w:val="00205E1C"/>
    <w:rsid w:val="00207B5D"/>
    <w:rsid w:val="00211BC1"/>
    <w:rsid w:val="0021734F"/>
    <w:rsid w:val="002231BE"/>
    <w:rsid w:val="002241D9"/>
    <w:rsid w:val="00227085"/>
    <w:rsid w:val="002277C9"/>
    <w:rsid w:val="00227901"/>
    <w:rsid w:val="00232E36"/>
    <w:rsid w:val="00234131"/>
    <w:rsid w:val="00234610"/>
    <w:rsid w:val="00234B9D"/>
    <w:rsid w:val="00237164"/>
    <w:rsid w:val="002371A3"/>
    <w:rsid w:val="00237F63"/>
    <w:rsid w:val="00244469"/>
    <w:rsid w:val="00245EAE"/>
    <w:rsid w:val="0024606D"/>
    <w:rsid w:val="00246152"/>
    <w:rsid w:val="002552C9"/>
    <w:rsid w:val="002573A9"/>
    <w:rsid w:val="002573C8"/>
    <w:rsid w:val="00261F35"/>
    <w:rsid w:val="00262F2A"/>
    <w:rsid w:val="002634C4"/>
    <w:rsid w:val="00263CD6"/>
    <w:rsid w:val="002652DA"/>
    <w:rsid w:val="002716F1"/>
    <w:rsid w:val="0027260F"/>
    <w:rsid w:val="0027388C"/>
    <w:rsid w:val="00273CBC"/>
    <w:rsid w:val="00274557"/>
    <w:rsid w:val="00276A23"/>
    <w:rsid w:val="002773B5"/>
    <w:rsid w:val="0027780E"/>
    <w:rsid w:val="002778B1"/>
    <w:rsid w:val="002826AE"/>
    <w:rsid w:val="002831B3"/>
    <w:rsid w:val="0028585C"/>
    <w:rsid w:val="00287ECA"/>
    <w:rsid w:val="0029034D"/>
    <w:rsid w:val="00291F5C"/>
    <w:rsid w:val="00292700"/>
    <w:rsid w:val="002928D3"/>
    <w:rsid w:val="002933A4"/>
    <w:rsid w:val="002937FB"/>
    <w:rsid w:val="00293F00"/>
    <w:rsid w:val="002A0260"/>
    <w:rsid w:val="002A2792"/>
    <w:rsid w:val="002A27DF"/>
    <w:rsid w:val="002A4798"/>
    <w:rsid w:val="002A6AF3"/>
    <w:rsid w:val="002A7E40"/>
    <w:rsid w:val="002A7F08"/>
    <w:rsid w:val="002B1BA0"/>
    <w:rsid w:val="002B5E0F"/>
    <w:rsid w:val="002B7205"/>
    <w:rsid w:val="002C06DE"/>
    <w:rsid w:val="002C18B2"/>
    <w:rsid w:val="002C283B"/>
    <w:rsid w:val="002C67E1"/>
    <w:rsid w:val="002C77ED"/>
    <w:rsid w:val="002C7A60"/>
    <w:rsid w:val="002D2CA2"/>
    <w:rsid w:val="002D3763"/>
    <w:rsid w:val="002D66D1"/>
    <w:rsid w:val="002D6B28"/>
    <w:rsid w:val="002E1BD0"/>
    <w:rsid w:val="002E4506"/>
    <w:rsid w:val="002F0150"/>
    <w:rsid w:val="002F0FD8"/>
    <w:rsid w:val="002F10E0"/>
    <w:rsid w:val="002F11DA"/>
    <w:rsid w:val="002F1D4A"/>
    <w:rsid w:val="002F1FE6"/>
    <w:rsid w:val="002F37D5"/>
    <w:rsid w:val="002F477E"/>
    <w:rsid w:val="002F4E68"/>
    <w:rsid w:val="002F723A"/>
    <w:rsid w:val="00300777"/>
    <w:rsid w:val="0030510C"/>
    <w:rsid w:val="00305850"/>
    <w:rsid w:val="003066B0"/>
    <w:rsid w:val="003101A9"/>
    <w:rsid w:val="00311920"/>
    <w:rsid w:val="00312F7F"/>
    <w:rsid w:val="00313322"/>
    <w:rsid w:val="0031530E"/>
    <w:rsid w:val="003208EB"/>
    <w:rsid w:val="00320E38"/>
    <w:rsid w:val="00321040"/>
    <w:rsid w:val="003216BB"/>
    <w:rsid w:val="003246E2"/>
    <w:rsid w:val="00324CEB"/>
    <w:rsid w:val="003250EE"/>
    <w:rsid w:val="00325CB1"/>
    <w:rsid w:val="00330B75"/>
    <w:rsid w:val="003328F3"/>
    <w:rsid w:val="003334E6"/>
    <w:rsid w:val="0033413C"/>
    <w:rsid w:val="0033483F"/>
    <w:rsid w:val="00334D36"/>
    <w:rsid w:val="00337CC8"/>
    <w:rsid w:val="0034463C"/>
    <w:rsid w:val="00345DD9"/>
    <w:rsid w:val="003468CA"/>
    <w:rsid w:val="003519E6"/>
    <w:rsid w:val="003532FC"/>
    <w:rsid w:val="003537A1"/>
    <w:rsid w:val="00354002"/>
    <w:rsid w:val="00354DE4"/>
    <w:rsid w:val="003551A3"/>
    <w:rsid w:val="0035568C"/>
    <w:rsid w:val="00356C22"/>
    <w:rsid w:val="00356E97"/>
    <w:rsid w:val="0036092E"/>
    <w:rsid w:val="00360C70"/>
    <w:rsid w:val="00360EA3"/>
    <w:rsid w:val="00361450"/>
    <w:rsid w:val="003638AE"/>
    <w:rsid w:val="00363F04"/>
    <w:rsid w:val="0036426E"/>
    <w:rsid w:val="00364562"/>
    <w:rsid w:val="003653A1"/>
    <w:rsid w:val="003673CF"/>
    <w:rsid w:val="003674C1"/>
    <w:rsid w:val="003705A5"/>
    <w:rsid w:val="00372739"/>
    <w:rsid w:val="003728E0"/>
    <w:rsid w:val="003746D4"/>
    <w:rsid w:val="00375D98"/>
    <w:rsid w:val="00376F06"/>
    <w:rsid w:val="00381D41"/>
    <w:rsid w:val="003833CE"/>
    <w:rsid w:val="003843AE"/>
    <w:rsid w:val="003845C1"/>
    <w:rsid w:val="00385DCE"/>
    <w:rsid w:val="0038678A"/>
    <w:rsid w:val="00387AA2"/>
    <w:rsid w:val="00387D7B"/>
    <w:rsid w:val="00390F2D"/>
    <w:rsid w:val="003937D3"/>
    <w:rsid w:val="0039490E"/>
    <w:rsid w:val="00394D82"/>
    <w:rsid w:val="003A0B6A"/>
    <w:rsid w:val="003A0CEB"/>
    <w:rsid w:val="003A113F"/>
    <w:rsid w:val="003A3552"/>
    <w:rsid w:val="003A364D"/>
    <w:rsid w:val="003A6F89"/>
    <w:rsid w:val="003B01F6"/>
    <w:rsid w:val="003B0702"/>
    <w:rsid w:val="003B2F60"/>
    <w:rsid w:val="003B38C1"/>
    <w:rsid w:val="003B4FB5"/>
    <w:rsid w:val="003B6E28"/>
    <w:rsid w:val="003B76BD"/>
    <w:rsid w:val="003C0C5F"/>
    <w:rsid w:val="003C47D1"/>
    <w:rsid w:val="003C5FC9"/>
    <w:rsid w:val="003D17EF"/>
    <w:rsid w:val="003D66A1"/>
    <w:rsid w:val="003D6D44"/>
    <w:rsid w:val="003E41C0"/>
    <w:rsid w:val="003E5E3F"/>
    <w:rsid w:val="003E6044"/>
    <w:rsid w:val="003F27C6"/>
    <w:rsid w:val="003F525B"/>
    <w:rsid w:val="003F582E"/>
    <w:rsid w:val="00401701"/>
    <w:rsid w:val="004032C1"/>
    <w:rsid w:val="0040462E"/>
    <w:rsid w:val="00407991"/>
    <w:rsid w:val="00411653"/>
    <w:rsid w:val="00412E5A"/>
    <w:rsid w:val="004137A7"/>
    <w:rsid w:val="00414552"/>
    <w:rsid w:val="00423E3E"/>
    <w:rsid w:val="0042578C"/>
    <w:rsid w:val="00426BAA"/>
    <w:rsid w:val="00427339"/>
    <w:rsid w:val="00427A03"/>
    <w:rsid w:val="00427AF4"/>
    <w:rsid w:val="00430CD2"/>
    <w:rsid w:val="00433C88"/>
    <w:rsid w:val="00434B93"/>
    <w:rsid w:val="00436E27"/>
    <w:rsid w:val="00437FDE"/>
    <w:rsid w:val="0044443D"/>
    <w:rsid w:val="00444824"/>
    <w:rsid w:val="00444CC0"/>
    <w:rsid w:val="0044562E"/>
    <w:rsid w:val="0045161D"/>
    <w:rsid w:val="00451D74"/>
    <w:rsid w:val="00452898"/>
    <w:rsid w:val="00452D9D"/>
    <w:rsid w:val="004549B0"/>
    <w:rsid w:val="00456424"/>
    <w:rsid w:val="00456A75"/>
    <w:rsid w:val="004575A4"/>
    <w:rsid w:val="00457B00"/>
    <w:rsid w:val="00460A22"/>
    <w:rsid w:val="00463487"/>
    <w:rsid w:val="004647DA"/>
    <w:rsid w:val="00464B6A"/>
    <w:rsid w:val="00467E1F"/>
    <w:rsid w:val="0047007E"/>
    <w:rsid w:val="0047093F"/>
    <w:rsid w:val="00473633"/>
    <w:rsid w:val="00474062"/>
    <w:rsid w:val="0047509B"/>
    <w:rsid w:val="0047619C"/>
    <w:rsid w:val="00476E85"/>
    <w:rsid w:val="00477D6B"/>
    <w:rsid w:val="00477F41"/>
    <w:rsid w:val="0048076F"/>
    <w:rsid w:val="00482F9D"/>
    <w:rsid w:val="00483E87"/>
    <w:rsid w:val="00486186"/>
    <w:rsid w:val="004909B1"/>
    <w:rsid w:val="00490C5A"/>
    <w:rsid w:val="00493FD2"/>
    <w:rsid w:val="00494245"/>
    <w:rsid w:val="00495A1B"/>
    <w:rsid w:val="00495C78"/>
    <w:rsid w:val="004973C2"/>
    <w:rsid w:val="004A03D4"/>
    <w:rsid w:val="004A1C02"/>
    <w:rsid w:val="004A2B6D"/>
    <w:rsid w:val="004A472A"/>
    <w:rsid w:val="004A7987"/>
    <w:rsid w:val="004B16B6"/>
    <w:rsid w:val="004B56CF"/>
    <w:rsid w:val="004B6B4C"/>
    <w:rsid w:val="004B6DB9"/>
    <w:rsid w:val="004B75C4"/>
    <w:rsid w:val="004B784C"/>
    <w:rsid w:val="004C7039"/>
    <w:rsid w:val="004D2134"/>
    <w:rsid w:val="004D4E91"/>
    <w:rsid w:val="004D7C1C"/>
    <w:rsid w:val="004E06A6"/>
    <w:rsid w:val="004E3D8E"/>
    <w:rsid w:val="004E4F30"/>
    <w:rsid w:val="004E7BF0"/>
    <w:rsid w:val="004F27AB"/>
    <w:rsid w:val="004F327D"/>
    <w:rsid w:val="005003F3"/>
    <w:rsid w:val="00500770"/>
    <w:rsid w:val="00500D19"/>
    <w:rsid w:val="005019FF"/>
    <w:rsid w:val="00506510"/>
    <w:rsid w:val="0050790C"/>
    <w:rsid w:val="00510392"/>
    <w:rsid w:val="00510FBF"/>
    <w:rsid w:val="0051195F"/>
    <w:rsid w:val="00521B57"/>
    <w:rsid w:val="00522D4E"/>
    <w:rsid w:val="0052496A"/>
    <w:rsid w:val="00525C24"/>
    <w:rsid w:val="00525E5A"/>
    <w:rsid w:val="0053057A"/>
    <w:rsid w:val="00531F3E"/>
    <w:rsid w:val="005411AD"/>
    <w:rsid w:val="00541CDF"/>
    <w:rsid w:val="00543290"/>
    <w:rsid w:val="00552D2F"/>
    <w:rsid w:val="00552E6E"/>
    <w:rsid w:val="005530B7"/>
    <w:rsid w:val="00554966"/>
    <w:rsid w:val="00554F41"/>
    <w:rsid w:val="00560A29"/>
    <w:rsid w:val="00561317"/>
    <w:rsid w:val="00564186"/>
    <w:rsid w:val="0056442F"/>
    <w:rsid w:val="005651F0"/>
    <w:rsid w:val="005668AB"/>
    <w:rsid w:val="00567CE8"/>
    <w:rsid w:val="00571570"/>
    <w:rsid w:val="00572585"/>
    <w:rsid w:val="00573688"/>
    <w:rsid w:val="00573A35"/>
    <w:rsid w:val="00574350"/>
    <w:rsid w:val="00577821"/>
    <w:rsid w:val="00581C50"/>
    <w:rsid w:val="00584EDA"/>
    <w:rsid w:val="0058555F"/>
    <w:rsid w:val="00585F38"/>
    <w:rsid w:val="00593FA0"/>
    <w:rsid w:val="00594153"/>
    <w:rsid w:val="005956D3"/>
    <w:rsid w:val="005967B8"/>
    <w:rsid w:val="005975D8"/>
    <w:rsid w:val="00597E68"/>
    <w:rsid w:val="00597EFB"/>
    <w:rsid w:val="005A05B0"/>
    <w:rsid w:val="005A1F3C"/>
    <w:rsid w:val="005A2907"/>
    <w:rsid w:val="005A414E"/>
    <w:rsid w:val="005A4A28"/>
    <w:rsid w:val="005A4E6C"/>
    <w:rsid w:val="005A6532"/>
    <w:rsid w:val="005B3EE9"/>
    <w:rsid w:val="005B573F"/>
    <w:rsid w:val="005B5C2C"/>
    <w:rsid w:val="005B733A"/>
    <w:rsid w:val="005B7E53"/>
    <w:rsid w:val="005C3513"/>
    <w:rsid w:val="005C4867"/>
    <w:rsid w:val="005C6649"/>
    <w:rsid w:val="005C6A3F"/>
    <w:rsid w:val="005C70BE"/>
    <w:rsid w:val="005C711D"/>
    <w:rsid w:val="005C7F7A"/>
    <w:rsid w:val="005D056D"/>
    <w:rsid w:val="005D4A56"/>
    <w:rsid w:val="005E08B7"/>
    <w:rsid w:val="005E0E47"/>
    <w:rsid w:val="005E1728"/>
    <w:rsid w:val="005E1C1D"/>
    <w:rsid w:val="005E323A"/>
    <w:rsid w:val="005E3BE4"/>
    <w:rsid w:val="005E3C6C"/>
    <w:rsid w:val="005E52B8"/>
    <w:rsid w:val="005E63A0"/>
    <w:rsid w:val="005F04FE"/>
    <w:rsid w:val="005F0EDD"/>
    <w:rsid w:val="005F2EA9"/>
    <w:rsid w:val="005F4A72"/>
    <w:rsid w:val="005F73B3"/>
    <w:rsid w:val="005F777F"/>
    <w:rsid w:val="00600120"/>
    <w:rsid w:val="006037EA"/>
    <w:rsid w:val="006038F7"/>
    <w:rsid w:val="00603DB1"/>
    <w:rsid w:val="00605827"/>
    <w:rsid w:val="006113A3"/>
    <w:rsid w:val="00611509"/>
    <w:rsid w:val="00612B63"/>
    <w:rsid w:val="00615193"/>
    <w:rsid w:val="006201D9"/>
    <w:rsid w:val="00626BD0"/>
    <w:rsid w:val="00634162"/>
    <w:rsid w:val="0063665B"/>
    <w:rsid w:val="006372DD"/>
    <w:rsid w:val="00640AD3"/>
    <w:rsid w:val="00643444"/>
    <w:rsid w:val="00644A44"/>
    <w:rsid w:val="00645E0F"/>
    <w:rsid w:val="00646050"/>
    <w:rsid w:val="00646780"/>
    <w:rsid w:val="00646C27"/>
    <w:rsid w:val="006524A5"/>
    <w:rsid w:val="006537FF"/>
    <w:rsid w:val="00653D57"/>
    <w:rsid w:val="00654358"/>
    <w:rsid w:val="00661CE7"/>
    <w:rsid w:val="0066444E"/>
    <w:rsid w:val="006669E4"/>
    <w:rsid w:val="006672BF"/>
    <w:rsid w:val="006713CA"/>
    <w:rsid w:val="00676C5C"/>
    <w:rsid w:val="006777C8"/>
    <w:rsid w:val="006827B2"/>
    <w:rsid w:val="006830DB"/>
    <w:rsid w:val="00683D8D"/>
    <w:rsid w:val="00684816"/>
    <w:rsid w:val="00686716"/>
    <w:rsid w:val="006904C5"/>
    <w:rsid w:val="00690F0A"/>
    <w:rsid w:val="00691069"/>
    <w:rsid w:val="006924E4"/>
    <w:rsid w:val="0069260D"/>
    <w:rsid w:val="006937A1"/>
    <w:rsid w:val="00695DB6"/>
    <w:rsid w:val="006968AF"/>
    <w:rsid w:val="00697244"/>
    <w:rsid w:val="00697954"/>
    <w:rsid w:val="00697EC0"/>
    <w:rsid w:val="006A388D"/>
    <w:rsid w:val="006A5EE1"/>
    <w:rsid w:val="006A6682"/>
    <w:rsid w:val="006A742B"/>
    <w:rsid w:val="006C01DE"/>
    <w:rsid w:val="006C15AE"/>
    <w:rsid w:val="006C24DA"/>
    <w:rsid w:val="006C2870"/>
    <w:rsid w:val="006C405C"/>
    <w:rsid w:val="006D04C9"/>
    <w:rsid w:val="006D188E"/>
    <w:rsid w:val="006D5D33"/>
    <w:rsid w:val="006D6B60"/>
    <w:rsid w:val="006E05BB"/>
    <w:rsid w:val="006E367F"/>
    <w:rsid w:val="006E3E6D"/>
    <w:rsid w:val="006E507A"/>
    <w:rsid w:val="006E58A7"/>
    <w:rsid w:val="006E59FC"/>
    <w:rsid w:val="007031AB"/>
    <w:rsid w:val="00707302"/>
    <w:rsid w:val="00713E56"/>
    <w:rsid w:val="007141D8"/>
    <w:rsid w:val="007149E0"/>
    <w:rsid w:val="007206B9"/>
    <w:rsid w:val="00722894"/>
    <w:rsid w:val="00727678"/>
    <w:rsid w:val="00727B49"/>
    <w:rsid w:val="007305D5"/>
    <w:rsid w:val="0073136A"/>
    <w:rsid w:val="007316B9"/>
    <w:rsid w:val="0073376B"/>
    <w:rsid w:val="00737F9D"/>
    <w:rsid w:val="00740B01"/>
    <w:rsid w:val="0074456C"/>
    <w:rsid w:val="0074539D"/>
    <w:rsid w:val="0074602C"/>
    <w:rsid w:val="0074712B"/>
    <w:rsid w:val="00750475"/>
    <w:rsid w:val="00752EA3"/>
    <w:rsid w:val="007609A5"/>
    <w:rsid w:val="00760F2B"/>
    <w:rsid w:val="00762F3E"/>
    <w:rsid w:val="007630CF"/>
    <w:rsid w:val="0076352D"/>
    <w:rsid w:val="00764CBD"/>
    <w:rsid w:val="00765DC0"/>
    <w:rsid w:val="00765F7F"/>
    <w:rsid w:val="007706B4"/>
    <w:rsid w:val="00770D4D"/>
    <w:rsid w:val="00772B44"/>
    <w:rsid w:val="00772BF3"/>
    <w:rsid w:val="00772E38"/>
    <w:rsid w:val="007752CE"/>
    <w:rsid w:val="00782716"/>
    <w:rsid w:val="00783CB2"/>
    <w:rsid w:val="00784F09"/>
    <w:rsid w:val="007851D5"/>
    <w:rsid w:val="007911F2"/>
    <w:rsid w:val="007917DC"/>
    <w:rsid w:val="00791CA3"/>
    <w:rsid w:val="00794AFD"/>
    <w:rsid w:val="00795316"/>
    <w:rsid w:val="00796955"/>
    <w:rsid w:val="00796DC7"/>
    <w:rsid w:val="007A0B20"/>
    <w:rsid w:val="007A23A7"/>
    <w:rsid w:val="007A59EB"/>
    <w:rsid w:val="007A621E"/>
    <w:rsid w:val="007A688D"/>
    <w:rsid w:val="007A6BBB"/>
    <w:rsid w:val="007A6F65"/>
    <w:rsid w:val="007B23FB"/>
    <w:rsid w:val="007B2E1C"/>
    <w:rsid w:val="007B34A3"/>
    <w:rsid w:val="007B40FF"/>
    <w:rsid w:val="007B43D0"/>
    <w:rsid w:val="007B53D0"/>
    <w:rsid w:val="007C1664"/>
    <w:rsid w:val="007C1B1B"/>
    <w:rsid w:val="007C2214"/>
    <w:rsid w:val="007C226B"/>
    <w:rsid w:val="007C2673"/>
    <w:rsid w:val="007C418D"/>
    <w:rsid w:val="007C51BC"/>
    <w:rsid w:val="007D1613"/>
    <w:rsid w:val="007D16B3"/>
    <w:rsid w:val="007D3864"/>
    <w:rsid w:val="007D450A"/>
    <w:rsid w:val="007D64F1"/>
    <w:rsid w:val="007D651E"/>
    <w:rsid w:val="007D7997"/>
    <w:rsid w:val="007E2CE1"/>
    <w:rsid w:val="007E3C76"/>
    <w:rsid w:val="007E68D6"/>
    <w:rsid w:val="007E73F0"/>
    <w:rsid w:val="007F31A4"/>
    <w:rsid w:val="007F6F10"/>
    <w:rsid w:val="008029B3"/>
    <w:rsid w:val="008046BC"/>
    <w:rsid w:val="00804708"/>
    <w:rsid w:val="008078DB"/>
    <w:rsid w:val="00807911"/>
    <w:rsid w:val="00811636"/>
    <w:rsid w:val="00814F41"/>
    <w:rsid w:val="00817F8C"/>
    <w:rsid w:val="00826AB4"/>
    <w:rsid w:val="00832041"/>
    <w:rsid w:val="008359E1"/>
    <w:rsid w:val="00841744"/>
    <w:rsid w:val="00841EAF"/>
    <w:rsid w:val="00845C67"/>
    <w:rsid w:val="008465DB"/>
    <w:rsid w:val="00847094"/>
    <w:rsid w:val="00847A4E"/>
    <w:rsid w:val="0085053E"/>
    <w:rsid w:val="00853757"/>
    <w:rsid w:val="00854A54"/>
    <w:rsid w:val="00854EA8"/>
    <w:rsid w:val="0085501B"/>
    <w:rsid w:val="00855A95"/>
    <w:rsid w:val="0086324E"/>
    <w:rsid w:val="00863F13"/>
    <w:rsid w:val="008651FC"/>
    <w:rsid w:val="0087292F"/>
    <w:rsid w:val="0087799B"/>
    <w:rsid w:val="00877B11"/>
    <w:rsid w:val="00884140"/>
    <w:rsid w:val="00886FD9"/>
    <w:rsid w:val="008909ED"/>
    <w:rsid w:val="008921B6"/>
    <w:rsid w:val="008922BC"/>
    <w:rsid w:val="00892F89"/>
    <w:rsid w:val="008934EC"/>
    <w:rsid w:val="00894C9C"/>
    <w:rsid w:val="00895E95"/>
    <w:rsid w:val="008970A4"/>
    <w:rsid w:val="008A06E3"/>
    <w:rsid w:val="008A18D5"/>
    <w:rsid w:val="008A5FA2"/>
    <w:rsid w:val="008A7C4A"/>
    <w:rsid w:val="008B0CA6"/>
    <w:rsid w:val="008B1C6A"/>
    <w:rsid w:val="008B2CC1"/>
    <w:rsid w:val="008B3874"/>
    <w:rsid w:val="008B4F83"/>
    <w:rsid w:val="008B5AAE"/>
    <w:rsid w:val="008B60B2"/>
    <w:rsid w:val="008C1FB8"/>
    <w:rsid w:val="008C2B6D"/>
    <w:rsid w:val="008C3A76"/>
    <w:rsid w:val="008C3E08"/>
    <w:rsid w:val="008C67EB"/>
    <w:rsid w:val="008C7ED8"/>
    <w:rsid w:val="008D38C2"/>
    <w:rsid w:val="008D420A"/>
    <w:rsid w:val="008D4872"/>
    <w:rsid w:val="008D4DBB"/>
    <w:rsid w:val="008D6784"/>
    <w:rsid w:val="008D794E"/>
    <w:rsid w:val="008E2456"/>
    <w:rsid w:val="008E31B4"/>
    <w:rsid w:val="008E3495"/>
    <w:rsid w:val="008E432C"/>
    <w:rsid w:val="008E507E"/>
    <w:rsid w:val="008E5316"/>
    <w:rsid w:val="008E5B4B"/>
    <w:rsid w:val="008E6AF6"/>
    <w:rsid w:val="008E75D0"/>
    <w:rsid w:val="008F15C6"/>
    <w:rsid w:val="008F1BA8"/>
    <w:rsid w:val="008F32BA"/>
    <w:rsid w:val="008F4602"/>
    <w:rsid w:val="008F5C95"/>
    <w:rsid w:val="008F764D"/>
    <w:rsid w:val="0090040B"/>
    <w:rsid w:val="00902CD3"/>
    <w:rsid w:val="00903408"/>
    <w:rsid w:val="00904E1C"/>
    <w:rsid w:val="00905FB9"/>
    <w:rsid w:val="0090731E"/>
    <w:rsid w:val="009075E2"/>
    <w:rsid w:val="00916EE2"/>
    <w:rsid w:val="00917B23"/>
    <w:rsid w:val="00922EF9"/>
    <w:rsid w:val="009235E1"/>
    <w:rsid w:val="00923A08"/>
    <w:rsid w:val="00923AF2"/>
    <w:rsid w:val="009275BE"/>
    <w:rsid w:val="0092786C"/>
    <w:rsid w:val="009300A9"/>
    <w:rsid w:val="00930216"/>
    <w:rsid w:val="009358BA"/>
    <w:rsid w:val="00936A56"/>
    <w:rsid w:val="00941AF2"/>
    <w:rsid w:val="00942FB2"/>
    <w:rsid w:val="00943796"/>
    <w:rsid w:val="00943CDC"/>
    <w:rsid w:val="009456BE"/>
    <w:rsid w:val="00946CED"/>
    <w:rsid w:val="00946F95"/>
    <w:rsid w:val="00947E9E"/>
    <w:rsid w:val="00951322"/>
    <w:rsid w:val="00951D10"/>
    <w:rsid w:val="00954176"/>
    <w:rsid w:val="00954FB7"/>
    <w:rsid w:val="0095618F"/>
    <w:rsid w:val="009616CA"/>
    <w:rsid w:val="00961B55"/>
    <w:rsid w:val="0096510D"/>
    <w:rsid w:val="009654AB"/>
    <w:rsid w:val="00966A22"/>
    <w:rsid w:val="0096722F"/>
    <w:rsid w:val="009678E7"/>
    <w:rsid w:val="00967D1E"/>
    <w:rsid w:val="009702C8"/>
    <w:rsid w:val="00972D7E"/>
    <w:rsid w:val="00974479"/>
    <w:rsid w:val="009772EE"/>
    <w:rsid w:val="00980570"/>
    <w:rsid w:val="00980843"/>
    <w:rsid w:val="009811D7"/>
    <w:rsid w:val="00981B0C"/>
    <w:rsid w:val="00982953"/>
    <w:rsid w:val="009835D6"/>
    <w:rsid w:val="00987CA9"/>
    <w:rsid w:val="00987D78"/>
    <w:rsid w:val="009910A6"/>
    <w:rsid w:val="00991658"/>
    <w:rsid w:val="00991AC8"/>
    <w:rsid w:val="00992D6E"/>
    <w:rsid w:val="00994092"/>
    <w:rsid w:val="00995FE0"/>
    <w:rsid w:val="00996D50"/>
    <w:rsid w:val="009A4468"/>
    <w:rsid w:val="009A7552"/>
    <w:rsid w:val="009B0FFD"/>
    <w:rsid w:val="009C116F"/>
    <w:rsid w:val="009C3D67"/>
    <w:rsid w:val="009C475A"/>
    <w:rsid w:val="009D09F7"/>
    <w:rsid w:val="009D21D6"/>
    <w:rsid w:val="009D5D4F"/>
    <w:rsid w:val="009D5FB5"/>
    <w:rsid w:val="009D6A5C"/>
    <w:rsid w:val="009D72CD"/>
    <w:rsid w:val="009E1056"/>
    <w:rsid w:val="009E18DB"/>
    <w:rsid w:val="009E2791"/>
    <w:rsid w:val="009E34C6"/>
    <w:rsid w:val="009E3E9F"/>
    <w:rsid w:val="009E3F6F"/>
    <w:rsid w:val="009E4229"/>
    <w:rsid w:val="009F0714"/>
    <w:rsid w:val="009F0E9D"/>
    <w:rsid w:val="009F245D"/>
    <w:rsid w:val="009F3955"/>
    <w:rsid w:val="009F3CDB"/>
    <w:rsid w:val="009F499F"/>
    <w:rsid w:val="009F6688"/>
    <w:rsid w:val="00A0401C"/>
    <w:rsid w:val="00A0419A"/>
    <w:rsid w:val="00A04BB0"/>
    <w:rsid w:val="00A052B6"/>
    <w:rsid w:val="00A0773E"/>
    <w:rsid w:val="00A10174"/>
    <w:rsid w:val="00A11074"/>
    <w:rsid w:val="00A12945"/>
    <w:rsid w:val="00A1362C"/>
    <w:rsid w:val="00A14C34"/>
    <w:rsid w:val="00A16AA3"/>
    <w:rsid w:val="00A2011D"/>
    <w:rsid w:val="00A20EFA"/>
    <w:rsid w:val="00A21367"/>
    <w:rsid w:val="00A23D08"/>
    <w:rsid w:val="00A25A00"/>
    <w:rsid w:val="00A3045D"/>
    <w:rsid w:val="00A31240"/>
    <w:rsid w:val="00A32291"/>
    <w:rsid w:val="00A32551"/>
    <w:rsid w:val="00A37201"/>
    <w:rsid w:val="00A412AF"/>
    <w:rsid w:val="00A42DAF"/>
    <w:rsid w:val="00A4367B"/>
    <w:rsid w:val="00A45BD8"/>
    <w:rsid w:val="00A46A4A"/>
    <w:rsid w:val="00A46D42"/>
    <w:rsid w:val="00A47D6F"/>
    <w:rsid w:val="00A50D95"/>
    <w:rsid w:val="00A528B7"/>
    <w:rsid w:val="00A53154"/>
    <w:rsid w:val="00A535EB"/>
    <w:rsid w:val="00A54BFE"/>
    <w:rsid w:val="00A554F2"/>
    <w:rsid w:val="00A57968"/>
    <w:rsid w:val="00A64601"/>
    <w:rsid w:val="00A66A86"/>
    <w:rsid w:val="00A66C62"/>
    <w:rsid w:val="00A7191A"/>
    <w:rsid w:val="00A757D5"/>
    <w:rsid w:val="00A759A5"/>
    <w:rsid w:val="00A7669C"/>
    <w:rsid w:val="00A77ED4"/>
    <w:rsid w:val="00A8495F"/>
    <w:rsid w:val="00A867C4"/>
    <w:rsid w:val="00A869B7"/>
    <w:rsid w:val="00A87BD5"/>
    <w:rsid w:val="00A92180"/>
    <w:rsid w:val="00A9414A"/>
    <w:rsid w:val="00A94607"/>
    <w:rsid w:val="00A97521"/>
    <w:rsid w:val="00A97611"/>
    <w:rsid w:val="00AA1728"/>
    <w:rsid w:val="00AA3AF8"/>
    <w:rsid w:val="00AA4770"/>
    <w:rsid w:val="00AA5057"/>
    <w:rsid w:val="00AB0900"/>
    <w:rsid w:val="00AB1222"/>
    <w:rsid w:val="00AB2724"/>
    <w:rsid w:val="00AB3C91"/>
    <w:rsid w:val="00AB4DE6"/>
    <w:rsid w:val="00AB790F"/>
    <w:rsid w:val="00AC14CF"/>
    <w:rsid w:val="00AC205C"/>
    <w:rsid w:val="00AC3540"/>
    <w:rsid w:val="00AC41BA"/>
    <w:rsid w:val="00AC4769"/>
    <w:rsid w:val="00AC550F"/>
    <w:rsid w:val="00AD059A"/>
    <w:rsid w:val="00AD1999"/>
    <w:rsid w:val="00AD4C0D"/>
    <w:rsid w:val="00AD4F1E"/>
    <w:rsid w:val="00AD7D99"/>
    <w:rsid w:val="00AE117F"/>
    <w:rsid w:val="00AE2950"/>
    <w:rsid w:val="00AE306D"/>
    <w:rsid w:val="00AE3FAA"/>
    <w:rsid w:val="00AE52CA"/>
    <w:rsid w:val="00AE6999"/>
    <w:rsid w:val="00AF0A6B"/>
    <w:rsid w:val="00AF2644"/>
    <w:rsid w:val="00AF2719"/>
    <w:rsid w:val="00AF6464"/>
    <w:rsid w:val="00AF662B"/>
    <w:rsid w:val="00B00260"/>
    <w:rsid w:val="00B00A00"/>
    <w:rsid w:val="00B01F48"/>
    <w:rsid w:val="00B023D2"/>
    <w:rsid w:val="00B0393A"/>
    <w:rsid w:val="00B05A69"/>
    <w:rsid w:val="00B05D57"/>
    <w:rsid w:val="00B07F14"/>
    <w:rsid w:val="00B11D15"/>
    <w:rsid w:val="00B1304D"/>
    <w:rsid w:val="00B13F83"/>
    <w:rsid w:val="00B149EA"/>
    <w:rsid w:val="00B202D1"/>
    <w:rsid w:val="00B21742"/>
    <w:rsid w:val="00B22371"/>
    <w:rsid w:val="00B239D7"/>
    <w:rsid w:val="00B261A2"/>
    <w:rsid w:val="00B261B5"/>
    <w:rsid w:val="00B26B91"/>
    <w:rsid w:val="00B30E8A"/>
    <w:rsid w:val="00B3581C"/>
    <w:rsid w:val="00B35E05"/>
    <w:rsid w:val="00B368B8"/>
    <w:rsid w:val="00B408C1"/>
    <w:rsid w:val="00B409B2"/>
    <w:rsid w:val="00B41C04"/>
    <w:rsid w:val="00B42544"/>
    <w:rsid w:val="00B4367A"/>
    <w:rsid w:val="00B44E5C"/>
    <w:rsid w:val="00B46D02"/>
    <w:rsid w:val="00B46D48"/>
    <w:rsid w:val="00B47C3B"/>
    <w:rsid w:val="00B515FC"/>
    <w:rsid w:val="00B53262"/>
    <w:rsid w:val="00B538E9"/>
    <w:rsid w:val="00B54422"/>
    <w:rsid w:val="00B54776"/>
    <w:rsid w:val="00B54A77"/>
    <w:rsid w:val="00B569C9"/>
    <w:rsid w:val="00B57993"/>
    <w:rsid w:val="00B63229"/>
    <w:rsid w:val="00B63F3C"/>
    <w:rsid w:val="00B6438A"/>
    <w:rsid w:val="00B650B9"/>
    <w:rsid w:val="00B6518F"/>
    <w:rsid w:val="00B65685"/>
    <w:rsid w:val="00B67101"/>
    <w:rsid w:val="00B7122B"/>
    <w:rsid w:val="00B71352"/>
    <w:rsid w:val="00B71EC9"/>
    <w:rsid w:val="00B729B7"/>
    <w:rsid w:val="00B74A35"/>
    <w:rsid w:val="00B752BF"/>
    <w:rsid w:val="00B75E08"/>
    <w:rsid w:val="00B81737"/>
    <w:rsid w:val="00B82CF4"/>
    <w:rsid w:val="00B84448"/>
    <w:rsid w:val="00B87ADA"/>
    <w:rsid w:val="00B87B9B"/>
    <w:rsid w:val="00B93C27"/>
    <w:rsid w:val="00B94403"/>
    <w:rsid w:val="00B94F98"/>
    <w:rsid w:val="00B9563F"/>
    <w:rsid w:val="00B96749"/>
    <w:rsid w:val="00B9734B"/>
    <w:rsid w:val="00BA0914"/>
    <w:rsid w:val="00BA2C75"/>
    <w:rsid w:val="00BA357E"/>
    <w:rsid w:val="00BA4090"/>
    <w:rsid w:val="00BA6C36"/>
    <w:rsid w:val="00BA73BF"/>
    <w:rsid w:val="00BA7CB0"/>
    <w:rsid w:val="00BB13B9"/>
    <w:rsid w:val="00BB1773"/>
    <w:rsid w:val="00BB2569"/>
    <w:rsid w:val="00BB32AF"/>
    <w:rsid w:val="00BB43D9"/>
    <w:rsid w:val="00BB479B"/>
    <w:rsid w:val="00BB4C6B"/>
    <w:rsid w:val="00BB61D8"/>
    <w:rsid w:val="00BC06AC"/>
    <w:rsid w:val="00BC0944"/>
    <w:rsid w:val="00BC1C3D"/>
    <w:rsid w:val="00BC2DFF"/>
    <w:rsid w:val="00BC2E57"/>
    <w:rsid w:val="00BC4628"/>
    <w:rsid w:val="00BC52F8"/>
    <w:rsid w:val="00BC72BC"/>
    <w:rsid w:val="00BC733B"/>
    <w:rsid w:val="00BC7B8A"/>
    <w:rsid w:val="00BC7E89"/>
    <w:rsid w:val="00BC7F75"/>
    <w:rsid w:val="00BD0203"/>
    <w:rsid w:val="00BD0691"/>
    <w:rsid w:val="00BD0E12"/>
    <w:rsid w:val="00BD4366"/>
    <w:rsid w:val="00BD4A55"/>
    <w:rsid w:val="00BD6F64"/>
    <w:rsid w:val="00BE1D91"/>
    <w:rsid w:val="00BE1EC8"/>
    <w:rsid w:val="00BE371B"/>
    <w:rsid w:val="00BE4042"/>
    <w:rsid w:val="00BE57A9"/>
    <w:rsid w:val="00BF1947"/>
    <w:rsid w:val="00BF598E"/>
    <w:rsid w:val="00BF7DDE"/>
    <w:rsid w:val="00C00403"/>
    <w:rsid w:val="00C0234F"/>
    <w:rsid w:val="00C049EC"/>
    <w:rsid w:val="00C05DBE"/>
    <w:rsid w:val="00C11BFE"/>
    <w:rsid w:val="00C1258E"/>
    <w:rsid w:val="00C13B9E"/>
    <w:rsid w:val="00C2045A"/>
    <w:rsid w:val="00C24182"/>
    <w:rsid w:val="00C261FE"/>
    <w:rsid w:val="00C27B04"/>
    <w:rsid w:val="00C3136D"/>
    <w:rsid w:val="00C35F2E"/>
    <w:rsid w:val="00C400DB"/>
    <w:rsid w:val="00C401FA"/>
    <w:rsid w:val="00C407EC"/>
    <w:rsid w:val="00C42427"/>
    <w:rsid w:val="00C51DD2"/>
    <w:rsid w:val="00C53ED1"/>
    <w:rsid w:val="00C5596B"/>
    <w:rsid w:val="00C56FCC"/>
    <w:rsid w:val="00C57D85"/>
    <w:rsid w:val="00C60E97"/>
    <w:rsid w:val="00C6239D"/>
    <w:rsid w:val="00C6241C"/>
    <w:rsid w:val="00C63042"/>
    <w:rsid w:val="00C637DA"/>
    <w:rsid w:val="00C650AA"/>
    <w:rsid w:val="00C679E1"/>
    <w:rsid w:val="00C719E9"/>
    <w:rsid w:val="00C71B9B"/>
    <w:rsid w:val="00C74C56"/>
    <w:rsid w:val="00C7560B"/>
    <w:rsid w:val="00C76D7B"/>
    <w:rsid w:val="00C8016F"/>
    <w:rsid w:val="00C80C2D"/>
    <w:rsid w:val="00C918B2"/>
    <w:rsid w:val="00C936FB"/>
    <w:rsid w:val="00C95B4B"/>
    <w:rsid w:val="00C960BE"/>
    <w:rsid w:val="00CA2920"/>
    <w:rsid w:val="00CA5A77"/>
    <w:rsid w:val="00CA5B8F"/>
    <w:rsid w:val="00CA6A3C"/>
    <w:rsid w:val="00CB01D7"/>
    <w:rsid w:val="00CB05C7"/>
    <w:rsid w:val="00CB22CE"/>
    <w:rsid w:val="00CB3335"/>
    <w:rsid w:val="00CB4831"/>
    <w:rsid w:val="00CB4C98"/>
    <w:rsid w:val="00CB4FE0"/>
    <w:rsid w:val="00CC3557"/>
    <w:rsid w:val="00CC355F"/>
    <w:rsid w:val="00CC3C06"/>
    <w:rsid w:val="00CC5E3F"/>
    <w:rsid w:val="00CD0BE0"/>
    <w:rsid w:val="00CD4792"/>
    <w:rsid w:val="00CD7888"/>
    <w:rsid w:val="00CE1FB3"/>
    <w:rsid w:val="00CE26F5"/>
    <w:rsid w:val="00CE36AB"/>
    <w:rsid w:val="00CE46AD"/>
    <w:rsid w:val="00CE4AA4"/>
    <w:rsid w:val="00CE67EB"/>
    <w:rsid w:val="00CE6C78"/>
    <w:rsid w:val="00CE7422"/>
    <w:rsid w:val="00CE78E5"/>
    <w:rsid w:val="00CF057D"/>
    <w:rsid w:val="00CF1327"/>
    <w:rsid w:val="00CF2CF4"/>
    <w:rsid w:val="00CF3863"/>
    <w:rsid w:val="00CF39A6"/>
    <w:rsid w:val="00CF44C5"/>
    <w:rsid w:val="00CF494B"/>
    <w:rsid w:val="00CF6373"/>
    <w:rsid w:val="00D00CD5"/>
    <w:rsid w:val="00D01959"/>
    <w:rsid w:val="00D023EF"/>
    <w:rsid w:val="00D02EEA"/>
    <w:rsid w:val="00D04ABE"/>
    <w:rsid w:val="00D04F29"/>
    <w:rsid w:val="00D0574A"/>
    <w:rsid w:val="00D06961"/>
    <w:rsid w:val="00D06FDB"/>
    <w:rsid w:val="00D10EE2"/>
    <w:rsid w:val="00D1207F"/>
    <w:rsid w:val="00D14C9F"/>
    <w:rsid w:val="00D16713"/>
    <w:rsid w:val="00D1690D"/>
    <w:rsid w:val="00D21145"/>
    <w:rsid w:val="00D2395A"/>
    <w:rsid w:val="00D242AE"/>
    <w:rsid w:val="00D24B65"/>
    <w:rsid w:val="00D2678D"/>
    <w:rsid w:val="00D27004"/>
    <w:rsid w:val="00D275F6"/>
    <w:rsid w:val="00D318EA"/>
    <w:rsid w:val="00D33169"/>
    <w:rsid w:val="00D33E49"/>
    <w:rsid w:val="00D3441B"/>
    <w:rsid w:val="00D369C3"/>
    <w:rsid w:val="00D40141"/>
    <w:rsid w:val="00D43FBF"/>
    <w:rsid w:val="00D447C2"/>
    <w:rsid w:val="00D45252"/>
    <w:rsid w:val="00D45B1B"/>
    <w:rsid w:val="00D45E69"/>
    <w:rsid w:val="00D5184B"/>
    <w:rsid w:val="00D51DA0"/>
    <w:rsid w:val="00D53F11"/>
    <w:rsid w:val="00D54A7F"/>
    <w:rsid w:val="00D60F89"/>
    <w:rsid w:val="00D625DA"/>
    <w:rsid w:val="00D65583"/>
    <w:rsid w:val="00D67CCC"/>
    <w:rsid w:val="00D71B4D"/>
    <w:rsid w:val="00D726D7"/>
    <w:rsid w:val="00D73383"/>
    <w:rsid w:val="00D7393C"/>
    <w:rsid w:val="00D7575B"/>
    <w:rsid w:val="00D76D87"/>
    <w:rsid w:val="00D81C07"/>
    <w:rsid w:val="00D8585D"/>
    <w:rsid w:val="00D87713"/>
    <w:rsid w:val="00D91CA1"/>
    <w:rsid w:val="00D9365B"/>
    <w:rsid w:val="00D93A08"/>
    <w:rsid w:val="00D93D55"/>
    <w:rsid w:val="00D93F37"/>
    <w:rsid w:val="00D9445D"/>
    <w:rsid w:val="00D946CF"/>
    <w:rsid w:val="00D95D97"/>
    <w:rsid w:val="00D96320"/>
    <w:rsid w:val="00DA0086"/>
    <w:rsid w:val="00DA15D6"/>
    <w:rsid w:val="00DA1CFF"/>
    <w:rsid w:val="00DA35CA"/>
    <w:rsid w:val="00DA6E84"/>
    <w:rsid w:val="00DB6142"/>
    <w:rsid w:val="00DC0FC1"/>
    <w:rsid w:val="00DC224A"/>
    <w:rsid w:val="00DC5D36"/>
    <w:rsid w:val="00DC61FB"/>
    <w:rsid w:val="00DC72B0"/>
    <w:rsid w:val="00DC7408"/>
    <w:rsid w:val="00DC7CCC"/>
    <w:rsid w:val="00DD2F6A"/>
    <w:rsid w:val="00DE0844"/>
    <w:rsid w:val="00DE1608"/>
    <w:rsid w:val="00DE59F9"/>
    <w:rsid w:val="00DF08F5"/>
    <w:rsid w:val="00DF0E90"/>
    <w:rsid w:val="00DF197F"/>
    <w:rsid w:val="00DF3CA2"/>
    <w:rsid w:val="00DF634A"/>
    <w:rsid w:val="00E02982"/>
    <w:rsid w:val="00E02F1C"/>
    <w:rsid w:val="00E04694"/>
    <w:rsid w:val="00E06792"/>
    <w:rsid w:val="00E07878"/>
    <w:rsid w:val="00E11B26"/>
    <w:rsid w:val="00E201EA"/>
    <w:rsid w:val="00E20AB4"/>
    <w:rsid w:val="00E2208F"/>
    <w:rsid w:val="00E23A41"/>
    <w:rsid w:val="00E24C7B"/>
    <w:rsid w:val="00E25097"/>
    <w:rsid w:val="00E2632E"/>
    <w:rsid w:val="00E26541"/>
    <w:rsid w:val="00E26DB0"/>
    <w:rsid w:val="00E335FE"/>
    <w:rsid w:val="00E36B94"/>
    <w:rsid w:val="00E36C9D"/>
    <w:rsid w:val="00E370FD"/>
    <w:rsid w:val="00E4203B"/>
    <w:rsid w:val="00E43B28"/>
    <w:rsid w:val="00E50512"/>
    <w:rsid w:val="00E50623"/>
    <w:rsid w:val="00E50ADD"/>
    <w:rsid w:val="00E511AA"/>
    <w:rsid w:val="00E51F87"/>
    <w:rsid w:val="00E553D1"/>
    <w:rsid w:val="00E64245"/>
    <w:rsid w:val="00E65724"/>
    <w:rsid w:val="00E667FF"/>
    <w:rsid w:val="00E67745"/>
    <w:rsid w:val="00E70674"/>
    <w:rsid w:val="00E73284"/>
    <w:rsid w:val="00E76293"/>
    <w:rsid w:val="00E77576"/>
    <w:rsid w:val="00E80D9E"/>
    <w:rsid w:val="00E81977"/>
    <w:rsid w:val="00E82764"/>
    <w:rsid w:val="00E83A89"/>
    <w:rsid w:val="00E85F56"/>
    <w:rsid w:val="00E8633B"/>
    <w:rsid w:val="00E86B71"/>
    <w:rsid w:val="00E8711F"/>
    <w:rsid w:val="00E87591"/>
    <w:rsid w:val="00E905FE"/>
    <w:rsid w:val="00E9081F"/>
    <w:rsid w:val="00E93EA7"/>
    <w:rsid w:val="00E946A2"/>
    <w:rsid w:val="00E95554"/>
    <w:rsid w:val="00E95855"/>
    <w:rsid w:val="00E95BF3"/>
    <w:rsid w:val="00EA086B"/>
    <w:rsid w:val="00EA1BD1"/>
    <w:rsid w:val="00EA48A3"/>
    <w:rsid w:val="00EA4CC8"/>
    <w:rsid w:val="00EA53CA"/>
    <w:rsid w:val="00EA7841"/>
    <w:rsid w:val="00EA7E24"/>
    <w:rsid w:val="00EB54B9"/>
    <w:rsid w:val="00EB5640"/>
    <w:rsid w:val="00EB5800"/>
    <w:rsid w:val="00EB7EF7"/>
    <w:rsid w:val="00EC0D2E"/>
    <w:rsid w:val="00EC0F80"/>
    <w:rsid w:val="00EC2638"/>
    <w:rsid w:val="00EC4E49"/>
    <w:rsid w:val="00EC6610"/>
    <w:rsid w:val="00EC66CC"/>
    <w:rsid w:val="00ED1B97"/>
    <w:rsid w:val="00ED2B70"/>
    <w:rsid w:val="00ED3FE3"/>
    <w:rsid w:val="00ED77FB"/>
    <w:rsid w:val="00EE014D"/>
    <w:rsid w:val="00EE2B80"/>
    <w:rsid w:val="00EE30BC"/>
    <w:rsid w:val="00EE3F06"/>
    <w:rsid w:val="00EE4240"/>
    <w:rsid w:val="00EE4366"/>
    <w:rsid w:val="00EE450C"/>
    <w:rsid w:val="00EE45FA"/>
    <w:rsid w:val="00EE6F9D"/>
    <w:rsid w:val="00EE7481"/>
    <w:rsid w:val="00EF0B57"/>
    <w:rsid w:val="00EF2A1F"/>
    <w:rsid w:val="00EF55BC"/>
    <w:rsid w:val="00EF6BD3"/>
    <w:rsid w:val="00F0174A"/>
    <w:rsid w:val="00F019E3"/>
    <w:rsid w:val="00F0303E"/>
    <w:rsid w:val="00F077E4"/>
    <w:rsid w:val="00F11986"/>
    <w:rsid w:val="00F15FCD"/>
    <w:rsid w:val="00F16F91"/>
    <w:rsid w:val="00F17393"/>
    <w:rsid w:val="00F17EC8"/>
    <w:rsid w:val="00F2249B"/>
    <w:rsid w:val="00F22C29"/>
    <w:rsid w:val="00F23562"/>
    <w:rsid w:val="00F23A85"/>
    <w:rsid w:val="00F2520B"/>
    <w:rsid w:val="00F26A5C"/>
    <w:rsid w:val="00F2739D"/>
    <w:rsid w:val="00F27F12"/>
    <w:rsid w:val="00F310EE"/>
    <w:rsid w:val="00F36623"/>
    <w:rsid w:val="00F36F84"/>
    <w:rsid w:val="00F403F0"/>
    <w:rsid w:val="00F4063D"/>
    <w:rsid w:val="00F4075F"/>
    <w:rsid w:val="00F41D52"/>
    <w:rsid w:val="00F426A6"/>
    <w:rsid w:val="00F42A7E"/>
    <w:rsid w:val="00F47069"/>
    <w:rsid w:val="00F523B8"/>
    <w:rsid w:val="00F54C31"/>
    <w:rsid w:val="00F554F0"/>
    <w:rsid w:val="00F56190"/>
    <w:rsid w:val="00F563BF"/>
    <w:rsid w:val="00F6178B"/>
    <w:rsid w:val="00F62B70"/>
    <w:rsid w:val="00F66152"/>
    <w:rsid w:val="00F714B9"/>
    <w:rsid w:val="00F715C1"/>
    <w:rsid w:val="00F7206B"/>
    <w:rsid w:val="00F751CD"/>
    <w:rsid w:val="00F76AEC"/>
    <w:rsid w:val="00F772EA"/>
    <w:rsid w:val="00F81041"/>
    <w:rsid w:val="00F813B8"/>
    <w:rsid w:val="00F843B4"/>
    <w:rsid w:val="00F846E0"/>
    <w:rsid w:val="00F85498"/>
    <w:rsid w:val="00F857DD"/>
    <w:rsid w:val="00F87360"/>
    <w:rsid w:val="00F905EC"/>
    <w:rsid w:val="00F90A38"/>
    <w:rsid w:val="00F92224"/>
    <w:rsid w:val="00F95E98"/>
    <w:rsid w:val="00F9712A"/>
    <w:rsid w:val="00FA067E"/>
    <w:rsid w:val="00FA14BE"/>
    <w:rsid w:val="00FA375F"/>
    <w:rsid w:val="00FA5972"/>
    <w:rsid w:val="00FB098F"/>
    <w:rsid w:val="00FB0D64"/>
    <w:rsid w:val="00FB1510"/>
    <w:rsid w:val="00FB1829"/>
    <w:rsid w:val="00FB354C"/>
    <w:rsid w:val="00FB5AB2"/>
    <w:rsid w:val="00FB726A"/>
    <w:rsid w:val="00FC22AE"/>
    <w:rsid w:val="00FC4229"/>
    <w:rsid w:val="00FC7AF1"/>
    <w:rsid w:val="00FD1DA5"/>
    <w:rsid w:val="00FD246B"/>
    <w:rsid w:val="00FD33E3"/>
    <w:rsid w:val="00FD3CB8"/>
    <w:rsid w:val="00FD3EBD"/>
    <w:rsid w:val="00FD4487"/>
    <w:rsid w:val="00FD4626"/>
    <w:rsid w:val="00FD46F5"/>
    <w:rsid w:val="00FD5426"/>
    <w:rsid w:val="00FD58FF"/>
    <w:rsid w:val="00FD5B44"/>
    <w:rsid w:val="00FD5F42"/>
    <w:rsid w:val="00FD7CDC"/>
    <w:rsid w:val="00FE050D"/>
    <w:rsid w:val="00FE0D4D"/>
    <w:rsid w:val="00FE2037"/>
    <w:rsid w:val="00FE685B"/>
    <w:rsid w:val="00FF097E"/>
    <w:rsid w:val="00FF2496"/>
    <w:rsid w:val="00FF31A7"/>
    <w:rsid w:val="00FF6937"/>
    <w:rsid w:val="00FF71D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uiPriority w:val="99"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character" w:customStyle="1" w:styleId="BodyTextChar">
    <w:name w:val="Body Text Char"/>
    <w:link w:val="BodyText"/>
    <w:rsid w:val="007A23A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A23A7"/>
    <w:rPr>
      <w:rFonts w:ascii="Arial" w:eastAsia="SimSun" w:hAnsi="Arial" w:cs="Arial"/>
      <w:sz w:val="18"/>
      <w:lang w:eastAsia="zh-CN"/>
    </w:rPr>
  </w:style>
  <w:style w:type="paragraph" w:styleId="ListBullet">
    <w:name w:val="List Bullet"/>
    <w:basedOn w:val="Normal"/>
    <w:rsid w:val="009E18D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905EC"/>
    <w:pPr>
      <w:ind w:left="720"/>
    </w:pPr>
  </w:style>
  <w:style w:type="paragraph" w:customStyle="1" w:styleId="Default">
    <w:name w:val="Default"/>
    <w:rsid w:val="005432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032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uiPriority w:val="99"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character" w:customStyle="1" w:styleId="BodyTextChar">
    <w:name w:val="Body Text Char"/>
    <w:link w:val="BodyText"/>
    <w:rsid w:val="007A23A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A23A7"/>
    <w:rPr>
      <w:rFonts w:ascii="Arial" w:eastAsia="SimSun" w:hAnsi="Arial" w:cs="Arial"/>
      <w:sz w:val="18"/>
      <w:lang w:eastAsia="zh-CN"/>
    </w:rPr>
  </w:style>
  <w:style w:type="paragraph" w:styleId="ListBullet">
    <w:name w:val="List Bullet"/>
    <w:basedOn w:val="Normal"/>
    <w:rsid w:val="009E18D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905EC"/>
    <w:pPr>
      <w:ind w:left="720"/>
    </w:pPr>
  </w:style>
  <w:style w:type="paragraph" w:customStyle="1" w:styleId="Default">
    <w:name w:val="Default"/>
    <w:rsid w:val="005432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032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4448-59DF-4D6A-B467-9B5E4337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NR/JCH/ko</cp:keywords>
  <cp:lastModifiedBy>DORE Marie-Pierre</cp:lastModifiedBy>
  <cp:revision>9</cp:revision>
  <cp:lastPrinted>2015-08-24T13:07:00Z</cp:lastPrinted>
  <dcterms:created xsi:type="dcterms:W3CDTF">2015-08-24T09:14:00Z</dcterms:created>
  <dcterms:modified xsi:type="dcterms:W3CDTF">2015-08-24T15:09:00Z</dcterms:modified>
</cp:coreProperties>
</file>