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7F3CF" w14:textId="77777777" w:rsidR="008B2CC1" w:rsidRPr="00E136FB" w:rsidRDefault="00DB0349" w:rsidP="00DB0349">
      <w:pPr>
        <w:spacing w:after="120"/>
        <w:jc w:val="right"/>
        <w:rPr>
          <w:lang w:val="fr-FR"/>
        </w:rPr>
      </w:pPr>
      <w:r w:rsidRPr="00E136FB">
        <w:rPr>
          <w:noProof/>
          <w:lang w:val="fr-FR" w:eastAsia="fr-CH"/>
        </w:rPr>
        <w:drawing>
          <wp:inline distT="0" distB="0" distL="0" distR="0" wp14:anchorId="40076985" wp14:editId="7767DC72">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10">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E136FB">
        <w:rPr>
          <w:rFonts w:ascii="Arial Black" w:hAnsi="Arial Black"/>
          <w:caps/>
          <w:noProof/>
          <w:sz w:val="15"/>
          <w:szCs w:val="15"/>
          <w:lang w:val="fr-FR" w:eastAsia="fr-CH"/>
        </w:rPr>
        <mc:AlternateContent>
          <mc:Choice Requires="wps">
            <w:drawing>
              <wp:inline distT="0" distB="0" distL="0" distR="0" wp14:anchorId="6680E60A" wp14:editId="7A060BB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6ECFB3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9412FC7" w14:textId="63C09302" w:rsidR="008B2CC1" w:rsidRPr="00E136FB" w:rsidRDefault="00452849" w:rsidP="00DB0349">
      <w:pPr>
        <w:jc w:val="right"/>
        <w:rPr>
          <w:rFonts w:ascii="Arial Black" w:hAnsi="Arial Black"/>
          <w:caps/>
          <w:sz w:val="15"/>
          <w:szCs w:val="15"/>
          <w:lang w:val="fr-FR"/>
        </w:rPr>
      </w:pPr>
      <w:r w:rsidRPr="00E136FB">
        <w:rPr>
          <w:rFonts w:ascii="Arial Black" w:hAnsi="Arial Black"/>
          <w:caps/>
          <w:sz w:val="15"/>
          <w:szCs w:val="15"/>
          <w:lang w:val="fr-FR"/>
        </w:rPr>
        <w:t>H/A/4</w:t>
      </w:r>
      <w:r w:rsidR="00290347" w:rsidRPr="00E136FB">
        <w:rPr>
          <w:rFonts w:ascii="Arial Black" w:hAnsi="Arial Black"/>
          <w:caps/>
          <w:sz w:val="15"/>
          <w:szCs w:val="15"/>
          <w:lang w:val="fr-FR"/>
        </w:rPr>
        <w:t>5</w:t>
      </w:r>
      <w:r w:rsidRPr="00E136FB">
        <w:rPr>
          <w:rFonts w:ascii="Arial Black" w:hAnsi="Arial Black"/>
          <w:caps/>
          <w:sz w:val="15"/>
          <w:szCs w:val="15"/>
          <w:lang w:val="fr-FR"/>
        </w:rPr>
        <w:t>/</w:t>
      </w:r>
      <w:bookmarkStart w:id="0" w:name="Code"/>
      <w:bookmarkEnd w:id="0"/>
      <w:r w:rsidR="00330C2C" w:rsidRPr="00E136FB">
        <w:rPr>
          <w:rFonts w:ascii="Arial Black" w:hAnsi="Arial Black"/>
          <w:caps/>
          <w:sz w:val="15"/>
          <w:szCs w:val="15"/>
          <w:lang w:val="fr-FR"/>
        </w:rPr>
        <w:t>1</w:t>
      </w:r>
    </w:p>
    <w:p w14:paraId="64D2CE7E" w14:textId="2D4F2A3D" w:rsidR="008B2CC1" w:rsidRPr="00E136FB" w:rsidRDefault="00DB0349" w:rsidP="00DB0349">
      <w:pPr>
        <w:jc w:val="right"/>
        <w:rPr>
          <w:rFonts w:ascii="Arial Black" w:hAnsi="Arial Black"/>
          <w:caps/>
          <w:sz w:val="15"/>
          <w:szCs w:val="15"/>
          <w:lang w:val="fr-FR"/>
        </w:rPr>
      </w:pPr>
      <w:r w:rsidRPr="00E136FB">
        <w:rPr>
          <w:rFonts w:ascii="Arial Black" w:hAnsi="Arial Black"/>
          <w:caps/>
          <w:sz w:val="15"/>
          <w:szCs w:val="15"/>
          <w:lang w:val="fr-FR"/>
        </w:rPr>
        <w:t>Original</w:t>
      </w:r>
      <w:r w:rsidR="00395ED2" w:rsidRPr="00E136FB">
        <w:rPr>
          <w:rFonts w:ascii="Arial Black" w:hAnsi="Arial Black"/>
          <w:caps/>
          <w:sz w:val="15"/>
          <w:szCs w:val="15"/>
          <w:lang w:val="fr-FR"/>
        </w:rPr>
        <w:t> :</w:t>
      </w:r>
      <w:r w:rsidRPr="00E136FB">
        <w:rPr>
          <w:rFonts w:ascii="Arial Black" w:hAnsi="Arial Black"/>
          <w:caps/>
          <w:sz w:val="15"/>
          <w:szCs w:val="15"/>
          <w:lang w:val="fr-FR"/>
        </w:rPr>
        <w:t xml:space="preserve"> </w:t>
      </w:r>
      <w:bookmarkStart w:id="1" w:name="Original"/>
      <w:r w:rsidR="00330C2C" w:rsidRPr="00E136FB">
        <w:rPr>
          <w:rFonts w:ascii="Arial Black" w:hAnsi="Arial Black"/>
          <w:caps/>
          <w:sz w:val="15"/>
          <w:szCs w:val="15"/>
          <w:lang w:val="fr-FR"/>
        </w:rPr>
        <w:t>anglais</w:t>
      </w:r>
    </w:p>
    <w:bookmarkEnd w:id="1"/>
    <w:p w14:paraId="06489284" w14:textId="0F69C2E0" w:rsidR="008B2CC1" w:rsidRPr="00E136FB" w:rsidRDefault="00047D88" w:rsidP="00DB0349">
      <w:pPr>
        <w:spacing w:after="1200"/>
        <w:jc w:val="right"/>
        <w:rPr>
          <w:rFonts w:ascii="Arial Black" w:hAnsi="Arial Black"/>
          <w:caps/>
          <w:sz w:val="15"/>
          <w:szCs w:val="15"/>
          <w:lang w:val="fr-FR"/>
        </w:rPr>
      </w:pPr>
      <w:r w:rsidRPr="00E136FB">
        <w:rPr>
          <w:rFonts w:ascii="Arial Black" w:hAnsi="Arial Black"/>
          <w:sz w:val="15"/>
          <w:szCs w:val="15"/>
          <w:lang w:val="fr-FR"/>
        </w:rPr>
        <w:t>DATE</w:t>
      </w:r>
      <w:r w:rsidR="00395ED2" w:rsidRPr="00E136FB">
        <w:rPr>
          <w:rFonts w:ascii="Arial Black" w:hAnsi="Arial Black"/>
          <w:caps/>
          <w:sz w:val="15"/>
          <w:szCs w:val="15"/>
          <w:lang w:val="fr-FR"/>
        </w:rPr>
        <w:t> :</w:t>
      </w:r>
      <w:r w:rsidR="00DB0349" w:rsidRPr="00E136FB">
        <w:rPr>
          <w:rFonts w:ascii="Arial Black" w:hAnsi="Arial Black"/>
          <w:caps/>
          <w:sz w:val="15"/>
          <w:szCs w:val="15"/>
          <w:lang w:val="fr-FR"/>
        </w:rPr>
        <w:t xml:space="preserve"> </w:t>
      </w:r>
      <w:bookmarkStart w:id="2" w:name="Date"/>
      <w:r w:rsidR="00330C2C" w:rsidRPr="00E136FB">
        <w:rPr>
          <w:rFonts w:ascii="Arial Black" w:hAnsi="Arial Black"/>
          <w:caps/>
          <w:sz w:val="15"/>
          <w:szCs w:val="15"/>
          <w:lang w:val="fr-FR"/>
        </w:rPr>
        <w:t>7 avril 2025</w:t>
      </w:r>
    </w:p>
    <w:bookmarkEnd w:id="2"/>
    <w:p w14:paraId="29298428" w14:textId="7BCE55DD" w:rsidR="00C40E15" w:rsidRPr="00E136FB" w:rsidRDefault="00452849" w:rsidP="00DB0349">
      <w:pPr>
        <w:spacing w:after="600"/>
        <w:rPr>
          <w:b/>
          <w:sz w:val="28"/>
          <w:szCs w:val="28"/>
          <w:lang w:val="fr-FR"/>
        </w:rPr>
      </w:pPr>
      <w:r w:rsidRPr="00E136FB">
        <w:rPr>
          <w:b/>
          <w:sz w:val="28"/>
          <w:szCs w:val="28"/>
          <w:lang w:val="fr-FR"/>
        </w:rPr>
        <w:t xml:space="preserve">Union particulière pour le dépôt international des dessins et modèles industriels (Union de </w:t>
      </w:r>
      <w:r w:rsidR="00395ED2" w:rsidRPr="00E136FB">
        <w:rPr>
          <w:b/>
          <w:sz w:val="28"/>
          <w:szCs w:val="28"/>
          <w:lang w:val="fr-FR"/>
        </w:rPr>
        <w:t>La Haye</w:t>
      </w:r>
      <w:r w:rsidRPr="00E136FB">
        <w:rPr>
          <w:b/>
          <w:sz w:val="28"/>
          <w:szCs w:val="28"/>
          <w:lang w:val="fr-FR"/>
        </w:rPr>
        <w:t>)</w:t>
      </w:r>
    </w:p>
    <w:p w14:paraId="38BFC0D5" w14:textId="77777777" w:rsidR="003845C1" w:rsidRPr="00E136FB" w:rsidRDefault="00C40E15" w:rsidP="00DB0349">
      <w:pPr>
        <w:spacing w:after="720"/>
        <w:rPr>
          <w:b/>
          <w:sz w:val="28"/>
          <w:szCs w:val="28"/>
          <w:lang w:val="fr-FR"/>
        </w:rPr>
      </w:pPr>
      <w:r w:rsidRPr="00E136FB">
        <w:rPr>
          <w:b/>
          <w:sz w:val="28"/>
          <w:szCs w:val="28"/>
          <w:lang w:val="fr-FR"/>
        </w:rPr>
        <w:t>Assemblée</w:t>
      </w:r>
    </w:p>
    <w:p w14:paraId="2F557E1A" w14:textId="50492150" w:rsidR="008B2CC1" w:rsidRPr="00E136FB" w:rsidRDefault="00452849" w:rsidP="008B2CC1">
      <w:pPr>
        <w:rPr>
          <w:b/>
          <w:sz w:val="24"/>
          <w:szCs w:val="24"/>
          <w:lang w:val="fr-FR"/>
        </w:rPr>
      </w:pPr>
      <w:r w:rsidRPr="00E136FB">
        <w:rPr>
          <w:b/>
          <w:sz w:val="24"/>
          <w:szCs w:val="24"/>
          <w:lang w:val="fr-FR"/>
        </w:rPr>
        <w:t>Quarante</w:t>
      </w:r>
      <w:r w:rsidR="00E136FB">
        <w:rPr>
          <w:b/>
          <w:sz w:val="24"/>
          <w:szCs w:val="24"/>
          <w:lang w:val="fr-FR"/>
        </w:rPr>
        <w:noBreakHyphen/>
      </w:r>
      <w:r w:rsidR="00290347" w:rsidRPr="00E136FB">
        <w:rPr>
          <w:b/>
          <w:sz w:val="24"/>
          <w:szCs w:val="24"/>
          <w:lang w:val="fr-FR"/>
        </w:rPr>
        <w:t>cinqu</w:t>
      </w:r>
      <w:r w:rsidR="00395ED2" w:rsidRPr="00E136FB">
        <w:rPr>
          <w:b/>
          <w:sz w:val="24"/>
          <w:szCs w:val="24"/>
          <w:lang w:val="fr-FR"/>
        </w:rPr>
        <w:t>ième session</w:t>
      </w:r>
      <w:r w:rsidRPr="00E136FB">
        <w:rPr>
          <w:b/>
          <w:sz w:val="24"/>
          <w:szCs w:val="24"/>
          <w:lang w:val="fr-FR"/>
        </w:rPr>
        <w:t xml:space="preserve"> (</w:t>
      </w:r>
      <w:r w:rsidR="00C35A50" w:rsidRPr="00E136FB">
        <w:rPr>
          <w:b/>
          <w:sz w:val="24"/>
          <w:szCs w:val="24"/>
          <w:lang w:val="fr-FR"/>
        </w:rPr>
        <w:t>2</w:t>
      </w:r>
      <w:r w:rsidR="00290347" w:rsidRPr="00E136FB">
        <w:rPr>
          <w:b/>
          <w:sz w:val="24"/>
          <w:szCs w:val="24"/>
          <w:lang w:val="fr-FR"/>
        </w:rPr>
        <w:t>5</w:t>
      </w:r>
      <w:r w:rsidR="00C35A50" w:rsidRPr="00E136FB">
        <w:rPr>
          <w:b/>
          <w:sz w:val="24"/>
          <w:szCs w:val="24"/>
          <w:vertAlign w:val="superscript"/>
          <w:lang w:val="fr-FR"/>
        </w:rPr>
        <w:t>e</w:t>
      </w:r>
      <w:r w:rsidR="00E136FB">
        <w:rPr>
          <w:b/>
          <w:sz w:val="24"/>
          <w:szCs w:val="24"/>
          <w:lang w:val="fr-FR"/>
        </w:rPr>
        <w:t> </w:t>
      </w:r>
      <w:r w:rsidR="00C35A50" w:rsidRPr="00E136FB">
        <w:rPr>
          <w:b/>
          <w:sz w:val="24"/>
          <w:szCs w:val="24"/>
          <w:lang w:val="fr-FR"/>
        </w:rPr>
        <w:t xml:space="preserve">session </w:t>
      </w:r>
      <w:r w:rsidR="00844FB4" w:rsidRPr="00E136FB">
        <w:rPr>
          <w:b/>
          <w:sz w:val="24"/>
          <w:szCs w:val="24"/>
          <w:lang w:val="fr-FR"/>
        </w:rPr>
        <w:t>o</w:t>
      </w:r>
      <w:r w:rsidR="00C35A50" w:rsidRPr="00E136FB">
        <w:rPr>
          <w:b/>
          <w:sz w:val="24"/>
          <w:szCs w:val="24"/>
          <w:lang w:val="fr-FR"/>
        </w:rPr>
        <w:t>rdinaire</w:t>
      </w:r>
      <w:r w:rsidRPr="00E136FB">
        <w:rPr>
          <w:b/>
          <w:sz w:val="24"/>
          <w:szCs w:val="24"/>
          <w:lang w:val="fr-FR"/>
        </w:rPr>
        <w:t>)</w:t>
      </w:r>
    </w:p>
    <w:p w14:paraId="7DD3734C" w14:textId="39A0A060" w:rsidR="008B2CC1" w:rsidRPr="00E136FB" w:rsidRDefault="00452849" w:rsidP="00DB0349">
      <w:pPr>
        <w:spacing w:after="720"/>
        <w:rPr>
          <w:b/>
          <w:sz w:val="24"/>
          <w:szCs w:val="24"/>
          <w:lang w:val="fr-FR"/>
        </w:rPr>
      </w:pPr>
      <w:r w:rsidRPr="00E136FB">
        <w:rPr>
          <w:b/>
          <w:sz w:val="24"/>
          <w:szCs w:val="24"/>
          <w:lang w:val="fr-FR"/>
        </w:rPr>
        <w:t>Genève,</w:t>
      </w:r>
      <w:r w:rsidR="00C35A50" w:rsidRPr="00E136FB">
        <w:rPr>
          <w:b/>
          <w:sz w:val="24"/>
          <w:szCs w:val="24"/>
          <w:lang w:val="fr-FR"/>
        </w:rPr>
        <w:t xml:space="preserve"> </w:t>
      </w:r>
      <w:r w:rsidR="00290347" w:rsidRPr="00E136FB">
        <w:rPr>
          <w:b/>
          <w:sz w:val="24"/>
          <w:szCs w:val="24"/>
          <w:lang w:val="fr-FR"/>
        </w:rPr>
        <w:t>8</w:t>
      </w:r>
      <w:r w:rsidRPr="00E136FB">
        <w:rPr>
          <w:b/>
          <w:sz w:val="24"/>
          <w:szCs w:val="24"/>
          <w:lang w:val="fr-FR"/>
        </w:rPr>
        <w:t xml:space="preserve"> – </w:t>
      </w:r>
      <w:r w:rsidR="00C35A50" w:rsidRPr="00E136FB">
        <w:rPr>
          <w:b/>
          <w:sz w:val="24"/>
          <w:szCs w:val="24"/>
          <w:lang w:val="fr-FR"/>
        </w:rPr>
        <w:t>1</w:t>
      </w:r>
      <w:r w:rsidR="00395ED2" w:rsidRPr="00E136FB">
        <w:rPr>
          <w:b/>
          <w:sz w:val="24"/>
          <w:szCs w:val="24"/>
          <w:lang w:val="fr-FR"/>
        </w:rPr>
        <w:t>7 juillet 20</w:t>
      </w:r>
      <w:r w:rsidRPr="00E136FB">
        <w:rPr>
          <w:b/>
          <w:sz w:val="24"/>
          <w:szCs w:val="24"/>
          <w:lang w:val="fr-FR"/>
        </w:rPr>
        <w:t>2</w:t>
      </w:r>
      <w:r w:rsidR="00290347" w:rsidRPr="00E136FB">
        <w:rPr>
          <w:b/>
          <w:sz w:val="24"/>
          <w:szCs w:val="24"/>
          <w:lang w:val="fr-FR"/>
        </w:rPr>
        <w:t>5</w:t>
      </w:r>
    </w:p>
    <w:p w14:paraId="33FB323B" w14:textId="7D420945" w:rsidR="008B2CC1" w:rsidRPr="00E136FB" w:rsidRDefault="00330C2C" w:rsidP="00DB0349">
      <w:pPr>
        <w:spacing w:after="360"/>
        <w:rPr>
          <w:caps/>
          <w:sz w:val="24"/>
          <w:lang w:val="fr-FR"/>
        </w:rPr>
      </w:pPr>
      <w:bookmarkStart w:id="3" w:name="TitleOfDoc"/>
      <w:r w:rsidRPr="00E136FB">
        <w:rPr>
          <w:caps/>
          <w:sz w:val="24"/>
          <w:lang w:val="fr-FR"/>
        </w:rPr>
        <w:t xml:space="preserve">Participation au </w:t>
      </w:r>
      <w:r w:rsidR="00442AF1">
        <w:rPr>
          <w:caps/>
          <w:sz w:val="24"/>
          <w:lang w:val="fr-FR"/>
        </w:rPr>
        <w:t>S</w:t>
      </w:r>
      <w:r w:rsidRPr="00E136FB">
        <w:rPr>
          <w:caps/>
          <w:sz w:val="24"/>
          <w:lang w:val="fr-FR"/>
        </w:rPr>
        <w:t>ervice d</w:t>
      </w:r>
      <w:r w:rsidR="00395ED2" w:rsidRPr="00E136FB">
        <w:rPr>
          <w:caps/>
          <w:sz w:val="24"/>
          <w:lang w:val="fr-FR"/>
        </w:rPr>
        <w:t>’</w:t>
      </w:r>
      <w:r w:rsidRPr="00E136FB">
        <w:rPr>
          <w:caps/>
          <w:sz w:val="24"/>
          <w:lang w:val="fr-FR"/>
        </w:rPr>
        <w:t>accès numérique (DAS) de l</w:t>
      </w:r>
      <w:r w:rsidR="00395ED2" w:rsidRPr="00E136FB">
        <w:rPr>
          <w:caps/>
          <w:sz w:val="24"/>
          <w:lang w:val="fr-FR"/>
        </w:rPr>
        <w:t>’</w:t>
      </w:r>
      <w:r w:rsidRPr="00E136FB">
        <w:rPr>
          <w:caps/>
          <w:sz w:val="24"/>
          <w:lang w:val="fr-FR"/>
        </w:rPr>
        <w:t>OMPI</w:t>
      </w:r>
    </w:p>
    <w:p w14:paraId="46C2D295" w14:textId="7A927C93" w:rsidR="00525B63" w:rsidRPr="00E136FB" w:rsidRDefault="00330C2C" w:rsidP="00DB0349">
      <w:pPr>
        <w:spacing w:after="960"/>
        <w:rPr>
          <w:i/>
          <w:iCs/>
          <w:lang w:val="fr-FR"/>
        </w:rPr>
      </w:pPr>
      <w:bookmarkStart w:id="4" w:name="Prepared"/>
      <w:bookmarkEnd w:id="3"/>
      <w:r w:rsidRPr="00E136FB">
        <w:rPr>
          <w:i/>
          <w:iCs/>
          <w:lang w:val="fr-FR"/>
        </w:rPr>
        <w:t>Document établi par le Secrétariat</w:t>
      </w:r>
    </w:p>
    <w:bookmarkEnd w:id="4"/>
    <w:p w14:paraId="167BA34E" w14:textId="77777777" w:rsidR="00330C2C" w:rsidRPr="00E136FB" w:rsidRDefault="00330C2C" w:rsidP="00E136FB">
      <w:pPr>
        <w:pStyle w:val="Heading1"/>
      </w:pPr>
      <w:r w:rsidRPr="00E136FB">
        <w:t>Rappel</w:t>
      </w:r>
    </w:p>
    <w:p w14:paraId="2034A501" w14:textId="36819CDA" w:rsidR="00330C2C" w:rsidRPr="00E136FB" w:rsidRDefault="00330C2C" w:rsidP="00E136FB">
      <w:pPr>
        <w:pStyle w:val="ONUMFS"/>
        <w:rPr>
          <w:lang w:val="fr-FR"/>
        </w:rPr>
      </w:pPr>
      <w:r w:rsidRPr="00E136FB">
        <w:rPr>
          <w:lang w:val="fr-FR"/>
        </w:rPr>
        <w:t>À sa treiz</w:t>
      </w:r>
      <w:r w:rsidR="00395ED2" w:rsidRPr="00E136FB">
        <w:rPr>
          <w:lang w:val="fr-FR"/>
        </w:rPr>
        <w:t>ième session</w:t>
      </w:r>
      <w:r w:rsidRPr="00E136FB">
        <w:rPr>
          <w:lang w:val="fr-FR"/>
        </w:rPr>
        <w:t xml:space="preserve"> tenue du 21 au 23 octobre 2024, le Groupe de travail sur le développement juridique du système de </w:t>
      </w:r>
      <w:r w:rsidR="00395ED2" w:rsidRPr="00E136FB">
        <w:rPr>
          <w:lang w:val="fr-FR"/>
        </w:rPr>
        <w:t>La Haye</w:t>
      </w:r>
      <w:r w:rsidRPr="00E136FB">
        <w:rPr>
          <w:lang w:val="fr-FR"/>
        </w:rPr>
        <w:t xml:space="preserve"> concernant l</w:t>
      </w:r>
      <w:r w:rsidR="00395ED2" w:rsidRPr="00E136FB">
        <w:rPr>
          <w:lang w:val="fr-FR"/>
        </w:rPr>
        <w:t>’</w:t>
      </w:r>
      <w:r w:rsidRPr="00E136FB">
        <w:rPr>
          <w:lang w:val="fr-FR"/>
        </w:rPr>
        <w:t>enregistrement international des dessins et modèles industriels (ci</w:t>
      </w:r>
      <w:r w:rsidR="00E136FB">
        <w:rPr>
          <w:lang w:val="fr-FR"/>
        </w:rPr>
        <w:noBreakHyphen/>
      </w:r>
      <w:r w:rsidRPr="00E136FB">
        <w:rPr>
          <w:lang w:val="fr-FR"/>
        </w:rPr>
        <w:t>après dénommé “groupe de travail”), se fondant sur le document H/LD/WG/13/2, a accueilli favorablement la présentation d</w:t>
      </w:r>
      <w:r w:rsidR="00395ED2" w:rsidRPr="00E136FB">
        <w:rPr>
          <w:lang w:val="fr-FR"/>
        </w:rPr>
        <w:t>’</w:t>
      </w:r>
      <w:r w:rsidRPr="00E136FB">
        <w:rPr>
          <w:lang w:val="fr-FR"/>
        </w:rPr>
        <w:t xml:space="preserve">une recommandation relative au </w:t>
      </w:r>
      <w:r w:rsidR="00442AF1">
        <w:rPr>
          <w:lang w:val="fr-FR"/>
        </w:rPr>
        <w:t>S</w:t>
      </w:r>
      <w:r w:rsidRPr="00E136FB">
        <w:rPr>
          <w:lang w:val="fr-FR"/>
        </w:rPr>
        <w:t>ervice d</w:t>
      </w:r>
      <w:r w:rsidR="00395ED2" w:rsidRPr="00E136FB">
        <w:rPr>
          <w:lang w:val="fr-FR"/>
        </w:rPr>
        <w:t>’</w:t>
      </w:r>
      <w:r w:rsidRPr="00E136FB">
        <w:rPr>
          <w:lang w:val="fr-FR"/>
        </w:rPr>
        <w:t>accès numérique de l</w:t>
      </w:r>
      <w:r w:rsidR="00395ED2" w:rsidRPr="00E136FB">
        <w:rPr>
          <w:lang w:val="fr-FR"/>
        </w:rPr>
        <w:t>’</w:t>
      </w:r>
      <w:r w:rsidRPr="00E136FB">
        <w:rPr>
          <w:lang w:val="fr-FR"/>
        </w:rPr>
        <w:t>OMPI (ci</w:t>
      </w:r>
      <w:r w:rsidR="00E136FB">
        <w:rPr>
          <w:lang w:val="fr-FR"/>
        </w:rPr>
        <w:noBreakHyphen/>
      </w:r>
      <w:r w:rsidRPr="00E136FB">
        <w:rPr>
          <w:lang w:val="fr-FR"/>
        </w:rPr>
        <w:t>après dénommé “WIPO</w:t>
      </w:r>
      <w:r w:rsidR="00E136FB">
        <w:rPr>
          <w:lang w:val="fr-FR"/>
        </w:rPr>
        <w:t> </w:t>
      </w:r>
      <w:r w:rsidRPr="00E136FB">
        <w:rPr>
          <w:lang w:val="fr-FR"/>
        </w:rPr>
        <w:t>DAS”) en vue de son adoption par l</w:t>
      </w:r>
      <w:r w:rsidR="00395ED2" w:rsidRPr="00E136FB">
        <w:rPr>
          <w:lang w:val="fr-FR"/>
        </w:rPr>
        <w:t>’</w:t>
      </w:r>
      <w:r w:rsidRPr="00E136FB">
        <w:rPr>
          <w:lang w:val="fr-FR"/>
        </w:rPr>
        <w:t>Assemblée de l</w:t>
      </w:r>
      <w:r w:rsidR="00395ED2" w:rsidRPr="00E136FB">
        <w:rPr>
          <w:lang w:val="fr-FR"/>
        </w:rPr>
        <w:t>’</w:t>
      </w:r>
      <w:r w:rsidRPr="00E136FB">
        <w:rPr>
          <w:lang w:val="fr-FR"/>
        </w:rPr>
        <w:t xml:space="preserve">Union de </w:t>
      </w:r>
      <w:r w:rsidR="00395ED2" w:rsidRPr="00E136FB">
        <w:rPr>
          <w:lang w:val="fr-FR"/>
        </w:rPr>
        <w:t>La Haye</w:t>
      </w:r>
      <w:r w:rsidRPr="00E136FB">
        <w:rPr>
          <w:lang w:val="fr-FR"/>
        </w:rPr>
        <w:t xml:space="preserve"> (ci</w:t>
      </w:r>
      <w:r w:rsidR="00E136FB">
        <w:rPr>
          <w:lang w:val="fr-FR"/>
        </w:rPr>
        <w:noBreakHyphen/>
      </w:r>
      <w:r w:rsidRPr="00E136FB">
        <w:rPr>
          <w:lang w:val="fr-FR"/>
        </w:rPr>
        <w:t>après dénommée “Assemblée”)</w:t>
      </w:r>
      <w:r w:rsidRPr="00E136FB">
        <w:rPr>
          <w:rStyle w:val="FootnoteReference"/>
          <w:lang w:val="fr-FR"/>
        </w:rPr>
        <w:footnoteReference w:id="2"/>
      </w:r>
      <w:r w:rsidRPr="00E136FB">
        <w:rPr>
          <w:lang w:val="fr-FR"/>
        </w:rPr>
        <w:t>.</w:t>
      </w:r>
    </w:p>
    <w:p w14:paraId="1C05EB52" w14:textId="43F6E351" w:rsidR="00330C2C" w:rsidRPr="00442AF1" w:rsidRDefault="00330C2C" w:rsidP="00E136FB">
      <w:pPr>
        <w:pStyle w:val="ONUMFS"/>
        <w:rPr>
          <w:lang w:val="fr-FR"/>
        </w:rPr>
      </w:pPr>
      <w:r w:rsidRPr="00442AF1">
        <w:rPr>
          <w:lang w:val="fr-FR"/>
        </w:rPr>
        <w:t>Conformément à l</w:t>
      </w:r>
      <w:r w:rsidR="00395ED2" w:rsidRPr="00442AF1">
        <w:rPr>
          <w:lang w:val="fr-FR"/>
        </w:rPr>
        <w:t>’</w:t>
      </w:r>
      <w:r w:rsidRPr="00442AF1">
        <w:rPr>
          <w:lang w:val="fr-FR"/>
        </w:rPr>
        <w:t>article 6.1) de l</w:t>
      </w:r>
      <w:r w:rsidR="00395ED2" w:rsidRPr="00442AF1">
        <w:rPr>
          <w:lang w:val="fr-FR"/>
        </w:rPr>
        <w:t>’</w:t>
      </w:r>
      <w:r w:rsidRPr="00442AF1">
        <w:rPr>
          <w:lang w:val="fr-FR"/>
        </w:rPr>
        <w:t>Acte de Genève (1999) de l</w:t>
      </w:r>
      <w:r w:rsidR="00395ED2" w:rsidRPr="00442AF1">
        <w:rPr>
          <w:lang w:val="fr-FR"/>
        </w:rPr>
        <w:t>’</w:t>
      </w:r>
      <w:r w:rsidRPr="00442AF1">
        <w:rPr>
          <w:lang w:val="fr-FR"/>
        </w:rPr>
        <w:t xml:space="preserve">Arrangement de </w:t>
      </w:r>
      <w:r w:rsidR="00395ED2" w:rsidRPr="00442AF1">
        <w:rPr>
          <w:lang w:val="fr-FR"/>
        </w:rPr>
        <w:t>La Haye</w:t>
      </w:r>
      <w:r w:rsidRPr="00442AF1">
        <w:rPr>
          <w:lang w:val="fr-FR"/>
        </w:rPr>
        <w:t xml:space="preserve"> concernant l</w:t>
      </w:r>
      <w:r w:rsidR="00395ED2" w:rsidRPr="00442AF1">
        <w:rPr>
          <w:lang w:val="fr-FR"/>
        </w:rPr>
        <w:t>’</w:t>
      </w:r>
      <w:r w:rsidRPr="00442AF1">
        <w:rPr>
          <w:lang w:val="fr-FR"/>
        </w:rPr>
        <w:t>enregistrement international des dessins et modèles industriels (ci</w:t>
      </w:r>
      <w:r w:rsidR="00E136FB" w:rsidRPr="00442AF1">
        <w:rPr>
          <w:lang w:val="fr-FR"/>
        </w:rPr>
        <w:noBreakHyphen/>
      </w:r>
      <w:r w:rsidRPr="00442AF1">
        <w:rPr>
          <w:lang w:val="fr-FR"/>
        </w:rPr>
        <w:t>après dénommé “Acte de Genève”), une demande internationale peut contenir une déclaration revendiquant, en vertu de l</w:t>
      </w:r>
      <w:r w:rsidR="00395ED2" w:rsidRPr="00442AF1">
        <w:rPr>
          <w:lang w:val="fr-FR"/>
        </w:rPr>
        <w:t>’</w:t>
      </w:r>
      <w:r w:rsidRPr="00442AF1">
        <w:rPr>
          <w:lang w:val="fr-FR"/>
        </w:rPr>
        <w:t xml:space="preserve">article 4 de la Convention de Paris pour la protection de la </w:t>
      </w:r>
      <w:r w:rsidR="00863029">
        <w:rPr>
          <w:lang w:val="fr-FR"/>
        </w:rPr>
        <w:t>propriété</w:t>
      </w:r>
      <w:r w:rsidRPr="00442AF1">
        <w:rPr>
          <w:lang w:val="fr-FR"/>
        </w:rPr>
        <w:t xml:space="preserve"> industrielle (ci</w:t>
      </w:r>
      <w:r w:rsidR="00E136FB" w:rsidRPr="00442AF1">
        <w:rPr>
          <w:lang w:val="fr-FR"/>
        </w:rPr>
        <w:noBreakHyphen/>
      </w:r>
      <w:r w:rsidRPr="00442AF1">
        <w:rPr>
          <w:lang w:val="fr-FR"/>
        </w:rPr>
        <w:t>après dénommée “Convention de Paris”), la priorité d</w:t>
      </w:r>
      <w:r w:rsidR="00395ED2" w:rsidRPr="00442AF1">
        <w:rPr>
          <w:lang w:val="fr-FR"/>
        </w:rPr>
        <w:t>’</w:t>
      </w:r>
      <w:r w:rsidRPr="00442AF1">
        <w:rPr>
          <w:lang w:val="fr-FR"/>
        </w:rPr>
        <w:t xml:space="preserve">une ou de plusieurs demandes déposées dans un pays partie à </w:t>
      </w:r>
      <w:r w:rsidR="00FF7E07">
        <w:rPr>
          <w:lang w:val="fr-FR"/>
        </w:rPr>
        <w:t>la Convention de Paris</w:t>
      </w:r>
      <w:r w:rsidRPr="00442AF1">
        <w:rPr>
          <w:lang w:val="fr-FR"/>
        </w:rPr>
        <w:t xml:space="preserve"> ou pour un tel pays, ou dans un membre de l</w:t>
      </w:r>
      <w:r w:rsidR="00395ED2" w:rsidRPr="00442AF1">
        <w:rPr>
          <w:lang w:val="fr-FR"/>
        </w:rPr>
        <w:t>’</w:t>
      </w:r>
      <w:r w:rsidRPr="00442AF1">
        <w:rPr>
          <w:lang w:val="fr-FR"/>
        </w:rPr>
        <w:t>Organisation mondiale du commerce ou pour un tel membre (“revendication de priorité”).  La règle 7.5)c) du règlement d</w:t>
      </w:r>
      <w:r w:rsidR="00395ED2" w:rsidRPr="00442AF1">
        <w:rPr>
          <w:lang w:val="fr-FR"/>
        </w:rPr>
        <w:t>’</w:t>
      </w:r>
      <w:r w:rsidRPr="00442AF1">
        <w:rPr>
          <w:lang w:val="fr-FR"/>
        </w:rPr>
        <w:t>exécution de l</w:t>
      </w:r>
      <w:r w:rsidR="00395ED2" w:rsidRPr="00442AF1">
        <w:rPr>
          <w:lang w:val="fr-FR"/>
        </w:rPr>
        <w:t>’</w:t>
      </w:r>
      <w:r w:rsidRPr="00442AF1">
        <w:rPr>
          <w:lang w:val="fr-FR"/>
        </w:rPr>
        <w:t>Acte de Genève exige des déposants qui souhaitent bénéficier d</w:t>
      </w:r>
      <w:r w:rsidR="00395ED2" w:rsidRPr="00442AF1">
        <w:rPr>
          <w:lang w:val="fr-FR"/>
        </w:rPr>
        <w:t>’</w:t>
      </w:r>
      <w:r w:rsidRPr="00442AF1">
        <w:rPr>
          <w:lang w:val="fr-FR"/>
        </w:rPr>
        <w:t>une telle priorité qu</w:t>
      </w:r>
      <w:r w:rsidR="00395ED2" w:rsidRPr="00442AF1">
        <w:rPr>
          <w:lang w:val="fr-FR"/>
        </w:rPr>
        <w:t>’</w:t>
      </w:r>
      <w:r w:rsidRPr="00442AF1">
        <w:rPr>
          <w:lang w:val="fr-FR"/>
        </w:rPr>
        <w:t xml:space="preserve">ils incluent simplement dans la demande </w:t>
      </w:r>
      <w:r w:rsidRPr="00442AF1">
        <w:rPr>
          <w:lang w:val="fr-FR"/>
        </w:rPr>
        <w:lastRenderedPageBreak/>
        <w:t>internationale une revendication dans ce sens, assortie des</w:t>
      </w:r>
      <w:r w:rsidR="00442AF1" w:rsidRPr="00442AF1">
        <w:rPr>
          <w:lang w:val="fr-FR"/>
        </w:rPr>
        <w:t xml:space="preserve"> </w:t>
      </w:r>
      <w:r w:rsidRPr="00442AF1">
        <w:rPr>
          <w:lang w:val="fr-FR"/>
        </w:rPr>
        <w:t>indications nécessaires pour pouvoir identifier le dépôt antérie</w:t>
      </w:r>
      <w:r w:rsidR="00E136FB" w:rsidRPr="00442AF1">
        <w:rPr>
          <w:lang w:val="fr-FR"/>
        </w:rPr>
        <w:t>ur.  Le</w:t>
      </w:r>
      <w:r w:rsidRPr="00442AF1">
        <w:rPr>
          <w:lang w:val="fr-FR"/>
        </w:rPr>
        <w:t xml:space="preserve"> cadre juridique du système de </w:t>
      </w:r>
      <w:r w:rsidR="00395ED2" w:rsidRPr="00442AF1">
        <w:rPr>
          <w:lang w:val="fr-FR"/>
        </w:rPr>
        <w:t>La Haye</w:t>
      </w:r>
      <w:r w:rsidRPr="00442AF1">
        <w:rPr>
          <w:lang w:val="fr-FR"/>
        </w:rPr>
        <w:t xml:space="preserve"> ne régit pas la présentation d</w:t>
      </w:r>
      <w:r w:rsidR="00395ED2" w:rsidRPr="00442AF1">
        <w:rPr>
          <w:lang w:val="fr-FR"/>
        </w:rPr>
        <w:t>’</w:t>
      </w:r>
      <w:r w:rsidRPr="00442AF1">
        <w:rPr>
          <w:lang w:val="fr-FR"/>
        </w:rPr>
        <w:t>une copie du dépôt antérieur (le “document de priorité”) aux offices des parties contractantes désignées</w:t>
      </w:r>
      <w:r w:rsidRPr="00E136FB">
        <w:rPr>
          <w:rStyle w:val="FootnoteReference"/>
          <w:szCs w:val="22"/>
          <w:lang w:val="fr-FR"/>
        </w:rPr>
        <w:footnoteReference w:id="3"/>
      </w:r>
      <w:r w:rsidRPr="00442AF1">
        <w:rPr>
          <w:lang w:val="fr-FR"/>
        </w:rPr>
        <w:t>.</w:t>
      </w:r>
    </w:p>
    <w:p w14:paraId="7945B2D9" w14:textId="7E157116" w:rsidR="00395ED2" w:rsidRPr="00E136FB" w:rsidRDefault="00330C2C" w:rsidP="00E136FB">
      <w:pPr>
        <w:pStyle w:val="ONUMFS"/>
        <w:rPr>
          <w:lang w:val="fr-FR"/>
        </w:rPr>
      </w:pPr>
      <w:r w:rsidRPr="00E136FB">
        <w:rPr>
          <w:lang w:val="fr-FR"/>
        </w:rPr>
        <w:t>Cependant, un nombre croissant de parties contractantes ont informé le Bureau international qu</w:t>
      </w:r>
      <w:r w:rsidR="00395ED2" w:rsidRPr="00E136FB">
        <w:rPr>
          <w:lang w:val="fr-FR"/>
        </w:rPr>
        <w:t>’</w:t>
      </w:r>
      <w:r w:rsidRPr="00E136FB">
        <w:rPr>
          <w:lang w:val="fr-FR"/>
        </w:rPr>
        <w:t>elles exigent que le document de priorité leur soit présenté directement si la demande internationale dans laquelle elles sont désignées contient une revendication de priorité</w:t>
      </w:r>
      <w:r w:rsidRPr="00E136FB">
        <w:rPr>
          <w:rStyle w:val="FootnoteReference"/>
          <w:lang w:val="fr-FR"/>
        </w:rPr>
        <w:footnoteReference w:id="4"/>
      </w:r>
      <w:r w:rsidRPr="00E136FB">
        <w:rPr>
          <w:lang w:val="fr-FR"/>
        </w:rPr>
        <w:t>.</w:t>
      </w:r>
    </w:p>
    <w:p w14:paraId="5D02CCB1" w14:textId="7F8E71BC" w:rsidR="00330C2C" w:rsidRPr="00E136FB" w:rsidRDefault="00330C2C" w:rsidP="00E136FB">
      <w:pPr>
        <w:pStyle w:val="ONUMFS"/>
        <w:rPr>
          <w:lang w:val="fr-FR"/>
        </w:rPr>
      </w:pPr>
      <w:r w:rsidRPr="00E136FB">
        <w:rPr>
          <w:lang w:val="fr-FR"/>
        </w:rPr>
        <w:t>Dans ce contexte, il est important de rappeler que la centralisation du dépôt et de la gestion d</w:t>
      </w:r>
      <w:r w:rsidR="00395ED2" w:rsidRPr="00E136FB">
        <w:rPr>
          <w:lang w:val="fr-FR"/>
        </w:rPr>
        <w:t>’</w:t>
      </w:r>
      <w:r w:rsidRPr="00E136FB">
        <w:rPr>
          <w:lang w:val="fr-FR"/>
        </w:rPr>
        <w:t>un enregistrement international est l</w:t>
      </w:r>
      <w:r w:rsidR="00395ED2" w:rsidRPr="00E136FB">
        <w:rPr>
          <w:lang w:val="fr-FR"/>
        </w:rPr>
        <w:t>’</w:t>
      </w:r>
      <w:r w:rsidRPr="00E136FB">
        <w:rPr>
          <w:lang w:val="fr-FR"/>
        </w:rPr>
        <w:t xml:space="preserve">un des principes de base du système de </w:t>
      </w:r>
      <w:r w:rsidR="00395ED2" w:rsidRPr="00E136FB">
        <w:rPr>
          <w:lang w:val="fr-FR"/>
        </w:rPr>
        <w:t>La Haye</w:t>
      </w:r>
      <w:r w:rsidRPr="00E136FB">
        <w:rPr>
          <w:lang w:val="fr-FR"/>
        </w:rPr>
        <w:t xml:space="preserve"> et constitue un avantage important pour les utilisateu</w:t>
      </w:r>
      <w:r w:rsidR="00E136FB" w:rsidRPr="00E136FB">
        <w:rPr>
          <w:lang w:val="fr-FR"/>
        </w:rPr>
        <w:t>rs.  Pa</w:t>
      </w:r>
      <w:r w:rsidRPr="00E136FB">
        <w:rPr>
          <w:lang w:val="fr-FR"/>
        </w:rPr>
        <w:t>r conséquent, la présentation directe de documents supplémentaires aux offices semble contraire à l</w:t>
      </w:r>
      <w:r w:rsidR="00395ED2" w:rsidRPr="00E136FB">
        <w:rPr>
          <w:lang w:val="fr-FR"/>
        </w:rPr>
        <w:t>’</w:t>
      </w:r>
      <w:r w:rsidRPr="00E136FB">
        <w:rPr>
          <w:lang w:val="fr-FR"/>
        </w:rPr>
        <w:t xml:space="preserve">esprit du système de </w:t>
      </w:r>
      <w:r w:rsidR="00395ED2" w:rsidRPr="00E136FB">
        <w:rPr>
          <w:lang w:val="fr-FR"/>
        </w:rPr>
        <w:t>La Haye</w:t>
      </w:r>
      <w:r w:rsidRPr="00E136FB">
        <w:rPr>
          <w:lang w:val="fr-FR"/>
        </w:rPr>
        <w:t xml:space="preserve"> et suppose une charge et des coûts supplémentaires pour les utilisateurs</w:t>
      </w:r>
      <w:r w:rsidRPr="00E136FB">
        <w:rPr>
          <w:rStyle w:val="FootnoteReference"/>
          <w:lang w:val="fr-FR"/>
        </w:rPr>
        <w:footnoteReference w:id="5"/>
      </w:r>
      <w:r w:rsidRPr="00E136FB">
        <w:rPr>
          <w:lang w:val="fr-FR"/>
        </w:rPr>
        <w:t>.</w:t>
      </w:r>
    </w:p>
    <w:p w14:paraId="13A657F6" w14:textId="544BC39F" w:rsidR="00395ED2" w:rsidRPr="00E136FB" w:rsidRDefault="00330C2C" w:rsidP="00E136FB">
      <w:pPr>
        <w:pStyle w:val="ONUMFS"/>
        <w:rPr>
          <w:lang w:val="fr-FR"/>
        </w:rPr>
      </w:pPr>
      <w:r w:rsidRPr="00E136FB">
        <w:rPr>
          <w:lang w:val="fr-FR"/>
        </w:rPr>
        <w:t>Pour régler les points ci</w:t>
      </w:r>
      <w:r w:rsidR="00E136FB">
        <w:rPr>
          <w:lang w:val="fr-FR"/>
        </w:rPr>
        <w:noBreakHyphen/>
      </w:r>
      <w:r w:rsidRPr="00E136FB">
        <w:rPr>
          <w:lang w:val="fr-FR"/>
        </w:rPr>
        <w:t>dessus, le groupe de travail a encouragé la participation des offices des parties contractantes</w:t>
      </w:r>
      <w:r w:rsidR="00395ED2" w:rsidRPr="00E136FB">
        <w:rPr>
          <w:lang w:val="fr-FR"/>
        </w:rPr>
        <w:t xml:space="preserve"> au WIP</w:t>
      </w:r>
      <w:r w:rsidRPr="00E136FB">
        <w:rPr>
          <w:lang w:val="fr-FR"/>
        </w:rPr>
        <w:t xml:space="preserve">O DAS en ce qui concerne les documents </w:t>
      </w:r>
      <w:r w:rsidR="0080079D">
        <w:rPr>
          <w:lang w:val="fr-FR"/>
        </w:rPr>
        <w:t>de priorité</w:t>
      </w:r>
      <w:r w:rsidR="0080079D" w:rsidRPr="00E136FB">
        <w:rPr>
          <w:lang w:val="fr-FR"/>
        </w:rPr>
        <w:t xml:space="preserve"> </w:t>
      </w:r>
      <w:r w:rsidRPr="00E136FB">
        <w:rPr>
          <w:lang w:val="fr-FR"/>
        </w:rPr>
        <w:t>pour les demandes d</w:t>
      </w:r>
      <w:r w:rsidR="00395ED2" w:rsidRPr="00E136FB">
        <w:rPr>
          <w:lang w:val="fr-FR"/>
        </w:rPr>
        <w:t>’</w:t>
      </w:r>
      <w:r w:rsidRPr="00E136FB">
        <w:rPr>
          <w:lang w:val="fr-FR"/>
        </w:rPr>
        <w:t>enregistrement de dessins ou modèles et il est convenu que cette participation serait officialisée dans une recommandation de l</w:t>
      </w:r>
      <w:r w:rsidR="00395ED2" w:rsidRPr="00E136FB">
        <w:rPr>
          <w:lang w:val="fr-FR"/>
        </w:rPr>
        <w:t>’</w:t>
      </w:r>
      <w:r w:rsidRPr="00E136FB">
        <w:rPr>
          <w:lang w:val="fr-FR"/>
        </w:rPr>
        <w:t>Assemblée de l</w:t>
      </w:r>
      <w:r w:rsidR="00395ED2" w:rsidRPr="00E136FB">
        <w:rPr>
          <w:lang w:val="fr-FR"/>
        </w:rPr>
        <w:t>’</w:t>
      </w:r>
      <w:r w:rsidRPr="00E136FB">
        <w:rPr>
          <w:lang w:val="fr-FR"/>
        </w:rPr>
        <w:t xml:space="preserve">Union de </w:t>
      </w:r>
      <w:r w:rsidR="00395ED2" w:rsidRPr="00E136FB">
        <w:rPr>
          <w:lang w:val="fr-FR"/>
        </w:rPr>
        <w:t>La Haye</w:t>
      </w:r>
      <w:r w:rsidRPr="00E136FB">
        <w:rPr>
          <w:rStyle w:val="FootnoteReference"/>
          <w:lang w:val="fr-FR" w:eastAsia="en-US"/>
        </w:rPr>
        <w:footnoteReference w:id="6"/>
      </w:r>
      <w:r w:rsidRPr="00E136FB">
        <w:rPr>
          <w:lang w:val="fr-FR"/>
        </w:rPr>
        <w:t xml:space="preserve">.  Plus précisément, les offices qui exigent systématiquement un document de priorité si un enregistrement international contient une revendication de priorité devraient </w:t>
      </w:r>
      <w:r w:rsidR="00862390">
        <w:rPr>
          <w:lang w:val="fr-FR"/>
        </w:rPr>
        <w:t xml:space="preserve">sérieusement </w:t>
      </w:r>
      <w:r w:rsidRPr="00E136FB">
        <w:rPr>
          <w:lang w:val="fr-FR"/>
        </w:rPr>
        <w:t>envisager de participer</w:t>
      </w:r>
      <w:r w:rsidR="00395ED2" w:rsidRPr="00E136FB">
        <w:rPr>
          <w:lang w:val="fr-FR"/>
        </w:rPr>
        <w:t xml:space="preserve"> au WIP</w:t>
      </w:r>
      <w:r w:rsidRPr="00E136FB">
        <w:rPr>
          <w:lang w:val="fr-FR"/>
        </w:rPr>
        <w:t>O DAS en qualité d</w:t>
      </w:r>
      <w:r w:rsidR="00395ED2" w:rsidRPr="00E136FB">
        <w:rPr>
          <w:lang w:val="fr-FR"/>
        </w:rPr>
        <w:t>’</w:t>
      </w:r>
      <w:r w:rsidRPr="00E136FB">
        <w:rPr>
          <w:lang w:val="fr-FR"/>
        </w:rPr>
        <w:t>“office ayant accès”</w:t>
      </w:r>
      <w:r w:rsidRPr="00E136FB">
        <w:rPr>
          <w:rStyle w:val="FootnoteReference"/>
          <w:szCs w:val="22"/>
          <w:lang w:val="fr-FR"/>
        </w:rPr>
        <w:footnoteReference w:id="7"/>
      </w:r>
      <w:r w:rsidRPr="00E136FB">
        <w:rPr>
          <w:lang w:val="fr-FR"/>
        </w:rPr>
        <w:t>.</w:t>
      </w:r>
    </w:p>
    <w:p w14:paraId="1FD53B91" w14:textId="6546FC05" w:rsidR="00330C2C" w:rsidRPr="00E136FB" w:rsidRDefault="00330C2C" w:rsidP="00E136FB">
      <w:pPr>
        <w:pStyle w:val="ONUMFS"/>
        <w:rPr>
          <w:lang w:val="fr-FR"/>
        </w:rPr>
      </w:pPr>
      <w:r w:rsidRPr="00E136FB">
        <w:rPr>
          <w:lang w:val="fr-FR"/>
        </w:rPr>
        <w:t>Le WIPO DAS est un système électronique permettant aux offices de propriété intellectuelle participants d</w:t>
      </w:r>
      <w:r w:rsidR="00395ED2" w:rsidRPr="00E136FB">
        <w:rPr>
          <w:lang w:val="fr-FR"/>
        </w:rPr>
        <w:t>’</w:t>
      </w:r>
      <w:r w:rsidRPr="00E136FB">
        <w:rPr>
          <w:lang w:val="fr-FR"/>
        </w:rPr>
        <w:t>échanger des documents de priorité par des voies de communication sécurisé</w:t>
      </w:r>
      <w:r w:rsidR="00E136FB" w:rsidRPr="00E136FB">
        <w:rPr>
          <w:lang w:val="fr-FR"/>
        </w:rPr>
        <w:t xml:space="preserve">es.  </w:t>
      </w:r>
      <w:r w:rsidR="00E136FB" w:rsidRPr="00E136FB">
        <w:rPr>
          <w:color w:val="000000"/>
          <w:lang w:val="fr-FR"/>
        </w:rPr>
        <w:t>Il</w:t>
      </w:r>
      <w:r w:rsidRPr="00E136FB">
        <w:rPr>
          <w:color w:val="000000"/>
          <w:lang w:val="fr-FR"/>
        </w:rPr>
        <w:t xml:space="preserve"> est le moyen le plus efficace pour échanger des documents de priorité entre les offices et peut réduire la charge de travail des offices et des utilisateurs en ce qui concerne la fourniture et l</w:t>
      </w:r>
      <w:r w:rsidR="00395ED2" w:rsidRPr="00E136FB">
        <w:rPr>
          <w:color w:val="000000"/>
          <w:lang w:val="fr-FR"/>
        </w:rPr>
        <w:t>’</w:t>
      </w:r>
      <w:r w:rsidRPr="00E136FB">
        <w:rPr>
          <w:color w:val="000000"/>
          <w:lang w:val="fr-FR"/>
        </w:rPr>
        <w:t>échange de documen</w:t>
      </w:r>
      <w:r w:rsidR="00E136FB" w:rsidRPr="00E136FB">
        <w:rPr>
          <w:color w:val="000000"/>
          <w:lang w:val="fr-FR"/>
        </w:rPr>
        <w:t xml:space="preserve">ts.  </w:t>
      </w:r>
      <w:r w:rsidR="00E136FB" w:rsidRPr="00E136FB">
        <w:rPr>
          <w:lang w:val="fr-FR"/>
        </w:rPr>
        <w:t>Le</w:t>
      </w:r>
      <w:r w:rsidRPr="00E136FB">
        <w:rPr>
          <w:lang w:val="fr-FR"/>
        </w:rPr>
        <w:t>s offices peuvent mettre en œuvre</w:t>
      </w:r>
      <w:r w:rsidR="00395ED2" w:rsidRPr="00E136FB">
        <w:rPr>
          <w:lang w:val="fr-FR"/>
        </w:rPr>
        <w:t xml:space="preserve"> le WIP</w:t>
      </w:r>
      <w:r w:rsidRPr="00E136FB">
        <w:rPr>
          <w:lang w:val="fr-FR"/>
        </w:rPr>
        <w:t>O DAS relativement facilement en utilisant le portail DAS de l</w:t>
      </w:r>
      <w:r w:rsidR="00395ED2" w:rsidRPr="00E136FB">
        <w:rPr>
          <w:lang w:val="fr-FR"/>
        </w:rPr>
        <w:t>’</w:t>
      </w:r>
      <w:r w:rsidRPr="00E136FB">
        <w:rPr>
          <w:lang w:val="fr-FR"/>
        </w:rPr>
        <w:t>OMPI pour les offices, qui leur permet de télécharger des documents par l</w:t>
      </w:r>
      <w:r w:rsidR="00395ED2" w:rsidRPr="00E136FB">
        <w:rPr>
          <w:lang w:val="fr-FR"/>
        </w:rPr>
        <w:t>’</w:t>
      </w:r>
      <w:r w:rsidRPr="00E136FB">
        <w:rPr>
          <w:lang w:val="fr-FR"/>
        </w:rPr>
        <w:t>intermédiaire d</w:t>
      </w:r>
      <w:r w:rsidR="00395ED2" w:rsidRPr="00E136FB">
        <w:rPr>
          <w:lang w:val="fr-FR"/>
        </w:rPr>
        <w:t>’</w:t>
      </w:r>
      <w:r w:rsidRPr="00E136FB">
        <w:rPr>
          <w:lang w:val="fr-FR"/>
        </w:rPr>
        <w:t>une interface Internet sans qu</w:t>
      </w:r>
      <w:r w:rsidR="00395ED2" w:rsidRPr="00E136FB">
        <w:rPr>
          <w:lang w:val="fr-FR"/>
        </w:rPr>
        <w:t>’</w:t>
      </w:r>
      <w:r w:rsidRPr="00E136FB">
        <w:rPr>
          <w:lang w:val="fr-FR"/>
        </w:rPr>
        <w:t>il soit nécessaire de modifier les systèmes informatiques nationa</w:t>
      </w:r>
      <w:r w:rsidR="00E136FB" w:rsidRPr="00E136FB">
        <w:rPr>
          <w:lang w:val="fr-FR"/>
        </w:rPr>
        <w:t>ux.  Le</w:t>
      </w:r>
      <w:r w:rsidRPr="00E136FB">
        <w:rPr>
          <w:lang w:val="fr-FR"/>
        </w:rPr>
        <w:t>s offices peuvent adhérer</w:t>
      </w:r>
      <w:r w:rsidR="00395ED2" w:rsidRPr="00E136FB">
        <w:rPr>
          <w:lang w:val="fr-FR"/>
        </w:rPr>
        <w:t xml:space="preserve"> au WIP</w:t>
      </w:r>
      <w:r w:rsidRPr="00E136FB">
        <w:rPr>
          <w:lang w:val="fr-FR"/>
        </w:rPr>
        <w:t>O DAS en envoyant simplement une notification au Bureau international et en mettant en place les procédures opérationnelles nécessaires pour permettre aux déposants d</w:t>
      </w:r>
      <w:r w:rsidR="00395ED2" w:rsidRPr="00E136FB">
        <w:rPr>
          <w:lang w:val="fr-FR"/>
        </w:rPr>
        <w:t>’</w:t>
      </w:r>
      <w:r w:rsidRPr="00E136FB">
        <w:rPr>
          <w:lang w:val="fr-FR"/>
        </w:rPr>
        <w:t>utiliser le servi</w:t>
      </w:r>
      <w:r w:rsidR="00E136FB" w:rsidRPr="00E136FB">
        <w:rPr>
          <w:lang w:val="fr-FR"/>
        </w:rPr>
        <w:t xml:space="preserve">ce.  </w:t>
      </w:r>
      <w:r w:rsidR="00E136FB" w:rsidRPr="00E136FB">
        <w:rPr>
          <w:color w:val="000000"/>
          <w:lang w:val="fr-FR"/>
        </w:rPr>
        <w:t>Au</w:t>
      </w:r>
      <w:r w:rsidRPr="00E136FB">
        <w:rPr>
          <w:color w:val="000000"/>
          <w:lang w:val="fr-FR"/>
        </w:rPr>
        <w:t xml:space="preserve"> moment de la publication du présent document, seuls 20 offices sur les 82 parties contractantes du système de </w:t>
      </w:r>
      <w:r w:rsidR="00395ED2" w:rsidRPr="00E136FB">
        <w:rPr>
          <w:color w:val="000000"/>
          <w:lang w:val="fr-FR"/>
        </w:rPr>
        <w:t>La Haye</w:t>
      </w:r>
      <w:r w:rsidRPr="00E136FB">
        <w:rPr>
          <w:color w:val="000000"/>
          <w:lang w:val="fr-FR"/>
        </w:rPr>
        <w:t xml:space="preserve"> participent au </w:t>
      </w:r>
      <w:r w:rsidR="00D87A74">
        <w:rPr>
          <w:color w:val="000000"/>
          <w:lang w:val="fr-FR"/>
        </w:rPr>
        <w:t>WIPO DAS</w:t>
      </w:r>
      <w:r w:rsidR="003103ED">
        <w:rPr>
          <w:color w:val="000000"/>
          <w:lang w:val="fr-FR"/>
        </w:rPr>
        <w:t xml:space="preserve"> </w:t>
      </w:r>
      <w:r w:rsidRPr="00E136FB">
        <w:rPr>
          <w:color w:val="000000"/>
          <w:lang w:val="fr-FR"/>
        </w:rPr>
        <w:t>en ce qui concerne les documents de priorité pour les demandes d</w:t>
      </w:r>
      <w:r w:rsidR="00395ED2" w:rsidRPr="00E136FB">
        <w:rPr>
          <w:color w:val="000000"/>
          <w:lang w:val="fr-FR"/>
        </w:rPr>
        <w:t>’</w:t>
      </w:r>
      <w:r w:rsidRPr="00E136FB">
        <w:rPr>
          <w:color w:val="000000"/>
          <w:lang w:val="fr-FR"/>
        </w:rPr>
        <w:t>enregistrement de dessins ou modèles</w:t>
      </w:r>
      <w:r w:rsidRPr="00E136FB">
        <w:rPr>
          <w:rStyle w:val="FootnoteReference"/>
          <w:color w:val="000000"/>
          <w:lang w:val="fr-FR"/>
        </w:rPr>
        <w:footnoteReference w:id="8"/>
      </w:r>
      <w:r w:rsidRPr="00E136FB">
        <w:rPr>
          <w:color w:val="000000"/>
          <w:lang w:val="fr-FR"/>
        </w:rPr>
        <w:t>.</w:t>
      </w:r>
    </w:p>
    <w:p w14:paraId="525AEE02" w14:textId="77777777" w:rsidR="00330C2C" w:rsidRPr="00E136FB" w:rsidRDefault="00330C2C" w:rsidP="00442AF1">
      <w:pPr>
        <w:pStyle w:val="Heading1"/>
        <w:rPr>
          <w:szCs w:val="22"/>
        </w:rPr>
      </w:pPr>
      <w:r w:rsidRPr="00E136FB">
        <w:lastRenderedPageBreak/>
        <w:t>Proposition</w:t>
      </w:r>
    </w:p>
    <w:p w14:paraId="0569B5BF" w14:textId="2EEEFA7E" w:rsidR="00330C2C" w:rsidRPr="00E136FB" w:rsidRDefault="00330C2C" w:rsidP="00442AF1">
      <w:pPr>
        <w:pStyle w:val="ONUMFS"/>
        <w:keepNext/>
        <w:rPr>
          <w:szCs w:val="22"/>
          <w:lang w:val="fr-FR"/>
        </w:rPr>
      </w:pPr>
      <w:r w:rsidRPr="00E136FB">
        <w:rPr>
          <w:lang w:val="fr-FR"/>
        </w:rPr>
        <w:t>Le texte de la recommandation ci</w:t>
      </w:r>
      <w:r w:rsidR="00E136FB">
        <w:rPr>
          <w:lang w:val="fr-FR"/>
        </w:rPr>
        <w:noBreakHyphen/>
      </w:r>
      <w:r w:rsidRPr="00E136FB">
        <w:rPr>
          <w:lang w:val="fr-FR"/>
        </w:rPr>
        <w:t>dessous est donc proposé pour adoption par l</w:t>
      </w:r>
      <w:r w:rsidR="00395ED2" w:rsidRPr="00E136FB">
        <w:rPr>
          <w:lang w:val="fr-FR"/>
        </w:rPr>
        <w:t>’</w:t>
      </w:r>
      <w:r w:rsidRPr="00E136FB">
        <w:rPr>
          <w:lang w:val="fr-FR"/>
        </w:rPr>
        <w:t>Assemblée de l</w:t>
      </w:r>
      <w:r w:rsidR="00395ED2" w:rsidRPr="00E136FB">
        <w:rPr>
          <w:lang w:val="fr-FR"/>
        </w:rPr>
        <w:t>’</w:t>
      </w:r>
      <w:r w:rsidRPr="00E136FB">
        <w:rPr>
          <w:lang w:val="fr-FR"/>
        </w:rPr>
        <w:t xml:space="preserve">Union de </w:t>
      </w:r>
      <w:r w:rsidR="00395ED2" w:rsidRPr="00E136FB">
        <w:rPr>
          <w:lang w:val="fr-FR"/>
        </w:rPr>
        <w:t>La Haye :</w:t>
      </w:r>
    </w:p>
    <w:p w14:paraId="436E0CE5" w14:textId="0D70C37F" w:rsidR="00330C2C" w:rsidRPr="00E136FB" w:rsidRDefault="00330C2C" w:rsidP="00442AF1">
      <w:pPr>
        <w:pStyle w:val="ONUMFS"/>
        <w:numPr>
          <w:ilvl w:val="0"/>
          <w:numId w:val="0"/>
        </w:numPr>
        <w:ind w:left="567"/>
        <w:rPr>
          <w:szCs w:val="22"/>
          <w:lang w:val="fr-FR"/>
        </w:rPr>
      </w:pPr>
      <w:r w:rsidRPr="00E136FB">
        <w:rPr>
          <w:lang w:val="fr-FR"/>
        </w:rPr>
        <w:t xml:space="preserve">“Les offices des Parties contractantes sont encouragés à participer au </w:t>
      </w:r>
      <w:r w:rsidR="00442AF1">
        <w:rPr>
          <w:lang w:val="fr-FR"/>
        </w:rPr>
        <w:t>S</w:t>
      </w:r>
      <w:r w:rsidRPr="00E136FB">
        <w:rPr>
          <w:lang w:val="fr-FR"/>
        </w:rPr>
        <w:t>ervice d</w:t>
      </w:r>
      <w:r w:rsidR="00395ED2" w:rsidRPr="00E136FB">
        <w:rPr>
          <w:lang w:val="fr-FR"/>
        </w:rPr>
        <w:t>’</w:t>
      </w:r>
      <w:r w:rsidRPr="00E136FB">
        <w:rPr>
          <w:lang w:val="fr-FR"/>
        </w:rPr>
        <w:t>accès numérique de l</w:t>
      </w:r>
      <w:r w:rsidR="00395ED2" w:rsidRPr="00E136FB">
        <w:rPr>
          <w:lang w:val="fr-FR"/>
        </w:rPr>
        <w:t>’</w:t>
      </w:r>
      <w:r w:rsidRPr="00E136FB">
        <w:rPr>
          <w:lang w:val="fr-FR"/>
        </w:rPr>
        <w:t>OMPI (WIPO</w:t>
      </w:r>
      <w:r w:rsidR="00442AF1">
        <w:rPr>
          <w:lang w:val="fr-FR"/>
        </w:rPr>
        <w:t> </w:t>
      </w:r>
      <w:r w:rsidRPr="00E136FB">
        <w:rPr>
          <w:lang w:val="fr-FR"/>
        </w:rPr>
        <w:t>DAS) en ce qui concerne les documents de priorité relatifs à des demandes d</w:t>
      </w:r>
      <w:r w:rsidR="00395ED2" w:rsidRPr="00E136FB">
        <w:rPr>
          <w:lang w:val="fr-FR"/>
        </w:rPr>
        <w:t>’</w:t>
      </w:r>
      <w:r w:rsidRPr="00E136FB">
        <w:rPr>
          <w:lang w:val="fr-FR"/>
        </w:rPr>
        <w:t>enregistrement de dessins ou modèles</w:t>
      </w:r>
      <w:r w:rsidR="00442AF1">
        <w:rPr>
          <w:lang w:val="fr-FR"/>
        </w:rPr>
        <w:t>.</w:t>
      </w:r>
      <w:r w:rsidRPr="00E136FB">
        <w:rPr>
          <w:lang w:val="fr-FR"/>
        </w:rPr>
        <w:t>”</w:t>
      </w:r>
    </w:p>
    <w:p w14:paraId="374454E9" w14:textId="58C6FF8F" w:rsidR="00395ED2" w:rsidRPr="00E136FB" w:rsidRDefault="00330C2C" w:rsidP="00E136FB">
      <w:pPr>
        <w:pStyle w:val="ONUMFS"/>
        <w:rPr>
          <w:lang w:val="fr-FR"/>
        </w:rPr>
      </w:pPr>
      <w:r w:rsidRPr="00E136FB">
        <w:rPr>
          <w:lang w:val="fr-FR"/>
        </w:rPr>
        <w:t>Il est proposé d</w:t>
      </w:r>
      <w:r w:rsidR="00395ED2" w:rsidRPr="00E136FB">
        <w:rPr>
          <w:lang w:val="fr-FR"/>
        </w:rPr>
        <w:t>’</w:t>
      </w:r>
      <w:r w:rsidRPr="00E136FB">
        <w:rPr>
          <w:lang w:val="fr-FR"/>
        </w:rPr>
        <w:t>adopter cette recommandation avec effet immédi</w:t>
      </w:r>
      <w:r w:rsidR="00E136FB" w:rsidRPr="00E136FB">
        <w:rPr>
          <w:lang w:val="fr-FR"/>
        </w:rPr>
        <w:t>at.  Si</w:t>
      </w:r>
      <w:r w:rsidRPr="00E136FB">
        <w:rPr>
          <w:lang w:val="fr-FR"/>
        </w:rPr>
        <w:t xml:space="preserve"> l</w:t>
      </w:r>
      <w:r w:rsidR="00395ED2" w:rsidRPr="00E136FB">
        <w:rPr>
          <w:lang w:val="fr-FR"/>
        </w:rPr>
        <w:t>’</w:t>
      </w:r>
      <w:r w:rsidRPr="00E136FB">
        <w:rPr>
          <w:lang w:val="fr-FR"/>
        </w:rPr>
        <w:t>Assemblée de l</w:t>
      </w:r>
      <w:r w:rsidR="00395ED2" w:rsidRPr="00E136FB">
        <w:rPr>
          <w:lang w:val="fr-FR"/>
        </w:rPr>
        <w:t>’</w:t>
      </w:r>
      <w:r w:rsidRPr="00E136FB">
        <w:rPr>
          <w:lang w:val="fr-FR"/>
        </w:rPr>
        <w:t xml:space="preserve">Union de </w:t>
      </w:r>
      <w:r w:rsidR="00395ED2" w:rsidRPr="00E136FB">
        <w:rPr>
          <w:lang w:val="fr-FR"/>
        </w:rPr>
        <w:t>La Haye</w:t>
      </w:r>
      <w:r w:rsidRPr="00E136FB">
        <w:rPr>
          <w:lang w:val="fr-FR"/>
        </w:rPr>
        <w:t xml:space="preserve"> adopte cette recommandation, elle sera rappelée au moyen d</w:t>
      </w:r>
      <w:r w:rsidR="00395ED2" w:rsidRPr="00E136FB">
        <w:rPr>
          <w:lang w:val="fr-FR"/>
        </w:rPr>
        <w:t>’</w:t>
      </w:r>
      <w:r w:rsidRPr="00E136FB">
        <w:rPr>
          <w:lang w:val="fr-FR"/>
        </w:rPr>
        <w:t>une note de bas de page se rapportant au texte de l</w:t>
      </w:r>
      <w:r w:rsidR="00395ED2" w:rsidRPr="00E136FB">
        <w:rPr>
          <w:lang w:val="fr-FR"/>
        </w:rPr>
        <w:t>’</w:t>
      </w:r>
      <w:r w:rsidRPr="00E136FB">
        <w:rPr>
          <w:lang w:val="fr-FR"/>
        </w:rPr>
        <w:t>instruction administrative 408.a) des Instructions administratives pour l</w:t>
      </w:r>
      <w:r w:rsidR="00395ED2" w:rsidRPr="00E136FB">
        <w:rPr>
          <w:lang w:val="fr-FR"/>
        </w:rPr>
        <w:t>’</w:t>
      </w:r>
      <w:r w:rsidRPr="00E136FB">
        <w:rPr>
          <w:lang w:val="fr-FR"/>
        </w:rPr>
        <w:t>application de l</w:t>
      </w:r>
      <w:r w:rsidR="00395ED2" w:rsidRPr="00E136FB">
        <w:rPr>
          <w:lang w:val="fr-FR"/>
        </w:rPr>
        <w:t>’</w:t>
      </w:r>
      <w:r w:rsidRPr="00E136FB">
        <w:rPr>
          <w:lang w:val="fr-FR"/>
        </w:rPr>
        <w:t xml:space="preserve">Arrangement de </w:t>
      </w:r>
      <w:r w:rsidR="00395ED2" w:rsidRPr="00E136FB">
        <w:rPr>
          <w:lang w:val="fr-FR"/>
        </w:rPr>
        <w:t>La Haye</w:t>
      </w:r>
      <w:r w:rsidRPr="00E136FB">
        <w:rPr>
          <w:rStyle w:val="FootnoteReference"/>
          <w:szCs w:val="22"/>
          <w:lang w:val="fr-FR"/>
        </w:rPr>
        <w:footnoteReference w:id="9"/>
      </w:r>
      <w:r w:rsidRPr="00E136FB">
        <w:rPr>
          <w:lang w:val="fr-FR"/>
        </w:rPr>
        <w:t>.  En outre, le Bureau international fera référence à cette recommandation dans les discussions antérieures et postérieures à l</w:t>
      </w:r>
      <w:r w:rsidR="00395ED2" w:rsidRPr="00E136FB">
        <w:rPr>
          <w:lang w:val="fr-FR"/>
        </w:rPr>
        <w:t>’</w:t>
      </w:r>
      <w:r w:rsidRPr="00E136FB">
        <w:rPr>
          <w:lang w:val="fr-FR"/>
        </w:rPr>
        <w:t xml:space="preserve">adhésion avec les offices des parties contractantes qui ne participent pas encore au </w:t>
      </w:r>
      <w:r w:rsidR="00FB7B05">
        <w:rPr>
          <w:lang w:val="fr-FR"/>
        </w:rPr>
        <w:t>WIPO DAS</w:t>
      </w:r>
      <w:r w:rsidRPr="00E136FB">
        <w:rPr>
          <w:lang w:val="fr-FR"/>
        </w:rPr>
        <w:t>.</w:t>
      </w:r>
    </w:p>
    <w:p w14:paraId="1F3AD690" w14:textId="5D16C263" w:rsidR="00330C2C" w:rsidRPr="00E136FB" w:rsidRDefault="00330C2C" w:rsidP="00E136FB">
      <w:pPr>
        <w:pStyle w:val="ONUMFS"/>
        <w:ind w:left="5533"/>
        <w:rPr>
          <w:i/>
        </w:rPr>
      </w:pPr>
      <w:r w:rsidRPr="00E136FB">
        <w:rPr>
          <w:i/>
        </w:rPr>
        <w:t>L</w:t>
      </w:r>
      <w:r w:rsidR="00395ED2" w:rsidRPr="00E136FB">
        <w:rPr>
          <w:i/>
        </w:rPr>
        <w:t>’</w:t>
      </w:r>
      <w:r w:rsidRPr="00E136FB">
        <w:rPr>
          <w:i/>
        </w:rPr>
        <w:t>Assemblée de l</w:t>
      </w:r>
      <w:r w:rsidR="00395ED2" w:rsidRPr="00E136FB">
        <w:rPr>
          <w:i/>
        </w:rPr>
        <w:t>’</w:t>
      </w:r>
      <w:r w:rsidRPr="00E136FB">
        <w:rPr>
          <w:i/>
        </w:rPr>
        <w:t xml:space="preserve">Union de </w:t>
      </w:r>
      <w:r w:rsidR="00395ED2" w:rsidRPr="00E136FB">
        <w:rPr>
          <w:i/>
        </w:rPr>
        <w:t>La Haye</w:t>
      </w:r>
      <w:r w:rsidRPr="00E136FB">
        <w:rPr>
          <w:i/>
        </w:rPr>
        <w:t xml:space="preserve"> est invitée à adopter la recommandation énoncée au paragraphe 7 avec effet immédiat.</w:t>
      </w:r>
    </w:p>
    <w:p w14:paraId="3B156D1B" w14:textId="62394C9A" w:rsidR="000F5E56" w:rsidRPr="00E136FB" w:rsidRDefault="00330C2C" w:rsidP="00330C2C">
      <w:pPr>
        <w:pStyle w:val="Endofdocument-Annex"/>
      </w:pPr>
      <w:r w:rsidRPr="00E136FB">
        <w:t>[Fin du document]</w:t>
      </w:r>
    </w:p>
    <w:sectPr w:rsidR="000F5E56" w:rsidRPr="00E136FB" w:rsidSect="00330C2C">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122B4" w14:textId="77777777" w:rsidR="00330C2C" w:rsidRDefault="00330C2C">
      <w:r>
        <w:separator/>
      </w:r>
    </w:p>
  </w:endnote>
  <w:endnote w:type="continuationSeparator" w:id="0">
    <w:p w14:paraId="36CC0959" w14:textId="77777777" w:rsidR="00330C2C" w:rsidRPr="009D30E6" w:rsidRDefault="00330C2C" w:rsidP="00D45252">
      <w:pPr>
        <w:rPr>
          <w:sz w:val="17"/>
          <w:szCs w:val="17"/>
        </w:rPr>
      </w:pPr>
      <w:r w:rsidRPr="009D30E6">
        <w:rPr>
          <w:sz w:val="17"/>
          <w:szCs w:val="17"/>
        </w:rPr>
        <w:separator/>
      </w:r>
    </w:p>
    <w:p w14:paraId="4C8F7552" w14:textId="77777777" w:rsidR="00330C2C" w:rsidRPr="009D30E6" w:rsidRDefault="00330C2C" w:rsidP="00D45252">
      <w:pPr>
        <w:spacing w:after="60"/>
        <w:rPr>
          <w:sz w:val="17"/>
          <w:szCs w:val="17"/>
        </w:rPr>
      </w:pPr>
      <w:r w:rsidRPr="009D30E6">
        <w:rPr>
          <w:sz w:val="17"/>
          <w:szCs w:val="17"/>
        </w:rPr>
        <w:t>[Suite de la note de la page précédente]</w:t>
      </w:r>
    </w:p>
  </w:endnote>
  <w:endnote w:type="continuationNotice" w:id="1">
    <w:p w14:paraId="0059DC35" w14:textId="77777777" w:rsidR="00330C2C" w:rsidRPr="009D30E6" w:rsidRDefault="00330C2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ì???"/>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2D31D" w14:textId="77777777" w:rsidR="00330C2C" w:rsidRDefault="00330C2C">
      <w:r>
        <w:separator/>
      </w:r>
    </w:p>
  </w:footnote>
  <w:footnote w:type="continuationSeparator" w:id="0">
    <w:p w14:paraId="078BF9DD" w14:textId="77777777" w:rsidR="00330C2C" w:rsidRDefault="00330C2C" w:rsidP="007461F1">
      <w:r>
        <w:separator/>
      </w:r>
    </w:p>
    <w:p w14:paraId="1FFD3B26" w14:textId="77777777" w:rsidR="00330C2C" w:rsidRPr="009D30E6" w:rsidRDefault="00330C2C" w:rsidP="007461F1">
      <w:pPr>
        <w:spacing w:after="60"/>
        <w:rPr>
          <w:sz w:val="17"/>
          <w:szCs w:val="17"/>
        </w:rPr>
      </w:pPr>
      <w:r w:rsidRPr="009D30E6">
        <w:rPr>
          <w:sz w:val="17"/>
          <w:szCs w:val="17"/>
        </w:rPr>
        <w:t>[Suite de la note de la page précédente]</w:t>
      </w:r>
    </w:p>
  </w:footnote>
  <w:footnote w:type="continuationNotice" w:id="1">
    <w:p w14:paraId="46C9F5ED" w14:textId="77777777" w:rsidR="00330C2C" w:rsidRPr="009D30E6" w:rsidRDefault="00330C2C" w:rsidP="007461F1">
      <w:pPr>
        <w:spacing w:before="60"/>
        <w:jc w:val="right"/>
        <w:rPr>
          <w:sz w:val="17"/>
          <w:szCs w:val="17"/>
        </w:rPr>
      </w:pPr>
      <w:r w:rsidRPr="009D30E6">
        <w:rPr>
          <w:sz w:val="17"/>
          <w:szCs w:val="17"/>
        </w:rPr>
        <w:t>[Suite de la note page suivante]</w:t>
      </w:r>
    </w:p>
  </w:footnote>
  <w:footnote w:id="2">
    <w:p w14:paraId="30E233CF" w14:textId="58A8834C" w:rsidR="00330C2C" w:rsidRPr="00E136FB" w:rsidRDefault="00330C2C" w:rsidP="00330C2C">
      <w:pPr>
        <w:pStyle w:val="FootnoteText"/>
        <w:rPr>
          <w:lang w:val="fr-FR"/>
        </w:rPr>
      </w:pPr>
      <w:r w:rsidRPr="00E136FB">
        <w:rPr>
          <w:rStyle w:val="FootnoteReference"/>
          <w:lang w:val="fr-FR"/>
        </w:rPr>
        <w:footnoteRef/>
      </w:r>
      <w:r w:rsidRPr="00E136FB">
        <w:rPr>
          <w:lang w:val="fr-FR"/>
        </w:rPr>
        <w:tab/>
        <w:t xml:space="preserve">Voir le </w:t>
      </w:r>
      <w:r w:rsidR="00E136FB" w:rsidRPr="00E136FB">
        <w:rPr>
          <w:lang w:val="fr-FR"/>
        </w:rPr>
        <w:t>paragraphe 9.i)</w:t>
      </w:r>
      <w:r w:rsidR="00E136FB">
        <w:rPr>
          <w:lang w:val="fr-FR"/>
        </w:rPr>
        <w:t xml:space="preserve"> du </w:t>
      </w:r>
      <w:r w:rsidRPr="00E136FB">
        <w:rPr>
          <w:lang w:val="fr-FR"/>
        </w:rPr>
        <w:t>document </w:t>
      </w:r>
      <w:hyperlink r:id="rId1" w:history="1">
        <w:r w:rsidRPr="00E136FB">
          <w:rPr>
            <w:rStyle w:val="Hyperlink"/>
            <w:lang w:val="fr-FR"/>
          </w:rPr>
          <w:t>H/LD/WG/13/6</w:t>
        </w:r>
      </w:hyperlink>
      <w:r w:rsidR="00E136FB">
        <w:rPr>
          <w:lang w:val="fr-FR"/>
        </w:rPr>
        <w:t>.</w:t>
      </w:r>
    </w:p>
  </w:footnote>
  <w:footnote w:id="3">
    <w:p w14:paraId="70EA564D" w14:textId="5E680C30" w:rsidR="00330C2C" w:rsidRPr="00E136FB" w:rsidRDefault="00330C2C" w:rsidP="00330C2C">
      <w:pPr>
        <w:pStyle w:val="FootnoteText"/>
        <w:rPr>
          <w:lang w:val="fr-FR"/>
        </w:rPr>
      </w:pPr>
      <w:r w:rsidRPr="00E136FB">
        <w:rPr>
          <w:rStyle w:val="FootnoteReference"/>
          <w:lang w:val="fr-FR"/>
        </w:rPr>
        <w:footnoteRef/>
      </w:r>
      <w:r w:rsidRPr="00E136FB">
        <w:rPr>
          <w:lang w:val="fr-FR"/>
        </w:rPr>
        <w:tab/>
        <w:t>Toutefois, cela n</w:t>
      </w:r>
      <w:r w:rsidR="00990196" w:rsidRPr="00E136FB">
        <w:rPr>
          <w:lang w:val="fr-FR"/>
        </w:rPr>
        <w:t>’</w:t>
      </w:r>
      <w:r w:rsidRPr="00E136FB">
        <w:rPr>
          <w:lang w:val="fr-FR"/>
        </w:rPr>
        <w:t>empêche pas un office de demander au titulaire, dans un cas précis, de lui fournir un document de priorité, par exemple si un office considère à l</w:t>
      </w:r>
      <w:r w:rsidR="00990196" w:rsidRPr="00E136FB">
        <w:rPr>
          <w:lang w:val="fr-FR"/>
        </w:rPr>
        <w:t>’</w:t>
      </w:r>
      <w:r w:rsidRPr="00E136FB">
        <w:rPr>
          <w:lang w:val="fr-FR"/>
        </w:rPr>
        <w:t>occasion d</w:t>
      </w:r>
      <w:r w:rsidR="00990196" w:rsidRPr="00E136FB">
        <w:rPr>
          <w:lang w:val="fr-FR"/>
        </w:rPr>
        <w:t>’</w:t>
      </w:r>
      <w:r w:rsidRPr="00E136FB">
        <w:rPr>
          <w:lang w:val="fr-FR"/>
        </w:rPr>
        <w:t>un refus que le document de priorité est nécessaire pour déterminer le caractère de nouveauté, compte tenu d</w:t>
      </w:r>
      <w:r w:rsidR="00990196" w:rsidRPr="00E136FB">
        <w:rPr>
          <w:lang w:val="fr-FR"/>
        </w:rPr>
        <w:t>’</w:t>
      </w:r>
      <w:r w:rsidRPr="00E136FB">
        <w:rPr>
          <w:lang w:val="fr-FR"/>
        </w:rPr>
        <w:t xml:space="preserve">une divulgation intervenue pendant le délai de priorité (voir </w:t>
      </w:r>
      <w:r w:rsidR="00442AF1">
        <w:rPr>
          <w:lang w:val="fr-FR"/>
        </w:rPr>
        <w:t xml:space="preserve">le </w:t>
      </w:r>
      <w:r w:rsidRPr="00E136FB">
        <w:rPr>
          <w:lang w:val="fr-FR"/>
        </w:rPr>
        <w:t>document </w:t>
      </w:r>
      <w:hyperlink r:id="rId2" w:history="1">
        <w:r w:rsidRPr="00E136FB">
          <w:rPr>
            <w:rStyle w:val="Hyperlink"/>
            <w:lang w:val="fr-FR"/>
          </w:rPr>
          <w:t>H/DC/6</w:t>
        </w:r>
      </w:hyperlink>
      <w:r w:rsidRPr="00E136FB">
        <w:rPr>
          <w:lang w:val="fr-FR"/>
        </w:rPr>
        <w:t>, note R7.12).</w:t>
      </w:r>
    </w:p>
  </w:footnote>
  <w:footnote w:id="4">
    <w:p w14:paraId="68FDBA76" w14:textId="1F6E2BAF" w:rsidR="00330C2C" w:rsidRPr="00E136FB" w:rsidRDefault="00330C2C" w:rsidP="00330C2C">
      <w:pPr>
        <w:pStyle w:val="FootnoteText"/>
        <w:rPr>
          <w:lang w:val="fr-FR"/>
        </w:rPr>
      </w:pPr>
      <w:r w:rsidRPr="00E136FB">
        <w:rPr>
          <w:rStyle w:val="FootnoteReference"/>
          <w:lang w:val="fr-FR"/>
        </w:rPr>
        <w:footnoteRef/>
      </w:r>
      <w:r w:rsidRPr="00E136FB">
        <w:rPr>
          <w:lang w:val="fr-FR"/>
        </w:rPr>
        <w:tab/>
        <w:t xml:space="preserve">Une enquête sur ce sujet a été réalisée </w:t>
      </w:r>
      <w:r w:rsidR="00990196" w:rsidRPr="00E136FB">
        <w:rPr>
          <w:lang w:val="fr-FR"/>
        </w:rPr>
        <w:t>en 2024</w:t>
      </w:r>
      <w:r w:rsidRPr="00E136FB">
        <w:rPr>
          <w:lang w:val="fr-FR"/>
        </w:rPr>
        <w:t>.  Le document </w:t>
      </w:r>
      <w:hyperlink r:id="rId3" w:history="1">
        <w:r w:rsidRPr="00E136FB">
          <w:rPr>
            <w:rStyle w:val="Hyperlink"/>
            <w:lang w:val="fr-FR"/>
          </w:rPr>
          <w:t>H/LD/WG/13/2</w:t>
        </w:r>
      </w:hyperlink>
      <w:r w:rsidRPr="00E136FB">
        <w:rPr>
          <w:lang w:val="fr-FR"/>
        </w:rPr>
        <w:t xml:space="preserve"> contient un résumé des résultats de cette enquête.</w:t>
      </w:r>
    </w:p>
  </w:footnote>
  <w:footnote w:id="5">
    <w:p w14:paraId="68E72FAF" w14:textId="0D4F4A9A" w:rsidR="00330C2C" w:rsidRPr="00E136FB" w:rsidRDefault="00330C2C" w:rsidP="00330C2C">
      <w:pPr>
        <w:pStyle w:val="FootnoteText"/>
        <w:rPr>
          <w:lang w:val="fr-FR"/>
        </w:rPr>
      </w:pPr>
      <w:r w:rsidRPr="00E136FB">
        <w:rPr>
          <w:rStyle w:val="FootnoteReference"/>
          <w:lang w:val="fr-FR"/>
        </w:rPr>
        <w:footnoteRef/>
      </w:r>
      <w:r w:rsidRPr="00E136FB">
        <w:rPr>
          <w:lang w:val="fr-FR"/>
        </w:rPr>
        <w:tab/>
        <w:t>Pour plus d</w:t>
      </w:r>
      <w:r w:rsidR="00990196" w:rsidRPr="00E136FB">
        <w:rPr>
          <w:lang w:val="fr-FR"/>
        </w:rPr>
        <w:t>’</w:t>
      </w:r>
      <w:r w:rsidRPr="00E136FB">
        <w:rPr>
          <w:lang w:val="fr-FR"/>
        </w:rPr>
        <w:t>informations, voir le document </w:t>
      </w:r>
      <w:hyperlink r:id="rId4" w:history="1">
        <w:r w:rsidRPr="00E136FB">
          <w:rPr>
            <w:rStyle w:val="Hyperlink"/>
            <w:lang w:val="fr-FR"/>
          </w:rPr>
          <w:t>H/LD/WG/13/2</w:t>
        </w:r>
      </w:hyperlink>
      <w:r w:rsidRPr="00E136FB">
        <w:rPr>
          <w:lang w:val="fr-FR"/>
        </w:rPr>
        <w:t>.</w:t>
      </w:r>
    </w:p>
  </w:footnote>
  <w:footnote w:id="6">
    <w:p w14:paraId="081D3F38" w14:textId="6F115008" w:rsidR="00330C2C" w:rsidRPr="00E136FB" w:rsidRDefault="00330C2C" w:rsidP="00330C2C">
      <w:pPr>
        <w:pStyle w:val="FootnoteText"/>
        <w:rPr>
          <w:lang w:val="fr-FR"/>
        </w:rPr>
      </w:pPr>
      <w:r w:rsidRPr="00E136FB">
        <w:rPr>
          <w:rStyle w:val="FootnoteReference"/>
          <w:lang w:val="fr-FR"/>
        </w:rPr>
        <w:footnoteRef/>
      </w:r>
      <w:r w:rsidRPr="00E136FB">
        <w:rPr>
          <w:lang w:val="fr-FR"/>
        </w:rPr>
        <w:tab/>
        <w:t xml:space="preserve">Voir la note de bas de </w:t>
      </w:r>
      <w:r w:rsidR="00990196" w:rsidRPr="00E136FB">
        <w:rPr>
          <w:lang w:val="fr-FR"/>
        </w:rPr>
        <w:t>page 1</w:t>
      </w:r>
      <w:r w:rsidRPr="00E136FB">
        <w:rPr>
          <w:lang w:val="fr-FR"/>
        </w:rPr>
        <w:t>.  En outre, le groupe de travail a également demandé au Bureau international de consulter les offices des parties contractantes concernées afin de définir d</w:t>
      </w:r>
      <w:r w:rsidR="00990196" w:rsidRPr="00E136FB">
        <w:rPr>
          <w:lang w:val="fr-FR"/>
        </w:rPr>
        <w:t>’</w:t>
      </w:r>
      <w:r w:rsidRPr="00E136FB">
        <w:rPr>
          <w:lang w:val="fr-FR"/>
        </w:rPr>
        <w:t>autres solutions possibles pour l</w:t>
      </w:r>
      <w:r w:rsidR="00990196" w:rsidRPr="00E136FB">
        <w:rPr>
          <w:lang w:val="fr-FR"/>
        </w:rPr>
        <w:t>’</w:t>
      </w:r>
      <w:r w:rsidRPr="00E136FB">
        <w:rPr>
          <w:lang w:val="fr-FR"/>
        </w:rPr>
        <w:t>échange des documents de priorité (voir le paragraphe 9.iii) du document </w:t>
      </w:r>
      <w:hyperlink r:id="rId5" w:history="1">
        <w:r w:rsidRPr="00E136FB">
          <w:rPr>
            <w:rStyle w:val="Hyperlink"/>
            <w:lang w:val="fr-FR"/>
          </w:rPr>
          <w:t>H/LD/WG/13/6</w:t>
        </w:r>
      </w:hyperlink>
      <w:r w:rsidRPr="00E136FB">
        <w:rPr>
          <w:lang w:val="fr-FR"/>
        </w:rPr>
        <w:t>).</w:t>
      </w:r>
    </w:p>
  </w:footnote>
  <w:footnote w:id="7">
    <w:p w14:paraId="650EF75F" w14:textId="77777777" w:rsidR="00330C2C" w:rsidRPr="00E136FB" w:rsidRDefault="00330C2C" w:rsidP="00330C2C">
      <w:pPr>
        <w:pStyle w:val="FootnoteText"/>
        <w:rPr>
          <w:lang w:val="fr-FR"/>
        </w:rPr>
      </w:pPr>
      <w:r w:rsidRPr="00E136FB">
        <w:rPr>
          <w:rStyle w:val="FootnoteReference"/>
          <w:lang w:val="fr-FR"/>
        </w:rPr>
        <w:footnoteRef/>
      </w:r>
      <w:r w:rsidRPr="00E136FB">
        <w:rPr>
          <w:lang w:val="fr-FR"/>
        </w:rPr>
        <w:tab/>
        <w:t>Voir le paragraphe 33 du document </w:t>
      </w:r>
      <w:hyperlink r:id="rId6" w:history="1">
        <w:r w:rsidRPr="00E136FB">
          <w:rPr>
            <w:rStyle w:val="Hyperlink"/>
            <w:lang w:val="fr-FR"/>
          </w:rPr>
          <w:t>H/LD/WG/13/2</w:t>
        </w:r>
      </w:hyperlink>
      <w:r w:rsidRPr="00E136FB">
        <w:rPr>
          <w:lang w:val="fr-FR"/>
        </w:rPr>
        <w:t>.</w:t>
      </w:r>
    </w:p>
  </w:footnote>
  <w:footnote w:id="8">
    <w:p w14:paraId="0A34E1EA" w14:textId="13604797" w:rsidR="00330C2C" w:rsidRPr="00E136FB" w:rsidRDefault="00330C2C" w:rsidP="00330C2C">
      <w:pPr>
        <w:pStyle w:val="FootnoteText"/>
        <w:rPr>
          <w:lang w:val="fr-FR"/>
        </w:rPr>
      </w:pPr>
      <w:r w:rsidRPr="00E136FB">
        <w:rPr>
          <w:rStyle w:val="FootnoteReference"/>
          <w:lang w:val="fr-FR"/>
        </w:rPr>
        <w:footnoteRef/>
      </w:r>
      <w:r w:rsidRPr="00E136FB">
        <w:rPr>
          <w:lang w:val="fr-FR"/>
        </w:rPr>
        <w:tab/>
        <w:t>Pour plus d</w:t>
      </w:r>
      <w:r w:rsidR="00990196" w:rsidRPr="00E136FB">
        <w:rPr>
          <w:lang w:val="fr-FR"/>
        </w:rPr>
        <w:t>’</w:t>
      </w:r>
      <w:r w:rsidRPr="00E136FB">
        <w:rPr>
          <w:lang w:val="fr-FR"/>
        </w:rPr>
        <w:t xml:space="preserve">information, consulter la liste des offices participant au </w:t>
      </w:r>
      <w:r w:rsidR="00FF7E07">
        <w:rPr>
          <w:lang w:val="fr-FR"/>
        </w:rPr>
        <w:t>WIPO DAS</w:t>
      </w:r>
      <w:r w:rsidRPr="00E136FB">
        <w:rPr>
          <w:lang w:val="fr-FR"/>
        </w:rPr>
        <w:t xml:space="preserve"> à l</w:t>
      </w:r>
      <w:r w:rsidR="00990196" w:rsidRPr="00E136FB">
        <w:rPr>
          <w:lang w:val="fr-FR"/>
        </w:rPr>
        <w:t>’</w:t>
      </w:r>
      <w:r w:rsidRPr="00E136FB">
        <w:rPr>
          <w:lang w:val="fr-FR"/>
        </w:rPr>
        <w:t>adresse</w:t>
      </w:r>
      <w:r w:rsidR="00FF7E07">
        <w:rPr>
          <w:lang w:val="fr-FR"/>
        </w:rPr>
        <w:t xml:space="preserve"> : </w:t>
      </w:r>
      <w:hyperlink r:id="rId7" w:history="1">
        <w:r w:rsidRPr="00E136FB">
          <w:rPr>
            <w:rStyle w:val="Hyperlink"/>
            <w:lang w:val="fr-FR"/>
          </w:rPr>
          <w:t>https://www.wipo.int/das/fr/participating_offices/index.html</w:t>
        </w:r>
      </w:hyperlink>
      <w:r w:rsidRPr="00E136FB">
        <w:rPr>
          <w:lang w:val="fr-FR"/>
        </w:rPr>
        <w:t>.</w:t>
      </w:r>
    </w:p>
  </w:footnote>
  <w:footnote w:id="9">
    <w:p w14:paraId="29CB7ECA" w14:textId="71A61122" w:rsidR="00330C2C" w:rsidRPr="00E136FB" w:rsidRDefault="00330C2C" w:rsidP="00330C2C">
      <w:pPr>
        <w:pStyle w:val="FootnoteText"/>
        <w:rPr>
          <w:lang w:val="fr-FR"/>
        </w:rPr>
      </w:pPr>
      <w:r w:rsidRPr="00E136FB">
        <w:rPr>
          <w:rStyle w:val="FootnoteReference"/>
          <w:lang w:val="fr-FR"/>
        </w:rPr>
        <w:footnoteRef/>
      </w:r>
      <w:r w:rsidRPr="00E136FB">
        <w:rPr>
          <w:lang w:val="fr-FR"/>
        </w:rPr>
        <w:tab/>
        <w:t>L</w:t>
      </w:r>
      <w:r w:rsidR="00990196" w:rsidRPr="00E136FB">
        <w:rPr>
          <w:lang w:val="fr-FR"/>
        </w:rPr>
        <w:t>’</w:t>
      </w:r>
      <w:r w:rsidRPr="00E136FB">
        <w:rPr>
          <w:lang w:val="fr-FR"/>
        </w:rPr>
        <w:t>instruction administrative 408.a) est libellée comme suit</w:t>
      </w:r>
      <w:r w:rsidR="00990196" w:rsidRPr="00E136FB">
        <w:rPr>
          <w:lang w:val="fr-FR"/>
        </w:rPr>
        <w:t> :</w:t>
      </w:r>
      <w:r w:rsidRPr="00E136FB">
        <w:rPr>
          <w:lang w:val="fr-FR"/>
        </w:rPr>
        <w:t xml:space="preserve"> “Lorsque le déposant a fait, en vertu de la règle 7.5)c), une déclaration revendiquant la priorité d</w:t>
      </w:r>
      <w:r w:rsidR="00990196" w:rsidRPr="00E136FB">
        <w:rPr>
          <w:lang w:val="fr-FR"/>
        </w:rPr>
        <w:t>’</w:t>
      </w:r>
      <w:r w:rsidRPr="00E136FB">
        <w:rPr>
          <w:lang w:val="fr-FR"/>
        </w:rPr>
        <w:t>un dépôt antérieur dans la demande internationale, cette revendication peut être accompagnée d</w:t>
      </w:r>
      <w:r w:rsidR="00990196" w:rsidRPr="00E136FB">
        <w:rPr>
          <w:lang w:val="fr-FR"/>
        </w:rPr>
        <w:t>’</w:t>
      </w:r>
      <w:r w:rsidRPr="00E136FB">
        <w:rPr>
          <w:lang w:val="fr-FR"/>
        </w:rPr>
        <w:t>un code permettant de retrouver ce dépôt dans une bibliothèque numérique du Service d</w:t>
      </w:r>
      <w:r w:rsidR="00990196" w:rsidRPr="00E136FB">
        <w:rPr>
          <w:lang w:val="fr-FR"/>
        </w:rPr>
        <w:t>’</w:t>
      </w:r>
      <w:r w:rsidRPr="00E136FB">
        <w:rPr>
          <w:lang w:val="fr-FR"/>
        </w:rPr>
        <w:t>accès numérique aux documents de priorité (DAS)”</w:t>
      </w:r>
      <w:r w:rsidR="00442AF1">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5E913" w14:textId="7A41EEE0" w:rsidR="00F16975" w:rsidRDefault="00330C2C" w:rsidP="00477D6B">
    <w:pPr>
      <w:jc w:val="right"/>
    </w:pPr>
    <w:bookmarkStart w:id="5" w:name="Code2"/>
    <w:bookmarkEnd w:id="5"/>
    <w:r>
      <w:t>H/A/45/1</w:t>
    </w:r>
  </w:p>
  <w:p w14:paraId="1324A92B" w14:textId="3AA11982" w:rsidR="004F4E31" w:rsidRDefault="00F16975" w:rsidP="00330C2C">
    <w:pPr>
      <w:spacing w:after="480"/>
      <w:jc w:val="right"/>
    </w:pPr>
    <w:r>
      <w:t>page</w:t>
    </w:r>
    <w:r w:rsidR="00330C2C">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92720807">
    <w:abstractNumId w:val="2"/>
  </w:num>
  <w:num w:numId="2" w16cid:durableId="2129540916">
    <w:abstractNumId w:val="4"/>
  </w:num>
  <w:num w:numId="3" w16cid:durableId="1598369782">
    <w:abstractNumId w:val="0"/>
  </w:num>
  <w:num w:numId="4" w16cid:durableId="35663599">
    <w:abstractNumId w:val="5"/>
  </w:num>
  <w:num w:numId="5" w16cid:durableId="1336420174">
    <w:abstractNumId w:val="1"/>
  </w:num>
  <w:num w:numId="6" w16cid:durableId="1380284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C2C"/>
    <w:rsid w:val="00011B7D"/>
    <w:rsid w:val="00047D88"/>
    <w:rsid w:val="00051AAE"/>
    <w:rsid w:val="00075432"/>
    <w:rsid w:val="000A61DB"/>
    <w:rsid w:val="000F5E56"/>
    <w:rsid w:val="001362EE"/>
    <w:rsid w:val="0017105C"/>
    <w:rsid w:val="00177F61"/>
    <w:rsid w:val="001832A6"/>
    <w:rsid w:val="001867DA"/>
    <w:rsid w:val="00195C6E"/>
    <w:rsid w:val="001B266A"/>
    <w:rsid w:val="001D3D56"/>
    <w:rsid w:val="00217216"/>
    <w:rsid w:val="00240654"/>
    <w:rsid w:val="002634C4"/>
    <w:rsid w:val="00290347"/>
    <w:rsid w:val="002D4918"/>
    <w:rsid w:val="002E4D1A"/>
    <w:rsid w:val="002F16BC"/>
    <w:rsid w:val="002F4E68"/>
    <w:rsid w:val="0030642F"/>
    <w:rsid w:val="003103ED"/>
    <w:rsid w:val="00315FCA"/>
    <w:rsid w:val="00330C2C"/>
    <w:rsid w:val="003819F8"/>
    <w:rsid w:val="003845C1"/>
    <w:rsid w:val="00395ED2"/>
    <w:rsid w:val="003A1BCD"/>
    <w:rsid w:val="004008A2"/>
    <w:rsid w:val="004025DF"/>
    <w:rsid w:val="004044E7"/>
    <w:rsid w:val="00423C6F"/>
    <w:rsid w:val="00423E3E"/>
    <w:rsid w:val="00427AF4"/>
    <w:rsid w:val="00442AF1"/>
    <w:rsid w:val="00452849"/>
    <w:rsid w:val="004647DA"/>
    <w:rsid w:val="00477D6B"/>
    <w:rsid w:val="004D23E7"/>
    <w:rsid w:val="004D6471"/>
    <w:rsid w:val="004F4E31"/>
    <w:rsid w:val="005207B1"/>
    <w:rsid w:val="00525B63"/>
    <w:rsid w:val="00547476"/>
    <w:rsid w:val="00561DB8"/>
    <w:rsid w:val="00567A4C"/>
    <w:rsid w:val="005B62F2"/>
    <w:rsid w:val="005E6516"/>
    <w:rsid w:val="00605827"/>
    <w:rsid w:val="0065210B"/>
    <w:rsid w:val="006654BD"/>
    <w:rsid w:val="00676936"/>
    <w:rsid w:val="006B0DB5"/>
    <w:rsid w:val="006C6098"/>
    <w:rsid w:val="006E4243"/>
    <w:rsid w:val="007461F1"/>
    <w:rsid w:val="00750183"/>
    <w:rsid w:val="007D6961"/>
    <w:rsid w:val="007F07CB"/>
    <w:rsid w:val="0080079D"/>
    <w:rsid w:val="00800A79"/>
    <w:rsid w:val="00810CEF"/>
    <w:rsid w:val="0081208D"/>
    <w:rsid w:val="00842A13"/>
    <w:rsid w:val="00844FB4"/>
    <w:rsid w:val="00862390"/>
    <w:rsid w:val="00863029"/>
    <w:rsid w:val="00892B4A"/>
    <w:rsid w:val="008B24F3"/>
    <w:rsid w:val="008B2CC1"/>
    <w:rsid w:val="008E7930"/>
    <w:rsid w:val="0090731E"/>
    <w:rsid w:val="00966A22"/>
    <w:rsid w:val="00974CD6"/>
    <w:rsid w:val="00990196"/>
    <w:rsid w:val="009D30E6"/>
    <w:rsid w:val="009E3F6F"/>
    <w:rsid w:val="009F499F"/>
    <w:rsid w:val="00A02BD3"/>
    <w:rsid w:val="00A95F8F"/>
    <w:rsid w:val="00AA1F20"/>
    <w:rsid w:val="00AB06B6"/>
    <w:rsid w:val="00AC0AE4"/>
    <w:rsid w:val="00AD61DB"/>
    <w:rsid w:val="00B01C75"/>
    <w:rsid w:val="00B87BCF"/>
    <w:rsid w:val="00BA3F6E"/>
    <w:rsid w:val="00BA62D4"/>
    <w:rsid w:val="00BE0D02"/>
    <w:rsid w:val="00C35A50"/>
    <w:rsid w:val="00C40E15"/>
    <w:rsid w:val="00C664C8"/>
    <w:rsid w:val="00C76A79"/>
    <w:rsid w:val="00CA15F5"/>
    <w:rsid w:val="00CC3413"/>
    <w:rsid w:val="00CC5861"/>
    <w:rsid w:val="00CF0460"/>
    <w:rsid w:val="00D45252"/>
    <w:rsid w:val="00D71B4D"/>
    <w:rsid w:val="00D75C1E"/>
    <w:rsid w:val="00D87A74"/>
    <w:rsid w:val="00D93D55"/>
    <w:rsid w:val="00DB0349"/>
    <w:rsid w:val="00DD047E"/>
    <w:rsid w:val="00DD6A16"/>
    <w:rsid w:val="00DF2A8A"/>
    <w:rsid w:val="00E0091A"/>
    <w:rsid w:val="00E136FB"/>
    <w:rsid w:val="00E203AA"/>
    <w:rsid w:val="00E45576"/>
    <w:rsid w:val="00E527A5"/>
    <w:rsid w:val="00E76456"/>
    <w:rsid w:val="00E80764"/>
    <w:rsid w:val="00ED436A"/>
    <w:rsid w:val="00EE71CB"/>
    <w:rsid w:val="00F04794"/>
    <w:rsid w:val="00F16975"/>
    <w:rsid w:val="00F256FE"/>
    <w:rsid w:val="00F66152"/>
    <w:rsid w:val="00FA3BB2"/>
    <w:rsid w:val="00FB7B05"/>
    <w:rsid w:val="00FF4371"/>
    <w:rsid w:val="00FF5FCF"/>
    <w:rsid w:val="00FF7E07"/>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9577A"/>
  <w15:docId w15:val="{CA2A2517-22CE-41A4-91C3-B9D809AF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E136FB"/>
    <w:pPr>
      <w:keepNext/>
      <w:spacing w:before="240" w:after="240"/>
      <w:outlineLvl w:val="0"/>
    </w:pPr>
    <w:rPr>
      <w:b/>
      <w:bCs/>
      <w:caps/>
      <w:kern w:val="32"/>
      <w:szCs w:val="32"/>
      <w:lang w:val="fr-FR"/>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330C2C"/>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noteTextChar">
    <w:name w:val="Footnote Text Char"/>
    <w:basedOn w:val="DefaultParagraphFont"/>
    <w:link w:val="FootnoteText"/>
    <w:rsid w:val="00330C2C"/>
    <w:rPr>
      <w:rFonts w:ascii="Arial" w:eastAsia="SimSun" w:hAnsi="Arial" w:cs="Arial"/>
      <w:sz w:val="18"/>
      <w:lang w:eastAsia="zh-CN"/>
    </w:rPr>
  </w:style>
  <w:style w:type="character" w:styleId="FootnoteReference">
    <w:name w:val="footnote reference"/>
    <w:basedOn w:val="DefaultParagraphFont"/>
    <w:uiPriority w:val="99"/>
    <w:rsid w:val="00330C2C"/>
    <w:rPr>
      <w:vertAlign w:val="superscript"/>
    </w:rPr>
  </w:style>
  <w:style w:type="character" w:styleId="Hyperlink">
    <w:name w:val="Hyperlink"/>
    <w:basedOn w:val="DefaultParagraphFont"/>
    <w:rsid w:val="00330C2C"/>
    <w:rPr>
      <w:color w:val="0000FF" w:themeColor="hyperlink"/>
      <w:u w:val="single"/>
    </w:rPr>
  </w:style>
  <w:style w:type="paragraph" w:styleId="Revision">
    <w:name w:val="Revision"/>
    <w:hidden/>
    <w:uiPriority w:val="99"/>
    <w:semiHidden/>
    <w:rsid w:val="00863029"/>
    <w:rPr>
      <w:rFonts w:ascii="Arial" w:eastAsia="SimSun" w:hAnsi="Arial" w:cs="Arial"/>
      <w:sz w:val="22"/>
      <w:lang w:eastAsia="zh-CN"/>
    </w:rPr>
  </w:style>
  <w:style w:type="character" w:styleId="FollowedHyperlink">
    <w:name w:val="FollowedHyperlink"/>
    <w:basedOn w:val="DefaultParagraphFont"/>
    <w:semiHidden/>
    <w:unhideWhenUsed/>
    <w:rsid w:val="00863029"/>
    <w:rPr>
      <w:color w:val="800080" w:themeColor="followedHyperlink"/>
      <w:u w:val="single"/>
    </w:rPr>
  </w:style>
  <w:style w:type="character" w:styleId="CommentReference">
    <w:name w:val="annotation reference"/>
    <w:basedOn w:val="DefaultParagraphFont"/>
    <w:semiHidden/>
    <w:unhideWhenUsed/>
    <w:rsid w:val="00423C6F"/>
    <w:rPr>
      <w:sz w:val="16"/>
      <w:szCs w:val="16"/>
    </w:rPr>
  </w:style>
  <w:style w:type="paragraph" w:styleId="CommentSubject">
    <w:name w:val="annotation subject"/>
    <w:basedOn w:val="CommentText"/>
    <w:next w:val="CommentText"/>
    <w:link w:val="CommentSubjectChar"/>
    <w:semiHidden/>
    <w:unhideWhenUsed/>
    <w:rsid w:val="00423C6F"/>
    <w:rPr>
      <w:b/>
      <w:bCs/>
      <w:sz w:val="20"/>
    </w:rPr>
  </w:style>
  <w:style w:type="character" w:customStyle="1" w:styleId="CommentTextChar">
    <w:name w:val="Comment Text Char"/>
    <w:basedOn w:val="DefaultParagraphFont"/>
    <w:link w:val="CommentText"/>
    <w:semiHidden/>
    <w:rsid w:val="00423C6F"/>
    <w:rPr>
      <w:rFonts w:ascii="Arial" w:eastAsia="SimSun" w:hAnsi="Arial" w:cs="Arial"/>
      <w:sz w:val="18"/>
      <w:lang w:eastAsia="zh-CN"/>
    </w:rPr>
  </w:style>
  <w:style w:type="character" w:customStyle="1" w:styleId="CommentSubjectChar">
    <w:name w:val="Comment Subject Char"/>
    <w:basedOn w:val="CommentTextChar"/>
    <w:link w:val="CommentSubject"/>
    <w:semiHidden/>
    <w:rsid w:val="00423C6F"/>
    <w:rPr>
      <w:rFonts w:ascii="Arial" w:eastAsia="SimSun" w:hAnsi="Arial" w:cs="Arial"/>
      <w:b/>
      <w:bCs/>
      <w:sz w:val="18"/>
      <w:lang w:eastAsia="zh-CN"/>
    </w:rPr>
  </w:style>
  <w:style w:type="character" w:styleId="UnresolvedMention">
    <w:name w:val="Unresolved Mention"/>
    <w:basedOn w:val="DefaultParagraphFont"/>
    <w:uiPriority w:val="99"/>
    <w:semiHidden/>
    <w:unhideWhenUsed/>
    <w:rsid w:val="00DF2A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hague/fr/h_ld_wg_13/h_ld_wg_13_2.pdf" TargetMode="External"/><Relationship Id="rId7" Type="http://schemas.openxmlformats.org/officeDocument/2006/relationships/hyperlink" Target="https://www.wipo.int/das/fr/participating_offices/index.html" TargetMode="External"/><Relationship Id="rId2" Type="http://schemas.openxmlformats.org/officeDocument/2006/relationships/hyperlink" Target="https://www.wipo.int/edocs/mdocs/diplconf/fr/h_dc/h_dc_6.pdf" TargetMode="External"/><Relationship Id="rId1" Type="http://schemas.openxmlformats.org/officeDocument/2006/relationships/hyperlink" Target="https://www.wipo.int/edocs/mdocs/hague/fr/h_ld_wg_13/h_ld_wg_13_6.pdf" TargetMode="External"/><Relationship Id="rId6" Type="http://schemas.openxmlformats.org/officeDocument/2006/relationships/hyperlink" Target="https://www.wipo.int/edocs/mdocs/hague/fr/h_ld_wg_13/h_ld_wg_13_2.pdf" TargetMode="External"/><Relationship Id="rId5" Type="http://schemas.openxmlformats.org/officeDocument/2006/relationships/hyperlink" Target="https://www.wipo.int/edocs/mdocs/hague/fr/h_ld_wg_13/h_ld_wg_13_6.pdf" TargetMode="External"/><Relationship Id="rId4" Type="http://schemas.openxmlformats.org/officeDocument/2006/relationships/hyperlink" Target="https://www.wipo.int/edocs/mdocs/hague/fr/h_ld_wg_13/h_ld_wg_13_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0D1CDE-6D55-418B-B0AC-A71648CF8125}">
  <ds:schemaRefs>
    <ds:schemaRef ds:uri="http://schemas.microsoft.com/sharepoint/v3/contenttype/forms"/>
  </ds:schemaRefs>
</ds:datastoreItem>
</file>

<file path=customXml/itemProps2.xml><?xml version="1.0" encoding="utf-8"?>
<ds:datastoreItem xmlns:ds="http://schemas.openxmlformats.org/officeDocument/2006/customXml" ds:itemID="{33C4F5D2-3384-4985-B1A5-91306FAB2A3B}">
  <ds:schemaRefs>
    <ds:schemaRef ds:uri="http://purl.org/dc/elements/1.1/"/>
    <ds:schemaRef ds:uri="781c9f64-295c-457e-9e5f-c4eb841d6909"/>
    <ds:schemaRef ds:uri="http://schemas.microsoft.com/office/2006/documentManagement/types"/>
    <ds:schemaRef ds:uri="http://www.w3.org/XML/1998/namespace"/>
    <ds:schemaRef ds:uri="http://purl.org/dc/dcmitype/"/>
    <ds:schemaRef ds:uri="http://purl.org/dc/terms/"/>
    <ds:schemaRef ds:uri="http://schemas.microsoft.com/office/infopath/2007/PartnerControls"/>
    <ds:schemaRef ds:uri="http://schemas.openxmlformats.org/package/2006/metadata/core-properties"/>
    <ds:schemaRef ds:uri="b1a73aef-ce8f-442d-a5fc-a13bc475f3fd"/>
    <ds:schemaRef ds:uri="http://schemas.microsoft.com/office/2006/metadata/properties"/>
  </ds:schemaRefs>
</ds:datastoreItem>
</file>

<file path=customXml/itemProps3.xml><?xml version="1.0" encoding="utf-8"?>
<ds:datastoreItem xmlns:ds="http://schemas.openxmlformats.org/officeDocument/2006/customXml" ds:itemID="{3E3E364E-3AEA-4CF7-8A82-E60196A2D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H_A_45 (F)</Template>
  <TotalTime>28</TotalTime>
  <Pages>3</Pages>
  <Words>836</Words>
  <Characters>4698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H/A/45/1</vt:lpstr>
    </vt:vector>
  </TitlesOfParts>
  <Company>WIPO</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H/A/45/1</dc:title>
  <dc:creator>OLIVIÉ Karen</dc:creator>
  <cp:keywords>FOR OFFICIAL USE ONLY</cp:keywords>
  <cp:lastModifiedBy>DUMITRU Elena</cp:lastModifiedBy>
  <cp:revision>3</cp:revision>
  <cp:lastPrinted>2011-05-19T12:37:00Z</cp:lastPrinted>
  <dcterms:created xsi:type="dcterms:W3CDTF">2025-03-20T15:33:00Z</dcterms:created>
  <dcterms:modified xsi:type="dcterms:W3CDTF">2025-03-24T14:56:00Z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0x0101005ABDE43AC2B2FA498C2D4BCF657BBF08</vt:lpwstr>
  </property>
  <property fmtid="{D5CDD505-2E9C-101B-9397-08002B2CF9AE}" pid="9" name="MediaServiceImageTags">
    <vt:lpwstr/>
  </property>
  <property fmtid="{D5CDD505-2E9C-101B-9397-08002B2CF9AE}" pid="10" name="MSIP_Label_20773ee6-353b-4fb9-a59d-0b94c8c67bea_Enabled">
    <vt:lpwstr>true</vt:lpwstr>
  </property>
  <property fmtid="{D5CDD505-2E9C-101B-9397-08002B2CF9AE}" pid="11" name="MSIP_Label_20773ee6-353b-4fb9-a59d-0b94c8c67bea_SetDate">
    <vt:lpwstr>2025-02-18T10:15:49Z</vt:lpwstr>
  </property>
  <property fmtid="{D5CDD505-2E9C-101B-9397-08002B2CF9AE}" pid="12" name="MSIP_Label_20773ee6-353b-4fb9-a59d-0b94c8c67bea_Method">
    <vt:lpwstr>Privileged</vt:lpwstr>
  </property>
  <property fmtid="{D5CDD505-2E9C-101B-9397-08002B2CF9AE}" pid="13" name="MSIP_Label_20773ee6-353b-4fb9-a59d-0b94c8c67bea_Name">
    <vt:lpwstr>No markings</vt:lpwstr>
  </property>
  <property fmtid="{D5CDD505-2E9C-101B-9397-08002B2CF9AE}" pid="14" name="MSIP_Label_20773ee6-353b-4fb9-a59d-0b94c8c67bea_SiteId">
    <vt:lpwstr>faa31b06-8ccc-48c9-867f-f7510dd11c02</vt:lpwstr>
  </property>
  <property fmtid="{D5CDD505-2E9C-101B-9397-08002B2CF9AE}" pid="15" name="MSIP_Label_20773ee6-353b-4fb9-a59d-0b94c8c67bea_ActionId">
    <vt:lpwstr>7ba586bb-2ac1-4785-be0f-1234b77556d7</vt:lpwstr>
  </property>
  <property fmtid="{D5CDD505-2E9C-101B-9397-08002B2CF9AE}" pid="16" name="MSIP_Label_20773ee6-353b-4fb9-a59d-0b94c8c67bea_ContentBits">
    <vt:lpwstr>0</vt:lpwstr>
  </property>
  <property fmtid="{D5CDD505-2E9C-101B-9397-08002B2CF9AE}" pid="17" name="MSIP_Label_20773ee6-353b-4fb9-a59d-0b94c8c67bea_Tag">
    <vt:lpwstr>10, 0, 1, 1</vt:lpwstr>
  </property>
</Properties>
</file>