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997240" w:rsidRDefault="00217165" w:rsidP="006E4F5F">
      <w:pPr>
        <w:widowControl w:val="0"/>
        <w:jc w:val="right"/>
        <w:rPr>
          <w:b/>
          <w:sz w:val="2"/>
          <w:szCs w:val="40"/>
          <w:lang w:val="fr-FR"/>
        </w:rPr>
      </w:pPr>
      <w:r w:rsidRPr="00997240">
        <w:rPr>
          <w:b/>
          <w:sz w:val="40"/>
          <w:szCs w:val="40"/>
          <w:lang w:val="fr-FR"/>
        </w:rPr>
        <w:t>F</w:t>
      </w:r>
    </w:p>
    <w:p w:rsidR="006E4F5F" w:rsidRPr="00997240" w:rsidRDefault="00217165" w:rsidP="006E4F5F">
      <w:pPr>
        <w:spacing w:line="360" w:lineRule="auto"/>
        <w:ind w:left="4592"/>
        <w:rPr>
          <w:rFonts w:ascii="Arial Black" w:hAnsi="Arial Black"/>
          <w:caps/>
          <w:sz w:val="15"/>
          <w:lang w:val="fr-FR"/>
        </w:rPr>
      </w:pPr>
      <w:r w:rsidRPr="00997240">
        <w:rPr>
          <w:noProof/>
          <w:lang w:eastAsia="en-US"/>
        </w:rPr>
        <w:drawing>
          <wp:inline distT="0" distB="0" distL="0" distR="0" wp14:anchorId="625CF6C6" wp14:editId="2373E5CC">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997240" w:rsidRDefault="008220CC" w:rsidP="00AA2DD4">
      <w:pPr>
        <w:pBdr>
          <w:top w:val="single" w:sz="4" w:space="10" w:color="auto"/>
        </w:pBdr>
        <w:spacing w:before="120"/>
        <w:jc w:val="right"/>
        <w:rPr>
          <w:rFonts w:ascii="Arial Black" w:hAnsi="Arial Black"/>
          <w:b/>
          <w:caps/>
          <w:sz w:val="15"/>
          <w:lang w:val="fr-FR"/>
        </w:rPr>
      </w:pPr>
      <w:r w:rsidRPr="00997240">
        <w:rPr>
          <w:rFonts w:ascii="Arial Black" w:hAnsi="Arial Black"/>
          <w:b/>
          <w:caps/>
          <w:sz w:val="15"/>
          <w:lang w:val="fr-FR"/>
        </w:rPr>
        <w:t>H/A/38</w:t>
      </w:r>
      <w:r w:rsidR="006E4F5F" w:rsidRPr="00997240">
        <w:rPr>
          <w:rFonts w:ascii="Arial Black" w:hAnsi="Arial Black"/>
          <w:b/>
          <w:caps/>
          <w:sz w:val="15"/>
          <w:lang w:val="fr-FR"/>
        </w:rPr>
        <w:t>/</w:t>
      </w:r>
      <w:bookmarkStart w:id="0" w:name="Code"/>
      <w:bookmarkEnd w:id="0"/>
      <w:r w:rsidR="00A456DA" w:rsidRPr="00997240">
        <w:rPr>
          <w:rFonts w:ascii="Arial Black" w:hAnsi="Arial Black"/>
          <w:b/>
          <w:caps/>
          <w:sz w:val="15"/>
          <w:lang w:val="fr-FR"/>
        </w:rPr>
        <w:t>2</w:t>
      </w:r>
    </w:p>
    <w:p w:rsidR="006E4F5F" w:rsidRPr="00997240" w:rsidRDefault="006E4F5F" w:rsidP="006E4F5F">
      <w:pPr>
        <w:jc w:val="right"/>
        <w:rPr>
          <w:rFonts w:ascii="Arial Black" w:hAnsi="Arial Black"/>
          <w:b/>
          <w:caps/>
          <w:sz w:val="15"/>
          <w:lang w:val="fr-FR"/>
        </w:rPr>
      </w:pPr>
      <w:r w:rsidRPr="00997240">
        <w:rPr>
          <w:rFonts w:ascii="Arial Black" w:hAnsi="Arial Black"/>
          <w:b/>
          <w:caps/>
          <w:sz w:val="15"/>
          <w:lang w:val="fr-FR"/>
        </w:rPr>
        <w:t>ORIGINAL</w:t>
      </w:r>
      <w:r w:rsidR="000852EE">
        <w:rPr>
          <w:rFonts w:ascii="Arial Black" w:hAnsi="Arial Black"/>
          <w:b/>
          <w:caps/>
          <w:sz w:val="15"/>
          <w:lang w:val="fr-FR"/>
        </w:rPr>
        <w:t> :</w:t>
      </w:r>
      <w:r w:rsidR="00127275" w:rsidRPr="00997240">
        <w:rPr>
          <w:rFonts w:ascii="Arial Black" w:hAnsi="Arial Black"/>
          <w:b/>
          <w:caps/>
          <w:sz w:val="15"/>
          <w:lang w:val="fr-FR"/>
        </w:rPr>
        <w:t xml:space="preserve"> </w:t>
      </w:r>
      <w:bookmarkStart w:id="1" w:name="Original"/>
      <w:bookmarkEnd w:id="1"/>
      <w:r w:rsidR="00A456DA" w:rsidRPr="00997240">
        <w:rPr>
          <w:rFonts w:ascii="Arial Black" w:hAnsi="Arial Black"/>
          <w:b/>
          <w:caps/>
          <w:sz w:val="15"/>
          <w:lang w:val="fr-FR"/>
        </w:rPr>
        <w:t>anglais</w:t>
      </w:r>
    </w:p>
    <w:p w:rsidR="006E4F5F" w:rsidRPr="00997240" w:rsidRDefault="006E4F5F" w:rsidP="006E4F5F">
      <w:pPr>
        <w:spacing w:line="1680" w:lineRule="auto"/>
        <w:jc w:val="right"/>
        <w:rPr>
          <w:rFonts w:ascii="Arial Black" w:hAnsi="Arial Black"/>
          <w:b/>
          <w:caps/>
          <w:sz w:val="15"/>
          <w:lang w:val="fr-FR"/>
        </w:rPr>
      </w:pPr>
      <w:r w:rsidRPr="00997240">
        <w:rPr>
          <w:rFonts w:ascii="Arial Black" w:hAnsi="Arial Black"/>
          <w:b/>
          <w:caps/>
          <w:sz w:val="15"/>
          <w:lang w:val="fr-FR"/>
        </w:rPr>
        <w:t>DATE</w:t>
      </w:r>
      <w:r w:rsidR="000852EE">
        <w:rPr>
          <w:rFonts w:ascii="Arial Black" w:hAnsi="Arial Black"/>
          <w:b/>
          <w:caps/>
          <w:sz w:val="15"/>
          <w:lang w:val="fr-FR"/>
        </w:rPr>
        <w:t> :</w:t>
      </w:r>
      <w:r w:rsidR="00127275" w:rsidRPr="00997240">
        <w:rPr>
          <w:rFonts w:ascii="Arial Black" w:hAnsi="Arial Black"/>
          <w:b/>
          <w:caps/>
          <w:sz w:val="15"/>
          <w:lang w:val="fr-FR"/>
        </w:rPr>
        <w:t xml:space="preserve"> </w:t>
      </w:r>
      <w:bookmarkStart w:id="2" w:name="Date"/>
      <w:bookmarkEnd w:id="2"/>
      <w:r w:rsidR="00EC7270">
        <w:rPr>
          <w:rFonts w:ascii="Arial Black" w:hAnsi="Arial Black"/>
          <w:b/>
          <w:caps/>
          <w:sz w:val="15"/>
          <w:lang w:val="fr-FR"/>
        </w:rPr>
        <w:t>7 dÉ</w:t>
      </w:r>
      <w:r w:rsidR="0008073C">
        <w:rPr>
          <w:rFonts w:ascii="Arial Black" w:hAnsi="Arial Black"/>
          <w:b/>
          <w:caps/>
          <w:sz w:val="15"/>
          <w:lang w:val="fr-FR"/>
        </w:rPr>
        <w:t>cembre </w:t>
      </w:r>
      <w:r w:rsidR="00A456DA" w:rsidRPr="00997240">
        <w:rPr>
          <w:rFonts w:ascii="Arial Black" w:hAnsi="Arial Black"/>
          <w:b/>
          <w:caps/>
          <w:sz w:val="15"/>
          <w:lang w:val="fr-FR"/>
        </w:rPr>
        <w:t>2018</w:t>
      </w:r>
    </w:p>
    <w:p w:rsidR="008220CC" w:rsidRPr="00997240" w:rsidRDefault="008220CC" w:rsidP="00CF3081">
      <w:pPr>
        <w:pStyle w:val="Heading1"/>
        <w:rPr>
          <w:lang w:val="fr-FR"/>
        </w:rPr>
      </w:pPr>
      <w:r w:rsidRPr="00997240">
        <w:rPr>
          <w:lang w:val="fr-FR"/>
        </w:rPr>
        <w:t>Unio</w:t>
      </w:r>
      <w:bookmarkStart w:id="3" w:name="_GoBack"/>
      <w:bookmarkEnd w:id="3"/>
      <w:r w:rsidRPr="00997240">
        <w:rPr>
          <w:lang w:val="fr-FR"/>
        </w:rPr>
        <w:t xml:space="preserve">n particulière pour le dépôt international des dessins et modèles industriels (Union de </w:t>
      </w:r>
      <w:r w:rsidR="000852EE">
        <w:rPr>
          <w:lang w:val="fr-FR"/>
        </w:rPr>
        <w:t>La Haye</w:t>
      </w:r>
      <w:r w:rsidRPr="00997240">
        <w:rPr>
          <w:lang w:val="fr-FR"/>
        </w:rPr>
        <w:t>)</w:t>
      </w:r>
    </w:p>
    <w:p w:rsidR="008220CC" w:rsidRPr="00997240" w:rsidRDefault="008220CC" w:rsidP="00CF3081">
      <w:pPr>
        <w:pStyle w:val="Heading1"/>
        <w:rPr>
          <w:lang w:val="fr-FR"/>
        </w:rPr>
      </w:pPr>
      <w:r w:rsidRPr="00997240">
        <w:rPr>
          <w:lang w:val="fr-FR"/>
        </w:rPr>
        <w:t>Assemblée</w:t>
      </w:r>
    </w:p>
    <w:p w:rsidR="008B2CC1" w:rsidRPr="00997240" w:rsidRDefault="008220CC" w:rsidP="00CF3081">
      <w:pPr>
        <w:spacing w:after="720"/>
        <w:rPr>
          <w:b/>
          <w:bCs/>
          <w:iCs/>
          <w:sz w:val="24"/>
          <w:lang w:val="fr-FR"/>
        </w:rPr>
      </w:pPr>
      <w:r w:rsidRPr="00997240">
        <w:rPr>
          <w:b/>
          <w:bCs/>
          <w:iCs/>
          <w:sz w:val="24"/>
          <w:lang w:val="fr-FR"/>
        </w:rPr>
        <w:t>Trente</w:t>
      </w:r>
      <w:r w:rsidR="000852EE">
        <w:rPr>
          <w:b/>
          <w:bCs/>
          <w:iCs/>
          <w:sz w:val="24"/>
          <w:lang w:val="fr-FR"/>
        </w:rPr>
        <w:t>-</w:t>
      </w:r>
      <w:r w:rsidRPr="00997240">
        <w:rPr>
          <w:b/>
          <w:bCs/>
          <w:iCs/>
          <w:sz w:val="24"/>
          <w:lang w:val="fr-FR"/>
        </w:rPr>
        <w:t>huit</w:t>
      </w:r>
      <w:r w:rsidR="000852EE">
        <w:rPr>
          <w:b/>
          <w:bCs/>
          <w:iCs/>
          <w:sz w:val="24"/>
          <w:lang w:val="fr-FR"/>
        </w:rPr>
        <w:t>ième session</w:t>
      </w:r>
      <w:r w:rsidRPr="00997240">
        <w:rPr>
          <w:b/>
          <w:bCs/>
          <w:iCs/>
          <w:sz w:val="24"/>
          <w:lang w:val="fr-FR"/>
        </w:rPr>
        <w:t xml:space="preserve"> (17</w:t>
      </w:r>
      <w:r w:rsidRPr="00997240">
        <w:rPr>
          <w:b/>
          <w:bCs/>
          <w:iCs/>
          <w:sz w:val="24"/>
          <w:vertAlign w:val="superscript"/>
          <w:lang w:val="fr-FR"/>
        </w:rPr>
        <w:t>e</w:t>
      </w:r>
      <w:r w:rsidRPr="00997240">
        <w:rPr>
          <w:b/>
          <w:bCs/>
          <w:iCs/>
          <w:sz w:val="24"/>
          <w:lang w:val="fr-FR"/>
        </w:rPr>
        <w:t xml:space="preserve"> session extraordinaire)</w:t>
      </w:r>
      <w:r w:rsidR="003D57B0" w:rsidRPr="00997240">
        <w:rPr>
          <w:b/>
          <w:sz w:val="24"/>
          <w:lang w:val="fr-FR"/>
        </w:rPr>
        <w:br/>
      </w:r>
      <w:r w:rsidR="002A633A" w:rsidRPr="00997240">
        <w:rPr>
          <w:b/>
          <w:sz w:val="24"/>
          <w:lang w:val="fr-FR"/>
        </w:rPr>
        <w:t>Genè</w:t>
      </w:r>
      <w:r w:rsidR="00217165" w:rsidRPr="00997240">
        <w:rPr>
          <w:b/>
          <w:sz w:val="24"/>
          <w:lang w:val="fr-FR"/>
        </w:rPr>
        <w:t>ve</w:t>
      </w:r>
      <w:r w:rsidR="00DF023A" w:rsidRPr="00997240">
        <w:rPr>
          <w:b/>
          <w:sz w:val="24"/>
          <w:lang w:val="fr-FR"/>
        </w:rPr>
        <w:t xml:space="preserve">, </w:t>
      </w:r>
      <w:r w:rsidR="002A633A" w:rsidRPr="00997240">
        <w:rPr>
          <w:b/>
          <w:sz w:val="24"/>
          <w:lang w:val="fr-FR"/>
        </w:rPr>
        <w:t>2</w:t>
      </w:r>
      <w:r w:rsidR="00DA4421" w:rsidRPr="00997240">
        <w:rPr>
          <w:b/>
          <w:sz w:val="24"/>
          <w:lang w:val="fr-FR"/>
        </w:rPr>
        <w:t>4</w:t>
      </w:r>
      <w:r w:rsidR="00DA4421">
        <w:rPr>
          <w:b/>
          <w:sz w:val="24"/>
          <w:lang w:val="fr-FR"/>
        </w:rPr>
        <w:t> </w:t>
      </w:r>
      <w:r w:rsidR="00DA4421" w:rsidRPr="00997240">
        <w:rPr>
          <w:b/>
          <w:sz w:val="24"/>
          <w:lang w:val="fr-FR"/>
        </w:rPr>
        <w:t>septembre</w:t>
      </w:r>
      <w:r w:rsidR="00217165" w:rsidRPr="00997240">
        <w:rPr>
          <w:b/>
          <w:sz w:val="24"/>
          <w:lang w:val="fr-FR"/>
        </w:rPr>
        <w:t xml:space="preserve"> –</w:t>
      </w:r>
      <w:r w:rsidR="002A633A" w:rsidRPr="00997240">
        <w:rPr>
          <w:b/>
          <w:sz w:val="24"/>
          <w:lang w:val="fr-FR"/>
        </w:rPr>
        <w:t xml:space="preserve"> </w:t>
      </w:r>
      <w:r w:rsidR="00DA4421" w:rsidRPr="00997240">
        <w:rPr>
          <w:b/>
          <w:sz w:val="24"/>
          <w:lang w:val="fr-FR"/>
        </w:rPr>
        <w:t>2</w:t>
      </w:r>
      <w:r w:rsidR="00DA4421">
        <w:rPr>
          <w:b/>
          <w:sz w:val="24"/>
          <w:lang w:val="fr-FR"/>
        </w:rPr>
        <w:t> </w:t>
      </w:r>
      <w:r w:rsidR="00DA4421" w:rsidRPr="00997240">
        <w:rPr>
          <w:b/>
          <w:sz w:val="24"/>
          <w:lang w:val="fr-FR"/>
        </w:rPr>
        <w:t>octobre</w:t>
      </w:r>
      <w:r w:rsidR="00DA4421">
        <w:rPr>
          <w:b/>
          <w:sz w:val="24"/>
          <w:lang w:val="fr-FR"/>
        </w:rPr>
        <w:t> </w:t>
      </w:r>
      <w:r w:rsidR="00DA4421" w:rsidRPr="00997240">
        <w:rPr>
          <w:b/>
          <w:sz w:val="24"/>
          <w:lang w:val="fr-FR"/>
        </w:rPr>
        <w:t>20</w:t>
      </w:r>
      <w:r w:rsidR="00DF023A" w:rsidRPr="00997240">
        <w:rPr>
          <w:b/>
          <w:sz w:val="24"/>
          <w:lang w:val="fr-FR"/>
        </w:rPr>
        <w:t>18</w:t>
      </w:r>
    </w:p>
    <w:p w:rsidR="008B2CC1" w:rsidRPr="00997240" w:rsidRDefault="00A456DA" w:rsidP="004C5B61">
      <w:pPr>
        <w:spacing w:after="360"/>
        <w:rPr>
          <w:caps/>
          <w:sz w:val="24"/>
          <w:lang w:val="fr-FR"/>
        </w:rPr>
      </w:pPr>
      <w:bookmarkStart w:id="4" w:name="TitleOfDoc"/>
      <w:bookmarkEnd w:id="4"/>
      <w:r w:rsidRPr="00997240">
        <w:rPr>
          <w:caps/>
          <w:sz w:val="24"/>
          <w:lang w:val="fr-FR"/>
        </w:rPr>
        <w:t>rapport</w:t>
      </w:r>
    </w:p>
    <w:p w:rsidR="008B2CC1" w:rsidRPr="00997240" w:rsidRDefault="0008073C" w:rsidP="009C127D">
      <w:pPr>
        <w:spacing w:after="960"/>
        <w:rPr>
          <w:i/>
          <w:lang w:val="fr-FR"/>
        </w:rPr>
      </w:pPr>
      <w:bookmarkStart w:id="5" w:name="Prepared"/>
      <w:bookmarkEnd w:id="5"/>
      <w:proofErr w:type="gramStart"/>
      <w:r>
        <w:rPr>
          <w:i/>
          <w:lang w:val="fr-FR"/>
        </w:rPr>
        <w:t>adopté</w:t>
      </w:r>
      <w:proofErr w:type="gramEnd"/>
      <w:r>
        <w:rPr>
          <w:i/>
          <w:lang w:val="fr-FR"/>
        </w:rPr>
        <w:t xml:space="preserve"> par l</w:t>
      </w:r>
      <w:r w:rsidR="000852EE">
        <w:rPr>
          <w:i/>
          <w:lang w:val="fr-FR"/>
        </w:rPr>
        <w:t>’</w:t>
      </w:r>
      <w:r>
        <w:rPr>
          <w:i/>
          <w:lang w:val="fr-FR"/>
        </w:rPr>
        <w:t>assemblée</w:t>
      </w:r>
    </w:p>
    <w:p w:rsidR="00A456DA" w:rsidRPr="00997240" w:rsidRDefault="00A456DA" w:rsidP="00A456DA">
      <w:pPr>
        <w:pStyle w:val="ONUMFS"/>
        <w:rPr>
          <w:lang w:val="fr-FR"/>
        </w:rPr>
      </w:pPr>
      <w:r w:rsidRPr="00997240">
        <w:rPr>
          <w:lang w:val="fr-FR"/>
        </w:rPr>
        <w:t>L</w:t>
      </w:r>
      <w:r w:rsidR="000852EE">
        <w:rPr>
          <w:lang w:val="fr-FR"/>
        </w:rPr>
        <w:t>’</w:t>
      </w:r>
      <w:r w:rsidRPr="00997240">
        <w:rPr>
          <w:lang w:val="fr-FR"/>
        </w:rPr>
        <w:t>assemblée avait à examiner les points suivants de l</w:t>
      </w:r>
      <w:r w:rsidR="000852EE">
        <w:rPr>
          <w:lang w:val="fr-FR"/>
        </w:rPr>
        <w:t>’</w:t>
      </w:r>
      <w:r w:rsidRPr="00997240">
        <w:rPr>
          <w:lang w:val="fr-FR"/>
        </w:rPr>
        <w:t>ordre du jour unifié (document A/58/1)</w:t>
      </w:r>
      <w:r w:rsidR="000852EE">
        <w:rPr>
          <w:lang w:val="fr-FR"/>
        </w:rPr>
        <w:t> :</w:t>
      </w:r>
      <w:r w:rsidRPr="00997240">
        <w:rPr>
          <w:lang w:val="fr-FR"/>
        </w:rPr>
        <w:t xml:space="preserve"> 1, 2, 4, 5, 6, 11.ii), 12, </w:t>
      </w:r>
      <w:r w:rsidR="00997240" w:rsidRPr="00997240">
        <w:rPr>
          <w:lang w:val="fr-FR"/>
        </w:rPr>
        <w:t xml:space="preserve">23, </w:t>
      </w:r>
      <w:r w:rsidRPr="00997240">
        <w:rPr>
          <w:lang w:val="fr-FR"/>
        </w:rPr>
        <w:t>29 et 30.</w:t>
      </w:r>
    </w:p>
    <w:p w:rsidR="00A456DA" w:rsidRPr="00997240" w:rsidRDefault="00A456DA" w:rsidP="00A456DA">
      <w:pPr>
        <w:pStyle w:val="ONUMFS"/>
        <w:rPr>
          <w:lang w:val="fr-FR"/>
        </w:rPr>
      </w:pPr>
      <w:r w:rsidRPr="00997240">
        <w:rPr>
          <w:lang w:val="fr-FR"/>
        </w:rPr>
        <w:t>Les rapports sur ces points, à l</w:t>
      </w:r>
      <w:r w:rsidR="000852EE">
        <w:rPr>
          <w:lang w:val="fr-FR"/>
        </w:rPr>
        <w:t>’</w:t>
      </w:r>
      <w:r w:rsidRPr="00997240">
        <w:rPr>
          <w:lang w:val="fr-FR"/>
        </w:rPr>
        <w:t>exception du point 23, figurent dans le rapport général (document A/58/</w:t>
      </w:r>
      <w:r w:rsidR="00997240" w:rsidRPr="00997240">
        <w:rPr>
          <w:lang w:val="fr-FR"/>
        </w:rPr>
        <w:t>11</w:t>
      </w:r>
      <w:r w:rsidRPr="00997240">
        <w:rPr>
          <w:lang w:val="fr-FR"/>
        </w:rPr>
        <w:t>).</w:t>
      </w:r>
    </w:p>
    <w:p w:rsidR="00A456DA" w:rsidRPr="00997240" w:rsidRDefault="00A456DA" w:rsidP="00A456DA">
      <w:pPr>
        <w:pStyle w:val="ONUMFS"/>
        <w:rPr>
          <w:lang w:val="fr-FR"/>
        </w:rPr>
      </w:pPr>
      <w:r w:rsidRPr="00997240">
        <w:rPr>
          <w:lang w:val="fr-FR"/>
        </w:rPr>
        <w:t>Le rapport sur le point 23 figure dans le présent document.</w:t>
      </w:r>
    </w:p>
    <w:p w:rsidR="00A456DA" w:rsidRPr="00997240" w:rsidRDefault="00A456DA" w:rsidP="00997240">
      <w:pPr>
        <w:pStyle w:val="ONUMFS"/>
        <w:rPr>
          <w:lang w:val="fr-FR"/>
        </w:rPr>
      </w:pPr>
      <w:r w:rsidRPr="00997240">
        <w:rPr>
          <w:lang w:val="fr-FR"/>
        </w:rPr>
        <w:t>M.</w:t>
      </w:r>
      <w:r w:rsidR="00A15FAF">
        <w:rPr>
          <w:lang w:val="fr-FR"/>
        </w:rPr>
        <w:t> </w:t>
      </w:r>
      <w:r w:rsidR="00997240" w:rsidRPr="00997240">
        <w:rPr>
          <w:lang w:val="fr-FR"/>
        </w:rPr>
        <w:t>Jung</w:t>
      </w:r>
      <w:r w:rsidR="00997240">
        <w:rPr>
          <w:lang w:val="fr-FR"/>
        </w:rPr>
        <w:t xml:space="preserve"> </w:t>
      </w:r>
      <w:proofErr w:type="spellStart"/>
      <w:r w:rsidR="00997240" w:rsidRPr="00997240">
        <w:rPr>
          <w:lang w:val="fr-FR"/>
        </w:rPr>
        <w:t>Dae</w:t>
      </w:r>
      <w:proofErr w:type="spellEnd"/>
      <w:r w:rsidR="00997240" w:rsidRPr="00997240">
        <w:rPr>
          <w:lang w:val="fr-FR"/>
        </w:rPr>
        <w:t xml:space="preserve"> </w:t>
      </w:r>
      <w:proofErr w:type="spellStart"/>
      <w:r w:rsidR="00997240" w:rsidRPr="00997240">
        <w:rPr>
          <w:lang w:val="fr-FR"/>
        </w:rPr>
        <w:t>Soon</w:t>
      </w:r>
      <w:proofErr w:type="spellEnd"/>
      <w:r w:rsidR="00997240" w:rsidRPr="00997240">
        <w:rPr>
          <w:lang w:val="fr-FR"/>
        </w:rPr>
        <w:t xml:space="preserve"> (</w:t>
      </w:r>
      <w:r w:rsidR="00997240">
        <w:rPr>
          <w:lang w:val="fr-FR"/>
        </w:rPr>
        <w:t>République de Corée</w:t>
      </w:r>
      <w:r w:rsidR="00997240" w:rsidRPr="00997240">
        <w:rPr>
          <w:lang w:val="fr-FR"/>
        </w:rPr>
        <w:t>), vice</w:t>
      </w:r>
      <w:r w:rsidR="000852EE">
        <w:rPr>
          <w:lang w:val="fr-FR"/>
        </w:rPr>
        <w:t>-</w:t>
      </w:r>
      <w:r w:rsidRPr="00997240">
        <w:rPr>
          <w:lang w:val="fr-FR"/>
        </w:rPr>
        <w:t>président de l</w:t>
      </w:r>
      <w:r w:rsidR="000852EE">
        <w:rPr>
          <w:lang w:val="fr-FR"/>
        </w:rPr>
        <w:t>’</w:t>
      </w:r>
      <w:r w:rsidRPr="00997240">
        <w:rPr>
          <w:lang w:val="fr-FR"/>
        </w:rPr>
        <w:t>assemblée, a présidé la session.</w:t>
      </w:r>
    </w:p>
    <w:p w:rsidR="002A7509" w:rsidRPr="00997240" w:rsidRDefault="002A7509">
      <w:pPr>
        <w:rPr>
          <w:lang w:val="fr-FR"/>
        </w:rPr>
      </w:pPr>
      <w:r w:rsidRPr="00997240">
        <w:rPr>
          <w:lang w:val="fr-FR"/>
        </w:rPr>
        <w:br w:type="page"/>
      </w:r>
    </w:p>
    <w:p w:rsidR="002A7509" w:rsidRPr="00997240" w:rsidRDefault="00DA4421" w:rsidP="002A7509">
      <w:pPr>
        <w:pStyle w:val="Heading3"/>
        <w:rPr>
          <w:lang w:val="fr-FR"/>
        </w:rPr>
      </w:pPr>
      <w:r w:rsidRPr="00997240">
        <w:rPr>
          <w:lang w:val="fr-FR"/>
        </w:rPr>
        <w:lastRenderedPageBreak/>
        <w:t>Point</w:t>
      </w:r>
      <w:r>
        <w:rPr>
          <w:lang w:val="fr-FR"/>
        </w:rPr>
        <w:t> </w:t>
      </w:r>
      <w:r w:rsidRPr="00997240">
        <w:rPr>
          <w:lang w:val="fr-FR"/>
        </w:rPr>
        <w:t>2</w:t>
      </w:r>
      <w:r w:rsidR="002A7509" w:rsidRPr="00997240">
        <w:rPr>
          <w:lang w:val="fr-FR"/>
        </w:rPr>
        <w:t>3 de l</w:t>
      </w:r>
      <w:r w:rsidR="000852EE">
        <w:rPr>
          <w:lang w:val="fr-FR"/>
        </w:rPr>
        <w:t>’</w:t>
      </w:r>
      <w:r w:rsidR="002A7509" w:rsidRPr="00997240">
        <w:rPr>
          <w:lang w:val="fr-FR"/>
        </w:rPr>
        <w:t>ordre du jour unifié</w:t>
      </w:r>
    </w:p>
    <w:p w:rsidR="000765C4" w:rsidRPr="00997240" w:rsidRDefault="002A7509" w:rsidP="002A7509">
      <w:pPr>
        <w:pStyle w:val="Heading3"/>
        <w:rPr>
          <w:lang w:val="fr-FR"/>
        </w:rPr>
      </w:pPr>
      <w:r w:rsidRPr="00997240">
        <w:rPr>
          <w:lang w:val="fr-FR"/>
        </w:rPr>
        <w:t xml:space="preserve">Système de </w:t>
      </w:r>
      <w:r w:rsidR="000852EE">
        <w:rPr>
          <w:lang w:val="fr-FR"/>
        </w:rPr>
        <w:t>La Haye</w:t>
      </w:r>
    </w:p>
    <w:p w:rsidR="00FF7E7B" w:rsidRPr="00997240" w:rsidRDefault="00FF7E7B" w:rsidP="00FF7E7B">
      <w:pPr>
        <w:pStyle w:val="ONUMFS"/>
        <w:rPr>
          <w:lang w:val="fr-FR"/>
        </w:rPr>
      </w:pPr>
      <w:r w:rsidRPr="00997240">
        <w:rPr>
          <w:lang w:val="fr-FR"/>
        </w:rPr>
        <w:t>Le président par intérim a souhaité la bienvenue aux trois nouveaux membres ayant rejoint l</w:t>
      </w:r>
      <w:r w:rsidR="000852EE">
        <w:rPr>
          <w:lang w:val="fr-FR"/>
        </w:rPr>
        <w:t>’</w:t>
      </w:r>
      <w:r w:rsidRPr="00997240">
        <w:rPr>
          <w:lang w:val="fr-FR"/>
        </w:rPr>
        <w:t>Assemblée de l</w:t>
      </w:r>
      <w:r w:rsidR="000852EE">
        <w:rPr>
          <w:lang w:val="fr-FR"/>
        </w:rPr>
        <w:t>’</w:t>
      </w:r>
      <w:r w:rsidRPr="00997240">
        <w:rPr>
          <w:lang w:val="fr-FR"/>
        </w:rPr>
        <w:t xml:space="preserve">Union de </w:t>
      </w:r>
      <w:r w:rsidR="000852EE">
        <w:rPr>
          <w:lang w:val="fr-FR"/>
        </w:rPr>
        <w:t>La Haye</w:t>
      </w:r>
      <w:r w:rsidRPr="00997240">
        <w:rPr>
          <w:lang w:val="fr-FR"/>
        </w:rPr>
        <w:t xml:space="preserve"> depuis la dernière session, tenue en octobre 2016, </w:t>
      </w:r>
      <w:r w:rsidR="000852EE">
        <w:rPr>
          <w:lang w:val="fr-FR"/>
        </w:rPr>
        <w:t>à savoir</w:t>
      </w:r>
      <w:r w:rsidRPr="00997240">
        <w:rPr>
          <w:lang w:val="fr-FR"/>
        </w:rPr>
        <w:t xml:space="preserve"> le Cambodge, la Fédération de Russie et le Royaume</w:t>
      </w:r>
      <w:r w:rsidR="000852EE">
        <w:rPr>
          <w:lang w:val="fr-FR"/>
        </w:rPr>
        <w:t>-</w:t>
      </w:r>
      <w:r w:rsidRPr="00997240">
        <w:rPr>
          <w:lang w:val="fr-FR"/>
        </w:rPr>
        <w:t>U</w:t>
      </w:r>
      <w:r w:rsidR="003466A8" w:rsidRPr="00997240">
        <w:rPr>
          <w:lang w:val="fr-FR"/>
        </w:rPr>
        <w:t>ni</w:t>
      </w:r>
      <w:r w:rsidR="003466A8">
        <w:rPr>
          <w:lang w:val="fr-FR"/>
        </w:rPr>
        <w:t xml:space="preserve">.  </w:t>
      </w:r>
      <w:r w:rsidR="003466A8" w:rsidRPr="00997240">
        <w:rPr>
          <w:lang w:val="fr-FR"/>
        </w:rPr>
        <w:t>Le</w:t>
      </w:r>
      <w:r w:rsidRPr="00997240">
        <w:rPr>
          <w:lang w:val="fr-FR"/>
        </w:rPr>
        <w:t xml:space="preserve"> président par intérim a indiqué que ces nouvelles parties contractantes seraient bientôt rejointes par un autre membre, </w:t>
      </w:r>
      <w:r w:rsidR="000852EE">
        <w:rPr>
          <w:lang w:val="fr-FR"/>
        </w:rPr>
        <w:t>à savoir</w:t>
      </w:r>
      <w:r w:rsidRPr="00997240">
        <w:rPr>
          <w:lang w:val="fr-FR"/>
        </w:rPr>
        <w:t xml:space="preserve"> le Canada, dont l</w:t>
      </w:r>
      <w:r w:rsidR="000852EE">
        <w:rPr>
          <w:lang w:val="fr-FR"/>
        </w:rPr>
        <w:t>’</w:t>
      </w:r>
      <w:r w:rsidRPr="00997240">
        <w:rPr>
          <w:lang w:val="fr-FR"/>
        </w:rPr>
        <w:t>adhésion entrerait en vigueur le 5 novembre 2018.</w:t>
      </w:r>
    </w:p>
    <w:p w:rsidR="00FF7E7B" w:rsidRPr="00997240" w:rsidRDefault="00FF7E7B" w:rsidP="00FF7E7B">
      <w:pPr>
        <w:pStyle w:val="Heading4"/>
      </w:pPr>
      <w:r w:rsidRPr="00997240">
        <w:t>Propositions de modification du règlement d</w:t>
      </w:r>
      <w:r w:rsidR="000852EE">
        <w:t>’</w:t>
      </w:r>
      <w:r w:rsidRPr="00997240">
        <w:t>exécution commun à l</w:t>
      </w:r>
      <w:r w:rsidR="000852EE">
        <w:t>’</w:t>
      </w:r>
      <w:r w:rsidRPr="00997240">
        <w:t>Acte de 1999 et l</w:t>
      </w:r>
      <w:r w:rsidR="000852EE">
        <w:t>’</w:t>
      </w:r>
      <w:r w:rsidRPr="00997240">
        <w:t>Acte de 1960 de l</w:t>
      </w:r>
      <w:r w:rsidR="000852EE">
        <w:t>’</w:t>
      </w:r>
      <w:r w:rsidRPr="00997240">
        <w:t xml:space="preserve">Arrangement de </w:t>
      </w:r>
      <w:r w:rsidR="000852EE">
        <w:t>La Haye</w:t>
      </w:r>
    </w:p>
    <w:p w:rsidR="00FF7E7B" w:rsidRPr="00997240" w:rsidRDefault="00FF7E7B" w:rsidP="00FF7E7B">
      <w:pPr>
        <w:pStyle w:val="ONUMFS"/>
        <w:rPr>
          <w:lang w:val="fr-FR"/>
        </w:rPr>
      </w:pPr>
      <w:r w:rsidRPr="00997240">
        <w:rPr>
          <w:lang w:val="fr-FR"/>
        </w:rPr>
        <w:t>Les délibérations ont eu lieu sur la base du document H/A/38/1.</w:t>
      </w:r>
    </w:p>
    <w:p w:rsidR="00FF7E7B" w:rsidRPr="00997240" w:rsidRDefault="00FF7E7B" w:rsidP="00FF7E7B">
      <w:pPr>
        <w:pStyle w:val="ONUMFS"/>
        <w:rPr>
          <w:lang w:val="fr-FR"/>
        </w:rPr>
      </w:pPr>
      <w:r w:rsidRPr="00997240">
        <w:rPr>
          <w:lang w:val="fr-FR"/>
        </w:rPr>
        <w:t>Le Secrétariat a indiqué que le document soumis à l</w:t>
      </w:r>
      <w:r w:rsidR="000852EE">
        <w:rPr>
          <w:lang w:val="fr-FR"/>
        </w:rPr>
        <w:t>’</w:t>
      </w:r>
      <w:r w:rsidRPr="00997240">
        <w:rPr>
          <w:lang w:val="fr-FR"/>
        </w:rPr>
        <w:t>Assemblée de l</w:t>
      </w:r>
      <w:r w:rsidR="000852EE">
        <w:rPr>
          <w:lang w:val="fr-FR"/>
        </w:rPr>
        <w:t>’</w:t>
      </w:r>
      <w:r w:rsidRPr="00997240">
        <w:rPr>
          <w:lang w:val="fr-FR"/>
        </w:rPr>
        <w:t xml:space="preserve">Union de </w:t>
      </w:r>
      <w:r w:rsidR="000852EE">
        <w:rPr>
          <w:lang w:val="fr-FR"/>
        </w:rPr>
        <w:t>La Haye</w:t>
      </w:r>
      <w:r w:rsidRPr="00997240">
        <w:rPr>
          <w:lang w:val="fr-FR"/>
        </w:rPr>
        <w:t xml:space="preserve"> pour adoption contenait une proposition de modification de la règle 3 du règlement d</w:t>
      </w:r>
      <w:r w:rsidR="000852EE">
        <w:rPr>
          <w:lang w:val="fr-FR"/>
        </w:rPr>
        <w:t>’</w:t>
      </w:r>
      <w:r w:rsidRPr="00997240">
        <w:rPr>
          <w:lang w:val="fr-FR"/>
        </w:rPr>
        <w:t>exécution commun à l</w:t>
      </w:r>
      <w:r w:rsidR="000852EE">
        <w:rPr>
          <w:lang w:val="fr-FR"/>
        </w:rPr>
        <w:t>’</w:t>
      </w:r>
      <w:r w:rsidRPr="00997240">
        <w:rPr>
          <w:lang w:val="fr-FR"/>
        </w:rPr>
        <w:t>Acte de 1999 et l</w:t>
      </w:r>
      <w:r w:rsidR="000852EE">
        <w:rPr>
          <w:lang w:val="fr-FR"/>
        </w:rPr>
        <w:t>’</w:t>
      </w:r>
      <w:r w:rsidRPr="00997240">
        <w:rPr>
          <w:lang w:val="fr-FR"/>
        </w:rPr>
        <w:t>Acte de 1960 de l</w:t>
      </w:r>
      <w:r w:rsidR="000852EE">
        <w:rPr>
          <w:lang w:val="fr-FR"/>
        </w:rPr>
        <w:t>’</w:t>
      </w:r>
      <w:r w:rsidRPr="00997240">
        <w:rPr>
          <w:lang w:val="fr-FR"/>
        </w:rPr>
        <w:t xml:space="preserve">Arrangement de </w:t>
      </w:r>
      <w:r w:rsidR="000852EE">
        <w:rPr>
          <w:lang w:val="fr-FR"/>
        </w:rPr>
        <w:t>La Ha</w:t>
      </w:r>
      <w:r w:rsidR="003466A8">
        <w:rPr>
          <w:lang w:val="fr-FR"/>
        </w:rPr>
        <w:t xml:space="preserve">ye.  </w:t>
      </w:r>
      <w:r w:rsidR="003466A8" w:rsidRPr="00997240">
        <w:rPr>
          <w:lang w:val="fr-FR"/>
        </w:rPr>
        <w:t>La</w:t>
      </w:r>
      <w:r w:rsidRPr="00997240">
        <w:rPr>
          <w:lang w:val="fr-FR"/>
        </w:rPr>
        <w:t xml:space="preserve"> règle 3 portait sur la représentation devant le Bureau internation</w:t>
      </w:r>
      <w:r w:rsidR="003466A8" w:rsidRPr="00997240">
        <w:rPr>
          <w:lang w:val="fr-FR"/>
        </w:rPr>
        <w:t>al</w:t>
      </w:r>
      <w:r w:rsidR="003466A8">
        <w:rPr>
          <w:lang w:val="fr-FR"/>
        </w:rPr>
        <w:t xml:space="preserve">.  </w:t>
      </w:r>
      <w:r w:rsidR="003466A8" w:rsidRPr="00997240">
        <w:rPr>
          <w:szCs w:val="22"/>
          <w:lang w:val="fr-FR"/>
        </w:rPr>
        <w:t>Le</w:t>
      </w:r>
      <w:r w:rsidRPr="00997240">
        <w:rPr>
          <w:szCs w:val="22"/>
          <w:lang w:val="fr-FR"/>
        </w:rPr>
        <w:t xml:space="preserve"> document contenait une recommandation formulée par le Groupe de travail sur le développement juridique du système de </w:t>
      </w:r>
      <w:r w:rsidR="000852EE">
        <w:rPr>
          <w:szCs w:val="22"/>
          <w:lang w:val="fr-FR"/>
        </w:rPr>
        <w:t>La Haye</w:t>
      </w:r>
      <w:r w:rsidRPr="00997240">
        <w:rPr>
          <w:szCs w:val="22"/>
          <w:lang w:val="fr-FR"/>
        </w:rPr>
        <w:t xml:space="preserve"> concernant l</w:t>
      </w:r>
      <w:r w:rsidR="000852EE">
        <w:rPr>
          <w:szCs w:val="22"/>
          <w:lang w:val="fr-FR"/>
        </w:rPr>
        <w:t>’</w:t>
      </w:r>
      <w:r w:rsidRPr="00997240">
        <w:rPr>
          <w:szCs w:val="22"/>
          <w:lang w:val="fr-FR"/>
        </w:rPr>
        <w:t>enregistrement international des dessins et modèles industriels (ci</w:t>
      </w:r>
      <w:r w:rsidR="000852EE">
        <w:rPr>
          <w:szCs w:val="22"/>
          <w:lang w:val="fr-FR"/>
        </w:rPr>
        <w:t>-</w:t>
      </w:r>
      <w:r w:rsidRPr="00997240">
        <w:rPr>
          <w:szCs w:val="22"/>
          <w:lang w:val="fr-FR"/>
        </w:rPr>
        <w:t>après dénommé “groupe de travail”) à sa sept</w:t>
      </w:r>
      <w:r w:rsidR="000852EE">
        <w:rPr>
          <w:szCs w:val="22"/>
          <w:lang w:val="fr-FR"/>
        </w:rPr>
        <w:t>ième session</w:t>
      </w:r>
      <w:r w:rsidRPr="00997240">
        <w:rPr>
          <w:szCs w:val="22"/>
          <w:lang w:val="fr-FR"/>
        </w:rPr>
        <w:t>, tenue à Genève du 16 au 18 juillet 2018.</w:t>
      </w:r>
    </w:p>
    <w:p w:rsidR="00FF7E7B" w:rsidRPr="00997240" w:rsidRDefault="00FF7E7B" w:rsidP="00FF7E7B">
      <w:pPr>
        <w:pStyle w:val="ONUMFS"/>
        <w:rPr>
          <w:lang w:val="fr-FR"/>
        </w:rPr>
      </w:pPr>
      <w:r w:rsidRPr="00997240">
        <w:rPr>
          <w:lang w:val="fr-FR"/>
        </w:rPr>
        <w:t>La délégation du Royaume</w:t>
      </w:r>
      <w:r w:rsidR="000852EE">
        <w:rPr>
          <w:lang w:val="fr-FR"/>
        </w:rPr>
        <w:t>-</w:t>
      </w:r>
      <w:r w:rsidRPr="00997240">
        <w:rPr>
          <w:lang w:val="fr-FR"/>
        </w:rPr>
        <w:t>Uni a remercié le Secrétariat pour l</w:t>
      </w:r>
      <w:r w:rsidR="000852EE">
        <w:rPr>
          <w:lang w:val="fr-FR"/>
        </w:rPr>
        <w:t>’</w:t>
      </w:r>
      <w:r w:rsidRPr="00997240">
        <w:rPr>
          <w:lang w:val="fr-FR"/>
        </w:rPr>
        <w:t>assistance fournie dans le cadre du processus de ratification lors de l</w:t>
      </w:r>
      <w:r w:rsidR="000852EE">
        <w:rPr>
          <w:lang w:val="fr-FR"/>
        </w:rPr>
        <w:t>’</w:t>
      </w:r>
      <w:r w:rsidRPr="00997240">
        <w:rPr>
          <w:lang w:val="fr-FR"/>
        </w:rPr>
        <w:t>adhésion du Royaume</w:t>
      </w:r>
      <w:r w:rsidR="000852EE">
        <w:rPr>
          <w:lang w:val="fr-FR"/>
        </w:rPr>
        <w:t>-</w:t>
      </w:r>
      <w:r w:rsidRPr="00997240">
        <w:rPr>
          <w:lang w:val="fr-FR"/>
        </w:rPr>
        <w:t xml:space="preserve">Uni au système de </w:t>
      </w:r>
      <w:r w:rsidR="000852EE">
        <w:rPr>
          <w:lang w:val="fr-FR"/>
        </w:rPr>
        <w:t>La Haye</w:t>
      </w:r>
      <w:r w:rsidRPr="00997240">
        <w:rPr>
          <w:lang w:val="fr-FR"/>
        </w:rPr>
        <w:t xml:space="preserve"> en juin 2018.  La décision prise par le Royaume</w:t>
      </w:r>
      <w:r w:rsidR="000852EE">
        <w:rPr>
          <w:lang w:val="fr-FR"/>
        </w:rPr>
        <w:t>-</w:t>
      </w:r>
      <w:r w:rsidRPr="00997240">
        <w:rPr>
          <w:lang w:val="fr-FR"/>
        </w:rPr>
        <w:t>Uni de se retirer de l</w:t>
      </w:r>
      <w:r w:rsidR="000852EE">
        <w:rPr>
          <w:lang w:val="fr-FR"/>
        </w:rPr>
        <w:t>’</w:t>
      </w:r>
      <w:r w:rsidRPr="00997240">
        <w:rPr>
          <w:lang w:val="fr-FR"/>
        </w:rPr>
        <w:t>Union européenne était un sujet maje</w:t>
      </w:r>
      <w:r w:rsidR="003466A8" w:rsidRPr="00997240">
        <w:rPr>
          <w:lang w:val="fr-FR"/>
        </w:rPr>
        <w:t>ur</w:t>
      </w:r>
      <w:r w:rsidR="003466A8">
        <w:rPr>
          <w:lang w:val="fr-FR"/>
        </w:rPr>
        <w:t xml:space="preserve">.  </w:t>
      </w:r>
      <w:r w:rsidR="003466A8" w:rsidRPr="00997240">
        <w:rPr>
          <w:lang w:val="fr-FR"/>
        </w:rPr>
        <w:t>Le</w:t>
      </w:r>
      <w:r w:rsidRPr="00997240">
        <w:rPr>
          <w:lang w:val="fr-FR"/>
        </w:rPr>
        <w:t xml:space="preserve"> projet d</w:t>
      </w:r>
      <w:r w:rsidR="000852EE">
        <w:rPr>
          <w:lang w:val="fr-FR"/>
        </w:rPr>
        <w:t>’</w:t>
      </w:r>
      <w:r w:rsidRPr="00997240">
        <w:rPr>
          <w:lang w:val="fr-FR"/>
        </w:rPr>
        <w:t>accord de retrait ferait le point sur l</w:t>
      </w:r>
      <w:r w:rsidR="000852EE">
        <w:rPr>
          <w:lang w:val="fr-FR"/>
        </w:rPr>
        <w:t>’</w:t>
      </w:r>
      <w:r w:rsidRPr="00997240">
        <w:rPr>
          <w:lang w:val="fr-FR"/>
        </w:rPr>
        <w:t>évolution des négociations en cou</w:t>
      </w:r>
      <w:r w:rsidR="003466A8" w:rsidRPr="00997240">
        <w:rPr>
          <w:lang w:val="fr-FR"/>
        </w:rPr>
        <w:t>rs</w:t>
      </w:r>
      <w:r w:rsidR="003466A8">
        <w:rPr>
          <w:lang w:val="fr-FR"/>
        </w:rPr>
        <w:t xml:space="preserve">.  </w:t>
      </w:r>
      <w:r w:rsidR="003466A8" w:rsidRPr="00997240">
        <w:rPr>
          <w:lang w:val="fr-FR"/>
        </w:rPr>
        <w:t>Le</w:t>
      </w:r>
      <w:r w:rsidRPr="00997240">
        <w:rPr>
          <w:lang w:val="fr-FR"/>
        </w:rPr>
        <w:t xml:space="preserve"> Royaume</w:t>
      </w:r>
      <w:r w:rsidR="000852EE">
        <w:rPr>
          <w:lang w:val="fr-FR"/>
        </w:rPr>
        <w:t>-</w:t>
      </w:r>
      <w:r w:rsidRPr="00997240">
        <w:rPr>
          <w:lang w:val="fr-FR"/>
        </w:rPr>
        <w:t>Uni était déterminé à fournir le degré le plus élevé de sécurité juridique aux utilisateurs, aux déposants et aux titulaires de droi</w:t>
      </w:r>
      <w:r w:rsidR="003466A8" w:rsidRPr="00997240">
        <w:rPr>
          <w:lang w:val="fr-FR"/>
        </w:rPr>
        <w:t>ts</w:t>
      </w:r>
      <w:r w:rsidR="003466A8">
        <w:rPr>
          <w:lang w:val="fr-FR"/>
        </w:rPr>
        <w:t xml:space="preserve">.  </w:t>
      </w:r>
      <w:r w:rsidR="003466A8" w:rsidRPr="00997240">
        <w:rPr>
          <w:lang w:val="fr-FR"/>
        </w:rPr>
        <w:t>Da</w:t>
      </w:r>
      <w:r w:rsidRPr="00997240">
        <w:rPr>
          <w:lang w:val="fr-FR"/>
        </w:rPr>
        <w:t>ns la situation actuelle, la désignation de l</w:t>
      </w:r>
      <w:r w:rsidR="000852EE">
        <w:rPr>
          <w:lang w:val="fr-FR"/>
        </w:rPr>
        <w:t>’</w:t>
      </w:r>
      <w:r w:rsidRPr="00997240">
        <w:rPr>
          <w:lang w:val="fr-FR"/>
        </w:rPr>
        <w:t xml:space="preserve">Union européenne en vertu du système de </w:t>
      </w:r>
      <w:r w:rsidR="000852EE">
        <w:rPr>
          <w:lang w:val="fr-FR"/>
        </w:rPr>
        <w:t>La Haye</w:t>
      </w:r>
      <w:r w:rsidRPr="00997240">
        <w:rPr>
          <w:lang w:val="fr-FR"/>
        </w:rPr>
        <w:t xml:space="preserve"> comprenait la protection au Royaume</w:t>
      </w:r>
      <w:r w:rsidR="000852EE">
        <w:rPr>
          <w:lang w:val="fr-FR"/>
        </w:rPr>
        <w:t>-</w:t>
      </w:r>
      <w:r w:rsidRPr="00997240">
        <w:rPr>
          <w:lang w:val="fr-FR"/>
        </w:rPr>
        <w:t>U</w:t>
      </w:r>
      <w:r w:rsidR="003466A8" w:rsidRPr="00997240">
        <w:rPr>
          <w:lang w:val="fr-FR"/>
        </w:rPr>
        <w:t>ni</w:t>
      </w:r>
      <w:r w:rsidR="003466A8">
        <w:rPr>
          <w:lang w:val="fr-FR"/>
        </w:rPr>
        <w:t xml:space="preserve">.  </w:t>
      </w:r>
      <w:r w:rsidR="003466A8" w:rsidRPr="00997240">
        <w:rPr>
          <w:lang w:val="fr-FR"/>
        </w:rPr>
        <w:t>To</w:t>
      </w:r>
      <w:r w:rsidRPr="00997240">
        <w:rPr>
          <w:lang w:val="fr-FR"/>
        </w:rPr>
        <w:t>utefois, dès lors que le Royaume</w:t>
      </w:r>
      <w:r w:rsidR="000852EE">
        <w:rPr>
          <w:lang w:val="fr-FR"/>
        </w:rPr>
        <w:t>-</w:t>
      </w:r>
      <w:r w:rsidRPr="00997240">
        <w:rPr>
          <w:lang w:val="fr-FR"/>
        </w:rPr>
        <w:t>Uni se serait retiré de l</w:t>
      </w:r>
      <w:r w:rsidR="000852EE">
        <w:rPr>
          <w:lang w:val="fr-FR"/>
        </w:rPr>
        <w:t>’</w:t>
      </w:r>
      <w:r w:rsidRPr="00997240">
        <w:rPr>
          <w:lang w:val="fr-FR"/>
        </w:rPr>
        <w:t>Union européenne, les déposants seraient tenus de désigner le Royaume</w:t>
      </w:r>
      <w:r w:rsidR="000852EE">
        <w:rPr>
          <w:lang w:val="fr-FR"/>
        </w:rPr>
        <w:t>-</w:t>
      </w:r>
      <w:r w:rsidRPr="00997240">
        <w:rPr>
          <w:lang w:val="fr-FR"/>
        </w:rPr>
        <w:t>Uni séparéme</w:t>
      </w:r>
      <w:r w:rsidR="003466A8" w:rsidRPr="00997240">
        <w:rPr>
          <w:lang w:val="fr-FR"/>
        </w:rPr>
        <w:t>nt</w:t>
      </w:r>
      <w:r w:rsidR="003466A8">
        <w:rPr>
          <w:lang w:val="fr-FR"/>
        </w:rPr>
        <w:t xml:space="preserve">.  </w:t>
      </w:r>
      <w:r w:rsidR="003466A8" w:rsidRPr="00997240">
        <w:rPr>
          <w:lang w:val="fr-FR"/>
        </w:rPr>
        <w:t>Da</w:t>
      </w:r>
      <w:r w:rsidRPr="00997240">
        <w:rPr>
          <w:lang w:val="fr-FR"/>
        </w:rPr>
        <w:t xml:space="preserve">ns tous les cas de figure, </w:t>
      </w:r>
      <w:r w:rsidR="000852EE">
        <w:rPr>
          <w:lang w:val="fr-FR"/>
        </w:rPr>
        <w:t>y compris</w:t>
      </w:r>
      <w:r w:rsidRPr="00997240">
        <w:rPr>
          <w:lang w:val="fr-FR"/>
        </w:rPr>
        <w:t xml:space="preserve"> dans le cas peu probable où aucun accord de retrait ne serait conclu, le Royaume</w:t>
      </w:r>
      <w:r w:rsidR="000852EE">
        <w:rPr>
          <w:lang w:val="fr-FR"/>
        </w:rPr>
        <w:t>-</w:t>
      </w:r>
      <w:r w:rsidRPr="00997240">
        <w:rPr>
          <w:lang w:val="fr-FR"/>
        </w:rPr>
        <w:t>Uni veillerait à la continuité de la protection afin d</w:t>
      </w:r>
      <w:r w:rsidR="000852EE">
        <w:rPr>
          <w:lang w:val="fr-FR"/>
        </w:rPr>
        <w:t>’</w:t>
      </w:r>
      <w:r w:rsidRPr="00997240">
        <w:rPr>
          <w:lang w:val="fr-FR"/>
        </w:rPr>
        <w:t>éviter toute perte de droi</w:t>
      </w:r>
      <w:r w:rsidR="003466A8" w:rsidRPr="00997240">
        <w:rPr>
          <w:lang w:val="fr-FR"/>
        </w:rPr>
        <w:t>ts</w:t>
      </w:r>
      <w:r w:rsidR="003466A8">
        <w:rPr>
          <w:lang w:val="fr-FR"/>
        </w:rPr>
        <w:t xml:space="preserve">.  </w:t>
      </w:r>
      <w:r w:rsidR="003466A8" w:rsidRPr="00997240">
        <w:rPr>
          <w:lang w:val="fr-FR"/>
        </w:rPr>
        <w:t>En</w:t>
      </w:r>
      <w:r w:rsidRPr="00997240">
        <w:rPr>
          <w:lang w:val="fr-FR"/>
        </w:rPr>
        <w:t xml:space="preserve"> collaboration avec </w:t>
      </w:r>
      <w:r w:rsidR="00665DAC">
        <w:rPr>
          <w:lang w:val="fr-FR"/>
        </w:rPr>
        <w:t>l</w:t>
      </w:r>
      <w:r w:rsidR="000852EE">
        <w:rPr>
          <w:lang w:val="fr-FR"/>
        </w:rPr>
        <w:t>’</w:t>
      </w:r>
      <w:r w:rsidR="00665DAC">
        <w:rPr>
          <w:lang w:val="fr-FR"/>
        </w:rPr>
        <w:t>Organisation Mondiale de la Propriété Intellectuelle (OMPI)</w:t>
      </w:r>
      <w:r w:rsidRPr="00997240">
        <w:rPr>
          <w:lang w:val="fr-FR"/>
        </w:rPr>
        <w:t>, le Royaume</w:t>
      </w:r>
      <w:r w:rsidR="000852EE">
        <w:rPr>
          <w:lang w:val="fr-FR"/>
        </w:rPr>
        <w:t>-</w:t>
      </w:r>
      <w:r w:rsidRPr="00997240">
        <w:rPr>
          <w:lang w:val="fr-FR"/>
        </w:rPr>
        <w:t>Uni s</w:t>
      </w:r>
      <w:r w:rsidR="000852EE">
        <w:rPr>
          <w:lang w:val="fr-FR"/>
        </w:rPr>
        <w:t>’</w:t>
      </w:r>
      <w:r w:rsidRPr="00997240">
        <w:rPr>
          <w:lang w:val="fr-FR"/>
        </w:rPr>
        <w:t>efforçait de trouver des solutions pratiques afin que les demandes d</w:t>
      </w:r>
      <w:r w:rsidR="000852EE">
        <w:rPr>
          <w:lang w:val="fr-FR"/>
        </w:rPr>
        <w:t>’</w:t>
      </w:r>
      <w:r w:rsidRPr="00997240">
        <w:rPr>
          <w:lang w:val="fr-FR"/>
        </w:rPr>
        <w:t xml:space="preserve">enregistrement de dessins ou modèles déposées dans le cadre du système de </w:t>
      </w:r>
      <w:r w:rsidR="000852EE">
        <w:rPr>
          <w:lang w:val="fr-FR"/>
        </w:rPr>
        <w:t>La Haye</w:t>
      </w:r>
      <w:r w:rsidRPr="00997240">
        <w:rPr>
          <w:lang w:val="fr-FR"/>
        </w:rPr>
        <w:t xml:space="preserve"> et désignant l</w:t>
      </w:r>
      <w:r w:rsidR="000852EE">
        <w:rPr>
          <w:lang w:val="fr-FR"/>
        </w:rPr>
        <w:t>’</w:t>
      </w:r>
      <w:r w:rsidRPr="00997240">
        <w:rPr>
          <w:lang w:val="fr-FR"/>
        </w:rPr>
        <w:t>Union européenne continuent de bénéficier d</w:t>
      </w:r>
      <w:r w:rsidR="000852EE">
        <w:rPr>
          <w:lang w:val="fr-FR"/>
        </w:rPr>
        <w:t>’</w:t>
      </w:r>
      <w:r w:rsidRPr="00997240">
        <w:rPr>
          <w:lang w:val="fr-FR"/>
        </w:rPr>
        <w:t>une protection au Royaume</w:t>
      </w:r>
      <w:r w:rsidR="000852EE">
        <w:rPr>
          <w:lang w:val="fr-FR"/>
        </w:rPr>
        <w:t>-</w:t>
      </w:r>
      <w:r w:rsidRPr="00997240">
        <w:rPr>
          <w:lang w:val="fr-FR"/>
        </w:rPr>
        <w:t>Uni à compter de mars 2019.  Des solutions pratiques concernant les demandes en instance étaient à l</w:t>
      </w:r>
      <w:r w:rsidR="000852EE">
        <w:rPr>
          <w:lang w:val="fr-FR"/>
        </w:rPr>
        <w:t>’</w:t>
      </w:r>
      <w:r w:rsidRPr="00997240">
        <w:rPr>
          <w:lang w:val="fr-FR"/>
        </w:rPr>
        <w:t>étude.</w:t>
      </w:r>
    </w:p>
    <w:p w:rsidR="00FF7E7B" w:rsidRPr="00997240" w:rsidRDefault="00FF7E7B" w:rsidP="00665DAC">
      <w:pPr>
        <w:pStyle w:val="ONUMFS"/>
        <w:rPr>
          <w:lang w:val="fr-FR"/>
        </w:rPr>
      </w:pPr>
      <w:r w:rsidRPr="00997240">
        <w:rPr>
          <w:lang w:val="fr-FR"/>
        </w:rPr>
        <w:t>La délégation des États</w:t>
      </w:r>
      <w:r w:rsidR="000852EE">
        <w:rPr>
          <w:lang w:val="fr-FR"/>
        </w:rPr>
        <w:t>-</w:t>
      </w:r>
      <w:r w:rsidRPr="00997240">
        <w:rPr>
          <w:lang w:val="fr-FR"/>
        </w:rPr>
        <w:t>Unis d</w:t>
      </w:r>
      <w:r w:rsidR="000852EE">
        <w:rPr>
          <w:lang w:val="fr-FR"/>
        </w:rPr>
        <w:t>’</w:t>
      </w:r>
      <w:r w:rsidRPr="00997240">
        <w:rPr>
          <w:lang w:val="fr-FR"/>
        </w:rPr>
        <w:t>Amérique a déclaré qu</w:t>
      </w:r>
      <w:r w:rsidR="000852EE">
        <w:rPr>
          <w:lang w:val="fr-FR"/>
        </w:rPr>
        <w:t>’</w:t>
      </w:r>
      <w:r w:rsidRPr="00997240">
        <w:rPr>
          <w:lang w:val="fr-FR"/>
        </w:rPr>
        <w:t xml:space="preserve">elle soutenait fermement le système de </w:t>
      </w:r>
      <w:r w:rsidR="000852EE">
        <w:rPr>
          <w:lang w:val="fr-FR"/>
        </w:rPr>
        <w:t>La Ha</w:t>
      </w:r>
      <w:r w:rsidR="003466A8">
        <w:rPr>
          <w:lang w:val="fr-FR"/>
        </w:rPr>
        <w:t xml:space="preserve">ye.  </w:t>
      </w:r>
      <w:r w:rsidR="003466A8" w:rsidRPr="00997240">
        <w:rPr>
          <w:lang w:val="fr-FR"/>
        </w:rPr>
        <w:t>El</w:t>
      </w:r>
      <w:r w:rsidRPr="00997240">
        <w:rPr>
          <w:lang w:val="fr-FR"/>
        </w:rPr>
        <w:t>le a souhaité la bienvenue au Cambodge, à la Fédération de Russie et au Royaume</w:t>
      </w:r>
      <w:r w:rsidR="000852EE">
        <w:rPr>
          <w:lang w:val="fr-FR"/>
        </w:rPr>
        <w:t>-</w:t>
      </w:r>
      <w:r w:rsidRPr="00997240">
        <w:rPr>
          <w:lang w:val="fr-FR"/>
        </w:rPr>
        <w:t>Uni et a remercié le Secrétariat pour le travail considérable accompli afin d</w:t>
      </w:r>
      <w:r w:rsidR="000852EE">
        <w:rPr>
          <w:lang w:val="fr-FR"/>
        </w:rPr>
        <w:t>’</w:t>
      </w:r>
      <w:r w:rsidRPr="00997240">
        <w:rPr>
          <w:lang w:val="fr-FR"/>
        </w:rPr>
        <w:t>appuyer le processus d</w:t>
      </w:r>
      <w:r w:rsidR="000852EE">
        <w:rPr>
          <w:lang w:val="fr-FR"/>
        </w:rPr>
        <w:t>’</w:t>
      </w:r>
      <w:r w:rsidRPr="00997240">
        <w:rPr>
          <w:lang w:val="fr-FR"/>
        </w:rPr>
        <w:t>adhésion et de mise en œuv</w:t>
      </w:r>
      <w:r w:rsidR="003466A8" w:rsidRPr="00997240">
        <w:rPr>
          <w:lang w:val="fr-FR"/>
        </w:rPr>
        <w:t>re</w:t>
      </w:r>
      <w:r w:rsidR="003466A8">
        <w:rPr>
          <w:lang w:val="fr-FR"/>
        </w:rPr>
        <w:t xml:space="preserve">.  </w:t>
      </w:r>
      <w:r w:rsidR="003466A8" w:rsidRPr="00997240">
        <w:rPr>
          <w:lang w:val="fr-FR"/>
        </w:rPr>
        <w:t>La</w:t>
      </w:r>
      <w:r w:rsidRPr="00997240">
        <w:rPr>
          <w:lang w:val="fr-FR"/>
        </w:rPr>
        <w:t xml:space="preserve"> délégation a salué les mesures prises par le Bureau international pour moderniser le système de </w:t>
      </w:r>
      <w:r w:rsidR="000852EE">
        <w:rPr>
          <w:lang w:val="fr-FR"/>
        </w:rPr>
        <w:t>La Haye</w:t>
      </w:r>
      <w:r w:rsidRPr="00997240">
        <w:rPr>
          <w:lang w:val="fr-FR"/>
        </w:rPr>
        <w:t>, notamment le système informatiq</w:t>
      </w:r>
      <w:r w:rsidR="003466A8" w:rsidRPr="00997240">
        <w:rPr>
          <w:lang w:val="fr-FR"/>
        </w:rPr>
        <w:t>ue</w:t>
      </w:r>
      <w:r w:rsidR="003466A8">
        <w:rPr>
          <w:lang w:val="fr-FR"/>
        </w:rPr>
        <w:t xml:space="preserve">.  </w:t>
      </w:r>
      <w:r w:rsidR="003466A8" w:rsidRPr="00997240">
        <w:rPr>
          <w:lang w:val="fr-FR"/>
        </w:rPr>
        <w:t>El</w:t>
      </w:r>
      <w:r w:rsidRPr="00997240">
        <w:rPr>
          <w:lang w:val="fr-FR"/>
        </w:rPr>
        <w:t>le a également rappelé que l</w:t>
      </w:r>
      <w:r w:rsidR="000852EE">
        <w:rPr>
          <w:lang w:val="fr-FR"/>
        </w:rPr>
        <w:t>’</w:t>
      </w:r>
      <w:r w:rsidRPr="00997240">
        <w:rPr>
          <w:lang w:val="fr-FR"/>
        </w:rPr>
        <w:t>utilisation et la promotion du Service d</w:t>
      </w:r>
      <w:r w:rsidR="000852EE">
        <w:rPr>
          <w:lang w:val="fr-FR"/>
        </w:rPr>
        <w:t>’</w:t>
      </w:r>
      <w:r w:rsidRPr="00997240">
        <w:rPr>
          <w:lang w:val="fr-FR"/>
        </w:rPr>
        <w:t>accès numérique aux documents de priorité (DAS) de l</w:t>
      </w:r>
      <w:r w:rsidR="000852EE">
        <w:rPr>
          <w:lang w:val="fr-FR"/>
        </w:rPr>
        <w:t>’</w:t>
      </w:r>
      <w:r w:rsidRPr="00997240">
        <w:rPr>
          <w:lang w:val="fr-FR"/>
        </w:rPr>
        <w:t xml:space="preserve">OMPI revêtaient une importance particulière dans le cadre du système de </w:t>
      </w:r>
      <w:r w:rsidR="000852EE">
        <w:rPr>
          <w:lang w:val="fr-FR"/>
        </w:rPr>
        <w:t>La Ha</w:t>
      </w:r>
      <w:r w:rsidR="003466A8">
        <w:rPr>
          <w:lang w:val="fr-FR"/>
        </w:rPr>
        <w:t xml:space="preserve">ye.  </w:t>
      </w:r>
      <w:r w:rsidR="003466A8" w:rsidRPr="00997240">
        <w:rPr>
          <w:lang w:val="fr-FR"/>
        </w:rPr>
        <w:t>S</w:t>
      </w:r>
      <w:r w:rsidR="003466A8">
        <w:rPr>
          <w:lang w:val="fr-FR"/>
        </w:rPr>
        <w:t>’</w:t>
      </w:r>
      <w:r w:rsidR="003466A8" w:rsidRPr="00997240">
        <w:rPr>
          <w:lang w:val="fr-FR"/>
        </w:rPr>
        <w:t>a</w:t>
      </w:r>
      <w:r w:rsidRPr="00997240">
        <w:rPr>
          <w:lang w:val="fr-FR"/>
        </w:rPr>
        <w:t xml:space="preserve">gissant de la viabilité financière du système de </w:t>
      </w:r>
      <w:r w:rsidR="000852EE">
        <w:rPr>
          <w:lang w:val="fr-FR"/>
        </w:rPr>
        <w:t>La Haye</w:t>
      </w:r>
      <w:r w:rsidRPr="00997240">
        <w:rPr>
          <w:lang w:val="fr-FR"/>
        </w:rPr>
        <w:t>, l</w:t>
      </w:r>
      <w:r w:rsidR="000852EE">
        <w:rPr>
          <w:lang w:val="fr-FR"/>
        </w:rPr>
        <w:t>’</w:t>
      </w:r>
      <w:r w:rsidRPr="00997240">
        <w:rPr>
          <w:lang w:val="fr-FR"/>
        </w:rPr>
        <w:t xml:space="preserve">Union de </w:t>
      </w:r>
      <w:r w:rsidR="000852EE">
        <w:rPr>
          <w:lang w:val="fr-FR"/>
        </w:rPr>
        <w:t>La Haye</w:t>
      </w:r>
      <w:r w:rsidRPr="00997240">
        <w:rPr>
          <w:lang w:val="fr-FR"/>
        </w:rPr>
        <w:t xml:space="preserve"> avait contracté des emprunts auprès d</w:t>
      </w:r>
      <w:r w:rsidR="000852EE">
        <w:rPr>
          <w:lang w:val="fr-FR"/>
        </w:rPr>
        <w:t>’</w:t>
      </w:r>
      <w:r w:rsidRPr="00997240">
        <w:rPr>
          <w:lang w:val="fr-FR"/>
        </w:rPr>
        <w:t>autres unions afin de couvrir ses propres dépenses opérationnelles depuis de nombreuses années et, en tant qu</w:t>
      </w:r>
      <w:r w:rsidR="000852EE">
        <w:rPr>
          <w:lang w:val="fr-FR"/>
        </w:rPr>
        <w:t>’</w:t>
      </w:r>
      <w:r w:rsidRPr="00997240">
        <w:rPr>
          <w:lang w:val="fr-FR"/>
        </w:rPr>
        <w:t>union financée par des taxes avec un déficit prévu, elle devait envisager des mesures afin de combler son déficit, conformément aux orientations données en 2017 par les assemblées des États membres de l</w:t>
      </w:r>
      <w:r w:rsidR="000852EE">
        <w:rPr>
          <w:lang w:val="fr-FR"/>
        </w:rPr>
        <w:t>’</w:t>
      </w:r>
      <w:r w:rsidRPr="00997240">
        <w:rPr>
          <w:lang w:val="fr-FR"/>
        </w:rPr>
        <w:t>O</w:t>
      </w:r>
      <w:r w:rsidR="003466A8" w:rsidRPr="00997240">
        <w:rPr>
          <w:lang w:val="fr-FR"/>
        </w:rPr>
        <w:t>MPI</w:t>
      </w:r>
      <w:r w:rsidR="003466A8">
        <w:rPr>
          <w:lang w:val="fr-FR"/>
        </w:rPr>
        <w:t xml:space="preserve">.  </w:t>
      </w:r>
      <w:r w:rsidR="003466A8" w:rsidRPr="00665DAC">
        <w:rPr>
          <w:lang w:val="fr-FR"/>
        </w:rPr>
        <w:t>Da</w:t>
      </w:r>
      <w:r w:rsidR="00665DAC" w:rsidRPr="00665DAC">
        <w:rPr>
          <w:lang w:val="fr-FR"/>
        </w:rPr>
        <w:t xml:space="preserve">ns ce contexte, la délégation a signalé que </w:t>
      </w:r>
      <w:r w:rsidR="00665DAC">
        <w:rPr>
          <w:lang w:val="fr-FR"/>
        </w:rPr>
        <w:t>c</w:t>
      </w:r>
      <w:r w:rsidRPr="00997240">
        <w:rPr>
          <w:lang w:val="fr-FR"/>
        </w:rPr>
        <w:t>ette question n</w:t>
      </w:r>
      <w:r w:rsidR="000852EE">
        <w:rPr>
          <w:lang w:val="fr-FR"/>
        </w:rPr>
        <w:t>’</w:t>
      </w:r>
      <w:r w:rsidRPr="00997240">
        <w:rPr>
          <w:lang w:val="fr-FR"/>
        </w:rPr>
        <w:t>avait pas été débattue à la sept</w:t>
      </w:r>
      <w:r w:rsidR="000852EE">
        <w:rPr>
          <w:lang w:val="fr-FR"/>
        </w:rPr>
        <w:t>ième session</w:t>
      </w:r>
      <w:r w:rsidRPr="00997240">
        <w:rPr>
          <w:lang w:val="fr-FR"/>
        </w:rPr>
        <w:t xml:space="preserve"> du groupe de trava</w:t>
      </w:r>
      <w:r w:rsidR="003466A8" w:rsidRPr="00997240">
        <w:rPr>
          <w:lang w:val="fr-FR"/>
        </w:rPr>
        <w:t>il</w:t>
      </w:r>
      <w:r w:rsidR="003466A8">
        <w:rPr>
          <w:lang w:val="fr-FR"/>
        </w:rPr>
        <w:t xml:space="preserve">.  </w:t>
      </w:r>
      <w:r w:rsidR="003466A8" w:rsidRPr="00997240">
        <w:rPr>
          <w:lang w:val="fr-FR"/>
        </w:rPr>
        <w:t>La</w:t>
      </w:r>
      <w:r w:rsidRPr="00997240">
        <w:rPr>
          <w:lang w:val="fr-FR"/>
        </w:rPr>
        <w:t xml:space="preserve"> stabilité financière à long terme des systèmes financés par des taxes revêtait la plus haute importan</w:t>
      </w:r>
      <w:r w:rsidR="003466A8" w:rsidRPr="00997240">
        <w:rPr>
          <w:lang w:val="fr-FR"/>
        </w:rPr>
        <w:t>ce</w:t>
      </w:r>
      <w:r w:rsidR="003466A8">
        <w:rPr>
          <w:lang w:val="fr-FR"/>
        </w:rPr>
        <w:t xml:space="preserve">.  </w:t>
      </w:r>
      <w:r w:rsidR="003466A8" w:rsidRPr="00997240">
        <w:rPr>
          <w:lang w:val="fr-FR"/>
        </w:rPr>
        <w:t>En</w:t>
      </w:r>
      <w:r w:rsidRPr="00997240">
        <w:rPr>
          <w:lang w:val="fr-FR"/>
        </w:rPr>
        <w:t xml:space="preserve"> </w:t>
      </w:r>
      <w:r w:rsidRPr="00997240">
        <w:rPr>
          <w:lang w:val="fr-FR"/>
        </w:rPr>
        <w:lastRenderedPageBreak/>
        <w:t xml:space="preserve">conséquence, il serait important que le groupe de travail procède à une révision des taxes relatives au système de </w:t>
      </w:r>
      <w:r w:rsidR="000852EE">
        <w:rPr>
          <w:lang w:val="fr-FR"/>
        </w:rPr>
        <w:t>La Ha</w:t>
      </w:r>
      <w:r w:rsidR="003466A8">
        <w:rPr>
          <w:lang w:val="fr-FR"/>
        </w:rPr>
        <w:t xml:space="preserve">ye.  </w:t>
      </w:r>
      <w:r w:rsidR="003466A8" w:rsidRPr="00997240">
        <w:rPr>
          <w:lang w:val="fr-FR"/>
        </w:rPr>
        <w:t>Qu</w:t>
      </w:r>
      <w:r w:rsidRPr="00997240">
        <w:rPr>
          <w:lang w:val="fr-FR"/>
        </w:rPr>
        <w:t>elque 20 années s</w:t>
      </w:r>
      <w:r w:rsidR="000852EE">
        <w:rPr>
          <w:lang w:val="fr-FR"/>
        </w:rPr>
        <w:t>’</w:t>
      </w:r>
      <w:r w:rsidRPr="00997240">
        <w:rPr>
          <w:lang w:val="fr-FR"/>
        </w:rPr>
        <w:t>étaient écoulées depuis la dernière actualisation des taxes et la situation avait beaucoup évolué au cours de la même période, notamment s</w:t>
      </w:r>
      <w:r w:rsidR="000852EE">
        <w:rPr>
          <w:lang w:val="fr-FR"/>
        </w:rPr>
        <w:t>’</w:t>
      </w:r>
      <w:r w:rsidRPr="00997240">
        <w:rPr>
          <w:lang w:val="fr-FR"/>
        </w:rPr>
        <w:t xml:space="preserve">agissant du nombre important de nouvelles adhésions et de la mise en service du système de dépôt </w:t>
      </w:r>
      <w:proofErr w:type="gramStart"/>
      <w:r w:rsidRPr="00997240">
        <w:rPr>
          <w:lang w:val="fr-FR"/>
        </w:rPr>
        <w:t>électronique;  aussi</w:t>
      </w:r>
      <w:proofErr w:type="gramEnd"/>
      <w:r w:rsidRPr="00997240">
        <w:rPr>
          <w:lang w:val="fr-FR"/>
        </w:rPr>
        <w:t>, il serait prudent et nécessaire qu</w:t>
      </w:r>
      <w:r w:rsidR="000852EE">
        <w:rPr>
          <w:lang w:val="fr-FR"/>
        </w:rPr>
        <w:t>’</w:t>
      </w:r>
      <w:r w:rsidRPr="00997240">
        <w:rPr>
          <w:lang w:val="fr-FR"/>
        </w:rPr>
        <w:t>une décision soit prise en faveur de la révision du barème de tax</w:t>
      </w:r>
      <w:r w:rsidR="003466A8" w:rsidRPr="00997240">
        <w:rPr>
          <w:lang w:val="fr-FR"/>
        </w:rPr>
        <w:t>es</w:t>
      </w:r>
      <w:r w:rsidR="003466A8">
        <w:rPr>
          <w:lang w:val="fr-FR"/>
        </w:rPr>
        <w:t xml:space="preserve">.  </w:t>
      </w:r>
      <w:r w:rsidR="003466A8" w:rsidRPr="00997240">
        <w:rPr>
          <w:lang w:val="fr-FR"/>
        </w:rPr>
        <w:t>La</w:t>
      </w:r>
      <w:r w:rsidRPr="00997240">
        <w:rPr>
          <w:lang w:val="fr-FR"/>
        </w:rPr>
        <w:t xml:space="preserve"> délégation espérait que l</w:t>
      </w:r>
      <w:r w:rsidR="000852EE">
        <w:rPr>
          <w:lang w:val="fr-FR"/>
        </w:rPr>
        <w:t>’</w:t>
      </w:r>
      <w:r w:rsidRPr="00997240">
        <w:rPr>
          <w:lang w:val="fr-FR"/>
        </w:rPr>
        <w:t xml:space="preserve">Union de </w:t>
      </w:r>
      <w:r w:rsidR="000852EE">
        <w:rPr>
          <w:lang w:val="fr-FR"/>
        </w:rPr>
        <w:t>La Haye</w:t>
      </w:r>
      <w:r w:rsidRPr="00997240">
        <w:rPr>
          <w:lang w:val="fr-FR"/>
        </w:rPr>
        <w:t xml:space="preserve"> se conformerait au mandat que les assemblées des États membres de l</w:t>
      </w:r>
      <w:r w:rsidR="000852EE">
        <w:rPr>
          <w:lang w:val="fr-FR"/>
        </w:rPr>
        <w:t>’</w:t>
      </w:r>
      <w:r w:rsidRPr="00997240">
        <w:rPr>
          <w:lang w:val="fr-FR"/>
        </w:rPr>
        <w:t>OMPI lui avaient confié en 2017 et que le Secrétariat tiendrait compte de cette question lors de l</w:t>
      </w:r>
      <w:r w:rsidR="000852EE">
        <w:rPr>
          <w:lang w:val="fr-FR"/>
        </w:rPr>
        <w:t>’</w:t>
      </w:r>
      <w:r w:rsidRPr="00997240">
        <w:rPr>
          <w:lang w:val="fr-FR"/>
        </w:rPr>
        <w:t xml:space="preserve">établissement du programme de travail du groupe de travail en 2019.  Enfin, la délégation a réaffirmé son ferme engagement en faveur de la réussite du système de </w:t>
      </w:r>
      <w:r w:rsidR="000852EE">
        <w:rPr>
          <w:lang w:val="fr-FR"/>
        </w:rPr>
        <w:t>La Haye</w:t>
      </w:r>
      <w:r w:rsidRPr="00997240">
        <w:rPr>
          <w:lang w:val="fr-FR"/>
        </w:rPr>
        <w:t xml:space="preserve"> et sa confiance à cet éga</w:t>
      </w:r>
      <w:r w:rsidR="003466A8" w:rsidRPr="00997240">
        <w:rPr>
          <w:lang w:val="fr-FR"/>
        </w:rPr>
        <w:t>rd</w:t>
      </w:r>
      <w:r w:rsidR="003466A8">
        <w:rPr>
          <w:lang w:val="fr-FR"/>
        </w:rPr>
        <w:t xml:space="preserve">.  </w:t>
      </w:r>
      <w:r w:rsidR="003466A8" w:rsidRPr="00997240">
        <w:rPr>
          <w:lang w:val="fr-FR"/>
        </w:rPr>
        <w:t>En</w:t>
      </w:r>
      <w:r w:rsidRPr="00997240">
        <w:rPr>
          <w:lang w:val="fr-FR"/>
        </w:rPr>
        <w:t xml:space="preserve"> conclusion, la délégation s</w:t>
      </w:r>
      <w:r w:rsidR="000852EE">
        <w:rPr>
          <w:lang w:val="fr-FR"/>
        </w:rPr>
        <w:t>’</w:t>
      </w:r>
      <w:r w:rsidRPr="00997240">
        <w:rPr>
          <w:lang w:val="fr-FR"/>
        </w:rPr>
        <w:t>est déclarée favorable à la modification de la règle 3, qui permettrait de supprimer des formalités qui n</w:t>
      </w:r>
      <w:r w:rsidR="000852EE">
        <w:rPr>
          <w:lang w:val="fr-FR"/>
        </w:rPr>
        <w:t>’</w:t>
      </w:r>
      <w:r w:rsidRPr="00997240">
        <w:rPr>
          <w:lang w:val="fr-FR"/>
        </w:rPr>
        <w:t>avaient plus de raison d</w:t>
      </w:r>
      <w:r w:rsidR="000852EE">
        <w:rPr>
          <w:lang w:val="fr-FR"/>
        </w:rPr>
        <w:t>’</w:t>
      </w:r>
      <w:r w:rsidRPr="00997240">
        <w:rPr>
          <w:lang w:val="fr-FR"/>
        </w:rPr>
        <w:t>être.</w:t>
      </w:r>
    </w:p>
    <w:p w:rsidR="00FF7E7B" w:rsidRPr="00997240" w:rsidRDefault="00FF7E7B" w:rsidP="00FF7E7B">
      <w:pPr>
        <w:pStyle w:val="ONUMFS"/>
        <w:rPr>
          <w:lang w:val="fr-FR"/>
        </w:rPr>
      </w:pPr>
      <w:r w:rsidRPr="00997240">
        <w:rPr>
          <w:lang w:val="fr-FR"/>
        </w:rPr>
        <w:t>La délégation du Kazakhstan, parlant au nom du groupe des pays d</w:t>
      </w:r>
      <w:r w:rsidR="000852EE">
        <w:rPr>
          <w:lang w:val="fr-FR"/>
        </w:rPr>
        <w:t>’</w:t>
      </w:r>
      <w:r w:rsidRPr="00997240">
        <w:rPr>
          <w:lang w:val="fr-FR"/>
        </w:rPr>
        <w:t>Asie centrale, du Caucase et d</w:t>
      </w:r>
      <w:r w:rsidR="000852EE">
        <w:rPr>
          <w:lang w:val="fr-FR"/>
        </w:rPr>
        <w:t>’</w:t>
      </w:r>
      <w:r w:rsidRPr="00997240">
        <w:rPr>
          <w:lang w:val="fr-FR"/>
        </w:rPr>
        <w:t>Europe orientale, appuyait la proposition présentée à la sept</w:t>
      </w:r>
      <w:r w:rsidR="000852EE">
        <w:rPr>
          <w:lang w:val="fr-FR"/>
        </w:rPr>
        <w:t>ième session</w:t>
      </w:r>
      <w:r w:rsidRPr="00997240">
        <w:rPr>
          <w:lang w:val="fr-FR"/>
        </w:rPr>
        <w:t xml:space="preserve"> du groupe de travail par la Fédération de Russie relative à l</w:t>
      </w:r>
      <w:r w:rsidR="000852EE">
        <w:rPr>
          <w:lang w:val="fr-FR"/>
        </w:rPr>
        <w:t>’</w:t>
      </w:r>
      <w:r w:rsidRPr="00997240">
        <w:rPr>
          <w:lang w:val="fr-FR"/>
        </w:rPr>
        <w:t xml:space="preserve">ajout du russe comme langue officielle du système de </w:t>
      </w:r>
      <w:r w:rsidR="000852EE">
        <w:rPr>
          <w:lang w:val="fr-FR"/>
        </w:rPr>
        <w:t>La Ha</w:t>
      </w:r>
      <w:r w:rsidR="003466A8">
        <w:rPr>
          <w:lang w:val="fr-FR"/>
        </w:rPr>
        <w:t xml:space="preserve">ye.  </w:t>
      </w:r>
      <w:r w:rsidR="003466A8" w:rsidRPr="00997240">
        <w:rPr>
          <w:lang w:val="fr-FR"/>
        </w:rPr>
        <w:t>Le</w:t>
      </w:r>
      <w:r w:rsidRPr="00997240">
        <w:rPr>
          <w:lang w:val="fr-FR"/>
        </w:rPr>
        <w:t xml:space="preserve"> russe était largement utilisé dans de nombreux pays de la région pour communiqu</w:t>
      </w:r>
      <w:r w:rsidR="003466A8" w:rsidRPr="00997240">
        <w:rPr>
          <w:lang w:val="fr-FR"/>
        </w:rPr>
        <w:t>er</w:t>
      </w:r>
      <w:r w:rsidR="003466A8">
        <w:rPr>
          <w:lang w:val="fr-FR"/>
        </w:rPr>
        <w:t xml:space="preserve">.  </w:t>
      </w:r>
      <w:r w:rsidR="003466A8" w:rsidRPr="00997240">
        <w:rPr>
          <w:lang w:val="fr-FR"/>
        </w:rPr>
        <w:t>La</w:t>
      </w:r>
      <w:r w:rsidRPr="00997240">
        <w:rPr>
          <w:lang w:val="fr-FR"/>
        </w:rPr>
        <w:t xml:space="preserve"> croissance potentielle du système de </w:t>
      </w:r>
      <w:r w:rsidR="000852EE">
        <w:rPr>
          <w:lang w:val="fr-FR"/>
        </w:rPr>
        <w:t>La Haye</w:t>
      </w:r>
      <w:r w:rsidRPr="00997240">
        <w:rPr>
          <w:lang w:val="fr-FR"/>
        </w:rPr>
        <w:t xml:space="preserve"> serait tributaire de l</w:t>
      </w:r>
      <w:r w:rsidR="000852EE">
        <w:rPr>
          <w:lang w:val="fr-FR"/>
        </w:rPr>
        <w:t>’</w:t>
      </w:r>
      <w:r w:rsidRPr="00997240">
        <w:rPr>
          <w:lang w:val="fr-FR"/>
        </w:rPr>
        <w:t>extension de son régime linguistiq</w:t>
      </w:r>
      <w:r w:rsidR="003466A8" w:rsidRPr="00997240">
        <w:rPr>
          <w:lang w:val="fr-FR"/>
        </w:rPr>
        <w:t>ue</w:t>
      </w:r>
      <w:r w:rsidR="003466A8">
        <w:rPr>
          <w:lang w:val="fr-FR"/>
        </w:rPr>
        <w:t xml:space="preserve">.  </w:t>
      </w:r>
      <w:r w:rsidR="003466A8" w:rsidRPr="00997240">
        <w:rPr>
          <w:lang w:val="fr-FR"/>
        </w:rPr>
        <w:t>L</w:t>
      </w:r>
      <w:r w:rsidR="003466A8">
        <w:rPr>
          <w:lang w:val="fr-FR"/>
        </w:rPr>
        <w:t>’</w:t>
      </w:r>
      <w:r w:rsidR="003466A8" w:rsidRPr="00997240">
        <w:rPr>
          <w:lang w:val="fr-FR"/>
        </w:rPr>
        <w:t>a</w:t>
      </w:r>
      <w:r w:rsidRPr="00997240">
        <w:rPr>
          <w:lang w:val="fr-FR"/>
        </w:rPr>
        <w:t>jout du russe contribuerait à stimuler la croissance du nombre de dépôts de demandes d</w:t>
      </w:r>
      <w:r w:rsidR="000852EE">
        <w:rPr>
          <w:lang w:val="fr-FR"/>
        </w:rPr>
        <w:t>’</w:t>
      </w:r>
      <w:r w:rsidRPr="00997240">
        <w:rPr>
          <w:lang w:val="fr-FR"/>
        </w:rPr>
        <w:t>enregistrement international de dessins ou modèles dans les pays d</w:t>
      </w:r>
      <w:r w:rsidR="000852EE">
        <w:rPr>
          <w:lang w:val="fr-FR"/>
        </w:rPr>
        <w:t>’</w:t>
      </w:r>
      <w:r w:rsidRPr="00997240">
        <w:rPr>
          <w:lang w:val="fr-FR"/>
        </w:rPr>
        <w:t>Asie centrale, du Caucase et d</w:t>
      </w:r>
      <w:r w:rsidR="000852EE">
        <w:rPr>
          <w:lang w:val="fr-FR"/>
        </w:rPr>
        <w:t>’</w:t>
      </w:r>
      <w:r w:rsidRPr="00997240">
        <w:rPr>
          <w:lang w:val="fr-FR"/>
        </w:rPr>
        <w:t>Europe orientale, améliorerait l</w:t>
      </w:r>
      <w:r w:rsidR="000852EE">
        <w:rPr>
          <w:lang w:val="fr-FR"/>
        </w:rPr>
        <w:t>’</w:t>
      </w:r>
      <w:r w:rsidRPr="00997240">
        <w:rPr>
          <w:lang w:val="fr-FR"/>
        </w:rPr>
        <w:t>efficacité des examinateurs russophones et faciliterait le traitement des demandes au sein des offices de propriété intellectuelle de la régi</w:t>
      </w:r>
      <w:r w:rsidR="003466A8" w:rsidRPr="00997240">
        <w:rPr>
          <w:lang w:val="fr-FR"/>
        </w:rPr>
        <w:t>on</w:t>
      </w:r>
      <w:r w:rsidR="003466A8">
        <w:rPr>
          <w:lang w:val="fr-FR"/>
        </w:rPr>
        <w:t xml:space="preserve">.  </w:t>
      </w:r>
      <w:r w:rsidR="003466A8" w:rsidRPr="00997240">
        <w:rPr>
          <w:lang w:val="fr-FR"/>
        </w:rPr>
        <w:t>L</w:t>
      </w:r>
      <w:r w:rsidR="003466A8">
        <w:rPr>
          <w:lang w:val="fr-FR"/>
        </w:rPr>
        <w:t>’</w:t>
      </w:r>
      <w:r w:rsidR="003466A8" w:rsidRPr="00997240">
        <w:rPr>
          <w:lang w:val="fr-FR"/>
        </w:rPr>
        <w:t>a</w:t>
      </w:r>
      <w:r w:rsidRPr="00997240">
        <w:rPr>
          <w:lang w:val="fr-FR"/>
        </w:rPr>
        <w:t>jout du russe se traduirait également par un accroissement du nombre de membres de l</w:t>
      </w:r>
      <w:r w:rsidR="000852EE">
        <w:rPr>
          <w:lang w:val="fr-FR"/>
        </w:rPr>
        <w:t>’</w:t>
      </w:r>
      <w:r w:rsidRPr="00997240">
        <w:rPr>
          <w:lang w:val="fr-FR"/>
        </w:rPr>
        <w:t xml:space="preserve">Union de </w:t>
      </w:r>
      <w:r w:rsidR="000852EE">
        <w:rPr>
          <w:lang w:val="fr-FR"/>
        </w:rPr>
        <w:t>La Haye</w:t>
      </w:r>
      <w:r w:rsidRPr="00997240">
        <w:rPr>
          <w:lang w:val="fr-FR"/>
        </w:rPr>
        <w:t>.</w:t>
      </w:r>
    </w:p>
    <w:p w:rsidR="00FF7E7B" w:rsidRPr="00997240" w:rsidRDefault="00FF7E7B" w:rsidP="00FF7E7B">
      <w:pPr>
        <w:pStyle w:val="ONUMFS"/>
        <w:rPr>
          <w:lang w:val="fr-FR"/>
        </w:rPr>
      </w:pPr>
      <w:r w:rsidRPr="00997240">
        <w:rPr>
          <w:lang w:val="fr-FR"/>
        </w:rPr>
        <w:t>La délégation de la Fédération de Russie a souscrit aux vues exprimées par la délégation du Kazakhstan au nom du groupe des pays d</w:t>
      </w:r>
      <w:r w:rsidR="000852EE">
        <w:rPr>
          <w:lang w:val="fr-FR"/>
        </w:rPr>
        <w:t>’</w:t>
      </w:r>
      <w:r w:rsidRPr="00997240">
        <w:rPr>
          <w:lang w:val="fr-FR"/>
        </w:rPr>
        <w:t>Asie centrale, du Caucase et d</w:t>
      </w:r>
      <w:r w:rsidR="000852EE">
        <w:rPr>
          <w:lang w:val="fr-FR"/>
        </w:rPr>
        <w:t>’</w:t>
      </w:r>
      <w:r w:rsidRPr="00997240">
        <w:rPr>
          <w:lang w:val="fr-FR"/>
        </w:rPr>
        <w:t>Europe orienta</w:t>
      </w:r>
      <w:r w:rsidR="003466A8" w:rsidRPr="00997240">
        <w:rPr>
          <w:lang w:val="fr-FR"/>
        </w:rPr>
        <w:t>le</w:t>
      </w:r>
      <w:r w:rsidR="003466A8">
        <w:rPr>
          <w:lang w:val="fr-FR"/>
        </w:rPr>
        <w:t xml:space="preserve">.  </w:t>
      </w:r>
      <w:r w:rsidR="003466A8" w:rsidRPr="00997240">
        <w:rPr>
          <w:lang w:val="fr-FR"/>
        </w:rPr>
        <w:t>De</w:t>
      </w:r>
      <w:r w:rsidRPr="00997240">
        <w:rPr>
          <w:lang w:val="fr-FR"/>
        </w:rPr>
        <w:t>puis l</w:t>
      </w:r>
      <w:r w:rsidR="000852EE">
        <w:rPr>
          <w:lang w:val="fr-FR"/>
        </w:rPr>
        <w:t>’</w:t>
      </w:r>
      <w:r w:rsidRPr="00997240">
        <w:rPr>
          <w:lang w:val="fr-FR"/>
        </w:rPr>
        <w:t>adhésion de la Fédération de Russie à l</w:t>
      </w:r>
      <w:r w:rsidR="000852EE">
        <w:rPr>
          <w:lang w:val="fr-FR"/>
        </w:rPr>
        <w:t>’</w:t>
      </w:r>
      <w:r w:rsidRPr="00997240">
        <w:rPr>
          <w:lang w:val="fr-FR"/>
        </w:rPr>
        <w:t xml:space="preserve">Arrangement de </w:t>
      </w:r>
      <w:r w:rsidR="000852EE">
        <w:rPr>
          <w:lang w:val="fr-FR"/>
        </w:rPr>
        <w:t>La Haye</w:t>
      </w:r>
      <w:r w:rsidRPr="00997240">
        <w:rPr>
          <w:lang w:val="fr-FR"/>
        </w:rPr>
        <w:t>, plus de 140 demandes d</w:t>
      </w:r>
      <w:r w:rsidR="000852EE">
        <w:rPr>
          <w:lang w:val="fr-FR"/>
        </w:rPr>
        <w:t>’</w:t>
      </w:r>
      <w:r w:rsidRPr="00997240">
        <w:rPr>
          <w:lang w:val="fr-FR"/>
        </w:rPr>
        <w:t>enregistrement international désignant la Fédération de Russie avaient été recensées, ce qui traduisait un vif intérêt de la part des déposan</w:t>
      </w:r>
      <w:r w:rsidR="003466A8" w:rsidRPr="00997240">
        <w:rPr>
          <w:lang w:val="fr-FR"/>
        </w:rPr>
        <w:t>ts</w:t>
      </w:r>
      <w:r w:rsidR="003466A8">
        <w:rPr>
          <w:lang w:val="fr-FR"/>
        </w:rPr>
        <w:t xml:space="preserve">.  </w:t>
      </w:r>
      <w:r w:rsidR="003466A8" w:rsidRPr="00997240">
        <w:rPr>
          <w:lang w:val="fr-FR"/>
        </w:rPr>
        <w:t>La</w:t>
      </w:r>
      <w:r w:rsidRPr="00997240">
        <w:rPr>
          <w:lang w:val="fr-FR"/>
        </w:rPr>
        <w:t xml:space="preserve"> délégation souhaitait vivement que le russe devienne une langue officielle afin de stimuler la croissance du système de </w:t>
      </w:r>
      <w:r w:rsidR="000852EE">
        <w:rPr>
          <w:lang w:val="fr-FR"/>
        </w:rPr>
        <w:t>La Ha</w:t>
      </w:r>
      <w:r w:rsidR="003466A8">
        <w:rPr>
          <w:lang w:val="fr-FR"/>
        </w:rPr>
        <w:t xml:space="preserve">ye.  </w:t>
      </w:r>
      <w:r w:rsidR="003466A8" w:rsidRPr="00997240">
        <w:rPr>
          <w:lang w:val="fr-FR"/>
        </w:rPr>
        <w:t>El</w:t>
      </w:r>
      <w:r w:rsidRPr="00997240">
        <w:rPr>
          <w:lang w:val="fr-FR"/>
        </w:rPr>
        <w:t>le a rappelé que le russe était l</w:t>
      </w:r>
      <w:r w:rsidR="000852EE">
        <w:rPr>
          <w:lang w:val="fr-FR"/>
        </w:rPr>
        <w:t>’</w:t>
      </w:r>
      <w:r w:rsidRPr="00997240">
        <w:rPr>
          <w:lang w:val="fr-FR"/>
        </w:rPr>
        <w:t>une des langues officielles de l</w:t>
      </w:r>
      <w:r w:rsidR="000852EE">
        <w:rPr>
          <w:lang w:val="fr-FR"/>
        </w:rPr>
        <w:t>’</w:t>
      </w:r>
      <w:r w:rsidRPr="00997240">
        <w:rPr>
          <w:lang w:val="fr-FR"/>
        </w:rPr>
        <w:t xml:space="preserve">Organisation des </w:t>
      </w:r>
      <w:r w:rsidR="000852EE">
        <w:rPr>
          <w:lang w:val="fr-FR"/>
        </w:rPr>
        <w:t>Nations Unies</w:t>
      </w:r>
      <w:r w:rsidRPr="00997240">
        <w:rPr>
          <w:lang w:val="fr-FR"/>
        </w:rPr>
        <w:t xml:space="preserve"> et de ses institutions spécialisé</w:t>
      </w:r>
      <w:r w:rsidR="003466A8" w:rsidRPr="00997240">
        <w:rPr>
          <w:lang w:val="fr-FR"/>
        </w:rPr>
        <w:t>es</w:t>
      </w:r>
      <w:r w:rsidR="003466A8">
        <w:rPr>
          <w:lang w:val="fr-FR"/>
        </w:rPr>
        <w:t xml:space="preserve">.  </w:t>
      </w:r>
      <w:r w:rsidR="003466A8" w:rsidRPr="00997240">
        <w:rPr>
          <w:lang w:val="fr-FR"/>
        </w:rPr>
        <w:t>En</w:t>
      </w:r>
      <w:r w:rsidRPr="00997240">
        <w:rPr>
          <w:lang w:val="fr-FR"/>
        </w:rPr>
        <w:t xml:space="preserve"> outre, le russe était l</w:t>
      </w:r>
      <w:r w:rsidR="000852EE">
        <w:rPr>
          <w:lang w:val="fr-FR"/>
        </w:rPr>
        <w:t>’</w:t>
      </w:r>
      <w:r w:rsidRPr="00997240">
        <w:rPr>
          <w:lang w:val="fr-FR"/>
        </w:rPr>
        <w:t>une des langues les plus parlées au monde, avec plus de 250 millions de locuteu</w:t>
      </w:r>
      <w:r w:rsidR="003466A8" w:rsidRPr="00997240">
        <w:rPr>
          <w:lang w:val="fr-FR"/>
        </w:rPr>
        <w:t>rs</w:t>
      </w:r>
      <w:r w:rsidR="003466A8">
        <w:rPr>
          <w:lang w:val="fr-FR"/>
        </w:rPr>
        <w:t xml:space="preserve">.  </w:t>
      </w:r>
      <w:r w:rsidR="003466A8" w:rsidRPr="00997240">
        <w:rPr>
          <w:lang w:val="fr-FR"/>
        </w:rPr>
        <w:t>La</w:t>
      </w:r>
      <w:r w:rsidRPr="00997240">
        <w:rPr>
          <w:lang w:val="fr-FR"/>
        </w:rPr>
        <w:t xml:space="preserve"> mise au point par l</w:t>
      </w:r>
      <w:r w:rsidR="000852EE">
        <w:rPr>
          <w:lang w:val="fr-FR"/>
        </w:rPr>
        <w:t>’</w:t>
      </w:r>
      <w:r w:rsidRPr="00997240">
        <w:rPr>
          <w:lang w:val="fr-FR"/>
        </w:rPr>
        <w:t>OMPI d</w:t>
      </w:r>
      <w:r w:rsidR="000852EE">
        <w:rPr>
          <w:lang w:val="fr-FR"/>
        </w:rPr>
        <w:t>’</w:t>
      </w:r>
      <w:r w:rsidRPr="00997240">
        <w:rPr>
          <w:lang w:val="fr-FR"/>
        </w:rPr>
        <w:t>un système de traduction assistée par ordinateur pourrait permettre de réduire les coûts de traduction liés à l</w:t>
      </w:r>
      <w:r w:rsidR="000852EE">
        <w:rPr>
          <w:lang w:val="fr-FR"/>
        </w:rPr>
        <w:t>’</w:t>
      </w:r>
      <w:r w:rsidRPr="00997240">
        <w:rPr>
          <w:lang w:val="fr-FR"/>
        </w:rPr>
        <w:t>ajout du russe en tant que langue officiel</w:t>
      </w:r>
      <w:r w:rsidR="003466A8" w:rsidRPr="00997240">
        <w:rPr>
          <w:lang w:val="fr-FR"/>
        </w:rPr>
        <w:t>le</w:t>
      </w:r>
      <w:r w:rsidR="003466A8">
        <w:rPr>
          <w:lang w:val="fr-FR"/>
        </w:rPr>
        <w:t xml:space="preserve">.  </w:t>
      </w:r>
      <w:r w:rsidR="003466A8">
        <w:rPr>
          <w:lang w:val="fr-CH"/>
        </w:rPr>
        <w:t>C</w:t>
      </w:r>
      <w:r w:rsidR="003466A8" w:rsidRPr="00D06346">
        <w:rPr>
          <w:lang w:val="fr-CH"/>
        </w:rPr>
        <w:t>e</w:t>
      </w:r>
      <w:r w:rsidR="00665DAC" w:rsidRPr="00D06346">
        <w:rPr>
          <w:lang w:val="fr-CH"/>
        </w:rPr>
        <w:t>tte mesure faciliterait</w:t>
      </w:r>
      <w:r w:rsidR="00665DAC">
        <w:rPr>
          <w:lang w:val="fr-CH"/>
        </w:rPr>
        <w:t xml:space="preserve"> non seulement</w:t>
      </w:r>
      <w:r w:rsidR="00665DAC" w:rsidRPr="00D06346">
        <w:rPr>
          <w:lang w:val="fr-CH"/>
        </w:rPr>
        <w:t xml:space="preserve"> le dépôt de demandes d</w:t>
      </w:r>
      <w:r w:rsidR="000852EE">
        <w:rPr>
          <w:lang w:val="fr-CH"/>
        </w:rPr>
        <w:t>’</w:t>
      </w:r>
      <w:r w:rsidR="00665DAC" w:rsidRPr="00D06346">
        <w:rPr>
          <w:lang w:val="fr-CH"/>
        </w:rPr>
        <w:t>enregistrement international par les utilisateurs russophones,</w:t>
      </w:r>
      <w:r w:rsidR="00665DAC">
        <w:rPr>
          <w:lang w:val="fr-CH"/>
        </w:rPr>
        <w:t xml:space="preserve"> mais</w:t>
      </w:r>
      <w:r w:rsidR="00665DAC" w:rsidRPr="00D06346">
        <w:rPr>
          <w:lang w:val="fr-CH"/>
        </w:rPr>
        <w:t xml:space="preserve"> elle encouragerait</w:t>
      </w:r>
      <w:r w:rsidR="00665DAC">
        <w:rPr>
          <w:lang w:val="fr-CH"/>
        </w:rPr>
        <w:t xml:space="preserve"> aussi</w:t>
      </w:r>
      <w:r w:rsidR="00665DAC" w:rsidRPr="00D06346">
        <w:rPr>
          <w:lang w:val="fr-CH"/>
        </w:rPr>
        <w:t xml:space="preserve"> d</w:t>
      </w:r>
      <w:r w:rsidR="000852EE">
        <w:rPr>
          <w:lang w:val="fr-CH"/>
        </w:rPr>
        <w:t>’</w:t>
      </w:r>
      <w:r w:rsidR="00665DAC" w:rsidRPr="00D06346">
        <w:rPr>
          <w:lang w:val="fr-CH"/>
        </w:rPr>
        <w:t>autres pays d</w:t>
      </w:r>
      <w:r w:rsidR="000852EE">
        <w:rPr>
          <w:lang w:val="fr-CH"/>
        </w:rPr>
        <w:t>’</w:t>
      </w:r>
      <w:r w:rsidR="00665DAC" w:rsidRPr="00D06346">
        <w:rPr>
          <w:lang w:val="fr-CH"/>
        </w:rPr>
        <w:t>Asie centrale, du Caucase et d</w:t>
      </w:r>
      <w:r w:rsidR="000852EE">
        <w:rPr>
          <w:lang w:val="fr-CH"/>
        </w:rPr>
        <w:t>’</w:t>
      </w:r>
      <w:r w:rsidR="00665DAC" w:rsidRPr="00D06346">
        <w:rPr>
          <w:lang w:val="fr-CH"/>
        </w:rPr>
        <w:t xml:space="preserve">Europe orientale à adhérer au système de </w:t>
      </w:r>
      <w:r w:rsidR="000852EE">
        <w:rPr>
          <w:lang w:val="fr-CH"/>
        </w:rPr>
        <w:t>La Haye</w:t>
      </w:r>
      <w:r w:rsidR="00665DAC" w:rsidRPr="00D06346">
        <w:rPr>
          <w:lang w:val="fr-CH"/>
        </w:rPr>
        <w:t>.</w:t>
      </w:r>
    </w:p>
    <w:p w:rsidR="00FF7E7B" w:rsidRPr="00997240" w:rsidRDefault="00FF7E7B" w:rsidP="00FF7E7B">
      <w:pPr>
        <w:pStyle w:val="ONUMFS"/>
        <w:rPr>
          <w:lang w:val="fr-FR"/>
        </w:rPr>
      </w:pPr>
      <w:r w:rsidRPr="00997240">
        <w:rPr>
          <w:lang w:val="fr-FR"/>
        </w:rPr>
        <w:t>La délégation de la Suisse se félicitait de l</w:t>
      </w:r>
      <w:r w:rsidR="000852EE">
        <w:rPr>
          <w:lang w:val="fr-FR"/>
        </w:rPr>
        <w:t>’</w:t>
      </w:r>
      <w:r w:rsidRPr="00997240">
        <w:rPr>
          <w:lang w:val="fr-FR"/>
        </w:rPr>
        <w:t xml:space="preserve">expansion de la couverture géographique du système de </w:t>
      </w:r>
      <w:r w:rsidR="000852EE">
        <w:rPr>
          <w:lang w:val="fr-FR"/>
        </w:rPr>
        <w:t>La Haye</w:t>
      </w:r>
      <w:r w:rsidRPr="00997240">
        <w:rPr>
          <w:lang w:val="fr-FR"/>
        </w:rPr>
        <w:t xml:space="preserve"> et de la soixante</w:t>
      </w:r>
      <w:r w:rsidR="000852EE">
        <w:rPr>
          <w:lang w:val="fr-FR"/>
        </w:rPr>
        <w:t>-</w:t>
      </w:r>
      <w:r w:rsidRPr="00997240">
        <w:rPr>
          <w:lang w:val="fr-FR"/>
        </w:rPr>
        <w:t>neuvième adhésion à l</w:t>
      </w:r>
      <w:r w:rsidR="000852EE">
        <w:rPr>
          <w:lang w:val="fr-FR"/>
        </w:rPr>
        <w:t>’</w:t>
      </w:r>
      <w:r w:rsidRPr="00997240">
        <w:rPr>
          <w:lang w:val="fr-FR"/>
        </w:rPr>
        <w:t xml:space="preserve">Arrangement de </w:t>
      </w:r>
      <w:r w:rsidR="000852EE">
        <w:rPr>
          <w:lang w:val="fr-FR"/>
        </w:rPr>
        <w:t>La Haye</w:t>
      </w:r>
      <w:r w:rsidRPr="00997240">
        <w:rPr>
          <w:lang w:val="fr-FR"/>
        </w:rPr>
        <w:t xml:space="preserve"> par </w:t>
      </w:r>
      <w:r w:rsidR="00665DAC">
        <w:rPr>
          <w:lang w:val="fr-FR"/>
        </w:rPr>
        <w:t>le</w:t>
      </w:r>
      <w:r w:rsidRPr="00997240">
        <w:rPr>
          <w:lang w:val="fr-FR"/>
        </w:rPr>
        <w:t xml:space="preserve"> Cana</w:t>
      </w:r>
      <w:r w:rsidR="003466A8" w:rsidRPr="00997240">
        <w:rPr>
          <w:lang w:val="fr-FR"/>
        </w:rPr>
        <w:t>da</w:t>
      </w:r>
      <w:r w:rsidR="003466A8">
        <w:rPr>
          <w:lang w:val="fr-FR"/>
        </w:rPr>
        <w:t xml:space="preserve">.  </w:t>
      </w:r>
      <w:r w:rsidR="003466A8" w:rsidRPr="00997240">
        <w:rPr>
          <w:lang w:val="fr-FR"/>
        </w:rPr>
        <w:t>Il</w:t>
      </w:r>
      <w:r w:rsidRPr="00997240">
        <w:rPr>
          <w:lang w:val="fr-FR"/>
        </w:rPr>
        <w:t xml:space="preserve"> fallait garder à l</w:t>
      </w:r>
      <w:r w:rsidR="000852EE">
        <w:rPr>
          <w:lang w:val="fr-FR"/>
        </w:rPr>
        <w:t>’</w:t>
      </w:r>
      <w:r w:rsidRPr="00997240">
        <w:rPr>
          <w:lang w:val="fr-FR"/>
        </w:rPr>
        <w:t xml:space="preserve">esprit que le système de </w:t>
      </w:r>
      <w:r w:rsidR="000852EE">
        <w:rPr>
          <w:lang w:val="fr-FR"/>
        </w:rPr>
        <w:t>La Haye</w:t>
      </w:r>
      <w:r w:rsidRPr="00997240">
        <w:rPr>
          <w:lang w:val="fr-FR"/>
        </w:rPr>
        <w:t xml:space="preserve"> devait rester simple pour tous les utilisateurs, et ce malgré le nombre croissant de membr</w:t>
      </w:r>
      <w:r w:rsidR="003466A8" w:rsidRPr="00997240">
        <w:rPr>
          <w:lang w:val="fr-FR"/>
        </w:rPr>
        <w:t>es</w:t>
      </w:r>
      <w:r w:rsidR="003466A8">
        <w:rPr>
          <w:lang w:val="fr-FR"/>
        </w:rPr>
        <w:t xml:space="preserve">.  </w:t>
      </w:r>
      <w:r w:rsidR="003466A8" w:rsidRPr="00997240">
        <w:rPr>
          <w:lang w:val="fr-FR"/>
        </w:rPr>
        <w:t>La</w:t>
      </w:r>
      <w:r w:rsidRPr="00997240">
        <w:rPr>
          <w:lang w:val="fr-FR"/>
        </w:rPr>
        <w:t xml:space="preserve"> délégation invitait donc le Bureau international à se concentrer sur le développement du système de </w:t>
      </w:r>
      <w:r w:rsidR="000852EE">
        <w:rPr>
          <w:lang w:val="fr-FR"/>
        </w:rPr>
        <w:t>La Haye</w:t>
      </w:r>
      <w:r w:rsidRPr="00997240">
        <w:rPr>
          <w:lang w:val="fr-FR"/>
        </w:rPr>
        <w:t>, qui devait rester attrayant pour ses utilisateu</w:t>
      </w:r>
      <w:r w:rsidR="003466A8" w:rsidRPr="00997240">
        <w:rPr>
          <w:lang w:val="fr-FR"/>
        </w:rPr>
        <w:t>rs</w:t>
      </w:r>
      <w:r w:rsidR="003466A8">
        <w:rPr>
          <w:lang w:val="fr-FR"/>
        </w:rPr>
        <w:t xml:space="preserve">.  </w:t>
      </w:r>
      <w:r w:rsidR="003466A8" w:rsidRPr="00997240">
        <w:rPr>
          <w:lang w:val="fr-FR"/>
        </w:rPr>
        <w:t>El</w:t>
      </w:r>
      <w:r w:rsidRPr="00997240">
        <w:rPr>
          <w:lang w:val="fr-FR"/>
        </w:rPr>
        <w:t>le appuyait les propositions de modification du règlement d</w:t>
      </w:r>
      <w:r w:rsidR="000852EE">
        <w:rPr>
          <w:lang w:val="fr-FR"/>
        </w:rPr>
        <w:t>’</w:t>
      </w:r>
      <w:r w:rsidRPr="00997240">
        <w:rPr>
          <w:lang w:val="fr-FR"/>
        </w:rPr>
        <w:t>exécution comm</w:t>
      </w:r>
      <w:r w:rsidR="003466A8" w:rsidRPr="00997240">
        <w:rPr>
          <w:lang w:val="fr-FR"/>
        </w:rPr>
        <w:t>un</w:t>
      </w:r>
      <w:r w:rsidR="003466A8">
        <w:rPr>
          <w:lang w:val="fr-FR"/>
        </w:rPr>
        <w:t xml:space="preserve">.  </w:t>
      </w:r>
      <w:r w:rsidR="003466A8" w:rsidRPr="00997240">
        <w:rPr>
          <w:lang w:val="fr-FR"/>
        </w:rPr>
        <w:t>La</w:t>
      </w:r>
      <w:r w:rsidRPr="00997240">
        <w:rPr>
          <w:lang w:val="fr-FR"/>
        </w:rPr>
        <w:t xml:space="preserve"> décision du groupe de travail relative à la possibilité de renoncer à l</w:t>
      </w:r>
      <w:r w:rsidR="000852EE">
        <w:rPr>
          <w:lang w:val="fr-FR"/>
        </w:rPr>
        <w:t>’</w:t>
      </w:r>
      <w:r w:rsidRPr="00997240">
        <w:rPr>
          <w:lang w:val="fr-FR"/>
        </w:rPr>
        <w:t>exigence en matière de signature qui incombait aux déposants simplifierait grandement l</w:t>
      </w:r>
      <w:r w:rsidR="000852EE">
        <w:rPr>
          <w:lang w:val="fr-FR"/>
        </w:rPr>
        <w:t>’</w:t>
      </w:r>
      <w:r w:rsidRPr="00997240">
        <w:rPr>
          <w:lang w:val="fr-FR"/>
        </w:rPr>
        <w:t>utilisation du systè</w:t>
      </w:r>
      <w:r w:rsidR="003466A8" w:rsidRPr="00997240">
        <w:rPr>
          <w:lang w:val="fr-FR"/>
        </w:rPr>
        <w:t>me</w:t>
      </w:r>
      <w:r w:rsidR="003466A8">
        <w:rPr>
          <w:lang w:val="fr-FR"/>
        </w:rPr>
        <w:t>.  La</w:t>
      </w:r>
      <w:r w:rsidR="00EB2471">
        <w:rPr>
          <w:lang w:val="fr-FR"/>
        </w:rPr>
        <w:t xml:space="preserve"> délégation a par ailleurs relevé </w:t>
      </w:r>
      <w:r w:rsidRPr="00997240">
        <w:rPr>
          <w:lang w:val="fr-FR"/>
        </w:rPr>
        <w:t>que, en raison de l</w:t>
      </w:r>
      <w:r w:rsidR="000852EE">
        <w:rPr>
          <w:lang w:val="fr-FR"/>
        </w:rPr>
        <w:t>’</w:t>
      </w:r>
      <w:r w:rsidRPr="00997240">
        <w:rPr>
          <w:lang w:val="fr-FR"/>
        </w:rPr>
        <w:t xml:space="preserve">importante expansion géographique, le système de </w:t>
      </w:r>
      <w:r w:rsidR="000852EE">
        <w:rPr>
          <w:lang w:val="fr-FR"/>
        </w:rPr>
        <w:t>La Haye</w:t>
      </w:r>
      <w:r w:rsidRPr="00997240">
        <w:rPr>
          <w:lang w:val="fr-FR"/>
        </w:rPr>
        <w:t xml:space="preserve"> demeurait dans une phase de développement soutenu</w:t>
      </w:r>
      <w:r w:rsidR="00EB2471">
        <w:rPr>
          <w:lang w:val="fr-FR"/>
        </w:rPr>
        <w:t xml:space="preserve"> qui nécessitaient une certaine phase d</w:t>
      </w:r>
      <w:r w:rsidR="000852EE">
        <w:rPr>
          <w:lang w:val="fr-FR"/>
        </w:rPr>
        <w:t>’</w:t>
      </w:r>
      <w:r w:rsidR="00EB2471">
        <w:rPr>
          <w:lang w:val="fr-FR"/>
        </w:rPr>
        <w:t>adaptati</w:t>
      </w:r>
      <w:r w:rsidR="003466A8">
        <w:rPr>
          <w:lang w:val="fr-FR"/>
        </w:rPr>
        <w:t xml:space="preserve">on.  </w:t>
      </w:r>
      <w:r w:rsidR="003466A8" w:rsidRPr="00997240">
        <w:rPr>
          <w:lang w:val="fr-FR"/>
        </w:rPr>
        <w:t xml:space="preserve">À </w:t>
      </w:r>
      <w:r w:rsidRPr="00997240">
        <w:rPr>
          <w:lang w:val="fr-FR"/>
        </w:rPr>
        <w:t>cet égard, la délégation était d</w:t>
      </w:r>
      <w:r w:rsidR="000852EE">
        <w:rPr>
          <w:lang w:val="fr-FR"/>
        </w:rPr>
        <w:t>’</w:t>
      </w:r>
      <w:r w:rsidRPr="00997240">
        <w:rPr>
          <w:lang w:val="fr-FR"/>
        </w:rPr>
        <w:t>avis qu</w:t>
      </w:r>
      <w:r w:rsidR="000852EE">
        <w:rPr>
          <w:lang w:val="fr-FR"/>
        </w:rPr>
        <w:t>’</w:t>
      </w:r>
      <w:r w:rsidRPr="00997240">
        <w:rPr>
          <w:lang w:val="fr-FR"/>
        </w:rPr>
        <w:t>il serait prématuré de procéder à une révision du barème des taxes et qu</w:t>
      </w:r>
      <w:r w:rsidR="000852EE">
        <w:rPr>
          <w:lang w:val="fr-FR"/>
        </w:rPr>
        <w:t>’</w:t>
      </w:r>
      <w:r w:rsidRPr="00997240">
        <w:rPr>
          <w:lang w:val="fr-FR"/>
        </w:rPr>
        <w:t>il serait plus judicieux d</w:t>
      </w:r>
      <w:r w:rsidR="000852EE">
        <w:rPr>
          <w:lang w:val="fr-FR"/>
        </w:rPr>
        <w:t>’</w:t>
      </w:r>
      <w:r w:rsidRPr="00997240">
        <w:rPr>
          <w:lang w:val="fr-FR"/>
        </w:rPr>
        <w:t>attendre que le système se stabilise afin de faciliter l</w:t>
      </w:r>
      <w:r w:rsidR="000852EE">
        <w:rPr>
          <w:lang w:val="fr-FR"/>
        </w:rPr>
        <w:t>’</w:t>
      </w:r>
      <w:r w:rsidRPr="00997240">
        <w:rPr>
          <w:lang w:val="fr-FR"/>
        </w:rPr>
        <w:t>exerci</w:t>
      </w:r>
      <w:r w:rsidR="003466A8" w:rsidRPr="00997240">
        <w:rPr>
          <w:lang w:val="fr-FR"/>
        </w:rPr>
        <w:t>ce</w:t>
      </w:r>
      <w:r w:rsidR="003466A8">
        <w:rPr>
          <w:lang w:val="fr-FR"/>
        </w:rPr>
        <w:t xml:space="preserve">.  </w:t>
      </w:r>
      <w:r w:rsidR="003466A8" w:rsidRPr="00997240">
        <w:rPr>
          <w:lang w:val="fr-FR"/>
        </w:rPr>
        <w:t>Le</w:t>
      </w:r>
      <w:r w:rsidRPr="00997240">
        <w:rPr>
          <w:lang w:val="fr-FR"/>
        </w:rPr>
        <w:t xml:space="preserve"> barème des taxes influait grandement sur l</w:t>
      </w:r>
      <w:r w:rsidR="000852EE">
        <w:rPr>
          <w:lang w:val="fr-FR"/>
        </w:rPr>
        <w:t>’</w:t>
      </w:r>
      <w:r w:rsidRPr="00997240">
        <w:rPr>
          <w:lang w:val="fr-FR"/>
        </w:rPr>
        <w:t xml:space="preserve">attrait du système de </w:t>
      </w:r>
      <w:r w:rsidR="000852EE">
        <w:rPr>
          <w:lang w:val="fr-FR"/>
        </w:rPr>
        <w:t>La Haye</w:t>
      </w:r>
      <w:r w:rsidRPr="00997240">
        <w:rPr>
          <w:lang w:val="fr-FR"/>
        </w:rPr>
        <w:t>, tant pour les parties contractantes potentielles qu</w:t>
      </w:r>
      <w:r w:rsidR="000852EE">
        <w:rPr>
          <w:lang w:val="fr-FR"/>
        </w:rPr>
        <w:t>’</w:t>
      </w:r>
      <w:r w:rsidRPr="00997240">
        <w:rPr>
          <w:lang w:val="fr-FR"/>
        </w:rPr>
        <w:t>en termes de nombre de dépô</w:t>
      </w:r>
      <w:r w:rsidR="003466A8" w:rsidRPr="00997240">
        <w:rPr>
          <w:lang w:val="fr-FR"/>
        </w:rPr>
        <w:t>ts</w:t>
      </w:r>
      <w:r w:rsidR="003466A8">
        <w:rPr>
          <w:lang w:val="fr-FR"/>
        </w:rPr>
        <w:t xml:space="preserve">.  </w:t>
      </w:r>
      <w:r w:rsidR="003466A8" w:rsidRPr="00997240">
        <w:rPr>
          <w:lang w:val="fr-FR"/>
        </w:rPr>
        <w:t>Le</w:t>
      </w:r>
      <w:r w:rsidRPr="00997240">
        <w:rPr>
          <w:lang w:val="fr-FR"/>
        </w:rPr>
        <w:t xml:space="preserve"> montant des taxes devait </w:t>
      </w:r>
      <w:r w:rsidRPr="00997240">
        <w:rPr>
          <w:lang w:val="fr-FR"/>
        </w:rPr>
        <w:lastRenderedPageBreak/>
        <w:t xml:space="preserve">rester </w:t>
      </w:r>
      <w:r w:rsidR="00EB2471">
        <w:rPr>
          <w:lang w:val="fr-FR"/>
        </w:rPr>
        <w:t>à un niveau attractif</w:t>
      </w:r>
      <w:r w:rsidR="00EB2471" w:rsidRPr="00997240">
        <w:rPr>
          <w:lang w:val="fr-FR"/>
        </w:rPr>
        <w:t xml:space="preserve"> </w:t>
      </w:r>
      <w:r w:rsidRPr="00997240">
        <w:rPr>
          <w:lang w:val="fr-FR"/>
        </w:rPr>
        <w:t>pour ne pas dissuader les déposants, en particulier les petites entreprises ou les déposants des pays à faible revenu.</w:t>
      </w:r>
    </w:p>
    <w:p w:rsidR="00FF7E7B" w:rsidRPr="00997240" w:rsidRDefault="00FF7E7B" w:rsidP="00FF7E7B">
      <w:pPr>
        <w:pStyle w:val="ONUMFS"/>
        <w:rPr>
          <w:lang w:val="fr-FR"/>
        </w:rPr>
      </w:pPr>
      <w:r w:rsidRPr="00997240">
        <w:rPr>
          <w:lang w:val="fr-FR"/>
        </w:rPr>
        <w:t>La délégation du Mexique a indiqué que, le 29 août 2018, le Président du Mexique avait signé le document autorisant l</w:t>
      </w:r>
      <w:r w:rsidR="000852EE">
        <w:rPr>
          <w:lang w:val="fr-FR"/>
        </w:rPr>
        <w:t>’</w:t>
      </w:r>
      <w:r w:rsidRPr="00997240">
        <w:rPr>
          <w:lang w:val="fr-FR"/>
        </w:rPr>
        <w:t>adhésion du pays à l</w:t>
      </w:r>
      <w:r w:rsidR="000852EE">
        <w:rPr>
          <w:lang w:val="fr-FR"/>
        </w:rPr>
        <w:t>’</w:t>
      </w:r>
      <w:r w:rsidRPr="00997240">
        <w:rPr>
          <w:lang w:val="fr-FR"/>
        </w:rPr>
        <w:t xml:space="preserve">Arrangement de </w:t>
      </w:r>
      <w:r w:rsidR="000852EE">
        <w:rPr>
          <w:lang w:val="fr-FR"/>
        </w:rPr>
        <w:t>La Haye</w:t>
      </w:r>
      <w:r w:rsidRPr="00997240">
        <w:rPr>
          <w:lang w:val="fr-FR"/>
        </w:rPr>
        <w:t>, document qui avait été soumis au Parlement pour examen et approbati</w:t>
      </w:r>
      <w:r w:rsidR="003466A8" w:rsidRPr="00997240">
        <w:rPr>
          <w:lang w:val="fr-FR"/>
        </w:rPr>
        <w:t>on</w:t>
      </w:r>
      <w:r w:rsidR="003466A8">
        <w:rPr>
          <w:lang w:val="fr-FR"/>
        </w:rPr>
        <w:t xml:space="preserve">.  </w:t>
      </w:r>
      <w:r w:rsidR="003466A8" w:rsidRPr="00997240">
        <w:rPr>
          <w:lang w:val="fr-FR"/>
        </w:rPr>
        <w:t>Il</w:t>
      </w:r>
      <w:r w:rsidRPr="00997240">
        <w:rPr>
          <w:lang w:val="fr-FR"/>
        </w:rPr>
        <w:t xml:space="preserve"> avait déjà été examiné par les commissions mixtes du Sén</w:t>
      </w:r>
      <w:r w:rsidR="003466A8" w:rsidRPr="00997240">
        <w:rPr>
          <w:lang w:val="fr-FR"/>
        </w:rPr>
        <w:t>at</w:t>
      </w:r>
      <w:r w:rsidR="003466A8">
        <w:rPr>
          <w:lang w:val="fr-FR"/>
        </w:rPr>
        <w:t xml:space="preserve">.  </w:t>
      </w:r>
      <w:r w:rsidR="003466A8" w:rsidRPr="00997240">
        <w:rPr>
          <w:lang w:val="fr-FR"/>
        </w:rPr>
        <w:t>La</w:t>
      </w:r>
      <w:r w:rsidRPr="00997240">
        <w:rPr>
          <w:lang w:val="fr-FR"/>
        </w:rPr>
        <w:t xml:space="preserve"> délégation espérait que l</w:t>
      </w:r>
      <w:r w:rsidR="000852EE">
        <w:rPr>
          <w:lang w:val="fr-FR"/>
        </w:rPr>
        <w:t>’</w:t>
      </w:r>
      <w:r w:rsidRPr="00997240">
        <w:rPr>
          <w:lang w:val="fr-FR"/>
        </w:rPr>
        <w:t>adhésion du Mexique à l</w:t>
      </w:r>
      <w:r w:rsidR="000852EE">
        <w:rPr>
          <w:lang w:val="fr-FR"/>
        </w:rPr>
        <w:t>’</w:t>
      </w:r>
      <w:r w:rsidRPr="00997240">
        <w:rPr>
          <w:lang w:val="fr-FR"/>
        </w:rPr>
        <w:t xml:space="preserve">Arrangement de </w:t>
      </w:r>
      <w:r w:rsidR="000852EE">
        <w:rPr>
          <w:lang w:val="fr-FR"/>
        </w:rPr>
        <w:t>La Haye</w:t>
      </w:r>
      <w:r w:rsidRPr="00997240">
        <w:rPr>
          <w:lang w:val="fr-FR"/>
        </w:rPr>
        <w:t xml:space="preserve"> serait approuvée par le Sénat pendant la session en cours de sorte que le Ministère des affaires étrangères puisse élaborer l</w:t>
      </w:r>
      <w:r w:rsidR="000852EE">
        <w:rPr>
          <w:lang w:val="fr-FR"/>
        </w:rPr>
        <w:t>’</w:t>
      </w:r>
      <w:r w:rsidRPr="00997240">
        <w:rPr>
          <w:lang w:val="fr-FR"/>
        </w:rPr>
        <w:t>instrument d</w:t>
      </w:r>
      <w:r w:rsidR="000852EE">
        <w:rPr>
          <w:lang w:val="fr-FR"/>
        </w:rPr>
        <w:t>’</w:t>
      </w:r>
      <w:r w:rsidRPr="00997240">
        <w:rPr>
          <w:lang w:val="fr-FR"/>
        </w:rPr>
        <w:t>adhésion du pays et le déposer officiellement auprès de l</w:t>
      </w:r>
      <w:r w:rsidR="000852EE">
        <w:rPr>
          <w:lang w:val="fr-FR"/>
        </w:rPr>
        <w:t>’</w:t>
      </w:r>
      <w:r w:rsidRPr="00997240">
        <w:rPr>
          <w:lang w:val="fr-FR"/>
        </w:rPr>
        <w:t>OMPI.</w:t>
      </w:r>
    </w:p>
    <w:p w:rsidR="00FF7E7B" w:rsidRPr="00997240" w:rsidRDefault="00FF7E7B" w:rsidP="00FF7E7B">
      <w:pPr>
        <w:pStyle w:val="ONUMFS"/>
        <w:ind w:left="567"/>
        <w:rPr>
          <w:lang w:val="fr-FR"/>
        </w:rPr>
      </w:pPr>
      <w:r w:rsidRPr="00997240">
        <w:rPr>
          <w:lang w:val="fr-FR"/>
        </w:rPr>
        <w:t>L</w:t>
      </w:r>
      <w:r w:rsidR="000852EE">
        <w:rPr>
          <w:lang w:val="fr-FR"/>
        </w:rPr>
        <w:t>’</w:t>
      </w:r>
      <w:r w:rsidRPr="00997240">
        <w:rPr>
          <w:lang w:val="fr-FR"/>
        </w:rPr>
        <w:t>Assemblée de l</w:t>
      </w:r>
      <w:r w:rsidR="000852EE">
        <w:rPr>
          <w:lang w:val="fr-FR"/>
        </w:rPr>
        <w:t>’</w:t>
      </w:r>
      <w:r w:rsidRPr="00997240">
        <w:rPr>
          <w:lang w:val="fr-FR"/>
        </w:rPr>
        <w:t xml:space="preserve">Union de </w:t>
      </w:r>
      <w:r w:rsidR="000852EE">
        <w:rPr>
          <w:lang w:val="fr-FR"/>
        </w:rPr>
        <w:t>La Haye</w:t>
      </w:r>
      <w:r w:rsidRPr="00997240">
        <w:rPr>
          <w:lang w:val="fr-FR"/>
        </w:rPr>
        <w:t xml:space="preserve"> a adopté les modifications apportées au règlement d</w:t>
      </w:r>
      <w:r w:rsidR="000852EE">
        <w:rPr>
          <w:lang w:val="fr-FR"/>
        </w:rPr>
        <w:t>’</w:t>
      </w:r>
      <w:r w:rsidRPr="00997240">
        <w:rPr>
          <w:lang w:val="fr-FR"/>
        </w:rPr>
        <w:t>exécution commun s</w:t>
      </w:r>
      <w:r w:rsidR="000852EE">
        <w:rPr>
          <w:lang w:val="fr-FR"/>
        </w:rPr>
        <w:t>’</w:t>
      </w:r>
      <w:r w:rsidRPr="00997240">
        <w:rPr>
          <w:lang w:val="fr-FR"/>
        </w:rPr>
        <w:t>agissant de la règle 3 telles qu</w:t>
      </w:r>
      <w:r w:rsidR="000852EE">
        <w:rPr>
          <w:lang w:val="fr-FR"/>
        </w:rPr>
        <w:t>’</w:t>
      </w:r>
      <w:r w:rsidRPr="00997240">
        <w:rPr>
          <w:lang w:val="fr-FR"/>
        </w:rPr>
        <w:t>elles figurent dans les annexes I et II du document H/A/38/1, avec effet au</w:t>
      </w:r>
      <w:r w:rsidR="000852EE">
        <w:rPr>
          <w:lang w:val="fr-FR"/>
        </w:rPr>
        <w:t xml:space="preserve"> 1</w:t>
      </w:r>
      <w:r w:rsidR="000852EE" w:rsidRPr="000852EE">
        <w:rPr>
          <w:vertAlign w:val="superscript"/>
          <w:lang w:val="fr-FR"/>
        </w:rPr>
        <w:t>er</w:t>
      </w:r>
      <w:r w:rsidR="000852EE">
        <w:rPr>
          <w:lang w:val="fr-FR"/>
        </w:rPr>
        <w:t> </w:t>
      </w:r>
      <w:r w:rsidRPr="00997240">
        <w:rPr>
          <w:lang w:val="fr-FR"/>
        </w:rPr>
        <w:t>janvier 2019.</w:t>
      </w:r>
    </w:p>
    <w:p w:rsidR="002A7509" w:rsidRPr="00997240" w:rsidRDefault="002A7509" w:rsidP="002A7509">
      <w:pPr>
        <w:pStyle w:val="Endofdocument-Annex"/>
        <w:rPr>
          <w:lang w:val="fr-FR"/>
        </w:rPr>
      </w:pPr>
      <w:r w:rsidRPr="00997240">
        <w:rPr>
          <w:lang w:val="fr-FR"/>
        </w:rPr>
        <w:t>[Fin du document]</w:t>
      </w:r>
    </w:p>
    <w:sectPr w:rsidR="002A7509" w:rsidRPr="00997240" w:rsidSect="00A456DA">
      <w:headerReference w:type="default" r:id="rId9"/>
      <w:foot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DA" w:rsidRDefault="00A456DA">
      <w:r>
        <w:separator/>
      </w:r>
    </w:p>
  </w:endnote>
  <w:endnote w:type="continuationSeparator" w:id="0">
    <w:p w:rsidR="00A456DA" w:rsidRDefault="00A456DA" w:rsidP="003B38C1">
      <w:r>
        <w:separator/>
      </w:r>
    </w:p>
    <w:p w:rsidR="00A456DA" w:rsidRPr="003B38C1" w:rsidRDefault="00A456DA" w:rsidP="003B38C1">
      <w:pPr>
        <w:spacing w:after="60"/>
        <w:rPr>
          <w:sz w:val="17"/>
        </w:rPr>
      </w:pPr>
      <w:r>
        <w:rPr>
          <w:sz w:val="17"/>
        </w:rPr>
        <w:t>[Endnote continued from previous page]</w:t>
      </w:r>
    </w:p>
  </w:endnote>
  <w:endnote w:type="continuationNotice" w:id="1">
    <w:p w:rsidR="00A456DA" w:rsidRPr="003B38C1" w:rsidRDefault="00A456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EE" w:rsidRDefault="00085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DA" w:rsidRDefault="00A456DA">
      <w:r>
        <w:separator/>
      </w:r>
    </w:p>
  </w:footnote>
  <w:footnote w:type="continuationSeparator" w:id="0">
    <w:p w:rsidR="00A456DA" w:rsidRDefault="00A456DA" w:rsidP="008B60B2">
      <w:r>
        <w:separator/>
      </w:r>
    </w:p>
    <w:p w:rsidR="00A456DA" w:rsidRPr="00ED77FB" w:rsidRDefault="00A456DA" w:rsidP="008B60B2">
      <w:pPr>
        <w:spacing w:after="60"/>
        <w:rPr>
          <w:sz w:val="17"/>
          <w:szCs w:val="17"/>
        </w:rPr>
      </w:pPr>
      <w:r w:rsidRPr="00ED77FB">
        <w:rPr>
          <w:sz w:val="17"/>
          <w:szCs w:val="17"/>
        </w:rPr>
        <w:t>[Footnote continued from previous page]</w:t>
      </w:r>
    </w:p>
  </w:footnote>
  <w:footnote w:type="continuationNotice" w:id="1">
    <w:p w:rsidR="00A456DA" w:rsidRPr="00ED77FB" w:rsidRDefault="00A456D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61" w:rsidRDefault="00A456DA" w:rsidP="00477D6B">
    <w:pPr>
      <w:jc w:val="right"/>
    </w:pPr>
    <w:bookmarkStart w:id="6" w:name="Code2"/>
    <w:bookmarkEnd w:id="6"/>
    <w:r>
      <w:t>H/A/38/2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105FC">
      <w:rPr>
        <w:noProof/>
      </w:rPr>
      <w:t>4</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5"/>
  </w:num>
  <w:num w:numId="8">
    <w:abstractNumId w:val="1"/>
  </w:num>
  <w:num w:numId="9">
    <w:abstractNumId w:val="3"/>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DA"/>
    <w:rsid w:val="00043CAA"/>
    <w:rsid w:val="00075432"/>
    <w:rsid w:val="000765C4"/>
    <w:rsid w:val="0008073C"/>
    <w:rsid w:val="000852EE"/>
    <w:rsid w:val="000968ED"/>
    <w:rsid w:val="000C117A"/>
    <w:rsid w:val="000F5E56"/>
    <w:rsid w:val="00127275"/>
    <w:rsid w:val="001362EE"/>
    <w:rsid w:val="00156693"/>
    <w:rsid w:val="001647D5"/>
    <w:rsid w:val="001832A6"/>
    <w:rsid w:val="0021217E"/>
    <w:rsid w:val="00217165"/>
    <w:rsid w:val="00223CCF"/>
    <w:rsid w:val="002634C4"/>
    <w:rsid w:val="002928D3"/>
    <w:rsid w:val="002A1C08"/>
    <w:rsid w:val="002A633A"/>
    <w:rsid w:val="002A7509"/>
    <w:rsid w:val="002F1FE6"/>
    <w:rsid w:val="002F4E68"/>
    <w:rsid w:val="00312F7F"/>
    <w:rsid w:val="003466A8"/>
    <w:rsid w:val="00350AE2"/>
    <w:rsid w:val="00361450"/>
    <w:rsid w:val="003673CF"/>
    <w:rsid w:val="003845C1"/>
    <w:rsid w:val="003A6F89"/>
    <w:rsid w:val="003B38C1"/>
    <w:rsid w:val="003D57B0"/>
    <w:rsid w:val="00404B82"/>
    <w:rsid w:val="00423E3E"/>
    <w:rsid w:val="00427AF4"/>
    <w:rsid w:val="004647DA"/>
    <w:rsid w:val="00474062"/>
    <w:rsid w:val="00477D6B"/>
    <w:rsid w:val="004C5B61"/>
    <w:rsid w:val="005019FF"/>
    <w:rsid w:val="0053057A"/>
    <w:rsid w:val="00542B18"/>
    <w:rsid w:val="00560A29"/>
    <w:rsid w:val="005C6649"/>
    <w:rsid w:val="00605827"/>
    <w:rsid w:val="00646050"/>
    <w:rsid w:val="00665DAC"/>
    <w:rsid w:val="006713CA"/>
    <w:rsid w:val="00676C5C"/>
    <w:rsid w:val="006E4F5F"/>
    <w:rsid w:val="007D1613"/>
    <w:rsid w:val="007E4C0E"/>
    <w:rsid w:val="008220CC"/>
    <w:rsid w:val="00860537"/>
    <w:rsid w:val="00877718"/>
    <w:rsid w:val="008A134B"/>
    <w:rsid w:val="008B2CC1"/>
    <w:rsid w:val="008B60B2"/>
    <w:rsid w:val="0090731E"/>
    <w:rsid w:val="00916EE2"/>
    <w:rsid w:val="00966A22"/>
    <w:rsid w:val="0096722F"/>
    <w:rsid w:val="00980843"/>
    <w:rsid w:val="00997240"/>
    <w:rsid w:val="009C127D"/>
    <w:rsid w:val="009E2791"/>
    <w:rsid w:val="009E3F6F"/>
    <w:rsid w:val="009F499F"/>
    <w:rsid w:val="009F69BD"/>
    <w:rsid w:val="00A15FAF"/>
    <w:rsid w:val="00A37342"/>
    <w:rsid w:val="00A42DAF"/>
    <w:rsid w:val="00A456DA"/>
    <w:rsid w:val="00A45BD8"/>
    <w:rsid w:val="00A5799A"/>
    <w:rsid w:val="00A869B7"/>
    <w:rsid w:val="00AA2DD4"/>
    <w:rsid w:val="00AC205C"/>
    <w:rsid w:val="00AF0A6B"/>
    <w:rsid w:val="00B05A69"/>
    <w:rsid w:val="00B756E8"/>
    <w:rsid w:val="00B9734B"/>
    <w:rsid w:val="00BA30E2"/>
    <w:rsid w:val="00C105FC"/>
    <w:rsid w:val="00C11BFE"/>
    <w:rsid w:val="00C5068F"/>
    <w:rsid w:val="00C86D74"/>
    <w:rsid w:val="00CD04F1"/>
    <w:rsid w:val="00CD7F59"/>
    <w:rsid w:val="00CF3081"/>
    <w:rsid w:val="00D44A0B"/>
    <w:rsid w:val="00D45252"/>
    <w:rsid w:val="00D66E37"/>
    <w:rsid w:val="00D71B4D"/>
    <w:rsid w:val="00D93D55"/>
    <w:rsid w:val="00DA4421"/>
    <w:rsid w:val="00DF023A"/>
    <w:rsid w:val="00DF383E"/>
    <w:rsid w:val="00E15015"/>
    <w:rsid w:val="00E27F7F"/>
    <w:rsid w:val="00E335FE"/>
    <w:rsid w:val="00E85557"/>
    <w:rsid w:val="00EA7D6E"/>
    <w:rsid w:val="00EB2471"/>
    <w:rsid w:val="00EC4E49"/>
    <w:rsid w:val="00EC7270"/>
    <w:rsid w:val="00ED55AD"/>
    <w:rsid w:val="00ED77FB"/>
    <w:rsid w:val="00EE45FA"/>
    <w:rsid w:val="00F66152"/>
    <w:rsid w:val="00FF7E7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D31CB3C-4CDB-471E-A75D-333FF95D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E7B"/>
    <w:rPr>
      <w:rFonts w:ascii="Arial" w:eastAsia="SimSun" w:hAnsi="Arial" w:cs="Arial"/>
      <w:sz w:val="22"/>
      <w:lang w:val="en-US" w:eastAsia="zh-CN"/>
    </w:rPr>
  </w:style>
  <w:style w:type="paragraph" w:styleId="Heading1">
    <w:name w:val="heading 1"/>
    <w:basedOn w:val="Normal"/>
    <w:next w:val="Normal"/>
    <w:autoRedefine/>
    <w:qFormat/>
    <w:rsid w:val="00FF7E7B"/>
    <w:pPr>
      <w:keepNext/>
      <w:spacing w:after="600"/>
      <w:outlineLvl w:val="0"/>
    </w:pPr>
    <w:rPr>
      <w:b/>
      <w:bCs/>
      <w:kern w:val="32"/>
      <w:sz w:val="28"/>
      <w:szCs w:val="32"/>
    </w:rPr>
  </w:style>
  <w:style w:type="paragraph" w:styleId="Heading2">
    <w:name w:val="heading 2"/>
    <w:basedOn w:val="Normal"/>
    <w:next w:val="Normal"/>
    <w:autoRedefine/>
    <w:qFormat/>
    <w:rsid w:val="00FF7E7B"/>
    <w:pPr>
      <w:keepNext/>
      <w:spacing w:before="240" w:after="280"/>
      <w:outlineLvl w:val="1"/>
    </w:pPr>
    <w:rPr>
      <w:b/>
      <w:bCs/>
      <w:iCs/>
      <w:caps/>
      <w:szCs w:val="28"/>
    </w:rPr>
  </w:style>
  <w:style w:type="paragraph" w:styleId="Heading3">
    <w:name w:val="heading 3"/>
    <w:basedOn w:val="Normal"/>
    <w:next w:val="Normal"/>
    <w:qFormat/>
    <w:rsid w:val="00FF7E7B"/>
    <w:pPr>
      <w:keepNext/>
      <w:spacing w:before="240" w:after="280"/>
      <w:outlineLvl w:val="2"/>
    </w:pPr>
    <w:rPr>
      <w:bCs/>
      <w:caps/>
      <w:szCs w:val="26"/>
    </w:rPr>
  </w:style>
  <w:style w:type="paragraph" w:styleId="Heading4">
    <w:name w:val="heading 4"/>
    <w:basedOn w:val="Normal"/>
    <w:next w:val="Normal"/>
    <w:autoRedefine/>
    <w:qFormat/>
    <w:rsid w:val="00FF7E7B"/>
    <w:pPr>
      <w:keepNext/>
      <w:spacing w:before="240" w:after="280"/>
      <w:outlineLvl w:val="3"/>
    </w:pPr>
    <w:rPr>
      <w:bCs/>
      <w:szCs w:val="28"/>
      <w:u w:val="single"/>
      <w:lang w:val="fr-FR"/>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FF7E7B"/>
    <w:pPr>
      <w:spacing w:before="720"/>
      <w:ind w:left="5534"/>
    </w:pPr>
  </w:style>
  <w:style w:type="paragraph" w:styleId="BodyText">
    <w:name w:val="Body Text"/>
    <w:basedOn w:val="Normal"/>
    <w:link w:val="BodyTextChar"/>
    <w:rsid w:val="00FF7E7B"/>
    <w:pPr>
      <w:spacing w:after="220"/>
    </w:pPr>
  </w:style>
  <w:style w:type="paragraph" w:styleId="Caption">
    <w:name w:val="caption"/>
    <w:basedOn w:val="Normal"/>
    <w:next w:val="Normal"/>
    <w:qFormat/>
    <w:rsid w:val="00FF7E7B"/>
    <w:rPr>
      <w:b/>
      <w:bCs/>
      <w:sz w:val="18"/>
    </w:rPr>
  </w:style>
  <w:style w:type="paragraph" w:styleId="CommentText">
    <w:name w:val="annotation text"/>
    <w:basedOn w:val="Normal"/>
    <w:semiHidden/>
    <w:rsid w:val="00FF7E7B"/>
    <w:rPr>
      <w:sz w:val="18"/>
    </w:rPr>
  </w:style>
  <w:style w:type="paragraph" w:styleId="EndnoteText">
    <w:name w:val="endnote text"/>
    <w:basedOn w:val="Normal"/>
    <w:semiHidden/>
    <w:rsid w:val="00FF7E7B"/>
    <w:rPr>
      <w:sz w:val="18"/>
    </w:rPr>
  </w:style>
  <w:style w:type="paragraph" w:styleId="Footer">
    <w:name w:val="footer"/>
    <w:basedOn w:val="Normal"/>
    <w:semiHidden/>
    <w:rsid w:val="00FF7E7B"/>
    <w:pPr>
      <w:tabs>
        <w:tab w:val="center" w:pos="4320"/>
        <w:tab w:val="right" w:pos="8640"/>
      </w:tabs>
    </w:pPr>
  </w:style>
  <w:style w:type="paragraph" w:styleId="FootnoteText">
    <w:name w:val="footnote text"/>
    <w:basedOn w:val="Normal"/>
    <w:semiHidden/>
    <w:rsid w:val="00FF7E7B"/>
    <w:rPr>
      <w:sz w:val="18"/>
    </w:rPr>
  </w:style>
  <w:style w:type="paragraph" w:styleId="Header">
    <w:name w:val="header"/>
    <w:basedOn w:val="Normal"/>
    <w:semiHidden/>
    <w:rsid w:val="00FF7E7B"/>
    <w:pPr>
      <w:tabs>
        <w:tab w:val="center" w:pos="4536"/>
        <w:tab w:val="right" w:pos="9072"/>
      </w:tabs>
    </w:pPr>
  </w:style>
  <w:style w:type="paragraph" w:styleId="ListNumber">
    <w:name w:val="List Number"/>
    <w:basedOn w:val="Normal"/>
    <w:semiHidden/>
    <w:rsid w:val="00FF7E7B"/>
    <w:pPr>
      <w:numPr>
        <w:numId w:val="10"/>
      </w:numPr>
    </w:pPr>
  </w:style>
  <w:style w:type="paragraph" w:customStyle="1" w:styleId="ONUME">
    <w:name w:val="ONUM E"/>
    <w:basedOn w:val="BodyText"/>
    <w:rsid w:val="00FF7E7B"/>
    <w:pPr>
      <w:numPr>
        <w:numId w:val="11"/>
      </w:numPr>
    </w:pPr>
  </w:style>
  <w:style w:type="paragraph" w:customStyle="1" w:styleId="ONUMFS">
    <w:name w:val="ONUM FS"/>
    <w:basedOn w:val="BodyText"/>
    <w:rsid w:val="00FF7E7B"/>
    <w:pPr>
      <w:numPr>
        <w:numId w:val="12"/>
      </w:numPr>
    </w:pPr>
  </w:style>
  <w:style w:type="paragraph" w:styleId="Salutation">
    <w:name w:val="Salutation"/>
    <w:basedOn w:val="Normal"/>
    <w:next w:val="Normal"/>
    <w:semiHidden/>
    <w:rsid w:val="00FF7E7B"/>
  </w:style>
  <w:style w:type="paragraph" w:styleId="Signature">
    <w:name w:val="Signature"/>
    <w:basedOn w:val="Normal"/>
    <w:semiHidden/>
    <w:rsid w:val="00FF7E7B"/>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BodyTextChar">
    <w:name w:val="Body Text Char"/>
    <w:basedOn w:val="DefaultParagraphFont"/>
    <w:link w:val="BodyText"/>
    <w:rsid w:val="00FF7E7B"/>
    <w:rPr>
      <w:rFonts w:ascii="Arial" w:eastAsia="SimSun" w:hAnsi="Arial" w:cs="Arial"/>
      <w:sz w:val="22"/>
      <w:lang w:val="en-US" w:eastAsia="zh-CN"/>
    </w:rPr>
  </w:style>
  <w:style w:type="paragraph" w:styleId="ListParagraph">
    <w:name w:val="List Paragraph"/>
    <w:basedOn w:val="Normal"/>
    <w:uiPriority w:val="34"/>
    <w:qFormat/>
    <w:rsid w:val="00FF7E7B"/>
    <w:pPr>
      <w:ind w:left="720"/>
      <w:contextualSpacing/>
    </w:pPr>
    <w:rPr>
      <w:lang w:val="fr-CH"/>
    </w:rPr>
  </w:style>
  <w:style w:type="character" w:styleId="Hyperlink">
    <w:name w:val="Hyperlink"/>
    <w:basedOn w:val="DefaultParagraphFont"/>
    <w:semiHidden/>
    <w:unhideWhenUsed/>
    <w:rsid w:val="000852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25652-B5F6-40A3-81D9-45CE6B10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1665</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H/A/38/</vt:lpstr>
    </vt:vector>
  </TitlesOfParts>
  <Company>WIPO</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Trente-huitième session (17e session extraordinaire)</dc:subject>
  <dc:creator>COUTURE Sébastien</dc:creator>
  <cp:lastModifiedBy>GAUTHIER Paul-Alexis</cp:lastModifiedBy>
  <cp:revision>9</cp:revision>
  <cp:lastPrinted>2011-02-15T11:56:00Z</cp:lastPrinted>
  <dcterms:created xsi:type="dcterms:W3CDTF">2018-11-12T13:43:00Z</dcterms:created>
  <dcterms:modified xsi:type="dcterms:W3CDTF">2018-12-03T14:27:00Z</dcterms:modified>
  <cp:category>Union particulière pour le dépôt international des dessins et modèles industriels (Union de La Haye)</cp:category>
</cp:coreProperties>
</file>