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73F6" w14:textId="77777777" w:rsidR="008B2CC1" w:rsidRPr="009704FB" w:rsidRDefault="00DB0349" w:rsidP="00DB0349">
      <w:pPr>
        <w:spacing w:after="120"/>
        <w:jc w:val="right"/>
        <w:rPr>
          <w:lang w:val="fr-FR"/>
        </w:rPr>
      </w:pPr>
      <w:r w:rsidRPr="009704FB">
        <w:rPr>
          <w:noProof/>
          <w:lang w:val="fr-FR" w:eastAsia="en-US"/>
        </w:rPr>
        <w:drawing>
          <wp:inline distT="0" distB="0" distL="0" distR="0" wp14:anchorId="4EAD786E" wp14:editId="6FF1E1C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704FB">
        <w:rPr>
          <w:caps/>
          <w:noProof/>
          <w:sz w:val="15"/>
          <w:szCs w:val="15"/>
          <w:lang w:val="fr-FR" w:eastAsia="en-US"/>
        </w:rPr>
        <mc:AlternateContent>
          <mc:Choice Requires="wps">
            <w:drawing>
              <wp:inline distT="0" distB="0" distL="0" distR="0" wp14:anchorId="2D70B7D7" wp14:editId="58496D7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AEEF7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68B724C" w14:textId="74BCB3F0" w:rsidR="008B2CC1" w:rsidRPr="009704FB" w:rsidRDefault="00F66968" w:rsidP="00DB0349">
      <w:pPr>
        <w:jc w:val="right"/>
        <w:rPr>
          <w:rFonts w:ascii="Arial Black" w:hAnsi="Arial Black"/>
          <w:caps/>
          <w:sz w:val="15"/>
          <w:szCs w:val="15"/>
          <w:lang w:val="fr-FR"/>
        </w:rPr>
      </w:pPr>
      <w:r w:rsidRPr="009704FB">
        <w:rPr>
          <w:rFonts w:ascii="Arial Black" w:hAnsi="Arial Black"/>
          <w:caps/>
          <w:sz w:val="15"/>
          <w:szCs w:val="15"/>
          <w:lang w:val="fr-FR"/>
        </w:rPr>
        <w:t>A/6</w:t>
      </w:r>
      <w:r w:rsidR="00B16225" w:rsidRPr="009704FB">
        <w:rPr>
          <w:rFonts w:ascii="Arial Black" w:hAnsi="Arial Black"/>
          <w:caps/>
          <w:sz w:val="15"/>
          <w:szCs w:val="15"/>
          <w:lang w:val="fr-FR"/>
        </w:rPr>
        <w:t>7</w:t>
      </w:r>
      <w:r w:rsidRPr="009704FB">
        <w:rPr>
          <w:rFonts w:ascii="Arial Black" w:hAnsi="Arial Black"/>
          <w:caps/>
          <w:sz w:val="15"/>
          <w:szCs w:val="15"/>
          <w:lang w:val="fr-FR"/>
        </w:rPr>
        <w:t>/</w:t>
      </w:r>
      <w:bookmarkStart w:id="0" w:name="Code"/>
      <w:r w:rsidR="005F7850" w:rsidRPr="009704FB">
        <w:rPr>
          <w:rFonts w:ascii="Arial Black" w:hAnsi="Arial Black"/>
          <w:caps/>
          <w:sz w:val="15"/>
          <w:szCs w:val="15"/>
          <w:lang w:val="fr-FR"/>
        </w:rPr>
        <w:t>INF/1</w:t>
      </w:r>
    </w:p>
    <w:bookmarkEnd w:id="0"/>
    <w:p w14:paraId="2EAC7D7D" w14:textId="0270D4F2" w:rsidR="008B2CC1" w:rsidRPr="009704FB" w:rsidRDefault="00DB0349" w:rsidP="00DB0349">
      <w:pPr>
        <w:jc w:val="right"/>
        <w:rPr>
          <w:rFonts w:ascii="Arial Black" w:hAnsi="Arial Black"/>
          <w:caps/>
          <w:sz w:val="15"/>
          <w:szCs w:val="15"/>
          <w:lang w:val="fr-FR"/>
        </w:rPr>
      </w:pPr>
      <w:r w:rsidRPr="009704FB">
        <w:rPr>
          <w:rFonts w:ascii="Arial Black" w:hAnsi="Arial Black"/>
          <w:caps/>
          <w:sz w:val="15"/>
          <w:szCs w:val="15"/>
          <w:lang w:val="fr-FR"/>
        </w:rPr>
        <w:t>Original</w:t>
      </w:r>
      <w:r w:rsidR="00551902" w:rsidRPr="009704FB">
        <w:rPr>
          <w:rFonts w:ascii="Arial Black" w:hAnsi="Arial Black"/>
          <w:caps/>
          <w:sz w:val="15"/>
          <w:szCs w:val="15"/>
          <w:lang w:val="fr-FR"/>
        </w:rPr>
        <w:t> :</w:t>
      </w:r>
      <w:r w:rsidRPr="009704FB">
        <w:rPr>
          <w:rFonts w:ascii="Arial Black" w:hAnsi="Arial Black"/>
          <w:caps/>
          <w:sz w:val="15"/>
          <w:szCs w:val="15"/>
          <w:lang w:val="fr-FR"/>
        </w:rPr>
        <w:t xml:space="preserve"> </w:t>
      </w:r>
      <w:bookmarkStart w:id="1" w:name="Original"/>
      <w:r w:rsidR="005F7850" w:rsidRPr="009704FB">
        <w:rPr>
          <w:rFonts w:ascii="Arial Black" w:hAnsi="Arial Black"/>
          <w:caps/>
          <w:sz w:val="15"/>
          <w:szCs w:val="15"/>
          <w:lang w:val="fr-FR"/>
        </w:rPr>
        <w:t>anglais</w:t>
      </w:r>
    </w:p>
    <w:bookmarkEnd w:id="1"/>
    <w:p w14:paraId="2A5700E0" w14:textId="23456188" w:rsidR="008B2CC1" w:rsidRPr="009704FB" w:rsidRDefault="00E238BC" w:rsidP="00DB0349">
      <w:pPr>
        <w:spacing w:after="1200"/>
        <w:jc w:val="right"/>
        <w:rPr>
          <w:rFonts w:ascii="Arial Black" w:hAnsi="Arial Black"/>
          <w:caps/>
          <w:sz w:val="15"/>
          <w:szCs w:val="15"/>
          <w:lang w:val="fr-FR"/>
        </w:rPr>
      </w:pPr>
      <w:r w:rsidRPr="009704FB">
        <w:rPr>
          <w:rFonts w:ascii="Arial Black" w:hAnsi="Arial Black"/>
          <w:caps/>
          <w:sz w:val="15"/>
          <w:szCs w:val="15"/>
          <w:lang w:val="fr-FR"/>
        </w:rPr>
        <w:t>DATE</w:t>
      </w:r>
      <w:r w:rsidR="00551902" w:rsidRPr="009704FB">
        <w:rPr>
          <w:rFonts w:ascii="Arial Black" w:hAnsi="Arial Black"/>
          <w:caps/>
          <w:sz w:val="15"/>
          <w:szCs w:val="15"/>
          <w:lang w:val="fr-FR"/>
        </w:rPr>
        <w:t> :</w:t>
      </w:r>
      <w:r w:rsidR="00DB0349" w:rsidRPr="009704FB">
        <w:rPr>
          <w:rFonts w:ascii="Arial Black" w:hAnsi="Arial Black"/>
          <w:caps/>
          <w:sz w:val="15"/>
          <w:szCs w:val="15"/>
          <w:lang w:val="fr-FR"/>
        </w:rPr>
        <w:t xml:space="preserve"> </w:t>
      </w:r>
      <w:bookmarkStart w:id="2" w:name="Date"/>
      <w:r w:rsidR="005F7850" w:rsidRPr="009704FB">
        <w:rPr>
          <w:rFonts w:ascii="Arial Black" w:hAnsi="Arial Black"/>
          <w:caps/>
          <w:sz w:val="15"/>
          <w:szCs w:val="15"/>
          <w:lang w:val="fr-FR"/>
        </w:rPr>
        <w:t>17 février 2026</w:t>
      </w:r>
    </w:p>
    <w:bookmarkEnd w:id="2"/>
    <w:p w14:paraId="66C94A65" w14:textId="2D0DAAF1" w:rsidR="00C40E15" w:rsidRPr="009704FB" w:rsidRDefault="00F66968" w:rsidP="009704FB">
      <w:pPr>
        <w:spacing w:after="600"/>
        <w:rPr>
          <w:b/>
          <w:sz w:val="28"/>
          <w:szCs w:val="28"/>
          <w:lang w:val="fr-FR"/>
        </w:rPr>
      </w:pPr>
      <w:r w:rsidRPr="009704FB">
        <w:rPr>
          <w:b/>
          <w:sz w:val="28"/>
          <w:szCs w:val="28"/>
          <w:lang w:val="fr-FR"/>
        </w:rPr>
        <w:t>Assemblées des États membres de l</w:t>
      </w:r>
      <w:r w:rsidR="00551902" w:rsidRPr="009704FB">
        <w:rPr>
          <w:b/>
          <w:sz w:val="28"/>
          <w:szCs w:val="28"/>
          <w:lang w:val="fr-FR"/>
        </w:rPr>
        <w:t>’</w:t>
      </w:r>
      <w:r w:rsidRPr="009704FB">
        <w:rPr>
          <w:b/>
          <w:sz w:val="28"/>
          <w:szCs w:val="28"/>
          <w:lang w:val="fr-FR"/>
        </w:rPr>
        <w:t>OMPI</w:t>
      </w:r>
    </w:p>
    <w:p w14:paraId="5337E74C" w14:textId="0E3FF44B" w:rsidR="008B2CC1" w:rsidRPr="009704FB" w:rsidRDefault="00F66968" w:rsidP="009704FB">
      <w:pPr>
        <w:rPr>
          <w:b/>
          <w:sz w:val="24"/>
          <w:szCs w:val="24"/>
          <w:lang w:val="fr-FR"/>
        </w:rPr>
      </w:pPr>
      <w:r w:rsidRPr="009704FB">
        <w:rPr>
          <w:b/>
          <w:sz w:val="24"/>
          <w:szCs w:val="24"/>
          <w:lang w:val="fr-FR"/>
        </w:rPr>
        <w:t>Soixante</w:t>
      </w:r>
      <w:r w:rsidR="00A22C82">
        <w:rPr>
          <w:b/>
          <w:sz w:val="24"/>
          <w:szCs w:val="24"/>
          <w:lang w:val="fr-FR"/>
        </w:rPr>
        <w:noBreakHyphen/>
      </w:r>
      <w:r w:rsidR="00891FB4" w:rsidRPr="009704FB">
        <w:rPr>
          <w:b/>
          <w:sz w:val="24"/>
          <w:szCs w:val="24"/>
          <w:lang w:val="fr-FR"/>
        </w:rPr>
        <w:t>s</w:t>
      </w:r>
      <w:r w:rsidR="00B16225" w:rsidRPr="009704FB">
        <w:rPr>
          <w:b/>
          <w:sz w:val="24"/>
          <w:szCs w:val="24"/>
          <w:lang w:val="fr-FR"/>
        </w:rPr>
        <w:t>ept</w:t>
      </w:r>
      <w:r w:rsidR="00891FB4" w:rsidRPr="009704FB">
        <w:rPr>
          <w:b/>
          <w:sz w:val="24"/>
          <w:szCs w:val="24"/>
          <w:lang w:val="fr-FR"/>
        </w:rPr>
        <w:t xml:space="preserve">ième </w:t>
      </w:r>
      <w:r w:rsidRPr="009704FB">
        <w:rPr>
          <w:b/>
          <w:sz w:val="24"/>
          <w:szCs w:val="24"/>
          <w:lang w:val="fr-FR"/>
        </w:rPr>
        <w:t>série de réunions</w:t>
      </w:r>
    </w:p>
    <w:p w14:paraId="22B129F3" w14:textId="77777777" w:rsidR="008B2CC1" w:rsidRPr="009704FB" w:rsidRDefault="00F66968" w:rsidP="009704FB">
      <w:pPr>
        <w:spacing w:after="720"/>
        <w:rPr>
          <w:b/>
          <w:sz w:val="24"/>
          <w:szCs w:val="24"/>
          <w:lang w:val="fr-FR"/>
        </w:rPr>
      </w:pPr>
      <w:r w:rsidRPr="009704FB">
        <w:rPr>
          <w:b/>
          <w:sz w:val="24"/>
          <w:szCs w:val="24"/>
          <w:lang w:val="fr-FR"/>
        </w:rPr>
        <w:t xml:space="preserve">Genève, </w:t>
      </w:r>
      <w:r w:rsidR="00B16225" w:rsidRPr="009704FB">
        <w:rPr>
          <w:b/>
          <w:sz w:val="24"/>
          <w:szCs w:val="24"/>
          <w:lang w:val="fr-FR"/>
        </w:rPr>
        <w:t>21 avril </w:t>
      </w:r>
      <w:r w:rsidR="00265E59" w:rsidRPr="009704FB">
        <w:rPr>
          <w:b/>
          <w:sz w:val="24"/>
          <w:szCs w:val="24"/>
          <w:lang w:val="fr-FR"/>
        </w:rPr>
        <w:t>202</w:t>
      </w:r>
      <w:r w:rsidR="00232733" w:rsidRPr="009704FB">
        <w:rPr>
          <w:b/>
          <w:sz w:val="24"/>
          <w:szCs w:val="24"/>
          <w:lang w:val="fr-FR"/>
        </w:rPr>
        <w:t>6</w:t>
      </w:r>
    </w:p>
    <w:p w14:paraId="2B389DE8" w14:textId="0CD1C2BF" w:rsidR="005F7850" w:rsidRPr="009704FB" w:rsidRDefault="005F7850" w:rsidP="009704FB">
      <w:pPr>
        <w:spacing w:after="360"/>
        <w:rPr>
          <w:caps/>
          <w:sz w:val="24"/>
          <w:lang w:val="fr-FR"/>
        </w:rPr>
      </w:pPr>
      <w:bookmarkStart w:id="3" w:name="TitleOfDoc"/>
      <w:r w:rsidRPr="009704FB">
        <w:rPr>
          <w:caps/>
          <w:sz w:val="24"/>
          <w:lang w:val="fr-FR"/>
        </w:rPr>
        <w:t>Renseignements d</w:t>
      </w:r>
      <w:r w:rsidR="00551902" w:rsidRPr="009704FB">
        <w:rPr>
          <w:caps/>
          <w:sz w:val="24"/>
          <w:lang w:val="fr-FR"/>
        </w:rPr>
        <w:t>’</w:t>
      </w:r>
      <w:r w:rsidRPr="009704FB">
        <w:rPr>
          <w:caps/>
          <w:sz w:val="24"/>
          <w:lang w:val="fr-FR"/>
        </w:rPr>
        <w:t>ordre général</w:t>
      </w:r>
    </w:p>
    <w:p w14:paraId="360EA3E6" w14:textId="77777777" w:rsidR="005F7850" w:rsidRPr="009704FB" w:rsidRDefault="005F7850" w:rsidP="009704FB">
      <w:pPr>
        <w:spacing w:after="960"/>
        <w:rPr>
          <w:i/>
          <w:lang w:val="fr-FR"/>
        </w:rPr>
      </w:pPr>
      <w:bookmarkStart w:id="4" w:name="Prepared"/>
      <w:bookmarkEnd w:id="3"/>
      <w:r w:rsidRPr="009704FB">
        <w:rPr>
          <w:i/>
          <w:lang w:val="fr-FR"/>
        </w:rPr>
        <w:t>Mémorandum du Secrétariat</w:t>
      </w:r>
    </w:p>
    <w:bookmarkEnd w:id="4"/>
    <w:p w14:paraId="6AB2877E" w14:textId="1969BA5D" w:rsidR="005F7850" w:rsidRPr="009704FB" w:rsidRDefault="009704FB" w:rsidP="009704FB">
      <w:pPr>
        <w:pStyle w:val="numb0"/>
        <w:spacing w:after="220"/>
        <w:ind w:right="0"/>
        <w:rPr>
          <w:rFonts w:ascii="Arial" w:hAnsi="Arial" w:cs="Arial"/>
          <w:sz w:val="22"/>
        </w:rPr>
      </w:pPr>
      <w:r w:rsidRPr="009704FB">
        <w:rPr>
          <w:rFonts w:ascii="Arial" w:hAnsi="Arial" w:cs="Arial"/>
          <w:sz w:val="22"/>
        </w:rPr>
        <w:fldChar w:fldCharType="begin"/>
      </w:r>
      <w:r w:rsidRPr="009704FB">
        <w:rPr>
          <w:rFonts w:ascii="Arial" w:hAnsi="Arial" w:cs="Arial"/>
          <w:sz w:val="22"/>
        </w:rPr>
        <w:instrText xml:space="preserve"> AUTONUM  </w:instrText>
      </w:r>
      <w:r w:rsidRPr="009704FB">
        <w:rPr>
          <w:rFonts w:ascii="Arial" w:hAnsi="Arial" w:cs="Arial"/>
          <w:sz w:val="22"/>
        </w:rPr>
        <w:fldChar w:fldCharType="end"/>
      </w:r>
      <w:r>
        <w:rPr>
          <w:rFonts w:ascii="Arial" w:hAnsi="Arial" w:cs="Arial"/>
          <w:sz w:val="22"/>
        </w:rPr>
        <w:tab/>
      </w:r>
      <w:r w:rsidRPr="009704FB">
        <w:rPr>
          <w:rFonts w:ascii="Arial" w:hAnsi="Arial" w:cs="Arial"/>
          <w:sz w:val="22"/>
        </w:rPr>
        <w:t>L</w:t>
      </w:r>
      <w:r w:rsidR="005F7850" w:rsidRPr="009704FB">
        <w:rPr>
          <w:rFonts w:ascii="Arial" w:hAnsi="Arial" w:cs="Arial"/>
          <w:sz w:val="22"/>
        </w:rPr>
        <w:t>e présent document traite des sessions des trois</w:t>
      </w:r>
      <w:r w:rsidR="00BB35E1" w:rsidRPr="009704FB">
        <w:rPr>
          <w:rFonts w:ascii="Arial" w:hAnsi="Arial" w:cs="Arial"/>
          <w:sz w:val="22"/>
        </w:rPr>
        <w:t> </w:t>
      </w:r>
      <w:r w:rsidR="005F7850" w:rsidRPr="009704FB">
        <w:rPr>
          <w:rFonts w:ascii="Arial" w:hAnsi="Arial" w:cs="Arial"/>
          <w:sz w:val="22"/>
        </w:rPr>
        <w:t>assemblées de l</w:t>
      </w:r>
      <w:r w:rsidR="00551902" w:rsidRPr="009704FB">
        <w:rPr>
          <w:rFonts w:ascii="Arial" w:hAnsi="Arial" w:cs="Arial"/>
          <w:sz w:val="22"/>
        </w:rPr>
        <w:t>’</w:t>
      </w:r>
      <w:r w:rsidR="005F7850" w:rsidRPr="009704FB">
        <w:rPr>
          <w:rFonts w:ascii="Arial" w:hAnsi="Arial" w:cs="Arial"/>
          <w:sz w:val="22"/>
        </w:rPr>
        <w:t>OMPI et unions administrées par l</w:t>
      </w:r>
      <w:r w:rsidR="00551902" w:rsidRPr="009704FB">
        <w:rPr>
          <w:rFonts w:ascii="Arial" w:hAnsi="Arial" w:cs="Arial"/>
          <w:sz w:val="22"/>
        </w:rPr>
        <w:t>’</w:t>
      </w:r>
      <w:r w:rsidR="005F7850" w:rsidRPr="009704FB">
        <w:rPr>
          <w:rFonts w:ascii="Arial" w:hAnsi="Arial" w:cs="Arial"/>
          <w:sz w:val="22"/>
        </w:rPr>
        <w:t>OMPI qui se réuniront en session extraordinaire le 21 </w:t>
      </w:r>
      <w:r w:rsidR="00551902" w:rsidRPr="009704FB">
        <w:rPr>
          <w:rFonts w:ascii="Arial" w:hAnsi="Arial" w:cs="Arial"/>
          <w:sz w:val="22"/>
        </w:rPr>
        <w:t>avril 20</w:t>
      </w:r>
      <w:r w:rsidR="005F7850" w:rsidRPr="009704FB">
        <w:rPr>
          <w:rFonts w:ascii="Arial" w:hAnsi="Arial" w:cs="Arial"/>
          <w:sz w:val="22"/>
        </w:rPr>
        <w:t>26</w:t>
      </w:r>
      <w:r w:rsidR="00551902" w:rsidRPr="009704FB">
        <w:rPr>
          <w:rFonts w:ascii="Arial" w:hAnsi="Arial" w:cs="Arial"/>
          <w:sz w:val="22"/>
        </w:rPr>
        <w:t> :</w:t>
      </w:r>
    </w:p>
    <w:p w14:paraId="5E04DDEA" w14:textId="71DB65A3" w:rsidR="005F7850" w:rsidRPr="009704FB" w:rsidRDefault="005F7850" w:rsidP="009704FB">
      <w:pPr>
        <w:pStyle w:val="numb1"/>
        <w:tabs>
          <w:tab w:val="clear" w:pos="851"/>
        </w:tabs>
        <w:ind w:right="0" w:hanging="567"/>
        <w:rPr>
          <w:rFonts w:ascii="Arial" w:hAnsi="Arial" w:cs="Arial"/>
          <w:sz w:val="22"/>
          <w:szCs w:val="22"/>
        </w:rPr>
      </w:pPr>
      <w:r w:rsidRPr="009704FB">
        <w:rPr>
          <w:rFonts w:ascii="Arial" w:hAnsi="Arial" w:cs="Arial"/>
          <w:sz w:val="22"/>
        </w:rPr>
        <w:t>1)</w:t>
      </w:r>
      <w:r w:rsidRPr="009704FB">
        <w:rPr>
          <w:rFonts w:ascii="Arial" w:hAnsi="Arial" w:cs="Arial"/>
          <w:sz w:val="22"/>
        </w:rPr>
        <w:tab/>
        <w:t>Assemblée générale de l</w:t>
      </w:r>
      <w:r w:rsidR="00551902" w:rsidRPr="009704FB">
        <w:rPr>
          <w:rFonts w:ascii="Arial" w:hAnsi="Arial" w:cs="Arial"/>
          <w:sz w:val="22"/>
        </w:rPr>
        <w:t>’</w:t>
      </w:r>
      <w:r w:rsidRPr="009704FB">
        <w:rPr>
          <w:rFonts w:ascii="Arial" w:hAnsi="Arial" w:cs="Arial"/>
          <w:sz w:val="22"/>
        </w:rPr>
        <w:t>OMPI, cinquante</w:t>
      </w:r>
      <w:r w:rsidR="00A22C82">
        <w:rPr>
          <w:rFonts w:ascii="Arial" w:hAnsi="Arial" w:cs="Arial"/>
          <w:sz w:val="22"/>
        </w:rPr>
        <w:noBreakHyphen/>
      </w:r>
      <w:r w:rsidRPr="009704FB">
        <w:rPr>
          <w:rFonts w:ascii="Arial" w:hAnsi="Arial" w:cs="Arial"/>
          <w:sz w:val="22"/>
        </w:rPr>
        <w:t>neuv</w:t>
      </w:r>
      <w:r w:rsidR="00551902" w:rsidRPr="009704FB">
        <w:rPr>
          <w:rFonts w:ascii="Arial" w:hAnsi="Arial" w:cs="Arial"/>
          <w:sz w:val="22"/>
        </w:rPr>
        <w:t>ième session</w:t>
      </w:r>
      <w:r w:rsidRPr="009704FB">
        <w:rPr>
          <w:rFonts w:ascii="Arial" w:hAnsi="Arial" w:cs="Arial"/>
          <w:sz w:val="22"/>
        </w:rPr>
        <w:t xml:space="preserve"> </w:t>
      </w:r>
      <w:bookmarkStart w:id="5" w:name="_Hlk152583956"/>
      <w:r w:rsidRPr="009704FB">
        <w:rPr>
          <w:rFonts w:ascii="Arial" w:hAnsi="Arial" w:cs="Arial"/>
          <w:sz w:val="22"/>
        </w:rPr>
        <w:t>(32</w:t>
      </w:r>
      <w:r w:rsidRPr="009704FB">
        <w:rPr>
          <w:rFonts w:ascii="Arial" w:hAnsi="Arial" w:cs="Arial"/>
          <w:sz w:val="22"/>
          <w:vertAlign w:val="superscript"/>
        </w:rPr>
        <w:t>e</w:t>
      </w:r>
      <w:r w:rsidRPr="009704FB">
        <w:rPr>
          <w:rFonts w:ascii="Arial" w:hAnsi="Arial" w:cs="Arial"/>
          <w:sz w:val="22"/>
        </w:rPr>
        <w:t> session extraordinaire</w:t>
      </w:r>
      <w:bookmarkEnd w:id="5"/>
      <w:r w:rsidRPr="009704FB">
        <w:rPr>
          <w:rFonts w:ascii="Arial" w:hAnsi="Arial" w:cs="Arial"/>
          <w:sz w:val="22"/>
        </w:rPr>
        <w:t>)</w:t>
      </w:r>
    </w:p>
    <w:p w14:paraId="7BC23E7C" w14:textId="3F1B879A" w:rsidR="005F7850" w:rsidRPr="009704FB" w:rsidRDefault="005F7850" w:rsidP="009704FB">
      <w:pPr>
        <w:pStyle w:val="numb1"/>
        <w:tabs>
          <w:tab w:val="clear" w:pos="851"/>
        </w:tabs>
        <w:ind w:right="0" w:hanging="567"/>
        <w:rPr>
          <w:rFonts w:ascii="Arial" w:hAnsi="Arial" w:cs="Arial"/>
          <w:sz w:val="22"/>
          <w:szCs w:val="22"/>
        </w:rPr>
      </w:pPr>
      <w:r w:rsidRPr="009704FB">
        <w:rPr>
          <w:rFonts w:ascii="Arial" w:hAnsi="Arial" w:cs="Arial"/>
          <w:sz w:val="22"/>
        </w:rPr>
        <w:t>2)</w:t>
      </w:r>
      <w:r w:rsidRPr="009704FB">
        <w:rPr>
          <w:rFonts w:ascii="Arial" w:hAnsi="Arial" w:cs="Arial"/>
          <w:sz w:val="22"/>
        </w:rPr>
        <w:tab/>
        <w:t>Assemblée de l</w:t>
      </w:r>
      <w:r w:rsidR="00551902" w:rsidRPr="009704FB">
        <w:rPr>
          <w:rFonts w:ascii="Arial" w:hAnsi="Arial" w:cs="Arial"/>
          <w:sz w:val="22"/>
        </w:rPr>
        <w:t>’</w:t>
      </w:r>
      <w:r w:rsidRPr="009704FB">
        <w:rPr>
          <w:rFonts w:ascii="Arial" w:hAnsi="Arial" w:cs="Arial"/>
          <w:sz w:val="22"/>
        </w:rPr>
        <w:t>Union de Paris, soixante</w:t>
      </w:r>
      <w:r w:rsidR="00A22C82">
        <w:rPr>
          <w:rFonts w:ascii="Arial" w:hAnsi="Arial" w:cs="Arial"/>
          <w:sz w:val="22"/>
        </w:rPr>
        <w:noBreakHyphen/>
      </w:r>
      <w:r w:rsidRPr="009704FB">
        <w:rPr>
          <w:rFonts w:ascii="Arial" w:hAnsi="Arial" w:cs="Arial"/>
          <w:sz w:val="22"/>
        </w:rPr>
        <w:t>deux</w:t>
      </w:r>
      <w:r w:rsidR="00551902" w:rsidRPr="009704FB">
        <w:rPr>
          <w:rFonts w:ascii="Arial" w:hAnsi="Arial" w:cs="Arial"/>
          <w:sz w:val="22"/>
        </w:rPr>
        <w:t>ième session</w:t>
      </w:r>
      <w:r w:rsidRPr="009704FB">
        <w:rPr>
          <w:rFonts w:ascii="Arial" w:hAnsi="Arial" w:cs="Arial"/>
          <w:sz w:val="22"/>
        </w:rPr>
        <w:t xml:space="preserve"> (35</w:t>
      </w:r>
      <w:r w:rsidRPr="009704FB">
        <w:rPr>
          <w:rFonts w:ascii="Arial" w:hAnsi="Arial" w:cs="Arial"/>
          <w:sz w:val="22"/>
          <w:vertAlign w:val="superscript"/>
        </w:rPr>
        <w:t>e</w:t>
      </w:r>
      <w:r w:rsidRPr="009704FB">
        <w:rPr>
          <w:rFonts w:ascii="Arial" w:hAnsi="Arial" w:cs="Arial"/>
          <w:sz w:val="22"/>
        </w:rPr>
        <w:t> session extraordinaire)</w:t>
      </w:r>
    </w:p>
    <w:p w14:paraId="788C33B9" w14:textId="6482EAA1" w:rsidR="005F7850" w:rsidRPr="009704FB" w:rsidRDefault="005F7850" w:rsidP="009704FB">
      <w:pPr>
        <w:pStyle w:val="numb1"/>
        <w:tabs>
          <w:tab w:val="clear" w:pos="851"/>
        </w:tabs>
        <w:spacing w:after="220"/>
        <w:ind w:right="0" w:hanging="567"/>
        <w:rPr>
          <w:szCs w:val="22"/>
        </w:rPr>
      </w:pPr>
      <w:r w:rsidRPr="009704FB">
        <w:rPr>
          <w:rFonts w:ascii="Arial" w:hAnsi="Arial" w:cs="Arial"/>
          <w:sz w:val="22"/>
        </w:rPr>
        <w:t>3)</w:t>
      </w:r>
      <w:r w:rsidRPr="009704FB">
        <w:rPr>
          <w:rFonts w:ascii="Arial" w:hAnsi="Arial" w:cs="Arial"/>
          <w:sz w:val="22"/>
        </w:rPr>
        <w:tab/>
        <w:t>Assemblée de l</w:t>
      </w:r>
      <w:r w:rsidR="00551902" w:rsidRPr="009704FB">
        <w:rPr>
          <w:rFonts w:ascii="Arial" w:hAnsi="Arial" w:cs="Arial"/>
          <w:sz w:val="22"/>
        </w:rPr>
        <w:t>’</w:t>
      </w:r>
      <w:r w:rsidRPr="009704FB">
        <w:rPr>
          <w:rFonts w:ascii="Arial" w:hAnsi="Arial" w:cs="Arial"/>
          <w:sz w:val="22"/>
        </w:rPr>
        <w:t>Union de Berne, cinquante</w:t>
      </w:r>
      <w:r w:rsidR="00A22C82">
        <w:rPr>
          <w:rFonts w:ascii="Arial" w:hAnsi="Arial" w:cs="Arial"/>
          <w:sz w:val="22"/>
        </w:rPr>
        <w:noBreakHyphen/>
      </w:r>
      <w:r w:rsidRPr="009704FB">
        <w:rPr>
          <w:rFonts w:ascii="Arial" w:hAnsi="Arial" w:cs="Arial"/>
          <w:sz w:val="22"/>
        </w:rPr>
        <w:t>six</w:t>
      </w:r>
      <w:r w:rsidR="00551902" w:rsidRPr="009704FB">
        <w:rPr>
          <w:rFonts w:ascii="Arial" w:hAnsi="Arial" w:cs="Arial"/>
          <w:sz w:val="22"/>
        </w:rPr>
        <w:t>ième session</w:t>
      </w:r>
      <w:r w:rsidRPr="009704FB">
        <w:rPr>
          <w:rFonts w:ascii="Arial" w:hAnsi="Arial" w:cs="Arial"/>
          <w:sz w:val="22"/>
        </w:rPr>
        <w:t xml:space="preserve"> (29</w:t>
      </w:r>
      <w:r w:rsidRPr="009704FB">
        <w:rPr>
          <w:rFonts w:ascii="Arial" w:hAnsi="Arial" w:cs="Arial"/>
          <w:sz w:val="22"/>
          <w:vertAlign w:val="superscript"/>
        </w:rPr>
        <w:t>e</w:t>
      </w:r>
      <w:r w:rsidRPr="009704FB">
        <w:rPr>
          <w:rFonts w:ascii="Arial" w:hAnsi="Arial" w:cs="Arial"/>
          <w:sz w:val="22"/>
        </w:rPr>
        <w:t> session extraordinaire)</w:t>
      </w:r>
    </w:p>
    <w:p w14:paraId="35A943A2" w14:textId="77777777" w:rsidR="005F7850" w:rsidRPr="009704FB" w:rsidRDefault="005F7850" w:rsidP="009704FB">
      <w:pPr>
        <w:pStyle w:val="Heading3"/>
        <w:spacing w:after="220"/>
        <w:rPr>
          <w:szCs w:val="22"/>
          <w:lang w:val="fr-FR"/>
        </w:rPr>
      </w:pPr>
      <w:r w:rsidRPr="009704FB">
        <w:rPr>
          <w:lang w:val="fr-FR"/>
        </w:rPr>
        <w:br w:type="page"/>
      </w:r>
      <w:r w:rsidRPr="009704FB">
        <w:rPr>
          <w:lang w:val="fr-FR"/>
        </w:rPr>
        <w:lastRenderedPageBreak/>
        <w:t>Membres</w:t>
      </w:r>
    </w:p>
    <w:p w14:paraId="39946868" w14:textId="6FE1B158" w:rsidR="005F7850" w:rsidRPr="009704FB" w:rsidRDefault="005F7850" w:rsidP="009704FB">
      <w:pPr>
        <w:pStyle w:val="numb0"/>
        <w:spacing w:after="220"/>
        <w:ind w:right="0"/>
        <w:rPr>
          <w:rFonts w:ascii="Arial" w:hAnsi="Arial" w:cs="Arial"/>
          <w:sz w:val="22"/>
          <w:szCs w:val="22"/>
        </w:rPr>
      </w:pPr>
      <w:r w:rsidRPr="009704FB">
        <w:rPr>
          <w:rFonts w:ascii="Arial" w:hAnsi="Arial" w:cs="Arial"/>
          <w:sz w:val="22"/>
        </w:rPr>
        <w:fldChar w:fldCharType="begin"/>
      </w:r>
      <w:r w:rsidRPr="009704FB">
        <w:rPr>
          <w:rFonts w:ascii="Arial" w:hAnsi="Arial" w:cs="Arial"/>
          <w:sz w:val="22"/>
        </w:rPr>
        <w:instrText xml:space="preserve"> AUTONUM  </w:instrText>
      </w:r>
      <w:r w:rsidRPr="009704FB">
        <w:rPr>
          <w:rFonts w:ascii="Arial" w:hAnsi="Arial" w:cs="Arial"/>
          <w:sz w:val="22"/>
        </w:rPr>
        <w:fldChar w:fldCharType="end"/>
      </w:r>
      <w:r w:rsidRPr="009704FB">
        <w:rPr>
          <w:rFonts w:ascii="Arial" w:hAnsi="Arial" w:cs="Arial"/>
          <w:sz w:val="22"/>
        </w:rPr>
        <w:tab/>
        <w:t>Les membres des trois</w:t>
      </w:r>
      <w:r w:rsidR="00BB35E1" w:rsidRPr="009704FB">
        <w:rPr>
          <w:rFonts w:ascii="Arial" w:hAnsi="Arial" w:cs="Arial"/>
          <w:sz w:val="22"/>
        </w:rPr>
        <w:t> </w:t>
      </w:r>
      <w:r w:rsidRPr="009704FB">
        <w:rPr>
          <w:rFonts w:ascii="Arial" w:hAnsi="Arial" w:cs="Arial"/>
          <w:sz w:val="22"/>
        </w:rPr>
        <w:t>assemblées des États membres concernées sont respectivement les suivants</w:t>
      </w:r>
      <w:r w:rsidR="00551902" w:rsidRPr="009704FB">
        <w:rPr>
          <w:rFonts w:ascii="Arial" w:hAnsi="Arial" w:cs="Arial"/>
          <w:sz w:val="22"/>
        </w:rPr>
        <w:t> :</w:t>
      </w:r>
    </w:p>
    <w:p w14:paraId="0D762D5C" w14:textId="1B53C181" w:rsidR="005F7850" w:rsidRPr="009704FB" w:rsidRDefault="005F7850" w:rsidP="009704FB">
      <w:pPr>
        <w:pStyle w:val="numb1"/>
        <w:tabs>
          <w:tab w:val="clear" w:pos="851"/>
        </w:tabs>
        <w:spacing w:after="220"/>
        <w:ind w:right="0" w:hanging="567"/>
        <w:rPr>
          <w:rFonts w:ascii="Arial" w:hAnsi="Arial" w:cs="Arial"/>
          <w:sz w:val="22"/>
          <w:szCs w:val="22"/>
        </w:rPr>
      </w:pPr>
      <w:r w:rsidRPr="009704FB">
        <w:rPr>
          <w:rFonts w:ascii="Arial" w:hAnsi="Arial" w:cs="Arial"/>
          <w:sz w:val="22"/>
        </w:rPr>
        <w:t>1)</w:t>
      </w:r>
      <w:r w:rsidRPr="009704FB">
        <w:rPr>
          <w:rFonts w:ascii="Arial" w:hAnsi="Arial" w:cs="Arial"/>
          <w:sz w:val="22"/>
        </w:rPr>
        <w:tab/>
      </w:r>
      <w:r w:rsidRPr="009704FB">
        <w:rPr>
          <w:rFonts w:ascii="Arial" w:hAnsi="Arial" w:cs="Arial"/>
          <w:sz w:val="22"/>
          <w:u w:val="single"/>
        </w:rPr>
        <w:t>Assemblée générale de l</w:t>
      </w:r>
      <w:r w:rsidR="00551902" w:rsidRPr="009704FB">
        <w:rPr>
          <w:rFonts w:ascii="Arial" w:hAnsi="Arial" w:cs="Arial"/>
          <w:sz w:val="22"/>
          <w:u w:val="single"/>
        </w:rPr>
        <w:t>’</w:t>
      </w:r>
      <w:r w:rsidRPr="009704FB">
        <w:rPr>
          <w:rFonts w:ascii="Arial" w:hAnsi="Arial" w:cs="Arial"/>
          <w:sz w:val="22"/>
          <w:u w:val="single"/>
        </w:rPr>
        <w:t>OMPI</w:t>
      </w:r>
      <w:r w:rsidR="00551902" w:rsidRPr="009704FB">
        <w:rPr>
          <w:rFonts w:ascii="Arial" w:hAnsi="Arial" w:cs="Arial"/>
          <w:sz w:val="22"/>
        </w:rPr>
        <w:t> :</w:t>
      </w:r>
      <w:r w:rsidRPr="009704FB">
        <w:rPr>
          <w:rFonts w:ascii="Arial" w:hAnsi="Arial" w:cs="Arial"/>
          <w:sz w:val="22"/>
        </w:rPr>
        <w:t xml:space="preserve"> </w:t>
      </w:r>
      <w:r w:rsidR="00A22C82" w:rsidRPr="00A22C82">
        <w:rPr>
          <w:rFonts w:ascii="Arial" w:hAnsi="Arial" w:cs="Arial"/>
          <w:sz w:val="22"/>
        </w:rPr>
        <w:t>Afghanistan, Afrique du Sud, Albanie, Algérie, Allemagne, Andorre, Angola, Antigua</w:t>
      </w:r>
      <w:r w:rsidR="00A22C82">
        <w:rPr>
          <w:rFonts w:ascii="Arial" w:hAnsi="Arial" w:cs="Arial"/>
          <w:sz w:val="22"/>
        </w:rPr>
        <w:noBreakHyphen/>
      </w:r>
      <w:r w:rsidR="00A22C82" w:rsidRPr="00A22C82">
        <w:rPr>
          <w:rFonts w:ascii="Arial" w:hAnsi="Arial" w:cs="Arial"/>
          <w:sz w:val="22"/>
        </w:rPr>
        <w:t>et</w:t>
      </w:r>
      <w:r w:rsidR="00A22C82">
        <w:rPr>
          <w:rFonts w:ascii="Arial" w:hAnsi="Arial" w:cs="Arial"/>
          <w:sz w:val="22"/>
        </w:rPr>
        <w:noBreakHyphen/>
      </w:r>
      <w:r w:rsidR="00A22C82" w:rsidRPr="00A22C82">
        <w:rPr>
          <w:rFonts w:ascii="Arial" w:hAnsi="Arial" w:cs="Arial"/>
          <w:sz w:val="22"/>
        </w:rPr>
        <w:t>Barbuda, Arabie saoudite, Argentine, Arménie, Australie, Autriche, Azerbaïdjan, Bahamas, Bahreïn, Bangladesh, Barbade, Bélarus, Belgique, Belize, Bénin, Bhoutan, Bolivie (État plurinational de), Bosnie</w:t>
      </w:r>
      <w:r w:rsidR="00A22C82">
        <w:rPr>
          <w:rFonts w:ascii="Arial" w:hAnsi="Arial" w:cs="Arial"/>
          <w:sz w:val="22"/>
        </w:rPr>
        <w:noBreakHyphen/>
      </w:r>
      <w:r w:rsidR="00A22C82" w:rsidRPr="00A22C82">
        <w:rPr>
          <w:rFonts w:ascii="Arial" w:hAnsi="Arial" w:cs="Arial"/>
          <w:sz w:val="22"/>
        </w:rPr>
        <w:t>Herzégovine, Botswana, Brésil, Brunéi Darussalam, Bulgarie, Burkina Faso, Burundi, Cabo Verde, Cambodge, Cameroun, Canada, Chili, Chine, Chypre, Colombie, Comores, Congo, Costa Rica, Côte d’Ivoire, Croatie, Cuba, Danemark, Djibouti, Dominique, Égypte, El Salvador, Émirats arabes unis, Équateur, Espagne, Estonie, Eswatini, États</w:t>
      </w:r>
      <w:r w:rsidR="00A22C82">
        <w:rPr>
          <w:rFonts w:ascii="Arial" w:hAnsi="Arial" w:cs="Arial"/>
          <w:sz w:val="22"/>
        </w:rPr>
        <w:noBreakHyphen/>
      </w:r>
      <w:r w:rsidR="00A22C82" w:rsidRPr="00A22C82">
        <w:rPr>
          <w:rFonts w:ascii="Arial" w:hAnsi="Arial" w:cs="Arial"/>
          <w:sz w:val="22"/>
        </w:rPr>
        <w:t>Unis d’Amérique, Éthiopie, Fédération de Russie, Fidji, Finlande, France, Gabon, Gambie, Géorgie, Ghana, Grèce, Grenade, Guatemala, Guinée, Guinée</w:t>
      </w:r>
      <w:r w:rsidR="00A22C82">
        <w:rPr>
          <w:rFonts w:ascii="Arial" w:hAnsi="Arial" w:cs="Arial"/>
          <w:sz w:val="22"/>
        </w:rPr>
        <w:noBreakHyphen/>
      </w:r>
      <w:r w:rsidR="00A22C82" w:rsidRPr="00A22C82">
        <w:rPr>
          <w:rFonts w:ascii="Arial" w:hAnsi="Arial" w:cs="Arial"/>
          <w:sz w:val="22"/>
        </w:rPr>
        <w:t>Bissau, Guinée équatoriale, Guyana, Haïti, Honduras, Hongrie, Îles Cook, Îles Salomon, Inde, Indonésie, Iran (République islamique d’), Iraq, Irlande, Islande, Israël, Italie, Jamaïque, Japon, Jordanie, Kazakhstan, Kenya, Kirghizistan, Kiribati, Koweït, Lesotho, Lettonie, Liban, Libéria, Libye, Liechtenstein, Lituanie, Luxembourg, Macédoine du Nord, Madagascar, Malaisie, Malawi, Maldives, Mali, Malte, Maroc, Maurice, Mauritanie, Mexique, Micronésie (États fédérés de), Monaco, Mongolie, Monténégro, Mozambique, Namibie, Nauru, Népal, Nicaragua, Niger, Nigéria, Nioué, Norvège, Nouvelle</w:t>
      </w:r>
      <w:r w:rsidR="00A22C82">
        <w:rPr>
          <w:rFonts w:ascii="Arial" w:hAnsi="Arial" w:cs="Arial"/>
          <w:sz w:val="22"/>
        </w:rPr>
        <w:noBreakHyphen/>
      </w:r>
      <w:r w:rsidR="00A22C82" w:rsidRPr="00A22C82">
        <w:rPr>
          <w:rFonts w:ascii="Arial" w:hAnsi="Arial" w:cs="Arial"/>
          <w:sz w:val="22"/>
        </w:rPr>
        <w:t>Zélande, Oman, Ouganda, Ouzbékistan, Pakistan, Panama, Papouasie</w:t>
      </w:r>
      <w:r w:rsidR="00A22C82">
        <w:rPr>
          <w:rFonts w:ascii="Arial" w:hAnsi="Arial" w:cs="Arial"/>
          <w:sz w:val="22"/>
        </w:rPr>
        <w:noBreakHyphen/>
      </w:r>
      <w:r w:rsidR="00A22C82" w:rsidRPr="00A22C82">
        <w:rPr>
          <w:rFonts w:ascii="Arial" w:hAnsi="Arial" w:cs="Arial"/>
          <w:sz w:val="22"/>
        </w:rPr>
        <w:t>Nouvelle</w:t>
      </w:r>
      <w:r w:rsidR="00A22C82">
        <w:rPr>
          <w:rFonts w:ascii="Arial" w:hAnsi="Arial" w:cs="Arial"/>
          <w:sz w:val="22"/>
        </w:rPr>
        <w:noBreakHyphen/>
      </w:r>
      <w:r w:rsidR="00A22C82" w:rsidRPr="00A22C82">
        <w:rPr>
          <w:rFonts w:ascii="Arial" w:hAnsi="Arial" w:cs="Arial"/>
          <w:sz w:val="22"/>
        </w:rPr>
        <w:t>Guinée, Paraguay, Pays</w:t>
      </w:r>
      <w:r w:rsidR="00A22C82">
        <w:rPr>
          <w:rFonts w:ascii="Arial" w:hAnsi="Arial" w:cs="Arial"/>
          <w:sz w:val="22"/>
        </w:rPr>
        <w:noBreakHyphen/>
      </w:r>
      <w:r w:rsidR="00A22C82" w:rsidRPr="00A22C82">
        <w:rPr>
          <w:rFonts w:ascii="Arial" w:hAnsi="Arial" w:cs="Arial"/>
          <w:sz w:val="22"/>
        </w:rPr>
        <w:t>Bas (Royaume des),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A22C82">
        <w:rPr>
          <w:rFonts w:ascii="Arial" w:hAnsi="Arial" w:cs="Arial"/>
          <w:sz w:val="22"/>
        </w:rPr>
        <w:noBreakHyphen/>
      </w:r>
      <w:r w:rsidR="00A22C82" w:rsidRPr="00A22C82">
        <w:rPr>
          <w:rFonts w:ascii="Arial" w:hAnsi="Arial" w:cs="Arial"/>
          <w:sz w:val="22"/>
        </w:rPr>
        <w:t>Unie de Tanzanie, Roumanie, Royaume</w:t>
      </w:r>
      <w:r w:rsidR="00A22C82">
        <w:rPr>
          <w:rFonts w:ascii="Arial" w:hAnsi="Arial" w:cs="Arial"/>
          <w:sz w:val="22"/>
        </w:rPr>
        <w:noBreakHyphen/>
      </w:r>
      <w:r w:rsidR="00A22C82" w:rsidRPr="00A22C82">
        <w:rPr>
          <w:rFonts w:ascii="Arial" w:hAnsi="Arial" w:cs="Arial"/>
          <w:sz w:val="22"/>
        </w:rPr>
        <w:t>Uni, Rwanda, Sainte</w:t>
      </w:r>
      <w:r w:rsidR="00A22C82">
        <w:rPr>
          <w:rFonts w:ascii="Arial" w:hAnsi="Arial" w:cs="Arial"/>
          <w:sz w:val="22"/>
        </w:rPr>
        <w:noBreakHyphen/>
      </w:r>
      <w:r w:rsidR="00A22C82" w:rsidRPr="00A22C82">
        <w:rPr>
          <w:rFonts w:ascii="Arial" w:hAnsi="Arial" w:cs="Arial"/>
          <w:sz w:val="22"/>
        </w:rPr>
        <w:t>Lucie, Saint</w:t>
      </w:r>
      <w:r w:rsidR="00A22C82">
        <w:rPr>
          <w:rFonts w:ascii="Arial" w:hAnsi="Arial" w:cs="Arial"/>
          <w:sz w:val="22"/>
        </w:rPr>
        <w:noBreakHyphen/>
      </w:r>
      <w:r w:rsidR="00A22C82" w:rsidRPr="00A22C82">
        <w:rPr>
          <w:rFonts w:ascii="Arial" w:hAnsi="Arial" w:cs="Arial"/>
          <w:sz w:val="22"/>
        </w:rPr>
        <w:t>Kitts</w:t>
      </w:r>
      <w:r w:rsidR="00A22C82">
        <w:rPr>
          <w:rFonts w:ascii="Arial" w:hAnsi="Arial" w:cs="Arial"/>
          <w:sz w:val="22"/>
        </w:rPr>
        <w:noBreakHyphen/>
      </w:r>
      <w:r w:rsidR="00A22C82" w:rsidRPr="00A22C82">
        <w:rPr>
          <w:rFonts w:ascii="Arial" w:hAnsi="Arial" w:cs="Arial"/>
          <w:sz w:val="22"/>
        </w:rPr>
        <w:t>et</w:t>
      </w:r>
      <w:r w:rsidR="00A22C82">
        <w:rPr>
          <w:rFonts w:ascii="Arial" w:hAnsi="Arial" w:cs="Arial"/>
          <w:sz w:val="22"/>
        </w:rPr>
        <w:noBreakHyphen/>
      </w:r>
      <w:r w:rsidR="00A22C82" w:rsidRPr="00A22C82">
        <w:rPr>
          <w:rFonts w:ascii="Arial" w:hAnsi="Arial" w:cs="Arial"/>
          <w:sz w:val="22"/>
        </w:rPr>
        <w:t>Nevis, Saint</w:t>
      </w:r>
      <w:r w:rsidR="00A22C82">
        <w:rPr>
          <w:rFonts w:ascii="Arial" w:hAnsi="Arial" w:cs="Arial"/>
          <w:sz w:val="22"/>
        </w:rPr>
        <w:noBreakHyphen/>
      </w:r>
      <w:r w:rsidR="00A22C82" w:rsidRPr="00A22C82">
        <w:rPr>
          <w:rFonts w:ascii="Arial" w:hAnsi="Arial" w:cs="Arial"/>
          <w:sz w:val="22"/>
        </w:rPr>
        <w:t>Marin, Saint</w:t>
      </w:r>
      <w:r w:rsidR="00A22C82">
        <w:rPr>
          <w:rFonts w:ascii="Arial" w:hAnsi="Arial" w:cs="Arial"/>
          <w:sz w:val="22"/>
        </w:rPr>
        <w:noBreakHyphen/>
      </w:r>
      <w:r w:rsidR="00A22C82" w:rsidRPr="00A22C82">
        <w:rPr>
          <w:rFonts w:ascii="Arial" w:hAnsi="Arial" w:cs="Arial"/>
          <w:sz w:val="22"/>
        </w:rPr>
        <w:t>Siège, Saint</w:t>
      </w:r>
      <w:r w:rsidR="00A22C82">
        <w:rPr>
          <w:rFonts w:ascii="Arial" w:hAnsi="Arial" w:cs="Arial"/>
          <w:sz w:val="22"/>
        </w:rPr>
        <w:noBreakHyphen/>
      </w:r>
      <w:r w:rsidR="00A22C82" w:rsidRPr="00A22C82">
        <w:rPr>
          <w:rFonts w:ascii="Arial" w:hAnsi="Arial" w:cs="Arial"/>
          <w:sz w:val="22"/>
        </w:rPr>
        <w:t>Vincent</w:t>
      </w:r>
      <w:r w:rsidR="00A22C82">
        <w:rPr>
          <w:rFonts w:ascii="Arial" w:hAnsi="Arial" w:cs="Arial"/>
          <w:sz w:val="22"/>
        </w:rPr>
        <w:noBreakHyphen/>
      </w:r>
      <w:r w:rsidR="00A22C82" w:rsidRPr="00A22C82">
        <w:rPr>
          <w:rFonts w:ascii="Arial" w:hAnsi="Arial" w:cs="Arial"/>
          <w:sz w:val="22"/>
        </w:rPr>
        <w:t>et</w:t>
      </w:r>
      <w:r w:rsidR="00A22C82">
        <w:rPr>
          <w:rFonts w:ascii="Arial" w:hAnsi="Arial" w:cs="Arial"/>
          <w:sz w:val="22"/>
        </w:rPr>
        <w:noBreakHyphen/>
      </w:r>
      <w:r w:rsidR="00A22C82" w:rsidRPr="00A22C82">
        <w:rPr>
          <w:rFonts w:ascii="Arial" w:hAnsi="Arial" w:cs="Arial"/>
          <w:sz w:val="22"/>
        </w:rPr>
        <w:t>les Grenadines, Samoa, Sao Tomé</w:t>
      </w:r>
      <w:r w:rsidR="00A22C82">
        <w:rPr>
          <w:rFonts w:ascii="Arial" w:hAnsi="Arial" w:cs="Arial"/>
          <w:sz w:val="22"/>
        </w:rPr>
        <w:noBreakHyphen/>
      </w:r>
      <w:r w:rsidR="00A22C82" w:rsidRPr="00A22C82">
        <w:rPr>
          <w:rFonts w:ascii="Arial" w:hAnsi="Arial" w:cs="Arial"/>
          <w:sz w:val="22"/>
        </w:rPr>
        <w:t>et</w:t>
      </w:r>
      <w:r w:rsidR="00A22C82">
        <w:rPr>
          <w:rFonts w:ascii="Arial" w:hAnsi="Arial" w:cs="Arial"/>
          <w:sz w:val="22"/>
        </w:rPr>
        <w:noBreakHyphen/>
      </w:r>
      <w:r w:rsidR="00A22C82" w:rsidRPr="00A22C82">
        <w:rPr>
          <w:rFonts w:ascii="Arial" w:hAnsi="Arial" w:cs="Arial"/>
          <w:sz w:val="22"/>
        </w:rPr>
        <w:t>Principe, Sénégal, Serbie, Seychelles, Sierra Leone, Singapour, Slovaquie, Slovénie, Soudan, Sri Lanka, Suède, Suisse, Suriname, Tadjikistan, Tchad, Thaïlande, Togo, Tonga, Trinité</w:t>
      </w:r>
      <w:r w:rsidR="00A22C82">
        <w:rPr>
          <w:rFonts w:ascii="Arial" w:hAnsi="Arial" w:cs="Arial"/>
          <w:sz w:val="22"/>
        </w:rPr>
        <w:noBreakHyphen/>
      </w:r>
      <w:r w:rsidR="00A22C82" w:rsidRPr="00A22C82">
        <w:rPr>
          <w:rFonts w:ascii="Arial" w:hAnsi="Arial" w:cs="Arial"/>
          <w:sz w:val="22"/>
        </w:rPr>
        <w:t>et</w:t>
      </w:r>
      <w:r w:rsidR="00A22C82">
        <w:rPr>
          <w:rFonts w:ascii="Arial" w:hAnsi="Arial" w:cs="Arial"/>
          <w:sz w:val="22"/>
        </w:rPr>
        <w:noBreakHyphen/>
      </w:r>
      <w:r w:rsidR="00A22C82" w:rsidRPr="00A22C82">
        <w:rPr>
          <w:rFonts w:ascii="Arial" w:hAnsi="Arial" w:cs="Arial"/>
          <w:sz w:val="22"/>
        </w:rPr>
        <w:t>Tobago, Tunisie, Türkiye, Turkménistan, Tuvalu, Ukraine, Uruguay, Vanuatu, Venezuela (République bolivarienne du), Viet</w:t>
      </w:r>
      <w:r w:rsidR="00A22C82">
        <w:rPr>
          <w:rFonts w:ascii="Arial" w:hAnsi="Arial" w:cs="Arial"/>
          <w:sz w:val="22"/>
        </w:rPr>
        <w:t> </w:t>
      </w:r>
      <w:r w:rsidR="00A22C82" w:rsidRPr="00A22C82">
        <w:rPr>
          <w:rFonts w:ascii="Arial" w:hAnsi="Arial" w:cs="Arial"/>
          <w:sz w:val="22"/>
        </w:rPr>
        <w:t>Nam, Yémen, Zambie, Zimbabwe</w:t>
      </w:r>
      <w:r w:rsidRPr="009704FB">
        <w:rPr>
          <w:rFonts w:ascii="Arial" w:hAnsi="Arial" w:cs="Arial"/>
          <w:sz w:val="22"/>
        </w:rPr>
        <w:t xml:space="preserve"> (189).</w:t>
      </w:r>
    </w:p>
    <w:p w14:paraId="09B6D228" w14:textId="018BF2C7" w:rsidR="005F7850" w:rsidRPr="009704FB" w:rsidRDefault="005F7850" w:rsidP="009704FB">
      <w:pPr>
        <w:pStyle w:val="numb1"/>
        <w:tabs>
          <w:tab w:val="clear" w:pos="851"/>
        </w:tabs>
        <w:spacing w:after="220"/>
        <w:ind w:right="0" w:hanging="567"/>
        <w:rPr>
          <w:rFonts w:ascii="Arial" w:hAnsi="Arial" w:cs="Arial"/>
          <w:sz w:val="22"/>
          <w:szCs w:val="22"/>
        </w:rPr>
      </w:pPr>
      <w:r w:rsidRPr="009704FB">
        <w:rPr>
          <w:rFonts w:ascii="Arial" w:hAnsi="Arial" w:cs="Arial"/>
          <w:sz w:val="22"/>
        </w:rPr>
        <w:t>2)</w:t>
      </w:r>
      <w:r w:rsidRPr="009704FB">
        <w:rPr>
          <w:rFonts w:ascii="Arial" w:hAnsi="Arial" w:cs="Arial"/>
          <w:sz w:val="22"/>
        </w:rPr>
        <w:tab/>
      </w:r>
      <w:r w:rsidRPr="009704FB">
        <w:rPr>
          <w:rFonts w:ascii="Arial" w:hAnsi="Arial" w:cs="Arial"/>
          <w:sz w:val="22"/>
          <w:u w:val="single"/>
        </w:rPr>
        <w:t>Assemblée de l</w:t>
      </w:r>
      <w:r w:rsidR="00551902" w:rsidRPr="009704FB">
        <w:rPr>
          <w:rFonts w:ascii="Arial" w:hAnsi="Arial" w:cs="Arial"/>
          <w:sz w:val="22"/>
          <w:u w:val="single"/>
        </w:rPr>
        <w:t>’</w:t>
      </w:r>
      <w:r w:rsidRPr="009704FB">
        <w:rPr>
          <w:rFonts w:ascii="Arial" w:hAnsi="Arial" w:cs="Arial"/>
          <w:sz w:val="22"/>
          <w:u w:val="single"/>
        </w:rPr>
        <w:t>Union de Paris</w:t>
      </w:r>
      <w:r w:rsidR="00551902" w:rsidRPr="009704FB">
        <w:rPr>
          <w:rFonts w:ascii="Arial" w:hAnsi="Arial" w:cs="Arial"/>
          <w:sz w:val="22"/>
        </w:rPr>
        <w:t> :</w:t>
      </w:r>
      <w:r w:rsidR="00BB35E1" w:rsidRPr="009704FB">
        <w:rPr>
          <w:rFonts w:ascii="Arial" w:hAnsi="Arial" w:cs="Arial"/>
          <w:sz w:val="22"/>
        </w:rPr>
        <w:t xml:space="preserve"> </w:t>
      </w:r>
      <w:r w:rsidR="00A22C82" w:rsidRPr="007E7972">
        <w:rPr>
          <w:rFonts w:ascii="Arial" w:hAnsi="Arial" w:cs="Arial"/>
          <w:sz w:val="22"/>
          <w:szCs w:val="22"/>
        </w:rPr>
        <w:t xml:space="preserve">Afghanistan, </w:t>
      </w:r>
      <w:r w:rsidR="00A22C82" w:rsidRPr="007E7972">
        <w:rPr>
          <w:rStyle w:val="numb1Char"/>
          <w:rFonts w:ascii="Arial" w:eastAsiaTheme="minorHAnsi" w:hAnsi="Arial" w:cs="Arial"/>
          <w:sz w:val="22"/>
          <w:szCs w:val="22"/>
        </w:rPr>
        <w:t>Afrique du Sud, Albanie, Algérie, Allemagne, Andorre, Angola, Antigua</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Barbuda, Arabie saoudite, Argentine, Arménie, Australie, Autriche, Azerbaïdjan, Bahamas, Bahreïn, Bangladesh, Barbade, Bélarus, Belgique, Belize, Bénin, Bhoutan, Bolivie (État plurinational de), Bosnie</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Herzégovine, Botswana, Brésil, Brunéi Darussalam, Bulgarie, Burkina Faso, Burundi, Cabo Verde, Cambodge, Cameroun, Canada, Chili, Chine, Chypre, Colombie, Comores, Congo, Costa Rica, Côte d’Ivoire, Croatie, Cuba, Danemark, Djibouti, Dominique, Égypte, El Salvador, Émirats arabes unis, Équateur, Espagne, Estonie, Eswatini, États</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Unis d’Amérique, Éthiopie, Fédération de Russie, Fidji, Finlande, France, Gabon, Gambie, Géorgie, Ghana, Grèce, Grenade, Guatemala, Guinée, Guinée</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Bissau, Guinée équatoriale, Guyana, Haïti, Honduras, Hongrie, Inde, Indonésie, Iran (République islamique d’), Iraq, Irlande, Islande, Israël, Italie, Jamaïque, Japon, Jordanie, Kazakhstan, Kenya, Kirghizistan, Kiribati, Koweït, Lesotho, Lettonie, Liban, Libéria, Libye, Liechtenstein, Lituanie, Luxembourg, Macédoine du Nord, Madagascar, Malaisie, Malawi, Mali, Malte, Maroc, Maurice, Mauritanie, Mexique, Monaco, Mongolie, Monténégro, Mozambique, Namibie, Népal, Nicaragua, Niger, Norvège, Nouvelle</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Zélande, Oman, Ouganda, Ouzbékistan, Pakistan, Panama, Papouasie</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Nouvelle</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Guinée, Paraguay, Pays</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 xml:space="preserve">Bas (Royaume des), Pérou, Philippines, Pologne, Portugal, Qatar, République arabe </w:t>
      </w:r>
      <w:r w:rsidR="00A22C82" w:rsidRPr="007E7972">
        <w:rPr>
          <w:rStyle w:val="numb1Char"/>
          <w:rFonts w:ascii="Arial" w:eastAsiaTheme="minorHAnsi" w:hAnsi="Arial" w:cs="Arial"/>
          <w:sz w:val="22"/>
          <w:szCs w:val="22"/>
        </w:rPr>
        <w:lastRenderedPageBreak/>
        <w:t>syrienne, République centrafricaine, République de Corée, République démocratique du Congo, République démocratique populaire lao, République de Moldova, République populaire démocratique de Corée, République tchèque, République</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Unie de Tanzanie, Roumanie, Royaume</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Uni, Rwanda, Sainte</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Lucie, Saint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Kitts</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Nevis, Saint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Marin, Saint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Siège, Saint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Vincent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les Grenadines, Samoa, Sao Tomé</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Principe, Sénégal, Serbie, Seychelles, Sierra Leone, Singapour, Slovaquie, Slovénie, Soudan, Sri Lanka, Suède, Suisse, Suriname, Tadjikistan, Tchad, Thaïlande, Togo, Tonga, Trinité</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7E7972">
        <w:rPr>
          <w:rStyle w:val="numb1Char"/>
          <w:rFonts w:ascii="Arial" w:eastAsiaTheme="minorHAnsi" w:hAnsi="Arial" w:cs="Arial"/>
          <w:sz w:val="22"/>
          <w:szCs w:val="22"/>
        </w:rPr>
        <w:t>Tobago, Tunisie, Türkiye, Turkménistan, Ukraine, Uruguay, Venezuela (République bolivarienne du), Viet</w:t>
      </w:r>
      <w:r w:rsidR="00A22C82">
        <w:rPr>
          <w:rStyle w:val="numb1Char"/>
          <w:rFonts w:ascii="Arial" w:eastAsiaTheme="minorHAnsi" w:hAnsi="Arial" w:cs="Arial"/>
          <w:sz w:val="22"/>
          <w:szCs w:val="22"/>
        </w:rPr>
        <w:t> </w:t>
      </w:r>
      <w:r w:rsidR="00A22C82" w:rsidRPr="007E7972">
        <w:rPr>
          <w:rStyle w:val="numb1Char"/>
          <w:rFonts w:ascii="Arial" w:eastAsiaTheme="minorHAnsi" w:hAnsi="Arial" w:cs="Arial"/>
          <w:sz w:val="22"/>
          <w:szCs w:val="22"/>
        </w:rPr>
        <w:t>Nam, Yémen, Zambie, Zimbabwe</w:t>
      </w:r>
      <w:r w:rsidR="00A22C82" w:rsidRPr="009704FB">
        <w:rPr>
          <w:rFonts w:ascii="Arial" w:hAnsi="Arial" w:cs="Arial"/>
          <w:sz w:val="22"/>
        </w:rPr>
        <w:t xml:space="preserve"> </w:t>
      </w:r>
      <w:r w:rsidRPr="009704FB">
        <w:rPr>
          <w:rFonts w:ascii="Arial" w:hAnsi="Arial" w:cs="Arial"/>
          <w:sz w:val="22"/>
        </w:rPr>
        <w:t>(179).</w:t>
      </w:r>
    </w:p>
    <w:p w14:paraId="45A8F0B1" w14:textId="7111B65D" w:rsidR="005F7850" w:rsidRPr="009704FB" w:rsidRDefault="005F7850" w:rsidP="009704FB">
      <w:pPr>
        <w:pStyle w:val="numb1"/>
        <w:tabs>
          <w:tab w:val="clear" w:pos="851"/>
        </w:tabs>
        <w:spacing w:after="220"/>
        <w:ind w:left="1140" w:right="0" w:hanging="573"/>
        <w:rPr>
          <w:rFonts w:ascii="Arial" w:hAnsi="Arial" w:cs="Arial"/>
          <w:sz w:val="22"/>
          <w:szCs w:val="22"/>
        </w:rPr>
      </w:pPr>
      <w:r w:rsidRPr="009704FB">
        <w:rPr>
          <w:rFonts w:ascii="Arial" w:hAnsi="Arial" w:cs="Arial"/>
          <w:sz w:val="22"/>
        </w:rPr>
        <w:t>3)</w:t>
      </w:r>
      <w:r w:rsidRPr="009704FB">
        <w:rPr>
          <w:rFonts w:ascii="Arial" w:hAnsi="Arial" w:cs="Arial"/>
          <w:sz w:val="22"/>
        </w:rPr>
        <w:tab/>
      </w:r>
      <w:r w:rsidRPr="009704FB">
        <w:rPr>
          <w:rFonts w:ascii="Arial" w:hAnsi="Arial" w:cs="Arial"/>
          <w:sz w:val="22"/>
          <w:u w:val="single"/>
        </w:rPr>
        <w:t>Assemblée de l</w:t>
      </w:r>
      <w:r w:rsidR="00551902" w:rsidRPr="009704FB">
        <w:rPr>
          <w:rFonts w:ascii="Arial" w:hAnsi="Arial" w:cs="Arial"/>
          <w:sz w:val="22"/>
          <w:u w:val="single"/>
        </w:rPr>
        <w:t>’</w:t>
      </w:r>
      <w:r w:rsidRPr="009704FB">
        <w:rPr>
          <w:rFonts w:ascii="Arial" w:hAnsi="Arial" w:cs="Arial"/>
          <w:sz w:val="22"/>
          <w:u w:val="single"/>
        </w:rPr>
        <w:t>Union de Berne</w:t>
      </w:r>
      <w:r w:rsidR="00551902" w:rsidRPr="009704FB">
        <w:rPr>
          <w:rFonts w:ascii="Arial" w:hAnsi="Arial" w:cs="Arial"/>
          <w:sz w:val="22"/>
        </w:rPr>
        <w:t> :</w:t>
      </w:r>
      <w:r w:rsidRPr="009704FB">
        <w:rPr>
          <w:rFonts w:ascii="Arial" w:hAnsi="Arial" w:cs="Arial"/>
          <w:sz w:val="22"/>
        </w:rPr>
        <w:t xml:space="preserve"> </w:t>
      </w:r>
      <w:bookmarkStart w:id="6" w:name="_Hlk222135352"/>
      <w:r w:rsidR="00A22C82" w:rsidRPr="00C86FF5">
        <w:rPr>
          <w:rFonts w:ascii="Arial" w:hAnsi="Arial" w:cs="Arial"/>
          <w:sz w:val="22"/>
          <w:szCs w:val="22"/>
        </w:rPr>
        <w:t xml:space="preserve">Afghanistan, </w:t>
      </w:r>
      <w:r w:rsidR="00A22C82" w:rsidRPr="00C86FF5">
        <w:rPr>
          <w:rStyle w:val="numb1Char"/>
          <w:rFonts w:ascii="Arial" w:eastAsiaTheme="minorHAnsi" w:hAnsi="Arial" w:cs="Arial"/>
          <w:sz w:val="22"/>
          <w:szCs w:val="22"/>
        </w:rPr>
        <w:t>Afrique du Sud, Albanie, Algérie, Allemagne, Andorre, Antigua</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Barbuda, Arabie saoudite, Argentine, Arménie, Australie, Autriche, Azerbaïdjan, Bahamas, Bahreïn, Bangladesh, Barbade, Bélarus, Belgique, Belize, Bénin, Bhoutan, Bolivie (État plurinational de), Bosnie</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Herzégovine, Botswana, Brésil, Brunéi Darussalam, Bulgarie, Burkina Faso, Burundi, Cabo Verde, Cambodge, Cameroun, Canada, Chili, Chine, Chypre, Colombie, Comores, Congo, Costa Rica, Côte d’Ivoire, Croatie, Cuba, Danemark, Djibouti, Dominique, Égypte, El Salvador, Émirats arabes unis, Équateur, Espagne, Estonie, Eswatini, États</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Unis d’Amérique, Fédération de Russie, Fidji, Finlande, France, Gabon, Gambie, Géorgie, Ghana, Grèce, Grenade, Guatemala, Guinée, Guinée</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 xml:space="preserve">Bissau, Guinée équatoriale, Guyana, Haïti, Honduras, Hongrie, Îles Cook, Îles Salomon, Inde, Indonésie, Irlande, Islande, Israël, Italie, Jamaïque, Japon, Jordanie, Kazakhstan, Kenya, Kirghizistan, Kiribati, Koweït, Lesotho, Lettonie, Libéria, Libye, Liechtenstein, Lituanie, Luxembourg, Macédoine du Nord, Malaisie, Malawi, Maldives, Mali, Malte, Maroc, Maurice, Mauritanie, Mexique, Micronésie (États fédérés de), Monaco, Mongolie, Monténégro, Mozambique, Namibie, </w:t>
      </w:r>
      <w:r w:rsidR="00A22C82" w:rsidRPr="00C86FF5">
        <w:rPr>
          <w:rStyle w:val="numb1Char"/>
          <w:rFonts w:ascii="Arial" w:hAnsi="Arial" w:cs="Arial"/>
          <w:sz w:val="22"/>
          <w:szCs w:val="22"/>
        </w:rPr>
        <w:t>Nauru</w:t>
      </w:r>
      <w:r w:rsidR="00A22C82" w:rsidRPr="00C86FF5">
        <w:rPr>
          <w:rStyle w:val="numb1Char"/>
          <w:rFonts w:ascii="Arial" w:eastAsiaTheme="minorHAnsi" w:hAnsi="Arial" w:cs="Arial"/>
          <w:sz w:val="22"/>
          <w:szCs w:val="22"/>
        </w:rPr>
        <w:t xml:space="preserve">, Népal, Nicaragua, Niger, Nigéria, Nioué, Norvège, </w:t>
      </w:r>
      <w:r w:rsidR="00A22C82" w:rsidRPr="00C86FF5">
        <w:rPr>
          <w:rFonts w:ascii="Arial" w:hAnsi="Arial" w:cs="Arial"/>
          <w:sz w:val="22"/>
          <w:szCs w:val="22"/>
        </w:rPr>
        <w:t>Nouvelle</w:t>
      </w:r>
      <w:r w:rsidR="00A22C82">
        <w:rPr>
          <w:rFonts w:ascii="Arial" w:hAnsi="Arial" w:cs="Arial"/>
          <w:sz w:val="22"/>
          <w:szCs w:val="22"/>
        </w:rPr>
        <w:noBreakHyphen/>
      </w:r>
      <w:r w:rsidR="00A22C82" w:rsidRPr="00C86FF5">
        <w:rPr>
          <w:rFonts w:ascii="Arial" w:hAnsi="Arial" w:cs="Arial"/>
          <w:sz w:val="22"/>
          <w:szCs w:val="22"/>
        </w:rPr>
        <w:t xml:space="preserve">Zélande, </w:t>
      </w:r>
      <w:r w:rsidR="00A22C82" w:rsidRPr="00C86FF5">
        <w:rPr>
          <w:rStyle w:val="numb1Char"/>
          <w:rFonts w:ascii="Arial" w:eastAsiaTheme="minorHAnsi" w:hAnsi="Arial" w:cs="Arial"/>
          <w:sz w:val="22"/>
          <w:szCs w:val="22"/>
        </w:rPr>
        <w:t>Oman, Ouganda, Ouzbékistan, Pakistan, Panama, Paraguay, Pays</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Bas (Royaume des),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Unie de Tanzanie, Roumanie, Royaume</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Uni, Rwanda, Sainte</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Lucie, Saint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Kitts</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 xml:space="preserve">Nevis, </w:t>
      </w:r>
      <w:r w:rsidR="00A22C82" w:rsidRPr="00C86FF5">
        <w:rPr>
          <w:rFonts w:ascii="Arial" w:hAnsi="Arial" w:cs="Arial"/>
          <w:sz w:val="22"/>
          <w:szCs w:val="22"/>
        </w:rPr>
        <w:t>Saint</w:t>
      </w:r>
      <w:r w:rsidR="00A22C82">
        <w:rPr>
          <w:rFonts w:ascii="Arial" w:hAnsi="Arial" w:cs="Arial"/>
          <w:sz w:val="22"/>
          <w:szCs w:val="22"/>
        </w:rPr>
        <w:noBreakHyphen/>
      </w:r>
      <w:r w:rsidR="00A22C82" w:rsidRPr="00C86FF5">
        <w:rPr>
          <w:rFonts w:ascii="Arial" w:hAnsi="Arial" w:cs="Arial"/>
          <w:sz w:val="22"/>
          <w:szCs w:val="22"/>
        </w:rPr>
        <w:t xml:space="preserve">Marin, </w:t>
      </w:r>
      <w:r w:rsidR="00A22C82" w:rsidRPr="00C86FF5">
        <w:rPr>
          <w:rStyle w:val="numb1Char"/>
          <w:rFonts w:ascii="Arial" w:eastAsiaTheme="minorHAnsi" w:hAnsi="Arial" w:cs="Arial"/>
          <w:sz w:val="22"/>
          <w:szCs w:val="22"/>
        </w:rPr>
        <w:t>Saint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Siège, Saint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Vincent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les Grenadines, Samoa, Sao Tomé</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Principe, Sénégal, Serbie, Singapour, Slovaquie, Slovénie, Soudan, Sri Lanka, Suède, Suisse, Suriname, Tadjikistan, Tchad, Thaïlande, Togo, Tonga, Trinité</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et</w:t>
      </w:r>
      <w:r w:rsidR="00A22C82">
        <w:rPr>
          <w:rStyle w:val="numb1Char"/>
          <w:rFonts w:ascii="Arial" w:eastAsiaTheme="minorHAnsi" w:hAnsi="Arial" w:cs="Arial"/>
          <w:sz w:val="22"/>
          <w:szCs w:val="22"/>
        </w:rPr>
        <w:noBreakHyphen/>
      </w:r>
      <w:r w:rsidR="00A22C82" w:rsidRPr="00C86FF5">
        <w:rPr>
          <w:rStyle w:val="numb1Char"/>
          <w:rFonts w:ascii="Arial" w:eastAsiaTheme="minorHAnsi" w:hAnsi="Arial" w:cs="Arial"/>
          <w:sz w:val="22"/>
          <w:szCs w:val="22"/>
        </w:rPr>
        <w:t>Tobago, Tunisie, Türkiye, Turkménistan, Tuvalu, Ukraine, Uruguay, Vanuatu, Venezuela (République bolivarienne du), Viet</w:t>
      </w:r>
      <w:r w:rsidR="00A22C82">
        <w:rPr>
          <w:rStyle w:val="numb1Char"/>
          <w:rFonts w:ascii="Arial" w:eastAsiaTheme="minorHAnsi" w:hAnsi="Arial" w:cs="Arial"/>
          <w:sz w:val="22"/>
          <w:szCs w:val="22"/>
        </w:rPr>
        <w:t> </w:t>
      </w:r>
      <w:r w:rsidR="00A22C82" w:rsidRPr="00C86FF5">
        <w:rPr>
          <w:rStyle w:val="numb1Char"/>
          <w:rFonts w:ascii="Arial" w:eastAsiaTheme="minorHAnsi" w:hAnsi="Arial" w:cs="Arial"/>
          <w:sz w:val="22"/>
          <w:szCs w:val="22"/>
        </w:rPr>
        <w:t>Nam, Yémen, Zambie, Zimbabwe</w:t>
      </w:r>
      <w:bookmarkEnd w:id="6"/>
      <w:r w:rsidRPr="009704FB">
        <w:rPr>
          <w:rFonts w:ascii="Arial" w:hAnsi="Arial" w:cs="Arial"/>
          <w:sz w:val="22"/>
        </w:rPr>
        <w:t xml:space="preserve"> (180).</w:t>
      </w:r>
    </w:p>
    <w:p w14:paraId="7D269DEC" w14:textId="77777777" w:rsidR="005F7850" w:rsidRPr="009704FB" w:rsidRDefault="005F7850" w:rsidP="009704FB">
      <w:pPr>
        <w:spacing w:after="220"/>
        <w:rPr>
          <w:bCs/>
          <w:szCs w:val="22"/>
          <w:u w:val="single"/>
          <w:lang w:val="fr-FR"/>
        </w:rPr>
      </w:pPr>
      <w:r w:rsidRPr="009704FB">
        <w:rPr>
          <w:lang w:val="fr-FR"/>
        </w:rPr>
        <w:br w:type="page"/>
      </w:r>
    </w:p>
    <w:p w14:paraId="4D856EF4" w14:textId="77777777" w:rsidR="005F7850" w:rsidRPr="009704FB" w:rsidRDefault="005F7850" w:rsidP="009704FB">
      <w:pPr>
        <w:pStyle w:val="Heading3"/>
        <w:spacing w:after="220"/>
        <w:rPr>
          <w:szCs w:val="22"/>
          <w:lang w:val="fr-FR"/>
        </w:rPr>
      </w:pPr>
      <w:r w:rsidRPr="009704FB">
        <w:rPr>
          <w:lang w:val="fr-FR"/>
        </w:rPr>
        <w:lastRenderedPageBreak/>
        <w:t>Observateurs</w:t>
      </w:r>
    </w:p>
    <w:p w14:paraId="12FE692D" w14:textId="7048E8F2" w:rsidR="005F7850" w:rsidRPr="009704FB" w:rsidRDefault="005F7850" w:rsidP="009704FB">
      <w:pPr>
        <w:pStyle w:val="numb0"/>
        <w:spacing w:after="220"/>
        <w:ind w:right="0"/>
        <w:rPr>
          <w:rFonts w:ascii="Arial" w:hAnsi="Arial" w:cs="Arial"/>
          <w:sz w:val="22"/>
          <w:szCs w:val="22"/>
        </w:rPr>
      </w:pPr>
      <w:r w:rsidRPr="009704FB">
        <w:rPr>
          <w:rFonts w:ascii="Arial" w:hAnsi="Arial" w:cs="Arial"/>
          <w:sz w:val="22"/>
        </w:rPr>
        <w:fldChar w:fldCharType="begin"/>
      </w:r>
      <w:r w:rsidRPr="009704FB">
        <w:rPr>
          <w:rFonts w:ascii="Arial" w:hAnsi="Arial" w:cs="Arial"/>
          <w:sz w:val="22"/>
        </w:rPr>
        <w:instrText xml:space="preserve"> AUTONUM  </w:instrText>
      </w:r>
      <w:r w:rsidRPr="009704FB">
        <w:rPr>
          <w:rFonts w:ascii="Arial" w:hAnsi="Arial" w:cs="Arial"/>
          <w:sz w:val="22"/>
        </w:rPr>
        <w:fldChar w:fldCharType="end"/>
      </w:r>
      <w:r w:rsidRPr="009704FB">
        <w:rPr>
          <w:rFonts w:ascii="Arial" w:hAnsi="Arial" w:cs="Arial"/>
          <w:sz w:val="22"/>
        </w:rPr>
        <w:tab/>
        <w:t>Tout État qui n</w:t>
      </w:r>
      <w:r w:rsidR="00551902" w:rsidRPr="009704FB">
        <w:rPr>
          <w:rFonts w:ascii="Arial" w:hAnsi="Arial" w:cs="Arial"/>
          <w:sz w:val="22"/>
        </w:rPr>
        <w:t>’</w:t>
      </w:r>
      <w:r w:rsidRPr="009704FB">
        <w:rPr>
          <w:rFonts w:ascii="Arial" w:hAnsi="Arial" w:cs="Arial"/>
          <w:sz w:val="22"/>
        </w:rPr>
        <w:t>est pas membre des assemblées mentionnées aux points 1, 2 et</w:t>
      </w:r>
      <w:r w:rsidR="00A22C82">
        <w:rPr>
          <w:rFonts w:ascii="Arial" w:hAnsi="Arial" w:cs="Arial"/>
          <w:sz w:val="22"/>
        </w:rPr>
        <w:t> </w:t>
      </w:r>
      <w:r w:rsidRPr="009704FB">
        <w:rPr>
          <w:rFonts w:ascii="Arial" w:hAnsi="Arial" w:cs="Arial"/>
          <w:sz w:val="22"/>
        </w:rPr>
        <w:t>3 du paragraphe 1, mais qui est membre de la Conférence de l</w:t>
      </w:r>
      <w:r w:rsidR="00551902" w:rsidRPr="009704FB">
        <w:rPr>
          <w:rFonts w:ascii="Arial" w:hAnsi="Arial" w:cs="Arial"/>
          <w:sz w:val="22"/>
        </w:rPr>
        <w:t>’</w:t>
      </w:r>
      <w:r w:rsidRPr="009704FB">
        <w:rPr>
          <w:rFonts w:ascii="Arial" w:hAnsi="Arial" w:cs="Arial"/>
          <w:sz w:val="22"/>
        </w:rPr>
        <w:t>OMPI</w:t>
      </w:r>
      <w:r w:rsidRPr="009704FB">
        <w:rPr>
          <w:rStyle w:val="FootnoteReference"/>
          <w:rFonts w:ascii="Arial" w:eastAsiaTheme="majorEastAsia" w:hAnsi="Arial" w:cs="Arial"/>
          <w:szCs w:val="22"/>
        </w:rPr>
        <w:footnoteReference w:id="2"/>
      </w:r>
      <w:r w:rsidRPr="009704FB">
        <w:rPr>
          <w:rFonts w:ascii="Arial" w:hAnsi="Arial" w:cs="Arial"/>
          <w:sz w:val="22"/>
        </w:rPr>
        <w:t>, peut être représenté en qualité d</w:t>
      </w:r>
      <w:r w:rsidR="00551902" w:rsidRPr="009704FB">
        <w:rPr>
          <w:rFonts w:ascii="Arial" w:hAnsi="Arial" w:cs="Arial"/>
          <w:sz w:val="22"/>
        </w:rPr>
        <w:t>’</w:t>
      </w:r>
      <w:r w:rsidRPr="009704FB">
        <w:rPr>
          <w:rFonts w:ascii="Arial" w:hAnsi="Arial" w:cs="Arial"/>
          <w:sz w:val="22"/>
        </w:rPr>
        <w:t>observateur auprès de ces assemblé</w:t>
      </w:r>
      <w:r w:rsidR="009704FB" w:rsidRPr="009704FB">
        <w:rPr>
          <w:rFonts w:ascii="Arial" w:hAnsi="Arial" w:cs="Arial"/>
          <w:sz w:val="22"/>
        </w:rPr>
        <w:t>es.  De</w:t>
      </w:r>
      <w:r w:rsidRPr="009704FB">
        <w:rPr>
          <w:rFonts w:ascii="Arial" w:hAnsi="Arial" w:cs="Arial"/>
          <w:sz w:val="22"/>
        </w:rPr>
        <w:t xml:space="preserve"> même, tout État qui n</w:t>
      </w:r>
      <w:r w:rsidR="00551902" w:rsidRPr="009704FB">
        <w:rPr>
          <w:rFonts w:ascii="Arial" w:hAnsi="Arial" w:cs="Arial"/>
          <w:sz w:val="22"/>
        </w:rPr>
        <w:t>’</w:t>
      </w:r>
      <w:r w:rsidRPr="009704FB">
        <w:rPr>
          <w:rFonts w:ascii="Arial" w:hAnsi="Arial" w:cs="Arial"/>
          <w:sz w:val="22"/>
        </w:rPr>
        <w:t>est pas membre des assemblées mentionnées au paragraphe 1, mais qui est membre de l</w:t>
      </w:r>
      <w:r w:rsidR="00551902" w:rsidRPr="009704FB">
        <w:rPr>
          <w:rFonts w:ascii="Arial" w:hAnsi="Arial" w:cs="Arial"/>
          <w:sz w:val="22"/>
        </w:rPr>
        <w:t>’</w:t>
      </w:r>
      <w:r w:rsidRPr="009704FB">
        <w:rPr>
          <w:rFonts w:ascii="Arial" w:hAnsi="Arial" w:cs="Arial"/>
          <w:sz w:val="22"/>
        </w:rPr>
        <w:t xml:space="preserve">Organisation des </w:t>
      </w:r>
      <w:r w:rsidR="00551902" w:rsidRPr="009704FB">
        <w:rPr>
          <w:rFonts w:ascii="Arial" w:hAnsi="Arial" w:cs="Arial"/>
          <w:sz w:val="22"/>
        </w:rPr>
        <w:t>Nations Unies</w:t>
      </w:r>
      <w:r w:rsidRPr="009704FB">
        <w:rPr>
          <w:rFonts w:ascii="Arial" w:hAnsi="Arial" w:cs="Arial"/>
          <w:sz w:val="22"/>
        </w:rPr>
        <w:t xml:space="preserve"> ou de l</w:t>
      </w:r>
      <w:r w:rsidR="00551902" w:rsidRPr="009704FB">
        <w:rPr>
          <w:rFonts w:ascii="Arial" w:hAnsi="Arial" w:cs="Arial"/>
          <w:sz w:val="22"/>
        </w:rPr>
        <w:t>’</w:t>
      </w:r>
      <w:r w:rsidRPr="009704FB">
        <w:rPr>
          <w:rFonts w:ascii="Arial" w:hAnsi="Arial" w:cs="Arial"/>
          <w:sz w:val="22"/>
        </w:rPr>
        <w:t>une de ses institutions spécialisées (autre que l</w:t>
      </w:r>
      <w:r w:rsidR="00551902" w:rsidRPr="009704FB">
        <w:rPr>
          <w:rFonts w:ascii="Arial" w:hAnsi="Arial" w:cs="Arial"/>
          <w:sz w:val="22"/>
        </w:rPr>
        <w:t>’</w:t>
      </w:r>
      <w:r w:rsidRPr="009704FB">
        <w:rPr>
          <w:rFonts w:ascii="Arial" w:hAnsi="Arial" w:cs="Arial"/>
          <w:sz w:val="22"/>
        </w:rPr>
        <w:t>OMPI), peut être représenté en qualité d</w:t>
      </w:r>
      <w:r w:rsidR="00551902" w:rsidRPr="009704FB">
        <w:rPr>
          <w:rFonts w:ascii="Arial" w:hAnsi="Arial" w:cs="Arial"/>
          <w:sz w:val="22"/>
        </w:rPr>
        <w:t>’</w:t>
      </w:r>
      <w:r w:rsidRPr="009704FB">
        <w:rPr>
          <w:rFonts w:ascii="Arial" w:hAnsi="Arial" w:cs="Arial"/>
          <w:sz w:val="22"/>
        </w:rPr>
        <w:t>observateur auprès des assemblées.</w:t>
      </w:r>
    </w:p>
    <w:p w14:paraId="4515915B" w14:textId="1F5C3CF9" w:rsidR="005F7850" w:rsidRPr="009704FB" w:rsidRDefault="005F7850" w:rsidP="009704FB">
      <w:pPr>
        <w:pStyle w:val="numb1"/>
        <w:tabs>
          <w:tab w:val="clear" w:pos="851"/>
        </w:tabs>
        <w:spacing w:after="220"/>
        <w:ind w:left="0" w:right="0" w:firstLine="0"/>
        <w:rPr>
          <w:rFonts w:ascii="Arial" w:hAnsi="Arial" w:cs="Arial"/>
          <w:sz w:val="22"/>
          <w:szCs w:val="22"/>
        </w:rPr>
      </w:pPr>
      <w:r w:rsidRPr="009704FB">
        <w:rPr>
          <w:rFonts w:ascii="Arial" w:hAnsi="Arial" w:cs="Arial"/>
          <w:sz w:val="22"/>
        </w:rPr>
        <w:t>4.</w:t>
      </w:r>
      <w:r w:rsidRPr="009704FB">
        <w:rPr>
          <w:rFonts w:ascii="Arial" w:hAnsi="Arial" w:cs="Arial"/>
          <w:sz w:val="22"/>
        </w:rPr>
        <w:tab/>
        <w:t>Les autres observateurs ci</w:t>
      </w:r>
      <w:r w:rsidR="00A22C82">
        <w:rPr>
          <w:rFonts w:ascii="Arial" w:hAnsi="Arial" w:cs="Arial"/>
          <w:sz w:val="22"/>
        </w:rPr>
        <w:noBreakHyphen/>
      </w:r>
      <w:r w:rsidRPr="009704FB">
        <w:rPr>
          <w:rFonts w:ascii="Arial" w:hAnsi="Arial" w:cs="Arial"/>
          <w:sz w:val="22"/>
        </w:rPr>
        <w:t>après ont été invités à se faire représenter auprès des trois</w:t>
      </w:r>
      <w:r w:rsidR="00BB35E1" w:rsidRPr="009704FB">
        <w:rPr>
          <w:rFonts w:ascii="Arial" w:hAnsi="Arial" w:cs="Arial"/>
          <w:sz w:val="22"/>
        </w:rPr>
        <w:t> </w:t>
      </w:r>
      <w:r w:rsidRPr="009704FB">
        <w:rPr>
          <w:rFonts w:ascii="Arial" w:hAnsi="Arial" w:cs="Arial"/>
          <w:sz w:val="22"/>
        </w:rPr>
        <w:t>assemblées visées au paragraphe 1</w:t>
      </w:r>
      <w:r w:rsidR="00551902" w:rsidRPr="009704FB">
        <w:rPr>
          <w:rFonts w:ascii="Arial" w:hAnsi="Arial" w:cs="Arial"/>
          <w:sz w:val="22"/>
        </w:rPr>
        <w:t> :</w:t>
      </w:r>
    </w:p>
    <w:p w14:paraId="677617C3" w14:textId="3CA4F2DC" w:rsidR="005F7850" w:rsidRPr="009704FB" w:rsidRDefault="005F7850" w:rsidP="009704FB">
      <w:pPr>
        <w:pStyle w:val="numb2"/>
        <w:tabs>
          <w:tab w:val="clear" w:pos="1418"/>
        </w:tabs>
        <w:spacing w:after="220"/>
        <w:ind w:right="0" w:hanging="567"/>
        <w:rPr>
          <w:rFonts w:ascii="Arial" w:hAnsi="Arial" w:cs="Arial"/>
          <w:sz w:val="22"/>
          <w:szCs w:val="22"/>
        </w:rPr>
      </w:pPr>
      <w:r w:rsidRPr="009704FB">
        <w:rPr>
          <w:rFonts w:ascii="Arial" w:hAnsi="Arial" w:cs="Arial"/>
          <w:sz w:val="22"/>
        </w:rPr>
        <w:t>i)</w:t>
      </w:r>
      <w:r w:rsidRPr="009704FB">
        <w:rPr>
          <w:rFonts w:ascii="Arial" w:hAnsi="Arial" w:cs="Arial"/>
          <w:sz w:val="22"/>
        </w:rPr>
        <w:tab/>
      </w:r>
      <w:proofErr w:type="gramStart"/>
      <w:r w:rsidRPr="009704FB">
        <w:rPr>
          <w:rFonts w:ascii="Arial" w:hAnsi="Arial" w:cs="Arial"/>
          <w:sz w:val="22"/>
        </w:rPr>
        <w:t>Palestine;</w:t>
      </w:r>
      <w:proofErr w:type="gramEnd"/>
    </w:p>
    <w:p w14:paraId="387A8D86" w14:textId="39168A8E" w:rsidR="005F7850" w:rsidRPr="009704FB" w:rsidRDefault="005F7850" w:rsidP="009704FB">
      <w:pPr>
        <w:pStyle w:val="numb2"/>
        <w:tabs>
          <w:tab w:val="clear" w:pos="1418"/>
        </w:tabs>
        <w:spacing w:after="220"/>
        <w:ind w:right="0" w:hanging="567"/>
        <w:rPr>
          <w:rFonts w:ascii="Arial" w:hAnsi="Arial" w:cs="Arial"/>
          <w:sz w:val="22"/>
          <w:szCs w:val="22"/>
        </w:rPr>
      </w:pPr>
      <w:r w:rsidRPr="009704FB">
        <w:rPr>
          <w:rFonts w:ascii="Arial" w:hAnsi="Arial" w:cs="Arial"/>
          <w:sz w:val="22"/>
        </w:rPr>
        <w:t>ii)</w:t>
      </w:r>
      <w:r w:rsidRPr="009704FB">
        <w:rPr>
          <w:rFonts w:ascii="Arial" w:hAnsi="Arial" w:cs="Arial"/>
          <w:sz w:val="22"/>
        </w:rPr>
        <w:tab/>
        <w:t xml:space="preserve">organisations du système des </w:t>
      </w:r>
      <w:r w:rsidR="00551902" w:rsidRPr="009704FB">
        <w:rPr>
          <w:rFonts w:ascii="Arial" w:hAnsi="Arial" w:cs="Arial"/>
          <w:sz w:val="22"/>
        </w:rPr>
        <w:t>Nations Unies :</w:t>
      </w:r>
      <w:r w:rsidRPr="009704FB">
        <w:rPr>
          <w:rFonts w:ascii="Arial" w:hAnsi="Arial" w:cs="Arial"/>
          <w:sz w:val="22"/>
        </w:rPr>
        <w:t xml:space="preserve"> Agence internationale de l</w:t>
      </w:r>
      <w:r w:rsidR="00551902" w:rsidRPr="009704FB">
        <w:rPr>
          <w:rFonts w:ascii="Arial" w:hAnsi="Arial" w:cs="Arial"/>
          <w:sz w:val="22"/>
        </w:rPr>
        <w:t>’</w:t>
      </w:r>
      <w:r w:rsidRPr="009704FB">
        <w:rPr>
          <w:rFonts w:ascii="Arial" w:hAnsi="Arial" w:cs="Arial"/>
          <w:sz w:val="22"/>
        </w:rPr>
        <w:t>énergie atomique (AIEA), Association internationale de développement (IDA), Banque internationale pour la reconstruction et le développement (BIRD), Fonds international de développement agricole (FIDA), Fonds monétaire international (FMI), Organisation de l</w:t>
      </w:r>
      <w:r w:rsidR="00551902" w:rsidRPr="009704FB">
        <w:rPr>
          <w:rFonts w:ascii="Arial" w:hAnsi="Arial" w:cs="Arial"/>
          <w:sz w:val="22"/>
        </w:rPr>
        <w:t>’</w:t>
      </w:r>
      <w:r w:rsidRPr="009704FB">
        <w:rPr>
          <w:rFonts w:ascii="Arial" w:hAnsi="Arial" w:cs="Arial"/>
          <w:sz w:val="22"/>
        </w:rPr>
        <w:t xml:space="preserve">aviation civile internationale (OACI), </w:t>
      </w:r>
      <w:r w:rsidR="00A22C82" w:rsidRPr="009704FB">
        <w:rPr>
          <w:rFonts w:ascii="Arial" w:hAnsi="Arial" w:cs="Arial"/>
          <w:sz w:val="22"/>
        </w:rPr>
        <w:t xml:space="preserve">Organisation des Nations Unies (ONU), </w:t>
      </w:r>
      <w:r w:rsidRPr="009704FB">
        <w:rPr>
          <w:rFonts w:ascii="Arial" w:hAnsi="Arial" w:cs="Arial"/>
          <w:sz w:val="22"/>
        </w:rPr>
        <w:t xml:space="preserve">Organisation des </w:t>
      </w:r>
      <w:r w:rsidR="00551902" w:rsidRPr="009704FB">
        <w:rPr>
          <w:rFonts w:ascii="Arial" w:hAnsi="Arial" w:cs="Arial"/>
          <w:sz w:val="22"/>
        </w:rPr>
        <w:t>Nations Unies</w:t>
      </w:r>
      <w:r w:rsidRPr="009704FB">
        <w:rPr>
          <w:rFonts w:ascii="Arial" w:hAnsi="Arial" w:cs="Arial"/>
          <w:sz w:val="22"/>
        </w:rPr>
        <w:t xml:space="preserve"> pour l</w:t>
      </w:r>
      <w:r w:rsidR="00551902" w:rsidRPr="009704FB">
        <w:rPr>
          <w:rFonts w:ascii="Arial" w:hAnsi="Arial" w:cs="Arial"/>
          <w:sz w:val="22"/>
        </w:rPr>
        <w:t>’</w:t>
      </w:r>
      <w:r w:rsidRPr="009704FB">
        <w:rPr>
          <w:rFonts w:ascii="Arial" w:hAnsi="Arial" w:cs="Arial"/>
          <w:sz w:val="22"/>
        </w:rPr>
        <w:t>alimentation et l</w:t>
      </w:r>
      <w:r w:rsidR="00551902" w:rsidRPr="009704FB">
        <w:rPr>
          <w:rFonts w:ascii="Arial" w:hAnsi="Arial" w:cs="Arial"/>
          <w:sz w:val="22"/>
        </w:rPr>
        <w:t>’</w:t>
      </w:r>
      <w:r w:rsidRPr="009704FB">
        <w:rPr>
          <w:rFonts w:ascii="Arial" w:hAnsi="Arial" w:cs="Arial"/>
          <w:sz w:val="22"/>
        </w:rPr>
        <w:t xml:space="preserve">agriculture (FAO), Organisation des </w:t>
      </w:r>
      <w:r w:rsidR="00551902" w:rsidRPr="009704FB">
        <w:rPr>
          <w:rFonts w:ascii="Arial" w:hAnsi="Arial" w:cs="Arial"/>
          <w:sz w:val="22"/>
        </w:rPr>
        <w:t>Nations Unies</w:t>
      </w:r>
      <w:r w:rsidRPr="009704FB">
        <w:rPr>
          <w:rFonts w:ascii="Arial" w:hAnsi="Arial" w:cs="Arial"/>
          <w:sz w:val="22"/>
        </w:rPr>
        <w:t xml:space="preserve"> pour l</w:t>
      </w:r>
      <w:r w:rsidR="00551902" w:rsidRPr="009704FB">
        <w:rPr>
          <w:rFonts w:ascii="Arial" w:hAnsi="Arial" w:cs="Arial"/>
          <w:sz w:val="22"/>
        </w:rPr>
        <w:t>’</w:t>
      </w:r>
      <w:r w:rsidRPr="009704FB">
        <w:rPr>
          <w:rFonts w:ascii="Arial" w:hAnsi="Arial" w:cs="Arial"/>
          <w:sz w:val="22"/>
        </w:rPr>
        <w:t xml:space="preserve">éducation, la science et la culture (UNESCO), Organisation des </w:t>
      </w:r>
      <w:r w:rsidR="00551902" w:rsidRPr="009704FB">
        <w:rPr>
          <w:rFonts w:ascii="Arial" w:hAnsi="Arial" w:cs="Arial"/>
          <w:sz w:val="22"/>
        </w:rPr>
        <w:t>Nations Unies</w:t>
      </w:r>
      <w:r w:rsidRPr="009704FB">
        <w:rPr>
          <w:rFonts w:ascii="Arial" w:hAnsi="Arial" w:cs="Arial"/>
          <w:sz w:val="22"/>
        </w:rPr>
        <w:t xml:space="preserve"> pour le développement industriel (ONUDI), Organisation internationale du Travail (OIT), Organisation maritime internationale (OMI), Organisation météorologique mondiale (OMM), Organisation mondiale de la Santé (OMS), Société financière internationale (SFI), Union internationale des télécommunications (UIT), Union postale universelle (UPU) (17);</w:t>
      </w:r>
    </w:p>
    <w:p w14:paraId="509426EB" w14:textId="0FAD4A20" w:rsidR="005F7850" w:rsidRPr="009704FB" w:rsidRDefault="005F7850" w:rsidP="009704FB">
      <w:pPr>
        <w:pStyle w:val="numb2"/>
        <w:tabs>
          <w:tab w:val="clear" w:pos="1418"/>
        </w:tabs>
        <w:spacing w:after="220"/>
        <w:ind w:right="0" w:hanging="567"/>
        <w:rPr>
          <w:rFonts w:ascii="Arial" w:hAnsi="Arial" w:cs="Arial"/>
          <w:sz w:val="22"/>
          <w:szCs w:val="22"/>
        </w:rPr>
      </w:pPr>
      <w:r w:rsidRPr="009704FB">
        <w:rPr>
          <w:rFonts w:ascii="Arial" w:hAnsi="Arial" w:cs="Arial"/>
          <w:sz w:val="22"/>
        </w:rPr>
        <w:t>iii)</w:t>
      </w:r>
      <w:r w:rsidRPr="009704FB">
        <w:rPr>
          <w:rFonts w:ascii="Arial" w:hAnsi="Arial" w:cs="Arial"/>
          <w:sz w:val="22"/>
        </w:rPr>
        <w:tab/>
        <w:t>organisations de propriété intellectuelle</w:t>
      </w:r>
      <w:r w:rsidR="00551902" w:rsidRPr="009704FB">
        <w:rPr>
          <w:rFonts w:ascii="Arial" w:hAnsi="Arial" w:cs="Arial"/>
          <w:sz w:val="22"/>
        </w:rPr>
        <w:t> :</w:t>
      </w:r>
      <w:r w:rsidRPr="009704FB">
        <w:rPr>
          <w:rFonts w:ascii="Arial" w:hAnsi="Arial" w:cs="Arial"/>
          <w:sz w:val="22"/>
        </w:rPr>
        <w:t xml:space="preserve"> Conseil interétatique pour la protection de la propriété industrielle (CIPPI), Institut des brevets de Visegrad (VPI), Institut nordique des brevets (NPI), </w:t>
      </w:r>
      <w:r w:rsidR="00A22C82" w:rsidRPr="009704FB">
        <w:rPr>
          <w:rFonts w:ascii="Arial" w:hAnsi="Arial" w:cs="Arial"/>
          <w:sz w:val="22"/>
        </w:rPr>
        <w:t xml:space="preserve">Office des brevets du Conseil de coopération des États arabes du Golfe (CCG), </w:t>
      </w:r>
      <w:r w:rsidRPr="009704FB">
        <w:rPr>
          <w:rFonts w:ascii="Arial" w:hAnsi="Arial" w:cs="Arial"/>
          <w:sz w:val="22"/>
        </w:rPr>
        <w:t>Organisation africaine de la propriété intellectuelle (OAPI),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végétales (UPOV) (11);</w:t>
      </w:r>
    </w:p>
    <w:p w14:paraId="5EA5EC05" w14:textId="2011512D" w:rsidR="005F7850" w:rsidRPr="009704FB" w:rsidRDefault="005F7850" w:rsidP="009704FB">
      <w:pPr>
        <w:pStyle w:val="numb2"/>
        <w:tabs>
          <w:tab w:val="clear" w:pos="1418"/>
        </w:tabs>
        <w:spacing w:after="220"/>
        <w:ind w:right="0" w:hanging="567"/>
        <w:rPr>
          <w:rFonts w:ascii="Arial" w:hAnsi="Arial" w:cs="Arial"/>
          <w:sz w:val="22"/>
          <w:szCs w:val="22"/>
        </w:rPr>
      </w:pPr>
      <w:r w:rsidRPr="009704FB">
        <w:rPr>
          <w:rFonts w:ascii="Arial" w:hAnsi="Arial" w:cs="Arial"/>
          <w:sz w:val="22"/>
        </w:rPr>
        <w:t>iv)</w:t>
      </w:r>
      <w:r w:rsidRPr="009704FB">
        <w:rPr>
          <w:rFonts w:ascii="Arial" w:hAnsi="Arial" w:cs="Arial"/>
          <w:sz w:val="22"/>
        </w:rPr>
        <w:tab/>
        <w:t>autres organisations intergouvernementales</w:t>
      </w:r>
      <w:r w:rsidR="00551902" w:rsidRPr="009704FB">
        <w:rPr>
          <w:rFonts w:ascii="Arial" w:hAnsi="Arial" w:cs="Arial"/>
          <w:sz w:val="22"/>
        </w:rPr>
        <w:t> :</w:t>
      </w:r>
      <w:r w:rsidRPr="009704FB">
        <w:rPr>
          <w:rFonts w:ascii="Arial" w:hAnsi="Arial" w:cs="Arial"/>
          <w:sz w:val="22"/>
        </w:rPr>
        <w:t xml:space="preserve"> Association des nations de l</w:t>
      </w:r>
      <w:r w:rsidR="00551902" w:rsidRPr="009704FB">
        <w:rPr>
          <w:rFonts w:ascii="Arial" w:hAnsi="Arial" w:cs="Arial"/>
          <w:sz w:val="22"/>
        </w:rPr>
        <w:t>’</w:t>
      </w:r>
      <w:r w:rsidRPr="009704FB">
        <w:rPr>
          <w:rFonts w:ascii="Arial" w:hAnsi="Arial" w:cs="Arial"/>
          <w:sz w:val="22"/>
        </w:rPr>
        <w:t>Asie du Sud Est (ASEAN), Association européenne de libre</w:t>
      </w:r>
      <w:r w:rsidR="00A22C82">
        <w:rPr>
          <w:rFonts w:ascii="Arial" w:hAnsi="Arial" w:cs="Arial"/>
          <w:sz w:val="22"/>
        </w:rPr>
        <w:noBreakHyphen/>
      </w:r>
      <w:r w:rsidRPr="009704FB">
        <w:rPr>
          <w:rFonts w:ascii="Arial" w:hAnsi="Arial" w:cs="Arial"/>
          <w:sz w:val="22"/>
        </w:rPr>
        <w:t>échange (AELE), Association latino</w:t>
      </w:r>
      <w:r w:rsidR="00A22C82">
        <w:rPr>
          <w:rFonts w:ascii="Arial" w:hAnsi="Arial" w:cs="Arial"/>
          <w:sz w:val="22"/>
        </w:rPr>
        <w:noBreakHyphen/>
      </w:r>
      <w:r w:rsidRPr="009704FB">
        <w:rPr>
          <w:rFonts w:ascii="Arial" w:hAnsi="Arial" w:cs="Arial"/>
          <w:sz w:val="22"/>
        </w:rPr>
        <w:t>américaine d</w:t>
      </w:r>
      <w:r w:rsidR="00551902" w:rsidRPr="009704FB">
        <w:rPr>
          <w:rFonts w:ascii="Arial" w:hAnsi="Arial" w:cs="Arial"/>
          <w:sz w:val="22"/>
        </w:rPr>
        <w:t>’</w:t>
      </w:r>
      <w:r w:rsidRPr="009704FB">
        <w:rPr>
          <w:rFonts w:ascii="Arial" w:hAnsi="Arial" w:cs="Arial"/>
          <w:sz w:val="22"/>
        </w:rPr>
        <w:t>intégration (ALADI), Centre régional africain de technologie (CRAT), Centre régional pour la promotion du livre en Amérique latine et dans les Caraïbes (CERLALC), Centre Sud, Comité consultatif juridique afro</w:t>
      </w:r>
      <w:r w:rsidR="00A22C82">
        <w:rPr>
          <w:rFonts w:ascii="Arial" w:hAnsi="Arial" w:cs="Arial"/>
          <w:sz w:val="22"/>
        </w:rPr>
        <w:noBreakHyphen/>
      </w:r>
      <w:r w:rsidRPr="009704FB">
        <w:rPr>
          <w:rFonts w:ascii="Arial" w:hAnsi="Arial" w:cs="Arial"/>
          <w:sz w:val="22"/>
        </w:rPr>
        <w:t xml:space="preserve">asiatique (AALCC), Commission européenne, Common </w:t>
      </w:r>
      <w:proofErr w:type="spellStart"/>
      <w:r w:rsidRPr="009704FB">
        <w:rPr>
          <w:rFonts w:ascii="Arial" w:hAnsi="Arial" w:cs="Arial"/>
          <w:sz w:val="22"/>
        </w:rPr>
        <w:t>Language</w:t>
      </w:r>
      <w:proofErr w:type="spellEnd"/>
      <w:r w:rsidRPr="009704FB">
        <w:rPr>
          <w:rFonts w:ascii="Arial" w:hAnsi="Arial" w:cs="Arial"/>
          <w:sz w:val="22"/>
        </w:rPr>
        <w:t xml:space="preserve"> </w:t>
      </w:r>
      <w:proofErr w:type="spellStart"/>
      <w:r w:rsidRPr="009704FB">
        <w:rPr>
          <w:rFonts w:ascii="Arial" w:hAnsi="Arial" w:cs="Arial"/>
          <w:sz w:val="22"/>
        </w:rPr>
        <w:t>Resources</w:t>
      </w:r>
      <w:proofErr w:type="spellEnd"/>
      <w:r w:rsidRPr="009704FB">
        <w:rPr>
          <w:rFonts w:ascii="Arial" w:hAnsi="Arial" w:cs="Arial"/>
          <w:sz w:val="22"/>
        </w:rPr>
        <w:t xml:space="preserve"> and </w:t>
      </w:r>
      <w:proofErr w:type="spellStart"/>
      <w:r w:rsidRPr="009704FB">
        <w:rPr>
          <w:rFonts w:ascii="Arial" w:hAnsi="Arial" w:cs="Arial"/>
          <w:sz w:val="22"/>
        </w:rPr>
        <w:t>Technology</w:t>
      </w:r>
      <w:proofErr w:type="spellEnd"/>
      <w:r w:rsidRPr="009704FB">
        <w:rPr>
          <w:rFonts w:ascii="Arial" w:hAnsi="Arial" w:cs="Arial"/>
          <w:sz w:val="22"/>
        </w:rPr>
        <w:t xml:space="preserve"> Infrastructure as a </w:t>
      </w:r>
      <w:proofErr w:type="spellStart"/>
      <w:r w:rsidRPr="009704FB">
        <w:rPr>
          <w:rFonts w:ascii="Arial" w:hAnsi="Arial" w:cs="Arial"/>
          <w:sz w:val="22"/>
        </w:rPr>
        <w:t>European</w:t>
      </w:r>
      <w:proofErr w:type="spellEnd"/>
      <w:r w:rsidRPr="009704FB">
        <w:rPr>
          <w:rFonts w:ascii="Arial" w:hAnsi="Arial" w:cs="Arial"/>
          <w:sz w:val="22"/>
        </w:rPr>
        <w:t xml:space="preserve"> </w:t>
      </w:r>
      <w:proofErr w:type="spellStart"/>
      <w:r w:rsidRPr="009704FB">
        <w:rPr>
          <w:rFonts w:ascii="Arial" w:hAnsi="Arial" w:cs="Arial"/>
          <w:sz w:val="22"/>
        </w:rPr>
        <w:t>Research</w:t>
      </w:r>
      <w:proofErr w:type="spellEnd"/>
      <w:r w:rsidRPr="009704FB">
        <w:rPr>
          <w:rFonts w:ascii="Arial" w:hAnsi="Arial" w:cs="Arial"/>
          <w:sz w:val="22"/>
        </w:rPr>
        <w:t xml:space="preserve"> Infrastructure Consortium (CLARIN ERIC), Commonwealth of Learning (COL), Communauté d</w:t>
      </w:r>
      <w:r w:rsidR="00551902" w:rsidRPr="009704FB">
        <w:rPr>
          <w:rFonts w:ascii="Arial" w:hAnsi="Arial" w:cs="Arial"/>
          <w:sz w:val="22"/>
        </w:rPr>
        <w:t>’</w:t>
      </w:r>
      <w:r w:rsidRPr="009704FB">
        <w:rPr>
          <w:rFonts w:ascii="Arial" w:hAnsi="Arial" w:cs="Arial"/>
          <w:sz w:val="22"/>
        </w:rPr>
        <w:t>États indépendants (CEI), Communauté des Caraïbes (CARICOM), Communauté des pays de langue portugaise (CPLP), Communauté économique des pays des Grands Lacs (CEPGL), Communauté économique et monétaire de l</w:t>
      </w:r>
      <w:r w:rsidR="00551902" w:rsidRPr="009704FB">
        <w:rPr>
          <w:rFonts w:ascii="Arial" w:hAnsi="Arial" w:cs="Arial"/>
          <w:sz w:val="22"/>
        </w:rPr>
        <w:t>’</w:t>
      </w:r>
      <w:r w:rsidRPr="009704FB">
        <w:rPr>
          <w:rFonts w:ascii="Arial" w:hAnsi="Arial" w:cs="Arial"/>
          <w:sz w:val="22"/>
        </w:rPr>
        <w:t>Afrique centrale (CEMAC), Communauté économique eurasiatique (CEEA), Communauté pour le développement de l</w:t>
      </w:r>
      <w:r w:rsidR="00551902" w:rsidRPr="009704FB">
        <w:rPr>
          <w:rFonts w:ascii="Arial" w:hAnsi="Arial" w:cs="Arial"/>
          <w:sz w:val="22"/>
        </w:rPr>
        <w:t>’</w:t>
      </w:r>
      <w:r w:rsidRPr="009704FB">
        <w:rPr>
          <w:rFonts w:ascii="Arial" w:hAnsi="Arial" w:cs="Arial"/>
          <w:sz w:val="22"/>
        </w:rPr>
        <w:t>Afrique australe (SADC), Conférence d</w:t>
      </w:r>
      <w:r w:rsidR="00551902" w:rsidRPr="009704FB">
        <w:rPr>
          <w:rFonts w:ascii="Arial" w:hAnsi="Arial" w:cs="Arial"/>
          <w:sz w:val="22"/>
        </w:rPr>
        <w:t>’</w:t>
      </w:r>
      <w:r w:rsidRPr="009704FB">
        <w:rPr>
          <w:rFonts w:ascii="Arial" w:hAnsi="Arial" w:cs="Arial"/>
          <w:sz w:val="22"/>
        </w:rPr>
        <w:t>organismes latino</w:t>
      </w:r>
      <w:r w:rsidR="00A22C82">
        <w:rPr>
          <w:rFonts w:ascii="Arial" w:hAnsi="Arial" w:cs="Arial"/>
          <w:sz w:val="22"/>
        </w:rPr>
        <w:noBreakHyphen/>
      </w:r>
      <w:r w:rsidRPr="009704FB">
        <w:rPr>
          <w:rFonts w:ascii="Arial" w:hAnsi="Arial" w:cs="Arial"/>
          <w:sz w:val="22"/>
        </w:rPr>
        <w:t xml:space="preserve">américains sur </w:t>
      </w:r>
      <w:r w:rsidRPr="009704FB">
        <w:rPr>
          <w:rFonts w:ascii="Arial" w:hAnsi="Arial" w:cs="Arial"/>
          <w:sz w:val="22"/>
        </w:rPr>
        <w:lastRenderedPageBreak/>
        <w:t>l</w:t>
      </w:r>
      <w:r w:rsidR="00551902" w:rsidRPr="009704FB">
        <w:rPr>
          <w:rFonts w:ascii="Arial" w:hAnsi="Arial" w:cs="Arial"/>
          <w:sz w:val="22"/>
        </w:rPr>
        <w:t>’</w:t>
      </w:r>
      <w:r w:rsidRPr="009704FB">
        <w:rPr>
          <w:rFonts w:ascii="Arial" w:hAnsi="Arial" w:cs="Arial"/>
          <w:sz w:val="22"/>
        </w:rPr>
        <w:t xml:space="preserve">informatique (CALAI), Conférence de </w:t>
      </w:r>
      <w:r w:rsidR="00551902" w:rsidRPr="009704FB">
        <w:rPr>
          <w:rFonts w:ascii="Arial" w:hAnsi="Arial" w:cs="Arial"/>
          <w:sz w:val="22"/>
        </w:rPr>
        <w:t>La Haye</w:t>
      </w:r>
      <w:r w:rsidRPr="009704FB">
        <w:rPr>
          <w:rFonts w:ascii="Arial" w:hAnsi="Arial" w:cs="Arial"/>
          <w:sz w:val="22"/>
        </w:rPr>
        <w:t xml:space="preserve"> de droit international privé (HCCH), Conseil de l</w:t>
      </w:r>
      <w:r w:rsidR="00551902" w:rsidRPr="009704FB">
        <w:rPr>
          <w:rFonts w:ascii="Arial" w:hAnsi="Arial" w:cs="Arial"/>
          <w:sz w:val="22"/>
        </w:rPr>
        <w:t>’</w:t>
      </w:r>
      <w:r w:rsidRPr="009704FB">
        <w:rPr>
          <w:rFonts w:ascii="Arial" w:hAnsi="Arial" w:cs="Arial"/>
          <w:sz w:val="22"/>
        </w:rPr>
        <w:t>Europe (CE), Conseil oléicole international (COI), Fédération des conseils arabes de recherche scientifique (FCARS), Fonds du Commonwealth pour la coopération technique (CFTC), Groupe des États d</w:t>
      </w:r>
      <w:r w:rsidR="00551902" w:rsidRPr="009704FB">
        <w:rPr>
          <w:rFonts w:ascii="Arial" w:hAnsi="Arial" w:cs="Arial"/>
          <w:sz w:val="22"/>
        </w:rPr>
        <w:t>’</w:t>
      </w:r>
      <w:r w:rsidRPr="009704FB">
        <w:rPr>
          <w:rFonts w:ascii="Arial" w:hAnsi="Arial" w:cs="Arial"/>
          <w:sz w:val="22"/>
        </w:rPr>
        <w:t>Afrique, des Caraïbes et du Pacifique (Groupe ACP), Institut international pour l</w:t>
      </w:r>
      <w:r w:rsidR="00551902" w:rsidRPr="009704FB">
        <w:rPr>
          <w:rFonts w:ascii="Arial" w:hAnsi="Arial" w:cs="Arial"/>
          <w:sz w:val="22"/>
        </w:rPr>
        <w:t>’</w:t>
      </w:r>
      <w:r w:rsidRPr="009704FB">
        <w:rPr>
          <w:rFonts w:ascii="Arial" w:hAnsi="Arial" w:cs="Arial"/>
          <w:sz w:val="22"/>
        </w:rPr>
        <w:t xml:space="preserve">unification du droit privé (UNIDROIT), International </w:t>
      </w:r>
      <w:proofErr w:type="spellStart"/>
      <w:r w:rsidRPr="009704FB">
        <w:rPr>
          <w:rFonts w:ascii="Arial" w:hAnsi="Arial" w:cs="Arial"/>
          <w:sz w:val="22"/>
        </w:rPr>
        <w:t>Iberian</w:t>
      </w:r>
      <w:proofErr w:type="spellEnd"/>
      <w:r w:rsidRPr="009704FB">
        <w:rPr>
          <w:rFonts w:ascii="Arial" w:hAnsi="Arial" w:cs="Arial"/>
          <w:sz w:val="22"/>
        </w:rPr>
        <w:t xml:space="preserve"> </w:t>
      </w:r>
      <w:proofErr w:type="spellStart"/>
      <w:r w:rsidRPr="009704FB">
        <w:rPr>
          <w:rFonts w:ascii="Arial" w:hAnsi="Arial" w:cs="Arial"/>
          <w:sz w:val="22"/>
        </w:rPr>
        <w:t>Nanotechnology</w:t>
      </w:r>
      <w:proofErr w:type="spellEnd"/>
      <w:r w:rsidRPr="009704FB">
        <w:rPr>
          <w:rFonts w:ascii="Arial" w:hAnsi="Arial" w:cs="Arial"/>
          <w:sz w:val="22"/>
        </w:rPr>
        <w:t> </w:t>
      </w:r>
      <w:proofErr w:type="spellStart"/>
      <w:r w:rsidRPr="009704FB">
        <w:rPr>
          <w:rFonts w:ascii="Arial" w:hAnsi="Arial" w:cs="Arial"/>
          <w:sz w:val="22"/>
        </w:rPr>
        <w:t>Laboratory</w:t>
      </w:r>
      <w:proofErr w:type="spellEnd"/>
      <w:r w:rsidRPr="009704FB">
        <w:rPr>
          <w:rFonts w:ascii="Arial" w:hAnsi="Arial" w:cs="Arial"/>
          <w:sz w:val="22"/>
        </w:rPr>
        <w:t xml:space="preserve"> (INL), Ligue des États arabes (LEA), Observatoire européen de l</w:t>
      </w:r>
      <w:r w:rsidR="00551902" w:rsidRPr="009704FB">
        <w:rPr>
          <w:rFonts w:ascii="Arial" w:hAnsi="Arial" w:cs="Arial"/>
          <w:sz w:val="22"/>
        </w:rPr>
        <w:t>’</w:t>
      </w:r>
      <w:r w:rsidRPr="009704FB">
        <w:rPr>
          <w:rFonts w:ascii="Arial" w:hAnsi="Arial" w:cs="Arial"/>
          <w:sz w:val="22"/>
        </w:rPr>
        <w:t>audiovisuel, Office international de la vigne et du vin (OIV), Organisation arabe pour l</w:t>
      </w:r>
      <w:r w:rsidR="00551902" w:rsidRPr="009704FB">
        <w:rPr>
          <w:rFonts w:ascii="Arial" w:hAnsi="Arial" w:cs="Arial"/>
          <w:sz w:val="22"/>
        </w:rPr>
        <w:t>’</w:t>
      </w:r>
      <w:r w:rsidRPr="009704FB">
        <w:rPr>
          <w:rFonts w:ascii="Arial" w:hAnsi="Arial" w:cs="Arial"/>
          <w:sz w:val="22"/>
        </w:rPr>
        <w:t>éducation, la culture et les sciences (ALECSO), Organisation arabe pour le développement industriel et les ressources minières (OADIM), Organisation de la coopération islamique (OCI), Organisation des États américains (OEA), Organisation des États des Antilles orientales (OEAO), Organisation européenne de droit public (EPLO), Organisation internationale de la Francophonie (OIF), Organisation internationale de police criminelle (INTERPOL), Organisation internationale pour l</w:t>
      </w:r>
      <w:r w:rsidR="00551902" w:rsidRPr="009704FB">
        <w:rPr>
          <w:rFonts w:ascii="Arial" w:hAnsi="Arial" w:cs="Arial"/>
          <w:sz w:val="22"/>
        </w:rPr>
        <w:t>’</w:t>
      </w:r>
      <w:r w:rsidRPr="009704FB">
        <w:rPr>
          <w:rFonts w:ascii="Arial" w:hAnsi="Arial" w:cs="Arial"/>
          <w:sz w:val="22"/>
        </w:rPr>
        <w:t>énergie de fusion (ITER), Organisation islamique pour l</w:t>
      </w:r>
      <w:r w:rsidR="00551902" w:rsidRPr="009704FB">
        <w:rPr>
          <w:rFonts w:ascii="Arial" w:hAnsi="Arial" w:cs="Arial"/>
          <w:sz w:val="22"/>
        </w:rPr>
        <w:t>’</w:t>
      </w:r>
      <w:r w:rsidRPr="009704FB">
        <w:rPr>
          <w:rFonts w:ascii="Arial" w:hAnsi="Arial" w:cs="Arial"/>
          <w:sz w:val="22"/>
        </w:rPr>
        <w:t>éducation, les sciences et la culture (ISESCO), Organisation mondiale du commerce (OMC), Réseau d</w:t>
      </w:r>
      <w:r w:rsidR="00551902" w:rsidRPr="009704FB">
        <w:rPr>
          <w:rFonts w:ascii="Arial" w:hAnsi="Arial" w:cs="Arial"/>
          <w:sz w:val="22"/>
        </w:rPr>
        <w:t>’</w:t>
      </w:r>
      <w:r w:rsidRPr="009704FB">
        <w:rPr>
          <w:rFonts w:ascii="Arial" w:hAnsi="Arial" w:cs="Arial"/>
          <w:sz w:val="22"/>
        </w:rPr>
        <w:t>information technique latino</w:t>
      </w:r>
      <w:r w:rsidR="00A22C82">
        <w:rPr>
          <w:rFonts w:ascii="Arial" w:hAnsi="Arial" w:cs="Arial"/>
          <w:sz w:val="22"/>
        </w:rPr>
        <w:noBreakHyphen/>
      </w:r>
      <w:r w:rsidRPr="009704FB">
        <w:rPr>
          <w:rFonts w:ascii="Arial" w:hAnsi="Arial" w:cs="Arial"/>
          <w:sz w:val="22"/>
        </w:rPr>
        <w:t>américain (RITLA), Secrétariat d</w:t>
      </w:r>
      <w:r w:rsidR="00551902" w:rsidRPr="009704FB">
        <w:rPr>
          <w:rFonts w:ascii="Arial" w:hAnsi="Arial" w:cs="Arial"/>
          <w:sz w:val="22"/>
        </w:rPr>
        <w:t>’</w:t>
      </w:r>
      <w:r w:rsidRPr="009704FB">
        <w:rPr>
          <w:rFonts w:ascii="Arial" w:hAnsi="Arial" w:cs="Arial"/>
          <w:sz w:val="22"/>
        </w:rPr>
        <w:t>intégration économique centraméricaine (SIECA), Secrétariat du Commonwealth, Secrétariat général de la Communauté andine, Secrétariat général ibéro</w:t>
      </w:r>
      <w:r w:rsidR="00A22C82">
        <w:rPr>
          <w:rFonts w:ascii="Arial" w:hAnsi="Arial" w:cs="Arial"/>
          <w:sz w:val="22"/>
        </w:rPr>
        <w:noBreakHyphen/>
      </w:r>
      <w:r w:rsidRPr="009704FB">
        <w:rPr>
          <w:rFonts w:ascii="Arial" w:hAnsi="Arial" w:cs="Arial"/>
          <w:sz w:val="22"/>
        </w:rPr>
        <w:t>américain (SEGIB), Système économique latino</w:t>
      </w:r>
      <w:r w:rsidR="00A22C82">
        <w:rPr>
          <w:rFonts w:ascii="Arial" w:hAnsi="Arial" w:cs="Arial"/>
          <w:sz w:val="22"/>
        </w:rPr>
        <w:noBreakHyphen/>
      </w:r>
      <w:r w:rsidRPr="009704FB">
        <w:rPr>
          <w:rFonts w:ascii="Arial" w:hAnsi="Arial" w:cs="Arial"/>
          <w:sz w:val="22"/>
        </w:rPr>
        <w:t>américain (SELA), Union africaine, Union économique et monétaire ouest</w:t>
      </w:r>
      <w:r w:rsidR="00A22C82">
        <w:rPr>
          <w:rFonts w:ascii="Arial" w:hAnsi="Arial" w:cs="Arial"/>
          <w:sz w:val="22"/>
        </w:rPr>
        <w:noBreakHyphen/>
      </w:r>
      <w:r w:rsidRPr="009704FB">
        <w:rPr>
          <w:rFonts w:ascii="Arial" w:hAnsi="Arial" w:cs="Arial"/>
          <w:sz w:val="22"/>
        </w:rPr>
        <w:t>africaine (UEMOA) (48);</w:t>
      </w:r>
    </w:p>
    <w:p w14:paraId="1E5C762D" w14:textId="0C92BD5F" w:rsidR="005F7850" w:rsidRPr="009704FB" w:rsidRDefault="005F7850" w:rsidP="009704FB">
      <w:pPr>
        <w:pStyle w:val="numb2"/>
        <w:tabs>
          <w:tab w:val="clear" w:pos="1418"/>
        </w:tabs>
        <w:spacing w:after="220"/>
        <w:ind w:right="0" w:hanging="567"/>
        <w:rPr>
          <w:rFonts w:ascii="Arial" w:hAnsi="Arial" w:cs="Arial"/>
          <w:sz w:val="22"/>
          <w:szCs w:val="22"/>
        </w:rPr>
      </w:pPr>
      <w:r w:rsidRPr="009704FB">
        <w:rPr>
          <w:rFonts w:ascii="Arial" w:hAnsi="Arial" w:cs="Arial"/>
          <w:sz w:val="22"/>
        </w:rPr>
        <w:t>v)</w:t>
      </w:r>
      <w:r w:rsidRPr="009704FB">
        <w:rPr>
          <w:rFonts w:ascii="Arial" w:hAnsi="Arial" w:cs="Arial"/>
          <w:sz w:val="22"/>
        </w:rPr>
        <w:tab/>
        <w:t>toutes les organisations non gouvernementales ayant le statut d</w:t>
      </w:r>
      <w:r w:rsidR="00551902" w:rsidRPr="009704FB">
        <w:rPr>
          <w:rFonts w:ascii="Arial" w:hAnsi="Arial" w:cs="Arial"/>
          <w:sz w:val="22"/>
        </w:rPr>
        <w:t>’</w:t>
      </w:r>
      <w:r w:rsidRPr="009704FB">
        <w:rPr>
          <w:rFonts w:ascii="Arial" w:hAnsi="Arial" w:cs="Arial"/>
          <w:sz w:val="22"/>
        </w:rPr>
        <w:t>observateur auprès de l</w:t>
      </w:r>
      <w:r w:rsidR="00551902" w:rsidRPr="009704FB">
        <w:rPr>
          <w:rFonts w:ascii="Arial" w:hAnsi="Arial" w:cs="Arial"/>
          <w:sz w:val="22"/>
        </w:rPr>
        <w:t>’</w:t>
      </w:r>
      <w:r w:rsidRPr="009704FB">
        <w:rPr>
          <w:rFonts w:ascii="Arial" w:hAnsi="Arial" w:cs="Arial"/>
          <w:sz w:val="22"/>
        </w:rPr>
        <w:t xml:space="preserve">OMPI et des unions administrées par </w:t>
      </w:r>
      <w:proofErr w:type="gramStart"/>
      <w:r w:rsidRPr="009704FB">
        <w:rPr>
          <w:rFonts w:ascii="Arial" w:hAnsi="Arial" w:cs="Arial"/>
          <w:sz w:val="22"/>
        </w:rPr>
        <w:t>l</w:t>
      </w:r>
      <w:r w:rsidR="00551902" w:rsidRPr="009704FB">
        <w:rPr>
          <w:rFonts w:ascii="Arial" w:hAnsi="Arial" w:cs="Arial"/>
          <w:sz w:val="22"/>
        </w:rPr>
        <w:t>’</w:t>
      </w:r>
      <w:r w:rsidRPr="009704FB">
        <w:rPr>
          <w:rFonts w:ascii="Arial" w:hAnsi="Arial" w:cs="Arial"/>
          <w:sz w:val="22"/>
        </w:rPr>
        <w:t xml:space="preserve">OMPI; </w:t>
      </w:r>
      <w:r w:rsidR="00BB35E1" w:rsidRPr="009704FB">
        <w:rPr>
          <w:rFonts w:ascii="Arial" w:hAnsi="Arial" w:cs="Arial"/>
          <w:sz w:val="22"/>
        </w:rPr>
        <w:t xml:space="preserve"> </w:t>
      </w:r>
      <w:r w:rsidRPr="009704FB">
        <w:rPr>
          <w:rFonts w:ascii="Arial" w:hAnsi="Arial" w:cs="Arial"/>
          <w:sz w:val="22"/>
        </w:rPr>
        <w:t>leur</w:t>
      </w:r>
      <w:proofErr w:type="gramEnd"/>
      <w:r w:rsidRPr="009704FB">
        <w:rPr>
          <w:rFonts w:ascii="Arial" w:hAnsi="Arial" w:cs="Arial"/>
          <w:sz w:val="22"/>
        </w:rPr>
        <w:t xml:space="preserve"> liste figure dans l</w:t>
      </w:r>
      <w:r w:rsidR="00551902" w:rsidRPr="009704FB">
        <w:rPr>
          <w:rFonts w:ascii="Arial" w:hAnsi="Arial" w:cs="Arial"/>
          <w:sz w:val="22"/>
        </w:rPr>
        <w:t>’</w:t>
      </w:r>
      <w:r w:rsidRPr="009704FB">
        <w:rPr>
          <w:rFonts w:ascii="Arial" w:hAnsi="Arial" w:cs="Arial"/>
          <w:sz w:val="22"/>
        </w:rPr>
        <w:t>annexe.</w:t>
      </w:r>
    </w:p>
    <w:p w14:paraId="5C2E6793" w14:textId="77777777" w:rsidR="005F7850" w:rsidRPr="009704FB" w:rsidRDefault="005F7850" w:rsidP="009704FB">
      <w:pPr>
        <w:pStyle w:val="Heading3"/>
        <w:spacing w:after="220"/>
        <w:rPr>
          <w:szCs w:val="22"/>
          <w:lang w:val="fr-FR"/>
        </w:rPr>
      </w:pPr>
      <w:r w:rsidRPr="009704FB">
        <w:rPr>
          <w:lang w:val="fr-FR"/>
        </w:rPr>
        <w:t>Règles de procédure</w:t>
      </w:r>
    </w:p>
    <w:p w14:paraId="7DC87559" w14:textId="18005151" w:rsidR="00551902" w:rsidRPr="009704FB" w:rsidRDefault="005F7850" w:rsidP="009704FB">
      <w:pPr>
        <w:spacing w:after="220"/>
        <w:rPr>
          <w:lang w:val="fr-FR"/>
        </w:rPr>
      </w:pPr>
      <w:r w:rsidRPr="009704FB">
        <w:rPr>
          <w:lang w:val="fr-FR"/>
        </w:rPr>
        <w:fldChar w:fldCharType="begin"/>
      </w:r>
      <w:r w:rsidRPr="009704FB">
        <w:rPr>
          <w:lang w:val="fr-FR"/>
        </w:rPr>
        <w:instrText xml:space="preserve"> AUTONUM  </w:instrText>
      </w:r>
      <w:r w:rsidRPr="009704FB">
        <w:rPr>
          <w:lang w:val="fr-FR"/>
        </w:rPr>
        <w:fldChar w:fldCharType="end"/>
      </w:r>
      <w:r w:rsidRPr="009704FB">
        <w:rPr>
          <w:lang w:val="fr-FR"/>
        </w:rPr>
        <w:tab/>
        <w:t>Les règles régissant la procédure des assemblées et autres organes des États membres de l</w:t>
      </w:r>
      <w:r w:rsidR="00551902" w:rsidRPr="009704FB">
        <w:rPr>
          <w:lang w:val="fr-FR"/>
        </w:rPr>
        <w:t>’</w:t>
      </w:r>
      <w:r w:rsidRPr="009704FB">
        <w:rPr>
          <w:lang w:val="fr-FR"/>
        </w:rPr>
        <w:t>OMPI et des unions administrées par l</w:t>
      </w:r>
      <w:r w:rsidR="00551902" w:rsidRPr="009704FB">
        <w:rPr>
          <w:lang w:val="fr-FR"/>
        </w:rPr>
        <w:t>’</w:t>
      </w:r>
      <w:r w:rsidRPr="009704FB">
        <w:rPr>
          <w:lang w:val="fr-FR"/>
        </w:rPr>
        <w:t>OMPI sont énoncées dans les traités établissant l</w:t>
      </w:r>
      <w:r w:rsidR="00551902" w:rsidRPr="009704FB">
        <w:rPr>
          <w:lang w:val="fr-FR"/>
        </w:rPr>
        <w:t>’</w:t>
      </w:r>
      <w:r w:rsidRPr="009704FB">
        <w:rPr>
          <w:lang w:val="fr-FR"/>
        </w:rPr>
        <w:t>OMPI et les unions, dans les “Règles générales de procédure de l</w:t>
      </w:r>
      <w:r w:rsidR="00551902" w:rsidRPr="009704FB">
        <w:rPr>
          <w:lang w:val="fr-FR"/>
        </w:rPr>
        <w:t>’</w:t>
      </w:r>
      <w:r w:rsidRPr="009704FB">
        <w:rPr>
          <w:lang w:val="fr-FR"/>
        </w:rPr>
        <w:t>OMPI” et dans des règles distinctes dénommées “Règlements intérieurs particuliers” disponibles sur le site</w:t>
      </w:r>
      <w:r w:rsidR="00BB35E1" w:rsidRPr="009704FB">
        <w:rPr>
          <w:lang w:val="fr-FR"/>
        </w:rPr>
        <w:t> </w:t>
      </w:r>
      <w:r w:rsidRPr="009704FB">
        <w:rPr>
          <w:lang w:val="fr-FR"/>
        </w:rPr>
        <w:t>Web de l</w:t>
      </w:r>
      <w:r w:rsidR="00551902" w:rsidRPr="009704FB">
        <w:rPr>
          <w:lang w:val="fr-FR"/>
        </w:rPr>
        <w:t>’</w:t>
      </w:r>
      <w:r w:rsidRPr="009704FB">
        <w:rPr>
          <w:lang w:val="fr-FR"/>
        </w:rPr>
        <w:t>OMPI, aux adresses suivantes</w:t>
      </w:r>
      <w:r w:rsidR="00551902" w:rsidRPr="009704FB">
        <w:rPr>
          <w:lang w:val="fr-FR"/>
        </w:rPr>
        <w:t> :</w:t>
      </w:r>
      <w:r w:rsidRPr="009704FB">
        <w:rPr>
          <w:lang w:val="fr-FR"/>
        </w:rPr>
        <w:t xml:space="preserve"> </w:t>
      </w:r>
      <w:hyperlink r:id="rId13" w:history="1">
        <w:r w:rsidRPr="009704FB">
          <w:rPr>
            <w:rStyle w:val="Hyperlink"/>
            <w:lang w:val="fr-FR"/>
          </w:rPr>
          <w:t>https://www.wipo.int/policy/fr/rules_of_procedure.html</w:t>
        </w:r>
      </w:hyperlink>
      <w:r w:rsidRPr="009704FB">
        <w:rPr>
          <w:rStyle w:val="Hyperlink"/>
          <w:color w:val="auto"/>
          <w:u w:val="none"/>
          <w:lang w:val="fr-FR"/>
        </w:rPr>
        <w:t xml:space="preserve"> et</w:t>
      </w:r>
      <w:r w:rsidRPr="009704FB">
        <w:rPr>
          <w:rStyle w:val="Hyperlink"/>
          <w:lang w:val="fr-FR"/>
        </w:rPr>
        <w:t xml:space="preserve"> </w:t>
      </w:r>
      <w:hyperlink r:id="rId14" w:history="1">
        <w:r w:rsidRPr="009704FB">
          <w:rPr>
            <w:rStyle w:val="Hyperlink"/>
            <w:lang w:val="fr-FR"/>
          </w:rPr>
          <w:t>https://www.wipo.int/export/sites/www/treaties/fr/docs/pdf/special_rules.pdf</w:t>
        </w:r>
      </w:hyperlink>
      <w:r w:rsidRPr="009704FB">
        <w:rPr>
          <w:lang w:val="fr-FR"/>
        </w:rPr>
        <w:t>.</w:t>
      </w:r>
    </w:p>
    <w:p w14:paraId="67FC21E7" w14:textId="60B4FF90" w:rsidR="000F5E56" w:rsidRPr="009704FB" w:rsidRDefault="005F7850" w:rsidP="009704FB">
      <w:pPr>
        <w:pStyle w:val="Endofdocument-Annex"/>
      </w:pPr>
      <w:r w:rsidRPr="009704FB">
        <w:t>[L</w:t>
      </w:r>
      <w:r w:rsidR="00551902" w:rsidRPr="009704FB">
        <w:t>’</w:t>
      </w:r>
      <w:r w:rsidRPr="009704FB">
        <w:t>annexe suit]</w:t>
      </w:r>
    </w:p>
    <w:sectPr w:rsidR="000F5E56" w:rsidRPr="009704FB" w:rsidSect="009704FB">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5F2B" w14:textId="77777777" w:rsidR="005F7850" w:rsidRDefault="005F7850">
      <w:r>
        <w:separator/>
      </w:r>
    </w:p>
  </w:endnote>
  <w:endnote w:type="continuationSeparator" w:id="0">
    <w:p w14:paraId="2F849F13" w14:textId="77777777" w:rsidR="005F7850" w:rsidRPr="009D30E6" w:rsidRDefault="005F7850" w:rsidP="00D45252">
      <w:pPr>
        <w:rPr>
          <w:sz w:val="17"/>
          <w:szCs w:val="17"/>
        </w:rPr>
      </w:pPr>
      <w:r w:rsidRPr="009D30E6">
        <w:rPr>
          <w:sz w:val="17"/>
          <w:szCs w:val="17"/>
        </w:rPr>
        <w:separator/>
      </w:r>
    </w:p>
    <w:p w14:paraId="0DD778BE" w14:textId="77777777" w:rsidR="005F7850" w:rsidRPr="009D30E6" w:rsidRDefault="005F7850" w:rsidP="00D45252">
      <w:pPr>
        <w:spacing w:after="60"/>
        <w:rPr>
          <w:sz w:val="17"/>
          <w:szCs w:val="17"/>
        </w:rPr>
      </w:pPr>
      <w:r w:rsidRPr="009D30E6">
        <w:rPr>
          <w:sz w:val="17"/>
          <w:szCs w:val="17"/>
        </w:rPr>
        <w:t>[Suite de la note de la page précédente]</w:t>
      </w:r>
    </w:p>
  </w:endnote>
  <w:endnote w:type="continuationNotice" w:id="1">
    <w:p w14:paraId="0FAFD0AF" w14:textId="77777777" w:rsidR="005F7850" w:rsidRPr="009D30E6" w:rsidRDefault="005F785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26CD" w14:textId="77777777" w:rsidR="005F7850" w:rsidRDefault="005F7850">
      <w:r>
        <w:separator/>
      </w:r>
    </w:p>
  </w:footnote>
  <w:footnote w:type="continuationSeparator" w:id="0">
    <w:p w14:paraId="3374674B" w14:textId="77777777" w:rsidR="005F7850" w:rsidRDefault="005F7850" w:rsidP="007461F1">
      <w:r>
        <w:separator/>
      </w:r>
    </w:p>
    <w:p w14:paraId="13AB6457" w14:textId="77777777" w:rsidR="005F7850" w:rsidRPr="009D30E6" w:rsidRDefault="005F7850" w:rsidP="007461F1">
      <w:pPr>
        <w:spacing w:after="60"/>
        <w:rPr>
          <w:sz w:val="17"/>
          <w:szCs w:val="17"/>
        </w:rPr>
      </w:pPr>
      <w:r w:rsidRPr="009D30E6">
        <w:rPr>
          <w:sz w:val="17"/>
          <w:szCs w:val="17"/>
        </w:rPr>
        <w:t>[Suite de la note de la page précédente]</w:t>
      </w:r>
    </w:p>
  </w:footnote>
  <w:footnote w:type="continuationNotice" w:id="1">
    <w:p w14:paraId="5FBFB78D" w14:textId="77777777" w:rsidR="005F7850" w:rsidRPr="009D30E6" w:rsidRDefault="005F7850" w:rsidP="007461F1">
      <w:pPr>
        <w:spacing w:before="60"/>
        <w:jc w:val="right"/>
        <w:rPr>
          <w:sz w:val="17"/>
          <w:szCs w:val="17"/>
        </w:rPr>
      </w:pPr>
      <w:r w:rsidRPr="009D30E6">
        <w:rPr>
          <w:sz w:val="17"/>
          <w:szCs w:val="17"/>
        </w:rPr>
        <w:t>[Suite de la note page suivante]</w:t>
      </w:r>
    </w:p>
  </w:footnote>
  <w:footnote w:id="2">
    <w:p w14:paraId="15D9F327" w14:textId="66842849" w:rsidR="005F7850" w:rsidRPr="00551902" w:rsidRDefault="005F7850" w:rsidP="005F7850">
      <w:pPr>
        <w:pStyle w:val="FootnoteText"/>
      </w:pPr>
      <w:r w:rsidRPr="00551902">
        <w:rPr>
          <w:rStyle w:val="FootnoteReference"/>
        </w:rPr>
        <w:footnoteRef/>
      </w:r>
      <w:r w:rsidRPr="00551902">
        <w:t xml:space="preserve"> </w:t>
      </w:r>
      <w:r w:rsidRPr="00551902">
        <w:tab/>
        <w:t>Érythrée, Îles Marshall, Myanmar, Somalie et Timor</w:t>
      </w:r>
      <w:r w:rsidR="00A93F09">
        <w:t>-</w:t>
      </w:r>
      <w:r w:rsidRPr="00551902">
        <w:t>Leste.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8794" w14:textId="53C53852" w:rsidR="00F16975" w:rsidRDefault="005F7850" w:rsidP="00477D6B">
    <w:pPr>
      <w:jc w:val="right"/>
    </w:pPr>
    <w:bookmarkStart w:id="7" w:name="Code2"/>
    <w:bookmarkEnd w:id="7"/>
    <w:r>
      <w:t>A/67/INF/1</w:t>
    </w:r>
  </w:p>
  <w:p w14:paraId="7D69F228" w14:textId="77777777" w:rsidR="004F4E31" w:rsidRDefault="00F16975" w:rsidP="00B16225">
    <w:pPr>
      <w:spacing w:after="480"/>
      <w:jc w:val="right"/>
    </w:pPr>
    <w:r>
      <w:t>page</w:t>
    </w:r>
    <w:r w:rsidR="00B1622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2"/>
  </w:num>
  <w:num w:numId="2" w16cid:durableId="302345202">
    <w:abstractNumId w:val="4"/>
  </w:num>
  <w:num w:numId="3" w16cid:durableId="2100177298">
    <w:abstractNumId w:val="0"/>
  </w:num>
  <w:num w:numId="4" w16cid:durableId="800996051">
    <w:abstractNumId w:val="5"/>
  </w:num>
  <w:num w:numId="5" w16cid:durableId="1819884291">
    <w:abstractNumId w:val="1"/>
  </w:num>
  <w:num w:numId="6" w16cid:durableId="875629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50"/>
    <w:rsid w:val="00011B7D"/>
    <w:rsid w:val="00075432"/>
    <w:rsid w:val="000F5E56"/>
    <w:rsid w:val="001362EE"/>
    <w:rsid w:val="001773DE"/>
    <w:rsid w:val="001832A6"/>
    <w:rsid w:val="00195C6E"/>
    <w:rsid w:val="001B266A"/>
    <w:rsid w:val="001D3D56"/>
    <w:rsid w:val="00200FAE"/>
    <w:rsid w:val="00232733"/>
    <w:rsid w:val="00240654"/>
    <w:rsid w:val="002427DF"/>
    <w:rsid w:val="00246559"/>
    <w:rsid w:val="00252682"/>
    <w:rsid w:val="002634C4"/>
    <w:rsid w:val="00265E59"/>
    <w:rsid w:val="002D4918"/>
    <w:rsid w:val="002E4D1A"/>
    <w:rsid w:val="002F16BC"/>
    <w:rsid w:val="002F4E68"/>
    <w:rsid w:val="00315FCA"/>
    <w:rsid w:val="003845C1"/>
    <w:rsid w:val="003A1BCD"/>
    <w:rsid w:val="004008A2"/>
    <w:rsid w:val="004025DF"/>
    <w:rsid w:val="00406484"/>
    <w:rsid w:val="00412A52"/>
    <w:rsid w:val="00423E3E"/>
    <w:rsid w:val="00427AF4"/>
    <w:rsid w:val="004647DA"/>
    <w:rsid w:val="004658F1"/>
    <w:rsid w:val="00477D6B"/>
    <w:rsid w:val="004D6471"/>
    <w:rsid w:val="004F4E31"/>
    <w:rsid w:val="00525B63"/>
    <w:rsid w:val="00547476"/>
    <w:rsid w:val="00551902"/>
    <w:rsid w:val="00561DB8"/>
    <w:rsid w:val="00567A4C"/>
    <w:rsid w:val="005E6516"/>
    <w:rsid w:val="005F7850"/>
    <w:rsid w:val="00605827"/>
    <w:rsid w:val="00676936"/>
    <w:rsid w:val="006B0DB5"/>
    <w:rsid w:val="006E4243"/>
    <w:rsid w:val="007461F1"/>
    <w:rsid w:val="00790DC1"/>
    <w:rsid w:val="007A0DF0"/>
    <w:rsid w:val="007B2215"/>
    <w:rsid w:val="007D6961"/>
    <w:rsid w:val="007F07CB"/>
    <w:rsid w:val="00810CEF"/>
    <w:rsid w:val="0081208D"/>
    <w:rsid w:val="00842A13"/>
    <w:rsid w:val="00891FB4"/>
    <w:rsid w:val="008B2CC1"/>
    <w:rsid w:val="008E7930"/>
    <w:rsid w:val="0090731E"/>
    <w:rsid w:val="00966A22"/>
    <w:rsid w:val="009704FB"/>
    <w:rsid w:val="00974CD6"/>
    <w:rsid w:val="009D30E6"/>
    <w:rsid w:val="009E3F6F"/>
    <w:rsid w:val="009F499F"/>
    <w:rsid w:val="00A02BD3"/>
    <w:rsid w:val="00A10318"/>
    <w:rsid w:val="00A20A50"/>
    <w:rsid w:val="00A22C82"/>
    <w:rsid w:val="00A93F09"/>
    <w:rsid w:val="00A95F8F"/>
    <w:rsid w:val="00AA1F20"/>
    <w:rsid w:val="00AC0AE4"/>
    <w:rsid w:val="00AD61DB"/>
    <w:rsid w:val="00B16225"/>
    <w:rsid w:val="00B8239B"/>
    <w:rsid w:val="00B87BCF"/>
    <w:rsid w:val="00BA62D4"/>
    <w:rsid w:val="00BB35E1"/>
    <w:rsid w:val="00C3552C"/>
    <w:rsid w:val="00C40E15"/>
    <w:rsid w:val="00C664C8"/>
    <w:rsid w:val="00C76A79"/>
    <w:rsid w:val="00CA15F5"/>
    <w:rsid w:val="00CF0460"/>
    <w:rsid w:val="00D45252"/>
    <w:rsid w:val="00D71B4D"/>
    <w:rsid w:val="00D75C1E"/>
    <w:rsid w:val="00D93D55"/>
    <w:rsid w:val="00DB0349"/>
    <w:rsid w:val="00DD6A16"/>
    <w:rsid w:val="00E0091A"/>
    <w:rsid w:val="00E11ECE"/>
    <w:rsid w:val="00E16BBF"/>
    <w:rsid w:val="00E203AA"/>
    <w:rsid w:val="00E238BC"/>
    <w:rsid w:val="00E527A5"/>
    <w:rsid w:val="00E64624"/>
    <w:rsid w:val="00E76456"/>
    <w:rsid w:val="00EE25A6"/>
    <w:rsid w:val="00EE71CB"/>
    <w:rsid w:val="00F16975"/>
    <w:rsid w:val="00F66152"/>
    <w:rsid w:val="00F66968"/>
    <w:rsid w:val="00FA105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FF5C"/>
  <w15:docId w15:val="{34D5201E-651B-46D2-87D5-C8BFD5FF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EndofDocument"/>
    <w:rsid w:val="009704FB"/>
    <w:pPr>
      <w:spacing w:before="720"/>
      <w:ind w:left="5533"/>
    </w:pPr>
    <w:rPr>
      <w:rFonts w:ascii="Arial" w:hAnsi="Arial" w:cs="Arial"/>
      <w:sz w:val="22"/>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numb0">
    <w:name w:val="numb0"/>
    <w:basedOn w:val="Normal"/>
    <w:link w:val="numb0Char"/>
    <w:rsid w:val="005F7850"/>
    <w:pPr>
      <w:ind w:right="96"/>
    </w:pPr>
    <w:rPr>
      <w:rFonts w:ascii="Times New Roman" w:eastAsia="Times New Roman" w:hAnsi="Times New Roman" w:cs="Times New Roman"/>
      <w:sz w:val="24"/>
      <w:lang w:val="fr-FR" w:eastAsia="en-US"/>
    </w:rPr>
  </w:style>
  <w:style w:type="paragraph" w:customStyle="1" w:styleId="numb1">
    <w:name w:val="numb1"/>
    <w:basedOn w:val="Normal"/>
    <w:link w:val="numb1Char"/>
    <w:rsid w:val="005F7850"/>
    <w:pPr>
      <w:tabs>
        <w:tab w:val="right" w:pos="851"/>
      </w:tabs>
      <w:ind w:left="1134" w:right="-1" w:hanging="1134"/>
    </w:pPr>
    <w:rPr>
      <w:rFonts w:ascii="Times New Roman" w:eastAsia="Times New Roman" w:hAnsi="Times New Roman" w:cs="Times New Roman"/>
      <w:sz w:val="24"/>
      <w:lang w:val="fr-FR" w:eastAsia="en-US"/>
    </w:rPr>
  </w:style>
  <w:style w:type="character" w:customStyle="1" w:styleId="numb1Char">
    <w:name w:val="numb1 Char"/>
    <w:link w:val="numb1"/>
    <w:rsid w:val="005F7850"/>
    <w:rPr>
      <w:sz w:val="24"/>
      <w:lang w:val="fr-FR" w:eastAsia="en-US"/>
    </w:rPr>
  </w:style>
  <w:style w:type="character" w:customStyle="1" w:styleId="numb0Char">
    <w:name w:val="numb0 Char"/>
    <w:link w:val="numb0"/>
    <w:rsid w:val="005F7850"/>
    <w:rPr>
      <w:sz w:val="24"/>
      <w:lang w:val="fr-FR" w:eastAsia="en-US"/>
    </w:rPr>
  </w:style>
  <w:style w:type="character" w:styleId="FootnoteReference">
    <w:name w:val="footnote reference"/>
    <w:semiHidden/>
    <w:rsid w:val="005F7850"/>
    <w:rPr>
      <w:vertAlign w:val="superscript"/>
    </w:rPr>
  </w:style>
  <w:style w:type="paragraph" w:customStyle="1" w:styleId="numb2">
    <w:name w:val="numb2"/>
    <w:basedOn w:val="numb1"/>
    <w:link w:val="numb2Char"/>
    <w:rsid w:val="005F7850"/>
    <w:pPr>
      <w:tabs>
        <w:tab w:val="clear" w:pos="851"/>
        <w:tab w:val="right" w:pos="1418"/>
      </w:tabs>
      <w:ind w:left="1701" w:hanging="1701"/>
    </w:pPr>
  </w:style>
  <w:style w:type="character" w:customStyle="1" w:styleId="numb2Char">
    <w:name w:val="numb2 Char"/>
    <w:basedOn w:val="numb1Char"/>
    <w:link w:val="numb2"/>
    <w:rsid w:val="005F7850"/>
    <w:rPr>
      <w:sz w:val="24"/>
      <w:lang w:val="fr-FR" w:eastAsia="en-US"/>
    </w:rPr>
  </w:style>
  <w:style w:type="character" w:customStyle="1" w:styleId="FootnoteTextChar">
    <w:name w:val="Footnote Text Char"/>
    <w:basedOn w:val="DefaultParagraphFont"/>
    <w:link w:val="FootnoteText"/>
    <w:semiHidden/>
    <w:rsid w:val="005F7850"/>
    <w:rPr>
      <w:rFonts w:ascii="Arial" w:eastAsia="SimSun" w:hAnsi="Arial" w:cs="Arial"/>
      <w:sz w:val="18"/>
      <w:lang w:eastAsia="zh-CN"/>
    </w:rPr>
  </w:style>
  <w:style w:type="character" w:styleId="Hyperlink">
    <w:name w:val="Hyperlink"/>
    <w:basedOn w:val="DefaultParagraphFont"/>
    <w:uiPriority w:val="99"/>
    <w:unhideWhenUsed/>
    <w:rsid w:val="005F7850"/>
    <w:rPr>
      <w:color w:val="0563C1"/>
      <w:u w:val="single"/>
    </w:rPr>
  </w:style>
  <w:style w:type="paragraph" w:customStyle="1" w:styleId="EndofDocument">
    <w:name w:val="End of Document"/>
    <w:basedOn w:val="Normal"/>
    <w:rsid w:val="005F7850"/>
    <w:pPr>
      <w:ind w:left="4536"/>
      <w:jc w:val="center"/>
    </w:pPr>
    <w:rPr>
      <w:rFonts w:ascii="Times New Roman" w:eastAsia="Times New Roman" w:hAnsi="Times New Roman" w:cs="Times New Roman"/>
      <w:sz w:val="24"/>
      <w:lang w:val="fr-FR" w:eastAsia="en-US"/>
    </w:rPr>
  </w:style>
  <w:style w:type="character" w:styleId="FollowedHyperlink">
    <w:name w:val="FollowedHyperlink"/>
    <w:basedOn w:val="DefaultParagraphFont"/>
    <w:semiHidden/>
    <w:unhideWhenUsed/>
    <w:rsid w:val="00E16B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ipo.int/policy/fr/rules_of_procedure.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export/sites/www/treaties/fr/docs/pdf/special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23" ma:contentTypeDescription="" ma:contentTypeScope="" ma:versionID="d98d003c0f4f82d941999d455ee5e76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4715d8a79e7da28805fc71ce9ae96211"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Agree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DEAADBFP-1499948599-54285</_dlc_DocId>
    <_dlc_DocIdUrl xmlns="afdacc0a-6563-489f-9b51-6fc9acac5c48">
      <Url>https://wipoprod.sharepoint.com/sites/SPS-INT-BFP-DEAAD-AsseAffa/_layouts/15/DocIdRedir.aspx?ID=DEAADBFP-1499948599-54285</Url>
      <Description>DEAADBFP-1499948599-54285</Description>
    </_dlc_DocIdUrl>
  </documentManagement>
</p:properties>
</file>

<file path=customXml/itemProps1.xml><?xml version="1.0" encoding="utf-8"?>
<ds:datastoreItem xmlns:ds="http://schemas.openxmlformats.org/officeDocument/2006/customXml" ds:itemID="{ED401A5A-A2E8-49E5-A21E-46F0E113407A}">
  <ds:schemaRefs>
    <ds:schemaRef ds:uri="http://schemas.microsoft.com/sharepoint/v3/contenttype/forms"/>
  </ds:schemaRefs>
</ds:datastoreItem>
</file>

<file path=customXml/itemProps2.xml><?xml version="1.0" encoding="utf-8"?>
<ds:datastoreItem xmlns:ds="http://schemas.openxmlformats.org/officeDocument/2006/customXml" ds:itemID="{BBDB7404-735D-4490-9B89-E5452D38AE82}">
  <ds:schemaRefs>
    <ds:schemaRef ds:uri="http://schemas.microsoft.com/sharepoint/events"/>
  </ds:schemaRefs>
</ds:datastoreItem>
</file>

<file path=customXml/itemProps3.xml><?xml version="1.0" encoding="utf-8"?>
<ds:datastoreItem xmlns:ds="http://schemas.openxmlformats.org/officeDocument/2006/customXml" ds:itemID="{78419BFD-EA7F-4B43-92F8-51A6B9529CB3}">
  <ds:schemaRefs>
    <ds:schemaRef ds:uri="Microsoft.SharePoint.Taxonomy.ContentTypeSync"/>
  </ds:schemaRefs>
</ds:datastoreItem>
</file>

<file path=customXml/itemProps4.xml><?xml version="1.0" encoding="utf-8"?>
<ds:datastoreItem xmlns:ds="http://schemas.openxmlformats.org/officeDocument/2006/customXml" ds:itemID="{3BD2287A-BE20-4D08-A2C8-D978C5D48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DE2AE0-0A8D-4117-8CBE-968AF2017CB7}">
  <ds:schemaRefs>
    <ds:schemaRef ds:uri="0d6abe56-55ad-41de-8124-44420a0ee71d"/>
    <ds:schemaRef ds:uri="http://schemas.microsoft.com/office/2006/documentManagement/types"/>
    <ds:schemaRef ds:uri="http://purl.org/dc/terms/"/>
    <ds:schemaRef ds:uri="56500874-bba0-4b48-9090-b201492e8473"/>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afdacc0a-6563-489f-9b51-6fc9acac5c4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 67 (F)</Template>
  <TotalTime>1</TotalTime>
  <Pages>5</Pages>
  <Words>1551</Words>
  <Characters>11730</Characters>
  <Application>Microsoft Office Word</Application>
  <DocSecurity>0</DocSecurity>
  <Lines>586</Lines>
  <Paragraphs>474</Paragraphs>
  <ScaleCrop>false</ScaleCrop>
  <HeadingPairs>
    <vt:vector size="2" baseType="variant">
      <vt:variant>
        <vt:lpstr>Title</vt:lpstr>
      </vt:variant>
      <vt:variant>
        <vt:i4>1</vt:i4>
      </vt:variant>
    </vt:vector>
  </HeadingPairs>
  <TitlesOfParts>
    <vt:vector size="1" baseType="lpstr">
      <vt:lpstr>A/67/INF/1</vt:lpstr>
    </vt:vector>
  </TitlesOfParts>
  <Company>WIPO</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A/67/INF/1</dc:title>
  <dc:creator>WIPO</dc:creator>
  <cp:keywords>FOR OFFICIAL USE ONLY</cp:keywords>
  <cp:lastModifiedBy>SAKOTIC Masa</cp:lastModifiedBy>
  <cp:revision>4</cp:revision>
  <cp:lastPrinted>2011-05-19T12:37:00Z</cp:lastPrinted>
  <dcterms:created xsi:type="dcterms:W3CDTF">2026-02-16T14:04:00Z</dcterms:created>
  <dcterms:modified xsi:type="dcterms:W3CDTF">2026-02-17T09:29:00Z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563fa1ac-a923-4e8e-ae0f-790f8770cd4c</vt:lpwstr>
  </property>
</Properties>
</file>