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B233" w14:textId="77777777" w:rsidR="008B2CC1" w:rsidRPr="009F7D56" w:rsidRDefault="00DB0349" w:rsidP="00DB0349">
      <w:pPr>
        <w:spacing w:after="120"/>
        <w:jc w:val="right"/>
        <w:rPr>
          <w:lang w:val="fr-FR"/>
        </w:rPr>
      </w:pPr>
      <w:r w:rsidRPr="009F7D56">
        <w:rPr>
          <w:noProof/>
          <w:lang w:val="fr-FR" w:eastAsia="en-US"/>
        </w:rPr>
        <w:drawing>
          <wp:inline distT="0" distB="0" distL="0" distR="0" wp14:anchorId="5912E584" wp14:editId="44FBDA2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9F7D56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CEC3ABF" wp14:editId="5D9676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555AF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0F0C58" w14:textId="63895856" w:rsidR="008B2CC1" w:rsidRPr="009F7D56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F7D56">
        <w:rPr>
          <w:rFonts w:ascii="Arial Black" w:hAnsi="Arial Black"/>
          <w:caps/>
          <w:sz w:val="15"/>
          <w:szCs w:val="15"/>
          <w:lang w:val="fr-FR"/>
        </w:rPr>
        <w:t>A/6</w:t>
      </w:r>
      <w:r w:rsidR="00B16225" w:rsidRPr="009F7D56">
        <w:rPr>
          <w:rFonts w:ascii="Arial Black" w:hAnsi="Arial Black"/>
          <w:caps/>
          <w:sz w:val="15"/>
          <w:szCs w:val="15"/>
          <w:lang w:val="fr-FR"/>
        </w:rPr>
        <w:t>7</w:t>
      </w:r>
      <w:r w:rsidRPr="009F7D56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F1A74" w:rsidRPr="009F7D56">
        <w:rPr>
          <w:rFonts w:ascii="Arial Black" w:hAnsi="Arial Black"/>
          <w:caps/>
          <w:sz w:val="15"/>
          <w:szCs w:val="15"/>
          <w:lang w:val="fr-FR"/>
        </w:rPr>
        <w:t>3</w:t>
      </w:r>
    </w:p>
    <w:bookmarkEnd w:id="0"/>
    <w:p w14:paraId="32596030" w14:textId="0CC4E1A4" w:rsidR="008B2CC1" w:rsidRPr="009F7D56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F7D56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27C46" w:rsidRPr="009F7D56">
        <w:rPr>
          <w:rFonts w:ascii="Arial Black" w:hAnsi="Arial Black"/>
          <w:caps/>
          <w:sz w:val="15"/>
          <w:szCs w:val="15"/>
          <w:lang w:val="fr-FR"/>
        </w:rPr>
        <w:t> :</w:t>
      </w:r>
      <w:r w:rsidRPr="009F7D5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F1A74" w:rsidRPr="009F7D56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9CBF192" w14:textId="431F98DE" w:rsidR="008B2CC1" w:rsidRPr="009F7D56" w:rsidRDefault="00E238BC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F7D56">
        <w:rPr>
          <w:rFonts w:ascii="Arial Black" w:hAnsi="Arial Black"/>
          <w:caps/>
          <w:sz w:val="15"/>
          <w:szCs w:val="15"/>
          <w:lang w:val="fr-FR"/>
        </w:rPr>
        <w:t>DATE</w:t>
      </w:r>
      <w:r w:rsidR="00427C46" w:rsidRPr="009F7D56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9F7D5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F1A74" w:rsidRPr="009F7D56">
        <w:rPr>
          <w:rFonts w:ascii="Arial Black" w:hAnsi="Arial Black"/>
          <w:caps/>
          <w:sz w:val="15"/>
          <w:szCs w:val="15"/>
          <w:lang w:val="fr-FR"/>
        </w:rPr>
        <w:t>21 avril 2026</w:t>
      </w:r>
    </w:p>
    <w:bookmarkEnd w:id="2"/>
    <w:p w14:paraId="0FFF499B" w14:textId="7644BC06" w:rsidR="00C40E15" w:rsidRPr="009F7D56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9F7D56">
        <w:rPr>
          <w:b/>
          <w:sz w:val="28"/>
          <w:szCs w:val="28"/>
          <w:lang w:val="fr-FR"/>
        </w:rPr>
        <w:t>Assemblées des États membres de l</w:t>
      </w:r>
      <w:r w:rsidR="00427C46" w:rsidRPr="009F7D56">
        <w:rPr>
          <w:b/>
          <w:sz w:val="28"/>
          <w:szCs w:val="28"/>
          <w:lang w:val="fr-FR"/>
        </w:rPr>
        <w:t>’</w:t>
      </w:r>
      <w:r w:rsidRPr="009F7D56">
        <w:rPr>
          <w:b/>
          <w:sz w:val="28"/>
          <w:szCs w:val="28"/>
          <w:lang w:val="fr-FR"/>
        </w:rPr>
        <w:t>OMPI</w:t>
      </w:r>
    </w:p>
    <w:p w14:paraId="4FB7716F" w14:textId="14BE6DD5" w:rsidR="008B2CC1" w:rsidRPr="009F7D56" w:rsidRDefault="00F66968" w:rsidP="008B2CC1">
      <w:pPr>
        <w:rPr>
          <w:b/>
          <w:sz w:val="24"/>
          <w:szCs w:val="24"/>
          <w:lang w:val="fr-FR"/>
        </w:rPr>
      </w:pPr>
      <w:r w:rsidRPr="009F7D56">
        <w:rPr>
          <w:b/>
          <w:sz w:val="24"/>
          <w:szCs w:val="24"/>
          <w:lang w:val="fr-FR"/>
        </w:rPr>
        <w:t>Soixante</w:t>
      </w:r>
      <w:r w:rsidR="009F7D56">
        <w:rPr>
          <w:b/>
          <w:sz w:val="24"/>
          <w:szCs w:val="24"/>
          <w:lang w:val="fr-FR"/>
        </w:rPr>
        <w:noBreakHyphen/>
      </w:r>
      <w:r w:rsidR="00891FB4" w:rsidRPr="009F7D56">
        <w:rPr>
          <w:b/>
          <w:sz w:val="24"/>
          <w:szCs w:val="24"/>
          <w:lang w:val="fr-FR"/>
        </w:rPr>
        <w:t>s</w:t>
      </w:r>
      <w:r w:rsidR="00B16225" w:rsidRPr="009F7D56">
        <w:rPr>
          <w:b/>
          <w:sz w:val="24"/>
          <w:szCs w:val="24"/>
          <w:lang w:val="fr-FR"/>
        </w:rPr>
        <w:t>ept</w:t>
      </w:r>
      <w:r w:rsidR="00891FB4" w:rsidRPr="009F7D56">
        <w:rPr>
          <w:b/>
          <w:sz w:val="24"/>
          <w:szCs w:val="24"/>
          <w:lang w:val="fr-FR"/>
        </w:rPr>
        <w:t xml:space="preserve">ième </w:t>
      </w:r>
      <w:r w:rsidRPr="009F7D56">
        <w:rPr>
          <w:b/>
          <w:sz w:val="24"/>
          <w:szCs w:val="24"/>
          <w:lang w:val="fr-FR"/>
        </w:rPr>
        <w:t>série de réunions</w:t>
      </w:r>
    </w:p>
    <w:p w14:paraId="4B879D05" w14:textId="77777777" w:rsidR="008B2CC1" w:rsidRPr="009F7D56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9F7D56">
        <w:rPr>
          <w:b/>
          <w:sz w:val="24"/>
          <w:szCs w:val="24"/>
          <w:lang w:val="fr-FR"/>
        </w:rPr>
        <w:t xml:space="preserve">Genève, </w:t>
      </w:r>
      <w:r w:rsidR="00B16225" w:rsidRPr="009F7D56">
        <w:rPr>
          <w:b/>
          <w:sz w:val="24"/>
          <w:szCs w:val="24"/>
          <w:lang w:val="fr-FR"/>
        </w:rPr>
        <w:t>21 avril </w:t>
      </w:r>
      <w:r w:rsidR="00265E59" w:rsidRPr="009F7D56">
        <w:rPr>
          <w:b/>
          <w:sz w:val="24"/>
          <w:szCs w:val="24"/>
          <w:lang w:val="fr-FR"/>
        </w:rPr>
        <w:t>202</w:t>
      </w:r>
      <w:r w:rsidR="00232733" w:rsidRPr="009F7D56">
        <w:rPr>
          <w:b/>
          <w:sz w:val="24"/>
          <w:szCs w:val="24"/>
          <w:lang w:val="fr-FR"/>
        </w:rPr>
        <w:t>6</w:t>
      </w:r>
    </w:p>
    <w:p w14:paraId="2C9F9FA9" w14:textId="3162C78F" w:rsidR="008B2CC1" w:rsidRPr="009F7D56" w:rsidRDefault="00FF1A74" w:rsidP="00FF1A74">
      <w:pPr>
        <w:spacing w:after="360"/>
        <w:rPr>
          <w:caps/>
          <w:sz w:val="24"/>
          <w:lang w:val="fr-FR"/>
        </w:rPr>
      </w:pPr>
      <w:bookmarkStart w:id="3" w:name="TitleOfDoc"/>
      <w:r w:rsidRPr="009F7D56">
        <w:rPr>
          <w:caps/>
          <w:sz w:val="24"/>
          <w:lang w:val="fr-FR"/>
        </w:rPr>
        <w:t>Rapport de synthèse</w:t>
      </w:r>
    </w:p>
    <w:bookmarkEnd w:id="3"/>
    <w:p w14:paraId="75565CF5" w14:textId="77777777" w:rsidR="00FF1A74" w:rsidRPr="009F7D56" w:rsidRDefault="00FF1A74" w:rsidP="00FF1A74">
      <w:pPr>
        <w:spacing w:after="960"/>
        <w:rPr>
          <w:i/>
          <w:lang w:val="fr-FR"/>
        </w:rPr>
      </w:pPr>
      <w:r w:rsidRPr="009F7D56">
        <w:rPr>
          <w:i/>
          <w:lang w:val="fr-FR"/>
        </w:rPr>
        <w:t>établi par le Secrétariat</w:t>
      </w:r>
    </w:p>
    <w:p w14:paraId="0D39223C" w14:textId="6CE859DC" w:rsidR="00FF1A74" w:rsidRPr="009F7D56" w:rsidRDefault="009F7D56" w:rsidP="009F7D56">
      <w:pPr>
        <w:pStyle w:val="Heading2"/>
      </w:pPr>
      <w:r w:rsidRPr="009F7D56">
        <w:t>Introduction</w:t>
      </w:r>
    </w:p>
    <w:p w14:paraId="63E31BC1" w14:textId="4EFB8566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 présent rapport de synthèse rend compte des décisions des trois assemblées des États membres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 (ci</w:t>
      </w:r>
      <w:r w:rsidR="009F7D56">
        <w:rPr>
          <w:lang w:val="fr-FR"/>
        </w:rPr>
        <w:noBreakHyphen/>
      </w:r>
      <w:r w:rsidRPr="009F7D56">
        <w:rPr>
          <w:lang w:val="fr-FR"/>
        </w:rPr>
        <w:t>après dénommés “assemblées”) suivantes</w:t>
      </w:r>
      <w:r w:rsidR="00427C46" w:rsidRPr="009F7D56">
        <w:rPr>
          <w:lang w:val="fr-FR"/>
        </w:rPr>
        <w:t> :</w:t>
      </w:r>
    </w:p>
    <w:p w14:paraId="1AACB1A7" w14:textId="133691D0" w:rsidR="00FF1A74" w:rsidRPr="009F7D56" w:rsidRDefault="00FF1A74" w:rsidP="009F7D56">
      <w:pPr>
        <w:pStyle w:val="ONUMFS"/>
        <w:numPr>
          <w:ilvl w:val="0"/>
          <w:numId w:val="0"/>
        </w:numPr>
        <w:tabs>
          <w:tab w:val="left" w:pos="1134"/>
        </w:tabs>
        <w:spacing w:after="0"/>
        <w:ind w:left="1134" w:hanging="567"/>
        <w:rPr>
          <w:lang w:val="fr-FR"/>
        </w:rPr>
      </w:pPr>
      <w:r w:rsidRPr="009F7D56">
        <w:rPr>
          <w:lang w:val="fr-FR"/>
        </w:rPr>
        <w:t>1)</w:t>
      </w:r>
      <w:r w:rsidRPr="009F7D56">
        <w:rPr>
          <w:lang w:val="fr-FR"/>
        </w:rPr>
        <w:tab/>
        <w:t>Assemblée générale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OMPI, cinquante</w:t>
      </w:r>
      <w:r w:rsidR="009F7D56">
        <w:rPr>
          <w:lang w:val="fr-FR"/>
        </w:rPr>
        <w:noBreakHyphen/>
      </w:r>
      <w:r w:rsidRPr="009F7D56">
        <w:rPr>
          <w:lang w:val="fr-FR"/>
        </w:rPr>
        <w:t>neuv</w:t>
      </w:r>
      <w:r w:rsidR="00427C46" w:rsidRPr="009F7D56">
        <w:rPr>
          <w:lang w:val="fr-FR"/>
        </w:rPr>
        <w:t>ième session</w:t>
      </w:r>
      <w:r w:rsidRPr="009F7D56">
        <w:rPr>
          <w:lang w:val="fr-FR"/>
        </w:rPr>
        <w:t xml:space="preserve"> (32</w:t>
      </w:r>
      <w:r w:rsidRPr="009F7D56">
        <w:rPr>
          <w:vertAlign w:val="superscript"/>
          <w:lang w:val="fr-FR"/>
        </w:rPr>
        <w:t>e</w:t>
      </w:r>
      <w:r w:rsidRPr="009F7D56">
        <w:rPr>
          <w:lang w:val="fr-FR"/>
        </w:rPr>
        <w:t> session extraordinaire)</w:t>
      </w:r>
    </w:p>
    <w:p w14:paraId="6E2814C7" w14:textId="0B08ACCA" w:rsidR="00FF1A74" w:rsidRPr="009F7D56" w:rsidRDefault="00FF1A74" w:rsidP="009F7D56">
      <w:pPr>
        <w:pStyle w:val="ONUMFS"/>
        <w:numPr>
          <w:ilvl w:val="0"/>
          <w:numId w:val="0"/>
        </w:numPr>
        <w:tabs>
          <w:tab w:val="left" w:pos="1134"/>
        </w:tabs>
        <w:spacing w:after="0"/>
        <w:ind w:left="1134" w:hanging="567"/>
        <w:rPr>
          <w:lang w:val="fr-FR"/>
        </w:rPr>
      </w:pPr>
      <w:r w:rsidRPr="009F7D56">
        <w:rPr>
          <w:lang w:val="fr-FR"/>
        </w:rPr>
        <w:t>2)</w:t>
      </w:r>
      <w:r w:rsidRPr="009F7D56">
        <w:rPr>
          <w:lang w:val="fr-FR"/>
        </w:rPr>
        <w:tab/>
        <w:t>Assemblée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Union de Paris, soixante</w:t>
      </w:r>
      <w:r w:rsidR="009F7D56">
        <w:rPr>
          <w:lang w:val="fr-FR"/>
        </w:rPr>
        <w:noBreakHyphen/>
      </w:r>
      <w:r w:rsidRPr="009F7D56">
        <w:rPr>
          <w:lang w:val="fr-FR"/>
        </w:rPr>
        <w:t>deux</w:t>
      </w:r>
      <w:r w:rsidR="00427C46" w:rsidRPr="009F7D56">
        <w:rPr>
          <w:lang w:val="fr-FR"/>
        </w:rPr>
        <w:t>ième session</w:t>
      </w:r>
      <w:r w:rsidRPr="009F7D56">
        <w:rPr>
          <w:lang w:val="fr-FR"/>
        </w:rPr>
        <w:t xml:space="preserve"> (35</w:t>
      </w:r>
      <w:r w:rsidRPr="009F7D56">
        <w:rPr>
          <w:vertAlign w:val="superscript"/>
          <w:lang w:val="fr-FR"/>
        </w:rPr>
        <w:t>e</w:t>
      </w:r>
      <w:r w:rsidRPr="009F7D56">
        <w:rPr>
          <w:lang w:val="fr-FR"/>
        </w:rPr>
        <w:t> session extraordinaire)</w:t>
      </w:r>
    </w:p>
    <w:p w14:paraId="12B21094" w14:textId="429B089B" w:rsidR="00FF1A74" w:rsidRPr="009F7D56" w:rsidRDefault="00FF1A74" w:rsidP="009F7D56">
      <w:pPr>
        <w:pStyle w:val="ONUMFS"/>
        <w:numPr>
          <w:ilvl w:val="0"/>
          <w:numId w:val="0"/>
        </w:numPr>
        <w:tabs>
          <w:tab w:val="left" w:pos="1134"/>
        </w:tabs>
        <w:ind w:left="1134" w:hanging="567"/>
        <w:rPr>
          <w:lang w:val="fr-FR"/>
        </w:rPr>
      </w:pPr>
      <w:r w:rsidRPr="009F7D56">
        <w:rPr>
          <w:lang w:val="fr-FR"/>
        </w:rPr>
        <w:t>3)</w:t>
      </w:r>
      <w:r w:rsidRPr="009F7D56">
        <w:rPr>
          <w:lang w:val="fr-FR"/>
        </w:rPr>
        <w:tab/>
        <w:t>Assemblée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Union de Berne, cinquante</w:t>
      </w:r>
      <w:r w:rsidR="009F7D56">
        <w:rPr>
          <w:lang w:val="fr-FR"/>
        </w:rPr>
        <w:noBreakHyphen/>
      </w:r>
      <w:r w:rsidRPr="009F7D56">
        <w:rPr>
          <w:lang w:val="fr-FR"/>
        </w:rPr>
        <w:t>six</w:t>
      </w:r>
      <w:r w:rsidR="00427C46" w:rsidRPr="009F7D56">
        <w:rPr>
          <w:lang w:val="fr-FR"/>
        </w:rPr>
        <w:t>ième session</w:t>
      </w:r>
      <w:r w:rsidRPr="009F7D56">
        <w:rPr>
          <w:lang w:val="fr-FR"/>
        </w:rPr>
        <w:t xml:space="preserve"> (29</w:t>
      </w:r>
      <w:r w:rsidRPr="009F7D56">
        <w:rPr>
          <w:vertAlign w:val="superscript"/>
          <w:lang w:val="fr-FR"/>
        </w:rPr>
        <w:t>e</w:t>
      </w:r>
      <w:r w:rsidRPr="009F7D56">
        <w:rPr>
          <w:lang w:val="fr-FR"/>
        </w:rPr>
        <w:t> session extraordinaire)</w:t>
      </w:r>
    </w:p>
    <w:p w14:paraId="5432C206" w14:textId="20BCE00C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La liste des membres et observateurs des assemblées, à la date du 17 février 2026, figure dans le document </w:t>
      </w:r>
      <w:hyperlink r:id="rId13" w:history="1">
        <w:r w:rsidRPr="009F7D56">
          <w:rPr>
            <w:rStyle w:val="Hyperlink"/>
            <w:lang w:val="fr-FR"/>
          </w:rPr>
          <w:t>A/67/INF/1</w:t>
        </w:r>
      </w:hyperlink>
      <w:r w:rsidRPr="009F7D56">
        <w:rPr>
          <w:lang w:val="fr-FR"/>
        </w:rPr>
        <w:t>.</w:t>
      </w:r>
    </w:p>
    <w:p w14:paraId="3A4A4C3A" w14:textId="4ABB39D8" w:rsidR="00FF1A74" w:rsidRPr="009F7D56" w:rsidRDefault="009F7D56" w:rsidP="009F7D56">
      <w:pPr>
        <w:pStyle w:val="Heading3"/>
      </w:pPr>
      <w:r w:rsidRPr="009F7D56">
        <w:t>Point 1 de l’ordre du jour unifié</w:t>
      </w:r>
      <w:r w:rsidRPr="009F7D56">
        <w:br/>
        <w:t>Ouverture des sessions</w:t>
      </w:r>
    </w:p>
    <w:p w14:paraId="4F5B2410" w14:textId="0C4DFDE4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La soixante</w:t>
      </w:r>
      <w:r w:rsidR="009F7D56">
        <w:rPr>
          <w:lang w:val="fr-FR"/>
        </w:rPr>
        <w:noBreakHyphen/>
      </w:r>
      <w:r w:rsidRPr="009F7D56">
        <w:rPr>
          <w:lang w:val="fr-FR"/>
        </w:rPr>
        <w:t>septième série de réunions des assemblées était convoquée par le Directeur général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OMPI, M. </w:t>
      </w:r>
      <w:r w:rsidR="00427C46" w:rsidRPr="009F7D56">
        <w:rPr>
          <w:lang w:val="fr-FR"/>
        </w:rPr>
        <w:t>Daren Tang</w:t>
      </w:r>
      <w:r w:rsidRPr="009F7D56">
        <w:rPr>
          <w:lang w:val="fr-FR"/>
        </w:rPr>
        <w:t>.</w:t>
      </w:r>
    </w:p>
    <w:p w14:paraId="76834F3A" w14:textId="1F56A276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sessions ont été ouvertes lors d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une séance commune des trois assemblées par le président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Assemblée générale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OMPI, M. 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Ambassadeur Carlos D. Sorreta (Philippines).</w:t>
      </w:r>
    </w:p>
    <w:p w14:paraId="268366F9" w14:textId="6A9B2A69" w:rsidR="00FF1A74" w:rsidRPr="009F7D56" w:rsidRDefault="009F7D56" w:rsidP="009F7D56">
      <w:pPr>
        <w:pStyle w:val="Heading3"/>
      </w:pPr>
      <w:bookmarkStart w:id="4" w:name="_Hlk171954777"/>
      <w:r>
        <w:lastRenderedPageBreak/>
        <w:t>P</w:t>
      </w:r>
      <w:r w:rsidRPr="009F7D56">
        <w:t>oint 2 de l’ordre du jour unifié</w:t>
      </w:r>
      <w:r w:rsidRPr="009F7D56">
        <w:br/>
      </w:r>
      <w:r>
        <w:t>A</w:t>
      </w:r>
      <w:r w:rsidRPr="009F7D56">
        <w:t>doption de l’ordre du jour</w:t>
      </w:r>
    </w:p>
    <w:p w14:paraId="1A121E86" w14:textId="77777777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délibérations ont eu lieu sur la base du document A/67/1 Prov.1.</w:t>
      </w:r>
    </w:p>
    <w:p w14:paraId="4429B9C5" w14:textId="724573EA" w:rsidR="00FF1A74" w:rsidRPr="009F7D56" w:rsidRDefault="00FF1A74" w:rsidP="009F7D56">
      <w:pPr>
        <w:pStyle w:val="ONUMFS"/>
        <w:ind w:left="567"/>
        <w:rPr>
          <w:lang w:val="fr-FR"/>
        </w:rPr>
      </w:pPr>
      <w:r w:rsidRPr="009F7D56">
        <w:rPr>
          <w:lang w:val="fr-FR"/>
        </w:rPr>
        <w:t>Les assemblées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OMPI, chacune pour ce qui la concerne, ont adopté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ordre du jour tel que proposé dans le document A/67/1 Prov.1 (ci</w:t>
      </w:r>
      <w:r w:rsidR="009F7D56">
        <w:rPr>
          <w:lang w:val="fr-FR"/>
        </w:rPr>
        <w:noBreakHyphen/>
      </w:r>
      <w:r w:rsidRPr="009F7D56">
        <w:rPr>
          <w:lang w:val="fr-FR"/>
        </w:rPr>
        <w:t>après dénommé “ordre du jour unifié”).</w:t>
      </w:r>
    </w:p>
    <w:bookmarkEnd w:id="4"/>
    <w:p w14:paraId="0FC89229" w14:textId="62A86D66" w:rsidR="00FF1A74" w:rsidRPr="009F7D56" w:rsidRDefault="009F7D56" w:rsidP="009F7D56">
      <w:pPr>
        <w:spacing w:line="480" w:lineRule="auto"/>
        <w:rPr>
          <w:rStyle w:val="Heading3Char"/>
        </w:rPr>
      </w:pPr>
      <w:r w:rsidRPr="009F7D56">
        <w:rPr>
          <w:rStyle w:val="Heading3Char"/>
        </w:rPr>
        <w:t>Point 3 de l’ordre du jour unifié</w:t>
      </w:r>
      <w:r w:rsidRPr="009F7D56">
        <w:rPr>
          <w:rStyle w:val="Heading3Char"/>
        </w:rPr>
        <w:br/>
        <w:t>Nomination du directeur général en 2026</w:t>
      </w:r>
    </w:p>
    <w:p w14:paraId="1C9BEF56" w14:textId="5C0FD2ED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délibérations ont eu lieu sur la base des documents </w:t>
      </w:r>
      <w:hyperlink r:id="rId14" w:history="1">
        <w:r w:rsidRPr="009F7D56">
          <w:rPr>
            <w:rStyle w:val="Hyperlink"/>
            <w:lang w:val="fr-FR"/>
          </w:rPr>
          <w:t>A/67/2</w:t>
        </w:r>
      </w:hyperlink>
      <w:r w:rsidRPr="009F7D56">
        <w:rPr>
          <w:lang w:val="fr-FR"/>
        </w:rPr>
        <w:t xml:space="preserve"> et </w:t>
      </w:r>
      <w:hyperlink r:id="rId15" w:history="1">
        <w:r w:rsidRPr="009F7D56">
          <w:rPr>
            <w:rStyle w:val="Hyperlink"/>
            <w:lang w:val="fr-FR"/>
          </w:rPr>
          <w:t>WO/GA/59/1</w:t>
        </w:r>
      </w:hyperlink>
      <w:r w:rsidRPr="009F7D56">
        <w:rPr>
          <w:lang w:val="fr-FR"/>
        </w:rPr>
        <w:t>.</w:t>
      </w:r>
    </w:p>
    <w:p w14:paraId="253971D0" w14:textId="33F1E1C2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décisions suivantes ont été adoptées</w:t>
      </w:r>
      <w:r w:rsidR="00427C46" w:rsidRPr="009F7D56">
        <w:rPr>
          <w:lang w:val="fr-FR"/>
        </w:rPr>
        <w:t> :</w:t>
      </w:r>
    </w:p>
    <w:p w14:paraId="27CFFB8D" w14:textId="1B1CC2B9" w:rsidR="00FF1A74" w:rsidRPr="009F7D56" w:rsidRDefault="00FF1A74" w:rsidP="009F7D5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F7D56">
        <w:rPr>
          <w:lang w:val="fr-FR"/>
        </w:rPr>
        <w:t>“L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Assemblée générale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 et les assemblées des unions de Paris et de Berne, chacune pour ce qui la concerne,</w:t>
      </w:r>
    </w:p>
    <w:p w14:paraId="6F1971A4" w14:textId="5A212EF8" w:rsidR="004F25A3" w:rsidRPr="009F7D56" w:rsidRDefault="009F7D56" w:rsidP="009F7D56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“i)</w:t>
      </w:r>
      <w:r>
        <w:rPr>
          <w:lang w:val="fr-FR"/>
        </w:rPr>
        <w:tab/>
      </w:r>
      <w:r w:rsidR="00FF1A74" w:rsidRPr="009F7D56">
        <w:rPr>
          <w:lang w:val="fr-FR"/>
        </w:rPr>
        <w:t>ont examiné la nomination proposée par le Comité de coordination de l</w:t>
      </w:r>
      <w:r w:rsidR="00427C46" w:rsidRPr="009F7D56">
        <w:rPr>
          <w:lang w:val="fr-FR"/>
        </w:rPr>
        <w:t>’</w:t>
      </w:r>
      <w:r w:rsidR="00FF1A74" w:rsidRPr="009F7D56">
        <w:rPr>
          <w:lang w:val="fr-FR"/>
        </w:rPr>
        <w:t>OMPI au paragraphe 3 du document A/67/2 et</w:t>
      </w:r>
    </w:p>
    <w:p w14:paraId="11BDE219" w14:textId="08CEDDC1" w:rsidR="00FF1A74" w:rsidRPr="009F7D56" w:rsidRDefault="009F7D56" w:rsidP="009F7D56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“ii)</w:t>
      </w:r>
      <w:r>
        <w:rPr>
          <w:lang w:val="fr-FR"/>
        </w:rPr>
        <w:tab/>
      </w:r>
      <w:r w:rsidR="00FF1A74" w:rsidRPr="009F7D56">
        <w:rPr>
          <w:lang w:val="fr-FR"/>
        </w:rPr>
        <w:t>ont nommé M. </w:t>
      </w:r>
      <w:r w:rsidR="00427C46" w:rsidRPr="009F7D56">
        <w:rPr>
          <w:lang w:val="fr-FR"/>
        </w:rPr>
        <w:t>Daren Tang</w:t>
      </w:r>
      <w:r w:rsidR="00FF1A74" w:rsidRPr="009F7D56">
        <w:rPr>
          <w:lang w:val="fr-FR"/>
        </w:rPr>
        <w:t xml:space="preserve"> au poste de Directeur général pour un mandat allant du</w:t>
      </w:r>
      <w:r w:rsidR="00427C46" w:rsidRPr="009F7D56">
        <w:rPr>
          <w:lang w:val="fr-FR"/>
        </w:rPr>
        <w:t xml:space="preserve"> 1</w:t>
      </w:r>
      <w:r w:rsidR="00427C46" w:rsidRPr="009F7D56">
        <w:rPr>
          <w:vertAlign w:val="superscript"/>
          <w:lang w:val="fr-FR"/>
        </w:rPr>
        <w:t>er</w:t>
      </w:r>
      <w:r w:rsidR="00427C46" w:rsidRPr="009F7D56">
        <w:rPr>
          <w:lang w:val="fr-FR"/>
        </w:rPr>
        <w:t> </w:t>
      </w:r>
      <w:r w:rsidR="00FF1A74" w:rsidRPr="009F7D56">
        <w:rPr>
          <w:lang w:val="fr-FR"/>
        </w:rPr>
        <w:t>octobre 2026 au 30 septembre 2032”.</w:t>
      </w:r>
    </w:p>
    <w:p w14:paraId="3C9781C5" w14:textId="031DDA5B" w:rsidR="00FF1A74" w:rsidRPr="009F7D56" w:rsidRDefault="00FF1A74" w:rsidP="009F7D5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F7D56">
        <w:rPr>
          <w:lang w:val="fr-FR"/>
        </w:rPr>
        <w:t>“L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Assemblée générale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 a fixé les conditions de nomination du Directeur général telles qu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elles figurent dans le projet de contrat faisant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objet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 xml:space="preserve">annexe II du </w:t>
      </w:r>
      <w:r w:rsidR="004F25A3" w:rsidRPr="009F7D56">
        <w:rPr>
          <w:lang w:val="fr-FR"/>
        </w:rPr>
        <w:t>document WO</w:t>
      </w:r>
      <w:r w:rsidRPr="009F7D56">
        <w:rPr>
          <w:lang w:val="fr-FR"/>
        </w:rPr>
        <w:t>/GA/59/1.</w:t>
      </w:r>
      <w:r w:rsidR="009F7D56">
        <w:rPr>
          <w:lang w:val="fr-FR"/>
        </w:rPr>
        <w:t>”</w:t>
      </w:r>
    </w:p>
    <w:p w14:paraId="1B5A2E3F" w14:textId="50ACD556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déclarations prononcées par les délégations des États et les représentants des observateurs figureront dans le Rapport général des assemblées, qui sera publié comme annoncé sous le point 4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ordre du jo</w:t>
      </w:r>
      <w:r w:rsidR="009F7D56" w:rsidRPr="009F7D56">
        <w:rPr>
          <w:lang w:val="fr-FR"/>
        </w:rPr>
        <w:t>ur.  L’e</w:t>
      </w:r>
      <w:r w:rsidRPr="009F7D56">
        <w:rPr>
          <w:lang w:val="fr-FR"/>
        </w:rPr>
        <w:t>nregistrement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 xml:space="preserve">intégralité de la séance est également disponible sur le </w:t>
      </w:r>
      <w:hyperlink r:id="rId16" w:history="1">
        <w:r w:rsidRPr="009F7D56">
          <w:rPr>
            <w:rStyle w:val="Hyperlink"/>
            <w:lang w:val="fr-FR"/>
          </w:rPr>
          <w:t>site Web de l</w:t>
        </w:r>
        <w:r w:rsidR="00427C46" w:rsidRPr="009F7D56">
          <w:rPr>
            <w:rStyle w:val="Hyperlink"/>
            <w:lang w:val="fr-FR"/>
          </w:rPr>
          <w:t>’</w:t>
        </w:r>
        <w:r w:rsidRPr="009F7D56">
          <w:rPr>
            <w:rStyle w:val="Hyperlink"/>
            <w:lang w:val="fr-FR"/>
          </w:rPr>
          <w:t>OMPI</w:t>
        </w:r>
      </w:hyperlink>
      <w:r w:rsidRPr="009F7D56">
        <w:rPr>
          <w:lang w:val="fr-FR"/>
        </w:rPr>
        <w:t>.</w:t>
      </w:r>
    </w:p>
    <w:p w14:paraId="6DACEBE5" w14:textId="363A594A" w:rsidR="00FF1A74" w:rsidRPr="009F7D56" w:rsidRDefault="009F7D56" w:rsidP="009F7D56">
      <w:pPr>
        <w:pStyle w:val="Heading3"/>
      </w:pPr>
      <w:r>
        <w:t>P</w:t>
      </w:r>
      <w:r w:rsidRPr="009F7D56">
        <w:t>oint 4 de l’ordre du jour unifié</w:t>
      </w:r>
      <w:r w:rsidRPr="009F7D56">
        <w:br/>
      </w:r>
      <w:r>
        <w:t>A</w:t>
      </w:r>
      <w:r w:rsidRPr="009F7D56">
        <w:t>doption du rapport</w:t>
      </w:r>
    </w:p>
    <w:p w14:paraId="1DE29532" w14:textId="77777777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Les délibérations ont eu lieu sur la base du document A/67/3.</w:t>
      </w:r>
    </w:p>
    <w:p w14:paraId="18827350" w14:textId="007BA488" w:rsidR="00FF1A74" w:rsidRPr="009F7D56" w:rsidRDefault="00FF1A74" w:rsidP="009F7D56">
      <w:pPr>
        <w:pStyle w:val="ONUMFS"/>
        <w:ind w:left="567"/>
        <w:rPr>
          <w:lang w:val="fr-FR"/>
        </w:rPr>
      </w:pPr>
      <w:r w:rsidRPr="009F7D56">
        <w:rPr>
          <w:lang w:val="fr-FR"/>
        </w:rPr>
        <w:t>Les assemblées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OMPI, chacune pour ce qui la concerne, ont adopté le présent Rapport de synthèse (document A/67/3).</w:t>
      </w:r>
    </w:p>
    <w:p w14:paraId="5F8E76DD" w14:textId="6FFA7724" w:rsidR="00FF1A74" w:rsidRPr="009F7D56" w:rsidRDefault="009F7D56" w:rsidP="009F7D56">
      <w:pPr>
        <w:pStyle w:val="Heading3"/>
      </w:pPr>
      <w:r>
        <w:t>P</w:t>
      </w:r>
      <w:r w:rsidRPr="009F7D56">
        <w:t>oint 5 de l’ordre du jour unifié</w:t>
      </w:r>
      <w:r w:rsidRPr="009F7D56">
        <w:br/>
      </w:r>
      <w:r>
        <w:t>C</w:t>
      </w:r>
      <w:r w:rsidRPr="009F7D56">
        <w:t>lôture des sessions</w:t>
      </w:r>
    </w:p>
    <w:p w14:paraId="7772DBF7" w14:textId="2908ED0E" w:rsidR="00FF1A74" w:rsidRPr="009F7D56" w:rsidRDefault="00FF1A74" w:rsidP="009F7D56">
      <w:pPr>
        <w:pStyle w:val="ONUMFS"/>
        <w:rPr>
          <w:lang w:val="fr-FR"/>
        </w:rPr>
      </w:pPr>
      <w:r w:rsidRPr="009F7D56">
        <w:rPr>
          <w:lang w:val="fr-FR"/>
        </w:rPr>
        <w:t>Le président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Assemblée générale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 a prononcé la clôture de la soixante</w:t>
      </w:r>
      <w:r w:rsidR="009F7D56">
        <w:rPr>
          <w:lang w:val="fr-FR"/>
        </w:rPr>
        <w:noBreakHyphen/>
      </w:r>
      <w:r w:rsidRPr="009F7D56">
        <w:rPr>
          <w:lang w:val="fr-FR"/>
        </w:rPr>
        <w:t>septième série de réunions des assemblées de l</w:t>
      </w:r>
      <w:r w:rsidR="00427C46" w:rsidRPr="009F7D56">
        <w:rPr>
          <w:lang w:val="fr-FR"/>
        </w:rPr>
        <w:t>’</w:t>
      </w:r>
      <w:r w:rsidRPr="009F7D56">
        <w:rPr>
          <w:lang w:val="fr-FR"/>
        </w:rPr>
        <w:t>OMPI.</w:t>
      </w:r>
    </w:p>
    <w:p w14:paraId="2298BF28" w14:textId="7EEDCEB3" w:rsidR="000F5E56" w:rsidRPr="009F7D56" w:rsidRDefault="00FF1A74" w:rsidP="009F7D56">
      <w:pPr>
        <w:pStyle w:val="Endofdocument-Annex"/>
        <w:spacing w:before="360"/>
      </w:pPr>
      <w:r w:rsidRPr="009F7D56">
        <w:t>[Fin du document]</w:t>
      </w:r>
    </w:p>
    <w:sectPr w:rsidR="000F5E56" w:rsidRPr="009F7D56" w:rsidSect="004F25A3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FA15" w14:textId="77777777" w:rsidR="00D06FCE" w:rsidRDefault="00D06FCE">
      <w:r>
        <w:separator/>
      </w:r>
    </w:p>
  </w:endnote>
  <w:endnote w:type="continuationSeparator" w:id="0">
    <w:p w14:paraId="5D927907" w14:textId="77777777" w:rsidR="00D06FCE" w:rsidRPr="009D30E6" w:rsidRDefault="00D06FC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739E9FE" w14:textId="77777777" w:rsidR="00D06FCE" w:rsidRPr="009D30E6" w:rsidRDefault="00D06FC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0F9CF80" w14:textId="77777777" w:rsidR="00D06FCE" w:rsidRPr="009D30E6" w:rsidRDefault="00D06FC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D983" w14:textId="77777777" w:rsidR="00D06FCE" w:rsidRDefault="00D06FCE">
      <w:r>
        <w:separator/>
      </w:r>
    </w:p>
  </w:footnote>
  <w:footnote w:type="continuationSeparator" w:id="0">
    <w:p w14:paraId="66C79AAC" w14:textId="77777777" w:rsidR="00D06FCE" w:rsidRDefault="00D06FCE" w:rsidP="007461F1">
      <w:r>
        <w:separator/>
      </w:r>
    </w:p>
    <w:p w14:paraId="1285ACDA" w14:textId="77777777" w:rsidR="00D06FCE" w:rsidRPr="009D30E6" w:rsidRDefault="00D06FC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6072456" w14:textId="77777777" w:rsidR="00D06FCE" w:rsidRPr="009D30E6" w:rsidRDefault="00D06FC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6842" w14:textId="1FABAE12" w:rsidR="00F16975" w:rsidRDefault="00FF1A74" w:rsidP="00477D6B">
    <w:pPr>
      <w:jc w:val="right"/>
    </w:pPr>
    <w:bookmarkStart w:id="5" w:name="Code2"/>
    <w:bookmarkEnd w:id="5"/>
    <w:r>
      <w:t>A/67/3</w:t>
    </w:r>
  </w:p>
  <w:p w14:paraId="788672C8" w14:textId="77777777" w:rsidR="004F4E31" w:rsidRDefault="00F16975" w:rsidP="00B16225">
    <w:pPr>
      <w:spacing w:after="480"/>
      <w:jc w:val="right"/>
    </w:pPr>
    <w:r>
      <w:t>page</w:t>
    </w:r>
    <w:r w:rsidR="00B1622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74"/>
    <w:rsid w:val="00011B7D"/>
    <w:rsid w:val="00075432"/>
    <w:rsid w:val="000F5E56"/>
    <w:rsid w:val="001362EE"/>
    <w:rsid w:val="001773DE"/>
    <w:rsid w:val="001832A6"/>
    <w:rsid w:val="00195C6E"/>
    <w:rsid w:val="001B266A"/>
    <w:rsid w:val="001D3D56"/>
    <w:rsid w:val="001E7FFA"/>
    <w:rsid w:val="00232733"/>
    <w:rsid w:val="00240654"/>
    <w:rsid w:val="002427DF"/>
    <w:rsid w:val="002634C4"/>
    <w:rsid w:val="00265E59"/>
    <w:rsid w:val="002D4918"/>
    <w:rsid w:val="002E4D1A"/>
    <w:rsid w:val="002F16BC"/>
    <w:rsid w:val="002F4E68"/>
    <w:rsid w:val="00315FCA"/>
    <w:rsid w:val="00317C99"/>
    <w:rsid w:val="0033115A"/>
    <w:rsid w:val="003845C1"/>
    <w:rsid w:val="003A1BCD"/>
    <w:rsid w:val="004008A2"/>
    <w:rsid w:val="004025DF"/>
    <w:rsid w:val="00413A98"/>
    <w:rsid w:val="00423E3E"/>
    <w:rsid w:val="00427AF4"/>
    <w:rsid w:val="00427C46"/>
    <w:rsid w:val="004647DA"/>
    <w:rsid w:val="004658F1"/>
    <w:rsid w:val="00477D6B"/>
    <w:rsid w:val="004D6471"/>
    <w:rsid w:val="004F25A3"/>
    <w:rsid w:val="004F4E31"/>
    <w:rsid w:val="00525B63"/>
    <w:rsid w:val="00547476"/>
    <w:rsid w:val="00561DB8"/>
    <w:rsid w:val="00567A4C"/>
    <w:rsid w:val="005D1840"/>
    <w:rsid w:val="005E6516"/>
    <w:rsid w:val="00605827"/>
    <w:rsid w:val="00606256"/>
    <w:rsid w:val="006341D7"/>
    <w:rsid w:val="00676936"/>
    <w:rsid w:val="006B0DB5"/>
    <w:rsid w:val="006E4243"/>
    <w:rsid w:val="007461F1"/>
    <w:rsid w:val="00790DC1"/>
    <w:rsid w:val="007A0DF0"/>
    <w:rsid w:val="007B2215"/>
    <w:rsid w:val="007C6656"/>
    <w:rsid w:val="007D6961"/>
    <w:rsid w:val="007F07CB"/>
    <w:rsid w:val="00810CEF"/>
    <w:rsid w:val="0081208D"/>
    <w:rsid w:val="00842A13"/>
    <w:rsid w:val="00891FB4"/>
    <w:rsid w:val="008B2CC1"/>
    <w:rsid w:val="008E7930"/>
    <w:rsid w:val="0090731E"/>
    <w:rsid w:val="00966A22"/>
    <w:rsid w:val="00974CD6"/>
    <w:rsid w:val="009D30E6"/>
    <w:rsid w:val="009E3F6F"/>
    <w:rsid w:val="009F499F"/>
    <w:rsid w:val="009F7D56"/>
    <w:rsid w:val="00A02BD3"/>
    <w:rsid w:val="00A10318"/>
    <w:rsid w:val="00A95F8F"/>
    <w:rsid w:val="00AA1F20"/>
    <w:rsid w:val="00AC0AE4"/>
    <w:rsid w:val="00AD61DB"/>
    <w:rsid w:val="00B16225"/>
    <w:rsid w:val="00B8239B"/>
    <w:rsid w:val="00B87BCF"/>
    <w:rsid w:val="00BA62D4"/>
    <w:rsid w:val="00C3552C"/>
    <w:rsid w:val="00C40E15"/>
    <w:rsid w:val="00C664C8"/>
    <w:rsid w:val="00C76A79"/>
    <w:rsid w:val="00CA15F5"/>
    <w:rsid w:val="00CB2E62"/>
    <w:rsid w:val="00CF0460"/>
    <w:rsid w:val="00D06FCE"/>
    <w:rsid w:val="00D342D8"/>
    <w:rsid w:val="00D45252"/>
    <w:rsid w:val="00D71B4D"/>
    <w:rsid w:val="00D75C1E"/>
    <w:rsid w:val="00D93D55"/>
    <w:rsid w:val="00DB0349"/>
    <w:rsid w:val="00DD6A16"/>
    <w:rsid w:val="00E0091A"/>
    <w:rsid w:val="00E11ECE"/>
    <w:rsid w:val="00E203AA"/>
    <w:rsid w:val="00E238BC"/>
    <w:rsid w:val="00E527A5"/>
    <w:rsid w:val="00E64624"/>
    <w:rsid w:val="00E76456"/>
    <w:rsid w:val="00E87BAC"/>
    <w:rsid w:val="00EC0823"/>
    <w:rsid w:val="00EE25A6"/>
    <w:rsid w:val="00EE71CB"/>
    <w:rsid w:val="00F16975"/>
    <w:rsid w:val="00F66152"/>
    <w:rsid w:val="00F66968"/>
    <w:rsid w:val="00FA105F"/>
    <w:rsid w:val="00FA6451"/>
    <w:rsid w:val="00FF1A74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8F59A"/>
  <w15:docId w15:val="{87931E2F-53C0-4874-91A8-6090890B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F7D56"/>
    <w:pPr>
      <w:keepNext/>
      <w:spacing w:before="240" w:after="60" w:line="480" w:lineRule="auto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9F7D56"/>
    <w:pPr>
      <w:keepNext/>
      <w:spacing w:before="480" w:line="480" w:lineRule="auto"/>
      <w:outlineLvl w:val="2"/>
    </w:pPr>
    <w:rPr>
      <w:bCs/>
      <w:caps/>
      <w:szCs w:val="26"/>
      <w:lang w:val="fr-FR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F7D5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3Char">
    <w:name w:val="Heading 3 Char"/>
    <w:basedOn w:val="DefaultParagraphFont"/>
    <w:link w:val="Heading3"/>
    <w:rsid w:val="009F7D56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Hyperlink">
    <w:name w:val="Hyperlink"/>
    <w:basedOn w:val="DefaultParagraphFont"/>
    <w:unhideWhenUsed/>
    <w:rsid w:val="00FF1A7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1A7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317C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ipo.int/edocs/mdocs/govbody/fr/a_67/a_67_inf_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cast.wipo.int/hom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fr/wo_ga_59/wo_ga_59_1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ipo.int/edocs/mdocs/govbody/fr/a_67/a_67_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DEAADBFP-1499948599-54599</_dlc_DocId>
    <_dlc_DocIdUrl xmlns="afdacc0a-6563-489f-9b51-6fc9acac5c48">
      <Url>https://wipoprod.sharepoint.com/sites/SPS-INT-BFP-DEAAD-AsseAffa/_layouts/15/DocIdRedir.aspx?ID=DEAADBFP-1499948599-54599</Url>
      <Description>DEAADBFP-1499948599-54599</Description>
    </_dlc_DocIdUrl>
  </documentManagement>
</p:properties>
</file>

<file path=customXml/itemProps1.xml><?xml version="1.0" encoding="utf-8"?>
<ds:datastoreItem xmlns:ds="http://schemas.openxmlformats.org/officeDocument/2006/customXml" ds:itemID="{4C83C50A-68C1-4036-B518-F6101B2A9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A5341-A8ED-47EE-8EE1-12EA1310FD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A3785-CF40-4631-9340-64AFA56C1D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8829BC-7495-48C3-B28B-E9179873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89B141-91B7-4EC0-BBEB-23561A77CC9F}">
  <ds:schemaRefs>
    <ds:schemaRef ds:uri="http://purl.org/dc/dcmitype/"/>
    <ds:schemaRef ds:uri="http://purl.org/dc/elements/1.1/"/>
    <ds:schemaRef ds:uri="http://schemas.microsoft.com/office/2006/documentManagement/types"/>
    <ds:schemaRef ds:uri="0d6abe56-55ad-41de-8124-44420a0ee71d"/>
    <ds:schemaRef ds:uri="http://schemas.microsoft.com/office/2006/metadata/properties"/>
    <ds:schemaRef ds:uri="http://purl.org/dc/terms/"/>
    <ds:schemaRef ds:uri="http://www.w3.org/XML/1998/namespace"/>
    <ds:schemaRef ds:uri="afdacc0a-6563-489f-9b51-6fc9acac5c48"/>
    <ds:schemaRef ds:uri="56500874-bba0-4b48-9090-b201492e847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67 (F)</Template>
  <TotalTime>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A/67/3</vt:lpstr>
    </vt:vector>
  </TitlesOfParts>
  <Company>WIPO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A/67/3</dc:title>
  <dc:creator>WIPO</dc:creator>
  <cp:keywords/>
  <cp:lastModifiedBy>RUSSO Antonella</cp:lastModifiedBy>
  <cp:revision>6</cp:revision>
  <cp:lastPrinted>2026-04-21T12:53:00Z</cp:lastPrinted>
  <dcterms:created xsi:type="dcterms:W3CDTF">2026-04-21T12:52:00Z</dcterms:created>
  <dcterms:modified xsi:type="dcterms:W3CDTF">2026-04-21T13:18:00Z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d7f7069b-6268-4581-b83f-4ca292d2b0a1</vt:lpwstr>
  </property>
</Properties>
</file>