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AA7A" w14:textId="77777777" w:rsidR="008B2CC1" w:rsidRPr="00CE1FD5" w:rsidRDefault="00DB0349" w:rsidP="00C90CAE">
      <w:pPr>
        <w:spacing w:after="120"/>
        <w:jc w:val="right"/>
        <w:rPr>
          <w:lang w:val="fr-FR"/>
        </w:rPr>
      </w:pPr>
      <w:r w:rsidRPr="00CE1FD5">
        <w:rPr>
          <w:noProof/>
          <w:lang w:val="fr-FR" w:eastAsia="en-US"/>
        </w:rPr>
        <w:drawing>
          <wp:inline distT="0" distB="0" distL="0" distR="0" wp14:anchorId="4784EC9B" wp14:editId="5175D85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E1FD5">
        <w:rPr>
          <w:rFonts w:ascii="Arial Black" w:hAnsi="Arial Black"/>
          <w:caps/>
          <w:noProof/>
          <w:sz w:val="15"/>
          <w:szCs w:val="15"/>
          <w:lang w:val="fr-FR" w:eastAsia="en-US"/>
        </w:rPr>
        <mc:AlternateContent>
          <mc:Choice Requires="wps">
            <w:drawing>
              <wp:inline distT="0" distB="0" distL="0" distR="0" wp14:anchorId="30F86562" wp14:editId="44561EC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F8393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71E19C" w14:textId="0DB41BD0" w:rsidR="008B2CC1" w:rsidRPr="00CE1FD5" w:rsidRDefault="00F66968" w:rsidP="00C90CAE">
      <w:pPr>
        <w:jc w:val="right"/>
        <w:rPr>
          <w:rFonts w:ascii="Arial Black" w:hAnsi="Arial Black"/>
          <w:caps/>
          <w:sz w:val="15"/>
          <w:szCs w:val="15"/>
          <w:lang w:val="fr-FR"/>
        </w:rPr>
      </w:pPr>
      <w:r w:rsidRPr="00CE1FD5">
        <w:rPr>
          <w:rFonts w:ascii="Arial Black" w:hAnsi="Arial Black"/>
          <w:caps/>
          <w:sz w:val="15"/>
          <w:szCs w:val="15"/>
          <w:lang w:val="fr-FR"/>
        </w:rPr>
        <w:t>A/6</w:t>
      </w:r>
      <w:r w:rsidR="00891FB4" w:rsidRPr="00CE1FD5">
        <w:rPr>
          <w:rFonts w:ascii="Arial Black" w:hAnsi="Arial Black"/>
          <w:caps/>
          <w:sz w:val="15"/>
          <w:szCs w:val="15"/>
          <w:lang w:val="fr-FR"/>
        </w:rPr>
        <w:t>6</w:t>
      </w:r>
      <w:r w:rsidRPr="00CE1FD5">
        <w:rPr>
          <w:rFonts w:ascii="Arial Black" w:hAnsi="Arial Black"/>
          <w:caps/>
          <w:sz w:val="15"/>
          <w:szCs w:val="15"/>
          <w:lang w:val="fr-FR"/>
        </w:rPr>
        <w:t>/</w:t>
      </w:r>
      <w:bookmarkStart w:id="0" w:name="Code"/>
      <w:r w:rsidR="009A1B90" w:rsidRPr="00CE1FD5">
        <w:rPr>
          <w:rFonts w:ascii="Arial Black" w:hAnsi="Arial Black"/>
          <w:caps/>
          <w:sz w:val="15"/>
          <w:szCs w:val="15"/>
          <w:lang w:val="fr-FR"/>
        </w:rPr>
        <w:t>11</w:t>
      </w:r>
    </w:p>
    <w:bookmarkEnd w:id="0"/>
    <w:p w14:paraId="23E90EF7" w14:textId="47ADBBBF" w:rsidR="008B2CC1" w:rsidRPr="00CE1FD5" w:rsidRDefault="00DB0349" w:rsidP="00C90CAE">
      <w:pPr>
        <w:jc w:val="right"/>
        <w:rPr>
          <w:rFonts w:ascii="Arial Black" w:hAnsi="Arial Black"/>
          <w:caps/>
          <w:sz w:val="15"/>
          <w:szCs w:val="15"/>
          <w:lang w:val="fr-FR"/>
        </w:rPr>
      </w:pPr>
      <w:r w:rsidRPr="00CE1FD5">
        <w:rPr>
          <w:rFonts w:ascii="Arial Black" w:hAnsi="Arial Black"/>
          <w:caps/>
          <w:sz w:val="15"/>
          <w:szCs w:val="15"/>
          <w:lang w:val="fr-FR"/>
        </w:rPr>
        <w:t>Original</w:t>
      </w:r>
      <w:r w:rsidR="000917F0" w:rsidRPr="00CE1FD5">
        <w:rPr>
          <w:rFonts w:ascii="Arial Black" w:hAnsi="Arial Black"/>
          <w:caps/>
          <w:sz w:val="15"/>
          <w:szCs w:val="15"/>
          <w:lang w:val="fr-FR"/>
        </w:rPr>
        <w:t> :</w:t>
      </w:r>
      <w:r w:rsidRPr="00CE1FD5">
        <w:rPr>
          <w:rFonts w:ascii="Arial Black" w:hAnsi="Arial Black"/>
          <w:caps/>
          <w:sz w:val="15"/>
          <w:szCs w:val="15"/>
          <w:lang w:val="fr-FR"/>
        </w:rPr>
        <w:t xml:space="preserve"> </w:t>
      </w:r>
      <w:bookmarkStart w:id="1" w:name="Original"/>
      <w:r w:rsidR="009A1B90" w:rsidRPr="00CE1FD5">
        <w:rPr>
          <w:rFonts w:ascii="Arial Black" w:hAnsi="Arial Black"/>
          <w:caps/>
          <w:sz w:val="15"/>
          <w:szCs w:val="15"/>
          <w:lang w:val="fr-FR"/>
        </w:rPr>
        <w:t>anglais</w:t>
      </w:r>
    </w:p>
    <w:bookmarkEnd w:id="1"/>
    <w:p w14:paraId="3EEFE5C8" w14:textId="7A7BC399" w:rsidR="008B2CC1" w:rsidRPr="00CE1FD5" w:rsidRDefault="00E238BC" w:rsidP="00C90CAE">
      <w:pPr>
        <w:spacing w:after="1200"/>
        <w:jc w:val="right"/>
        <w:rPr>
          <w:rFonts w:ascii="Arial Black" w:hAnsi="Arial Black"/>
          <w:caps/>
          <w:sz w:val="15"/>
          <w:szCs w:val="15"/>
          <w:lang w:val="fr-FR"/>
        </w:rPr>
      </w:pPr>
      <w:r w:rsidRPr="00CE1FD5">
        <w:rPr>
          <w:rFonts w:ascii="Arial Black" w:hAnsi="Arial Black"/>
          <w:caps/>
          <w:sz w:val="15"/>
          <w:szCs w:val="15"/>
          <w:lang w:val="fr-FR"/>
        </w:rPr>
        <w:t>DATE</w:t>
      </w:r>
      <w:r w:rsidR="000917F0" w:rsidRPr="00CE1FD5">
        <w:rPr>
          <w:rFonts w:ascii="Arial Black" w:hAnsi="Arial Black"/>
          <w:caps/>
          <w:sz w:val="15"/>
          <w:szCs w:val="15"/>
          <w:lang w:val="fr-FR"/>
        </w:rPr>
        <w:t> :</w:t>
      </w:r>
      <w:r w:rsidR="00DB0349" w:rsidRPr="00CE1FD5">
        <w:rPr>
          <w:rFonts w:ascii="Arial Black" w:hAnsi="Arial Black"/>
          <w:caps/>
          <w:sz w:val="15"/>
          <w:szCs w:val="15"/>
          <w:lang w:val="fr-FR"/>
        </w:rPr>
        <w:t xml:space="preserve"> </w:t>
      </w:r>
      <w:bookmarkStart w:id="2" w:name="Date"/>
      <w:r w:rsidR="00562102" w:rsidRPr="00CE1FD5">
        <w:rPr>
          <w:rFonts w:ascii="Arial Black" w:hAnsi="Arial Black"/>
          <w:caps/>
          <w:sz w:val="15"/>
          <w:szCs w:val="15"/>
          <w:lang w:val="fr-FR"/>
        </w:rPr>
        <w:t>25</w:t>
      </w:r>
      <w:r w:rsidR="009A1B90" w:rsidRPr="00CE1FD5">
        <w:rPr>
          <w:rFonts w:ascii="Arial Black" w:hAnsi="Arial Black"/>
          <w:caps/>
          <w:sz w:val="15"/>
          <w:szCs w:val="15"/>
          <w:lang w:val="fr-FR"/>
        </w:rPr>
        <w:t> </w:t>
      </w:r>
      <w:r w:rsidR="00C90CAE">
        <w:rPr>
          <w:rFonts w:ascii="Arial Black" w:hAnsi="Arial Black"/>
          <w:caps/>
          <w:sz w:val="15"/>
          <w:szCs w:val="15"/>
          <w:lang w:val="fr-FR"/>
        </w:rPr>
        <w:t>septembre</w:t>
      </w:r>
      <w:r w:rsidR="003A16BD" w:rsidRPr="00CE1FD5">
        <w:rPr>
          <w:rFonts w:ascii="Arial Black" w:hAnsi="Arial Black"/>
          <w:caps/>
          <w:sz w:val="15"/>
          <w:szCs w:val="15"/>
          <w:lang w:val="fr-FR"/>
        </w:rPr>
        <w:t> 20</w:t>
      </w:r>
      <w:r w:rsidR="009A1B90" w:rsidRPr="00CE1FD5">
        <w:rPr>
          <w:rFonts w:ascii="Arial Black" w:hAnsi="Arial Black"/>
          <w:caps/>
          <w:sz w:val="15"/>
          <w:szCs w:val="15"/>
          <w:lang w:val="fr-FR"/>
        </w:rPr>
        <w:t>25</w:t>
      </w:r>
    </w:p>
    <w:bookmarkEnd w:id="2"/>
    <w:p w14:paraId="144F1183" w14:textId="70777617" w:rsidR="00C40E15" w:rsidRPr="00CE1FD5" w:rsidRDefault="00F66968" w:rsidP="00C90CAE">
      <w:pPr>
        <w:spacing w:after="600"/>
        <w:rPr>
          <w:b/>
          <w:sz w:val="28"/>
          <w:szCs w:val="28"/>
          <w:lang w:val="fr-FR"/>
        </w:rPr>
      </w:pPr>
      <w:r w:rsidRPr="00CE1FD5">
        <w:rPr>
          <w:b/>
          <w:sz w:val="28"/>
          <w:szCs w:val="28"/>
          <w:lang w:val="fr-FR"/>
        </w:rPr>
        <w:t>Assemblées des États membres de l</w:t>
      </w:r>
      <w:r w:rsidR="000917F0" w:rsidRPr="00CE1FD5">
        <w:rPr>
          <w:b/>
          <w:sz w:val="28"/>
          <w:szCs w:val="28"/>
          <w:lang w:val="fr-FR"/>
        </w:rPr>
        <w:t>’</w:t>
      </w:r>
      <w:r w:rsidRPr="00CE1FD5">
        <w:rPr>
          <w:b/>
          <w:sz w:val="28"/>
          <w:szCs w:val="28"/>
          <w:lang w:val="fr-FR"/>
        </w:rPr>
        <w:t>OMPI</w:t>
      </w:r>
    </w:p>
    <w:p w14:paraId="385F78A0" w14:textId="1D007AFA" w:rsidR="008B2CC1" w:rsidRPr="00CE1FD5" w:rsidRDefault="00F66968" w:rsidP="00C90CAE">
      <w:pPr>
        <w:rPr>
          <w:b/>
          <w:sz w:val="24"/>
          <w:szCs w:val="24"/>
          <w:lang w:val="fr-FR"/>
        </w:rPr>
      </w:pPr>
      <w:r w:rsidRPr="00CE1FD5">
        <w:rPr>
          <w:b/>
          <w:sz w:val="24"/>
          <w:szCs w:val="24"/>
          <w:lang w:val="fr-FR"/>
        </w:rPr>
        <w:t>Soixante</w:t>
      </w:r>
      <w:r w:rsidR="00C90CAE">
        <w:rPr>
          <w:b/>
          <w:sz w:val="24"/>
          <w:szCs w:val="24"/>
          <w:lang w:val="fr-FR"/>
        </w:rPr>
        <w:noBreakHyphen/>
      </w:r>
      <w:r w:rsidR="00891FB4" w:rsidRPr="00CE1FD5">
        <w:rPr>
          <w:b/>
          <w:sz w:val="24"/>
          <w:szCs w:val="24"/>
          <w:lang w:val="fr-FR"/>
        </w:rPr>
        <w:t xml:space="preserve">sixième </w:t>
      </w:r>
      <w:r w:rsidRPr="00CE1FD5">
        <w:rPr>
          <w:b/>
          <w:sz w:val="24"/>
          <w:szCs w:val="24"/>
          <w:lang w:val="fr-FR"/>
        </w:rPr>
        <w:t>série de réunions</w:t>
      </w:r>
    </w:p>
    <w:p w14:paraId="41A36825" w14:textId="600AD20A" w:rsidR="008B2CC1" w:rsidRPr="00CE1FD5" w:rsidRDefault="00F66968" w:rsidP="00C90CAE">
      <w:pPr>
        <w:spacing w:after="720"/>
        <w:rPr>
          <w:b/>
          <w:sz w:val="24"/>
          <w:szCs w:val="24"/>
          <w:lang w:val="fr-FR"/>
        </w:rPr>
      </w:pPr>
      <w:r w:rsidRPr="00CE1FD5">
        <w:rPr>
          <w:b/>
          <w:sz w:val="24"/>
          <w:szCs w:val="24"/>
          <w:lang w:val="fr-FR"/>
        </w:rPr>
        <w:t xml:space="preserve">Genève, </w:t>
      </w:r>
      <w:r w:rsidR="00891FB4" w:rsidRPr="00CE1FD5">
        <w:rPr>
          <w:b/>
          <w:sz w:val="24"/>
          <w:szCs w:val="24"/>
          <w:lang w:val="fr-FR"/>
        </w:rPr>
        <w:t>8</w:t>
      </w:r>
      <w:r w:rsidR="00265E59" w:rsidRPr="00CE1FD5">
        <w:rPr>
          <w:b/>
          <w:sz w:val="24"/>
          <w:szCs w:val="24"/>
          <w:lang w:val="fr-FR"/>
        </w:rPr>
        <w:t xml:space="preserve"> – 17</w:t>
      </w:r>
      <w:r w:rsidR="00B1232C" w:rsidRPr="00CE1FD5">
        <w:rPr>
          <w:b/>
          <w:sz w:val="24"/>
          <w:szCs w:val="24"/>
          <w:lang w:val="fr-FR"/>
        </w:rPr>
        <w:t> </w:t>
      </w:r>
      <w:r w:rsidR="003A16BD" w:rsidRPr="00CE1FD5">
        <w:rPr>
          <w:b/>
          <w:sz w:val="24"/>
          <w:szCs w:val="24"/>
          <w:lang w:val="fr-FR"/>
        </w:rPr>
        <w:t>juillet 20</w:t>
      </w:r>
      <w:r w:rsidR="00265E59" w:rsidRPr="00CE1FD5">
        <w:rPr>
          <w:b/>
          <w:sz w:val="24"/>
          <w:szCs w:val="24"/>
          <w:lang w:val="fr-FR"/>
        </w:rPr>
        <w:t>2</w:t>
      </w:r>
      <w:r w:rsidR="00891FB4" w:rsidRPr="00CE1FD5">
        <w:rPr>
          <w:b/>
          <w:sz w:val="24"/>
          <w:szCs w:val="24"/>
          <w:lang w:val="fr-FR"/>
        </w:rPr>
        <w:t>5</w:t>
      </w:r>
    </w:p>
    <w:p w14:paraId="3FB2E47D" w14:textId="281AFB8C" w:rsidR="009A1B90" w:rsidRPr="00CE1FD5" w:rsidRDefault="00C90CAE" w:rsidP="00C90CAE">
      <w:pPr>
        <w:spacing w:after="360"/>
        <w:rPr>
          <w:caps/>
          <w:sz w:val="24"/>
          <w:lang w:val="fr-FR"/>
        </w:rPr>
      </w:pPr>
      <w:bookmarkStart w:id="3" w:name="TitleOfDoc"/>
      <w:r>
        <w:rPr>
          <w:caps/>
          <w:sz w:val="24"/>
          <w:lang w:val="fr-FR"/>
        </w:rPr>
        <w:t>R</w:t>
      </w:r>
      <w:r w:rsidR="009A1B90" w:rsidRPr="00CE1FD5">
        <w:rPr>
          <w:caps/>
          <w:sz w:val="24"/>
          <w:lang w:val="fr-FR"/>
        </w:rPr>
        <w:t>apport général</w:t>
      </w:r>
    </w:p>
    <w:p w14:paraId="6E1B9462" w14:textId="64A6FB08" w:rsidR="00525B63" w:rsidRPr="00CE1FD5" w:rsidRDefault="00562102" w:rsidP="00C90CAE">
      <w:pPr>
        <w:spacing w:after="960"/>
        <w:rPr>
          <w:i/>
          <w:iCs/>
          <w:lang w:val="fr-FR"/>
        </w:rPr>
      </w:pPr>
      <w:bookmarkStart w:id="4" w:name="Prepared"/>
      <w:bookmarkEnd w:id="3"/>
      <w:proofErr w:type="gramStart"/>
      <w:r w:rsidRPr="00CE1FD5">
        <w:rPr>
          <w:i/>
          <w:iCs/>
          <w:lang w:val="fr-FR"/>
        </w:rPr>
        <w:t>adopté</w:t>
      </w:r>
      <w:proofErr w:type="gramEnd"/>
      <w:r w:rsidR="009A1B90" w:rsidRPr="00CE1FD5">
        <w:rPr>
          <w:i/>
          <w:iCs/>
          <w:lang w:val="fr-FR"/>
        </w:rPr>
        <w:t xml:space="preserve"> par le</w:t>
      </w:r>
      <w:r w:rsidRPr="00CE1FD5">
        <w:rPr>
          <w:i/>
          <w:iCs/>
          <w:lang w:val="fr-FR"/>
        </w:rPr>
        <w:t>s assemblées</w:t>
      </w:r>
    </w:p>
    <w:bookmarkEnd w:id="4"/>
    <w:p w14:paraId="377F334E" w14:textId="77777777" w:rsidR="005C6FC8" w:rsidRDefault="005C6FC8">
      <w:pPr>
        <w:rPr>
          <w:bCs/>
          <w:caps/>
          <w:szCs w:val="26"/>
          <w:lang w:val="fr-FR"/>
        </w:rPr>
      </w:pPr>
      <w:r>
        <w:br w:type="page"/>
      </w:r>
    </w:p>
    <w:sdt>
      <w:sdtPr>
        <w:rPr>
          <w:rFonts w:ascii="Arial" w:eastAsia="SimSun" w:hAnsi="Arial" w:cs="Arial"/>
          <w:color w:val="auto"/>
          <w:sz w:val="21"/>
          <w:szCs w:val="21"/>
          <w:lang w:eastAsia="zh-CN"/>
        </w:rPr>
        <w:id w:val="953057852"/>
        <w:docPartObj>
          <w:docPartGallery w:val="Table of Contents"/>
          <w:docPartUnique/>
        </w:docPartObj>
      </w:sdtPr>
      <w:sdtEndPr>
        <w:rPr>
          <w:noProof/>
          <w:sz w:val="20"/>
          <w:szCs w:val="18"/>
        </w:rPr>
      </w:sdtEndPr>
      <w:sdtContent>
        <w:p w14:paraId="25E015AC" w14:textId="418E9FA6" w:rsidR="005C6FC8" w:rsidRPr="00A87555" w:rsidRDefault="005C6FC8" w:rsidP="00A87555">
          <w:pPr>
            <w:pStyle w:val="TOCHeading"/>
            <w:spacing w:after="200"/>
            <w:rPr>
              <w:rFonts w:ascii="Arial" w:hAnsi="Arial" w:cs="Arial"/>
              <w:color w:val="auto"/>
              <w:sz w:val="21"/>
              <w:szCs w:val="21"/>
              <w:lang w:val="fr-FR"/>
            </w:rPr>
          </w:pPr>
          <w:r w:rsidRPr="00A87555">
            <w:rPr>
              <w:rFonts w:ascii="Arial" w:hAnsi="Arial" w:cs="Arial"/>
              <w:color w:val="auto"/>
              <w:sz w:val="21"/>
              <w:szCs w:val="21"/>
              <w:lang w:val="fr-FR"/>
            </w:rPr>
            <w:t xml:space="preserve">TABLE </w:t>
          </w:r>
          <w:r w:rsidR="00190B59" w:rsidRPr="00A87555">
            <w:rPr>
              <w:rFonts w:ascii="Arial" w:hAnsi="Arial" w:cs="Arial"/>
              <w:color w:val="auto"/>
              <w:sz w:val="21"/>
              <w:szCs w:val="21"/>
              <w:lang w:val="fr-FR"/>
            </w:rPr>
            <w:t>DES MATIÈRES</w:t>
          </w:r>
        </w:p>
        <w:p w14:paraId="48A4B523" w14:textId="30A4BDB8" w:rsidR="00190B59" w:rsidRPr="00A87555" w:rsidRDefault="001C071A" w:rsidP="001423C3">
          <w:pPr>
            <w:tabs>
              <w:tab w:val="right" w:pos="9355"/>
            </w:tabs>
            <w:ind w:left="567"/>
            <w:rPr>
              <w:sz w:val="21"/>
              <w:szCs w:val="21"/>
              <w:lang w:val="fr-FR" w:eastAsia="en-US"/>
            </w:rPr>
          </w:pPr>
          <w:r w:rsidRPr="00A87555">
            <w:rPr>
              <w:sz w:val="21"/>
              <w:szCs w:val="21"/>
              <w:lang w:val="fr-FR" w:eastAsia="en-US"/>
            </w:rPr>
            <w:t>INTRODUCTION</w:t>
          </w:r>
          <w:r w:rsidR="001423C3" w:rsidRPr="00A87555">
            <w:rPr>
              <w:webHidden/>
              <w:sz w:val="21"/>
              <w:szCs w:val="21"/>
              <w:u w:val="dotted"/>
              <w:lang w:val="fr-FR" w:eastAsia="en-US"/>
            </w:rPr>
            <w:tab/>
          </w:r>
          <w:r w:rsidR="00A87555">
            <w:rPr>
              <w:webHidden/>
              <w:sz w:val="21"/>
              <w:szCs w:val="21"/>
              <w:lang w:val="fr-FR" w:eastAsia="en-US"/>
            </w:rPr>
            <w:fldChar w:fldCharType="begin"/>
          </w:r>
          <w:r w:rsidR="00A87555">
            <w:rPr>
              <w:webHidden/>
              <w:sz w:val="21"/>
              <w:szCs w:val="21"/>
              <w:lang w:val="fr-FR" w:eastAsia="en-US"/>
            </w:rPr>
            <w:instrText xml:space="preserve"> PAGEREF  INTRODUCTION \h </w:instrText>
          </w:r>
          <w:r w:rsidR="00A87555">
            <w:rPr>
              <w:webHidden/>
              <w:sz w:val="21"/>
              <w:szCs w:val="21"/>
              <w:lang w:val="fr-FR" w:eastAsia="en-US"/>
            </w:rPr>
          </w:r>
          <w:r w:rsidR="00A87555">
            <w:rPr>
              <w:webHidden/>
              <w:sz w:val="21"/>
              <w:szCs w:val="21"/>
              <w:lang w:val="fr-FR" w:eastAsia="en-US"/>
            </w:rPr>
            <w:fldChar w:fldCharType="separate"/>
          </w:r>
          <w:r w:rsidR="00174AEB">
            <w:rPr>
              <w:noProof/>
              <w:webHidden/>
              <w:sz w:val="21"/>
              <w:szCs w:val="21"/>
              <w:lang w:val="fr-FR" w:eastAsia="en-US"/>
            </w:rPr>
            <w:t>3</w:t>
          </w:r>
          <w:r w:rsidR="00A87555">
            <w:rPr>
              <w:webHidden/>
              <w:sz w:val="21"/>
              <w:szCs w:val="21"/>
              <w:lang w:val="fr-FR" w:eastAsia="en-US"/>
            </w:rPr>
            <w:fldChar w:fldCharType="end"/>
          </w:r>
        </w:p>
        <w:p w14:paraId="50D97FAD" w14:textId="77777777" w:rsidR="001C071A" w:rsidRPr="00A87555" w:rsidRDefault="001C071A" w:rsidP="00190B59">
          <w:pPr>
            <w:rPr>
              <w:sz w:val="21"/>
              <w:szCs w:val="21"/>
              <w:lang w:val="fr-FR" w:eastAsia="en-US"/>
            </w:rPr>
          </w:pPr>
        </w:p>
        <w:p w14:paraId="514B8AD2" w14:textId="39C797FD" w:rsidR="00190B59" w:rsidRPr="00A87555" w:rsidRDefault="001423C3" w:rsidP="00DA24B7">
          <w:pPr>
            <w:rPr>
              <w:sz w:val="21"/>
              <w:szCs w:val="21"/>
              <w:lang w:val="fr-FR" w:eastAsia="en-US"/>
            </w:rPr>
          </w:pPr>
          <w:r w:rsidRPr="00A87555">
            <w:rPr>
              <w:sz w:val="21"/>
              <w:szCs w:val="21"/>
              <w:lang w:val="fr-FR" w:eastAsia="en-US"/>
            </w:rPr>
            <w:t>POINTS DE L’ORDRE DU JOUR UNIFIÉ</w:t>
          </w:r>
        </w:p>
        <w:p w14:paraId="5EC36A00" w14:textId="4A946037" w:rsidR="00DA24B7" w:rsidRPr="00A87555" w:rsidRDefault="005C6FC8" w:rsidP="00A87555">
          <w:pPr>
            <w:pStyle w:val="TOC2"/>
            <w:rPr>
              <w:noProof/>
              <w:sz w:val="21"/>
              <w:szCs w:val="21"/>
            </w:rPr>
          </w:pPr>
          <w:r w:rsidRPr="00A87555">
            <w:rPr>
              <w:sz w:val="21"/>
              <w:szCs w:val="21"/>
            </w:rPr>
            <w:fldChar w:fldCharType="begin"/>
          </w:r>
          <w:r w:rsidRPr="00A87555">
            <w:rPr>
              <w:sz w:val="21"/>
              <w:szCs w:val="21"/>
            </w:rPr>
            <w:instrText xml:space="preserve"> TOC \o "1-3" \h \z \u </w:instrText>
          </w:r>
          <w:r w:rsidRPr="00A87555">
            <w:rPr>
              <w:sz w:val="21"/>
              <w:szCs w:val="21"/>
            </w:rPr>
            <w:fldChar w:fldCharType="separate"/>
          </w:r>
          <w:hyperlink w:anchor="_Toc209707677" w:history="1">
            <w:r w:rsidR="00A87555" w:rsidRPr="00A87555">
              <w:rPr>
                <w:rStyle w:val="Hyperlink"/>
                <w:noProof/>
                <w:color w:val="FFFFFF" w:themeColor="background1"/>
                <w:sz w:val="21"/>
                <w:szCs w:val="21"/>
              </w:rPr>
              <w:t>_Toc209707677</w:t>
            </w:r>
          </w:hyperlink>
        </w:p>
        <w:p w14:paraId="09C669A1" w14:textId="142BA528"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78" w:history="1">
            <w:r w:rsidRPr="00A87555">
              <w:rPr>
                <w:rStyle w:val="Hyperlink"/>
                <w:noProof/>
                <w:sz w:val="21"/>
                <w:szCs w:val="21"/>
              </w:rPr>
              <w:t>Point 1 de l’ordre du jour unifié</w:t>
            </w:r>
            <w:r w:rsidRPr="00A87555">
              <w:rPr>
                <w:rStyle w:val="Hyperlink"/>
                <w:noProof/>
                <w:sz w:val="21"/>
                <w:szCs w:val="21"/>
              </w:rPr>
              <w:tab/>
              <w:t>OUVERTURE DES SESSIONS</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_Toc209707678 \h </w:instrText>
            </w:r>
            <w:r w:rsidRPr="00A87555">
              <w:rPr>
                <w:noProof/>
                <w:webHidden/>
                <w:sz w:val="21"/>
                <w:szCs w:val="21"/>
              </w:rPr>
            </w:r>
            <w:r w:rsidRPr="00A87555">
              <w:rPr>
                <w:noProof/>
                <w:webHidden/>
                <w:sz w:val="21"/>
                <w:szCs w:val="21"/>
              </w:rPr>
              <w:fldChar w:fldCharType="separate"/>
            </w:r>
            <w:r w:rsidR="00174AEB">
              <w:rPr>
                <w:noProof/>
                <w:webHidden/>
                <w:sz w:val="21"/>
                <w:szCs w:val="21"/>
              </w:rPr>
              <w:t>5</w:t>
            </w:r>
            <w:r w:rsidRPr="00A87555">
              <w:rPr>
                <w:noProof/>
                <w:webHidden/>
                <w:sz w:val="21"/>
                <w:szCs w:val="21"/>
              </w:rPr>
              <w:fldChar w:fldCharType="end"/>
            </w:r>
          </w:hyperlink>
        </w:p>
        <w:p w14:paraId="1BCF00FC" w14:textId="46E7C7A2"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79" w:history="1">
            <w:r w:rsidRPr="00A87555">
              <w:rPr>
                <w:rStyle w:val="Hyperlink"/>
                <w:noProof/>
                <w:sz w:val="21"/>
                <w:szCs w:val="21"/>
              </w:rPr>
              <w:t>Point 2 de l’ordre du jour unifié</w:t>
            </w:r>
            <w:r w:rsidRPr="00A87555">
              <w:rPr>
                <w:rStyle w:val="Hyperlink"/>
                <w:noProof/>
                <w:sz w:val="21"/>
                <w:szCs w:val="21"/>
              </w:rPr>
              <w:tab/>
              <w:t>ADOPTION DE L’ORDRE DU JOUR</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_Toc209707679 \h </w:instrText>
            </w:r>
            <w:r w:rsidRPr="00A87555">
              <w:rPr>
                <w:noProof/>
                <w:webHidden/>
                <w:sz w:val="21"/>
                <w:szCs w:val="21"/>
              </w:rPr>
            </w:r>
            <w:r w:rsidRPr="00A87555">
              <w:rPr>
                <w:noProof/>
                <w:webHidden/>
                <w:sz w:val="21"/>
                <w:szCs w:val="21"/>
              </w:rPr>
              <w:fldChar w:fldCharType="separate"/>
            </w:r>
            <w:r w:rsidR="00174AEB">
              <w:rPr>
                <w:noProof/>
                <w:webHidden/>
                <w:sz w:val="21"/>
                <w:szCs w:val="21"/>
              </w:rPr>
              <w:t>5</w:t>
            </w:r>
            <w:r w:rsidRPr="00A87555">
              <w:rPr>
                <w:noProof/>
                <w:webHidden/>
                <w:sz w:val="21"/>
                <w:szCs w:val="21"/>
              </w:rPr>
              <w:fldChar w:fldCharType="end"/>
            </w:r>
          </w:hyperlink>
        </w:p>
        <w:p w14:paraId="6F657F90" w14:textId="77D3C292"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0" w:history="1">
            <w:r w:rsidRPr="00A87555">
              <w:rPr>
                <w:rStyle w:val="Hyperlink"/>
                <w:noProof/>
                <w:sz w:val="21"/>
                <w:szCs w:val="21"/>
              </w:rPr>
              <w:t>Point 3 de l’ordre du jour unifié</w:t>
            </w:r>
            <w:r w:rsidRPr="00A87555">
              <w:rPr>
                <w:rStyle w:val="Hyperlink"/>
                <w:noProof/>
                <w:sz w:val="21"/>
                <w:szCs w:val="21"/>
              </w:rPr>
              <w:tab/>
              <w:t>DÉCLARATION DU DIRECTEUR GÉNÉRAL AUX ASSEMBLÉES DE L’OMPI</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_Toc209707680 \h </w:instrText>
            </w:r>
            <w:r w:rsidRPr="00A87555">
              <w:rPr>
                <w:noProof/>
                <w:webHidden/>
                <w:sz w:val="21"/>
                <w:szCs w:val="21"/>
              </w:rPr>
            </w:r>
            <w:r w:rsidRPr="00A87555">
              <w:rPr>
                <w:noProof/>
                <w:webHidden/>
                <w:sz w:val="21"/>
                <w:szCs w:val="21"/>
              </w:rPr>
              <w:fldChar w:fldCharType="separate"/>
            </w:r>
            <w:r w:rsidR="00174AEB">
              <w:rPr>
                <w:noProof/>
                <w:webHidden/>
                <w:sz w:val="21"/>
                <w:szCs w:val="21"/>
              </w:rPr>
              <w:t>5</w:t>
            </w:r>
            <w:r w:rsidRPr="00A87555">
              <w:rPr>
                <w:noProof/>
                <w:webHidden/>
                <w:sz w:val="21"/>
                <w:szCs w:val="21"/>
              </w:rPr>
              <w:fldChar w:fldCharType="end"/>
            </w:r>
          </w:hyperlink>
        </w:p>
        <w:p w14:paraId="23DBA41C" w14:textId="73AD4F1A"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1" w:history="1">
            <w:r w:rsidRPr="00A87555">
              <w:rPr>
                <w:rStyle w:val="Hyperlink"/>
                <w:noProof/>
                <w:sz w:val="21"/>
                <w:szCs w:val="21"/>
              </w:rPr>
              <w:t>Point 4 de l’ordre du jour unifié</w:t>
            </w:r>
            <w:r w:rsidRPr="00A87555">
              <w:rPr>
                <w:rStyle w:val="Hyperlink"/>
                <w:noProof/>
                <w:sz w:val="21"/>
                <w:szCs w:val="21"/>
              </w:rPr>
              <w:tab/>
              <w:t>DÉCLARATIONS GÉNÉRALES</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_Toc209707681 \h </w:instrText>
            </w:r>
            <w:r w:rsidRPr="00A87555">
              <w:rPr>
                <w:noProof/>
                <w:webHidden/>
                <w:sz w:val="21"/>
                <w:szCs w:val="21"/>
              </w:rPr>
            </w:r>
            <w:r w:rsidRPr="00A87555">
              <w:rPr>
                <w:noProof/>
                <w:webHidden/>
                <w:sz w:val="21"/>
                <w:szCs w:val="21"/>
              </w:rPr>
              <w:fldChar w:fldCharType="separate"/>
            </w:r>
            <w:r w:rsidR="00174AEB">
              <w:rPr>
                <w:noProof/>
                <w:webHidden/>
                <w:sz w:val="21"/>
                <w:szCs w:val="21"/>
              </w:rPr>
              <w:t>17</w:t>
            </w:r>
            <w:r w:rsidRPr="00A87555">
              <w:rPr>
                <w:noProof/>
                <w:webHidden/>
                <w:sz w:val="21"/>
                <w:szCs w:val="21"/>
              </w:rPr>
              <w:fldChar w:fldCharType="end"/>
            </w:r>
          </w:hyperlink>
        </w:p>
        <w:p w14:paraId="3C33961F" w14:textId="3CD7E92F"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2" w:history="1">
            <w:r w:rsidRPr="00A87555">
              <w:rPr>
                <w:rStyle w:val="Hyperlink"/>
                <w:noProof/>
                <w:sz w:val="21"/>
                <w:szCs w:val="21"/>
              </w:rPr>
              <w:t>Point 5 de l’ordre du jour unifié</w:t>
            </w:r>
            <w:r w:rsidRPr="00A87555">
              <w:rPr>
                <w:rStyle w:val="Hyperlink"/>
                <w:noProof/>
                <w:sz w:val="21"/>
                <w:szCs w:val="21"/>
              </w:rPr>
              <w:tab/>
              <w:t>ÉLECTION DES MEMBRES DES BUREAUX</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_Toc209707682 \h </w:instrText>
            </w:r>
            <w:r w:rsidRPr="00A87555">
              <w:rPr>
                <w:noProof/>
                <w:webHidden/>
                <w:sz w:val="21"/>
                <w:szCs w:val="21"/>
              </w:rPr>
            </w:r>
            <w:r w:rsidRPr="00A87555">
              <w:rPr>
                <w:noProof/>
                <w:webHidden/>
                <w:sz w:val="21"/>
                <w:szCs w:val="21"/>
              </w:rPr>
              <w:fldChar w:fldCharType="separate"/>
            </w:r>
            <w:r w:rsidR="00174AEB">
              <w:rPr>
                <w:noProof/>
                <w:webHidden/>
                <w:sz w:val="21"/>
                <w:szCs w:val="21"/>
              </w:rPr>
              <w:t>18</w:t>
            </w:r>
            <w:r w:rsidRPr="00A87555">
              <w:rPr>
                <w:noProof/>
                <w:webHidden/>
                <w:sz w:val="21"/>
                <w:szCs w:val="21"/>
              </w:rPr>
              <w:fldChar w:fldCharType="end"/>
            </w:r>
          </w:hyperlink>
        </w:p>
        <w:p w14:paraId="2212F5D6" w14:textId="5AB087AD"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3" w:history="1">
            <w:r w:rsidRPr="00A87555">
              <w:rPr>
                <w:rStyle w:val="Hyperlink"/>
                <w:noProof/>
                <w:sz w:val="21"/>
                <w:szCs w:val="21"/>
              </w:rPr>
              <w:t>Point 6 de l’ordre du jour unifié</w:t>
            </w:r>
            <w:r w:rsidRPr="00A87555">
              <w:rPr>
                <w:rStyle w:val="Hyperlink"/>
                <w:noProof/>
                <w:sz w:val="21"/>
                <w:szCs w:val="21"/>
              </w:rPr>
              <w:tab/>
              <w:t>ADMISSION D’OBSERVATEURS</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_Toc209707683 \h </w:instrText>
            </w:r>
            <w:r w:rsidRPr="00A87555">
              <w:rPr>
                <w:noProof/>
                <w:webHidden/>
                <w:sz w:val="21"/>
                <w:szCs w:val="21"/>
              </w:rPr>
            </w:r>
            <w:r w:rsidRPr="00A87555">
              <w:rPr>
                <w:noProof/>
                <w:webHidden/>
                <w:sz w:val="21"/>
                <w:szCs w:val="21"/>
              </w:rPr>
              <w:fldChar w:fldCharType="separate"/>
            </w:r>
            <w:r w:rsidR="00174AEB">
              <w:rPr>
                <w:noProof/>
                <w:webHidden/>
                <w:sz w:val="21"/>
                <w:szCs w:val="21"/>
              </w:rPr>
              <w:t>18</w:t>
            </w:r>
            <w:r w:rsidRPr="00A87555">
              <w:rPr>
                <w:noProof/>
                <w:webHidden/>
                <w:sz w:val="21"/>
                <w:szCs w:val="21"/>
              </w:rPr>
              <w:fldChar w:fldCharType="end"/>
            </w:r>
          </w:hyperlink>
        </w:p>
        <w:p w14:paraId="4C6DCCA9" w14:textId="021A19D5"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4" w:history="1">
            <w:r w:rsidRPr="00A87555">
              <w:rPr>
                <w:rStyle w:val="Hyperlink"/>
                <w:noProof/>
                <w:sz w:val="21"/>
                <w:szCs w:val="21"/>
              </w:rPr>
              <w:t>Point 7 de l’ordre du jour unifié</w:t>
            </w:r>
            <w:r w:rsidRPr="00A87555">
              <w:rPr>
                <w:rStyle w:val="Hyperlink"/>
                <w:noProof/>
                <w:sz w:val="21"/>
                <w:szCs w:val="21"/>
              </w:rPr>
              <w:tab/>
              <w:t>NOMINATION DU DIRECTEUR GÉNÉRAL EN 2026</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_Toc209707684 \h </w:instrText>
            </w:r>
            <w:r w:rsidRPr="00A87555">
              <w:rPr>
                <w:noProof/>
                <w:webHidden/>
                <w:sz w:val="21"/>
                <w:szCs w:val="21"/>
              </w:rPr>
            </w:r>
            <w:r w:rsidRPr="00A87555">
              <w:rPr>
                <w:noProof/>
                <w:webHidden/>
                <w:sz w:val="21"/>
                <w:szCs w:val="21"/>
              </w:rPr>
              <w:fldChar w:fldCharType="separate"/>
            </w:r>
            <w:r w:rsidR="00174AEB">
              <w:rPr>
                <w:noProof/>
                <w:webHidden/>
                <w:sz w:val="21"/>
                <w:szCs w:val="21"/>
              </w:rPr>
              <w:t>24</w:t>
            </w:r>
            <w:r w:rsidRPr="00A87555">
              <w:rPr>
                <w:noProof/>
                <w:webHidden/>
                <w:sz w:val="21"/>
                <w:szCs w:val="21"/>
              </w:rPr>
              <w:fldChar w:fldCharType="end"/>
            </w:r>
          </w:hyperlink>
        </w:p>
        <w:p w14:paraId="2B5158E5" w14:textId="10D2A436"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5" w:history="1">
            <w:r w:rsidRPr="00A87555">
              <w:rPr>
                <w:rStyle w:val="Hyperlink"/>
                <w:noProof/>
                <w:sz w:val="21"/>
                <w:szCs w:val="21"/>
              </w:rPr>
              <w:t>Point 8 de l’ordre du jour unifié</w:t>
            </w:r>
            <w:r w:rsidRPr="00A87555">
              <w:rPr>
                <w:rStyle w:val="Hyperlink"/>
                <w:noProof/>
                <w:sz w:val="21"/>
                <w:szCs w:val="21"/>
              </w:rPr>
              <w:tab/>
              <w:t>COMPOSITION DU COMITÉ DE COORDINATION DE L’OMPI ET DES COMITÉS EXÉCUTIFS DES UNIONS DE</w:t>
            </w:r>
            <w:r w:rsidR="00A87555">
              <w:rPr>
                <w:rStyle w:val="Hyperlink"/>
                <w:noProof/>
                <w:sz w:val="21"/>
                <w:szCs w:val="21"/>
              </w:rPr>
              <w:t> </w:t>
            </w:r>
            <w:r w:rsidRPr="00A87555">
              <w:rPr>
                <w:rStyle w:val="Hyperlink"/>
                <w:noProof/>
                <w:sz w:val="21"/>
                <w:szCs w:val="21"/>
              </w:rPr>
              <w:t>PARIS ET DE BERNE</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_Toc209707685 \h </w:instrText>
            </w:r>
            <w:r w:rsidRPr="00A87555">
              <w:rPr>
                <w:noProof/>
                <w:webHidden/>
                <w:sz w:val="21"/>
                <w:szCs w:val="21"/>
              </w:rPr>
            </w:r>
            <w:r w:rsidRPr="00A87555">
              <w:rPr>
                <w:noProof/>
                <w:webHidden/>
                <w:sz w:val="21"/>
                <w:szCs w:val="21"/>
              </w:rPr>
              <w:fldChar w:fldCharType="separate"/>
            </w:r>
            <w:r w:rsidR="00174AEB">
              <w:rPr>
                <w:noProof/>
                <w:webHidden/>
                <w:sz w:val="21"/>
                <w:szCs w:val="21"/>
              </w:rPr>
              <w:t>26</w:t>
            </w:r>
            <w:r w:rsidRPr="00A87555">
              <w:rPr>
                <w:noProof/>
                <w:webHidden/>
                <w:sz w:val="21"/>
                <w:szCs w:val="21"/>
              </w:rPr>
              <w:fldChar w:fldCharType="end"/>
            </w:r>
          </w:hyperlink>
        </w:p>
        <w:p w14:paraId="6ACC1970" w14:textId="361DE8E0"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6" w:history="1">
            <w:r w:rsidRPr="00A87555">
              <w:rPr>
                <w:rStyle w:val="Hyperlink"/>
                <w:noProof/>
                <w:sz w:val="21"/>
                <w:szCs w:val="21"/>
              </w:rPr>
              <w:t>Point 9 de l’ordre du jour unifié</w:t>
            </w:r>
            <w:r w:rsidRPr="00A87555">
              <w:rPr>
                <w:rStyle w:val="Hyperlink"/>
                <w:noProof/>
                <w:sz w:val="21"/>
                <w:szCs w:val="21"/>
              </w:rPr>
              <w:tab/>
              <w:t>COMPOSITION DU COMITÉ DU PROGRAMME ET BUDGET</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_Toc209707686 \h </w:instrText>
            </w:r>
            <w:r w:rsidRPr="00A87555">
              <w:rPr>
                <w:noProof/>
                <w:webHidden/>
                <w:sz w:val="21"/>
                <w:szCs w:val="21"/>
              </w:rPr>
            </w:r>
            <w:r w:rsidRPr="00A87555">
              <w:rPr>
                <w:noProof/>
                <w:webHidden/>
                <w:sz w:val="21"/>
                <w:szCs w:val="21"/>
              </w:rPr>
              <w:fldChar w:fldCharType="separate"/>
            </w:r>
            <w:r w:rsidR="00174AEB">
              <w:rPr>
                <w:noProof/>
                <w:webHidden/>
                <w:sz w:val="21"/>
                <w:szCs w:val="21"/>
              </w:rPr>
              <w:t>31</w:t>
            </w:r>
            <w:r w:rsidRPr="00A87555">
              <w:rPr>
                <w:noProof/>
                <w:webHidden/>
                <w:sz w:val="21"/>
                <w:szCs w:val="21"/>
              </w:rPr>
              <w:fldChar w:fldCharType="end"/>
            </w:r>
          </w:hyperlink>
        </w:p>
        <w:p w14:paraId="32F8CC22" w14:textId="2DE119C2"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7" w:history="1">
            <w:r w:rsidRPr="00A87555">
              <w:rPr>
                <w:rStyle w:val="Hyperlink"/>
                <w:noProof/>
                <w:sz w:val="21"/>
                <w:szCs w:val="21"/>
              </w:rPr>
              <w:t>Point 10 de l’ordre du jour unifié</w:t>
            </w:r>
            <w:r w:rsidRPr="00A87555">
              <w:rPr>
                <w:rStyle w:val="Hyperlink"/>
                <w:noProof/>
                <w:sz w:val="21"/>
                <w:szCs w:val="21"/>
              </w:rPr>
              <w:tab/>
              <w:t>RAPPORTS SUR L’AUDIT ET LA SUPERVISION</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_Toc209707687 \h </w:instrText>
            </w:r>
            <w:r w:rsidRPr="00A87555">
              <w:rPr>
                <w:noProof/>
                <w:webHidden/>
                <w:sz w:val="21"/>
                <w:szCs w:val="21"/>
              </w:rPr>
            </w:r>
            <w:r w:rsidRPr="00A87555">
              <w:rPr>
                <w:noProof/>
                <w:webHidden/>
                <w:sz w:val="21"/>
                <w:szCs w:val="21"/>
              </w:rPr>
              <w:fldChar w:fldCharType="separate"/>
            </w:r>
            <w:r w:rsidR="00174AEB">
              <w:rPr>
                <w:noProof/>
                <w:webHidden/>
                <w:sz w:val="21"/>
                <w:szCs w:val="21"/>
              </w:rPr>
              <w:t>31</w:t>
            </w:r>
            <w:r w:rsidRPr="00A87555">
              <w:rPr>
                <w:noProof/>
                <w:webHidden/>
                <w:sz w:val="21"/>
                <w:szCs w:val="21"/>
              </w:rPr>
              <w:fldChar w:fldCharType="end"/>
            </w:r>
          </w:hyperlink>
        </w:p>
        <w:p w14:paraId="0DBC044E" w14:textId="0ABA1D9D"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8" w:history="1">
            <w:r w:rsidRPr="00A87555">
              <w:rPr>
                <w:rStyle w:val="Hyperlink"/>
                <w:noProof/>
                <w:sz w:val="21"/>
                <w:szCs w:val="21"/>
              </w:rPr>
              <w:t>Point 11 de l’ordre du jour unifié</w:t>
            </w:r>
            <w:r w:rsidRPr="00A87555">
              <w:rPr>
                <w:rStyle w:val="Hyperlink"/>
                <w:noProof/>
                <w:sz w:val="21"/>
                <w:szCs w:val="21"/>
              </w:rPr>
              <w:tab/>
              <w:t>RAPPORT SUR LE COMITÉ DU PROGRAMME ET BUDGET (PBC)</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_Toc209707688 \h </w:instrText>
            </w:r>
            <w:r w:rsidRPr="00A87555">
              <w:rPr>
                <w:noProof/>
                <w:webHidden/>
                <w:sz w:val="21"/>
                <w:szCs w:val="21"/>
              </w:rPr>
            </w:r>
            <w:r w:rsidRPr="00A87555">
              <w:rPr>
                <w:noProof/>
                <w:webHidden/>
                <w:sz w:val="21"/>
                <w:szCs w:val="21"/>
              </w:rPr>
              <w:fldChar w:fldCharType="separate"/>
            </w:r>
            <w:r w:rsidR="00174AEB">
              <w:rPr>
                <w:noProof/>
                <w:webHidden/>
                <w:sz w:val="21"/>
                <w:szCs w:val="21"/>
              </w:rPr>
              <w:t>35</w:t>
            </w:r>
            <w:r w:rsidRPr="00A87555">
              <w:rPr>
                <w:noProof/>
                <w:webHidden/>
                <w:sz w:val="21"/>
                <w:szCs w:val="21"/>
              </w:rPr>
              <w:fldChar w:fldCharType="end"/>
            </w:r>
          </w:hyperlink>
        </w:p>
        <w:p w14:paraId="00FDD08C" w14:textId="70AA66D1"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89" w:history="1">
            <w:r w:rsidRPr="00A87555">
              <w:rPr>
                <w:rStyle w:val="Hyperlink"/>
                <w:noProof/>
                <w:sz w:val="21"/>
                <w:szCs w:val="21"/>
              </w:rPr>
              <w:t>Point 12 de l’ordre du jour unifié</w:t>
            </w:r>
            <w:r w:rsidRPr="00A87555">
              <w:rPr>
                <w:rStyle w:val="Hyperlink"/>
                <w:noProof/>
                <w:sz w:val="21"/>
                <w:szCs w:val="21"/>
              </w:rPr>
              <w:tab/>
              <w:t>RAPPORTS DES COMITÉS DE L’OMPI</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_Toc209707689 \h </w:instrText>
            </w:r>
            <w:r w:rsidRPr="00A87555">
              <w:rPr>
                <w:noProof/>
                <w:webHidden/>
                <w:sz w:val="21"/>
                <w:szCs w:val="21"/>
              </w:rPr>
            </w:r>
            <w:r w:rsidRPr="00A87555">
              <w:rPr>
                <w:noProof/>
                <w:webHidden/>
                <w:sz w:val="21"/>
                <w:szCs w:val="21"/>
              </w:rPr>
              <w:fldChar w:fldCharType="separate"/>
            </w:r>
            <w:r w:rsidR="00174AEB">
              <w:rPr>
                <w:noProof/>
                <w:webHidden/>
                <w:sz w:val="21"/>
                <w:szCs w:val="21"/>
              </w:rPr>
              <w:t>46</w:t>
            </w:r>
            <w:r w:rsidRPr="00A87555">
              <w:rPr>
                <w:noProof/>
                <w:webHidden/>
                <w:sz w:val="21"/>
                <w:szCs w:val="21"/>
              </w:rPr>
              <w:fldChar w:fldCharType="end"/>
            </w:r>
          </w:hyperlink>
        </w:p>
        <w:p w14:paraId="243644C8" w14:textId="756C2F46"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0" w:history="1">
            <w:r w:rsidRPr="00A87555">
              <w:rPr>
                <w:rStyle w:val="Hyperlink"/>
                <w:noProof/>
                <w:sz w:val="21"/>
                <w:szCs w:val="21"/>
              </w:rPr>
              <w:t>Point 13 de l’ordre du jour unifié</w:t>
            </w:r>
            <w:r w:rsidRPr="00A87555">
              <w:rPr>
                <w:rStyle w:val="Hyperlink"/>
                <w:noProof/>
                <w:sz w:val="21"/>
                <w:szCs w:val="21"/>
              </w:rPr>
              <w:tab/>
              <w:t>SYSTÈME DE MADRID</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_Toc209707690 \h </w:instrText>
            </w:r>
            <w:r w:rsidRPr="00A87555">
              <w:rPr>
                <w:noProof/>
                <w:webHidden/>
                <w:sz w:val="21"/>
                <w:szCs w:val="21"/>
              </w:rPr>
            </w:r>
            <w:r w:rsidRPr="00A87555">
              <w:rPr>
                <w:noProof/>
                <w:webHidden/>
                <w:sz w:val="21"/>
                <w:szCs w:val="21"/>
              </w:rPr>
              <w:fldChar w:fldCharType="separate"/>
            </w:r>
            <w:r w:rsidR="00174AEB">
              <w:rPr>
                <w:noProof/>
                <w:webHidden/>
                <w:sz w:val="21"/>
                <w:szCs w:val="21"/>
              </w:rPr>
              <w:t>47</w:t>
            </w:r>
            <w:r w:rsidRPr="00A87555">
              <w:rPr>
                <w:noProof/>
                <w:webHidden/>
                <w:sz w:val="21"/>
                <w:szCs w:val="21"/>
              </w:rPr>
              <w:fldChar w:fldCharType="end"/>
            </w:r>
          </w:hyperlink>
        </w:p>
        <w:p w14:paraId="50F96FCB" w14:textId="254B6CE3"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1" w:history="1">
            <w:r w:rsidRPr="00A87555">
              <w:rPr>
                <w:rStyle w:val="Hyperlink"/>
                <w:noProof/>
                <w:sz w:val="21"/>
                <w:szCs w:val="21"/>
              </w:rPr>
              <w:t>Point 14 de l’ordre du jour unifié</w:t>
            </w:r>
            <w:r w:rsidRPr="00A87555">
              <w:rPr>
                <w:rStyle w:val="Hyperlink"/>
                <w:noProof/>
                <w:sz w:val="21"/>
                <w:szCs w:val="21"/>
              </w:rPr>
              <w:tab/>
              <w:t>SYSTÈME DE LA HAYE</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_Toc209707691 \h </w:instrText>
            </w:r>
            <w:r w:rsidRPr="00A87555">
              <w:rPr>
                <w:noProof/>
                <w:webHidden/>
                <w:sz w:val="21"/>
                <w:szCs w:val="21"/>
              </w:rPr>
            </w:r>
            <w:r w:rsidRPr="00A87555">
              <w:rPr>
                <w:noProof/>
                <w:webHidden/>
                <w:sz w:val="21"/>
                <w:szCs w:val="21"/>
              </w:rPr>
              <w:fldChar w:fldCharType="separate"/>
            </w:r>
            <w:r w:rsidR="00174AEB">
              <w:rPr>
                <w:noProof/>
                <w:webHidden/>
                <w:sz w:val="21"/>
                <w:szCs w:val="21"/>
              </w:rPr>
              <w:t>47</w:t>
            </w:r>
            <w:r w:rsidRPr="00A87555">
              <w:rPr>
                <w:noProof/>
                <w:webHidden/>
                <w:sz w:val="21"/>
                <w:szCs w:val="21"/>
              </w:rPr>
              <w:fldChar w:fldCharType="end"/>
            </w:r>
          </w:hyperlink>
        </w:p>
        <w:p w14:paraId="0C429A80" w14:textId="779CFC3B"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2" w:history="1">
            <w:r w:rsidRPr="00A87555">
              <w:rPr>
                <w:rStyle w:val="Hyperlink"/>
                <w:noProof/>
                <w:sz w:val="21"/>
                <w:szCs w:val="21"/>
              </w:rPr>
              <w:t>Point 15 de l’ordre du jour unifié</w:t>
            </w:r>
            <w:r w:rsidRPr="00A87555">
              <w:rPr>
                <w:rStyle w:val="Hyperlink"/>
                <w:noProof/>
                <w:sz w:val="21"/>
                <w:szCs w:val="21"/>
              </w:rPr>
              <w:tab/>
              <w:t>SYSTÈME DE LISBONNE</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_Toc209707692 \h </w:instrText>
            </w:r>
            <w:r w:rsidRPr="00A87555">
              <w:rPr>
                <w:noProof/>
                <w:webHidden/>
                <w:sz w:val="21"/>
                <w:szCs w:val="21"/>
              </w:rPr>
            </w:r>
            <w:r w:rsidRPr="00A87555">
              <w:rPr>
                <w:noProof/>
                <w:webHidden/>
                <w:sz w:val="21"/>
                <w:szCs w:val="21"/>
              </w:rPr>
              <w:fldChar w:fldCharType="separate"/>
            </w:r>
            <w:r w:rsidR="00174AEB">
              <w:rPr>
                <w:noProof/>
                <w:webHidden/>
                <w:sz w:val="21"/>
                <w:szCs w:val="21"/>
              </w:rPr>
              <w:t>47</w:t>
            </w:r>
            <w:r w:rsidRPr="00A87555">
              <w:rPr>
                <w:noProof/>
                <w:webHidden/>
                <w:sz w:val="21"/>
                <w:szCs w:val="21"/>
              </w:rPr>
              <w:fldChar w:fldCharType="end"/>
            </w:r>
          </w:hyperlink>
        </w:p>
        <w:p w14:paraId="722DD0E7" w14:textId="57D4C87A"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3" w:history="1">
            <w:r w:rsidRPr="00A87555">
              <w:rPr>
                <w:rStyle w:val="Hyperlink"/>
                <w:noProof/>
                <w:sz w:val="21"/>
                <w:szCs w:val="21"/>
              </w:rPr>
              <w:t>Point 16 de l’ordre du jour unifié</w:t>
            </w:r>
            <w:r w:rsidRPr="00A87555">
              <w:rPr>
                <w:rStyle w:val="Hyperlink"/>
                <w:noProof/>
                <w:sz w:val="21"/>
                <w:szCs w:val="21"/>
              </w:rPr>
              <w:tab/>
            </w:r>
            <w:r w:rsidRPr="00A87555">
              <w:rPr>
                <w:rStyle w:val="Hyperlink"/>
                <w:noProof/>
                <w:spacing w:val="-4"/>
                <w:sz w:val="21"/>
                <w:szCs w:val="21"/>
              </w:rPr>
              <w:t>CENTRE D’ARBITRAGE ET DE MÉDIATION DE L’OMPI, Y COMPRIS LES NOMS DE DOMAINE</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_Toc209707693 \h </w:instrText>
            </w:r>
            <w:r w:rsidRPr="00A87555">
              <w:rPr>
                <w:noProof/>
                <w:webHidden/>
                <w:sz w:val="21"/>
                <w:szCs w:val="21"/>
              </w:rPr>
            </w:r>
            <w:r w:rsidRPr="00A87555">
              <w:rPr>
                <w:noProof/>
                <w:webHidden/>
                <w:sz w:val="21"/>
                <w:szCs w:val="21"/>
              </w:rPr>
              <w:fldChar w:fldCharType="separate"/>
            </w:r>
            <w:r w:rsidR="00174AEB">
              <w:rPr>
                <w:noProof/>
                <w:webHidden/>
                <w:sz w:val="21"/>
                <w:szCs w:val="21"/>
              </w:rPr>
              <w:t>47</w:t>
            </w:r>
            <w:r w:rsidRPr="00A87555">
              <w:rPr>
                <w:noProof/>
                <w:webHidden/>
                <w:sz w:val="21"/>
                <w:szCs w:val="21"/>
              </w:rPr>
              <w:fldChar w:fldCharType="end"/>
            </w:r>
          </w:hyperlink>
        </w:p>
        <w:p w14:paraId="62B414CB" w14:textId="61C134F2"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4" w:history="1">
            <w:r w:rsidRPr="00A87555">
              <w:rPr>
                <w:rStyle w:val="Hyperlink"/>
                <w:noProof/>
                <w:sz w:val="21"/>
                <w:szCs w:val="21"/>
              </w:rPr>
              <w:t>Point 17 de l’ordre du jour unifié</w:t>
            </w:r>
            <w:r w:rsidRPr="00A87555">
              <w:rPr>
                <w:rStyle w:val="Hyperlink"/>
                <w:noProof/>
                <w:sz w:val="21"/>
                <w:szCs w:val="21"/>
              </w:rPr>
              <w:tab/>
              <w:t>TRAITÉ SUR LE DROIT DES BREVETS (PLT)</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_Toc209707694 \h </w:instrText>
            </w:r>
            <w:r w:rsidRPr="00A87555">
              <w:rPr>
                <w:noProof/>
                <w:webHidden/>
                <w:sz w:val="21"/>
                <w:szCs w:val="21"/>
              </w:rPr>
            </w:r>
            <w:r w:rsidRPr="00A87555">
              <w:rPr>
                <w:noProof/>
                <w:webHidden/>
                <w:sz w:val="21"/>
                <w:szCs w:val="21"/>
              </w:rPr>
              <w:fldChar w:fldCharType="separate"/>
            </w:r>
            <w:r w:rsidR="00174AEB">
              <w:rPr>
                <w:noProof/>
                <w:webHidden/>
                <w:sz w:val="21"/>
                <w:szCs w:val="21"/>
              </w:rPr>
              <w:t>47</w:t>
            </w:r>
            <w:r w:rsidRPr="00A87555">
              <w:rPr>
                <w:noProof/>
                <w:webHidden/>
                <w:sz w:val="21"/>
                <w:szCs w:val="21"/>
              </w:rPr>
              <w:fldChar w:fldCharType="end"/>
            </w:r>
          </w:hyperlink>
        </w:p>
        <w:p w14:paraId="318E98B9" w14:textId="09326DC7"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5" w:history="1">
            <w:r w:rsidRPr="00A87555">
              <w:rPr>
                <w:rStyle w:val="Hyperlink"/>
                <w:noProof/>
                <w:sz w:val="21"/>
                <w:szCs w:val="21"/>
              </w:rPr>
              <w:t>Point 18 de l’ordre du jour unifié</w:t>
            </w:r>
            <w:r w:rsidRPr="00A87555">
              <w:rPr>
                <w:rStyle w:val="Hyperlink"/>
                <w:noProof/>
                <w:sz w:val="21"/>
                <w:szCs w:val="21"/>
              </w:rPr>
              <w:tab/>
              <w:t>TRAITÉ SUR LE DROIT DES MARQUES (STLT)</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_Toc209707695 \h </w:instrText>
            </w:r>
            <w:r w:rsidRPr="00A87555">
              <w:rPr>
                <w:noProof/>
                <w:webHidden/>
                <w:sz w:val="21"/>
                <w:szCs w:val="21"/>
              </w:rPr>
            </w:r>
            <w:r w:rsidRPr="00A87555">
              <w:rPr>
                <w:noProof/>
                <w:webHidden/>
                <w:sz w:val="21"/>
                <w:szCs w:val="21"/>
              </w:rPr>
              <w:fldChar w:fldCharType="separate"/>
            </w:r>
            <w:r w:rsidR="00174AEB">
              <w:rPr>
                <w:noProof/>
                <w:webHidden/>
                <w:sz w:val="21"/>
                <w:szCs w:val="21"/>
              </w:rPr>
              <w:t>48</w:t>
            </w:r>
            <w:r w:rsidRPr="00A87555">
              <w:rPr>
                <w:noProof/>
                <w:webHidden/>
                <w:sz w:val="21"/>
                <w:szCs w:val="21"/>
              </w:rPr>
              <w:fldChar w:fldCharType="end"/>
            </w:r>
          </w:hyperlink>
        </w:p>
        <w:p w14:paraId="4685B70A" w14:textId="5D0FD391"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6" w:history="1">
            <w:r w:rsidRPr="00A87555">
              <w:rPr>
                <w:rStyle w:val="Hyperlink"/>
                <w:noProof/>
                <w:sz w:val="21"/>
                <w:szCs w:val="21"/>
              </w:rPr>
              <w:t>Point 19 de l’ordre du jour unifié</w:t>
            </w:r>
            <w:r w:rsidRPr="00A87555">
              <w:rPr>
                <w:rStyle w:val="Hyperlink"/>
                <w:noProof/>
                <w:sz w:val="21"/>
                <w:szCs w:val="21"/>
              </w:rPr>
              <w:tab/>
              <w:t>RAPPORT SUR LES RÉSULTATS DE LA CONFÉRENCE</w:t>
            </w:r>
            <w:r w:rsidR="00A87555">
              <w:rPr>
                <w:rStyle w:val="Hyperlink"/>
                <w:noProof/>
                <w:sz w:val="21"/>
                <w:szCs w:val="21"/>
              </w:rPr>
              <w:t> </w:t>
            </w:r>
            <w:r w:rsidRPr="00A87555">
              <w:rPr>
                <w:rStyle w:val="Hyperlink"/>
                <w:noProof/>
                <w:sz w:val="21"/>
                <w:szCs w:val="21"/>
              </w:rPr>
              <w:t>DIPLOMATIQUE POUR LA CONCLUSION ET L’ADOPTION D’UN TRAITÉ SUR LE</w:t>
            </w:r>
            <w:r w:rsidR="00A87555">
              <w:rPr>
                <w:rStyle w:val="Hyperlink"/>
                <w:noProof/>
                <w:sz w:val="21"/>
                <w:szCs w:val="21"/>
              </w:rPr>
              <w:t> </w:t>
            </w:r>
            <w:r w:rsidRPr="00A87555">
              <w:rPr>
                <w:rStyle w:val="Hyperlink"/>
                <w:noProof/>
                <w:sz w:val="21"/>
                <w:szCs w:val="21"/>
              </w:rPr>
              <w:t>DROIT DES DESSINS ET MODÈLES (DLT)</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_Toc209707696 \h </w:instrText>
            </w:r>
            <w:r w:rsidRPr="00A87555">
              <w:rPr>
                <w:noProof/>
                <w:webHidden/>
                <w:sz w:val="21"/>
                <w:szCs w:val="21"/>
              </w:rPr>
            </w:r>
            <w:r w:rsidRPr="00A87555">
              <w:rPr>
                <w:noProof/>
                <w:webHidden/>
                <w:sz w:val="21"/>
                <w:szCs w:val="21"/>
              </w:rPr>
              <w:fldChar w:fldCharType="separate"/>
            </w:r>
            <w:r w:rsidR="00174AEB">
              <w:rPr>
                <w:noProof/>
                <w:webHidden/>
                <w:sz w:val="21"/>
                <w:szCs w:val="21"/>
              </w:rPr>
              <w:t>48</w:t>
            </w:r>
            <w:r w:rsidRPr="00A87555">
              <w:rPr>
                <w:noProof/>
                <w:webHidden/>
                <w:sz w:val="21"/>
                <w:szCs w:val="21"/>
              </w:rPr>
              <w:fldChar w:fldCharType="end"/>
            </w:r>
          </w:hyperlink>
        </w:p>
        <w:p w14:paraId="12CBDF90" w14:textId="6F1B98A4"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7" w:history="1">
            <w:r w:rsidRPr="00A87555">
              <w:rPr>
                <w:rStyle w:val="Hyperlink"/>
                <w:noProof/>
                <w:sz w:val="21"/>
                <w:szCs w:val="21"/>
              </w:rPr>
              <w:t>Point 20 de l’ordre du jour unifié</w:t>
            </w:r>
            <w:r w:rsidRPr="00A87555">
              <w:rPr>
                <w:rStyle w:val="Hyperlink"/>
                <w:noProof/>
                <w:sz w:val="21"/>
                <w:szCs w:val="21"/>
              </w:rPr>
              <w:tab/>
              <w:t>ASSISTANCE ET APPUI AU SECTEUR DE L’INNOVATION ET DE LA CRÉATIVITÉ ET AU SYSTÈME</w:t>
            </w:r>
            <w:r w:rsidR="00A87555">
              <w:rPr>
                <w:rStyle w:val="Hyperlink"/>
                <w:noProof/>
                <w:sz w:val="21"/>
                <w:szCs w:val="21"/>
              </w:rPr>
              <w:t> </w:t>
            </w:r>
            <w:r w:rsidRPr="00A87555">
              <w:rPr>
                <w:rStyle w:val="Hyperlink"/>
                <w:noProof/>
                <w:sz w:val="21"/>
                <w:szCs w:val="21"/>
              </w:rPr>
              <w:t>DE LA PROPRIÉTÉ INTELLECTUELLE DE L’UKRAINE</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_Toc209707697 \h </w:instrText>
            </w:r>
            <w:r w:rsidRPr="00A87555">
              <w:rPr>
                <w:noProof/>
                <w:webHidden/>
                <w:sz w:val="21"/>
                <w:szCs w:val="21"/>
              </w:rPr>
            </w:r>
            <w:r w:rsidRPr="00A87555">
              <w:rPr>
                <w:noProof/>
                <w:webHidden/>
                <w:sz w:val="21"/>
                <w:szCs w:val="21"/>
              </w:rPr>
              <w:fldChar w:fldCharType="separate"/>
            </w:r>
            <w:r w:rsidR="00174AEB">
              <w:rPr>
                <w:noProof/>
                <w:webHidden/>
                <w:sz w:val="21"/>
                <w:szCs w:val="21"/>
              </w:rPr>
              <w:t>48</w:t>
            </w:r>
            <w:r w:rsidRPr="00A87555">
              <w:rPr>
                <w:noProof/>
                <w:webHidden/>
                <w:sz w:val="21"/>
                <w:szCs w:val="21"/>
              </w:rPr>
              <w:fldChar w:fldCharType="end"/>
            </w:r>
          </w:hyperlink>
        </w:p>
        <w:p w14:paraId="324C647D" w14:textId="75BE0DBD"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8" w:history="1">
            <w:r w:rsidRPr="00A87555">
              <w:rPr>
                <w:rStyle w:val="Hyperlink"/>
                <w:noProof/>
                <w:sz w:val="21"/>
                <w:szCs w:val="21"/>
              </w:rPr>
              <w:t>Point 21 de l’ordre du jour unifié</w:t>
            </w:r>
            <w:r w:rsidRPr="00A87555">
              <w:rPr>
                <w:rStyle w:val="Hyperlink"/>
                <w:noProof/>
                <w:sz w:val="21"/>
                <w:szCs w:val="21"/>
              </w:rPr>
              <w:tab/>
              <w:t>RAPPORTS SUR LES QUESTIONS CONCERNANT LE</w:t>
            </w:r>
            <w:r w:rsidR="00A87555">
              <w:rPr>
                <w:rStyle w:val="Hyperlink"/>
                <w:noProof/>
                <w:sz w:val="21"/>
                <w:szCs w:val="21"/>
              </w:rPr>
              <w:t> </w:t>
            </w:r>
            <w:r w:rsidRPr="00A87555">
              <w:rPr>
                <w:rStyle w:val="Hyperlink"/>
                <w:noProof/>
                <w:sz w:val="21"/>
                <w:szCs w:val="21"/>
              </w:rPr>
              <w:t>PERSONNEL</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_Toc209707698 \h </w:instrText>
            </w:r>
            <w:r w:rsidRPr="00A87555">
              <w:rPr>
                <w:noProof/>
                <w:webHidden/>
                <w:sz w:val="21"/>
                <w:szCs w:val="21"/>
              </w:rPr>
            </w:r>
            <w:r w:rsidRPr="00A87555">
              <w:rPr>
                <w:noProof/>
                <w:webHidden/>
                <w:sz w:val="21"/>
                <w:szCs w:val="21"/>
              </w:rPr>
              <w:fldChar w:fldCharType="separate"/>
            </w:r>
            <w:r w:rsidR="00174AEB">
              <w:rPr>
                <w:noProof/>
                <w:webHidden/>
                <w:sz w:val="21"/>
                <w:szCs w:val="21"/>
              </w:rPr>
              <w:t>62</w:t>
            </w:r>
            <w:r w:rsidRPr="00A87555">
              <w:rPr>
                <w:noProof/>
                <w:webHidden/>
                <w:sz w:val="21"/>
                <w:szCs w:val="21"/>
              </w:rPr>
              <w:fldChar w:fldCharType="end"/>
            </w:r>
          </w:hyperlink>
        </w:p>
        <w:p w14:paraId="37B7ECB2" w14:textId="0C3FF223"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699" w:history="1">
            <w:r w:rsidRPr="00A87555">
              <w:rPr>
                <w:rStyle w:val="Hyperlink"/>
                <w:noProof/>
                <w:sz w:val="21"/>
                <w:szCs w:val="21"/>
              </w:rPr>
              <w:t>Point 22 de l’ordre du jour unifié</w:t>
            </w:r>
            <w:r w:rsidRPr="00A87555">
              <w:rPr>
                <w:rStyle w:val="Hyperlink"/>
                <w:noProof/>
                <w:sz w:val="21"/>
                <w:szCs w:val="21"/>
              </w:rPr>
              <w:tab/>
              <w:t>RENOUVELLEMENT DU MANDAT DU PRÉSIDENT ET</w:t>
            </w:r>
            <w:r w:rsidR="00A87555">
              <w:rPr>
                <w:rStyle w:val="Hyperlink"/>
                <w:noProof/>
                <w:sz w:val="21"/>
                <w:szCs w:val="21"/>
              </w:rPr>
              <w:t> </w:t>
            </w:r>
            <w:r w:rsidRPr="00A87555">
              <w:rPr>
                <w:rStyle w:val="Hyperlink"/>
                <w:noProof/>
                <w:sz w:val="21"/>
                <w:szCs w:val="21"/>
              </w:rPr>
              <w:t>DU VICE</w:t>
            </w:r>
            <w:r w:rsidRPr="00A87555">
              <w:rPr>
                <w:rStyle w:val="Hyperlink"/>
                <w:noProof/>
                <w:sz w:val="21"/>
                <w:szCs w:val="21"/>
              </w:rPr>
              <w:noBreakHyphen/>
              <w:t>PRÉSIDENT DU COMITÉ D’APPEL DE L’OMPI</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_Toc209707699 \h </w:instrText>
            </w:r>
            <w:r w:rsidRPr="00A87555">
              <w:rPr>
                <w:noProof/>
                <w:webHidden/>
                <w:sz w:val="21"/>
                <w:szCs w:val="21"/>
              </w:rPr>
            </w:r>
            <w:r w:rsidRPr="00A87555">
              <w:rPr>
                <w:noProof/>
                <w:webHidden/>
                <w:sz w:val="21"/>
                <w:szCs w:val="21"/>
              </w:rPr>
              <w:fldChar w:fldCharType="separate"/>
            </w:r>
            <w:r w:rsidR="00174AEB">
              <w:rPr>
                <w:noProof/>
                <w:webHidden/>
                <w:sz w:val="21"/>
                <w:szCs w:val="21"/>
              </w:rPr>
              <w:t>62</w:t>
            </w:r>
            <w:r w:rsidRPr="00A87555">
              <w:rPr>
                <w:noProof/>
                <w:webHidden/>
                <w:sz w:val="21"/>
                <w:szCs w:val="21"/>
              </w:rPr>
              <w:fldChar w:fldCharType="end"/>
            </w:r>
          </w:hyperlink>
        </w:p>
        <w:p w14:paraId="260047FA" w14:textId="0CCA2C28"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700" w:history="1">
            <w:r w:rsidRPr="00A87555">
              <w:rPr>
                <w:rStyle w:val="Hyperlink"/>
                <w:noProof/>
                <w:sz w:val="21"/>
                <w:szCs w:val="21"/>
              </w:rPr>
              <w:t>Point 23 de l’ordre du jour unifié</w:t>
            </w:r>
            <w:r w:rsidRPr="00A87555">
              <w:rPr>
                <w:rStyle w:val="Hyperlink"/>
                <w:noProof/>
                <w:sz w:val="21"/>
                <w:szCs w:val="21"/>
              </w:rPr>
              <w:tab/>
              <w:t>ADOPTION DES RAPPORTS</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_Toc209707700 \h </w:instrText>
            </w:r>
            <w:r w:rsidRPr="00A87555">
              <w:rPr>
                <w:noProof/>
                <w:webHidden/>
                <w:sz w:val="21"/>
                <w:szCs w:val="21"/>
              </w:rPr>
            </w:r>
            <w:r w:rsidRPr="00A87555">
              <w:rPr>
                <w:noProof/>
                <w:webHidden/>
                <w:sz w:val="21"/>
                <w:szCs w:val="21"/>
              </w:rPr>
              <w:fldChar w:fldCharType="separate"/>
            </w:r>
            <w:r w:rsidR="00174AEB">
              <w:rPr>
                <w:noProof/>
                <w:webHidden/>
                <w:sz w:val="21"/>
                <w:szCs w:val="21"/>
              </w:rPr>
              <w:t>62</w:t>
            </w:r>
            <w:r w:rsidRPr="00A87555">
              <w:rPr>
                <w:noProof/>
                <w:webHidden/>
                <w:sz w:val="21"/>
                <w:szCs w:val="21"/>
              </w:rPr>
              <w:fldChar w:fldCharType="end"/>
            </w:r>
          </w:hyperlink>
        </w:p>
        <w:p w14:paraId="73D5F717" w14:textId="623796E4" w:rsidR="00DA24B7" w:rsidRPr="00A87555" w:rsidRDefault="00DA24B7" w:rsidP="00DA24B7">
          <w:pPr>
            <w:pStyle w:val="TOC3"/>
            <w:tabs>
              <w:tab w:val="right" w:leader="dot" w:pos="9526"/>
            </w:tabs>
            <w:ind w:left="3827" w:right="-1" w:hanging="3260"/>
            <w:rPr>
              <w:rFonts w:asciiTheme="minorHAnsi" w:eastAsiaTheme="minorEastAsia" w:hAnsiTheme="minorHAnsi" w:cstheme="minorBidi"/>
              <w:noProof/>
              <w:kern w:val="2"/>
              <w:sz w:val="21"/>
              <w:szCs w:val="21"/>
              <w:lang w:eastAsia="en-US"/>
              <w14:ligatures w14:val="standardContextual"/>
            </w:rPr>
          </w:pPr>
          <w:hyperlink w:anchor="_Toc209707701" w:history="1">
            <w:r w:rsidRPr="00A87555">
              <w:rPr>
                <w:rStyle w:val="Hyperlink"/>
                <w:noProof/>
                <w:sz w:val="21"/>
                <w:szCs w:val="21"/>
              </w:rPr>
              <w:t>Point 24 de l’ordre du jour unifié</w:t>
            </w:r>
            <w:r w:rsidRPr="00A87555">
              <w:rPr>
                <w:rStyle w:val="Hyperlink"/>
                <w:noProof/>
                <w:sz w:val="21"/>
                <w:szCs w:val="21"/>
              </w:rPr>
              <w:tab/>
              <w:t>CLÔTURE DES SESSIONS</w:t>
            </w:r>
            <w:r w:rsidRPr="00A87555">
              <w:rPr>
                <w:noProof/>
                <w:webHidden/>
                <w:sz w:val="21"/>
                <w:szCs w:val="21"/>
              </w:rPr>
              <w:tab/>
            </w:r>
            <w:r w:rsidRPr="00A87555">
              <w:rPr>
                <w:noProof/>
                <w:webHidden/>
                <w:sz w:val="21"/>
                <w:szCs w:val="21"/>
              </w:rPr>
              <w:fldChar w:fldCharType="begin"/>
            </w:r>
            <w:r w:rsidRPr="00A87555">
              <w:rPr>
                <w:noProof/>
                <w:webHidden/>
                <w:sz w:val="21"/>
                <w:szCs w:val="21"/>
              </w:rPr>
              <w:instrText xml:space="preserve"> PAGEREF _Toc209707701 \h </w:instrText>
            </w:r>
            <w:r w:rsidRPr="00A87555">
              <w:rPr>
                <w:noProof/>
                <w:webHidden/>
                <w:sz w:val="21"/>
                <w:szCs w:val="21"/>
              </w:rPr>
            </w:r>
            <w:r w:rsidRPr="00A87555">
              <w:rPr>
                <w:noProof/>
                <w:webHidden/>
                <w:sz w:val="21"/>
                <w:szCs w:val="21"/>
              </w:rPr>
              <w:fldChar w:fldCharType="separate"/>
            </w:r>
            <w:r w:rsidR="00174AEB">
              <w:rPr>
                <w:noProof/>
                <w:webHidden/>
                <w:sz w:val="21"/>
                <w:szCs w:val="21"/>
              </w:rPr>
              <w:t>62</w:t>
            </w:r>
            <w:r w:rsidRPr="00A87555">
              <w:rPr>
                <w:noProof/>
                <w:webHidden/>
                <w:sz w:val="21"/>
                <w:szCs w:val="21"/>
              </w:rPr>
              <w:fldChar w:fldCharType="end"/>
            </w:r>
          </w:hyperlink>
        </w:p>
        <w:p w14:paraId="6023940F" w14:textId="7275332D" w:rsidR="005C6FC8" w:rsidRPr="00A87555" w:rsidRDefault="005C6FC8" w:rsidP="00DA24B7">
          <w:pPr>
            <w:pStyle w:val="TOC3"/>
            <w:tabs>
              <w:tab w:val="right" w:leader="dot" w:pos="9345"/>
            </w:tabs>
          </w:pPr>
          <w:r w:rsidRPr="00A87555">
            <w:rPr>
              <w:b/>
              <w:bCs/>
              <w:noProof/>
              <w:sz w:val="21"/>
              <w:szCs w:val="21"/>
            </w:rPr>
            <w:fldChar w:fldCharType="end"/>
          </w:r>
        </w:p>
      </w:sdtContent>
    </w:sdt>
    <w:p w14:paraId="4FF3F02B" w14:textId="77777777" w:rsidR="005C6FC8" w:rsidRPr="00A87555" w:rsidRDefault="005C6FC8" w:rsidP="005C6FC8">
      <w:pPr>
        <w:rPr>
          <w:iCs/>
          <w:caps/>
          <w:szCs w:val="22"/>
        </w:rPr>
      </w:pPr>
      <w:r w:rsidRPr="00A87555">
        <w:rPr>
          <w:szCs w:val="22"/>
        </w:rPr>
        <w:br w:type="page"/>
      </w:r>
    </w:p>
    <w:p w14:paraId="530D1AE2" w14:textId="5DF267A6" w:rsidR="009A1B90" w:rsidRPr="001C071A" w:rsidRDefault="009A1B90" w:rsidP="001C071A">
      <w:pPr>
        <w:pStyle w:val="Heading2"/>
      </w:pPr>
      <w:bookmarkStart w:id="5" w:name="_Toc209707677"/>
      <w:bookmarkStart w:id="6" w:name="INTRODUCTION"/>
      <w:r w:rsidRPr="001C071A">
        <w:lastRenderedPageBreak/>
        <w:t>I</w:t>
      </w:r>
      <w:r w:rsidR="00CD3AB8" w:rsidRPr="001C071A">
        <w:t>ntroduction</w:t>
      </w:r>
      <w:bookmarkEnd w:id="5"/>
    </w:p>
    <w:bookmarkEnd w:id="6"/>
    <w:p w14:paraId="38CD39E7" w14:textId="14BCF8C0" w:rsidR="009A1B90" w:rsidRPr="00CE1FD5" w:rsidRDefault="009A1B90" w:rsidP="00C90CAE">
      <w:pPr>
        <w:pStyle w:val="ONUMFS"/>
        <w:rPr>
          <w:lang w:val="fr-FR"/>
        </w:rPr>
      </w:pPr>
      <w:r w:rsidRPr="00CE1FD5">
        <w:rPr>
          <w:lang w:val="fr-FR"/>
        </w:rPr>
        <w:t>Le présent rapport général rend compte des délibérations et décisions des 22 assemblées et autres organes des États membres de l</w:t>
      </w:r>
      <w:r w:rsidR="000917F0" w:rsidRPr="00CE1FD5">
        <w:rPr>
          <w:lang w:val="fr-FR"/>
        </w:rPr>
        <w:t>’</w:t>
      </w:r>
      <w:r w:rsidRPr="00CE1FD5">
        <w:rPr>
          <w:lang w:val="fr-FR"/>
        </w:rPr>
        <w:t>OMPI (ci</w:t>
      </w:r>
      <w:r w:rsidR="00C90CAE">
        <w:rPr>
          <w:lang w:val="fr-FR"/>
        </w:rPr>
        <w:noBreakHyphen/>
      </w:r>
      <w:r w:rsidRPr="00CE1FD5">
        <w:rPr>
          <w:lang w:val="fr-FR"/>
        </w:rPr>
        <w:t>après dénommées “assemblées”)</w:t>
      </w:r>
      <w:r w:rsidR="000917F0" w:rsidRPr="00CE1FD5">
        <w:rPr>
          <w:lang w:val="fr-FR"/>
        </w:rPr>
        <w:t> :</w:t>
      </w:r>
    </w:p>
    <w:p w14:paraId="343318AD" w14:textId="73FDB677" w:rsidR="009A1B90" w:rsidRPr="00CE1FD5" w:rsidRDefault="009A1B90" w:rsidP="00C90CAE">
      <w:pPr>
        <w:pStyle w:val="BodyText"/>
        <w:spacing w:after="0"/>
        <w:ind w:left="1134" w:hanging="567"/>
        <w:rPr>
          <w:lang w:val="fr-FR"/>
        </w:rPr>
      </w:pPr>
      <w:r w:rsidRPr="00CE1FD5">
        <w:rPr>
          <w:lang w:val="fr-FR"/>
        </w:rPr>
        <w:t>1)</w:t>
      </w:r>
      <w:r w:rsidRPr="00CE1FD5">
        <w:rPr>
          <w:lang w:val="fr-FR"/>
        </w:rPr>
        <w:tab/>
        <w:t>Assemblée générale de l</w:t>
      </w:r>
      <w:r w:rsidR="000917F0" w:rsidRPr="00CE1FD5">
        <w:rPr>
          <w:lang w:val="fr-FR"/>
        </w:rPr>
        <w:t>’</w:t>
      </w:r>
      <w:r w:rsidRPr="00CE1FD5">
        <w:rPr>
          <w:lang w:val="fr-FR"/>
        </w:rPr>
        <w:t>OMPI, cinquante</w:t>
      </w:r>
      <w:r w:rsidR="00C90CAE">
        <w:rPr>
          <w:lang w:val="fr-FR"/>
        </w:rPr>
        <w:noBreakHyphen/>
      </w:r>
      <w:r w:rsidRPr="00CE1FD5">
        <w:rPr>
          <w:lang w:val="fr-FR"/>
        </w:rPr>
        <w:t>huit</w:t>
      </w:r>
      <w:r w:rsidR="000917F0" w:rsidRPr="00CE1FD5">
        <w:rPr>
          <w:lang w:val="fr-FR"/>
        </w:rPr>
        <w:t>ième session</w:t>
      </w:r>
      <w:r w:rsidRPr="00CE1FD5">
        <w:rPr>
          <w:lang w:val="fr-FR"/>
        </w:rPr>
        <w:t xml:space="preserve"> (</w:t>
      </w:r>
      <w:bookmarkStart w:id="7" w:name="_Hlk152583956"/>
      <w:r w:rsidRPr="00CE1FD5">
        <w:rPr>
          <w:lang w:val="fr-FR"/>
        </w:rPr>
        <w:t>27</w:t>
      </w:r>
      <w:r w:rsidRPr="00CE1FD5">
        <w:rPr>
          <w:vertAlign w:val="superscript"/>
          <w:lang w:val="fr-FR"/>
        </w:rPr>
        <w:t>e</w:t>
      </w:r>
      <w:r w:rsidRPr="00CE1FD5">
        <w:rPr>
          <w:lang w:val="fr-FR"/>
        </w:rPr>
        <w:t> session ordinaire</w:t>
      </w:r>
      <w:bookmarkEnd w:id="7"/>
      <w:r w:rsidRPr="00CE1FD5">
        <w:rPr>
          <w:lang w:val="fr-FR"/>
        </w:rPr>
        <w:t>)</w:t>
      </w:r>
    </w:p>
    <w:p w14:paraId="274682CF" w14:textId="320E1744" w:rsidR="009A1B90" w:rsidRPr="00CE1FD5" w:rsidRDefault="009A1B90" w:rsidP="00C90CAE">
      <w:pPr>
        <w:pStyle w:val="BodyText"/>
        <w:spacing w:after="0"/>
        <w:ind w:left="1134" w:hanging="567"/>
        <w:rPr>
          <w:lang w:val="fr-FR"/>
        </w:rPr>
      </w:pPr>
      <w:r w:rsidRPr="00CE1FD5">
        <w:rPr>
          <w:lang w:val="fr-FR"/>
        </w:rPr>
        <w:t>2)</w:t>
      </w:r>
      <w:r w:rsidRPr="00CE1FD5">
        <w:rPr>
          <w:lang w:val="fr-FR"/>
        </w:rPr>
        <w:tab/>
        <w:t>Conférence de l</w:t>
      </w:r>
      <w:r w:rsidR="000917F0" w:rsidRPr="00CE1FD5">
        <w:rPr>
          <w:lang w:val="fr-FR"/>
        </w:rPr>
        <w:t>’</w:t>
      </w:r>
      <w:r w:rsidRPr="00CE1FD5">
        <w:rPr>
          <w:lang w:val="fr-FR"/>
        </w:rPr>
        <w:t>OMPI, quarante</w:t>
      </w:r>
      <w:r w:rsidR="00C90CAE">
        <w:rPr>
          <w:lang w:val="fr-FR"/>
        </w:rPr>
        <w:noBreakHyphen/>
      </w:r>
      <w:r w:rsidRPr="00CE1FD5">
        <w:rPr>
          <w:lang w:val="fr-FR"/>
        </w:rPr>
        <w:t>six</w:t>
      </w:r>
      <w:r w:rsidR="000917F0" w:rsidRPr="00CE1FD5">
        <w:rPr>
          <w:lang w:val="fr-FR"/>
        </w:rPr>
        <w:t>ième session</w:t>
      </w:r>
      <w:r w:rsidRPr="00CE1FD5">
        <w:rPr>
          <w:lang w:val="fr-FR"/>
        </w:rPr>
        <w:t xml:space="preserve"> (27</w:t>
      </w:r>
      <w:r w:rsidRPr="00CE1FD5">
        <w:rPr>
          <w:vertAlign w:val="superscript"/>
          <w:lang w:val="fr-FR"/>
        </w:rPr>
        <w:t>e</w:t>
      </w:r>
      <w:r w:rsidRPr="00CE1FD5">
        <w:rPr>
          <w:lang w:val="fr-FR"/>
        </w:rPr>
        <w:t> session ordinaire)</w:t>
      </w:r>
    </w:p>
    <w:p w14:paraId="5715107F" w14:textId="4349B488" w:rsidR="009A1B90" w:rsidRPr="00CE1FD5" w:rsidRDefault="009A1B90" w:rsidP="00C90CAE">
      <w:pPr>
        <w:pStyle w:val="BodyText"/>
        <w:spacing w:after="0"/>
        <w:ind w:left="1134" w:hanging="567"/>
        <w:rPr>
          <w:lang w:val="fr-FR"/>
        </w:rPr>
      </w:pPr>
      <w:r w:rsidRPr="00CE1FD5">
        <w:rPr>
          <w:lang w:val="fr-FR"/>
        </w:rPr>
        <w:t>3)</w:t>
      </w:r>
      <w:r w:rsidRPr="00CE1FD5">
        <w:rPr>
          <w:lang w:val="fr-FR"/>
        </w:rPr>
        <w:tab/>
        <w:t>Comité de coordination de l</w:t>
      </w:r>
      <w:r w:rsidR="000917F0" w:rsidRPr="00CE1FD5">
        <w:rPr>
          <w:lang w:val="fr-FR"/>
        </w:rPr>
        <w:t>’</w:t>
      </w:r>
      <w:r w:rsidRPr="00CE1FD5">
        <w:rPr>
          <w:lang w:val="fr-FR"/>
        </w:rPr>
        <w:t>OMPI, quatre</w:t>
      </w:r>
      <w:r w:rsidR="00C90CAE">
        <w:rPr>
          <w:lang w:val="fr-FR"/>
        </w:rPr>
        <w:noBreakHyphen/>
      </w:r>
      <w:r w:rsidRPr="00CE1FD5">
        <w:rPr>
          <w:lang w:val="fr-FR"/>
        </w:rPr>
        <w:t>vingt</w:t>
      </w:r>
      <w:r w:rsidR="00C90CAE">
        <w:rPr>
          <w:lang w:val="fr-FR"/>
        </w:rPr>
        <w:noBreakHyphen/>
      </w:r>
      <w:r w:rsidRPr="00CE1FD5">
        <w:rPr>
          <w:lang w:val="fr-FR"/>
        </w:rPr>
        <w:t>quatr</w:t>
      </w:r>
      <w:r w:rsidR="000917F0" w:rsidRPr="00CE1FD5">
        <w:rPr>
          <w:lang w:val="fr-FR"/>
        </w:rPr>
        <w:t>ième session</w:t>
      </w:r>
      <w:r w:rsidRPr="00CE1FD5">
        <w:rPr>
          <w:lang w:val="fr-FR"/>
        </w:rPr>
        <w:t xml:space="preserve"> (56</w:t>
      </w:r>
      <w:r w:rsidRPr="00CE1FD5">
        <w:rPr>
          <w:vertAlign w:val="superscript"/>
          <w:lang w:val="fr-FR"/>
        </w:rPr>
        <w:t>e</w:t>
      </w:r>
      <w:r w:rsidRPr="00CE1FD5">
        <w:rPr>
          <w:lang w:val="fr-FR"/>
        </w:rPr>
        <w:t> session ordinaire)</w:t>
      </w:r>
    </w:p>
    <w:p w14:paraId="5E26B50C" w14:textId="0F33E604" w:rsidR="009A1B90" w:rsidRPr="00CE1FD5" w:rsidRDefault="009A1B90" w:rsidP="00C90CAE">
      <w:pPr>
        <w:pStyle w:val="BodyText"/>
        <w:spacing w:after="0"/>
        <w:ind w:left="1134" w:hanging="567"/>
        <w:rPr>
          <w:lang w:val="fr-FR"/>
        </w:rPr>
      </w:pPr>
      <w:r w:rsidRPr="00CE1FD5">
        <w:rPr>
          <w:lang w:val="fr-FR"/>
        </w:rPr>
        <w:t>4)</w:t>
      </w:r>
      <w:r w:rsidRPr="00CE1FD5">
        <w:rPr>
          <w:lang w:val="fr-FR"/>
        </w:rPr>
        <w:tab/>
        <w:t>Assemblée de l</w:t>
      </w:r>
      <w:r w:rsidR="000917F0" w:rsidRPr="00CE1FD5">
        <w:rPr>
          <w:lang w:val="fr-FR"/>
        </w:rPr>
        <w:t>’</w:t>
      </w:r>
      <w:r w:rsidRPr="00CE1FD5">
        <w:rPr>
          <w:lang w:val="fr-FR"/>
        </w:rPr>
        <w:t>Union de Paris, soixante</w:t>
      </w:r>
      <w:r w:rsidR="000917F0" w:rsidRPr="00CE1FD5">
        <w:rPr>
          <w:lang w:val="fr-FR"/>
        </w:rPr>
        <w:t> et unième session</w:t>
      </w:r>
      <w:r w:rsidRPr="00CE1FD5">
        <w:rPr>
          <w:lang w:val="fr-FR"/>
        </w:rPr>
        <w:t xml:space="preserve"> (27</w:t>
      </w:r>
      <w:r w:rsidRPr="00CE1FD5">
        <w:rPr>
          <w:vertAlign w:val="superscript"/>
          <w:lang w:val="fr-FR"/>
        </w:rPr>
        <w:t>e</w:t>
      </w:r>
      <w:r w:rsidRPr="00CE1FD5">
        <w:rPr>
          <w:lang w:val="fr-FR"/>
        </w:rPr>
        <w:t> session ordinaire)</w:t>
      </w:r>
    </w:p>
    <w:p w14:paraId="0DFC7031" w14:textId="6FAFE56D" w:rsidR="009A1B90" w:rsidRPr="00CE1FD5" w:rsidRDefault="009A1B90" w:rsidP="00C90CAE">
      <w:pPr>
        <w:pStyle w:val="BodyText"/>
        <w:spacing w:after="0"/>
        <w:ind w:left="1134" w:hanging="567"/>
        <w:rPr>
          <w:lang w:val="fr-FR"/>
        </w:rPr>
      </w:pPr>
      <w:r w:rsidRPr="00CE1FD5">
        <w:rPr>
          <w:lang w:val="fr-FR"/>
        </w:rPr>
        <w:t>5)</w:t>
      </w:r>
      <w:r w:rsidRPr="00CE1FD5">
        <w:rPr>
          <w:lang w:val="fr-FR"/>
        </w:rPr>
        <w:tab/>
        <w:t>Comité exécutif de l</w:t>
      </w:r>
      <w:r w:rsidR="000917F0" w:rsidRPr="00CE1FD5">
        <w:rPr>
          <w:lang w:val="fr-FR"/>
        </w:rPr>
        <w:t>’</w:t>
      </w:r>
      <w:r w:rsidRPr="00CE1FD5">
        <w:rPr>
          <w:lang w:val="fr-FR"/>
        </w:rPr>
        <w:t>Union de Paris, soixante</w:t>
      </w:r>
      <w:r w:rsidR="00C90CAE">
        <w:rPr>
          <w:lang w:val="fr-FR"/>
        </w:rPr>
        <w:noBreakHyphen/>
      </w:r>
      <w:r w:rsidRPr="00CE1FD5">
        <w:rPr>
          <w:lang w:val="fr-FR"/>
        </w:rPr>
        <w:t>cinqu</w:t>
      </w:r>
      <w:r w:rsidR="000917F0" w:rsidRPr="00CE1FD5">
        <w:rPr>
          <w:lang w:val="fr-FR"/>
        </w:rPr>
        <w:t>ième session</w:t>
      </w:r>
      <w:r w:rsidRPr="00CE1FD5">
        <w:rPr>
          <w:lang w:val="fr-FR"/>
        </w:rPr>
        <w:t xml:space="preserve"> (61</w:t>
      </w:r>
      <w:r w:rsidRPr="00CE1FD5">
        <w:rPr>
          <w:vertAlign w:val="superscript"/>
          <w:lang w:val="fr-FR"/>
        </w:rPr>
        <w:t>e</w:t>
      </w:r>
      <w:r w:rsidRPr="00CE1FD5">
        <w:rPr>
          <w:lang w:val="fr-FR"/>
        </w:rPr>
        <w:t> session ordinaire)</w:t>
      </w:r>
    </w:p>
    <w:p w14:paraId="2868D1AF" w14:textId="36F0BFFB" w:rsidR="009A1B90" w:rsidRPr="00CE1FD5" w:rsidRDefault="009A1B90" w:rsidP="00C90CAE">
      <w:pPr>
        <w:pStyle w:val="BodyText"/>
        <w:spacing w:after="0"/>
        <w:ind w:left="1134" w:hanging="567"/>
        <w:rPr>
          <w:lang w:val="fr-FR"/>
        </w:rPr>
      </w:pPr>
      <w:r w:rsidRPr="00CE1FD5">
        <w:rPr>
          <w:lang w:val="fr-FR"/>
        </w:rPr>
        <w:t>6)</w:t>
      </w:r>
      <w:r w:rsidRPr="00CE1FD5">
        <w:rPr>
          <w:lang w:val="fr-FR"/>
        </w:rPr>
        <w:tab/>
        <w:t>Assemblée de l</w:t>
      </w:r>
      <w:r w:rsidR="000917F0" w:rsidRPr="00CE1FD5">
        <w:rPr>
          <w:lang w:val="fr-FR"/>
        </w:rPr>
        <w:t>’</w:t>
      </w:r>
      <w:r w:rsidRPr="00CE1FD5">
        <w:rPr>
          <w:lang w:val="fr-FR"/>
        </w:rPr>
        <w:t>Union de Berne, cinquante</w:t>
      </w:r>
      <w:r w:rsidR="00C90CAE">
        <w:rPr>
          <w:lang w:val="fr-FR"/>
        </w:rPr>
        <w:noBreakHyphen/>
      </w:r>
      <w:r w:rsidRPr="00CE1FD5">
        <w:rPr>
          <w:lang w:val="fr-FR"/>
        </w:rPr>
        <w:t>cinqu</w:t>
      </w:r>
      <w:r w:rsidR="000917F0" w:rsidRPr="00CE1FD5">
        <w:rPr>
          <w:lang w:val="fr-FR"/>
        </w:rPr>
        <w:t>ième session</w:t>
      </w:r>
      <w:r w:rsidRPr="00CE1FD5">
        <w:rPr>
          <w:lang w:val="fr-FR"/>
        </w:rPr>
        <w:t xml:space="preserve"> (27</w:t>
      </w:r>
      <w:r w:rsidRPr="00CE1FD5">
        <w:rPr>
          <w:vertAlign w:val="superscript"/>
          <w:lang w:val="fr-FR"/>
        </w:rPr>
        <w:t>e</w:t>
      </w:r>
      <w:r w:rsidRPr="00CE1FD5">
        <w:rPr>
          <w:lang w:val="fr-FR"/>
        </w:rPr>
        <w:t> session ordinaire)</w:t>
      </w:r>
    </w:p>
    <w:p w14:paraId="5840DDCC" w14:textId="2158E222" w:rsidR="009A1B90" w:rsidRPr="00CE1FD5" w:rsidRDefault="009A1B90" w:rsidP="00C90CAE">
      <w:pPr>
        <w:pStyle w:val="BodyText"/>
        <w:spacing w:after="0"/>
        <w:ind w:left="1134" w:hanging="567"/>
        <w:rPr>
          <w:lang w:val="fr-FR"/>
        </w:rPr>
      </w:pPr>
      <w:r w:rsidRPr="00CE1FD5">
        <w:rPr>
          <w:lang w:val="fr-FR"/>
        </w:rPr>
        <w:t>7)</w:t>
      </w:r>
      <w:r w:rsidRPr="00CE1FD5">
        <w:rPr>
          <w:lang w:val="fr-FR"/>
        </w:rPr>
        <w:tab/>
        <w:t>Comité exécutif de l</w:t>
      </w:r>
      <w:r w:rsidR="000917F0" w:rsidRPr="00CE1FD5">
        <w:rPr>
          <w:lang w:val="fr-FR"/>
        </w:rPr>
        <w:t>’</w:t>
      </w:r>
      <w:r w:rsidRPr="00CE1FD5">
        <w:rPr>
          <w:lang w:val="fr-FR"/>
        </w:rPr>
        <w:t>Union de Berne, soixante</w:t>
      </w:r>
      <w:r w:rsidR="000917F0" w:rsidRPr="00CE1FD5">
        <w:rPr>
          <w:lang w:val="fr-FR"/>
        </w:rPr>
        <w:t> et onzième session</w:t>
      </w:r>
      <w:r w:rsidRPr="00CE1FD5">
        <w:rPr>
          <w:lang w:val="fr-FR"/>
        </w:rPr>
        <w:t xml:space="preserve"> (56</w:t>
      </w:r>
      <w:r w:rsidRPr="00CE1FD5">
        <w:rPr>
          <w:vertAlign w:val="superscript"/>
          <w:lang w:val="fr-FR"/>
        </w:rPr>
        <w:t>e</w:t>
      </w:r>
      <w:r w:rsidRPr="00CE1FD5">
        <w:rPr>
          <w:lang w:val="fr-FR"/>
        </w:rPr>
        <w:t> session ordinaire)</w:t>
      </w:r>
    </w:p>
    <w:p w14:paraId="4B89AFEE" w14:textId="58DFA354" w:rsidR="009A1B90" w:rsidRPr="00CE1FD5" w:rsidRDefault="009A1B90" w:rsidP="00C90CAE">
      <w:pPr>
        <w:pStyle w:val="BodyText"/>
        <w:spacing w:after="0"/>
        <w:ind w:left="1134" w:hanging="567"/>
        <w:rPr>
          <w:lang w:val="fr-FR"/>
        </w:rPr>
      </w:pPr>
      <w:r w:rsidRPr="00CE1FD5">
        <w:rPr>
          <w:lang w:val="fr-FR"/>
        </w:rPr>
        <w:t>8)</w:t>
      </w:r>
      <w:r w:rsidRPr="00CE1FD5">
        <w:rPr>
          <w:lang w:val="fr-FR"/>
        </w:rPr>
        <w:tab/>
        <w:t>Assemblée de l</w:t>
      </w:r>
      <w:r w:rsidR="000917F0" w:rsidRPr="00CE1FD5">
        <w:rPr>
          <w:lang w:val="fr-FR"/>
        </w:rPr>
        <w:t>’</w:t>
      </w:r>
      <w:r w:rsidRPr="00CE1FD5">
        <w:rPr>
          <w:lang w:val="fr-FR"/>
        </w:rPr>
        <w:t>Union de Madrid, cinquante</w:t>
      </w:r>
      <w:r w:rsidR="00C90CAE">
        <w:rPr>
          <w:lang w:val="fr-FR"/>
        </w:rPr>
        <w:noBreakHyphen/>
      </w:r>
      <w:r w:rsidRPr="00CE1FD5">
        <w:rPr>
          <w:lang w:val="fr-FR"/>
        </w:rPr>
        <w:t>neuv</w:t>
      </w:r>
      <w:r w:rsidR="000917F0" w:rsidRPr="00CE1FD5">
        <w:rPr>
          <w:lang w:val="fr-FR"/>
        </w:rPr>
        <w:t>ième session</w:t>
      </w:r>
      <w:r w:rsidRPr="00CE1FD5">
        <w:rPr>
          <w:lang w:val="fr-FR"/>
        </w:rPr>
        <w:t xml:space="preserve"> (26</w:t>
      </w:r>
      <w:r w:rsidRPr="00CE1FD5">
        <w:rPr>
          <w:vertAlign w:val="superscript"/>
          <w:lang w:val="fr-FR"/>
        </w:rPr>
        <w:t>e</w:t>
      </w:r>
      <w:r w:rsidRPr="00CE1FD5">
        <w:rPr>
          <w:lang w:val="fr-FR"/>
        </w:rPr>
        <w:t> session ordinaire)</w:t>
      </w:r>
    </w:p>
    <w:p w14:paraId="7C2F089C" w14:textId="3AC375C6" w:rsidR="009A1B90" w:rsidRPr="00CE1FD5" w:rsidRDefault="009A1B90" w:rsidP="00C90CAE">
      <w:pPr>
        <w:pStyle w:val="BodyText"/>
        <w:spacing w:after="0"/>
        <w:ind w:left="1134" w:hanging="567"/>
        <w:rPr>
          <w:lang w:val="fr-FR"/>
        </w:rPr>
      </w:pPr>
      <w:r w:rsidRPr="00CE1FD5">
        <w:rPr>
          <w:lang w:val="fr-FR"/>
        </w:rPr>
        <w:t>9)</w:t>
      </w:r>
      <w:r w:rsidRPr="00CE1FD5">
        <w:rPr>
          <w:lang w:val="fr-FR"/>
        </w:rPr>
        <w:tab/>
        <w:t>Assemblée de l</w:t>
      </w:r>
      <w:r w:rsidR="000917F0" w:rsidRPr="00CE1FD5">
        <w:rPr>
          <w:lang w:val="fr-FR"/>
        </w:rPr>
        <w:t>’</w:t>
      </w:r>
      <w:r w:rsidRPr="00CE1FD5">
        <w:rPr>
          <w:lang w:val="fr-FR"/>
        </w:rPr>
        <w:t xml:space="preserve">Union de </w:t>
      </w:r>
      <w:r w:rsidR="000917F0" w:rsidRPr="00CE1FD5">
        <w:rPr>
          <w:lang w:val="fr-FR"/>
        </w:rPr>
        <w:t>La Haye</w:t>
      </w:r>
      <w:r w:rsidRPr="00CE1FD5">
        <w:rPr>
          <w:lang w:val="fr-FR"/>
        </w:rPr>
        <w:t>, quarante</w:t>
      </w:r>
      <w:r w:rsidR="00C90CAE">
        <w:rPr>
          <w:lang w:val="fr-FR"/>
        </w:rPr>
        <w:noBreakHyphen/>
      </w:r>
      <w:r w:rsidRPr="00CE1FD5">
        <w:rPr>
          <w:lang w:val="fr-FR"/>
        </w:rPr>
        <w:t>cinqu</w:t>
      </w:r>
      <w:r w:rsidR="000917F0" w:rsidRPr="00CE1FD5">
        <w:rPr>
          <w:lang w:val="fr-FR"/>
        </w:rPr>
        <w:t>ième session</w:t>
      </w:r>
      <w:r w:rsidRPr="00CE1FD5">
        <w:rPr>
          <w:lang w:val="fr-FR"/>
        </w:rPr>
        <w:t xml:space="preserve"> (25</w:t>
      </w:r>
      <w:r w:rsidRPr="00CE1FD5">
        <w:rPr>
          <w:vertAlign w:val="superscript"/>
          <w:lang w:val="fr-FR"/>
        </w:rPr>
        <w:t>e</w:t>
      </w:r>
      <w:r w:rsidRPr="00CE1FD5">
        <w:rPr>
          <w:lang w:val="fr-FR"/>
        </w:rPr>
        <w:t> session ordinaire)</w:t>
      </w:r>
    </w:p>
    <w:p w14:paraId="336A4FFE" w14:textId="0391B7FF" w:rsidR="009A1B90" w:rsidRPr="00CE1FD5" w:rsidRDefault="009A1B90" w:rsidP="00C90CAE">
      <w:pPr>
        <w:pStyle w:val="BodyText"/>
        <w:spacing w:after="0"/>
        <w:ind w:left="1134" w:hanging="567"/>
        <w:rPr>
          <w:lang w:val="fr-FR"/>
        </w:rPr>
      </w:pPr>
      <w:r w:rsidRPr="00CE1FD5">
        <w:rPr>
          <w:lang w:val="fr-FR"/>
        </w:rPr>
        <w:t>10)</w:t>
      </w:r>
      <w:r w:rsidRPr="00CE1FD5">
        <w:rPr>
          <w:lang w:val="fr-FR"/>
        </w:rPr>
        <w:tab/>
        <w:t>Assemblée de l</w:t>
      </w:r>
      <w:r w:rsidR="000917F0" w:rsidRPr="00CE1FD5">
        <w:rPr>
          <w:lang w:val="fr-FR"/>
        </w:rPr>
        <w:t>’</w:t>
      </w:r>
      <w:r w:rsidRPr="00CE1FD5">
        <w:rPr>
          <w:lang w:val="fr-FR"/>
        </w:rPr>
        <w:t>Union de Nice, quarante</w:t>
      </w:r>
      <w:r w:rsidR="00C90CAE">
        <w:rPr>
          <w:lang w:val="fr-FR"/>
        </w:rPr>
        <w:noBreakHyphen/>
      </w:r>
      <w:r w:rsidRPr="00CE1FD5">
        <w:rPr>
          <w:lang w:val="fr-FR"/>
        </w:rPr>
        <w:t>cinqu</w:t>
      </w:r>
      <w:r w:rsidR="000917F0" w:rsidRPr="00CE1FD5">
        <w:rPr>
          <w:lang w:val="fr-FR"/>
        </w:rPr>
        <w:t>ième session</w:t>
      </w:r>
      <w:r w:rsidRPr="00CE1FD5">
        <w:rPr>
          <w:lang w:val="fr-FR"/>
        </w:rPr>
        <w:t xml:space="preserve"> (27</w:t>
      </w:r>
      <w:r w:rsidRPr="00CE1FD5">
        <w:rPr>
          <w:vertAlign w:val="superscript"/>
          <w:lang w:val="fr-FR"/>
        </w:rPr>
        <w:t>e</w:t>
      </w:r>
      <w:r w:rsidRPr="00CE1FD5">
        <w:rPr>
          <w:lang w:val="fr-FR"/>
        </w:rPr>
        <w:t> session ordinaire)</w:t>
      </w:r>
    </w:p>
    <w:p w14:paraId="108B9EEA" w14:textId="7351B7EA" w:rsidR="009A1B90" w:rsidRPr="00CE1FD5" w:rsidRDefault="009A1B90" w:rsidP="00C90CAE">
      <w:pPr>
        <w:pStyle w:val="BodyText"/>
        <w:spacing w:after="0"/>
        <w:ind w:left="1134" w:hanging="567"/>
        <w:rPr>
          <w:lang w:val="fr-FR"/>
        </w:rPr>
      </w:pPr>
      <w:r w:rsidRPr="00CE1FD5">
        <w:rPr>
          <w:lang w:val="fr-FR"/>
        </w:rPr>
        <w:t>11)</w:t>
      </w:r>
      <w:r w:rsidRPr="00CE1FD5">
        <w:rPr>
          <w:lang w:val="fr-FR"/>
        </w:rPr>
        <w:tab/>
        <w:t>Assemblée de l</w:t>
      </w:r>
      <w:r w:rsidR="000917F0" w:rsidRPr="00CE1FD5">
        <w:rPr>
          <w:lang w:val="fr-FR"/>
        </w:rPr>
        <w:t>’</w:t>
      </w:r>
      <w:r w:rsidRPr="00CE1FD5">
        <w:rPr>
          <w:lang w:val="fr-FR"/>
        </w:rPr>
        <w:t>Union de Lisbonne, quarante</w:t>
      </w:r>
      <w:r w:rsidR="00C90CAE">
        <w:rPr>
          <w:lang w:val="fr-FR"/>
        </w:rPr>
        <w:noBreakHyphen/>
      </w:r>
      <w:r w:rsidRPr="00CE1FD5">
        <w:rPr>
          <w:lang w:val="fr-FR"/>
        </w:rPr>
        <w:t>deux</w:t>
      </w:r>
      <w:r w:rsidR="000917F0" w:rsidRPr="00CE1FD5">
        <w:rPr>
          <w:lang w:val="fr-FR"/>
        </w:rPr>
        <w:t>ième session</w:t>
      </w:r>
      <w:r w:rsidRPr="00CE1FD5">
        <w:rPr>
          <w:lang w:val="fr-FR"/>
        </w:rPr>
        <w:t xml:space="preserve"> (26</w:t>
      </w:r>
      <w:r w:rsidRPr="00CE1FD5">
        <w:rPr>
          <w:vertAlign w:val="superscript"/>
          <w:lang w:val="fr-FR"/>
        </w:rPr>
        <w:t>e</w:t>
      </w:r>
      <w:r w:rsidRPr="00CE1FD5">
        <w:rPr>
          <w:lang w:val="fr-FR"/>
        </w:rPr>
        <w:t> session ordinaire)</w:t>
      </w:r>
    </w:p>
    <w:p w14:paraId="575C301A" w14:textId="0563503B" w:rsidR="009A1B90" w:rsidRPr="00CE1FD5" w:rsidRDefault="009A1B90" w:rsidP="00C90CAE">
      <w:pPr>
        <w:pStyle w:val="BodyText"/>
        <w:spacing w:after="0"/>
        <w:ind w:left="1134" w:hanging="567"/>
        <w:rPr>
          <w:lang w:val="fr-FR"/>
        </w:rPr>
      </w:pPr>
      <w:r w:rsidRPr="00CE1FD5">
        <w:rPr>
          <w:lang w:val="fr-FR"/>
        </w:rPr>
        <w:t>12)</w:t>
      </w:r>
      <w:r w:rsidRPr="00CE1FD5">
        <w:rPr>
          <w:lang w:val="fr-FR"/>
        </w:rPr>
        <w:tab/>
        <w:t>Assemblée de l</w:t>
      </w:r>
      <w:r w:rsidR="000917F0" w:rsidRPr="00CE1FD5">
        <w:rPr>
          <w:lang w:val="fr-FR"/>
        </w:rPr>
        <w:t>’</w:t>
      </w:r>
      <w:r w:rsidRPr="00CE1FD5">
        <w:rPr>
          <w:lang w:val="fr-FR"/>
        </w:rPr>
        <w:t xml:space="preserve">Union de Locarno, </w:t>
      </w:r>
      <w:bookmarkStart w:id="8" w:name="_Hlk167786494"/>
      <w:r w:rsidRPr="00CE1FD5">
        <w:rPr>
          <w:lang w:val="fr-FR"/>
        </w:rPr>
        <w:t>quarante</w:t>
      </w:r>
      <w:r w:rsidR="00C90CAE">
        <w:rPr>
          <w:lang w:val="fr-FR"/>
        </w:rPr>
        <w:noBreakHyphen/>
      </w:r>
      <w:r w:rsidRPr="00CE1FD5">
        <w:rPr>
          <w:lang w:val="fr-FR"/>
        </w:rPr>
        <w:t>cinqu</w:t>
      </w:r>
      <w:r w:rsidR="000917F0" w:rsidRPr="00CE1FD5">
        <w:rPr>
          <w:lang w:val="fr-FR"/>
        </w:rPr>
        <w:t>ième session</w:t>
      </w:r>
      <w:r w:rsidRPr="00CE1FD5">
        <w:rPr>
          <w:lang w:val="fr-FR"/>
        </w:rPr>
        <w:t xml:space="preserve"> (26</w:t>
      </w:r>
      <w:r w:rsidRPr="00CE1FD5">
        <w:rPr>
          <w:vertAlign w:val="superscript"/>
          <w:lang w:val="fr-FR"/>
        </w:rPr>
        <w:t>e</w:t>
      </w:r>
      <w:r w:rsidRPr="00CE1FD5">
        <w:rPr>
          <w:lang w:val="fr-FR"/>
        </w:rPr>
        <w:t> session ordinaire</w:t>
      </w:r>
      <w:bookmarkEnd w:id="8"/>
      <w:r w:rsidRPr="00CE1FD5">
        <w:rPr>
          <w:lang w:val="fr-FR"/>
        </w:rPr>
        <w:t>)</w:t>
      </w:r>
    </w:p>
    <w:p w14:paraId="06AE3F06" w14:textId="0769B8DB" w:rsidR="009A1B90" w:rsidRPr="00CE1FD5" w:rsidRDefault="009A1B90" w:rsidP="00C90CAE">
      <w:pPr>
        <w:pStyle w:val="BodyText"/>
        <w:spacing w:after="0"/>
        <w:ind w:left="1134" w:hanging="567"/>
        <w:rPr>
          <w:lang w:val="fr-FR"/>
        </w:rPr>
      </w:pPr>
      <w:r w:rsidRPr="00CE1FD5">
        <w:rPr>
          <w:lang w:val="fr-FR"/>
        </w:rPr>
        <w:t>13)</w:t>
      </w:r>
      <w:r w:rsidRPr="00CE1FD5">
        <w:rPr>
          <w:lang w:val="fr-FR"/>
        </w:rPr>
        <w:tab/>
        <w:t>Assemblée de l</w:t>
      </w:r>
      <w:r w:rsidR="000917F0" w:rsidRPr="00CE1FD5">
        <w:rPr>
          <w:lang w:val="fr-FR"/>
        </w:rPr>
        <w:t>’</w:t>
      </w:r>
      <w:r w:rsidRPr="00CE1FD5">
        <w:rPr>
          <w:lang w:val="fr-FR"/>
        </w:rPr>
        <w:t>Union de l</w:t>
      </w:r>
      <w:r w:rsidR="000917F0" w:rsidRPr="00CE1FD5">
        <w:rPr>
          <w:lang w:val="fr-FR"/>
        </w:rPr>
        <w:t>’</w:t>
      </w:r>
      <w:r w:rsidRPr="00CE1FD5">
        <w:rPr>
          <w:lang w:val="fr-FR"/>
        </w:rPr>
        <w:t xml:space="preserve">IPC [classification internationale des brevets], </w:t>
      </w:r>
      <w:bookmarkStart w:id="9" w:name="_Hlk202348904"/>
      <w:r w:rsidRPr="00CE1FD5">
        <w:rPr>
          <w:lang w:val="fr-FR"/>
        </w:rPr>
        <w:t>quarante</w:t>
      </w:r>
      <w:r w:rsidR="00C90CAE">
        <w:rPr>
          <w:lang w:val="fr-FR"/>
        </w:rPr>
        <w:noBreakHyphen/>
      </w:r>
      <w:r w:rsidRPr="00CE1FD5">
        <w:rPr>
          <w:lang w:val="fr-FR"/>
        </w:rPr>
        <w:t>six</w:t>
      </w:r>
      <w:r w:rsidR="000917F0" w:rsidRPr="00CE1FD5">
        <w:rPr>
          <w:lang w:val="fr-FR"/>
        </w:rPr>
        <w:t>ième session</w:t>
      </w:r>
      <w:r w:rsidRPr="00CE1FD5">
        <w:rPr>
          <w:lang w:val="fr-FR"/>
        </w:rPr>
        <w:t xml:space="preserve"> (25</w:t>
      </w:r>
      <w:r w:rsidRPr="00CE1FD5">
        <w:rPr>
          <w:vertAlign w:val="superscript"/>
          <w:lang w:val="fr-FR"/>
        </w:rPr>
        <w:t>e</w:t>
      </w:r>
      <w:r w:rsidRPr="00CE1FD5">
        <w:rPr>
          <w:lang w:val="fr-FR"/>
        </w:rPr>
        <w:t> session ordinaire</w:t>
      </w:r>
      <w:bookmarkEnd w:id="9"/>
      <w:r w:rsidRPr="00CE1FD5">
        <w:rPr>
          <w:lang w:val="fr-FR"/>
        </w:rPr>
        <w:t>)</w:t>
      </w:r>
    </w:p>
    <w:p w14:paraId="65B47A08" w14:textId="1C05F760" w:rsidR="009A1B90" w:rsidRPr="00CE1FD5" w:rsidRDefault="009A1B90" w:rsidP="00C90CAE">
      <w:pPr>
        <w:pStyle w:val="BodyText"/>
        <w:spacing w:after="0"/>
        <w:ind w:left="1134" w:hanging="567"/>
        <w:rPr>
          <w:lang w:val="fr-FR"/>
        </w:rPr>
      </w:pPr>
      <w:r w:rsidRPr="00CE1FD5">
        <w:rPr>
          <w:lang w:val="fr-FR"/>
        </w:rPr>
        <w:t>14)</w:t>
      </w:r>
      <w:r w:rsidRPr="00CE1FD5">
        <w:rPr>
          <w:lang w:val="fr-FR"/>
        </w:rPr>
        <w:tab/>
        <w:t>Assemblée de l</w:t>
      </w:r>
      <w:r w:rsidR="000917F0" w:rsidRPr="00CE1FD5">
        <w:rPr>
          <w:lang w:val="fr-FR"/>
        </w:rPr>
        <w:t>’</w:t>
      </w:r>
      <w:r w:rsidRPr="00CE1FD5">
        <w:rPr>
          <w:lang w:val="fr-FR"/>
        </w:rPr>
        <w:t>Union</w:t>
      </w:r>
      <w:r w:rsidR="003A16BD" w:rsidRPr="00CE1FD5">
        <w:rPr>
          <w:lang w:val="fr-FR"/>
        </w:rPr>
        <w:t xml:space="preserve"> du PCT</w:t>
      </w:r>
      <w:r w:rsidRPr="00CE1FD5">
        <w:rPr>
          <w:lang w:val="fr-FR"/>
        </w:rPr>
        <w:t xml:space="preserve"> [Traité de coopération en matière de brevets], </w:t>
      </w:r>
      <w:bookmarkStart w:id="10" w:name="_Hlk202348920"/>
      <w:r w:rsidRPr="00CE1FD5">
        <w:rPr>
          <w:lang w:val="fr-FR"/>
        </w:rPr>
        <w:t>cinquante</w:t>
      </w:r>
      <w:r w:rsidR="00C90CAE">
        <w:rPr>
          <w:lang w:val="fr-FR"/>
        </w:rPr>
        <w:noBreakHyphen/>
      </w:r>
      <w:r w:rsidRPr="00CE1FD5">
        <w:rPr>
          <w:lang w:val="fr-FR"/>
        </w:rPr>
        <w:t>sept</w:t>
      </w:r>
      <w:r w:rsidR="000917F0" w:rsidRPr="00CE1FD5">
        <w:rPr>
          <w:lang w:val="fr-FR"/>
        </w:rPr>
        <w:t>ième session</w:t>
      </w:r>
      <w:r w:rsidRPr="00CE1FD5">
        <w:rPr>
          <w:lang w:val="fr-FR"/>
        </w:rPr>
        <w:t xml:space="preserve"> (25</w:t>
      </w:r>
      <w:r w:rsidRPr="00CE1FD5">
        <w:rPr>
          <w:vertAlign w:val="superscript"/>
          <w:lang w:val="fr-FR"/>
        </w:rPr>
        <w:t>e</w:t>
      </w:r>
      <w:r w:rsidRPr="00CE1FD5">
        <w:rPr>
          <w:lang w:val="fr-FR"/>
        </w:rPr>
        <w:t> session ordinaire</w:t>
      </w:r>
      <w:bookmarkEnd w:id="10"/>
      <w:r w:rsidRPr="00CE1FD5">
        <w:rPr>
          <w:lang w:val="fr-FR"/>
        </w:rPr>
        <w:t>)</w:t>
      </w:r>
    </w:p>
    <w:p w14:paraId="57BA6F3A" w14:textId="1E9A7590" w:rsidR="009A1B90" w:rsidRPr="00CE1FD5" w:rsidRDefault="009A1B90" w:rsidP="00C90CAE">
      <w:pPr>
        <w:pStyle w:val="BodyText"/>
        <w:spacing w:after="0"/>
        <w:ind w:left="1134" w:hanging="567"/>
        <w:rPr>
          <w:lang w:val="fr-FR"/>
        </w:rPr>
      </w:pPr>
      <w:r w:rsidRPr="00CE1FD5">
        <w:rPr>
          <w:lang w:val="fr-FR"/>
        </w:rPr>
        <w:t>15)</w:t>
      </w:r>
      <w:r w:rsidRPr="00CE1FD5">
        <w:rPr>
          <w:lang w:val="fr-FR"/>
        </w:rPr>
        <w:tab/>
        <w:t>Assemblée de l</w:t>
      </w:r>
      <w:r w:rsidR="000917F0" w:rsidRPr="00CE1FD5">
        <w:rPr>
          <w:lang w:val="fr-FR"/>
        </w:rPr>
        <w:t>’</w:t>
      </w:r>
      <w:r w:rsidRPr="00CE1FD5">
        <w:rPr>
          <w:lang w:val="fr-FR"/>
        </w:rPr>
        <w:t xml:space="preserve">Union de Budapest, </w:t>
      </w:r>
      <w:bookmarkStart w:id="11" w:name="_Hlk202348932"/>
      <w:r w:rsidRPr="00CE1FD5">
        <w:rPr>
          <w:lang w:val="fr-FR"/>
        </w:rPr>
        <w:t>quarante</w:t>
      </w:r>
      <w:r w:rsidR="00C90CAE">
        <w:rPr>
          <w:lang w:val="fr-FR"/>
        </w:rPr>
        <w:noBreakHyphen/>
      </w:r>
      <w:r w:rsidRPr="00CE1FD5">
        <w:rPr>
          <w:lang w:val="fr-FR"/>
        </w:rPr>
        <w:t>deux</w:t>
      </w:r>
      <w:r w:rsidR="000917F0" w:rsidRPr="00CE1FD5">
        <w:rPr>
          <w:lang w:val="fr-FR"/>
        </w:rPr>
        <w:t>ième session</w:t>
      </w:r>
      <w:r w:rsidRPr="00CE1FD5">
        <w:rPr>
          <w:lang w:val="fr-FR"/>
        </w:rPr>
        <w:t xml:space="preserve"> (23</w:t>
      </w:r>
      <w:r w:rsidRPr="00CE1FD5">
        <w:rPr>
          <w:vertAlign w:val="superscript"/>
          <w:lang w:val="fr-FR"/>
        </w:rPr>
        <w:t>e</w:t>
      </w:r>
      <w:r w:rsidRPr="00CE1FD5">
        <w:rPr>
          <w:lang w:val="fr-FR"/>
        </w:rPr>
        <w:t> session ordinaire</w:t>
      </w:r>
      <w:bookmarkEnd w:id="11"/>
      <w:r w:rsidRPr="00CE1FD5">
        <w:rPr>
          <w:lang w:val="fr-FR"/>
        </w:rPr>
        <w:t>)</w:t>
      </w:r>
    </w:p>
    <w:p w14:paraId="2649FA9C" w14:textId="77CDF5D3" w:rsidR="009A1B90" w:rsidRPr="00CE1FD5" w:rsidRDefault="009A1B90" w:rsidP="00C90CAE">
      <w:pPr>
        <w:pStyle w:val="BodyText"/>
        <w:spacing w:after="0"/>
        <w:ind w:left="1134" w:hanging="567"/>
        <w:rPr>
          <w:lang w:val="fr-FR"/>
        </w:rPr>
      </w:pPr>
      <w:r w:rsidRPr="00CE1FD5">
        <w:rPr>
          <w:lang w:val="fr-FR"/>
        </w:rPr>
        <w:t>16)</w:t>
      </w:r>
      <w:r w:rsidRPr="00CE1FD5">
        <w:rPr>
          <w:lang w:val="fr-FR"/>
        </w:rPr>
        <w:tab/>
        <w:t>Assemblée de l</w:t>
      </w:r>
      <w:r w:rsidR="000917F0" w:rsidRPr="00CE1FD5">
        <w:rPr>
          <w:lang w:val="fr-FR"/>
        </w:rPr>
        <w:t>’</w:t>
      </w:r>
      <w:r w:rsidRPr="00CE1FD5">
        <w:rPr>
          <w:lang w:val="fr-FR"/>
        </w:rPr>
        <w:t xml:space="preserve">Union de Vienne, </w:t>
      </w:r>
      <w:bookmarkStart w:id="12" w:name="_Hlk202348950"/>
      <w:r w:rsidRPr="00CE1FD5">
        <w:rPr>
          <w:lang w:val="fr-FR"/>
        </w:rPr>
        <w:t>trente</w:t>
      </w:r>
      <w:r w:rsidR="00C90CAE">
        <w:rPr>
          <w:lang w:val="fr-FR"/>
        </w:rPr>
        <w:noBreakHyphen/>
      </w:r>
      <w:r w:rsidRPr="00CE1FD5">
        <w:rPr>
          <w:lang w:val="fr-FR"/>
        </w:rPr>
        <w:t>huit</w:t>
      </w:r>
      <w:r w:rsidR="000917F0" w:rsidRPr="00CE1FD5">
        <w:rPr>
          <w:lang w:val="fr-FR"/>
        </w:rPr>
        <w:t>ième session</w:t>
      </w:r>
      <w:r w:rsidRPr="00CE1FD5">
        <w:rPr>
          <w:lang w:val="fr-FR"/>
        </w:rPr>
        <w:t xml:space="preserve"> (23</w:t>
      </w:r>
      <w:r w:rsidRPr="00CE1FD5">
        <w:rPr>
          <w:vertAlign w:val="superscript"/>
          <w:lang w:val="fr-FR"/>
        </w:rPr>
        <w:t>e</w:t>
      </w:r>
      <w:r w:rsidRPr="00CE1FD5">
        <w:rPr>
          <w:lang w:val="fr-FR"/>
        </w:rPr>
        <w:t> session ordinaire</w:t>
      </w:r>
      <w:bookmarkEnd w:id="12"/>
      <w:r w:rsidRPr="00CE1FD5">
        <w:rPr>
          <w:lang w:val="fr-FR"/>
        </w:rPr>
        <w:t>)</w:t>
      </w:r>
    </w:p>
    <w:p w14:paraId="7F1FF3C8" w14:textId="20B43E43" w:rsidR="009A1B90" w:rsidRPr="00CE1FD5" w:rsidRDefault="009A1B90" w:rsidP="00C90CAE">
      <w:pPr>
        <w:pStyle w:val="BodyText"/>
        <w:spacing w:after="0"/>
        <w:ind w:left="1134" w:hanging="567"/>
        <w:rPr>
          <w:lang w:val="fr-FR"/>
        </w:rPr>
      </w:pPr>
      <w:r w:rsidRPr="00CE1FD5">
        <w:rPr>
          <w:lang w:val="fr-FR"/>
        </w:rPr>
        <w:t>17)</w:t>
      </w:r>
      <w:r w:rsidRPr="00CE1FD5">
        <w:rPr>
          <w:lang w:val="fr-FR"/>
        </w:rPr>
        <w:tab/>
        <w:t>Assemblée du WCT [Traité de l</w:t>
      </w:r>
      <w:r w:rsidR="000917F0" w:rsidRPr="00CE1FD5">
        <w:rPr>
          <w:lang w:val="fr-FR"/>
        </w:rPr>
        <w:t>’</w:t>
      </w:r>
      <w:r w:rsidRPr="00CE1FD5">
        <w:rPr>
          <w:lang w:val="fr-FR"/>
        </w:rPr>
        <w:t>OMPI sur le droit d</w:t>
      </w:r>
      <w:r w:rsidR="000917F0" w:rsidRPr="00CE1FD5">
        <w:rPr>
          <w:lang w:val="fr-FR"/>
        </w:rPr>
        <w:t>’</w:t>
      </w:r>
      <w:r w:rsidRPr="00CE1FD5">
        <w:rPr>
          <w:lang w:val="fr-FR"/>
        </w:rPr>
        <w:t xml:space="preserve">auteur], </w:t>
      </w:r>
      <w:bookmarkStart w:id="13" w:name="_Hlk202348967"/>
      <w:r w:rsidRPr="00CE1FD5">
        <w:rPr>
          <w:lang w:val="fr-FR"/>
        </w:rPr>
        <w:t>vingt</w:t>
      </w:r>
      <w:r w:rsidR="00C90CAE">
        <w:rPr>
          <w:lang w:val="fr-FR"/>
        </w:rPr>
        <w:noBreakHyphen/>
      </w:r>
      <w:r w:rsidRPr="00CE1FD5">
        <w:rPr>
          <w:lang w:val="fr-FR"/>
        </w:rPr>
        <w:t>cinqu</w:t>
      </w:r>
      <w:r w:rsidR="000917F0" w:rsidRPr="00CE1FD5">
        <w:rPr>
          <w:lang w:val="fr-FR"/>
        </w:rPr>
        <w:t>ième session</w:t>
      </w:r>
      <w:r w:rsidRPr="00CE1FD5">
        <w:rPr>
          <w:lang w:val="fr-FR"/>
        </w:rPr>
        <w:t xml:space="preserve"> (12</w:t>
      </w:r>
      <w:r w:rsidRPr="00CE1FD5">
        <w:rPr>
          <w:vertAlign w:val="superscript"/>
          <w:lang w:val="fr-FR"/>
        </w:rPr>
        <w:t>e</w:t>
      </w:r>
      <w:r w:rsidRPr="00CE1FD5">
        <w:rPr>
          <w:lang w:val="fr-FR"/>
        </w:rPr>
        <w:t> session ordinaire</w:t>
      </w:r>
      <w:bookmarkEnd w:id="13"/>
      <w:r w:rsidRPr="00CE1FD5">
        <w:rPr>
          <w:lang w:val="fr-FR"/>
        </w:rPr>
        <w:t>)</w:t>
      </w:r>
    </w:p>
    <w:p w14:paraId="07D839F1" w14:textId="166CE2B6" w:rsidR="009A1B90" w:rsidRPr="00CE1FD5" w:rsidRDefault="009A1B90" w:rsidP="00C90CAE">
      <w:pPr>
        <w:pStyle w:val="BodyText"/>
        <w:spacing w:after="0"/>
        <w:ind w:left="1134" w:hanging="567"/>
        <w:rPr>
          <w:lang w:val="fr-FR"/>
        </w:rPr>
      </w:pPr>
      <w:r w:rsidRPr="00CE1FD5">
        <w:rPr>
          <w:lang w:val="fr-FR"/>
        </w:rPr>
        <w:t>18)</w:t>
      </w:r>
      <w:r w:rsidRPr="00CE1FD5">
        <w:rPr>
          <w:lang w:val="fr-FR"/>
        </w:rPr>
        <w:tab/>
        <w:t>Assemblée du WPPT [Traité de l</w:t>
      </w:r>
      <w:r w:rsidR="000917F0" w:rsidRPr="00CE1FD5">
        <w:rPr>
          <w:lang w:val="fr-FR"/>
        </w:rPr>
        <w:t>’</w:t>
      </w:r>
      <w:r w:rsidRPr="00CE1FD5">
        <w:rPr>
          <w:lang w:val="fr-FR"/>
        </w:rPr>
        <w:t xml:space="preserve">OMPI sur les interprétations et exécutions et les phonogrammes], </w:t>
      </w:r>
      <w:bookmarkStart w:id="14" w:name="_Hlk202349010"/>
      <w:r w:rsidRPr="00CE1FD5">
        <w:rPr>
          <w:lang w:val="fr-FR"/>
        </w:rPr>
        <w:t>vingt</w:t>
      </w:r>
      <w:r w:rsidR="00C90CAE">
        <w:rPr>
          <w:lang w:val="fr-FR"/>
        </w:rPr>
        <w:noBreakHyphen/>
      </w:r>
      <w:r w:rsidRPr="00CE1FD5">
        <w:rPr>
          <w:lang w:val="fr-FR"/>
        </w:rPr>
        <w:t>cinqu</w:t>
      </w:r>
      <w:r w:rsidR="000917F0" w:rsidRPr="00CE1FD5">
        <w:rPr>
          <w:lang w:val="fr-FR"/>
        </w:rPr>
        <w:t>ième session</w:t>
      </w:r>
      <w:r w:rsidRPr="00CE1FD5">
        <w:rPr>
          <w:lang w:val="fr-FR"/>
        </w:rPr>
        <w:t xml:space="preserve"> (12</w:t>
      </w:r>
      <w:r w:rsidRPr="00CE1FD5">
        <w:rPr>
          <w:vertAlign w:val="superscript"/>
          <w:lang w:val="fr-FR"/>
        </w:rPr>
        <w:t>e</w:t>
      </w:r>
      <w:r w:rsidRPr="00CE1FD5">
        <w:rPr>
          <w:lang w:val="fr-FR"/>
        </w:rPr>
        <w:t> session ordinaire</w:t>
      </w:r>
      <w:bookmarkEnd w:id="14"/>
      <w:r w:rsidRPr="00CE1FD5">
        <w:rPr>
          <w:lang w:val="fr-FR"/>
        </w:rPr>
        <w:t>)</w:t>
      </w:r>
    </w:p>
    <w:p w14:paraId="0D3396D0" w14:textId="42CEF7D9" w:rsidR="009A1B90" w:rsidRPr="00CE1FD5" w:rsidRDefault="009A1B90" w:rsidP="00C90CAE">
      <w:pPr>
        <w:pStyle w:val="BodyText"/>
        <w:spacing w:after="0"/>
        <w:ind w:left="1134" w:hanging="567"/>
        <w:rPr>
          <w:lang w:val="fr-FR"/>
        </w:rPr>
      </w:pPr>
      <w:r w:rsidRPr="00CE1FD5">
        <w:rPr>
          <w:lang w:val="fr-FR"/>
        </w:rPr>
        <w:t>19)</w:t>
      </w:r>
      <w:r w:rsidRPr="00CE1FD5">
        <w:rPr>
          <w:lang w:val="fr-FR"/>
        </w:rPr>
        <w:tab/>
        <w:t xml:space="preserve">Assemblée du PLT [Traité sur le droit des brevets], </w:t>
      </w:r>
      <w:bookmarkStart w:id="15" w:name="_Hlk202349064"/>
      <w:r w:rsidRPr="00CE1FD5">
        <w:rPr>
          <w:lang w:val="fr-FR"/>
        </w:rPr>
        <w:t>vingt</w:t>
      </w:r>
      <w:r w:rsidR="00C90CAE">
        <w:rPr>
          <w:lang w:val="fr-FR"/>
        </w:rPr>
        <w:noBreakHyphen/>
      </w:r>
      <w:r w:rsidRPr="00CE1FD5">
        <w:rPr>
          <w:lang w:val="fr-FR"/>
        </w:rPr>
        <w:t>quatr</w:t>
      </w:r>
      <w:r w:rsidR="000917F0" w:rsidRPr="00CE1FD5">
        <w:rPr>
          <w:lang w:val="fr-FR"/>
        </w:rPr>
        <w:t>ième session</w:t>
      </w:r>
      <w:r w:rsidRPr="00CE1FD5">
        <w:rPr>
          <w:lang w:val="fr-FR"/>
        </w:rPr>
        <w:t xml:space="preserve"> (11</w:t>
      </w:r>
      <w:r w:rsidRPr="00CE1FD5">
        <w:rPr>
          <w:vertAlign w:val="superscript"/>
          <w:lang w:val="fr-FR"/>
        </w:rPr>
        <w:t>e</w:t>
      </w:r>
      <w:r w:rsidRPr="00CE1FD5">
        <w:rPr>
          <w:lang w:val="fr-FR"/>
        </w:rPr>
        <w:t> session ordinaire</w:t>
      </w:r>
      <w:bookmarkEnd w:id="15"/>
      <w:r w:rsidRPr="00CE1FD5">
        <w:rPr>
          <w:lang w:val="fr-FR"/>
        </w:rPr>
        <w:t>)</w:t>
      </w:r>
    </w:p>
    <w:p w14:paraId="0F2D6F40" w14:textId="1EB07537" w:rsidR="009A1B90" w:rsidRPr="00CE1FD5" w:rsidRDefault="009A1B90" w:rsidP="00C90CAE">
      <w:pPr>
        <w:pStyle w:val="BodyText"/>
        <w:spacing w:after="0"/>
        <w:ind w:left="1134" w:hanging="567"/>
        <w:rPr>
          <w:lang w:val="fr-FR"/>
        </w:rPr>
      </w:pPr>
      <w:r w:rsidRPr="00CE1FD5">
        <w:rPr>
          <w:lang w:val="fr-FR"/>
        </w:rPr>
        <w:t>20)</w:t>
      </w:r>
      <w:r w:rsidRPr="00CE1FD5">
        <w:rPr>
          <w:lang w:val="fr-FR"/>
        </w:rPr>
        <w:tab/>
        <w:t>Assemblée du Traité de Singapour [Traité de Singapour sur le droit des marques],</w:t>
      </w:r>
      <w:bookmarkStart w:id="16" w:name="_Hlk202349147"/>
      <w:r w:rsidRPr="00CE1FD5">
        <w:rPr>
          <w:lang w:val="fr-FR"/>
        </w:rPr>
        <w:t xml:space="preserve"> dix</w:t>
      </w:r>
      <w:r w:rsidR="00C90CAE">
        <w:rPr>
          <w:lang w:val="fr-FR"/>
        </w:rPr>
        <w:noBreakHyphen/>
      </w:r>
      <w:r w:rsidRPr="00CE1FD5">
        <w:rPr>
          <w:lang w:val="fr-FR"/>
        </w:rPr>
        <w:t>huit</w:t>
      </w:r>
      <w:bookmarkEnd w:id="16"/>
      <w:r w:rsidR="000917F0" w:rsidRPr="00CE1FD5">
        <w:rPr>
          <w:lang w:val="fr-FR"/>
        </w:rPr>
        <w:t>ième session</w:t>
      </w:r>
      <w:r w:rsidRPr="00CE1FD5">
        <w:rPr>
          <w:lang w:val="fr-FR"/>
        </w:rPr>
        <w:t xml:space="preserve"> (9</w:t>
      </w:r>
      <w:r w:rsidRPr="00CE1FD5">
        <w:rPr>
          <w:vertAlign w:val="superscript"/>
          <w:lang w:val="fr-FR"/>
        </w:rPr>
        <w:t>e</w:t>
      </w:r>
      <w:r w:rsidRPr="00CE1FD5">
        <w:rPr>
          <w:lang w:val="fr-FR"/>
        </w:rPr>
        <w:t> </w:t>
      </w:r>
      <w:bookmarkStart w:id="17" w:name="_Hlk152584199"/>
      <w:r w:rsidRPr="00CE1FD5">
        <w:rPr>
          <w:lang w:val="fr-FR"/>
        </w:rPr>
        <w:t>session ordinaire</w:t>
      </w:r>
      <w:bookmarkEnd w:id="17"/>
      <w:r w:rsidRPr="00CE1FD5">
        <w:rPr>
          <w:lang w:val="fr-FR"/>
        </w:rPr>
        <w:t>)</w:t>
      </w:r>
    </w:p>
    <w:p w14:paraId="5D119AE1" w14:textId="7A00FAE7" w:rsidR="009A1B90" w:rsidRPr="00CE1FD5" w:rsidRDefault="009A1B90" w:rsidP="00C90CAE">
      <w:pPr>
        <w:pStyle w:val="BodyText"/>
        <w:spacing w:after="0"/>
        <w:ind w:left="1134" w:hanging="567"/>
        <w:rPr>
          <w:lang w:val="fr-FR"/>
        </w:rPr>
      </w:pPr>
      <w:r w:rsidRPr="00CE1FD5">
        <w:rPr>
          <w:lang w:val="fr-FR"/>
        </w:rPr>
        <w:t>21)</w:t>
      </w:r>
      <w:r w:rsidRPr="00CE1FD5">
        <w:rPr>
          <w:lang w:val="fr-FR"/>
        </w:rPr>
        <w:tab/>
        <w:t>Assemblée du Traité de Marrakech [Traité de Marrakech visant à faciliter l</w:t>
      </w:r>
      <w:r w:rsidR="000917F0" w:rsidRPr="00CE1FD5">
        <w:rPr>
          <w:lang w:val="fr-FR"/>
        </w:rPr>
        <w:t>’</w:t>
      </w:r>
      <w:r w:rsidRPr="00CE1FD5">
        <w:rPr>
          <w:lang w:val="fr-FR"/>
        </w:rPr>
        <w:t>accès des aveugles, des déficients visuels et des personnes ayant d</w:t>
      </w:r>
      <w:r w:rsidR="000917F0" w:rsidRPr="00CE1FD5">
        <w:rPr>
          <w:lang w:val="fr-FR"/>
        </w:rPr>
        <w:t>’</w:t>
      </w:r>
      <w:r w:rsidRPr="00CE1FD5">
        <w:rPr>
          <w:lang w:val="fr-FR"/>
        </w:rPr>
        <w:t xml:space="preserve">autres difficultés de lecture des textes imprimés aux œuvres publiées], </w:t>
      </w:r>
      <w:bookmarkStart w:id="18" w:name="_Hlk202349173"/>
      <w:r w:rsidRPr="00CE1FD5">
        <w:rPr>
          <w:lang w:val="fr-FR"/>
        </w:rPr>
        <w:t>dix</w:t>
      </w:r>
      <w:r w:rsidR="000917F0" w:rsidRPr="00CE1FD5">
        <w:rPr>
          <w:lang w:val="fr-FR"/>
        </w:rPr>
        <w:t>ième session</w:t>
      </w:r>
      <w:r w:rsidRPr="00CE1FD5">
        <w:rPr>
          <w:lang w:val="fr-FR"/>
        </w:rPr>
        <w:t xml:space="preserve"> ordinaire</w:t>
      </w:r>
      <w:bookmarkEnd w:id="18"/>
    </w:p>
    <w:p w14:paraId="076F7F29" w14:textId="2810B6E4" w:rsidR="009A1B90" w:rsidRPr="00CE1FD5" w:rsidRDefault="009A1B90" w:rsidP="00C90CAE">
      <w:pPr>
        <w:pStyle w:val="BodyText"/>
        <w:ind w:left="1134" w:hanging="567"/>
        <w:rPr>
          <w:szCs w:val="22"/>
          <w:lang w:val="fr-FR"/>
        </w:rPr>
      </w:pPr>
      <w:r w:rsidRPr="00CE1FD5">
        <w:rPr>
          <w:lang w:val="fr-FR"/>
        </w:rPr>
        <w:t>22)</w:t>
      </w:r>
      <w:r w:rsidRPr="00CE1FD5">
        <w:rPr>
          <w:lang w:val="fr-FR"/>
        </w:rPr>
        <w:tab/>
        <w:t xml:space="preserve">Assemblée du Traité de Beijing [Traité de Beijing sur les interprétations et exécutions audiovisuelles], </w:t>
      </w:r>
      <w:bookmarkStart w:id="19" w:name="_Hlk202349189"/>
      <w:r w:rsidRPr="00CE1FD5">
        <w:rPr>
          <w:lang w:val="fr-FR"/>
        </w:rPr>
        <w:t>six</w:t>
      </w:r>
      <w:r w:rsidR="000917F0" w:rsidRPr="00CE1FD5">
        <w:rPr>
          <w:lang w:val="fr-FR"/>
        </w:rPr>
        <w:t>ième session</w:t>
      </w:r>
      <w:r w:rsidRPr="00CE1FD5">
        <w:rPr>
          <w:lang w:val="fr-FR"/>
        </w:rPr>
        <w:t xml:space="preserve"> ordinaire</w:t>
      </w:r>
      <w:bookmarkEnd w:id="19"/>
    </w:p>
    <w:p w14:paraId="5B6DFE11" w14:textId="16428364" w:rsidR="009A1B90" w:rsidRPr="00CE1FD5" w:rsidRDefault="009A1B90" w:rsidP="00C90CAE">
      <w:pPr>
        <w:pStyle w:val="ONUMFS"/>
        <w:numPr>
          <w:ilvl w:val="0"/>
          <w:numId w:val="0"/>
        </w:numPr>
        <w:rPr>
          <w:lang w:val="fr-FR"/>
        </w:rPr>
      </w:pPr>
      <w:proofErr w:type="gramStart"/>
      <w:r w:rsidRPr="00CE1FD5">
        <w:rPr>
          <w:lang w:val="fr-FR"/>
        </w:rPr>
        <w:t>réunis</w:t>
      </w:r>
      <w:proofErr w:type="gramEnd"/>
      <w:r w:rsidRPr="00CE1FD5">
        <w:rPr>
          <w:lang w:val="fr-FR"/>
        </w:rPr>
        <w:t xml:space="preserve"> à Genève du 8 au 17 </w:t>
      </w:r>
      <w:r w:rsidR="003A16BD" w:rsidRPr="00CE1FD5">
        <w:rPr>
          <w:lang w:val="fr-FR"/>
        </w:rPr>
        <w:t>juillet 20</w:t>
      </w:r>
      <w:r w:rsidRPr="00CE1FD5">
        <w:rPr>
          <w:lang w:val="fr-FR"/>
        </w:rPr>
        <w:t>25, qui ont pris des décisions en séance commune de plusieurs de ces assemblées et autres organes convoqués (ci</w:t>
      </w:r>
      <w:r w:rsidR="00C90CAE">
        <w:rPr>
          <w:lang w:val="fr-FR"/>
        </w:rPr>
        <w:noBreakHyphen/>
      </w:r>
      <w:r w:rsidRPr="00CE1FD5">
        <w:rPr>
          <w:lang w:val="fr-FR"/>
        </w:rPr>
        <w:t>après dénommées respectivement “séance(s) commune(s)” et “les assemblées des États membres”).</w:t>
      </w:r>
    </w:p>
    <w:p w14:paraId="25B8B888" w14:textId="35ADA3E6" w:rsidR="009A1B90" w:rsidRPr="00CE1FD5" w:rsidRDefault="009A1B90" w:rsidP="00C90CAE">
      <w:pPr>
        <w:pStyle w:val="ONUMFS"/>
        <w:rPr>
          <w:lang w:val="fr-FR"/>
        </w:rPr>
      </w:pPr>
      <w:r w:rsidRPr="00CE1FD5">
        <w:rPr>
          <w:lang w:val="fr-FR"/>
        </w:rPr>
        <w:t>En plus du présent rapport général, des rapports distincts ont été établis pour les sessions de l</w:t>
      </w:r>
      <w:r w:rsidR="000917F0" w:rsidRPr="00CE1FD5">
        <w:rPr>
          <w:lang w:val="fr-FR"/>
        </w:rPr>
        <w:t>’</w:t>
      </w:r>
      <w:r w:rsidRPr="00CE1FD5">
        <w:rPr>
          <w:lang w:val="fr-FR"/>
        </w:rPr>
        <w:t>Assemblée générale de l</w:t>
      </w:r>
      <w:r w:rsidR="000917F0" w:rsidRPr="00CE1FD5">
        <w:rPr>
          <w:lang w:val="fr-FR"/>
        </w:rPr>
        <w:t>’</w:t>
      </w:r>
      <w:r w:rsidRPr="00CE1FD5">
        <w:rPr>
          <w:lang w:val="fr-FR"/>
        </w:rPr>
        <w:t>OMPI (WO/GA/5</w:t>
      </w:r>
      <w:r w:rsidR="00972F71" w:rsidRPr="00CE1FD5">
        <w:rPr>
          <w:lang w:val="fr-FR"/>
        </w:rPr>
        <w:t>8</w:t>
      </w:r>
      <w:r w:rsidRPr="00CE1FD5">
        <w:rPr>
          <w:lang w:val="fr-FR"/>
        </w:rPr>
        <w:t>/14), du Comité de coordination de l</w:t>
      </w:r>
      <w:r w:rsidR="000917F0" w:rsidRPr="00CE1FD5">
        <w:rPr>
          <w:lang w:val="fr-FR"/>
        </w:rPr>
        <w:t>’</w:t>
      </w:r>
      <w:r w:rsidRPr="00CE1FD5">
        <w:rPr>
          <w:lang w:val="fr-FR"/>
        </w:rPr>
        <w:t>OMPI (WO/CC/84/2), de l</w:t>
      </w:r>
      <w:r w:rsidR="000917F0" w:rsidRPr="00CE1FD5">
        <w:rPr>
          <w:lang w:val="fr-FR"/>
        </w:rPr>
        <w:t>’</w:t>
      </w:r>
      <w:r w:rsidRPr="00CE1FD5">
        <w:rPr>
          <w:lang w:val="fr-FR"/>
        </w:rPr>
        <w:t>Assemblée de l</w:t>
      </w:r>
      <w:r w:rsidR="000917F0" w:rsidRPr="00CE1FD5">
        <w:rPr>
          <w:lang w:val="fr-FR"/>
        </w:rPr>
        <w:t>’</w:t>
      </w:r>
      <w:r w:rsidRPr="00CE1FD5">
        <w:rPr>
          <w:lang w:val="fr-FR"/>
        </w:rPr>
        <w:t>Union de Madrid (MM/A/59/3), de l</w:t>
      </w:r>
      <w:r w:rsidR="000917F0" w:rsidRPr="00CE1FD5">
        <w:rPr>
          <w:lang w:val="fr-FR"/>
        </w:rPr>
        <w:t>’</w:t>
      </w:r>
      <w:r w:rsidRPr="00CE1FD5">
        <w:rPr>
          <w:lang w:val="fr-FR"/>
        </w:rPr>
        <w:t>Assemblée de l</w:t>
      </w:r>
      <w:r w:rsidR="000917F0" w:rsidRPr="00CE1FD5">
        <w:rPr>
          <w:lang w:val="fr-FR"/>
        </w:rPr>
        <w:t>’</w:t>
      </w:r>
      <w:r w:rsidRPr="00CE1FD5">
        <w:rPr>
          <w:lang w:val="fr-FR"/>
        </w:rPr>
        <w:t xml:space="preserve">Union de </w:t>
      </w:r>
      <w:r w:rsidR="000917F0" w:rsidRPr="00CE1FD5">
        <w:rPr>
          <w:lang w:val="fr-FR"/>
        </w:rPr>
        <w:t>La Haye</w:t>
      </w:r>
      <w:r w:rsidRPr="00CE1FD5">
        <w:rPr>
          <w:lang w:val="fr-FR"/>
        </w:rPr>
        <w:t xml:space="preserve"> (H/A/45/2), de l</w:t>
      </w:r>
      <w:r w:rsidR="000917F0" w:rsidRPr="00CE1FD5">
        <w:rPr>
          <w:lang w:val="fr-FR"/>
        </w:rPr>
        <w:t>’</w:t>
      </w:r>
      <w:r w:rsidRPr="00CE1FD5">
        <w:rPr>
          <w:lang w:val="fr-FR"/>
        </w:rPr>
        <w:t>Assemblée de l</w:t>
      </w:r>
      <w:r w:rsidR="000917F0" w:rsidRPr="00CE1FD5">
        <w:rPr>
          <w:lang w:val="fr-FR"/>
        </w:rPr>
        <w:t>’</w:t>
      </w:r>
      <w:r w:rsidRPr="00CE1FD5">
        <w:rPr>
          <w:lang w:val="fr-FR"/>
        </w:rPr>
        <w:t>Union de Lisbonne (LI/A/42/3)</w:t>
      </w:r>
      <w:r w:rsidR="0053328A" w:rsidRPr="00CE1FD5">
        <w:rPr>
          <w:lang w:val="fr-FR"/>
        </w:rPr>
        <w:t xml:space="preserve"> </w:t>
      </w:r>
      <w:r w:rsidRPr="00CE1FD5">
        <w:rPr>
          <w:lang w:val="fr-FR"/>
        </w:rPr>
        <w:t>et de l</w:t>
      </w:r>
      <w:r w:rsidR="000917F0" w:rsidRPr="00CE1FD5">
        <w:rPr>
          <w:lang w:val="fr-FR"/>
        </w:rPr>
        <w:t>’</w:t>
      </w:r>
      <w:r w:rsidRPr="00CE1FD5">
        <w:rPr>
          <w:lang w:val="fr-FR"/>
        </w:rPr>
        <w:t>Assemblée du Traité de Singapour (STLT/A/18/</w:t>
      </w:r>
      <w:r w:rsidR="00562102" w:rsidRPr="00CE1FD5">
        <w:rPr>
          <w:lang w:val="fr-FR"/>
        </w:rPr>
        <w:t>1</w:t>
      </w:r>
      <w:r w:rsidRPr="00CE1FD5">
        <w:rPr>
          <w:lang w:val="fr-FR"/>
        </w:rPr>
        <w:t xml:space="preserve">). </w:t>
      </w:r>
      <w:r w:rsidR="00B1232C" w:rsidRPr="00CE1FD5">
        <w:rPr>
          <w:lang w:val="fr-FR"/>
        </w:rPr>
        <w:t xml:space="preserve"> </w:t>
      </w:r>
      <w:r w:rsidRPr="00CE1FD5">
        <w:rPr>
          <w:lang w:val="fr-FR"/>
        </w:rPr>
        <w:t xml:space="preserve">Par ailleurs, des rapports de synthèse des sessions des </w:t>
      </w:r>
      <w:r w:rsidRPr="00CE1FD5">
        <w:rPr>
          <w:lang w:val="fr-FR"/>
        </w:rPr>
        <w:lastRenderedPageBreak/>
        <w:t>autres organes ont également été établis, comme suit</w:t>
      </w:r>
      <w:r w:rsidR="000917F0" w:rsidRPr="00CE1FD5">
        <w:rPr>
          <w:lang w:val="fr-FR"/>
        </w:rPr>
        <w:t> :</w:t>
      </w:r>
      <w:r w:rsidRPr="00CE1FD5">
        <w:rPr>
          <w:lang w:val="fr-FR"/>
        </w:rPr>
        <w:t xml:space="preserve"> Conférence de l</w:t>
      </w:r>
      <w:r w:rsidR="000917F0" w:rsidRPr="00CE1FD5">
        <w:rPr>
          <w:lang w:val="fr-FR"/>
        </w:rPr>
        <w:t>’</w:t>
      </w:r>
      <w:r w:rsidRPr="00CE1FD5">
        <w:rPr>
          <w:lang w:val="fr-FR"/>
        </w:rPr>
        <w:t>OMPI (WO/CF/46/1), Assemblée de l</w:t>
      </w:r>
      <w:r w:rsidR="000917F0" w:rsidRPr="00CE1FD5">
        <w:rPr>
          <w:lang w:val="fr-FR"/>
        </w:rPr>
        <w:t>’</w:t>
      </w:r>
      <w:r w:rsidRPr="00CE1FD5">
        <w:rPr>
          <w:lang w:val="fr-FR"/>
        </w:rPr>
        <w:t>Union de Paris (P/A/61/1), Comité exécutif de l</w:t>
      </w:r>
      <w:r w:rsidR="000917F0" w:rsidRPr="00CE1FD5">
        <w:rPr>
          <w:lang w:val="fr-FR"/>
        </w:rPr>
        <w:t>’</w:t>
      </w:r>
      <w:r w:rsidRPr="00CE1FD5">
        <w:rPr>
          <w:lang w:val="fr-FR"/>
        </w:rPr>
        <w:t>Union de Paris (P/EC/65/1), Assemblée de l</w:t>
      </w:r>
      <w:r w:rsidR="000917F0" w:rsidRPr="00CE1FD5">
        <w:rPr>
          <w:lang w:val="fr-FR"/>
        </w:rPr>
        <w:t>’</w:t>
      </w:r>
      <w:r w:rsidRPr="00CE1FD5">
        <w:rPr>
          <w:lang w:val="fr-FR"/>
        </w:rPr>
        <w:t>Union de Berne (B/A/55/1), Comité exécutif de l</w:t>
      </w:r>
      <w:r w:rsidR="000917F0" w:rsidRPr="00CE1FD5">
        <w:rPr>
          <w:lang w:val="fr-FR"/>
        </w:rPr>
        <w:t>’</w:t>
      </w:r>
      <w:r w:rsidRPr="00CE1FD5">
        <w:rPr>
          <w:lang w:val="fr-FR"/>
        </w:rPr>
        <w:t>Union de Berne (B/EC/71/1), Assemblée de l</w:t>
      </w:r>
      <w:r w:rsidR="000917F0" w:rsidRPr="00CE1FD5">
        <w:rPr>
          <w:lang w:val="fr-FR"/>
        </w:rPr>
        <w:t>’</w:t>
      </w:r>
      <w:r w:rsidRPr="00CE1FD5">
        <w:rPr>
          <w:lang w:val="fr-FR"/>
        </w:rPr>
        <w:t>Union de Nice (N/A/45/1), Assemblée de l</w:t>
      </w:r>
      <w:r w:rsidR="000917F0" w:rsidRPr="00CE1FD5">
        <w:rPr>
          <w:lang w:val="fr-FR"/>
        </w:rPr>
        <w:t>’</w:t>
      </w:r>
      <w:r w:rsidRPr="00CE1FD5">
        <w:rPr>
          <w:lang w:val="fr-FR"/>
        </w:rPr>
        <w:t>Union de Locarno (LO/A/45/1), Assemblée de l</w:t>
      </w:r>
      <w:r w:rsidR="000917F0" w:rsidRPr="00CE1FD5">
        <w:rPr>
          <w:lang w:val="fr-FR"/>
        </w:rPr>
        <w:t>’</w:t>
      </w:r>
      <w:r w:rsidRPr="00CE1FD5">
        <w:rPr>
          <w:lang w:val="fr-FR"/>
        </w:rPr>
        <w:t>Union de l</w:t>
      </w:r>
      <w:r w:rsidR="000917F0" w:rsidRPr="00CE1FD5">
        <w:rPr>
          <w:lang w:val="fr-FR"/>
        </w:rPr>
        <w:t>’</w:t>
      </w:r>
      <w:r w:rsidRPr="00CE1FD5">
        <w:rPr>
          <w:lang w:val="fr-FR"/>
        </w:rPr>
        <w:t>IPC (IPC/A/46/1), Assemblée de l</w:t>
      </w:r>
      <w:r w:rsidR="000917F0" w:rsidRPr="00CE1FD5">
        <w:rPr>
          <w:lang w:val="fr-FR"/>
        </w:rPr>
        <w:t>’</w:t>
      </w:r>
      <w:r w:rsidRPr="00CE1FD5">
        <w:rPr>
          <w:lang w:val="fr-FR"/>
        </w:rPr>
        <w:t>Union</w:t>
      </w:r>
      <w:r w:rsidR="003A16BD" w:rsidRPr="00CE1FD5">
        <w:rPr>
          <w:lang w:val="fr-FR"/>
        </w:rPr>
        <w:t xml:space="preserve"> du PCT</w:t>
      </w:r>
      <w:r w:rsidRPr="00CE1FD5">
        <w:rPr>
          <w:lang w:val="fr-FR"/>
        </w:rPr>
        <w:t xml:space="preserve"> (PCT/A/57/1), Assemblée de l</w:t>
      </w:r>
      <w:r w:rsidR="000917F0" w:rsidRPr="00CE1FD5">
        <w:rPr>
          <w:lang w:val="fr-FR"/>
        </w:rPr>
        <w:t>’</w:t>
      </w:r>
      <w:r w:rsidRPr="00CE1FD5">
        <w:rPr>
          <w:lang w:val="fr-FR"/>
        </w:rPr>
        <w:t>Union de Budapest (BP/A/42/1), Assemblée de l</w:t>
      </w:r>
      <w:r w:rsidR="000917F0" w:rsidRPr="00CE1FD5">
        <w:rPr>
          <w:lang w:val="fr-FR"/>
        </w:rPr>
        <w:t>’</w:t>
      </w:r>
      <w:r w:rsidRPr="00CE1FD5">
        <w:rPr>
          <w:lang w:val="fr-FR"/>
        </w:rPr>
        <w:t>Union de Vienne (VA/A/38/1), Assemblée du Traité de l</w:t>
      </w:r>
      <w:r w:rsidR="000917F0" w:rsidRPr="00CE1FD5">
        <w:rPr>
          <w:lang w:val="fr-FR"/>
        </w:rPr>
        <w:t>’</w:t>
      </w:r>
      <w:r w:rsidRPr="00CE1FD5">
        <w:rPr>
          <w:lang w:val="fr-FR"/>
        </w:rPr>
        <w:t>OMPI sur le droit d</w:t>
      </w:r>
      <w:r w:rsidR="000917F0" w:rsidRPr="00CE1FD5">
        <w:rPr>
          <w:lang w:val="fr-FR"/>
        </w:rPr>
        <w:t>’</w:t>
      </w:r>
      <w:r w:rsidRPr="00CE1FD5">
        <w:rPr>
          <w:lang w:val="fr-FR"/>
        </w:rPr>
        <w:t>auteur (WCT/A/25/1), Assemblée du Traité de l</w:t>
      </w:r>
      <w:r w:rsidR="000917F0" w:rsidRPr="00CE1FD5">
        <w:rPr>
          <w:lang w:val="fr-FR"/>
        </w:rPr>
        <w:t>’</w:t>
      </w:r>
      <w:r w:rsidRPr="00CE1FD5">
        <w:rPr>
          <w:lang w:val="fr-FR"/>
        </w:rPr>
        <w:t>OMPI sur les interprétations et exécutions et les phonogrammes (WPPT/A/25/1),</w:t>
      </w:r>
      <w:r w:rsidR="0053328A" w:rsidRPr="00CE1FD5">
        <w:rPr>
          <w:lang w:val="fr-FR"/>
        </w:rPr>
        <w:t xml:space="preserve"> Assemblée du Traité sur le droit des brevets (PLT/A/24/1),</w:t>
      </w:r>
      <w:r w:rsidRPr="00CE1FD5">
        <w:rPr>
          <w:lang w:val="fr-FR"/>
        </w:rPr>
        <w:t xml:space="preserve"> Assemblée du Traité de Marrakech (MVT/A/10/1) et Assemblée du Traité de Beijing (BTAP/A/6/1).</w:t>
      </w:r>
    </w:p>
    <w:p w14:paraId="3A8BF187" w14:textId="0A12AAD2" w:rsidR="009A1B90" w:rsidRPr="00CE1FD5" w:rsidRDefault="009A1B90" w:rsidP="00C90CAE">
      <w:pPr>
        <w:pStyle w:val="ONUMFS"/>
        <w:rPr>
          <w:lang w:val="fr-FR"/>
        </w:rPr>
      </w:pPr>
      <w:r w:rsidRPr="00CE1FD5">
        <w:rPr>
          <w:lang w:val="fr-FR"/>
        </w:rPr>
        <w:t>La liste des membres et observateurs des assemblées, à la date du 4 </w:t>
      </w:r>
      <w:r w:rsidR="003A16BD" w:rsidRPr="00CE1FD5">
        <w:rPr>
          <w:lang w:val="fr-FR"/>
        </w:rPr>
        <w:t>juillet 20</w:t>
      </w:r>
      <w:r w:rsidRPr="00CE1FD5">
        <w:rPr>
          <w:lang w:val="fr-FR"/>
        </w:rPr>
        <w:t>25, figure dans le document</w:t>
      </w:r>
      <w:r w:rsidR="00B1232C" w:rsidRPr="00CE1FD5">
        <w:rPr>
          <w:lang w:val="fr-FR"/>
        </w:rPr>
        <w:t> </w:t>
      </w:r>
      <w:hyperlink r:id="rId9" w:history="1">
        <w:r w:rsidRPr="00CE1FD5">
          <w:rPr>
            <w:rStyle w:val="Hyperlink"/>
            <w:lang w:val="fr-FR"/>
          </w:rPr>
          <w:t>A/66/INF/1</w:t>
        </w:r>
        <w:r w:rsidR="00801145" w:rsidRPr="00CE1FD5">
          <w:rPr>
            <w:rStyle w:val="Hyperlink"/>
            <w:lang w:val="fr-FR"/>
          </w:rPr>
          <w:t> </w:t>
        </w:r>
        <w:proofErr w:type="spellStart"/>
        <w:r w:rsidRPr="00CE1FD5">
          <w:rPr>
            <w:rStyle w:val="Hyperlink"/>
            <w:lang w:val="fr-FR"/>
          </w:rPr>
          <w:t>Rev</w:t>
        </w:r>
        <w:proofErr w:type="spellEnd"/>
        <w:r w:rsidRPr="00CE1FD5">
          <w:rPr>
            <w:rStyle w:val="Hyperlink"/>
            <w:lang w:val="fr-FR"/>
          </w:rPr>
          <w:t>.</w:t>
        </w:r>
      </w:hyperlink>
    </w:p>
    <w:p w14:paraId="25BDA3C2" w14:textId="0C6E44A6" w:rsidR="009A1B90" w:rsidRPr="00CE1FD5" w:rsidRDefault="009A1B90" w:rsidP="00C90CAE">
      <w:pPr>
        <w:pStyle w:val="ONUMFS"/>
        <w:keepNext/>
        <w:rPr>
          <w:lang w:val="fr-FR"/>
        </w:rPr>
      </w:pPr>
      <w:r w:rsidRPr="00CE1FD5">
        <w:rPr>
          <w:lang w:val="fr-FR"/>
        </w:rPr>
        <w:t>Les réunions consacrées aux points ci</w:t>
      </w:r>
      <w:r w:rsidR="00C90CAE">
        <w:rPr>
          <w:lang w:val="fr-FR"/>
        </w:rPr>
        <w:noBreakHyphen/>
      </w:r>
      <w:r w:rsidRPr="00CE1FD5">
        <w:rPr>
          <w:lang w:val="fr-FR"/>
        </w:rPr>
        <w:t>après de l</w:t>
      </w:r>
      <w:r w:rsidR="000917F0" w:rsidRPr="00CE1FD5">
        <w:rPr>
          <w:lang w:val="fr-FR"/>
        </w:rPr>
        <w:t>’</w:t>
      </w:r>
      <w:r w:rsidRPr="00CE1FD5">
        <w:rPr>
          <w:lang w:val="fr-FR"/>
        </w:rPr>
        <w:t>ordre du jour (document</w:t>
      </w:r>
      <w:r w:rsidR="00B1232C" w:rsidRPr="00CE1FD5">
        <w:rPr>
          <w:lang w:val="fr-FR"/>
        </w:rPr>
        <w:t> </w:t>
      </w:r>
      <w:hyperlink r:id="rId10" w:history="1">
        <w:r w:rsidRPr="00CE1FD5">
          <w:rPr>
            <w:rStyle w:val="Hyperlink"/>
            <w:lang w:val="fr-FR"/>
          </w:rPr>
          <w:t>A/66/1</w:t>
        </w:r>
      </w:hyperlink>
      <w:r w:rsidRPr="00CE1FD5">
        <w:rPr>
          <w:lang w:val="fr-FR"/>
        </w:rPr>
        <w:t>) ont été présidées par les personnes suivantes</w:t>
      </w:r>
      <w:r w:rsidR="000917F0" w:rsidRPr="00CE1FD5">
        <w:rPr>
          <w:lang w:val="fr-FR"/>
        </w:rPr>
        <w:t>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9A1B90" w:rsidRPr="00CE1FD5" w14:paraId="1113CA3D" w14:textId="77777777" w:rsidTr="0025032D">
        <w:trPr>
          <w:tblHeader/>
        </w:trPr>
        <w:tc>
          <w:tcPr>
            <w:tcW w:w="3906" w:type="dxa"/>
          </w:tcPr>
          <w:p w14:paraId="7740098A" w14:textId="72B07EC2" w:rsidR="009A1B90" w:rsidRPr="00CE1FD5" w:rsidRDefault="009A1B90" w:rsidP="00C90CAE">
            <w:r w:rsidRPr="00CE1FD5">
              <w:t>Points 1</w:t>
            </w:r>
            <w:r w:rsidR="00972F71" w:rsidRPr="00CE1FD5">
              <w:t xml:space="preserve"> à </w:t>
            </w:r>
            <w:r w:rsidRPr="00CE1FD5">
              <w:t>7, 9</w:t>
            </w:r>
            <w:r w:rsidR="00972F71" w:rsidRPr="00CE1FD5">
              <w:t xml:space="preserve"> à </w:t>
            </w:r>
            <w:r w:rsidRPr="00CE1FD5">
              <w:t>12, 16, 17, 19, 20, 23 et 24</w:t>
            </w:r>
          </w:p>
        </w:tc>
        <w:tc>
          <w:tcPr>
            <w:tcW w:w="4645" w:type="dxa"/>
          </w:tcPr>
          <w:p w14:paraId="6EBAD895" w14:textId="6E1E61DF" w:rsidR="009A1B90" w:rsidRPr="00CE1FD5" w:rsidRDefault="009A1B90" w:rsidP="00C90CAE">
            <w:pPr>
              <w:spacing w:after="220"/>
            </w:pPr>
            <w:r w:rsidRPr="00CE1FD5">
              <w:t>M.</w:t>
            </w:r>
            <w:r w:rsidR="00005504" w:rsidRPr="00CE1FD5">
              <w:t> </w:t>
            </w:r>
            <w:r w:rsidRPr="00CE1FD5">
              <w:t>l</w:t>
            </w:r>
            <w:r w:rsidR="000917F0" w:rsidRPr="00CE1FD5">
              <w:t>’</w:t>
            </w:r>
            <w:r w:rsidRPr="00CE1FD5">
              <w:t xml:space="preserve">Ambassadeur </w:t>
            </w:r>
            <w:bookmarkStart w:id="20" w:name="_Hlk167874522"/>
            <w:r w:rsidRPr="00CE1FD5">
              <w:t>Alfredo </w:t>
            </w:r>
            <w:proofErr w:type="spellStart"/>
            <w:r w:rsidRPr="00CE1FD5">
              <w:t>Suescum</w:t>
            </w:r>
            <w:bookmarkEnd w:id="20"/>
            <w:proofErr w:type="spellEnd"/>
            <w:r w:rsidRPr="00CE1FD5">
              <w:t xml:space="preserve"> (Panama), président de l</w:t>
            </w:r>
            <w:r w:rsidR="000917F0" w:rsidRPr="00CE1FD5">
              <w:t>’</w:t>
            </w:r>
            <w:r w:rsidRPr="00CE1FD5">
              <w:t>Assemblée générale de l</w:t>
            </w:r>
            <w:r w:rsidR="000917F0" w:rsidRPr="00CE1FD5">
              <w:t>’</w:t>
            </w:r>
            <w:r w:rsidRPr="00CE1FD5">
              <w:t>OMPI</w:t>
            </w:r>
          </w:p>
        </w:tc>
      </w:tr>
      <w:tr w:rsidR="009A1B90" w:rsidRPr="00CE1FD5" w14:paraId="1B2F457A" w14:textId="77777777" w:rsidTr="0025032D">
        <w:tc>
          <w:tcPr>
            <w:tcW w:w="3906" w:type="dxa"/>
          </w:tcPr>
          <w:p w14:paraId="3F422E3F" w14:textId="77777777" w:rsidR="009A1B90" w:rsidRPr="00CE1FD5" w:rsidRDefault="009A1B90" w:rsidP="00C90CAE">
            <w:r w:rsidRPr="00CE1FD5">
              <w:t>Points 21 et 22</w:t>
            </w:r>
          </w:p>
        </w:tc>
        <w:tc>
          <w:tcPr>
            <w:tcW w:w="4645" w:type="dxa"/>
          </w:tcPr>
          <w:p w14:paraId="68F5078B" w14:textId="2E96A110" w:rsidR="009A1B90" w:rsidRPr="00CE1FD5" w:rsidRDefault="009A1B90" w:rsidP="00C90CAE">
            <w:pPr>
              <w:spacing w:after="220"/>
            </w:pPr>
            <w:r w:rsidRPr="00CE1FD5">
              <w:t>M. Karan </w:t>
            </w:r>
            <w:proofErr w:type="spellStart"/>
            <w:r w:rsidRPr="00CE1FD5">
              <w:t>Thapar</w:t>
            </w:r>
            <w:proofErr w:type="spellEnd"/>
            <w:r w:rsidRPr="00CE1FD5">
              <w:t xml:space="preserve"> (</w:t>
            </w:r>
            <w:r w:rsidRPr="00CE1FD5">
              <w:rPr>
                <w:sz w:val="23"/>
              </w:rPr>
              <w:t>Inde</w:t>
            </w:r>
            <w:r w:rsidRPr="00CE1FD5">
              <w:t xml:space="preserve">), </w:t>
            </w:r>
            <w:r w:rsidR="00972F71" w:rsidRPr="00CE1FD5">
              <w:t>vice</w:t>
            </w:r>
            <w:r w:rsidR="00C90CAE">
              <w:noBreakHyphen/>
            </w:r>
            <w:r w:rsidRPr="00CE1FD5">
              <w:t>président du Comité de coordination de l</w:t>
            </w:r>
            <w:r w:rsidR="000917F0" w:rsidRPr="00CE1FD5">
              <w:t>’</w:t>
            </w:r>
            <w:r w:rsidRPr="00CE1FD5">
              <w:t>OMPI</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A1B90" w:rsidRPr="00CE1FD5" w14:paraId="23114B34" w14:textId="77777777" w:rsidTr="0025032D">
        <w:tc>
          <w:tcPr>
            <w:tcW w:w="3906" w:type="dxa"/>
            <w:shd w:val="clear" w:color="auto" w:fill="auto"/>
          </w:tcPr>
          <w:p w14:paraId="7F8914F6" w14:textId="77777777" w:rsidR="009A1B90" w:rsidRPr="00CE1FD5" w:rsidRDefault="009A1B90" w:rsidP="00C90CAE">
            <w:pPr>
              <w:rPr>
                <w:lang w:val="fr-FR"/>
              </w:rPr>
            </w:pPr>
            <w:r w:rsidRPr="00CE1FD5">
              <w:rPr>
                <w:lang w:val="fr-FR"/>
              </w:rPr>
              <w:t>Point 8</w:t>
            </w:r>
          </w:p>
        </w:tc>
        <w:tc>
          <w:tcPr>
            <w:tcW w:w="4646" w:type="dxa"/>
            <w:shd w:val="clear" w:color="auto" w:fill="auto"/>
          </w:tcPr>
          <w:p w14:paraId="48F611AF" w14:textId="3C34606B" w:rsidR="009A1B90" w:rsidRPr="00CE1FD5" w:rsidRDefault="009A1B90" w:rsidP="00C90CAE">
            <w:pPr>
              <w:spacing w:after="220"/>
              <w:rPr>
                <w:lang w:val="fr-FR"/>
              </w:rPr>
            </w:pPr>
            <w:r w:rsidRPr="00CE1FD5">
              <w:rPr>
                <w:lang w:val="fr-FR"/>
              </w:rPr>
              <w:t>M. </w:t>
            </w:r>
            <w:proofErr w:type="spellStart"/>
            <w:r w:rsidRPr="00CE1FD5">
              <w:rPr>
                <w:lang w:val="fr-FR"/>
              </w:rPr>
              <w:t>Abdulaziz</w:t>
            </w:r>
            <w:proofErr w:type="spellEnd"/>
            <w:r w:rsidRPr="00CE1FD5">
              <w:rPr>
                <w:lang w:val="fr-FR"/>
              </w:rPr>
              <w:t> </w:t>
            </w:r>
            <w:proofErr w:type="spellStart"/>
            <w:r w:rsidRPr="00CE1FD5">
              <w:rPr>
                <w:lang w:val="fr-FR"/>
              </w:rPr>
              <w:t>Alswailem</w:t>
            </w:r>
            <w:proofErr w:type="spellEnd"/>
            <w:r w:rsidRPr="00CE1FD5">
              <w:rPr>
                <w:lang w:val="fr-FR"/>
              </w:rPr>
              <w:t xml:space="preserve"> (</w:t>
            </w:r>
            <w:r w:rsidR="000917F0" w:rsidRPr="00CE1FD5">
              <w:rPr>
                <w:lang w:val="fr-FR"/>
              </w:rPr>
              <w:t>Arabie saoudite</w:t>
            </w:r>
            <w:r w:rsidRPr="00CE1FD5">
              <w:rPr>
                <w:lang w:val="fr-FR"/>
              </w:rPr>
              <w:t xml:space="preserve">), président de la Conférence de </w:t>
            </w:r>
            <w:proofErr w:type="gramStart"/>
            <w:r w:rsidRPr="00CE1FD5">
              <w:rPr>
                <w:lang w:val="fr-FR"/>
              </w:rPr>
              <w:t>l</w:t>
            </w:r>
            <w:r w:rsidR="000917F0" w:rsidRPr="00CE1FD5">
              <w:rPr>
                <w:lang w:val="fr-FR"/>
              </w:rPr>
              <w:t>’</w:t>
            </w:r>
            <w:r w:rsidRPr="00CE1FD5">
              <w:rPr>
                <w:lang w:val="fr-FR"/>
              </w:rPr>
              <w:t>OMPI</w:t>
            </w:r>
            <w:r w:rsidR="00972F71" w:rsidRPr="00CE1FD5">
              <w:rPr>
                <w:lang w:val="fr-FR"/>
              </w:rPr>
              <w:t xml:space="preserve">; </w:t>
            </w:r>
            <w:r w:rsidRPr="00CE1FD5">
              <w:rPr>
                <w:lang w:val="fr-FR"/>
              </w:rPr>
              <w:t xml:space="preserve"> Mme</w:t>
            </w:r>
            <w:proofErr w:type="gramEnd"/>
            <w:r w:rsidRPr="00CE1FD5">
              <w:rPr>
                <w:lang w:val="fr-FR"/>
              </w:rPr>
              <w:t> </w:t>
            </w:r>
            <w:proofErr w:type="spellStart"/>
            <w:r w:rsidRPr="00CE1FD5">
              <w:rPr>
                <w:lang w:val="fr-FR"/>
              </w:rPr>
              <w:t>Ainna</w:t>
            </w:r>
            <w:proofErr w:type="spellEnd"/>
            <w:r w:rsidRPr="00CE1FD5">
              <w:rPr>
                <w:lang w:val="fr-FR"/>
              </w:rPr>
              <w:t xml:space="preserve"> </w:t>
            </w:r>
            <w:proofErr w:type="spellStart"/>
            <w:r w:rsidRPr="00CE1FD5">
              <w:rPr>
                <w:lang w:val="fr-FR"/>
              </w:rPr>
              <w:t>Vilengi</w:t>
            </w:r>
            <w:proofErr w:type="spellEnd"/>
            <w:r w:rsidRPr="00CE1FD5">
              <w:rPr>
                <w:lang w:val="fr-FR"/>
              </w:rPr>
              <w:t xml:space="preserve"> </w:t>
            </w:r>
            <w:proofErr w:type="spellStart"/>
            <w:r w:rsidRPr="00CE1FD5">
              <w:rPr>
                <w:lang w:val="fr-FR"/>
              </w:rPr>
              <w:t>Kaundu</w:t>
            </w:r>
            <w:proofErr w:type="spellEnd"/>
            <w:r w:rsidRPr="00CE1FD5">
              <w:rPr>
                <w:lang w:val="fr-FR"/>
              </w:rPr>
              <w:t xml:space="preserve"> (Namibie), vice</w:t>
            </w:r>
            <w:r w:rsidR="00C90CAE">
              <w:rPr>
                <w:lang w:val="fr-FR"/>
              </w:rPr>
              <w:noBreakHyphen/>
            </w:r>
            <w:r w:rsidRPr="00CE1FD5">
              <w:rPr>
                <w:lang w:val="fr-FR"/>
              </w:rPr>
              <w:t>présidente de la Conférence de l</w:t>
            </w:r>
            <w:r w:rsidR="000917F0" w:rsidRPr="00CE1FD5">
              <w:rPr>
                <w:lang w:val="fr-FR"/>
              </w:rPr>
              <w:t>’</w:t>
            </w:r>
            <w:r w:rsidRPr="00CE1FD5">
              <w:rPr>
                <w:lang w:val="fr-FR"/>
              </w:rPr>
              <w:t>OMPI</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9A1B90" w:rsidRPr="00CE1FD5" w14:paraId="6A216ADE" w14:textId="77777777" w:rsidTr="0025032D">
        <w:tc>
          <w:tcPr>
            <w:tcW w:w="3906" w:type="dxa"/>
          </w:tcPr>
          <w:p w14:paraId="697EE18E" w14:textId="77777777" w:rsidR="009A1B90" w:rsidRPr="00CE1FD5" w:rsidRDefault="009A1B90" w:rsidP="00C90CAE">
            <w:r w:rsidRPr="00CE1FD5">
              <w:t>Point 13</w:t>
            </w:r>
          </w:p>
        </w:tc>
        <w:tc>
          <w:tcPr>
            <w:tcW w:w="4645" w:type="dxa"/>
          </w:tcPr>
          <w:p w14:paraId="439FF25B" w14:textId="4CA4E3A3" w:rsidR="009A1B90" w:rsidRPr="00CE1FD5" w:rsidRDefault="009A1B90" w:rsidP="00C90CAE">
            <w:pPr>
              <w:spacing w:after="220"/>
            </w:pPr>
            <w:r w:rsidRPr="00CE1FD5">
              <w:t>M. Jérémie </w:t>
            </w:r>
            <w:proofErr w:type="spellStart"/>
            <w:r w:rsidRPr="00CE1FD5">
              <w:t>Fénichel</w:t>
            </w:r>
            <w:proofErr w:type="spellEnd"/>
            <w:r w:rsidRPr="00CE1FD5">
              <w:t xml:space="preserve"> (France), vice</w:t>
            </w:r>
            <w:r w:rsidR="00C90CAE">
              <w:noBreakHyphen/>
            </w:r>
            <w:r w:rsidRPr="00CE1FD5">
              <w:t>président de l</w:t>
            </w:r>
            <w:r w:rsidR="000917F0" w:rsidRPr="00CE1FD5">
              <w:t>’</w:t>
            </w:r>
            <w:r w:rsidRPr="00CE1FD5">
              <w:t>Assemblée de l</w:t>
            </w:r>
            <w:r w:rsidR="000917F0" w:rsidRPr="00CE1FD5">
              <w:t>’</w:t>
            </w:r>
            <w:r w:rsidRPr="00CE1FD5">
              <w:t>Union de Madrid, en l</w:t>
            </w:r>
            <w:r w:rsidR="000917F0" w:rsidRPr="00CE1FD5">
              <w:t>’</w:t>
            </w:r>
            <w:r w:rsidRPr="00CE1FD5">
              <w:t>absence de Mme Loreto </w:t>
            </w:r>
            <w:proofErr w:type="spellStart"/>
            <w:r w:rsidRPr="00CE1FD5">
              <w:t>Bresky</w:t>
            </w:r>
            <w:proofErr w:type="spellEnd"/>
            <w:r w:rsidRPr="00CE1FD5">
              <w:t xml:space="preserve"> (Chili), présidente de l</w:t>
            </w:r>
            <w:r w:rsidR="000917F0" w:rsidRPr="00CE1FD5">
              <w:t>’</w:t>
            </w:r>
            <w:r w:rsidRPr="00CE1FD5">
              <w:t>Assemblée de l</w:t>
            </w:r>
            <w:r w:rsidR="000917F0" w:rsidRPr="00CE1FD5">
              <w:t>’</w:t>
            </w:r>
            <w:r w:rsidRPr="00CE1FD5">
              <w:t>Union de Madrid</w:t>
            </w:r>
          </w:p>
        </w:tc>
      </w:tr>
      <w:tr w:rsidR="009A1B90" w:rsidRPr="00CE1FD5" w14:paraId="479688D7" w14:textId="77777777" w:rsidTr="0025032D">
        <w:tc>
          <w:tcPr>
            <w:tcW w:w="3906" w:type="dxa"/>
          </w:tcPr>
          <w:p w14:paraId="1F0DB060" w14:textId="77777777" w:rsidR="009A1B90" w:rsidRPr="00CE1FD5" w:rsidRDefault="009A1B90" w:rsidP="00C90CAE">
            <w:r w:rsidRPr="00CE1FD5">
              <w:t>Point 14</w:t>
            </w:r>
          </w:p>
        </w:tc>
        <w:tc>
          <w:tcPr>
            <w:tcW w:w="4645" w:type="dxa"/>
          </w:tcPr>
          <w:p w14:paraId="6B3411AA" w14:textId="3CEB4B41" w:rsidR="009A1B90" w:rsidRPr="00CE1FD5" w:rsidRDefault="009A1B90" w:rsidP="00C90CAE">
            <w:pPr>
              <w:spacing w:after="220"/>
            </w:pPr>
            <w:r w:rsidRPr="00CE1FD5">
              <w:t>M. </w:t>
            </w:r>
            <w:r w:rsidRPr="00CE1FD5">
              <w:rPr>
                <w:color w:val="000000"/>
              </w:rPr>
              <w:t>Pascal Faure</w:t>
            </w:r>
            <w:r w:rsidRPr="00CE1FD5">
              <w:rPr>
                <w:rStyle w:val="Strong"/>
                <w:color w:val="000000"/>
              </w:rPr>
              <w:t xml:space="preserve"> </w:t>
            </w:r>
            <w:r w:rsidRPr="00CE1FD5">
              <w:t>(France), président de l</w:t>
            </w:r>
            <w:r w:rsidR="000917F0" w:rsidRPr="00CE1FD5">
              <w:t>’</w:t>
            </w:r>
            <w:r w:rsidRPr="00CE1FD5">
              <w:t>Assemblée de l</w:t>
            </w:r>
            <w:r w:rsidR="000917F0" w:rsidRPr="00CE1FD5">
              <w:t>’</w:t>
            </w:r>
            <w:r w:rsidRPr="00CE1FD5">
              <w:t xml:space="preserve">Union de </w:t>
            </w:r>
            <w:r w:rsidR="000917F0" w:rsidRPr="00CE1FD5">
              <w:t>La Haye</w:t>
            </w:r>
          </w:p>
        </w:tc>
      </w:tr>
      <w:tr w:rsidR="009A1B90" w:rsidRPr="00CE1FD5" w14:paraId="53C126C8" w14:textId="77777777" w:rsidTr="0025032D">
        <w:tc>
          <w:tcPr>
            <w:tcW w:w="3906" w:type="dxa"/>
          </w:tcPr>
          <w:p w14:paraId="750C711A" w14:textId="77777777" w:rsidR="009A1B90" w:rsidRPr="00CE1FD5" w:rsidRDefault="009A1B90" w:rsidP="00C90CAE">
            <w:pPr>
              <w:rPr>
                <w:szCs w:val="22"/>
              </w:rPr>
            </w:pPr>
            <w:r w:rsidRPr="00CE1FD5">
              <w:t>Point 15</w:t>
            </w:r>
          </w:p>
        </w:tc>
        <w:tc>
          <w:tcPr>
            <w:tcW w:w="4645" w:type="dxa"/>
          </w:tcPr>
          <w:p w14:paraId="795BD9D8" w14:textId="451CFD2C" w:rsidR="009A1B90" w:rsidRPr="00CE1FD5" w:rsidRDefault="009A1B90" w:rsidP="00C90CAE">
            <w:pPr>
              <w:spacing w:after="220"/>
            </w:pPr>
            <w:bookmarkStart w:id="21" w:name="_Hlk202463906"/>
            <w:r w:rsidRPr="00CE1FD5">
              <w:t>Mme Grace </w:t>
            </w:r>
            <w:proofErr w:type="spellStart"/>
            <w:r w:rsidRPr="00CE1FD5">
              <w:t>Issahaque</w:t>
            </w:r>
            <w:proofErr w:type="spellEnd"/>
            <w:r w:rsidRPr="00CE1FD5">
              <w:t xml:space="preserve"> (Ghana), vice</w:t>
            </w:r>
            <w:r w:rsidR="00C90CAE">
              <w:noBreakHyphen/>
            </w:r>
            <w:r w:rsidRPr="00CE1FD5">
              <w:rPr>
                <w:color w:val="000000" w:themeColor="text1"/>
              </w:rPr>
              <w:t>présidente de l</w:t>
            </w:r>
            <w:r w:rsidR="000917F0" w:rsidRPr="00CE1FD5">
              <w:rPr>
                <w:color w:val="000000" w:themeColor="text1"/>
              </w:rPr>
              <w:t>’</w:t>
            </w:r>
            <w:r w:rsidRPr="00CE1FD5">
              <w:rPr>
                <w:color w:val="000000" w:themeColor="text1"/>
              </w:rPr>
              <w:t>Assemblée de l</w:t>
            </w:r>
            <w:r w:rsidR="000917F0" w:rsidRPr="00CE1FD5">
              <w:rPr>
                <w:color w:val="000000" w:themeColor="text1"/>
              </w:rPr>
              <w:t>’</w:t>
            </w:r>
            <w:r w:rsidRPr="00CE1FD5">
              <w:rPr>
                <w:color w:val="000000" w:themeColor="text1"/>
              </w:rPr>
              <w:t xml:space="preserve">Union de Lisbonne, </w:t>
            </w:r>
            <w:r w:rsidRPr="00CE1FD5">
              <w:t>en l</w:t>
            </w:r>
            <w:r w:rsidR="000917F0" w:rsidRPr="00CE1FD5">
              <w:t>’</w:t>
            </w:r>
            <w:r w:rsidRPr="00CE1FD5">
              <w:t>absence de M. </w:t>
            </w:r>
            <w:proofErr w:type="spellStart"/>
            <w:r w:rsidRPr="00CE1FD5">
              <w:t>Matúš</w:t>
            </w:r>
            <w:proofErr w:type="spellEnd"/>
            <w:r w:rsidRPr="00CE1FD5">
              <w:t> </w:t>
            </w:r>
            <w:proofErr w:type="spellStart"/>
            <w:r w:rsidRPr="00CE1FD5">
              <w:t>Medvec</w:t>
            </w:r>
            <w:proofErr w:type="spellEnd"/>
            <w:r w:rsidRPr="00CE1FD5">
              <w:t xml:space="preserve"> (Slovaquie), président de l</w:t>
            </w:r>
            <w:r w:rsidR="000917F0" w:rsidRPr="00CE1FD5">
              <w:t>’</w:t>
            </w:r>
            <w:r w:rsidRPr="00CE1FD5">
              <w:rPr>
                <w:color w:val="000000" w:themeColor="text1"/>
              </w:rPr>
              <w:t>Assemblée de l</w:t>
            </w:r>
            <w:r w:rsidR="000917F0" w:rsidRPr="00CE1FD5">
              <w:rPr>
                <w:color w:val="000000" w:themeColor="text1"/>
              </w:rPr>
              <w:t>’</w:t>
            </w:r>
            <w:r w:rsidRPr="00CE1FD5">
              <w:rPr>
                <w:color w:val="000000" w:themeColor="text1"/>
              </w:rPr>
              <w:t>Union de Lisbonne</w:t>
            </w:r>
            <w:r w:rsidRPr="00CE1FD5">
              <w:t xml:space="preserve"> </w:t>
            </w:r>
            <w:bookmarkEnd w:id="21"/>
          </w:p>
        </w:tc>
      </w:tr>
      <w:tr w:rsidR="009A1B90" w:rsidRPr="00CE1FD5" w14:paraId="471624F9" w14:textId="77777777" w:rsidTr="0025032D">
        <w:tc>
          <w:tcPr>
            <w:tcW w:w="3906" w:type="dxa"/>
          </w:tcPr>
          <w:p w14:paraId="33F9B57A" w14:textId="77777777" w:rsidR="009A1B90" w:rsidRPr="00CE1FD5" w:rsidRDefault="009A1B90" w:rsidP="00C90CAE">
            <w:pPr>
              <w:rPr>
                <w:szCs w:val="22"/>
              </w:rPr>
            </w:pPr>
            <w:r w:rsidRPr="00CE1FD5">
              <w:t>Point 18</w:t>
            </w:r>
          </w:p>
        </w:tc>
        <w:tc>
          <w:tcPr>
            <w:tcW w:w="4645" w:type="dxa"/>
          </w:tcPr>
          <w:p w14:paraId="0DB3D59A" w14:textId="713D45E5" w:rsidR="009A1B90" w:rsidRPr="00CE1FD5" w:rsidDel="00937ED1" w:rsidRDefault="009A1B90" w:rsidP="00C90CAE">
            <w:pPr>
              <w:spacing w:after="220"/>
              <w:rPr>
                <w:szCs w:val="22"/>
              </w:rPr>
            </w:pPr>
            <w:r w:rsidRPr="00CE1FD5">
              <w:t>Mme Kathrine Myhre (Norvège), présidente de l</w:t>
            </w:r>
            <w:r w:rsidR="000917F0" w:rsidRPr="00CE1FD5">
              <w:t>’</w:t>
            </w:r>
            <w:r w:rsidRPr="00CE1FD5">
              <w:t>Assemblée du Traité de Singapour</w:t>
            </w:r>
          </w:p>
        </w:tc>
      </w:tr>
    </w:tbl>
    <w:p w14:paraId="37954EDB" w14:textId="1A6E13A1" w:rsidR="009A1B90" w:rsidRPr="00CE1FD5" w:rsidRDefault="009A1B90" w:rsidP="00C90CAE">
      <w:pPr>
        <w:pStyle w:val="ONUMFS"/>
        <w:rPr>
          <w:lang w:val="fr-FR"/>
        </w:rPr>
      </w:pPr>
      <w:r w:rsidRPr="00CE1FD5">
        <w:rPr>
          <w:lang w:val="fr-FR"/>
        </w:rPr>
        <w:t>L</w:t>
      </w:r>
      <w:r w:rsidR="000917F0" w:rsidRPr="00CE1FD5">
        <w:rPr>
          <w:lang w:val="fr-FR"/>
        </w:rPr>
        <w:t>’</w:t>
      </w:r>
      <w:r w:rsidRPr="00CE1FD5">
        <w:rPr>
          <w:lang w:val="fr-FR"/>
        </w:rPr>
        <w:t>ordre du jour tel qu</w:t>
      </w:r>
      <w:r w:rsidR="000917F0" w:rsidRPr="00CE1FD5">
        <w:rPr>
          <w:lang w:val="fr-FR"/>
        </w:rPr>
        <w:t>’</w:t>
      </w:r>
      <w:r w:rsidRPr="00CE1FD5">
        <w:rPr>
          <w:lang w:val="fr-FR"/>
        </w:rPr>
        <w:t>il a été adopté, la liste des documents et la liste des participants font respectivement l</w:t>
      </w:r>
      <w:r w:rsidR="000917F0" w:rsidRPr="00CE1FD5">
        <w:rPr>
          <w:lang w:val="fr-FR"/>
        </w:rPr>
        <w:t>’</w:t>
      </w:r>
      <w:r w:rsidRPr="00CE1FD5">
        <w:rPr>
          <w:lang w:val="fr-FR"/>
        </w:rPr>
        <w:t>objet des documents</w:t>
      </w:r>
      <w:r w:rsidR="00B1232C" w:rsidRPr="00CE1FD5">
        <w:rPr>
          <w:lang w:val="fr-FR"/>
        </w:rPr>
        <w:t> </w:t>
      </w:r>
      <w:hyperlink r:id="rId11" w:history="1">
        <w:r w:rsidRPr="00CE1FD5">
          <w:rPr>
            <w:rStyle w:val="Hyperlink"/>
            <w:lang w:val="fr-FR"/>
          </w:rPr>
          <w:t>A/66/1</w:t>
        </w:r>
      </w:hyperlink>
      <w:r w:rsidRPr="00CE1FD5">
        <w:rPr>
          <w:lang w:val="fr-FR"/>
        </w:rPr>
        <w:t xml:space="preserve">, </w:t>
      </w:r>
      <w:hyperlink r:id="rId12" w:history="1">
        <w:r w:rsidRPr="002949A4">
          <w:rPr>
            <w:rStyle w:val="Hyperlink"/>
            <w:lang w:val="fr-FR"/>
          </w:rPr>
          <w:t>A/66/2</w:t>
        </w:r>
      </w:hyperlink>
      <w:r w:rsidR="00801145" w:rsidRPr="00CE1FD5">
        <w:rPr>
          <w:lang w:val="fr-FR"/>
        </w:rPr>
        <w:t> </w:t>
      </w:r>
      <w:r w:rsidRPr="00CE1FD5">
        <w:rPr>
          <w:lang w:val="fr-FR"/>
        </w:rPr>
        <w:t xml:space="preserve">et </w:t>
      </w:r>
      <w:hyperlink r:id="rId13" w:history="1">
        <w:r w:rsidRPr="002949A4">
          <w:rPr>
            <w:rStyle w:val="Hyperlink"/>
            <w:lang w:val="fr-FR"/>
          </w:rPr>
          <w:t>A/66/INF/5</w:t>
        </w:r>
      </w:hyperlink>
      <w:r w:rsidRPr="00CE1FD5">
        <w:rPr>
          <w:lang w:val="fr-FR"/>
        </w:rPr>
        <w:t>.</w:t>
      </w:r>
    </w:p>
    <w:p w14:paraId="75FEFEB2" w14:textId="67C2B061" w:rsidR="009A1B90" w:rsidRPr="00CE1FD5" w:rsidRDefault="00CD3AB8" w:rsidP="008F5188">
      <w:pPr>
        <w:pStyle w:val="Heading3"/>
      </w:pPr>
      <w:bookmarkStart w:id="22" w:name="_Toc209707678"/>
      <w:r w:rsidRPr="00CE1FD5">
        <w:lastRenderedPageBreak/>
        <w:t>Point 1 de l</w:t>
      </w:r>
      <w:r w:rsidR="000917F0" w:rsidRPr="00CE1FD5">
        <w:t>’</w:t>
      </w:r>
      <w:r w:rsidRPr="00CE1FD5">
        <w:t xml:space="preserve">ordre du jour unifié </w:t>
      </w:r>
      <w:r w:rsidRPr="00CE1FD5">
        <w:br/>
        <w:t>Ouverture des sessions</w:t>
      </w:r>
      <w:bookmarkEnd w:id="22"/>
    </w:p>
    <w:p w14:paraId="527DFC62" w14:textId="2891B187" w:rsidR="009A1B90" w:rsidRPr="00CE1FD5" w:rsidRDefault="009A1B90" w:rsidP="00C90CAE">
      <w:pPr>
        <w:pStyle w:val="ONUMFS"/>
        <w:rPr>
          <w:lang w:val="fr-FR"/>
        </w:rPr>
      </w:pPr>
      <w:r w:rsidRPr="00CE1FD5">
        <w:rPr>
          <w:lang w:val="fr-FR"/>
        </w:rPr>
        <w:t>La soixante</w:t>
      </w:r>
      <w:r w:rsidR="00C90CAE">
        <w:rPr>
          <w:lang w:val="fr-FR"/>
        </w:rPr>
        <w:noBreakHyphen/>
      </w:r>
      <w:r w:rsidRPr="00CE1FD5">
        <w:rPr>
          <w:lang w:val="fr-FR"/>
        </w:rPr>
        <w:t>sixième série de réunions des assemblées a été convoquée par le Directeur général de l</w:t>
      </w:r>
      <w:r w:rsidR="000917F0" w:rsidRPr="00CE1FD5">
        <w:rPr>
          <w:lang w:val="fr-FR"/>
        </w:rPr>
        <w:t>’</w:t>
      </w:r>
      <w:r w:rsidRPr="00CE1FD5">
        <w:rPr>
          <w:lang w:val="fr-FR"/>
        </w:rPr>
        <w:t>OMPI, M. </w:t>
      </w:r>
      <w:r w:rsidR="000917F0" w:rsidRPr="00CE1FD5">
        <w:rPr>
          <w:lang w:val="fr-FR"/>
        </w:rPr>
        <w:t>Daren Tang</w:t>
      </w:r>
      <w:r w:rsidRPr="00CE1FD5">
        <w:rPr>
          <w:lang w:val="fr-FR"/>
        </w:rPr>
        <w:t xml:space="preserve"> </w:t>
      </w:r>
      <w:bookmarkStart w:id="23" w:name="_Hlk169167919"/>
      <w:r w:rsidRPr="00CE1FD5">
        <w:rPr>
          <w:lang w:val="fr-FR"/>
        </w:rPr>
        <w:t>(ci</w:t>
      </w:r>
      <w:r w:rsidR="00C90CAE">
        <w:rPr>
          <w:lang w:val="fr-FR"/>
        </w:rPr>
        <w:noBreakHyphen/>
      </w:r>
      <w:r w:rsidRPr="00CE1FD5">
        <w:rPr>
          <w:lang w:val="fr-FR"/>
        </w:rPr>
        <w:t>après dénommé “Directeur général”)</w:t>
      </w:r>
      <w:bookmarkEnd w:id="23"/>
      <w:r w:rsidRPr="00CE1FD5">
        <w:rPr>
          <w:lang w:val="fr-FR"/>
        </w:rPr>
        <w:t>.</w:t>
      </w:r>
    </w:p>
    <w:p w14:paraId="4648100C" w14:textId="2450A322" w:rsidR="009A1B90" w:rsidRPr="00CE1FD5" w:rsidRDefault="009A1B90" w:rsidP="00C90CAE">
      <w:pPr>
        <w:pStyle w:val="ONUMFS"/>
        <w:rPr>
          <w:lang w:val="fr-FR"/>
        </w:rPr>
      </w:pPr>
      <w:r w:rsidRPr="00CE1FD5">
        <w:rPr>
          <w:lang w:val="fr-FR"/>
        </w:rPr>
        <w:t>Les sessions ont été ouvertes lors d</w:t>
      </w:r>
      <w:r w:rsidR="000917F0" w:rsidRPr="00CE1FD5">
        <w:rPr>
          <w:lang w:val="fr-FR"/>
        </w:rPr>
        <w:t>’</w:t>
      </w:r>
      <w:r w:rsidRPr="00CE1FD5">
        <w:rPr>
          <w:lang w:val="fr-FR"/>
        </w:rPr>
        <w:t>une séance commune de l</w:t>
      </w:r>
      <w:r w:rsidR="000917F0" w:rsidRPr="00CE1FD5">
        <w:rPr>
          <w:lang w:val="fr-FR"/>
        </w:rPr>
        <w:t>’</w:t>
      </w:r>
      <w:r w:rsidRPr="00CE1FD5">
        <w:rPr>
          <w:lang w:val="fr-FR"/>
        </w:rPr>
        <w:t>ensemble des 22 assemblées et autres organes par le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 xml:space="preserve">OMPI, </w:t>
      </w:r>
      <w:r w:rsidR="0050333E" w:rsidRPr="00CE1FD5">
        <w:rPr>
          <w:lang w:val="fr-FR"/>
        </w:rPr>
        <w:t>par le président de l</w:t>
      </w:r>
      <w:r w:rsidR="000917F0" w:rsidRPr="00CE1FD5">
        <w:rPr>
          <w:lang w:val="fr-FR"/>
        </w:rPr>
        <w:t>’</w:t>
      </w:r>
      <w:r w:rsidR="0050333E" w:rsidRPr="00CE1FD5">
        <w:rPr>
          <w:lang w:val="fr-FR"/>
        </w:rPr>
        <w:t>Assemblée générale de l</w:t>
      </w:r>
      <w:r w:rsidR="000917F0" w:rsidRPr="00CE1FD5">
        <w:rPr>
          <w:lang w:val="fr-FR"/>
        </w:rPr>
        <w:t>’</w:t>
      </w:r>
      <w:r w:rsidR="0050333E" w:rsidRPr="00CE1FD5">
        <w:rPr>
          <w:lang w:val="fr-FR"/>
        </w:rPr>
        <w:t xml:space="preserve">OMPI, </w:t>
      </w:r>
      <w:r w:rsidRPr="00CE1FD5">
        <w:rPr>
          <w:lang w:val="fr-FR"/>
        </w:rPr>
        <w:t>M.</w:t>
      </w:r>
      <w:r w:rsidR="003E6202" w:rsidRPr="00CE1FD5">
        <w:rPr>
          <w:lang w:val="fr-FR"/>
        </w:rPr>
        <w:t> </w:t>
      </w:r>
      <w:r w:rsidRPr="00CE1FD5">
        <w:rPr>
          <w:lang w:val="fr-FR"/>
        </w:rPr>
        <w:t>l</w:t>
      </w:r>
      <w:r w:rsidR="000917F0" w:rsidRPr="00CE1FD5">
        <w:rPr>
          <w:lang w:val="fr-FR"/>
        </w:rPr>
        <w:t>’</w:t>
      </w:r>
      <w:r w:rsidRPr="00CE1FD5">
        <w:rPr>
          <w:lang w:val="fr-FR"/>
        </w:rPr>
        <w:t>Ambassadeur Alfredo </w:t>
      </w:r>
      <w:proofErr w:type="spellStart"/>
      <w:r w:rsidRPr="00CE1FD5">
        <w:rPr>
          <w:lang w:val="fr-FR"/>
        </w:rPr>
        <w:t>Suescum</w:t>
      </w:r>
      <w:proofErr w:type="spellEnd"/>
      <w:r w:rsidRPr="00CE1FD5">
        <w:rPr>
          <w:lang w:val="fr-FR"/>
        </w:rPr>
        <w:t xml:space="preserve"> (Panama).</w:t>
      </w:r>
    </w:p>
    <w:p w14:paraId="559C6B08" w14:textId="57DA4820" w:rsidR="009A1B90" w:rsidRPr="00CE1FD5" w:rsidRDefault="009A1B90" w:rsidP="00C90CAE">
      <w:pPr>
        <w:pStyle w:val="ONUMFS"/>
        <w:rPr>
          <w:lang w:val="fr-FR"/>
        </w:rPr>
      </w:pPr>
      <w:r w:rsidRPr="00CE1FD5">
        <w:rPr>
          <w:lang w:val="fr-FR"/>
        </w:rPr>
        <w:t xml:space="preserve">Le président a souhaité la bienvenue à toutes les délégations, </w:t>
      </w:r>
      <w:r w:rsidR="000917F0" w:rsidRPr="00CE1FD5">
        <w:rPr>
          <w:lang w:val="fr-FR"/>
        </w:rPr>
        <w:t>y compris</w:t>
      </w:r>
      <w:r w:rsidRPr="00CE1FD5">
        <w:rPr>
          <w:lang w:val="fr-FR"/>
        </w:rPr>
        <w:t xml:space="preserve"> celles qui participaient à distance depuis le monde enti</w:t>
      </w:r>
      <w:r w:rsidR="00703AEF" w:rsidRPr="00CE1FD5">
        <w:rPr>
          <w:lang w:val="fr-FR"/>
        </w:rPr>
        <w:t>er.  Il</w:t>
      </w:r>
      <w:r w:rsidRPr="00CE1FD5">
        <w:rPr>
          <w:lang w:val="fr-FR"/>
        </w:rPr>
        <w:t xml:space="preserve"> a remercié les délégations de la confiance qu</w:t>
      </w:r>
      <w:r w:rsidR="000917F0" w:rsidRPr="00CE1FD5">
        <w:rPr>
          <w:lang w:val="fr-FR"/>
        </w:rPr>
        <w:t>’</w:t>
      </w:r>
      <w:r w:rsidRPr="00CE1FD5">
        <w:rPr>
          <w:lang w:val="fr-FR"/>
        </w:rPr>
        <w:t>elles lui avaient accordée et les a encouragées à mener des discussions dans un esprit de collaboration afin d</w:t>
      </w:r>
      <w:r w:rsidR="000917F0" w:rsidRPr="00CE1FD5">
        <w:rPr>
          <w:lang w:val="fr-FR"/>
        </w:rPr>
        <w:t>’</w:t>
      </w:r>
      <w:r w:rsidRPr="00CE1FD5">
        <w:rPr>
          <w:lang w:val="fr-FR"/>
        </w:rPr>
        <w:t>obtenir des résultats utiles pour l</w:t>
      </w:r>
      <w:r w:rsidR="000917F0" w:rsidRPr="00CE1FD5">
        <w:rPr>
          <w:lang w:val="fr-FR"/>
        </w:rPr>
        <w:t>’</w:t>
      </w:r>
      <w:r w:rsidRPr="00CE1FD5">
        <w:rPr>
          <w:lang w:val="fr-FR"/>
        </w:rPr>
        <w:t>OMPI et de conclure avec succès les assemblées.</w:t>
      </w:r>
    </w:p>
    <w:p w14:paraId="6CC30777" w14:textId="16AB5297" w:rsidR="009A1B90" w:rsidRPr="00CE1FD5" w:rsidRDefault="00CD3AB8" w:rsidP="008F5188">
      <w:pPr>
        <w:pStyle w:val="Heading3"/>
      </w:pPr>
      <w:bookmarkStart w:id="24" w:name="_Toc209707679"/>
      <w:r w:rsidRPr="00CE1FD5">
        <w:t>Point 2 de l</w:t>
      </w:r>
      <w:r w:rsidR="000917F0" w:rsidRPr="00CE1FD5">
        <w:t>’</w:t>
      </w:r>
      <w:r w:rsidRPr="00CE1FD5">
        <w:t xml:space="preserve">ordre du jour unifié </w:t>
      </w:r>
      <w:r w:rsidRPr="00CE1FD5">
        <w:br/>
        <w:t>Adoption de l</w:t>
      </w:r>
      <w:r w:rsidR="000917F0" w:rsidRPr="00CE1FD5">
        <w:t>’</w:t>
      </w:r>
      <w:r w:rsidRPr="00CE1FD5">
        <w:t>ordre du jour</w:t>
      </w:r>
      <w:bookmarkStart w:id="25" w:name="_Hlk171954777"/>
      <w:bookmarkEnd w:id="24"/>
    </w:p>
    <w:p w14:paraId="11026036" w14:textId="280F24F8" w:rsidR="009A1B90" w:rsidRPr="00CE1FD5" w:rsidRDefault="009A1B90" w:rsidP="00C90CAE">
      <w:pPr>
        <w:pStyle w:val="ONUMFS"/>
        <w:rPr>
          <w:lang w:val="fr-FR"/>
        </w:rPr>
      </w:pPr>
      <w:r w:rsidRPr="00CE1FD5">
        <w:rPr>
          <w:lang w:val="fr-FR"/>
        </w:rPr>
        <w:t>Les délibérations ont eu lieu sur la base du document</w:t>
      </w:r>
      <w:r w:rsidR="00B1232C" w:rsidRPr="00CE1FD5">
        <w:rPr>
          <w:lang w:val="fr-FR"/>
        </w:rPr>
        <w:t> </w:t>
      </w:r>
      <w:r w:rsidRPr="00CE1FD5">
        <w:rPr>
          <w:lang w:val="fr-FR"/>
        </w:rPr>
        <w:t>A/66/1</w:t>
      </w:r>
      <w:r w:rsidR="00801145" w:rsidRPr="00CE1FD5">
        <w:rPr>
          <w:lang w:val="fr-FR"/>
        </w:rPr>
        <w:t> </w:t>
      </w:r>
      <w:r w:rsidRPr="00CE1FD5">
        <w:rPr>
          <w:lang w:val="fr-FR"/>
        </w:rPr>
        <w:t>Prov. 3.</w:t>
      </w:r>
    </w:p>
    <w:p w14:paraId="2331B463" w14:textId="1FE56C94" w:rsidR="009A1B90" w:rsidRPr="00CE1FD5" w:rsidRDefault="009A1B90" w:rsidP="00C90CAE">
      <w:pPr>
        <w:pStyle w:val="ONUMFS"/>
        <w:rPr>
          <w:lang w:val="fr-FR"/>
        </w:rPr>
      </w:pPr>
      <w:r w:rsidRPr="00CE1FD5">
        <w:rPr>
          <w:lang w:val="fr-FR"/>
        </w:rPr>
        <w:t>Les assemblées de l</w:t>
      </w:r>
      <w:r w:rsidR="000917F0" w:rsidRPr="00CE1FD5">
        <w:rPr>
          <w:lang w:val="fr-FR"/>
        </w:rPr>
        <w:t>’</w:t>
      </w:r>
      <w:r w:rsidRPr="00CE1FD5">
        <w:rPr>
          <w:lang w:val="fr-FR"/>
        </w:rPr>
        <w:t>OMPI, chacune pour ce qui la concerne, ont adopté l</w:t>
      </w:r>
      <w:r w:rsidR="000917F0" w:rsidRPr="00CE1FD5">
        <w:rPr>
          <w:lang w:val="fr-FR"/>
        </w:rPr>
        <w:t>’</w:t>
      </w:r>
      <w:r w:rsidRPr="00CE1FD5">
        <w:rPr>
          <w:lang w:val="fr-FR"/>
        </w:rPr>
        <w:t>ordre du jour tel que proposé dans le document A/66/1 Prov.3 (ci</w:t>
      </w:r>
      <w:r w:rsidR="00C90CAE">
        <w:rPr>
          <w:lang w:val="fr-FR"/>
        </w:rPr>
        <w:noBreakHyphen/>
      </w:r>
      <w:r w:rsidRPr="00CE1FD5">
        <w:rPr>
          <w:lang w:val="fr-FR"/>
        </w:rPr>
        <w:t>après dénommé “ordre du jour unifié”, document</w:t>
      </w:r>
      <w:r w:rsidR="00B1232C" w:rsidRPr="00CE1FD5">
        <w:rPr>
          <w:lang w:val="fr-FR"/>
        </w:rPr>
        <w:t> </w:t>
      </w:r>
      <w:hyperlink r:id="rId14" w:history="1">
        <w:r w:rsidRPr="002949A4">
          <w:rPr>
            <w:rStyle w:val="Hyperlink"/>
            <w:lang w:val="fr-FR"/>
          </w:rPr>
          <w:t>A/66/1</w:t>
        </w:r>
      </w:hyperlink>
      <w:r w:rsidRPr="00CE1FD5">
        <w:rPr>
          <w:lang w:val="fr-FR"/>
        </w:rPr>
        <w:t>).</w:t>
      </w:r>
    </w:p>
    <w:p w14:paraId="44E1F95B" w14:textId="1818A9C8" w:rsidR="009A1B90" w:rsidRPr="00CE1FD5" w:rsidRDefault="00CD3AB8" w:rsidP="008F5188">
      <w:pPr>
        <w:pStyle w:val="Heading3"/>
      </w:pPr>
      <w:bookmarkStart w:id="26" w:name="_Toc209707680"/>
      <w:bookmarkEnd w:id="25"/>
      <w:r w:rsidRPr="00CE1FD5">
        <w:t>Point</w:t>
      </w:r>
      <w:r w:rsidR="00B1232C" w:rsidRPr="00CE1FD5">
        <w:t> </w:t>
      </w:r>
      <w:r w:rsidRPr="00CE1FD5">
        <w:t>3 de l</w:t>
      </w:r>
      <w:r w:rsidR="000917F0" w:rsidRPr="00CE1FD5">
        <w:t>’</w:t>
      </w:r>
      <w:r w:rsidRPr="00CE1FD5">
        <w:t xml:space="preserve">ordre du jour unifié </w:t>
      </w:r>
      <w:r w:rsidRPr="00CE1FD5">
        <w:br/>
        <w:t>Déclaration du Directeur général aux assemblées de l</w:t>
      </w:r>
      <w:r w:rsidR="000917F0" w:rsidRPr="00CE1FD5">
        <w:t>’</w:t>
      </w:r>
      <w:r w:rsidRPr="00CE1FD5">
        <w:t>OMPI</w:t>
      </w:r>
      <w:bookmarkEnd w:id="26"/>
    </w:p>
    <w:p w14:paraId="190E7F0E" w14:textId="61C51DCE" w:rsidR="003A16BD" w:rsidRPr="00CE1FD5" w:rsidRDefault="009A1B90" w:rsidP="00C90CAE">
      <w:pPr>
        <w:pStyle w:val="ONUMFS"/>
        <w:rPr>
          <w:lang w:val="fr-FR"/>
        </w:rPr>
      </w:pPr>
      <w:r w:rsidRPr="00CE1FD5">
        <w:rPr>
          <w:lang w:val="fr-FR"/>
        </w:rPr>
        <w:t>Le Directeur général a fait une déclaration dont la teneur était la suivante</w:t>
      </w:r>
      <w:r w:rsidR="000917F0" w:rsidRPr="00CE1FD5">
        <w:rPr>
          <w:lang w:val="fr-FR"/>
        </w:rPr>
        <w:t> :</w:t>
      </w:r>
    </w:p>
    <w:p w14:paraId="40B0543B" w14:textId="606C405A" w:rsidR="003A16BD" w:rsidRPr="00CE1FD5" w:rsidRDefault="009A1B90" w:rsidP="002949A4">
      <w:pPr>
        <w:pStyle w:val="ONUMFS"/>
        <w:numPr>
          <w:ilvl w:val="0"/>
          <w:numId w:val="0"/>
        </w:numPr>
        <w:ind w:left="567"/>
        <w:rPr>
          <w:lang w:val="fr-FR"/>
        </w:rPr>
      </w:pPr>
      <w:r w:rsidRPr="00CE1FD5">
        <w:rPr>
          <w:lang w:val="fr-FR"/>
        </w:rPr>
        <w:t>“Monsieur l</w:t>
      </w:r>
      <w:r w:rsidR="000917F0" w:rsidRPr="00CE1FD5">
        <w:rPr>
          <w:lang w:val="fr-FR"/>
        </w:rPr>
        <w:t>’</w:t>
      </w:r>
      <w:r w:rsidRPr="00CE1FD5">
        <w:rPr>
          <w:lang w:val="fr-FR"/>
        </w:rPr>
        <w:t>Ambassadeur Alfredo </w:t>
      </w:r>
      <w:proofErr w:type="spellStart"/>
      <w:r w:rsidRPr="00CE1FD5">
        <w:rPr>
          <w:lang w:val="fr-FR"/>
        </w:rPr>
        <w:t>Suescum</w:t>
      </w:r>
      <w:proofErr w:type="spellEnd"/>
      <w:r w:rsidRPr="00CE1FD5">
        <w:rPr>
          <w:lang w:val="fr-FR"/>
        </w:rPr>
        <w:t>,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OMPI,</w:t>
      </w:r>
    </w:p>
    <w:p w14:paraId="4CE0052E" w14:textId="77777777" w:rsidR="003A16BD" w:rsidRPr="00CE1FD5" w:rsidRDefault="00CD3AB8" w:rsidP="002949A4">
      <w:pPr>
        <w:pStyle w:val="ONUMFS"/>
        <w:numPr>
          <w:ilvl w:val="0"/>
          <w:numId w:val="0"/>
        </w:numPr>
        <w:ind w:left="567"/>
        <w:rPr>
          <w:lang w:val="fr-FR"/>
        </w:rPr>
      </w:pPr>
      <w:r w:rsidRPr="00CE1FD5">
        <w:rPr>
          <w:lang w:val="fr-FR"/>
        </w:rPr>
        <w:t>“</w:t>
      </w:r>
      <w:r w:rsidR="009A1B90" w:rsidRPr="00CE1FD5">
        <w:rPr>
          <w:lang w:val="fr-FR"/>
        </w:rPr>
        <w:t>Excellences, Mesdames et Messieurs les ministres,</w:t>
      </w:r>
    </w:p>
    <w:p w14:paraId="5FD5629F" w14:textId="3FEAF274" w:rsidR="009A1B90" w:rsidRPr="00CE1FD5" w:rsidRDefault="00CD3AB8" w:rsidP="002949A4">
      <w:pPr>
        <w:pStyle w:val="ONUMFS"/>
        <w:numPr>
          <w:ilvl w:val="0"/>
          <w:numId w:val="0"/>
        </w:numPr>
        <w:ind w:left="567"/>
        <w:rPr>
          <w:lang w:val="fr-FR"/>
        </w:rPr>
      </w:pPr>
      <w:r w:rsidRPr="00CE1FD5">
        <w:rPr>
          <w:lang w:val="fr-FR"/>
        </w:rPr>
        <w:t>“</w:t>
      </w:r>
      <w:r w:rsidR="009A1B90" w:rsidRPr="00CE1FD5">
        <w:rPr>
          <w:lang w:val="fr-FR"/>
        </w:rPr>
        <w:t>Mesdames et Messieurs les chefs d</w:t>
      </w:r>
      <w:r w:rsidR="000917F0" w:rsidRPr="00CE1FD5">
        <w:rPr>
          <w:lang w:val="fr-FR"/>
        </w:rPr>
        <w:t>’</w:t>
      </w:r>
      <w:r w:rsidR="009A1B90" w:rsidRPr="00CE1FD5">
        <w:rPr>
          <w:lang w:val="fr-FR"/>
        </w:rPr>
        <w:t>offices de propriété intellectuelle,</w:t>
      </w:r>
    </w:p>
    <w:p w14:paraId="183550BF" w14:textId="6A734064" w:rsidR="009A1B90" w:rsidRPr="00CE1FD5" w:rsidRDefault="00CD3AB8" w:rsidP="002949A4">
      <w:pPr>
        <w:pStyle w:val="ONUMFS"/>
        <w:numPr>
          <w:ilvl w:val="0"/>
          <w:numId w:val="0"/>
        </w:numPr>
        <w:ind w:left="567"/>
        <w:rPr>
          <w:lang w:val="fr-FR"/>
        </w:rPr>
      </w:pPr>
      <w:r w:rsidRPr="00CE1FD5">
        <w:rPr>
          <w:lang w:val="fr-FR"/>
        </w:rPr>
        <w:t>“</w:t>
      </w:r>
      <w:r w:rsidR="009A1B90" w:rsidRPr="00CE1FD5">
        <w:rPr>
          <w:lang w:val="fr-FR"/>
        </w:rPr>
        <w:t>Chères et chers collègues, chères amies, chers amis,</w:t>
      </w:r>
    </w:p>
    <w:p w14:paraId="5CF3E4EA" w14:textId="6840F4AB" w:rsidR="003A16BD" w:rsidRPr="00CE1FD5" w:rsidRDefault="009A1B90" w:rsidP="002949A4">
      <w:pPr>
        <w:pStyle w:val="ONUMFS"/>
        <w:numPr>
          <w:ilvl w:val="0"/>
          <w:numId w:val="0"/>
        </w:numPr>
        <w:ind w:left="567"/>
        <w:rPr>
          <w:lang w:val="fr-FR"/>
        </w:rPr>
      </w:pPr>
      <w:r w:rsidRPr="00CE1FD5">
        <w:rPr>
          <w:lang w:val="fr-FR"/>
        </w:rPr>
        <w:t xml:space="preserve">Bonjour et bienvenue à la </w:t>
      </w:r>
      <w:hyperlink r:id="rId15" w:history="1">
        <w:r w:rsidRPr="00CE1FD5">
          <w:rPr>
            <w:rStyle w:val="Hyperlink"/>
            <w:lang w:val="fr-FR"/>
          </w:rPr>
          <w:t>soixante</w:t>
        </w:r>
        <w:r w:rsidR="00C90CAE">
          <w:rPr>
            <w:rStyle w:val="Hyperlink"/>
            <w:lang w:val="fr-FR"/>
          </w:rPr>
          <w:noBreakHyphen/>
        </w:r>
        <w:r w:rsidRPr="00CE1FD5">
          <w:rPr>
            <w:rStyle w:val="Hyperlink"/>
            <w:lang w:val="fr-FR"/>
          </w:rPr>
          <w:t>sixième série de réunions des assemblées des États membres de l</w:t>
        </w:r>
        <w:r w:rsidR="000917F0" w:rsidRPr="00CE1FD5">
          <w:rPr>
            <w:rStyle w:val="Hyperlink"/>
            <w:lang w:val="fr-FR"/>
          </w:rPr>
          <w:t>’</w:t>
        </w:r>
        <w:r w:rsidRPr="00CE1FD5">
          <w:rPr>
            <w:rStyle w:val="Hyperlink"/>
            <w:lang w:val="fr-FR"/>
          </w:rPr>
          <w:t>OMPI</w:t>
        </w:r>
      </w:hyperlink>
      <w:r w:rsidRPr="00CE1FD5">
        <w:rPr>
          <w:lang w:val="fr-FR"/>
        </w:rPr>
        <w:t>.  Nous sommes très heureux d</w:t>
      </w:r>
      <w:r w:rsidR="000917F0" w:rsidRPr="00CE1FD5">
        <w:rPr>
          <w:lang w:val="fr-FR"/>
        </w:rPr>
        <w:t>’</w:t>
      </w:r>
      <w:r w:rsidRPr="00CE1FD5">
        <w:rPr>
          <w:lang w:val="fr-FR"/>
        </w:rPr>
        <w:t>accueillir plus de 1 600 délégués – le plus grand nombre jamais atteint – dont un nombre record de 40 ministres et vice</w:t>
      </w:r>
      <w:r w:rsidR="00C90CAE">
        <w:rPr>
          <w:lang w:val="fr-FR"/>
        </w:rPr>
        <w:noBreakHyphen/>
      </w:r>
      <w:r w:rsidRPr="00CE1FD5">
        <w:rPr>
          <w:lang w:val="fr-FR"/>
        </w:rPr>
        <w:t>ministres et près de 100 chefs d</w:t>
      </w:r>
      <w:r w:rsidR="000917F0" w:rsidRPr="00CE1FD5">
        <w:rPr>
          <w:lang w:val="fr-FR"/>
        </w:rPr>
        <w:t>’</w:t>
      </w:r>
      <w:r w:rsidRPr="00CE1FD5">
        <w:rPr>
          <w:lang w:val="fr-FR"/>
        </w:rPr>
        <w:t>offices de propriété intellectuel</w:t>
      </w:r>
      <w:r w:rsidR="00703AEF" w:rsidRPr="00CE1FD5">
        <w:rPr>
          <w:lang w:val="fr-FR"/>
        </w:rPr>
        <w:t>le.  Il</w:t>
      </w:r>
      <w:r w:rsidRPr="00CE1FD5">
        <w:rPr>
          <w:lang w:val="fr-FR"/>
        </w:rPr>
        <w:t xml:space="preserve"> s</w:t>
      </w:r>
      <w:r w:rsidR="000917F0" w:rsidRPr="00CE1FD5">
        <w:rPr>
          <w:lang w:val="fr-FR"/>
        </w:rPr>
        <w:t>’</w:t>
      </w:r>
      <w:r w:rsidRPr="00CE1FD5">
        <w:rPr>
          <w:lang w:val="fr-FR"/>
        </w:rPr>
        <w:t>agit véritablement du plus grand rassemblement de dirigeants mondiaux dans le domaine de la propriété intellectuelle à l</w:t>
      </w:r>
      <w:r w:rsidR="000917F0" w:rsidRPr="00CE1FD5">
        <w:rPr>
          <w:lang w:val="fr-FR"/>
        </w:rPr>
        <w:t>’</w:t>
      </w:r>
      <w:r w:rsidRPr="00CE1FD5">
        <w:rPr>
          <w:lang w:val="fr-FR"/>
        </w:rPr>
        <w:t>échelle planétaire.</w:t>
      </w:r>
    </w:p>
    <w:p w14:paraId="4290150F" w14:textId="52D838DB" w:rsidR="003A16BD" w:rsidRPr="00CE1FD5" w:rsidRDefault="009A1B90" w:rsidP="002949A4">
      <w:pPr>
        <w:pStyle w:val="ONUMFS"/>
        <w:numPr>
          <w:ilvl w:val="0"/>
          <w:numId w:val="0"/>
        </w:numPr>
        <w:ind w:left="567"/>
        <w:rPr>
          <w:lang w:val="fr-FR"/>
        </w:rPr>
      </w:pPr>
      <w:r w:rsidRPr="00CE1FD5">
        <w:rPr>
          <w:lang w:val="fr-FR"/>
        </w:rPr>
        <w:t>J</w:t>
      </w:r>
      <w:r w:rsidR="000917F0" w:rsidRPr="00CE1FD5">
        <w:rPr>
          <w:lang w:val="fr-FR"/>
        </w:rPr>
        <w:t>’</w:t>
      </w:r>
      <w:r w:rsidRPr="00CE1FD5">
        <w:rPr>
          <w:lang w:val="fr-FR"/>
        </w:rPr>
        <w:t>ai également la joie de vous annoncer que la famille de l</w:t>
      </w:r>
      <w:r w:rsidR="000917F0" w:rsidRPr="00CE1FD5">
        <w:rPr>
          <w:lang w:val="fr-FR"/>
        </w:rPr>
        <w:t>’</w:t>
      </w:r>
      <w:r w:rsidRPr="00CE1FD5">
        <w:rPr>
          <w:lang w:val="fr-FR"/>
        </w:rPr>
        <w:t>OMPI s</w:t>
      </w:r>
      <w:r w:rsidR="000917F0" w:rsidRPr="00CE1FD5">
        <w:rPr>
          <w:lang w:val="fr-FR"/>
        </w:rPr>
        <w:t>’</w:t>
      </w:r>
      <w:r w:rsidRPr="00CE1FD5">
        <w:rPr>
          <w:lang w:val="fr-FR"/>
        </w:rPr>
        <w:t>est agrand</w:t>
      </w:r>
      <w:r w:rsidR="00703AEF" w:rsidRPr="00CE1FD5">
        <w:rPr>
          <w:lang w:val="fr-FR"/>
        </w:rPr>
        <w:t>ie.  Il</w:t>
      </w:r>
      <w:r w:rsidRPr="00CE1FD5">
        <w:rPr>
          <w:lang w:val="fr-FR"/>
        </w:rPr>
        <w:t xml:space="preserve"> y a deux</w:t>
      </w:r>
      <w:r w:rsidR="00801145" w:rsidRPr="00CE1FD5">
        <w:rPr>
          <w:lang w:val="fr-FR"/>
        </w:rPr>
        <w:t> </w:t>
      </w:r>
      <w:r w:rsidRPr="00CE1FD5">
        <w:rPr>
          <w:lang w:val="fr-FR"/>
        </w:rPr>
        <w:t>semaines, les États fédérés de Micronésie ont adhéré à la Convention instituant l</w:t>
      </w:r>
      <w:r w:rsidR="000917F0" w:rsidRPr="00CE1FD5">
        <w:rPr>
          <w:lang w:val="fr-FR"/>
        </w:rPr>
        <w:t>’</w:t>
      </w:r>
      <w:r w:rsidRPr="00CE1FD5">
        <w:rPr>
          <w:lang w:val="fr-FR"/>
        </w:rPr>
        <w:t>OMPI, devenant ainsi notre cent quatre</w:t>
      </w:r>
      <w:r w:rsidR="00C90CAE">
        <w:rPr>
          <w:lang w:val="fr-FR"/>
        </w:rPr>
        <w:noBreakHyphen/>
      </w:r>
      <w:r w:rsidRPr="00CE1FD5">
        <w:rPr>
          <w:lang w:val="fr-FR"/>
        </w:rPr>
        <w:t>vingt</w:t>
      </w:r>
      <w:r w:rsidR="00C90CAE">
        <w:rPr>
          <w:lang w:val="fr-FR"/>
        </w:rPr>
        <w:noBreakHyphen/>
      </w:r>
      <w:r w:rsidRPr="00CE1FD5">
        <w:rPr>
          <w:lang w:val="fr-FR"/>
        </w:rPr>
        <w:t>quatorzième État memb</w:t>
      </w:r>
      <w:r w:rsidR="00703AEF" w:rsidRPr="00CE1FD5">
        <w:rPr>
          <w:lang w:val="fr-FR"/>
        </w:rPr>
        <w:t>re.  Je</w:t>
      </w:r>
      <w:r w:rsidRPr="00CE1FD5">
        <w:rPr>
          <w:lang w:val="fr-FR"/>
        </w:rPr>
        <w:t xml:space="preserve"> vous invite à </w:t>
      </w:r>
      <w:r w:rsidRPr="00CE1FD5">
        <w:rPr>
          <w:lang w:val="fr-FR"/>
        </w:rPr>
        <w:lastRenderedPageBreak/>
        <w:t>vous joindre à moi et à les applaudir pour leur souhaiter la bienvenue à l</w:t>
      </w:r>
      <w:r w:rsidR="000917F0" w:rsidRPr="00CE1FD5">
        <w:rPr>
          <w:lang w:val="fr-FR"/>
        </w:rPr>
        <w:t>’</w:t>
      </w:r>
      <w:r w:rsidRPr="00CE1FD5">
        <w:rPr>
          <w:lang w:val="fr-FR"/>
        </w:rPr>
        <w:t xml:space="preserve">OMPI et à leurs premières </w:t>
      </w:r>
      <w:proofErr w:type="gramStart"/>
      <w:r w:rsidRPr="00CE1FD5">
        <w:rPr>
          <w:lang w:val="fr-FR"/>
        </w:rPr>
        <w:t>assemblées!</w:t>
      </w:r>
      <w:proofErr w:type="gramEnd"/>
    </w:p>
    <w:p w14:paraId="7C360BAE" w14:textId="77777777" w:rsidR="003A16BD" w:rsidRPr="00CE1FD5" w:rsidRDefault="009A1B90" w:rsidP="002949A4">
      <w:pPr>
        <w:pStyle w:val="ONUMFS"/>
        <w:numPr>
          <w:ilvl w:val="0"/>
          <w:numId w:val="0"/>
        </w:numPr>
        <w:ind w:left="567"/>
        <w:rPr>
          <w:i/>
          <w:lang w:val="fr-FR"/>
        </w:rPr>
      </w:pPr>
      <w:r w:rsidRPr="00CE1FD5">
        <w:rPr>
          <w:i/>
          <w:lang w:val="fr-FR"/>
        </w:rPr>
        <w:t xml:space="preserve">Le </w:t>
      </w:r>
      <w:bookmarkStart w:id="27" w:name="_Hlk201745529"/>
      <w:r w:rsidRPr="00CE1FD5">
        <w:rPr>
          <w:i/>
          <w:lang w:val="fr-FR"/>
        </w:rPr>
        <w:t>paysage mondial</w:t>
      </w:r>
    </w:p>
    <w:p w14:paraId="2C895C72" w14:textId="2C84C2E8" w:rsidR="009A1B90" w:rsidRPr="00CE1FD5" w:rsidRDefault="009A1B90" w:rsidP="002949A4">
      <w:pPr>
        <w:pStyle w:val="ONUMFS"/>
        <w:numPr>
          <w:ilvl w:val="0"/>
          <w:numId w:val="0"/>
        </w:numPr>
        <w:ind w:left="567"/>
        <w:rPr>
          <w:lang w:val="fr-FR"/>
        </w:rPr>
      </w:pPr>
      <w:r w:rsidRPr="00CE1FD5">
        <w:rPr>
          <w:lang w:val="fr-FR"/>
        </w:rPr>
        <w:t>Chères et chers collègues, chères et chers amis,</w:t>
      </w:r>
    </w:p>
    <w:p w14:paraId="6494B65D" w14:textId="383CB639" w:rsidR="003A16BD" w:rsidRPr="00CE1FD5" w:rsidRDefault="009A1B90" w:rsidP="002949A4">
      <w:pPr>
        <w:pStyle w:val="ONUMFS"/>
        <w:numPr>
          <w:ilvl w:val="0"/>
          <w:numId w:val="0"/>
        </w:numPr>
        <w:ind w:left="567"/>
        <w:rPr>
          <w:lang w:val="fr-FR"/>
        </w:rPr>
      </w:pPr>
      <w:r w:rsidRPr="00CE1FD5">
        <w:rPr>
          <w:lang w:val="fr-FR"/>
        </w:rPr>
        <w:t>Nous nous réunissons à un moment où les tempêtes qui agitent notre monde semblent s</w:t>
      </w:r>
      <w:r w:rsidR="000917F0" w:rsidRPr="00CE1FD5">
        <w:rPr>
          <w:lang w:val="fr-FR"/>
        </w:rPr>
        <w:t>’</w:t>
      </w:r>
      <w:r w:rsidRPr="00CE1FD5">
        <w:rPr>
          <w:lang w:val="fr-FR"/>
        </w:rPr>
        <w:t>amplifier et se renforcer chaque jo</w:t>
      </w:r>
      <w:r w:rsidR="00703AEF" w:rsidRPr="00CE1FD5">
        <w:rPr>
          <w:lang w:val="fr-FR"/>
        </w:rPr>
        <w:t>ur.  Le</w:t>
      </w:r>
      <w:r w:rsidRPr="00CE1FD5">
        <w:rPr>
          <w:lang w:val="fr-FR"/>
        </w:rPr>
        <w:t>s conflits politiques, l</w:t>
      </w:r>
      <w:r w:rsidR="000917F0" w:rsidRPr="00CE1FD5">
        <w:rPr>
          <w:lang w:val="fr-FR"/>
        </w:rPr>
        <w:t>’</w:t>
      </w:r>
      <w:r w:rsidRPr="00CE1FD5">
        <w:rPr>
          <w:lang w:val="fr-FR"/>
        </w:rPr>
        <w:t>incertitude économique, l</w:t>
      </w:r>
      <w:r w:rsidR="000917F0" w:rsidRPr="00CE1FD5">
        <w:rPr>
          <w:lang w:val="fr-FR"/>
        </w:rPr>
        <w:t>’</w:t>
      </w:r>
      <w:r w:rsidRPr="00CE1FD5">
        <w:rPr>
          <w:lang w:val="fr-FR"/>
        </w:rPr>
        <w:t>accélération technologique et les mutations de la société semblent se conjuguer pour perturber notre monde de manière inédite.</w:t>
      </w:r>
    </w:p>
    <w:p w14:paraId="7B46D1C0" w14:textId="5F026991" w:rsidR="003A16BD" w:rsidRPr="00CE1FD5" w:rsidRDefault="009A1B90" w:rsidP="002949A4">
      <w:pPr>
        <w:pStyle w:val="ONUMFS"/>
        <w:numPr>
          <w:ilvl w:val="0"/>
          <w:numId w:val="0"/>
        </w:numPr>
        <w:ind w:left="567"/>
        <w:rPr>
          <w:lang w:val="fr-FR"/>
        </w:rPr>
      </w:pPr>
      <w:r w:rsidRPr="00CE1FD5">
        <w:rPr>
          <w:lang w:val="fr-FR"/>
        </w:rPr>
        <w:t>Mais en ces temps difficiles, je pense qu</w:t>
      </w:r>
      <w:r w:rsidR="000917F0" w:rsidRPr="00CE1FD5">
        <w:rPr>
          <w:lang w:val="fr-FR"/>
        </w:rPr>
        <w:t>’</w:t>
      </w:r>
      <w:r w:rsidRPr="00CE1FD5">
        <w:rPr>
          <w:lang w:val="fr-FR"/>
        </w:rPr>
        <w:t>il est plus important que jamais de nous rappeler nos valeurs communes et ce qui nous un</w:t>
      </w:r>
      <w:r w:rsidR="00703AEF" w:rsidRPr="00CE1FD5">
        <w:rPr>
          <w:lang w:val="fr-FR"/>
        </w:rPr>
        <w:t>it.  Et</w:t>
      </w:r>
      <w:r w:rsidRPr="00CE1FD5">
        <w:rPr>
          <w:lang w:val="fr-FR"/>
        </w:rPr>
        <w:t xml:space="preserve"> à l</w:t>
      </w:r>
      <w:r w:rsidR="000917F0" w:rsidRPr="00CE1FD5">
        <w:rPr>
          <w:lang w:val="fr-FR"/>
        </w:rPr>
        <w:t>’</w:t>
      </w:r>
      <w:r w:rsidRPr="00CE1FD5">
        <w:rPr>
          <w:lang w:val="fr-FR"/>
        </w:rPr>
        <w:t>OMPI, ce qui nous unit est notre foi en l</w:t>
      </w:r>
      <w:r w:rsidR="000917F0" w:rsidRPr="00CE1FD5">
        <w:rPr>
          <w:lang w:val="fr-FR"/>
        </w:rPr>
        <w:t>’</w:t>
      </w:r>
      <w:r w:rsidRPr="00CE1FD5">
        <w:rPr>
          <w:lang w:val="fr-FR"/>
        </w:rPr>
        <w:t>esprit humain et en sa capacité d</w:t>
      </w:r>
      <w:r w:rsidR="000917F0" w:rsidRPr="00CE1FD5">
        <w:rPr>
          <w:lang w:val="fr-FR"/>
        </w:rPr>
        <w:t>’</w:t>
      </w:r>
      <w:r w:rsidRPr="00CE1FD5">
        <w:rPr>
          <w:lang w:val="fr-FR"/>
        </w:rPr>
        <w:t>imaginer, d</w:t>
      </w:r>
      <w:r w:rsidR="000917F0" w:rsidRPr="00CE1FD5">
        <w:rPr>
          <w:lang w:val="fr-FR"/>
        </w:rPr>
        <w:t>’</w:t>
      </w:r>
      <w:r w:rsidRPr="00CE1FD5">
        <w:rPr>
          <w:lang w:val="fr-FR"/>
        </w:rPr>
        <w:t>inventer, d</w:t>
      </w:r>
      <w:r w:rsidR="000917F0" w:rsidRPr="00CE1FD5">
        <w:rPr>
          <w:lang w:val="fr-FR"/>
        </w:rPr>
        <w:t>’</w:t>
      </w:r>
      <w:r w:rsidRPr="00CE1FD5">
        <w:rPr>
          <w:lang w:val="fr-FR"/>
        </w:rPr>
        <w:t>innover et de créer.</w:t>
      </w:r>
    </w:p>
    <w:p w14:paraId="03DFFBA9" w14:textId="48B9F24D" w:rsidR="009A1B90" w:rsidRPr="00CE1FD5" w:rsidRDefault="009A1B90" w:rsidP="002949A4">
      <w:pPr>
        <w:pStyle w:val="ONUMFS"/>
        <w:numPr>
          <w:ilvl w:val="0"/>
          <w:numId w:val="0"/>
        </w:numPr>
        <w:ind w:left="567"/>
        <w:rPr>
          <w:lang w:val="fr-FR"/>
        </w:rPr>
      </w:pPr>
      <w:r w:rsidRPr="00CE1FD5">
        <w:rPr>
          <w:lang w:val="fr-FR"/>
        </w:rPr>
        <w:t>C</w:t>
      </w:r>
      <w:r w:rsidR="000917F0" w:rsidRPr="00CE1FD5">
        <w:rPr>
          <w:lang w:val="fr-FR"/>
        </w:rPr>
        <w:t>’</w:t>
      </w:r>
      <w:r w:rsidRPr="00CE1FD5">
        <w:rPr>
          <w:lang w:val="fr-FR"/>
        </w:rPr>
        <w:t>est cette qualité humaine unique qui nous a donné le feu, la roue, l</w:t>
      </w:r>
      <w:r w:rsidR="000917F0" w:rsidRPr="00CE1FD5">
        <w:rPr>
          <w:lang w:val="fr-FR"/>
        </w:rPr>
        <w:t>’</w:t>
      </w:r>
      <w:r w:rsidRPr="00CE1FD5">
        <w:rPr>
          <w:lang w:val="fr-FR"/>
        </w:rPr>
        <w:t>agriculture, les villes, la médecine, la science, la poésie, la musique et l</w:t>
      </w:r>
      <w:r w:rsidR="000917F0" w:rsidRPr="00CE1FD5">
        <w:rPr>
          <w:lang w:val="fr-FR"/>
        </w:rPr>
        <w:t>’</w:t>
      </w:r>
      <w:r w:rsidRPr="00CE1FD5">
        <w:rPr>
          <w:lang w:val="fr-FR"/>
        </w:rPr>
        <w:t>a</w:t>
      </w:r>
      <w:r w:rsidR="00703AEF" w:rsidRPr="00CE1FD5">
        <w:rPr>
          <w:lang w:val="fr-FR"/>
        </w:rPr>
        <w:t>rt.  Et</w:t>
      </w:r>
      <w:r w:rsidRPr="00CE1FD5">
        <w:rPr>
          <w:lang w:val="fr-FR"/>
        </w:rPr>
        <w:t xml:space="preserve"> au cours de nos existences, elle a éradiqué des maladies, allongé la durée de la vie humaine, maîtrisé de nouvelles formes d</w:t>
      </w:r>
      <w:r w:rsidR="000917F0" w:rsidRPr="00CE1FD5">
        <w:rPr>
          <w:lang w:val="fr-FR"/>
        </w:rPr>
        <w:t>’</w:t>
      </w:r>
      <w:r w:rsidRPr="00CE1FD5">
        <w:rPr>
          <w:lang w:val="fr-FR"/>
        </w:rPr>
        <w:t>énergie, nous a donné de nouveaux moyens de partager nos histoires avec le monde entier et a révolutionné notre manière de travailler, de vivre et de nous divertir.</w:t>
      </w:r>
    </w:p>
    <w:p w14:paraId="2D5AF9A2" w14:textId="3769EE32" w:rsidR="003A16BD" w:rsidRPr="00CE1FD5" w:rsidRDefault="009A1B90" w:rsidP="002949A4">
      <w:pPr>
        <w:pStyle w:val="ONUMFS"/>
        <w:numPr>
          <w:ilvl w:val="0"/>
          <w:numId w:val="0"/>
        </w:numPr>
        <w:ind w:left="567"/>
        <w:rPr>
          <w:lang w:val="fr-FR"/>
        </w:rPr>
      </w:pPr>
      <w:r w:rsidRPr="00CE1FD5">
        <w:rPr>
          <w:lang w:val="fr-FR"/>
        </w:rPr>
        <w:t>En tant que communauté mondiale de la propriété intellectuelle, notre responsabilité commune et partagée envers l</w:t>
      </w:r>
      <w:r w:rsidR="000917F0" w:rsidRPr="00CE1FD5">
        <w:rPr>
          <w:lang w:val="fr-FR"/>
        </w:rPr>
        <w:t>’</w:t>
      </w:r>
      <w:r w:rsidRPr="00CE1FD5">
        <w:rPr>
          <w:lang w:val="fr-FR"/>
        </w:rPr>
        <w:t>humanité est de nourrir cet esprit et de l</w:t>
      </w:r>
      <w:r w:rsidR="000917F0" w:rsidRPr="00CE1FD5">
        <w:rPr>
          <w:lang w:val="fr-FR"/>
        </w:rPr>
        <w:t>’</w:t>
      </w:r>
      <w:r w:rsidRPr="00CE1FD5">
        <w:rPr>
          <w:lang w:val="fr-FR"/>
        </w:rPr>
        <w:t>orienter en faveur du bien de toutes et de tous.</w:t>
      </w:r>
    </w:p>
    <w:p w14:paraId="4A832CDF" w14:textId="66E9AB3C" w:rsidR="009A1B90" w:rsidRPr="00CE1FD5" w:rsidRDefault="009A1B90" w:rsidP="002949A4">
      <w:pPr>
        <w:pStyle w:val="ONUMFS"/>
        <w:numPr>
          <w:ilvl w:val="0"/>
          <w:numId w:val="0"/>
        </w:numPr>
        <w:ind w:left="567"/>
        <w:rPr>
          <w:lang w:val="fr-FR"/>
        </w:rPr>
      </w:pPr>
      <w:r w:rsidRPr="00CE1FD5">
        <w:rPr>
          <w:lang w:val="fr-FR"/>
        </w:rPr>
        <w:t>***</w:t>
      </w:r>
    </w:p>
    <w:p w14:paraId="07F4157C" w14:textId="69CD9A58" w:rsidR="003A16BD" w:rsidRPr="00CE1FD5" w:rsidRDefault="009A1B90" w:rsidP="002949A4">
      <w:pPr>
        <w:pStyle w:val="ONUMFS"/>
        <w:numPr>
          <w:ilvl w:val="0"/>
          <w:numId w:val="0"/>
        </w:numPr>
        <w:ind w:left="567"/>
        <w:rPr>
          <w:lang w:val="fr-FR"/>
        </w:rPr>
      </w:pPr>
      <w:r w:rsidRPr="00CE1FD5">
        <w:rPr>
          <w:lang w:val="fr-FR"/>
        </w:rPr>
        <w:t>Cette mission fondamentale de soutien des innovateurs et des créateurs du monde entier n</w:t>
      </w:r>
      <w:r w:rsidR="000917F0" w:rsidRPr="00CE1FD5">
        <w:rPr>
          <w:lang w:val="fr-FR"/>
        </w:rPr>
        <w:t>’</w:t>
      </w:r>
      <w:r w:rsidRPr="00CE1FD5">
        <w:rPr>
          <w:lang w:val="fr-FR"/>
        </w:rPr>
        <w:t>est pas isolée, mais s</w:t>
      </w:r>
      <w:r w:rsidR="000917F0" w:rsidRPr="00CE1FD5">
        <w:rPr>
          <w:lang w:val="fr-FR"/>
        </w:rPr>
        <w:t>’</w:t>
      </w:r>
      <w:r w:rsidRPr="00CE1FD5">
        <w:rPr>
          <w:lang w:val="fr-FR"/>
        </w:rPr>
        <w:t>inscrit dans un contexte planétai</w:t>
      </w:r>
      <w:r w:rsidR="00703AEF" w:rsidRPr="00CE1FD5">
        <w:rPr>
          <w:lang w:val="fr-FR"/>
        </w:rPr>
        <w:t>re.  En</w:t>
      </w:r>
      <w:r w:rsidRPr="00CE1FD5">
        <w:rPr>
          <w:lang w:val="fr-FR"/>
        </w:rPr>
        <w:t xml:space="preserve"> tant qu</w:t>
      </w:r>
      <w:r w:rsidR="000917F0" w:rsidRPr="00CE1FD5">
        <w:rPr>
          <w:lang w:val="fr-FR"/>
        </w:rPr>
        <w:t>’</w:t>
      </w:r>
      <w:r w:rsidRPr="00CE1FD5">
        <w:rPr>
          <w:lang w:val="fr-FR"/>
        </w:rPr>
        <w:t>institution mondiale chargée de la propriété intellectuelle, de l</w:t>
      </w:r>
      <w:r w:rsidR="000917F0" w:rsidRPr="00CE1FD5">
        <w:rPr>
          <w:lang w:val="fr-FR"/>
        </w:rPr>
        <w:t>’</w:t>
      </w:r>
      <w:r w:rsidRPr="00CE1FD5">
        <w:rPr>
          <w:lang w:val="fr-FR"/>
        </w:rPr>
        <w:t>innovation et de la créativité, nous disposons d</w:t>
      </w:r>
      <w:r w:rsidR="000917F0" w:rsidRPr="00CE1FD5">
        <w:rPr>
          <w:lang w:val="fr-FR"/>
        </w:rPr>
        <w:t>’</w:t>
      </w:r>
      <w:r w:rsidRPr="00CE1FD5">
        <w:rPr>
          <w:lang w:val="fr-FR"/>
        </w:rPr>
        <w:t>un point de vue large et unique, et j</w:t>
      </w:r>
      <w:r w:rsidR="000917F0" w:rsidRPr="00CE1FD5">
        <w:rPr>
          <w:lang w:val="fr-FR"/>
        </w:rPr>
        <w:t>’</w:t>
      </w:r>
      <w:r w:rsidRPr="00CE1FD5">
        <w:rPr>
          <w:lang w:val="fr-FR"/>
        </w:rPr>
        <w:t>aimerais partager avec vous trois</w:t>
      </w:r>
      <w:r w:rsidR="00801145" w:rsidRPr="00CE1FD5">
        <w:rPr>
          <w:lang w:val="fr-FR"/>
        </w:rPr>
        <w:t> </w:t>
      </w:r>
      <w:r w:rsidRPr="00CE1FD5">
        <w:rPr>
          <w:lang w:val="fr-FR"/>
        </w:rPr>
        <w:t>tendances qui façonnent aujourd</w:t>
      </w:r>
      <w:r w:rsidR="000917F0" w:rsidRPr="00CE1FD5">
        <w:rPr>
          <w:lang w:val="fr-FR"/>
        </w:rPr>
        <w:t>’</w:t>
      </w:r>
      <w:r w:rsidRPr="00CE1FD5">
        <w:rPr>
          <w:lang w:val="fr-FR"/>
        </w:rPr>
        <w:t>hui l</w:t>
      </w:r>
      <w:r w:rsidR="000917F0" w:rsidRPr="00CE1FD5">
        <w:rPr>
          <w:lang w:val="fr-FR"/>
        </w:rPr>
        <w:t>’</w:t>
      </w:r>
      <w:r w:rsidRPr="00CE1FD5">
        <w:rPr>
          <w:lang w:val="fr-FR"/>
        </w:rPr>
        <w:t>écosystème mondial de l</w:t>
      </w:r>
      <w:r w:rsidR="000917F0" w:rsidRPr="00CE1FD5">
        <w:rPr>
          <w:lang w:val="fr-FR"/>
        </w:rPr>
        <w:t>’</w:t>
      </w:r>
      <w:r w:rsidRPr="00CE1FD5">
        <w:rPr>
          <w:lang w:val="fr-FR"/>
        </w:rPr>
        <w:t>innovation.</w:t>
      </w:r>
    </w:p>
    <w:p w14:paraId="37D4E588" w14:textId="56A714B0" w:rsidR="003A16BD" w:rsidRPr="00CE1FD5" w:rsidRDefault="009A1B90" w:rsidP="002949A4">
      <w:pPr>
        <w:pStyle w:val="ONUMFS"/>
        <w:numPr>
          <w:ilvl w:val="0"/>
          <w:numId w:val="0"/>
        </w:numPr>
        <w:ind w:left="567"/>
        <w:rPr>
          <w:lang w:val="fr-FR"/>
        </w:rPr>
      </w:pPr>
      <w:r w:rsidRPr="00CE1FD5">
        <w:rPr>
          <w:lang w:val="fr-FR"/>
        </w:rPr>
        <w:t>Tout d</w:t>
      </w:r>
      <w:r w:rsidR="000917F0" w:rsidRPr="00CE1FD5">
        <w:rPr>
          <w:lang w:val="fr-FR"/>
        </w:rPr>
        <w:t>’</w:t>
      </w:r>
      <w:r w:rsidRPr="00CE1FD5">
        <w:rPr>
          <w:lang w:val="fr-FR"/>
        </w:rPr>
        <w:t>abord, malgré les difficultés et les turbulences, l</w:t>
      </w:r>
      <w:r w:rsidR="000917F0" w:rsidRPr="00CE1FD5">
        <w:rPr>
          <w:lang w:val="fr-FR"/>
        </w:rPr>
        <w:t>’</w:t>
      </w:r>
      <w:r w:rsidRPr="00CE1FD5">
        <w:rPr>
          <w:lang w:val="fr-FR"/>
        </w:rPr>
        <w:t>activité mondiale en matière d</w:t>
      </w:r>
      <w:r w:rsidR="000917F0" w:rsidRPr="00CE1FD5">
        <w:rPr>
          <w:lang w:val="fr-FR"/>
        </w:rPr>
        <w:t>’</w:t>
      </w:r>
      <w:r w:rsidRPr="00CE1FD5">
        <w:rPr>
          <w:lang w:val="fr-FR"/>
        </w:rPr>
        <w:t>innovation reste soli</w:t>
      </w:r>
      <w:r w:rsidR="00703AEF" w:rsidRPr="00CE1FD5">
        <w:rPr>
          <w:lang w:val="fr-FR"/>
        </w:rPr>
        <w:t>de.  Ch</w:t>
      </w:r>
      <w:r w:rsidRPr="00CE1FD5">
        <w:rPr>
          <w:lang w:val="fr-FR"/>
        </w:rPr>
        <w:t>aque minute, plus de 40 demandes de titres de propriété intellectuelle sont déposées quelque part dans le mon</w:t>
      </w:r>
      <w:r w:rsidR="00703AEF" w:rsidRPr="00CE1FD5">
        <w:rPr>
          <w:lang w:val="fr-FR"/>
        </w:rPr>
        <w:t>de.  De</w:t>
      </w:r>
      <w:r w:rsidR="003A16BD" w:rsidRPr="00CE1FD5">
        <w:rPr>
          <w:lang w:val="fr-FR"/>
        </w:rPr>
        <w:t>puis 2018</w:t>
      </w:r>
      <w:r w:rsidRPr="00CE1FD5">
        <w:rPr>
          <w:lang w:val="fr-FR"/>
        </w:rPr>
        <w:t xml:space="preserve">, plus de 20 millions de demandes ont été déposées chaque année, dont plus de 23 millions </w:t>
      </w:r>
      <w:r w:rsidR="003A16BD" w:rsidRPr="00CE1FD5">
        <w:rPr>
          <w:lang w:val="fr-FR"/>
        </w:rPr>
        <w:t>en 2023</w:t>
      </w:r>
      <w:r w:rsidRPr="00CE1FD5">
        <w:rPr>
          <w:lang w:val="fr-FR"/>
        </w:rPr>
        <w:t xml:space="preserve">. </w:t>
      </w:r>
      <w:r w:rsidR="00B1232C" w:rsidRPr="00CE1FD5">
        <w:rPr>
          <w:lang w:val="fr-FR"/>
        </w:rPr>
        <w:t xml:space="preserve"> </w:t>
      </w:r>
      <w:r w:rsidRPr="00CE1FD5">
        <w:rPr>
          <w:lang w:val="fr-FR"/>
        </w:rPr>
        <w:t>C</w:t>
      </w:r>
      <w:r w:rsidR="000917F0" w:rsidRPr="00CE1FD5">
        <w:rPr>
          <w:lang w:val="fr-FR"/>
        </w:rPr>
        <w:t>’</w:t>
      </w:r>
      <w:r w:rsidRPr="00CE1FD5">
        <w:rPr>
          <w:lang w:val="fr-FR"/>
        </w:rPr>
        <w:t>est 150% de plus qu</w:t>
      </w:r>
      <w:r w:rsidR="000917F0" w:rsidRPr="00CE1FD5">
        <w:rPr>
          <w:lang w:val="fr-FR"/>
        </w:rPr>
        <w:t>’</w:t>
      </w:r>
      <w:r w:rsidR="003A16BD" w:rsidRPr="00CE1FD5">
        <w:rPr>
          <w:lang w:val="fr-FR"/>
        </w:rPr>
        <w:t>en 2010</w:t>
      </w:r>
      <w:r w:rsidRPr="00CE1FD5">
        <w:rPr>
          <w:lang w:val="fr-FR"/>
        </w:rPr>
        <w:t>.</w:t>
      </w:r>
    </w:p>
    <w:p w14:paraId="44069458" w14:textId="15A651B4" w:rsidR="003A16BD" w:rsidRPr="00CE1FD5" w:rsidRDefault="009A1B90" w:rsidP="002949A4">
      <w:pPr>
        <w:pStyle w:val="ONUMFS"/>
        <w:numPr>
          <w:ilvl w:val="0"/>
          <w:numId w:val="0"/>
        </w:numPr>
        <w:ind w:left="567"/>
        <w:rPr>
          <w:lang w:val="fr-FR"/>
        </w:rPr>
      </w:pPr>
      <w:r w:rsidRPr="00CE1FD5">
        <w:rPr>
          <w:lang w:val="fr-FR"/>
        </w:rPr>
        <w:t>Sous ces chiffres se cache une transformation moins visible, mais plus profonde, de la manière dont la valeur est créée et conserv</w:t>
      </w:r>
      <w:r w:rsidR="00703AEF" w:rsidRPr="00CE1FD5">
        <w:rPr>
          <w:lang w:val="fr-FR"/>
        </w:rPr>
        <w:t xml:space="preserve">ée.  À </w:t>
      </w:r>
      <w:r w:rsidRPr="00CE1FD5">
        <w:rPr>
          <w:lang w:val="fr-FR"/>
        </w:rPr>
        <w:t>mesure que les entreprises et les pays innovent, créent et se numérisent, cette valeur se déplace des actifs corporels vers les actifs incorporels, notamment la propriété intellectuelle, les données, l</w:t>
      </w:r>
      <w:r w:rsidR="000917F0" w:rsidRPr="00CE1FD5">
        <w:rPr>
          <w:lang w:val="fr-FR"/>
        </w:rPr>
        <w:t>’</w:t>
      </w:r>
      <w:r w:rsidRPr="00CE1FD5">
        <w:rPr>
          <w:lang w:val="fr-FR"/>
        </w:rPr>
        <w:t>image de marque ou le savoir</w:t>
      </w:r>
      <w:r w:rsidR="00C90CAE">
        <w:rPr>
          <w:lang w:val="fr-FR"/>
        </w:rPr>
        <w:noBreakHyphen/>
      </w:r>
      <w:r w:rsidRPr="00CE1FD5">
        <w:rPr>
          <w:lang w:val="fr-FR"/>
        </w:rPr>
        <w:t>faire, entre autres.  L</w:t>
      </w:r>
      <w:r w:rsidR="000917F0" w:rsidRPr="00CE1FD5">
        <w:rPr>
          <w:lang w:val="fr-FR"/>
        </w:rPr>
        <w:t>’</w:t>
      </w:r>
      <w:r w:rsidRPr="00CE1FD5">
        <w:rPr>
          <w:lang w:val="fr-FR"/>
        </w:rPr>
        <w:t>OMPI estime que la valeur globale des actifs incorporels a atteint près de 80 000 milliards de dollars</w:t>
      </w:r>
      <w:r w:rsidR="00801145" w:rsidRPr="00CE1FD5">
        <w:rPr>
          <w:lang w:val="fr-FR"/>
        </w:rPr>
        <w:t> </w:t>
      </w:r>
      <w:r w:rsidRPr="00CE1FD5">
        <w:rPr>
          <w:lang w:val="fr-FR"/>
        </w:rPr>
        <w:t>É.</w:t>
      </w:r>
      <w:r w:rsidR="00C90CAE">
        <w:rPr>
          <w:lang w:val="fr-FR"/>
        </w:rPr>
        <w:noBreakHyphen/>
      </w:r>
      <w:r w:rsidRPr="00CE1FD5">
        <w:rPr>
          <w:lang w:val="fr-FR"/>
        </w:rPr>
        <w:t>U. l</w:t>
      </w:r>
      <w:r w:rsidR="000917F0" w:rsidRPr="00CE1FD5">
        <w:rPr>
          <w:lang w:val="fr-FR"/>
        </w:rPr>
        <w:t>’</w:t>
      </w:r>
      <w:r w:rsidRPr="00CE1FD5">
        <w:rPr>
          <w:lang w:val="fr-FR"/>
        </w:rPr>
        <w:t>année dernière, un chiffre supérieur à la valeur cumulée des plus grandes économies mondiales.</w:t>
      </w:r>
    </w:p>
    <w:p w14:paraId="7E8B30B7" w14:textId="138DD651" w:rsidR="003A16BD" w:rsidRPr="00CE1FD5" w:rsidRDefault="009A1B90" w:rsidP="002949A4">
      <w:pPr>
        <w:pStyle w:val="ONUMFS"/>
        <w:numPr>
          <w:ilvl w:val="0"/>
          <w:numId w:val="0"/>
        </w:numPr>
        <w:ind w:left="567"/>
        <w:rPr>
          <w:lang w:val="fr-FR"/>
        </w:rPr>
      </w:pPr>
      <w:r w:rsidRPr="00CE1FD5">
        <w:rPr>
          <w:lang w:val="fr-FR"/>
        </w:rPr>
        <w:t>Cette tendance ne fera que s</w:t>
      </w:r>
      <w:r w:rsidR="000917F0" w:rsidRPr="00CE1FD5">
        <w:rPr>
          <w:lang w:val="fr-FR"/>
        </w:rPr>
        <w:t>’</w:t>
      </w:r>
      <w:r w:rsidRPr="00CE1FD5">
        <w:rPr>
          <w:lang w:val="fr-FR"/>
        </w:rPr>
        <w:t>accentuer – demain, nous publierons un rapport qui montre que les investissements dans les actifs incorporels augmentent aujourd</w:t>
      </w:r>
      <w:r w:rsidR="000917F0" w:rsidRPr="00CE1FD5">
        <w:rPr>
          <w:lang w:val="fr-FR"/>
        </w:rPr>
        <w:t>’</w:t>
      </w:r>
      <w:r w:rsidRPr="00CE1FD5">
        <w:rPr>
          <w:lang w:val="fr-FR"/>
        </w:rPr>
        <w:t>hui près de quatre</w:t>
      </w:r>
      <w:r w:rsidR="00801145" w:rsidRPr="00CE1FD5">
        <w:rPr>
          <w:lang w:val="fr-FR"/>
        </w:rPr>
        <w:t> </w:t>
      </w:r>
      <w:r w:rsidRPr="00CE1FD5">
        <w:rPr>
          <w:lang w:val="fr-FR"/>
        </w:rPr>
        <w:t>fois plus vite que les investissements dans les actifs corporels, avec les États</w:t>
      </w:r>
      <w:r w:rsidR="00C90CAE">
        <w:rPr>
          <w:lang w:val="fr-FR"/>
        </w:rPr>
        <w:noBreakHyphen/>
      </w:r>
      <w:r w:rsidRPr="00CE1FD5">
        <w:rPr>
          <w:lang w:val="fr-FR"/>
        </w:rPr>
        <w:t>Unis d</w:t>
      </w:r>
      <w:r w:rsidR="000917F0" w:rsidRPr="00CE1FD5">
        <w:rPr>
          <w:lang w:val="fr-FR"/>
        </w:rPr>
        <w:t>’</w:t>
      </w:r>
      <w:r w:rsidRPr="00CE1FD5">
        <w:rPr>
          <w:lang w:val="fr-FR"/>
        </w:rPr>
        <w:t>Amérique en tête, atteignant près de 15%</w:t>
      </w:r>
      <w:r w:rsidR="003A16BD" w:rsidRPr="00CE1FD5">
        <w:rPr>
          <w:lang w:val="fr-FR"/>
        </w:rPr>
        <w:t xml:space="preserve"> du PIB</w:t>
      </w:r>
      <w:r w:rsidRPr="00CE1FD5">
        <w:rPr>
          <w:lang w:val="fr-FR"/>
        </w:rPr>
        <w:t xml:space="preserve"> l</w:t>
      </w:r>
      <w:r w:rsidR="000917F0" w:rsidRPr="00CE1FD5">
        <w:rPr>
          <w:lang w:val="fr-FR"/>
        </w:rPr>
        <w:t>’</w:t>
      </w:r>
      <w:r w:rsidRPr="00CE1FD5">
        <w:rPr>
          <w:lang w:val="fr-FR"/>
        </w:rPr>
        <w:t>an dernier.</w:t>
      </w:r>
    </w:p>
    <w:p w14:paraId="68296537" w14:textId="520A5102" w:rsidR="003A16BD" w:rsidRPr="00CE1FD5" w:rsidRDefault="009A1B90" w:rsidP="002949A4">
      <w:pPr>
        <w:pStyle w:val="ONUMFS"/>
        <w:numPr>
          <w:ilvl w:val="0"/>
          <w:numId w:val="0"/>
        </w:numPr>
        <w:ind w:left="567"/>
        <w:rPr>
          <w:lang w:val="fr-FR"/>
        </w:rPr>
      </w:pPr>
      <w:r w:rsidRPr="00CE1FD5">
        <w:rPr>
          <w:lang w:val="fr-FR"/>
        </w:rPr>
        <w:t>Deuxièmement, l</w:t>
      </w:r>
      <w:r w:rsidR="000917F0" w:rsidRPr="00CE1FD5">
        <w:rPr>
          <w:lang w:val="fr-FR"/>
        </w:rPr>
        <w:t>’</w:t>
      </w:r>
      <w:r w:rsidRPr="00CE1FD5">
        <w:rPr>
          <w:lang w:val="fr-FR"/>
        </w:rPr>
        <w:t>innovation est de plus en plus numérique.</w:t>
      </w:r>
    </w:p>
    <w:p w14:paraId="4711894C" w14:textId="0CD18F2D" w:rsidR="003A16BD" w:rsidRPr="00CE1FD5" w:rsidRDefault="009A1B90" w:rsidP="002949A4">
      <w:pPr>
        <w:pStyle w:val="ONUMFS"/>
        <w:numPr>
          <w:ilvl w:val="0"/>
          <w:numId w:val="0"/>
        </w:numPr>
        <w:ind w:left="567"/>
        <w:rPr>
          <w:lang w:val="fr-FR"/>
        </w:rPr>
      </w:pPr>
      <w:r w:rsidRPr="00CE1FD5">
        <w:rPr>
          <w:lang w:val="fr-FR"/>
        </w:rPr>
        <w:lastRenderedPageBreak/>
        <w:t>Un tiers des plus de trois</w:t>
      </w:r>
      <w:r w:rsidR="00801145" w:rsidRPr="00CE1FD5">
        <w:rPr>
          <w:lang w:val="fr-FR"/>
        </w:rPr>
        <w:t> </w:t>
      </w:r>
      <w:r w:rsidRPr="00CE1FD5">
        <w:rPr>
          <w:lang w:val="fr-FR"/>
        </w:rPr>
        <w:t>millions de demandes de brevet déposées chaque année concerne aujourd</w:t>
      </w:r>
      <w:r w:rsidR="000917F0" w:rsidRPr="00CE1FD5">
        <w:rPr>
          <w:lang w:val="fr-FR"/>
        </w:rPr>
        <w:t>’</w:t>
      </w:r>
      <w:r w:rsidRPr="00CE1FD5">
        <w:rPr>
          <w:lang w:val="fr-FR"/>
        </w:rPr>
        <w:t>hui des technologies numériques comme l</w:t>
      </w:r>
      <w:r w:rsidR="000917F0" w:rsidRPr="00CE1FD5">
        <w:rPr>
          <w:lang w:val="fr-FR"/>
        </w:rPr>
        <w:t>’</w:t>
      </w:r>
      <w:r w:rsidRPr="00CE1FD5">
        <w:rPr>
          <w:lang w:val="fr-FR"/>
        </w:rPr>
        <w:t>intelligence artificielle (IA), l</w:t>
      </w:r>
      <w:r w:rsidR="000917F0" w:rsidRPr="00CE1FD5">
        <w:rPr>
          <w:lang w:val="fr-FR"/>
        </w:rPr>
        <w:t>’</w:t>
      </w:r>
      <w:r w:rsidRPr="00CE1FD5">
        <w:rPr>
          <w:lang w:val="fr-FR"/>
        </w:rPr>
        <w:t>informatique quantique, la cybersécurité ou l</w:t>
      </w:r>
      <w:r w:rsidR="000917F0" w:rsidRPr="00CE1FD5">
        <w:rPr>
          <w:lang w:val="fr-FR"/>
        </w:rPr>
        <w:t>’</w:t>
      </w:r>
      <w:r w:rsidRPr="00CE1FD5">
        <w:rPr>
          <w:lang w:val="fr-FR"/>
        </w:rPr>
        <w:t>Internet des objets, entre autres, et les investissements dans les logiciels et les données sont plus soutenus que dans tout autre actif incorpor</w:t>
      </w:r>
      <w:r w:rsidR="00703AEF" w:rsidRPr="00CE1FD5">
        <w:rPr>
          <w:lang w:val="fr-FR"/>
        </w:rPr>
        <w:t>el.  Le</w:t>
      </w:r>
      <w:r w:rsidRPr="00CE1FD5">
        <w:rPr>
          <w:lang w:val="fr-FR"/>
        </w:rPr>
        <w:t>s États</w:t>
      </w:r>
      <w:r w:rsidR="00C90CAE">
        <w:rPr>
          <w:lang w:val="fr-FR"/>
        </w:rPr>
        <w:noBreakHyphen/>
      </w:r>
      <w:r w:rsidRPr="00CE1FD5">
        <w:rPr>
          <w:lang w:val="fr-FR"/>
        </w:rPr>
        <w:t>Unis d</w:t>
      </w:r>
      <w:r w:rsidR="000917F0" w:rsidRPr="00CE1FD5">
        <w:rPr>
          <w:lang w:val="fr-FR"/>
        </w:rPr>
        <w:t>’</w:t>
      </w:r>
      <w:r w:rsidRPr="00CE1FD5">
        <w:rPr>
          <w:lang w:val="fr-FR"/>
        </w:rPr>
        <w:t>Amérique arrivent également en tête des dépenses en logiciels, représentant plus de la moitié des investissements mondia</w:t>
      </w:r>
      <w:r w:rsidR="00703AEF" w:rsidRPr="00CE1FD5">
        <w:rPr>
          <w:lang w:val="fr-FR"/>
        </w:rPr>
        <w:t>ux.  Ma</w:t>
      </w:r>
      <w:r w:rsidRPr="00CE1FD5">
        <w:rPr>
          <w:lang w:val="fr-FR"/>
        </w:rPr>
        <w:t xml:space="preserve">is le plus intéressant est de constater que </w:t>
      </w:r>
      <w:hyperlink r:id="rId16" w:history="1">
        <w:r w:rsidRPr="00CE1FD5">
          <w:rPr>
            <w:rStyle w:val="Hyperlink"/>
            <w:lang w:val="fr-FR"/>
          </w:rPr>
          <w:t>certains des taux de croissance les plus rapides proviennent de pays à revenu intermédiaire comme l</w:t>
        </w:r>
        <w:r w:rsidR="000917F0" w:rsidRPr="00CE1FD5">
          <w:rPr>
            <w:rStyle w:val="Hyperlink"/>
            <w:lang w:val="fr-FR"/>
          </w:rPr>
          <w:t>’</w:t>
        </w:r>
        <w:r w:rsidRPr="00CE1FD5">
          <w:rPr>
            <w:rStyle w:val="Hyperlink"/>
            <w:lang w:val="fr-FR"/>
          </w:rPr>
          <w:t>Argentine, le Cameroun, l</w:t>
        </w:r>
        <w:r w:rsidR="000917F0" w:rsidRPr="00CE1FD5">
          <w:rPr>
            <w:rStyle w:val="Hyperlink"/>
            <w:lang w:val="fr-FR"/>
          </w:rPr>
          <w:t>’</w:t>
        </w:r>
        <w:r w:rsidRPr="00CE1FD5">
          <w:rPr>
            <w:rStyle w:val="Hyperlink"/>
            <w:lang w:val="fr-FR"/>
          </w:rPr>
          <w:t>Inde, l</w:t>
        </w:r>
        <w:r w:rsidR="000917F0" w:rsidRPr="00CE1FD5">
          <w:rPr>
            <w:rStyle w:val="Hyperlink"/>
            <w:lang w:val="fr-FR"/>
          </w:rPr>
          <w:t>’</w:t>
        </w:r>
        <w:r w:rsidRPr="00CE1FD5">
          <w:rPr>
            <w:rStyle w:val="Hyperlink"/>
            <w:lang w:val="fr-FR"/>
          </w:rPr>
          <w:t>Indonésie, la République islamique d</w:t>
        </w:r>
        <w:r w:rsidR="000917F0" w:rsidRPr="00CE1FD5">
          <w:rPr>
            <w:rStyle w:val="Hyperlink"/>
            <w:lang w:val="fr-FR"/>
          </w:rPr>
          <w:t>’</w:t>
        </w:r>
        <w:r w:rsidRPr="00CE1FD5">
          <w:rPr>
            <w:rStyle w:val="Hyperlink"/>
            <w:lang w:val="fr-FR"/>
          </w:rPr>
          <w:t>Iran et le Sénégal</w:t>
        </w:r>
      </w:hyperlink>
      <w:r w:rsidRPr="00CE1FD5">
        <w:rPr>
          <w:lang w:val="fr-FR"/>
        </w:rPr>
        <w:t>.</w:t>
      </w:r>
    </w:p>
    <w:p w14:paraId="442B6AC2" w14:textId="4B07B87B" w:rsidR="003A16BD"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innovation numérique ne se contente pas de transformer l</w:t>
      </w:r>
      <w:r w:rsidR="000917F0" w:rsidRPr="00CE1FD5">
        <w:rPr>
          <w:lang w:val="fr-FR"/>
        </w:rPr>
        <w:t>’</w:t>
      </w:r>
      <w:r w:rsidRPr="00CE1FD5">
        <w:rPr>
          <w:lang w:val="fr-FR"/>
        </w:rPr>
        <w:t>innovation industrielle, elle transforme également l</w:t>
      </w:r>
      <w:r w:rsidR="000917F0" w:rsidRPr="00CE1FD5">
        <w:rPr>
          <w:lang w:val="fr-FR"/>
        </w:rPr>
        <w:t>’</w:t>
      </w:r>
      <w:r w:rsidRPr="00CE1FD5">
        <w:rPr>
          <w:lang w:val="fr-FR"/>
        </w:rPr>
        <w:t>économie de la créati</w:t>
      </w:r>
      <w:r w:rsidR="00703AEF" w:rsidRPr="00CE1FD5">
        <w:rPr>
          <w:lang w:val="fr-FR"/>
        </w:rPr>
        <w:t>on.  La</w:t>
      </w:r>
      <w:r w:rsidRPr="00CE1FD5">
        <w:rPr>
          <w:lang w:val="fr-FR"/>
        </w:rPr>
        <w:t xml:space="preserve"> technologie, les médias, la culture et les contenus fusionnent sous des formes nouvelles et dynamiqu</w:t>
      </w:r>
      <w:r w:rsidR="00703AEF" w:rsidRPr="00CE1FD5">
        <w:rPr>
          <w:lang w:val="fr-FR"/>
        </w:rPr>
        <w:t>es.  Le</w:t>
      </w:r>
      <w:r w:rsidRPr="00CE1FD5">
        <w:rPr>
          <w:lang w:val="fr-FR"/>
        </w:rPr>
        <w:t>s jeux vidéo, qui représentent aujourd</w:t>
      </w:r>
      <w:r w:rsidR="000917F0" w:rsidRPr="00CE1FD5">
        <w:rPr>
          <w:lang w:val="fr-FR"/>
        </w:rPr>
        <w:t>’</w:t>
      </w:r>
      <w:r w:rsidRPr="00CE1FD5">
        <w:rPr>
          <w:lang w:val="fr-FR"/>
        </w:rPr>
        <w:t>hui une industrie de 200 milliards de dollars</w:t>
      </w:r>
      <w:r w:rsidR="00801145" w:rsidRPr="00CE1FD5">
        <w:rPr>
          <w:lang w:val="fr-FR"/>
        </w:rPr>
        <w:t> </w:t>
      </w:r>
      <w:r w:rsidRPr="00CE1FD5">
        <w:rPr>
          <w:lang w:val="fr-FR"/>
        </w:rPr>
        <w:t>É.</w:t>
      </w:r>
      <w:r w:rsidR="00C90CAE">
        <w:rPr>
          <w:lang w:val="fr-FR"/>
        </w:rPr>
        <w:noBreakHyphen/>
      </w:r>
      <w:r w:rsidRPr="00CE1FD5">
        <w:rPr>
          <w:lang w:val="fr-FR"/>
        </w:rPr>
        <w:t>U., en sont un excellent exemp</w:t>
      </w:r>
      <w:r w:rsidR="00703AEF" w:rsidRPr="00CE1FD5">
        <w:rPr>
          <w:lang w:val="fr-FR"/>
        </w:rPr>
        <w:t>le.  Le</w:t>
      </w:r>
      <w:r w:rsidRPr="00CE1FD5">
        <w:rPr>
          <w:lang w:val="fr-FR"/>
        </w:rPr>
        <w:t>s développeurs utilisent des mondes numériques pour raconter des histoires enracinées dans leurs propres mythes, légendes et cultures, mais transformées en jeux qui attirent un public mondi</w:t>
      </w:r>
      <w:r w:rsidR="00703AEF" w:rsidRPr="00CE1FD5">
        <w:rPr>
          <w:lang w:val="fr-FR"/>
        </w:rPr>
        <w:t xml:space="preserve">al.  </w:t>
      </w:r>
      <w:r w:rsidR="00703AEF" w:rsidRPr="00CE1FD5">
        <w:rPr>
          <w:i/>
          <w:iCs/>
          <w:lang w:val="fr-FR"/>
        </w:rPr>
        <w:t>Bl</w:t>
      </w:r>
      <w:r w:rsidRPr="00CE1FD5">
        <w:rPr>
          <w:i/>
          <w:iCs/>
          <w:lang w:val="fr-FR"/>
        </w:rPr>
        <w:t xml:space="preserve">ack </w:t>
      </w:r>
      <w:proofErr w:type="spellStart"/>
      <w:r w:rsidRPr="00CE1FD5">
        <w:rPr>
          <w:i/>
          <w:iCs/>
          <w:lang w:val="fr-FR"/>
        </w:rPr>
        <w:t>Myth</w:t>
      </w:r>
      <w:proofErr w:type="spellEnd"/>
      <w:r w:rsidRPr="00CE1FD5">
        <w:rPr>
          <w:i/>
          <w:iCs/>
          <w:lang w:val="fr-FR"/>
        </w:rPr>
        <w:t xml:space="preserve"> </w:t>
      </w:r>
      <w:proofErr w:type="spellStart"/>
      <w:r w:rsidRPr="00CE1FD5">
        <w:rPr>
          <w:i/>
          <w:iCs/>
          <w:lang w:val="fr-FR"/>
        </w:rPr>
        <w:t>Wukong</w:t>
      </w:r>
      <w:proofErr w:type="spellEnd"/>
      <w:r w:rsidRPr="00CE1FD5">
        <w:rPr>
          <w:lang w:val="fr-FR"/>
        </w:rPr>
        <w:t xml:space="preserve"> en Chine, la série </w:t>
      </w:r>
      <w:proofErr w:type="spellStart"/>
      <w:r w:rsidRPr="00CE1FD5">
        <w:rPr>
          <w:i/>
          <w:iCs/>
          <w:lang w:val="fr-FR"/>
        </w:rPr>
        <w:t>Witcher</w:t>
      </w:r>
      <w:proofErr w:type="spellEnd"/>
      <w:r w:rsidRPr="00CE1FD5">
        <w:rPr>
          <w:lang w:val="fr-FR"/>
        </w:rPr>
        <w:t xml:space="preserve"> en Pologne, </w:t>
      </w:r>
      <w:proofErr w:type="spellStart"/>
      <w:r w:rsidRPr="00CE1FD5">
        <w:rPr>
          <w:i/>
          <w:iCs/>
          <w:lang w:val="fr-FR"/>
        </w:rPr>
        <w:t>Clair Obscur</w:t>
      </w:r>
      <w:proofErr w:type="spellEnd"/>
      <w:r w:rsidRPr="00CE1FD5">
        <w:rPr>
          <w:lang w:val="fr-FR"/>
        </w:rPr>
        <w:t xml:space="preserve"> en France et </w:t>
      </w:r>
      <w:proofErr w:type="spellStart"/>
      <w:r w:rsidRPr="00CE1FD5">
        <w:rPr>
          <w:i/>
          <w:iCs/>
          <w:lang w:val="fr-FR"/>
        </w:rPr>
        <w:t>Bahamut</w:t>
      </w:r>
      <w:proofErr w:type="spellEnd"/>
      <w:r w:rsidRPr="00CE1FD5">
        <w:rPr>
          <w:lang w:val="fr-FR"/>
        </w:rPr>
        <w:t xml:space="preserve"> en </w:t>
      </w:r>
      <w:r w:rsidR="000917F0" w:rsidRPr="00CE1FD5">
        <w:rPr>
          <w:lang w:val="fr-FR"/>
        </w:rPr>
        <w:t>Arabie saoudite</w:t>
      </w:r>
      <w:r w:rsidRPr="00CE1FD5">
        <w:rPr>
          <w:lang w:val="fr-FR"/>
        </w:rPr>
        <w:t xml:space="preserve"> montrent comment l</w:t>
      </w:r>
      <w:r w:rsidR="000917F0" w:rsidRPr="00CE1FD5">
        <w:rPr>
          <w:lang w:val="fr-FR"/>
        </w:rPr>
        <w:t>’</w:t>
      </w:r>
      <w:r w:rsidRPr="00CE1FD5">
        <w:rPr>
          <w:lang w:val="fr-FR"/>
        </w:rPr>
        <w:t>innovation numérique, l</w:t>
      </w:r>
      <w:r w:rsidR="000917F0" w:rsidRPr="00CE1FD5">
        <w:rPr>
          <w:lang w:val="fr-FR"/>
        </w:rPr>
        <w:t>’</w:t>
      </w:r>
      <w:r w:rsidRPr="00CE1FD5">
        <w:rPr>
          <w:lang w:val="fr-FR"/>
        </w:rPr>
        <w:t>expression créative et le patrimoine local se mélangent selon des formes inédites.</w:t>
      </w:r>
    </w:p>
    <w:p w14:paraId="5CB0DFB7" w14:textId="4C5E017B" w:rsidR="003A16BD" w:rsidRPr="00CE1FD5" w:rsidRDefault="009A1B90" w:rsidP="002949A4">
      <w:pPr>
        <w:pStyle w:val="ONUMFS"/>
        <w:numPr>
          <w:ilvl w:val="0"/>
          <w:numId w:val="0"/>
        </w:numPr>
        <w:ind w:left="567"/>
        <w:rPr>
          <w:lang w:val="fr-FR"/>
        </w:rPr>
      </w:pPr>
      <w:r w:rsidRPr="00CE1FD5">
        <w:rPr>
          <w:lang w:val="fr-FR"/>
        </w:rPr>
        <w:t>Troisièmement, les moteurs de la propriété intellectuelle, de l</w:t>
      </w:r>
      <w:r w:rsidR="000917F0" w:rsidRPr="00CE1FD5">
        <w:rPr>
          <w:lang w:val="fr-FR"/>
        </w:rPr>
        <w:t>’</w:t>
      </w:r>
      <w:r w:rsidRPr="00CE1FD5">
        <w:rPr>
          <w:lang w:val="fr-FR"/>
        </w:rPr>
        <w:t>innovation et de la créativité se mondialisent de plus en pl</w:t>
      </w:r>
      <w:r w:rsidR="00703AEF" w:rsidRPr="00CE1FD5">
        <w:rPr>
          <w:lang w:val="fr-FR"/>
        </w:rPr>
        <w:t>us.  Au</w:t>
      </w:r>
      <w:r w:rsidRPr="00CE1FD5">
        <w:rPr>
          <w:lang w:val="fr-FR"/>
        </w:rPr>
        <w:t>jourd</w:t>
      </w:r>
      <w:r w:rsidR="000917F0" w:rsidRPr="00CE1FD5">
        <w:rPr>
          <w:lang w:val="fr-FR"/>
        </w:rPr>
        <w:t>’</w:t>
      </w:r>
      <w:r w:rsidRPr="00CE1FD5">
        <w:rPr>
          <w:lang w:val="fr-FR"/>
        </w:rPr>
        <w:t>hui, sept</w:t>
      </w:r>
      <w:r w:rsidR="00801145" w:rsidRPr="00CE1FD5">
        <w:rPr>
          <w:lang w:val="fr-FR"/>
        </w:rPr>
        <w:t> </w:t>
      </w:r>
      <w:r w:rsidRPr="00CE1FD5">
        <w:rPr>
          <w:lang w:val="fr-FR"/>
        </w:rPr>
        <w:t>dépôts de demandes de titres de propriété intellectuelle sur 10 proviennent d</w:t>
      </w:r>
      <w:r w:rsidR="000917F0" w:rsidRPr="00CE1FD5">
        <w:rPr>
          <w:lang w:val="fr-FR"/>
        </w:rPr>
        <w:t>’</w:t>
      </w:r>
      <w:r w:rsidRPr="00CE1FD5">
        <w:rPr>
          <w:lang w:val="fr-FR"/>
        </w:rPr>
        <w:t>Asie, d</w:t>
      </w:r>
      <w:r w:rsidR="000917F0" w:rsidRPr="00CE1FD5">
        <w:rPr>
          <w:lang w:val="fr-FR"/>
        </w:rPr>
        <w:t>’</w:t>
      </w:r>
      <w:r w:rsidRPr="00CE1FD5">
        <w:rPr>
          <w:lang w:val="fr-FR"/>
        </w:rPr>
        <w:t>Afrique et d</w:t>
      </w:r>
      <w:r w:rsidR="000917F0" w:rsidRPr="00CE1FD5">
        <w:rPr>
          <w:lang w:val="fr-FR"/>
        </w:rPr>
        <w:t>’</w:t>
      </w:r>
      <w:r w:rsidRPr="00CE1FD5">
        <w:rPr>
          <w:lang w:val="fr-FR"/>
        </w:rPr>
        <w:t xml:space="preserve">Amérique latine.  </w:t>
      </w:r>
      <w:hyperlink r:id="rId17" w:history="1">
        <w:r w:rsidRPr="00CE1FD5">
          <w:rPr>
            <w:rStyle w:val="Hyperlink"/>
            <w:lang w:val="fr-FR"/>
          </w:rPr>
          <w:t>Selon WIPO Pulse, notre enquête mondiale d</w:t>
        </w:r>
        <w:r w:rsidR="000917F0" w:rsidRPr="00CE1FD5">
          <w:rPr>
            <w:rStyle w:val="Hyperlink"/>
            <w:lang w:val="fr-FR"/>
          </w:rPr>
          <w:t>’</w:t>
        </w:r>
        <w:r w:rsidRPr="00CE1FD5">
          <w:rPr>
            <w:rStyle w:val="Hyperlink"/>
            <w:lang w:val="fr-FR"/>
          </w:rPr>
          <w:t>opinion sur la propriété intellectuelle, c</w:t>
        </w:r>
        <w:r w:rsidR="000917F0" w:rsidRPr="00CE1FD5">
          <w:rPr>
            <w:rStyle w:val="Hyperlink"/>
            <w:lang w:val="fr-FR"/>
          </w:rPr>
          <w:t>’</w:t>
        </w:r>
        <w:r w:rsidRPr="00CE1FD5">
          <w:rPr>
            <w:rStyle w:val="Hyperlink"/>
            <w:lang w:val="fr-FR"/>
          </w:rPr>
          <w:t>est également dans ces régions que l</w:t>
        </w:r>
        <w:r w:rsidR="000917F0" w:rsidRPr="00CE1FD5">
          <w:rPr>
            <w:rStyle w:val="Hyperlink"/>
            <w:lang w:val="fr-FR"/>
          </w:rPr>
          <w:t>’</w:t>
        </w:r>
        <w:r w:rsidRPr="00CE1FD5">
          <w:rPr>
            <w:rStyle w:val="Hyperlink"/>
            <w:lang w:val="fr-FR"/>
          </w:rPr>
          <w:t xml:space="preserve">attitude du public </w:t>
        </w:r>
        <w:r w:rsidR="000917F0" w:rsidRPr="00CE1FD5">
          <w:rPr>
            <w:rStyle w:val="Hyperlink"/>
            <w:lang w:val="fr-FR"/>
          </w:rPr>
          <w:t>à l’égard</w:t>
        </w:r>
        <w:r w:rsidRPr="00CE1FD5">
          <w:rPr>
            <w:rStyle w:val="Hyperlink"/>
            <w:lang w:val="fr-FR"/>
          </w:rPr>
          <w:t xml:space="preserve"> de la propriété intellectuelle est la plus positive</w:t>
        </w:r>
      </w:hyperlink>
      <w:r w:rsidRPr="00CE1FD5">
        <w:rPr>
          <w:lang w:val="fr-FR"/>
        </w:rPr>
        <w:t>.  Et dans l</w:t>
      </w:r>
      <w:r w:rsidR="000917F0" w:rsidRPr="00CE1FD5">
        <w:rPr>
          <w:lang w:val="fr-FR"/>
        </w:rPr>
        <w:t>’</w:t>
      </w:r>
      <w:r w:rsidRPr="00CE1FD5">
        <w:rPr>
          <w:lang w:val="fr-FR"/>
        </w:rPr>
        <w:t>économie de la création, c</w:t>
      </w:r>
      <w:r w:rsidR="000917F0" w:rsidRPr="00CE1FD5">
        <w:rPr>
          <w:lang w:val="fr-FR"/>
        </w:rPr>
        <w:t>’</w:t>
      </w:r>
      <w:r w:rsidRPr="00CE1FD5">
        <w:rPr>
          <w:lang w:val="fr-FR"/>
        </w:rPr>
        <w:t>est au Moyen</w:t>
      </w:r>
      <w:r w:rsidR="00C90CAE">
        <w:rPr>
          <w:lang w:val="fr-FR"/>
        </w:rPr>
        <w:noBreakHyphen/>
      </w:r>
      <w:r w:rsidRPr="00CE1FD5">
        <w:rPr>
          <w:lang w:val="fr-FR"/>
        </w:rPr>
        <w:t>Orient et en Afrique du Nord, en Afrique subsaharienne et en Amérique latine que les revenus mondiaux tirés de la musique ont augmenté le plus rapidement l</w:t>
      </w:r>
      <w:r w:rsidR="000917F0" w:rsidRPr="00CE1FD5">
        <w:rPr>
          <w:lang w:val="fr-FR"/>
        </w:rPr>
        <w:t>’</w:t>
      </w:r>
      <w:r w:rsidRPr="00CE1FD5">
        <w:rPr>
          <w:lang w:val="fr-FR"/>
        </w:rPr>
        <w:t>an dernier.</w:t>
      </w:r>
    </w:p>
    <w:p w14:paraId="0F1A16E2" w14:textId="767D4207" w:rsidR="009A1B90" w:rsidRPr="00CE1FD5" w:rsidRDefault="009A1B90" w:rsidP="002949A4">
      <w:pPr>
        <w:pStyle w:val="ONUMFS"/>
        <w:numPr>
          <w:ilvl w:val="0"/>
          <w:numId w:val="0"/>
        </w:numPr>
        <w:ind w:left="567"/>
        <w:rPr>
          <w:lang w:val="fr-FR"/>
        </w:rPr>
      </w:pPr>
      <w:r w:rsidRPr="00CE1FD5">
        <w:rPr>
          <w:lang w:val="fr-FR"/>
        </w:rPr>
        <w:t>Des pays de toutes tailles, à tous les stades du développement, perçoivent désormais l</w:t>
      </w:r>
      <w:r w:rsidR="000917F0" w:rsidRPr="00CE1FD5">
        <w:rPr>
          <w:lang w:val="fr-FR"/>
        </w:rPr>
        <w:t>’</w:t>
      </w:r>
      <w:r w:rsidRPr="00CE1FD5">
        <w:rPr>
          <w:lang w:val="fr-FR"/>
        </w:rPr>
        <w:t>innovation, la créativité et la propriété intellectuelle non comme des préoccupations périphériques ou techniques, mais comme des éléments centraux de leur développement, de leur croissance et de leur prospéri</w:t>
      </w:r>
      <w:r w:rsidR="00703AEF" w:rsidRPr="00CE1FD5">
        <w:rPr>
          <w:lang w:val="fr-FR"/>
        </w:rPr>
        <w:t>té.  Ce</w:t>
      </w:r>
      <w:r w:rsidRPr="00CE1FD5">
        <w:rPr>
          <w:lang w:val="fr-FR"/>
        </w:rPr>
        <w:t>tte année, nous accueillons plus de ministres que jamais aux assemblées de l</w:t>
      </w:r>
      <w:r w:rsidR="000917F0" w:rsidRPr="00CE1FD5">
        <w:rPr>
          <w:lang w:val="fr-FR"/>
        </w:rPr>
        <w:t>’</w:t>
      </w:r>
      <w:r w:rsidRPr="00CE1FD5">
        <w:rPr>
          <w:lang w:val="fr-FR"/>
        </w:rPr>
        <w:t>OMPI, dont bon nombre proviennent de pays en développement, ce qui témoigne de l</w:t>
      </w:r>
      <w:r w:rsidR="000917F0" w:rsidRPr="00CE1FD5">
        <w:rPr>
          <w:lang w:val="fr-FR"/>
        </w:rPr>
        <w:t>’</w:t>
      </w:r>
      <w:r w:rsidRPr="00CE1FD5">
        <w:rPr>
          <w:lang w:val="fr-FR"/>
        </w:rPr>
        <w:t>intérêt politique accru que suscite notre action auprès de tous les pa</w:t>
      </w:r>
      <w:r w:rsidR="00703AEF" w:rsidRPr="00CE1FD5">
        <w:rPr>
          <w:lang w:val="fr-FR"/>
        </w:rPr>
        <w:t>ys.  Et</w:t>
      </w:r>
      <w:r w:rsidRPr="00CE1FD5">
        <w:rPr>
          <w:lang w:val="fr-FR"/>
        </w:rPr>
        <w:t xml:space="preserve"> lors de mes visites officielles à l</w:t>
      </w:r>
      <w:r w:rsidR="000917F0" w:rsidRPr="00CE1FD5">
        <w:rPr>
          <w:lang w:val="fr-FR"/>
        </w:rPr>
        <w:t>’</w:t>
      </w:r>
      <w:r w:rsidRPr="00CE1FD5">
        <w:rPr>
          <w:lang w:val="fr-FR"/>
        </w:rPr>
        <w:t>étranger, je rencontre de plus en plus souvent des chefs d</w:t>
      </w:r>
      <w:r w:rsidR="000917F0" w:rsidRPr="00CE1FD5">
        <w:rPr>
          <w:lang w:val="fr-FR"/>
        </w:rPr>
        <w:t>’</w:t>
      </w:r>
      <w:r w:rsidRPr="00CE1FD5">
        <w:rPr>
          <w:lang w:val="fr-FR"/>
        </w:rPr>
        <w:t>État qui parlent de la propriété intellectuelle non seulement comme d</w:t>
      </w:r>
      <w:r w:rsidR="000917F0" w:rsidRPr="00CE1FD5">
        <w:rPr>
          <w:lang w:val="fr-FR"/>
        </w:rPr>
        <w:t>’</w:t>
      </w:r>
      <w:r w:rsidRPr="00CE1FD5">
        <w:rPr>
          <w:lang w:val="fr-FR"/>
        </w:rPr>
        <w:t>un ensemble de droits juridiques, mais aussi comme d</w:t>
      </w:r>
      <w:r w:rsidR="000917F0" w:rsidRPr="00CE1FD5">
        <w:rPr>
          <w:lang w:val="fr-FR"/>
        </w:rPr>
        <w:t>’</w:t>
      </w:r>
      <w:r w:rsidRPr="00CE1FD5">
        <w:rPr>
          <w:lang w:val="fr-FR"/>
        </w:rPr>
        <w:t>un éventail d</w:t>
      </w:r>
      <w:r w:rsidR="000917F0" w:rsidRPr="00CE1FD5">
        <w:rPr>
          <w:lang w:val="fr-FR"/>
        </w:rPr>
        <w:t>’</w:t>
      </w:r>
      <w:r w:rsidRPr="00CE1FD5">
        <w:rPr>
          <w:lang w:val="fr-FR"/>
        </w:rPr>
        <w:t>actifs commerciaux et financiers – et comme d</w:t>
      </w:r>
      <w:r w:rsidR="000917F0" w:rsidRPr="00CE1FD5">
        <w:rPr>
          <w:lang w:val="fr-FR"/>
        </w:rPr>
        <w:t>’</w:t>
      </w:r>
      <w:r w:rsidRPr="00CE1FD5">
        <w:rPr>
          <w:lang w:val="fr-FR"/>
        </w:rPr>
        <w:t>un moteur horizontal de l</w:t>
      </w:r>
      <w:r w:rsidR="000917F0" w:rsidRPr="00CE1FD5">
        <w:rPr>
          <w:lang w:val="fr-FR"/>
        </w:rPr>
        <w:t>’</w:t>
      </w:r>
      <w:r w:rsidRPr="00CE1FD5">
        <w:rPr>
          <w:lang w:val="fr-FR"/>
        </w:rPr>
        <w:t>emploi, de l</w:t>
      </w:r>
      <w:r w:rsidR="000917F0" w:rsidRPr="00CE1FD5">
        <w:rPr>
          <w:lang w:val="fr-FR"/>
        </w:rPr>
        <w:t>’</w:t>
      </w:r>
      <w:r w:rsidRPr="00CE1FD5">
        <w:rPr>
          <w:lang w:val="fr-FR"/>
        </w:rPr>
        <w:t>investissement, de la croissance des entreprises et du développement économique.</w:t>
      </w:r>
    </w:p>
    <w:p w14:paraId="00B0354B" w14:textId="158120E8" w:rsidR="003A16BD" w:rsidRPr="00CE1FD5" w:rsidRDefault="009A1B90" w:rsidP="002949A4">
      <w:pPr>
        <w:pStyle w:val="ONUMFS"/>
        <w:numPr>
          <w:ilvl w:val="0"/>
          <w:numId w:val="0"/>
        </w:numPr>
        <w:ind w:left="567"/>
        <w:rPr>
          <w:lang w:val="fr-FR"/>
        </w:rPr>
      </w:pPr>
      <w:r w:rsidRPr="00CE1FD5">
        <w:rPr>
          <w:lang w:val="fr-FR"/>
        </w:rPr>
        <w:t>Dans ce contexte, la mission de l</w:t>
      </w:r>
      <w:r w:rsidR="000917F0" w:rsidRPr="00CE1FD5">
        <w:rPr>
          <w:lang w:val="fr-FR"/>
        </w:rPr>
        <w:t>’</w:t>
      </w:r>
      <w:r w:rsidRPr="00CE1FD5">
        <w:rPr>
          <w:lang w:val="fr-FR"/>
        </w:rPr>
        <w:t>OMPI s</w:t>
      </w:r>
      <w:r w:rsidR="000917F0" w:rsidRPr="00CE1FD5">
        <w:rPr>
          <w:lang w:val="fr-FR"/>
        </w:rPr>
        <w:t>’</w:t>
      </w:r>
      <w:r w:rsidRPr="00CE1FD5">
        <w:rPr>
          <w:lang w:val="fr-FR"/>
        </w:rPr>
        <w:t>est également transform</w:t>
      </w:r>
      <w:r w:rsidR="00703AEF" w:rsidRPr="00CE1FD5">
        <w:rPr>
          <w:lang w:val="fr-FR"/>
        </w:rPr>
        <w:t>ée.  No</w:t>
      </w:r>
      <w:r w:rsidRPr="00CE1FD5">
        <w:rPr>
          <w:lang w:val="fr-FR"/>
        </w:rPr>
        <w:t>us nous sommes efforcés de faire en sorte que la propriété intellectuelle ne se limite pas à l</w:t>
      </w:r>
      <w:r w:rsidR="000917F0" w:rsidRPr="00CE1FD5">
        <w:rPr>
          <w:lang w:val="fr-FR"/>
        </w:rPr>
        <w:t>’</w:t>
      </w:r>
      <w:r w:rsidRPr="00CE1FD5">
        <w:rPr>
          <w:lang w:val="fr-FR"/>
        </w:rPr>
        <w:t>enregistrement et à la protection, mais qu</w:t>
      </w:r>
      <w:r w:rsidR="000917F0" w:rsidRPr="00CE1FD5">
        <w:rPr>
          <w:lang w:val="fr-FR"/>
        </w:rPr>
        <w:t>’</w:t>
      </w:r>
      <w:r w:rsidRPr="00CE1FD5">
        <w:rPr>
          <w:lang w:val="fr-FR"/>
        </w:rPr>
        <w:t>elle concerne également la commercialisation et l</w:t>
      </w:r>
      <w:r w:rsidR="000917F0" w:rsidRPr="00CE1FD5">
        <w:rPr>
          <w:lang w:val="fr-FR"/>
        </w:rPr>
        <w:t>’</w:t>
      </w:r>
      <w:r w:rsidRPr="00CE1FD5">
        <w:rPr>
          <w:lang w:val="fr-FR"/>
        </w:rPr>
        <w:t>utilisati</w:t>
      </w:r>
      <w:r w:rsidR="00703AEF" w:rsidRPr="00CE1FD5">
        <w:rPr>
          <w:lang w:val="fr-FR"/>
        </w:rPr>
        <w:t>on.  No</w:t>
      </w:r>
      <w:r w:rsidRPr="00CE1FD5">
        <w:rPr>
          <w:lang w:val="fr-FR"/>
        </w:rPr>
        <w:t>us avons tout fait pour mettre la propriété intellectuelle à la portée de toutes et de tous, en proposant nos programmes à celles et ceux qui innovent et créent sur le terrain, aussi bien dans les villes que dans les zones rural</w:t>
      </w:r>
      <w:r w:rsidR="00703AEF" w:rsidRPr="00CE1FD5">
        <w:rPr>
          <w:lang w:val="fr-FR"/>
        </w:rPr>
        <w:t>es.  No</w:t>
      </w:r>
      <w:r w:rsidRPr="00CE1FD5">
        <w:rPr>
          <w:lang w:val="fr-FR"/>
        </w:rPr>
        <w:t>us avons mis notre énergie au service des groupes défavorisés, comme les femmes, les jeunes,</w:t>
      </w:r>
      <w:r w:rsidR="003A16BD" w:rsidRPr="00CE1FD5">
        <w:rPr>
          <w:lang w:val="fr-FR"/>
        </w:rPr>
        <w:t xml:space="preserve"> les PME</w:t>
      </w:r>
      <w:r w:rsidRPr="00CE1FD5">
        <w:rPr>
          <w:lang w:val="fr-FR"/>
        </w:rPr>
        <w:t>, les peuples autochtones et les communautés locales, aux côtés de nos parties prenantes traditionnell</w:t>
      </w:r>
      <w:r w:rsidR="00703AEF" w:rsidRPr="00CE1FD5">
        <w:rPr>
          <w:lang w:val="fr-FR"/>
        </w:rPr>
        <w:t>es.  Et</w:t>
      </w:r>
      <w:r w:rsidRPr="00CE1FD5">
        <w:rPr>
          <w:lang w:val="fr-FR"/>
        </w:rPr>
        <w:t xml:space="preserve"> nous nous sommes attachés à faire en sorte que notre activité soit concrète et ait un impact, avec des résultats visibles pour les communautés et toutes les personnes, plutôt que de nous contenter de belles paroles.</w:t>
      </w:r>
    </w:p>
    <w:p w14:paraId="29FB9A27" w14:textId="714AF8BD" w:rsidR="003A16BD" w:rsidRPr="00CE1FD5" w:rsidRDefault="009A1B90" w:rsidP="002949A4">
      <w:pPr>
        <w:pStyle w:val="ONUMFS"/>
        <w:numPr>
          <w:ilvl w:val="0"/>
          <w:numId w:val="0"/>
        </w:numPr>
        <w:ind w:left="567"/>
        <w:rPr>
          <w:lang w:val="fr-FR"/>
        </w:rPr>
      </w:pPr>
      <w:r w:rsidRPr="00CE1FD5">
        <w:rPr>
          <w:lang w:val="fr-FR"/>
        </w:rPr>
        <w:lastRenderedPageBreak/>
        <w:t>Si une image vaut mille mots, je pense qu</w:t>
      </w:r>
      <w:r w:rsidR="000917F0" w:rsidRPr="00CE1FD5">
        <w:rPr>
          <w:lang w:val="fr-FR"/>
        </w:rPr>
        <w:t>’</w:t>
      </w:r>
      <w:r w:rsidRPr="00CE1FD5">
        <w:rPr>
          <w:lang w:val="fr-FR"/>
        </w:rPr>
        <w:t>une vidéo peut véhiculer un million d</w:t>
      </w:r>
      <w:r w:rsidR="000917F0" w:rsidRPr="00CE1FD5">
        <w:rPr>
          <w:lang w:val="fr-FR"/>
        </w:rPr>
        <w:t>’</w:t>
      </w:r>
      <w:r w:rsidRPr="00CE1FD5">
        <w:rPr>
          <w:lang w:val="fr-FR"/>
        </w:rPr>
        <w:t>impressio</w:t>
      </w:r>
      <w:r w:rsidR="00703AEF" w:rsidRPr="00CE1FD5">
        <w:rPr>
          <w:lang w:val="fr-FR"/>
        </w:rPr>
        <w:t>ns.  J’a</w:t>
      </w:r>
      <w:r w:rsidRPr="00CE1FD5">
        <w:rPr>
          <w:lang w:val="fr-FR"/>
        </w:rPr>
        <w:t>imerais donc partager avec vous une courte vidéo montrant quelques</w:t>
      </w:r>
      <w:r w:rsidR="00C90CAE">
        <w:rPr>
          <w:lang w:val="fr-FR"/>
        </w:rPr>
        <w:noBreakHyphen/>
      </w:r>
      <w:r w:rsidRPr="00CE1FD5">
        <w:rPr>
          <w:lang w:val="fr-FR"/>
        </w:rPr>
        <w:t>unes des activités que nous menons dans le monde entier pour faire entrer la propriété intellectuelle dans la vie de toutes les personnes.</w:t>
      </w:r>
    </w:p>
    <w:p w14:paraId="5318DBA0" w14:textId="592D6AE8" w:rsidR="003A16BD" w:rsidRPr="00CE1FD5" w:rsidRDefault="009A1B90" w:rsidP="002949A4">
      <w:pPr>
        <w:pStyle w:val="ONUMFS"/>
        <w:numPr>
          <w:ilvl w:val="0"/>
          <w:numId w:val="0"/>
        </w:numPr>
        <w:ind w:left="567"/>
        <w:rPr>
          <w:lang w:val="fr-FR"/>
        </w:rPr>
      </w:pPr>
      <w:r w:rsidRPr="00CE1FD5">
        <w:rPr>
          <w:lang w:val="fr-FR"/>
        </w:rPr>
        <w:t xml:space="preserve">Grâce à votre soutien, nous avons pu atteindre cet objectif et transformer leur vie </w:t>
      </w:r>
      <w:proofErr w:type="gramStart"/>
      <w:r w:rsidRPr="00CE1FD5">
        <w:rPr>
          <w:lang w:val="fr-FR"/>
        </w:rPr>
        <w:t>de manière à ce</w:t>
      </w:r>
      <w:proofErr w:type="gramEnd"/>
      <w:r w:rsidRPr="00CE1FD5">
        <w:rPr>
          <w:lang w:val="fr-FR"/>
        </w:rPr>
        <w:t xml:space="preserve"> qu</w:t>
      </w:r>
      <w:r w:rsidR="000917F0" w:rsidRPr="00CE1FD5">
        <w:rPr>
          <w:lang w:val="fr-FR"/>
        </w:rPr>
        <w:t>’</w:t>
      </w:r>
      <w:r w:rsidRPr="00CE1FD5">
        <w:rPr>
          <w:lang w:val="fr-FR"/>
        </w:rPr>
        <w:t>elles puissent réaliser leurs espoirs et leurs aspiratio</w:t>
      </w:r>
      <w:r w:rsidR="00703AEF" w:rsidRPr="00CE1FD5">
        <w:rPr>
          <w:lang w:val="fr-FR"/>
        </w:rPr>
        <w:t>ns.  No</w:t>
      </w:r>
      <w:r w:rsidRPr="00CE1FD5">
        <w:rPr>
          <w:lang w:val="fr-FR"/>
        </w:rPr>
        <w:t>us vous remercions de nous aider à concrétiser notre vision collective.</w:t>
      </w:r>
    </w:p>
    <w:p w14:paraId="791D1408" w14:textId="784FE86A" w:rsidR="009A1B90" w:rsidRPr="00CE1FD5" w:rsidRDefault="009A1B90" w:rsidP="002949A4">
      <w:pPr>
        <w:pStyle w:val="ONUMFS"/>
        <w:numPr>
          <w:ilvl w:val="0"/>
          <w:numId w:val="0"/>
        </w:numPr>
        <w:ind w:left="567"/>
        <w:rPr>
          <w:lang w:val="fr-FR"/>
        </w:rPr>
      </w:pPr>
      <w:r w:rsidRPr="00CE1FD5">
        <w:rPr>
          <w:lang w:val="fr-FR"/>
        </w:rPr>
        <w:t>Dans le rapport que je vais vous présenter, qui passe en revue l</w:t>
      </w:r>
      <w:r w:rsidR="000917F0" w:rsidRPr="00CE1FD5">
        <w:rPr>
          <w:lang w:val="fr-FR"/>
        </w:rPr>
        <w:t>’</w:t>
      </w:r>
      <w:r w:rsidRPr="00CE1FD5">
        <w:rPr>
          <w:lang w:val="fr-FR"/>
        </w:rPr>
        <w:t>activité de l</w:t>
      </w:r>
      <w:r w:rsidR="000917F0" w:rsidRPr="00CE1FD5">
        <w:rPr>
          <w:lang w:val="fr-FR"/>
        </w:rPr>
        <w:t>’</w:t>
      </w:r>
      <w:r w:rsidRPr="00CE1FD5">
        <w:rPr>
          <w:lang w:val="fr-FR"/>
        </w:rPr>
        <w:t xml:space="preserve">année écoulée, </w:t>
      </w:r>
      <w:bookmarkEnd w:id="27"/>
      <w:r w:rsidRPr="00CE1FD5">
        <w:rPr>
          <w:lang w:val="fr-FR"/>
        </w:rPr>
        <w:fldChar w:fldCharType="begin"/>
      </w:r>
      <w:r w:rsidR="001C071A">
        <w:rPr>
          <w:lang w:val="fr-FR"/>
        </w:rPr>
        <w:instrText>HYPERLINK "https://www.wipo.int/edocs/mdocs/govbody/fr/wo_pbc_32/wo_pbc_32_3.pdf"</w:instrText>
      </w:r>
      <w:r w:rsidR="00174AEB" w:rsidRPr="00CE1FD5">
        <w:rPr>
          <w:lang w:val="fr-FR"/>
        </w:rPr>
      </w:r>
      <w:r w:rsidRPr="00CE1FD5">
        <w:rPr>
          <w:lang w:val="fr-FR"/>
        </w:rPr>
        <w:fldChar w:fldCharType="separate"/>
      </w:r>
      <w:r w:rsidR="002949A4">
        <w:rPr>
          <w:rStyle w:val="Hyperlink"/>
          <w:lang w:val="fr-FR"/>
        </w:rPr>
        <w:t>je reviendrai sur les quatre piliers et la fondation du Plan stratégique à moyen terme de l’OMPI</w:t>
      </w:r>
      <w:r w:rsidRPr="00CE1FD5">
        <w:rPr>
          <w:lang w:val="fr-FR"/>
        </w:rPr>
        <w:fldChar w:fldCharType="end"/>
      </w:r>
      <w:r w:rsidR="002949A4">
        <w:rPr>
          <w:lang w:val="fr-FR"/>
        </w:rPr>
        <w:t>.</w:t>
      </w:r>
    </w:p>
    <w:p w14:paraId="4DEEAA48" w14:textId="77777777" w:rsidR="003A16BD" w:rsidRPr="00CE1FD5" w:rsidRDefault="009A1B90" w:rsidP="002949A4">
      <w:pPr>
        <w:pStyle w:val="ONUMFS"/>
        <w:numPr>
          <w:ilvl w:val="0"/>
          <w:numId w:val="0"/>
        </w:numPr>
        <w:ind w:left="567"/>
        <w:rPr>
          <w:i/>
          <w:lang w:val="fr-FR"/>
        </w:rPr>
      </w:pPr>
      <w:r w:rsidRPr="00CE1FD5">
        <w:rPr>
          <w:i/>
          <w:lang w:val="fr-FR"/>
        </w:rPr>
        <w:t>Pilier n°</w:t>
      </w:r>
      <w:r w:rsidR="00B1232C" w:rsidRPr="00CE1FD5">
        <w:rPr>
          <w:i/>
          <w:lang w:val="fr-FR"/>
        </w:rPr>
        <w:t> </w:t>
      </w:r>
      <w:r w:rsidRPr="00CE1FD5">
        <w:rPr>
          <w:i/>
          <w:lang w:val="fr-FR"/>
        </w:rPr>
        <w:t>1</w:t>
      </w:r>
    </w:p>
    <w:p w14:paraId="37B1006F" w14:textId="77777777" w:rsidR="003A16BD" w:rsidRPr="00CE1FD5" w:rsidRDefault="009A1B90" w:rsidP="002949A4">
      <w:pPr>
        <w:pStyle w:val="ONUMFS"/>
        <w:numPr>
          <w:ilvl w:val="0"/>
          <w:numId w:val="0"/>
        </w:numPr>
        <w:ind w:left="567"/>
        <w:rPr>
          <w:lang w:val="fr-FR"/>
        </w:rPr>
      </w:pPr>
      <w:r w:rsidRPr="00CE1FD5">
        <w:rPr>
          <w:lang w:val="fr-FR"/>
        </w:rPr>
        <w:t>Le premier pilier vise à rendre la propriété intellectuelle compréhensible, accessible et visible, et à la démystifier non seulement pour les experts, mais également pour le grand public.</w:t>
      </w:r>
    </w:p>
    <w:p w14:paraId="3AC2D919" w14:textId="48F2B3FD" w:rsidR="003A16BD" w:rsidRPr="00CE1FD5" w:rsidRDefault="009A1B90" w:rsidP="002949A4">
      <w:pPr>
        <w:pStyle w:val="ONUMFS"/>
        <w:numPr>
          <w:ilvl w:val="0"/>
          <w:numId w:val="0"/>
        </w:numPr>
        <w:ind w:left="567"/>
        <w:rPr>
          <w:lang w:val="fr-FR"/>
        </w:rPr>
      </w:pPr>
      <w:r w:rsidRPr="00CE1FD5">
        <w:rPr>
          <w:lang w:val="fr-FR"/>
        </w:rPr>
        <w:t>C</w:t>
      </w:r>
      <w:r w:rsidR="000917F0" w:rsidRPr="00CE1FD5">
        <w:rPr>
          <w:lang w:val="fr-FR"/>
        </w:rPr>
        <w:t>’</w:t>
      </w:r>
      <w:r w:rsidRPr="00CE1FD5">
        <w:rPr>
          <w:lang w:val="fr-FR"/>
        </w:rPr>
        <w:t xml:space="preserve">est une mission passionnante qui nous permet de rencontrer des innovateurs et des créateurs inspirants à travers le monde. </w:t>
      </w:r>
      <w:r w:rsidR="00801145" w:rsidRPr="00CE1FD5">
        <w:rPr>
          <w:lang w:val="fr-FR"/>
        </w:rPr>
        <w:t xml:space="preserve"> </w:t>
      </w:r>
      <w:hyperlink r:id="rId18" w:history="1">
        <w:r w:rsidR="002949A4">
          <w:rPr>
            <w:rStyle w:val="Hyperlink"/>
            <w:lang w:val="fr-FR"/>
          </w:rPr>
          <w:t>Un exemple très récent est celui d’Isabella </w:t>
        </w:r>
        <w:proofErr w:type="spellStart"/>
        <w:r w:rsidR="002949A4">
          <w:rPr>
            <w:rStyle w:val="Hyperlink"/>
            <w:lang w:val="fr-FR"/>
          </w:rPr>
          <w:t>Springmühl</w:t>
        </w:r>
        <w:proofErr w:type="spellEnd"/>
        <w:r w:rsidR="002949A4">
          <w:rPr>
            <w:rStyle w:val="Hyperlink"/>
            <w:lang w:val="fr-FR"/>
          </w:rPr>
          <w:t>, originaire du Guatemala et première styliste atteinte du syndrome de Down à se présenter à la Fashion Week de Londres</w:t>
        </w:r>
      </w:hyperlink>
      <w:r w:rsidRPr="00CE1FD5">
        <w:rPr>
          <w:lang w:val="fr-FR"/>
        </w:rPr>
        <w:t>.</w:t>
      </w:r>
    </w:p>
    <w:p w14:paraId="479D4F13" w14:textId="4561075E" w:rsidR="003A16BD" w:rsidRPr="00CE1FD5" w:rsidRDefault="009A1B90" w:rsidP="002949A4">
      <w:pPr>
        <w:pStyle w:val="ONUMFS"/>
        <w:numPr>
          <w:ilvl w:val="0"/>
          <w:numId w:val="0"/>
        </w:numPr>
        <w:ind w:left="567"/>
        <w:rPr>
          <w:lang w:val="fr-FR"/>
        </w:rPr>
      </w:pPr>
      <w:r w:rsidRPr="00CE1FD5">
        <w:rPr>
          <w:lang w:val="fr-FR"/>
        </w:rPr>
        <w:t>Lors d</w:t>
      </w:r>
      <w:r w:rsidR="000917F0" w:rsidRPr="00CE1FD5">
        <w:rPr>
          <w:lang w:val="fr-FR"/>
        </w:rPr>
        <w:t>’</w:t>
      </w:r>
      <w:r w:rsidRPr="00CE1FD5">
        <w:rPr>
          <w:lang w:val="fr-FR"/>
        </w:rPr>
        <w:t>un voyage au Guatemala, j</w:t>
      </w:r>
      <w:r w:rsidR="000917F0" w:rsidRPr="00CE1FD5">
        <w:rPr>
          <w:lang w:val="fr-FR"/>
        </w:rPr>
        <w:t>’</w:t>
      </w:r>
      <w:r w:rsidRPr="00CE1FD5">
        <w:rPr>
          <w:lang w:val="fr-FR"/>
        </w:rPr>
        <w:t>ai rencontré Isabella dans son atelier, où elle associe l</w:t>
      </w:r>
      <w:r w:rsidR="000917F0" w:rsidRPr="00CE1FD5">
        <w:rPr>
          <w:lang w:val="fr-FR"/>
        </w:rPr>
        <w:t>’</w:t>
      </w:r>
      <w:r w:rsidRPr="00CE1FD5">
        <w:rPr>
          <w:lang w:val="fr-FR"/>
        </w:rPr>
        <w:t>artisanat et les tissus traditionnels à la mode contemporai</w:t>
      </w:r>
      <w:r w:rsidR="00703AEF" w:rsidRPr="00CE1FD5">
        <w:rPr>
          <w:lang w:val="fr-FR"/>
        </w:rPr>
        <w:t>ne.  So</w:t>
      </w:r>
      <w:r w:rsidRPr="00CE1FD5">
        <w:rPr>
          <w:lang w:val="fr-FR"/>
        </w:rPr>
        <w:t>n récit a été notre vidéo la plus regardée de l</w:t>
      </w:r>
      <w:r w:rsidR="000917F0" w:rsidRPr="00CE1FD5">
        <w:rPr>
          <w:lang w:val="fr-FR"/>
        </w:rPr>
        <w:t>’</w:t>
      </w:r>
      <w:r w:rsidRPr="00CE1FD5">
        <w:rPr>
          <w:lang w:val="fr-FR"/>
        </w:rPr>
        <w:t>année.</w:t>
      </w:r>
    </w:p>
    <w:p w14:paraId="13BD1496" w14:textId="4004C8A6" w:rsidR="003A16BD"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histoire d</w:t>
      </w:r>
      <w:r w:rsidR="000917F0" w:rsidRPr="00CE1FD5">
        <w:rPr>
          <w:lang w:val="fr-FR"/>
        </w:rPr>
        <w:t>’</w:t>
      </w:r>
      <w:r w:rsidRPr="00CE1FD5">
        <w:rPr>
          <w:lang w:val="fr-FR"/>
        </w:rPr>
        <w:t>Isabella vient étoffer une bibliothèque croissante de plus de 250 vidéos, conçues pour différents réseaux sociaux et plateform</w:t>
      </w:r>
      <w:r w:rsidR="00703AEF" w:rsidRPr="00CE1FD5">
        <w:rPr>
          <w:lang w:val="fr-FR"/>
        </w:rPr>
        <w:t>es.  Il</w:t>
      </w:r>
      <w:r w:rsidRPr="00CE1FD5">
        <w:rPr>
          <w:lang w:val="fr-FR"/>
        </w:rPr>
        <w:t xml:space="preserve"> s</w:t>
      </w:r>
      <w:r w:rsidR="000917F0" w:rsidRPr="00CE1FD5">
        <w:rPr>
          <w:lang w:val="fr-FR"/>
        </w:rPr>
        <w:t>’</w:t>
      </w:r>
      <w:r w:rsidRPr="00CE1FD5">
        <w:rPr>
          <w:lang w:val="fr-FR"/>
        </w:rPr>
        <w:t>agit d</w:t>
      </w:r>
      <w:r w:rsidR="000917F0" w:rsidRPr="00CE1FD5">
        <w:rPr>
          <w:lang w:val="fr-FR"/>
        </w:rPr>
        <w:t>’</w:t>
      </w:r>
      <w:r w:rsidRPr="00CE1FD5">
        <w:rPr>
          <w:lang w:val="fr-FR"/>
        </w:rPr>
        <w:t>un changement radical par rapport à l</w:t>
      </w:r>
      <w:r w:rsidR="000917F0" w:rsidRPr="00CE1FD5">
        <w:rPr>
          <w:lang w:val="fr-FR"/>
        </w:rPr>
        <w:t>’</w:t>
      </w:r>
      <w:r w:rsidRPr="00CE1FD5">
        <w:rPr>
          <w:lang w:val="fr-FR"/>
        </w:rPr>
        <w:t>époque où nos communications s</w:t>
      </w:r>
      <w:r w:rsidR="000917F0" w:rsidRPr="00CE1FD5">
        <w:rPr>
          <w:lang w:val="fr-FR"/>
        </w:rPr>
        <w:t>’</w:t>
      </w:r>
      <w:r w:rsidRPr="00CE1FD5">
        <w:rPr>
          <w:lang w:val="fr-FR"/>
        </w:rPr>
        <w:t>adressaient principalement à d</w:t>
      </w:r>
      <w:r w:rsidR="000917F0" w:rsidRPr="00CE1FD5">
        <w:rPr>
          <w:lang w:val="fr-FR"/>
        </w:rPr>
        <w:t>’</w:t>
      </w:r>
      <w:r w:rsidRPr="00CE1FD5">
        <w:rPr>
          <w:lang w:val="fr-FR"/>
        </w:rPr>
        <w:t>autres experts en propriété intellectuelle.</w:t>
      </w:r>
    </w:p>
    <w:p w14:paraId="3358C356" w14:textId="3D768B9E" w:rsidR="003A16BD" w:rsidRPr="00CE1FD5" w:rsidRDefault="009A1B90" w:rsidP="002949A4">
      <w:pPr>
        <w:pStyle w:val="ONUMFS"/>
        <w:numPr>
          <w:ilvl w:val="0"/>
          <w:numId w:val="0"/>
        </w:numPr>
        <w:ind w:left="567"/>
        <w:rPr>
          <w:lang w:val="fr-FR"/>
        </w:rPr>
      </w:pPr>
      <w:r w:rsidRPr="00CE1FD5">
        <w:rPr>
          <w:lang w:val="fr-FR"/>
        </w:rPr>
        <w:t xml:space="preserve">Du fait de cette évolution, nous comptons désormais près de 600 000 abonnés sur les réseaux sociaux, notamment Instagram et </w:t>
      </w:r>
      <w:proofErr w:type="spellStart"/>
      <w:r w:rsidRPr="00CE1FD5">
        <w:rPr>
          <w:lang w:val="fr-FR"/>
        </w:rPr>
        <w:t>TikT</w:t>
      </w:r>
      <w:r w:rsidR="00703AEF" w:rsidRPr="00CE1FD5">
        <w:rPr>
          <w:lang w:val="fr-FR"/>
        </w:rPr>
        <w:t>ok</w:t>
      </w:r>
      <w:proofErr w:type="spellEnd"/>
      <w:r w:rsidR="00703AEF" w:rsidRPr="00CE1FD5">
        <w:rPr>
          <w:lang w:val="fr-FR"/>
        </w:rPr>
        <w:t>.  No</w:t>
      </w:r>
      <w:r w:rsidRPr="00CE1FD5">
        <w:rPr>
          <w:lang w:val="fr-FR"/>
        </w:rPr>
        <w:t>us enregistrons notre plus forte croissance sur ces deux</w:t>
      </w:r>
      <w:r w:rsidR="00801145" w:rsidRPr="00CE1FD5">
        <w:rPr>
          <w:lang w:val="fr-FR"/>
        </w:rPr>
        <w:t> </w:t>
      </w:r>
      <w:r w:rsidRPr="00CE1FD5">
        <w:rPr>
          <w:lang w:val="fr-FR"/>
        </w:rPr>
        <w:t>plateformes et elles jouent un rôle essentiel dans notre interaction avec les jeunes.</w:t>
      </w:r>
    </w:p>
    <w:p w14:paraId="181D5DF6" w14:textId="158933C5" w:rsidR="003A16BD" w:rsidRPr="00CE1FD5" w:rsidRDefault="009A1B90" w:rsidP="002949A4">
      <w:pPr>
        <w:pStyle w:val="ONUMFS"/>
        <w:numPr>
          <w:ilvl w:val="0"/>
          <w:numId w:val="0"/>
        </w:numPr>
        <w:ind w:left="567"/>
        <w:rPr>
          <w:lang w:val="fr-FR"/>
        </w:rPr>
      </w:pPr>
      <w:hyperlink r:id="rId19" w:history="1">
        <w:r w:rsidRPr="00CE1FD5">
          <w:rPr>
            <w:rStyle w:val="Hyperlink"/>
            <w:lang w:val="fr-FR"/>
          </w:rPr>
          <w:t>La Journée mondiale de la propriété intellectuelle a été un autre moment fort de cette année.</w:t>
        </w:r>
      </w:hyperlink>
      <w:hyperlink r:id="rId20" w:history="1">
        <w:r w:rsidR="00924430" w:rsidRPr="00CE1FD5">
          <w:rPr>
            <w:rStyle w:val="Hyperlink"/>
            <w:lang w:val="fr-FR"/>
          </w:rPr>
          <w:t xml:space="preserve"> </w:t>
        </w:r>
        <w:r w:rsidR="00C90CAE">
          <w:rPr>
            <w:rStyle w:val="Hyperlink"/>
            <w:lang w:val="fr-FR"/>
          </w:rPr>
          <w:t xml:space="preserve"> </w:t>
        </w:r>
        <w:r w:rsidRPr="00CE1FD5">
          <w:rPr>
            <w:rStyle w:val="Hyperlink"/>
            <w:lang w:val="fr-FR"/>
          </w:rPr>
          <w:t>Notre campagne sur le thème de la propriété intellectuelle et de la musique a attiré 30 millions de visiteurs et suscité 60 000 réactions et commentaires</w:t>
        </w:r>
      </w:hyperlink>
      <w:r w:rsidRPr="00CE1FD5">
        <w:rPr>
          <w:lang w:val="fr-FR"/>
        </w:rPr>
        <w:t>, et plus de 240 pays et territoires ont célébré la propriété intellectuelle et la musique avec nous.</w:t>
      </w:r>
    </w:p>
    <w:p w14:paraId="5BC35169" w14:textId="77777777" w:rsidR="003A16BD" w:rsidRPr="00CE1FD5" w:rsidRDefault="009A1B90" w:rsidP="002949A4">
      <w:pPr>
        <w:pStyle w:val="ONUMFS"/>
        <w:numPr>
          <w:ilvl w:val="0"/>
          <w:numId w:val="0"/>
        </w:numPr>
        <w:ind w:left="567"/>
        <w:rPr>
          <w:lang w:val="fr-FR"/>
        </w:rPr>
      </w:pPr>
      <w:r w:rsidRPr="00CE1FD5">
        <w:rPr>
          <w:lang w:val="fr-FR"/>
        </w:rPr>
        <w:t>Nous comptons bien maintenir cette dynamique grâce à un autre thème fédérateur et passionnant.</w:t>
      </w:r>
    </w:p>
    <w:p w14:paraId="60F70DEC" w14:textId="22F99F19" w:rsidR="003A16BD" w:rsidRPr="00CE1FD5" w:rsidRDefault="003A16BD" w:rsidP="002949A4">
      <w:pPr>
        <w:pStyle w:val="ONUMFS"/>
        <w:numPr>
          <w:ilvl w:val="0"/>
          <w:numId w:val="0"/>
        </w:numPr>
        <w:ind w:left="567"/>
        <w:rPr>
          <w:lang w:val="fr-FR"/>
        </w:rPr>
      </w:pPr>
      <w:r w:rsidRPr="00CE1FD5">
        <w:rPr>
          <w:lang w:val="fr-FR"/>
        </w:rPr>
        <w:t>En 2026</w:t>
      </w:r>
      <w:r w:rsidR="009A1B90" w:rsidRPr="00CE1FD5">
        <w:rPr>
          <w:lang w:val="fr-FR"/>
        </w:rPr>
        <w:t>, année des Jeux olympiques d</w:t>
      </w:r>
      <w:r w:rsidR="000917F0" w:rsidRPr="00CE1FD5">
        <w:rPr>
          <w:lang w:val="fr-FR"/>
        </w:rPr>
        <w:t>’</w:t>
      </w:r>
      <w:r w:rsidR="009A1B90" w:rsidRPr="00CE1FD5">
        <w:rPr>
          <w:lang w:val="fr-FR"/>
        </w:rPr>
        <w:t>hiver en Italie, de la Coupe du monde en Amérique du Nord et des tout premiers Jeux olympiques de la jeunesse en Afrique (au Sénégal), j</w:t>
      </w:r>
      <w:r w:rsidR="000917F0" w:rsidRPr="00CE1FD5">
        <w:rPr>
          <w:lang w:val="fr-FR"/>
        </w:rPr>
        <w:t>’</w:t>
      </w:r>
      <w:r w:rsidR="009A1B90" w:rsidRPr="00CE1FD5">
        <w:rPr>
          <w:lang w:val="fr-FR"/>
        </w:rPr>
        <w:t>ai le plaisir de vous annoncer que le thème de la Journée mondiale de la propriété intellectuelle sera la propriété intellectuelle et le spo</w:t>
      </w:r>
      <w:r w:rsidR="00703AEF" w:rsidRPr="00CE1FD5">
        <w:rPr>
          <w:lang w:val="fr-FR"/>
        </w:rPr>
        <w:t>rt.  No</w:t>
      </w:r>
      <w:r w:rsidR="009A1B90" w:rsidRPr="00CE1FD5">
        <w:rPr>
          <w:lang w:val="fr-FR"/>
        </w:rPr>
        <w:t>us vous invitons à célébrer cet événement avec nous.</w:t>
      </w:r>
    </w:p>
    <w:p w14:paraId="014B0EC9" w14:textId="6F1703BB" w:rsidR="009A1B90" w:rsidRPr="00CE1FD5" w:rsidRDefault="009A1B90" w:rsidP="00670C84">
      <w:pPr>
        <w:pStyle w:val="ONUMFS"/>
        <w:keepNext/>
        <w:numPr>
          <w:ilvl w:val="0"/>
          <w:numId w:val="0"/>
        </w:numPr>
        <w:ind w:left="567"/>
        <w:rPr>
          <w:i/>
          <w:iCs/>
          <w:lang w:val="fr-FR"/>
        </w:rPr>
      </w:pPr>
      <w:r w:rsidRPr="00CE1FD5">
        <w:rPr>
          <w:i/>
          <w:lang w:val="fr-FR"/>
        </w:rPr>
        <w:lastRenderedPageBreak/>
        <w:t>Pilier n°</w:t>
      </w:r>
      <w:r w:rsidR="00B1232C" w:rsidRPr="00CE1FD5">
        <w:rPr>
          <w:i/>
          <w:lang w:val="fr-FR"/>
        </w:rPr>
        <w:t> </w:t>
      </w:r>
      <w:r w:rsidRPr="00CE1FD5">
        <w:rPr>
          <w:i/>
          <w:lang w:val="fr-FR"/>
        </w:rPr>
        <w:t>2</w:t>
      </w:r>
    </w:p>
    <w:p w14:paraId="62A44C8C" w14:textId="5E1F1E6E" w:rsidR="003A16BD" w:rsidRPr="00CE1FD5" w:rsidRDefault="009A1B90" w:rsidP="002949A4">
      <w:pPr>
        <w:pStyle w:val="ONUMFS"/>
        <w:numPr>
          <w:ilvl w:val="0"/>
          <w:numId w:val="0"/>
        </w:numPr>
        <w:ind w:left="567"/>
        <w:rPr>
          <w:lang w:val="fr-FR"/>
        </w:rPr>
      </w:pPr>
      <w:r w:rsidRPr="00CE1FD5">
        <w:rPr>
          <w:lang w:val="fr-FR"/>
        </w:rPr>
        <w:t>Le deuxième pilier concerne le rôle joué par l</w:t>
      </w:r>
      <w:r w:rsidR="000917F0" w:rsidRPr="00CE1FD5">
        <w:rPr>
          <w:lang w:val="fr-FR"/>
        </w:rPr>
        <w:t>’</w:t>
      </w:r>
      <w:r w:rsidRPr="00CE1FD5">
        <w:rPr>
          <w:lang w:val="fr-FR"/>
        </w:rPr>
        <w:t>OMPI en tant qu</w:t>
      </w:r>
      <w:r w:rsidR="000917F0" w:rsidRPr="00CE1FD5">
        <w:rPr>
          <w:lang w:val="fr-FR"/>
        </w:rPr>
        <w:t>’</w:t>
      </w:r>
      <w:r w:rsidRPr="00CE1FD5">
        <w:rPr>
          <w:lang w:val="fr-FR"/>
        </w:rPr>
        <w:t>instance mondiale chargée d</w:t>
      </w:r>
      <w:r w:rsidR="000917F0" w:rsidRPr="00CE1FD5">
        <w:rPr>
          <w:lang w:val="fr-FR"/>
        </w:rPr>
        <w:t>’</w:t>
      </w:r>
      <w:r w:rsidRPr="00CE1FD5">
        <w:rPr>
          <w:lang w:val="fr-FR"/>
        </w:rPr>
        <w:t>établir les normes de propriété intellectuelle, d</w:t>
      </w:r>
      <w:r w:rsidR="000917F0" w:rsidRPr="00CE1FD5">
        <w:rPr>
          <w:lang w:val="fr-FR"/>
        </w:rPr>
        <w:t>’</w:t>
      </w:r>
      <w:r w:rsidRPr="00CE1FD5">
        <w:rPr>
          <w:lang w:val="fr-FR"/>
        </w:rPr>
        <w:t>examiner les questions relatives à la propriété intellectuelle et de façonner l</w:t>
      </w:r>
      <w:r w:rsidR="000917F0" w:rsidRPr="00CE1FD5">
        <w:rPr>
          <w:lang w:val="fr-FR"/>
        </w:rPr>
        <w:t>’</w:t>
      </w:r>
      <w:r w:rsidRPr="00CE1FD5">
        <w:rPr>
          <w:lang w:val="fr-FR"/>
        </w:rPr>
        <w:t>avenir de la propriété intellectuelle.</w:t>
      </w:r>
    </w:p>
    <w:p w14:paraId="732170D4" w14:textId="1D12CD76" w:rsidR="003A16BD"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année</w:t>
      </w:r>
      <w:r w:rsidR="00B1232C" w:rsidRPr="00CE1FD5">
        <w:rPr>
          <w:lang w:val="fr-FR"/>
        </w:rPr>
        <w:t> </w:t>
      </w:r>
      <w:r w:rsidRPr="00CE1FD5">
        <w:rPr>
          <w:lang w:val="fr-FR"/>
        </w:rPr>
        <w:t>2024 a été historique, marquée par la conclusion de deux</w:t>
      </w:r>
      <w:r w:rsidR="00801145" w:rsidRPr="00CE1FD5">
        <w:rPr>
          <w:lang w:val="fr-FR"/>
        </w:rPr>
        <w:t> </w:t>
      </w:r>
      <w:r w:rsidRPr="00CE1FD5">
        <w:rPr>
          <w:lang w:val="fr-FR"/>
        </w:rPr>
        <w:t>nouveaux traités</w:t>
      </w:r>
      <w:r w:rsidR="000917F0" w:rsidRPr="00CE1FD5">
        <w:rPr>
          <w:lang w:val="fr-FR"/>
        </w:rPr>
        <w:t> :</w:t>
      </w:r>
      <w:r w:rsidRPr="00CE1FD5">
        <w:rPr>
          <w:lang w:val="fr-FR"/>
        </w:rPr>
        <w:t xml:space="preserve"> </w:t>
      </w:r>
      <w:hyperlink r:id="rId21" w:history="1">
        <w:r w:rsidRPr="00CE1FD5">
          <w:rPr>
            <w:rStyle w:val="Hyperlink"/>
            <w:lang w:val="fr-FR"/>
          </w:rPr>
          <w:t>le Traité de l</w:t>
        </w:r>
        <w:r w:rsidR="000917F0" w:rsidRPr="00CE1FD5">
          <w:rPr>
            <w:rStyle w:val="Hyperlink"/>
            <w:lang w:val="fr-FR"/>
          </w:rPr>
          <w:t>’</w:t>
        </w:r>
        <w:r w:rsidRPr="00CE1FD5">
          <w:rPr>
            <w:rStyle w:val="Hyperlink"/>
            <w:lang w:val="fr-FR"/>
          </w:rPr>
          <w:t>OMPI sur la propriété intellectuelle, les ressources génétiques et les savoirs traditionnels associés, en mai</w:t>
        </w:r>
      </w:hyperlink>
      <w:r w:rsidRPr="00CE1FD5">
        <w:rPr>
          <w:lang w:val="fr-FR"/>
        </w:rPr>
        <w:t xml:space="preserve">, et </w:t>
      </w:r>
      <w:hyperlink r:id="rId22" w:history="1">
        <w:r w:rsidRPr="00CE1FD5">
          <w:rPr>
            <w:rStyle w:val="Hyperlink"/>
            <w:lang w:val="fr-FR"/>
          </w:rPr>
          <w:t>le Traité de Riyad sur le droit des dessins et modèles, en novembre</w:t>
        </w:r>
      </w:hyperlink>
      <w:r w:rsidRPr="00CE1FD5">
        <w:rPr>
          <w:lang w:val="fr-FR"/>
        </w:rPr>
        <w:t>.  Je suis particulièrement fier que ces traités aient été adoptés par consensus, un résultat devenu trop rare en ces temps difficiles pour les négociations multilatérales.</w:t>
      </w:r>
    </w:p>
    <w:p w14:paraId="41713A95" w14:textId="272E8260" w:rsidR="003A16BD" w:rsidRPr="00CE1FD5" w:rsidRDefault="009A1B90" w:rsidP="002949A4">
      <w:pPr>
        <w:pStyle w:val="ONUMFS"/>
        <w:numPr>
          <w:ilvl w:val="0"/>
          <w:numId w:val="0"/>
        </w:numPr>
        <w:ind w:left="567"/>
        <w:rPr>
          <w:lang w:val="fr-FR"/>
        </w:rPr>
      </w:pPr>
      <w:r w:rsidRPr="00CE1FD5">
        <w:rPr>
          <w:lang w:val="fr-FR"/>
        </w:rPr>
        <w:t>Nous remercions les États membres pour leur esprit constructif, leur collaboration et leur pragmatisme, qui ont permis d</w:t>
      </w:r>
      <w:r w:rsidR="000917F0" w:rsidRPr="00CE1FD5">
        <w:rPr>
          <w:lang w:val="fr-FR"/>
        </w:rPr>
        <w:t>’</w:t>
      </w:r>
      <w:r w:rsidRPr="00CE1FD5">
        <w:rPr>
          <w:lang w:val="fr-FR"/>
        </w:rPr>
        <w:t>aboutir à ce succès sans précéde</w:t>
      </w:r>
      <w:r w:rsidR="00703AEF" w:rsidRPr="00CE1FD5">
        <w:rPr>
          <w:lang w:val="fr-FR"/>
        </w:rPr>
        <w:t>nt.  No</w:t>
      </w:r>
      <w:r w:rsidRPr="00CE1FD5">
        <w:rPr>
          <w:lang w:val="fr-FR"/>
        </w:rPr>
        <w:t>us avons prouvé que, même si les négociations multilatérales sont difficiles, il n</w:t>
      </w:r>
      <w:r w:rsidR="000917F0" w:rsidRPr="00CE1FD5">
        <w:rPr>
          <w:lang w:val="fr-FR"/>
        </w:rPr>
        <w:t>’</w:t>
      </w:r>
      <w:r w:rsidRPr="00CE1FD5">
        <w:rPr>
          <w:lang w:val="fr-FR"/>
        </w:rPr>
        <w:t>est pas impossible, à l</w:t>
      </w:r>
      <w:r w:rsidR="000917F0" w:rsidRPr="00CE1FD5">
        <w:rPr>
          <w:lang w:val="fr-FR"/>
        </w:rPr>
        <w:t>’</w:t>
      </w:r>
      <w:r w:rsidRPr="00CE1FD5">
        <w:rPr>
          <w:lang w:val="fr-FR"/>
        </w:rPr>
        <w:t>OMPI, de franchir ensemble la ligne d</w:t>
      </w:r>
      <w:r w:rsidR="000917F0" w:rsidRPr="00CE1FD5">
        <w:rPr>
          <w:lang w:val="fr-FR"/>
        </w:rPr>
        <w:t>’</w:t>
      </w:r>
      <w:r w:rsidRPr="00CE1FD5">
        <w:rPr>
          <w:lang w:val="fr-FR"/>
        </w:rPr>
        <w:t>arrivée.</w:t>
      </w:r>
    </w:p>
    <w:p w14:paraId="6CAB1DEE" w14:textId="2060A0BF" w:rsidR="003A16BD" w:rsidRPr="00CE1FD5" w:rsidRDefault="009A1B90" w:rsidP="002949A4">
      <w:pPr>
        <w:pStyle w:val="ONUMFS"/>
        <w:numPr>
          <w:ilvl w:val="0"/>
          <w:numId w:val="0"/>
        </w:numPr>
        <w:ind w:left="567"/>
        <w:rPr>
          <w:lang w:val="fr-FR"/>
        </w:rPr>
      </w:pPr>
      <w:r w:rsidRPr="00CE1FD5">
        <w:rPr>
          <w:lang w:val="fr-FR"/>
        </w:rPr>
        <w:t>Le rôle de l</w:t>
      </w:r>
      <w:r w:rsidR="000917F0" w:rsidRPr="00CE1FD5">
        <w:rPr>
          <w:lang w:val="fr-FR"/>
        </w:rPr>
        <w:t>’</w:t>
      </w:r>
      <w:r w:rsidRPr="00CE1FD5">
        <w:rPr>
          <w:lang w:val="fr-FR"/>
        </w:rPr>
        <w:t>OMPI dépasse néanmoins les négociations formelles de trait</w:t>
      </w:r>
      <w:r w:rsidR="00703AEF" w:rsidRPr="00CE1FD5">
        <w:rPr>
          <w:lang w:val="fr-FR"/>
        </w:rPr>
        <w:t>és.  Un</w:t>
      </w:r>
      <w:r w:rsidRPr="00CE1FD5">
        <w:rPr>
          <w:lang w:val="fr-FR"/>
        </w:rPr>
        <w:t>e grande partie de notre mission consiste également à organiser des dialogues et des groupes informels, dans lesquels nous jouons un rôle de coordonnateur neutre, professionnel et inclusif pour différents groupes et communautés.</w:t>
      </w:r>
    </w:p>
    <w:p w14:paraId="7E1DBA93" w14:textId="20611511" w:rsidR="003A16BD" w:rsidRPr="00CE1FD5" w:rsidRDefault="009A1B90" w:rsidP="002949A4">
      <w:pPr>
        <w:pStyle w:val="ONUMFS"/>
        <w:numPr>
          <w:ilvl w:val="0"/>
          <w:numId w:val="0"/>
        </w:numPr>
        <w:ind w:left="567"/>
        <w:rPr>
          <w:lang w:val="fr-FR"/>
        </w:rPr>
      </w:pPr>
      <w:r w:rsidRPr="00CE1FD5">
        <w:rPr>
          <w:lang w:val="fr-FR"/>
        </w:rPr>
        <w:t>Il s</w:t>
      </w:r>
      <w:r w:rsidR="000917F0" w:rsidRPr="00CE1FD5">
        <w:rPr>
          <w:lang w:val="fr-FR"/>
        </w:rPr>
        <w:t>’</w:t>
      </w:r>
      <w:r w:rsidRPr="00CE1FD5">
        <w:rPr>
          <w:lang w:val="fr-FR"/>
        </w:rPr>
        <w:t>agit notamment de discussions sur des questions spécialisées telles que le financement par la propriété intellectuelle, les brevets essentiels à des normes et l</w:t>
      </w:r>
      <w:r w:rsidR="000917F0" w:rsidRPr="00CE1FD5">
        <w:rPr>
          <w:lang w:val="fr-FR"/>
        </w:rPr>
        <w:t>’</w:t>
      </w:r>
      <w:r w:rsidRPr="00CE1FD5">
        <w:rPr>
          <w:lang w:val="fr-FR"/>
        </w:rPr>
        <w:t>analyse des breve</w:t>
      </w:r>
      <w:r w:rsidR="00703AEF" w:rsidRPr="00CE1FD5">
        <w:rPr>
          <w:lang w:val="fr-FR"/>
        </w:rPr>
        <w:t>ts.  D’a</w:t>
      </w:r>
      <w:r w:rsidRPr="00CE1FD5">
        <w:rPr>
          <w:lang w:val="fr-FR"/>
        </w:rPr>
        <w:t>utres thèmes sont plus transversaux, comme notre Colloque sur les femmes et la propriété intellectuelle et WILD, notre nouveau dialogue mondial destiné aux responsables</w:t>
      </w:r>
      <w:r w:rsidR="003A16BD" w:rsidRPr="00CE1FD5">
        <w:rPr>
          <w:lang w:val="fr-FR"/>
        </w:rPr>
        <w:t xml:space="preserve"> des TIC</w:t>
      </w:r>
      <w:r w:rsidRPr="00CE1FD5">
        <w:rPr>
          <w:lang w:val="fr-FR"/>
        </w:rPr>
        <w:t xml:space="preserve"> des offices de propriété intellectuelle.</w:t>
      </w:r>
    </w:p>
    <w:p w14:paraId="3620D3D9" w14:textId="20DF843A" w:rsidR="009A1B90" w:rsidRPr="00CE1FD5" w:rsidRDefault="009A1B90" w:rsidP="002949A4">
      <w:pPr>
        <w:pStyle w:val="ONUMFS"/>
        <w:numPr>
          <w:ilvl w:val="0"/>
          <w:numId w:val="0"/>
        </w:numPr>
        <w:ind w:left="567"/>
        <w:rPr>
          <w:lang w:val="fr-FR"/>
        </w:rPr>
      </w:pPr>
      <w:r w:rsidRPr="00CE1FD5">
        <w:rPr>
          <w:lang w:val="fr-FR"/>
        </w:rPr>
        <w:t>Le thème de la propriété intellectuelle et de l</w:t>
      </w:r>
      <w:r w:rsidR="000917F0" w:rsidRPr="00CE1FD5">
        <w:rPr>
          <w:lang w:val="fr-FR"/>
        </w:rPr>
        <w:t>’</w:t>
      </w:r>
      <w:r w:rsidRPr="00CE1FD5">
        <w:rPr>
          <w:lang w:val="fr-FR"/>
        </w:rPr>
        <w:t xml:space="preserve">intelligence artificielle continue de dominer les discussions.  </w:t>
      </w:r>
      <w:hyperlink r:id="rId23" w:history="1">
        <w:r w:rsidRPr="00CE1FD5">
          <w:rPr>
            <w:rStyle w:val="Hyperlink"/>
            <w:lang w:val="fr-FR"/>
          </w:rPr>
          <w:t>Nous sommes fiers d</w:t>
        </w:r>
        <w:r w:rsidR="000917F0" w:rsidRPr="00CE1FD5">
          <w:rPr>
            <w:rStyle w:val="Hyperlink"/>
            <w:lang w:val="fr-FR"/>
          </w:rPr>
          <w:t>’</w:t>
        </w:r>
        <w:r w:rsidRPr="00CE1FD5">
          <w:rPr>
            <w:rStyle w:val="Hyperlink"/>
            <w:lang w:val="fr-FR"/>
          </w:rPr>
          <w:t>être une instance véritablement mondiale et d</w:t>
        </w:r>
        <w:r w:rsidR="000917F0" w:rsidRPr="00CE1FD5">
          <w:rPr>
            <w:rStyle w:val="Hyperlink"/>
            <w:lang w:val="fr-FR"/>
          </w:rPr>
          <w:t>’</w:t>
        </w:r>
        <w:r w:rsidRPr="00CE1FD5">
          <w:rPr>
            <w:rStyle w:val="Hyperlink"/>
            <w:lang w:val="fr-FR"/>
          </w:rPr>
          <w:t>avoir accueilli, au cours des cinq</w:t>
        </w:r>
        <w:r w:rsidR="00801145" w:rsidRPr="00CE1FD5">
          <w:rPr>
            <w:rStyle w:val="Hyperlink"/>
            <w:lang w:val="fr-FR"/>
          </w:rPr>
          <w:t> </w:t>
        </w:r>
        <w:r w:rsidRPr="00CE1FD5">
          <w:rPr>
            <w:rStyle w:val="Hyperlink"/>
            <w:lang w:val="fr-FR"/>
          </w:rPr>
          <w:t>dernières années, plus de 14 000 participants venus de plus de 170 pays pour le Dialogue de l</w:t>
        </w:r>
        <w:r w:rsidR="000917F0" w:rsidRPr="00CE1FD5">
          <w:rPr>
            <w:rStyle w:val="Hyperlink"/>
            <w:lang w:val="fr-FR"/>
          </w:rPr>
          <w:t>’</w:t>
        </w:r>
        <w:r w:rsidRPr="00CE1FD5">
          <w:rPr>
            <w:rStyle w:val="Hyperlink"/>
            <w:lang w:val="fr-FR"/>
          </w:rPr>
          <w:t>OMPI sur la propriété intellectuelle et les technologies de pointe</w:t>
        </w:r>
      </w:hyperlink>
      <w:r w:rsidRPr="00CE1FD5">
        <w:rPr>
          <w:lang w:val="fr-FR"/>
        </w:rPr>
        <w:t>.</w:t>
      </w:r>
    </w:p>
    <w:p w14:paraId="662C3117" w14:textId="665D813C" w:rsidR="003A16BD" w:rsidRPr="00CE1FD5" w:rsidRDefault="009A1B90" w:rsidP="002949A4">
      <w:pPr>
        <w:pStyle w:val="ONUMFS"/>
        <w:numPr>
          <w:ilvl w:val="0"/>
          <w:numId w:val="0"/>
        </w:numPr>
        <w:ind w:left="567"/>
        <w:rPr>
          <w:lang w:val="fr-FR"/>
        </w:rPr>
      </w:pPr>
      <w:r w:rsidRPr="00CE1FD5">
        <w:rPr>
          <w:lang w:val="fr-FR"/>
        </w:rPr>
        <w:t>Afin de poursuivre nos travaux dans ce domaine, nous lancerons une nouvelle initiative en décembre</w:t>
      </w:r>
      <w:r w:rsidR="000917F0" w:rsidRPr="00CE1FD5">
        <w:rPr>
          <w:lang w:val="fr-FR"/>
        </w:rPr>
        <w:t> :</w:t>
      </w:r>
      <w:r w:rsidRPr="00CE1FD5">
        <w:rPr>
          <w:lang w:val="fr-FR"/>
        </w:rPr>
        <w:t xml:space="preserve"> la Plateforme d</w:t>
      </w:r>
      <w:r w:rsidR="000917F0" w:rsidRPr="00CE1FD5">
        <w:rPr>
          <w:lang w:val="fr-FR"/>
        </w:rPr>
        <w:t>’</w:t>
      </w:r>
      <w:r w:rsidRPr="00CE1FD5">
        <w:rPr>
          <w:lang w:val="fr-FR"/>
        </w:rPr>
        <w:t>échange sur l</w:t>
      </w:r>
      <w:r w:rsidR="000917F0" w:rsidRPr="00CE1FD5">
        <w:rPr>
          <w:lang w:val="fr-FR"/>
        </w:rPr>
        <w:t>’</w:t>
      </w:r>
      <w:r w:rsidRPr="00CE1FD5">
        <w:rPr>
          <w:lang w:val="fr-FR"/>
        </w:rPr>
        <w:t>infrastructure de l</w:t>
      </w:r>
      <w:r w:rsidR="000917F0" w:rsidRPr="00CE1FD5">
        <w:rPr>
          <w:lang w:val="fr-FR"/>
        </w:rPr>
        <w:t>’</w:t>
      </w:r>
      <w:r w:rsidRPr="00CE1FD5">
        <w:rPr>
          <w:lang w:val="fr-FR"/>
        </w:rPr>
        <w:t>IA ou A</w:t>
      </w:r>
      <w:r w:rsidR="00703AEF" w:rsidRPr="00CE1FD5">
        <w:rPr>
          <w:lang w:val="fr-FR"/>
        </w:rPr>
        <w:t>III.  Ce</w:t>
      </w:r>
      <w:r w:rsidRPr="00CE1FD5">
        <w:rPr>
          <w:lang w:val="fr-FR"/>
        </w:rPr>
        <w:t xml:space="preserve"> sera l</w:t>
      </w:r>
      <w:r w:rsidR="000917F0" w:rsidRPr="00CE1FD5">
        <w:rPr>
          <w:lang w:val="fr-FR"/>
        </w:rPr>
        <w:t>’</w:t>
      </w:r>
      <w:r w:rsidRPr="00CE1FD5">
        <w:rPr>
          <w:lang w:val="fr-FR"/>
        </w:rPr>
        <w:t>occasion d</w:t>
      </w:r>
      <w:r w:rsidR="000917F0" w:rsidRPr="00CE1FD5">
        <w:rPr>
          <w:lang w:val="fr-FR"/>
        </w:rPr>
        <w:t>’</w:t>
      </w:r>
      <w:r w:rsidRPr="00CE1FD5">
        <w:rPr>
          <w:lang w:val="fr-FR"/>
        </w:rPr>
        <w:t>échanger des idées et de rassembler des partenaires qui s</w:t>
      </w:r>
      <w:r w:rsidR="000917F0" w:rsidRPr="00CE1FD5">
        <w:rPr>
          <w:lang w:val="fr-FR"/>
        </w:rPr>
        <w:t>’</w:t>
      </w:r>
      <w:r w:rsidRPr="00CE1FD5">
        <w:rPr>
          <w:lang w:val="fr-FR"/>
        </w:rPr>
        <w:t>intéressent aux identifiants numériques et autres métadonnées, des éléments de plus en plus importants pour toutes les parties prenantes de l</w:t>
      </w:r>
      <w:r w:rsidR="000917F0" w:rsidRPr="00CE1FD5">
        <w:rPr>
          <w:lang w:val="fr-FR"/>
        </w:rPr>
        <w:t>’</w:t>
      </w:r>
      <w:r w:rsidRPr="00CE1FD5">
        <w:rPr>
          <w:lang w:val="fr-FR"/>
        </w:rPr>
        <w:t>économie de la création dans le contexte de la numérisation des contenus.</w:t>
      </w:r>
    </w:p>
    <w:p w14:paraId="45F8E460" w14:textId="729A1786" w:rsidR="003A16BD" w:rsidRPr="00CE1FD5" w:rsidRDefault="009A1B90" w:rsidP="002949A4">
      <w:pPr>
        <w:pStyle w:val="ONUMFS"/>
        <w:numPr>
          <w:ilvl w:val="0"/>
          <w:numId w:val="0"/>
        </w:numPr>
        <w:ind w:left="567"/>
        <w:rPr>
          <w:lang w:val="fr-FR"/>
        </w:rPr>
      </w:pPr>
      <w:r w:rsidRPr="00CE1FD5">
        <w:rPr>
          <w:lang w:val="fr-FR"/>
        </w:rPr>
        <w:t>Dans un souci d</w:t>
      </w:r>
      <w:r w:rsidR="000917F0" w:rsidRPr="00CE1FD5">
        <w:rPr>
          <w:lang w:val="fr-FR"/>
        </w:rPr>
        <w:t>’</w:t>
      </w:r>
      <w:r w:rsidRPr="00CE1FD5">
        <w:rPr>
          <w:lang w:val="fr-FR"/>
        </w:rPr>
        <w:t>anticipation, nous rassemblons également le monde de la propriété intellectuelle afin d</w:t>
      </w:r>
      <w:r w:rsidR="000917F0" w:rsidRPr="00CE1FD5">
        <w:rPr>
          <w:lang w:val="fr-FR"/>
        </w:rPr>
        <w:t>’</w:t>
      </w:r>
      <w:r w:rsidRPr="00CE1FD5">
        <w:rPr>
          <w:lang w:val="fr-FR"/>
        </w:rPr>
        <w:t>envisager l</w:t>
      </w:r>
      <w:r w:rsidR="000917F0" w:rsidRPr="00CE1FD5">
        <w:rPr>
          <w:lang w:val="fr-FR"/>
        </w:rPr>
        <w:t>’</w:t>
      </w:r>
      <w:r w:rsidRPr="00CE1FD5">
        <w:rPr>
          <w:lang w:val="fr-FR"/>
        </w:rPr>
        <w:t xml:space="preserve">avenir de manière plus structurée. </w:t>
      </w:r>
      <w:r w:rsidR="00801145" w:rsidRPr="00CE1FD5">
        <w:rPr>
          <w:lang w:val="fr-FR"/>
        </w:rPr>
        <w:t xml:space="preserve"> </w:t>
      </w:r>
      <w:hyperlink r:id="rId24" w:history="1">
        <w:r w:rsidR="002949A4">
          <w:rPr>
            <w:rStyle w:val="Hyperlink"/>
            <w:lang w:val="fr-FR"/>
          </w:rPr>
          <w:t>La semaine dernière, nous avons publié un rapport exploratoire sur l’avenir de la propriété intellectuelle d’ici 10 ans</w:t>
        </w:r>
      </w:hyperlink>
      <w:r w:rsidRPr="00CE1FD5">
        <w:rPr>
          <w:lang w:val="fr-FR"/>
        </w:rPr>
        <w:t>.</w:t>
      </w:r>
    </w:p>
    <w:p w14:paraId="446135F7" w14:textId="5817B958" w:rsidR="009A1B90" w:rsidRPr="00CE1FD5" w:rsidRDefault="009A1B90" w:rsidP="002949A4">
      <w:pPr>
        <w:pStyle w:val="ONUMFS"/>
        <w:numPr>
          <w:ilvl w:val="0"/>
          <w:numId w:val="0"/>
        </w:numPr>
        <w:ind w:left="567"/>
        <w:rPr>
          <w:lang w:val="fr-FR"/>
        </w:rPr>
      </w:pPr>
      <w:r w:rsidRPr="00CE1FD5">
        <w:rPr>
          <w:lang w:val="fr-FR"/>
        </w:rPr>
        <w:t>Cet exercice est essentiel pour nous, car les offices de propriété intellectuelle fonctionnent à un rythme soutenu et ne disposent pas de beaucoup de temps pour anticiper l</w:t>
      </w:r>
      <w:r w:rsidR="000917F0" w:rsidRPr="00CE1FD5">
        <w:rPr>
          <w:lang w:val="fr-FR"/>
        </w:rPr>
        <w:t>’</w:t>
      </w:r>
      <w:r w:rsidRPr="00CE1FD5">
        <w:rPr>
          <w:lang w:val="fr-FR"/>
        </w:rPr>
        <w:t>aven</w:t>
      </w:r>
      <w:r w:rsidR="00703AEF" w:rsidRPr="00CE1FD5">
        <w:rPr>
          <w:lang w:val="fr-FR"/>
        </w:rPr>
        <w:t>ir.  En</w:t>
      </w:r>
      <w:r w:rsidRPr="00CE1FD5">
        <w:rPr>
          <w:lang w:val="fr-FR"/>
        </w:rPr>
        <w:t xml:space="preserve"> tant qu</w:t>
      </w:r>
      <w:r w:rsidR="000917F0" w:rsidRPr="00CE1FD5">
        <w:rPr>
          <w:lang w:val="fr-FR"/>
        </w:rPr>
        <w:t>’</w:t>
      </w:r>
      <w:r w:rsidRPr="00CE1FD5">
        <w:rPr>
          <w:lang w:val="fr-FR"/>
        </w:rPr>
        <w:t>ancien dirigeant d</w:t>
      </w:r>
      <w:r w:rsidR="000917F0" w:rsidRPr="00CE1FD5">
        <w:rPr>
          <w:lang w:val="fr-FR"/>
        </w:rPr>
        <w:t>’</w:t>
      </w:r>
      <w:r w:rsidRPr="00CE1FD5">
        <w:rPr>
          <w:lang w:val="fr-FR"/>
        </w:rPr>
        <w:t>un office national de propriété intellectuelle, je suis bien placé pour le savoir, et c</w:t>
      </w:r>
      <w:r w:rsidR="000917F0" w:rsidRPr="00CE1FD5">
        <w:rPr>
          <w:lang w:val="fr-FR"/>
        </w:rPr>
        <w:t>’</w:t>
      </w:r>
      <w:r w:rsidRPr="00CE1FD5">
        <w:rPr>
          <w:lang w:val="fr-FR"/>
        </w:rPr>
        <w:t>est une situation très alarmante dans un contexte d</w:t>
      </w:r>
      <w:r w:rsidR="000917F0" w:rsidRPr="00CE1FD5">
        <w:rPr>
          <w:lang w:val="fr-FR"/>
        </w:rPr>
        <w:t>’</w:t>
      </w:r>
      <w:r w:rsidRPr="00CE1FD5">
        <w:rPr>
          <w:lang w:val="fr-FR"/>
        </w:rPr>
        <w:t>innovation en évolution rapi</w:t>
      </w:r>
      <w:r w:rsidR="00703AEF" w:rsidRPr="00CE1FD5">
        <w:rPr>
          <w:lang w:val="fr-FR"/>
        </w:rPr>
        <w:t>de.  No</w:t>
      </w:r>
      <w:r w:rsidRPr="00CE1FD5">
        <w:rPr>
          <w:lang w:val="fr-FR"/>
        </w:rPr>
        <w:t>us aiderons les offices de propriété intellectuelle à renforcer leurs capacités prospectives et à créer une communauté mondiale de pratique de la prospective afin de tous nous aider à réfléchir à long terme et à anticiper plus efficacement les changements.</w:t>
      </w:r>
    </w:p>
    <w:p w14:paraId="4BD96C78" w14:textId="1550470F" w:rsidR="003A16BD" w:rsidRPr="00CE1FD5" w:rsidRDefault="009A1B90" w:rsidP="002949A4">
      <w:pPr>
        <w:pStyle w:val="ONUMFS"/>
        <w:numPr>
          <w:ilvl w:val="0"/>
          <w:numId w:val="0"/>
        </w:numPr>
        <w:ind w:left="567"/>
        <w:rPr>
          <w:lang w:val="fr-FR"/>
        </w:rPr>
      </w:pPr>
      <w:r w:rsidRPr="00CE1FD5">
        <w:rPr>
          <w:lang w:val="fr-FR"/>
        </w:rPr>
        <w:lastRenderedPageBreak/>
        <w:t>Avec l</w:t>
      </w:r>
      <w:r w:rsidR="000917F0" w:rsidRPr="00CE1FD5">
        <w:rPr>
          <w:lang w:val="fr-FR"/>
        </w:rPr>
        <w:t>’</w:t>
      </w:r>
      <w:r w:rsidRPr="00CE1FD5">
        <w:rPr>
          <w:lang w:val="fr-FR"/>
        </w:rPr>
        <w:t>évolution géographique de l</w:t>
      </w:r>
      <w:r w:rsidR="000917F0" w:rsidRPr="00CE1FD5">
        <w:rPr>
          <w:lang w:val="fr-FR"/>
        </w:rPr>
        <w:t>’</w:t>
      </w:r>
      <w:r w:rsidRPr="00CE1FD5">
        <w:rPr>
          <w:lang w:val="fr-FR"/>
        </w:rPr>
        <w:t>activité de propriété intellectuelle, nous voyons davantage d</w:t>
      </w:r>
      <w:r w:rsidR="000917F0" w:rsidRPr="00CE1FD5">
        <w:rPr>
          <w:lang w:val="fr-FR"/>
        </w:rPr>
        <w:t>’</w:t>
      </w:r>
      <w:r w:rsidRPr="00CE1FD5">
        <w:rPr>
          <w:lang w:val="fr-FR"/>
        </w:rPr>
        <w:t>innovateurs, d</w:t>
      </w:r>
      <w:r w:rsidR="000917F0" w:rsidRPr="00CE1FD5">
        <w:rPr>
          <w:lang w:val="fr-FR"/>
        </w:rPr>
        <w:t>’</w:t>
      </w:r>
      <w:r w:rsidRPr="00CE1FD5">
        <w:rPr>
          <w:lang w:val="fr-FR"/>
        </w:rPr>
        <w:t>inventeurs, de créateurs et d</w:t>
      </w:r>
      <w:r w:rsidR="000917F0" w:rsidRPr="00CE1FD5">
        <w:rPr>
          <w:lang w:val="fr-FR"/>
        </w:rPr>
        <w:t>’</w:t>
      </w:r>
      <w:r w:rsidRPr="00CE1FD5">
        <w:rPr>
          <w:lang w:val="fr-FR"/>
        </w:rPr>
        <w:t>entrepreneurs issus des pays en développement rejoindre les rangs de ceux issus des pays développ</w:t>
      </w:r>
      <w:r w:rsidR="00703AEF" w:rsidRPr="00CE1FD5">
        <w:rPr>
          <w:lang w:val="fr-FR"/>
        </w:rPr>
        <w:t>és.  Le</w:t>
      </w:r>
      <w:r w:rsidRPr="00CE1FD5">
        <w:rPr>
          <w:lang w:val="fr-FR"/>
        </w:rPr>
        <w:t>s demandes émanant des pays en développement se rapprochent donc de celles des pays développés.</w:t>
      </w:r>
    </w:p>
    <w:p w14:paraId="32CA79AF" w14:textId="63DE599C" w:rsidR="003A16BD" w:rsidRPr="00CE1FD5" w:rsidRDefault="009A1B90" w:rsidP="002949A4">
      <w:pPr>
        <w:pStyle w:val="ONUMFS"/>
        <w:numPr>
          <w:ilvl w:val="0"/>
          <w:numId w:val="0"/>
        </w:numPr>
        <w:ind w:left="567"/>
        <w:rPr>
          <w:lang w:val="fr-FR"/>
        </w:rPr>
      </w:pPr>
      <w:r w:rsidRPr="00CE1FD5">
        <w:rPr>
          <w:lang w:val="fr-FR"/>
        </w:rPr>
        <w:t>Ce phénomène s</w:t>
      </w:r>
      <w:r w:rsidR="000917F0" w:rsidRPr="00CE1FD5">
        <w:rPr>
          <w:lang w:val="fr-FR"/>
        </w:rPr>
        <w:t>’</w:t>
      </w:r>
      <w:r w:rsidRPr="00CE1FD5">
        <w:rPr>
          <w:lang w:val="fr-FR"/>
        </w:rPr>
        <w:t>est notamment manifesté dans le domaine de l</w:t>
      </w:r>
      <w:r w:rsidR="000917F0" w:rsidRPr="00CE1FD5">
        <w:rPr>
          <w:lang w:val="fr-FR"/>
        </w:rPr>
        <w:t>’</w:t>
      </w:r>
      <w:r w:rsidRPr="00CE1FD5">
        <w:rPr>
          <w:lang w:val="fr-FR"/>
        </w:rPr>
        <w:t>application des droits de propriété intellectuel</w:t>
      </w:r>
      <w:r w:rsidR="00703AEF" w:rsidRPr="00CE1FD5">
        <w:rPr>
          <w:lang w:val="fr-FR"/>
        </w:rPr>
        <w:t>le.  Au</w:t>
      </w:r>
      <w:r w:rsidRPr="00CE1FD5">
        <w:rPr>
          <w:lang w:val="fr-FR"/>
        </w:rPr>
        <w:t xml:space="preserve"> cours des dernières semaines, j</w:t>
      </w:r>
      <w:r w:rsidR="000917F0" w:rsidRPr="00CE1FD5">
        <w:rPr>
          <w:lang w:val="fr-FR"/>
        </w:rPr>
        <w:t>’</w:t>
      </w:r>
      <w:r w:rsidRPr="00CE1FD5">
        <w:rPr>
          <w:lang w:val="fr-FR"/>
        </w:rPr>
        <w:t>ai pris la parole lors d</w:t>
      </w:r>
      <w:r w:rsidR="000917F0" w:rsidRPr="00CE1FD5">
        <w:rPr>
          <w:lang w:val="fr-FR"/>
        </w:rPr>
        <w:t>’</w:t>
      </w:r>
      <w:r w:rsidRPr="00CE1FD5">
        <w:rPr>
          <w:lang w:val="fr-FR"/>
        </w:rPr>
        <w:t>événements consacrés à l</w:t>
      </w:r>
      <w:r w:rsidR="000917F0" w:rsidRPr="00CE1FD5">
        <w:rPr>
          <w:lang w:val="fr-FR"/>
        </w:rPr>
        <w:t>’</w:t>
      </w:r>
      <w:r w:rsidRPr="00CE1FD5">
        <w:rPr>
          <w:lang w:val="fr-FR"/>
        </w:rPr>
        <w:t>application des droits en Afrique, en Europe et en As</w:t>
      </w:r>
      <w:r w:rsidR="00703AEF" w:rsidRPr="00CE1FD5">
        <w:rPr>
          <w:lang w:val="fr-FR"/>
        </w:rPr>
        <w:t>ie.  Le</w:t>
      </w:r>
      <w:r w:rsidRPr="00CE1FD5">
        <w:rPr>
          <w:lang w:val="fr-FR"/>
        </w:rPr>
        <w:t>s thèmes abordés – du piratage numérique à la lutte contre la contrefaçon – sont les mêmes dans tous ces pays et régions, et le prix du piratage de la propriété intellectuelle – en termes de pertes d</w:t>
      </w:r>
      <w:r w:rsidR="000917F0" w:rsidRPr="00CE1FD5">
        <w:rPr>
          <w:lang w:val="fr-FR"/>
        </w:rPr>
        <w:t>’</w:t>
      </w:r>
      <w:r w:rsidRPr="00CE1FD5">
        <w:rPr>
          <w:lang w:val="fr-FR"/>
        </w:rPr>
        <w:t>emplois, voire parfois de vies humaines, et d</w:t>
      </w:r>
      <w:r w:rsidR="000917F0" w:rsidRPr="00CE1FD5">
        <w:rPr>
          <w:lang w:val="fr-FR"/>
        </w:rPr>
        <w:t>’</w:t>
      </w:r>
      <w:r w:rsidRPr="00CE1FD5">
        <w:rPr>
          <w:lang w:val="fr-FR"/>
        </w:rPr>
        <w:t>anéantissement des créateurs et inventeurs locaux – est évoqué partout où je vais.</w:t>
      </w:r>
    </w:p>
    <w:p w14:paraId="60171FB0" w14:textId="4E6F3F94" w:rsidR="009A1B90"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OMPI reste pleinement déterminée à lutter contre le piratage et la contrefaç</w:t>
      </w:r>
      <w:r w:rsidR="00703AEF" w:rsidRPr="00CE1FD5">
        <w:rPr>
          <w:lang w:val="fr-FR"/>
        </w:rPr>
        <w:t>on.  L’a</w:t>
      </w:r>
      <w:r w:rsidRPr="00CE1FD5">
        <w:rPr>
          <w:lang w:val="fr-FR"/>
        </w:rPr>
        <w:t>nnée dernière, nous avons lancé une nouvelle campagne numérique sur l</w:t>
      </w:r>
      <w:r w:rsidR="003E6202" w:rsidRPr="00CE1FD5">
        <w:rPr>
          <w:lang w:val="fr-FR"/>
        </w:rPr>
        <w:t>e piratage</w:t>
      </w:r>
      <w:r w:rsidRPr="00CE1FD5">
        <w:rPr>
          <w:lang w:val="fr-FR"/>
        </w:rPr>
        <w:t xml:space="preserve"> dans le domaine du sport, qui a enregistré plus de 60 millions de vu</w:t>
      </w:r>
      <w:r w:rsidR="00703AEF" w:rsidRPr="00CE1FD5">
        <w:rPr>
          <w:lang w:val="fr-FR"/>
        </w:rPr>
        <w:t>es.  No</w:t>
      </w:r>
      <w:r w:rsidRPr="00CE1FD5">
        <w:rPr>
          <w:lang w:val="fr-FR"/>
        </w:rPr>
        <w:t>us avons également formé près de 1 500 responsables de l</w:t>
      </w:r>
      <w:r w:rsidR="000917F0" w:rsidRPr="00CE1FD5">
        <w:rPr>
          <w:lang w:val="fr-FR"/>
        </w:rPr>
        <w:t>’</w:t>
      </w:r>
      <w:r w:rsidRPr="00CE1FD5">
        <w:rPr>
          <w:lang w:val="fr-FR"/>
        </w:rPr>
        <w:t>application des lois, procureurs et juges à travers le monde.</w:t>
      </w:r>
    </w:p>
    <w:p w14:paraId="649D4826" w14:textId="43DD5CF9" w:rsidR="003A16BD" w:rsidRPr="00CE1FD5" w:rsidRDefault="009A1B90" w:rsidP="002949A4">
      <w:pPr>
        <w:pStyle w:val="ONUMFS"/>
        <w:numPr>
          <w:ilvl w:val="0"/>
          <w:numId w:val="0"/>
        </w:numPr>
        <w:ind w:left="567"/>
        <w:rPr>
          <w:lang w:val="fr-FR"/>
        </w:rPr>
      </w:pPr>
      <w:hyperlink r:id="rId25" w:history="1">
        <w:r w:rsidRPr="00CE1FD5">
          <w:rPr>
            <w:rStyle w:val="Hyperlink"/>
            <w:lang w:val="fr-FR"/>
          </w:rPr>
          <w:t>Des milliers de sites</w:t>
        </w:r>
        <w:r w:rsidR="00801145" w:rsidRPr="00CE1FD5">
          <w:rPr>
            <w:rStyle w:val="Hyperlink"/>
            <w:lang w:val="fr-FR"/>
          </w:rPr>
          <w:t> </w:t>
        </w:r>
        <w:r w:rsidRPr="00CE1FD5">
          <w:rPr>
            <w:rStyle w:val="Hyperlink"/>
            <w:lang w:val="fr-FR"/>
          </w:rPr>
          <w:t xml:space="preserve">Web portant atteinte à la propriété intellectuelle ont également été ajoutés à WIPO </w:t>
        </w:r>
        <w:proofErr w:type="spellStart"/>
        <w:r w:rsidRPr="00CE1FD5">
          <w:rPr>
            <w:rStyle w:val="Hyperlink"/>
            <w:lang w:val="fr-FR"/>
          </w:rPr>
          <w:t>Alert</w:t>
        </w:r>
        <w:proofErr w:type="spellEnd"/>
        <w:r w:rsidRPr="00CE1FD5">
          <w:rPr>
            <w:rStyle w:val="Hyperlink"/>
            <w:lang w:val="fr-FR"/>
          </w:rPr>
          <w:t>, notre plateforme mondiale qui recense les sites</w:t>
        </w:r>
        <w:r w:rsidR="00801145" w:rsidRPr="00CE1FD5">
          <w:rPr>
            <w:rStyle w:val="Hyperlink"/>
            <w:lang w:val="fr-FR"/>
          </w:rPr>
          <w:t> </w:t>
        </w:r>
        <w:r w:rsidRPr="00CE1FD5">
          <w:rPr>
            <w:rStyle w:val="Hyperlink"/>
            <w:lang w:val="fr-FR"/>
          </w:rPr>
          <w:t>Web portant atteinte au droit d</w:t>
        </w:r>
        <w:r w:rsidR="000917F0" w:rsidRPr="00CE1FD5">
          <w:rPr>
            <w:rStyle w:val="Hyperlink"/>
            <w:lang w:val="fr-FR"/>
          </w:rPr>
          <w:t>’</w:t>
        </w:r>
        <w:r w:rsidRPr="00CE1FD5">
          <w:rPr>
            <w:rStyle w:val="Hyperlink"/>
            <w:lang w:val="fr-FR"/>
          </w:rPr>
          <w:t>auteur</w:t>
        </w:r>
      </w:hyperlink>
      <w:r w:rsidRPr="00CE1FD5">
        <w:rPr>
          <w:lang w:val="fr-FR"/>
        </w:rPr>
        <w:t>.  Nous mettons également en place deux</w:t>
      </w:r>
      <w:r w:rsidR="00801145" w:rsidRPr="00CE1FD5">
        <w:rPr>
          <w:lang w:val="fr-FR"/>
        </w:rPr>
        <w:t> </w:t>
      </w:r>
      <w:r w:rsidRPr="00CE1FD5">
        <w:rPr>
          <w:lang w:val="fr-FR"/>
        </w:rPr>
        <w:t>nouveaux outils</w:t>
      </w:r>
      <w:r w:rsidR="000917F0" w:rsidRPr="00CE1FD5">
        <w:rPr>
          <w:lang w:val="fr-FR"/>
        </w:rPr>
        <w:t> :</w:t>
      </w:r>
      <w:r w:rsidRPr="00CE1FD5">
        <w:rPr>
          <w:lang w:val="fr-FR"/>
        </w:rPr>
        <w:t xml:space="preserve"> WIPO </w:t>
      </w:r>
      <w:proofErr w:type="spellStart"/>
      <w:r w:rsidRPr="00CE1FD5">
        <w:rPr>
          <w:lang w:val="fr-FR"/>
        </w:rPr>
        <w:t>Alert</w:t>
      </w:r>
      <w:proofErr w:type="spellEnd"/>
      <w:r w:rsidRPr="00CE1FD5">
        <w:rPr>
          <w:lang w:val="fr-FR"/>
        </w:rPr>
        <w:t xml:space="preserve"> </w:t>
      </w:r>
      <w:proofErr w:type="spellStart"/>
      <w:r w:rsidRPr="00CE1FD5">
        <w:rPr>
          <w:lang w:val="fr-FR"/>
        </w:rPr>
        <w:t>Pay</w:t>
      </w:r>
      <w:proofErr w:type="spellEnd"/>
      <w:r w:rsidRPr="00CE1FD5">
        <w:rPr>
          <w:lang w:val="fr-FR"/>
        </w:rPr>
        <w:t>, qui cible le financement des sites pirates, et WIPO CRIS, un système d</w:t>
      </w:r>
      <w:r w:rsidR="000917F0" w:rsidRPr="00CE1FD5">
        <w:rPr>
          <w:lang w:val="fr-FR"/>
        </w:rPr>
        <w:t>’</w:t>
      </w:r>
      <w:r w:rsidRPr="00CE1FD5">
        <w:rPr>
          <w:lang w:val="fr-FR"/>
        </w:rPr>
        <w:t>enregistrement douanier conçu pour renforcer la protection de la propriété intellectuelle aux frontières.</w:t>
      </w:r>
    </w:p>
    <w:p w14:paraId="715D7F47" w14:textId="0DB73546" w:rsidR="009A1B90" w:rsidRPr="00CE1FD5" w:rsidRDefault="009A1B90" w:rsidP="002949A4">
      <w:pPr>
        <w:pStyle w:val="ONUMFS"/>
        <w:numPr>
          <w:ilvl w:val="0"/>
          <w:numId w:val="0"/>
        </w:numPr>
        <w:ind w:left="567"/>
        <w:rPr>
          <w:lang w:val="fr-FR"/>
        </w:rPr>
      </w:pPr>
      <w:r w:rsidRPr="00CE1FD5">
        <w:rPr>
          <w:lang w:val="fr-FR"/>
        </w:rPr>
        <w:t>Plus tard dans l</w:t>
      </w:r>
      <w:r w:rsidR="000917F0" w:rsidRPr="00CE1FD5">
        <w:rPr>
          <w:lang w:val="fr-FR"/>
        </w:rPr>
        <w:t>’</w:t>
      </w:r>
      <w:r w:rsidRPr="00CE1FD5">
        <w:rPr>
          <w:lang w:val="fr-FR"/>
        </w:rPr>
        <w:t>année, nous lancerons un nouveau dialogue sur la protection de la propriété intellectuelle dans le commerce électroniq</w:t>
      </w:r>
      <w:r w:rsidR="00703AEF" w:rsidRPr="00CE1FD5">
        <w:rPr>
          <w:lang w:val="fr-FR"/>
        </w:rPr>
        <w:t>ue.  Et</w:t>
      </w:r>
      <w:r w:rsidRPr="00CE1FD5">
        <w:rPr>
          <w:lang w:val="fr-FR"/>
        </w:rPr>
        <w:t xml:space="preserve"> l</w:t>
      </w:r>
      <w:r w:rsidR="000917F0" w:rsidRPr="00CE1FD5">
        <w:rPr>
          <w:lang w:val="fr-FR"/>
        </w:rPr>
        <w:t>’</w:t>
      </w:r>
      <w:r w:rsidRPr="00CE1FD5">
        <w:rPr>
          <w:lang w:val="fr-FR"/>
        </w:rPr>
        <w:t>année prochaine, nous créerons un forum destiné aux procureurs spécialisés dans la propriété intellectuelle, afin d</w:t>
      </w:r>
      <w:r w:rsidR="000917F0" w:rsidRPr="00CE1FD5">
        <w:rPr>
          <w:lang w:val="fr-FR"/>
        </w:rPr>
        <w:t>’</w:t>
      </w:r>
      <w:r w:rsidRPr="00CE1FD5">
        <w:rPr>
          <w:lang w:val="fr-FR"/>
        </w:rPr>
        <w:t>appuyer la création d</w:t>
      </w:r>
      <w:r w:rsidR="000917F0" w:rsidRPr="00CE1FD5">
        <w:rPr>
          <w:lang w:val="fr-FR"/>
        </w:rPr>
        <w:t>’</w:t>
      </w:r>
      <w:r w:rsidRPr="00CE1FD5">
        <w:rPr>
          <w:lang w:val="fr-FR"/>
        </w:rPr>
        <w:t>une communauté mondiale de pratique pour les procureurs chargés de la lutte contre la criminalité dans ce domaine.</w:t>
      </w:r>
    </w:p>
    <w:p w14:paraId="0A1AB0BC" w14:textId="653F405B" w:rsidR="003A16BD" w:rsidRPr="00CE1FD5" w:rsidRDefault="009A1B90" w:rsidP="002949A4">
      <w:pPr>
        <w:pStyle w:val="ONUMFS"/>
        <w:numPr>
          <w:ilvl w:val="0"/>
          <w:numId w:val="0"/>
        </w:numPr>
        <w:ind w:left="567"/>
        <w:rPr>
          <w:lang w:val="fr-FR"/>
        </w:rPr>
      </w:pPr>
      <w:r w:rsidRPr="00CE1FD5">
        <w:rPr>
          <w:lang w:val="fr-FR"/>
        </w:rPr>
        <w:t>Les partenariats sont au cœur de tous ces efforts et déterminent notre façon de produire un impa</w:t>
      </w:r>
      <w:r w:rsidR="00703AEF" w:rsidRPr="00CE1FD5">
        <w:rPr>
          <w:lang w:val="fr-FR"/>
        </w:rPr>
        <w:t>ct.  No</w:t>
      </w:r>
      <w:r w:rsidRPr="00CE1FD5">
        <w:rPr>
          <w:lang w:val="fr-FR"/>
        </w:rPr>
        <w:t xml:space="preserve">us renforçons notre collaboration au sein du système des </w:t>
      </w:r>
      <w:r w:rsidR="000917F0" w:rsidRPr="00CE1FD5">
        <w:rPr>
          <w:lang w:val="fr-FR"/>
        </w:rPr>
        <w:t>Nations Unies</w:t>
      </w:r>
      <w:r w:rsidRPr="00CE1FD5">
        <w:rPr>
          <w:lang w:val="fr-FR"/>
        </w:rPr>
        <w:t>, ce qui est plus important que jamais dans le contexte de la réforme de l</w:t>
      </w:r>
      <w:r w:rsidR="000917F0" w:rsidRPr="00CE1FD5">
        <w:rPr>
          <w:lang w:val="fr-FR"/>
        </w:rPr>
        <w:t>’</w:t>
      </w:r>
      <w:r w:rsidRPr="00CE1FD5">
        <w:rPr>
          <w:lang w:val="fr-FR"/>
        </w:rPr>
        <w:t>ONU et de l</w:t>
      </w:r>
      <w:r w:rsidR="000917F0" w:rsidRPr="00CE1FD5">
        <w:rPr>
          <w:lang w:val="fr-FR"/>
        </w:rPr>
        <w:t>’</w:t>
      </w:r>
      <w:r w:rsidRPr="00CE1FD5">
        <w:rPr>
          <w:lang w:val="fr-FR"/>
        </w:rPr>
        <w:t>Initiative</w:t>
      </w:r>
      <w:r w:rsidR="00B1232C" w:rsidRPr="00CE1FD5">
        <w:rPr>
          <w:lang w:val="fr-FR"/>
        </w:rPr>
        <w:t> </w:t>
      </w:r>
      <w:r w:rsidRPr="00CE1FD5">
        <w:rPr>
          <w:lang w:val="fr-FR"/>
        </w:rPr>
        <w:t>ONU80.  Cela inclut notre collaboration trilatérale avec l</w:t>
      </w:r>
      <w:r w:rsidR="000917F0" w:rsidRPr="00CE1FD5">
        <w:rPr>
          <w:lang w:val="fr-FR"/>
        </w:rPr>
        <w:t>’</w:t>
      </w:r>
      <w:r w:rsidRPr="00CE1FD5">
        <w:rPr>
          <w:lang w:val="fr-FR"/>
        </w:rPr>
        <w:t>OMS et l</w:t>
      </w:r>
      <w:r w:rsidR="000917F0" w:rsidRPr="00CE1FD5">
        <w:rPr>
          <w:lang w:val="fr-FR"/>
        </w:rPr>
        <w:t>’</w:t>
      </w:r>
      <w:r w:rsidRPr="00CE1FD5">
        <w:rPr>
          <w:lang w:val="fr-FR"/>
        </w:rPr>
        <w:t>OMC, nos collaborations avec</w:t>
      </w:r>
      <w:r w:rsidR="003A16BD" w:rsidRPr="00CE1FD5">
        <w:rPr>
          <w:lang w:val="fr-FR"/>
        </w:rPr>
        <w:t xml:space="preserve"> la CCI</w:t>
      </w:r>
      <w:r w:rsidRPr="00CE1FD5">
        <w:rPr>
          <w:lang w:val="fr-FR"/>
        </w:rPr>
        <w:t xml:space="preserve"> sur les entrepreneuses et la mode autochtone et celle avec</w:t>
      </w:r>
      <w:r w:rsidR="003A16BD" w:rsidRPr="00CE1FD5">
        <w:rPr>
          <w:lang w:val="fr-FR"/>
        </w:rPr>
        <w:t xml:space="preserve"> la CCN</w:t>
      </w:r>
      <w:r w:rsidRPr="00CE1FD5">
        <w:rPr>
          <w:lang w:val="fr-FR"/>
        </w:rPr>
        <w:t>UCC pour le Livre sur les technologies vertes.</w:t>
      </w:r>
    </w:p>
    <w:p w14:paraId="3FEA6D97" w14:textId="2A52DD08" w:rsidR="009A1B90" w:rsidRPr="00CE1FD5" w:rsidRDefault="009A1B90" w:rsidP="002949A4">
      <w:pPr>
        <w:pStyle w:val="ONUMFS"/>
        <w:numPr>
          <w:ilvl w:val="0"/>
          <w:numId w:val="0"/>
        </w:numPr>
        <w:ind w:left="567"/>
        <w:rPr>
          <w:lang w:val="fr-FR"/>
        </w:rPr>
      </w:pPr>
      <w:r w:rsidRPr="00CE1FD5">
        <w:rPr>
          <w:lang w:val="fr-FR"/>
        </w:rPr>
        <w:t>Outre l</w:t>
      </w:r>
      <w:r w:rsidR="000917F0" w:rsidRPr="00CE1FD5">
        <w:rPr>
          <w:lang w:val="fr-FR"/>
        </w:rPr>
        <w:t>’</w:t>
      </w:r>
      <w:r w:rsidRPr="00CE1FD5">
        <w:rPr>
          <w:lang w:val="fr-FR"/>
        </w:rPr>
        <w:t>ONU, nous collaborons avec</w:t>
      </w:r>
      <w:r w:rsidR="003A16BD" w:rsidRPr="00CE1FD5">
        <w:rPr>
          <w:lang w:val="fr-FR"/>
        </w:rPr>
        <w:t xml:space="preserve"> des ONG</w:t>
      </w:r>
      <w:r w:rsidRPr="00CE1FD5">
        <w:rPr>
          <w:lang w:val="fr-FR"/>
        </w:rPr>
        <w:t xml:space="preserve"> et des partenaires ayant une position commune et nous avons l</w:t>
      </w:r>
      <w:r w:rsidR="000917F0" w:rsidRPr="00CE1FD5">
        <w:rPr>
          <w:lang w:val="fr-FR"/>
        </w:rPr>
        <w:t>’</w:t>
      </w:r>
      <w:r w:rsidRPr="00CE1FD5">
        <w:rPr>
          <w:lang w:val="fr-FR"/>
        </w:rPr>
        <w:t xml:space="preserve">honneur de faire partie du </w:t>
      </w:r>
      <w:proofErr w:type="spellStart"/>
      <w:r w:rsidRPr="00CE1FD5">
        <w:rPr>
          <w:lang w:val="fr-FR"/>
        </w:rPr>
        <w:t>Regionalized</w:t>
      </w:r>
      <w:proofErr w:type="spellEnd"/>
      <w:r w:rsidRPr="00CE1FD5">
        <w:rPr>
          <w:lang w:val="fr-FR"/>
        </w:rPr>
        <w:t xml:space="preserve"> Vaccine </w:t>
      </w:r>
      <w:proofErr w:type="spellStart"/>
      <w:r w:rsidRPr="00CE1FD5">
        <w:rPr>
          <w:lang w:val="fr-FR"/>
        </w:rPr>
        <w:t>Manufacturing</w:t>
      </w:r>
      <w:proofErr w:type="spellEnd"/>
      <w:r w:rsidRPr="00CE1FD5">
        <w:rPr>
          <w:lang w:val="fr-FR"/>
        </w:rPr>
        <w:t xml:space="preserve"> Collaborative, qui vise à contribuer au renforcement des capacités de fabrication de vaccins dans les pays en développeme</w:t>
      </w:r>
      <w:r w:rsidR="00703AEF" w:rsidRPr="00CE1FD5">
        <w:rPr>
          <w:lang w:val="fr-FR"/>
        </w:rPr>
        <w:t>nt.  No</w:t>
      </w:r>
      <w:r w:rsidRPr="00CE1FD5">
        <w:rPr>
          <w:lang w:val="fr-FR"/>
        </w:rPr>
        <w:t>us maintenons des partenariats solides avec des associations internationales spécialisées dans la propriété intellectuelle et l</w:t>
      </w:r>
      <w:r w:rsidR="000917F0" w:rsidRPr="00CE1FD5">
        <w:rPr>
          <w:lang w:val="fr-FR"/>
        </w:rPr>
        <w:t>’</w:t>
      </w:r>
      <w:r w:rsidRPr="00CE1FD5">
        <w:rPr>
          <w:lang w:val="fr-FR"/>
        </w:rPr>
        <w:t>innovation, telles que l</w:t>
      </w:r>
      <w:r w:rsidR="000917F0" w:rsidRPr="00CE1FD5">
        <w:rPr>
          <w:lang w:val="fr-FR"/>
        </w:rPr>
        <w:t>’</w:t>
      </w:r>
      <w:r w:rsidRPr="00CE1FD5">
        <w:rPr>
          <w:lang w:val="fr-FR"/>
        </w:rPr>
        <w:t>AUTM, l</w:t>
      </w:r>
      <w:r w:rsidR="000917F0" w:rsidRPr="00CE1FD5">
        <w:rPr>
          <w:lang w:val="fr-FR"/>
        </w:rPr>
        <w:t>’</w:t>
      </w:r>
      <w:r w:rsidRPr="00CE1FD5">
        <w:rPr>
          <w:lang w:val="fr-FR"/>
        </w:rPr>
        <w:t>INTA,</w:t>
      </w:r>
      <w:r w:rsidR="003A16BD" w:rsidRPr="00CE1FD5">
        <w:rPr>
          <w:lang w:val="fr-FR"/>
        </w:rPr>
        <w:t xml:space="preserve"> la LES</w:t>
      </w:r>
      <w:r w:rsidRPr="00CE1FD5">
        <w:rPr>
          <w:lang w:val="fr-FR"/>
        </w:rPr>
        <w:t>I,</w:t>
      </w:r>
      <w:r w:rsidR="003A16BD" w:rsidRPr="00CE1FD5">
        <w:rPr>
          <w:lang w:val="fr-FR"/>
        </w:rPr>
        <w:t xml:space="preserve"> la FIC</w:t>
      </w:r>
      <w:r w:rsidRPr="00CE1FD5">
        <w:rPr>
          <w:lang w:val="fr-FR"/>
        </w:rPr>
        <w:t>PI et bien d</w:t>
      </w:r>
      <w:r w:rsidR="000917F0" w:rsidRPr="00CE1FD5">
        <w:rPr>
          <w:lang w:val="fr-FR"/>
        </w:rPr>
        <w:t>’</w:t>
      </w:r>
      <w:r w:rsidRPr="00CE1FD5">
        <w:rPr>
          <w:lang w:val="fr-FR"/>
        </w:rPr>
        <w:t>autres, toutes représentées ici, afin de promouvoir les activités de propriété intellectuelle au niveau mondial.</w:t>
      </w:r>
    </w:p>
    <w:p w14:paraId="1F7B0E87" w14:textId="203F63C9" w:rsidR="009A1B90" w:rsidRPr="00CE1FD5" w:rsidRDefault="009A1B90" w:rsidP="002949A4">
      <w:pPr>
        <w:pStyle w:val="ONUMFS"/>
        <w:numPr>
          <w:ilvl w:val="0"/>
          <w:numId w:val="0"/>
        </w:numPr>
        <w:ind w:left="567"/>
        <w:rPr>
          <w:lang w:val="fr-FR"/>
        </w:rPr>
      </w:pPr>
      <w:r w:rsidRPr="00CE1FD5">
        <w:rPr>
          <w:lang w:val="fr-FR"/>
        </w:rPr>
        <w:t>Nous sommes également présents à l</w:t>
      </w:r>
      <w:r w:rsidR="000917F0" w:rsidRPr="00CE1FD5">
        <w:rPr>
          <w:lang w:val="fr-FR"/>
        </w:rPr>
        <w:t>’</w:t>
      </w:r>
      <w:r w:rsidRPr="00CE1FD5">
        <w:rPr>
          <w:lang w:val="fr-FR"/>
        </w:rPr>
        <w:t>Exposition universelle d</w:t>
      </w:r>
      <w:r w:rsidR="000917F0" w:rsidRPr="00CE1FD5">
        <w:rPr>
          <w:lang w:val="fr-FR"/>
        </w:rPr>
        <w:t>’</w:t>
      </w:r>
      <w:r w:rsidRPr="00CE1FD5">
        <w:rPr>
          <w:lang w:val="fr-FR"/>
        </w:rPr>
        <w:t>Osaka (Japon) afin de faire découvrir la propriété intellectuelle aux millions de visiteurs venus pour l</w:t>
      </w:r>
      <w:r w:rsidR="000917F0" w:rsidRPr="00CE1FD5">
        <w:rPr>
          <w:lang w:val="fr-FR"/>
        </w:rPr>
        <w:t>’</w:t>
      </w:r>
      <w:r w:rsidRPr="00CE1FD5">
        <w:rPr>
          <w:lang w:val="fr-FR"/>
        </w:rPr>
        <w:t>occasi</w:t>
      </w:r>
      <w:r w:rsidR="00703AEF" w:rsidRPr="00CE1FD5">
        <w:rPr>
          <w:lang w:val="fr-FR"/>
        </w:rPr>
        <w:t>on.  To</w:t>
      </w:r>
      <w:r w:rsidRPr="00CE1FD5">
        <w:rPr>
          <w:lang w:val="fr-FR"/>
        </w:rPr>
        <w:t>us ces partenariats élargissent notre champ d</w:t>
      </w:r>
      <w:r w:rsidR="000917F0" w:rsidRPr="00CE1FD5">
        <w:rPr>
          <w:lang w:val="fr-FR"/>
        </w:rPr>
        <w:t>’</w:t>
      </w:r>
      <w:r w:rsidRPr="00CE1FD5">
        <w:rPr>
          <w:lang w:val="fr-FR"/>
        </w:rPr>
        <w:t>action et notre capacité d</w:t>
      </w:r>
      <w:r w:rsidR="000917F0" w:rsidRPr="00CE1FD5">
        <w:rPr>
          <w:lang w:val="fr-FR"/>
        </w:rPr>
        <w:t>’</w:t>
      </w:r>
      <w:r w:rsidRPr="00CE1FD5">
        <w:rPr>
          <w:lang w:val="fr-FR"/>
        </w:rPr>
        <w:t>obtenir des résultats concrets sur le terrain et d</w:t>
      </w:r>
      <w:r w:rsidR="000917F0" w:rsidRPr="00CE1FD5">
        <w:rPr>
          <w:lang w:val="fr-FR"/>
        </w:rPr>
        <w:t>’</w:t>
      </w:r>
      <w:r w:rsidRPr="00CE1FD5">
        <w:rPr>
          <w:lang w:val="fr-FR"/>
        </w:rPr>
        <w:t>étendre nos programmes.</w:t>
      </w:r>
    </w:p>
    <w:p w14:paraId="4EE90E42" w14:textId="7F385F01" w:rsidR="009A1B90" w:rsidRPr="00CE1FD5" w:rsidRDefault="009A1B90" w:rsidP="00670C84">
      <w:pPr>
        <w:pStyle w:val="ONUMFS"/>
        <w:keepNext/>
        <w:numPr>
          <w:ilvl w:val="0"/>
          <w:numId w:val="0"/>
        </w:numPr>
        <w:ind w:left="567"/>
        <w:rPr>
          <w:i/>
          <w:iCs/>
          <w:lang w:val="fr-FR"/>
        </w:rPr>
      </w:pPr>
      <w:r w:rsidRPr="00CE1FD5">
        <w:rPr>
          <w:i/>
          <w:lang w:val="fr-FR"/>
        </w:rPr>
        <w:lastRenderedPageBreak/>
        <w:t>Pilier n°</w:t>
      </w:r>
      <w:r w:rsidR="00B1232C" w:rsidRPr="00CE1FD5">
        <w:rPr>
          <w:i/>
          <w:lang w:val="fr-FR"/>
        </w:rPr>
        <w:t> </w:t>
      </w:r>
      <w:r w:rsidRPr="00CE1FD5">
        <w:rPr>
          <w:i/>
          <w:lang w:val="fr-FR"/>
        </w:rPr>
        <w:t>3</w:t>
      </w:r>
    </w:p>
    <w:p w14:paraId="7C1BC672" w14:textId="52E3F3CF" w:rsidR="003A16BD" w:rsidRPr="00CE1FD5" w:rsidRDefault="009A1B90" w:rsidP="002949A4">
      <w:pPr>
        <w:pStyle w:val="ONUMFS"/>
        <w:numPr>
          <w:ilvl w:val="0"/>
          <w:numId w:val="0"/>
        </w:numPr>
        <w:ind w:left="567"/>
        <w:rPr>
          <w:lang w:val="fr-FR"/>
        </w:rPr>
      </w:pPr>
      <w:bookmarkStart w:id="28" w:name="_Hlk202775794"/>
      <w:r w:rsidRPr="00CE1FD5">
        <w:rPr>
          <w:lang w:val="fr-FR"/>
        </w:rPr>
        <w:t>Le pilier n°</w:t>
      </w:r>
      <w:r w:rsidR="00B1232C" w:rsidRPr="00CE1FD5">
        <w:rPr>
          <w:lang w:val="fr-FR"/>
        </w:rPr>
        <w:t> </w:t>
      </w:r>
      <w:r w:rsidRPr="00CE1FD5">
        <w:rPr>
          <w:lang w:val="fr-FR"/>
        </w:rPr>
        <w:t>3 concerne les services et les données de propriété intellectuelle, soit le moteur de l</w:t>
      </w:r>
      <w:r w:rsidR="000917F0" w:rsidRPr="00CE1FD5">
        <w:rPr>
          <w:lang w:val="fr-FR"/>
        </w:rPr>
        <w:t>’</w:t>
      </w:r>
      <w:r w:rsidRPr="00CE1FD5">
        <w:rPr>
          <w:lang w:val="fr-FR"/>
        </w:rPr>
        <w:t>innovation mondiale.</w:t>
      </w:r>
    </w:p>
    <w:p w14:paraId="18F5F888" w14:textId="47861BF2" w:rsidR="003A16BD" w:rsidRPr="00CE1FD5" w:rsidRDefault="009A1B90" w:rsidP="002949A4">
      <w:pPr>
        <w:pStyle w:val="ONUMFS"/>
        <w:numPr>
          <w:ilvl w:val="0"/>
          <w:numId w:val="0"/>
        </w:numPr>
        <w:ind w:left="567"/>
        <w:rPr>
          <w:lang w:val="fr-FR"/>
        </w:rPr>
      </w:pPr>
      <w:hyperlink r:id="rId26" w:history="1">
        <w:r w:rsidRPr="00CE1FD5">
          <w:rPr>
            <w:rStyle w:val="Hyperlink"/>
            <w:lang w:val="fr-FR"/>
          </w:rPr>
          <w:t>Les difficultés économiques ont pesé sur tous les offices de propriété intellectuelle et sur l</w:t>
        </w:r>
        <w:r w:rsidR="000917F0" w:rsidRPr="00CE1FD5">
          <w:rPr>
            <w:rStyle w:val="Hyperlink"/>
            <w:lang w:val="fr-FR"/>
          </w:rPr>
          <w:t>’</w:t>
        </w:r>
        <w:r w:rsidRPr="00CE1FD5">
          <w:rPr>
            <w:rStyle w:val="Hyperlink"/>
            <w:lang w:val="fr-FR"/>
          </w:rPr>
          <w:t>OMPI, mais nous sommes heureux de constater que les dépôts dans le cadre des systèmes</w:t>
        </w:r>
        <w:r w:rsidR="003A16BD" w:rsidRPr="00CE1FD5">
          <w:rPr>
            <w:rStyle w:val="Hyperlink"/>
            <w:lang w:val="fr-FR"/>
          </w:rPr>
          <w:t xml:space="preserve"> du PCT</w:t>
        </w:r>
        <w:r w:rsidRPr="00CE1FD5">
          <w:rPr>
            <w:rStyle w:val="Hyperlink"/>
            <w:lang w:val="fr-FR"/>
          </w:rPr>
          <w:t xml:space="preserve">, de Madrid et de </w:t>
        </w:r>
        <w:r w:rsidR="000917F0" w:rsidRPr="00CE1FD5">
          <w:rPr>
            <w:rStyle w:val="Hyperlink"/>
            <w:lang w:val="fr-FR"/>
          </w:rPr>
          <w:t>La Haye</w:t>
        </w:r>
        <w:r w:rsidRPr="00CE1FD5">
          <w:rPr>
            <w:rStyle w:val="Hyperlink"/>
            <w:lang w:val="fr-FR"/>
          </w:rPr>
          <w:t xml:space="preserve"> ont tous progressé l</w:t>
        </w:r>
        <w:r w:rsidR="000917F0" w:rsidRPr="00CE1FD5">
          <w:rPr>
            <w:rStyle w:val="Hyperlink"/>
            <w:lang w:val="fr-FR"/>
          </w:rPr>
          <w:t>’</w:t>
        </w:r>
        <w:r w:rsidRPr="00CE1FD5">
          <w:rPr>
            <w:rStyle w:val="Hyperlink"/>
            <w:lang w:val="fr-FR"/>
          </w:rPr>
          <w:t>année dernière (de 0,5%, 1,2% et 6,8%, respectivement)</w:t>
        </w:r>
      </w:hyperlink>
      <w:r w:rsidRPr="00CE1FD5">
        <w:rPr>
          <w:lang w:val="fr-FR"/>
        </w:rPr>
        <w:t>.  Le recours au Centre d</w:t>
      </w:r>
      <w:r w:rsidR="000917F0" w:rsidRPr="00CE1FD5">
        <w:rPr>
          <w:lang w:val="fr-FR"/>
        </w:rPr>
        <w:t>’</w:t>
      </w:r>
      <w:r w:rsidRPr="00CE1FD5">
        <w:rPr>
          <w:lang w:val="fr-FR"/>
        </w:rPr>
        <w:t>arbitrage et de médiation a également augmenté de 25%, en grande partie grâce à une hausse des demandes de médiation.</w:t>
      </w:r>
    </w:p>
    <w:p w14:paraId="0EA1F490" w14:textId="2C5334FD" w:rsidR="009A1B90"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 xml:space="preserve">OMPI se distingue des institutions spécialisées des </w:t>
      </w:r>
      <w:r w:rsidR="000917F0" w:rsidRPr="00CE1FD5">
        <w:rPr>
          <w:lang w:val="fr-FR"/>
        </w:rPr>
        <w:t>Nations Unies</w:t>
      </w:r>
      <w:r w:rsidRPr="00CE1FD5">
        <w:rPr>
          <w:lang w:val="fr-FR"/>
        </w:rPr>
        <w:t xml:space="preserve"> en ce qu</w:t>
      </w:r>
      <w:r w:rsidR="000917F0" w:rsidRPr="00CE1FD5">
        <w:rPr>
          <w:lang w:val="fr-FR"/>
        </w:rPr>
        <w:t>’</w:t>
      </w:r>
      <w:r w:rsidRPr="00CE1FD5">
        <w:rPr>
          <w:lang w:val="fr-FR"/>
        </w:rPr>
        <w:t>elle fournit ces services mondiaux de propriété intellectuelle au secteur pri</w:t>
      </w:r>
      <w:r w:rsidR="00703AEF" w:rsidRPr="00CE1FD5">
        <w:rPr>
          <w:lang w:val="fr-FR"/>
        </w:rPr>
        <w:t>vé.  Av</w:t>
      </w:r>
      <w:r w:rsidRPr="00CE1FD5">
        <w:rPr>
          <w:lang w:val="fr-FR"/>
        </w:rPr>
        <w:t>ec des centaines de litiges en matière de propriété intellectuelle réglés et des centaines de milliers de demandes de titres de propriété intellectuelle déposées chaque année auprès de nos services d</w:t>
      </w:r>
      <w:r w:rsidR="000917F0" w:rsidRPr="00CE1FD5">
        <w:rPr>
          <w:lang w:val="fr-FR"/>
        </w:rPr>
        <w:t>’</w:t>
      </w:r>
      <w:r w:rsidRPr="00CE1FD5">
        <w:rPr>
          <w:lang w:val="fr-FR"/>
        </w:rPr>
        <w:t>enregistrement par des milliers d</w:t>
      </w:r>
      <w:r w:rsidR="000917F0" w:rsidRPr="00CE1FD5">
        <w:rPr>
          <w:lang w:val="fr-FR"/>
        </w:rPr>
        <w:t>’</w:t>
      </w:r>
      <w:r w:rsidRPr="00CE1FD5">
        <w:rPr>
          <w:lang w:val="fr-FR"/>
        </w:rPr>
        <w:t>entreprises, de professionnels et d</w:t>
      </w:r>
      <w:r w:rsidR="000917F0" w:rsidRPr="00CE1FD5">
        <w:rPr>
          <w:lang w:val="fr-FR"/>
        </w:rPr>
        <w:t>’</w:t>
      </w:r>
      <w:r w:rsidRPr="00CE1FD5">
        <w:rPr>
          <w:lang w:val="fr-FR"/>
        </w:rPr>
        <w:t>inventeurs, nous avons développé une philosophie du service à la clientèle qui fait écho à celle des offices nationaux de propriété intellectuelle.</w:t>
      </w:r>
    </w:p>
    <w:p w14:paraId="188DC9D6" w14:textId="4E999B86" w:rsidR="003A16BD" w:rsidRPr="00CE1FD5" w:rsidRDefault="009A1B90" w:rsidP="002949A4">
      <w:pPr>
        <w:pStyle w:val="ONUMFS"/>
        <w:numPr>
          <w:ilvl w:val="0"/>
          <w:numId w:val="0"/>
        </w:numPr>
        <w:ind w:left="567"/>
        <w:rPr>
          <w:lang w:val="fr-FR"/>
        </w:rPr>
      </w:pPr>
      <w:r w:rsidRPr="00CE1FD5">
        <w:rPr>
          <w:lang w:val="fr-FR"/>
        </w:rPr>
        <w:t>Nous sommes heureux que bon nombre de vos entreprises, de vos inventeurs et de vos créateurs aient déjà recours à nos services, mais nous souhaitons toujours plus satisfaire nos clien</w:t>
      </w:r>
      <w:r w:rsidR="00703AEF" w:rsidRPr="00CE1FD5">
        <w:rPr>
          <w:lang w:val="fr-FR"/>
        </w:rPr>
        <w:t>ts.  Po</w:t>
      </w:r>
      <w:r w:rsidRPr="00CE1FD5">
        <w:rPr>
          <w:lang w:val="fr-FR"/>
        </w:rPr>
        <w:t>ur ce faire, nous avons mis en place une Équipe spéciale sur la croissance future afin d</w:t>
      </w:r>
      <w:r w:rsidR="000917F0" w:rsidRPr="00CE1FD5">
        <w:rPr>
          <w:lang w:val="fr-FR"/>
        </w:rPr>
        <w:t>’</w:t>
      </w:r>
      <w:r w:rsidRPr="00CE1FD5">
        <w:rPr>
          <w:lang w:val="fr-FR"/>
        </w:rPr>
        <w:t>améliorer notre service à la clientèle et de mieux commercialiser nos offr</w:t>
      </w:r>
      <w:r w:rsidR="00703AEF" w:rsidRPr="00CE1FD5">
        <w:rPr>
          <w:lang w:val="fr-FR"/>
        </w:rPr>
        <w:t>es.  Ce</w:t>
      </w:r>
      <w:r w:rsidRPr="00CE1FD5">
        <w:rPr>
          <w:lang w:val="fr-FR"/>
        </w:rPr>
        <w:t>la nous permet d</w:t>
      </w:r>
      <w:r w:rsidR="000917F0" w:rsidRPr="00CE1FD5">
        <w:rPr>
          <w:lang w:val="fr-FR"/>
        </w:rPr>
        <w:t>’</w:t>
      </w:r>
      <w:r w:rsidRPr="00CE1FD5">
        <w:rPr>
          <w:lang w:val="fr-FR"/>
        </w:rPr>
        <w:t>adopter une approche plus stratégique et anticipatrice en matière de croissance, tout en poursuivant les réformes opérationnelles internes, afin de renforcer l</w:t>
      </w:r>
      <w:r w:rsidR="000917F0" w:rsidRPr="00CE1FD5">
        <w:rPr>
          <w:lang w:val="fr-FR"/>
        </w:rPr>
        <w:t>’</w:t>
      </w:r>
      <w:r w:rsidRPr="00CE1FD5">
        <w:rPr>
          <w:lang w:val="fr-FR"/>
        </w:rPr>
        <w:t>efficacité de nos services d</w:t>
      </w:r>
      <w:r w:rsidR="000917F0" w:rsidRPr="00CE1FD5">
        <w:rPr>
          <w:lang w:val="fr-FR"/>
        </w:rPr>
        <w:t>’</w:t>
      </w:r>
      <w:r w:rsidRPr="00CE1FD5">
        <w:rPr>
          <w:lang w:val="fr-FR"/>
        </w:rPr>
        <w:t>enregistrement et de les rendre plus conviviaux.</w:t>
      </w:r>
    </w:p>
    <w:p w14:paraId="0D795F0F" w14:textId="169A8D81" w:rsidR="003A16BD" w:rsidRPr="00CE1FD5" w:rsidRDefault="009A1B90" w:rsidP="002949A4">
      <w:pPr>
        <w:pStyle w:val="ONUMFS"/>
        <w:numPr>
          <w:ilvl w:val="0"/>
          <w:numId w:val="0"/>
        </w:numPr>
        <w:ind w:left="567"/>
        <w:rPr>
          <w:lang w:val="fr-FR"/>
        </w:rPr>
      </w:pPr>
      <w:hyperlink r:id="rId27" w:history="1">
        <w:r w:rsidRPr="00CE1FD5">
          <w:rPr>
            <w:rStyle w:val="Hyperlink"/>
            <w:lang w:val="fr-FR"/>
          </w:rPr>
          <w:t>À titre d</w:t>
        </w:r>
        <w:r w:rsidR="000917F0" w:rsidRPr="00CE1FD5">
          <w:rPr>
            <w:rStyle w:val="Hyperlink"/>
            <w:lang w:val="fr-FR"/>
          </w:rPr>
          <w:t>’</w:t>
        </w:r>
        <w:r w:rsidRPr="00CE1FD5">
          <w:rPr>
            <w:rStyle w:val="Hyperlink"/>
            <w:lang w:val="fr-FR"/>
          </w:rPr>
          <w:t xml:space="preserve">exemple, nous pouvons citer la nouvelle plateforme </w:t>
        </w:r>
        <w:proofErr w:type="spellStart"/>
        <w:r w:rsidRPr="00CE1FD5">
          <w:rPr>
            <w:rStyle w:val="Hyperlink"/>
            <w:lang w:val="fr-FR"/>
          </w:rPr>
          <w:t>eMadrid</w:t>
        </w:r>
        <w:proofErr w:type="spellEnd"/>
      </w:hyperlink>
      <w:r w:rsidRPr="00CE1FD5">
        <w:rPr>
          <w:lang w:val="fr-FR"/>
        </w:rPr>
        <w:t>, qui a initialement fait l</w:t>
      </w:r>
      <w:r w:rsidR="000917F0" w:rsidRPr="00CE1FD5">
        <w:rPr>
          <w:lang w:val="fr-FR"/>
        </w:rPr>
        <w:t>’</w:t>
      </w:r>
      <w:r w:rsidRPr="00CE1FD5">
        <w:rPr>
          <w:lang w:val="fr-FR"/>
        </w:rPr>
        <w:t>objet de consultations approfondies avec près d</w:t>
      </w:r>
      <w:r w:rsidR="000917F0" w:rsidRPr="00CE1FD5">
        <w:rPr>
          <w:lang w:val="fr-FR"/>
        </w:rPr>
        <w:t>’</w:t>
      </w:r>
      <w:r w:rsidRPr="00CE1FD5">
        <w:rPr>
          <w:lang w:val="fr-FR"/>
        </w:rPr>
        <w:t>un millier de clients du monde entier possédant différents niveaux de compétence, afin que les besoins de ces derniers orientent la refonte du système.</w:t>
      </w:r>
    </w:p>
    <w:p w14:paraId="397165D4" w14:textId="644786AF" w:rsidR="003A16BD" w:rsidRPr="00CE1FD5" w:rsidRDefault="009A1B90" w:rsidP="002949A4">
      <w:pPr>
        <w:pStyle w:val="ONUMFS"/>
        <w:numPr>
          <w:ilvl w:val="0"/>
          <w:numId w:val="0"/>
        </w:numPr>
        <w:ind w:left="567"/>
        <w:rPr>
          <w:lang w:val="fr-FR"/>
        </w:rPr>
      </w:pPr>
      <w:r w:rsidRPr="00CE1FD5">
        <w:rPr>
          <w:lang w:val="fr-FR"/>
        </w:rPr>
        <w:t>Avec la croissance de l</w:t>
      </w:r>
      <w:r w:rsidR="000917F0" w:rsidRPr="00CE1FD5">
        <w:rPr>
          <w:lang w:val="fr-FR"/>
        </w:rPr>
        <w:t>’</w:t>
      </w:r>
      <w:r w:rsidRPr="00CE1FD5">
        <w:rPr>
          <w:lang w:val="fr-FR"/>
        </w:rPr>
        <w:t>activité mondiale de dépôt des demandes de titres de propriété intellectuelle, une grande partie du travail de l</w:t>
      </w:r>
      <w:r w:rsidR="000917F0" w:rsidRPr="00CE1FD5">
        <w:rPr>
          <w:lang w:val="fr-FR"/>
        </w:rPr>
        <w:t>’</w:t>
      </w:r>
      <w:r w:rsidRPr="00CE1FD5">
        <w:rPr>
          <w:lang w:val="fr-FR"/>
        </w:rPr>
        <w:t>OMPI consiste également à aider les offices de nos États membres à servir leurs clien</w:t>
      </w:r>
      <w:r w:rsidR="00703AEF" w:rsidRPr="00CE1FD5">
        <w:rPr>
          <w:lang w:val="fr-FR"/>
        </w:rPr>
        <w:t>ts.  Le</w:t>
      </w:r>
      <w:r w:rsidRPr="00CE1FD5">
        <w:rPr>
          <w:lang w:val="fr-FR"/>
        </w:rPr>
        <w:t>s offices du monde entier sont soumis à une pression immense, car ils doivent numériser leurs processus, gérer leurs coûts informatiques et atteindre l</w:t>
      </w:r>
      <w:r w:rsidR="000917F0" w:rsidRPr="00CE1FD5">
        <w:rPr>
          <w:lang w:val="fr-FR"/>
        </w:rPr>
        <w:t>’</w:t>
      </w:r>
      <w:r w:rsidRPr="00CE1FD5">
        <w:rPr>
          <w:lang w:val="fr-FR"/>
        </w:rPr>
        <w:t>ensemble de leur population, et non plus seulement les habitants des capitales.</w:t>
      </w:r>
    </w:p>
    <w:p w14:paraId="68E86751" w14:textId="42224681" w:rsidR="009A1B90" w:rsidRPr="00CE1FD5" w:rsidRDefault="009A1B90" w:rsidP="002949A4">
      <w:pPr>
        <w:pStyle w:val="ONUMFS"/>
        <w:numPr>
          <w:ilvl w:val="0"/>
          <w:numId w:val="0"/>
        </w:numPr>
        <w:ind w:left="567"/>
        <w:rPr>
          <w:lang w:val="fr-FR"/>
        </w:rPr>
      </w:pPr>
      <w:hyperlink r:id="rId28" w:history="1">
        <w:r w:rsidRPr="00CE1FD5">
          <w:rPr>
            <w:rStyle w:val="Hyperlink"/>
            <w:lang w:val="fr-FR"/>
          </w:rPr>
          <w:t>C</w:t>
        </w:r>
        <w:r w:rsidR="000917F0" w:rsidRPr="00CE1FD5">
          <w:rPr>
            <w:rStyle w:val="Hyperlink"/>
            <w:lang w:val="fr-FR"/>
          </w:rPr>
          <w:t>’</w:t>
        </w:r>
        <w:r w:rsidRPr="00CE1FD5">
          <w:rPr>
            <w:rStyle w:val="Hyperlink"/>
            <w:lang w:val="fr-FR"/>
          </w:rPr>
          <w:t>est pourquoi l</w:t>
        </w:r>
        <w:r w:rsidR="000917F0" w:rsidRPr="00CE1FD5">
          <w:rPr>
            <w:rStyle w:val="Hyperlink"/>
            <w:lang w:val="fr-FR"/>
          </w:rPr>
          <w:t>’</w:t>
        </w:r>
        <w:r w:rsidRPr="00CE1FD5">
          <w:rPr>
            <w:rStyle w:val="Hyperlink"/>
            <w:lang w:val="fr-FR"/>
          </w:rPr>
          <w:t>OMPI aide actuellement 94 offices à utiliser gratuitement notre suite de solutions opérationnelles à l</w:t>
        </w:r>
        <w:r w:rsidR="000917F0" w:rsidRPr="00CE1FD5">
          <w:rPr>
            <w:rStyle w:val="Hyperlink"/>
            <w:lang w:val="fr-FR"/>
          </w:rPr>
          <w:t>’</w:t>
        </w:r>
        <w:r w:rsidRPr="00CE1FD5">
          <w:rPr>
            <w:rStyle w:val="Hyperlink"/>
            <w:lang w:val="fr-FR"/>
          </w:rPr>
          <w:t>intention des offices de propriété intellectuelle</w:t>
        </w:r>
      </w:hyperlink>
      <w:r w:rsidRPr="00CE1FD5">
        <w:rPr>
          <w:lang w:val="fr-FR"/>
        </w:rPr>
        <w:t>, environ un quart des offices étant passé à des services en nuage, notamment le Botswana, premier office en Afrique à recourir à ce service.</w:t>
      </w:r>
    </w:p>
    <w:p w14:paraId="45F4BBCB" w14:textId="4FC55535" w:rsidR="003A16BD" w:rsidRPr="00CE1FD5" w:rsidRDefault="009A1B90" w:rsidP="002949A4">
      <w:pPr>
        <w:pStyle w:val="ONUMFS"/>
        <w:numPr>
          <w:ilvl w:val="0"/>
          <w:numId w:val="0"/>
        </w:numPr>
        <w:ind w:left="567"/>
        <w:rPr>
          <w:lang w:val="fr-FR"/>
        </w:rPr>
      </w:pPr>
      <w:r w:rsidRPr="00CE1FD5">
        <w:rPr>
          <w:lang w:val="fr-FR"/>
        </w:rPr>
        <w:t>Nous soutenons également la modernisation à l</w:t>
      </w:r>
      <w:r w:rsidR="000917F0" w:rsidRPr="00CE1FD5">
        <w:rPr>
          <w:lang w:val="fr-FR"/>
        </w:rPr>
        <w:t>’</w:t>
      </w:r>
      <w:r w:rsidRPr="00CE1FD5">
        <w:rPr>
          <w:lang w:val="fr-FR"/>
        </w:rPr>
        <w:t>échelle régiona</w:t>
      </w:r>
      <w:r w:rsidR="00703AEF" w:rsidRPr="00CE1FD5">
        <w:rPr>
          <w:lang w:val="fr-FR"/>
        </w:rPr>
        <w:t>le.  Av</w:t>
      </w:r>
      <w:r w:rsidRPr="00CE1FD5">
        <w:rPr>
          <w:lang w:val="fr-FR"/>
        </w:rPr>
        <w:t>ec le service d</w:t>
      </w:r>
      <w:r w:rsidR="000917F0" w:rsidRPr="00CE1FD5">
        <w:rPr>
          <w:lang w:val="fr-FR"/>
        </w:rPr>
        <w:t>’</w:t>
      </w:r>
      <w:r w:rsidRPr="00CE1FD5">
        <w:rPr>
          <w:lang w:val="fr-FR"/>
        </w:rPr>
        <w:t>enregistrement de la propriété intellectuelle de l</w:t>
      </w:r>
      <w:r w:rsidR="000917F0" w:rsidRPr="00CE1FD5">
        <w:rPr>
          <w:lang w:val="fr-FR"/>
        </w:rPr>
        <w:t>’</w:t>
      </w:r>
      <w:r w:rsidRPr="00CE1FD5">
        <w:rPr>
          <w:lang w:val="fr-FR"/>
        </w:rPr>
        <w:t>ASEAN, nous avons contribué à regrouper 10 millions de dossiers de propriété intellectuelle des États membres de l</w:t>
      </w:r>
      <w:r w:rsidR="000917F0" w:rsidRPr="00CE1FD5">
        <w:rPr>
          <w:lang w:val="fr-FR"/>
        </w:rPr>
        <w:t>’</w:t>
      </w:r>
      <w:r w:rsidRPr="00CE1FD5">
        <w:rPr>
          <w:lang w:val="fr-FR"/>
        </w:rPr>
        <w:t>ASEAN dans une base de données unique et consultable (ce qui représente un bond en avant considérable par rapport à l</w:t>
      </w:r>
      <w:r w:rsidR="000917F0" w:rsidRPr="00CE1FD5">
        <w:rPr>
          <w:lang w:val="fr-FR"/>
        </w:rPr>
        <w:t>’</w:t>
      </w:r>
      <w:r w:rsidRPr="00CE1FD5">
        <w:rPr>
          <w:lang w:val="fr-FR"/>
        </w:rPr>
        <w:t>ancien système fragmenté), qui a été utilisée des millions de fo</w:t>
      </w:r>
      <w:r w:rsidR="00703AEF" w:rsidRPr="00CE1FD5">
        <w:rPr>
          <w:lang w:val="fr-FR"/>
        </w:rPr>
        <w:t>is.  Su</w:t>
      </w:r>
      <w:r w:rsidRPr="00CE1FD5">
        <w:rPr>
          <w:lang w:val="fr-FR"/>
        </w:rPr>
        <w:t>r cette base, nous examinons actuellement la possibilité de travailler avec l</w:t>
      </w:r>
      <w:r w:rsidR="000917F0" w:rsidRPr="00CE1FD5">
        <w:rPr>
          <w:lang w:val="fr-FR"/>
        </w:rPr>
        <w:t>’</w:t>
      </w:r>
      <w:r w:rsidRPr="00CE1FD5">
        <w:rPr>
          <w:lang w:val="fr-FR"/>
        </w:rPr>
        <w:t>ARIPO en Afrique à la mise en place d</w:t>
      </w:r>
      <w:r w:rsidR="000917F0" w:rsidRPr="00CE1FD5">
        <w:rPr>
          <w:lang w:val="fr-FR"/>
        </w:rPr>
        <w:t>’</w:t>
      </w:r>
      <w:r w:rsidRPr="00CE1FD5">
        <w:rPr>
          <w:lang w:val="fr-FR"/>
        </w:rPr>
        <w:t>une plateforme similaire.</w:t>
      </w:r>
    </w:p>
    <w:p w14:paraId="040D6A2A" w14:textId="77777777" w:rsidR="003A16BD" w:rsidRPr="00CE1FD5" w:rsidRDefault="009A1B90" w:rsidP="00670C84">
      <w:pPr>
        <w:pStyle w:val="ONUMFS"/>
        <w:keepNext/>
        <w:numPr>
          <w:ilvl w:val="0"/>
          <w:numId w:val="0"/>
        </w:numPr>
        <w:ind w:left="567"/>
        <w:rPr>
          <w:lang w:val="fr-FR"/>
        </w:rPr>
      </w:pPr>
      <w:r w:rsidRPr="00CE1FD5">
        <w:rPr>
          <w:lang w:val="fr-FR"/>
        </w:rPr>
        <w:lastRenderedPageBreak/>
        <w:t>Chères et chers collègues, chères et chers amis,</w:t>
      </w:r>
    </w:p>
    <w:p w14:paraId="6C2379C5" w14:textId="339BDE5A" w:rsidR="003A16BD" w:rsidRPr="00CE1FD5" w:rsidRDefault="009A1B90" w:rsidP="002949A4">
      <w:pPr>
        <w:pStyle w:val="ONUMFS"/>
        <w:numPr>
          <w:ilvl w:val="0"/>
          <w:numId w:val="0"/>
        </w:numPr>
        <w:ind w:left="567"/>
        <w:rPr>
          <w:lang w:val="fr-FR"/>
        </w:rPr>
      </w:pPr>
      <w:r w:rsidRPr="00CE1FD5">
        <w:rPr>
          <w:lang w:val="fr-FR"/>
        </w:rPr>
        <w:t>Des informations, des données et des analyses fiables sont essentielles pour vous aider, en tant que décideurs politiques et dirigeants, à comprendre le fonctionnement de vos écosystèmes d</w:t>
      </w:r>
      <w:r w:rsidR="000917F0" w:rsidRPr="00CE1FD5">
        <w:rPr>
          <w:lang w:val="fr-FR"/>
        </w:rPr>
        <w:t>’</w:t>
      </w:r>
      <w:r w:rsidRPr="00CE1FD5">
        <w:rPr>
          <w:lang w:val="fr-FR"/>
        </w:rPr>
        <w:t>innovation et de création et les mesures à prendre pour les améliorer.</w:t>
      </w:r>
    </w:p>
    <w:p w14:paraId="6D33D4E4" w14:textId="302403FF" w:rsidR="009A1B90" w:rsidRPr="00CE1FD5" w:rsidRDefault="009A1B90" w:rsidP="002949A4">
      <w:pPr>
        <w:pStyle w:val="ONUMFS"/>
        <w:numPr>
          <w:ilvl w:val="0"/>
          <w:numId w:val="0"/>
        </w:numPr>
        <w:ind w:left="567"/>
        <w:rPr>
          <w:lang w:val="fr-FR"/>
        </w:rPr>
      </w:pPr>
      <w:r w:rsidRPr="00CE1FD5">
        <w:rPr>
          <w:lang w:val="fr-FR"/>
        </w:rPr>
        <w:t>En ce sens, l</w:t>
      </w:r>
      <w:r w:rsidR="000917F0" w:rsidRPr="00CE1FD5">
        <w:rPr>
          <w:lang w:val="fr-FR"/>
        </w:rPr>
        <w:t>’</w:t>
      </w:r>
      <w:r w:rsidRPr="00CE1FD5">
        <w:rPr>
          <w:lang w:val="fr-FR"/>
        </w:rPr>
        <w:t xml:space="preserve">OMPI joue un rôle unique et stratégique.  </w:t>
      </w:r>
      <w:hyperlink r:id="rId29" w:history="1">
        <w:r w:rsidRPr="00CE1FD5">
          <w:rPr>
            <w:rStyle w:val="Hyperlink"/>
            <w:lang w:val="fr-FR"/>
          </w:rPr>
          <w:t>Notre Indice mondial de l</w:t>
        </w:r>
        <w:r w:rsidR="000917F0" w:rsidRPr="00CE1FD5">
          <w:rPr>
            <w:rStyle w:val="Hyperlink"/>
            <w:lang w:val="fr-FR"/>
          </w:rPr>
          <w:t>’</w:t>
        </w:r>
        <w:r w:rsidRPr="00CE1FD5">
          <w:rPr>
            <w:rStyle w:val="Hyperlink"/>
            <w:lang w:val="fr-FR"/>
          </w:rPr>
          <w:t>innovation, qui couvre plus de 130 économies, est largement utilisé par les décideurs politiques, les leaders d</w:t>
        </w:r>
        <w:r w:rsidR="000917F0" w:rsidRPr="00CE1FD5">
          <w:rPr>
            <w:rStyle w:val="Hyperlink"/>
            <w:lang w:val="fr-FR"/>
          </w:rPr>
          <w:t>’</w:t>
        </w:r>
        <w:r w:rsidRPr="00CE1FD5">
          <w:rPr>
            <w:rStyle w:val="Hyperlink"/>
            <w:lang w:val="fr-FR"/>
          </w:rPr>
          <w:t>opinion et les chercheurs dans plus de 90 pays</w:t>
        </w:r>
      </w:hyperlink>
      <w:r w:rsidRPr="00CE1FD5">
        <w:rPr>
          <w:lang w:val="fr-FR"/>
        </w:rPr>
        <w:t>.  L</w:t>
      </w:r>
      <w:r w:rsidR="000917F0" w:rsidRPr="00CE1FD5">
        <w:rPr>
          <w:lang w:val="fr-FR"/>
        </w:rPr>
        <w:t>’</w:t>
      </w:r>
      <w:r w:rsidRPr="00CE1FD5">
        <w:rPr>
          <w:lang w:val="fr-FR"/>
        </w:rPr>
        <w:t>année dernière, nous avons choisi pour thème spécial l</w:t>
      </w:r>
      <w:r w:rsidR="000917F0" w:rsidRPr="00CE1FD5">
        <w:rPr>
          <w:lang w:val="fr-FR"/>
        </w:rPr>
        <w:t>’</w:t>
      </w:r>
      <w:r w:rsidRPr="00CE1FD5">
        <w:rPr>
          <w:lang w:val="fr-FR"/>
        </w:rPr>
        <w:t>entrepreneuriat social, qui a donné lieu à de nouveaux partenariats passionnants avec la Fondation Skoll, le Forum économique mondial et la Fondation Schwab.</w:t>
      </w:r>
    </w:p>
    <w:p w14:paraId="787B2177" w14:textId="2EFC96D7" w:rsidR="009A1B90" w:rsidRPr="00CE1FD5" w:rsidRDefault="009A1B90" w:rsidP="002949A4">
      <w:pPr>
        <w:pStyle w:val="ONUMFS"/>
        <w:numPr>
          <w:ilvl w:val="0"/>
          <w:numId w:val="0"/>
        </w:numPr>
        <w:ind w:left="567"/>
        <w:rPr>
          <w:lang w:val="fr-FR"/>
        </w:rPr>
      </w:pPr>
      <w:r w:rsidRPr="00CE1FD5">
        <w:rPr>
          <w:lang w:val="fr-FR"/>
        </w:rPr>
        <w:t>Le troisième pilier concerne également nos efforts pour répondre aux enjeux mondiaux tels que le changement climatique et la santé publiq</w:t>
      </w:r>
      <w:r w:rsidR="00703AEF" w:rsidRPr="00CE1FD5">
        <w:rPr>
          <w:lang w:val="fr-FR"/>
        </w:rPr>
        <w:t>ue.  Ce</w:t>
      </w:r>
      <w:r w:rsidRPr="00CE1FD5">
        <w:rPr>
          <w:lang w:val="fr-FR"/>
        </w:rPr>
        <w:t>rtaines initiatives, comme le Centre d</w:t>
      </w:r>
      <w:r w:rsidR="000917F0" w:rsidRPr="00CE1FD5">
        <w:rPr>
          <w:lang w:val="fr-FR"/>
        </w:rPr>
        <w:t>’</w:t>
      </w:r>
      <w:r w:rsidRPr="00CE1FD5">
        <w:rPr>
          <w:lang w:val="fr-FR"/>
        </w:rPr>
        <w:t>excellence pour la fabrication de produits médicaux, sont nouvell</w:t>
      </w:r>
      <w:r w:rsidR="00703AEF" w:rsidRPr="00CE1FD5">
        <w:rPr>
          <w:lang w:val="fr-FR"/>
        </w:rPr>
        <w:t>es.  Ce</w:t>
      </w:r>
      <w:r w:rsidRPr="00CE1FD5">
        <w:rPr>
          <w:lang w:val="fr-FR"/>
        </w:rPr>
        <w:t xml:space="preserve"> centre</w:t>
      </w:r>
      <w:r w:rsidR="00C90CAE">
        <w:rPr>
          <w:lang w:val="fr-FR"/>
        </w:rPr>
        <w:noBreakHyphen/>
      </w:r>
      <w:r w:rsidRPr="00CE1FD5">
        <w:rPr>
          <w:lang w:val="fr-FR"/>
        </w:rPr>
        <w:t>ci vise à soutenir la fabrication de ces produits à l</w:t>
      </w:r>
      <w:r w:rsidR="000917F0" w:rsidRPr="00CE1FD5">
        <w:rPr>
          <w:lang w:val="fr-FR"/>
        </w:rPr>
        <w:t>’</w:t>
      </w:r>
      <w:r w:rsidRPr="00CE1FD5">
        <w:rPr>
          <w:lang w:val="fr-FR"/>
        </w:rPr>
        <w:t>échelle locale au moyen de partenariats sur le terrain avec les parties prenant</w:t>
      </w:r>
      <w:r w:rsidR="00703AEF" w:rsidRPr="00CE1FD5">
        <w:rPr>
          <w:lang w:val="fr-FR"/>
        </w:rPr>
        <w:t>es.  D’a</w:t>
      </w:r>
      <w:r w:rsidRPr="00CE1FD5">
        <w:rPr>
          <w:lang w:val="fr-FR"/>
        </w:rPr>
        <w:t xml:space="preserve">utres sont bien établies, comme WIPO Green, </w:t>
      </w:r>
      <w:hyperlink r:id="rId30" w:history="1">
        <w:r w:rsidRPr="00CE1FD5">
          <w:rPr>
            <w:rStyle w:val="Hyperlink"/>
            <w:lang w:val="fr-FR"/>
          </w:rPr>
          <w:t>notre marché des technologies durables, qui regroupe plus de 140 000 technologies vertes provenant de plus de 140 pays et qui mène des projets ayant un fort impact en Chine, au Tadjikistan et dans toute l</w:t>
        </w:r>
        <w:r w:rsidR="000917F0" w:rsidRPr="00CE1FD5">
          <w:rPr>
            <w:rStyle w:val="Hyperlink"/>
            <w:lang w:val="fr-FR"/>
          </w:rPr>
          <w:t>’</w:t>
        </w:r>
        <w:r w:rsidRPr="00CE1FD5">
          <w:rPr>
            <w:rStyle w:val="Hyperlink"/>
            <w:lang w:val="fr-FR"/>
          </w:rPr>
          <w:t>Amérique latine</w:t>
        </w:r>
      </w:hyperlink>
      <w:r w:rsidRPr="00CE1FD5">
        <w:rPr>
          <w:lang w:val="fr-FR"/>
        </w:rPr>
        <w:t>.</w:t>
      </w:r>
    </w:p>
    <w:bookmarkEnd w:id="28"/>
    <w:p w14:paraId="26BFCF23" w14:textId="6F1C3BA9" w:rsidR="009A1B90" w:rsidRPr="00CE1FD5" w:rsidRDefault="009A1B90" w:rsidP="002949A4">
      <w:pPr>
        <w:pStyle w:val="ONUMFS"/>
        <w:numPr>
          <w:ilvl w:val="0"/>
          <w:numId w:val="0"/>
        </w:numPr>
        <w:ind w:left="567"/>
        <w:rPr>
          <w:i/>
          <w:iCs/>
          <w:lang w:val="fr-FR"/>
        </w:rPr>
      </w:pPr>
      <w:r w:rsidRPr="00CE1FD5">
        <w:rPr>
          <w:i/>
          <w:lang w:val="fr-FR"/>
        </w:rPr>
        <w:t>Pilier n°</w:t>
      </w:r>
      <w:r w:rsidR="00B1232C" w:rsidRPr="00CE1FD5">
        <w:rPr>
          <w:i/>
          <w:lang w:val="fr-FR"/>
        </w:rPr>
        <w:t> </w:t>
      </w:r>
      <w:r w:rsidRPr="00CE1FD5">
        <w:rPr>
          <w:i/>
          <w:lang w:val="fr-FR"/>
        </w:rPr>
        <w:t>4</w:t>
      </w:r>
    </w:p>
    <w:p w14:paraId="2412351A" w14:textId="77777777" w:rsidR="003A16BD" w:rsidRPr="00CE1FD5" w:rsidRDefault="009A1B90" w:rsidP="002949A4">
      <w:pPr>
        <w:pStyle w:val="ONUMFS"/>
        <w:numPr>
          <w:ilvl w:val="0"/>
          <w:numId w:val="0"/>
        </w:numPr>
        <w:ind w:left="567"/>
        <w:rPr>
          <w:lang w:val="fr-FR"/>
        </w:rPr>
      </w:pPr>
      <w:r w:rsidRPr="00CE1FD5">
        <w:rPr>
          <w:lang w:val="fr-FR"/>
        </w:rPr>
        <w:t xml:space="preserve">Le quatrième pilier vise à faire de la propriété intellectuelle un catalyseur de croissance et de développement </w:t>
      </w:r>
      <w:r w:rsidRPr="00CE1FD5">
        <w:rPr>
          <w:i/>
          <w:lang w:val="fr-FR"/>
        </w:rPr>
        <w:t>pour tous les pays</w:t>
      </w:r>
      <w:r w:rsidRPr="00CE1FD5">
        <w:rPr>
          <w:lang w:val="fr-FR"/>
        </w:rPr>
        <w:t>.</w:t>
      </w:r>
    </w:p>
    <w:p w14:paraId="36679692" w14:textId="455C5CE4" w:rsidR="003A16BD" w:rsidRPr="00CE1FD5" w:rsidRDefault="009A1B90" w:rsidP="002949A4">
      <w:pPr>
        <w:pStyle w:val="ONUMFS"/>
        <w:numPr>
          <w:ilvl w:val="0"/>
          <w:numId w:val="0"/>
        </w:numPr>
        <w:ind w:left="567"/>
        <w:rPr>
          <w:lang w:val="fr-FR"/>
        </w:rPr>
      </w:pPr>
      <w:r w:rsidRPr="00CE1FD5">
        <w:rPr>
          <w:lang w:val="fr-FR"/>
        </w:rPr>
        <w:t>L</w:t>
      </w:r>
      <w:r w:rsidR="000917F0" w:rsidRPr="00CE1FD5">
        <w:rPr>
          <w:lang w:val="fr-FR"/>
        </w:rPr>
        <w:t>’</w:t>
      </w:r>
      <w:r w:rsidRPr="00CE1FD5">
        <w:rPr>
          <w:lang w:val="fr-FR"/>
        </w:rPr>
        <w:t>activité de l</w:t>
      </w:r>
      <w:r w:rsidR="000917F0" w:rsidRPr="00CE1FD5">
        <w:rPr>
          <w:lang w:val="fr-FR"/>
        </w:rPr>
        <w:t>’</w:t>
      </w:r>
      <w:r w:rsidRPr="00CE1FD5">
        <w:rPr>
          <w:lang w:val="fr-FR"/>
        </w:rPr>
        <w:t>OMPI dans ce domaine a évolué au cours des dernières années et s</w:t>
      </w:r>
      <w:r w:rsidR="000917F0" w:rsidRPr="00CE1FD5">
        <w:rPr>
          <w:lang w:val="fr-FR"/>
        </w:rPr>
        <w:t>’</w:t>
      </w:r>
      <w:r w:rsidRPr="00CE1FD5">
        <w:rPr>
          <w:lang w:val="fr-FR"/>
        </w:rPr>
        <w:t>articule autour de trois</w:t>
      </w:r>
      <w:r w:rsidR="00801145" w:rsidRPr="00CE1FD5">
        <w:rPr>
          <w:lang w:val="fr-FR"/>
        </w:rPr>
        <w:t> </w:t>
      </w:r>
      <w:r w:rsidRPr="00CE1FD5">
        <w:rPr>
          <w:lang w:val="fr-FR"/>
        </w:rPr>
        <w:t>principes fondamentaux.</w:t>
      </w:r>
    </w:p>
    <w:p w14:paraId="369262E8" w14:textId="6A56A902" w:rsidR="003A16BD" w:rsidRPr="00CE1FD5" w:rsidRDefault="009A1B90" w:rsidP="002949A4">
      <w:pPr>
        <w:pStyle w:val="ONUMFS"/>
        <w:numPr>
          <w:ilvl w:val="0"/>
          <w:numId w:val="0"/>
        </w:numPr>
        <w:ind w:left="567"/>
        <w:rPr>
          <w:lang w:val="fr-FR"/>
        </w:rPr>
      </w:pPr>
      <w:r w:rsidRPr="00CE1FD5">
        <w:rPr>
          <w:lang w:val="fr-FR"/>
        </w:rPr>
        <w:t>Tout d</w:t>
      </w:r>
      <w:r w:rsidR="000917F0" w:rsidRPr="00CE1FD5">
        <w:rPr>
          <w:lang w:val="fr-FR"/>
        </w:rPr>
        <w:t>’</w:t>
      </w:r>
      <w:r w:rsidRPr="00CE1FD5">
        <w:rPr>
          <w:lang w:val="fr-FR"/>
        </w:rPr>
        <w:t>abord, nous recherchons l</w:t>
      </w:r>
      <w:r w:rsidR="000917F0" w:rsidRPr="00CE1FD5">
        <w:rPr>
          <w:lang w:val="fr-FR"/>
        </w:rPr>
        <w:t>’</w:t>
      </w:r>
      <w:r w:rsidRPr="00CE1FD5">
        <w:rPr>
          <w:lang w:val="fr-FR"/>
        </w:rPr>
        <w:t>efficacité, en évitant l</w:t>
      </w:r>
      <w:r w:rsidR="000917F0" w:rsidRPr="00CE1FD5">
        <w:rPr>
          <w:lang w:val="fr-FR"/>
        </w:rPr>
        <w:t>’</w:t>
      </w:r>
      <w:r w:rsidRPr="00CE1FD5">
        <w:rPr>
          <w:lang w:val="fr-FR"/>
        </w:rPr>
        <w:t>aide au développement “standardisée” qui ne donne pas de résultats concrets sur le terra</w:t>
      </w:r>
      <w:r w:rsidR="00703AEF" w:rsidRPr="00CE1FD5">
        <w:rPr>
          <w:lang w:val="fr-FR"/>
        </w:rPr>
        <w:t>in.  C’e</w:t>
      </w:r>
      <w:r w:rsidRPr="00CE1FD5">
        <w:rPr>
          <w:lang w:val="fr-FR"/>
        </w:rPr>
        <w:t>st pourquoi, parallèlement au format plus traditionnel des séminaires et des ateliers, nous avons mis en place une approche par projet, qui nous permet d</w:t>
      </w:r>
      <w:r w:rsidR="000917F0" w:rsidRPr="00CE1FD5">
        <w:rPr>
          <w:lang w:val="fr-FR"/>
        </w:rPr>
        <w:t>’</w:t>
      </w:r>
      <w:r w:rsidRPr="00CE1FD5">
        <w:rPr>
          <w:lang w:val="fr-FR"/>
        </w:rPr>
        <w:t xml:space="preserve">accompagner un groupe de bénéficiaires triés sur le volet pendant une période de 9 à 12 mois et de les aider à intégrer la propriété intellectuelle dans leur parcours de vie. </w:t>
      </w:r>
      <w:r w:rsidR="00801145" w:rsidRPr="00CE1FD5">
        <w:rPr>
          <w:lang w:val="fr-FR"/>
        </w:rPr>
        <w:t xml:space="preserve"> </w:t>
      </w:r>
      <w:hyperlink r:id="rId31" w:history="1">
        <w:r w:rsidRPr="00CE1FD5">
          <w:rPr>
            <w:rStyle w:val="Hyperlink"/>
            <w:lang w:val="fr-FR"/>
          </w:rPr>
          <w:t>À ce jour, nous avons mené à bien près de 90 projets qui ont transformé la vie de plus de 2 000 bénéficiaires</w:t>
        </w:r>
      </w:hyperlink>
      <w:r w:rsidRPr="00CE1FD5">
        <w:rPr>
          <w:lang w:val="fr-FR"/>
        </w:rPr>
        <w:t>.</w:t>
      </w:r>
    </w:p>
    <w:p w14:paraId="1503FB7B" w14:textId="04812A07" w:rsidR="003A16BD" w:rsidRPr="00CE1FD5" w:rsidRDefault="009A1B90" w:rsidP="002949A4">
      <w:pPr>
        <w:pStyle w:val="ONUMFS"/>
        <w:numPr>
          <w:ilvl w:val="0"/>
          <w:numId w:val="0"/>
        </w:numPr>
        <w:ind w:left="567"/>
        <w:rPr>
          <w:lang w:val="fr-FR"/>
        </w:rPr>
      </w:pPr>
      <w:r w:rsidRPr="00CE1FD5">
        <w:rPr>
          <w:lang w:val="fr-FR"/>
        </w:rPr>
        <w:t>Ensuite, nous n</w:t>
      </w:r>
      <w:r w:rsidR="000917F0" w:rsidRPr="00CE1FD5">
        <w:rPr>
          <w:lang w:val="fr-FR"/>
        </w:rPr>
        <w:t>’</w:t>
      </w:r>
      <w:r w:rsidRPr="00CE1FD5">
        <w:rPr>
          <w:lang w:val="fr-FR"/>
        </w:rPr>
        <w:t>essayons pas de tout faire nous</w:t>
      </w:r>
      <w:r w:rsidR="00C90CAE">
        <w:rPr>
          <w:lang w:val="fr-FR"/>
        </w:rPr>
        <w:noBreakHyphen/>
      </w:r>
      <w:r w:rsidRPr="00CE1FD5">
        <w:rPr>
          <w:lang w:val="fr-FR"/>
        </w:rPr>
        <w:t>mêmes, mais nous recherchons des partenaires qui peuvent nous aider à avanc</w:t>
      </w:r>
      <w:r w:rsidR="00703AEF" w:rsidRPr="00CE1FD5">
        <w:rPr>
          <w:lang w:val="fr-FR"/>
        </w:rPr>
        <w:t>er.  Ce</w:t>
      </w:r>
      <w:r w:rsidRPr="00CE1FD5">
        <w:rPr>
          <w:lang w:val="fr-FR"/>
        </w:rPr>
        <w:t>la signifie que nous cherchons activement des partenaires locaux ou communautaires susceptibles de nous aider à proposer nos programmes à leurs membres et à leurs communautés, et lorsque nous trouvons ces partenaires, nous leur faisons confiance et comptons sur eux pour fournir nos outils et nos programmes et pour travailler en notre n</w:t>
      </w:r>
      <w:r w:rsidR="00703AEF" w:rsidRPr="00CE1FD5">
        <w:rPr>
          <w:lang w:val="fr-FR"/>
        </w:rPr>
        <w:t>om.  No</w:t>
      </w:r>
      <w:r w:rsidRPr="00CE1FD5">
        <w:rPr>
          <w:lang w:val="fr-FR"/>
        </w:rPr>
        <w:t>tre collaboration avec</w:t>
      </w:r>
      <w:r w:rsidR="003A16BD" w:rsidRPr="00CE1FD5">
        <w:rPr>
          <w:lang w:val="fr-FR"/>
        </w:rPr>
        <w:t xml:space="preserve"> la CII</w:t>
      </w:r>
      <w:r w:rsidRPr="00CE1FD5">
        <w:rPr>
          <w:lang w:val="fr-FR"/>
        </w:rPr>
        <w:t xml:space="preserve"> et</w:t>
      </w:r>
      <w:r w:rsidR="003A16BD" w:rsidRPr="00CE1FD5">
        <w:rPr>
          <w:lang w:val="fr-FR"/>
        </w:rPr>
        <w:t xml:space="preserve"> la FIC</w:t>
      </w:r>
      <w:r w:rsidRPr="00CE1FD5">
        <w:rPr>
          <w:lang w:val="fr-FR"/>
        </w:rPr>
        <w:t>CI en Inde, qui nous a permis d</w:t>
      </w:r>
      <w:r w:rsidR="000917F0" w:rsidRPr="00CE1FD5">
        <w:rPr>
          <w:lang w:val="fr-FR"/>
        </w:rPr>
        <w:t>’</w:t>
      </w:r>
      <w:r w:rsidRPr="00CE1FD5">
        <w:rPr>
          <w:lang w:val="fr-FR"/>
        </w:rPr>
        <w:t>atteindre des milliers d</w:t>
      </w:r>
      <w:r w:rsidR="000917F0" w:rsidRPr="00CE1FD5">
        <w:rPr>
          <w:lang w:val="fr-FR"/>
        </w:rPr>
        <w:t>’</w:t>
      </w:r>
      <w:r w:rsidRPr="00CE1FD5">
        <w:rPr>
          <w:lang w:val="fr-FR"/>
        </w:rPr>
        <w:t>entreprises dans l</w:t>
      </w:r>
      <w:r w:rsidR="000917F0" w:rsidRPr="00CE1FD5">
        <w:rPr>
          <w:lang w:val="fr-FR"/>
        </w:rPr>
        <w:t>’</w:t>
      </w:r>
      <w:r w:rsidRPr="00CE1FD5">
        <w:rPr>
          <w:lang w:val="fr-FR"/>
        </w:rPr>
        <w:t>immense secteur</w:t>
      </w:r>
      <w:r w:rsidR="003A16BD" w:rsidRPr="00CE1FD5">
        <w:rPr>
          <w:lang w:val="fr-FR"/>
        </w:rPr>
        <w:t xml:space="preserve"> des PME</w:t>
      </w:r>
      <w:r w:rsidRPr="00CE1FD5">
        <w:rPr>
          <w:lang w:val="fr-FR"/>
        </w:rPr>
        <w:t xml:space="preserve"> indiennes, en est un exemple.</w:t>
      </w:r>
    </w:p>
    <w:p w14:paraId="4C362889" w14:textId="734A581A" w:rsidR="003A16BD" w:rsidRPr="00CE1FD5" w:rsidRDefault="009A1B90" w:rsidP="002949A4">
      <w:pPr>
        <w:pStyle w:val="ONUMFS"/>
        <w:numPr>
          <w:ilvl w:val="0"/>
          <w:numId w:val="0"/>
        </w:numPr>
        <w:ind w:left="567"/>
        <w:rPr>
          <w:lang w:val="fr-FR"/>
        </w:rPr>
      </w:pPr>
      <w:r w:rsidRPr="00CE1FD5">
        <w:rPr>
          <w:lang w:val="fr-FR"/>
        </w:rPr>
        <w:t>Enfin, nous ne croyons pas qu</w:t>
      </w:r>
      <w:r w:rsidR="000917F0" w:rsidRPr="00CE1FD5">
        <w:rPr>
          <w:lang w:val="fr-FR"/>
        </w:rPr>
        <w:t>’</w:t>
      </w:r>
      <w:r w:rsidRPr="00CE1FD5">
        <w:rPr>
          <w:lang w:val="fr-FR"/>
        </w:rPr>
        <w:t>il faille simplement donner, mais plutôt renforcer les capacités existant</w:t>
      </w:r>
      <w:r w:rsidR="00703AEF" w:rsidRPr="00CE1FD5">
        <w:rPr>
          <w:lang w:val="fr-FR"/>
        </w:rPr>
        <w:t>es.  C’e</w:t>
      </w:r>
      <w:r w:rsidRPr="00CE1FD5">
        <w:rPr>
          <w:lang w:val="fr-FR"/>
        </w:rPr>
        <w:t>st ce que nous voulons dire lorsque nous affirmons que l</w:t>
      </w:r>
      <w:r w:rsidR="000917F0" w:rsidRPr="00CE1FD5">
        <w:rPr>
          <w:lang w:val="fr-FR"/>
        </w:rPr>
        <w:t>’</w:t>
      </w:r>
      <w:r w:rsidRPr="00CE1FD5">
        <w:rPr>
          <w:lang w:val="fr-FR"/>
        </w:rPr>
        <w:t>assistance de l</w:t>
      </w:r>
      <w:r w:rsidR="000917F0" w:rsidRPr="00CE1FD5">
        <w:rPr>
          <w:lang w:val="fr-FR"/>
        </w:rPr>
        <w:t>’</w:t>
      </w:r>
      <w:r w:rsidRPr="00CE1FD5">
        <w:rPr>
          <w:lang w:val="fr-FR"/>
        </w:rPr>
        <w:t>OMPI ne consiste pas à distribuer des aides, ce qui n</w:t>
      </w:r>
      <w:r w:rsidR="000917F0" w:rsidRPr="00CE1FD5">
        <w:rPr>
          <w:lang w:val="fr-FR"/>
        </w:rPr>
        <w:t>’</w:t>
      </w:r>
      <w:r w:rsidRPr="00CE1FD5">
        <w:rPr>
          <w:lang w:val="fr-FR"/>
        </w:rPr>
        <w:t>est d</w:t>
      </w:r>
      <w:r w:rsidR="000917F0" w:rsidRPr="00CE1FD5">
        <w:rPr>
          <w:lang w:val="fr-FR"/>
        </w:rPr>
        <w:t>’</w:t>
      </w:r>
      <w:r w:rsidRPr="00CE1FD5">
        <w:rPr>
          <w:lang w:val="fr-FR"/>
        </w:rPr>
        <w:t>ailleurs pas ce que souhaitent les pa</w:t>
      </w:r>
      <w:r w:rsidR="00703AEF" w:rsidRPr="00CE1FD5">
        <w:rPr>
          <w:lang w:val="fr-FR"/>
        </w:rPr>
        <w:t>ys.  Il</w:t>
      </w:r>
      <w:r w:rsidRPr="00CE1FD5">
        <w:rPr>
          <w:lang w:val="fr-FR"/>
        </w:rPr>
        <w:t xml:space="preserve"> s</w:t>
      </w:r>
      <w:r w:rsidR="000917F0" w:rsidRPr="00CE1FD5">
        <w:rPr>
          <w:lang w:val="fr-FR"/>
        </w:rPr>
        <w:t>’</w:t>
      </w:r>
      <w:r w:rsidRPr="00CE1FD5">
        <w:rPr>
          <w:lang w:val="fr-FR"/>
        </w:rPr>
        <w:t>agit plutôt de renforcer les compétences, les capacités et la confiance, afin que ce que nous transmettons soit durable et péren</w:t>
      </w:r>
      <w:r w:rsidR="00703AEF" w:rsidRPr="00CE1FD5">
        <w:rPr>
          <w:lang w:val="fr-FR"/>
        </w:rPr>
        <w:t xml:space="preserve">ne.  À </w:t>
      </w:r>
      <w:r w:rsidRPr="00CE1FD5">
        <w:rPr>
          <w:lang w:val="fr-FR"/>
        </w:rPr>
        <w:t>titre d</w:t>
      </w:r>
      <w:r w:rsidR="000917F0" w:rsidRPr="00CE1FD5">
        <w:rPr>
          <w:lang w:val="fr-FR"/>
        </w:rPr>
        <w:t>’</w:t>
      </w:r>
      <w:r w:rsidRPr="00CE1FD5">
        <w:rPr>
          <w:lang w:val="fr-FR"/>
        </w:rPr>
        <w:t>exemple, nous pouvons citer les activités que nous avons menées en Namibie pour soutenir les entrepreneuses, qui se présentaient au départ sous la forme d</w:t>
      </w:r>
      <w:r w:rsidR="000917F0" w:rsidRPr="00CE1FD5">
        <w:rPr>
          <w:lang w:val="fr-FR"/>
        </w:rPr>
        <w:t>’</w:t>
      </w:r>
      <w:r w:rsidRPr="00CE1FD5">
        <w:rPr>
          <w:lang w:val="fr-FR"/>
        </w:rPr>
        <w:t>un projet ponctuel de l</w:t>
      </w:r>
      <w:r w:rsidR="000917F0" w:rsidRPr="00CE1FD5">
        <w:rPr>
          <w:lang w:val="fr-FR"/>
        </w:rPr>
        <w:t>’</w:t>
      </w:r>
      <w:r w:rsidRPr="00CE1FD5">
        <w:rPr>
          <w:lang w:val="fr-FR"/>
        </w:rPr>
        <w:t>OMPI puis se sont transformées en un programme ministériel dirigé par des Namibiens, pour les Namibiens.</w:t>
      </w:r>
    </w:p>
    <w:p w14:paraId="321C9F87" w14:textId="655E27B8" w:rsidR="003A16BD" w:rsidRPr="00CE1FD5" w:rsidRDefault="009A1B90" w:rsidP="002949A4">
      <w:pPr>
        <w:pStyle w:val="ONUMFS"/>
        <w:numPr>
          <w:ilvl w:val="0"/>
          <w:numId w:val="0"/>
        </w:numPr>
        <w:ind w:left="567"/>
        <w:rPr>
          <w:lang w:val="fr-FR"/>
        </w:rPr>
      </w:pPr>
      <w:r w:rsidRPr="00CE1FD5">
        <w:rPr>
          <w:lang w:val="fr-FR"/>
        </w:rPr>
        <w:lastRenderedPageBreak/>
        <w:t>Je suis heureux d</w:t>
      </w:r>
      <w:r w:rsidR="000917F0" w:rsidRPr="00CE1FD5">
        <w:rPr>
          <w:lang w:val="fr-FR"/>
        </w:rPr>
        <w:t>’</w:t>
      </w:r>
      <w:r w:rsidRPr="00CE1FD5">
        <w:rPr>
          <w:lang w:val="fr-FR"/>
        </w:rPr>
        <w:t>annoncer que, grâce à cette nouvelle manière de travailler, les programmes, projets et activités d</w:t>
      </w:r>
      <w:r w:rsidR="000917F0" w:rsidRPr="00CE1FD5">
        <w:rPr>
          <w:lang w:val="fr-FR"/>
        </w:rPr>
        <w:t>’</w:t>
      </w:r>
      <w:r w:rsidRPr="00CE1FD5">
        <w:rPr>
          <w:lang w:val="fr-FR"/>
        </w:rPr>
        <w:t>assistance de l</w:t>
      </w:r>
      <w:r w:rsidR="000917F0" w:rsidRPr="00CE1FD5">
        <w:rPr>
          <w:lang w:val="fr-FR"/>
        </w:rPr>
        <w:t>’</w:t>
      </w:r>
      <w:r w:rsidRPr="00CE1FD5">
        <w:rPr>
          <w:lang w:val="fr-FR"/>
        </w:rPr>
        <w:t>OMPI ont touché 400 000 jeunes, 300 000 femmes et 200 000 PME au cours des quatre</w:t>
      </w:r>
      <w:r w:rsidR="00801145" w:rsidRPr="00CE1FD5">
        <w:rPr>
          <w:lang w:val="fr-FR"/>
        </w:rPr>
        <w:t> </w:t>
      </w:r>
      <w:r w:rsidRPr="00CE1FD5">
        <w:rPr>
          <w:lang w:val="fr-FR"/>
        </w:rPr>
        <w:t>dernières anné</w:t>
      </w:r>
      <w:r w:rsidR="00703AEF" w:rsidRPr="00CE1FD5">
        <w:rPr>
          <w:lang w:val="fr-FR"/>
        </w:rPr>
        <w:t>es.  Au</w:t>
      </w:r>
      <w:r w:rsidRPr="00CE1FD5">
        <w:rPr>
          <w:lang w:val="fr-FR"/>
        </w:rPr>
        <w:t xml:space="preserve"> cours de la même période, l</w:t>
      </w:r>
      <w:r w:rsidR="000917F0" w:rsidRPr="00CE1FD5">
        <w:rPr>
          <w:lang w:val="fr-FR"/>
        </w:rPr>
        <w:t>’</w:t>
      </w:r>
      <w:r w:rsidRPr="00CE1FD5">
        <w:rPr>
          <w:lang w:val="fr-FR"/>
        </w:rPr>
        <w:t>Académie de l</w:t>
      </w:r>
      <w:r w:rsidR="000917F0" w:rsidRPr="00CE1FD5">
        <w:rPr>
          <w:lang w:val="fr-FR"/>
        </w:rPr>
        <w:t>’</w:t>
      </w:r>
      <w:r w:rsidRPr="00CE1FD5">
        <w:rPr>
          <w:lang w:val="fr-FR"/>
        </w:rPr>
        <w:t>OMPI a formé 620 000 personnes issues de 190 pays, soit pratiquement du monde entier.  L</w:t>
      </w:r>
      <w:r w:rsidR="000917F0" w:rsidRPr="00CE1FD5">
        <w:rPr>
          <w:lang w:val="fr-FR"/>
        </w:rPr>
        <w:t>’</w:t>
      </w:r>
      <w:r w:rsidRPr="00CE1FD5">
        <w:rPr>
          <w:lang w:val="fr-FR"/>
        </w:rPr>
        <w:t>OMPI est devenue le plus grand fournisseur mondial de compétences, de formations et de capacités en matière de propriété intellectuelle.</w:t>
      </w:r>
    </w:p>
    <w:p w14:paraId="4C7FB90C" w14:textId="325D697E" w:rsidR="009A1B90" w:rsidRPr="00CE1FD5" w:rsidRDefault="009A1B90" w:rsidP="002949A4">
      <w:pPr>
        <w:pStyle w:val="ONUMFS"/>
        <w:numPr>
          <w:ilvl w:val="0"/>
          <w:numId w:val="0"/>
        </w:numPr>
        <w:ind w:left="567"/>
        <w:rPr>
          <w:lang w:val="fr-FR"/>
        </w:rPr>
      </w:pPr>
      <w:r w:rsidRPr="00CE1FD5">
        <w:rPr>
          <w:lang w:val="fr-FR"/>
        </w:rPr>
        <w:t>Permettez</w:t>
      </w:r>
      <w:r w:rsidR="00C90CAE">
        <w:rPr>
          <w:lang w:val="fr-FR"/>
        </w:rPr>
        <w:noBreakHyphen/>
      </w:r>
      <w:r w:rsidRPr="00CE1FD5">
        <w:rPr>
          <w:lang w:val="fr-FR"/>
        </w:rPr>
        <w:t>moi de vous présenter quelques points clés.</w:t>
      </w:r>
    </w:p>
    <w:p w14:paraId="17CE53C8" w14:textId="7351605A" w:rsidR="003A16BD" w:rsidRPr="00CE1FD5" w:rsidRDefault="009A1B90" w:rsidP="002949A4">
      <w:pPr>
        <w:pStyle w:val="ONUMFS"/>
        <w:numPr>
          <w:ilvl w:val="0"/>
          <w:numId w:val="0"/>
        </w:numPr>
        <w:ind w:left="567"/>
        <w:rPr>
          <w:lang w:val="fr-FR"/>
        </w:rPr>
      </w:pPr>
      <w:r w:rsidRPr="00CE1FD5">
        <w:rPr>
          <w:lang w:val="fr-FR"/>
        </w:rPr>
        <w:t>Tout d</w:t>
      </w:r>
      <w:r w:rsidR="000917F0" w:rsidRPr="00CE1FD5">
        <w:rPr>
          <w:lang w:val="fr-FR"/>
        </w:rPr>
        <w:t>’</w:t>
      </w:r>
      <w:r w:rsidRPr="00CE1FD5">
        <w:rPr>
          <w:lang w:val="fr-FR"/>
        </w:rPr>
        <w:t xml:space="preserve">abord, </w:t>
      </w:r>
      <w:hyperlink r:id="rId32" w:history="1">
        <w:r w:rsidRPr="00CE1FD5">
          <w:rPr>
            <w:rStyle w:val="Hyperlink"/>
            <w:lang w:val="fr-FR"/>
          </w:rPr>
          <w:t>50 000 PME de plus de 180 pays ont utilisé notre outil de diagnostic en matière de propriété intellectuelle pour comprendre en quoi cette dernière est liée à leur stratégie d</w:t>
        </w:r>
        <w:r w:rsidR="000917F0" w:rsidRPr="00CE1FD5">
          <w:rPr>
            <w:rStyle w:val="Hyperlink"/>
            <w:lang w:val="fr-FR"/>
          </w:rPr>
          <w:t>’</w:t>
        </w:r>
        <w:r w:rsidRPr="00CE1FD5">
          <w:rPr>
            <w:rStyle w:val="Hyperlink"/>
            <w:lang w:val="fr-FR"/>
          </w:rPr>
          <w:t>entreprise et de croissance</w:t>
        </w:r>
      </w:hyperlink>
      <w:r w:rsidRPr="00CE1FD5">
        <w:rPr>
          <w:lang w:val="fr-FR"/>
        </w:rPr>
        <w:t>, améliorant ainsi leurs connaissances dans le domaine de la propriété intellectuel</w:t>
      </w:r>
      <w:r w:rsidR="00703AEF" w:rsidRPr="00CE1FD5">
        <w:rPr>
          <w:lang w:val="fr-FR"/>
        </w:rPr>
        <w:t>le.  No</w:t>
      </w:r>
      <w:r w:rsidRPr="00CE1FD5">
        <w:rPr>
          <w:lang w:val="fr-FR"/>
        </w:rPr>
        <w:t>us sommes fiers que cet outil soit disponible dans près de 30 langues.</w:t>
      </w:r>
    </w:p>
    <w:p w14:paraId="42F2D368" w14:textId="03C57EA9" w:rsidR="003A16BD" w:rsidRPr="00CE1FD5" w:rsidRDefault="009A1B90" w:rsidP="002949A4">
      <w:pPr>
        <w:pStyle w:val="ONUMFS"/>
        <w:numPr>
          <w:ilvl w:val="0"/>
          <w:numId w:val="0"/>
        </w:numPr>
        <w:ind w:left="567"/>
        <w:rPr>
          <w:lang w:val="fr-FR"/>
        </w:rPr>
      </w:pPr>
      <w:r w:rsidRPr="00CE1FD5">
        <w:rPr>
          <w:lang w:val="fr-FR"/>
        </w:rPr>
        <w:t>Nous aidons également les entreprises à utiliser la propriété intellectuelle de manière plus judicieuse et plus stratégiq</w:t>
      </w:r>
      <w:r w:rsidR="00703AEF" w:rsidRPr="00CE1FD5">
        <w:rPr>
          <w:lang w:val="fr-FR"/>
        </w:rPr>
        <w:t>ue.  De</w:t>
      </w:r>
      <w:r w:rsidR="003A16BD" w:rsidRPr="00CE1FD5">
        <w:rPr>
          <w:lang w:val="fr-FR"/>
        </w:rPr>
        <w:t>s PME</w:t>
      </w:r>
      <w:r w:rsidRPr="00CE1FD5">
        <w:rPr>
          <w:lang w:val="fr-FR"/>
        </w:rPr>
        <w:t xml:space="preserve"> de plus de 60 pays ont pris part à des ateliers sur la gestion de la propriété intellectuelle qui ont porté sur des domaines aussi variés que l</w:t>
      </w:r>
      <w:r w:rsidR="000917F0" w:rsidRPr="00CE1FD5">
        <w:rPr>
          <w:lang w:val="fr-FR"/>
        </w:rPr>
        <w:t>’</w:t>
      </w:r>
      <w:r w:rsidRPr="00CE1FD5">
        <w:rPr>
          <w:lang w:val="fr-FR"/>
        </w:rPr>
        <w:t>intelligence artificielle, l</w:t>
      </w:r>
      <w:r w:rsidR="000917F0" w:rsidRPr="00CE1FD5">
        <w:rPr>
          <w:lang w:val="fr-FR"/>
        </w:rPr>
        <w:t>’</w:t>
      </w:r>
      <w:r w:rsidRPr="00CE1FD5">
        <w:rPr>
          <w:lang w:val="fr-FR"/>
        </w:rPr>
        <w:t>agro</w:t>
      </w:r>
      <w:r w:rsidR="00C90CAE">
        <w:rPr>
          <w:lang w:val="fr-FR"/>
        </w:rPr>
        <w:noBreakHyphen/>
      </w:r>
      <w:r w:rsidRPr="00CE1FD5">
        <w:rPr>
          <w:lang w:val="fr-FR"/>
        </w:rPr>
        <w:t>industrie, les technologies médicales, la mode et la création.</w:t>
      </w:r>
    </w:p>
    <w:p w14:paraId="729DA9B2" w14:textId="2028DED2" w:rsidR="003A16BD" w:rsidRPr="00CE1FD5" w:rsidRDefault="009A1B90" w:rsidP="002949A4">
      <w:pPr>
        <w:pStyle w:val="ONUMFS"/>
        <w:numPr>
          <w:ilvl w:val="0"/>
          <w:numId w:val="0"/>
        </w:numPr>
        <w:ind w:left="567"/>
        <w:rPr>
          <w:lang w:val="fr-FR"/>
        </w:rPr>
      </w:pPr>
      <w:r w:rsidRPr="00CE1FD5">
        <w:rPr>
          <w:lang w:val="fr-FR"/>
        </w:rPr>
        <w:t>Les partenariats avec des organisations intermédiaires</w:t>
      </w:r>
      <w:r w:rsidR="003A16BD" w:rsidRPr="00CE1FD5">
        <w:rPr>
          <w:lang w:val="fr-FR"/>
        </w:rPr>
        <w:t xml:space="preserve"> des PME</w:t>
      </w:r>
      <w:r w:rsidRPr="00CE1FD5">
        <w:rPr>
          <w:lang w:val="fr-FR"/>
        </w:rPr>
        <w:t xml:space="preserve"> se développent eux aussi</w:t>
      </w:r>
      <w:r w:rsidR="000917F0" w:rsidRPr="00CE1FD5">
        <w:rPr>
          <w:lang w:val="fr-FR"/>
        </w:rPr>
        <w:t> :</w:t>
      </w:r>
      <w:r w:rsidRPr="00CE1FD5">
        <w:rPr>
          <w:lang w:val="fr-FR"/>
        </w:rPr>
        <w:t xml:space="preserve"> nous en comptons désormais 100 en cours. </w:t>
      </w:r>
      <w:r w:rsidR="00C90EE4" w:rsidRPr="00CE1FD5">
        <w:rPr>
          <w:lang w:val="fr-FR"/>
        </w:rPr>
        <w:t xml:space="preserve"> </w:t>
      </w:r>
      <w:hyperlink r:id="rId33" w:history="1">
        <w:r w:rsidRPr="00CE1FD5">
          <w:rPr>
            <w:rStyle w:val="Hyperlink"/>
            <w:lang w:val="fr-FR"/>
          </w:rPr>
          <w:t>Le mois dernier, j</w:t>
        </w:r>
        <w:r w:rsidR="000917F0" w:rsidRPr="00CE1FD5">
          <w:rPr>
            <w:rStyle w:val="Hyperlink"/>
            <w:lang w:val="fr-FR"/>
          </w:rPr>
          <w:t>’</w:t>
        </w:r>
        <w:r w:rsidRPr="00CE1FD5">
          <w:rPr>
            <w:rStyle w:val="Hyperlink"/>
            <w:lang w:val="fr-FR"/>
          </w:rPr>
          <w:t>ai signé un nouvel accord avec l</w:t>
        </w:r>
        <w:r w:rsidR="000917F0" w:rsidRPr="00CE1FD5">
          <w:rPr>
            <w:rStyle w:val="Hyperlink"/>
            <w:lang w:val="fr-FR"/>
          </w:rPr>
          <w:t>’</w:t>
        </w:r>
        <w:r w:rsidRPr="00CE1FD5">
          <w:rPr>
            <w:rStyle w:val="Hyperlink"/>
            <w:lang w:val="fr-FR"/>
          </w:rPr>
          <w:t>INPI en France et la Conférence permanente des chambres consulaires africaines et francophones pour atteindre davantage de PME en Afrique francophone</w:t>
        </w:r>
      </w:hyperlink>
      <w:r w:rsidRPr="00CE1FD5">
        <w:rPr>
          <w:lang w:val="fr-FR"/>
        </w:rPr>
        <w:t>.  Ce type de partenariat ciblé nous aide à renforcer de manière très concrète les connaissances et les compétences en matière de propriété intellectuelle dans différentes régions du monde.</w:t>
      </w:r>
    </w:p>
    <w:p w14:paraId="54751D00" w14:textId="2C3237C7" w:rsidR="003A16BD" w:rsidRPr="00CE1FD5" w:rsidRDefault="009A1B90" w:rsidP="002949A4">
      <w:pPr>
        <w:pStyle w:val="ONUMFS"/>
        <w:numPr>
          <w:ilvl w:val="0"/>
          <w:numId w:val="0"/>
        </w:numPr>
        <w:ind w:left="567"/>
        <w:rPr>
          <w:lang w:val="fr-FR"/>
        </w:rPr>
      </w:pPr>
      <w:r w:rsidRPr="00CE1FD5">
        <w:rPr>
          <w:lang w:val="fr-FR"/>
        </w:rPr>
        <w:t xml:space="preserve">Et nous ne nous arrêterons pas </w:t>
      </w:r>
      <w:r w:rsidR="00703AEF" w:rsidRPr="00CE1FD5">
        <w:rPr>
          <w:lang w:val="fr-FR"/>
        </w:rPr>
        <w:t>là.  No</w:t>
      </w:r>
      <w:r w:rsidRPr="00CE1FD5">
        <w:rPr>
          <w:lang w:val="fr-FR"/>
        </w:rPr>
        <w:t>tre objectif est de toucher 100 000 PME de plus ces deux</w:t>
      </w:r>
      <w:r w:rsidR="00801145" w:rsidRPr="00CE1FD5">
        <w:rPr>
          <w:lang w:val="fr-FR"/>
        </w:rPr>
        <w:t> </w:t>
      </w:r>
      <w:r w:rsidRPr="00CE1FD5">
        <w:rPr>
          <w:lang w:val="fr-FR"/>
        </w:rPr>
        <w:t>prochaines anné</w:t>
      </w:r>
      <w:r w:rsidR="00703AEF" w:rsidRPr="00CE1FD5">
        <w:rPr>
          <w:lang w:val="fr-FR"/>
        </w:rPr>
        <w:t>es.  Po</w:t>
      </w:r>
      <w:r w:rsidRPr="00CE1FD5">
        <w:rPr>
          <w:lang w:val="fr-FR"/>
        </w:rPr>
        <w:t>ur y parvenir, nous proposons une nouvelle initiative</w:t>
      </w:r>
      <w:r w:rsidR="000917F0" w:rsidRPr="00CE1FD5">
        <w:rPr>
          <w:lang w:val="fr-FR"/>
        </w:rPr>
        <w:t> :</w:t>
      </w:r>
      <w:r w:rsidRPr="00CE1FD5">
        <w:rPr>
          <w:lang w:val="fr-FR"/>
        </w:rPr>
        <w:t xml:space="preserve"> le Programme mondial pour l</w:t>
      </w:r>
      <w:r w:rsidR="000917F0" w:rsidRPr="00CE1FD5">
        <w:rPr>
          <w:lang w:val="fr-FR"/>
        </w:rPr>
        <w:t>’</w:t>
      </w:r>
      <w:r w:rsidRPr="00CE1FD5">
        <w:rPr>
          <w:lang w:val="fr-FR"/>
        </w:rPr>
        <w:t>autonomisation des entrepreneu</w:t>
      </w:r>
      <w:r w:rsidR="00703AEF" w:rsidRPr="00CE1FD5">
        <w:rPr>
          <w:lang w:val="fr-FR"/>
        </w:rPr>
        <w:t>rs.  Ce</w:t>
      </w:r>
      <w:r w:rsidRPr="00CE1FD5">
        <w:rPr>
          <w:lang w:val="fr-FR"/>
        </w:rPr>
        <w:t xml:space="preserve"> programme est un guichet unique adapté à chaque étape du parcours des entreprises, de la familiarisation avec la propriété intellectuelle à son utilisation à des fins de croissance et de commercialisation, en passant par sa protecti</w:t>
      </w:r>
      <w:r w:rsidR="00703AEF" w:rsidRPr="00CE1FD5">
        <w:rPr>
          <w:lang w:val="fr-FR"/>
        </w:rPr>
        <w:t>on.  No</w:t>
      </w:r>
      <w:r w:rsidRPr="00CE1FD5">
        <w:rPr>
          <w:lang w:val="fr-FR"/>
        </w:rPr>
        <w:t>us envisageons ce programme comme un modèle à l</w:t>
      </w:r>
      <w:r w:rsidR="000917F0" w:rsidRPr="00CE1FD5">
        <w:rPr>
          <w:lang w:val="fr-FR"/>
        </w:rPr>
        <w:t>’</w:t>
      </w:r>
      <w:r w:rsidRPr="00CE1FD5">
        <w:rPr>
          <w:lang w:val="fr-FR"/>
        </w:rPr>
        <w:t>échelle mondiale pour la réussite des entreprises.</w:t>
      </w:r>
    </w:p>
    <w:p w14:paraId="05C376E0" w14:textId="60DA3874" w:rsidR="009A1B90" w:rsidRPr="00CE1FD5" w:rsidRDefault="009A1B90" w:rsidP="002949A4">
      <w:pPr>
        <w:pStyle w:val="ONUMFS"/>
        <w:numPr>
          <w:ilvl w:val="0"/>
          <w:numId w:val="0"/>
        </w:numPr>
        <w:ind w:left="567"/>
        <w:rPr>
          <w:lang w:val="fr-FR"/>
        </w:rPr>
      </w:pPr>
      <w:r w:rsidRPr="00CE1FD5">
        <w:rPr>
          <w:lang w:val="fr-FR"/>
        </w:rPr>
        <w:t>Deuxièmement, l</w:t>
      </w:r>
      <w:r w:rsidR="000917F0" w:rsidRPr="00CE1FD5">
        <w:rPr>
          <w:lang w:val="fr-FR"/>
        </w:rPr>
        <w:t>’</w:t>
      </w:r>
      <w:r w:rsidRPr="00CE1FD5">
        <w:rPr>
          <w:lang w:val="fr-FR"/>
        </w:rPr>
        <w:t>année dernière, près de 5 000 entrepreneuses ont pris part à nos programmes de formation et de mentor</w:t>
      </w:r>
      <w:r w:rsidR="00703AEF" w:rsidRPr="00CE1FD5">
        <w:rPr>
          <w:lang w:val="fr-FR"/>
        </w:rPr>
        <w:t>at.  Ce</w:t>
      </w:r>
      <w:r w:rsidRPr="00CE1FD5">
        <w:rPr>
          <w:lang w:val="fr-FR"/>
        </w:rPr>
        <w:t>rtains sont menés sur le plan national, comme le projet de soutien aux vannières de Djibouti ou à la communauté d</w:t>
      </w:r>
      <w:r w:rsidR="000917F0" w:rsidRPr="00CE1FD5">
        <w:rPr>
          <w:lang w:val="fr-FR"/>
        </w:rPr>
        <w:t>’</w:t>
      </w:r>
      <w:r w:rsidRPr="00CE1FD5">
        <w:rPr>
          <w:lang w:val="fr-FR"/>
        </w:rPr>
        <w:t xml:space="preserve">artisanes brodeuses de </w:t>
      </w:r>
      <w:proofErr w:type="spellStart"/>
      <w:r w:rsidRPr="00CE1FD5">
        <w:rPr>
          <w:i/>
          <w:lang w:val="fr-FR"/>
        </w:rPr>
        <w:t>tally</w:t>
      </w:r>
      <w:proofErr w:type="spellEnd"/>
      <w:r w:rsidRPr="00CE1FD5">
        <w:rPr>
          <w:lang w:val="fr-FR"/>
        </w:rPr>
        <w:t xml:space="preserve"> en Égyp</w:t>
      </w:r>
      <w:r w:rsidR="00703AEF" w:rsidRPr="00CE1FD5">
        <w:rPr>
          <w:lang w:val="fr-FR"/>
        </w:rPr>
        <w:t>te.  D’a</w:t>
      </w:r>
      <w:r w:rsidRPr="00CE1FD5">
        <w:rPr>
          <w:lang w:val="fr-FR"/>
        </w:rPr>
        <w:t>utres couvrent plusieurs régions, à l</w:t>
      </w:r>
      <w:r w:rsidR="000917F0" w:rsidRPr="00CE1FD5">
        <w:rPr>
          <w:lang w:val="fr-FR"/>
        </w:rPr>
        <w:t>’</w:t>
      </w:r>
      <w:r w:rsidRPr="00CE1FD5">
        <w:rPr>
          <w:lang w:val="fr-FR"/>
        </w:rPr>
        <w:t>instar de notre projet sur la stratégie de marque dans le secteur de la mode pour les pays arab</w:t>
      </w:r>
      <w:r w:rsidR="00703AEF" w:rsidRPr="00CE1FD5">
        <w:rPr>
          <w:lang w:val="fr-FR"/>
        </w:rPr>
        <w:t>es.  En</w:t>
      </w:r>
      <w:r w:rsidRPr="00CE1FD5">
        <w:rPr>
          <w:lang w:val="fr-FR"/>
        </w:rPr>
        <w:t xml:space="preserve"> outre, nous établissons des liens interrégionaux et mettons en relation des femmes en Afrique et aux Caraïbes afin de diffuser les meilleures pratiques, de stimuler l</w:t>
      </w:r>
      <w:r w:rsidR="000917F0" w:rsidRPr="00CE1FD5">
        <w:rPr>
          <w:lang w:val="fr-FR"/>
        </w:rPr>
        <w:t>’</w:t>
      </w:r>
      <w:r w:rsidRPr="00CE1FD5">
        <w:rPr>
          <w:lang w:val="fr-FR"/>
        </w:rPr>
        <w:t>inspiration et de promouvoir l</w:t>
      </w:r>
      <w:r w:rsidR="000917F0" w:rsidRPr="00CE1FD5">
        <w:rPr>
          <w:lang w:val="fr-FR"/>
        </w:rPr>
        <w:t>’</w:t>
      </w:r>
      <w:r w:rsidRPr="00CE1FD5">
        <w:rPr>
          <w:lang w:val="fr-FR"/>
        </w:rPr>
        <w:t>égalité des sexes grâce à la propriété intellectuelle.</w:t>
      </w:r>
    </w:p>
    <w:p w14:paraId="42F166AE" w14:textId="17B0B113" w:rsidR="003A16BD" w:rsidRPr="00CE1FD5" w:rsidRDefault="009A1B90" w:rsidP="002949A4">
      <w:pPr>
        <w:pStyle w:val="ONUMFS"/>
        <w:numPr>
          <w:ilvl w:val="0"/>
          <w:numId w:val="0"/>
        </w:numPr>
        <w:ind w:left="567"/>
        <w:rPr>
          <w:lang w:val="fr-FR"/>
        </w:rPr>
      </w:pPr>
      <w:r w:rsidRPr="00CE1FD5">
        <w:rPr>
          <w:lang w:val="fr-FR"/>
        </w:rPr>
        <w:t>Troisièmement, nous donnons des moyens d</w:t>
      </w:r>
      <w:r w:rsidR="000917F0" w:rsidRPr="00CE1FD5">
        <w:rPr>
          <w:lang w:val="fr-FR"/>
        </w:rPr>
        <w:t>’</w:t>
      </w:r>
      <w:r w:rsidRPr="00CE1FD5">
        <w:rPr>
          <w:lang w:val="fr-FR"/>
        </w:rPr>
        <w:t>action à la prochaine générati</w:t>
      </w:r>
      <w:r w:rsidR="00703AEF" w:rsidRPr="00CE1FD5">
        <w:rPr>
          <w:lang w:val="fr-FR"/>
        </w:rPr>
        <w:t xml:space="preserve">on.  </w:t>
      </w:r>
      <w:hyperlink r:id="rId34" w:history="1">
        <w:r w:rsidR="00703AEF" w:rsidRPr="002949A4">
          <w:rPr>
            <w:rStyle w:val="Hyperlink"/>
            <w:lang w:val="fr-FR"/>
          </w:rPr>
          <w:t>L’a</w:t>
        </w:r>
        <w:r w:rsidRPr="002949A4">
          <w:rPr>
            <w:rStyle w:val="Hyperlink"/>
            <w:lang w:val="fr-FR"/>
          </w:rPr>
          <w:t>nnée dernière, nous avons lancé la toute première stratégie de l</w:t>
        </w:r>
        <w:r w:rsidR="000917F0" w:rsidRPr="002949A4">
          <w:rPr>
            <w:rStyle w:val="Hyperlink"/>
            <w:lang w:val="fr-FR"/>
          </w:rPr>
          <w:t>’</w:t>
        </w:r>
        <w:r w:rsidRPr="002949A4">
          <w:rPr>
            <w:rStyle w:val="Hyperlink"/>
            <w:lang w:val="fr-FR"/>
          </w:rPr>
          <w:t>OMPI pour l</w:t>
        </w:r>
        <w:r w:rsidR="000917F0" w:rsidRPr="002949A4">
          <w:rPr>
            <w:rStyle w:val="Hyperlink"/>
            <w:lang w:val="fr-FR"/>
          </w:rPr>
          <w:t>’</w:t>
        </w:r>
        <w:r w:rsidRPr="002949A4">
          <w:rPr>
            <w:rStyle w:val="Hyperlink"/>
            <w:lang w:val="fr-FR"/>
          </w:rPr>
          <w:t>autonomisation des jeunes</w:t>
        </w:r>
        <w:r w:rsidR="000917F0" w:rsidRPr="002949A4">
          <w:rPr>
            <w:rStyle w:val="Hyperlink"/>
            <w:lang w:val="fr-FR"/>
          </w:rPr>
          <w:t> :</w:t>
        </w:r>
        <w:r w:rsidRPr="002949A4">
          <w:rPr>
            <w:rStyle w:val="Hyperlink"/>
            <w:lang w:val="fr-FR"/>
          </w:rPr>
          <w:t xml:space="preserve"> IP </w:t>
        </w:r>
        <w:proofErr w:type="gramStart"/>
        <w:r w:rsidRPr="002949A4">
          <w:rPr>
            <w:rStyle w:val="Hyperlink"/>
            <w:lang w:val="fr-FR"/>
          </w:rPr>
          <w:t>YES!</w:t>
        </w:r>
        <w:proofErr w:type="gramEnd"/>
      </w:hyperlink>
      <w:r w:rsidRPr="00CE1FD5">
        <w:rPr>
          <w:lang w:val="fr-FR"/>
        </w:rPr>
        <w:t xml:space="preserve"> </w:t>
      </w:r>
      <w:r w:rsidR="00DE079F" w:rsidRPr="00CE1FD5">
        <w:rPr>
          <w:lang w:val="fr-FR"/>
        </w:rPr>
        <w:t xml:space="preserve"> </w:t>
      </w:r>
      <w:r w:rsidRPr="00CE1FD5">
        <w:rPr>
          <w:lang w:val="fr-FR"/>
        </w:rPr>
        <w:t>L</w:t>
      </w:r>
      <w:r w:rsidR="000917F0" w:rsidRPr="00CE1FD5">
        <w:rPr>
          <w:lang w:val="fr-FR"/>
        </w:rPr>
        <w:t>’</w:t>
      </w:r>
      <w:r w:rsidRPr="00CE1FD5">
        <w:rPr>
          <w:lang w:val="fr-FR"/>
        </w:rPr>
        <w:t>une de nos priorités est d</w:t>
      </w:r>
      <w:r w:rsidR="000917F0" w:rsidRPr="00CE1FD5">
        <w:rPr>
          <w:lang w:val="fr-FR"/>
        </w:rPr>
        <w:t>’</w:t>
      </w:r>
      <w:r w:rsidRPr="00CE1FD5">
        <w:rPr>
          <w:lang w:val="fr-FR"/>
        </w:rPr>
        <w:t>aller à la rencontre des jeunes le plus tôt possib</w:t>
      </w:r>
      <w:r w:rsidR="00703AEF" w:rsidRPr="00CE1FD5">
        <w:rPr>
          <w:lang w:val="fr-FR"/>
        </w:rPr>
        <w:t>le.  C’e</w:t>
      </w:r>
      <w:r w:rsidRPr="00CE1FD5">
        <w:rPr>
          <w:lang w:val="fr-FR"/>
        </w:rPr>
        <w:t>st la raison pour laquelle nous nous efforçons d</w:t>
      </w:r>
      <w:r w:rsidR="000917F0" w:rsidRPr="00CE1FD5">
        <w:rPr>
          <w:lang w:val="fr-FR"/>
        </w:rPr>
        <w:t>’</w:t>
      </w:r>
      <w:r w:rsidRPr="00CE1FD5">
        <w:rPr>
          <w:lang w:val="fr-FR"/>
        </w:rPr>
        <w:t>intégrer la propriété intellectuelle et l</w:t>
      </w:r>
      <w:r w:rsidR="000917F0" w:rsidRPr="00CE1FD5">
        <w:rPr>
          <w:lang w:val="fr-FR"/>
        </w:rPr>
        <w:t>’</w:t>
      </w:r>
      <w:r w:rsidRPr="00CE1FD5">
        <w:rPr>
          <w:lang w:val="fr-FR"/>
        </w:rPr>
        <w:t>innovation dans les écoles primaires et secondaires et de proposer nos cours d</w:t>
      </w:r>
      <w:r w:rsidR="000917F0" w:rsidRPr="00CE1FD5">
        <w:rPr>
          <w:lang w:val="fr-FR"/>
        </w:rPr>
        <w:t>’</w:t>
      </w:r>
      <w:r w:rsidRPr="00CE1FD5">
        <w:rPr>
          <w:lang w:val="fr-FR"/>
        </w:rPr>
        <w:t>été sur la propriété intellectuelle dans de nouveaux pays, notamment Antigua</w:t>
      </w:r>
      <w:r w:rsidR="00C90CAE">
        <w:rPr>
          <w:lang w:val="fr-FR"/>
        </w:rPr>
        <w:noBreakHyphen/>
      </w:r>
      <w:r w:rsidRPr="00CE1FD5">
        <w:rPr>
          <w:lang w:val="fr-FR"/>
        </w:rPr>
        <w:t>et</w:t>
      </w:r>
      <w:r w:rsidR="00C90CAE">
        <w:rPr>
          <w:lang w:val="fr-FR"/>
        </w:rPr>
        <w:noBreakHyphen/>
      </w:r>
      <w:r w:rsidRPr="00CE1FD5">
        <w:rPr>
          <w:lang w:val="fr-FR"/>
        </w:rPr>
        <w:t>Barbuda, l</w:t>
      </w:r>
      <w:r w:rsidR="000917F0" w:rsidRPr="00CE1FD5">
        <w:rPr>
          <w:lang w:val="fr-FR"/>
        </w:rPr>
        <w:t>’</w:t>
      </w:r>
      <w:r w:rsidRPr="00CE1FD5">
        <w:rPr>
          <w:lang w:val="fr-FR"/>
        </w:rPr>
        <w:t>Estonie, la Lettonie, la Lituanie et la Jordanie.</w:t>
      </w:r>
    </w:p>
    <w:p w14:paraId="202C9F6D" w14:textId="2EB4AE6E" w:rsidR="003A16BD" w:rsidRPr="00CE1FD5" w:rsidRDefault="009A1B90" w:rsidP="002949A4">
      <w:pPr>
        <w:pStyle w:val="ONUMFS"/>
        <w:numPr>
          <w:ilvl w:val="0"/>
          <w:numId w:val="0"/>
        </w:numPr>
        <w:ind w:left="567"/>
        <w:rPr>
          <w:lang w:val="fr-FR"/>
        </w:rPr>
      </w:pPr>
      <w:r w:rsidRPr="00CE1FD5">
        <w:rPr>
          <w:lang w:val="fr-FR"/>
        </w:rPr>
        <w:t>La formation à la propriété intellectuelle doit également déboucher sur la mise en application de la propriété intellectuel</w:t>
      </w:r>
      <w:r w:rsidR="00703AEF" w:rsidRPr="00CE1FD5">
        <w:rPr>
          <w:lang w:val="fr-FR"/>
        </w:rPr>
        <w:t>le.  Pa</w:t>
      </w:r>
      <w:r w:rsidRPr="00CE1FD5">
        <w:rPr>
          <w:lang w:val="fr-FR"/>
        </w:rPr>
        <w:t xml:space="preserve">r exemple, en Zambie et en Tanzanie, nous </w:t>
      </w:r>
      <w:r w:rsidRPr="00CE1FD5">
        <w:rPr>
          <w:lang w:val="fr-FR"/>
        </w:rPr>
        <w:lastRenderedPageBreak/>
        <w:t>avons accompagné 100 jeunes dans la commercialisation de leurs inventions, et une douzaine de brevets ont été délivr</w:t>
      </w:r>
      <w:r w:rsidR="00703AEF" w:rsidRPr="00CE1FD5">
        <w:rPr>
          <w:lang w:val="fr-FR"/>
        </w:rPr>
        <w:t>és.  No</w:t>
      </w:r>
      <w:r w:rsidRPr="00CE1FD5">
        <w:rPr>
          <w:lang w:val="fr-FR"/>
        </w:rPr>
        <w:t>us aidons ainsi la prochaine génération non seulement à imaginer l</w:t>
      </w:r>
      <w:r w:rsidR="000917F0" w:rsidRPr="00CE1FD5">
        <w:rPr>
          <w:lang w:val="fr-FR"/>
        </w:rPr>
        <w:t>’</w:t>
      </w:r>
      <w:r w:rsidRPr="00CE1FD5">
        <w:rPr>
          <w:lang w:val="fr-FR"/>
        </w:rPr>
        <w:t>avenir, mais aussi à le construire.</w:t>
      </w:r>
    </w:p>
    <w:p w14:paraId="193E2800" w14:textId="4BCB54CB" w:rsidR="003A16BD" w:rsidRPr="00CE1FD5" w:rsidRDefault="009A1B90" w:rsidP="002949A4">
      <w:pPr>
        <w:pStyle w:val="ONUMFS"/>
        <w:numPr>
          <w:ilvl w:val="0"/>
          <w:numId w:val="0"/>
        </w:numPr>
        <w:ind w:left="567"/>
        <w:rPr>
          <w:lang w:val="fr-FR"/>
        </w:rPr>
      </w:pPr>
      <w:r w:rsidRPr="00CE1FD5">
        <w:rPr>
          <w:lang w:val="fr-FR"/>
        </w:rPr>
        <w:t>Quatrièmement, nous renforçons l</w:t>
      </w:r>
      <w:r w:rsidR="000917F0" w:rsidRPr="00CE1FD5">
        <w:rPr>
          <w:lang w:val="fr-FR"/>
        </w:rPr>
        <w:t>’</w:t>
      </w:r>
      <w:r w:rsidRPr="00CE1FD5">
        <w:rPr>
          <w:lang w:val="fr-FR"/>
        </w:rPr>
        <w:t>appui que nous apportons aux peuples autochtones et aux communautés local</w:t>
      </w:r>
      <w:r w:rsidR="00703AEF" w:rsidRPr="00CE1FD5">
        <w:rPr>
          <w:lang w:val="fr-FR"/>
        </w:rPr>
        <w:t xml:space="preserve">es.  À </w:t>
      </w:r>
      <w:r w:rsidRPr="00CE1FD5">
        <w:rPr>
          <w:lang w:val="fr-FR"/>
        </w:rPr>
        <w:t>titre d</w:t>
      </w:r>
      <w:r w:rsidR="000917F0" w:rsidRPr="00CE1FD5">
        <w:rPr>
          <w:lang w:val="fr-FR"/>
        </w:rPr>
        <w:t>’</w:t>
      </w:r>
      <w:r w:rsidRPr="00CE1FD5">
        <w:rPr>
          <w:lang w:val="fr-FR"/>
        </w:rPr>
        <w:t xml:space="preserve">exemple, dans la région de Pasco au Pérou, une zone de production de thé, nous avons œuvré en collaboration avec 15 communautés locales </w:t>
      </w:r>
      <w:proofErr w:type="spellStart"/>
      <w:r w:rsidRPr="00CE1FD5">
        <w:rPr>
          <w:lang w:val="fr-FR"/>
        </w:rPr>
        <w:t>asháninka</w:t>
      </w:r>
      <w:proofErr w:type="spellEnd"/>
      <w:r w:rsidRPr="00CE1FD5">
        <w:rPr>
          <w:lang w:val="fr-FR"/>
        </w:rPr>
        <w:t xml:space="preserve"> pour faire enregistrer une marque collecti</w:t>
      </w:r>
      <w:r w:rsidR="00703AEF" w:rsidRPr="00CE1FD5">
        <w:rPr>
          <w:lang w:val="fr-FR"/>
        </w:rPr>
        <w:t>ve.  De</w:t>
      </w:r>
      <w:r w:rsidRPr="00CE1FD5">
        <w:rPr>
          <w:lang w:val="fr-FR"/>
        </w:rPr>
        <w:t>s projets sont également en cours en Australie à l</w:t>
      </w:r>
      <w:r w:rsidR="000917F0" w:rsidRPr="00CE1FD5">
        <w:rPr>
          <w:lang w:val="fr-FR"/>
        </w:rPr>
        <w:t>’</w:t>
      </w:r>
      <w:r w:rsidRPr="00CE1FD5">
        <w:rPr>
          <w:lang w:val="fr-FR"/>
        </w:rPr>
        <w:t>intention des entreprises des Premières Nations dans le domaine des aliments de brousse, ainsi qu</w:t>
      </w:r>
      <w:r w:rsidR="000917F0" w:rsidRPr="00CE1FD5">
        <w:rPr>
          <w:lang w:val="fr-FR"/>
        </w:rPr>
        <w:t>’</w:t>
      </w:r>
      <w:r w:rsidRPr="00CE1FD5">
        <w:rPr>
          <w:lang w:val="fr-FR"/>
        </w:rPr>
        <w:t>au Guatemala où nous avons lancé un nouveau projet en faveur de 30 tisserandes autochtones.</w:t>
      </w:r>
    </w:p>
    <w:p w14:paraId="5FA07D9C" w14:textId="5BF97880" w:rsidR="003A16BD" w:rsidRPr="00CE1FD5" w:rsidRDefault="009A1B90" w:rsidP="002949A4">
      <w:pPr>
        <w:pStyle w:val="ONUMFS"/>
        <w:numPr>
          <w:ilvl w:val="0"/>
          <w:numId w:val="0"/>
        </w:numPr>
        <w:ind w:left="567"/>
        <w:rPr>
          <w:lang w:val="fr-FR"/>
        </w:rPr>
      </w:pPr>
      <w:r w:rsidRPr="00CE1FD5">
        <w:rPr>
          <w:lang w:val="fr-FR"/>
        </w:rPr>
        <w:t>Nous sensibilisons en outre les praticiens de la médecine traditionnelle à la propriété intellectuelle dans le cadre d</w:t>
      </w:r>
      <w:r w:rsidR="000917F0" w:rsidRPr="00CE1FD5">
        <w:rPr>
          <w:lang w:val="fr-FR"/>
        </w:rPr>
        <w:t>’</w:t>
      </w:r>
      <w:r w:rsidRPr="00CE1FD5">
        <w:rPr>
          <w:lang w:val="fr-FR"/>
        </w:rPr>
        <w:t>un programme au Botswana, inspiré d</w:t>
      </w:r>
      <w:r w:rsidR="000917F0" w:rsidRPr="00CE1FD5">
        <w:rPr>
          <w:lang w:val="fr-FR"/>
        </w:rPr>
        <w:t>’</w:t>
      </w:r>
      <w:r w:rsidRPr="00CE1FD5">
        <w:rPr>
          <w:lang w:val="fr-FR"/>
        </w:rPr>
        <w:t>un projet pilote mené avec succès en Éthiop</w:t>
      </w:r>
      <w:r w:rsidR="00703AEF" w:rsidRPr="00CE1FD5">
        <w:rPr>
          <w:lang w:val="fr-FR"/>
        </w:rPr>
        <w:t>ie.  En</w:t>
      </w:r>
      <w:r w:rsidRPr="00CE1FD5">
        <w:rPr>
          <w:lang w:val="fr-FR"/>
        </w:rPr>
        <w:t>fin, nous intensifions notre action en faveur d</w:t>
      </w:r>
      <w:r w:rsidR="000917F0" w:rsidRPr="00CE1FD5">
        <w:rPr>
          <w:lang w:val="fr-FR"/>
        </w:rPr>
        <w:t>’</w:t>
      </w:r>
      <w:r w:rsidRPr="00CE1FD5">
        <w:rPr>
          <w:lang w:val="fr-FR"/>
        </w:rPr>
        <w:t xml:space="preserve">autres groupes marginalisés, notamment les entrepreneurs ayant des déficiences intellectuelles au Mexique et les entrepreneurs migrants en Espagne.  </w:t>
      </w:r>
      <w:hyperlink r:id="rId35" w:history="1">
        <w:r w:rsidRPr="00CE1FD5">
          <w:rPr>
            <w:rStyle w:val="Hyperlink"/>
            <w:lang w:val="fr-FR"/>
          </w:rPr>
          <w:t>Grâce à notre Consortium pour des livres accessibles (ABC), 1,1 million d</w:t>
        </w:r>
        <w:r w:rsidR="000917F0" w:rsidRPr="00CE1FD5">
          <w:rPr>
            <w:rStyle w:val="Hyperlink"/>
            <w:lang w:val="fr-FR"/>
          </w:rPr>
          <w:t>’</w:t>
        </w:r>
        <w:r w:rsidRPr="00CE1FD5">
          <w:rPr>
            <w:rStyle w:val="Hyperlink"/>
            <w:lang w:val="fr-FR"/>
          </w:rPr>
          <w:t xml:space="preserve">ouvrages accessibles ont été distribués à des personnes </w:t>
        </w:r>
        <w:proofErr w:type="gramStart"/>
        <w:r w:rsidRPr="00CE1FD5">
          <w:rPr>
            <w:rStyle w:val="Hyperlink"/>
            <w:lang w:val="fr-FR"/>
          </w:rPr>
          <w:t>ayant</w:t>
        </w:r>
        <w:proofErr w:type="gramEnd"/>
        <w:r w:rsidRPr="00CE1FD5">
          <w:rPr>
            <w:rStyle w:val="Hyperlink"/>
            <w:lang w:val="fr-FR"/>
          </w:rPr>
          <w:t xml:space="preserve"> des difficultés de lecture des textes imprimés à travers le monde</w:t>
        </w:r>
      </w:hyperlink>
      <w:r w:rsidRPr="00CE1FD5">
        <w:rPr>
          <w:lang w:val="fr-FR"/>
        </w:rPr>
        <w:t>.</w:t>
      </w:r>
    </w:p>
    <w:p w14:paraId="2F44524B" w14:textId="37FD7B78" w:rsidR="003A16BD" w:rsidRPr="00CE1FD5" w:rsidRDefault="009A1B90" w:rsidP="002949A4">
      <w:pPr>
        <w:pStyle w:val="ONUMFS"/>
        <w:numPr>
          <w:ilvl w:val="0"/>
          <w:numId w:val="0"/>
        </w:numPr>
        <w:ind w:left="567"/>
        <w:rPr>
          <w:lang w:val="fr-FR"/>
        </w:rPr>
      </w:pPr>
      <w:r w:rsidRPr="00CE1FD5">
        <w:rPr>
          <w:lang w:val="fr-FR"/>
        </w:rPr>
        <w:t>Cinquièmement, les États membres accordent désormais davantage d</w:t>
      </w:r>
      <w:r w:rsidR="000917F0" w:rsidRPr="00CE1FD5">
        <w:rPr>
          <w:lang w:val="fr-FR"/>
        </w:rPr>
        <w:t>’</w:t>
      </w:r>
      <w:r w:rsidRPr="00CE1FD5">
        <w:rPr>
          <w:lang w:val="fr-FR"/>
        </w:rPr>
        <w:t>attention à la commercialisation de la propriété intellectuelle et nous demandent de les aider à aller au</w:t>
      </w:r>
      <w:r w:rsidR="00C90CAE">
        <w:rPr>
          <w:lang w:val="fr-FR"/>
        </w:rPr>
        <w:noBreakHyphen/>
      </w:r>
      <w:r w:rsidRPr="00CE1FD5">
        <w:rPr>
          <w:lang w:val="fr-FR"/>
        </w:rPr>
        <w:t>delà de la protection de la propriété intellectuelle pour garantir que celle</w:t>
      </w:r>
      <w:r w:rsidR="00C90CAE">
        <w:rPr>
          <w:lang w:val="fr-FR"/>
        </w:rPr>
        <w:noBreakHyphen/>
      </w:r>
      <w:r w:rsidRPr="00CE1FD5">
        <w:rPr>
          <w:lang w:val="fr-FR"/>
        </w:rPr>
        <w:t>ci se traduise par des emplois, des investissements et des résultats économiques.</w:t>
      </w:r>
    </w:p>
    <w:p w14:paraId="3DA5E5FD" w14:textId="2688D711" w:rsidR="003A16BD" w:rsidRPr="00CE1FD5" w:rsidRDefault="009A1B90" w:rsidP="002949A4">
      <w:pPr>
        <w:pStyle w:val="ONUMFS"/>
        <w:numPr>
          <w:ilvl w:val="0"/>
          <w:numId w:val="0"/>
        </w:numPr>
        <w:ind w:left="567"/>
        <w:rPr>
          <w:lang w:val="fr-FR"/>
        </w:rPr>
      </w:pPr>
      <w:r w:rsidRPr="00CE1FD5">
        <w:rPr>
          <w:lang w:val="fr-FR"/>
        </w:rPr>
        <w:t xml:space="preserve">Afin de soutenir les inventeurs et les chercheurs, </w:t>
      </w:r>
      <w:hyperlink r:id="rId36" w:history="1">
        <w:r w:rsidRPr="00CE1FD5">
          <w:rPr>
            <w:rStyle w:val="Hyperlink"/>
            <w:lang w:val="fr-FR"/>
          </w:rPr>
          <w:t>notre réseau mondial composé de 1 600 centres d</w:t>
        </w:r>
        <w:r w:rsidR="000917F0" w:rsidRPr="00CE1FD5">
          <w:rPr>
            <w:rStyle w:val="Hyperlink"/>
            <w:lang w:val="fr-FR"/>
          </w:rPr>
          <w:t>’</w:t>
        </w:r>
        <w:r w:rsidRPr="00CE1FD5">
          <w:rPr>
            <w:rStyle w:val="Hyperlink"/>
            <w:lang w:val="fr-FR"/>
          </w:rPr>
          <w:t>appui à la technologie et à l</w:t>
        </w:r>
        <w:r w:rsidR="000917F0" w:rsidRPr="00CE1FD5">
          <w:rPr>
            <w:rStyle w:val="Hyperlink"/>
            <w:lang w:val="fr-FR"/>
          </w:rPr>
          <w:t>’</w:t>
        </w:r>
        <w:r w:rsidRPr="00CE1FD5">
          <w:rPr>
            <w:rStyle w:val="Hyperlink"/>
            <w:lang w:val="fr-FR"/>
          </w:rPr>
          <w:t>innovation, actif dans plus de 90 pays, a géré plus de 2,2 millions de demandes l</w:t>
        </w:r>
        <w:r w:rsidR="000917F0" w:rsidRPr="00CE1FD5">
          <w:rPr>
            <w:rStyle w:val="Hyperlink"/>
            <w:lang w:val="fr-FR"/>
          </w:rPr>
          <w:t>’</w:t>
        </w:r>
        <w:r w:rsidRPr="00CE1FD5">
          <w:rPr>
            <w:rStyle w:val="Hyperlink"/>
            <w:lang w:val="fr-FR"/>
          </w:rPr>
          <w:t>année dernière</w:t>
        </w:r>
      </w:hyperlink>
      <w:r w:rsidRPr="00CE1FD5">
        <w:rPr>
          <w:lang w:val="fr-FR"/>
        </w:rPr>
        <w:t>, contribuant ainsi à transformer les avancées de la recherche en résultats commercia</w:t>
      </w:r>
      <w:r w:rsidR="00703AEF" w:rsidRPr="00CE1FD5">
        <w:rPr>
          <w:lang w:val="fr-FR"/>
        </w:rPr>
        <w:t>ux.  L’é</w:t>
      </w:r>
      <w:r w:rsidRPr="00CE1FD5">
        <w:rPr>
          <w:lang w:val="fr-FR"/>
        </w:rPr>
        <w:t>tape suivante consiste à les aider à progresser dans la chaîne de valeur, en les faisant passer de simples relais d</w:t>
      </w:r>
      <w:r w:rsidR="000917F0" w:rsidRPr="00CE1FD5">
        <w:rPr>
          <w:lang w:val="fr-FR"/>
        </w:rPr>
        <w:t>’</w:t>
      </w:r>
      <w:r w:rsidRPr="00CE1FD5">
        <w:rPr>
          <w:lang w:val="fr-FR"/>
        </w:rPr>
        <w:t>information à une fonction de bureaux de transfert de technologie, grâce à un outil de référence que nous lancerons prochainement.</w:t>
      </w:r>
    </w:p>
    <w:p w14:paraId="41BBBCF9" w14:textId="5874FEC9" w:rsidR="003A16BD" w:rsidRPr="00CE1FD5" w:rsidRDefault="009A1B90" w:rsidP="002949A4">
      <w:pPr>
        <w:pStyle w:val="ONUMFS"/>
        <w:numPr>
          <w:ilvl w:val="0"/>
          <w:numId w:val="0"/>
        </w:numPr>
        <w:ind w:left="567"/>
        <w:rPr>
          <w:lang w:val="fr-FR"/>
        </w:rPr>
      </w:pPr>
      <w:r w:rsidRPr="00CE1FD5">
        <w:rPr>
          <w:lang w:val="fr-FR"/>
        </w:rPr>
        <w:t>La commercialisation de la propriété intellectuelle ne concerne pas uniquement l</w:t>
      </w:r>
      <w:r w:rsidR="000917F0" w:rsidRPr="00CE1FD5">
        <w:rPr>
          <w:lang w:val="fr-FR"/>
        </w:rPr>
        <w:t>’</w:t>
      </w:r>
      <w:r w:rsidRPr="00CE1FD5">
        <w:rPr>
          <w:lang w:val="fr-FR"/>
        </w:rPr>
        <w:t>innovation industrielle</w:t>
      </w:r>
      <w:r w:rsidR="000917F0" w:rsidRPr="00CE1FD5">
        <w:rPr>
          <w:lang w:val="fr-FR"/>
        </w:rPr>
        <w:t> :</w:t>
      </w:r>
      <w:r w:rsidRPr="00CE1FD5">
        <w:rPr>
          <w:lang w:val="fr-FR"/>
        </w:rPr>
        <w:t xml:space="preserve"> elle peut également porter sur des produits traditionnels fabriqués par les communautés locales et fondés sur des pratiques traditionnelles.</w:t>
      </w:r>
    </w:p>
    <w:p w14:paraId="791DF53F" w14:textId="042CD953" w:rsidR="003A16BD" w:rsidRPr="00CE1FD5" w:rsidRDefault="009A1B90" w:rsidP="002949A4">
      <w:pPr>
        <w:pStyle w:val="ONUMFS"/>
        <w:numPr>
          <w:ilvl w:val="0"/>
          <w:numId w:val="0"/>
        </w:numPr>
        <w:ind w:left="567"/>
        <w:rPr>
          <w:lang w:val="fr-FR"/>
        </w:rPr>
      </w:pPr>
      <w:r w:rsidRPr="00CE1FD5">
        <w:rPr>
          <w:lang w:val="fr-FR"/>
        </w:rPr>
        <w:t>Dans des pays comme le Cambodge, le Chili, le Ghana et la Grenade, ainsi qu</w:t>
      </w:r>
      <w:r w:rsidR="000917F0" w:rsidRPr="00CE1FD5">
        <w:rPr>
          <w:lang w:val="fr-FR"/>
        </w:rPr>
        <w:t>’</w:t>
      </w:r>
      <w:r w:rsidRPr="00CE1FD5">
        <w:rPr>
          <w:lang w:val="fr-FR"/>
        </w:rPr>
        <w:t>au Kazakhstan, au Togo et Vanuatu, nous travaillons en étroite collaboration avec les producteurs locaux afin de garantir la protection des indications géographiques ou des marques collectives, puis de combiner ces droits de propriété intellectuelle plus communautaires avec un ensemble approprié de marques, de dessins et modèles et de droits d</w:t>
      </w:r>
      <w:r w:rsidR="000917F0" w:rsidRPr="00CE1FD5">
        <w:rPr>
          <w:lang w:val="fr-FR"/>
        </w:rPr>
        <w:t>’</w:t>
      </w:r>
      <w:r w:rsidRPr="00CE1FD5">
        <w:rPr>
          <w:lang w:val="fr-FR"/>
        </w:rPr>
        <w:t>auteur, de manière à ce que différents types de propriété intellectuelle se complètent pour aider à faire parler de ces produits, à leur donner une image de marge, à les commercialiser, à créer des emballages, afin qu</w:t>
      </w:r>
      <w:r w:rsidR="000917F0" w:rsidRPr="00CE1FD5">
        <w:rPr>
          <w:lang w:val="fr-FR"/>
        </w:rPr>
        <w:t>’</w:t>
      </w:r>
      <w:r w:rsidRPr="00CE1FD5">
        <w:rPr>
          <w:lang w:val="fr-FR"/>
        </w:rPr>
        <w:t>ils pénètrent de nouveaux marchés.</w:t>
      </w:r>
    </w:p>
    <w:p w14:paraId="2FA3F925" w14:textId="69710E12" w:rsidR="009A1B90" w:rsidRPr="00CE1FD5" w:rsidRDefault="009A1B90" w:rsidP="002949A4">
      <w:pPr>
        <w:pStyle w:val="ONUMFS"/>
        <w:numPr>
          <w:ilvl w:val="0"/>
          <w:numId w:val="0"/>
        </w:numPr>
        <w:ind w:left="567"/>
        <w:rPr>
          <w:lang w:val="fr-FR"/>
        </w:rPr>
      </w:pPr>
      <w:hyperlink r:id="rId37" w:history="1">
        <w:r w:rsidRPr="00CE1FD5">
          <w:rPr>
            <w:rStyle w:val="Hyperlink"/>
            <w:lang w:val="fr-FR"/>
          </w:rPr>
          <w:t>Nos efforts visant à faire reconnaître la propriété intellectuelle comme un actif financier et à faire évoluer la dynamique en matière de valorisation, de mise en garantie et de financement de la propriété intellectuelle ne cessent de progresser</w:t>
        </w:r>
      </w:hyperlink>
      <w:r w:rsidRPr="00CE1FD5">
        <w:rPr>
          <w:lang w:val="fr-FR"/>
        </w:rPr>
        <w:t>.  Nous avons mené à bien une série d</w:t>
      </w:r>
      <w:r w:rsidR="000917F0" w:rsidRPr="00CE1FD5">
        <w:rPr>
          <w:lang w:val="fr-FR"/>
        </w:rPr>
        <w:t>’</w:t>
      </w:r>
      <w:r w:rsidRPr="00CE1FD5">
        <w:rPr>
          <w:lang w:val="fr-FR"/>
        </w:rPr>
        <w:t>études toujours plus nombreuses sur les pratiques en la matière dans les États membres et avons entamé un dialogue sur cette question avec les milieux comptables, financiers et spécialisés dans la valorisati</w:t>
      </w:r>
      <w:r w:rsidR="00703AEF" w:rsidRPr="00CE1FD5">
        <w:rPr>
          <w:lang w:val="fr-FR"/>
        </w:rPr>
        <w:t>on.  No</w:t>
      </w:r>
      <w:r w:rsidRPr="00CE1FD5">
        <w:rPr>
          <w:lang w:val="fr-FR"/>
        </w:rPr>
        <w:t>us aurons besoin de votre aide dans ce domaine, car j</w:t>
      </w:r>
      <w:r w:rsidR="000917F0" w:rsidRPr="00CE1FD5">
        <w:rPr>
          <w:lang w:val="fr-FR"/>
        </w:rPr>
        <w:t>’</w:t>
      </w:r>
      <w:r w:rsidRPr="00CE1FD5">
        <w:rPr>
          <w:lang w:val="fr-FR"/>
        </w:rPr>
        <w:t>ai le sentiment que tout cela est très nouveau pour nombre de financie</w:t>
      </w:r>
      <w:r w:rsidR="00703AEF" w:rsidRPr="00CE1FD5">
        <w:rPr>
          <w:lang w:val="fr-FR"/>
        </w:rPr>
        <w:t>rs.  No</w:t>
      </w:r>
      <w:r w:rsidRPr="00CE1FD5">
        <w:rPr>
          <w:lang w:val="fr-FR"/>
        </w:rPr>
        <w:t>us sommes en quête de projets pilotes à mener avec vous pour que cela devienne une pratique courante.</w:t>
      </w:r>
    </w:p>
    <w:p w14:paraId="6A5840EA" w14:textId="5C1EEA58" w:rsidR="003A16BD" w:rsidRPr="00CE1FD5" w:rsidRDefault="009A1B90" w:rsidP="002949A4">
      <w:pPr>
        <w:pStyle w:val="ONUMFS"/>
        <w:numPr>
          <w:ilvl w:val="0"/>
          <w:numId w:val="0"/>
        </w:numPr>
        <w:ind w:left="567"/>
        <w:rPr>
          <w:lang w:val="fr-FR"/>
        </w:rPr>
      </w:pPr>
      <w:r w:rsidRPr="00CE1FD5">
        <w:rPr>
          <w:lang w:val="fr-FR"/>
        </w:rPr>
        <w:lastRenderedPageBreak/>
        <w:t>Sixièmement, nos travaux en faveur de l</w:t>
      </w:r>
      <w:r w:rsidR="000917F0" w:rsidRPr="00CE1FD5">
        <w:rPr>
          <w:lang w:val="fr-FR"/>
        </w:rPr>
        <w:t>’</w:t>
      </w:r>
      <w:r w:rsidRPr="00CE1FD5">
        <w:rPr>
          <w:lang w:val="fr-FR"/>
        </w:rPr>
        <w:t>économie de la création et des créateurs s</w:t>
      </w:r>
      <w:r w:rsidR="000917F0" w:rsidRPr="00CE1FD5">
        <w:rPr>
          <w:lang w:val="fr-FR"/>
        </w:rPr>
        <w:t>’</w:t>
      </w:r>
      <w:r w:rsidRPr="00CE1FD5">
        <w:rPr>
          <w:lang w:val="fr-FR"/>
        </w:rPr>
        <w:t>intensifient, les pays en développement comme les pays développés sollicitant fortement l</w:t>
      </w:r>
      <w:r w:rsidR="000917F0" w:rsidRPr="00CE1FD5">
        <w:rPr>
          <w:lang w:val="fr-FR"/>
        </w:rPr>
        <w:t>’</w:t>
      </w:r>
      <w:r w:rsidRPr="00CE1FD5">
        <w:rPr>
          <w:lang w:val="fr-FR"/>
        </w:rPr>
        <w:t>OMPI pour les aider à développer leur économie de la création.</w:t>
      </w:r>
    </w:p>
    <w:p w14:paraId="6483C570" w14:textId="4FDC9D29" w:rsidR="009A1B90" w:rsidRPr="00CE1FD5" w:rsidRDefault="009A1B90" w:rsidP="002949A4">
      <w:pPr>
        <w:pStyle w:val="ONUMFS"/>
        <w:numPr>
          <w:ilvl w:val="0"/>
          <w:numId w:val="0"/>
        </w:numPr>
        <w:ind w:left="567"/>
        <w:rPr>
          <w:lang w:val="fr-FR"/>
        </w:rPr>
      </w:pPr>
      <w:r w:rsidRPr="00CE1FD5">
        <w:rPr>
          <w:lang w:val="fr-FR"/>
        </w:rPr>
        <w:t>À l</w:t>
      </w:r>
      <w:r w:rsidR="000917F0" w:rsidRPr="00CE1FD5">
        <w:rPr>
          <w:lang w:val="fr-FR"/>
        </w:rPr>
        <w:t>’</w:t>
      </w:r>
      <w:r w:rsidRPr="00CE1FD5">
        <w:rPr>
          <w:lang w:val="fr-FR"/>
        </w:rPr>
        <w:t>appui de cette démarche, nous avons mis au point un nouveau modèle de données relatives à l</w:t>
      </w:r>
      <w:r w:rsidR="000917F0" w:rsidRPr="00CE1FD5">
        <w:rPr>
          <w:lang w:val="fr-FR"/>
        </w:rPr>
        <w:t>’</w:t>
      </w:r>
      <w:r w:rsidRPr="00CE1FD5">
        <w:rPr>
          <w:lang w:val="fr-FR"/>
        </w:rPr>
        <w:t>économie de la création en vue d</w:t>
      </w:r>
      <w:r w:rsidR="000917F0" w:rsidRPr="00CE1FD5">
        <w:rPr>
          <w:lang w:val="fr-FR"/>
        </w:rPr>
        <w:t>’</w:t>
      </w:r>
      <w:r w:rsidRPr="00CE1FD5">
        <w:rPr>
          <w:lang w:val="fr-FR"/>
        </w:rPr>
        <w:t>approfondir et d</w:t>
      </w:r>
      <w:r w:rsidR="000917F0" w:rsidRPr="00CE1FD5">
        <w:rPr>
          <w:lang w:val="fr-FR"/>
        </w:rPr>
        <w:t>’</w:t>
      </w:r>
      <w:r w:rsidRPr="00CE1FD5">
        <w:rPr>
          <w:lang w:val="fr-FR"/>
        </w:rPr>
        <w:t>harmoniser la manière dont nous mesurons la contribution économique de ce secte</w:t>
      </w:r>
      <w:r w:rsidR="00703AEF" w:rsidRPr="00CE1FD5">
        <w:rPr>
          <w:lang w:val="fr-FR"/>
        </w:rPr>
        <w:t>ur.  No</w:t>
      </w:r>
      <w:r w:rsidRPr="00CE1FD5">
        <w:rPr>
          <w:lang w:val="fr-FR"/>
        </w:rPr>
        <w:t>us avons déjà mis en œuvre ce projet à titre expérimental en Azerbaïdjan, au Kirghizistan, aux Philippines, en Thaïlande et à la Trinité</w:t>
      </w:r>
      <w:r w:rsidR="00C90CAE">
        <w:rPr>
          <w:lang w:val="fr-FR"/>
        </w:rPr>
        <w:noBreakHyphen/>
      </w:r>
      <w:r w:rsidRPr="00CE1FD5">
        <w:rPr>
          <w:lang w:val="fr-FR"/>
        </w:rPr>
        <w:t>et</w:t>
      </w:r>
      <w:r w:rsidR="00C90CAE">
        <w:rPr>
          <w:lang w:val="fr-FR"/>
        </w:rPr>
        <w:noBreakHyphen/>
      </w:r>
      <w:r w:rsidRPr="00CE1FD5">
        <w:rPr>
          <w:lang w:val="fr-FR"/>
        </w:rPr>
        <w:t>Tobago, et espérons l</w:t>
      </w:r>
      <w:r w:rsidR="000917F0" w:rsidRPr="00CE1FD5">
        <w:rPr>
          <w:lang w:val="fr-FR"/>
        </w:rPr>
        <w:t>’</w:t>
      </w:r>
      <w:r w:rsidRPr="00CE1FD5">
        <w:rPr>
          <w:lang w:val="fr-FR"/>
        </w:rPr>
        <w:t>étendre à plus de 10 pays d</w:t>
      </w:r>
      <w:r w:rsidR="000917F0" w:rsidRPr="00CE1FD5">
        <w:rPr>
          <w:lang w:val="fr-FR"/>
        </w:rPr>
        <w:t>’</w:t>
      </w:r>
      <w:r w:rsidRPr="00CE1FD5">
        <w:rPr>
          <w:lang w:val="fr-FR"/>
        </w:rPr>
        <w:t>ici la fin de l</w:t>
      </w:r>
      <w:r w:rsidR="000917F0" w:rsidRPr="00CE1FD5">
        <w:rPr>
          <w:lang w:val="fr-FR"/>
        </w:rPr>
        <w:t>’</w:t>
      </w:r>
      <w:r w:rsidRPr="00CE1FD5">
        <w:rPr>
          <w:lang w:val="fr-FR"/>
        </w:rPr>
        <w:t>année.</w:t>
      </w:r>
    </w:p>
    <w:p w14:paraId="031467E2" w14:textId="158F39F7" w:rsidR="003A16BD" w:rsidRPr="00CE1FD5" w:rsidRDefault="009A1B90" w:rsidP="002949A4">
      <w:pPr>
        <w:pStyle w:val="ONUMFS"/>
        <w:numPr>
          <w:ilvl w:val="0"/>
          <w:numId w:val="0"/>
        </w:numPr>
        <w:ind w:left="567"/>
        <w:rPr>
          <w:lang w:val="fr-FR"/>
        </w:rPr>
      </w:pPr>
      <w:r w:rsidRPr="00CE1FD5">
        <w:rPr>
          <w:lang w:val="fr-FR"/>
        </w:rPr>
        <w:t>Nous sommes également ravis d</w:t>
      </w:r>
      <w:r w:rsidR="000917F0" w:rsidRPr="00CE1FD5">
        <w:rPr>
          <w:lang w:val="fr-FR"/>
        </w:rPr>
        <w:t>’</w:t>
      </w:r>
      <w:r w:rsidRPr="00CE1FD5">
        <w:rPr>
          <w:lang w:val="fr-FR"/>
        </w:rPr>
        <w:t xml:space="preserve">annoncer que WIPO </w:t>
      </w:r>
      <w:proofErr w:type="spellStart"/>
      <w:r w:rsidRPr="00CE1FD5">
        <w:rPr>
          <w:lang w:val="fr-FR"/>
        </w:rPr>
        <w:t>Connect</w:t>
      </w:r>
      <w:proofErr w:type="spellEnd"/>
      <w:r w:rsidRPr="00CE1FD5">
        <w:rPr>
          <w:lang w:val="fr-FR"/>
        </w:rPr>
        <w:t>, notre logiciel gratuit pour la gestion collective du droit d</w:t>
      </w:r>
      <w:r w:rsidR="000917F0" w:rsidRPr="00CE1FD5">
        <w:rPr>
          <w:lang w:val="fr-FR"/>
        </w:rPr>
        <w:t>’</w:t>
      </w:r>
      <w:r w:rsidRPr="00CE1FD5">
        <w:rPr>
          <w:lang w:val="fr-FR"/>
        </w:rPr>
        <w:t>auteur et des droits connexes, est désormais utilisé par 60 organisations de gestion collective et, surtout, a permis de distribuer, l</w:t>
      </w:r>
      <w:r w:rsidR="000917F0" w:rsidRPr="00CE1FD5">
        <w:rPr>
          <w:lang w:val="fr-FR"/>
        </w:rPr>
        <w:t>’</w:t>
      </w:r>
      <w:r w:rsidRPr="00CE1FD5">
        <w:rPr>
          <w:lang w:val="fr-FR"/>
        </w:rPr>
        <w:t>année dernière, plus de 30 millions de dollars de redevances à des créateurs et interprètes ou exécutants de pays en développeme</w:t>
      </w:r>
      <w:r w:rsidR="00703AEF" w:rsidRPr="00CE1FD5">
        <w:rPr>
          <w:lang w:val="fr-FR"/>
        </w:rPr>
        <w:t>nt.  Gr</w:t>
      </w:r>
      <w:r w:rsidRPr="00CE1FD5">
        <w:rPr>
          <w:lang w:val="fr-FR"/>
        </w:rPr>
        <w:t xml:space="preserve">âce à WIPO </w:t>
      </w:r>
      <w:proofErr w:type="spellStart"/>
      <w:r w:rsidRPr="00CE1FD5">
        <w:rPr>
          <w:lang w:val="fr-FR"/>
        </w:rPr>
        <w:t>Connect</w:t>
      </w:r>
      <w:proofErr w:type="spellEnd"/>
      <w:r w:rsidRPr="00CE1FD5">
        <w:rPr>
          <w:lang w:val="fr-FR"/>
        </w:rPr>
        <w:t>, ECCO, l</w:t>
      </w:r>
      <w:r w:rsidR="000917F0" w:rsidRPr="00CE1FD5">
        <w:rPr>
          <w:lang w:val="fr-FR"/>
        </w:rPr>
        <w:t>’</w:t>
      </w:r>
      <w:r w:rsidRPr="00CE1FD5">
        <w:rPr>
          <w:lang w:val="fr-FR"/>
        </w:rPr>
        <w:t>organisation de gestion collective des Caraïbes, vient d</w:t>
      </w:r>
      <w:r w:rsidR="000917F0" w:rsidRPr="00CE1FD5">
        <w:rPr>
          <w:lang w:val="fr-FR"/>
        </w:rPr>
        <w:t>’</w:t>
      </w:r>
      <w:r w:rsidRPr="00CE1FD5">
        <w:rPr>
          <w:lang w:val="fr-FR"/>
        </w:rPr>
        <w:t>annoncer le versement de plus d</w:t>
      </w:r>
      <w:r w:rsidR="000917F0" w:rsidRPr="00CE1FD5">
        <w:rPr>
          <w:lang w:val="fr-FR"/>
        </w:rPr>
        <w:t>’</w:t>
      </w:r>
      <w:r w:rsidRPr="00CE1FD5">
        <w:rPr>
          <w:lang w:val="fr-FR"/>
        </w:rPr>
        <w:t>un million de dollars de redevances à des musiciens de la Dominique, de Sainte</w:t>
      </w:r>
      <w:r w:rsidR="00C90CAE">
        <w:rPr>
          <w:lang w:val="fr-FR"/>
        </w:rPr>
        <w:noBreakHyphen/>
      </w:r>
      <w:r w:rsidRPr="00CE1FD5">
        <w:rPr>
          <w:lang w:val="fr-FR"/>
        </w:rPr>
        <w:t>Lucie et de Saint</w:t>
      </w:r>
      <w:r w:rsidR="00C90CAE">
        <w:rPr>
          <w:lang w:val="fr-FR"/>
        </w:rPr>
        <w:noBreakHyphen/>
      </w:r>
      <w:r w:rsidRPr="00CE1FD5">
        <w:rPr>
          <w:lang w:val="fr-FR"/>
        </w:rPr>
        <w:t>Kitts</w:t>
      </w:r>
      <w:r w:rsidR="00C90CAE">
        <w:rPr>
          <w:lang w:val="fr-FR"/>
        </w:rPr>
        <w:noBreakHyphen/>
      </w:r>
      <w:r w:rsidRPr="00CE1FD5">
        <w:rPr>
          <w:lang w:val="fr-FR"/>
        </w:rPr>
        <w:t>et</w:t>
      </w:r>
      <w:r w:rsidR="00C90CAE">
        <w:rPr>
          <w:lang w:val="fr-FR"/>
        </w:rPr>
        <w:noBreakHyphen/>
      </w:r>
      <w:r w:rsidRPr="00CE1FD5">
        <w:rPr>
          <w:lang w:val="fr-FR"/>
        </w:rPr>
        <w:t>Nev</w:t>
      </w:r>
      <w:r w:rsidR="00703AEF" w:rsidRPr="00CE1FD5">
        <w:rPr>
          <w:lang w:val="fr-FR"/>
        </w:rPr>
        <w:t>is.  Po</w:t>
      </w:r>
      <w:r w:rsidRPr="00CE1FD5">
        <w:rPr>
          <w:lang w:val="fr-FR"/>
        </w:rPr>
        <w:t>ur bon nombre de ces musiciens, c</w:t>
      </w:r>
      <w:r w:rsidR="000917F0" w:rsidRPr="00CE1FD5">
        <w:rPr>
          <w:lang w:val="fr-FR"/>
        </w:rPr>
        <w:t>’</w:t>
      </w:r>
      <w:r w:rsidRPr="00CE1FD5">
        <w:rPr>
          <w:lang w:val="fr-FR"/>
        </w:rPr>
        <w:t>est la première fois qu</w:t>
      </w:r>
      <w:r w:rsidR="000917F0" w:rsidRPr="00CE1FD5">
        <w:rPr>
          <w:lang w:val="fr-FR"/>
        </w:rPr>
        <w:t>’</w:t>
      </w:r>
      <w:r w:rsidRPr="00CE1FD5">
        <w:rPr>
          <w:lang w:val="fr-FR"/>
        </w:rPr>
        <w:t>ils touchent des redevances.</w:t>
      </w:r>
    </w:p>
    <w:p w14:paraId="36536615" w14:textId="12C231CB" w:rsidR="003A16BD" w:rsidRPr="00CE1FD5" w:rsidRDefault="009A1B90" w:rsidP="002949A4">
      <w:pPr>
        <w:pStyle w:val="ONUMFS"/>
        <w:numPr>
          <w:ilvl w:val="0"/>
          <w:numId w:val="0"/>
        </w:numPr>
        <w:ind w:left="567"/>
        <w:rPr>
          <w:lang w:val="fr-FR"/>
        </w:rPr>
      </w:pPr>
      <w:r w:rsidRPr="00CE1FD5">
        <w:rPr>
          <w:lang w:val="fr-FR"/>
        </w:rPr>
        <w:t xml:space="preserve">Cette année a également été particulièrement importante pour notre plateforme en ligne gratuite CLIP ou </w:t>
      </w:r>
      <w:proofErr w:type="spellStart"/>
      <w:r w:rsidRPr="00CE1FD5">
        <w:rPr>
          <w:lang w:val="fr-FR"/>
        </w:rPr>
        <w:t>Creators</w:t>
      </w:r>
      <w:proofErr w:type="spellEnd"/>
      <w:r w:rsidRPr="00CE1FD5">
        <w:rPr>
          <w:lang w:val="fr-FR"/>
        </w:rPr>
        <w:t xml:space="preserve"> </w:t>
      </w:r>
      <w:proofErr w:type="spellStart"/>
      <w:r w:rsidRPr="00CE1FD5">
        <w:rPr>
          <w:lang w:val="fr-FR"/>
        </w:rPr>
        <w:t>Learn</w:t>
      </w:r>
      <w:proofErr w:type="spellEnd"/>
      <w:r w:rsidRPr="00CE1FD5">
        <w:rPr>
          <w:lang w:val="fr-FR"/>
        </w:rPr>
        <w:t xml:space="preserve"> IP, qui sensibilise les créateurs à la propriété intellectuelle, désormais disponible dans les six</w:t>
      </w:r>
      <w:r w:rsidR="00801145" w:rsidRPr="00CE1FD5">
        <w:rPr>
          <w:lang w:val="fr-FR"/>
        </w:rPr>
        <w:t> </w:t>
      </w:r>
      <w:r w:rsidRPr="00CE1FD5">
        <w:rPr>
          <w:lang w:val="fr-FR"/>
        </w:rPr>
        <w:t>langues de l</w:t>
      </w:r>
      <w:r w:rsidR="000917F0" w:rsidRPr="00CE1FD5">
        <w:rPr>
          <w:lang w:val="fr-FR"/>
        </w:rPr>
        <w:t>’</w:t>
      </w:r>
      <w:r w:rsidRPr="00CE1FD5">
        <w:rPr>
          <w:lang w:val="fr-FR"/>
        </w:rPr>
        <w:t xml:space="preserve">Organisation des </w:t>
      </w:r>
      <w:r w:rsidR="000917F0" w:rsidRPr="00CE1FD5">
        <w:rPr>
          <w:lang w:val="fr-FR"/>
        </w:rPr>
        <w:t>Nations Unies</w:t>
      </w:r>
      <w:r w:rsidRPr="00CE1FD5">
        <w:rPr>
          <w:lang w:val="fr-FR"/>
        </w:rPr>
        <w:t xml:space="preserve"> et en portuga</w:t>
      </w:r>
      <w:r w:rsidR="00703AEF" w:rsidRPr="00CE1FD5">
        <w:rPr>
          <w:lang w:val="fr-FR"/>
        </w:rPr>
        <w:t>is.  No</w:t>
      </w:r>
      <w:r w:rsidRPr="00CE1FD5">
        <w:rPr>
          <w:lang w:val="fr-FR"/>
        </w:rPr>
        <w:t>us venons de désigner notre premier groupe de “Champions de la plateforme CLIP”, dont Solange Cesarovna de Cabo Verde fait partie, qui contribue à transmettre notre vision et à élargir notre rayonneme</w:t>
      </w:r>
      <w:r w:rsidR="00703AEF" w:rsidRPr="00CE1FD5">
        <w:rPr>
          <w:lang w:val="fr-FR"/>
        </w:rPr>
        <w:t>nt.  No</w:t>
      </w:r>
      <w:r w:rsidRPr="00CE1FD5">
        <w:rPr>
          <w:lang w:val="fr-FR"/>
        </w:rPr>
        <w:t>us envisageons d</w:t>
      </w:r>
      <w:r w:rsidR="000917F0" w:rsidRPr="00CE1FD5">
        <w:rPr>
          <w:lang w:val="fr-FR"/>
        </w:rPr>
        <w:t>’</w:t>
      </w:r>
      <w:r w:rsidRPr="00CE1FD5">
        <w:rPr>
          <w:lang w:val="fr-FR"/>
        </w:rPr>
        <w:t>étendre la plateforme au</w:t>
      </w:r>
      <w:r w:rsidR="00C90CAE">
        <w:rPr>
          <w:lang w:val="fr-FR"/>
        </w:rPr>
        <w:noBreakHyphen/>
      </w:r>
      <w:r w:rsidRPr="00CE1FD5">
        <w:rPr>
          <w:lang w:val="fr-FR"/>
        </w:rPr>
        <w:t>delà de la musique pour inclure les arts visuels.</w:t>
      </w:r>
    </w:p>
    <w:p w14:paraId="4F98BACF" w14:textId="4F168A4E" w:rsidR="009A1B90" w:rsidRPr="00CE1FD5" w:rsidRDefault="009A1B90" w:rsidP="002949A4">
      <w:pPr>
        <w:pStyle w:val="ONUMFS"/>
        <w:numPr>
          <w:ilvl w:val="0"/>
          <w:numId w:val="0"/>
        </w:numPr>
        <w:ind w:left="567"/>
        <w:rPr>
          <w:lang w:val="fr-FR"/>
        </w:rPr>
      </w:pPr>
      <w:r w:rsidRPr="00CE1FD5">
        <w:rPr>
          <w:lang w:val="fr-FR"/>
        </w:rPr>
        <w:t>Enfin, outre les programmes destinés aux particuliers au sein des États membres, nos travaux s</w:t>
      </w:r>
      <w:r w:rsidR="000917F0" w:rsidRPr="00CE1FD5">
        <w:rPr>
          <w:lang w:val="fr-FR"/>
        </w:rPr>
        <w:t>’</w:t>
      </w:r>
      <w:r w:rsidRPr="00CE1FD5">
        <w:rPr>
          <w:lang w:val="fr-FR"/>
        </w:rPr>
        <w:t>inscrivent également au niveau des politiques nationales.</w:t>
      </w:r>
    </w:p>
    <w:p w14:paraId="469AA297" w14:textId="0330F556" w:rsidR="003A16BD" w:rsidRPr="00CE1FD5" w:rsidRDefault="009A1B90" w:rsidP="002949A4">
      <w:pPr>
        <w:pStyle w:val="ONUMFS"/>
        <w:numPr>
          <w:ilvl w:val="0"/>
          <w:numId w:val="0"/>
        </w:numPr>
        <w:ind w:left="567"/>
        <w:rPr>
          <w:lang w:val="fr-FR"/>
        </w:rPr>
      </w:pPr>
      <w:r w:rsidRPr="00CE1FD5">
        <w:rPr>
          <w:lang w:val="fr-FR"/>
        </w:rPr>
        <w:t>Nous aidons actuellement plus de 65 pays à élaborer leur stratégie nationale de propriété intellectuelle, des stratégies qui font l</w:t>
      </w:r>
      <w:r w:rsidR="000917F0" w:rsidRPr="00CE1FD5">
        <w:rPr>
          <w:lang w:val="fr-FR"/>
        </w:rPr>
        <w:t>’</w:t>
      </w:r>
      <w:r w:rsidRPr="00CE1FD5">
        <w:rPr>
          <w:lang w:val="fr-FR"/>
        </w:rPr>
        <w:t>objet de mises à jour ou de révisions de plus en plus fréquentes afin de les aligner sur la nouvelle vision de la propriété intellectuelle que nombre d</w:t>
      </w:r>
      <w:r w:rsidR="000917F0" w:rsidRPr="00CE1FD5">
        <w:rPr>
          <w:lang w:val="fr-FR"/>
        </w:rPr>
        <w:t>’</w:t>
      </w:r>
      <w:r w:rsidRPr="00CE1FD5">
        <w:rPr>
          <w:lang w:val="fr-FR"/>
        </w:rPr>
        <w:t>entre vous partage</w:t>
      </w:r>
      <w:r w:rsidR="00703AEF" w:rsidRPr="00CE1FD5">
        <w:rPr>
          <w:lang w:val="fr-FR"/>
        </w:rPr>
        <w:t>nt.  Il</w:t>
      </w:r>
      <w:r w:rsidRPr="00CE1FD5">
        <w:rPr>
          <w:lang w:val="fr-FR"/>
        </w:rPr>
        <w:t xml:space="preserve"> s</w:t>
      </w:r>
      <w:r w:rsidR="000917F0" w:rsidRPr="00CE1FD5">
        <w:rPr>
          <w:lang w:val="fr-FR"/>
        </w:rPr>
        <w:t>’</w:t>
      </w:r>
      <w:r w:rsidRPr="00CE1FD5">
        <w:rPr>
          <w:lang w:val="fr-FR"/>
        </w:rPr>
        <w:t>agit d</w:t>
      </w:r>
      <w:r w:rsidR="000917F0" w:rsidRPr="00CE1FD5">
        <w:rPr>
          <w:lang w:val="fr-FR"/>
        </w:rPr>
        <w:t>’</w:t>
      </w:r>
      <w:r w:rsidRPr="00CE1FD5">
        <w:rPr>
          <w:lang w:val="fr-FR"/>
        </w:rPr>
        <w:t>un élément essentiel pour positionner la propriété intellectuelle d</w:t>
      </w:r>
      <w:r w:rsidR="000917F0" w:rsidRPr="00CE1FD5">
        <w:rPr>
          <w:lang w:val="fr-FR"/>
        </w:rPr>
        <w:t>’</w:t>
      </w:r>
      <w:r w:rsidRPr="00CE1FD5">
        <w:rPr>
          <w:lang w:val="fr-FR"/>
        </w:rPr>
        <w:t>une manière totalement différente et qui constitue l</w:t>
      </w:r>
      <w:r w:rsidR="000917F0" w:rsidRPr="00CE1FD5">
        <w:rPr>
          <w:lang w:val="fr-FR"/>
        </w:rPr>
        <w:t>’</w:t>
      </w:r>
      <w:r w:rsidRPr="00CE1FD5">
        <w:rPr>
          <w:lang w:val="fr-FR"/>
        </w:rPr>
        <w:t>un des outils politiques les plus puissants dont disposent les gouvernements pour réformer leur système de propriété intellectuelle et le transformer en un écosystème d</w:t>
      </w:r>
      <w:r w:rsidR="000917F0" w:rsidRPr="00CE1FD5">
        <w:rPr>
          <w:lang w:val="fr-FR"/>
        </w:rPr>
        <w:t>’</w:t>
      </w:r>
      <w:r w:rsidRPr="00CE1FD5">
        <w:rPr>
          <w:lang w:val="fr-FR"/>
        </w:rPr>
        <w:t>innovation.</w:t>
      </w:r>
    </w:p>
    <w:p w14:paraId="21F0B905" w14:textId="51A9446B" w:rsidR="003A16BD" w:rsidRPr="00CE1FD5" w:rsidRDefault="009A1B90" w:rsidP="002949A4">
      <w:pPr>
        <w:pStyle w:val="ONUMFS"/>
        <w:numPr>
          <w:ilvl w:val="0"/>
          <w:numId w:val="0"/>
        </w:numPr>
        <w:ind w:left="567"/>
        <w:rPr>
          <w:lang w:val="fr-FR"/>
        </w:rPr>
      </w:pPr>
      <w:r w:rsidRPr="00CE1FD5">
        <w:rPr>
          <w:lang w:val="fr-FR"/>
        </w:rPr>
        <w:t>Nous avons élaboré des mesures d</w:t>
      </w:r>
      <w:r w:rsidR="000917F0" w:rsidRPr="00CE1FD5">
        <w:rPr>
          <w:lang w:val="fr-FR"/>
        </w:rPr>
        <w:t>’</w:t>
      </w:r>
      <w:r w:rsidRPr="00CE1FD5">
        <w:rPr>
          <w:lang w:val="fr-FR"/>
        </w:rPr>
        <w:t>appui au reclassement des pays les moins avancés (PMA), un ensemble de services destinés à aider</w:t>
      </w:r>
      <w:r w:rsidR="003A16BD" w:rsidRPr="00CE1FD5">
        <w:rPr>
          <w:lang w:val="fr-FR"/>
        </w:rPr>
        <w:t xml:space="preserve"> les PMA</w:t>
      </w:r>
      <w:r w:rsidRPr="00CE1FD5">
        <w:rPr>
          <w:lang w:val="fr-FR"/>
        </w:rPr>
        <w:t xml:space="preserve"> en voie de reclasseme</w:t>
      </w:r>
      <w:r w:rsidR="00703AEF" w:rsidRPr="00CE1FD5">
        <w:rPr>
          <w:lang w:val="fr-FR"/>
        </w:rPr>
        <w:t>nt.  No</w:t>
      </w:r>
      <w:r w:rsidRPr="00CE1FD5">
        <w:rPr>
          <w:lang w:val="fr-FR"/>
        </w:rPr>
        <w:t>us sommes satisfaits de voir que ces mesures sont déjà en place en Angola, au Laos et à Sao Tomé</w:t>
      </w:r>
      <w:r w:rsidR="00C90CAE">
        <w:rPr>
          <w:lang w:val="fr-FR"/>
        </w:rPr>
        <w:noBreakHyphen/>
      </w:r>
      <w:r w:rsidRPr="00CE1FD5">
        <w:rPr>
          <w:lang w:val="fr-FR"/>
        </w:rPr>
        <w:t>et</w:t>
      </w:r>
      <w:r w:rsidR="00C90CAE">
        <w:rPr>
          <w:lang w:val="fr-FR"/>
        </w:rPr>
        <w:noBreakHyphen/>
      </w:r>
      <w:r w:rsidRPr="00CE1FD5">
        <w:rPr>
          <w:lang w:val="fr-FR"/>
        </w:rPr>
        <w:t>Principe et que des efforts en ce sens sont en cours au Bangladesh et au Nép</w:t>
      </w:r>
      <w:r w:rsidR="00703AEF" w:rsidRPr="00CE1FD5">
        <w:rPr>
          <w:lang w:val="fr-FR"/>
        </w:rPr>
        <w:t>al.  Qu</w:t>
      </w:r>
      <w:r w:rsidRPr="00CE1FD5">
        <w:rPr>
          <w:lang w:val="fr-FR"/>
        </w:rPr>
        <w:t>arante autres PMA ont bénéficié de conseils législatifs et nous avons élaboré un guide du droit des brevets et des technologies à l</w:t>
      </w:r>
      <w:r w:rsidR="000917F0" w:rsidRPr="00CE1FD5">
        <w:rPr>
          <w:lang w:val="fr-FR"/>
        </w:rPr>
        <w:t>’</w:t>
      </w:r>
      <w:r w:rsidRPr="00CE1FD5">
        <w:rPr>
          <w:lang w:val="fr-FR"/>
        </w:rPr>
        <w:t>intention des États membres radiés de la liste des pays les moins avancés.</w:t>
      </w:r>
    </w:p>
    <w:p w14:paraId="56E1D18B" w14:textId="7E29A2A8" w:rsidR="003A16BD" w:rsidRPr="00CE1FD5" w:rsidRDefault="009A1B90" w:rsidP="002949A4">
      <w:pPr>
        <w:pStyle w:val="ONUMFS"/>
        <w:numPr>
          <w:ilvl w:val="0"/>
          <w:numId w:val="0"/>
        </w:numPr>
        <w:ind w:left="567"/>
        <w:rPr>
          <w:lang w:val="fr-FR"/>
        </w:rPr>
      </w:pPr>
      <w:r w:rsidRPr="00CE1FD5">
        <w:rPr>
          <w:lang w:val="fr-FR"/>
        </w:rPr>
        <w:t>Outre un outil de développement, nous voyons la propriété intellectuelle comme un pont entre les pays et nous cherchons toujours des occasions de rassembler les États membres pour qu</w:t>
      </w:r>
      <w:r w:rsidR="000917F0" w:rsidRPr="00CE1FD5">
        <w:rPr>
          <w:lang w:val="fr-FR"/>
        </w:rPr>
        <w:t>’</w:t>
      </w:r>
      <w:r w:rsidRPr="00CE1FD5">
        <w:rPr>
          <w:lang w:val="fr-FR"/>
        </w:rPr>
        <w:t>ils apprennent les uns des autres.</w:t>
      </w:r>
    </w:p>
    <w:p w14:paraId="5370A7AA" w14:textId="13B2647A" w:rsidR="003A16BD" w:rsidRPr="00CE1FD5" w:rsidRDefault="009A1B90" w:rsidP="002949A4">
      <w:pPr>
        <w:pStyle w:val="ONUMFS"/>
        <w:numPr>
          <w:ilvl w:val="0"/>
          <w:numId w:val="0"/>
        </w:numPr>
        <w:ind w:left="567"/>
        <w:rPr>
          <w:lang w:val="fr-FR"/>
        </w:rPr>
      </w:pPr>
      <w:r w:rsidRPr="00CE1FD5">
        <w:rPr>
          <w:lang w:val="fr-FR"/>
        </w:rPr>
        <w:t>Parmi les faits marquants dans ce domaine, on peut citer la première édition de la Conférence des directeurs des offices de propriété intellectuelle des 17 États membres de l</w:t>
      </w:r>
      <w:r w:rsidR="000917F0" w:rsidRPr="00CE1FD5">
        <w:rPr>
          <w:lang w:val="fr-FR"/>
        </w:rPr>
        <w:t>’</w:t>
      </w:r>
      <w:r w:rsidRPr="00CE1FD5">
        <w:rPr>
          <w:lang w:val="fr-FR"/>
        </w:rPr>
        <w:t>Organisation africaine de la propriété intellectuelle (OAPI), qui s</w:t>
      </w:r>
      <w:r w:rsidR="000917F0" w:rsidRPr="00CE1FD5">
        <w:rPr>
          <w:lang w:val="fr-FR"/>
        </w:rPr>
        <w:t>’</w:t>
      </w:r>
      <w:r w:rsidRPr="00CE1FD5">
        <w:rPr>
          <w:lang w:val="fr-FR"/>
        </w:rPr>
        <w:t>est tenue à Yaoundé l</w:t>
      </w:r>
      <w:r w:rsidR="000917F0" w:rsidRPr="00CE1FD5">
        <w:rPr>
          <w:lang w:val="fr-FR"/>
        </w:rPr>
        <w:t>’</w:t>
      </w:r>
      <w:r w:rsidRPr="00CE1FD5">
        <w:rPr>
          <w:lang w:val="fr-FR"/>
        </w:rPr>
        <w:t>année dernière, et la Réunion ministérielle sur la propriété intellectuelle pour les pays d</w:t>
      </w:r>
      <w:r w:rsidR="000917F0" w:rsidRPr="00CE1FD5">
        <w:rPr>
          <w:lang w:val="fr-FR"/>
        </w:rPr>
        <w:t>’</w:t>
      </w:r>
      <w:r w:rsidRPr="00CE1FD5">
        <w:rPr>
          <w:lang w:val="fr-FR"/>
        </w:rPr>
        <w:t>Amérique centrale et la République dominicaine, qui s</w:t>
      </w:r>
      <w:r w:rsidR="000917F0" w:rsidRPr="00CE1FD5">
        <w:rPr>
          <w:lang w:val="fr-FR"/>
        </w:rPr>
        <w:t>’</w:t>
      </w:r>
      <w:r w:rsidRPr="00CE1FD5">
        <w:rPr>
          <w:lang w:val="fr-FR"/>
        </w:rPr>
        <w:t>est tenue au Guatema</w:t>
      </w:r>
      <w:r w:rsidR="00703AEF" w:rsidRPr="00CE1FD5">
        <w:rPr>
          <w:lang w:val="fr-FR"/>
        </w:rPr>
        <w:t>la.  No</w:t>
      </w:r>
      <w:r w:rsidRPr="00CE1FD5">
        <w:rPr>
          <w:lang w:val="fr-FR"/>
        </w:rPr>
        <w:t xml:space="preserve">us </w:t>
      </w:r>
      <w:r w:rsidRPr="00CE1FD5">
        <w:rPr>
          <w:lang w:val="fr-FR"/>
        </w:rPr>
        <w:lastRenderedPageBreak/>
        <w:t>travaillons également à renforcer notre soutien aux petits États insulaires en développement et à approfondir les possibilités de coopération Sud</w:t>
      </w:r>
      <w:r w:rsidR="00C90CAE">
        <w:rPr>
          <w:lang w:val="fr-FR"/>
        </w:rPr>
        <w:noBreakHyphen/>
      </w:r>
      <w:r w:rsidRPr="00CE1FD5">
        <w:rPr>
          <w:lang w:val="fr-FR"/>
        </w:rPr>
        <w:t>Sud et de coopération triangulaire Nord</w:t>
      </w:r>
      <w:r w:rsidR="00C90CAE">
        <w:rPr>
          <w:lang w:val="fr-FR"/>
        </w:rPr>
        <w:noBreakHyphen/>
      </w:r>
      <w:r w:rsidRPr="00CE1FD5">
        <w:rPr>
          <w:lang w:val="fr-FR"/>
        </w:rPr>
        <w:t>Sud.</w:t>
      </w:r>
    </w:p>
    <w:p w14:paraId="328E9DD0" w14:textId="3D5DF545" w:rsidR="003A16BD" w:rsidRPr="00CE1FD5" w:rsidRDefault="009A1B90" w:rsidP="002949A4">
      <w:pPr>
        <w:pStyle w:val="ONUMFS"/>
        <w:numPr>
          <w:ilvl w:val="0"/>
          <w:numId w:val="0"/>
        </w:numPr>
        <w:ind w:left="567"/>
        <w:rPr>
          <w:lang w:val="fr-FR"/>
        </w:rPr>
      </w:pPr>
      <w:r w:rsidRPr="00CE1FD5">
        <w:rPr>
          <w:lang w:val="fr-FR"/>
        </w:rPr>
        <w:t>Nous souhaitons que l</w:t>
      </w:r>
      <w:r w:rsidR="000917F0" w:rsidRPr="00CE1FD5">
        <w:rPr>
          <w:lang w:val="fr-FR"/>
        </w:rPr>
        <w:t>’</w:t>
      </w:r>
      <w:r w:rsidRPr="00CE1FD5">
        <w:rPr>
          <w:lang w:val="fr-FR"/>
        </w:rPr>
        <w:t>OMPI soit un pont, un lien, et les présentes assemblées sont une nouvelle occasion pour nous de remplir cette mission, grâce aux nombreuses activités de réseautage organisées.</w:t>
      </w:r>
    </w:p>
    <w:p w14:paraId="70B85E66" w14:textId="77777777" w:rsidR="003A16BD" w:rsidRPr="00CE1FD5" w:rsidRDefault="009A1B90" w:rsidP="002949A4">
      <w:pPr>
        <w:pStyle w:val="ONUMFS"/>
        <w:numPr>
          <w:ilvl w:val="0"/>
          <w:numId w:val="0"/>
        </w:numPr>
        <w:ind w:left="567"/>
        <w:rPr>
          <w:i/>
          <w:lang w:val="fr-FR"/>
        </w:rPr>
      </w:pPr>
      <w:bookmarkStart w:id="29" w:name="_Hlk202780945"/>
      <w:r w:rsidRPr="00CE1FD5">
        <w:rPr>
          <w:i/>
          <w:lang w:val="fr-FR"/>
        </w:rPr>
        <w:t>Fondation</w:t>
      </w:r>
    </w:p>
    <w:p w14:paraId="634D577C" w14:textId="77777777" w:rsidR="003A16BD" w:rsidRPr="00CE1FD5" w:rsidRDefault="009A1B90" w:rsidP="002949A4">
      <w:pPr>
        <w:pStyle w:val="ONUMFS"/>
        <w:numPr>
          <w:ilvl w:val="0"/>
          <w:numId w:val="0"/>
        </w:numPr>
        <w:ind w:left="567"/>
        <w:rPr>
          <w:lang w:val="fr-FR"/>
        </w:rPr>
      </w:pPr>
      <w:r w:rsidRPr="00CE1FD5">
        <w:rPr>
          <w:lang w:val="fr-FR"/>
        </w:rPr>
        <w:t>Chères et chers collègues, chères et chers amis,</w:t>
      </w:r>
    </w:p>
    <w:p w14:paraId="410A6EA5" w14:textId="07EAADC0" w:rsidR="009A1B90" w:rsidRPr="00CE1FD5" w:rsidRDefault="009A1B90" w:rsidP="002949A4">
      <w:pPr>
        <w:pStyle w:val="ONUMFS"/>
        <w:numPr>
          <w:ilvl w:val="0"/>
          <w:numId w:val="0"/>
        </w:numPr>
        <w:ind w:left="567"/>
        <w:rPr>
          <w:lang w:val="fr-FR"/>
        </w:rPr>
      </w:pPr>
      <w:r w:rsidRPr="00CE1FD5">
        <w:rPr>
          <w:lang w:val="fr-FR"/>
        </w:rPr>
        <w:t>La solidité financière et la gouvernance de l</w:t>
      </w:r>
      <w:r w:rsidR="000917F0" w:rsidRPr="00CE1FD5">
        <w:rPr>
          <w:lang w:val="fr-FR"/>
        </w:rPr>
        <w:t>’</w:t>
      </w:r>
      <w:r w:rsidRPr="00CE1FD5">
        <w:rPr>
          <w:lang w:val="fr-FR"/>
        </w:rPr>
        <w:t>OMPI constituent la fondation de tout ce trava</w:t>
      </w:r>
      <w:r w:rsidR="00703AEF" w:rsidRPr="00CE1FD5">
        <w:rPr>
          <w:lang w:val="fr-FR"/>
        </w:rPr>
        <w:t>il.  La</w:t>
      </w:r>
      <w:r w:rsidRPr="00CE1FD5">
        <w:rPr>
          <w:lang w:val="fr-FR"/>
        </w:rPr>
        <w:t xml:space="preserve"> gestion axée sur les résultats, la planification stratégique, les contrôles internes rigoureux et la gouvernance efficace ne sont pas de simples fonctions administratives, mais font partie intégrante de la vie même de notre organisation, dont ils sont les organes essentiels qui lui permettent de rester forte, en bonne santé et prête à servir.</w:t>
      </w:r>
    </w:p>
    <w:p w14:paraId="1AA59258" w14:textId="05B30BAD" w:rsidR="003A16BD" w:rsidRPr="00CE1FD5" w:rsidRDefault="009A1B90" w:rsidP="002949A4">
      <w:pPr>
        <w:pStyle w:val="ONUMFS"/>
        <w:numPr>
          <w:ilvl w:val="0"/>
          <w:numId w:val="0"/>
        </w:numPr>
        <w:ind w:left="567"/>
        <w:rPr>
          <w:lang w:val="fr-FR"/>
        </w:rPr>
      </w:pPr>
      <w:r w:rsidRPr="00CE1FD5">
        <w:rPr>
          <w:lang w:val="fr-FR"/>
        </w:rPr>
        <w:t>À cet égard, je suis ravi d</w:t>
      </w:r>
      <w:r w:rsidR="000917F0" w:rsidRPr="00CE1FD5">
        <w:rPr>
          <w:lang w:val="fr-FR"/>
        </w:rPr>
        <w:t>’</w:t>
      </w:r>
      <w:r w:rsidRPr="00CE1FD5">
        <w:rPr>
          <w:lang w:val="fr-FR"/>
        </w:rPr>
        <w:t>annoncer une nouvelle année de bonne santé financiè</w:t>
      </w:r>
      <w:r w:rsidR="00703AEF" w:rsidRPr="00CE1FD5">
        <w:rPr>
          <w:lang w:val="fr-FR"/>
        </w:rPr>
        <w:t>re.  En</w:t>
      </w:r>
      <w:r w:rsidR="003A16BD" w:rsidRPr="00CE1FD5">
        <w:rPr>
          <w:lang w:val="fr-FR"/>
        </w:rPr>
        <w:t> 2024</w:t>
      </w:r>
      <w:r w:rsidRPr="00CE1FD5">
        <w:rPr>
          <w:lang w:val="fr-FR"/>
        </w:rPr>
        <w:t>, les recettes ont atteint 496,7 millions de francs suisses, les gains d</w:t>
      </w:r>
      <w:r w:rsidR="000917F0" w:rsidRPr="00CE1FD5">
        <w:rPr>
          <w:lang w:val="fr-FR"/>
        </w:rPr>
        <w:t>’</w:t>
      </w:r>
      <w:r w:rsidRPr="00CE1FD5">
        <w:rPr>
          <w:lang w:val="fr-FR"/>
        </w:rPr>
        <w:t>investissement se sont élevés à 73,7 millions de francs et nous avons clos l</w:t>
      </w:r>
      <w:r w:rsidR="000917F0" w:rsidRPr="00CE1FD5">
        <w:rPr>
          <w:lang w:val="fr-FR"/>
        </w:rPr>
        <w:t>’</w:t>
      </w:r>
      <w:r w:rsidRPr="00CE1FD5">
        <w:rPr>
          <w:lang w:val="fr-FR"/>
        </w:rPr>
        <w:t>exercice avec un excédent de 140 millions de fran</w:t>
      </w:r>
      <w:r w:rsidR="00703AEF" w:rsidRPr="00CE1FD5">
        <w:rPr>
          <w:lang w:val="fr-FR"/>
        </w:rPr>
        <w:t>cs.  No</w:t>
      </w:r>
      <w:r w:rsidRPr="00CE1FD5">
        <w:rPr>
          <w:lang w:val="fr-FR"/>
        </w:rPr>
        <w:t>us gérons notre organisation avec rigueur afin de pouvoir vous servir sans vous imposer de contributions substantielles.</w:t>
      </w:r>
    </w:p>
    <w:p w14:paraId="65EF12D2" w14:textId="75E74F8F" w:rsidR="003A16BD" w:rsidRPr="00CE1FD5" w:rsidRDefault="009A1B90" w:rsidP="002949A4">
      <w:pPr>
        <w:pStyle w:val="ONUMFS"/>
        <w:numPr>
          <w:ilvl w:val="0"/>
          <w:numId w:val="0"/>
        </w:numPr>
        <w:ind w:left="567"/>
        <w:rPr>
          <w:lang w:val="fr-FR"/>
        </w:rPr>
      </w:pPr>
      <w:r w:rsidRPr="00CE1FD5">
        <w:rPr>
          <w:lang w:val="fr-FR"/>
        </w:rPr>
        <w:t>Mais les organisations solides ne reposent pas uniquement sur des considérations financièr</w:t>
      </w:r>
      <w:r w:rsidR="00703AEF" w:rsidRPr="00CE1FD5">
        <w:rPr>
          <w:lang w:val="fr-FR"/>
        </w:rPr>
        <w:t>es.  La</w:t>
      </w:r>
      <w:r w:rsidRPr="00CE1FD5">
        <w:rPr>
          <w:lang w:val="fr-FR"/>
        </w:rPr>
        <w:t xml:space="preserve"> culture et les personnes sont tout aussi essentielles, si ce n</w:t>
      </w:r>
      <w:r w:rsidR="000917F0" w:rsidRPr="00CE1FD5">
        <w:rPr>
          <w:lang w:val="fr-FR"/>
        </w:rPr>
        <w:t>’</w:t>
      </w:r>
      <w:r w:rsidRPr="00CE1FD5">
        <w:rPr>
          <w:lang w:val="fr-FR"/>
        </w:rPr>
        <w:t>est pl</w:t>
      </w:r>
      <w:r w:rsidR="00703AEF" w:rsidRPr="00CE1FD5">
        <w:rPr>
          <w:lang w:val="fr-FR"/>
        </w:rPr>
        <w:t>us.  C’e</w:t>
      </w:r>
      <w:r w:rsidRPr="00CE1FD5">
        <w:rPr>
          <w:lang w:val="fr-FR"/>
        </w:rPr>
        <w:t>st pourquoi nous redoublons d</w:t>
      </w:r>
      <w:r w:rsidR="000917F0" w:rsidRPr="00CE1FD5">
        <w:rPr>
          <w:lang w:val="fr-FR"/>
        </w:rPr>
        <w:t>’</w:t>
      </w:r>
      <w:r w:rsidRPr="00CE1FD5">
        <w:rPr>
          <w:lang w:val="fr-FR"/>
        </w:rPr>
        <w:t>efforts pour que nos talents et nos ressources humaines soient à même de répondre à nos objectifs stratégiqu</w:t>
      </w:r>
      <w:r w:rsidR="00703AEF" w:rsidRPr="00CE1FD5">
        <w:rPr>
          <w:lang w:val="fr-FR"/>
        </w:rPr>
        <w:t>es.  No</w:t>
      </w:r>
      <w:r w:rsidRPr="00CE1FD5">
        <w:rPr>
          <w:lang w:val="fr-FR"/>
        </w:rPr>
        <w:t>us avons accéléré la mise en œuvre de notre plan d</w:t>
      </w:r>
      <w:r w:rsidR="000917F0" w:rsidRPr="00CE1FD5">
        <w:rPr>
          <w:lang w:val="fr-FR"/>
        </w:rPr>
        <w:t>’</w:t>
      </w:r>
      <w:r w:rsidRPr="00CE1FD5">
        <w:rPr>
          <w:lang w:val="fr-FR"/>
        </w:rPr>
        <w:t>action en faveur de la diversité géographique, en lançant des projets pilotes au Botswana, en Estonie et au Paragu</w:t>
      </w:r>
      <w:r w:rsidR="00703AEF" w:rsidRPr="00CE1FD5">
        <w:rPr>
          <w:lang w:val="fr-FR"/>
        </w:rPr>
        <w:t>ay.  Je</w:t>
      </w:r>
      <w:r w:rsidRPr="00CE1FD5">
        <w:rPr>
          <w:lang w:val="fr-FR"/>
        </w:rPr>
        <w:t xml:space="preserve"> peux également vous annoncer que 60% des collègues qui nous ont rejoints l</w:t>
      </w:r>
      <w:r w:rsidR="000917F0" w:rsidRPr="00CE1FD5">
        <w:rPr>
          <w:lang w:val="fr-FR"/>
        </w:rPr>
        <w:t>’</w:t>
      </w:r>
      <w:r w:rsidRPr="00CE1FD5">
        <w:rPr>
          <w:lang w:val="fr-FR"/>
        </w:rPr>
        <w:t>année dernière sont des femm</w:t>
      </w:r>
      <w:r w:rsidR="00703AEF" w:rsidRPr="00CE1FD5">
        <w:rPr>
          <w:lang w:val="fr-FR"/>
        </w:rPr>
        <w:t>es.  No</w:t>
      </w:r>
      <w:r w:rsidRPr="00CE1FD5">
        <w:rPr>
          <w:lang w:val="fr-FR"/>
        </w:rPr>
        <w:t>us continuerons de nous efforcer de créer une culture de travail toujours plus diversifiée, plus ouverte, plus dynamique, plus collaborative et plus axée sur les résultats.</w:t>
      </w:r>
    </w:p>
    <w:p w14:paraId="1457082F" w14:textId="5CEC07AB" w:rsidR="009A1B90" w:rsidRPr="00CE1FD5" w:rsidRDefault="009A1B90" w:rsidP="002949A4">
      <w:pPr>
        <w:pStyle w:val="ONUMFS"/>
        <w:numPr>
          <w:ilvl w:val="0"/>
          <w:numId w:val="0"/>
        </w:numPr>
        <w:ind w:left="567"/>
        <w:rPr>
          <w:i/>
          <w:iCs/>
          <w:lang w:val="fr-FR"/>
        </w:rPr>
      </w:pPr>
      <w:r w:rsidRPr="00CE1FD5">
        <w:rPr>
          <w:lang w:val="fr-FR"/>
        </w:rPr>
        <w:t>***</w:t>
      </w:r>
    </w:p>
    <w:p w14:paraId="69E1AC78" w14:textId="77777777" w:rsidR="009A1B90" w:rsidRPr="00CE1FD5" w:rsidRDefault="009A1B90" w:rsidP="002949A4">
      <w:pPr>
        <w:pStyle w:val="ONUMFS"/>
        <w:numPr>
          <w:ilvl w:val="0"/>
          <w:numId w:val="0"/>
        </w:numPr>
        <w:ind w:left="567"/>
        <w:rPr>
          <w:lang w:val="fr-FR"/>
        </w:rPr>
      </w:pPr>
      <w:r w:rsidRPr="00CE1FD5">
        <w:rPr>
          <w:lang w:val="fr-FR"/>
        </w:rPr>
        <w:t>Chères et chers collègues, chères et chers amis,</w:t>
      </w:r>
    </w:p>
    <w:bookmarkEnd w:id="29"/>
    <w:p w14:paraId="61FF40EB" w14:textId="560331BD" w:rsidR="003A16BD" w:rsidRPr="00CE1FD5" w:rsidRDefault="009A1B90" w:rsidP="002949A4">
      <w:pPr>
        <w:pStyle w:val="ONUMFS"/>
        <w:numPr>
          <w:ilvl w:val="0"/>
          <w:numId w:val="0"/>
        </w:numPr>
        <w:ind w:left="567"/>
        <w:rPr>
          <w:lang w:val="fr-FR"/>
        </w:rPr>
      </w:pPr>
      <w:r w:rsidRPr="00CE1FD5">
        <w:rPr>
          <w:lang w:val="fr-FR"/>
        </w:rPr>
        <w:t>Permettez</w:t>
      </w:r>
      <w:r w:rsidR="00C90CAE">
        <w:rPr>
          <w:lang w:val="fr-FR"/>
        </w:rPr>
        <w:noBreakHyphen/>
      </w:r>
      <w:r w:rsidRPr="00CE1FD5">
        <w:rPr>
          <w:lang w:val="fr-FR"/>
        </w:rPr>
        <w:t>moi de conclure par là où j</w:t>
      </w:r>
      <w:r w:rsidR="000917F0" w:rsidRPr="00CE1FD5">
        <w:rPr>
          <w:lang w:val="fr-FR"/>
        </w:rPr>
        <w:t>’</w:t>
      </w:r>
      <w:r w:rsidRPr="00CE1FD5">
        <w:rPr>
          <w:lang w:val="fr-FR"/>
        </w:rPr>
        <w:t xml:space="preserve">ai commencé, </w:t>
      </w:r>
      <w:r w:rsidR="000917F0" w:rsidRPr="00CE1FD5">
        <w:rPr>
          <w:lang w:val="fr-FR"/>
        </w:rPr>
        <w:t>à savoir</w:t>
      </w:r>
      <w:r w:rsidRPr="00CE1FD5">
        <w:rPr>
          <w:lang w:val="fr-FR"/>
        </w:rPr>
        <w:t xml:space="preserve"> notre mission, qui consiste à sauvegarder et à promouvoir l</w:t>
      </w:r>
      <w:r w:rsidR="000917F0" w:rsidRPr="00CE1FD5">
        <w:rPr>
          <w:lang w:val="fr-FR"/>
        </w:rPr>
        <w:t>’</w:t>
      </w:r>
      <w:r w:rsidRPr="00CE1FD5">
        <w:rPr>
          <w:lang w:val="fr-FR"/>
        </w:rPr>
        <w:t>esprit d</w:t>
      </w:r>
      <w:r w:rsidR="000917F0" w:rsidRPr="00CE1FD5">
        <w:rPr>
          <w:lang w:val="fr-FR"/>
        </w:rPr>
        <w:t>’</w:t>
      </w:r>
      <w:r w:rsidRPr="00CE1FD5">
        <w:rPr>
          <w:lang w:val="fr-FR"/>
        </w:rPr>
        <w:t>innovation et de créativité de l</w:t>
      </w:r>
      <w:r w:rsidR="000917F0" w:rsidRPr="00CE1FD5">
        <w:rPr>
          <w:lang w:val="fr-FR"/>
        </w:rPr>
        <w:t>’</w:t>
      </w:r>
      <w:r w:rsidRPr="00CE1FD5">
        <w:rPr>
          <w:lang w:val="fr-FR"/>
        </w:rPr>
        <w:t>humanité, et à soutenir les innovateurs et les créateurs du monde entier.</w:t>
      </w:r>
    </w:p>
    <w:p w14:paraId="427AEDA0" w14:textId="0723627F" w:rsidR="003A16BD" w:rsidRPr="00CE1FD5" w:rsidRDefault="009A1B90" w:rsidP="002949A4">
      <w:pPr>
        <w:pStyle w:val="ONUMFS"/>
        <w:numPr>
          <w:ilvl w:val="0"/>
          <w:numId w:val="0"/>
        </w:numPr>
        <w:ind w:left="567"/>
        <w:rPr>
          <w:lang w:val="fr-FR"/>
        </w:rPr>
      </w:pPr>
      <w:r w:rsidRPr="00CE1FD5">
        <w:rPr>
          <w:lang w:val="fr-FR"/>
        </w:rPr>
        <w:t>Avec votre appui, nous avons entrepris ensemble un processus de transformation de l</w:t>
      </w:r>
      <w:r w:rsidR="000917F0" w:rsidRPr="00CE1FD5">
        <w:rPr>
          <w:lang w:val="fr-FR"/>
        </w:rPr>
        <w:t>’</w:t>
      </w:r>
      <w:r w:rsidRPr="00CE1FD5">
        <w:rPr>
          <w:lang w:val="fr-FR"/>
        </w:rPr>
        <w:t>OMPI, mais aussi de l</w:t>
      </w:r>
      <w:r w:rsidR="000917F0" w:rsidRPr="00CE1FD5">
        <w:rPr>
          <w:lang w:val="fr-FR"/>
        </w:rPr>
        <w:t>’</w:t>
      </w:r>
      <w:r w:rsidRPr="00CE1FD5">
        <w:rPr>
          <w:lang w:val="fr-FR"/>
        </w:rPr>
        <w:t>écosystème mondial de la propriété intellectuelle afin de rendre la propriété intellectuelle utile, concrète et visible pour toutes et tous, et de veiller ainsi à ce qu</w:t>
      </w:r>
      <w:r w:rsidR="000917F0" w:rsidRPr="00CE1FD5">
        <w:rPr>
          <w:lang w:val="fr-FR"/>
        </w:rPr>
        <w:t>’</w:t>
      </w:r>
      <w:r w:rsidRPr="00CE1FD5">
        <w:rPr>
          <w:lang w:val="fr-FR"/>
        </w:rPr>
        <w:t>elle ne soit pas l</w:t>
      </w:r>
      <w:r w:rsidR="000917F0" w:rsidRPr="00CE1FD5">
        <w:rPr>
          <w:lang w:val="fr-FR"/>
        </w:rPr>
        <w:t>’</w:t>
      </w:r>
      <w:r w:rsidRPr="00CE1FD5">
        <w:rPr>
          <w:lang w:val="fr-FR"/>
        </w:rPr>
        <w:t>apanage de quelques</w:t>
      </w:r>
      <w:r w:rsidR="00C90CAE">
        <w:rPr>
          <w:lang w:val="fr-FR"/>
        </w:rPr>
        <w:noBreakHyphen/>
      </w:r>
      <w:r w:rsidRPr="00CE1FD5">
        <w:rPr>
          <w:lang w:val="fr-FR"/>
        </w:rPr>
        <w:t>uns, mais soit au service du plus grand nombre.</w:t>
      </w:r>
    </w:p>
    <w:p w14:paraId="342DFF3E" w14:textId="4195683C" w:rsidR="003A16BD" w:rsidRPr="00CE1FD5" w:rsidRDefault="009A1B90" w:rsidP="002949A4">
      <w:pPr>
        <w:pStyle w:val="ONUMFS"/>
        <w:numPr>
          <w:ilvl w:val="0"/>
          <w:numId w:val="0"/>
        </w:numPr>
        <w:ind w:left="567"/>
        <w:rPr>
          <w:lang w:val="fr-FR"/>
        </w:rPr>
      </w:pPr>
      <w:r w:rsidRPr="00CE1FD5">
        <w:rPr>
          <w:lang w:val="fr-FR"/>
        </w:rPr>
        <w:t>En tant que communauté mondiale de la propriété intellectuelle, nous pouvons être fiers d</w:t>
      </w:r>
      <w:r w:rsidR="000917F0" w:rsidRPr="00CE1FD5">
        <w:rPr>
          <w:lang w:val="fr-FR"/>
        </w:rPr>
        <w:t>’</w:t>
      </w:r>
      <w:r w:rsidRPr="00CE1FD5">
        <w:rPr>
          <w:lang w:val="fr-FR"/>
        </w:rPr>
        <w:t xml:space="preserve">avoir </w:t>
      </w:r>
      <w:proofErr w:type="gramStart"/>
      <w:r w:rsidRPr="00CE1FD5">
        <w:rPr>
          <w:lang w:val="fr-FR"/>
        </w:rPr>
        <w:t>eu</w:t>
      </w:r>
      <w:proofErr w:type="gramEnd"/>
      <w:r w:rsidRPr="00CE1FD5">
        <w:rPr>
          <w:lang w:val="fr-FR"/>
        </w:rPr>
        <w:t xml:space="preserve"> une influence positive sur la vie de centaines de milliers de personnes à travers le monde, mais bien d</w:t>
      </w:r>
      <w:r w:rsidR="000917F0" w:rsidRPr="00CE1FD5">
        <w:rPr>
          <w:lang w:val="fr-FR"/>
        </w:rPr>
        <w:t>’</w:t>
      </w:r>
      <w:r w:rsidRPr="00CE1FD5">
        <w:rPr>
          <w:lang w:val="fr-FR"/>
        </w:rPr>
        <w:t>autres encore ont besoin de notre aide et de notre appui pour commercialiser leurs idées et donner vie à leurs aspirations.</w:t>
      </w:r>
    </w:p>
    <w:p w14:paraId="66E45A3A" w14:textId="03DCD638" w:rsidR="003A16BD" w:rsidRPr="00CE1FD5" w:rsidRDefault="009A1B90" w:rsidP="002949A4">
      <w:pPr>
        <w:pStyle w:val="ONUMFS"/>
        <w:numPr>
          <w:ilvl w:val="0"/>
          <w:numId w:val="0"/>
        </w:numPr>
        <w:ind w:left="567"/>
        <w:rPr>
          <w:lang w:val="fr-FR"/>
        </w:rPr>
      </w:pPr>
      <w:r w:rsidRPr="00CE1FD5">
        <w:rPr>
          <w:lang w:val="fr-FR"/>
        </w:rPr>
        <w:t>Mon équipe et moi</w:t>
      </w:r>
      <w:r w:rsidR="00C90CAE">
        <w:rPr>
          <w:lang w:val="fr-FR"/>
        </w:rPr>
        <w:noBreakHyphen/>
      </w:r>
      <w:r w:rsidRPr="00CE1FD5">
        <w:rPr>
          <w:lang w:val="fr-FR"/>
        </w:rPr>
        <w:t>même vous assurons de notre soutien sans faille tandis que nous poursuivons cette transformation avec vous, pour que notre vision de l</w:t>
      </w:r>
      <w:r w:rsidR="000917F0" w:rsidRPr="00CE1FD5">
        <w:rPr>
          <w:lang w:val="fr-FR"/>
        </w:rPr>
        <w:t>’</w:t>
      </w:r>
      <w:r w:rsidRPr="00CE1FD5">
        <w:rPr>
          <w:lang w:val="fr-FR"/>
        </w:rPr>
        <w:t xml:space="preserve">innovation et de la </w:t>
      </w:r>
      <w:r w:rsidRPr="00CE1FD5">
        <w:rPr>
          <w:lang w:val="fr-FR"/>
        </w:rPr>
        <w:lastRenderedPageBreak/>
        <w:t>créativité au service de tout le monde et partout se concrétise au cours des années à venir.</w:t>
      </w:r>
    </w:p>
    <w:p w14:paraId="2F0CB0D6" w14:textId="77777777" w:rsidR="003A16BD" w:rsidRPr="00CE1FD5" w:rsidRDefault="009A1B90" w:rsidP="002949A4">
      <w:pPr>
        <w:pStyle w:val="ONUMFS"/>
        <w:numPr>
          <w:ilvl w:val="0"/>
          <w:numId w:val="0"/>
        </w:numPr>
        <w:ind w:left="567"/>
        <w:rPr>
          <w:lang w:val="fr-FR"/>
        </w:rPr>
      </w:pPr>
      <w:r w:rsidRPr="00CE1FD5">
        <w:rPr>
          <w:lang w:val="fr-FR"/>
        </w:rPr>
        <w:t>Je vous remercie sincèrement pour votre chaleureux appui et je vous souhaite à toutes et tous tout le succès possible pour ces assemblées.</w:t>
      </w:r>
    </w:p>
    <w:p w14:paraId="56CAB251" w14:textId="61665D0D" w:rsidR="003A16BD" w:rsidRPr="00CE1FD5" w:rsidRDefault="009A1B90" w:rsidP="002949A4">
      <w:pPr>
        <w:pStyle w:val="ONUMFS"/>
        <w:numPr>
          <w:ilvl w:val="0"/>
          <w:numId w:val="0"/>
        </w:numPr>
        <w:ind w:left="567"/>
        <w:rPr>
          <w:lang w:val="fr-FR"/>
        </w:rPr>
      </w:pPr>
      <w:proofErr w:type="gramStart"/>
      <w:r w:rsidRPr="00CE1FD5">
        <w:rPr>
          <w:lang w:val="fr-FR"/>
        </w:rPr>
        <w:t>Merci!</w:t>
      </w:r>
      <w:proofErr w:type="gramEnd"/>
      <w:r w:rsidRPr="00CE1FD5">
        <w:rPr>
          <w:lang w:val="fr-FR"/>
        </w:rPr>
        <w:t>”</w:t>
      </w:r>
    </w:p>
    <w:p w14:paraId="00EB144C" w14:textId="753CB1C8" w:rsidR="00B76051" w:rsidRPr="00CE1FD5" w:rsidRDefault="00B76051" w:rsidP="008F5188">
      <w:pPr>
        <w:pStyle w:val="Heading3"/>
      </w:pPr>
      <w:bookmarkStart w:id="30" w:name="_Toc209707681"/>
      <w:r w:rsidRPr="00CE1FD5">
        <w:t>Point 4 de l</w:t>
      </w:r>
      <w:r w:rsidR="000917F0" w:rsidRPr="00CE1FD5">
        <w:t>’</w:t>
      </w:r>
      <w:r w:rsidRPr="00CE1FD5">
        <w:t xml:space="preserve">ordre du jour unifié </w:t>
      </w:r>
      <w:r w:rsidRPr="00CE1FD5">
        <w:br/>
        <w:t>Déclarations générales</w:t>
      </w:r>
      <w:bookmarkEnd w:id="30"/>
    </w:p>
    <w:p w14:paraId="557655FD" w14:textId="5E1CBFA4" w:rsidR="00B76051" w:rsidRPr="00CE1FD5" w:rsidRDefault="00B76051" w:rsidP="00C90CAE">
      <w:pPr>
        <w:pStyle w:val="ONUMFS"/>
        <w:rPr>
          <w:szCs w:val="22"/>
          <w:lang w:val="fr-FR"/>
        </w:rPr>
      </w:pPr>
      <w:r w:rsidRPr="00CE1FD5">
        <w:rPr>
          <w:lang w:val="fr-FR"/>
        </w:rPr>
        <w:t>Les délégations et représentants des 14</w:t>
      </w:r>
      <w:r w:rsidR="0053328A" w:rsidRPr="00CE1FD5">
        <w:rPr>
          <w:lang w:val="fr-FR"/>
        </w:rPr>
        <w:t>1</w:t>
      </w:r>
      <w:r w:rsidRPr="00CE1FD5">
        <w:rPr>
          <w:lang w:val="fr-FR"/>
        </w:rPr>
        <w:t> États suivants (dont 11 au nom de groupes d</w:t>
      </w:r>
      <w:r w:rsidR="000917F0" w:rsidRPr="00CE1FD5">
        <w:rPr>
          <w:lang w:val="fr-FR"/>
        </w:rPr>
        <w:t>’</w:t>
      </w:r>
      <w:r w:rsidRPr="00CE1FD5">
        <w:rPr>
          <w:lang w:val="fr-FR"/>
        </w:rPr>
        <w:t>États), de huit organisations intergouvernementales (OIG) et de 29 organisations non gouvernementales (ONG) ont fait des déclarations orales ou écrites au titre de ce point de l</w:t>
      </w:r>
      <w:r w:rsidR="000917F0" w:rsidRPr="00CE1FD5">
        <w:rPr>
          <w:lang w:val="fr-FR"/>
        </w:rPr>
        <w:t>’</w:t>
      </w:r>
      <w:r w:rsidRPr="00CE1FD5">
        <w:rPr>
          <w:lang w:val="fr-FR"/>
        </w:rPr>
        <w:t>ordre du jour</w:t>
      </w:r>
      <w:r w:rsidR="000917F0" w:rsidRPr="00CE1FD5">
        <w:rPr>
          <w:lang w:val="fr-FR"/>
        </w:rPr>
        <w:t> :</w:t>
      </w:r>
      <w:r w:rsidRPr="00CE1FD5">
        <w:rPr>
          <w:lang w:val="fr-FR"/>
        </w:rPr>
        <w:t xml:space="preserve"> Afrique du Sud, Albanie, Algérie, Allemagne, Angola, Antigua</w:t>
      </w:r>
      <w:r w:rsidR="00C90CAE">
        <w:rPr>
          <w:lang w:val="fr-FR"/>
        </w:rPr>
        <w:noBreakHyphen/>
      </w:r>
      <w:r w:rsidRPr="00CE1FD5">
        <w:rPr>
          <w:lang w:val="fr-FR"/>
        </w:rPr>
        <w:t>et</w:t>
      </w:r>
      <w:r w:rsidR="00C90CAE">
        <w:rPr>
          <w:lang w:val="fr-FR"/>
        </w:rPr>
        <w:noBreakHyphen/>
      </w:r>
      <w:r w:rsidRPr="00CE1FD5">
        <w:rPr>
          <w:lang w:val="fr-FR"/>
        </w:rPr>
        <w:t xml:space="preserve">Barbuda, </w:t>
      </w:r>
      <w:r w:rsidR="000917F0" w:rsidRPr="00CE1FD5">
        <w:rPr>
          <w:lang w:val="fr-FR"/>
        </w:rPr>
        <w:t>Arabie saoudite</w:t>
      </w:r>
      <w:r w:rsidRPr="00CE1FD5">
        <w:rPr>
          <w:lang w:val="fr-FR"/>
        </w:rPr>
        <w:t>, Argentine, Arménie, Australie, Autriche, Azerbaïdjan, Bahamas, Bahreïn, Bangladesh, Bélarus, Belize, Bhoutan, Bolivie (État plurinational de), Brésil, Burkina Faso, Cabo Verde, Cambodge, Cameroun, Canada, Chili, Chine, Chypre, Colombie, Congo, Costa Rica, Côte d</w:t>
      </w:r>
      <w:r w:rsidR="000917F0" w:rsidRPr="00CE1FD5">
        <w:rPr>
          <w:lang w:val="fr-FR"/>
        </w:rPr>
        <w:t>’</w:t>
      </w:r>
      <w:r w:rsidRPr="00CE1FD5">
        <w:rPr>
          <w:lang w:val="fr-FR"/>
        </w:rPr>
        <w:t>Ivoire, Croatie, Cuba, Danemark, Égypte, El Salvador, Émirats arabes unis, Équateur, Espagne, Estonie, Eswatini, États</w:t>
      </w:r>
      <w:r w:rsidR="00C90CAE">
        <w:rPr>
          <w:lang w:val="fr-FR"/>
        </w:rPr>
        <w:noBreakHyphen/>
      </w:r>
      <w:r w:rsidRPr="00CE1FD5">
        <w:rPr>
          <w:lang w:val="fr-FR"/>
        </w:rPr>
        <w:t>Unis d</w:t>
      </w:r>
      <w:r w:rsidR="000917F0" w:rsidRPr="00CE1FD5">
        <w:rPr>
          <w:lang w:val="fr-FR"/>
        </w:rPr>
        <w:t>’</w:t>
      </w:r>
      <w:r w:rsidRPr="00CE1FD5">
        <w:rPr>
          <w:lang w:val="fr-FR"/>
        </w:rPr>
        <w:t>Amérique, Éthiopie, Fédération de Russie, Finlande, France, Gabon, Gambie, Géorgie, Ghana, Grèce, Grenade, Guatemala, Guinée, Guinée</w:t>
      </w:r>
      <w:r w:rsidR="00C90CAE">
        <w:rPr>
          <w:lang w:val="fr-FR"/>
        </w:rPr>
        <w:noBreakHyphen/>
      </w:r>
      <w:r w:rsidRPr="00CE1FD5">
        <w:rPr>
          <w:lang w:val="fr-FR"/>
        </w:rPr>
        <w:t>Bissau, Honduras, Hongrie, Inde, Indonésie, Iran (République islamique d</w:t>
      </w:r>
      <w:r w:rsidR="000917F0" w:rsidRPr="00CE1FD5">
        <w:rPr>
          <w:lang w:val="fr-FR"/>
        </w:rPr>
        <w:t>’</w:t>
      </w:r>
      <w:r w:rsidRPr="00CE1FD5">
        <w:rPr>
          <w:lang w:val="fr-FR"/>
        </w:rPr>
        <w:t>), Islande, Israël, Italie, Jamaïque, Japon, Jordanie, Kazakhstan, Kenya, Kirghizistan, Koweït, Lesotho, Lettonie, Liban, Lituanie, Madagascar, Malaisie, Malawi, Mali, Maroc, Mexique, Mongolie, Mozambique, Namibie, Népal, Niger, Nigéria, Norvège, Nouvelle</w:t>
      </w:r>
      <w:r w:rsidR="00C90CAE">
        <w:rPr>
          <w:lang w:val="fr-FR"/>
        </w:rPr>
        <w:noBreakHyphen/>
      </w:r>
      <w:r w:rsidRPr="00CE1FD5">
        <w:rPr>
          <w:lang w:val="fr-FR"/>
        </w:rPr>
        <w:t xml:space="preserve">Zélande, Oman, Ouganda, Ouzbékistan, Pakistan, Panama, Paraguay, Pérou, Philippines, Pologne, Portugal, Qatar, République arabe syrienne, République de Corée, </w:t>
      </w:r>
      <w:r w:rsidR="00FE7F83" w:rsidRPr="00CE1FD5">
        <w:rPr>
          <w:lang w:val="fr-FR"/>
        </w:rPr>
        <w:t xml:space="preserve">République de Moldova, </w:t>
      </w:r>
      <w:r w:rsidRPr="00CE1FD5">
        <w:rPr>
          <w:lang w:val="fr-FR"/>
        </w:rPr>
        <w:t>République démocratique du Congo, République démocratique populaire lao, République dominicaine, République populaire démocratique de Corée, République tchèque, République</w:t>
      </w:r>
      <w:r w:rsidR="00C90CAE">
        <w:rPr>
          <w:lang w:val="fr-FR"/>
        </w:rPr>
        <w:noBreakHyphen/>
      </w:r>
      <w:r w:rsidRPr="00CE1FD5">
        <w:rPr>
          <w:lang w:val="fr-FR"/>
        </w:rPr>
        <w:t xml:space="preserve">Unie de Tanzanie, </w:t>
      </w:r>
      <w:r w:rsidR="0053328A" w:rsidRPr="00CE1FD5">
        <w:rPr>
          <w:lang w:val="fr-FR"/>
        </w:rPr>
        <w:t>Timor</w:t>
      </w:r>
      <w:r w:rsidR="00C90CAE">
        <w:rPr>
          <w:lang w:val="fr-FR"/>
        </w:rPr>
        <w:noBreakHyphen/>
      </w:r>
      <w:r w:rsidR="0053328A" w:rsidRPr="00CE1FD5">
        <w:rPr>
          <w:lang w:val="fr-FR"/>
        </w:rPr>
        <w:t xml:space="preserve">Leste, </w:t>
      </w:r>
      <w:r w:rsidRPr="00CE1FD5">
        <w:rPr>
          <w:lang w:val="fr-FR"/>
        </w:rPr>
        <w:t>Roumanie, Royaume</w:t>
      </w:r>
      <w:r w:rsidR="00C90CAE">
        <w:rPr>
          <w:lang w:val="fr-FR"/>
        </w:rPr>
        <w:noBreakHyphen/>
      </w:r>
      <w:r w:rsidRPr="00CE1FD5">
        <w:rPr>
          <w:lang w:val="fr-FR"/>
        </w:rPr>
        <w:t>Uni, Rwanda, Saint</w:t>
      </w:r>
      <w:r w:rsidR="00C90CAE">
        <w:rPr>
          <w:lang w:val="fr-FR"/>
        </w:rPr>
        <w:noBreakHyphen/>
      </w:r>
      <w:r w:rsidRPr="00CE1FD5">
        <w:rPr>
          <w:lang w:val="fr-FR"/>
        </w:rPr>
        <w:t>Kitts</w:t>
      </w:r>
      <w:r w:rsidR="00C90CAE">
        <w:rPr>
          <w:lang w:val="fr-FR"/>
        </w:rPr>
        <w:noBreakHyphen/>
      </w:r>
      <w:r w:rsidRPr="00CE1FD5">
        <w:rPr>
          <w:lang w:val="fr-FR"/>
        </w:rPr>
        <w:t>et</w:t>
      </w:r>
      <w:r w:rsidR="00C90CAE">
        <w:rPr>
          <w:lang w:val="fr-FR"/>
        </w:rPr>
        <w:noBreakHyphen/>
      </w:r>
      <w:r w:rsidRPr="00CE1FD5">
        <w:rPr>
          <w:lang w:val="fr-FR"/>
        </w:rPr>
        <w:t>Nevis, Saint</w:t>
      </w:r>
      <w:r w:rsidR="00C90CAE">
        <w:rPr>
          <w:lang w:val="fr-FR"/>
        </w:rPr>
        <w:noBreakHyphen/>
      </w:r>
      <w:r w:rsidRPr="00CE1FD5">
        <w:rPr>
          <w:lang w:val="fr-FR"/>
        </w:rPr>
        <w:t>Siège, Samoa, Serbie, Seychelles, Sierra Leone, Singapour, Slovaquie, Slovénie, Soudan, Sri Lanka, Suède, Suisse, Tadjikistan, Thaïlande, Iraq, Botswana, Viet Nam, Togo, Trinité</w:t>
      </w:r>
      <w:r w:rsidR="00C90CAE">
        <w:rPr>
          <w:lang w:val="fr-FR"/>
        </w:rPr>
        <w:noBreakHyphen/>
      </w:r>
      <w:r w:rsidRPr="00CE1FD5">
        <w:rPr>
          <w:lang w:val="fr-FR"/>
        </w:rPr>
        <w:t>et</w:t>
      </w:r>
      <w:r w:rsidR="00C90CAE">
        <w:rPr>
          <w:lang w:val="fr-FR"/>
        </w:rPr>
        <w:noBreakHyphen/>
      </w:r>
      <w:r w:rsidRPr="00CE1FD5">
        <w:rPr>
          <w:lang w:val="fr-FR"/>
        </w:rPr>
        <w:t>Tobago, Tunisie, Türkiye, Ukraine, Uruguay, Vanuatu, Venezuela (République bolivarienne du), Zambie, Zimbabwe, Union européenne, All</w:t>
      </w:r>
      <w:r w:rsidR="00C90CAE">
        <w:rPr>
          <w:lang w:val="fr-FR"/>
        </w:rPr>
        <w:noBreakHyphen/>
      </w:r>
      <w:r w:rsidRPr="00CE1FD5">
        <w:rPr>
          <w:lang w:val="fr-FR"/>
        </w:rPr>
        <w:t xml:space="preserve">China Patent Agents Association (ACPAA), American Arab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Association (AAIPA), Association allemande pour la protection de la propriété intellectuelle (GRUR), Association européenne de fournisseurs commerciaux d</w:t>
      </w:r>
      <w:r w:rsidR="000917F0" w:rsidRPr="00CE1FD5">
        <w:rPr>
          <w:lang w:val="fr-FR"/>
        </w:rPr>
        <w:t>’</w:t>
      </w:r>
      <w:r w:rsidRPr="00CE1FD5">
        <w:rPr>
          <w:lang w:val="fr-FR"/>
        </w:rPr>
        <w:t>information en matière de brevets (</w:t>
      </w:r>
      <w:proofErr w:type="spellStart"/>
      <w:r w:rsidRPr="00CE1FD5">
        <w:rPr>
          <w:lang w:val="fr-FR"/>
        </w:rPr>
        <w:t>PatCom</w:t>
      </w:r>
      <w:proofErr w:type="spellEnd"/>
      <w:r w:rsidRPr="00CE1FD5">
        <w:rPr>
          <w:lang w:val="fr-FR"/>
        </w:rPr>
        <w:t xml:space="preserve">), Association interaméricaine de la propriété industrielle (ASIPI), Association internationale des jeunes avocats (AIJA), Association internationale pour la protection de la propriété intellectuelle (AIPPI), Association japonaise pour la propriété intellectuelle (JIPA), </w:t>
      </w:r>
      <w:proofErr w:type="spellStart"/>
      <w:r w:rsidRPr="00CE1FD5">
        <w:rPr>
          <w:lang w:val="fr-FR"/>
        </w:rPr>
        <w:t>Bahrain</w:t>
      </w:r>
      <w:proofErr w:type="spellEnd"/>
      <w:r w:rsidRPr="00CE1FD5">
        <w:rPr>
          <w:lang w:val="fr-FR"/>
        </w:rPr>
        <w:t xml:space="preserve">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Society (BIPS), Brand </w:t>
      </w:r>
      <w:proofErr w:type="spellStart"/>
      <w:r w:rsidRPr="00CE1FD5">
        <w:rPr>
          <w:lang w:val="fr-FR"/>
        </w:rPr>
        <w:t>Owners</w:t>
      </w:r>
      <w:proofErr w:type="spellEnd"/>
      <w:r w:rsidR="000917F0" w:rsidRPr="00CE1FD5">
        <w:rPr>
          <w:lang w:val="fr-FR"/>
        </w:rPr>
        <w:t>’</w:t>
      </w:r>
      <w:r w:rsidRPr="00CE1FD5">
        <w:rPr>
          <w:lang w:val="fr-FR"/>
        </w:rPr>
        <w:t xml:space="preserve"> Protection Group (Gulf BPG), Centre Sud (CS), Chambre de commerce internationale (CCI), Comité international pour les </w:t>
      </w:r>
      <w:r w:rsidR="009C52C2" w:rsidRPr="00CE1FD5">
        <w:rPr>
          <w:lang w:val="fr-FR"/>
        </w:rPr>
        <w:t>P</w:t>
      </w:r>
      <w:r w:rsidRPr="00CE1FD5">
        <w:rPr>
          <w:lang w:val="fr-FR"/>
        </w:rPr>
        <w:t xml:space="preserve">euples </w:t>
      </w:r>
      <w:r w:rsidR="009C52C2" w:rsidRPr="00CE1FD5">
        <w:rPr>
          <w:lang w:val="fr-FR"/>
        </w:rPr>
        <w:t>A</w:t>
      </w:r>
      <w:r w:rsidRPr="00CE1FD5">
        <w:rPr>
          <w:lang w:val="fr-FR"/>
        </w:rPr>
        <w:t>utochtones des Amériques (</w:t>
      </w:r>
      <w:proofErr w:type="spellStart"/>
      <w:r w:rsidRPr="00CE1FD5">
        <w:rPr>
          <w:lang w:val="fr-FR"/>
        </w:rPr>
        <w:t>Incomindios</w:t>
      </w:r>
      <w:proofErr w:type="spellEnd"/>
      <w:r w:rsidRPr="00CE1FD5">
        <w:rPr>
          <w:lang w:val="fr-FR"/>
        </w:rPr>
        <w:t xml:space="preserve">), Conseil chinois pour le développement du commerce international (CCPIT), Consortium for Common Food </w:t>
      </w:r>
      <w:proofErr w:type="spellStart"/>
      <w:r w:rsidRPr="00CE1FD5">
        <w:rPr>
          <w:lang w:val="fr-FR"/>
        </w:rPr>
        <w:t>Names</w:t>
      </w:r>
      <w:proofErr w:type="spellEnd"/>
      <w:r w:rsidRPr="00CE1FD5">
        <w:rPr>
          <w:lang w:val="fr-FR"/>
        </w:rPr>
        <w:t xml:space="preserve"> (CCFN), </w:t>
      </w:r>
      <w:proofErr w:type="spellStart"/>
      <w:r w:rsidRPr="00CE1FD5">
        <w:rPr>
          <w:lang w:val="fr-FR"/>
        </w:rPr>
        <w:t>Egyptian</w:t>
      </w:r>
      <w:proofErr w:type="spellEnd"/>
      <w:r w:rsidRPr="00CE1FD5">
        <w:rPr>
          <w:lang w:val="fr-FR"/>
        </w:rPr>
        <w:t xml:space="preserve"> Council for Innovation, </w:t>
      </w:r>
      <w:proofErr w:type="spellStart"/>
      <w:r w:rsidRPr="00CE1FD5">
        <w:rPr>
          <w:lang w:val="fr-FR"/>
        </w:rPr>
        <w:t>Creativity</w:t>
      </w:r>
      <w:proofErr w:type="spellEnd"/>
      <w:r w:rsidRPr="00CE1FD5">
        <w:rPr>
          <w:lang w:val="fr-FR"/>
        </w:rPr>
        <w:t xml:space="preserve"> and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Protection (ECCIPP), </w:t>
      </w:r>
      <w:r w:rsidR="00C023E3" w:rsidRPr="00CE1FD5">
        <w:rPr>
          <w:lang w:val="fr-FR"/>
        </w:rPr>
        <w:t>Escuela</w:t>
      </w:r>
      <w:r w:rsidRPr="00CE1FD5">
        <w:rPr>
          <w:lang w:val="fr-FR"/>
        </w:rPr>
        <w:t xml:space="preserve"> </w:t>
      </w:r>
      <w:proofErr w:type="spellStart"/>
      <w:r w:rsidR="00C023E3" w:rsidRPr="00CE1FD5">
        <w:rPr>
          <w:lang w:val="fr-FR"/>
        </w:rPr>
        <w:t>L</w:t>
      </w:r>
      <w:r w:rsidRPr="00CE1FD5">
        <w:rPr>
          <w:lang w:val="fr-FR"/>
        </w:rPr>
        <w:t>atinoam</w:t>
      </w:r>
      <w:r w:rsidR="00C023E3" w:rsidRPr="00CE1FD5">
        <w:rPr>
          <w:lang w:val="fr-FR"/>
        </w:rPr>
        <w:t>e</w:t>
      </w:r>
      <w:r w:rsidRPr="00CE1FD5">
        <w:rPr>
          <w:lang w:val="fr-FR"/>
        </w:rPr>
        <w:t>rican</w:t>
      </w:r>
      <w:r w:rsidR="00C023E3" w:rsidRPr="00CE1FD5">
        <w:rPr>
          <w:lang w:val="fr-FR"/>
        </w:rPr>
        <w:t>a</w:t>
      </w:r>
      <w:proofErr w:type="spellEnd"/>
      <w:r w:rsidRPr="00CE1FD5">
        <w:rPr>
          <w:lang w:val="fr-FR"/>
        </w:rPr>
        <w:t xml:space="preserve"> de </w:t>
      </w:r>
      <w:proofErr w:type="spellStart"/>
      <w:r w:rsidR="00C023E3" w:rsidRPr="00CE1FD5">
        <w:rPr>
          <w:lang w:val="fr-FR"/>
        </w:rPr>
        <w:t>P</w:t>
      </w:r>
      <w:r w:rsidRPr="00CE1FD5">
        <w:rPr>
          <w:lang w:val="fr-FR"/>
        </w:rPr>
        <w:t>ropri</w:t>
      </w:r>
      <w:r w:rsidR="00C023E3" w:rsidRPr="00CE1FD5">
        <w:rPr>
          <w:lang w:val="fr-FR"/>
        </w:rPr>
        <w:t>edad</w:t>
      </w:r>
      <w:proofErr w:type="spellEnd"/>
      <w:r w:rsidRPr="00CE1FD5">
        <w:rPr>
          <w:lang w:val="fr-FR"/>
        </w:rPr>
        <w:t xml:space="preserve"> </w:t>
      </w:r>
      <w:proofErr w:type="spellStart"/>
      <w:r w:rsidR="00C023E3" w:rsidRPr="00CE1FD5">
        <w:rPr>
          <w:lang w:val="fr-FR"/>
        </w:rPr>
        <w:t>I</w:t>
      </w:r>
      <w:r w:rsidRPr="00CE1FD5">
        <w:rPr>
          <w:lang w:val="fr-FR"/>
        </w:rPr>
        <w:t>ntelectu</w:t>
      </w:r>
      <w:r w:rsidR="00C023E3" w:rsidRPr="00CE1FD5">
        <w:rPr>
          <w:lang w:val="fr-FR"/>
        </w:rPr>
        <w:t>a</w:t>
      </w:r>
      <w:r w:rsidRPr="00CE1FD5">
        <w:rPr>
          <w:lang w:val="fr-FR"/>
        </w:rPr>
        <w:t>l</w:t>
      </w:r>
      <w:proofErr w:type="spellEnd"/>
      <w:r w:rsidRPr="00CE1FD5">
        <w:rPr>
          <w:lang w:val="fr-FR"/>
        </w:rPr>
        <w:t xml:space="preserve"> (ELAPI), Emirates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Association (EIPA), Emirates </w:t>
      </w:r>
      <w:proofErr w:type="spellStart"/>
      <w:r w:rsidRPr="00CE1FD5">
        <w:rPr>
          <w:lang w:val="fr-FR"/>
        </w:rPr>
        <w:t>Reprographic</w:t>
      </w:r>
      <w:proofErr w:type="spellEnd"/>
      <w:r w:rsidRPr="00CE1FD5">
        <w:rPr>
          <w:lang w:val="fr-FR"/>
        </w:rPr>
        <w:t xml:space="preserve"> </w:t>
      </w:r>
      <w:proofErr w:type="spellStart"/>
      <w:r w:rsidRPr="00CE1FD5">
        <w:rPr>
          <w:lang w:val="fr-FR"/>
        </w:rPr>
        <w:t>Rights</w:t>
      </w:r>
      <w:proofErr w:type="spellEnd"/>
      <w:r w:rsidRPr="00CE1FD5">
        <w:rPr>
          <w:lang w:val="fr-FR"/>
        </w:rPr>
        <w:t xml:space="preserve"> Management Association (ERRA), Emirates Science Club, Global Expert Network on Copyright User </w:t>
      </w:r>
      <w:proofErr w:type="spellStart"/>
      <w:r w:rsidRPr="00CE1FD5">
        <w:rPr>
          <w:lang w:val="fr-FR"/>
        </w:rPr>
        <w:t>Rights</w:t>
      </w:r>
      <w:proofErr w:type="spellEnd"/>
      <w:r w:rsidRPr="00CE1FD5">
        <w:rPr>
          <w:lang w:val="fr-FR"/>
        </w:rPr>
        <w:t xml:space="preserve"> (User </w:t>
      </w:r>
      <w:proofErr w:type="spellStart"/>
      <w:r w:rsidRPr="00CE1FD5">
        <w:rPr>
          <w:lang w:val="fr-FR"/>
        </w:rPr>
        <w:t>Rights</w:t>
      </w:r>
      <w:proofErr w:type="spellEnd"/>
      <w:r w:rsidRPr="00CE1FD5">
        <w:rPr>
          <w:lang w:val="fr-FR"/>
        </w:rPr>
        <w:t xml:space="preserve"> Network), </w:t>
      </w:r>
      <w:proofErr w:type="spellStart"/>
      <w:r w:rsidRPr="00CE1FD5">
        <w:rPr>
          <w:lang w:val="fr-FR"/>
        </w:rPr>
        <w:t>Health</w:t>
      </w:r>
      <w:proofErr w:type="spellEnd"/>
      <w:r w:rsidRPr="00CE1FD5">
        <w:rPr>
          <w:lang w:val="fr-FR"/>
        </w:rPr>
        <w:t xml:space="preserve"> and </w:t>
      </w:r>
      <w:proofErr w:type="spellStart"/>
      <w:r w:rsidRPr="00CE1FD5">
        <w:rPr>
          <w:lang w:val="fr-FR"/>
        </w:rPr>
        <w:t>Environment</w:t>
      </w:r>
      <w:proofErr w:type="spellEnd"/>
      <w:r w:rsidRPr="00CE1FD5">
        <w:rPr>
          <w:lang w:val="fr-FR"/>
        </w:rPr>
        <w:t xml:space="preserve"> Program (HEP), Institute for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and Social Justice (IIPSJ),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Protection Association (IPPA), International </w:t>
      </w:r>
      <w:proofErr w:type="spellStart"/>
      <w:r w:rsidRPr="00CE1FD5">
        <w:rPr>
          <w:lang w:val="fr-FR"/>
        </w:rPr>
        <w:t>Generic</w:t>
      </w:r>
      <w:proofErr w:type="spellEnd"/>
      <w:r w:rsidRPr="00CE1FD5">
        <w:rPr>
          <w:lang w:val="fr-FR"/>
        </w:rPr>
        <w:t xml:space="preserve"> and </w:t>
      </w:r>
      <w:proofErr w:type="spellStart"/>
      <w:r w:rsidRPr="00CE1FD5">
        <w:rPr>
          <w:lang w:val="fr-FR"/>
        </w:rPr>
        <w:t>Biosimilar</w:t>
      </w:r>
      <w:proofErr w:type="spellEnd"/>
      <w:r w:rsidRPr="00CE1FD5">
        <w:rPr>
          <w:lang w:val="fr-FR"/>
        </w:rPr>
        <w:t xml:space="preserve"> </w:t>
      </w:r>
      <w:proofErr w:type="spellStart"/>
      <w:r w:rsidRPr="00CE1FD5">
        <w:rPr>
          <w:lang w:val="fr-FR"/>
        </w:rPr>
        <w:t>Medicines</w:t>
      </w:r>
      <w:proofErr w:type="spellEnd"/>
      <w:r w:rsidRPr="00CE1FD5">
        <w:rPr>
          <w:lang w:val="fr-FR"/>
        </w:rPr>
        <w:t xml:space="preserve"> Association (IGBA), International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w:t>
      </w:r>
      <w:proofErr w:type="spellStart"/>
      <w:r w:rsidRPr="00CE1FD5">
        <w:rPr>
          <w:lang w:val="fr-FR"/>
        </w:rPr>
        <w:t>Commercialization</w:t>
      </w:r>
      <w:proofErr w:type="spellEnd"/>
      <w:r w:rsidRPr="00CE1FD5">
        <w:rPr>
          <w:lang w:val="fr-FR"/>
        </w:rPr>
        <w:t xml:space="preserve"> Council (IIPCC), Knowledge </w:t>
      </w:r>
      <w:proofErr w:type="spellStart"/>
      <w:r w:rsidRPr="00CE1FD5">
        <w:rPr>
          <w:lang w:val="fr-FR"/>
        </w:rPr>
        <w:t>Ecology</w:t>
      </w:r>
      <w:proofErr w:type="spellEnd"/>
      <w:r w:rsidRPr="00CE1FD5">
        <w:rPr>
          <w:lang w:val="fr-FR"/>
        </w:rPr>
        <w:t xml:space="preserve"> International (KEI), Ligue des États arabes (LEA), Maloca Internationale, Office des brevets du Conseil de coopération des </w:t>
      </w:r>
      <w:r w:rsidRPr="00CE1FD5">
        <w:rPr>
          <w:lang w:val="fr-FR"/>
        </w:rPr>
        <w:lastRenderedPageBreak/>
        <w:t>États arabes du Golfe (</w:t>
      </w:r>
      <w:r w:rsidR="009C52C2" w:rsidRPr="00CE1FD5">
        <w:rPr>
          <w:lang w:val="fr-FR"/>
        </w:rPr>
        <w:t>Office des brevets</w:t>
      </w:r>
      <w:r w:rsidR="00924430" w:rsidRPr="00CE1FD5">
        <w:rPr>
          <w:lang w:val="fr-FR"/>
        </w:rPr>
        <w:t xml:space="preserve"> du CCG</w:t>
      </w:r>
      <w:r w:rsidRPr="00CE1FD5">
        <w:rPr>
          <w:lang w:val="fr-FR"/>
        </w:rPr>
        <w:t>), Office eurasien des brevets, Organisation africaine de la propriété intellectuelle (OAPI), Organisation de la coopération islamique (OCI), Organisation pour un réseau international d</w:t>
      </w:r>
      <w:r w:rsidR="000917F0" w:rsidRPr="00CE1FD5">
        <w:rPr>
          <w:lang w:val="fr-FR"/>
        </w:rPr>
        <w:t>’</w:t>
      </w:r>
      <w:r w:rsidRPr="00CE1FD5">
        <w:rPr>
          <w:lang w:val="fr-FR"/>
        </w:rPr>
        <w:t xml:space="preserve">indications géographiques (ORIGIN), Organisation régionale africaine de la propriété intellectuelle (ARIPO), </w:t>
      </w:r>
      <w:proofErr w:type="spellStart"/>
      <w:r w:rsidRPr="00CE1FD5">
        <w:rPr>
          <w:lang w:val="fr-FR"/>
        </w:rPr>
        <w:t>Third</w:t>
      </w:r>
      <w:proofErr w:type="spellEnd"/>
      <w:r w:rsidRPr="00CE1FD5">
        <w:rPr>
          <w:lang w:val="fr-FR"/>
        </w:rPr>
        <w:t xml:space="preserve"> World Network (TWN).</w:t>
      </w:r>
    </w:p>
    <w:p w14:paraId="37CDB576" w14:textId="22B31F9C" w:rsidR="00B76051" w:rsidRPr="00CE1FD5" w:rsidRDefault="00B76051" w:rsidP="00C90CAE">
      <w:pPr>
        <w:pStyle w:val="ONUMFS"/>
        <w:rPr>
          <w:lang w:val="fr-FR"/>
        </w:rPr>
      </w:pPr>
      <w:r w:rsidRPr="00CE1FD5">
        <w:rPr>
          <w:lang w:val="fr-FR"/>
        </w:rPr>
        <w:t>Les déclarations prononcées au titre de ce point de l</w:t>
      </w:r>
      <w:r w:rsidR="000917F0" w:rsidRPr="00CE1FD5">
        <w:rPr>
          <w:lang w:val="fr-FR"/>
        </w:rPr>
        <w:t>’</w:t>
      </w:r>
      <w:r w:rsidRPr="00CE1FD5">
        <w:rPr>
          <w:lang w:val="fr-FR"/>
        </w:rPr>
        <w:t>ordre du jour figurent dans l</w:t>
      </w:r>
      <w:r w:rsidR="000917F0" w:rsidRPr="00CE1FD5">
        <w:rPr>
          <w:lang w:val="fr-FR"/>
        </w:rPr>
        <w:t>’</w:t>
      </w:r>
      <w:r w:rsidRPr="00CE1FD5">
        <w:rPr>
          <w:lang w:val="fr-FR"/>
        </w:rPr>
        <w:t>annexe.</w:t>
      </w:r>
    </w:p>
    <w:p w14:paraId="69B73A0B" w14:textId="750A20A8" w:rsidR="00B76051" w:rsidRPr="00CE1FD5" w:rsidRDefault="00B76051" w:rsidP="008F5188">
      <w:pPr>
        <w:pStyle w:val="Heading3"/>
      </w:pPr>
      <w:bookmarkStart w:id="31" w:name="_Toc209707682"/>
      <w:r w:rsidRPr="00CE1FD5">
        <w:t>Point 5 de l</w:t>
      </w:r>
      <w:r w:rsidR="000917F0" w:rsidRPr="00CE1FD5">
        <w:t>’</w:t>
      </w:r>
      <w:r w:rsidRPr="00CE1FD5">
        <w:t xml:space="preserve">ordre du jour unifié </w:t>
      </w:r>
      <w:r w:rsidRPr="00CE1FD5">
        <w:br/>
        <w:t>Élection des membres des bureaux</w:t>
      </w:r>
      <w:bookmarkEnd w:id="31"/>
    </w:p>
    <w:p w14:paraId="353AB175" w14:textId="77777777" w:rsidR="00B76051" w:rsidRPr="00CE1FD5" w:rsidRDefault="00B76051" w:rsidP="00C90CAE">
      <w:pPr>
        <w:pStyle w:val="ONUMFS"/>
        <w:rPr>
          <w:lang w:val="fr-FR"/>
        </w:rPr>
      </w:pPr>
      <w:r w:rsidRPr="00CE1FD5">
        <w:rPr>
          <w:lang w:val="fr-FR"/>
        </w:rPr>
        <w:t>Les délibérations ont eu lieu sur la base du document A/66/INF/2.</w:t>
      </w:r>
    </w:p>
    <w:p w14:paraId="27B699D7" w14:textId="12AECCA5" w:rsidR="00B76051" w:rsidRPr="00CE1FD5" w:rsidRDefault="00B76051" w:rsidP="00C90CAE">
      <w:pPr>
        <w:pStyle w:val="ONUMFS"/>
        <w:rPr>
          <w:lang w:val="fr-FR"/>
        </w:rPr>
      </w:pPr>
      <w:r w:rsidRPr="00CE1FD5">
        <w:rPr>
          <w:lang w:val="fr-FR"/>
        </w:rPr>
        <w:t>Présentant le point 5 de l</w:t>
      </w:r>
      <w:r w:rsidR="000917F0" w:rsidRPr="00CE1FD5">
        <w:rPr>
          <w:lang w:val="fr-FR"/>
        </w:rPr>
        <w:t>’</w:t>
      </w:r>
      <w:r w:rsidRPr="00CE1FD5">
        <w:rPr>
          <w:lang w:val="fr-FR"/>
        </w:rPr>
        <w:t>ordre du jour, la Conseillère juridique a rappelé que, lors des assemblées de cette année, les États membres devaient élire les membres des bureaux comme suit</w:t>
      </w:r>
      <w:r w:rsidR="000917F0" w:rsidRPr="00CE1FD5">
        <w:rPr>
          <w:lang w:val="fr-FR"/>
        </w:rPr>
        <w:t> :</w:t>
      </w:r>
      <w:r w:rsidRPr="00CE1FD5">
        <w:rPr>
          <w:lang w:val="fr-FR"/>
        </w:rPr>
        <w:t xml:space="preserve"> un président et deux vice</w:t>
      </w:r>
      <w:r w:rsidR="00C90CAE">
        <w:rPr>
          <w:lang w:val="fr-FR"/>
        </w:rPr>
        <w:noBreakHyphen/>
      </w:r>
      <w:r w:rsidRPr="00CE1FD5">
        <w:rPr>
          <w:lang w:val="fr-FR"/>
        </w:rPr>
        <w:t>présidents pour les 22 assemblées et autres organes des États membres de l</w:t>
      </w:r>
      <w:r w:rsidR="000917F0" w:rsidRPr="00CE1FD5">
        <w:rPr>
          <w:lang w:val="fr-FR"/>
        </w:rPr>
        <w:t>’</w:t>
      </w:r>
      <w:r w:rsidRPr="00CE1FD5">
        <w:rPr>
          <w:lang w:val="fr-FR"/>
        </w:rPr>
        <w:t>OMPI et des unions, soit un total de 66 postes de membres des burea</w:t>
      </w:r>
      <w:r w:rsidR="00703AEF" w:rsidRPr="00CE1FD5">
        <w:rPr>
          <w:lang w:val="fr-FR"/>
        </w:rPr>
        <w:t>ux.  El</w:t>
      </w:r>
      <w:r w:rsidRPr="00CE1FD5">
        <w:rPr>
          <w:lang w:val="fr-FR"/>
        </w:rPr>
        <w:t>le a rappelé que tous les membres des bureaux, hormis ceux du Comité de coordination de l</w:t>
      </w:r>
      <w:r w:rsidR="000917F0" w:rsidRPr="00CE1FD5">
        <w:rPr>
          <w:lang w:val="fr-FR"/>
        </w:rPr>
        <w:t>’</w:t>
      </w:r>
      <w:r w:rsidRPr="00CE1FD5">
        <w:rPr>
          <w:lang w:val="fr-FR"/>
        </w:rPr>
        <w:t>OMPI et des comités exécutifs des unions de Paris et de Berne, étaient élus pour un mandat de deux a</w:t>
      </w:r>
      <w:r w:rsidR="00703AEF" w:rsidRPr="00CE1FD5">
        <w:rPr>
          <w:lang w:val="fr-FR"/>
        </w:rPr>
        <w:t>ns.  Le</w:t>
      </w:r>
      <w:r w:rsidRPr="00CE1FD5">
        <w:rPr>
          <w:lang w:val="fr-FR"/>
        </w:rPr>
        <w:t xml:space="preserve"> mandat des présidents et vice</w:t>
      </w:r>
      <w:r w:rsidR="00C90CAE">
        <w:rPr>
          <w:lang w:val="fr-FR"/>
        </w:rPr>
        <w:noBreakHyphen/>
      </w:r>
      <w:r w:rsidRPr="00CE1FD5">
        <w:rPr>
          <w:lang w:val="fr-FR"/>
        </w:rPr>
        <w:t>présidents du Comité de coordination et des comités exécutifs des unions de Paris et de Berne avait une durée d</w:t>
      </w:r>
      <w:r w:rsidR="000917F0" w:rsidRPr="00CE1FD5">
        <w:rPr>
          <w:lang w:val="fr-FR"/>
        </w:rPr>
        <w:t>’</w:t>
      </w:r>
      <w:r w:rsidRPr="00CE1FD5">
        <w:rPr>
          <w:lang w:val="fr-FR"/>
        </w:rPr>
        <w:t xml:space="preserve">un </w:t>
      </w:r>
      <w:r w:rsidR="00703AEF" w:rsidRPr="00CE1FD5">
        <w:rPr>
          <w:lang w:val="fr-FR"/>
        </w:rPr>
        <w:t>an.  La</w:t>
      </w:r>
      <w:r w:rsidRPr="00CE1FD5">
        <w:rPr>
          <w:lang w:val="fr-FR"/>
        </w:rPr>
        <w:t xml:space="preserve"> Conseillère juridique a rappelé que, conformément à l</w:t>
      </w:r>
      <w:r w:rsidR="000917F0" w:rsidRPr="00CE1FD5">
        <w:rPr>
          <w:lang w:val="fr-FR"/>
        </w:rPr>
        <w:t>’</w:t>
      </w:r>
      <w:r w:rsidRPr="00CE1FD5">
        <w:rPr>
          <w:lang w:val="fr-FR"/>
        </w:rPr>
        <w:t>article 9.2) des Règles générales de procédure de l</w:t>
      </w:r>
      <w:r w:rsidR="000917F0" w:rsidRPr="00CE1FD5">
        <w:rPr>
          <w:lang w:val="fr-FR"/>
        </w:rPr>
        <w:t>’</w:t>
      </w:r>
      <w:r w:rsidRPr="00CE1FD5">
        <w:rPr>
          <w:lang w:val="fr-FR"/>
        </w:rPr>
        <w:t>OMPI, le mandat des membres des bureaux commençait après la dernière réunion de la session au cours de laquelle ils avaient été élus et que les membres des bureaux restaient en fonction jusqu</w:t>
      </w:r>
      <w:r w:rsidR="000917F0" w:rsidRPr="00CE1FD5">
        <w:rPr>
          <w:lang w:val="fr-FR"/>
        </w:rPr>
        <w:t>’</w:t>
      </w:r>
      <w:r w:rsidRPr="00CE1FD5">
        <w:rPr>
          <w:lang w:val="fr-FR"/>
        </w:rPr>
        <w:t>à ce que le mandat des membres nouvellement élus commen</w:t>
      </w:r>
      <w:r w:rsidR="00703AEF" w:rsidRPr="00CE1FD5">
        <w:rPr>
          <w:lang w:val="fr-FR"/>
        </w:rPr>
        <w:t>ce.  La</w:t>
      </w:r>
      <w:r w:rsidRPr="00CE1FD5">
        <w:rPr>
          <w:lang w:val="fr-FR"/>
        </w:rPr>
        <w:t xml:space="preserve"> Conseillère juridique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heureuse d</w:t>
      </w:r>
      <w:r w:rsidR="000917F0" w:rsidRPr="00CE1FD5">
        <w:rPr>
          <w:lang w:val="fr-FR"/>
        </w:rPr>
        <w:t>’</w:t>
      </w:r>
      <w:r w:rsidRPr="00CE1FD5">
        <w:rPr>
          <w:lang w:val="fr-FR"/>
        </w:rPr>
        <w:t>annoncer que les États membres étaient parvenus à un consensus concernant les membres des bureaux à élire, ajoutant que la liste des candidats était projetée à l</w:t>
      </w:r>
      <w:r w:rsidR="000917F0" w:rsidRPr="00CE1FD5">
        <w:rPr>
          <w:lang w:val="fr-FR"/>
        </w:rPr>
        <w:t>’</w:t>
      </w:r>
      <w:r w:rsidRPr="00CE1FD5">
        <w:rPr>
          <w:lang w:val="fr-FR"/>
        </w:rPr>
        <w:t>écran.</w:t>
      </w:r>
    </w:p>
    <w:p w14:paraId="233899C2" w14:textId="78C8D2E9" w:rsidR="00B76051" w:rsidRPr="00CE1FD5" w:rsidRDefault="00B76051" w:rsidP="00C90CAE">
      <w:pPr>
        <w:pStyle w:val="ONUMFS"/>
        <w:rPr>
          <w:lang w:val="fr-FR"/>
        </w:rPr>
      </w:pPr>
      <w:r w:rsidRPr="00CE1FD5">
        <w:rPr>
          <w:lang w:val="fr-FR"/>
        </w:rPr>
        <w:t>Le président a remercié la Conseillère juridique et a proposé d</w:t>
      </w:r>
      <w:r w:rsidR="000917F0" w:rsidRPr="00CE1FD5">
        <w:rPr>
          <w:lang w:val="fr-FR"/>
        </w:rPr>
        <w:t>’</w:t>
      </w:r>
      <w:r w:rsidRPr="00CE1FD5">
        <w:rPr>
          <w:lang w:val="fr-FR"/>
        </w:rPr>
        <w:t>approuver les nominations, qui ont fait l</w:t>
      </w:r>
      <w:r w:rsidR="000917F0" w:rsidRPr="00CE1FD5">
        <w:rPr>
          <w:lang w:val="fr-FR"/>
        </w:rPr>
        <w:t>’</w:t>
      </w:r>
      <w:r w:rsidRPr="00CE1FD5">
        <w:rPr>
          <w:lang w:val="fr-FR"/>
        </w:rPr>
        <w:t>objet d</w:t>
      </w:r>
      <w:r w:rsidR="000917F0" w:rsidRPr="00CE1FD5">
        <w:rPr>
          <w:lang w:val="fr-FR"/>
        </w:rPr>
        <w:t>’</w:t>
      </w:r>
      <w:r w:rsidRPr="00CE1FD5">
        <w:rPr>
          <w:lang w:val="fr-FR"/>
        </w:rPr>
        <w:t>un consensus parmi les États membres.</w:t>
      </w:r>
    </w:p>
    <w:p w14:paraId="4D6F7A59" w14:textId="76FB7759" w:rsidR="00B76051" w:rsidRPr="00CE1FD5" w:rsidRDefault="00B76051" w:rsidP="00C90CAE">
      <w:pPr>
        <w:pStyle w:val="ONUMFS"/>
        <w:tabs>
          <w:tab w:val="clear" w:pos="567"/>
          <w:tab w:val="num" w:pos="1134"/>
        </w:tabs>
        <w:ind w:left="567"/>
        <w:rPr>
          <w:lang w:val="fr-FR"/>
        </w:rPr>
      </w:pPr>
      <w:r w:rsidRPr="00CE1FD5">
        <w:rPr>
          <w:lang w:val="fr-FR"/>
        </w:rPr>
        <w:t>Les assemblées de l</w:t>
      </w:r>
      <w:r w:rsidR="000917F0" w:rsidRPr="00CE1FD5">
        <w:rPr>
          <w:lang w:val="fr-FR"/>
        </w:rPr>
        <w:t>’</w:t>
      </w:r>
      <w:r w:rsidRPr="00CE1FD5">
        <w:rPr>
          <w:lang w:val="fr-FR"/>
        </w:rPr>
        <w:t>OMPI, chacune pour ce qui la concerne, ont élu les membres de leur bureau respectif comme indiqué dans le document </w:t>
      </w:r>
      <w:hyperlink r:id="rId38" w:history="1">
        <w:r w:rsidRPr="00CE1FD5">
          <w:rPr>
            <w:rStyle w:val="Hyperlink"/>
            <w:lang w:val="fr-FR"/>
          </w:rPr>
          <w:t>A/66/INF/2</w:t>
        </w:r>
      </w:hyperlink>
      <w:r w:rsidRPr="00CE1FD5">
        <w:rPr>
          <w:lang w:val="fr-FR"/>
        </w:rPr>
        <w:t>.</w:t>
      </w:r>
    </w:p>
    <w:p w14:paraId="48B57E20" w14:textId="4BF4A3EA" w:rsidR="00B76051" w:rsidRPr="00CE1FD5" w:rsidRDefault="00B76051" w:rsidP="008F5188">
      <w:pPr>
        <w:pStyle w:val="Heading3"/>
      </w:pPr>
      <w:bookmarkStart w:id="32" w:name="_Toc209707683"/>
      <w:r w:rsidRPr="00CE1FD5">
        <w:t>Point 6 de l</w:t>
      </w:r>
      <w:r w:rsidR="000917F0" w:rsidRPr="00CE1FD5">
        <w:t>’</w:t>
      </w:r>
      <w:r w:rsidRPr="00CE1FD5">
        <w:t xml:space="preserve">ordre du jour unifié </w:t>
      </w:r>
      <w:r w:rsidRPr="00CE1FD5">
        <w:br/>
        <w:t>Admission d</w:t>
      </w:r>
      <w:r w:rsidR="000917F0" w:rsidRPr="00CE1FD5">
        <w:t>’</w:t>
      </w:r>
      <w:r w:rsidRPr="00CE1FD5">
        <w:t>observateurs</w:t>
      </w:r>
      <w:bookmarkStart w:id="33" w:name="_Hlk171954803"/>
      <w:bookmarkEnd w:id="32"/>
    </w:p>
    <w:p w14:paraId="75B46AA3" w14:textId="36ED5016" w:rsidR="00B76051" w:rsidRPr="00CE1FD5" w:rsidRDefault="00B76051" w:rsidP="00C90CAE">
      <w:pPr>
        <w:pStyle w:val="ONUMFS"/>
        <w:rPr>
          <w:lang w:val="fr-FR"/>
        </w:rPr>
      </w:pPr>
      <w:r w:rsidRPr="00CE1FD5">
        <w:rPr>
          <w:lang w:val="fr-FR"/>
        </w:rPr>
        <w:t>Les délibérations ont eu lieu sur la base du document </w:t>
      </w:r>
      <w:hyperlink r:id="rId39" w:history="1">
        <w:r w:rsidRPr="00CE1FD5">
          <w:rPr>
            <w:rStyle w:val="Hyperlink"/>
            <w:lang w:val="fr-FR"/>
          </w:rPr>
          <w:t>A/66/3 Rev.2</w:t>
        </w:r>
      </w:hyperlink>
      <w:r w:rsidRPr="00CE1FD5">
        <w:rPr>
          <w:lang w:val="fr-FR"/>
        </w:rPr>
        <w:t>.</w:t>
      </w:r>
    </w:p>
    <w:p w14:paraId="256BE754" w14:textId="36C838E9" w:rsidR="00B76051" w:rsidRPr="00CE1FD5" w:rsidRDefault="00B76051" w:rsidP="00C90CAE">
      <w:pPr>
        <w:pStyle w:val="ONUMFS"/>
        <w:rPr>
          <w:szCs w:val="22"/>
          <w:lang w:val="fr-FR"/>
        </w:rPr>
      </w:pPr>
      <w:bookmarkStart w:id="34" w:name="_Hlk160528655"/>
      <w:r w:rsidRPr="00CE1FD5">
        <w:rPr>
          <w:lang w:val="fr-FR"/>
        </w:rPr>
        <w:t>En présentant le point 6 de l</w:t>
      </w:r>
      <w:r w:rsidR="000917F0" w:rsidRPr="00CE1FD5">
        <w:rPr>
          <w:lang w:val="fr-FR"/>
        </w:rPr>
        <w:t>’</w:t>
      </w:r>
      <w:r w:rsidRPr="00CE1FD5">
        <w:rPr>
          <w:lang w:val="fr-FR"/>
        </w:rPr>
        <w:t>ordre du jour, la Conseillère juridique a attiré l</w:t>
      </w:r>
      <w:r w:rsidR="000917F0" w:rsidRPr="00CE1FD5">
        <w:rPr>
          <w:lang w:val="fr-FR"/>
        </w:rPr>
        <w:t>’</w:t>
      </w:r>
      <w:r w:rsidRPr="00CE1FD5">
        <w:rPr>
          <w:lang w:val="fr-FR"/>
        </w:rPr>
        <w:t>attention des délégations sur le document A/66/3 Rev.2 et a invité les États membres à examiner les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 présentées par une ONG internationale et 12 ONG nationales énumérées au paragraphe 4 du document A/66/3 Rev.2.  Elle a informé les États membres que, concernant les 12 ONG nationales et conformément aux principes applicables aux ONG nationales adoptés par les États membres, le Secrétariat avait consulté les États membres dont les ONG nationales étaient originaires, avant la présentation de leurs demandes aux assemblé</w:t>
      </w:r>
      <w:r w:rsidR="00703AEF" w:rsidRPr="00CE1FD5">
        <w:rPr>
          <w:lang w:val="fr-FR"/>
        </w:rPr>
        <w:t>es.  El</w:t>
      </w:r>
      <w:r w:rsidRPr="00CE1FD5">
        <w:rPr>
          <w:lang w:val="fr-FR"/>
        </w:rPr>
        <w:t>le a également informé les États membres que l</w:t>
      </w:r>
      <w:r w:rsidR="000917F0" w:rsidRPr="00CE1FD5">
        <w:rPr>
          <w:lang w:val="fr-FR"/>
        </w:rPr>
        <w:t>’</w:t>
      </w:r>
      <w:r w:rsidRPr="00CE1FD5">
        <w:rPr>
          <w:lang w:val="fr-FR"/>
        </w:rPr>
        <w:t>accord nécessaire avait été reçu pour les 12 demandes d</w:t>
      </w:r>
      <w:r w:rsidR="000917F0" w:rsidRPr="00CE1FD5">
        <w:rPr>
          <w:lang w:val="fr-FR"/>
        </w:rPr>
        <w:t>’</w:t>
      </w:r>
      <w:r w:rsidRPr="00CE1FD5">
        <w:rPr>
          <w:lang w:val="fr-FR"/>
        </w:rPr>
        <w:t>ONG nationales concernées.</w:t>
      </w:r>
    </w:p>
    <w:p w14:paraId="37963B96" w14:textId="70592F94" w:rsidR="00B76051" w:rsidRPr="00CE1FD5" w:rsidRDefault="00B76051" w:rsidP="00C90CAE">
      <w:pPr>
        <w:pStyle w:val="ONUMFS"/>
        <w:rPr>
          <w:szCs w:val="22"/>
          <w:lang w:val="fr-FR"/>
        </w:rPr>
      </w:pPr>
      <w:r w:rsidRPr="00CE1FD5">
        <w:rPr>
          <w:lang w:val="fr-FR"/>
        </w:rPr>
        <w:t>La délégation de la Chine a fait part de son désaccord concernant l</w:t>
      </w:r>
      <w:r w:rsidR="000917F0" w:rsidRPr="00CE1FD5">
        <w:rPr>
          <w:lang w:val="fr-FR"/>
        </w:rPr>
        <w:t>’</w:t>
      </w:r>
      <w:r w:rsidRPr="00CE1FD5">
        <w:rPr>
          <w:lang w:val="fr-FR"/>
        </w:rPr>
        <w:t>admission de la Fondation Wikimédia en qualité d</w:t>
      </w:r>
      <w:r w:rsidR="000917F0" w:rsidRPr="00CE1FD5">
        <w:rPr>
          <w:lang w:val="fr-FR"/>
        </w:rPr>
        <w:t>’</w:t>
      </w:r>
      <w:r w:rsidRPr="00CE1FD5">
        <w:rPr>
          <w:lang w:val="fr-FR"/>
        </w:rPr>
        <w:t>observatrice auprès de l</w:t>
      </w:r>
      <w:r w:rsidR="000917F0" w:rsidRPr="00CE1FD5">
        <w:rPr>
          <w:lang w:val="fr-FR"/>
        </w:rPr>
        <w:t>’</w:t>
      </w:r>
      <w:r w:rsidRPr="00CE1FD5">
        <w:rPr>
          <w:lang w:val="fr-FR"/>
        </w:rPr>
        <w:t>O</w:t>
      </w:r>
      <w:r w:rsidR="00703AEF" w:rsidRPr="00CE1FD5">
        <w:rPr>
          <w:lang w:val="fr-FR"/>
        </w:rPr>
        <w:t>MPI.  De</w:t>
      </w:r>
      <w:r w:rsidRPr="00CE1FD5">
        <w:rPr>
          <w:lang w:val="fr-FR"/>
        </w:rPr>
        <w:t xml:space="preserve"> l</w:t>
      </w:r>
      <w:r w:rsidR="000917F0" w:rsidRPr="00CE1FD5">
        <w:rPr>
          <w:lang w:val="fr-FR"/>
        </w:rPr>
        <w:t>’</w:t>
      </w:r>
      <w:r w:rsidRPr="00CE1FD5">
        <w:rPr>
          <w:lang w:val="fr-FR"/>
        </w:rPr>
        <w:t xml:space="preserve">avis de la délégation, les </w:t>
      </w:r>
      <w:r w:rsidRPr="00CE1FD5">
        <w:rPr>
          <w:lang w:val="fr-FR"/>
        </w:rPr>
        <w:lastRenderedPageBreak/>
        <w:t xml:space="preserve">projets mis en œuvre par la Fondation Wikimédia, </w:t>
      </w:r>
      <w:r w:rsidR="000917F0" w:rsidRPr="00CE1FD5">
        <w:rPr>
          <w:lang w:val="fr-FR"/>
        </w:rPr>
        <w:t>y compris</w:t>
      </w:r>
      <w:r w:rsidRPr="00CE1FD5">
        <w:rPr>
          <w:lang w:val="fr-FR"/>
        </w:rPr>
        <w:t xml:space="preserve"> le site Web de Wikipédia, contenaient une grande quantité d</w:t>
      </w:r>
      <w:r w:rsidR="000917F0" w:rsidRPr="00CE1FD5">
        <w:rPr>
          <w:lang w:val="fr-FR"/>
        </w:rPr>
        <w:t>’</w:t>
      </w:r>
      <w:r w:rsidRPr="00CE1FD5">
        <w:rPr>
          <w:lang w:val="fr-FR"/>
        </w:rPr>
        <w:t>informations et de désinformations contraires au principe d</w:t>
      </w:r>
      <w:r w:rsidR="000917F0" w:rsidRPr="00CE1FD5">
        <w:rPr>
          <w:lang w:val="fr-FR"/>
        </w:rPr>
        <w:t>’</w:t>
      </w:r>
      <w:r w:rsidRPr="00CE1FD5">
        <w:rPr>
          <w:lang w:val="fr-FR"/>
        </w:rPr>
        <w:t>une seule Chi</w:t>
      </w:r>
      <w:r w:rsidR="00703AEF" w:rsidRPr="00CE1FD5">
        <w:rPr>
          <w:lang w:val="fr-FR"/>
        </w:rPr>
        <w:t>ne.  Ce</w:t>
      </w:r>
      <w:r w:rsidRPr="00CE1FD5">
        <w:rPr>
          <w:lang w:val="fr-FR"/>
        </w:rPr>
        <w:t>s cinq dernières années, la Chine a exprimé à plusieurs reprises ses préoccupations à ce sujet lors des réunions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poursuivi en soulignant que la Fondation Wikimédia poursuivait ses activités comme par le passé, sans manifester le moindre intérêt pour la questi</w:t>
      </w:r>
      <w:r w:rsidR="00703AEF" w:rsidRPr="00CE1FD5">
        <w:rPr>
          <w:lang w:val="fr-FR"/>
        </w:rPr>
        <w:t>on.  Ta</w:t>
      </w:r>
      <w:r w:rsidRPr="00CE1FD5">
        <w:rPr>
          <w:lang w:val="fr-FR"/>
        </w:rPr>
        <w:t>nt que la Fondation Wikimédia n</w:t>
      </w:r>
      <w:r w:rsidR="000917F0" w:rsidRPr="00CE1FD5">
        <w:rPr>
          <w:lang w:val="fr-FR"/>
        </w:rPr>
        <w:t>’</w:t>
      </w:r>
      <w:r w:rsidRPr="00CE1FD5">
        <w:rPr>
          <w:lang w:val="fr-FR"/>
        </w:rPr>
        <w:t>aura pas répondu aux graves préoccupations de la Chine, la délégation de la Chine s</w:t>
      </w:r>
      <w:r w:rsidR="000917F0" w:rsidRPr="00CE1FD5">
        <w:rPr>
          <w:lang w:val="fr-FR"/>
        </w:rPr>
        <w:t>’</w:t>
      </w:r>
      <w:r w:rsidRPr="00CE1FD5">
        <w:rPr>
          <w:lang w:val="fr-FR"/>
        </w:rPr>
        <w:t>opposerait à son admission en qualité d</w:t>
      </w:r>
      <w:r w:rsidR="000917F0" w:rsidRPr="00CE1FD5">
        <w:rPr>
          <w:lang w:val="fr-FR"/>
        </w:rPr>
        <w:t>’</w:t>
      </w:r>
      <w:r w:rsidRPr="00CE1FD5">
        <w:rPr>
          <w:lang w:val="fr-FR"/>
        </w:rPr>
        <w:t>observatri</w:t>
      </w:r>
      <w:r w:rsidR="00703AEF" w:rsidRPr="00CE1FD5">
        <w:rPr>
          <w:lang w:val="fr-FR"/>
        </w:rPr>
        <w:t>ce.  La</w:t>
      </w:r>
      <w:r w:rsidRPr="00CE1FD5">
        <w:rPr>
          <w:lang w:val="fr-FR"/>
        </w:rPr>
        <w:t xml:space="preserve"> délégation souhaitait rappeler trois points essentiels concernant la deman</w:t>
      </w:r>
      <w:r w:rsidR="00703AEF" w:rsidRPr="00CE1FD5">
        <w:rPr>
          <w:lang w:val="fr-FR"/>
        </w:rPr>
        <w:t>de.  To</w:t>
      </w:r>
      <w:r w:rsidRPr="00CE1FD5">
        <w:rPr>
          <w:lang w:val="fr-FR"/>
        </w:rPr>
        <w:t>ut d</w:t>
      </w:r>
      <w:r w:rsidR="000917F0" w:rsidRPr="00CE1FD5">
        <w:rPr>
          <w:lang w:val="fr-FR"/>
        </w:rPr>
        <w:t>’</w:t>
      </w:r>
      <w:r w:rsidRPr="00CE1FD5">
        <w:rPr>
          <w:lang w:val="fr-FR"/>
        </w:rPr>
        <w:t>abord, elle a fait observer que les activités des observateurs auprès de l</w:t>
      </w:r>
      <w:r w:rsidR="000917F0" w:rsidRPr="00CE1FD5">
        <w:rPr>
          <w:lang w:val="fr-FR"/>
        </w:rPr>
        <w:t>’</w:t>
      </w:r>
      <w:r w:rsidRPr="00CE1FD5">
        <w:rPr>
          <w:lang w:val="fr-FR"/>
        </w:rPr>
        <w:t xml:space="preserve">OMPI devaient respecter les principes de la Charte des </w:t>
      </w:r>
      <w:r w:rsidR="000917F0" w:rsidRPr="00CE1FD5">
        <w:rPr>
          <w:lang w:val="fr-FR"/>
        </w:rPr>
        <w:t>Nations Unies</w:t>
      </w:r>
      <w:r w:rsidRPr="00CE1FD5">
        <w:rPr>
          <w:lang w:val="fr-FR"/>
        </w:rPr>
        <w:t>, ce qui était primordial et constituait même une ligne rouge pour déterminer si une organisation remplissait les critères d</w:t>
      </w:r>
      <w:r w:rsidR="000917F0" w:rsidRPr="00CE1FD5">
        <w:rPr>
          <w:lang w:val="fr-FR"/>
        </w:rPr>
        <w:t>’</w:t>
      </w:r>
      <w:r w:rsidRPr="00CE1FD5">
        <w:rPr>
          <w:lang w:val="fr-FR"/>
        </w:rPr>
        <w:t>obtention du statut d</w:t>
      </w:r>
      <w:r w:rsidR="000917F0" w:rsidRPr="00CE1FD5">
        <w:rPr>
          <w:lang w:val="fr-FR"/>
        </w:rPr>
        <w:t>’</w:t>
      </w:r>
      <w:r w:rsidRPr="00CE1FD5">
        <w:rPr>
          <w:lang w:val="fr-FR"/>
        </w:rPr>
        <w:t>observate</w:t>
      </w:r>
      <w:r w:rsidR="00703AEF" w:rsidRPr="00CE1FD5">
        <w:rPr>
          <w:lang w:val="fr-FR"/>
        </w:rPr>
        <w:t>ur.  Le</w:t>
      </w:r>
      <w:r w:rsidRPr="00CE1FD5">
        <w:rPr>
          <w:lang w:val="fr-FR"/>
        </w:rPr>
        <w:t>s activités de la Fondation Wikimédia portaient atteinte au principe d</w:t>
      </w:r>
      <w:r w:rsidR="000917F0" w:rsidRPr="00CE1FD5">
        <w:rPr>
          <w:lang w:val="fr-FR"/>
        </w:rPr>
        <w:t>’</w:t>
      </w:r>
      <w:r w:rsidRPr="00CE1FD5">
        <w:rPr>
          <w:lang w:val="fr-FR"/>
        </w:rPr>
        <w:t>une seule Chine, ainsi qu</w:t>
      </w:r>
      <w:r w:rsidR="000917F0" w:rsidRPr="00CE1FD5">
        <w:rPr>
          <w:lang w:val="fr-FR"/>
        </w:rPr>
        <w:t>’</w:t>
      </w:r>
      <w:r w:rsidRPr="00CE1FD5">
        <w:rPr>
          <w:lang w:val="fr-FR"/>
        </w:rPr>
        <w:t>à la souveraineté et à l</w:t>
      </w:r>
      <w:r w:rsidR="000917F0" w:rsidRPr="00CE1FD5">
        <w:rPr>
          <w:lang w:val="fr-FR"/>
        </w:rPr>
        <w:t>’</w:t>
      </w:r>
      <w:r w:rsidRPr="00CE1FD5">
        <w:rPr>
          <w:lang w:val="fr-FR"/>
        </w:rPr>
        <w:t>intégrité territoriale de la Chine, et allaient à l</w:t>
      </w:r>
      <w:r w:rsidR="000917F0" w:rsidRPr="00CE1FD5">
        <w:rPr>
          <w:lang w:val="fr-FR"/>
        </w:rPr>
        <w:t>’</w:t>
      </w:r>
      <w:r w:rsidRPr="00CE1FD5">
        <w:rPr>
          <w:lang w:val="fr-FR"/>
        </w:rPr>
        <w:t>encontre de la résolution 2758 de l</w:t>
      </w:r>
      <w:r w:rsidR="000917F0" w:rsidRPr="00CE1FD5">
        <w:rPr>
          <w:lang w:val="fr-FR"/>
        </w:rPr>
        <w:t>’</w:t>
      </w:r>
      <w:r w:rsidRPr="00CE1FD5">
        <w:rPr>
          <w:lang w:val="fr-FR"/>
        </w:rPr>
        <w:t xml:space="preserve">Assemblée générale des </w:t>
      </w:r>
      <w:r w:rsidR="000917F0" w:rsidRPr="00CE1FD5">
        <w:rPr>
          <w:lang w:val="fr-FR"/>
        </w:rPr>
        <w:t>Nations Unies</w:t>
      </w:r>
      <w:r w:rsidRPr="00CE1FD5">
        <w:rPr>
          <w:lang w:val="fr-FR"/>
        </w:rPr>
        <w:t xml:space="preserve"> et de la position constante de l</w:t>
      </w:r>
      <w:r w:rsidR="000917F0" w:rsidRPr="00CE1FD5">
        <w:rPr>
          <w:lang w:val="fr-FR"/>
        </w:rPr>
        <w:t>’</w:t>
      </w:r>
      <w:r w:rsidRPr="00CE1FD5">
        <w:rPr>
          <w:lang w:val="fr-FR"/>
        </w:rPr>
        <w:t>OMPI sur le principe d</w:t>
      </w:r>
      <w:r w:rsidR="000917F0" w:rsidRPr="00CE1FD5">
        <w:rPr>
          <w:lang w:val="fr-FR"/>
        </w:rPr>
        <w:t>’</w:t>
      </w:r>
      <w:r w:rsidRPr="00CE1FD5">
        <w:rPr>
          <w:lang w:val="fr-FR"/>
        </w:rPr>
        <w:t>une seule Chi</w:t>
      </w:r>
      <w:r w:rsidR="00703AEF" w:rsidRPr="00CE1FD5">
        <w:rPr>
          <w:lang w:val="fr-FR"/>
        </w:rPr>
        <w:t>ne.  En</w:t>
      </w:r>
      <w:r w:rsidRPr="00CE1FD5">
        <w:rPr>
          <w:lang w:val="fr-FR"/>
        </w:rPr>
        <w:t xml:space="preserve"> tant qu</w:t>
      </w:r>
      <w:r w:rsidR="000917F0" w:rsidRPr="00CE1FD5">
        <w:rPr>
          <w:lang w:val="fr-FR"/>
        </w:rPr>
        <w:t>’</w:t>
      </w:r>
      <w:r w:rsidRPr="00CE1FD5">
        <w:rPr>
          <w:lang w:val="fr-FR"/>
        </w:rPr>
        <w:t xml:space="preserve">institution spécialisée des </w:t>
      </w:r>
      <w:r w:rsidR="000917F0" w:rsidRPr="00CE1FD5">
        <w:rPr>
          <w:lang w:val="fr-FR"/>
        </w:rPr>
        <w:t>Nations Unies</w:t>
      </w:r>
      <w:r w:rsidRPr="00CE1FD5">
        <w:rPr>
          <w:lang w:val="fr-FR"/>
        </w:rPr>
        <w:t>, l</w:t>
      </w:r>
      <w:r w:rsidR="000917F0" w:rsidRPr="00CE1FD5">
        <w:rPr>
          <w:lang w:val="fr-FR"/>
        </w:rPr>
        <w:t>’</w:t>
      </w:r>
      <w:r w:rsidRPr="00CE1FD5">
        <w:rPr>
          <w:lang w:val="fr-FR"/>
        </w:rPr>
        <w:t>OMPI devait appliquer strictement les résolutions pertinentes de l</w:t>
      </w:r>
      <w:r w:rsidR="000917F0" w:rsidRPr="00CE1FD5">
        <w:rPr>
          <w:lang w:val="fr-FR"/>
        </w:rPr>
        <w:t>’</w:t>
      </w:r>
      <w:r w:rsidRPr="00CE1FD5">
        <w:rPr>
          <w:lang w:val="fr-FR"/>
        </w:rPr>
        <w:t xml:space="preserve">Assemblée générale des </w:t>
      </w:r>
      <w:r w:rsidR="000917F0" w:rsidRPr="00CE1FD5">
        <w:rPr>
          <w:lang w:val="fr-FR"/>
        </w:rPr>
        <w:t>Nations Unies</w:t>
      </w:r>
      <w:r w:rsidRPr="00CE1FD5">
        <w:rPr>
          <w:lang w:val="fr-FR"/>
        </w:rPr>
        <w:t xml:space="preserve"> et ne devait pas accepter la Fondation Wikimédia en qualité d</w:t>
      </w:r>
      <w:r w:rsidR="000917F0" w:rsidRPr="00CE1FD5">
        <w:rPr>
          <w:lang w:val="fr-FR"/>
        </w:rPr>
        <w:t>’</w:t>
      </w:r>
      <w:r w:rsidRPr="00CE1FD5">
        <w:rPr>
          <w:lang w:val="fr-FR"/>
        </w:rPr>
        <w:t>observatri</w:t>
      </w:r>
      <w:r w:rsidR="00703AEF" w:rsidRPr="00CE1FD5">
        <w:rPr>
          <w:lang w:val="fr-FR"/>
        </w:rPr>
        <w:t>ce.  De</w:t>
      </w:r>
      <w:r w:rsidRPr="00CE1FD5">
        <w:rPr>
          <w:lang w:val="fr-FR"/>
        </w:rPr>
        <w:t>uxièmement, la délégation a fait observer que les observateurs devaient faire preuve d</w:t>
      </w:r>
      <w:r w:rsidR="000917F0" w:rsidRPr="00CE1FD5">
        <w:rPr>
          <w:lang w:val="fr-FR"/>
        </w:rPr>
        <w:t>’</w:t>
      </w:r>
      <w:r w:rsidRPr="00CE1FD5">
        <w:rPr>
          <w:lang w:val="fr-FR"/>
        </w:rPr>
        <w:t>une volonté sincère de s</w:t>
      </w:r>
      <w:r w:rsidR="000917F0" w:rsidRPr="00CE1FD5">
        <w:rPr>
          <w:lang w:val="fr-FR"/>
        </w:rPr>
        <w:t>’</w:t>
      </w:r>
      <w:r w:rsidRPr="00CE1FD5">
        <w:rPr>
          <w:lang w:val="fr-FR"/>
        </w:rPr>
        <w:t>engager dans la communication et la coopérati</w:t>
      </w:r>
      <w:r w:rsidR="00703AEF" w:rsidRPr="00CE1FD5">
        <w:rPr>
          <w:lang w:val="fr-FR"/>
        </w:rPr>
        <w:t>on.  Au</w:t>
      </w:r>
      <w:r w:rsidRPr="00CE1FD5">
        <w:rPr>
          <w:lang w:val="fr-FR"/>
        </w:rPr>
        <w:t xml:space="preserve"> fil des ans, la Chine a exprimé à plusieurs reprises ses préoccupations concernant des problèmes liés à la Fondation Wikimédia, mais celle</w:t>
      </w:r>
      <w:r w:rsidR="00C90CAE">
        <w:rPr>
          <w:lang w:val="fr-FR"/>
        </w:rPr>
        <w:noBreakHyphen/>
      </w:r>
      <w:r w:rsidRPr="00CE1FD5">
        <w:rPr>
          <w:lang w:val="fr-FR"/>
        </w:rPr>
        <w:t>ci a toujours fermé les yeux et n</w:t>
      </w:r>
      <w:r w:rsidR="000917F0" w:rsidRPr="00CE1FD5">
        <w:rPr>
          <w:lang w:val="fr-FR"/>
        </w:rPr>
        <w:t>’</w:t>
      </w:r>
      <w:r w:rsidRPr="00CE1FD5">
        <w:rPr>
          <w:lang w:val="fr-FR"/>
        </w:rPr>
        <w:t>a pris aucune mesure concrète pour y remédi</w:t>
      </w:r>
      <w:r w:rsidR="00703AEF" w:rsidRPr="00CE1FD5">
        <w:rPr>
          <w:lang w:val="fr-FR"/>
        </w:rPr>
        <w:t>er.  Au</w:t>
      </w:r>
      <w:r w:rsidRPr="00CE1FD5">
        <w:rPr>
          <w:lang w:val="fr-FR"/>
        </w:rPr>
        <w:t xml:space="preserve"> lieu de cela, la Fondation Wikimédia a tenté de passer en force année après ann</w:t>
      </w:r>
      <w:r w:rsidR="00703AEF" w:rsidRPr="00CE1FD5">
        <w:rPr>
          <w:lang w:val="fr-FR"/>
        </w:rPr>
        <w:t>ée.  Se</w:t>
      </w:r>
      <w:r w:rsidRPr="00CE1FD5">
        <w:rPr>
          <w:lang w:val="fr-FR"/>
        </w:rPr>
        <w:t>lon la délégation, cela témoignait d</w:t>
      </w:r>
      <w:r w:rsidR="000917F0" w:rsidRPr="00CE1FD5">
        <w:rPr>
          <w:lang w:val="fr-FR"/>
        </w:rPr>
        <w:t>’</w:t>
      </w:r>
      <w:r w:rsidRPr="00CE1FD5">
        <w:rPr>
          <w:lang w:val="fr-FR"/>
        </w:rPr>
        <w:t>un manque de sincérité dans l</w:t>
      </w:r>
      <w:r w:rsidR="000917F0" w:rsidRPr="00CE1FD5">
        <w:rPr>
          <w:lang w:val="fr-FR"/>
        </w:rPr>
        <w:t>’</w:t>
      </w:r>
      <w:r w:rsidRPr="00CE1FD5">
        <w:rPr>
          <w:lang w:val="fr-FR"/>
        </w:rPr>
        <w:t>exercice des responsabilités et des obligations d</w:t>
      </w:r>
      <w:r w:rsidR="000917F0" w:rsidRPr="00CE1FD5">
        <w:rPr>
          <w:lang w:val="fr-FR"/>
        </w:rPr>
        <w:t>’</w:t>
      </w:r>
      <w:r w:rsidRPr="00CE1FD5">
        <w:rPr>
          <w:lang w:val="fr-FR"/>
        </w:rPr>
        <w:t>un observate</w:t>
      </w:r>
      <w:r w:rsidR="00703AEF" w:rsidRPr="00CE1FD5">
        <w:rPr>
          <w:lang w:val="fr-FR"/>
        </w:rPr>
        <w:t>ur.  Le</w:t>
      </w:r>
      <w:r w:rsidRPr="00CE1FD5">
        <w:rPr>
          <w:lang w:val="fr-FR"/>
        </w:rPr>
        <w:t xml:space="preserve"> fait de tolérer de telles actions a non seulement sapé l</w:t>
      </w:r>
      <w:r w:rsidR="000917F0" w:rsidRPr="00CE1FD5">
        <w:rPr>
          <w:lang w:val="fr-FR"/>
        </w:rPr>
        <w:t>’</w:t>
      </w:r>
      <w:r w:rsidRPr="00CE1FD5">
        <w:rPr>
          <w:lang w:val="fr-FR"/>
        </w:rPr>
        <w:t>autorité de l</w:t>
      </w:r>
      <w:r w:rsidR="000917F0" w:rsidRPr="00CE1FD5">
        <w:rPr>
          <w:lang w:val="fr-FR"/>
        </w:rPr>
        <w:t>’</w:t>
      </w:r>
      <w:r w:rsidRPr="00CE1FD5">
        <w:rPr>
          <w:lang w:val="fr-FR"/>
        </w:rPr>
        <w:t>OMPI, mais également entravé sa croissance saine et à long ter</w:t>
      </w:r>
      <w:r w:rsidR="00703AEF" w:rsidRPr="00CE1FD5">
        <w:rPr>
          <w:lang w:val="fr-FR"/>
        </w:rPr>
        <w:t>me.  Tr</w:t>
      </w:r>
      <w:r w:rsidRPr="00CE1FD5">
        <w:rPr>
          <w:lang w:val="fr-FR"/>
        </w:rPr>
        <w:t>oisièmement, la délégation a souligné de nouveau que la décision relative à l</w:t>
      </w:r>
      <w:r w:rsidR="000917F0" w:rsidRPr="00CE1FD5">
        <w:rPr>
          <w:lang w:val="fr-FR"/>
        </w:rPr>
        <w:t>’</w:t>
      </w:r>
      <w:r w:rsidRPr="00CE1FD5">
        <w:rPr>
          <w:lang w:val="fr-FR"/>
        </w:rPr>
        <w:t xml:space="preserve">admission des observateurs </w:t>
      </w:r>
      <w:r w:rsidR="00A713F6" w:rsidRPr="00CE1FD5">
        <w:rPr>
          <w:lang w:val="fr-FR"/>
        </w:rPr>
        <w:t>était</w:t>
      </w:r>
      <w:r w:rsidRPr="00CE1FD5">
        <w:rPr>
          <w:lang w:val="fr-FR"/>
        </w:rPr>
        <w:t xml:space="preserve"> toujours prise par les États membres de l</w:t>
      </w:r>
      <w:r w:rsidR="000917F0" w:rsidRPr="00CE1FD5">
        <w:rPr>
          <w:lang w:val="fr-FR"/>
        </w:rPr>
        <w:t>’</w:t>
      </w:r>
      <w:r w:rsidRPr="00CE1FD5">
        <w:rPr>
          <w:lang w:val="fr-FR"/>
        </w:rPr>
        <w:t>OMPI sur la base d</w:t>
      </w:r>
      <w:r w:rsidR="000917F0" w:rsidRPr="00CE1FD5">
        <w:rPr>
          <w:lang w:val="fr-FR"/>
        </w:rPr>
        <w:t>’</w:t>
      </w:r>
      <w:r w:rsidRPr="00CE1FD5">
        <w:rPr>
          <w:lang w:val="fr-FR"/>
        </w:rPr>
        <w:t>un consensus et a dit espérer que toutes les parties continueront de suivre les méthodes de travail fondées sur le consensus dans un esprit d</w:t>
      </w:r>
      <w:r w:rsidR="000917F0" w:rsidRPr="00CE1FD5">
        <w:rPr>
          <w:lang w:val="fr-FR"/>
        </w:rPr>
        <w:t>’</w:t>
      </w:r>
      <w:r w:rsidRPr="00CE1FD5">
        <w:rPr>
          <w:lang w:val="fr-FR"/>
        </w:rPr>
        <w:t>unité et de coopérati</w:t>
      </w:r>
      <w:r w:rsidR="00703AEF" w:rsidRPr="00CE1FD5">
        <w:rPr>
          <w:lang w:val="fr-FR"/>
        </w:rPr>
        <w:t>on.  El</w:t>
      </w:r>
      <w:r w:rsidRPr="00CE1FD5">
        <w:rPr>
          <w:lang w:val="fr-FR"/>
        </w:rPr>
        <w:t>le a appelé tous les États membres à adhérer aux méthodes de travail de l</w:t>
      </w:r>
      <w:r w:rsidR="000917F0" w:rsidRPr="00CE1FD5">
        <w:rPr>
          <w:lang w:val="fr-FR"/>
        </w:rPr>
        <w:t>’</w:t>
      </w:r>
      <w:r w:rsidRPr="00CE1FD5">
        <w:rPr>
          <w:lang w:val="fr-FR"/>
        </w:rPr>
        <w:t>OMPI fondées sur le consensus et à les faire respecter, afin de maintenir le dynamisme et la stabilité du système international de gouvernance de la propriété intellectuelle.</w:t>
      </w:r>
    </w:p>
    <w:p w14:paraId="1978BA91" w14:textId="652AF005" w:rsidR="00B76051" w:rsidRPr="00CE1FD5" w:rsidRDefault="00B76051" w:rsidP="00C90CAE">
      <w:pPr>
        <w:pStyle w:val="ONUMFS"/>
        <w:rPr>
          <w:lang w:val="fr-FR"/>
        </w:rPr>
      </w:pPr>
      <w:r w:rsidRPr="00CE1FD5">
        <w:rPr>
          <w:lang w:val="fr-FR"/>
        </w:rPr>
        <w:t>La délégation du Japon, parlant au nom du groupe B, a remercié le Secrétariat d</w:t>
      </w:r>
      <w:r w:rsidR="000917F0" w:rsidRPr="00CE1FD5">
        <w:rPr>
          <w:lang w:val="fr-FR"/>
        </w:rPr>
        <w:t>’</w:t>
      </w:r>
      <w:r w:rsidRPr="00CE1FD5">
        <w:rPr>
          <w:lang w:val="fr-FR"/>
        </w:rPr>
        <w:t>avoir préparé le document A/66/3 Rev.2 et s</w:t>
      </w:r>
      <w:r w:rsidR="000917F0" w:rsidRPr="00CE1FD5">
        <w:rPr>
          <w:lang w:val="fr-FR"/>
        </w:rPr>
        <w:t>’</w:t>
      </w:r>
      <w:r w:rsidRPr="00CE1FD5">
        <w:rPr>
          <w:lang w:val="fr-FR"/>
        </w:rPr>
        <w:t>est déclarée favorable à toutes les demandes qui y sont formulé</w:t>
      </w:r>
      <w:r w:rsidR="00703AEF" w:rsidRPr="00CE1FD5">
        <w:rPr>
          <w:lang w:val="fr-FR"/>
        </w:rPr>
        <w:t>es.  El</w:t>
      </w:r>
      <w:r w:rsidRPr="00CE1FD5">
        <w:rPr>
          <w:lang w:val="fr-FR"/>
        </w:rPr>
        <w:t>le a déclaré que le groupe B considérait, sur la base du paragraphe 4 du document A/66/3 Rev.2, que toutes les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 reçues par le Secrétariat contenaient les informations nécessaires pour permettre l</w:t>
      </w:r>
      <w:r w:rsidR="000917F0" w:rsidRPr="00CE1FD5">
        <w:rPr>
          <w:lang w:val="fr-FR"/>
        </w:rPr>
        <w:t>’</w:t>
      </w:r>
      <w:r w:rsidRPr="00CE1FD5">
        <w:rPr>
          <w:lang w:val="fr-FR"/>
        </w:rPr>
        <w:t>examen et l</w:t>
      </w:r>
      <w:r w:rsidR="000917F0" w:rsidRPr="00CE1FD5">
        <w:rPr>
          <w:lang w:val="fr-FR"/>
        </w:rPr>
        <w:t>’</w:t>
      </w:r>
      <w:r w:rsidRPr="00CE1FD5">
        <w:rPr>
          <w:lang w:val="fr-FR"/>
        </w:rPr>
        <w:t>octroi ultérieur du statut d</w:t>
      </w:r>
      <w:r w:rsidR="000917F0" w:rsidRPr="00CE1FD5">
        <w:rPr>
          <w:lang w:val="fr-FR"/>
        </w:rPr>
        <w:t>’</w:t>
      </w:r>
      <w:r w:rsidRPr="00CE1FD5">
        <w:rPr>
          <w:lang w:val="fr-FR"/>
        </w:rPr>
        <w:t>observate</w:t>
      </w:r>
      <w:r w:rsidR="00703AEF" w:rsidRPr="00CE1FD5">
        <w:rPr>
          <w:lang w:val="fr-FR"/>
        </w:rPr>
        <w:t>ur.  Se</w:t>
      </w:r>
      <w:r w:rsidRPr="00CE1FD5">
        <w:rPr>
          <w:lang w:val="fr-FR"/>
        </w:rPr>
        <w:t>lon le groupe B, les demandes publiées respectaient toutes les exigences procédural</w:t>
      </w:r>
      <w:r w:rsidR="00703AEF" w:rsidRPr="00CE1FD5">
        <w:rPr>
          <w:lang w:val="fr-FR"/>
        </w:rPr>
        <w:t>es.  La</w:t>
      </w:r>
      <w:r w:rsidRPr="00CE1FD5">
        <w:rPr>
          <w:lang w:val="fr-FR"/>
        </w:rPr>
        <w:t xml:space="preserve"> délégation a rappelé que les organisations énumérées aux annexes 1 et 2 du document A/66/3 Rev.2, </w:t>
      </w:r>
      <w:r w:rsidR="000917F0" w:rsidRPr="00CE1FD5">
        <w:rPr>
          <w:lang w:val="fr-FR"/>
        </w:rPr>
        <w:t>à savoir</w:t>
      </w:r>
      <w:r w:rsidRPr="00CE1FD5">
        <w:rPr>
          <w:lang w:val="fr-FR"/>
        </w:rPr>
        <w:t xml:space="preserve"> une ONG internationale et 12 ONG nationales, avaient démontré leur intérêt pour les questions de propriété intellectuel</w:t>
      </w:r>
      <w:r w:rsidR="00703AEF" w:rsidRPr="00CE1FD5">
        <w:rPr>
          <w:lang w:val="fr-FR"/>
        </w:rPr>
        <w:t>le.  Ce</w:t>
      </w:r>
      <w:r w:rsidRPr="00CE1FD5">
        <w:rPr>
          <w:lang w:val="fr-FR"/>
        </w:rPr>
        <w:t>s organisations se sont conformées aux principes d</w:t>
      </w:r>
      <w:r w:rsidR="000917F0" w:rsidRPr="00CE1FD5">
        <w:rPr>
          <w:lang w:val="fr-FR"/>
        </w:rPr>
        <w:t>’</w:t>
      </w:r>
      <w:r w:rsidRPr="00CE1FD5">
        <w:rPr>
          <w:lang w:val="fr-FR"/>
        </w:rPr>
        <w:t>admission des observateurs auprès de l</w:t>
      </w:r>
      <w:r w:rsidR="000917F0" w:rsidRPr="00CE1FD5">
        <w:rPr>
          <w:lang w:val="fr-FR"/>
        </w:rPr>
        <w:t>’</w:t>
      </w:r>
      <w:r w:rsidRPr="00CE1FD5">
        <w:rPr>
          <w:lang w:val="fr-FR"/>
        </w:rPr>
        <w:t>OMPI, tels qu</w:t>
      </w:r>
      <w:r w:rsidR="000917F0" w:rsidRPr="00CE1FD5">
        <w:rPr>
          <w:lang w:val="fr-FR"/>
        </w:rPr>
        <w:t>’</w:t>
      </w:r>
      <w:r w:rsidRPr="00CE1FD5">
        <w:rPr>
          <w:lang w:val="fr-FR"/>
        </w:rPr>
        <w:t>indiqués sur le site Web de l</w:t>
      </w:r>
      <w:r w:rsidR="000917F0" w:rsidRPr="00CE1FD5">
        <w:rPr>
          <w:lang w:val="fr-FR"/>
        </w:rPr>
        <w:t>’</w:t>
      </w:r>
      <w:r w:rsidRPr="00CE1FD5">
        <w:rPr>
          <w:lang w:val="fr-FR"/>
        </w:rPr>
        <w:t>OMPI, qui mettent l</w:t>
      </w:r>
      <w:r w:rsidR="000917F0" w:rsidRPr="00CE1FD5">
        <w:rPr>
          <w:lang w:val="fr-FR"/>
        </w:rPr>
        <w:t>’</w:t>
      </w:r>
      <w:r w:rsidRPr="00CE1FD5">
        <w:rPr>
          <w:lang w:val="fr-FR"/>
        </w:rPr>
        <w:t>accent sur les contributions de fond aux délibérations sur la propriété intellectuel</w:t>
      </w:r>
      <w:r w:rsidR="00703AEF" w:rsidRPr="00CE1FD5">
        <w:rPr>
          <w:lang w:val="fr-FR"/>
        </w:rPr>
        <w:t>le.  Le</w:t>
      </w:r>
      <w:r w:rsidRPr="00CE1FD5">
        <w:rPr>
          <w:lang w:val="fr-FR"/>
        </w:rPr>
        <w:t xml:space="preserve"> groupe B soulignait que la participation des observateurs enrichissait les discussions de politique générale de l</w:t>
      </w:r>
      <w:r w:rsidR="000917F0" w:rsidRPr="00CE1FD5">
        <w:rPr>
          <w:lang w:val="fr-FR"/>
        </w:rPr>
        <w:t>’</w:t>
      </w:r>
      <w:r w:rsidRPr="00CE1FD5">
        <w:rPr>
          <w:lang w:val="fr-FR"/>
        </w:rPr>
        <w:t>OMPI grâce à l</w:t>
      </w:r>
      <w:r w:rsidR="000917F0" w:rsidRPr="00CE1FD5">
        <w:rPr>
          <w:lang w:val="fr-FR"/>
        </w:rPr>
        <w:t>’</w:t>
      </w:r>
      <w:r w:rsidRPr="00CE1FD5">
        <w:rPr>
          <w:lang w:val="fr-FR"/>
        </w:rPr>
        <w:t>expertise technique et à la diversité régionale, comme en témoignaient les sessions passé</w:t>
      </w:r>
      <w:r w:rsidR="00703AEF" w:rsidRPr="00CE1FD5">
        <w:rPr>
          <w:lang w:val="fr-FR"/>
        </w:rPr>
        <w:t>es.  L’i</w:t>
      </w:r>
      <w:r w:rsidRPr="00CE1FD5">
        <w:rPr>
          <w:lang w:val="fr-FR"/>
        </w:rPr>
        <w:t>nclusion de diverses entités permettait d</w:t>
      </w:r>
      <w:r w:rsidR="000917F0" w:rsidRPr="00CE1FD5">
        <w:rPr>
          <w:lang w:val="fr-FR"/>
        </w:rPr>
        <w:t>’</w:t>
      </w:r>
      <w:r w:rsidRPr="00CE1FD5">
        <w:rPr>
          <w:lang w:val="fr-FR"/>
        </w:rPr>
        <w:t>assurer une représentation équilibrée entre les différents secteu</w:t>
      </w:r>
      <w:r w:rsidR="00703AEF" w:rsidRPr="00CE1FD5">
        <w:rPr>
          <w:lang w:val="fr-FR"/>
        </w:rPr>
        <w:t>rs.  La</w:t>
      </w:r>
      <w:r w:rsidRPr="00CE1FD5">
        <w:rPr>
          <w:lang w:val="fr-FR"/>
        </w:rPr>
        <w:t xml:space="preserve"> délégation a souligné l</w:t>
      </w:r>
      <w:r w:rsidR="000917F0" w:rsidRPr="00CE1FD5">
        <w:rPr>
          <w:lang w:val="fr-FR"/>
        </w:rPr>
        <w:t>’</w:t>
      </w:r>
      <w:r w:rsidRPr="00CE1FD5">
        <w:rPr>
          <w:lang w:val="fr-FR"/>
        </w:rPr>
        <w:t>engagement de longue date de l</w:t>
      </w:r>
      <w:r w:rsidR="000917F0" w:rsidRPr="00CE1FD5">
        <w:rPr>
          <w:lang w:val="fr-FR"/>
        </w:rPr>
        <w:t>’</w:t>
      </w:r>
      <w:r w:rsidRPr="00CE1FD5">
        <w:rPr>
          <w:lang w:val="fr-FR"/>
        </w:rPr>
        <w:t>OMPI en faveur de l</w:t>
      </w:r>
      <w:r w:rsidR="000917F0" w:rsidRPr="00CE1FD5">
        <w:rPr>
          <w:lang w:val="fr-FR"/>
        </w:rPr>
        <w:t>’</w:t>
      </w:r>
      <w:r w:rsidRPr="00CE1FD5">
        <w:rPr>
          <w:lang w:val="fr-FR"/>
        </w:rPr>
        <w:t>inclusion, comme en témoignaient les 209 ONG internationales et les 111 ONG nationales accréditées en qualité d</w:t>
      </w:r>
      <w:r w:rsidR="000917F0" w:rsidRPr="00CE1FD5">
        <w:rPr>
          <w:lang w:val="fr-FR"/>
        </w:rPr>
        <w:t>’</w:t>
      </w:r>
      <w:r w:rsidRPr="00CE1FD5">
        <w:rPr>
          <w:lang w:val="fr-FR"/>
        </w:rPr>
        <w:t>observatric</w:t>
      </w:r>
      <w:r w:rsidR="00703AEF" w:rsidRPr="00CE1FD5">
        <w:rPr>
          <w:lang w:val="fr-FR"/>
        </w:rPr>
        <w:t>es.  El</w:t>
      </w:r>
      <w:r w:rsidRPr="00CE1FD5">
        <w:rPr>
          <w:lang w:val="fr-FR"/>
        </w:rPr>
        <w:t>le a souligné que le fait de refuser le statut d</w:t>
      </w:r>
      <w:r w:rsidR="000917F0" w:rsidRPr="00CE1FD5">
        <w:rPr>
          <w:lang w:val="fr-FR"/>
        </w:rPr>
        <w:t>’</w:t>
      </w:r>
      <w:r w:rsidRPr="00CE1FD5">
        <w:rPr>
          <w:lang w:val="fr-FR"/>
        </w:rPr>
        <w:t>observateur sans motif sérieux serait contraire à l</w:t>
      </w:r>
      <w:r w:rsidR="000917F0" w:rsidRPr="00CE1FD5">
        <w:rPr>
          <w:lang w:val="fr-FR"/>
        </w:rPr>
        <w:t>’</w:t>
      </w:r>
      <w:r w:rsidRPr="00CE1FD5">
        <w:rPr>
          <w:lang w:val="fr-FR"/>
        </w:rPr>
        <w:t>esprit de transparence et d</w:t>
      </w:r>
      <w:r w:rsidR="000917F0" w:rsidRPr="00CE1FD5">
        <w:rPr>
          <w:lang w:val="fr-FR"/>
        </w:rPr>
        <w:t>’</w:t>
      </w:r>
      <w:r w:rsidRPr="00CE1FD5">
        <w:rPr>
          <w:lang w:val="fr-FR"/>
        </w:rPr>
        <w:t>ouvertu</w:t>
      </w:r>
      <w:r w:rsidR="00703AEF" w:rsidRPr="00CE1FD5">
        <w:rPr>
          <w:lang w:val="fr-FR"/>
        </w:rPr>
        <w:t>re.  Pa</w:t>
      </w:r>
      <w:r w:rsidRPr="00CE1FD5">
        <w:rPr>
          <w:lang w:val="fr-FR"/>
        </w:rPr>
        <w:t>r conséquent, le groupe B demandait respectueusement que la liste complète des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 telle qu</w:t>
      </w:r>
      <w:r w:rsidR="000917F0" w:rsidRPr="00CE1FD5">
        <w:rPr>
          <w:lang w:val="fr-FR"/>
        </w:rPr>
        <w:t>’</w:t>
      </w:r>
      <w:r w:rsidRPr="00CE1FD5">
        <w:rPr>
          <w:lang w:val="fr-FR"/>
        </w:rPr>
        <w:t>elle figurait dans le document A/66/3 Rev.2, soit approuvée, conformément aux précédents établis et à l</w:t>
      </w:r>
      <w:r w:rsidR="000917F0" w:rsidRPr="00CE1FD5">
        <w:rPr>
          <w:lang w:val="fr-FR"/>
        </w:rPr>
        <w:t>’</w:t>
      </w:r>
      <w:r w:rsidRPr="00CE1FD5">
        <w:rPr>
          <w:lang w:val="fr-FR"/>
        </w:rPr>
        <w:t>équité de la procédure.</w:t>
      </w:r>
    </w:p>
    <w:p w14:paraId="479A14AF" w14:textId="6D7CFD65" w:rsidR="00B76051" w:rsidRPr="00CE1FD5" w:rsidRDefault="00B76051" w:rsidP="00C90CAE">
      <w:pPr>
        <w:pStyle w:val="ONUMFS"/>
        <w:rPr>
          <w:lang w:val="fr-FR"/>
        </w:rPr>
      </w:pPr>
      <w:r w:rsidRPr="00CE1FD5">
        <w:rPr>
          <w:lang w:val="fr-FR"/>
        </w:rPr>
        <w:lastRenderedPageBreak/>
        <w:t>La délégation de la République de Corée a appuyé l</w:t>
      </w:r>
      <w:r w:rsidR="000917F0" w:rsidRPr="00CE1FD5">
        <w:rPr>
          <w:lang w:val="fr-FR"/>
        </w:rPr>
        <w:t>’</w:t>
      </w:r>
      <w:r w:rsidRPr="00CE1FD5">
        <w:rPr>
          <w:lang w:val="fr-FR"/>
        </w:rPr>
        <w:t>approbation du statut d</w:t>
      </w:r>
      <w:r w:rsidR="000917F0" w:rsidRPr="00CE1FD5">
        <w:rPr>
          <w:lang w:val="fr-FR"/>
        </w:rPr>
        <w:t>’</w:t>
      </w:r>
      <w:r w:rsidRPr="00CE1FD5">
        <w:rPr>
          <w:lang w:val="fr-FR"/>
        </w:rPr>
        <w:t xml:space="preserve">observateur pour la </w:t>
      </w:r>
      <w:proofErr w:type="spellStart"/>
      <w:r w:rsidRPr="00CE1FD5">
        <w:rPr>
          <w:lang w:val="fr-FR"/>
        </w:rPr>
        <w:t>Korea</w:t>
      </w:r>
      <w:proofErr w:type="spellEnd"/>
      <w:r w:rsidRPr="00CE1FD5">
        <w:rPr>
          <w:lang w:val="fr-FR"/>
        </w:rPr>
        <w:t xml:space="preserve">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Protection Agency (KOIPA).  Elle a estimé que la participation de la KOIPA en qualité d</w:t>
      </w:r>
      <w:r w:rsidR="000917F0" w:rsidRPr="00CE1FD5">
        <w:rPr>
          <w:lang w:val="fr-FR"/>
        </w:rPr>
        <w:t>’</w:t>
      </w:r>
      <w:r w:rsidRPr="00CE1FD5">
        <w:rPr>
          <w:lang w:val="fr-FR"/>
        </w:rPr>
        <w:t>observatrice contribuerait de manière positive aux travaux de l</w:t>
      </w:r>
      <w:r w:rsidR="000917F0" w:rsidRPr="00CE1FD5">
        <w:rPr>
          <w:lang w:val="fr-FR"/>
        </w:rPr>
        <w:t>’</w:t>
      </w:r>
      <w:r w:rsidRPr="00CE1FD5">
        <w:rPr>
          <w:lang w:val="fr-FR"/>
        </w:rPr>
        <w:t>OMPI en apportant des compétences et des points de vue divers, notamment dans le domaine de l</w:t>
      </w:r>
      <w:r w:rsidR="000917F0" w:rsidRPr="00CE1FD5">
        <w:rPr>
          <w:lang w:val="fr-FR"/>
        </w:rPr>
        <w:t>’</w:t>
      </w:r>
      <w:r w:rsidRPr="00CE1FD5">
        <w:rPr>
          <w:lang w:val="fr-FR"/>
        </w:rPr>
        <w:t>application et de la protection de la propriété intellectuelle, lors des discussio</w:t>
      </w:r>
      <w:r w:rsidR="00703AEF" w:rsidRPr="00CE1FD5">
        <w:rPr>
          <w:lang w:val="fr-FR"/>
        </w:rPr>
        <w:t>ns.  En</w:t>
      </w:r>
      <w:r w:rsidRPr="00CE1FD5">
        <w:rPr>
          <w:lang w:val="fr-FR"/>
        </w:rPr>
        <w:t xml:space="preserve"> tant qu</w:t>
      </w:r>
      <w:r w:rsidR="000917F0" w:rsidRPr="00CE1FD5">
        <w:rPr>
          <w:lang w:val="fr-FR"/>
        </w:rPr>
        <w:t>’</w:t>
      </w:r>
      <w:r w:rsidRPr="00CE1FD5">
        <w:rPr>
          <w:lang w:val="fr-FR"/>
        </w:rPr>
        <w:t>institution publique, la KOIPA jouait un rôle clé dans la sauvegarde des droits de propriété intellectuelle et la lutte contre les infractions aux niveaux national et internation</w:t>
      </w:r>
      <w:r w:rsidR="00703AEF" w:rsidRPr="00CE1FD5">
        <w:rPr>
          <w:lang w:val="fr-FR"/>
        </w:rPr>
        <w:t>al.  La</w:t>
      </w:r>
      <w:r w:rsidRPr="00CE1FD5">
        <w:rPr>
          <w:lang w:val="fr-FR"/>
        </w:rPr>
        <w:t xml:space="preserve"> délégation a fait observer que l</w:t>
      </w:r>
      <w:r w:rsidR="000917F0" w:rsidRPr="00CE1FD5">
        <w:rPr>
          <w:lang w:val="fr-FR"/>
        </w:rPr>
        <w:t>’</w:t>
      </w:r>
      <w:r w:rsidRPr="00CE1FD5">
        <w:rPr>
          <w:lang w:val="fr-FR"/>
        </w:rPr>
        <w:t>expérience et les meilleures pratiques de la KOIPA pourraient constituer une contribution précieuse aux efforts déployés actuellement par l</w:t>
      </w:r>
      <w:r w:rsidR="000917F0" w:rsidRPr="00CE1FD5">
        <w:rPr>
          <w:lang w:val="fr-FR"/>
        </w:rPr>
        <w:t>’</w:t>
      </w:r>
      <w:r w:rsidRPr="00CE1FD5">
        <w:rPr>
          <w:lang w:val="fr-FR"/>
        </w:rPr>
        <w:t>OMPI pour améliorer le système mondial de protection de la propriété intellectuel</w:t>
      </w:r>
      <w:r w:rsidR="00703AEF" w:rsidRPr="00CE1FD5">
        <w:rPr>
          <w:lang w:val="fr-FR"/>
        </w:rPr>
        <w:t xml:space="preserve">le.  À </w:t>
      </w:r>
      <w:r w:rsidRPr="00CE1FD5">
        <w:rPr>
          <w:lang w:val="fr-FR"/>
        </w:rPr>
        <w:t>cet égard, elle se féliciterait de la participation de la KOIPA aux travaux de l</w:t>
      </w:r>
      <w:r w:rsidR="000917F0" w:rsidRPr="00CE1FD5">
        <w:rPr>
          <w:lang w:val="fr-FR"/>
        </w:rPr>
        <w:t>’</w:t>
      </w:r>
      <w:r w:rsidRPr="00CE1FD5">
        <w:rPr>
          <w:lang w:val="fr-FR"/>
        </w:rPr>
        <w:t>OMPI et a appuyé sa demande d</w:t>
      </w:r>
      <w:r w:rsidR="000917F0" w:rsidRPr="00CE1FD5">
        <w:rPr>
          <w:lang w:val="fr-FR"/>
        </w:rPr>
        <w:t>’</w:t>
      </w:r>
      <w:r w:rsidRPr="00CE1FD5">
        <w:rPr>
          <w:lang w:val="fr-FR"/>
        </w:rPr>
        <w:t>octroi du statut d</w:t>
      </w:r>
      <w:r w:rsidR="000917F0" w:rsidRPr="00CE1FD5">
        <w:rPr>
          <w:lang w:val="fr-FR"/>
        </w:rPr>
        <w:t>’</w:t>
      </w:r>
      <w:r w:rsidRPr="00CE1FD5">
        <w:rPr>
          <w:lang w:val="fr-FR"/>
        </w:rPr>
        <w:t>observateur.</w:t>
      </w:r>
    </w:p>
    <w:p w14:paraId="7D184667" w14:textId="61C8EE1F" w:rsidR="00B76051" w:rsidRPr="00CE1FD5" w:rsidRDefault="00B76051" w:rsidP="00C90CAE">
      <w:pPr>
        <w:pStyle w:val="ONUMFS"/>
        <w:rPr>
          <w:szCs w:val="22"/>
          <w:lang w:val="fr-FR"/>
        </w:rPr>
      </w:pPr>
      <w:r w:rsidRPr="00CE1FD5">
        <w:rPr>
          <w:lang w:val="fr-FR"/>
        </w:rPr>
        <w:t>La délégation de Cuba a souscrit à la déclaration faite par la délégation de la Chi</w:t>
      </w:r>
      <w:r w:rsidR="00703AEF" w:rsidRPr="00CE1FD5">
        <w:rPr>
          <w:lang w:val="fr-FR"/>
        </w:rPr>
        <w:t>ne.  El</w:t>
      </w:r>
      <w:r w:rsidRPr="00CE1FD5">
        <w:rPr>
          <w:lang w:val="fr-FR"/>
        </w:rPr>
        <w:t>le a souligné l</w:t>
      </w:r>
      <w:r w:rsidR="000917F0" w:rsidRPr="00CE1FD5">
        <w:rPr>
          <w:lang w:val="fr-FR"/>
        </w:rPr>
        <w:t>’</w:t>
      </w:r>
      <w:r w:rsidRPr="00CE1FD5">
        <w:rPr>
          <w:lang w:val="fr-FR"/>
        </w:rPr>
        <w:t>importance d</w:t>
      </w:r>
      <w:r w:rsidR="000917F0" w:rsidRPr="00CE1FD5">
        <w:rPr>
          <w:lang w:val="fr-FR"/>
        </w:rPr>
        <w:t>’</w:t>
      </w:r>
      <w:r w:rsidRPr="00CE1FD5">
        <w:rPr>
          <w:lang w:val="fr-FR"/>
        </w:rPr>
        <w:t>adopter par consensus la décision relative à l</w:t>
      </w:r>
      <w:r w:rsidR="000917F0" w:rsidRPr="00CE1FD5">
        <w:rPr>
          <w:lang w:val="fr-FR"/>
        </w:rPr>
        <w:t>’</w:t>
      </w:r>
      <w:r w:rsidRPr="00CE1FD5">
        <w:rPr>
          <w:lang w:val="fr-FR"/>
        </w:rPr>
        <w:t>admission d</w:t>
      </w:r>
      <w:r w:rsidR="000917F0" w:rsidRPr="00CE1FD5">
        <w:rPr>
          <w:lang w:val="fr-FR"/>
        </w:rPr>
        <w:t>’</w:t>
      </w:r>
      <w:r w:rsidRPr="00CE1FD5">
        <w:rPr>
          <w:lang w:val="fr-FR"/>
        </w:rPr>
        <w:t>observateurs et de respecter ce principe au sein de l</w:t>
      </w:r>
      <w:r w:rsidR="000917F0" w:rsidRPr="00CE1FD5">
        <w:rPr>
          <w:lang w:val="fr-FR"/>
        </w:rPr>
        <w:t>’</w:t>
      </w:r>
      <w:r w:rsidRPr="00CE1FD5">
        <w:rPr>
          <w:lang w:val="fr-FR"/>
        </w:rPr>
        <w:t>OMPI.</w:t>
      </w:r>
    </w:p>
    <w:p w14:paraId="2751CC8A" w14:textId="4A66A99F" w:rsidR="00B76051" w:rsidRPr="00CE1FD5" w:rsidRDefault="00B76051" w:rsidP="00C90CAE">
      <w:pPr>
        <w:pStyle w:val="ONUMFS"/>
        <w:rPr>
          <w:lang w:val="fr-FR"/>
        </w:rPr>
      </w:pPr>
      <w:r w:rsidRPr="00CE1FD5">
        <w:rPr>
          <w:lang w:val="fr-FR"/>
        </w:rPr>
        <w:t>La délégation des États</w:t>
      </w:r>
      <w:r w:rsidR="00C90CAE">
        <w:rPr>
          <w:lang w:val="fr-FR"/>
        </w:rPr>
        <w:noBreakHyphen/>
      </w:r>
      <w:r w:rsidRPr="00CE1FD5">
        <w:rPr>
          <w:lang w:val="fr-FR"/>
        </w:rPr>
        <w:t>Unis d</w:t>
      </w:r>
      <w:r w:rsidR="000917F0" w:rsidRPr="00CE1FD5">
        <w:rPr>
          <w:lang w:val="fr-FR"/>
        </w:rPr>
        <w:t>’</w:t>
      </w:r>
      <w:r w:rsidRPr="00CE1FD5">
        <w:rPr>
          <w:lang w:val="fr-FR"/>
        </w:rPr>
        <w:t>Amérique a souscrit à la déclaration faite par la délégation du Japon au nom du groupe B.  Elle s</w:t>
      </w:r>
      <w:r w:rsidR="000917F0" w:rsidRPr="00CE1FD5">
        <w:rPr>
          <w:lang w:val="fr-FR"/>
        </w:rPr>
        <w:t>’</w:t>
      </w:r>
      <w:r w:rsidRPr="00CE1FD5">
        <w:rPr>
          <w:lang w:val="fr-FR"/>
        </w:rPr>
        <w:t>est prononcée en faveur de l</w:t>
      </w:r>
      <w:r w:rsidR="000917F0" w:rsidRPr="00CE1FD5">
        <w:rPr>
          <w:lang w:val="fr-FR"/>
        </w:rPr>
        <w:t>’</w:t>
      </w:r>
      <w:r w:rsidRPr="00CE1FD5">
        <w:rPr>
          <w:lang w:val="fr-FR"/>
        </w:rPr>
        <w:t>approbation de la liste complète des demandes d</w:t>
      </w:r>
      <w:r w:rsidR="000917F0" w:rsidRPr="00CE1FD5">
        <w:rPr>
          <w:lang w:val="fr-FR"/>
        </w:rPr>
        <w:t>’</w:t>
      </w:r>
      <w:r w:rsidRPr="00CE1FD5">
        <w:rPr>
          <w:lang w:val="fr-FR"/>
        </w:rPr>
        <w:t>observateurs figurant dans le document A/66/3 Rev.2.  Elle a dit regretter que, pour une année supplémentaire, la Chine s</w:t>
      </w:r>
      <w:r w:rsidR="000917F0" w:rsidRPr="00CE1FD5">
        <w:rPr>
          <w:lang w:val="fr-FR"/>
        </w:rPr>
        <w:t>’</w:t>
      </w:r>
      <w:r w:rsidRPr="00CE1FD5">
        <w:rPr>
          <w:lang w:val="fr-FR"/>
        </w:rPr>
        <w:t>oppose à l</w:t>
      </w:r>
      <w:r w:rsidR="000917F0" w:rsidRPr="00CE1FD5">
        <w:rPr>
          <w:lang w:val="fr-FR"/>
        </w:rPr>
        <w:t>’</w:t>
      </w:r>
      <w:r w:rsidRPr="00CE1FD5">
        <w:rPr>
          <w:lang w:val="fr-FR"/>
        </w:rPr>
        <w:t>admission de la Fondation Wikimédia en qualité d</w:t>
      </w:r>
      <w:r w:rsidR="000917F0" w:rsidRPr="00CE1FD5">
        <w:rPr>
          <w:lang w:val="fr-FR"/>
        </w:rPr>
        <w:t>’</w:t>
      </w:r>
      <w:r w:rsidRPr="00CE1FD5">
        <w:rPr>
          <w:lang w:val="fr-FR"/>
        </w:rPr>
        <w:t>observatrice auprès de l</w:t>
      </w:r>
      <w:r w:rsidR="000917F0" w:rsidRPr="00CE1FD5">
        <w:rPr>
          <w:lang w:val="fr-FR"/>
        </w:rPr>
        <w:t>’</w:t>
      </w:r>
      <w:r w:rsidRPr="00CE1FD5">
        <w:rPr>
          <w:lang w:val="fr-FR"/>
        </w:rPr>
        <w:t>O</w:t>
      </w:r>
      <w:r w:rsidR="00703AEF" w:rsidRPr="00CE1FD5">
        <w:rPr>
          <w:lang w:val="fr-FR"/>
        </w:rPr>
        <w:t>MPI.  El</w:t>
      </w:r>
      <w:r w:rsidRPr="00CE1FD5">
        <w:rPr>
          <w:lang w:val="fr-FR"/>
        </w:rPr>
        <w:t>le a rappelé que la Chine continuait d</w:t>
      </w:r>
      <w:r w:rsidR="000917F0" w:rsidRPr="00CE1FD5">
        <w:rPr>
          <w:lang w:val="fr-FR"/>
        </w:rPr>
        <w:t>’</w:t>
      </w:r>
      <w:r w:rsidRPr="00CE1FD5">
        <w:rPr>
          <w:lang w:val="fr-FR"/>
        </w:rPr>
        <w:t>affirmer que la participation de Wikimédia était incompatible avec le principe dit d</w:t>
      </w:r>
      <w:r w:rsidR="000917F0" w:rsidRPr="00CE1FD5">
        <w:rPr>
          <w:lang w:val="fr-FR"/>
        </w:rPr>
        <w:t>’</w:t>
      </w:r>
      <w:r w:rsidRPr="00CE1FD5">
        <w:rPr>
          <w:lang w:val="fr-FR"/>
        </w:rPr>
        <w:t>une seule Chine, qui se référait spécifiquement à la position de Pékin selon laquelle Taiwan fait partie de la Chi</w:t>
      </w:r>
      <w:r w:rsidR="00703AEF" w:rsidRPr="00CE1FD5">
        <w:rPr>
          <w:lang w:val="fr-FR"/>
        </w:rPr>
        <w:t>ne.  La</w:t>
      </w:r>
      <w:r w:rsidRPr="00CE1FD5">
        <w:rPr>
          <w:lang w:val="fr-FR"/>
        </w:rPr>
        <w:t xml:space="preserve"> délégation a souligné que les pays et les organisations privées du monde entier prenaient leurs propres décisions concernant les interactions avec Taiw</w:t>
      </w:r>
      <w:r w:rsidR="00703AEF" w:rsidRPr="00CE1FD5">
        <w:rPr>
          <w:lang w:val="fr-FR"/>
        </w:rPr>
        <w:t>an.  El</w:t>
      </w:r>
      <w:r w:rsidRPr="00CE1FD5">
        <w:rPr>
          <w:lang w:val="fr-FR"/>
        </w:rPr>
        <w:t>le a souligné que la position d</w:t>
      </w:r>
      <w:r w:rsidR="000917F0" w:rsidRPr="00CE1FD5">
        <w:rPr>
          <w:lang w:val="fr-FR"/>
        </w:rPr>
        <w:t>’</w:t>
      </w:r>
      <w:r w:rsidRPr="00CE1FD5">
        <w:rPr>
          <w:lang w:val="fr-FR"/>
        </w:rPr>
        <w:t>un État membre ne pouvait servir de base à l</w:t>
      </w:r>
      <w:r w:rsidR="000917F0" w:rsidRPr="00CE1FD5">
        <w:rPr>
          <w:lang w:val="fr-FR"/>
        </w:rPr>
        <w:t>’</w:t>
      </w:r>
      <w:r w:rsidRPr="00CE1FD5">
        <w:rPr>
          <w:lang w:val="fr-FR"/>
        </w:rPr>
        <w:t>exclusion d</w:t>
      </w:r>
      <w:r w:rsidR="000917F0" w:rsidRPr="00CE1FD5">
        <w:rPr>
          <w:lang w:val="fr-FR"/>
        </w:rPr>
        <w:t>’</w:t>
      </w:r>
      <w:r w:rsidRPr="00CE1FD5">
        <w:rPr>
          <w:lang w:val="fr-FR"/>
        </w:rPr>
        <w:t>une ONG, en particulier d</w:t>
      </w:r>
      <w:r w:rsidR="000917F0" w:rsidRPr="00CE1FD5">
        <w:rPr>
          <w:lang w:val="fr-FR"/>
        </w:rPr>
        <w:t>’</w:t>
      </w:r>
      <w:r w:rsidRPr="00CE1FD5">
        <w:rPr>
          <w:lang w:val="fr-FR"/>
        </w:rPr>
        <w:t>une ONG dont l</w:t>
      </w:r>
      <w:r w:rsidR="000917F0" w:rsidRPr="00CE1FD5">
        <w:rPr>
          <w:lang w:val="fr-FR"/>
        </w:rPr>
        <w:t>’</w:t>
      </w:r>
      <w:r w:rsidRPr="00CE1FD5">
        <w:rPr>
          <w:lang w:val="fr-FR"/>
        </w:rPr>
        <w:t>expertise était directement liée aux travaux de l</w:t>
      </w:r>
      <w:r w:rsidR="000917F0" w:rsidRPr="00CE1FD5">
        <w:rPr>
          <w:lang w:val="fr-FR"/>
        </w:rPr>
        <w:t>’</w:t>
      </w:r>
      <w:r w:rsidRPr="00CE1FD5">
        <w:rPr>
          <w:lang w:val="fr-FR"/>
        </w:rPr>
        <w:t>O</w:t>
      </w:r>
      <w:r w:rsidR="00703AEF" w:rsidRPr="00CE1FD5">
        <w:rPr>
          <w:lang w:val="fr-FR"/>
        </w:rPr>
        <w:t>MPI.  El</w:t>
      </w:r>
      <w:r w:rsidRPr="00CE1FD5">
        <w:rPr>
          <w:lang w:val="fr-FR"/>
        </w:rPr>
        <w:t>le a déclaré qu</w:t>
      </w:r>
      <w:r w:rsidR="000917F0" w:rsidRPr="00CE1FD5">
        <w:rPr>
          <w:lang w:val="fr-FR"/>
        </w:rPr>
        <w:t>’</w:t>
      </w:r>
      <w:r w:rsidRPr="00CE1FD5">
        <w:rPr>
          <w:lang w:val="fr-FR"/>
        </w:rPr>
        <w:t>il s</w:t>
      </w:r>
      <w:r w:rsidR="000917F0" w:rsidRPr="00CE1FD5">
        <w:rPr>
          <w:lang w:val="fr-FR"/>
        </w:rPr>
        <w:t>’</w:t>
      </w:r>
      <w:r w:rsidRPr="00CE1FD5">
        <w:rPr>
          <w:lang w:val="fr-FR"/>
        </w:rPr>
        <w:t>agissait d</w:t>
      </w:r>
      <w:r w:rsidR="000917F0" w:rsidRPr="00CE1FD5">
        <w:rPr>
          <w:lang w:val="fr-FR"/>
        </w:rPr>
        <w:t>’</w:t>
      </w:r>
      <w:r w:rsidRPr="00CE1FD5">
        <w:rPr>
          <w:lang w:val="fr-FR"/>
        </w:rPr>
        <w:t>un autre cas où la Chine essayait d</w:t>
      </w:r>
      <w:r w:rsidR="000917F0" w:rsidRPr="00CE1FD5">
        <w:rPr>
          <w:lang w:val="fr-FR"/>
        </w:rPr>
        <w:t>’</w:t>
      </w:r>
      <w:r w:rsidRPr="00CE1FD5">
        <w:rPr>
          <w:lang w:val="fr-FR"/>
        </w:rPr>
        <w:t>intimider et de punir toute entité qui choisissait de nouer des relations avec Taiw</w:t>
      </w:r>
      <w:r w:rsidR="00703AEF" w:rsidRPr="00CE1FD5">
        <w:rPr>
          <w:lang w:val="fr-FR"/>
        </w:rPr>
        <w:t>an.  Se</w:t>
      </w:r>
      <w:r w:rsidRPr="00CE1FD5">
        <w:rPr>
          <w:lang w:val="fr-FR"/>
        </w:rPr>
        <w:t>lon la délégation, la position de la Chine était profondément regrettable, car les observateurs jouaient un rôle essentiel dans les travaux des comités et des assemblées de l</w:t>
      </w:r>
      <w:r w:rsidR="000917F0" w:rsidRPr="00CE1FD5">
        <w:rPr>
          <w:lang w:val="fr-FR"/>
        </w:rPr>
        <w:t>’</w:t>
      </w:r>
      <w:r w:rsidRPr="00CE1FD5">
        <w:rPr>
          <w:lang w:val="fr-FR"/>
        </w:rPr>
        <w:t>O</w:t>
      </w:r>
      <w:r w:rsidR="00703AEF" w:rsidRPr="00CE1FD5">
        <w:rPr>
          <w:lang w:val="fr-FR"/>
        </w:rPr>
        <w:t>MPI.  Le</w:t>
      </w:r>
      <w:r w:rsidRPr="00CE1FD5">
        <w:rPr>
          <w:lang w:val="fr-FR"/>
        </w:rPr>
        <w:t>s observateurs contribuaient de manière significative aux débats grâce à des points de vue variés et éclairés, et leur participation permettait d</w:t>
      </w:r>
      <w:r w:rsidR="000917F0" w:rsidRPr="00CE1FD5">
        <w:rPr>
          <w:lang w:val="fr-FR"/>
        </w:rPr>
        <w:t>’</w:t>
      </w:r>
      <w:r w:rsidRPr="00CE1FD5">
        <w:rPr>
          <w:lang w:val="fr-FR"/>
        </w:rPr>
        <w:t>améliorer les discussions au sein des assemblées de l</w:t>
      </w:r>
      <w:r w:rsidR="000917F0" w:rsidRPr="00CE1FD5">
        <w:rPr>
          <w:lang w:val="fr-FR"/>
        </w:rPr>
        <w:t>’</w:t>
      </w:r>
      <w:r w:rsidRPr="00CE1FD5">
        <w:rPr>
          <w:lang w:val="fr-FR"/>
        </w:rPr>
        <w:t>OMPI et de faire progresser les activités et les objectifs de l</w:t>
      </w:r>
      <w:r w:rsidR="000917F0" w:rsidRPr="00CE1FD5">
        <w:rPr>
          <w:lang w:val="fr-FR"/>
        </w:rPr>
        <w:t>’</w:t>
      </w:r>
      <w:r w:rsidRPr="00CE1FD5">
        <w:rPr>
          <w:lang w:val="fr-FR"/>
        </w:rPr>
        <w:t>O</w:t>
      </w:r>
      <w:r w:rsidR="00703AEF" w:rsidRPr="00CE1FD5">
        <w:rPr>
          <w:lang w:val="fr-FR"/>
        </w:rPr>
        <w:t>MPI.  Pl</w:t>
      </w:r>
      <w:r w:rsidRPr="00CE1FD5">
        <w:rPr>
          <w:lang w:val="fr-FR"/>
        </w:rPr>
        <w:t>us précisément, la mission de la Fondation Wikimédia consistait à fournir l</w:t>
      </w:r>
      <w:r w:rsidR="000917F0" w:rsidRPr="00CE1FD5">
        <w:rPr>
          <w:lang w:val="fr-FR"/>
        </w:rPr>
        <w:t>’</w:t>
      </w:r>
      <w:r w:rsidRPr="00CE1FD5">
        <w:rPr>
          <w:lang w:val="fr-FR"/>
        </w:rPr>
        <w:t>infrastructure nécessaire à la diffusion de connaissances libres dans le monde enti</w:t>
      </w:r>
      <w:r w:rsidR="00703AEF" w:rsidRPr="00CE1FD5">
        <w:rPr>
          <w:lang w:val="fr-FR"/>
        </w:rPr>
        <w:t>er.  To</w:t>
      </w:r>
      <w:r w:rsidRPr="00CE1FD5">
        <w:rPr>
          <w:lang w:val="fr-FR"/>
        </w:rPr>
        <w:t>ut comme les chapitres nationaux de Wikimédia, la Fondation Wikimédia manifestait son intérêt pour les questions de droit d</w:t>
      </w:r>
      <w:r w:rsidR="000917F0" w:rsidRPr="00CE1FD5">
        <w:rPr>
          <w:lang w:val="fr-FR"/>
        </w:rPr>
        <w:t>’</w:t>
      </w:r>
      <w:r w:rsidRPr="00CE1FD5">
        <w:rPr>
          <w:lang w:val="fr-FR"/>
        </w:rPr>
        <w:t>auteur, un sujet en rapport direct avec les travaux de l</w:t>
      </w:r>
      <w:r w:rsidR="000917F0" w:rsidRPr="00CE1FD5">
        <w:rPr>
          <w:lang w:val="fr-FR"/>
        </w:rPr>
        <w:t>’</w:t>
      </w:r>
      <w:r w:rsidRPr="00CE1FD5">
        <w:rPr>
          <w:lang w:val="fr-FR"/>
        </w:rPr>
        <w:t>O</w:t>
      </w:r>
      <w:r w:rsidR="00703AEF" w:rsidRPr="00CE1FD5">
        <w:rPr>
          <w:lang w:val="fr-FR"/>
        </w:rPr>
        <w:t>MPI.  Po</w:t>
      </w:r>
      <w:r w:rsidRPr="00CE1FD5">
        <w:rPr>
          <w:lang w:val="fr-FR"/>
        </w:rPr>
        <w:t>ur la délégation, il était évident que la Fondation Wikimédia avait un intérêt légitime à obtenir le statut d</w:t>
      </w:r>
      <w:r w:rsidR="000917F0" w:rsidRPr="00CE1FD5">
        <w:rPr>
          <w:lang w:val="fr-FR"/>
        </w:rPr>
        <w:t>’</w:t>
      </w:r>
      <w:r w:rsidRPr="00CE1FD5">
        <w:rPr>
          <w:lang w:val="fr-FR"/>
        </w:rPr>
        <w:t>observateur auprès de l</w:t>
      </w:r>
      <w:r w:rsidR="000917F0" w:rsidRPr="00CE1FD5">
        <w:rPr>
          <w:lang w:val="fr-FR"/>
        </w:rPr>
        <w:t>’</w:t>
      </w:r>
      <w:r w:rsidRPr="00CE1FD5">
        <w:rPr>
          <w:lang w:val="fr-FR"/>
        </w:rPr>
        <w:t>O</w:t>
      </w:r>
      <w:r w:rsidR="00703AEF" w:rsidRPr="00CE1FD5">
        <w:rPr>
          <w:lang w:val="fr-FR"/>
        </w:rPr>
        <w:t>MPI.  El</w:t>
      </w:r>
      <w:r w:rsidRPr="00CE1FD5">
        <w:rPr>
          <w:lang w:val="fr-FR"/>
        </w:rPr>
        <w:t>le a conclu que la demande de Wikimédia devrait être examinée sur le fond et en fonction de sa contribution potentielle aux discussions sur les questions de propriété intellectuelle au sein des assemblées de l</w:t>
      </w:r>
      <w:r w:rsidR="000917F0" w:rsidRPr="00CE1FD5">
        <w:rPr>
          <w:lang w:val="fr-FR"/>
        </w:rPr>
        <w:t>’</w:t>
      </w:r>
      <w:r w:rsidRPr="00CE1FD5">
        <w:rPr>
          <w:lang w:val="fr-FR"/>
        </w:rPr>
        <w:t>O</w:t>
      </w:r>
      <w:r w:rsidR="00703AEF" w:rsidRPr="00CE1FD5">
        <w:rPr>
          <w:lang w:val="fr-FR"/>
        </w:rPr>
        <w:t>MPI.  El</w:t>
      </w:r>
      <w:r w:rsidRPr="00CE1FD5">
        <w:rPr>
          <w:lang w:val="fr-FR"/>
        </w:rPr>
        <w:t>le a fait remarquer que la candidature de Wikimédia était solide et que le statut d</w:t>
      </w:r>
      <w:r w:rsidR="000917F0" w:rsidRPr="00CE1FD5">
        <w:rPr>
          <w:lang w:val="fr-FR"/>
        </w:rPr>
        <w:t>’</w:t>
      </w:r>
      <w:r w:rsidRPr="00CE1FD5">
        <w:rPr>
          <w:lang w:val="fr-FR"/>
        </w:rPr>
        <w:t>observateur ne devrait donc pas lui être refusé parce qu</w:t>
      </w:r>
      <w:r w:rsidR="000917F0" w:rsidRPr="00CE1FD5">
        <w:rPr>
          <w:lang w:val="fr-FR"/>
        </w:rPr>
        <w:t>’</w:t>
      </w:r>
      <w:r w:rsidRPr="00CE1FD5">
        <w:rPr>
          <w:lang w:val="fr-FR"/>
        </w:rPr>
        <w:t>un État membre avait choisi de politiser ce point de l</w:t>
      </w:r>
      <w:r w:rsidR="000917F0" w:rsidRPr="00CE1FD5">
        <w:rPr>
          <w:lang w:val="fr-FR"/>
        </w:rPr>
        <w:t>’</w:t>
      </w:r>
      <w:r w:rsidRPr="00CE1FD5">
        <w:rPr>
          <w:lang w:val="fr-FR"/>
        </w:rPr>
        <w:t>ordre du jo</w:t>
      </w:r>
      <w:r w:rsidR="00703AEF" w:rsidRPr="00CE1FD5">
        <w:rPr>
          <w:lang w:val="fr-FR"/>
        </w:rPr>
        <w:t>ur.  La</w:t>
      </w:r>
      <w:r w:rsidRPr="00CE1FD5">
        <w:rPr>
          <w:lang w:val="fr-FR"/>
        </w:rPr>
        <w:t xml:space="preserve"> délégation a donc demandé instamment l</w:t>
      </w:r>
      <w:r w:rsidR="000917F0" w:rsidRPr="00CE1FD5">
        <w:rPr>
          <w:lang w:val="fr-FR"/>
        </w:rPr>
        <w:t>’</w:t>
      </w:r>
      <w:r w:rsidRPr="00CE1FD5">
        <w:rPr>
          <w:lang w:val="fr-FR"/>
        </w:rPr>
        <w:t>accréditation de toutes les organisations visées dans le document A/66/3 Rev.2.</w:t>
      </w:r>
    </w:p>
    <w:p w14:paraId="08208C00" w14:textId="10814FAF" w:rsidR="00B76051" w:rsidRPr="00CE1FD5" w:rsidRDefault="00B76051" w:rsidP="00C90CAE">
      <w:pPr>
        <w:pStyle w:val="ONUMFS"/>
        <w:rPr>
          <w:lang w:val="fr-FR"/>
        </w:rPr>
      </w:pPr>
      <w:r w:rsidRPr="00CE1FD5">
        <w:rPr>
          <w:lang w:val="fr-FR"/>
        </w:rPr>
        <w:t>La délégation du Bélarus a pris acte des préoccupations formulées par la délégation de la Chine concernant l</w:t>
      </w:r>
      <w:r w:rsidR="000917F0" w:rsidRPr="00CE1FD5">
        <w:rPr>
          <w:lang w:val="fr-FR"/>
        </w:rPr>
        <w:t>’</w:t>
      </w:r>
      <w:r w:rsidRPr="00CE1FD5">
        <w:rPr>
          <w:lang w:val="fr-FR"/>
        </w:rPr>
        <w:t>admission de la Fondation Wikimédia en qualité d</w:t>
      </w:r>
      <w:r w:rsidR="000917F0" w:rsidRPr="00CE1FD5">
        <w:rPr>
          <w:lang w:val="fr-FR"/>
        </w:rPr>
        <w:t>’</w:t>
      </w:r>
      <w:r w:rsidRPr="00CE1FD5">
        <w:rPr>
          <w:lang w:val="fr-FR"/>
        </w:rPr>
        <w:t>observatri</w:t>
      </w:r>
      <w:r w:rsidR="00703AEF" w:rsidRPr="00CE1FD5">
        <w:rPr>
          <w:lang w:val="fr-FR"/>
        </w:rPr>
        <w:t>ce.  El</w:t>
      </w:r>
      <w:r w:rsidRPr="00CE1FD5">
        <w:rPr>
          <w:lang w:val="fr-FR"/>
        </w:rPr>
        <w:t>le a souligné qu</w:t>
      </w:r>
      <w:r w:rsidR="000917F0" w:rsidRPr="00CE1FD5">
        <w:rPr>
          <w:lang w:val="fr-FR"/>
        </w:rPr>
        <w:t>’</w:t>
      </w:r>
      <w:r w:rsidRPr="00CE1FD5">
        <w:rPr>
          <w:lang w:val="fr-FR"/>
        </w:rPr>
        <w:t>il n</w:t>
      </w:r>
      <w:r w:rsidR="000917F0" w:rsidRPr="00CE1FD5">
        <w:rPr>
          <w:lang w:val="fr-FR"/>
        </w:rPr>
        <w:t>’</w:t>
      </w:r>
      <w:r w:rsidRPr="00CE1FD5">
        <w:rPr>
          <w:lang w:val="fr-FR"/>
        </w:rPr>
        <w:t>était pas logique d</w:t>
      </w:r>
      <w:r w:rsidR="000917F0" w:rsidRPr="00CE1FD5">
        <w:rPr>
          <w:lang w:val="fr-FR"/>
        </w:rPr>
        <w:t>’</w:t>
      </w:r>
      <w:r w:rsidRPr="00CE1FD5">
        <w:rPr>
          <w:lang w:val="fr-FR"/>
        </w:rPr>
        <w:t>accorder le statut d</w:t>
      </w:r>
      <w:r w:rsidR="000917F0" w:rsidRPr="00CE1FD5">
        <w:rPr>
          <w:lang w:val="fr-FR"/>
        </w:rPr>
        <w:t>’</w:t>
      </w:r>
      <w:r w:rsidRPr="00CE1FD5">
        <w:rPr>
          <w:lang w:val="fr-FR"/>
        </w:rPr>
        <w:t xml:space="preserve">observateur à une organisation </w:t>
      </w:r>
      <w:r w:rsidR="000917F0" w:rsidRPr="00CE1FD5">
        <w:rPr>
          <w:lang w:val="fr-FR"/>
        </w:rPr>
        <w:t>à l’égard</w:t>
      </w:r>
      <w:r w:rsidRPr="00CE1FD5">
        <w:rPr>
          <w:lang w:val="fr-FR"/>
        </w:rPr>
        <w:t xml:space="preserve"> de laquelle les États membres avaient formulé des objections fondé</w:t>
      </w:r>
      <w:r w:rsidR="00703AEF" w:rsidRPr="00CE1FD5">
        <w:rPr>
          <w:lang w:val="fr-FR"/>
        </w:rPr>
        <w:t>es.  El</w:t>
      </w:r>
      <w:r w:rsidRPr="00CE1FD5">
        <w:rPr>
          <w:lang w:val="fr-FR"/>
        </w:rPr>
        <w:t>le a souligné que les organisations qui demandaient le statut d</w:t>
      </w:r>
      <w:r w:rsidR="000917F0" w:rsidRPr="00CE1FD5">
        <w:rPr>
          <w:lang w:val="fr-FR"/>
        </w:rPr>
        <w:t>’</w:t>
      </w:r>
      <w:r w:rsidRPr="00CE1FD5">
        <w:rPr>
          <w:lang w:val="fr-FR"/>
        </w:rPr>
        <w:t>observateur devaient s</w:t>
      </w:r>
      <w:r w:rsidR="000917F0" w:rsidRPr="00CE1FD5">
        <w:rPr>
          <w:lang w:val="fr-FR"/>
        </w:rPr>
        <w:t>’</w:t>
      </w:r>
      <w:r w:rsidRPr="00CE1FD5">
        <w:rPr>
          <w:lang w:val="fr-FR"/>
        </w:rPr>
        <w:t>engager à coopérer avec l</w:t>
      </w:r>
      <w:r w:rsidR="000917F0" w:rsidRPr="00CE1FD5">
        <w:rPr>
          <w:lang w:val="fr-FR"/>
        </w:rPr>
        <w:t>’</w:t>
      </w:r>
      <w:r w:rsidRPr="00CE1FD5">
        <w:rPr>
          <w:lang w:val="fr-FR"/>
        </w:rPr>
        <w:t>OMPI en faisant preuve de bonne volonté et en contribuant de manière constructive aux trava</w:t>
      </w:r>
      <w:r w:rsidR="00703AEF" w:rsidRPr="00CE1FD5">
        <w:rPr>
          <w:lang w:val="fr-FR"/>
        </w:rPr>
        <w:t>ux.  La</w:t>
      </w:r>
      <w:r w:rsidRPr="00CE1FD5">
        <w:rPr>
          <w:lang w:val="fr-FR"/>
        </w:rPr>
        <w:t xml:space="preserve"> délégation a appuyé le maintien de la politique de décisions fondées sur le consensus, </w:t>
      </w:r>
      <w:r w:rsidR="000917F0" w:rsidRPr="00CE1FD5">
        <w:rPr>
          <w:lang w:val="fr-FR"/>
        </w:rPr>
        <w:t>y compris</w:t>
      </w:r>
      <w:r w:rsidRPr="00CE1FD5">
        <w:rPr>
          <w:lang w:val="fr-FR"/>
        </w:rPr>
        <w:t xml:space="preserve"> en ce qui concernait l</w:t>
      </w:r>
      <w:r w:rsidR="000917F0" w:rsidRPr="00CE1FD5">
        <w:rPr>
          <w:lang w:val="fr-FR"/>
        </w:rPr>
        <w:t>’</w:t>
      </w:r>
      <w:r w:rsidRPr="00CE1FD5">
        <w:rPr>
          <w:lang w:val="fr-FR"/>
        </w:rPr>
        <w:t>admission des observateurs.</w:t>
      </w:r>
    </w:p>
    <w:p w14:paraId="63A78283" w14:textId="55D607E1" w:rsidR="00B76051" w:rsidRPr="00CE1FD5" w:rsidRDefault="00B76051" w:rsidP="00C90CAE">
      <w:pPr>
        <w:pStyle w:val="ONUMFS"/>
        <w:rPr>
          <w:lang w:val="fr-FR"/>
        </w:rPr>
      </w:pPr>
      <w:r w:rsidRPr="00CE1FD5">
        <w:rPr>
          <w:lang w:val="fr-FR"/>
        </w:rPr>
        <w:lastRenderedPageBreak/>
        <w:t>La délégation de l</w:t>
      </w:r>
      <w:r w:rsidR="000917F0" w:rsidRPr="00CE1FD5">
        <w:rPr>
          <w:lang w:val="fr-FR"/>
        </w:rPr>
        <w:t>’</w:t>
      </w:r>
      <w:r w:rsidRPr="00CE1FD5">
        <w:rPr>
          <w:lang w:val="fr-FR"/>
        </w:rPr>
        <w:t>Algérie a pris note des préoccupations exprimées par la délégation de la Chi</w:t>
      </w:r>
      <w:r w:rsidR="00703AEF" w:rsidRPr="00CE1FD5">
        <w:rPr>
          <w:lang w:val="fr-FR"/>
        </w:rPr>
        <w:t>ne.  El</w:t>
      </w:r>
      <w:r w:rsidRPr="00CE1FD5">
        <w:rPr>
          <w:lang w:val="fr-FR"/>
        </w:rPr>
        <w:t>le a reconnu le rôle essentiel des observateurs dans l</w:t>
      </w:r>
      <w:r w:rsidR="000917F0" w:rsidRPr="00CE1FD5">
        <w:rPr>
          <w:lang w:val="fr-FR"/>
        </w:rPr>
        <w:t>’</w:t>
      </w:r>
      <w:r w:rsidRPr="00CE1FD5">
        <w:rPr>
          <w:lang w:val="fr-FR"/>
        </w:rPr>
        <w:t xml:space="preserve">enrichissement des délibérations au sein des institutions spécialisées des </w:t>
      </w:r>
      <w:r w:rsidR="000917F0" w:rsidRPr="00CE1FD5">
        <w:rPr>
          <w:lang w:val="fr-FR"/>
        </w:rPr>
        <w:t>Nations Unies</w:t>
      </w:r>
      <w:r w:rsidRPr="00CE1FD5">
        <w:rPr>
          <w:lang w:val="fr-FR"/>
        </w:rPr>
        <w:t xml:space="preserve">, </w:t>
      </w:r>
      <w:r w:rsidR="000917F0" w:rsidRPr="00CE1FD5">
        <w:rPr>
          <w:lang w:val="fr-FR"/>
        </w:rPr>
        <w:t>y compris</w:t>
      </w:r>
      <w:r w:rsidRPr="00CE1FD5">
        <w:rPr>
          <w:lang w:val="fr-FR"/>
        </w:rPr>
        <w:t xml:space="preserve"> à l</w:t>
      </w:r>
      <w:r w:rsidR="000917F0" w:rsidRPr="00CE1FD5">
        <w:rPr>
          <w:lang w:val="fr-FR"/>
        </w:rPr>
        <w:t>’</w:t>
      </w:r>
      <w:r w:rsidRPr="00CE1FD5">
        <w:rPr>
          <w:lang w:val="fr-FR"/>
        </w:rPr>
        <w:t>O</w:t>
      </w:r>
      <w:r w:rsidR="00703AEF" w:rsidRPr="00CE1FD5">
        <w:rPr>
          <w:lang w:val="fr-FR"/>
        </w:rPr>
        <w:t>MPI.  To</w:t>
      </w:r>
      <w:r w:rsidRPr="00CE1FD5">
        <w:rPr>
          <w:lang w:val="fr-FR"/>
        </w:rPr>
        <w:t>utefois, elle a souligné l</w:t>
      </w:r>
      <w:r w:rsidR="000917F0" w:rsidRPr="00CE1FD5">
        <w:rPr>
          <w:lang w:val="fr-FR"/>
        </w:rPr>
        <w:t>’</w:t>
      </w:r>
      <w:r w:rsidRPr="00CE1FD5">
        <w:rPr>
          <w:lang w:val="fr-FR"/>
        </w:rPr>
        <w:t>importance du respect du principe de consensus dans les questions relatives à l</w:t>
      </w:r>
      <w:r w:rsidR="000917F0" w:rsidRPr="00CE1FD5">
        <w:rPr>
          <w:lang w:val="fr-FR"/>
        </w:rPr>
        <w:t>’</w:t>
      </w:r>
      <w:r w:rsidRPr="00CE1FD5">
        <w:rPr>
          <w:lang w:val="fr-FR"/>
        </w:rPr>
        <w:t>admission d</w:t>
      </w:r>
      <w:r w:rsidR="000917F0" w:rsidRPr="00CE1FD5">
        <w:rPr>
          <w:lang w:val="fr-FR"/>
        </w:rPr>
        <w:t>’</w:t>
      </w:r>
      <w:r w:rsidRPr="00CE1FD5">
        <w:rPr>
          <w:lang w:val="fr-FR"/>
        </w:rPr>
        <w:t>observateurs.</w:t>
      </w:r>
    </w:p>
    <w:p w14:paraId="2C46C35E" w14:textId="4F150B14" w:rsidR="00B76051" w:rsidRPr="00CE1FD5" w:rsidRDefault="00B76051" w:rsidP="00C90CAE">
      <w:pPr>
        <w:pStyle w:val="ONUMFS"/>
        <w:rPr>
          <w:szCs w:val="22"/>
          <w:lang w:val="fr-FR"/>
        </w:rPr>
      </w:pPr>
      <w:r w:rsidRPr="00CE1FD5">
        <w:rPr>
          <w:lang w:val="fr-FR"/>
        </w:rPr>
        <w:t>La délégation du Nicaragua a réaffirmé que les activités de l</w:t>
      </w:r>
      <w:r w:rsidR="000917F0" w:rsidRPr="00CE1FD5">
        <w:rPr>
          <w:lang w:val="fr-FR"/>
        </w:rPr>
        <w:t>’</w:t>
      </w:r>
      <w:r w:rsidRPr="00CE1FD5">
        <w:rPr>
          <w:lang w:val="fr-FR"/>
        </w:rPr>
        <w:t>OMPI devaient être limitées à la promotion, à la protection et à l</w:t>
      </w:r>
      <w:r w:rsidR="000917F0" w:rsidRPr="00CE1FD5">
        <w:rPr>
          <w:lang w:val="fr-FR"/>
        </w:rPr>
        <w:t>’</w:t>
      </w:r>
      <w:r w:rsidRPr="00CE1FD5">
        <w:rPr>
          <w:lang w:val="fr-FR"/>
        </w:rPr>
        <w:t>utilisation de la propriété intellectuelle en tant qu</w:t>
      </w:r>
      <w:r w:rsidR="000917F0" w:rsidRPr="00CE1FD5">
        <w:rPr>
          <w:lang w:val="fr-FR"/>
        </w:rPr>
        <w:t>’</w:t>
      </w:r>
      <w:r w:rsidRPr="00CE1FD5">
        <w:rPr>
          <w:lang w:val="fr-FR"/>
        </w:rPr>
        <w:t>outil de développement socioéconomiq</w:t>
      </w:r>
      <w:r w:rsidR="00703AEF" w:rsidRPr="00CE1FD5">
        <w:rPr>
          <w:lang w:val="fr-FR"/>
        </w:rPr>
        <w:t>ue.  Le</w:t>
      </w:r>
      <w:r w:rsidRPr="00CE1FD5">
        <w:rPr>
          <w:lang w:val="fr-FR"/>
        </w:rPr>
        <w:t xml:space="preserve"> Nicaragua rejetait la demande d</w:t>
      </w:r>
      <w:r w:rsidR="000917F0" w:rsidRPr="00CE1FD5">
        <w:rPr>
          <w:lang w:val="fr-FR"/>
        </w:rPr>
        <w:t>’</w:t>
      </w:r>
      <w:r w:rsidRPr="00CE1FD5">
        <w:rPr>
          <w:lang w:val="fr-FR"/>
        </w:rPr>
        <w:t>admission de la Fondation Wikimédia en qualité d</w:t>
      </w:r>
      <w:r w:rsidR="000917F0" w:rsidRPr="00CE1FD5">
        <w:rPr>
          <w:lang w:val="fr-FR"/>
        </w:rPr>
        <w:t>’</w:t>
      </w:r>
      <w:r w:rsidRPr="00CE1FD5">
        <w:rPr>
          <w:lang w:val="fr-FR"/>
        </w:rPr>
        <w:t>observatrice auprès de l</w:t>
      </w:r>
      <w:r w:rsidR="000917F0" w:rsidRPr="00CE1FD5">
        <w:rPr>
          <w:lang w:val="fr-FR"/>
        </w:rPr>
        <w:t>’</w:t>
      </w:r>
      <w:r w:rsidRPr="00CE1FD5">
        <w:rPr>
          <w:lang w:val="fr-FR"/>
        </w:rPr>
        <w:t>OMPI parce que Wikimédia diffusait des informations erronées contre la Chine et portait atteinte au principe d</w:t>
      </w:r>
      <w:r w:rsidR="000917F0" w:rsidRPr="00CE1FD5">
        <w:rPr>
          <w:lang w:val="fr-FR"/>
        </w:rPr>
        <w:t>’</w:t>
      </w:r>
      <w:r w:rsidRPr="00CE1FD5">
        <w:rPr>
          <w:lang w:val="fr-FR"/>
        </w:rPr>
        <w:t>une seule Chine, qui compromettait la souveraineté chinoi</w:t>
      </w:r>
      <w:r w:rsidR="00703AEF" w:rsidRPr="00CE1FD5">
        <w:rPr>
          <w:lang w:val="fr-FR"/>
        </w:rPr>
        <w:t>se.  Pa</w:t>
      </w:r>
      <w:r w:rsidRPr="00CE1FD5">
        <w:rPr>
          <w:lang w:val="fr-FR"/>
        </w:rPr>
        <w:t>r conséquent, la délégation ne considérait pas que la Fondation Wikimédia remplissait les critères pour devenir un observateur auprès de l</w:t>
      </w:r>
      <w:r w:rsidR="000917F0" w:rsidRPr="00CE1FD5">
        <w:rPr>
          <w:lang w:val="fr-FR"/>
        </w:rPr>
        <w:t>’</w:t>
      </w:r>
      <w:r w:rsidRPr="00CE1FD5">
        <w:rPr>
          <w:lang w:val="fr-FR"/>
        </w:rPr>
        <w:t>O</w:t>
      </w:r>
      <w:r w:rsidR="00703AEF" w:rsidRPr="00CE1FD5">
        <w:rPr>
          <w:lang w:val="fr-FR"/>
        </w:rPr>
        <w:t>MPI.  La</w:t>
      </w:r>
      <w:r w:rsidRPr="00CE1FD5">
        <w:rPr>
          <w:lang w:val="fr-FR"/>
        </w:rPr>
        <w:t xml:space="preserve"> Fondation Wikimédia allait à l</w:t>
      </w:r>
      <w:r w:rsidR="000917F0" w:rsidRPr="00CE1FD5">
        <w:rPr>
          <w:lang w:val="fr-FR"/>
        </w:rPr>
        <w:t>’</w:t>
      </w:r>
      <w:r w:rsidRPr="00CE1FD5">
        <w:rPr>
          <w:lang w:val="fr-FR"/>
        </w:rPr>
        <w:t>encontre des résolutions de l</w:t>
      </w:r>
      <w:r w:rsidR="000917F0" w:rsidRPr="00CE1FD5">
        <w:rPr>
          <w:lang w:val="fr-FR"/>
        </w:rPr>
        <w:t>’</w:t>
      </w:r>
      <w:r w:rsidRPr="00CE1FD5">
        <w:rPr>
          <w:lang w:val="fr-FR"/>
        </w:rPr>
        <w:t xml:space="preserve">Assemblée générale des </w:t>
      </w:r>
      <w:r w:rsidR="000917F0" w:rsidRPr="00CE1FD5">
        <w:rPr>
          <w:lang w:val="fr-FR"/>
        </w:rPr>
        <w:t>Nations Unies</w:t>
      </w:r>
      <w:r w:rsidRPr="00CE1FD5">
        <w:rPr>
          <w:lang w:val="fr-FR"/>
        </w:rPr>
        <w:t xml:space="preserve"> qui reconnaissaient le principe d</w:t>
      </w:r>
      <w:r w:rsidR="000917F0" w:rsidRPr="00CE1FD5">
        <w:rPr>
          <w:lang w:val="fr-FR"/>
        </w:rPr>
        <w:t>’</w:t>
      </w:r>
      <w:r w:rsidRPr="00CE1FD5">
        <w:rPr>
          <w:lang w:val="fr-FR"/>
        </w:rPr>
        <w:t>une seule Chine, et la délégation a fait observer que l</w:t>
      </w:r>
      <w:r w:rsidR="000917F0" w:rsidRPr="00CE1FD5">
        <w:rPr>
          <w:lang w:val="fr-FR"/>
        </w:rPr>
        <w:t>’</w:t>
      </w:r>
      <w:r w:rsidRPr="00CE1FD5">
        <w:rPr>
          <w:lang w:val="fr-FR"/>
        </w:rPr>
        <w:t>OMPI devait s</w:t>
      </w:r>
      <w:r w:rsidR="000917F0" w:rsidRPr="00CE1FD5">
        <w:rPr>
          <w:lang w:val="fr-FR"/>
        </w:rPr>
        <w:t>’</w:t>
      </w:r>
      <w:r w:rsidRPr="00CE1FD5">
        <w:rPr>
          <w:lang w:val="fr-FR"/>
        </w:rPr>
        <w:t>aligner sur ces résolutio</w:t>
      </w:r>
      <w:r w:rsidR="00703AEF" w:rsidRPr="00CE1FD5">
        <w:rPr>
          <w:lang w:val="fr-FR"/>
        </w:rPr>
        <w:t>ns.  La</w:t>
      </w:r>
      <w:r w:rsidRPr="00CE1FD5">
        <w:rPr>
          <w:lang w:val="fr-FR"/>
        </w:rPr>
        <w:t xml:space="preserve"> délégation a réaffirmé son soutien au principe d</w:t>
      </w:r>
      <w:r w:rsidR="000917F0" w:rsidRPr="00CE1FD5">
        <w:rPr>
          <w:lang w:val="fr-FR"/>
        </w:rPr>
        <w:t>’</w:t>
      </w:r>
      <w:r w:rsidRPr="00CE1FD5">
        <w:rPr>
          <w:lang w:val="fr-FR"/>
        </w:rPr>
        <w:t>une seule Chine et à la République populaire de Chi</w:t>
      </w:r>
      <w:r w:rsidR="00703AEF" w:rsidRPr="00CE1FD5">
        <w:rPr>
          <w:lang w:val="fr-FR"/>
        </w:rPr>
        <w:t>ne.  El</w:t>
      </w:r>
      <w:r w:rsidRPr="00CE1FD5">
        <w:rPr>
          <w:lang w:val="fr-FR"/>
        </w:rPr>
        <w:t>le a souscrit à la déclaration de la délégation chinoise rejetant l</w:t>
      </w:r>
      <w:r w:rsidR="000917F0" w:rsidRPr="00CE1FD5">
        <w:rPr>
          <w:lang w:val="fr-FR"/>
        </w:rPr>
        <w:t>’</w:t>
      </w:r>
      <w:r w:rsidRPr="00CE1FD5">
        <w:rPr>
          <w:lang w:val="fr-FR"/>
        </w:rPr>
        <w:t>admission en qualité d</w:t>
      </w:r>
      <w:r w:rsidR="000917F0" w:rsidRPr="00CE1FD5">
        <w:rPr>
          <w:lang w:val="fr-FR"/>
        </w:rPr>
        <w:t>’</w:t>
      </w:r>
      <w:r w:rsidRPr="00CE1FD5">
        <w:rPr>
          <w:lang w:val="fr-FR"/>
        </w:rPr>
        <w:t>observatrice de la Fondation Wikiméd</w:t>
      </w:r>
      <w:r w:rsidR="00703AEF" w:rsidRPr="00CE1FD5">
        <w:rPr>
          <w:lang w:val="fr-FR"/>
        </w:rPr>
        <w:t>ia.  En</w:t>
      </w:r>
      <w:r w:rsidRPr="00CE1FD5">
        <w:rPr>
          <w:lang w:val="fr-FR"/>
        </w:rPr>
        <w:t>fin, la délégation a estimé que les procédures d</w:t>
      </w:r>
      <w:r w:rsidR="000917F0" w:rsidRPr="00CE1FD5">
        <w:rPr>
          <w:lang w:val="fr-FR"/>
        </w:rPr>
        <w:t>’</w:t>
      </w:r>
      <w:r w:rsidRPr="00CE1FD5">
        <w:rPr>
          <w:lang w:val="fr-FR"/>
        </w:rPr>
        <w:t>admission d</w:t>
      </w:r>
      <w:r w:rsidR="000917F0" w:rsidRPr="00CE1FD5">
        <w:rPr>
          <w:lang w:val="fr-FR"/>
        </w:rPr>
        <w:t>’</w:t>
      </w:r>
      <w:r w:rsidRPr="00CE1FD5">
        <w:rPr>
          <w:lang w:val="fr-FR"/>
        </w:rPr>
        <w:t>observateurs devaient être respectées et que la décision devait être prise par consensus par les États membres.</w:t>
      </w:r>
    </w:p>
    <w:p w14:paraId="31C1B694" w14:textId="3F95E737" w:rsidR="00B76051" w:rsidRPr="00CE1FD5" w:rsidRDefault="00B76051" w:rsidP="00C90CAE">
      <w:pPr>
        <w:pStyle w:val="ONUMFS"/>
        <w:rPr>
          <w:szCs w:val="22"/>
          <w:lang w:val="fr-FR"/>
        </w:rPr>
      </w:pPr>
      <w:r w:rsidRPr="00CE1FD5">
        <w:rPr>
          <w:lang w:val="fr-FR"/>
        </w:rPr>
        <w:t>La délégation du Venezuela (République bolivarienne du) a appuyé la position de la Chine rejetant la demande d</w:t>
      </w:r>
      <w:r w:rsidR="000917F0" w:rsidRPr="00CE1FD5">
        <w:rPr>
          <w:lang w:val="fr-FR"/>
        </w:rPr>
        <w:t>’</w:t>
      </w:r>
      <w:r w:rsidRPr="00CE1FD5">
        <w:rPr>
          <w:lang w:val="fr-FR"/>
        </w:rPr>
        <w:t>octroi du statut d</w:t>
      </w:r>
      <w:r w:rsidR="000917F0" w:rsidRPr="00CE1FD5">
        <w:rPr>
          <w:lang w:val="fr-FR"/>
        </w:rPr>
        <w:t>’</w:t>
      </w:r>
      <w:r w:rsidRPr="00CE1FD5">
        <w:rPr>
          <w:lang w:val="fr-FR"/>
        </w:rPr>
        <w:t>observateur présentée par la Fondation Wikimédia au motif qu</w:t>
      </w:r>
      <w:r w:rsidR="000917F0" w:rsidRPr="00CE1FD5">
        <w:rPr>
          <w:lang w:val="fr-FR"/>
        </w:rPr>
        <w:t>’</w:t>
      </w:r>
      <w:r w:rsidRPr="00CE1FD5">
        <w:rPr>
          <w:lang w:val="fr-FR"/>
        </w:rPr>
        <w:t>elle était incompatible avec le principe d</w:t>
      </w:r>
      <w:r w:rsidR="000917F0" w:rsidRPr="00CE1FD5">
        <w:rPr>
          <w:lang w:val="fr-FR"/>
        </w:rPr>
        <w:t>’</w:t>
      </w:r>
      <w:r w:rsidRPr="00CE1FD5">
        <w:rPr>
          <w:lang w:val="fr-FR"/>
        </w:rPr>
        <w:t>une seule Chi</w:t>
      </w:r>
      <w:r w:rsidR="00703AEF" w:rsidRPr="00CE1FD5">
        <w:rPr>
          <w:lang w:val="fr-FR"/>
        </w:rPr>
        <w:t>ne.  El</w:t>
      </w:r>
      <w:r w:rsidRPr="00CE1FD5">
        <w:rPr>
          <w:lang w:val="fr-FR"/>
        </w:rPr>
        <w:t>le a souligné l</w:t>
      </w:r>
      <w:r w:rsidR="000917F0" w:rsidRPr="00CE1FD5">
        <w:rPr>
          <w:lang w:val="fr-FR"/>
        </w:rPr>
        <w:t>’</w:t>
      </w:r>
      <w:r w:rsidRPr="00CE1FD5">
        <w:rPr>
          <w:lang w:val="fr-FR"/>
        </w:rPr>
        <w:t>importance de respecter le principe du consensus sur cette question et a réaffirmé son opposition à la demande de la Fondation Wikimédia.</w:t>
      </w:r>
    </w:p>
    <w:p w14:paraId="6F8625E7" w14:textId="7BFB9537" w:rsidR="00B76051" w:rsidRPr="00CE1FD5" w:rsidRDefault="00B76051" w:rsidP="00C90CAE">
      <w:pPr>
        <w:pStyle w:val="ONUMFS"/>
        <w:rPr>
          <w:lang w:val="fr-FR"/>
        </w:rPr>
      </w:pPr>
      <w:r w:rsidRPr="00CE1FD5">
        <w:rPr>
          <w:lang w:val="fr-FR"/>
        </w:rPr>
        <w:t>La délégation de la République populaire démocratique de Corée a rappelé que les décisions relatives à l</w:t>
      </w:r>
      <w:r w:rsidR="000917F0" w:rsidRPr="00CE1FD5">
        <w:rPr>
          <w:lang w:val="fr-FR"/>
        </w:rPr>
        <w:t>’</w:t>
      </w:r>
      <w:r w:rsidRPr="00CE1FD5">
        <w:rPr>
          <w:lang w:val="fr-FR"/>
        </w:rPr>
        <w:t>admission d</w:t>
      </w:r>
      <w:r w:rsidR="000917F0" w:rsidRPr="00CE1FD5">
        <w:rPr>
          <w:lang w:val="fr-FR"/>
        </w:rPr>
        <w:t>’</w:t>
      </w:r>
      <w:r w:rsidRPr="00CE1FD5">
        <w:rPr>
          <w:lang w:val="fr-FR"/>
        </w:rPr>
        <w:t>observateurs aux assemblées de l</w:t>
      </w:r>
      <w:r w:rsidR="000917F0" w:rsidRPr="00CE1FD5">
        <w:rPr>
          <w:lang w:val="fr-FR"/>
        </w:rPr>
        <w:t>’</w:t>
      </w:r>
      <w:r w:rsidRPr="00CE1FD5">
        <w:rPr>
          <w:lang w:val="fr-FR"/>
        </w:rPr>
        <w:t xml:space="preserve">OMPI </w:t>
      </w:r>
      <w:r w:rsidR="00A713F6" w:rsidRPr="00CE1FD5">
        <w:rPr>
          <w:lang w:val="fr-FR"/>
        </w:rPr>
        <w:t>étaient</w:t>
      </w:r>
      <w:r w:rsidRPr="00CE1FD5">
        <w:rPr>
          <w:lang w:val="fr-FR"/>
        </w:rPr>
        <w:t xml:space="preserve"> toujours prises par consensus par tous les États membres de l</w:t>
      </w:r>
      <w:r w:rsidR="000917F0" w:rsidRPr="00CE1FD5">
        <w:rPr>
          <w:lang w:val="fr-FR"/>
        </w:rPr>
        <w:t>’</w:t>
      </w:r>
      <w:r w:rsidRPr="00CE1FD5">
        <w:rPr>
          <w:lang w:val="fr-FR"/>
        </w:rPr>
        <w:t>O</w:t>
      </w:r>
      <w:r w:rsidR="00703AEF" w:rsidRPr="00CE1FD5">
        <w:rPr>
          <w:lang w:val="fr-FR"/>
        </w:rPr>
        <w:t>MPI.  El</w:t>
      </w:r>
      <w:r w:rsidRPr="00CE1FD5">
        <w:rPr>
          <w:lang w:val="fr-FR"/>
        </w:rPr>
        <w:t>le a insisté sur le respect de la longue tradition de l</w:t>
      </w:r>
      <w:r w:rsidR="000917F0" w:rsidRPr="00CE1FD5">
        <w:rPr>
          <w:lang w:val="fr-FR"/>
        </w:rPr>
        <w:t>’</w:t>
      </w:r>
      <w:r w:rsidRPr="00CE1FD5">
        <w:rPr>
          <w:lang w:val="fr-FR"/>
        </w:rPr>
        <w:t>OMPI en matière de prise de décision fondée sur le consensus et dans un esprit d</w:t>
      </w:r>
      <w:r w:rsidR="000917F0" w:rsidRPr="00CE1FD5">
        <w:rPr>
          <w:lang w:val="fr-FR"/>
        </w:rPr>
        <w:t>’</w:t>
      </w:r>
      <w:r w:rsidRPr="00CE1FD5">
        <w:rPr>
          <w:lang w:val="fr-FR"/>
        </w:rPr>
        <w:t>unité et de coopérati</w:t>
      </w:r>
      <w:r w:rsidR="00703AEF" w:rsidRPr="00CE1FD5">
        <w:rPr>
          <w:lang w:val="fr-FR"/>
        </w:rPr>
        <w:t>on.  La</w:t>
      </w:r>
      <w:r w:rsidRPr="00CE1FD5">
        <w:rPr>
          <w:lang w:val="fr-FR"/>
        </w:rPr>
        <w:t xml:space="preserve"> délégation a réaffirmé son soutien au principe d</w:t>
      </w:r>
      <w:r w:rsidR="000917F0" w:rsidRPr="00CE1FD5">
        <w:rPr>
          <w:lang w:val="fr-FR"/>
        </w:rPr>
        <w:t>’</w:t>
      </w:r>
      <w:r w:rsidRPr="00CE1FD5">
        <w:rPr>
          <w:lang w:val="fr-FR"/>
        </w:rPr>
        <w:t>une seule Chine et a insisté sur le fait que la Fondation Wikimédia ne respectait pas la résolution 2758 de l</w:t>
      </w:r>
      <w:r w:rsidR="000917F0" w:rsidRPr="00CE1FD5">
        <w:rPr>
          <w:lang w:val="fr-FR"/>
        </w:rPr>
        <w:t>’</w:t>
      </w:r>
      <w:r w:rsidRPr="00CE1FD5">
        <w:rPr>
          <w:lang w:val="fr-FR"/>
        </w:rPr>
        <w:t xml:space="preserve">Assemblée générale des </w:t>
      </w:r>
      <w:r w:rsidR="000917F0" w:rsidRPr="00CE1FD5">
        <w:rPr>
          <w:lang w:val="fr-FR"/>
        </w:rPr>
        <w:t>Nations Unies</w:t>
      </w:r>
      <w:r w:rsidRPr="00CE1FD5">
        <w:rPr>
          <w:lang w:val="fr-FR"/>
        </w:rPr>
        <w:t xml:space="preserve"> et n</w:t>
      </w:r>
      <w:r w:rsidR="000917F0" w:rsidRPr="00CE1FD5">
        <w:rPr>
          <w:lang w:val="fr-FR"/>
        </w:rPr>
        <w:t>’</w:t>
      </w:r>
      <w:r w:rsidRPr="00CE1FD5">
        <w:rPr>
          <w:lang w:val="fr-FR"/>
        </w:rPr>
        <w:t>était donc pas habilitée à participer aux assemblées de l</w:t>
      </w:r>
      <w:r w:rsidR="000917F0" w:rsidRPr="00CE1FD5">
        <w:rPr>
          <w:lang w:val="fr-FR"/>
        </w:rPr>
        <w:t>’</w:t>
      </w:r>
      <w:r w:rsidRPr="00CE1FD5">
        <w:rPr>
          <w:lang w:val="fr-FR"/>
        </w:rPr>
        <w:t>OMPI.</w:t>
      </w:r>
    </w:p>
    <w:p w14:paraId="0868FC78" w14:textId="5B933D32" w:rsidR="00B76051" w:rsidRPr="00CE1FD5" w:rsidRDefault="00B76051" w:rsidP="00C90CAE">
      <w:pPr>
        <w:pStyle w:val="ONUMFS"/>
        <w:rPr>
          <w:lang w:val="fr-FR"/>
        </w:rPr>
      </w:pPr>
      <w:r w:rsidRPr="00CE1FD5">
        <w:rPr>
          <w:lang w:val="fr-FR"/>
        </w:rPr>
        <w:t>La délégation du Pakistan a remercié le président et le Secrétariat pour la préparation du document A/66/3 Rev.2.  Elle a souligné l</w:t>
      </w:r>
      <w:r w:rsidR="000917F0" w:rsidRPr="00CE1FD5">
        <w:rPr>
          <w:lang w:val="fr-FR"/>
        </w:rPr>
        <w:t>’</w:t>
      </w:r>
      <w:r w:rsidRPr="00CE1FD5">
        <w:rPr>
          <w:lang w:val="fr-FR"/>
        </w:rPr>
        <w:t>importance de l</w:t>
      </w:r>
      <w:r w:rsidR="000917F0" w:rsidRPr="00CE1FD5">
        <w:rPr>
          <w:lang w:val="fr-FR"/>
        </w:rPr>
        <w:t>’</w:t>
      </w:r>
      <w:r w:rsidRPr="00CE1FD5">
        <w:rPr>
          <w:lang w:val="fr-FR"/>
        </w:rPr>
        <w:t>admission d</w:t>
      </w:r>
      <w:r w:rsidR="000917F0" w:rsidRPr="00CE1FD5">
        <w:rPr>
          <w:lang w:val="fr-FR"/>
        </w:rPr>
        <w:t>’</w:t>
      </w:r>
      <w:r w:rsidRPr="00CE1FD5">
        <w:rPr>
          <w:lang w:val="fr-FR"/>
        </w:rPr>
        <w:t>observateurs responsables pour le fonctionnement de l</w:t>
      </w:r>
      <w:r w:rsidR="000917F0" w:rsidRPr="00CE1FD5">
        <w:rPr>
          <w:lang w:val="fr-FR"/>
        </w:rPr>
        <w:t>’</w:t>
      </w:r>
      <w:r w:rsidRPr="00CE1FD5">
        <w:rPr>
          <w:lang w:val="fr-FR"/>
        </w:rPr>
        <w:t>O</w:t>
      </w:r>
      <w:r w:rsidR="00703AEF" w:rsidRPr="00CE1FD5">
        <w:rPr>
          <w:lang w:val="fr-FR"/>
        </w:rPr>
        <w:t>MPI.  Le</w:t>
      </w:r>
      <w:r w:rsidRPr="00CE1FD5">
        <w:rPr>
          <w:lang w:val="fr-FR"/>
        </w:rPr>
        <w:t>s interactions des observateurs lors des assemblées de l</w:t>
      </w:r>
      <w:r w:rsidR="000917F0" w:rsidRPr="00CE1FD5">
        <w:rPr>
          <w:lang w:val="fr-FR"/>
        </w:rPr>
        <w:t>’</w:t>
      </w:r>
      <w:r w:rsidRPr="00CE1FD5">
        <w:rPr>
          <w:lang w:val="fr-FR"/>
        </w:rPr>
        <w:t>OMPI et des réunions des unions administrées par l</w:t>
      </w:r>
      <w:r w:rsidR="000917F0" w:rsidRPr="00CE1FD5">
        <w:rPr>
          <w:lang w:val="fr-FR"/>
        </w:rPr>
        <w:t>’</w:t>
      </w:r>
      <w:r w:rsidRPr="00CE1FD5">
        <w:rPr>
          <w:lang w:val="fr-FR"/>
        </w:rPr>
        <w:t>OMPI jouaient une importante fonction de soutien et permettaient d</w:t>
      </w:r>
      <w:r w:rsidR="000917F0" w:rsidRPr="00CE1FD5">
        <w:rPr>
          <w:lang w:val="fr-FR"/>
        </w:rPr>
        <w:t>’</w:t>
      </w:r>
      <w:r w:rsidRPr="00CE1FD5">
        <w:rPr>
          <w:lang w:val="fr-FR"/>
        </w:rPr>
        <w:t>aider les États membres à évaluer les progrès et les priorités des travaux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estimé que l</w:t>
      </w:r>
      <w:r w:rsidR="000917F0" w:rsidRPr="00CE1FD5">
        <w:rPr>
          <w:lang w:val="fr-FR"/>
        </w:rPr>
        <w:t>’</w:t>
      </w:r>
      <w:r w:rsidRPr="00CE1FD5">
        <w:rPr>
          <w:lang w:val="fr-FR"/>
        </w:rPr>
        <w:t>acceptation et le respect des principes mondialement reconnus étaient une condition préalable à l</w:t>
      </w:r>
      <w:r w:rsidR="000917F0" w:rsidRPr="00CE1FD5">
        <w:rPr>
          <w:lang w:val="fr-FR"/>
        </w:rPr>
        <w:t>’</w:t>
      </w:r>
      <w:r w:rsidRPr="00CE1FD5">
        <w:rPr>
          <w:lang w:val="fr-FR"/>
        </w:rPr>
        <w:t>admission d</w:t>
      </w:r>
      <w:r w:rsidR="000917F0" w:rsidRPr="00CE1FD5">
        <w:rPr>
          <w:lang w:val="fr-FR"/>
        </w:rPr>
        <w:t>’</w:t>
      </w:r>
      <w:r w:rsidRPr="00CE1FD5">
        <w:rPr>
          <w:lang w:val="fr-FR"/>
        </w:rPr>
        <w:t>observateu</w:t>
      </w:r>
      <w:r w:rsidR="00703AEF" w:rsidRPr="00CE1FD5">
        <w:rPr>
          <w:lang w:val="fr-FR"/>
        </w:rPr>
        <w:t>rs.  Se</w:t>
      </w:r>
      <w:r w:rsidRPr="00CE1FD5">
        <w:rPr>
          <w:lang w:val="fr-FR"/>
        </w:rPr>
        <w:t>lon la délégation, un candidat au statut d</w:t>
      </w:r>
      <w:r w:rsidR="000917F0" w:rsidRPr="00CE1FD5">
        <w:rPr>
          <w:lang w:val="fr-FR"/>
        </w:rPr>
        <w:t>’</w:t>
      </w:r>
      <w:r w:rsidRPr="00CE1FD5">
        <w:rPr>
          <w:lang w:val="fr-FR"/>
        </w:rPr>
        <w:t>observateur qui défendrait des concepts partisans et diffuserait des informations erronées constituait un motif sérieux de préoccupation quant à ses qualités pour obtenir ce stat</w:t>
      </w:r>
      <w:r w:rsidR="00703AEF" w:rsidRPr="00CE1FD5">
        <w:rPr>
          <w:lang w:val="fr-FR"/>
        </w:rPr>
        <w:t>ut.  El</w:t>
      </w:r>
      <w:r w:rsidRPr="00CE1FD5">
        <w:rPr>
          <w:lang w:val="fr-FR"/>
        </w:rPr>
        <w:t>le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favorable à la prise de décisions par consensus sur la question de l</w:t>
      </w:r>
      <w:r w:rsidR="000917F0" w:rsidRPr="00CE1FD5">
        <w:rPr>
          <w:lang w:val="fr-FR"/>
        </w:rPr>
        <w:t>’</w:t>
      </w:r>
      <w:r w:rsidRPr="00CE1FD5">
        <w:rPr>
          <w:lang w:val="fr-FR"/>
        </w:rPr>
        <w:t>octroi du statut d</w:t>
      </w:r>
      <w:r w:rsidR="000917F0" w:rsidRPr="00CE1FD5">
        <w:rPr>
          <w:lang w:val="fr-FR"/>
        </w:rPr>
        <w:t>’</w:t>
      </w:r>
      <w:r w:rsidRPr="00CE1FD5">
        <w:rPr>
          <w:lang w:val="fr-FR"/>
        </w:rPr>
        <w:t>observate</w:t>
      </w:r>
      <w:r w:rsidR="00703AEF" w:rsidRPr="00CE1FD5">
        <w:rPr>
          <w:lang w:val="fr-FR"/>
        </w:rPr>
        <w:t>ur.  El</w:t>
      </w:r>
      <w:r w:rsidRPr="00CE1FD5">
        <w:rPr>
          <w:lang w:val="fr-FR"/>
        </w:rPr>
        <w:t>le a appuyé la position exprimée par d</w:t>
      </w:r>
      <w:r w:rsidR="000917F0" w:rsidRPr="00CE1FD5">
        <w:rPr>
          <w:lang w:val="fr-FR"/>
        </w:rPr>
        <w:t>’</w:t>
      </w:r>
      <w:r w:rsidRPr="00CE1FD5">
        <w:rPr>
          <w:lang w:val="fr-FR"/>
        </w:rPr>
        <w:t>autres délégations sur l</w:t>
      </w:r>
      <w:r w:rsidR="000917F0" w:rsidRPr="00CE1FD5">
        <w:rPr>
          <w:lang w:val="fr-FR"/>
        </w:rPr>
        <w:t>’</w:t>
      </w:r>
      <w:r w:rsidRPr="00CE1FD5">
        <w:rPr>
          <w:lang w:val="fr-FR"/>
        </w:rPr>
        <w:t>impossibilité d</w:t>
      </w:r>
      <w:r w:rsidR="000917F0" w:rsidRPr="00CE1FD5">
        <w:rPr>
          <w:lang w:val="fr-FR"/>
        </w:rPr>
        <w:t>’</w:t>
      </w:r>
      <w:r w:rsidRPr="00CE1FD5">
        <w:rPr>
          <w:lang w:val="fr-FR"/>
        </w:rPr>
        <w:t>accepter l</w:t>
      </w:r>
      <w:r w:rsidR="000917F0" w:rsidRPr="00CE1FD5">
        <w:rPr>
          <w:lang w:val="fr-FR"/>
        </w:rPr>
        <w:t>’</w:t>
      </w:r>
      <w:r w:rsidRPr="00CE1FD5">
        <w:rPr>
          <w:lang w:val="fr-FR"/>
        </w:rPr>
        <w:t>admission de la Fondation Wikimédia en qualité d</w:t>
      </w:r>
      <w:r w:rsidR="000917F0" w:rsidRPr="00CE1FD5">
        <w:rPr>
          <w:lang w:val="fr-FR"/>
        </w:rPr>
        <w:t>’</w:t>
      </w:r>
      <w:r w:rsidRPr="00CE1FD5">
        <w:rPr>
          <w:lang w:val="fr-FR"/>
        </w:rPr>
        <w:t>observatrice auprès de l</w:t>
      </w:r>
      <w:r w:rsidR="000917F0" w:rsidRPr="00CE1FD5">
        <w:rPr>
          <w:lang w:val="fr-FR"/>
        </w:rPr>
        <w:t>’</w:t>
      </w:r>
      <w:r w:rsidRPr="00CE1FD5">
        <w:rPr>
          <w:lang w:val="fr-FR"/>
        </w:rPr>
        <w:t>OMPI.</w:t>
      </w:r>
    </w:p>
    <w:p w14:paraId="3EAA2A49" w14:textId="36A6C28E" w:rsidR="00B76051" w:rsidRPr="00CE1FD5" w:rsidRDefault="00B76051" w:rsidP="00C90CAE">
      <w:pPr>
        <w:pStyle w:val="ONUMFS"/>
        <w:rPr>
          <w:szCs w:val="22"/>
          <w:lang w:val="fr-FR"/>
        </w:rPr>
      </w:pPr>
      <w:r w:rsidRPr="00CE1FD5">
        <w:rPr>
          <w:lang w:val="fr-FR"/>
        </w:rPr>
        <w:t>La délégation de la Fédération de Russie a souscrit à la déclaration faite par la délégation de la Chi</w:t>
      </w:r>
      <w:r w:rsidR="00005504" w:rsidRPr="00CE1FD5">
        <w:rPr>
          <w:lang w:val="fr-FR"/>
        </w:rPr>
        <w:t>ne</w:t>
      </w:r>
      <w:r w:rsidR="00FF50E2" w:rsidRPr="00CE1FD5">
        <w:rPr>
          <w:lang w:val="fr-FR"/>
        </w:rPr>
        <w:t>, soulignant que</w:t>
      </w:r>
      <w:r w:rsidRPr="00CE1FD5">
        <w:rPr>
          <w:lang w:val="fr-FR"/>
        </w:rPr>
        <w:t xml:space="preserve"> la participation de</w:t>
      </w:r>
      <w:r w:rsidR="00FF50E2" w:rsidRPr="00CE1FD5">
        <w:rPr>
          <w:lang w:val="fr-FR"/>
        </w:rPr>
        <w:t xml:space="preserve"> tout</w:t>
      </w:r>
      <w:r w:rsidRPr="00CE1FD5">
        <w:rPr>
          <w:lang w:val="fr-FR"/>
        </w:rPr>
        <w:t xml:space="preserve"> observateur devait être fondée sur des règl</w:t>
      </w:r>
      <w:r w:rsidR="00703AEF" w:rsidRPr="00CE1FD5">
        <w:rPr>
          <w:lang w:val="fr-FR"/>
        </w:rPr>
        <w:t>es.  L’a</w:t>
      </w:r>
      <w:r w:rsidRPr="00CE1FD5">
        <w:rPr>
          <w:lang w:val="fr-FR"/>
        </w:rPr>
        <w:t>dmission d</w:t>
      </w:r>
      <w:r w:rsidR="000917F0" w:rsidRPr="00CE1FD5">
        <w:rPr>
          <w:lang w:val="fr-FR"/>
        </w:rPr>
        <w:t>’</w:t>
      </w:r>
      <w:r w:rsidRPr="00CE1FD5">
        <w:rPr>
          <w:lang w:val="fr-FR"/>
        </w:rPr>
        <w:t xml:space="preserve">observateurs </w:t>
      </w:r>
      <w:r w:rsidR="00FF50E2" w:rsidRPr="00CE1FD5">
        <w:rPr>
          <w:lang w:val="fr-FR"/>
        </w:rPr>
        <w:t xml:space="preserve">dont les activités visaient à </w:t>
      </w:r>
      <w:r w:rsidRPr="00CE1FD5">
        <w:rPr>
          <w:lang w:val="fr-FR"/>
        </w:rPr>
        <w:t>port</w:t>
      </w:r>
      <w:r w:rsidR="00FF50E2" w:rsidRPr="00CE1FD5">
        <w:rPr>
          <w:lang w:val="fr-FR"/>
        </w:rPr>
        <w:t>er</w:t>
      </w:r>
      <w:r w:rsidRPr="00CE1FD5">
        <w:rPr>
          <w:lang w:val="fr-FR"/>
        </w:rPr>
        <w:t xml:space="preserve"> atteinte à l</w:t>
      </w:r>
      <w:r w:rsidR="000917F0" w:rsidRPr="00CE1FD5">
        <w:rPr>
          <w:lang w:val="fr-FR"/>
        </w:rPr>
        <w:t>’</w:t>
      </w:r>
      <w:r w:rsidRPr="00CE1FD5">
        <w:rPr>
          <w:lang w:val="fr-FR"/>
        </w:rPr>
        <w:t>intégrité territoriale et à la souveraineté des États membres serait contre</w:t>
      </w:r>
      <w:r w:rsidR="00C90CAE">
        <w:rPr>
          <w:lang w:val="fr-FR"/>
        </w:rPr>
        <w:noBreakHyphen/>
      </w:r>
      <w:r w:rsidRPr="00CE1FD5">
        <w:rPr>
          <w:lang w:val="fr-FR"/>
        </w:rPr>
        <w:t>productive et irait à l</w:t>
      </w:r>
      <w:r w:rsidR="000917F0" w:rsidRPr="00CE1FD5">
        <w:rPr>
          <w:lang w:val="fr-FR"/>
        </w:rPr>
        <w:t>’</w:t>
      </w:r>
      <w:r w:rsidRPr="00CE1FD5">
        <w:rPr>
          <w:lang w:val="fr-FR"/>
        </w:rPr>
        <w:t xml:space="preserve">encontre </w:t>
      </w:r>
      <w:r w:rsidRPr="00CE1FD5">
        <w:rPr>
          <w:lang w:val="fr-FR"/>
        </w:rPr>
        <w:lastRenderedPageBreak/>
        <w:t>des objectifs initiaux de la participation des observateurs aux travaux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fait observer qu</w:t>
      </w:r>
      <w:r w:rsidR="000917F0" w:rsidRPr="00CE1FD5">
        <w:rPr>
          <w:lang w:val="fr-FR"/>
        </w:rPr>
        <w:t>’</w:t>
      </w:r>
      <w:r w:rsidR="00FF50E2" w:rsidRPr="00CE1FD5">
        <w:rPr>
          <w:lang w:val="fr-FR"/>
        </w:rPr>
        <w:t>à l</w:t>
      </w:r>
      <w:r w:rsidR="000917F0" w:rsidRPr="00CE1FD5">
        <w:rPr>
          <w:lang w:val="fr-FR"/>
        </w:rPr>
        <w:t>’</w:t>
      </w:r>
      <w:r w:rsidR="00FF50E2" w:rsidRPr="00CE1FD5">
        <w:rPr>
          <w:lang w:val="fr-FR"/>
        </w:rPr>
        <w:t>OMPI,</w:t>
      </w:r>
      <w:r w:rsidRPr="00CE1FD5">
        <w:rPr>
          <w:lang w:val="fr-FR"/>
        </w:rPr>
        <w:t xml:space="preserve"> les décisions relatives à l</w:t>
      </w:r>
      <w:r w:rsidR="000917F0" w:rsidRPr="00CE1FD5">
        <w:rPr>
          <w:lang w:val="fr-FR"/>
        </w:rPr>
        <w:t>’</w:t>
      </w:r>
      <w:r w:rsidRPr="00CE1FD5">
        <w:rPr>
          <w:lang w:val="fr-FR"/>
        </w:rPr>
        <w:t xml:space="preserve">admission des observateurs </w:t>
      </w:r>
      <w:r w:rsidR="00FF50E2" w:rsidRPr="00CE1FD5">
        <w:rPr>
          <w:lang w:val="fr-FR"/>
        </w:rPr>
        <w:t>av</w:t>
      </w:r>
      <w:r w:rsidRPr="00CE1FD5">
        <w:rPr>
          <w:lang w:val="fr-FR"/>
        </w:rPr>
        <w:t xml:space="preserve">aient toujours </w:t>
      </w:r>
      <w:r w:rsidR="00FF50E2" w:rsidRPr="00CE1FD5">
        <w:rPr>
          <w:lang w:val="fr-FR"/>
        </w:rPr>
        <w:t xml:space="preserve">été </w:t>
      </w:r>
      <w:r w:rsidRPr="00CE1FD5">
        <w:rPr>
          <w:lang w:val="fr-FR"/>
        </w:rPr>
        <w:t>prises par consens</w:t>
      </w:r>
      <w:r w:rsidR="00005504" w:rsidRPr="00CE1FD5">
        <w:rPr>
          <w:lang w:val="fr-FR"/>
        </w:rPr>
        <w:t>us</w:t>
      </w:r>
      <w:r w:rsidR="00FF50E2" w:rsidRPr="00CE1FD5">
        <w:rPr>
          <w:lang w:val="fr-FR"/>
        </w:rPr>
        <w:t>, et que l</w:t>
      </w:r>
      <w:r w:rsidR="00005504" w:rsidRPr="00CE1FD5">
        <w:rPr>
          <w:lang w:val="fr-FR"/>
        </w:rPr>
        <w:t>a</w:t>
      </w:r>
      <w:r w:rsidRPr="00CE1FD5">
        <w:rPr>
          <w:lang w:val="fr-FR"/>
        </w:rPr>
        <w:t xml:space="preserve"> pratique consistant à accorder le statut d</w:t>
      </w:r>
      <w:r w:rsidR="000917F0" w:rsidRPr="00CE1FD5">
        <w:rPr>
          <w:lang w:val="fr-FR"/>
        </w:rPr>
        <w:t>’</w:t>
      </w:r>
      <w:r w:rsidRPr="00CE1FD5">
        <w:rPr>
          <w:lang w:val="fr-FR"/>
        </w:rPr>
        <w:t xml:space="preserve">observateur à des organisations </w:t>
      </w:r>
      <w:r w:rsidR="000917F0" w:rsidRPr="00CE1FD5">
        <w:rPr>
          <w:lang w:val="fr-FR"/>
        </w:rPr>
        <w:t>à l’égard</w:t>
      </w:r>
      <w:r w:rsidRPr="00CE1FD5">
        <w:rPr>
          <w:lang w:val="fr-FR"/>
        </w:rPr>
        <w:t xml:space="preserve"> desquelles certains États membres ont des doutes ou des objections n</w:t>
      </w:r>
      <w:r w:rsidR="000917F0" w:rsidRPr="00CE1FD5">
        <w:rPr>
          <w:lang w:val="fr-FR"/>
        </w:rPr>
        <w:t>’</w:t>
      </w:r>
      <w:r w:rsidRPr="00CE1FD5">
        <w:rPr>
          <w:lang w:val="fr-FR"/>
        </w:rPr>
        <w:t>existait p</w:t>
      </w:r>
      <w:r w:rsidR="00703AEF" w:rsidRPr="00CE1FD5">
        <w:rPr>
          <w:lang w:val="fr-FR"/>
        </w:rPr>
        <w:t>as.  La</w:t>
      </w:r>
      <w:r w:rsidRPr="00CE1FD5">
        <w:rPr>
          <w:lang w:val="fr-FR"/>
        </w:rPr>
        <w:t xml:space="preserve"> délégation a dit espérer que ces traditions de longue date de l</w:t>
      </w:r>
      <w:r w:rsidR="000917F0" w:rsidRPr="00CE1FD5">
        <w:rPr>
          <w:lang w:val="fr-FR"/>
        </w:rPr>
        <w:t>’</w:t>
      </w:r>
      <w:r w:rsidRPr="00CE1FD5">
        <w:rPr>
          <w:lang w:val="fr-FR"/>
        </w:rPr>
        <w:t>OMPI, fondées sur l</w:t>
      </w:r>
      <w:r w:rsidR="000917F0" w:rsidRPr="00CE1FD5">
        <w:rPr>
          <w:lang w:val="fr-FR"/>
        </w:rPr>
        <w:t>’</w:t>
      </w:r>
      <w:r w:rsidRPr="00CE1FD5">
        <w:rPr>
          <w:lang w:val="fr-FR"/>
        </w:rPr>
        <w:t>esprit de coopération et le professionnalisme, se poursuivent.</w:t>
      </w:r>
    </w:p>
    <w:p w14:paraId="2125102F" w14:textId="4C5D8D16" w:rsidR="00B76051" w:rsidRPr="00CE1FD5" w:rsidRDefault="00B76051" w:rsidP="00C90CAE">
      <w:pPr>
        <w:pStyle w:val="ONUMFS"/>
        <w:rPr>
          <w:szCs w:val="22"/>
          <w:lang w:val="fr-FR"/>
        </w:rPr>
      </w:pPr>
      <w:r w:rsidRPr="00CE1FD5">
        <w:rPr>
          <w:lang w:val="fr-FR"/>
        </w:rPr>
        <w:t>La délégation du Royaume</w:t>
      </w:r>
      <w:r w:rsidR="00C90CAE">
        <w:rPr>
          <w:lang w:val="fr-FR"/>
        </w:rPr>
        <w:noBreakHyphen/>
      </w:r>
      <w:r w:rsidRPr="00CE1FD5">
        <w:rPr>
          <w:lang w:val="fr-FR"/>
        </w:rPr>
        <w:t>Uni a appuyé la déclaration faite par la délégation du Japon au nom du groupe B et a remercié le Secrétariat pour la préparation du document A/66/3 Rev.2.  Elle a souligné l</w:t>
      </w:r>
      <w:r w:rsidR="000917F0" w:rsidRPr="00CE1FD5">
        <w:rPr>
          <w:lang w:val="fr-FR"/>
        </w:rPr>
        <w:t>’</w:t>
      </w:r>
      <w:r w:rsidRPr="00CE1FD5">
        <w:rPr>
          <w:lang w:val="fr-FR"/>
        </w:rPr>
        <w:t>importance des observateurs pour les activités de l</w:t>
      </w:r>
      <w:r w:rsidR="000917F0" w:rsidRPr="00CE1FD5">
        <w:rPr>
          <w:lang w:val="fr-FR"/>
        </w:rPr>
        <w:t>’</w:t>
      </w:r>
      <w:r w:rsidRPr="00CE1FD5">
        <w:rPr>
          <w:lang w:val="fr-FR"/>
        </w:rPr>
        <w:t>OMPI, car ils enrichissaient les conversations et les discussions et apportaient des contributions précieuses à tous les comités et organ</w:t>
      </w:r>
      <w:r w:rsidR="00703AEF" w:rsidRPr="00CE1FD5">
        <w:rPr>
          <w:lang w:val="fr-FR"/>
        </w:rPr>
        <w:t>es.  El</w:t>
      </w:r>
      <w:r w:rsidRPr="00CE1FD5">
        <w:rPr>
          <w:lang w:val="fr-FR"/>
        </w:rPr>
        <w:t>le a estimé que toutes les demandes devaient être examinées quant au fond et que toutes les organisations énumérées dans le document devaient respecter les règles de l</w:t>
      </w:r>
      <w:r w:rsidR="000917F0" w:rsidRPr="00CE1FD5">
        <w:rPr>
          <w:lang w:val="fr-FR"/>
        </w:rPr>
        <w:t>’</w:t>
      </w:r>
      <w:r w:rsidRPr="00CE1FD5">
        <w:rPr>
          <w:lang w:val="fr-FR"/>
        </w:rPr>
        <w:t>OMPI en matière d</w:t>
      </w:r>
      <w:r w:rsidR="000917F0" w:rsidRPr="00CE1FD5">
        <w:rPr>
          <w:lang w:val="fr-FR"/>
        </w:rPr>
        <w:t>’</w:t>
      </w:r>
      <w:r w:rsidRPr="00CE1FD5">
        <w:rPr>
          <w:lang w:val="fr-FR"/>
        </w:rPr>
        <w:t>adhésion en qualité d</w:t>
      </w:r>
      <w:r w:rsidR="000917F0" w:rsidRPr="00CE1FD5">
        <w:rPr>
          <w:lang w:val="fr-FR"/>
        </w:rPr>
        <w:t>’</w:t>
      </w:r>
      <w:r w:rsidRPr="00CE1FD5">
        <w:rPr>
          <w:lang w:val="fr-FR"/>
        </w:rPr>
        <w:t>observatric</w:t>
      </w:r>
      <w:r w:rsidR="00703AEF" w:rsidRPr="00CE1FD5">
        <w:rPr>
          <w:lang w:val="fr-FR"/>
        </w:rPr>
        <w:t>es.  Wi</w:t>
      </w:r>
      <w:r w:rsidRPr="00CE1FD5">
        <w:rPr>
          <w:lang w:val="fr-FR"/>
        </w:rPr>
        <w:t>kimédia avait un intérêt légitime à adhérer en qualité d</w:t>
      </w:r>
      <w:r w:rsidR="000917F0" w:rsidRPr="00CE1FD5">
        <w:rPr>
          <w:lang w:val="fr-FR"/>
        </w:rPr>
        <w:t>’</w:t>
      </w:r>
      <w:r w:rsidRPr="00CE1FD5">
        <w:rPr>
          <w:lang w:val="fr-FR"/>
        </w:rPr>
        <w:t>observatrice auprès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été déçue d</w:t>
      </w:r>
      <w:r w:rsidR="000917F0" w:rsidRPr="00CE1FD5">
        <w:rPr>
          <w:lang w:val="fr-FR"/>
        </w:rPr>
        <w:t>’</w:t>
      </w:r>
      <w:r w:rsidRPr="00CE1FD5">
        <w:rPr>
          <w:lang w:val="fr-FR"/>
        </w:rPr>
        <w:t>entendre l</w:t>
      </w:r>
      <w:r w:rsidR="000917F0" w:rsidRPr="00CE1FD5">
        <w:rPr>
          <w:lang w:val="fr-FR"/>
        </w:rPr>
        <w:t>’</w:t>
      </w:r>
      <w:r w:rsidRPr="00CE1FD5">
        <w:rPr>
          <w:lang w:val="fr-FR"/>
        </w:rPr>
        <w:t>opposition à l</w:t>
      </w:r>
      <w:r w:rsidR="000917F0" w:rsidRPr="00CE1FD5">
        <w:rPr>
          <w:lang w:val="fr-FR"/>
        </w:rPr>
        <w:t>’</w:t>
      </w:r>
      <w:r w:rsidRPr="00CE1FD5">
        <w:rPr>
          <w:lang w:val="fr-FR"/>
        </w:rPr>
        <w:t>admission de Wikimédia pour une année supplémentaire, ce qui a empêché le consens</w:t>
      </w:r>
      <w:r w:rsidR="00703AEF" w:rsidRPr="00CE1FD5">
        <w:rPr>
          <w:lang w:val="fr-FR"/>
        </w:rPr>
        <w:t>us.  El</w:t>
      </w:r>
      <w:r w:rsidRPr="00CE1FD5">
        <w:rPr>
          <w:lang w:val="fr-FR"/>
        </w:rPr>
        <w:t>le a demandé instamment l</w:t>
      </w:r>
      <w:r w:rsidR="000917F0" w:rsidRPr="00CE1FD5">
        <w:rPr>
          <w:lang w:val="fr-FR"/>
        </w:rPr>
        <w:t>’</w:t>
      </w:r>
      <w:r w:rsidRPr="00CE1FD5">
        <w:rPr>
          <w:lang w:val="fr-FR"/>
        </w:rPr>
        <w:t>approbation de la liste complète des organisations figurant dans le document A/66/3 Rev.2.</w:t>
      </w:r>
    </w:p>
    <w:p w14:paraId="25EA9080" w14:textId="414ED3DB" w:rsidR="00B76051" w:rsidRPr="00CE1FD5" w:rsidRDefault="00B76051" w:rsidP="00C90CAE">
      <w:pPr>
        <w:pStyle w:val="ONUMFS"/>
        <w:rPr>
          <w:szCs w:val="22"/>
          <w:lang w:val="fr-FR"/>
        </w:rPr>
      </w:pPr>
      <w:r w:rsidRPr="00CE1FD5">
        <w:rPr>
          <w:lang w:val="fr-FR"/>
        </w:rPr>
        <w:t>La délégation de l</w:t>
      </w:r>
      <w:r w:rsidR="000917F0" w:rsidRPr="00CE1FD5">
        <w:rPr>
          <w:lang w:val="fr-FR"/>
        </w:rPr>
        <w:t>’</w:t>
      </w:r>
      <w:r w:rsidRPr="00CE1FD5">
        <w:rPr>
          <w:lang w:val="fr-FR"/>
        </w:rPr>
        <w:t>Iran (République islamique d</w:t>
      </w:r>
      <w:r w:rsidR="000917F0" w:rsidRPr="00CE1FD5">
        <w:rPr>
          <w:lang w:val="fr-FR"/>
        </w:rPr>
        <w:t>’</w:t>
      </w:r>
      <w:r w:rsidRPr="00CE1FD5">
        <w:rPr>
          <w:lang w:val="fr-FR"/>
        </w:rPr>
        <w:t>) a pris note des préoccupations exprimées par la délégation de la Chi</w:t>
      </w:r>
      <w:r w:rsidR="00703AEF" w:rsidRPr="00CE1FD5">
        <w:rPr>
          <w:lang w:val="fr-FR"/>
        </w:rPr>
        <w:t>ne.  Bi</w:t>
      </w:r>
      <w:r w:rsidRPr="00CE1FD5">
        <w:rPr>
          <w:lang w:val="fr-FR"/>
        </w:rPr>
        <w:t>en que la contribution des observateurs soit toujours bienvenue et importante, la délégation a réaffirmé que les principes établis de la prise de décision par consensus étaient toujours restés une priorité pour l</w:t>
      </w:r>
      <w:r w:rsidR="000917F0" w:rsidRPr="00CE1FD5">
        <w:rPr>
          <w:lang w:val="fr-FR"/>
        </w:rPr>
        <w:t>’</w:t>
      </w:r>
      <w:r w:rsidRPr="00CE1FD5">
        <w:rPr>
          <w:lang w:val="fr-FR"/>
        </w:rPr>
        <w:t xml:space="preserve">OMPI et </w:t>
      </w:r>
      <w:r w:rsidR="0079266B" w:rsidRPr="00CE1FD5">
        <w:rPr>
          <w:lang w:val="fr-FR"/>
        </w:rPr>
        <w:t>que</w:t>
      </w:r>
      <w:r w:rsidRPr="00CE1FD5">
        <w:rPr>
          <w:lang w:val="fr-FR"/>
        </w:rPr>
        <w:t xml:space="preserve"> les États membres de l</w:t>
      </w:r>
      <w:r w:rsidR="000917F0" w:rsidRPr="00CE1FD5">
        <w:rPr>
          <w:lang w:val="fr-FR"/>
        </w:rPr>
        <w:t>’</w:t>
      </w:r>
      <w:r w:rsidRPr="00CE1FD5">
        <w:rPr>
          <w:lang w:val="fr-FR"/>
        </w:rPr>
        <w:t>OMPI</w:t>
      </w:r>
      <w:r w:rsidR="0079266B" w:rsidRPr="00CE1FD5">
        <w:rPr>
          <w:lang w:val="fr-FR"/>
        </w:rPr>
        <w:t xml:space="preserve"> y étaient très attachés</w:t>
      </w:r>
      <w:r w:rsidRPr="00CE1FD5">
        <w:rPr>
          <w:lang w:val="fr-FR"/>
        </w:rPr>
        <w:t>.</w:t>
      </w:r>
    </w:p>
    <w:p w14:paraId="32B64588" w14:textId="6FF9DE9A" w:rsidR="00B76051" w:rsidRPr="00CE1FD5" w:rsidRDefault="00B76051" w:rsidP="00C90CAE">
      <w:pPr>
        <w:pStyle w:val="ONUMFS"/>
        <w:rPr>
          <w:lang w:val="fr-FR"/>
        </w:rPr>
      </w:pPr>
      <w:r w:rsidRPr="00CE1FD5">
        <w:rPr>
          <w:lang w:val="fr-FR"/>
        </w:rPr>
        <w:t>La délégation de la France a remercié le président et l</w:t>
      </w:r>
      <w:r w:rsidR="000917F0" w:rsidRPr="00CE1FD5">
        <w:rPr>
          <w:lang w:val="fr-FR"/>
        </w:rPr>
        <w:t>’</w:t>
      </w:r>
      <w:r w:rsidRPr="00CE1FD5">
        <w:rPr>
          <w:lang w:val="fr-FR"/>
        </w:rPr>
        <w:t>a félicité pour son électi</w:t>
      </w:r>
      <w:r w:rsidR="00703AEF" w:rsidRPr="00CE1FD5">
        <w:rPr>
          <w:lang w:val="fr-FR"/>
        </w:rPr>
        <w:t>on.  La</w:t>
      </w:r>
      <w:r w:rsidRPr="00CE1FD5">
        <w:rPr>
          <w:lang w:val="fr-FR"/>
        </w:rPr>
        <w:t xml:space="preserve"> délégation a souscrit à la déclaration faite au nom du groupe B et a remercié le Secrétariat d</w:t>
      </w:r>
      <w:r w:rsidR="000917F0" w:rsidRPr="00CE1FD5">
        <w:rPr>
          <w:lang w:val="fr-FR"/>
        </w:rPr>
        <w:t>’</w:t>
      </w:r>
      <w:r w:rsidRPr="00CE1FD5">
        <w:rPr>
          <w:lang w:val="fr-FR"/>
        </w:rPr>
        <w:t>avoir préparé le document A/66/3 Rev.2.  Elle s</w:t>
      </w:r>
      <w:r w:rsidR="000917F0" w:rsidRPr="00CE1FD5">
        <w:rPr>
          <w:lang w:val="fr-FR"/>
        </w:rPr>
        <w:t>’</w:t>
      </w:r>
      <w:r w:rsidRPr="00CE1FD5">
        <w:rPr>
          <w:lang w:val="fr-FR"/>
        </w:rPr>
        <w:t>est prononcée en faveur de l</w:t>
      </w:r>
      <w:r w:rsidR="000917F0" w:rsidRPr="00CE1FD5">
        <w:rPr>
          <w:lang w:val="fr-FR"/>
        </w:rPr>
        <w:t>’</w:t>
      </w:r>
      <w:r w:rsidRPr="00CE1FD5">
        <w:rPr>
          <w:lang w:val="fr-FR"/>
        </w:rPr>
        <w:t>octroi du statut d</w:t>
      </w:r>
      <w:r w:rsidR="000917F0" w:rsidRPr="00CE1FD5">
        <w:rPr>
          <w:lang w:val="fr-FR"/>
        </w:rPr>
        <w:t>’</w:t>
      </w:r>
      <w:r w:rsidRPr="00CE1FD5">
        <w:rPr>
          <w:lang w:val="fr-FR"/>
        </w:rPr>
        <w:t>observateur à toutes les ONG qui en font la deman</w:t>
      </w:r>
      <w:r w:rsidR="00703AEF" w:rsidRPr="00CE1FD5">
        <w:rPr>
          <w:lang w:val="fr-FR"/>
        </w:rPr>
        <w:t>de.  El</w:t>
      </w:r>
      <w:r w:rsidRPr="00CE1FD5">
        <w:rPr>
          <w:lang w:val="fr-FR"/>
        </w:rPr>
        <w:t>le a notamment appuyé la demande d</w:t>
      </w:r>
      <w:r w:rsidR="000917F0" w:rsidRPr="00CE1FD5">
        <w:rPr>
          <w:lang w:val="fr-FR"/>
        </w:rPr>
        <w:t>’</w:t>
      </w:r>
      <w:r w:rsidRPr="00CE1FD5">
        <w:rPr>
          <w:lang w:val="fr-FR"/>
        </w:rPr>
        <w:t>octroi du statut d</w:t>
      </w:r>
      <w:r w:rsidR="000917F0" w:rsidRPr="00CE1FD5">
        <w:rPr>
          <w:lang w:val="fr-FR"/>
        </w:rPr>
        <w:t>’</w:t>
      </w:r>
      <w:r w:rsidRPr="00CE1FD5">
        <w:rPr>
          <w:lang w:val="fr-FR"/>
        </w:rPr>
        <w:t>observateur de la Société des auteurs, compositeurs et éditeurs de musique (SACEM), qui jouait un rôle important en matière de droit d</w:t>
      </w:r>
      <w:r w:rsidR="000917F0" w:rsidRPr="00CE1FD5">
        <w:rPr>
          <w:lang w:val="fr-FR"/>
        </w:rPr>
        <w:t>’</w:t>
      </w:r>
      <w:r w:rsidRPr="00CE1FD5">
        <w:rPr>
          <w:lang w:val="fr-FR"/>
        </w:rPr>
        <w:t>auteur et fournissait des services essentiels aux auteu</w:t>
      </w:r>
      <w:r w:rsidR="00703AEF" w:rsidRPr="00CE1FD5">
        <w:rPr>
          <w:lang w:val="fr-FR"/>
        </w:rPr>
        <w:t>rs.  La</w:t>
      </w:r>
      <w:r w:rsidRPr="00CE1FD5">
        <w:rPr>
          <w:lang w:val="fr-FR"/>
        </w:rPr>
        <w:t xml:space="preserve"> délégation a fait observer qu</w:t>
      </w:r>
      <w:r w:rsidR="000917F0" w:rsidRPr="00CE1FD5">
        <w:rPr>
          <w:lang w:val="fr-FR"/>
        </w:rPr>
        <w:t>’</w:t>
      </w:r>
      <w:r w:rsidRPr="00CE1FD5">
        <w:rPr>
          <w:lang w:val="fr-FR"/>
        </w:rPr>
        <w:t>elle avait toujours soutenu la présence et la participation de la société civile dans les organisations multilatéral</w:t>
      </w:r>
      <w:r w:rsidR="00703AEF" w:rsidRPr="00CE1FD5">
        <w:rPr>
          <w:lang w:val="fr-FR"/>
        </w:rPr>
        <w:t>es.  En</w:t>
      </w:r>
      <w:r w:rsidRPr="00CE1FD5">
        <w:rPr>
          <w:lang w:val="fr-FR"/>
        </w:rPr>
        <w:t>fin, elle a approuvé l</w:t>
      </w:r>
      <w:r w:rsidR="000917F0" w:rsidRPr="00CE1FD5">
        <w:rPr>
          <w:lang w:val="fr-FR"/>
        </w:rPr>
        <w:t>’</w:t>
      </w:r>
      <w:r w:rsidRPr="00CE1FD5">
        <w:rPr>
          <w:lang w:val="fr-FR"/>
        </w:rPr>
        <w:t>admission de la Fondation Wikimédia, qui œuvrait en faveur du libre partage des connaissances.</w:t>
      </w:r>
    </w:p>
    <w:p w14:paraId="159653BE" w14:textId="70A6CD21" w:rsidR="00B76051" w:rsidRPr="00CE1FD5" w:rsidRDefault="00B76051" w:rsidP="00C90CAE">
      <w:pPr>
        <w:pStyle w:val="ONUMFS"/>
        <w:rPr>
          <w:szCs w:val="22"/>
          <w:lang w:val="fr-FR"/>
        </w:rPr>
      </w:pPr>
      <w:r w:rsidRPr="00CE1FD5">
        <w:rPr>
          <w:lang w:val="fr-FR"/>
        </w:rPr>
        <w:t>La délégation du Canada a indiqué qu</w:t>
      </w:r>
      <w:r w:rsidR="000917F0" w:rsidRPr="00CE1FD5">
        <w:rPr>
          <w:lang w:val="fr-FR"/>
        </w:rPr>
        <w:t>’</w:t>
      </w:r>
      <w:r w:rsidRPr="00CE1FD5">
        <w:rPr>
          <w:lang w:val="fr-FR"/>
        </w:rPr>
        <w:t>elle était pour l</w:t>
      </w:r>
      <w:r w:rsidR="000917F0" w:rsidRPr="00CE1FD5">
        <w:rPr>
          <w:lang w:val="fr-FR"/>
        </w:rPr>
        <w:t>’</w:t>
      </w:r>
      <w:r w:rsidRPr="00CE1FD5">
        <w:rPr>
          <w:lang w:val="fr-FR"/>
        </w:rPr>
        <w:t>inclusion et la participation concrètes des ONG dans les débats sur les questions qui relevaient de leur domaine d</w:t>
      </w:r>
      <w:r w:rsidR="000917F0" w:rsidRPr="00CE1FD5">
        <w:rPr>
          <w:lang w:val="fr-FR"/>
        </w:rPr>
        <w:t>’</w:t>
      </w:r>
      <w:r w:rsidRPr="00CE1FD5">
        <w:rPr>
          <w:lang w:val="fr-FR"/>
        </w:rPr>
        <w:t xml:space="preserve">activité au sein des organismes des </w:t>
      </w:r>
      <w:r w:rsidR="000917F0" w:rsidRPr="00CE1FD5">
        <w:rPr>
          <w:lang w:val="fr-FR"/>
        </w:rPr>
        <w:t>Nations Unies</w:t>
      </w:r>
      <w:r w:rsidRPr="00CE1FD5">
        <w:rPr>
          <w:lang w:val="fr-FR"/>
        </w:rPr>
        <w:t xml:space="preserve"> tels que l</w:t>
      </w:r>
      <w:r w:rsidR="000917F0" w:rsidRPr="00CE1FD5">
        <w:rPr>
          <w:lang w:val="fr-FR"/>
        </w:rPr>
        <w:t>’</w:t>
      </w:r>
      <w:r w:rsidRPr="00CE1FD5">
        <w:rPr>
          <w:lang w:val="fr-FR"/>
        </w:rPr>
        <w:t>O</w:t>
      </w:r>
      <w:r w:rsidR="00703AEF" w:rsidRPr="00CE1FD5">
        <w:rPr>
          <w:lang w:val="fr-FR"/>
        </w:rPr>
        <w:t>MPI.  El</w:t>
      </w:r>
      <w:r w:rsidRPr="00CE1FD5">
        <w:rPr>
          <w:lang w:val="fr-FR"/>
        </w:rPr>
        <w:t>le a estimé que les observateurs enrichissaient les échanges à l</w:t>
      </w:r>
      <w:r w:rsidR="000917F0" w:rsidRPr="00CE1FD5">
        <w:rPr>
          <w:lang w:val="fr-FR"/>
        </w:rPr>
        <w:t>’</w:t>
      </w:r>
      <w:r w:rsidRPr="00CE1FD5">
        <w:rPr>
          <w:lang w:val="fr-FR"/>
        </w:rPr>
        <w:t>OMPI et a fait remarquer qu</w:t>
      </w:r>
      <w:r w:rsidR="000917F0" w:rsidRPr="00CE1FD5">
        <w:rPr>
          <w:lang w:val="fr-FR"/>
        </w:rPr>
        <w:t>’</w:t>
      </w:r>
      <w:r w:rsidRPr="00CE1FD5">
        <w:rPr>
          <w:lang w:val="fr-FR"/>
        </w:rPr>
        <w:t>il était important d</w:t>
      </w:r>
      <w:r w:rsidR="000917F0" w:rsidRPr="00CE1FD5">
        <w:rPr>
          <w:lang w:val="fr-FR"/>
        </w:rPr>
        <w:t>’</w:t>
      </w:r>
      <w:r w:rsidRPr="00CE1FD5">
        <w:rPr>
          <w:lang w:val="fr-FR"/>
        </w:rPr>
        <w:t>entendre d</w:t>
      </w:r>
      <w:r w:rsidR="000917F0" w:rsidRPr="00CE1FD5">
        <w:rPr>
          <w:lang w:val="fr-FR"/>
        </w:rPr>
        <w:t>’</w:t>
      </w:r>
      <w:r w:rsidRPr="00CE1FD5">
        <w:rPr>
          <w:lang w:val="fr-FR"/>
        </w:rPr>
        <w:t xml:space="preserve">autres voix que celles des États membres dans les organismes des </w:t>
      </w:r>
      <w:r w:rsidR="000917F0" w:rsidRPr="00CE1FD5">
        <w:rPr>
          <w:lang w:val="fr-FR"/>
        </w:rPr>
        <w:t>Nations Unies</w:t>
      </w:r>
      <w:r w:rsidRPr="00CE1FD5">
        <w:rPr>
          <w:lang w:val="fr-FR"/>
        </w:rPr>
        <w:t xml:space="preserve">, </w:t>
      </w:r>
      <w:r w:rsidR="000917F0" w:rsidRPr="00CE1FD5">
        <w:rPr>
          <w:lang w:val="fr-FR"/>
        </w:rPr>
        <w:t>y compris</w:t>
      </w:r>
      <w:r w:rsidRPr="00CE1FD5">
        <w:rPr>
          <w:lang w:val="fr-FR"/>
        </w:rPr>
        <w:t xml:space="preserve"> l</w:t>
      </w:r>
      <w:r w:rsidR="000917F0" w:rsidRPr="00CE1FD5">
        <w:rPr>
          <w:lang w:val="fr-FR"/>
        </w:rPr>
        <w:t>’</w:t>
      </w:r>
      <w:r w:rsidRPr="00CE1FD5">
        <w:rPr>
          <w:lang w:val="fr-FR"/>
        </w:rPr>
        <w:t>OMPI, étant donné l</w:t>
      </w:r>
      <w:r w:rsidR="000917F0" w:rsidRPr="00CE1FD5">
        <w:rPr>
          <w:lang w:val="fr-FR"/>
        </w:rPr>
        <w:t>’</w:t>
      </w:r>
      <w:r w:rsidRPr="00CE1FD5">
        <w:rPr>
          <w:lang w:val="fr-FR"/>
        </w:rPr>
        <w:t>incidence de l</w:t>
      </w:r>
      <w:r w:rsidR="000917F0" w:rsidRPr="00CE1FD5">
        <w:rPr>
          <w:lang w:val="fr-FR"/>
        </w:rPr>
        <w:t>’</w:t>
      </w:r>
      <w:r w:rsidRPr="00CE1FD5">
        <w:rPr>
          <w:lang w:val="fr-FR"/>
        </w:rPr>
        <w:t>Organisation sur les utilisateurs finaux du système international de propriété intellectuel</w:t>
      </w:r>
      <w:r w:rsidR="00703AEF" w:rsidRPr="00CE1FD5">
        <w:rPr>
          <w:lang w:val="fr-FR"/>
        </w:rPr>
        <w:t>le.  La</w:t>
      </w:r>
      <w:r w:rsidRPr="00CE1FD5">
        <w:rPr>
          <w:lang w:val="fr-FR"/>
        </w:rPr>
        <w:t xml:space="preserve"> délégation n</w:t>
      </w:r>
      <w:r w:rsidR="000917F0" w:rsidRPr="00CE1FD5">
        <w:rPr>
          <w:lang w:val="fr-FR"/>
        </w:rPr>
        <w:t>’</w:t>
      </w:r>
      <w:r w:rsidRPr="00CE1FD5">
        <w:rPr>
          <w:lang w:val="fr-FR"/>
        </w:rPr>
        <w:t>était pas favorable à la mise à l</w:t>
      </w:r>
      <w:r w:rsidR="000917F0" w:rsidRPr="00CE1FD5">
        <w:rPr>
          <w:lang w:val="fr-FR"/>
        </w:rPr>
        <w:t>’</w:t>
      </w:r>
      <w:r w:rsidRPr="00CE1FD5">
        <w:rPr>
          <w:lang w:val="fr-FR"/>
        </w:rPr>
        <w:t>écart des ONG qui avaient démontré et clairement affirmé leur intérêt pour les travaux de l</w:t>
      </w:r>
      <w:r w:rsidR="000917F0" w:rsidRPr="00CE1FD5">
        <w:rPr>
          <w:lang w:val="fr-FR"/>
        </w:rPr>
        <w:t>’</w:t>
      </w:r>
      <w:r w:rsidRPr="00CE1FD5">
        <w:rPr>
          <w:lang w:val="fr-FR"/>
        </w:rPr>
        <w:t>O</w:t>
      </w:r>
      <w:r w:rsidR="00703AEF" w:rsidRPr="00CE1FD5">
        <w:rPr>
          <w:lang w:val="fr-FR"/>
        </w:rPr>
        <w:t>MPI.  El</w:t>
      </w:r>
      <w:r w:rsidRPr="00CE1FD5">
        <w:rPr>
          <w:lang w:val="fr-FR"/>
        </w:rPr>
        <w:t>le a indiqué que la liste complète des ONG demandant à être admises à titre d</w:t>
      </w:r>
      <w:r w:rsidR="000917F0" w:rsidRPr="00CE1FD5">
        <w:rPr>
          <w:lang w:val="fr-FR"/>
        </w:rPr>
        <w:t>’</w:t>
      </w:r>
      <w:r w:rsidRPr="00CE1FD5">
        <w:rPr>
          <w:lang w:val="fr-FR"/>
        </w:rPr>
        <w:t>observatrices devrait être accueillie dans son intégralité.</w:t>
      </w:r>
    </w:p>
    <w:p w14:paraId="431751A0" w14:textId="23DC7346" w:rsidR="00B76051" w:rsidRPr="00CE1FD5" w:rsidRDefault="00B76051" w:rsidP="00C90CAE">
      <w:pPr>
        <w:pStyle w:val="ONUMFS"/>
        <w:rPr>
          <w:lang w:val="fr-FR"/>
        </w:rPr>
      </w:pPr>
      <w:r w:rsidRPr="00CE1FD5">
        <w:rPr>
          <w:lang w:val="fr-FR"/>
        </w:rPr>
        <w:t>La délégation de la Suisse a remercié le Secrétariat pour la préparation du document A/66/3 Rev.2.  Elle a souscrit à la déclaration faite au nom du groupe B, ainsi qu</w:t>
      </w:r>
      <w:r w:rsidR="000917F0" w:rsidRPr="00CE1FD5">
        <w:rPr>
          <w:lang w:val="fr-FR"/>
        </w:rPr>
        <w:t>’</w:t>
      </w:r>
      <w:r w:rsidRPr="00CE1FD5">
        <w:rPr>
          <w:lang w:val="fr-FR"/>
        </w:rPr>
        <w:t>aux déclarations faites par les États</w:t>
      </w:r>
      <w:r w:rsidR="00C90CAE">
        <w:rPr>
          <w:lang w:val="fr-FR"/>
        </w:rPr>
        <w:noBreakHyphen/>
      </w:r>
      <w:r w:rsidRPr="00CE1FD5">
        <w:rPr>
          <w:lang w:val="fr-FR"/>
        </w:rPr>
        <w:t>Unis d</w:t>
      </w:r>
      <w:r w:rsidR="000917F0" w:rsidRPr="00CE1FD5">
        <w:rPr>
          <w:lang w:val="fr-FR"/>
        </w:rPr>
        <w:t>’</w:t>
      </w:r>
      <w:r w:rsidRPr="00CE1FD5">
        <w:rPr>
          <w:lang w:val="fr-FR"/>
        </w:rPr>
        <w:t>Amérique, le Royaume</w:t>
      </w:r>
      <w:r w:rsidR="00C90CAE">
        <w:rPr>
          <w:lang w:val="fr-FR"/>
        </w:rPr>
        <w:noBreakHyphen/>
      </w:r>
      <w:r w:rsidRPr="00CE1FD5">
        <w:rPr>
          <w:lang w:val="fr-FR"/>
        </w:rPr>
        <w:t>Uni, la France et le Canada, et a appuyé toutes les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 figurant dans le docume</w:t>
      </w:r>
      <w:r w:rsidR="00703AEF" w:rsidRPr="00CE1FD5">
        <w:rPr>
          <w:lang w:val="fr-FR"/>
        </w:rPr>
        <w:t>nt.  El</w:t>
      </w:r>
      <w:r w:rsidRPr="00CE1FD5">
        <w:rPr>
          <w:lang w:val="fr-FR"/>
        </w:rPr>
        <w:t>le a également rappelé aux États membres que la Fondation Wikimédia attendait d</w:t>
      </w:r>
      <w:r w:rsidR="000917F0" w:rsidRPr="00CE1FD5">
        <w:rPr>
          <w:lang w:val="fr-FR"/>
        </w:rPr>
        <w:t>’</w:t>
      </w:r>
      <w:r w:rsidRPr="00CE1FD5">
        <w:rPr>
          <w:lang w:val="fr-FR"/>
        </w:rPr>
        <w:t>être habilitée depuis 2020.  La délégation a fait observer que l</w:t>
      </w:r>
      <w:r w:rsidR="000917F0" w:rsidRPr="00CE1FD5">
        <w:rPr>
          <w:lang w:val="fr-FR"/>
        </w:rPr>
        <w:t>’</w:t>
      </w:r>
      <w:r w:rsidRPr="00CE1FD5">
        <w:rPr>
          <w:lang w:val="fr-FR"/>
        </w:rPr>
        <w:t>objectif de la Fondation Wikimédia était de promouvoir le contenu éducatif dans le monde entier et a souligné le lien direct de Wikimédia avec les questions de propriété intellectuel</w:t>
      </w:r>
      <w:r w:rsidR="00703AEF" w:rsidRPr="00CE1FD5">
        <w:rPr>
          <w:lang w:val="fr-FR"/>
        </w:rPr>
        <w:t>le.  El</w:t>
      </w:r>
      <w:r w:rsidRPr="00CE1FD5">
        <w:rPr>
          <w:lang w:val="fr-FR"/>
        </w:rPr>
        <w:t xml:space="preserve">le a estimé que la Fondation Wikimédia pouvait </w:t>
      </w:r>
      <w:r w:rsidRPr="00CE1FD5">
        <w:rPr>
          <w:lang w:val="fr-FR"/>
        </w:rPr>
        <w:lastRenderedPageBreak/>
        <w:t>contribuer de manière significative aux travaux de l</w:t>
      </w:r>
      <w:r w:rsidR="000917F0" w:rsidRPr="00CE1FD5">
        <w:rPr>
          <w:lang w:val="fr-FR"/>
        </w:rPr>
        <w:t>’</w:t>
      </w:r>
      <w:r w:rsidRPr="00CE1FD5">
        <w:rPr>
          <w:lang w:val="fr-FR"/>
        </w:rPr>
        <w:t>O</w:t>
      </w:r>
      <w:r w:rsidR="00703AEF" w:rsidRPr="00CE1FD5">
        <w:rPr>
          <w:lang w:val="fr-FR"/>
        </w:rPr>
        <w:t>MPI.  Pa</w:t>
      </w:r>
      <w:r w:rsidRPr="00CE1FD5">
        <w:rPr>
          <w:lang w:val="fr-FR"/>
        </w:rPr>
        <w:t>r conséquent, la délégation a appuyé la demande d</w:t>
      </w:r>
      <w:r w:rsidR="000917F0" w:rsidRPr="00CE1FD5">
        <w:rPr>
          <w:lang w:val="fr-FR"/>
        </w:rPr>
        <w:t>’</w:t>
      </w:r>
      <w:r w:rsidRPr="00CE1FD5">
        <w:rPr>
          <w:lang w:val="fr-FR"/>
        </w:rPr>
        <w:t>octroi du statut d</w:t>
      </w:r>
      <w:r w:rsidR="000917F0" w:rsidRPr="00CE1FD5">
        <w:rPr>
          <w:lang w:val="fr-FR"/>
        </w:rPr>
        <w:t>’</w:t>
      </w:r>
      <w:r w:rsidRPr="00CE1FD5">
        <w:rPr>
          <w:lang w:val="fr-FR"/>
        </w:rPr>
        <w:t>observateur présentée par la Fondation Wikimédia, ainsi que toutes les demandes, et a demandé aux États membres d</w:t>
      </w:r>
      <w:r w:rsidR="000917F0" w:rsidRPr="00CE1FD5">
        <w:rPr>
          <w:lang w:val="fr-FR"/>
        </w:rPr>
        <w:t>’</w:t>
      </w:r>
      <w:r w:rsidRPr="00CE1FD5">
        <w:rPr>
          <w:lang w:val="fr-FR"/>
        </w:rPr>
        <w:t>approuver ces demandes.</w:t>
      </w:r>
    </w:p>
    <w:p w14:paraId="70A34A67" w14:textId="03FF0AD6" w:rsidR="00B76051" w:rsidRPr="00CE1FD5" w:rsidRDefault="00B76051" w:rsidP="00C90CAE">
      <w:pPr>
        <w:pStyle w:val="ONUMFS"/>
        <w:rPr>
          <w:lang w:val="fr-FR"/>
        </w:rPr>
      </w:pPr>
      <w:r w:rsidRPr="00CE1FD5">
        <w:rPr>
          <w:lang w:val="fr-FR"/>
        </w:rPr>
        <w:t>La délégation de la Chine a remercié les États membres qui ont appuyé sa positi</w:t>
      </w:r>
      <w:r w:rsidR="00703AEF" w:rsidRPr="00CE1FD5">
        <w:rPr>
          <w:lang w:val="fr-FR"/>
        </w:rPr>
        <w:t>on.  El</w:t>
      </w:r>
      <w:r w:rsidRPr="00CE1FD5">
        <w:rPr>
          <w:lang w:val="fr-FR"/>
        </w:rPr>
        <w:t xml:space="preserve">le a noté que </w:t>
      </w:r>
      <w:r w:rsidR="00FF50E2" w:rsidRPr="00CE1FD5">
        <w:rPr>
          <w:lang w:val="fr-FR"/>
        </w:rPr>
        <w:t>certains</w:t>
      </w:r>
      <w:r w:rsidRPr="00CE1FD5">
        <w:rPr>
          <w:lang w:val="fr-FR"/>
        </w:rPr>
        <w:t xml:space="preserve"> États membres soutenaient la demande de la Fondation Wikimédia et que leurs déclarations pouvaient sembler honorables mais étaient fondamentalement infondé</w:t>
      </w:r>
      <w:r w:rsidR="00703AEF" w:rsidRPr="00CE1FD5">
        <w:rPr>
          <w:lang w:val="fr-FR"/>
        </w:rPr>
        <w:t>es.  To</w:t>
      </w:r>
      <w:r w:rsidRPr="00CE1FD5">
        <w:rPr>
          <w:lang w:val="fr-FR"/>
        </w:rPr>
        <w:t>ut d</w:t>
      </w:r>
      <w:r w:rsidR="000917F0" w:rsidRPr="00CE1FD5">
        <w:rPr>
          <w:lang w:val="fr-FR"/>
        </w:rPr>
        <w:t>’</w:t>
      </w:r>
      <w:r w:rsidRPr="00CE1FD5">
        <w:rPr>
          <w:lang w:val="fr-FR"/>
        </w:rPr>
        <w:t>abord, elle a rappelé que le respect de la procédure était une condition préalable fondamentale pour l</w:t>
      </w:r>
      <w:r w:rsidR="000917F0" w:rsidRPr="00CE1FD5">
        <w:rPr>
          <w:lang w:val="fr-FR"/>
        </w:rPr>
        <w:t>’</w:t>
      </w:r>
      <w:r w:rsidRPr="00CE1FD5">
        <w:rPr>
          <w:lang w:val="fr-FR"/>
        </w:rPr>
        <w:t>examen des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 et que seules les assemblées de l</w:t>
      </w:r>
      <w:r w:rsidR="000917F0" w:rsidRPr="00CE1FD5">
        <w:rPr>
          <w:lang w:val="fr-FR"/>
        </w:rPr>
        <w:t>’</w:t>
      </w:r>
      <w:r w:rsidRPr="00CE1FD5">
        <w:rPr>
          <w:lang w:val="fr-FR"/>
        </w:rPr>
        <w:t>OMPI étaient habilitées à accorder le statut d</w:t>
      </w:r>
      <w:r w:rsidR="000917F0" w:rsidRPr="00CE1FD5">
        <w:rPr>
          <w:lang w:val="fr-FR"/>
        </w:rPr>
        <w:t>’</w:t>
      </w:r>
      <w:r w:rsidRPr="00CE1FD5">
        <w:rPr>
          <w:lang w:val="fr-FR"/>
        </w:rPr>
        <w:t>observateur, comme le stipulait la Convention instituant l</w:t>
      </w:r>
      <w:r w:rsidR="000917F0" w:rsidRPr="00CE1FD5">
        <w:rPr>
          <w:lang w:val="fr-FR"/>
        </w:rPr>
        <w:t>’</w:t>
      </w:r>
      <w:r w:rsidRPr="00CE1FD5">
        <w:rPr>
          <w:lang w:val="fr-FR"/>
        </w:rPr>
        <w:t>O</w:t>
      </w:r>
      <w:r w:rsidR="00703AEF" w:rsidRPr="00CE1FD5">
        <w:rPr>
          <w:lang w:val="fr-FR"/>
        </w:rPr>
        <w:t>MPI.  Al</w:t>
      </w:r>
      <w:r w:rsidRPr="00CE1FD5">
        <w:rPr>
          <w:lang w:val="fr-FR"/>
        </w:rPr>
        <w:t>ors que le Secrétariat ne pouvait procéder qu</w:t>
      </w:r>
      <w:r w:rsidR="000917F0" w:rsidRPr="00CE1FD5">
        <w:rPr>
          <w:lang w:val="fr-FR"/>
        </w:rPr>
        <w:t>’</w:t>
      </w:r>
      <w:r w:rsidRPr="00CE1FD5">
        <w:rPr>
          <w:lang w:val="fr-FR"/>
        </w:rPr>
        <w:t>à un examen formel des demandes, les assemblées de l</w:t>
      </w:r>
      <w:r w:rsidR="000917F0" w:rsidRPr="00CE1FD5">
        <w:rPr>
          <w:lang w:val="fr-FR"/>
        </w:rPr>
        <w:t>’</w:t>
      </w:r>
      <w:r w:rsidRPr="00CE1FD5">
        <w:rPr>
          <w:lang w:val="fr-FR"/>
        </w:rPr>
        <w:t>OMPI prenaient des décisions de fond en la matière, selon une approche fondée sur le consensus, ce qui signifiait que tant qu</w:t>
      </w:r>
      <w:r w:rsidR="000917F0" w:rsidRPr="00CE1FD5">
        <w:rPr>
          <w:lang w:val="fr-FR"/>
        </w:rPr>
        <w:t>’</w:t>
      </w:r>
      <w:r w:rsidRPr="00CE1FD5">
        <w:rPr>
          <w:lang w:val="fr-FR"/>
        </w:rPr>
        <w:t>un État membre s</w:t>
      </w:r>
      <w:r w:rsidR="000917F0" w:rsidRPr="00CE1FD5">
        <w:rPr>
          <w:lang w:val="fr-FR"/>
        </w:rPr>
        <w:t>’</w:t>
      </w:r>
      <w:r w:rsidRPr="00CE1FD5">
        <w:rPr>
          <w:lang w:val="fr-FR"/>
        </w:rPr>
        <w:t>y opposait, l</w:t>
      </w:r>
      <w:r w:rsidR="000917F0" w:rsidRPr="00CE1FD5">
        <w:rPr>
          <w:lang w:val="fr-FR"/>
        </w:rPr>
        <w:t>’</w:t>
      </w:r>
      <w:r w:rsidRPr="00CE1FD5">
        <w:rPr>
          <w:lang w:val="fr-FR"/>
        </w:rPr>
        <w:t>organisation en question ne pouvait pas devenir observatri</w:t>
      </w:r>
      <w:r w:rsidR="00703AEF" w:rsidRPr="00CE1FD5">
        <w:rPr>
          <w:lang w:val="fr-FR"/>
        </w:rPr>
        <w:t>ce.  De</w:t>
      </w:r>
      <w:r w:rsidRPr="00CE1FD5">
        <w:rPr>
          <w:lang w:val="fr-FR"/>
        </w:rPr>
        <w:t>uxièmement, la délégation a fait observer que le respect des règles était une exigence fondamentale pour l</w:t>
      </w:r>
      <w:r w:rsidR="000917F0" w:rsidRPr="00CE1FD5">
        <w:rPr>
          <w:lang w:val="fr-FR"/>
        </w:rPr>
        <w:t>’</w:t>
      </w:r>
      <w:r w:rsidRPr="00CE1FD5">
        <w:rPr>
          <w:lang w:val="fr-FR"/>
        </w:rPr>
        <w:t>obtention du statut d</w:t>
      </w:r>
      <w:r w:rsidR="000917F0" w:rsidRPr="00CE1FD5">
        <w:rPr>
          <w:lang w:val="fr-FR"/>
        </w:rPr>
        <w:t>’</w:t>
      </w:r>
      <w:r w:rsidRPr="00CE1FD5">
        <w:rPr>
          <w:lang w:val="fr-FR"/>
        </w:rPr>
        <w:t>observate</w:t>
      </w:r>
      <w:r w:rsidR="00703AEF" w:rsidRPr="00CE1FD5">
        <w:rPr>
          <w:lang w:val="fr-FR"/>
        </w:rPr>
        <w:t>ur.  La</w:t>
      </w:r>
      <w:r w:rsidRPr="00CE1FD5">
        <w:rPr>
          <w:lang w:val="fr-FR"/>
        </w:rPr>
        <w:t xml:space="preserve"> délégation a déclaré que l</w:t>
      </w:r>
      <w:r w:rsidR="000917F0" w:rsidRPr="00CE1FD5">
        <w:rPr>
          <w:lang w:val="fr-FR"/>
        </w:rPr>
        <w:t>’</w:t>
      </w:r>
      <w:r w:rsidRPr="00CE1FD5">
        <w:rPr>
          <w:lang w:val="fr-FR"/>
        </w:rPr>
        <w:t>OMPI, en tant qu</w:t>
      </w:r>
      <w:r w:rsidR="000917F0" w:rsidRPr="00CE1FD5">
        <w:rPr>
          <w:lang w:val="fr-FR"/>
        </w:rPr>
        <w:t>’</w:t>
      </w:r>
      <w:r w:rsidRPr="00CE1FD5">
        <w:rPr>
          <w:lang w:val="fr-FR"/>
        </w:rPr>
        <w:t xml:space="preserve">institution spécialisée des </w:t>
      </w:r>
      <w:r w:rsidR="000917F0" w:rsidRPr="00CE1FD5">
        <w:rPr>
          <w:lang w:val="fr-FR"/>
        </w:rPr>
        <w:t>Nations Unies</w:t>
      </w:r>
      <w:r w:rsidRPr="00CE1FD5">
        <w:rPr>
          <w:lang w:val="fr-FR"/>
        </w:rPr>
        <w:t xml:space="preserve">, devait respecter la Charte des </w:t>
      </w:r>
      <w:r w:rsidR="000917F0" w:rsidRPr="00CE1FD5">
        <w:rPr>
          <w:lang w:val="fr-FR"/>
        </w:rPr>
        <w:t>Nations Unies</w:t>
      </w:r>
      <w:r w:rsidRPr="00CE1FD5">
        <w:rPr>
          <w:lang w:val="fr-FR"/>
        </w:rPr>
        <w:t xml:space="preserve"> et les principes du droit international, </w:t>
      </w:r>
      <w:r w:rsidR="000917F0" w:rsidRPr="00CE1FD5">
        <w:rPr>
          <w:lang w:val="fr-FR"/>
        </w:rPr>
        <w:t>y compris</w:t>
      </w:r>
      <w:r w:rsidRPr="00CE1FD5">
        <w:rPr>
          <w:lang w:val="fr-FR"/>
        </w:rPr>
        <w:t xml:space="preserve"> les résolutions de l</w:t>
      </w:r>
      <w:r w:rsidR="000917F0" w:rsidRPr="00CE1FD5">
        <w:rPr>
          <w:lang w:val="fr-FR"/>
        </w:rPr>
        <w:t>’</w:t>
      </w:r>
      <w:r w:rsidRPr="00CE1FD5">
        <w:rPr>
          <w:lang w:val="fr-FR"/>
        </w:rPr>
        <w:t xml:space="preserve">Assemblée générale des </w:t>
      </w:r>
      <w:r w:rsidR="000917F0" w:rsidRPr="00CE1FD5">
        <w:rPr>
          <w:lang w:val="fr-FR"/>
        </w:rPr>
        <w:t>Nations Uni</w:t>
      </w:r>
      <w:r w:rsidR="00703AEF" w:rsidRPr="00CE1FD5">
        <w:rPr>
          <w:lang w:val="fr-FR"/>
        </w:rPr>
        <w:t>es.  En</w:t>
      </w:r>
      <w:r w:rsidRPr="00CE1FD5">
        <w:rPr>
          <w:lang w:val="fr-FR"/>
        </w:rPr>
        <w:t xml:space="preserve"> violant de manière flagrante la résolution 2758 de l</w:t>
      </w:r>
      <w:r w:rsidR="000917F0" w:rsidRPr="00CE1FD5">
        <w:rPr>
          <w:lang w:val="fr-FR"/>
        </w:rPr>
        <w:t>’</w:t>
      </w:r>
      <w:r w:rsidRPr="00CE1FD5">
        <w:rPr>
          <w:lang w:val="fr-FR"/>
        </w:rPr>
        <w:t xml:space="preserve">Assemblée générale des </w:t>
      </w:r>
      <w:r w:rsidR="000917F0" w:rsidRPr="00CE1FD5">
        <w:rPr>
          <w:lang w:val="fr-FR"/>
        </w:rPr>
        <w:t>Nations Unies</w:t>
      </w:r>
      <w:r w:rsidRPr="00CE1FD5">
        <w:rPr>
          <w:lang w:val="fr-FR"/>
        </w:rPr>
        <w:t>, la Fondation Wikimédia n</w:t>
      </w:r>
      <w:r w:rsidR="000917F0" w:rsidRPr="00CE1FD5">
        <w:rPr>
          <w:lang w:val="fr-FR"/>
        </w:rPr>
        <w:t>’</w:t>
      </w:r>
      <w:r w:rsidRPr="00CE1FD5">
        <w:rPr>
          <w:lang w:val="fr-FR"/>
        </w:rPr>
        <w:t>était manifestement pas qualifi</w:t>
      </w:r>
      <w:r w:rsidR="00703AEF" w:rsidRPr="00CE1FD5">
        <w:rPr>
          <w:lang w:val="fr-FR"/>
        </w:rPr>
        <w:t>ée.  La</w:t>
      </w:r>
      <w:r w:rsidRPr="00CE1FD5">
        <w:rPr>
          <w:lang w:val="fr-FR"/>
        </w:rPr>
        <w:t xml:space="preserve"> délégation a observé que les États membres qui encourageaient les atteintes au droit politisaient les discussions et toléraient les distorsions du droit international, ce qui sapait ensuite les fondements du système mondial de propriété intellectuel</w:t>
      </w:r>
      <w:r w:rsidR="00703AEF" w:rsidRPr="00CE1FD5">
        <w:rPr>
          <w:lang w:val="fr-FR"/>
        </w:rPr>
        <w:t>le.  Tr</w:t>
      </w:r>
      <w:r w:rsidRPr="00CE1FD5">
        <w:rPr>
          <w:lang w:val="fr-FR"/>
        </w:rPr>
        <w:t>oisièmement, elle a indiqué que l</w:t>
      </w:r>
      <w:r w:rsidR="000917F0" w:rsidRPr="00CE1FD5">
        <w:rPr>
          <w:lang w:val="fr-FR"/>
        </w:rPr>
        <w:t>’</w:t>
      </w:r>
      <w:r w:rsidRPr="00CE1FD5">
        <w:rPr>
          <w:lang w:val="fr-FR"/>
        </w:rPr>
        <w:t>admission des observateurs avait pour objectif premier de servir les travaux de l</w:t>
      </w:r>
      <w:r w:rsidR="000917F0" w:rsidRPr="00CE1FD5">
        <w:rPr>
          <w:lang w:val="fr-FR"/>
        </w:rPr>
        <w:t>’</w:t>
      </w:r>
      <w:r w:rsidRPr="00CE1FD5">
        <w:rPr>
          <w:lang w:val="fr-FR"/>
        </w:rPr>
        <w:t>O</w:t>
      </w:r>
      <w:r w:rsidR="00703AEF" w:rsidRPr="00CE1FD5">
        <w:rPr>
          <w:lang w:val="fr-FR"/>
        </w:rPr>
        <w:t>MPI.  La</w:t>
      </w:r>
      <w:r w:rsidRPr="00CE1FD5">
        <w:rPr>
          <w:lang w:val="fr-FR"/>
        </w:rPr>
        <w:t xml:space="preserve"> Chine a toujours soutenu les diverses organisations participant aux travaux de l</w:t>
      </w:r>
      <w:r w:rsidR="000917F0" w:rsidRPr="00CE1FD5">
        <w:rPr>
          <w:lang w:val="fr-FR"/>
        </w:rPr>
        <w:t>’</w:t>
      </w:r>
      <w:r w:rsidRPr="00CE1FD5">
        <w:rPr>
          <w:lang w:val="fr-FR"/>
        </w:rPr>
        <w:t>OMPI et les a encouragées à contribuer à la coopération internationale en matière de propriété intellectuel</w:t>
      </w:r>
      <w:r w:rsidR="00703AEF" w:rsidRPr="00CE1FD5">
        <w:rPr>
          <w:lang w:val="fr-FR"/>
        </w:rPr>
        <w:t>le.  Ce</w:t>
      </w:r>
      <w:r w:rsidRPr="00CE1FD5">
        <w:rPr>
          <w:lang w:val="fr-FR"/>
        </w:rPr>
        <w:t>pendant, permettre à une organisation qui portait atteinte à la souveraineté et à l</w:t>
      </w:r>
      <w:r w:rsidR="000917F0" w:rsidRPr="00CE1FD5">
        <w:rPr>
          <w:lang w:val="fr-FR"/>
        </w:rPr>
        <w:t>’</w:t>
      </w:r>
      <w:r w:rsidRPr="00CE1FD5">
        <w:rPr>
          <w:lang w:val="fr-FR"/>
        </w:rPr>
        <w:t>intégrité territoriale d</w:t>
      </w:r>
      <w:r w:rsidR="000917F0" w:rsidRPr="00CE1FD5">
        <w:rPr>
          <w:lang w:val="fr-FR"/>
        </w:rPr>
        <w:t>’</w:t>
      </w:r>
      <w:r w:rsidRPr="00CE1FD5">
        <w:rPr>
          <w:lang w:val="fr-FR"/>
        </w:rPr>
        <w:t>un État membre de devenir observatrice perturberait manifestement les travaux de l</w:t>
      </w:r>
      <w:r w:rsidR="000917F0" w:rsidRPr="00CE1FD5">
        <w:rPr>
          <w:lang w:val="fr-FR"/>
        </w:rPr>
        <w:t>’</w:t>
      </w:r>
      <w:r w:rsidRPr="00CE1FD5">
        <w:rPr>
          <w:lang w:val="fr-FR"/>
        </w:rPr>
        <w:t>OMPI et nuirait à l</w:t>
      </w:r>
      <w:r w:rsidR="000917F0" w:rsidRPr="00CE1FD5">
        <w:rPr>
          <w:lang w:val="fr-FR"/>
        </w:rPr>
        <w:t>’</w:t>
      </w:r>
      <w:r w:rsidRPr="00CE1FD5">
        <w:rPr>
          <w:lang w:val="fr-FR"/>
        </w:rPr>
        <w:t>atmosphère de coopérati</w:t>
      </w:r>
      <w:r w:rsidR="00703AEF" w:rsidRPr="00CE1FD5">
        <w:rPr>
          <w:lang w:val="fr-FR"/>
        </w:rPr>
        <w:t>on.  C’é</w:t>
      </w:r>
      <w:r w:rsidRPr="00CE1FD5">
        <w:rPr>
          <w:lang w:val="fr-FR"/>
        </w:rPr>
        <w:t>tait tout à fait contraire à l</w:t>
      </w:r>
      <w:r w:rsidR="000917F0" w:rsidRPr="00CE1FD5">
        <w:rPr>
          <w:lang w:val="fr-FR"/>
        </w:rPr>
        <w:t>’</w:t>
      </w:r>
      <w:r w:rsidRPr="00CE1FD5">
        <w:rPr>
          <w:lang w:val="fr-FR"/>
        </w:rPr>
        <w:t>objectif de l</w:t>
      </w:r>
      <w:r w:rsidR="000917F0" w:rsidRPr="00CE1FD5">
        <w:rPr>
          <w:lang w:val="fr-FR"/>
        </w:rPr>
        <w:t>’</w:t>
      </w:r>
      <w:r w:rsidRPr="00CE1FD5">
        <w:rPr>
          <w:lang w:val="fr-FR"/>
        </w:rPr>
        <w:t>admission des observateurs et, si une telle pratique abusive n</w:t>
      </w:r>
      <w:r w:rsidR="000917F0" w:rsidRPr="00CE1FD5">
        <w:rPr>
          <w:lang w:val="fr-FR"/>
        </w:rPr>
        <w:t>’</w:t>
      </w:r>
      <w:r w:rsidRPr="00CE1FD5">
        <w:rPr>
          <w:lang w:val="fr-FR"/>
        </w:rPr>
        <w:t>était pas contrôlée et se généralisait, n</w:t>
      </w:r>
      <w:r w:rsidR="000917F0" w:rsidRPr="00CE1FD5">
        <w:rPr>
          <w:lang w:val="fr-FR"/>
        </w:rPr>
        <w:t>’</w:t>
      </w:r>
      <w:r w:rsidRPr="00CE1FD5">
        <w:rPr>
          <w:lang w:val="fr-FR"/>
        </w:rPr>
        <w:t>importe quel pays pourrait en souffrir et l</w:t>
      </w:r>
      <w:r w:rsidR="000917F0" w:rsidRPr="00CE1FD5">
        <w:rPr>
          <w:lang w:val="fr-FR"/>
        </w:rPr>
        <w:t>’</w:t>
      </w:r>
      <w:r w:rsidRPr="00CE1FD5">
        <w:rPr>
          <w:lang w:val="fr-FR"/>
        </w:rPr>
        <w:t>autorité et la crédibilité de l</w:t>
      </w:r>
      <w:r w:rsidR="000917F0" w:rsidRPr="00CE1FD5">
        <w:rPr>
          <w:lang w:val="fr-FR"/>
        </w:rPr>
        <w:t>’</w:t>
      </w:r>
      <w:r w:rsidRPr="00CE1FD5">
        <w:rPr>
          <w:lang w:val="fr-FR"/>
        </w:rPr>
        <w:t>OMPI s</w:t>
      </w:r>
      <w:r w:rsidR="000917F0" w:rsidRPr="00CE1FD5">
        <w:rPr>
          <w:lang w:val="fr-FR"/>
        </w:rPr>
        <w:t>’</w:t>
      </w:r>
      <w:r w:rsidRPr="00CE1FD5">
        <w:rPr>
          <w:lang w:val="fr-FR"/>
        </w:rPr>
        <w:t>en trouveraient affaibli</w:t>
      </w:r>
      <w:r w:rsidR="00703AEF" w:rsidRPr="00CE1FD5">
        <w:rPr>
          <w:lang w:val="fr-FR"/>
        </w:rPr>
        <w:t>es.  Au</w:t>
      </w:r>
      <w:r w:rsidRPr="00CE1FD5">
        <w:rPr>
          <w:lang w:val="fr-FR"/>
        </w:rPr>
        <w:t xml:space="preserve"> cours des cinq dernières années, la Chine </w:t>
      </w:r>
      <w:r w:rsidR="00A713F6" w:rsidRPr="00CE1FD5">
        <w:rPr>
          <w:lang w:val="fr-FR"/>
        </w:rPr>
        <w:t>a</w:t>
      </w:r>
      <w:r w:rsidRPr="00CE1FD5">
        <w:rPr>
          <w:lang w:val="fr-FR"/>
        </w:rPr>
        <w:t xml:space="preserve"> exprimé à plusieurs reprises sa position sur cette questi</w:t>
      </w:r>
      <w:r w:rsidR="00703AEF" w:rsidRPr="00CE1FD5">
        <w:rPr>
          <w:lang w:val="fr-FR"/>
        </w:rPr>
        <w:t>on.  La</w:t>
      </w:r>
      <w:r w:rsidRPr="00CE1FD5">
        <w:rPr>
          <w:lang w:val="fr-FR"/>
        </w:rPr>
        <w:t xml:space="preserve"> délégation a conseillé à la Fondation Wikimédia de modifier son approche et de ne pas forcer les chos</w:t>
      </w:r>
      <w:r w:rsidR="00703AEF" w:rsidRPr="00CE1FD5">
        <w:rPr>
          <w:lang w:val="fr-FR"/>
        </w:rPr>
        <w:t>es.  En</w:t>
      </w:r>
      <w:r w:rsidRPr="00CE1FD5">
        <w:rPr>
          <w:lang w:val="fr-FR"/>
        </w:rPr>
        <w:t>fin, la délégation a souhaité répondre à la déclaration de la délégation des États</w:t>
      </w:r>
      <w:r w:rsidR="00C90CAE">
        <w:rPr>
          <w:lang w:val="fr-FR"/>
        </w:rPr>
        <w:noBreakHyphen/>
      </w:r>
      <w:r w:rsidRPr="00CE1FD5">
        <w:rPr>
          <w:lang w:val="fr-FR"/>
        </w:rPr>
        <w:t>Unis d</w:t>
      </w:r>
      <w:r w:rsidR="000917F0" w:rsidRPr="00CE1FD5">
        <w:rPr>
          <w:lang w:val="fr-FR"/>
        </w:rPr>
        <w:t>’</w:t>
      </w:r>
      <w:r w:rsidRPr="00CE1FD5">
        <w:rPr>
          <w:lang w:val="fr-FR"/>
        </w:rPr>
        <w:t>Amériq</w:t>
      </w:r>
      <w:r w:rsidR="00703AEF" w:rsidRPr="00CE1FD5">
        <w:rPr>
          <w:lang w:val="fr-FR"/>
        </w:rPr>
        <w:t>ue.  El</w:t>
      </w:r>
      <w:r w:rsidRPr="00CE1FD5">
        <w:rPr>
          <w:lang w:val="fr-FR"/>
        </w:rPr>
        <w:t>le a souligné que la question de Taiwan relevait exclusivement des affaires intérieures de la Chine, qui ne tolérait aucune ingérence étrangère, et que les États</w:t>
      </w:r>
      <w:r w:rsidR="00C90CAE">
        <w:rPr>
          <w:lang w:val="fr-FR"/>
        </w:rPr>
        <w:noBreakHyphen/>
      </w:r>
      <w:r w:rsidRPr="00CE1FD5">
        <w:rPr>
          <w:lang w:val="fr-FR"/>
        </w:rPr>
        <w:t>Unis d</w:t>
      </w:r>
      <w:r w:rsidR="000917F0" w:rsidRPr="00CE1FD5">
        <w:rPr>
          <w:lang w:val="fr-FR"/>
        </w:rPr>
        <w:t>’</w:t>
      </w:r>
      <w:r w:rsidRPr="00CE1FD5">
        <w:rPr>
          <w:lang w:val="fr-FR"/>
        </w:rPr>
        <w:t>Amérique n</w:t>
      </w:r>
      <w:r w:rsidR="000917F0" w:rsidRPr="00CE1FD5">
        <w:rPr>
          <w:lang w:val="fr-FR"/>
        </w:rPr>
        <w:t>’</w:t>
      </w:r>
      <w:r w:rsidRPr="00CE1FD5">
        <w:rPr>
          <w:lang w:val="fr-FR"/>
        </w:rPr>
        <w:t>avaient pas le droit de faire des commentaires arbitrair</w:t>
      </w:r>
      <w:r w:rsidR="00703AEF" w:rsidRPr="00CE1FD5">
        <w:rPr>
          <w:lang w:val="fr-FR"/>
        </w:rPr>
        <w:t>es.  El</w:t>
      </w:r>
      <w:r w:rsidRPr="00CE1FD5">
        <w:rPr>
          <w:lang w:val="fr-FR"/>
        </w:rPr>
        <w:t>le a rappelé que les États</w:t>
      </w:r>
      <w:r w:rsidR="00C90CAE">
        <w:rPr>
          <w:lang w:val="fr-FR"/>
        </w:rPr>
        <w:noBreakHyphen/>
      </w:r>
      <w:r w:rsidRPr="00CE1FD5">
        <w:rPr>
          <w:lang w:val="fr-FR"/>
        </w:rPr>
        <w:t>Unis d</w:t>
      </w:r>
      <w:r w:rsidR="000917F0" w:rsidRPr="00CE1FD5">
        <w:rPr>
          <w:lang w:val="fr-FR"/>
        </w:rPr>
        <w:t>’</w:t>
      </w:r>
      <w:r w:rsidRPr="00CE1FD5">
        <w:rPr>
          <w:lang w:val="fr-FR"/>
        </w:rPr>
        <w:t>Amérique avaient accusé la Chine de menacer d</w:t>
      </w:r>
      <w:r w:rsidR="000917F0" w:rsidRPr="00CE1FD5">
        <w:rPr>
          <w:lang w:val="fr-FR"/>
        </w:rPr>
        <w:t>’</w:t>
      </w:r>
      <w:r w:rsidRPr="00CE1FD5">
        <w:rPr>
          <w:lang w:val="fr-FR"/>
        </w:rPr>
        <w:t>autres pays et organisatio</w:t>
      </w:r>
      <w:r w:rsidR="00703AEF" w:rsidRPr="00CE1FD5">
        <w:rPr>
          <w:lang w:val="fr-FR"/>
        </w:rPr>
        <w:t>ns.  La</w:t>
      </w:r>
      <w:r w:rsidRPr="00CE1FD5">
        <w:rPr>
          <w:lang w:val="fr-FR"/>
        </w:rPr>
        <w:t xml:space="preserve"> délégation a fait remarquer qu</w:t>
      </w:r>
      <w:r w:rsidR="000917F0" w:rsidRPr="00CE1FD5">
        <w:rPr>
          <w:lang w:val="fr-FR"/>
        </w:rPr>
        <w:t>’</w:t>
      </w:r>
      <w:r w:rsidRPr="00CE1FD5">
        <w:rPr>
          <w:lang w:val="fr-FR"/>
        </w:rPr>
        <w:t>il s</w:t>
      </w:r>
      <w:r w:rsidR="000917F0" w:rsidRPr="00CE1FD5">
        <w:rPr>
          <w:lang w:val="fr-FR"/>
        </w:rPr>
        <w:t>’</w:t>
      </w:r>
      <w:r w:rsidRPr="00CE1FD5">
        <w:rPr>
          <w:lang w:val="fr-FR"/>
        </w:rPr>
        <w:t>agissait d</w:t>
      </w:r>
      <w:r w:rsidR="000917F0" w:rsidRPr="00CE1FD5">
        <w:rPr>
          <w:lang w:val="fr-FR"/>
        </w:rPr>
        <w:t>’</w:t>
      </w:r>
      <w:r w:rsidRPr="00CE1FD5">
        <w:rPr>
          <w:lang w:val="fr-FR"/>
        </w:rPr>
        <w:t>accusations infondées et que la communauté internationale avait clairement constaté que les États</w:t>
      </w:r>
      <w:r w:rsidR="00C90CAE">
        <w:rPr>
          <w:lang w:val="fr-FR"/>
        </w:rPr>
        <w:noBreakHyphen/>
      </w:r>
      <w:r w:rsidRPr="00CE1FD5">
        <w:rPr>
          <w:lang w:val="fr-FR"/>
        </w:rPr>
        <w:t>Unis d</w:t>
      </w:r>
      <w:r w:rsidR="000917F0" w:rsidRPr="00CE1FD5">
        <w:rPr>
          <w:lang w:val="fr-FR"/>
        </w:rPr>
        <w:t>’</w:t>
      </w:r>
      <w:r w:rsidRPr="00CE1FD5">
        <w:rPr>
          <w:lang w:val="fr-FR"/>
        </w:rPr>
        <w:t>Amérique, et non la Chine, utilisaient les droits de douane pour contraindre ou menacer d</w:t>
      </w:r>
      <w:r w:rsidR="000917F0" w:rsidRPr="00CE1FD5">
        <w:rPr>
          <w:lang w:val="fr-FR"/>
        </w:rPr>
        <w:t>’</w:t>
      </w:r>
      <w:r w:rsidRPr="00CE1FD5">
        <w:rPr>
          <w:lang w:val="fr-FR"/>
        </w:rPr>
        <w:t>autres pays, ou lançaient unilatéralement des attaques militaires contre un autre pays.</w:t>
      </w:r>
    </w:p>
    <w:p w14:paraId="436A451B" w14:textId="17EDD5B3" w:rsidR="00B76051" w:rsidRPr="00CE1FD5" w:rsidRDefault="00B76051" w:rsidP="00C90CAE">
      <w:pPr>
        <w:pStyle w:val="ONUMFS"/>
        <w:rPr>
          <w:szCs w:val="22"/>
          <w:lang w:val="fr-FR"/>
        </w:rPr>
      </w:pPr>
      <w:r w:rsidRPr="00CE1FD5">
        <w:rPr>
          <w:lang w:val="fr-FR"/>
        </w:rPr>
        <w:t>Le président a remercié toutes les délégations pour leurs déclarations et a pris acte du consensus sur toutes les demandes d</w:t>
      </w:r>
      <w:r w:rsidR="000917F0" w:rsidRPr="00CE1FD5">
        <w:rPr>
          <w:lang w:val="fr-FR"/>
        </w:rPr>
        <w:t>’</w:t>
      </w:r>
      <w:r w:rsidRPr="00CE1FD5">
        <w:rPr>
          <w:lang w:val="fr-FR"/>
        </w:rPr>
        <w:t>octroi du statut d</w:t>
      </w:r>
      <w:r w:rsidR="000917F0" w:rsidRPr="00CE1FD5">
        <w:rPr>
          <w:lang w:val="fr-FR"/>
        </w:rPr>
        <w:t>’</w:t>
      </w:r>
      <w:r w:rsidRPr="00CE1FD5">
        <w:rPr>
          <w:lang w:val="fr-FR"/>
        </w:rPr>
        <w:t>observateurs, à l</w:t>
      </w:r>
      <w:r w:rsidR="000917F0" w:rsidRPr="00CE1FD5">
        <w:rPr>
          <w:lang w:val="fr-FR"/>
        </w:rPr>
        <w:t>’</w:t>
      </w:r>
      <w:r w:rsidRPr="00CE1FD5">
        <w:rPr>
          <w:lang w:val="fr-FR"/>
        </w:rPr>
        <w:t>exception de celle de la Fondation Wikiméd</w:t>
      </w:r>
      <w:r w:rsidR="00703AEF" w:rsidRPr="00CE1FD5">
        <w:rPr>
          <w:lang w:val="fr-FR"/>
        </w:rPr>
        <w:t>ia.  Il</w:t>
      </w:r>
      <w:r w:rsidRPr="00CE1FD5">
        <w:rPr>
          <w:lang w:val="fr-FR"/>
        </w:rPr>
        <w:t xml:space="preserve"> a donc proposé d</w:t>
      </w:r>
      <w:r w:rsidR="000917F0" w:rsidRPr="00CE1FD5">
        <w:rPr>
          <w:lang w:val="fr-FR"/>
        </w:rPr>
        <w:t>’</w:t>
      </w:r>
      <w:r w:rsidRPr="00CE1FD5">
        <w:rPr>
          <w:lang w:val="fr-FR"/>
        </w:rPr>
        <w:t>adopter le paragraphe de la décision tel qu</w:t>
      </w:r>
      <w:r w:rsidR="000917F0" w:rsidRPr="00CE1FD5">
        <w:rPr>
          <w:lang w:val="fr-FR"/>
        </w:rPr>
        <w:t>’</w:t>
      </w:r>
      <w:r w:rsidRPr="00CE1FD5">
        <w:rPr>
          <w:lang w:val="fr-FR"/>
        </w:rPr>
        <w:t>il figurait dans le document A/66/3 </w:t>
      </w:r>
      <w:proofErr w:type="spellStart"/>
      <w:r w:rsidRPr="00CE1FD5">
        <w:rPr>
          <w:lang w:val="fr-FR"/>
        </w:rPr>
        <w:t>Rev</w:t>
      </w:r>
      <w:proofErr w:type="spellEnd"/>
      <w:r w:rsidRPr="00CE1FD5">
        <w:rPr>
          <w:lang w:val="fr-FR"/>
        </w:rPr>
        <w:t xml:space="preserve">. </w:t>
      </w:r>
      <w:proofErr w:type="gramStart"/>
      <w:r w:rsidRPr="00CE1FD5">
        <w:rPr>
          <w:lang w:val="fr-FR"/>
        </w:rPr>
        <w:t>à</w:t>
      </w:r>
      <w:proofErr w:type="gramEnd"/>
      <w:r w:rsidRPr="00CE1FD5">
        <w:rPr>
          <w:lang w:val="fr-FR"/>
        </w:rPr>
        <w:t xml:space="preserve"> l</w:t>
      </w:r>
      <w:r w:rsidR="000917F0" w:rsidRPr="00CE1FD5">
        <w:rPr>
          <w:lang w:val="fr-FR"/>
        </w:rPr>
        <w:t>’</w:t>
      </w:r>
      <w:r w:rsidRPr="00CE1FD5">
        <w:rPr>
          <w:lang w:val="fr-FR"/>
        </w:rPr>
        <w:t>exception de ce qui concerne la demande de la Fondation Wikimédia.</w:t>
      </w:r>
    </w:p>
    <w:p w14:paraId="5EEA0808" w14:textId="7D944E56" w:rsidR="00B76051" w:rsidRPr="00CE1FD5" w:rsidRDefault="00B76051" w:rsidP="00C90CAE">
      <w:pPr>
        <w:pStyle w:val="ONUMFS"/>
        <w:tabs>
          <w:tab w:val="clear" w:pos="567"/>
          <w:tab w:val="num" w:pos="1134"/>
        </w:tabs>
        <w:ind w:left="567"/>
        <w:rPr>
          <w:szCs w:val="22"/>
          <w:lang w:val="fr-FR"/>
        </w:rPr>
      </w:pPr>
      <w:r w:rsidRPr="00CE1FD5">
        <w:rPr>
          <w:lang w:val="fr-FR"/>
        </w:rPr>
        <w:t>Les assemblées de l</w:t>
      </w:r>
      <w:r w:rsidR="000917F0" w:rsidRPr="00CE1FD5">
        <w:rPr>
          <w:lang w:val="fr-FR"/>
        </w:rPr>
        <w:t>’</w:t>
      </w:r>
      <w:r w:rsidRPr="00CE1FD5">
        <w:rPr>
          <w:lang w:val="fr-FR"/>
        </w:rPr>
        <w:t>OMPI, chacune pour ce qui la concerne, ont décidé d</w:t>
      </w:r>
      <w:r w:rsidR="000917F0" w:rsidRPr="00CE1FD5">
        <w:rPr>
          <w:lang w:val="fr-FR"/>
        </w:rPr>
        <w:t>’</w:t>
      </w:r>
      <w:r w:rsidRPr="00CE1FD5">
        <w:rPr>
          <w:lang w:val="fr-FR"/>
        </w:rPr>
        <w:t>accorder le statut d</w:t>
      </w:r>
      <w:r w:rsidR="000917F0" w:rsidRPr="00CE1FD5">
        <w:rPr>
          <w:lang w:val="fr-FR"/>
        </w:rPr>
        <w:t>’</w:t>
      </w:r>
      <w:r w:rsidRPr="00CE1FD5">
        <w:rPr>
          <w:lang w:val="fr-FR"/>
        </w:rPr>
        <w:t>observateur aux organisations non gouvernementales nationales suivantes</w:t>
      </w:r>
      <w:r w:rsidR="000917F0" w:rsidRPr="00CE1FD5">
        <w:rPr>
          <w:lang w:val="fr-FR"/>
        </w:rPr>
        <w:t> :</w:t>
      </w:r>
    </w:p>
    <w:p w14:paraId="5342F1F9" w14:textId="77777777" w:rsidR="00B76051" w:rsidRPr="00174AEB" w:rsidRDefault="00B76051" w:rsidP="00C90CAE">
      <w:pPr>
        <w:pStyle w:val="ONUMFS"/>
        <w:numPr>
          <w:ilvl w:val="2"/>
          <w:numId w:val="6"/>
        </w:numPr>
        <w:tabs>
          <w:tab w:val="clear" w:pos="1701"/>
        </w:tabs>
        <w:ind w:left="1701" w:hanging="567"/>
        <w:rPr>
          <w:lang w:val="en-US"/>
        </w:rPr>
      </w:pPr>
      <w:bookmarkStart w:id="35" w:name="_Hlk169775998"/>
      <w:r w:rsidRPr="00174AEB">
        <w:rPr>
          <w:lang w:val="en-US"/>
        </w:rPr>
        <w:t>Association of Technology, Education, Development, Research, and Communication (TEDIC</w:t>
      </w:r>
      <w:proofErr w:type="gramStart"/>
      <w:r w:rsidRPr="00174AEB">
        <w:rPr>
          <w:lang w:val="en-US"/>
        </w:rPr>
        <w:t>);</w:t>
      </w:r>
      <w:proofErr w:type="gramEnd"/>
    </w:p>
    <w:p w14:paraId="4A49B9D8" w14:textId="77777777" w:rsidR="00B76051" w:rsidRPr="00174AEB" w:rsidRDefault="00B76051" w:rsidP="00C90CAE">
      <w:pPr>
        <w:pStyle w:val="ONUMFS"/>
        <w:numPr>
          <w:ilvl w:val="2"/>
          <w:numId w:val="6"/>
        </w:numPr>
        <w:tabs>
          <w:tab w:val="clear" w:pos="1701"/>
        </w:tabs>
        <w:ind w:left="1701" w:hanging="567"/>
        <w:rPr>
          <w:lang w:val="en-US"/>
        </w:rPr>
      </w:pPr>
      <w:r w:rsidRPr="00174AEB">
        <w:rPr>
          <w:lang w:val="en-US"/>
        </w:rPr>
        <w:lastRenderedPageBreak/>
        <w:t>Chamber for the Protection of Copyright of Artists, Creators and Performers (SIIP</w:t>
      </w:r>
      <w:proofErr w:type="gramStart"/>
      <w:r w:rsidRPr="00174AEB">
        <w:rPr>
          <w:lang w:val="en-US"/>
        </w:rPr>
        <w:t>);</w:t>
      </w:r>
      <w:proofErr w:type="gramEnd"/>
    </w:p>
    <w:p w14:paraId="096B6BE3" w14:textId="15BA0B18" w:rsidR="00B76051" w:rsidRPr="00CE1FD5" w:rsidRDefault="00B76051" w:rsidP="00C90CAE">
      <w:pPr>
        <w:pStyle w:val="ONUMFS"/>
        <w:numPr>
          <w:ilvl w:val="2"/>
          <w:numId w:val="6"/>
        </w:numPr>
        <w:tabs>
          <w:tab w:val="clear" w:pos="1701"/>
        </w:tabs>
        <w:ind w:left="1701" w:hanging="567"/>
        <w:rPr>
          <w:lang w:val="fr-FR"/>
        </w:rPr>
      </w:pPr>
      <w:r w:rsidRPr="00CE1FD5">
        <w:rPr>
          <w:lang w:val="fr-FR"/>
        </w:rPr>
        <w:t>Société chinoise du droit d</w:t>
      </w:r>
      <w:r w:rsidR="000917F0" w:rsidRPr="00CE1FD5">
        <w:rPr>
          <w:lang w:val="fr-FR"/>
        </w:rPr>
        <w:t>’</w:t>
      </w:r>
      <w:r w:rsidRPr="00CE1FD5">
        <w:rPr>
          <w:lang w:val="fr-FR"/>
        </w:rPr>
        <w:t>auteur (CSC</w:t>
      </w:r>
      <w:proofErr w:type="gramStart"/>
      <w:r w:rsidRPr="00CE1FD5">
        <w:rPr>
          <w:lang w:val="fr-FR"/>
        </w:rPr>
        <w:t>);</w:t>
      </w:r>
      <w:proofErr w:type="gramEnd"/>
    </w:p>
    <w:p w14:paraId="7916A3D3" w14:textId="77777777" w:rsidR="00B76051" w:rsidRPr="00CE1FD5" w:rsidRDefault="00B76051" w:rsidP="00C90CAE">
      <w:pPr>
        <w:pStyle w:val="ONUMFS"/>
        <w:numPr>
          <w:ilvl w:val="2"/>
          <w:numId w:val="6"/>
        </w:numPr>
        <w:tabs>
          <w:tab w:val="clear" w:pos="1701"/>
        </w:tabs>
        <w:ind w:left="1701" w:hanging="567"/>
        <w:rPr>
          <w:lang w:val="fr-FR"/>
        </w:rPr>
      </w:pPr>
      <w:r w:rsidRPr="00CE1FD5">
        <w:rPr>
          <w:lang w:val="fr-FR"/>
        </w:rPr>
        <w:t>Association des éditeurs des Émirats (EPA</w:t>
      </w:r>
      <w:proofErr w:type="gramStart"/>
      <w:r w:rsidRPr="00CE1FD5">
        <w:rPr>
          <w:lang w:val="fr-FR"/>
        </w:rPr>
        <w:t>);</w:t>
      </w:r>
      <w:proofErr w:type="gramEnd"/>
    </w:p>
    <w:p w14:paraId="7497D6FA" w14:textId="77777777" w:rsidR="00B76051" w:rsidRPr="00174AEB" w:rsidRDefault="00B76051" w:rsidP="00C90CAE">
      <w:pPr>
        <w:pStyle w:val="ONUMFS"/>
        <w:numPr>
          <w:ilvl w:val="2"/>
          <w:numId w:val="6"/>
        </w:numPr>
        <w:tabs>
          <w:tab w:val="clear" w:pos="1701"/>
        </w:tabs>
        <w:ind w:left="1701" w:hanging="567"/>
        <w:rPr>
          <w:lang w:val="en-US"/>
        </w:rPr>
      </w:pPr>
      <w:r w:rsidRPr="00174AEB">
        <w:rPr>
          <w:lang w:val="en-US"/>
        </w:rPr>
        <w:t>INDICAM for the Protection of Intellectual Property (INDICAM</w:t>
      </w:r>
      <w:proofErr w:type="gramStart"/>
      <w:r w:rsidRPr="00174AEB">
        <w:rPr>
          <w:lang w:val="en-US"/>
        </w:rPr>
        <w:t>);</w:t>
      </w:r>
      <w:proofErr w:type="gramEnd"/>
    </w:p>
    <w:p w14:paraId="001F2272" w14:textId="77777777" w:rsidR="00B76051" w:rsidRPr="00CE1FD5" w:rsidRDefault="00B76051" w:rsidP="00C90CAE">
      <w:pPr>
        <w:pStyle w:val="ONUMFS"/>
        <w:numPr>
          <w:ilvl w:val="2"/>
          <w:numId w:val="6"/>
        </w:numPr>
        <w:tabs>
          <w:tab w:val="clear" w:pos="1701"/>
        </w:tabs>
        <w:ind w:left="1701" w:hanging="567"/>
        <w:rPr>
          <w:lang w:val="fr-FR"/>
        </w:rPr>
      </w:pPr>
      <w:proofErr w:type="spellStart"/>
      <w:r w:rsidRPr="00CE1FD5">
        <w:rPr>
          <w:lang w:val="fr-FR"/>
        </w:rPr>
        <w:t>InfoCons</w:t>
      </w:r>
      <w:proofErr w:type="spellEnd"/>
      <w:r w:rsidRPr="00CE1FD5">
        <w:rPr>
          <w:lang w:val="fr-FR"/>
        </w:rPr>
        <w:t xml:space="preserve"> </w:t>
      </w:r>
      <w:proofErr w:type="gramStart"/>
      <w:r w:rsidRPr="00CE1FD5">
        <w:rPr>
          <w:lang w:val="fr-FR"/>
        </w:rPr>
        <w:t>Association;</w:t>
      </w:r>
      <w:proofErr w:type="gramEnd"/>
    </w:p>
    <w:p w14:paraId="45791900" w14:textId="77777777" w:rsidR="00B76051" w:rsidRPr="00CE1FD5" w:rsidRDefault="00B76051" w:rsidP="00C90CAE">
      <w:pPr>
        <w:pStyle w:val="ONUMFS"/>
        <w:numPr>
          <w:ilvl w:val="2"/>
          <w:numId w:val="6"/>
        </w:numPr>
        <w:tabs>
          <w:tab w:val="clear" w:pos="1701"/>
        </w:tabs>
        <w:ind w:left="1701" w:hanging="567"/>
        <w:rPr>
          <w:lang w:val="fr-FR"/>
        </w:rPr>
      </w:pPr>
      <w:r w:rsidRPr="00CE1FD5">
        <w:rPr>
          <w:lang w:val="fr-FR"/>
        </w:rPr>
        <w:t xml:space="preserve">International </w:t>
      </w:r>
      <w:proofErr w:type="spellStart"/>
      <w:r w:rsidRPr="00CE1FD5">
        <w:rPr>
          <w:lang w:val="fr-FR"/>
        </w:rPr>
        <w:t>Intellectual</w:t>
      </w:r>
      <w:proofErr w:type="spellEnd"/>
      <w:r w:rsidRPr="00CE1FD5">
        <w:rPr>
          <w:lang w:val="fr-FR"/>
        </w:rPr>
        <w:t xml:space="preserve"> </w:t>
      </w:r>
      <w:proofErr w:type="spellStart"/>
      <w:r w:rsidRPr="00CE1FD5">
        <w:rPr>
          <w:lang w:val="fr-FR"/>
        </w:rPr>
        <w:t>Property</w:t>
      </w:r>
      <w:proofErr w:type="spellEnd"/>
      <w:r w:rsidRPr="00CE1FD5">
        <w:rPr>
          <w:lang w:val="fr-FR"/>
        </w:rPr>
        <w:t xml:space="preserve"> Alliance (IIPA</w:t>
      </w:r>
      <w:proofErr w:type="gramStart"/>
      <w:r w:rsidRPr="00CE1FD5">
        <w:rPr>
          <w:lang w:val="fr-FR"/>
        </w:rPr>
        <w:t>);</w:t>
      </w:r>
      <w:proofErr w:type="gramEnd"/>
    </w:p>
    <w:p w14:paraId="51C0E792" w14:textId="77777777" w:rsidR="00B76051" w:rsidRPr="00174AEB" w:rsidRDefault="00B76051" w:rsidP="00C90CAE">
      <w:pPr>
        <w:pStyle w:val="ONUMFS"/>
        <w:numPr>
          <w:ilvl w:val="2"/>
          <w:numId w:val="6"/>
        </w:numPr>
        <w:tabs>
          <w:tab w:val="clear" w:pos="1701"/>
        </w:tabs>
        <w:ind w:left="1701" w:hanging="567"/>
        <w:rPr>
          <w:lang w:val="en-US"/>
        </w:rPr>
      </w:pPr>
      <w:r w:rsidRPr="00174AEB">
        <w:rPr>
          <w:lang w:val="en-US"/>
        </w:rPr>
        <w:t>Korea Intellectual Property Protection Agency (KOIPA</w:t>
      </w:r>
      <w:proofErr w:type="gramStart"/>
      <w:r w:rsidRPr="00174AEB">
        <w:rPr>
          <w:lang w:val="en-US"/>
        </w:rPr>
        <w:t>);</w:t>
      </w:r>
      <w:proofErr w:type="gramEnd"/>
    </w:p>
    <w:p w14:paraId="7080BAB5" w14:textId="77777777" w:rsidR="00B76051" w:rsidRPr="00174AEB" w:rsidRDefault="00B76051" w:rsidP="00C90CAE">
      <w:pPr>
        <w:pStyle w:val="ONUMFS"/>
        <w:numPr>
          <w:ilvl w:val="2"/>
          <w:numId w:val="6"/>
        </w:numPr>
        <w:tabs>
          <w:tab w:val="clear" w:pos="1701"/>
        </w:tabs>
        <w:ind w:left="1701" w:hanging="567"/>
        <w:rPr>
          <w:lang w:val="en-US"/>
        </w:rPr>
      </w:pPr>
      <w:r w:rsidRPr="00174AEB">
        <w:rPr>
          <w:lang w:val="en-US"/>
        </w:rPr>
        <w:t>National Puerto Rican Chamber of Commerce (NPRCC</w:t>
      </w:r>
      <w:proofErr w:type="gramStart"/>
      <w:r w:rsidRPr="00174AEB">
        <w:rPr>
          <w:lang w:val="en-US"/>
        </w:rPr>
        <w:t>);</w:t>
      </w:r>
      <w:proofErr w:type="gramEnd"/>
    </w:p>
    <w:p w14:paraId="15879676" w14:textId="77777777" w:rsidR="00B76051" w:rsidRPr="00174AEB" w:rsidRDefault="00B76051" w:rsidP="00C90CAE">
      <w:pPr>
        <w:pStyle w:val="ONUMFS"/>
        <w:numPr>
          <w:ilvl w:val="2"/>
          <w:numId w:val="6"/>
        </w:numPr>
        <w:tabs>
          <w:tab w:val="clear" w:pos="1701"/>
        </w:tabs>
        <w:ind w:left="1701" w:hanging="567"/>
        <w:rPr>
          <w:lang w:val="it-IT"/>
        </w:rPr>
      </w:pPr>
      <w:r w:rsidRPr="00174AEB">
        <w:rPr>
          <w:lang w:val="it-IT"/>
        </w:rPr>
        <w:t>News/Media Alliance (N/MA);</w:t>
      </w:r>
    </w:p>
    <w:p w14:paraId="0DA3E524" w14:textId="77777777" w:rsidR="00B76051" w:rsidRPr="00CE1FD5" w:rsidRDefault="00B76051" w:rsidP="00C90CAE">
      <w:pPr>
        <w:pStyle w:val="ONUMFS"/>
        <w:numPr>
          <w:ilvl w:val="2"/>
          <w:numId w:val="6"/>
        </w:numPr>
        <w:tabs>
          <w:tab w:val="clear" w:pos="1701"/>
        </w:tabs>
        <w:ind w:left="1701" w:hanging="567"/>
        <w:rPr>
          <w:rFonts w:eastAsia="Aptos"/>
          <w:kern w:val="2"/>
          <w:lang w:val="fr-FR"/>
          <w14:ligatures w14:val="standardContextual"/>
        </w:rPr>
      </w:pPr>
      <w:r w:rsidRPr="00CE1FD5">
        <w:rPr>
          <w:lang w:val="fr-FR"/>
        </w:rPr>
        <w:t>Société des Auteurs, Compositeurs et Éditeurs de Musique (SACEM</w:t>
      </w:r>
      <w:proofErr w:type="gramStart"/>
      <w:r w:rsidRPr="00CE1FD5">
        <w:rPr>
          <w:lang w:val="fr-FR"/>
        </w:rPr>
        <w:t>);  et</w:t>
      </w:r>
      <w:proofErr w:type="gramEnd"/>
    </w:p>
    <w:p w14:paraId="639A595D" w14:textId="77777777" w:rsidR="00B76051" w:rsidRPr="00174AEB" w:rsidRDefault="00B76051" w:rsidP="00C90CAE">
      <w:pPr>
        <w:pStyle w:val="ONUMFS"/>
        <w:numPr>
          <w:ilvl w:val="2"/>
          <w:numId w:val="6"/>
        </w:numPr>
        <w:tabs>
          <w:tab w:val="clear" w:pos="1701"/>
        </w:tabs>
        <w:ind w:left="1701" w:hanging="567"/>
        <w:rPr>
          <w:lang w:val="en-US"/>
        </w:rPr>
      </w:pPr>
      <w:r w:rsidRPr="00174AEB">
        <w:rPr>
          <w:lang w:val="en-US"/>
        </w:rPr>
        <w:t>United States Council for International Business (USCIB).</w:t>
      </w:r>
      <w:bookmarkEnd w:id="33"/>
      <w:bookmarkEnd w:id="34"/>
      <w:bookmarkEnd w:id="35"/>
    </w:p>
    <w:p w14:paraId="389E6E7B" w14:textId="33C465E5" w:rsidR="000F35C8" w:rsidRPr="00CE1FD5" w:rsidRDefault="000F35C8" w:rsidP="008F5188">
      <w:pPr>
        <w:pStyle w:val="Heading3"/>
      </w:pPr>
      <w:bookmarkStart w:id="36" w:name="_Toc209707684"/>
      <w:r w:rsidRPr="008F5188">
        <w:t>Point 7 de l</w:t>
      </w:r>
      <w:r w:rsidR="000917F0" w:rsidRPr="008F5188">
        <w:t>’</w:t>
      </w:r>
      <w:r w:rsidRPr="008F5188">
        <w:t xml:space="preserve">ordre du jour unifié </w:t>
      </w:r>
      <w:r w:rsidRPr="008F5188">
        <w:br/>
      </w:r>
      <w:r w:rsidRPr="00CE1FD5">
        <w:t>Nomination du Directeur général en 2026</w:t>
      </w:r>
      <w:bookmarkEnd w:id="36"/>
    </w:p>
    <w:p w14:paraId="3101323C" w14:textId="0EEB8731" w:rsidR="000F35C8" w:rsidRPr="00CE1FD5" w:rsidRDefault="000F35C8" w:rsidP="00C90CAE">
      <w:pPr>
        <w:pStyle w:val="ONUMFS"/>
        <w:rPr>
          <w:lang w:val="fr-FR"/>
        </w:rPr>
      </w:pPr>
      <w:r w:rsidRPr="00CE1FD5">
        <w:rPr>
          <w:lang w:val="fr-FR"/>
        </w:rPr>
        <w:t>Les délibérations ont eu lieu sur la base du document </w:t>
      </w:r>
      <w:hyperlink r:id="rId40" w:tgtFrame="_blank" w:history="1">
        <w:r w:rsidRPr="00CE1FD5">
          <w:rPr>
            <w:rStyle w:val="Hyperlink"/>
            <w:lang w:val="fr-FR"/>
          </w:rPr>
          <w:t>A/66/4</w:t>
        </w:r>
      </w:hyperlink>
      <w:r w:rsidRPr="00CE1FD5">
        <w:rPr>
          <w:lang w:val="fr-FR"/>
        </w:rPr>
        <w:t>.</w:t>
      </w:r>
    </w:p>
    <w:p w14:paraId="15F10190" w14:textId="27165146" w:rsidR="000F35C8" w:rsidRPr="00670C84" w:rsidRDefault="000F35C8" w:rsidP="00C90CAE">
      <w:pPr>
        <w:pStyle w:val="ONUMFS"/>
        <w:rPr>
          <w:spacing w:val="-2"/>
          <w:lang w:val="fr-FR"/>
        </w:rPr>
      </w:pPr>
      <w:r w:rsidRPr="00670C84">
        <w:rPr>
          <w:spacing w:val="-2"/>
          <w:lang w:val="fr-FR"/>
        </w:rPr>
        <w:t>Présentant le point 7 de l</w:t>
      </w:r>
      <w:r w:rsidR="000917F0" w:rsidRPr="00670C84">
        <w:rPr>
          <w:spacing w:val="-2"/>
          <w:lang w:val="fr-FR"/>
        </w:rPr>
        <w:t>’</w:t>
      </w:r>
      <w:r w:rsidRPr="00670C84">
        <w:rPr>
          <w:spacing w:val="-2"/>
          <w:lang w:val="fr-FR"/>
        </w:rPr>
        <w:t xml:space="preserve">ordre du jour relatif à la nomination du Directeur général en 2026, la </w:t>
      </w:r>
      <w:r w:rsidR="00F71BCE" w:rsidRPr="00670C84">
        <w:rPr>
          <w:spacing w:val="-2"/>
          <w:lang w:val="fr-FR"/>
        </w:rPr>
        <w:t>C</w:t>
      </w:r>
      <w:r w:rsidRPr="00670C84">
        <w:rPr>
          <w:spacing w:val="-2"/>
          <w:lang w:val="fr-FR"/>
        </w:rPr>
        <w:t>onseillère juridique a attiré l</w:t>
      </w:r>
      <w:r w:rsidR="000917F0" w:rsidRPr="00670C84">
        <w:rPr>
          <w:spacing w:val="-2"/>
          <w:lang w:val="fr-FR"/>
        </w:rPr>
        <w:t>’</w:t>
      </w:r>
      <w:r w:rsidRPr="00670C84">
        <w:rPr>
          <w:spacing w:val="-2"/>
          <w:lang w:val="fr-FR"/>
        </w:rPr>
        <w:t xml:space="preserve">attention des délégations sur le document A/66/4.  Elle a rappelé que le mandat du Directeur général expirait le 30 septembre 2026.  La </w:t>
      </w:r>
      <w:r w:rsidR="0079266B" w:rsidRPr="00670C84">
        <w:rPr>
          <w:spacing w:val="-2"/>
          <w:lang w:val="fr-FR"/>
        </w:rPr>
        <w:t>C</w:t>
      </w:r>
      <w:r w:rsidRPr="00670C84">
        <w:rPr>
          <w:spacing w:val="-2"/>
          <w:lang w:val="fr-FR"/>
        </w:rPr>
        <w:t>onseillère juridique a noté que le document de travail rappelait les dispositions statutaires concernant la nomination et la désignation des directeurs généraux de l</w:t>
      </w:r>
      <w:r w:rsidR="000917F0" w:rsidRPr="00670C84">
        <w:rPr>
          <w:spacing w:val="-2"/>
          <w:lang w:val="fr-FR"/>
        </w:rPr>
        <w:t>’</w:t>
      </w:r>
      <w:r w:rsidRPr="00670C84">
        <w:rPr>
          <w:spacing w:val="-2"/>
          <w:lang w:val="fr-FR"/>
        </w:rPr>
        <w:t>OMPI, ainsi que les procédures y relatives adoptées par l</w:t>
      </w:r>
      <w:r w:rsidR="000917F0" w:rsidRPr="00670C84">
        <w:rPr>
          <w:spacing w:val="-2"/>
          <w:lang w:val="fr-FR"/>
        </w:rPr>
        <w:t>’</w:t>
      </w:r>
      <w:r w:rsidRPr="00670C84">
        <w:rPr>
          <w:spacing w:val="-2"/>
          <w:lang w:val="fr-FR"/>
        </w:rPr>
        <w:t>Assemblée générale de l</w:t>
      </w:r>
      <w:r w:rsidR="000917F0" w:rsidRPr="00670C84">
        <w:rPr>
          <w:spacing w:val="-2"/>
          <w:lang w:val="fr-FR"/>
        </w:rPr>
        <w:t>’</w:t>
      </w:r>
      <w:r w:rsidRPr="00670C84">
        <w:rPr>
          <w:spacing w:val="-2"/>
          <w:lang w:val="fr-FR"/>
        </w:rPr>
        <w:t>OMPI en 1998 et modifiées en 2019.</w:t>
      </w:r>
    </w:p>
    <w:p w14:paraId="59D5BC04" w14:textId="6C1A0D2B" w:rsidR="000F35C8" w:rsidRPr="00CE1FD5" w:rsidRDefault="000F35C8" w:rsidP="00C90CAE">
      <w:pPr>
        <w:pStyle w:val="ONUMFS"/>
        <w:rPr>
          <w:szCs w:val="22"/>
          <w:lang w:val="fr-FR"/>
        </w:rPr>
      </w:pPr>
      <w:r w:rsidRPr="00CE1FD5">
        <w:rPr>
          <w:lang w:val="fr-FR"/>
        </w:rPr>
        <w:t xml:space="preserve">Elle a décrit le calendrier de mise en œuvre des étapes de la procédure figurant dans le document A/66/4, </w:t>
      </w:r>
      <w:r w:rsidR="000917F0" w:rsidRPr="00CE1FD5">
        <w:rPr>
          <w:lang w:val="fr-FR"/>
        </w:rPr>
        <w:t>à savoir :</w:t>
      </w:r>
      <w:r w:rsidRPr="00CE1FD5">
        <w:rPr>
          <w:lang w:val="fr-FR"/>
        </w:rPr>
        <w:t xml:space="preserve"> le 24 juillet 2025, l</w:t>
      </w:r>
      <w:r w:rsidR="000917F0" w:rsidRPr="00CE1FD5">
        <w:rPr>
          <w:lang w:val="fr-FR"/>
        </w:rPr>
        <w:t>’</w:t>
      </w:r>
      <w:r w:rsidRPr="00CE1FD5">
        <w:rPr>
          <w:lang w:val="fr-FR"/>
        </w:rPr>
        <w:t>envoi de la circulaire invitant à proposer des candidats;  le 24 octobre 2025, la date limite de dépôt des candidatures;  les 12 et 13 février 2026, la convocation d</w:t>
      </w:r>
      <w:r w:rsidR="000917F0" w:rsidRPr="00CE1FD5">
        <w:rPr>
          <w:lang w:val="fr-FR"/>
        </w:rPr>
        <w:t>’</w:t>
      </w:r>
      <w:r w:rsidRPr="00CE1FD5">
        <w:rPr>
          <w:lang w:val="fr-FR"/>
        </w:rPr>
        <w:t>une session extraordinaire du Comité de coordination pour désigner un candidat au poste de Directeur général;  le 21 avril 2026, les sessions extraordinaires de l</w:t>
      </w:r>
      <w:r w:rsidR="000917F0" w:rsidRPr="00CE1FD5">
        <w:rPr>
          <w:lang w:val="fr-FR"/>
        </w:rPr>
        <w:t>’</w:t>
      </w:r>
      <w:r w:rsidRPr="00CE1FD5">
        <w:rPr>
          <w:lang w:val="fr-FR"/>
        </w:rPr>
        <w:t>Assemblée générale, de l</w:t>
      </w:r>
      <w:r w:rsidR="000917F0" w:rsidRPr="00CE1FD5">
        <w:rPr>
          <w:lang w:val="fr-FR"/>
        </w:rPr>
        <w:t>’</w:t>
      </w:r>
      <w:r w:rsidRPr="00CE1FD5">
        <w:rPr>
          <w:lang w:val="fr-FR"/>
        </w:rPr>
        <w:t>Assemblée de l</w:t>
      </w:r>
      <w:r w:rsidR="000917F0" w:rsidRPr="00CE1FD5">
        <w:rPr>
          <w:lang w:val="fr-FR"/>
        </w:rPr>
        <w:t>’</w:t>
      </w:r>
      <w:r w:rsidRPr="00CE1FD5">
        <w:rPr>
          <w:lang w:val="fr-FR"/>
        </w:rPr>
        <w:t>Union de Paris et de l</w:t>
      </w:r>
      <w:r w:rsidR="000917F0" w:rsidRPr="00CE1FD5">
        <w:rPr>
          <w:lang w:val="fr-FR"/>
        </w:rPr>
        <w:t>’</w:t>
      </w:r>
      <w:r w:rsidRPr="00CE1FD5">
        <w:rPr>
          <w:lang w:val="fr-FR"/>
        </w:rPr>
        <w:t>Assemblée de l</w:t>
      </w:r>
      <w:r w:rsidR="000917F0" w:rsidRPr="00CE1FD5">
        <w:rPr>
          <w:lang w:val="fr-FR"/>
        </w:rPr>
        <w:t>’</w:t>
      </w:r>
      <w:r w:rsidRPr="00CE1FD5">
        <w:rPr>
          <w:lang w:val="fr-FR"/>
        </w:rPr>
        <w:t>Union de Berne pour nommer le Directeur général, et le</w:t>
      </w:r>
      <w:r w:rsidR="000917F0" w:rsidRPr="00CE1FD5">
        <w:rPr>
          <w:lang w:val="fr-FR"/>
        </w:rPr>
        <w:t xml:space="preserve"> 1</w:t>
      </w:r>
      <w:r w:rsidR="000917F0" w:rsidRPr="00CE1FD5">
        <w:rPr>
          <w:vertAlign w:val="superscript"/>
          <w:lang w:val="fr-FR"/>
        </w:rPr>
        <w:t>er</w:t>
      </w:r>
      <w:r w:rsidR="000917F0" w:rsidRPr="00CE1FD5">
        <w:rPr>
          <w:lang w:val="fr-FR"/>
        </w:rPr>
        <w:t> </w:t>
      </w:r>
      <w:r w:rsidRPr="00CE1FD5">
        <w:rPr>
          <w:lang w:val="fr-FR"/>
        </w:rPr>
        <w:t>octobre 2026, le début du mandat du prochain Directeur général.</w:t>
      </w:r>
    </w:p>
    <w:p w14:paraId="779AC2F6" w14:textId="25E1E6AB" w:rsidR="000F35C8" w:rsidRPr="00670C84" w:rsidRDefault="000F35C8" w:rsidP="00C90CAE">
      <w:pPr>
        <w:pStyle w:val="ONUMFS"/>
        <w:rPr>
          <w:spacing w:val="-4"/>
          <w:lang w:val="fr-FR"/>
        </w:rPr>
      </w:pPr>
      <w:r w:rsidRPr="00670C84">
        <w:rPr>
          <w:spacing w:val="-4"/>
          <w:lang w:val="fr-FR"/>
        </w:rPr>
        <w:t>La délégation du Pakistan, parlant au nom du groupe des pays d</w:t>
      </w:r>
      <w:r w:rsidR="000917F0" w:rsidRPr="00670C84">
        <w:rPr>
          <w:spacing w:val="-4"/>
          <w:lang w:val="fr-FR"/>
        </w:rPr>
        <w:t>’</w:t>
      </w:r>
      <w:r w:rsidRPr="00670C84">
        <w:rPr>
          <w:spacing w:val="-4"/>
          <w:lang w:val="fr-FR"/>
        </w:rPr>
        <w:t>Asie et du Pacifique, a pris note des informations figurant dans le document A/66/4 et s</w:t>
      </w:r>
      <w:r w:rsidR="000917F0" w:rsidRPr="00670C84">
        <w:rPr>
          <w:spacing w:val="-4"/>
          <w:lang w:val="fr-FR"/>
        </w:rPr>
        <w:t>’</w:t>
      </w:r>
      <w:r w:rsidRPr="00670C84">
        <w:rPr>
          <w:spacing w:val="-4"/>
          <w:lang w:val="fr-FR"/>
        </w:rPr>
        <w:t>est déclarée prête à soutenir le processus de nomination du Directeur général de l</w:t>
      </w:r>
      <w:r w:rsidR="000917F0" w:rsidRPr="00670C84">
        <w:rPr>
          <w:spacing w:val="-4"/>
          <w:lang w:val="fr-FR"/>
        </w:rPr>
        <w:t>’</w:t>
      </w:r>
      <w:r w:rsidRPr="00670C84">
        <w:rPr>
          <w:spacing w:val="-4"/>
          <w:lang w:val="fr-FR"/>
        </w:rPr>
        <w:t>OMPI en 2026.  Elle s</w:t>
      </w:r>
      <w:r w:rsidR="000917F0" w:rsidRPr="00670C84">
        <w:rPr>
          <w:spacing w:val="-4"/>
          <w:lang w:val="fr-FR"/>
        </w:rPr>
        <w:t>’</w:t>
      </w:r>
      <w:r w:rsidRPr="00670C84">
        <w:rPr>
          <w:spacing w:val="-4"/>
          <w:lang w:val="fr-FR"/>
        </w:rPr>
        <w:t>est félicitée de la transparence et de la clarté du calendrier et des procédures proposés par le Secrétariat et a souligné qu</w:t>
      </w:r>
      <w:r w:rsidR="000917F0" w:rsidRPr="00670C84">
        <w:rPr>
          <w:spacing w:val="-4"/>
          <w:lang w:val="fr-FR"/>
        </w:rPr>
        <w:t>’</w:t>
      </w:r>
      <w:r w:rsidRPr="00670C84">
        <w:rPr>
          <w:spacing w:val="-4"/>
          <w:lang w:val="fr-FR"/>
        </w:rPr>
        <w:t>elle était prête à s</w:t>
      </w:r>
      <w:r w:rsidR="000917F0" w:rsidRPr="00670C84">
        <w:rPr>
          <w:spacing w:val="-4"/>
          <w:lang w:val="fr-FR"/>
        </w:rPr>
        <w:t>’</w:t>
      </w:r>
      <w:r w:rsidRPr="00670C84">
        <w:rPr>
          <w:spacing w:val="-4"/>
          <w:lang w:val="fr-FR"/>
        </w:rPr>
        <w:t>engager de manière constructive dans toutes les étapes à venir du process</w:t>
      </w:r>
      <w:r w:rsidR="00703AEF" w:rsidRPr="00670C84">
        <w:rPr>
          <w:spacing w:val="-4"/>
          <w:lang w:val="fr-FR"/>
        </w:rPr>
        <w:t>us.  La</w:t>
      </w:r>
      <w:r w:rsidRPr="00670C84">
        <w:rPr>
          <w:spacing w:val="-4"/>
          <w:lang w:val="fr-FR"/>
        </w:rPr>
        <w:t xml:space="preserve"> délégation a estimé que la sélection du Directeur général faisait partie des décisions les plus importantes prises par l</w:t>
      </w:r>
      <w:r w:rsidR="000917F0" w:rsidRPr="00670C84">
        <w:rPr>
          <w:spacing w:val="-4"/>
          <w:lang w:val="fr-FR"/>
        </w:rPr>
        <w:t>’</w:t>
      </w:r>
      <w:r w:rsidRPr="00670C84">
        <w:rPr>
          <w:spacing w:val="-4"/>
          <w:lang w:val="fr-FR"/>
        </w:rPr>
        <w:t>Organisati</w:t>
      </w:r>
      <w:r w:rsidR="00703AEF" w:rsidRPr="00670C84">
        <w:rPr>
          <w:spacing w:val="-4"/>
          <w:lang w:val="fr-FR"/>
        </w:rPr>
        <w:t>on.  La</w:t>
      </w:r>
      <w:r w:rsidRPr="00670C84">
        <w:rPr>
          <w:spacing w:val="-4"/>
          <w:lang w:val="fr-FR"/>
        </w:rPr>
        <w:t xml:space="preserve"> direction de l</w:t>
      </w:r>
      <w:r w:rsidR="000917F0" w:rsidRPr="00670C84">
        <w:rPr>
          <w:spacing w:val="-4"/>
          <w:lang w:val="fr-FR"/>
        </w:rPr>
        <w:t>’</w:t>
      </w:r>
      <w:r w:rsidRPr="00670C84">
        <w:rPr>
          <w:spacing w:val="-4"/>
          <w:lang w:val="fr-FR"/>
        </w:rPr>
        <w:t>OMPI devait inspirer confiance à ses divers membres, répondre à l</w:t>
      </w:r>
      <w:r w:rsidR="000917F0" w:rsidRPr="00670C84">
        <w:rPr>
          <w:spacing w:val="-4"/>
          <w:lang w:val="fr-FR"/>
        </w:rPr>
        <w:t>’</w:t>
      </w:r>
      <w:r w:rsidRPr="00670C84">
        <w:rPr>
          <w:spacing w:val="-4"/>
          <w:lang w:val="fr-FR"/>
        </w:rPr>
        <w:t>évolution des besoins du cadre mondial de propriété intellectuelle et défendre les valeurs fondamentales de l</w:t>
      </w:r>
      <w:r w:rsidR="000917F0" w:rsidRPr="00670C84">
        <w:rPr>
          <w:spacing w:val="-4"/>
          <w:lang w:val="fr-FR"/>
        </w:rPr>
        <w:t>’</w:t>
      </w:r>
      <w:r w:rsidRPr="00670C84">
        <w:rPr>
          <w:spacing w:val="-4"/>
          <w:lang w:val="fr-FR"/>
        </w:rPr>
        <w:t>Organisation que sont l</w:t>
      </w:r>
      <w:r w:rsidR="000917F0" w:rsidRPr="00670C84">
        <w:rPr>
          <w:spacing w:val="-4"/>
          <w:lang w:val="fr-FR"/>
        </w:rPr>
        <w:t>’</w:t>
      </w:r>
      <w:r w:rsidRPr="00670C84">
        <w:rPr>
          <w:spacing w:val="-4"/>
          <w:lang w:val="fr-FR"/>
        </w:rPr>
        <w:t>inclusion, l</w:t>
      </w:r>
      <w:r w:rsidR="000917F0" w:rsidRPr="00670C84">
        <w:rPr>
          <w:spacing w:val="-4"/>
          <w:lang w:val="fr-FR"/>
        </w:rPr>
        <w:t>’</w:t>
      </w:r>
      <w:r w:rsidRPr="00670C84">
        <w:rPr>
          <w:spacing w:val="-4"/>
          <w:lang w:val="fr-FR"/>
        </w:rPr>
        <w:t>équité et le développement de la propriété intellectuel</w:t>
      </w:r>
      <w:r w:rsidR="00703AEF" w:rsidRPr="00670C84">
        <w:rPr>
          <w:spacing w:val="-4"/>
          <w:lang w:val="fr-FR"/>
        </w:rPr>
        <w:t>le.  Il</w:t>
      </w:r>
      <w:r w:rsidRPr="00670C84">
        <w:rPr>
          <w:spacing w:val="-4"/>
          <w:lang w:val="fr-FR"/>
        </w:rPr>
        <w:t xml:space="preserve"> était donc essentiel que le processus reflète non </w:t>
      </w:r>
      <w:r w:rsidRPr="00670C84">
        <w:rPr>
          <w:spacing w:val="-4"/>
          <w:lang w:val="fr-FR"/>
        </w:rPr>
        <w:lastRenderedPageBreak/>
        <w:t>seulement la compétence, mais également l</w:t>
      </w:r>
      <w:r w:rsidR="000917F0" w:rsidRPr="00670C84">
        <w:rPr>
          <w:spacing w:val="-4"/>
          <w:lang w:val="fr-FR"/>
        </w:rPr>
        <w:t>’</w:t>
      </w:r>
      <w:r w:rsidRPr="00670C84">
        <w:rPr>
          <w:spacing w:val="-4"/>
          <w:lang w:val="fr-FR"/>
        </w:rPr>
        <w:t>équilibre et l</w:t>
      </w:r>
      <w:r w:rsidR="000917F0" w:rsidRPr="00670C84">
        <w:rPr>
          <w:spacing w:val="-4"/>
          <w:lang w:val="fr-FR"/>
        </w:rPr>
        <w:t>’</w:t>
      </w:r>
      <w:r w:rsidRPr="00670C84">
        <w:rPr>
          <w:spacing w:val="-4"/>
          <w:lang w:val="fr-FR"/>
        </w:rPr>
        <w:t>équité dans la représentati</w:t>
      </w:r>
      <w:r w:rsidR="00703AEF" w:rsidRPr="00670C84">
        <w:rPr>
          <w:spacing w:val="-4"/>
          <w:lang w:val="fr-FR"/>
        </w:rPr>
        <w:t>on.  La</w:t>
      </w:r>
      <w:r w:rsidRPr="00670C84">
        <w:rPr>
          <w:spacing w:val="-4"/>
          <w:lang w:val="fr-FR"/>
        </w:rPr>
        <w:t xml:space="preserve"> délégation a souhaité profiter de l</w:t>
      </w:r>
      <w:r w:rsidR="000917F0" w:rsidRPr="00670C84">
        <w:rPr>
          <w:spacing w:val="-4"/>
          <w:lang w:val="fr-FR"/>
        </w:rPr>
        <w:t>’</w:t>
      </w:r>
      <w:r w:rsidRPr="00670C84">
        <w:rPr>
          <w:spacing w:val="-4"/>
          <w:lang w:val="fr-FR"/>
        </w:rPr>
        <w:t>occasion pour remercier sincèrement le Directeur général pour sa direction visionnaire et sa collaborati</w:t>
      </w:r>
      <w:r w:rsidR="00703AEF" w:rsidRPr="00670C84">
        <w:rPr>
          <w:spacing w:val="-4"/>
          <w:lang w:val="fr-FR"/>
        </w:rPr>
        <w:t>on.  El</w:t>
      </w:r>
      <w:r w:rsidRPr="00670C84">
        <w:rPr>
          <w:spacing w:val="-4"/>
          <w:lang w:val="fr-FR"/>
        </w:rPr>
        <w:t xml:space="preserve">le a souligné que son mandat </w:t>
      </w:r>
      <w:r w:rsidR="0079266B" w:rsidRPr="00670C84">
        <w:rPr>
          <w:spacing w:val="-4"/>
          <w:lang w:val="fr-FR"/>
        </w:rPr>
        <w:t>se caractérisait</w:t>
      </w:r>
      <w:r w:rsidRPr="00670C84">
        <w:rPr>
          <w:spacing w:val="-4"/>
          <w:lang w:val="fr-FR"/>
        </w:rPr>
        <w:t xml:space="preserve"> par des efforts visant à renforcer la réactivité aux besoins des États membres et à faire progresser l</w:t>
      </w:r>
      <w:r w:rsidR="000917F0" w:rsidRPr="00670C84">
        <w:rPr>
          <w:spacing w:val="-4"/>
          <w:lang w:val="fr-FR"/>
        </w:rPr>
        <w:t>’</w:t>
      </w:r>
      <w:r w:rsidRPr="00670C84">
        <w:rPr>
          <w:spacing w:val="-4"/>
          <w:lang w:val="fr-FR"/>
        </w:rPr>
        <w:t>écosystème mondial de propriété intellectuel</w:t>
      </w:r>
      <w:r w:rsidR="00703AEF" w:rsidRPr="00670C84">
        <w:rPr>
          <w:spacing w:val="-4"/>
          <w:lang w:val="fr-FR"/>
        </w:rPr>
        <w:t>le.  Al</w:t>
      </w:r>
      <w:r w:rsidRPr="00670C84">
        <w:rPr>
          <w:spacing w:val="-4"/>
          <w:lang w:val="fr-FR"/>
        </w:rPr>
        <w:t>ors que l</w:t>
      </w:r>
      <w:r w:rsidR="000917F0" w:rsidRPr="00670C84">
        <w:rPr>
          <w:spacing w:val="-4"/>
          <w:lang w:val="fr-FR"/>
        </w:rPr>
        <w:t>’</w:t>
      </w:r>
      <w:r w:rsidRPr="00670C84">
        <w:rPr>
          <w:spacing w:val="-4"/>
          <w:lang w:val="fr-FR"/>
        </w:rPr>
        <w:t>OMPI se préparait au processus de nomination, le groupe des pays d</w:t>
      </w:r>
      <w:r w:rsidR="000917F0" w:rsidRPr="00670C84">
        <w:rPr>
          <w:spacing w:val="-4"/>
          <w:lang w:val="fr-FR"/>
        </w:rPr>
        <w:t>’</w:t>
      </w:r>
      <w:r w:rsidRPr="00670C84">
        <w:rPr>
          <w:spacing w:val="-4"/>
          <w:lang w:val="fr-FR"/>
        </w:rPr>
        <w:t>Asie et du Pacifique a réaffirmé sa volonté d</w:t>
      </w:r>
      <w:r w:rsidR="000917F0" w:rsidRPr="00670C84">
        <w:rPr>
          <w:spacing w:val="-4"/>
          <w:lang w:val="fr-FR"/>
        </w:rPr>
        <w:t>’</w:t>
      </w:r>
      <w:r w:rsidRPr="00670C84">
        <w:rPr>
          <w:spacing w:val="-4"/>
          <w:lang w:val="fr-FR"/>
        </w:rPr>
        <w:t>agir de manière constructive et de poursuivre la coopération avec tous les groupes régionaux.</w:t>
      </w:r>
    </w:p>
    <w:p w14:paraId="07364B96" w14:textId="175473D7" w:rsidR="000F35C8" w:rsidRPr="00CE1FD5" w:rsidRDefault="000F35C8" w:rsidP="00C90CAE">
      <w:pPr>
        <w:pStyle w:val="ONUMFS"/>
        <w:rPr>
          <w:lang w:val="fr-FR"/>
        </w:rPr>
      </w:pPr>
      <w:r w:rsidRPr="00CE1FD5">
        <w:rPr>
          <w:lang w:val="fr-FR"/>
        </w:rPr>
        <w:t>La délégation de l</w:t>
      </w:r>
      <w:r w:rsidR="000917F0" w:rsidRPr="00CE1FD5">
        <w:rPr>
          <w:lang w:val="fr-FR"/>
        </w:rPr>
        <w:t>’</w:t>
      </w:r>
      <w:r w:rsidRPr="00CE1FD5">
        <w:rPr>
          <w:lang w:val="fr-FR"/>
        </w:rPr>
        <w:t>Équateur, parlant au nom du groupe des pays d</w:t>
      </w:r>
      <w:r w:rsidR="000917F0" w:rsidRPr="00CE1FD5">
        <w:rPr>
          <w:lang w:val="fr-FR"/>
        </w:rPr>
        <w:t>’</w:t>
      </w:r>
      <w:r w:rsidRPr="00CE1FD5">
        <w:rPr>
          <w:lang w:val="fr-FR"/>
        </w:rPr>
        <w:t>Amérique latine et des Caraïbes (GRULAC), a remercié le Secrétariat d</w:t>
      </w:r>
      <w:r w:rsidR="000917F0" w:rsidRPr="00CE1FD5">
        <w:rPr>
          <w:lang w:val="fr-FR"/>
        </w:rPr>
        <w:t>’</w:t>
      </w:r>
      <w:r w:rsidRPr="00CE1FD5">
        <w:rPr>
          <w:lang w:val="fr-FR"/>
        </w:rPr>
        <w:t>avoir établi le document A/66/4 qui donnait une image claire des mesures pertinentes qui devaient être prises et du calendrier proposé pour la nomination et la désignation du Directeur général de l</w:t>
      </w:r>
      <w:r w:rsidR="000917F0" w:rsidRPr="00CE1FD5">
        <w:rPr>
          <w:lang w:val="fr-FR"/>
        </w:rPr>
        <w:t>’</w:t>
      </w:r>
      <w:r w:rsidRPr="00CE1FD5">
        <w:rPr>
          <w:lang w:val="fr-FR"/>
        </w:rPr>
        <w:t>OMPI en 2026.  Elle a exprimé son accord avec les suggestions faites dans le document et a pris note du calendrier proposé pour la mise en œuv</w:t>
      </w:r>
      <w:r w:rsidR="00703AEF" w:rsidRPr="00CE1FD5">
        <w:rPr>
          <w:lang w:val="fr-FR"/>
        </w:rPr>
        <w:t>re.  Le</w:t>
      </w:r>
      <w:r w:rsidRPr="00CE1FD5">
        <w:rPr>
          <w:lang w:val="fr-FR"/>
        </w:rPr>
        <w:t> GRULAC saluait le travail du Directeur général de l</w:t>
      </w:r>
      <w:r w:rsidR="000917F0" w:rsidRPr="00CE1FD5">
        <w:rPr>
          <w:lang w:val="fr-FR"/>
        </w:rPr>
        <w:t>’</w:t>
      </w:r>
      <w:r w:rsidRPr="00CE1FD5">
        <w:rPr>
          <w:lang w:val="fr-FR"/>
        </w:rPr>
        <w:t>OMPI et les initiatives prises pour aider tous les membres à renforcer leurs systèmes de propriété intellectuel</w:t>
      </w:r>
      <w:r w:rsidR="00703AEF" w:rsidRPr="00CE1FD5">
        <w:rPr>
          <w:lang w:val="fr-FR"/>
        </w:rPr>
        <w:t>le.  La</w:t>
      </w:r>
      <w:r w:rsidRPr="00CE1FD5">
        <w:rPr>
          <w:lang w:val="fr-FR"/>
        </w:rPr>
        <w:t xml:space="preserve"> délégation a réaffirmé son engagement en faveur d</w:t>
      </w:r>
      <w:r w:rsidR="000917F0" w:rsidRPr="00CE1FD5">
        <w:rPr>
          <w:lang w:val="fr-FR"/>
        </w:rPr>
        <w:t>’</w:t>
      </w:r>
      <w:r w:rsidRPr="00CE1FD5">
        <w:rPr>
          <w:lang w:val="fr-FR"/>
        </w:rPr>
        <w:t>un processus inclusif et transparent, conforme aux règles de l</w:t>
      </w:r>
      <w:r w:rsidR="000917F0" w:rsidRPr="00CE1FD5">
        <w:rPr>
          <w:lang w:val="fr-FR"/>
        </w:rPr>
        <w:t>’</w:t>
      </w:r>
      <w:r w:rsidRPr="00CE1FD5">
        <w:rPr>
          <w:lang w:val="fr-FR"/>
        </w:rPr>
        <w:t>OMPI.</w:t>
      </w:r>
    </w:p>
    <w:p w14:paraId="48FE627A" w14:textId="01E77F96" w:rsidR="000F35C8" w:rsidRPr="00CE1FD5" w:rsidRDefault="000F35C8" w:rsidP="00C90CAE">
      <w:pPr>
        <w:pStyle w:val="ONUMFS"/>
        <w:rPr>
          <w:szCs w:val="22"/>
          <w:lang w:val="fr-FR"/>
        </w:rPr>
      </w:pPr>
      <w:r w:rsidRPr="00CE1FD5">
        <w:rPr>
          <w:lang w:val="fr-FR"/>
        </w:rPr>
        <w:t>La délégation de la Chine a remercié le Secrétariat d</w:t>
      </w:r>
      <w:r w:rsidR="000917F0" w:rsidRPr="00CE1FD5">
        <w:rPr>
          <w:lang w:val="fr-FR"/>
        </w:rPr>
        <w:t>’</w:t>
      </w:r>
      <w:r w:rsidRPr="00CE1FD5">
        <w:rPr>
          <w:lang w:val="fr-FR"/>
        </w:rPr>
        <w:t>avoir établi le document A/66/4 et d</w:t>
      </w:r>
      <w:r w:rsidR="000917F0" w:rsidRPr="00CE1FD5">
        <w:rPr>
          <w:lang w:val="fr-FR"/>
        </w:rPr>
        <w:t>’</w:t>
      </w:r>
      <w:r w:rsidRPr="00CE1FD5">
        <w:rPr>
          <w:lang w:val="fr-FR"/>
        </w:rPr>
        <w:t xml:space="preserve">avoir présenté </w:t>
      </w:r>
      <w:r w:rsidR="0079266B" w:rsidRPr="00CE1FD5">
        <w:rPr>
          <w:lang w:val="fr-FR"/>
        </w:rPr>
        <w:t xml:space="preserve">les informations relatives à </w:t>
      </w:r>
      <w:r w:rsidRPr="00CE1FD5">
        <w:rPr>
          <w:lang w:val="fr-FR"/>
        </w:rPr>
        <w:t>la nomination du Directeur général en 2026.  Elle a dit espérer que, grâce aux efforts concertés de tous les États membres et du Secrétariat, et en respectant les procédures pertinentes, l</w:t>
      </w:r>
      <w:r w:rsidR="000917F0" w:rsidRPr="00CE1FD5">
        <w:rPr>
          <w:lang w:val="fr-FR"/>
        </w:rPr>
        <w:t>’</w:t>
      </w:r>
      <w:r w:rsidRPr="00CE1FD5">
        <w:rPr>
          <w:lang w:val="fr-FR"/>
        </w:rPr>
        <w:t>Organisation serait en mesure de choisir un futur Directeur général qui ferait l</w:t>
      </w:r>
      <w:r w:rsidR="000917F0" w:rsidRPr="00CE1FD5">
        <w:rPr>
          <w:lang w:val="fr-FR"/>
        </w:rPr>
        <w:t>’</w:t>
      </w:r>
      <w:r w:rsidRPr="00CE1FD5">
        <w:rPr>
          <w:lang w:val="fr-FR"/>
        </w:rPr>
        <w:t>unanimité parmi tous les États membr</w:t>
      </w:r>
      <w:r w:rsidR="00703AEF" w:rsidRPr="00CE1FD5">
        <w:rPr>
          <w:lang w:val="fr-FR"/>
        </w:rPr>
        <w:t>es.  El</w:t>
      </w:r>
      <w:r w:rsidRPr="00CE1FD5">
        <w:rPr>
          <w:lang w:val="fr-FR"/>
        </w:rPr>
        <w:t>le a en outre exprimé l</w:t>
      </w:r>
      <w:r w:rsidR="000917F0" w:rsidRPr="00CE1FD5">
        <w:rPr>
          <w:lang w:val="fr-FR"/>
        </w:rPr>
        <w:t>’</w:t>
      </w:r>
      <w:r w:rsidRPr="00CE1FD5">
        <w:rPr>
          <w:lang w:val="fr-FR"/>
        </w:rPr>
        <w:t xml:space="preserve">espoir que le </w:t>
      </w:r>
      <w:r w:rsidR="00FF50E2" w:rsidRPr="00CE1FD5">
        <w:rPr>
          <w:lang w:val="fr-FR"/>
        </w:rPr>
        <w:t xml:space="preserve">futur </w:t>
      </w:r>
      <w:r w:rsidRPr="00CE1FD5">
        <w:rPr>
          <w:lang w:val="fr-FR"/>
        </w:rPr>
        <w:t>Directeur général continuerait de montrer la voie à l</w:t>
      </w:r>
      <w:r w:rsidR="000917F0" w:rsidRPr="00CE1FD5">
        <w:rPr>
          <w:lang w:val="fr-FR"/>
        </w:rPr>
        <w:t>’</w:t>
      </w:r>
      <w:r w:rsidRPr="00CE1FD5">
        <w:rPr>
          <w:lang w:val="fr-FR"/>
        </w:rPr>
        <w:t>Organisation malgré tous les défis à relever et de promouvoir le système multilatéral de la propriété intellectuelle dans un esprit plus inclusif, plus transparent et plus équilibré.</w:t>
      </w:r>
    </w:p>
    <w:p w14:paraId="6214C9DF" w14:textId="7765AAA8" w:rsidR="000F35C8" w:rsidRPr="00670C84" w:rsidRDefault="000F35C8" w:rsidP="00C90CAE">
      <w:pPr>
        <w:pStyle w:val="ONUMFS"/>
        <w:rPr>
          <w:spacing w:val="-2"/>
          <w:szCs w:val="22"/>
          <w:lang w:val="fr-FR"/>
        </w:rPr>
      </w:pPr>
      <w:r w:rsidRPr="00670C84">
        <w:rPr>
          <w:spacing w:val="-2"/>
          <w:lang w:val="fr-FR"/>
        </w:rPr>
        <w:t>La délégation de l</w:t>
      </w:r>
      <w:r w:rsidR="000917F0" w:rsidRPr="00670C84">
        <w:rPr>
          <w:spacing w:val="-2"/>
          <w:lang w:val="fr-FR"/>
        </w:rPr>
        <w:t>’Arabie saoudite</w:t>
      </w:r>
      <w:r w:rsidRPr="00670C84">
        <w:rPr>
          <w:spacing w:val="-2"/>
          <w:lang w:val="fr-FR"/>
        </w:rPr>
        <w:t xml:space="preserve"> a rendu hommage à la direction visionnaire du Directeur général, dont il a fait preuve tout au long de son mandat, période durant laquelle le Royaume d</w:t>
      </w:r>
      <w:r w:rsidR="000917F0" w:rsidRPr="00670C84">
        <w:rPr>
          <w:spacing w:val="-2"/>
          <w:lang w:val="fr-FR"/>
        </w:rPr>
        <w:t>’Arabie saoudite</w:t>
      </w:r>
      <w:r w:rsidRPr="00670C84">
        <w:rPr>
          <w:spacing w:val="-2"/>
          <w:lang w:val="fr-FR"/>
        </w:rPr>
        <w:t xml:space="preserve"> a connu des progrès considérables en matière d</w:t>
      </w:r>
      <w:r w:rsidR="000917F0" w:rsidRPr="00670C84">
        <w:rPr>
          <w:spacing w:val="-2"/>
          <w:lang w:val="fr-FR"/>
        </w:rPr>
        <w:t>’</w:t>
      </w:r>
      <w:r w:rsidRPr="00670C84">
        <w:rPr>
          <w:spacing w:val="-2"/>
          <w:lang w:val="fr-FR"/>
        </w:rPr>
        <w:t>innovation et de développement de la créativi</w:t>
      </w:r>
      <w:r w:rsidR="00703AEF" w:rsidRPr="00670C84">
        <w:rPr>
          <w:spacing w:val="-2"/>
          <w:lang w:val="fr-FR"/>
        </w:rPr>
        <w:t>té.  Le</w:t>
      </w:r>
      <w:r w:rsidRPr="00670C84">
        <w:rPr>
          <w:spacing w:val="-2"/>
          <w:lang w:val="fr-FR"/>
        </w:rPr>
        <w:t>s initiatives et l</w:t>
      </w:r>
      <w:r w:rsidR="000917F0" w:rsidRPr="00670C84">
        <w:rPr>
          <w:spacing w:val="-2"/>
          <w:lang w:val="fr-FR"/>
        </w:rPr>
        <w:t>’</w:t>
      </w:r>
      <w:r w:rsidRPr="00670C84">
        <w:rPr>
          <w:spacing w:val="-2"/>
          <w:lang w:val="fr-FR"/>
        </w:rPr>
        <w:t>appui de l</w:t>
      </w:r>
      <w:r w:rsidR="000917F0" w:rsidRPr="00670C84">
        <w:rPr>
          <w:spacing w:val="-2"/>
          <w:lang w:val="fr-FR"/>
        </w:rPr>
        <w:t>’</w:t>
      </w:r>
      <w:r w:rsidRPr="00670C84">
        <w:rPr>
          <w:spacing w:val="-2"/>
          <w:lang w:val="fr-FR"/>
        </w:rPr>
        <w:t>OMPI ont aidé à relever les défis existants et à rendre les systèmes de propriété intellectuelle plus réactifs aux défis technologiques et autr</w:t>
      </w:r>
      <w:r w:rsidR="00703AEF" w:rsidRPr="00670C84">
        <w:rPr>
          <w:spacing w:val="-2"/>
          <w:lang w:val="fr-FR"/>
        </w:rPr>
        <w:t>es.  La</w:t>
      </w:r>
      <w:r w:rsidRPr="00670C84">
        <w:rPr>
          <w:spacing w:val="-2"/>
          <w:lang w:val="fr-FR"/>
        </w:rPr>
        <w:t xml:space="preserve"> date de nomination d</w:t>
      </w:r>
      <w:r w:rsidR="000917F0" w:rsidRPr="00670C84">
        <w:rPr>
          <w:spacing w:val="-2"/>
          <w:lang w:val="fr-FR"/>
        </w:rPr>
        <w:t>’</w:t>
      </w:r>
      <w:r w:rsidRPr="00670C84">
        <w:rPr>
          <w:spacing w:val="-2"/>
          <w:lang w:val="fr-FR"/>
        </w:rPr>
        <w:t>un nouveau Directeur général arrivant bientôt, en 2026, la délégation a dit espérer poursuivre une coopération constructive avec l</w:t>
      </w:r>
      <w:r w:rsidR="000917F0" w:rsidRPr="00670C84">
        <w:rPr>
          <w:spacing w:val="-2"/>
          <w:lang w:val="fr-FR"/>
        </w:rPr>
        <w:t>’</w:t>
      </w:r>
      <w:r w:rsidRPr="00670C84">
        <w:rPr>
          <w:spacing w:val="-2"/>
          <w:lang w:val="fr-FR"/>
        </w:rPr>
        <w:t>OMPI et tous les États membres, en conservant la dynamique déjà établie, soit en maintenant la direction actuelle, soit en sélectionnant une autre personne compétente et qualifiée capable de mener à bien cette politiq</w:t>
      </w:r>
      <w:r w:rsidR="00703AEF" w:rsidRPr="00670C84">
        <w:rPr>
          <w:spacing w:val="-2"/>
          <w:lang w:val="fr-FR"/>
        </w:rPr>
        <w:t>ue.  El</w:t>
      </w:r>
      <w:r w:rsidRPr="00670C84">
        <w:rPr>
          <w:spacing w:val="-2"/>
          <w:lang w:val="fr-FR"/>
        </w:rPr>
        <w:t>le a affirmé que l</w:t>
      </w:r>
      <w:r w:rsidR="000917F0" w:rsidRPr="00670C84">
        <w:rPr>
          <w:spacing w:val="-2"/>
          <w:lang w:val="fr-FR"/>
        </w:rPr>
        <w:t>’</w:t>
      </w:r>
      <w:r w:rsidRPr="00670C84">
        <w:rPr>
          <w:spacing w:val="-2"/>
          <w:lang w:val="fr-FR"/>
        </w:rPr>
        <w:t xml:space="preserve">OMPI </w:t>
      </w:r>
      <w:r w:rsidR="0079266B" w:rsidRPr="00670C84">
        <w:rPr>
          <w:spacing w:val="-2"/>
          <w:lang w:val="fr-FR"/>
        </w:rPr>
        <w:t>était</w:t>
      </w:r>
      <w:r w:rsidRPr="00670C84">
        <w:rPr>
          <w:spacing w:val="-2"/>
          <w:lang w:val="fr-FR"/>
        </w:rPr>
        <w:t xml:space="preserve"> l</w:t>
      </w:r>
      <w:r w:rsidR="000917F0" w:rsidRPr="00670C84">
        <w:rPr>
          <w:spacing w:val="-2"/>
          <w:lang w:val="fr-FR"/>
        </w:rPr>
        <w:t>’</w:t>
      </w:r>
      <w:r w:rsidRPr="00670C84">
        <w:rPr>
          <w:spacing w:val="-2"/>
          <w:lang w:val="fr-FR"/>
        </w:rPr>
        <w:t>un des principaux moteurs du développement de la propriété intellectuelle dans le monde et répond</w:t>
      </w:r>
      <w:r w:rsidR="0079266B" w:rsidRPr="00670C84">
        <w:rPr>
          <w:spacing w:val="-2"/>
          <w:lang w:val="fr-FR"/>
        </w:rPr>
        <w:t>ait</w:t>
      </w:r>
      <w:r w:rsidRPr="00670C84">
        <w:rPr>
          <w:spacing w:val="-2"/>
          <w:lang w:val="fr-FR"/>
        </w:rPr>
        <w:t xml:space="preserve"> aux attentes de ses États membres.</w:t>
      </w:r>
    </w:p>
    <w:p w14:paraId="52914AE6" w14:textId="5E3EC6DB" w:rsidR="000F35C8" w:rsidRPr="00CE1FD5" w:rsidRDefault="000F35C8" w:rsidP="00C90CAE">
      <w:pPr>
        <w:pStyle w:val="ONUMFS"/>
        <w:rPr>
          <w:lang w:val="fr-FR"/>
        </w:rPr>
      </w:pPr>
      <w:r w:rsidRPr="00CE1FD5">
        <w:rPr>
          <w:lang w:val="fr-FR"/>
        </w:rPr>
        <w:t xml:space="preserve">La délégation </w:t>
      </w:r>
      <w:r w:rsidR="0079266B" w:rsidRPr="00CE1FD5">
        <w:rPr>
          <w:lang w:val="fr-FR"/>
        </w:rPr>
        <w:t>de la T</w:t>
      </w:r>
      <w:r w:rsidRPr="00CE1FD5">
        <w:rPr>
          <w:lang w:val="fr-FR"/>
        </w:rPr>
        <w:t>haïlande a remercié le Secrétariat pour les informations fournies et a réaffirmé son soutien à un processus ouvert et transparent, comme l</w:t>
      </w:r>
      <w:r w:rsidR="000917F0" w:rsidRPr="00CE1FD5">
        <w:rPr>
          <w:lang w:val="fr-FR"/>
        </w:rPr>
        <w:t>’</w:t>
      </w:r>
      <w:r w:rsidRPr="00CE1FD5">
        <w:rPr>
          <w:lang w:val="fr-FR"/>
        </w:rPr>
        <w:t>a noté la délégation pakistanai</w:t>
      </w:r>
      <w:r w:rsidR="00703AEF" w:rsidRPr="00CE1FD5">
        <w:rPr>
          <w:lang w:val="fr-FR"/>
        </w:rPr>
        <w:t>se.  El</w:t>
      </w:r>
      <w:r w:rsidRPr="00CE1FD5">
        <w:rPr>
          <w:lang w:val="fr-FR"/>
        </w:rPr>
        <w:t>le a tenu à remercier le Directeur général pour ses efforts et sa direction dévouée en faveur de la promotion d</w:t>
      </w:r>
      <w:r w:rsidR="000917F0" w:rsidRPr="00CE1FD5">
        <w:rPr>
          <w:lang w:val="fr-FR"/>
        </w:rPr>
        <w:t>’</w:t>
      </w:r>
      <w:r w:rsidRPr="00CE1FD5">
        <w:rPr>
          <w:lang w:val="fr-FR"/>
        </w:rPr>
        <w:t>un système de propriété intellectuelle inclus</w:t>
      </w:r>
      <w:r w:rsidR="00703AEF" w:rsidRPr="00CE1FD5">
        <w:rPr>
          <w:lang w:val="fr-FR"/>
        </w:rPr>
        <w:t>if.  La</w:t>
      </w:r>
      <w:r w:rsidRPr="00CE1FD5">
        <w:rPr>
          <w:lang w:val="fr-FR"/>
        </w:rPr>
        <w:t xml:space="preserve"> Thaïlande restait déterminée à collaborer avec toutes les délégations aux fins d</w:t>
      </w:r>
      <w:r w:rsidR="000917F0" w:rsidRPr="00CE1FD5">
        <w:rPr>
          <w:lang w:val="fr-FR"/>
        </w:rPr>
        <w:t>’</w:t>
      </w:r>
      <w:r w:rsidRPr="00CE1FD5">
        <w:rPr>
          <w:lang w:val="fr-FR"/>
        </w:rPr>
        <w:t>un processus harmonieux et fondé sur le consensus dans l</w:t>
      </w:r>
      <w:r w:rsidR="000917F0" w:rsidRPr="00CE1FD5">
        <w:rPr>
          <w:lang w:val="fr-FR"/>
        </w:rPr>
        <w:t>’</w:t>
      </w:r>
      <w:r w:rsidRPr="00CE1FD5">
        <w:rPr>
          <w:lang w:val="fr-FR"/>
        </w:rPr>
        <w:t>intérêt de l</w:t>
      </w:r>
      <w:r w:rsidR="000917F0" w:rsidRPr="00CE1FD5">
        <w:rPr>
          <w:lang w:val="fr-FR"/>
        </w:rPr>
        <w:t>’</w:t>
      </w:r>
      <w:r w:rsidRPr="00CE1FD5">
        <w:rPr>
          <w:lang w:val="fr-FR"/>
        </w:rPr>
        <w:t>OMPI.</w:t>
      </w:r>
    </w:p>
    <w:p w14:paraId="2AF3400F" w14:textId="5C2354AB" w:rsidR="000F35C8" w:rsidRPr="00CE1FD5" w:rsidRDefault="000F35C8" w:rsidP="00C90CAE">
      <w:pPr>
        <w:pStyle w:val="ONUMFS"/>
        <w:rPr>
          <w:lang w:val="fr-FR"/>
        </w:rPr>
      </w:pPr>
      <w:r w:rsidRPr="00CE1FD5">
        <w:rPr>
          <w:lang w:val="fr-FR"/>
        </w:rPr>
        <w:t>Le président a remercié les délégations qui ont pris la paro</w:t>
      </w:r>
      <w:r w:rsidR="00703AEF" w:rsidRPr="00CE1FD5">
        <w:rPr>
          <w:lang w:val="fr-FR"/>
        </w:rPr>
        <w:t>le.  En</w:t>
      </w:r>
      <w:r w:rsidRPr="00CE1FD5">
        <w:rPr>
          <w:lang w:val="fr-FR"/>
        </w:rPr>
        <w:t xml:space="preserve"> l</w:t>
      </w:r>
      <w:r w:rsidR="000917F0" w:rsidRPr="00CE1FD5">
        <w:rPr>
          <w:lang w:val="fr-FR"/>
        </w:rPr>
        <w:t>’</w:t>
      </w:r>
      <w:r w:rsidRPr="00CE1FD5">
        <w:rPr>
          <w:lang w:val="fr-FR"/>
        </w:rPr>
        <w:t>absence d</w:t>
      </w:r>
      <w:r w:rsidR="000917F0" w:rsidRPr="00CE1FD5">
        <w:rPr>
          <w:lang w:val="fr-FR"/>
        </w:rPr>
        <w:t>’</w:t>
      </w:r>
      <w:r w:rsidRPr="00CE1FD5">
        <w:rPr>
          <w:lang w:val="fr-FR"/>
        </w:rPr>
        <w:t>autres demandes de parole, il a proposé le paragraphe de décision ci</w:t>
      </w:r>
      <w:r w:rsidR="00C90CAE">
        <w:rPr>
          <w:lang w:val="fr-FR"/>
        </w:rPr>
        <w:noBreakHyphen/>
      </w:r>
      <w:r w:rsidRPr="00CE1FD5">
        <w:rPr>
          <w:lang w:val="fr-FR"/>
        </w:rPr>
        <w:t>après, tel qu</w:t>
      </w:r>
      <w:r w:rsidR="000917F0" w:rsidRPr="00CE1FD5">
        <w:rPr>
          <w:lang w:val="fr-FR"/>
        </w:rPr>
        <w:t>’</w:t>
      </w:r>
      <w:r w:rsidRPr="00CE1FD5">
        <w:rPr>
          <w:lang w:val="fr-FR"/>
        </w:rPr>
        <w:t>il figure dans le document de travail A/66/4.</w:t>
      </w:r>
    </w:p>
    <w:p w14:paraId="50ED4582" w14:textId="44827A01" w:rsidR="000F35C8" w:rsidRPr="00CE1FD5" w:rsidRDefault="000F35C8" w:rsidP="00C90CAE">
      <w:pPr>
        <w:pStyle w:val="ONUMFS"/>
        <w:tabs>
          <w:tab w:val="clear" w:pos="567"/>
          <w:tab w:val="num" w:pos="1134"/>
        </w:tabs>
        <w:ind w:left="567"/>
        <w:rPr>
          <w:lang w:val="fr-FR"/>
        </w:rPr>
      </w:pPr>
      <w:r w:rsidRPr="00CE1FD5">
        <w:rPr>
          <w:lang w:val="fr-FR"/>
        </w:rPr>
        <w:t>L</w:t>
      </w:r>
      <w:r w:rsidR="000917F0" w:rsidRPr="00CE1FD5">
        <w:rPr>
          <w:lang w:val="fr-FR"/>
        </w:rPr>
        <w:t>’</w:t>
      </w:r>
      <w:r w:rsidRPr="00CE1FD5">
        <w:rPr>
          <w:lang w:val="fr-FR"/>
        </w:rPr>
        <w:t>Assemblée générale de l</w:t>
      </w:r>
      <w:r w:rsidR="000917F0" w:rsidRPr="00CE1FD5">
        <w:rPr>
          <w:lang w:val="fr-FR"/>
        </w:rPr>
        <w:t>’</w:t>
      </w:r>
      <w:r w:rsidRPr="00CE1FD5">
        <w:rPr>
          <w:lang w:val="fr-FR"/>
        </w:rPr>
        <w:t>OMPI, le Comité de coordination de l</w:t>
      </w:r>
      <w:r w:rsidR="000917F0" w:rsidRPr="00CE1FD5">
        <w:rPr>
          <w:lang w:val="fr-FR"/>
        </w:rPr>
        <w:t>’</w:t>
      </w:r>
      <w:r w:rsidRPr="00CE1FD5">
        <w:rPr>
          <w:lang w:val="fr-FR"/>
        </w:rPr>
        <w:t>OMPI et les assemblées des unions de Paris et de Berne, chacun pour ce qui le concerne,</w:t>
      </w:r>
    </w:p>
    <w:p w14:paraId="39905FB3" w14:textId="02769960" w:rsidR="000F35C8" w:rsidRPr="00CE1FD5" w:rsidRDefault="000F35C8" w:rsidP="00C90CAE">
      <w:pPr>
        <w:pStyle w:val="ONUMFS"/>
        <w:numPr>
          <w:ilvl w:val="2"/>
          <w:numId w:val="6"/>
        </w:numPr>
        <w:rPr>
          <w:lang w:val="fr-FR"/>
        </w:rPr>
      </w:pPr>
      <w:proofErr w:type="gramStart"/>
      <w:r w:rsidRPr="00CE1FD5">
        <w:rPr>
          <w:lang w:val="fr-FR"/>
        </w:rPr>
        <w:t>ont</w:t>
      </w:r>
      <w:proofErr w:type="gramEnd"/>
      <w:r w:rsidRPr="00CE1FD5">
        <w:rPr>
          <w:lang w:val="fr-FR"/>
        </w:rPr>
        <w:t xml:space="preserve"> pris note de la circulaire figurant à l</w:t>
      </w:r>
      <w:r w:rsidR="000917F0" w:rsidRPr="00CE1FD5">
        <w:rPr>
          <w:lang w:val="fr-FR"/>
        </w:rPr>
        <w:t>’</w:t>
      </w:r>
      <w:r w:rsidRPr="00CE1FD5">
        <w:rPr>
          <w:lang w:val="fr-FR"/>
        </w:rPr>
        <w:t>annexe II du document A/66/4, à envoyer comme indiqué au paragraphe 7 du document A/66/4,</w:t>
      </w:r>
    </w:p>
    <w:p w14:paraId="72B416D6" w14:textId="65D6F062" w:rsidR="000F35C8" w:rsidRPr="00CE1FD5" w:rsidRDefault="000F35C8" w:rsidP="00C90CAE">
      <w:pPr>
        <w:pStyle w:val="ONUMFS"/>
        <w:numPr>
          <w:ilvl w:val="2"/>
          <w:numId w:val="6"/>
        </w:numPr>
        <w:rPr>
          <w:lang w:val="fr-FR"/>
        </w:rPr>
      </w:pPr>
      <w:proofErr w:type="gramStart"/>
      <w:r w:rsidRPr="00CE1FD5">
        <w:rPr>
          <w:lang w:val="fr-FR"/>
        </w:rPr>
        <w:lastRenderedPageBreak/>
        <w:t>ont</w:t>
      </w:r>
      <w:proofErr w:type="gramEnd"/>
      <w:r w:rsidRPr="00CE1FD5">
        <w:rPr>
          <w:lang w:val="fr-FR"/>
        </w:rPr>
        <w:t xml:space="preserve"> approuvé la convocation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de l</w:t>
      </w:r>
      <w:r w:rsidR="000917F0" w:rsidRPr="00CE1FD5">
        <w:rPr>
          <w:lang w:val="fr-FR"/>
        </w:rPr>
        <w:t>’</w:t>
      </w:r>
      <w:r w:rsidRPr="00CE1FD5">
        <w:rPr>
          <w:lang w:val="fr-FR"/>
        </w:rPr>
        <w:t>Assemblée de l</w:t>
      </w:r>
      <w:r w:rsidR="000917F0" w:rsidRPr="00CE1FD5">
        <w:rPr>
          <w:lang w:val="fr-FR"/>
        </w:rPr>
        <w:t>’</w:t>
      </w:r>
      <w:r w:rsidRPr="00CE1FD5">
        <w:rPr>
          <w:lang w:val="fr-FR"/>
        </w:rPr>
        <w:t>Union de Paris et de l</w:t>
      </w:r>
      <w:r w:rsidR="000917F0" w:rsidRPr="00CE1FD5">
        <w:rPr>
          <w:lang w:val="fr-FR"/>
        </w:rPr>
        <w:t>’</w:t>
      </w:r>
      <w:r w:rsidRPr="00CE1FD5">
        <w:rPr>
          <w:lang w:val="fr-FR"/>
        </w:rPr>
        <w:t>Assemblée de l</w:t>
      </w:r>
      <w:r w:rsidR="000917F0" w:rsidRPr="00CE1FD5">
        <w:rPr>
          <w:lang w:val="fr-FR"/>
        </w:rPr>
        <w:t>’</w:t>
      </w:r>
      <w:r w:rsidRPr="00CE1FD5">
        <w:rPr>
          <w:lang w:val="fr-FR"/>
        </w:rPr>
        <w:t>Union de Berne le 21 avril 2026,</w:t>
      </w:r>
    </w:p>
    <w:p w14:paraId="01DD1485" w14:textId="3483DA95" w:rsidR="000F35C8" w:rsidRPr="00CE1FD5" w:rsidRDefault="000F35C8" w:rsidP="00C90CAE">
      <w:pPr>
        <w:pStyle w:val="ONUMFS"/>
        <w:numPr>
          <w:ilvl w:val="2"/>
          <w:numId w:val="6"/>
        </w:numPr>
        <w:rPr>
          <w:lang w:val="fr-FR"/>
        </w:rPr>
      </w:pPr>
      <w:proofErr w:type="gramStart"/>
      <w:r w:rsidRPr="00CE1FD5">
        <w:rPr>
          <w:lang w:val="fr-FR"/>
        </w:rPr>
        <w:t>ont</w:t>
      </w:r>
      <w:proofErr w:type="gramEnd"/>
      <w:r w:rsidRPr="00CE1FD5">
        <w:rPr>
          <w:lang w:val="fr-FR"/>
        </w:rPr>
        <w:t xml:space="preserve"> approuvé le calendrier prévu pour le déroulement de la procédure, comme indiqué au paragraphe 7 du document A/66/4.</w:t>
      </w:r>
    </w:p>
    <w:p w14:paraId="6C8880F4" w14:textId="77777777" w:rsidR="00670C84" w:rsidRDefault="000F35C8" w:rsidP="001423C3">
      <w:pPr>
        <w:pStyle w:val="Heading3"/>
      </w:pPr>
      <w:bookmarkStart w:id="37" w:name="_Toc209707685"/>
      <w:r w:rsidRPr="00CE1FD5">
        <w:t>Point 8 de l</w:t>
      </w:r>
      <w:r w:rsidR="000917F0" w:rsidRPr="00CE1FD5">
        <w:t>’</w:t>
      </w:r>
      <w:r w:rsidRPr="00CE1FD5">
        <w:t>ordre du jour unifié</w:t>
      </w:r>
    </w:p>
    <w:p w14:paraId="1968E0B3" w14:textId="4BC8109E" w:rsidR="000F35C8" w:rsidRPr="00CE1FD5" w:rsidRDefault="000F35C8" w:rsidP="00670C84">
      <w:pPr>
        <w:pStyle w:val="Heading3"/>
        <w:spacing w:before="0" w:after="240" w:line="240" w:lineRule="auto"/>
      </w:pPr>
      <w:r w:rsidRPr="00CE1FD5">
        <w:t>Composition du Comité de coordination de l</w:t>
      </w:r>
      <w:r w:rsidR="000917F0" w:rsidRPr="00CE1FD5">
        <w:t>’</w:t>
      </w:r>
      <w:r w:rsidRPr="00CE1FD5">
        <w:t>OMPI et des comités exécutifs des unions de Paris et de Berne</w:t>
      </w:r>
      <w:bookmarkEnd w:id="37"/>
    </w:p>
    <w:p w14:paraId="6780F736" w14:textId="3E03CEAE" w:rsidR="000F35C8" w:rsidRPr="00CE1FD5" w:rsidRDefault="000F35C8" w:rsidP="00C90CAE">
      <w:pPr>
        <w:pStyle w:val="ONUMFS"/>
        <w:rPr>
          <w:lang w:val="fr-FR"/>
        </w:rPr>
      </w:pPr>
      <w:r w:rsidRPr="00CE1FD5">
        <w:rPr>
          <w:lang w:val="fr-FR"/>
        </w:rPr>
        <w:t>Les délibérations ont eu lieu sur la base du document </w:t>
      </w:r>
      <w:hyperlink r:id="rId41" w:tgtFrame="_blank" w:history="1">
        <w:r w:rsidRPr="00CE1FD5">
          <w:rPr>
            <w:rStyle w:val="Hyperlink"/>
            <w:lang w:val="fr-FR"/>
          </w:rPr>
          <w:t>A/66/5</w:t>
        </w:r>
      </w:hyperlink>
      <w:r w:rsidRPr="00CE1FD5">
        <w:rPr>
          <w:lang w:val="fr-FR"/>
        </w:rPr>
        <w:t>.</w:t>
      </w:r>
    </w:p>
    <w:p w14:paraId="5998CEB2" w14:textId="22817C31" w:rsidR="000F35C8" w:rsidRPr="00CE1FD5" w:rsidRDefault="000F35C8" w:rsidP="00C90CAE">
      <w:pPr>
        <w:pStyle w:val="ONUMFS"/>
        <w:rPr>
          <w:szCs w:val="22"/>
          <w:lang w:val="fr-FR"/>
        </w:rPr>
      </w:pPr>
      <w:r w:rsidRPr="00CE1FD5">
        <w:rPr>
          <w:lang w:val="fr-FR"/>
        </w:rPr>
        <w:t>En l</w:t>
      </w:r>
      <w:r w:rsidR="000917F0" w:rsidRPr="00CE1FD5">
        <w:rPr>
          <w:lang w:val="fr-FR"/>
        </w:rPr>
        <w:t>’</w:t>
      </w:r>
      <w:r w:rsidRPr="00CE1FD5">
        <w:rPr>
          <w:lang w:val="fr-FR"/>
        </w:rPr>
        <w:t>absence du président de la Conférence de l</w:t>
      </w:r>
      <w:r w:rsidR="000917F0" w:rsidRPr="00CE1FD5">
        <w:rPr>
          <w:lang w:val="fr-FR"/>
        </w:rPr>
        <w:t>’</w:t>
      </w:r>
      <w:r w:rsidRPr="00CE1FD5">
        <w:rPr>
          <w:lang w:val="fr-FR"/>
        </w:rPr>
        <w:t>OMPI, M. </w:t>
      </w:r>
      <w:proofErr w:type="spellStart"/>
      <w:r w:rsidRPr="00CE1FD5">
        <w:rPr>
          <w:lang w:val="fr-FR"/>
        </w:rPr>
        <w:t>Abdulaziz</w:t>
      </w:r>
      <w:proofErr w:type="spellEnd"/>
      <w:r w:rsidRPr="00CE1FD5">
        <w:rPr>
          <w:lang w:val="fr-FR"/>
        </w:rPr>
        <w:t> </w:t>
      </w:r>
      <w:proofErr w:type="spellStart"/>
      <w:r w:rsidRPr="00CE1FD5">
        <w:rPr>
          <w:lang w:val="fr-FR"/>
        </w:rPr>
        <w:t>Alswailem</w:t>
      </w:r>
      <w:proofErr w:type="spellEnd"/>
      <w:r w:rsidRPr="00CE1FD5">
        <w:rPr>
          <w:lang w:val="fr-FR"/>
        </w:rPr>
        <w:t xml:space="preserve"> (</w:t>
      </w:r>
      <w:r w:rsidR="000917F0" w:rsidRPr="00CE1FD5">
        <w:rPr>
          <w:lang w:val="fr-FR"/>
        </w:rPr>
        <w:t>Arabie saoudite</w:t>
      </w:r>
      <w:r w:rsidRPr="00CE1FD5">
        <w:rPr>
          <w:lang w:val="fr-FR"/>
        </w:rPr>
        <w:t>), la vice</w:t>
      </w:r>
      <w:r w:rsidR="00C90CAE">
        <w:rPr>
          <w:lang w:val="fr-FR"/>
        </w:rPr>
        <w:noBreakHyphen/>
      </w:r>
      <w:r w:rsidRPr="00CE1FD5">
        <w:rPr>
          <w:lang w:val="fr-FR"/>
        </w:rPr>
        <w:t>présidente, Mme </w:t>
      </w:r>
      <w:proofErr w:type="spellStart"/>
      <w:r w:rsidRPr="00CE1FD5">
        <w:rPr>
          <w:lang w:val="fr-FR"/>
        </w:rPr>
        <w:t>Ainna</w:t>
      </w:r>
      <w:proofErr w:type="spellEnd"/>
      <w:r w:rsidRPr="00CE1FD5">
        <w:rPr>
          <w:lang w:val="fr-FR"/>
        </w:rPr>
        <w:t> </w:t>
      </w:r>
      <w:proofErr w:type="spellStart"/>
      <w:r w:rsidRPr="00CE1FD5">
        <w:rPr>
          <w:lang w:val="fr-FR"/>
        </w:rPr>
        <w:t>Vilengi</w:t>
      </w:r>
      <w:proofErr w:type="spellEnd"/>
      <w:r w:rsidRPr="00CE1FD5">
        <w:rPr>
          <w:lang w:val="fr-FR"/>
        </w:rPr>
        <w:t> </w:t>
      </w:r>
      <w:proofErr w:type="spellStart"/>
      <w:r w:rsidRPr="00CE1FD5">
        <w:rPr>
          <w:lang w:val="fr-FR"/>
        </w:rPr>
        <w:t>Kaundu</w:t>
      </w:r>
      <w:proofErr w:type="spellEnd"/>
      <w:r w:rsidRPr="00CE1FD5">
        <w:rPr>
          <w:b/>
          <w:lang w:val="fr-FR"/>
        </w:rPr>
        <w:t xml:space="preserve"> </w:t>
      </w:r>
      <w:r w:rsidRPr="00CE1FD5">
        <w:rPr>
          <w:lang w:val="fr-FR"/>
        </w:rPr>
        <w:t>(Namibie)</w:t>
      </w:r>
      <w:r w:rsidR="000E1D45" w:rsidRPr="00CE1FD5">
        <w:rPr>
          <w:lang w:val="fr-FR"/>
        </w:rPr>
        <w:t xml:space="preserve"> (ci</w:t>
      </w:r>
      <w:r w:rsidR="00C90CAE">
        <w:rPr>
          <w:lang w:val="fr-FR"/>
        </w:rPr>
        <w:noBreakHyphen/>
      </w:r>
      <w:r w:rsidR="000E1D45" w:rsidRPr="00CE1FD5">
        <w:rPr>
          <w:lang w:val="fr-FR"/>
        </w:rPr>
        <w:t>après dénommée “présidente”)</w:t>
      </w:r>
      <w:r w:rsidRPr="00CE1FD5">
        <w:rPr>
          <w:lang w:val="fr-FR"/>
        </w:rPr>
        <w:t>,</w:t>
      </w:r>
      <w:r w:rsidR="000E1D45" w:rsidRPr="00CE1FD5">
        <w:rPr>
          <w:lang w:val="fr-FR"/>
        </w:rPr>
        <w:t xml:space="preserve"> </w:t>
      </w:r>
      <w:r w:rsidRPr="00CE1FD5">
        <w:rPr>
          <w:lang w:val="fr-FR"/>
        </w:rPr>
        <w:t>a présidé la réuni</w:t>
      </w:r>
      <w:r w:rsidR="00703AEF" w:rsidRPr="00CE1FD5">
        <w:rPr>
          <w:lang w:val="fr-FR"/>
        </w:rPr>
        <w:t>on.  El</w:t>
      </w:r>
      <w:r w:rsidRPr="00CE1FD5">
        <w:rPr>
          <w:lang w:val="fr-FR"/>
        </w:rPr>
        <w:t>le a ouvert ce point de l</w:t>
      </w:r>
      <w:r w:rsidR="000917F0" w:rsidRPr="00CE1FD5">
        <w:rPr>
          <w:lang w:val="fr-FR"/>
        </w:rPr>
        <w:t>’</w:t>
      </w:r>
      <w:r w:rsidRPr="00CE1FD5">
        <w:rPr>
          <w:lang w:val="fr-FR"/>
        </w:rPr>
        <w:t>ordre du jour en précisant qu</w:t>
      </w:r>
      <w:r w:rsidR="000917F0" w:rsidRPr="00CE1FD5">
        <w:rPr>
          <w:lang w:val="fr-FR"/>
        </w:rPr>
        <w:t>’</w:t>
      </w:r>
      <w:r w:rsidRPr="00CE1FD5">
        <w:rPr>
          <w:lang w:val="fr-FR"/>
        </w:rPr>
        <w:t>il avait été reporté et non ouvert la semaine précédente, le Secrétariat n</w:t>
      </w:r>
      <w:r w:rsidR="000917F0" w:rsidRPr="00CE1FD5">
        <w:rPr>
          <w:lang w:val="fr-FR"/>
        </w:rPr>
        <w:t>’</w:t>
      </w:r>
      <w:r w:rsidRPr="00CE1FD5">
        <w:rPr>
          <w:lang w:val="fr-FR"/>
        </w:rPr>
        <w:t>ayant pas reçu toutes les candidatures à l</w:t>
      </w:r>
      <w:r w:rsidR="000917F0" w:rsidRPr="00CE1FD5">
        <w:rPr>
          <w:lang w:val="fr-FR"/>
        </w:rPr>
        <w:t>’</w:t>
      </w:r>
      <w:r w:rsidRPr="00CE1FD5">
        <w:rPr>
          <w:lang w:val="fr-FR"/>
        </w:rPr>
        <w:t>élection de ces organes.</w:t>
      </w:r>
    </w:p>
    <w:p w14:paraId="563E7B13" w14:textId="1E2CCA1D" w:rsidR="000F35C8" w:rsidRPr="00CE1FD5" w:rsidRDefault="000F35C8" w:rsidP="00C90CAE">
      <w:pPr>
        <w:pStyle w:val="ONUMFS"/>
        <w:rPr>
          <w:szCs w:val="22"/>
          <w:lang w:val="fr-FR"/>
        </w:rPr>
      </w:pPr>
      <w:r w:rsidRPr="00CE1FD5">
        <w:rPr>
          <w:lang w:val="fr-FR"/>
        </w:rPr>
        <w:t>La présidente a informé les délégations qu</w:t>
      </w:r>
      <w:r w:rsidR="000917F0" w:rsidRPr="00CE1FD5">
        <w:rPr>
          <w:lang w:val="fr-FR"/>
        </w:rPr>
        <w:t>’</w:t>
      </w:r>
      <w:r w:rsidRPr="00CE1FD5">
        <w:rPr>
          <w:lang w:val="fr-FR"/>
        </w:rPr>
        <w:t>à la suite de consultations informelles, un consensus s</w:t>
      </w:r>
      <w:r w:rsidR="000917F0" w:rsidRPr="00CE1FD5">
        <w:rPr>
          <w:lang w:val="fr-FR"/>
        </w:rPr>
        <w:t>’</w:t>
      </w:r>
      <w:r w:rsidRPr="00CE1FD5">
        <w:rPr>
          <w:lang w:val="fr-FR"/>
        </w:rPr>
        <w:t>était dégagé sur les États à élire en tant que membres du Comité de coordinati</w:t>
      </w:r>
      <w:r w:rsidR="00703AEF" w:rsidRPr="00CE1FD5">
        <w:rPr>
          <w:lang w:val="fr-FR"/>
        </w:rPr>
        <w:t>on.  El</w:t>
      </w:r>
      <w:r w:rsidRPr="00CE1FD5">
        <w:rPr>
          <w:lang w:val="fr-FR"/>
        </w:rPr>
        <w:t xml:space="preserve">le a invité la </w:t>
      </w:r>
      <w:r w:rsidR="00F71BCE" w:rsidRPr="00CE1FD5">
        <w:rPr>
          <w:lang w:val="fr-FR"/>
        </w:rPr>
        <w:t>C</w:t>
      </w:r>
      <w:r w:rsidRPr="00CE1FD5">
        <w:rPr>
          <w:lang w:val="fr-FR"/>
        </w:rPr>
        <w:t>onseillère juridique à présenter brièvement le document à l</w:t>
      </w:r>
      <w:r w:rsidR="000917F0" w:rsidRPr="00CE1FD5">
        <w:rPr>
          <w:lang w:val="fr-FR"/>
        </w:rPr>
        <w:t>’</w:t>
      </w:r>
      <w:r w:rsidRPr="00CE1FD5">
        <w:rPr>
          <w:lang w:val="fr-FR"/>
        </w:rPr>
        <w:t>examen tel qu</w:t>
      </w:r>
      <w:r w:rsidR="000917F0" w:rsidRPr="00CE1FD5">
        <w:rPr>
          <w:lang w:val="fr-FR"/>
        </w:rPr>
        <w:t>’</w:t>
      </w:r>
      <w:r w:rsidRPr="00CE1FD5">
        <w:rPr>
          <w:lang w:val="fr-FR"/>
        </w:rPr>
        <w:t>il a été préparé par le Secrétariat.</w:t>
      </w:r>
    </w:p>
    <w:p w14:paraId="36045DC5" w14:textId="6463F2D4" w:rsidR="000F35C8" w:rsidRPr="00CE1FD5" w:rsidRDefault="000F35C8" w:rsidP="00C90CAE">
      <w:pPr>
        <w:pStyle w:val="ONUMFS"/>
        <w:rPr>
          <w:lang w:val="fr-FR"/>
        </w:rPr>
      </w:pPr>
      <w:r w:rsidRPr="00CE1FD5">
        <w:rPr>
          <w:lang w:val="fr-FR"/>
        </w:rPr>
        <w:t>Présentant le point 8 de l</w:t>
      </w:r>
      <w:r w:rsidR="000917F0" w:rsidRPr="00CE1FD5">
        <w:rPr>
          <w:lang w:val="fr-FR"/>
        </w:rPr>
        <w:t>’</w:t>
      </w:r>
      <w:r w:rsidRPr="00CE1FD5">
        <w:rPr>
          <w:lang w:val="fr-FR"/>
        </w:rPr>
        <w:t xml:space="preserve">ordre du jour, la </w:t>
      </w:r>
      <w:r w:rsidR="00F71BCE" w:rsidRPr="00CE1FD5">
        <w:rPr>
          <w:lang w:val="fr-FR"/>
        </w:rPr>
        <w:t>C</w:t>
      </w:r>
      <w:r w:rsidRPr="00CE1FD5">
        <w:rPr>
          <w:lang w:val="fr-FR"/>
        </w:rPr>
        <w:t>onseillère juridique a attiré l</w:t>
      </w:r>
      <w:r w:rsidR="000917F0" w:rsidRPr="00CE1FD5">
        <w:rPr>
          <w:lang w:val="fr-FR"/>
        </w:rPr>
        <w:t>’</w:t>
      </w:r>
      <w:r w:rsidRPr="00CE1FD5">
        <w:rPr>
          <w:lang w:val="fr-FR"/>
        </w:rPr>
        <w:t>attention des délégations sur le document A/66/5.  Elle a rappelé que la composition du Comité de coordination était établie une fois tous les deux ans, lors de la session ordinaire des assemblées de l</w:t>
      </w:r>
      <w:r w:rsidR="000917F0" w:rsidRPr="00CE1FD5">
        <w:rPr>
          <w:lang w:val="fr-FR"/>
        </w:rPr>
        <w:t>’</w:t>
      </w:r>
      <w:r w:rsidRPr="00CE1FD5">
        <w:rPr>
          <w:lang w:val="fr-FR"/>
        </w:rPr>
        <w:t>OMPI et qu</w:t>
      </w:r>
      <w:r w:rsidR="000917F0" w:rsidRPr="00CE1FD5">
        <w:rPr>
          <w:lang w:val="fr-FR"/>
        </w:rPr>
        <w:t>’</w:t>
      </w:r>
      <w:r w:rsidRPr="00CE1FD5">
        <w:rPr>
          <w:lang w:val="fr-FR"/>
        </w:rPr>
        <w:t>il comprenait des membres des comités exécutifs de l</w:t>
      </w:r>
      <w:r w:rsidR="000917F0" w:rsidRPr="00CE1FD5">
        <w:rPr>
          <w:lang w:val="fr-FR"/>
        </w:rPr>
        <w:t>’</w:t>
      </w:r>
      <w:r w:rsidRPr="00CE1FD5">
        <w:rPr>
          <w:lang w:val="fr-FR"/>
        </w:rPr>
        <w:t>Union de Paris et de l</w:t>
      </w:r>
      <w:r w:rsidR="000917F0" w:rsidRPr="00CE1FD5">
        <w:rPr>
          <w:lang w:val="fr-FR"/>
        </w:rPr>
        <w:t>’</w:t>
      </w:r>
      <w:r w:rsidRPr="00CE1FD5">
        <w:rPr>
          <w:lang w:val="fr-FR"/>
        </w:rPr>
        <w:t>Union de Berne, des membres ad hoc désignés par la Conférence de l</w:t>
      </w:r>
      <w:r w:rsidR="000917F0" w:rsidRPr="00CE1FD5">
        <w:rPr>
          <w:lang w:val="fr-FR"/>
        </w:rPr>
        <w:t>’</w:t>
      </w:r>
      <w:r w:rsidRPr="00CE1FD5">
        <w:rPr>
          <w:lang w:val="fr-FR"/>
        </w:rPr>
        <w:t xml:space="preserve">OMPI, </w:t>
      </w:r>
      <w:r w:rsidR="000917F0" w:rsidRPr="00CE1FD5">
        <w:rPr>
          <w:lang w:val="fr-FR"/>
        </w:rPr>
        <w:t>à savoir</w:t>
      </w:r>
      <w:r w:rsidRPr="00CE1FD5">
        <w:rPr>
          <w:lang w:val="fr-FR"/>
        </w:rPr>
        <w:t xml:space="preserve"> des États qui étaient parties à la Convention instituant l</w:t>
      </w:r>
      <w:r w:rsidR="000917F0" w:rsidRPr="00CE1FD5">
        <w:rPr>
          <w:lang w:val="fr-FR"/>
        </w:rPr>
        <w:t>’</w:t>
      </w:r>
      <w:r w:rsidRPr="00CE1FD5">
        <w:rPr>
          <w:lang w:val="fr-FR"/>
        </w:rPr>
        <w:t>OMPI mais pas membres des Unions de Paris ou de Berne, et la Suisse qui, en tant qu</w:t>
      </w:r>
      <w:r w:rsidR="000917F0" w:rsidRPr="00CE1FD5">
        <w:rPr>
          <w:lang w:val="fr-FR"/>
        </w:rPr>
        <w:t>’</w:t>
      </w:r>
      <w:r w:rsidRPr="00CE1FD5">
        <w:rPr>
          <w:lang w:val="fr-FR"/>
        </w:rPr>
        <w:t>État hôte était membre de dro</w:t>
      </w:r>
      <w:r w:rsidR="00703AEF" w:rsidRPr="00CE1FD5">
        <w:rPr>
          <w:lang w:val="fr-FR"/>
        </w:rPr>
        <w:t>it.  La</w:t>
      </w:r>
      <w:r w:rsidRPr="00CE1FD5">
        <w:rPr>
          <w:lang w:val="fr-FR"/>
        </w:rPr>
        <w:t xml:space="preserve"> </w:t>
      </w:r>
      <w:r w:rsidR="00F71BCE" w:rsidRPr="00CE1FD5">
        <w:rPr>
          <w:lang w:val="fr-FR"/>
        </w:rPr>
        <w:t>C</w:t>
      </w:r>
      <w:r w:rsidRPr="00CE1FD5">
        <w:rPr>
          <w:lang w:val="fr-FR"/>
        </w:rPr>
        <w:t>onseillère juridique a annoncé que les mandats des membres actuels des comités exécutifs des Unions de Paris et de Berne et du Comité de coordination expiraient durant l</w:t>
      </w:r>
      <w:r w:rsidR="000917F0" w:rsidRPr="00CE1FD5">
        <w:rPr>
          <w:lang w:val="fr-FR"/>
        </w:rPr>
        <w:t>’</w:t>
      </w:r>
      <w:r w:rsidRPr="00CE1FD5">
        <w:rPr>
          <w:lang w:val="fr-FR"/>
        </w:rPr>
        <w:t>année en cou</w:t>
      </w:r>
      <w:r w:rsidR="00703AEF" w:rsidRPr="00CE1FD5">
        <w:rPr>
          <w:lang w:val="fr-FR"/>
        </w:rPr>
        <w:t>rs.  Pa</w:t>
      </w:r>
      <w:r w:rsidRPr="00CE1FD5">
        <w:rPr>
          <w:lang w:val="fr-FR"/>
        </w:rPr>
        <w:t>r conséquent, de nouveaux membres devaient être élus au cours des présentes Assemblées pour siéger jusqu</w:t>
      </w:r>
      <w:r w:rsidR="000917F0" w:rsidRPr="00CE1FD5">
        <w:rPr>
          <w:lang w:val="fr-FR"/>
        </w:rPr>
        <w:t>’</w:t>
      </w:r>
      <w:r w:rsidRPr="00CE1FD5">
        <w:rPr>
          <w:lang w:val="fr-FR"/>
        </w:rPr>
        <w:t>à la clôture de la prochaine session ordinaire des Assemblées.</w:t>
      </w:r>
    </w:p>
    <w:p w14:paraId="608E2E8C" w14:textId="62911CE4" w:rsidR="000F35C8" w:rsidRPr="00CE1FD5" w:rsidRDefault="000F35C8" w:rsidP="00C90CAE">
      <w:pPr>
        <w:pStyle w:val="ONUMFS"/>
        <w:rPr>
          <w:szCs w:val="22"/>
          <w:lang w:val="fr-FR"/>
        </w:rPr>
      </w:pPr>
      <w:r w:rsidRPr="00CE1FD5">
        <w:rPr>
          <w:lang w:val="fr-FR"/>
        </w:rPr>
        <w:t>Elle a rappelé que, ainsi qu</w:t>
      </w:r>
      <w:r w:rsidR="000917F0" w:rsidRPr="00CE1FD5">
        <w:rPr>
          <w:lang w:val="fr-FR"/>
        </w:rPr>
        <w:t>’</w:t>
      </w:r>
      <w:r w:rsidRPr="00CE1FD5">
        <w:rPr>
          <w:lang w:val="fr-FR"/>
        </w:rPr>
        <w:t>il était expliqué dans le document de travail, la nouvelle composition du Comité de coordination de l</w:t>
      </w:r>
      <w:r w:rsidR="000917F0" w:rsidRPr="00CE1FD5">
        <w:rPr>
          <w:lang w:val="fr-FR"/>
        </w:rPr>
        <w:t>’</w:t>
      </w:r>
      <w:r w:rsidRPr="00CE1FD5">
        <w:rPr>
          <w:lang w:val="fr-FR"/>
        </w:rPr>
        <w:t>OMPI comptait 90 membres, soit une augmentation par rapport aux 83 membres actue</w:t>
      </w:r>
      <w:r w:rsidR="00703AEF" w:rsidRPr="00CE1FD5">
        <w:rPr>
          <w:lang w:val="fr-FR"/>
        </w:rPr>
        <w:t>ls.  To</w:t>
      </w:r>
      <w:r w:rsidRPr="00CE1FD5">
        <w:rPr>
          <w:lang w:val="fr-FR"/>
        </w:rPr>
        <w:t>utefois, en l</w:t>
      </w:r>
      <w:r w:rsidR="000917F0" w:rsidRPr="00CE1FD5">
        <w:rPr>
          <w:lang w:val="fr-FR"/>
        </w:rPr>
        <w:t>’</w:t>
      </w:r>
      <w:r w:rsidRPr="00CE1FD5">
        <w:rPr>
          <w:lang w:val="fr-FR"/>
        </w:rPr>
        <w:t>absence d</w:t>
      </w:r>
      <w:r w:rsidR="000917F0" w:rsidRPr="00CE1FD5">
        <w:rPr>
          <w:lang w:val="fr-FR"/>
        </w:rPr>
        <w:t>’</w:t>
      </w:r>
      <w:r w:rsidRPr="00CE1FD5">
        <w:rPr>
          <w:lang w:val="fr-FR"/>
        </w:rPr>
        <w:t>accord sur la meilleure répartition des sept sièges supplémentaires du Comité de coordination, le consensus entre les États membres était que le Comité de coordination devait rester, exceptionnellement, à 83 membr</w:t>
      </w:r>
      <w:r w:rsidR="00703AEF" w:rsidRPr="00CE1FD5">
        <w:rPr>
          <w:lang w:val="fr-FR"/>
        </w:rPr>
        <w:t>es.  Si</w:t>
      </w:r>
      <w:r w:rsidRPr="00CE1FD5">
        <w:rPr>
          <w:lang w:val="fr-FR"/>
        </w:rPr>
        <w:t xml:space="preserve"> la Conférence de l</w:t>
      </w:r>
      <w:r w:rsidR="000917F0" w:rsidRPr="00CE1FD5">
        <w:rPr>
          <w:lang w:val="fr-FR"/>
        </w:rPr>
        <w:t>’</w:t>
      </w:r>
      <w:r w:rsidRPr="00CE1FD5">
        <w:rPr>
          <w:lang w:val="fr-FR"/>
        </w:rPr>
        <w:t>OMPI, l</w:t>
      </w:r>
      <w:r w:rsidR="000917F0" w:rsidRPr="00CE1FD5">
        <w:rPr>
          <w:lang w:val="fr-FR"/>
        </w:rPr>
        <w:t>’</w:t>
      </w:r>
      <w:r w:rsidRPr="00CE1FD5">
        <w:rPr>
          <w:lang w:val="fr-FR"/>
        </w:rPr>
        <w:t>Assemblée de l</w:t>
      </w:r>
      <w:r w:rsidR="000917F0" w:rsidRPr="00CE1FD5">
        <w:rPr>
          <w:lang w:val="fr-FR"/>
        </w:rPr>
        <w:t>’</w:t>
      </w:r>
      <w:r w:rsidRPr="00CE1FD5">
        <w:rPr>
          <w:lang w:val="fr-FR"/>
        </w:rPr>
        <w:t>Union de Paris et l</w:t>
      </w:r>
      <w:r w:rsidR="000917F0" w:rsidRPr="00CE1FD5">
        <w:rPr>
          <w:lang w:val="fr-FR"/>
        </w:rPr>
        <w:t>’</w:t>
      </w:r>
      <w:r w:rsidRPr="00CE1FD5">
        <w:rPr>
          <w:lang w:val="fr-FR"/>
        </w:rPr>
        <w:t>Assemblée de l</w:t>
      </w:r>
      <w:r w:rsidR="000917F0" w:rsidRPr="00CE1FD5">
        <w:rPr>
          <w:lang w:val="fr-FR"/>
        </w:rPr>
        <w:t>’</w:t>
      </w:r>
      <w:r w:rsidRPr="00CE1FD5">
        <w:rPr>
          <w:lang w:val="fr-FR"/>
        </w:rPr>
        <w:t>Union de Berne l</w:t>
      </w:r>
      <w:r w:rsidR="000917F0" w:rsidRPr="00CE1FD5">
        <w:rPr>
          <w:lang w:val="fr-FR"/>
        </w:rPr>
        <w:t>’</w:t>
      </w:r>
      <w:r w:rsidRPr="00CE1FD5">
        <w:rPr>
          <w:lang w:val="fr-FR"/>
        </w:rPr>
        <w:t>approuvent, le Comité de coordination serait composé, pour la période allant de la clôture de la présente session à la clôture de la prochaine session ordinaire des assemblées de l</w:t>
      </w:r>
      <w:r w:rsidR="000917F0" w:rsidRPr="00CE1FD5">
        <w:rPr>
          <w:lang w:val="fr-FR"/>
        </w:rPr>
        <w:t>’</w:t>
      </w:r>
      <w:r w:rsidRPr="00CE1FD5">
        <w:rPr>
          <w:lang w:val="fr-FR"/>
        </w:rPr>
        <w:t>Union de Paris et de l</w:t>
      </w:r>
      <w:r w:rsidR="000917F0" w:rsidRPr="00CE1FD5">
        <w:rPr>
          <w:lang w:val="fr-FR"/>
        </w:rPr>
        <w:t>’</w:t>
      </w:r>
      <w:r w:rsidRPr="00CE1FD5">
        <w:rPr>
          <w:lang w:val="fr-FR"/>
        </w:rPr>
        <w:t>Union de Berne et de la Conférence de l</w:t>
      </w:r>
      <w:r w:rsidR="000917F0" w:rsidRPr="00CE1FD5">
        <w:rPr>
          <w:lang w:val="fr-FR"/>
        </w:rPr>
        <w:t>’</w:t>
      </w:r>
      <w:r w:rsidRPr="00CE1FD5">
        <w:rPr>
          <w:lang w:val="fr-FR"/>
        </w:rPr>
        <w:t>OMPI en 2027, des 41 pays élus au Comité exécutif de l</w:t>
      </w:r>
      <w:r w:rsidR="000917F0" w:rsidRPr="00CE1FD5">
        <w:rPr>
          <w:lang w:val="fr-FR"/>
        </w:rPr>
        <w:t>’</w:t>
      </w:r>
      <w:r w:rsidRPr="00CE1FD5">
        <w:rPr>
          <w:lang w:val="fr-FR"/>
        </w:rPr>
        <w:t>Union de Paris, des 40 pays élus au Comité exécutif de l</w:t>
      </w:r>
      <w:r w:rsidR="000917F0" w:rsidRPr="00CE1FD5">
        <w:rPr>
          <w:lang w:val="fr-FR"/>
        </w:rPr>
        <w:t>’</w:t>
      </w:r>
      <w:r w:rsidRPr="00CE1FD5">
        <w:rPr>
          <w:lang w:val="fr-FR"/>
        </w:rPr>
        <w:t>Union de Berne, d</w:t>
      </w:r>
      <w:r w:rsidR="000917F0" w:rsidRPr="00CE1FD5">
        <w:rPr>
          <w:lang w:val="fr-FR"/>
        </w:rPr>
        <w:t>’</w:t>
      </w:r>
      <w:r w:rsidRPr="00CE1FD5">
        <w:rPr>
          <w:lang w:val="fr-FR"/>
        </w:rPr>
        <w:t xml:space="preserve">un membre </w:t>
      </w:r>
      <w:r w:rsidRPr="00CE1FD5">
        <w:rPr>
          <w:iCs/>
          <w:lang w:val="fr-FR"/>
        </w:rPr>
        <w:t>ad hoc</w:t>
      </w:r>
      <w:r w:rsidRPr="00CE1FD5">
        <w:rPr>
          <w:lang w:val="fr-FR"/>
        </w:rPr>
        <w:t xml:space="preserve"> désigné par la conférence et de l</w:t>
      </w:r>
      <w:r w:rsidR="000917F0" w:rsidRPr="00CE1FD5">
        <w:rPr>
          <w:lang w:val="fr-FR"/>
        </w:rPr>
        <w:t>’</w:t>
      </w:r>
      <w:r w:rsidRPr="00CE1FD5">
        <w:rPr>
          <w:lang w:val="fr-FR"/>
        </w:rPr>
        <w:t>État hôte en tant que membre d</w:t>
      </w:r>
      <w:r w:rsidR="000917F0" w:rsidRPr="00CE1FD5">
        <w:rPr>
          <w:lang w:val="fr-FR"/>
        </w:rPr>
        <w:t>’</w:t>
      </w:r>
      <w:r w:rsidRPr="00CE1FD5">
        <w:rPr>
          <w:lang w:val="fr-FR"/>
        </w:rPr>
        <w:t>offi</w:t>
      </w:r>
      <w:r w:rsidR="00703AEF" w:rsidRPr="00CE1FD5">
        <w:rPr>
          <w:lang w:val="fr-FR"/>
        </w:rPr>
        <w:t>ce.  La</w:t>
      </w:r>
      <w:r w:rsidRPr="00CE1FD5">
        <w:rPr>
          <w:lang w:val="fr-FR"/>
        </w:rPr>
        <w:t xml:space="preserve"> </w:t>
      </w:r>
      <w:r w:rsidR="00F71BCE" w:rsidRPr="00CE1FD5">
        <w:rPr>
          <w:lang w:val="fr-FR"/>
        </w:rPr>
        <w:t>C</w:t>
      </w:r>
      <w:r w:rsidRPr="00CE1FD5">
        <w:rPr>
          <w:lang w:val="fr-FR"/>
        </w:rPr>
        <w:t>onseillère juridique a annoncé qu</w:t>
      </w:r>
      <w:r w:rsidR="000917F0" w:rsidRPr="00CE1FD5">
        <w:rPr>
          <w:lang w:val="fr-FR"/>
        </w:rPr>
        <w:t>’</w:t>
      </w:r>
      <w:r w:rsidRPr="00CE1FD5">
        <w:rPr>
          <w:lang w:val="fr-FR"/>
        </w:rPr>
        <w:t>un document informel avait été fourni aux États membres, énumérant les 83 membres proposés pour le Comité de coordination.</w:t>
      </w:r>
    </w:p>
    <w:p w14:paraId="499CA4D9" w14:textId="119792F1" w:rsidR="000F35C8" w:rsidRPr="00CE1FD5" w:rsidRDefault="000F35C8" w:rsidP="00C90CAE">
      <w:pPr>
        <w:pStyle w:val="ONUMFS"/>
        <w:rPr>
          <w:lang w:val="fr-FR"/>
        </w:rPr>
      </w:pPr>
      <w:r w:rsidRPr="00CE1FD5">
        <w:rPr>
          <w:lang w:val="fr-FR"/>
        </w:rPr>
        <w:t xml:space="preserve">La </w:t>
      </w:r>
      <w:r w:rsidR="00F71BCE" w:rsidRPr="00CE1FD5">
        <w:rPr>
          <w:lang w:val="fr-FR"/>
        </w:rPr>
        <w:t>C</w:t>
      </w:r>
      <w:r w:rsidRPr="00CE1FD5">
        <w:rPr>
          <w:lang w:val="fr-FR"/>
        </w:rPr>
        <w:t>onseillère juridique a fait remarquer que le paragraphe de décision proposé pour le point de l</w:t>
      </w:r>
      <w:r w:rsidR="000917F0" w:rsidRPr="00CE1FD5">
        <w:rPr>
          <w:lang w:val="fr-FR"/>
        </w:rPr>
        <w:t>’</w:t>
      </w:r>
      <w:r w:rsidRPr="00CE1FD5">
        <w:rPr>
          <w:lang w:val="fr-FR"/>
        </w:rPr>
        <w:t xml:space="preserve">ordre du jour indiquait que les assemblées des unions de Paris et de Berne et la </w:t>
      </w:r>
      <w:r w:rsidRPr="00CE1FD5">
        <w:rPr>
          <w:lang w:val="fr-FR"/>
        </w:rPr>
        <w:lastRenderedPageBreak/>
        <w:t>Conférence de l</w:t>
      </w:r>
      <w:r w:rsidR="000917F0" w:rsidRPr="00CE1FD5">
        <w:rPr>
          <w:lang w:val="fr-FR"/>
        </w:rPr>
        <w:t>’</w:t>
      </w:r>
      <w:r w:rsidRPr="00CE1FD5">
        <w:rPr>
          <w:lang w:val="fr-FR"/>
        </w:rPr>
        <w:t>OMPI, chacune pour ce qui la concerne, décident, par accord unanime de tous les États membres de l</w:t>
      </w:r>
      <w:r w:rsidR="000917F0" w:rsidRPr="00CE1FD5">
        <w:rPr>
          <w:lang w:val="fr-FR"/>
        </w:rPr>
        <w:t>’</w:t>
      </w:r>
      <w:r w:rsidRPr="00CE1FD5">
        <w:rPr>
          <w:lang w:val="fr-FR"/>
        </w:rPr>
        <w:t xml:space="preserve">OMPI, que le Comité de coordination, exceptionnellement composé de 83 membres, a été dûment constitué, </w:t>
      </w:r>
      <w:r w:rsidR="000917F0" w:rsidRPr="00CE1FD5">
        <w:rPr>
          <w:lang w:val="fr-FR"/>
        </w:rPr>
        <w:t>y compris</w:t>
      </w:r>
      <w:r w:rsidRPr="00CE1FD5">
        <w:rPr>
          <w:lang w:val="fr-FR"/>
        </w:rPr>
        <w:t>, en particulier, du point de vue de ses fonctions relatives à la procédure de nomination du prochain Directeur général, et qu</w:t>
      </w:r>
      <w:r w:rsidR="000917F0" w:rsidRPr="00CE1FD5">
        <w:rPr>
          <w:lang w:val="fr-FR"/>
        </w:rPr>
        <w:t>’</w:t>
      </w:r>
      <w:r w:rsidRPr="00CE1FD5">
        <w:rPr>
          <w:lang w:val="fr-FR"/>
        </w:rPr>
        <w:t>il ne saurait fonder aucune contestation, de la part de tout État membre de tout organe pertinent de l</w:t>
      </w:r>
      <w:r w:rsidR="000917F0" w:rsidRPr="00CE1FD5">
        <w:rPr>
          <w:lang w:val="fr-FR"/>
        </w:rPr>
        <w:t>’</w:t>
      </w:r>
      <w:r w:rsidRPr="00CE1FD5">
        <w:rPr>
          <w:lang w:val="fr-FR"/>
        </w:rPr>
        <w:t>OMPI, quant à la validité de la nomination par le Comité de coordination de l</w:t>
      </w:r>
      <w:r w:rsidR="000917F0" w:rsidRPr="00CE1FD5">
        <w:rPr>
          <w:lang w:val="fr-FR"/>
        </w:rPr>
        <w:t>’</w:t>
      </w:r>
      <w:r w:rsidRPr="00CE1FD5">
        <w:rPr>
          <w:lang w:val="fr-FR"/>
        </w:rPr>
        <w:t>OMPI d</w:t>
      </w:r>
      <w:r w:rsidR="000917F0" w:rsidRPr="00CE1FD5">
        <w:rPr>
          <w:lang w:val="fr-FR"/>
        </w:rPr>
        <w:t>’</w:t>
      </w:r>
      <w:r w:rsidRPr="00CE1FD5">
        <w:rPr>
          <w:lang w:val="fr-FR"/>
        </w:rPr>
        <w:t>un candidat à la nomination au poste de Directeur général en 2026.</w:t>
      </w:r>
    </w:p>
    <w:p w14:paraId="196CF991" w14:textId="6E70A059" w:rsidR="000F35C8" w:rsidRPr="00CE1FD5" w:rsidRDefault="000F35C8" w:rsidP="00C90CAE">
      <w:pPr>
        <w:pStyle w:val="ONUMFS"/>
        <w:rPr>
          <w:szCs w:val="22"/>
          <w:lang w:val="fr-FR"/>
        </w:rPr>
      </w:pPr>
      <w:r w:rsidRPr="00CE1FD5">
        <w:rPr>
          <w:lang w:val="fr-FR"/>
        </w:rPr>
        <w:t>Elle a rappelé aux délégations que ce paragraphe figurait également dans la décision adoptée à l</w:t>
      </w:r>
      <w:r w:rsidR="000917F0" w:rsidRPr="00CE1FD5">
        <w:rPr>
          <w:lang w:val="fr-FR"/>
        </w:rPr>
        <w:t>’</w:t>
      </w:r>
      <w:r w:rsidRPr="00CE1FD5">
        <w:rPr>
          <w:lang w:val="fr-FR"/>
        </w:rPr>
        <w:t>occasion de la dernière composition du Comité de coordination au cours de l</w:t>
      </w:r>
      <w:r w:rsidR="000917F0" w:rsidRPr="00CE1FD5">
        <w:rPr>
          <w:lang w:val="fr-FR"/>
        </w:rPr>
        <w:t>’</w:t>
      </w:r>
      <w:r w:rsidRPr="00CE1FD5">
        <w:rPr>
          <w:lang w:val="fr-FR"/>
        </w:rPr>
        <w:t>année précédant la nomination du Directeur général en 2019.  À cette époque, une situation similaire s</w:t>
      </w:r>
      <w:r w:rsidR="000917F0" w:rsidRPr="00CE1FD5">
        <w:rPr>
          <w:lang w:val="fr-FR"/>
        </w:rPr>
        <w:t>’</w:t>
      </w:r>
      <w:r w:rsidRPr="00CE1FD5">
        <w:rPr>
          <w:lang w:val="fr-FR"/>
        </w:rPr>
        <w:t xml:space="preserve">était présentée concernant la composition exceptionnelle du Comité de coordination avec 83 membres, à propos de laquelle la </w:t>
      </w:r>
      <w:r w:rsidR="00F71BCE" w:rsidRPr="00CE1FD5">
        <w:rPr>
          <w:lang w:val="fr-FR"/>
        </w:rPr>
        <w:t>C</w:t>
      </w:r>
      <w:r w:rsidRPr="00CE1FD5">
        <w:rPr>
          <w:lang w:val="fr-FR"/>
        </w:rPr>
        <w:t>onseillère juridique avait renvoyé les délégations au paragraphe 96 du document A/59/14, nonobstant les dispositions du traité qui prévoyaient un nombre plus important de membr</w:t>
      </w:r>
      <w:r w:rsidR="00703AEF" w:rsidRPr="00CE1FD5">
        <w:rPr>
          <w:lang w:val="fr-FR"/>
        </w:rPr>
        <w:t>es.  Pa</w:t>
      </w:r>
      <w:r w:rsidRPr="00CE1FD5">
        <w:rPr>
          <w:lang w:val="fr-FR"/>
        </w:rPr>
        <w:t>r conséquent, comme en 2019, il a été proposé d</w:t>
      </w:r>
      <w:r w:rsidR="000917F0" w:rsidRPr="00CE1FD5">
        <w:rPr>
          <w:lang w:val="fr-FR"/>
        </w:rPr>
        <w:t>’</w:t>
      </w:r>
      <w:r w:rsidRPr="00CE1FD5">
        <w:rPr>
          <w:lang w:val="fr-FR"/>
        </w:rPr>
        <w:t>inclure le paragraphe susmentionné afin de confirmer que la composition du Comité de coordination, avec 83 membres, ne pouvait servir de base pour contester le processus de nomination du Directeur général en 2026.</w:t>
      </w:r>
    </w:p>
    <w:p w14:paraId="04AEF643" w14:textId="49CD0D16" w:rsidR="000F35C8" w:rsidRPr="00CE1FD5" w:rsidRDefault="000F35C8" w:rsidP="00C90CAE">
      <w:pPr>
        <w:pStyle w:val="ONUMFS"/>
        <w:rPr>
          <w:lang w:val="fr-FR"/>
        </w:rPr>
      </w:pPr>
      <w:r w:rsidRPr="00CE1FD5">
        <w:rPr>
          <w:lang w:val="fr-FR"/>
        </w:rPr>
        <w:t xml:space="preserve">La </w:t>
      </w:r>
      <w:r w:rsidR="00F71BCE" w:rsidRPr="00CE1FD5">
        <w:rPr>
          <w:lang w:val="fr-FR"/>
        </w:rPr>
        <w:t>C</w:t>
      </w:r>
      <w:r w:rsidRPr="00CE1FD5">
        <w:rPr>
          <w:lang w:val="fr-FR"/>
        </w:rPr>
        <w:t>onseillère juridique a noté que le texte de la décision proposée reflétait également une formulation standard selon laquelle le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OMPI entreprendrait des consultations sur l</w:t>
      </w:r>
      <w:r w:rsidR="000917F0" w:rsidRPr="00CE1FD5">
        <w:rPr>
          <w:lang w:val="fr-FR"/>
        </w:rPr>
        <w:t>’</w:t>
      </w:r>
      <w:r w:rsidRPr="00CE1FD5">
        <w:rPr>
          <w:lang w:val="fr-FR"/>
        </w:rPr>
        <w:t>attribution des sièges vacants pour l</w:t>
      </w:r>
      <w:r w:rsidR="000917F0" w:rsidRPr="00CE1FD5">
        <w:rPr>
          <w:lang w:val="fr-FR"/>
        </w:rPr>
        <w:t>’</w:t>
      </w:r>
      <w:r w:rsidRPr="00CE1FD5">
        <w:rPr>
          <w:lang w:val="fr-FR"/>
        </w:rPr>
        <w:t>élection de la composition du Comité de coordination et des comités exécutifs des Unions de Paris et de Berne lors des assemblées de l</w:t>
      </w:r>
      <w:r w:rsidR="000917F0" w:rsidRPr="00CE1FD5">
        <w:rPr>
          <w:lang w:val="fr-FR"/>
        </w:rPr>
        <w:t>’</w:t>
      </w:r>
      <w:r w:rsidRPr="00CE1FD5">
        <w:rPr>
          <w:lang w:val="fr-FR"/>
        </w:rPr>
        <w:t>OMPI en 2027.  Enfin, la proposition de décision comportait un texte précisant les organismes dont les pays concernés étaient membres, en relation avec les déclarations qu</w:t>
      </w:r>
      <w:r w:rsidR="000917F0" w:rsidRPr="00CE1FD5">
        <w:rPr>
          <w:lang w:val="fr-FR"/>
        </w:rPr>
        <w:t>’</w:t>
      </w:r>
      <w:r w:rsidRPr="00CE1FD5">
        <w:rPr>
          <w:lang w:val="fr-FR"/>
        </w:rPr>
        <w:t>elle contena</w:t>
      </w:r>
      <w:r w:rsidR="00703AEF" w:rsidRPr="00CE1FD5">
        <w:rPr>
          <w:lang w:val="fr-FR"/>
        </w:rPr>
        <w:t>it.  Ce</w:t>
      </w:r>
      <w:r w:rsidRPr="00CE1FD5">
        <w:rPr>
          <w:lang w:val="fr-FR"/>
        </w:rPr>
        <w:t xml:space="preserve"> texte, qui était le fruit de consultations informelles, était conforme à celui adopté au titre du point 9 de l</w:t>
      </w:r>
      <w:r w:rsidR="000917F0" w:rsidRPr="00CE1FD5">
        <w:rPr>
          <w:lang w:val="fr-FR"/>
        </w:rPr>
        <w:t>’</w:t>
      </w:r>
      <w:r w:rsidRPr="00CE1FD5">
        <w:rPr>
          <w:lang w:val="fr-FR"/>
        </w:rPr>
        <w:t>ordre du jour sur la composition du Comité du programme et budget (PBC).</w:t>
      </w:r>
    </w:p>
    <w:p w14:paraId="472A1FDD" w14:textId="0BCED65B" w:rsidR="000F35C8" w:rsidRPr="00CE1FD5" w:rsidRDefault="000F35C8" w:rsidP="00C90CAE">
      <w:pPr>
        <w:pStyle w:val="ONUMFS"/>
        <w:rPr>
          <w:szCs w:val="22"/>
          <w:lang w:val="fr-FR"/>
        </w:rPr>
      </w:pPr>
      <w:r w:rsidRPr="00CE1FD5">
        <w:rPr>
          <w:lang w:val="fr-FR"/>
        </w:rPr>
        <w:t xml:space="preserve">La présidente a remercié la </w:t>
      </w:r>
      <w:r w:rsidR="00F71BCE" w:rsidRPr="00CE1FD5">
        <w:rPr>
          <w:lang w:val="fr-FR"/>
        </w:rPr>
        <w:t>C</w:t>
      </w:r>
      <w:r w:rsidRPr="00CE1FD5">
        <w:rPr>
          <w:lang w:val="fr-FR"/>
        </w:rPr>
        <w:t>onseillère juridique, les coordonnateurs de groupe et les délégations pour leur participation active aux consultations menées durant les assemblées actuell</w:t>
      </w:r>
      <w:r w:rsidR="00703AEF" w:rsidRPr="00CE1FD5">
        <w:rPr>
          <w:lang w:val="fr-FR"/>
        </w:rPr>
        <w:t>es.  El</w:t>
      </w:r>
      <w:r w:rsidRPr="00CE1FD5">
        <w:rPr>
          <w:lang w:val="fr-FR"/>
        </w:rPr>
        <w:t>le a déclaré que, malgré l</w:t>
      </w:r>
      <w:r w:rsidR="000917F0" w:rsidRPr="00CE1FD5">
        <w:rPr>
          <w:lang w:val="fr-FR"/>
        </w:rPr>
        <w:t>’</w:t>
      </w:r>
      <w:r w:rsidRPr="00CE1FD5">
        <w:rPr>
          <w:lang w:val="fr-FR"/>
        </w:rPr>
        <w:t>absence de consensus sur la composition complète du Comité de coordination avec 90</w:t>
      </w:r>
      <w:r w:rsidR="00C90CAE">
        <w:rPr>
          <w:lang w:val="fr-FR"/>
        </w:rPr>
        <w:t> </w:t>
      </w:r>
      <w:r w:rsidRPr="00CE1FD5">
        <w:rPr>
          <w:lang w:val="fr-FR"/>
        </w:rPr>
        <w:t>membres, un consensus a été atteint sur 83 nominatio</w:t>
      </w:r>
      <w:r w:rsidR="00703AEF" w:rsidRPr="00CE1FD5">
        <w:rPr>
          <w:lang w:val="fr-FR"/>
        </w:rPr>
        <w:t>ns.  El</w:t>
      </w:r>
      <w:r w:rsidRPr="00CE1FD5">
        <w:rPr>
          <w:lang w:val="fr-FR"/>
        </w:rPr>
        <w:t>le a donc proposé aux délégations de procéder à l</w:t>
      </w:r>
      <w:r w:rsidR="000917F0" w:rsidRPr="00CE1FD5">
        <w:rPr>
          <w:lang w:val="fr-FR"/>
        </w:rPr>
        <w:t>’</w:t>
      </w:r>
      <w:r w:rsidRPr="00CE1FD5">
        <w:rPr>
          <w:lang w:val="fr-FR"/>
        </w:rPr>
        <w:t>élection, à titre exceptionnel, de ces 83 membr</w:t>
      </w:r>
      <w:r w:rsidR="00703AEF" w:rsidRPr="00CE1FD5">
        <w:rPr>
          <w:lang w:val="fr-FR"/>
        </w:rPr>
        <w:t>es.  El</w:t>
      </w:r>
      <w:r w:rsidRPr="00CE1FD5">
        <w:rPr>
          <w:lang w:val="fr-FR"/>
        </w:rPr>
        <w:t xml:space="preserve">le a déclaré que, comme la </w:t>
      </w:r>
      <w:r w:rsidR="00F71BCE" w:rsidRPr="00CE1FD5">
        <w:rPr>
          <w:lang w:val="fr-FR"/>
        </w:rPr>
        <w:t>C</w:t>
      </w:r>
      <w:r w:rsidRPr="00CE1FD5">
        <w:rPr>
          <w:lang w:val="fr-FR"/>
        </w:rPr>
        <w:t>onseillère juridique venait de le mentionner, le paragraphe de décision proposé avait été partagé de manière informelle avec les États membres et que, selon elle, il était acceptable pour tous.</w:t>
      </w:r>
    </w:p>
    <w:p w14:paraId="36152B9D" w14:textId="1BADB871" w:rsidR="000F35C8" w:rsidRPr="00CE1FD5" w:rsidRDefault="000F35C8" w:rsidP="00C90CAE">
      <w:pPr>
        <w:pStyle w:val="ONUMFS"/>
        <w:rPr>
          <w:szCs w:val="22"/>
          <w:lang w:val="fr-FR"/>
        </w:rPr>
      </w:pPr>
      <w:r w:rsidRPr="00CE1FD5">
        <w:rPr>
          <w:lang w:val="fr-FR"/>
        </w:rPr>
        <w:t>La délégation du Pakistan, parlant au nom du groupe des pays d</w:t>
      </w:r>
      <w:r w:rsidR="000917F0" w:rsidRPr="00CE1FD5">
        <w:rPr>
          <w:lang w:val="fr-FR"/>
        </w:rPr>
        <w:t>’</w:t>
      </w:r>
      <w:r w:rsidRPr="00CE1FD5">
        <w:rPr>
          <w:lang w:val="fr-FR"/>
        </w:rPr>
        <w:t>Asie et du Pacifique, a souhaité formuler sa déclarati</w:t>
      </w:r>
      <w:r w:rsidR="00703AEF" w:rsidRPr="00CE1FD5">
        <w:rPr>
          <w:lang w:val="fr-FR"/>
        </w:rPr>
        <w:t>on.  Le</w:t>
      </w:r>
      <w:r w:rsidRPr="00CE1FD5">
        <w:rPr>
          <w:lang w:val="fr-FR"/>
        </w:rPr>
        <w:t xml:space="preserve"> groupe des pays d</w:t>
      </w:r>
      <w:r w:rsidR="000917F0" w:rsidRPr="00CE1FD5">
        <w:rPr>
          <w:lang w:val="fr-FR"/>
        </w:rPr>
        <w:t>’</w:t>
      </w:r>
      <w:r w:rsidRPr="00CE1FD5">
        <w:rPr>
          <w:lang w:val="fr-FR"/>
        </w:rPr>
        <w:t>Asie et du Pacifique se félicitait de la préparation par le Secrétariat du document A/66/5 sur la composition du Comité de coordinati</w:t>
      </w:r>
      <w:r w:rsidR="00703AEF" w:rsidRPr="00CE1FD5">
        <w:rPr>
          <w:lang w:val="fr-FR"/>
        </w:rPr>
        <w:t>on.  Le</w:t>
      </w:r>
      <w:r w:rsidRPr="00CE1FD5">
        <w:rPr>
          <w:lang w:val="fr-FR"/>
        </w:rPr>
        <w:t xml:space="preserve"> groupe souhaitait réitérer la position exprimée dans la proposition conjointe du groupe des pays d</w:t>
      </w:r>
      <w:r w:rsidR="000917F0" w:rsidRPr="00CE1FD5">
        <w:rPr>
          <w:lang w:val="fr-FR"/>
        </w:rPr>
        <w:t>’</w:t>
      </w:r>
      <w:r w:rsidRPr="00CE1FD5">
        <w:rPr>
          <w:lang w:val="fr-FR"/>
        </w:rPr>
        <w:t>Asie et du Pacifique et du groupe des pays africains, telle qu</w:t>
      </w:r>
      <w:r w:rsidR="000917F0" w:rsidRPr="00CE1FD5">
        <w:rPr>
          <w:lang w:val="fr-FR"/>
        </w:rPr>
        <w:t>’</w:t>
      </w:r>
      <w:r w:rsidRPr="00CE1FD5">
        <w:rPr>
          <w:lang w:val="fr-FR"/>
        </w:rPr>
        <w:t>elle figure dans le document A/64/9, initialement soumise en 2021 et réaffirmée au cours des réunions ultérieur</w:t>
      </w:r>
      <w:r w:rsidR="00703AEF" w:rsidRPr="00CE1FD5">
        <w:rPr>
          <w:lang w:val="fr-FR"/>
        </w:rPr>
        <w:t>es.  Le</w:t>
      </w:r>
      <w:r w:rsidRPr="00CE1FD5">
        <w:rPr>
          <w:lang w:val="fr-FR"/>
        </w:rPr>
        <w:t xml:space="preserve"> groupe des pays d</w:t>
      </w:r>
      <w:r w:rsidR="000917F0" w:rsidRPr="00CE1FD5">
        <w:rPr>
          <w:lang w:val="fr-FR"/>
        </w:rPr>
        <w:t>’</w:t>
      </w:r>
      <w:r w:rsidRPr="00CE1FD5">
        <w:rPr>
          <w:lang w:val="fr-FR"/>
        </w:rPr>
        <w:t>Asie et du Pacifique estimait que la répartition actuelle des sièges au sein du Comité de coordination n</w:t>
      </w:r>
      <w:r w:rsidR="000917F0" w:rsidRPr="00CE1FD5">
        <w:rPr>
          <w:lang w:val="fr-FR"/>
        </w:rPr>
        <w:t>’</w:t>
      </w:r>
      <w:r w:rsidRPr="00CE1FD5">
        <w:rPr>
          <w:lang w:val="fr-FR"/>
        </w:rPr>
        <w:t>était ni équitable ni véritablement représentative de la réalité géographique des membres de l</w:t>
      </w:r>
      <w:r w:rsidR="000917F0" w:rsidRPr="00CE1FD5">
        <w:rPr>
          <w:lang w:val="fr-FR"/>
        </w:rPr>
        <w:t>’</w:t>
      </w:r>
      <w:r w:rsidRPr="00CE1FD5">
        <w:rPr>
          <w:lang w:val="fr-FR"/>
        </w:rPr>
        <w:t>O</w:t>
      </w:r>
      <w:r w:rsidR="00703AEF" w:rsidRPr="00CE1FD5">
        <w:rPr>
          <w:lang w:val="fr-FR"/>
        </w:rPr>
        <w:t>MPI.  Il</w:t>
      </w:r>
      <w:r w:rsidRPr="00CE1FD5">
        <w:rPr>
          <w:lang w:val="fr-FR"/>
        </w:rPr>
        <w:t xml:space="preserve"> soutenait une attribution juste et équitable des postes vacants au sein du Comité de coordination de l</w:t>
      </w:r>
      <w:r w:rsidR="000917F0" w:rsidRPr="00CE1FD5">
        <w:rPr>
          <w:lang w:val="fr-FR"/>
        </w:rPr>
        <w:t>’</w:t>
      </w:r>
      <w:r w:rsidRPr="00CE1FD5">
        <w:rPr>
          <w:lang w:val="fr-FR"/>
        </w:rPr>
        <w:t>OMPI sur la base d</w:t>
      </w:r>
      <w:r w:rsidR="000917F0" w:rsidRPr="00CE1FD5">
        <w:rPr>
          <w:lang w:val="fr-FR"/>
        </w:rPr>
        <w:t>’</w:t>
      </w:r>
      <w:r w:rsidRPr="00CE1FD5">
        <w:rPr>
          <w:lang w:val="fr-FR"/>
        </w:rPr>
        <w:t>une répartition géographique équitab</w:t>
      </w:r>
      <w:r w:rsidR="00703AEF" w:rsidRPr="00CE1FD5">
        <w:rPr>
          <w:lang w:val="fr-FR"/>
        </w:rPr>
        <w:t>le.  Le</w:t>
      </w:r>
      <w:r w:rsidRPr="00CE1FD5">
        <w:rPr>
          <w:lang w:val="fr-FR"/>
        </w:rPr>
        <w:t xml:space="preserve"> principe de la répartition géographique équitable a été inscrit à l</w:t>
      </w:r>
      <w:r w:rsidR="000917F0" w:rsidRPr="00CE1FD5">
        <w:rPr>
          <w:lang w:val="fr-FR"/>
        </w:rPr>
        <w:t>’</w:t>
      </w:r>
      <w:r w:rsidRPr="00CE1FD5">
        <w:rPr>
          <w:lang w:val="fr-FR"/>
        </w:rPr>
        <w:t>article 14.4) de la Convention de Paris et à l</w:t>
      </w:r>
      <w:r w:rsidR="000917F0" w:rsidRPr="00CE1FD5">
        <w:rPr>
          <w:lang w:val="fr-FR"/>
        </w:rPr>
        <w:t>’</w:t>
      </w:r>
      <w:r w:rsidRPr="00CE1FD5">
        <w:rPr>
          <w:lang w:val="fr-FR"/>
        </w:rPr>
        <w:t>article 23 de la Convention de Ber</w:t>
      </w:r>
      <w:r w:rsidR="00703AEF" w:rsidRPr="00CE1FD5">
        <w:rPr>
          <w:lang w:val="fr-FR"/>
        </w:rPr>
        <w:t>ne.  Le</w:t>
      </w:r>
      <w:r w:rsidRPr="00CE1FD5">
        <w:rPr>
          <w:lang w:val="fr-FR"/>
        </w:rPr>
        <w:t xml:space="preserve"> groupe estimait que ce principe devait guider l</w:t>
      </w:r>
      <w:r w:rsidR="000917F0" w:rsidRPr="00CE1FD5">
        <w:rPr>
          <w:lang w:val="fr-FR"/>
        </w:rPr>
        <w:t>’</w:t>
      </w:r>
      <w:r w:rsidRPr="00CE1FD5">
        <w:rPr>
          <w:lang w:val="fr-FR"/>
        </w:rPr>
        <w:t>attribution des nouveaux sièges vacants afin de corriger les déséquilibres existants dans la représentation des groupes au sein du Comité de coordinati</w:t>
      </w:r>
      <w:r w:rsidR="00703AEF" w:rsidRPr="00CE1FD5">
        <w:rPr>
          <w:lang w:val="fr-FR"/>
        </w:rPr>
        <w:t>on.  Il</w:t>
      </w:r>
      <w:r w:rsidRPr="00CE1FD5">
        <w:rPr>
          <w:lang w:val="fr-FR"/>
        </w:rPr>
        <w:t xml:space="preserve"> souhaitait également rappeler que l</w:t>
      </w:r>
      <w:r w:rsidR="000917F0" w:rsidRPr="00CE1FD5">
        <w:rPr>
          <w:lang w:val="fr-FR"/>
        </w:rPr>
        <w:t>’</w:t>
      </w:r>
      <w:r w:rsidRPr="00CE1FD5">
        <w:rPr>
          <w:lang w:val="fr-FR"/>
        </w:rPr>
        <w:t>augmentation du nombre de membres du Comité de coordination résultait de nouvelles adhésions provenant principalement du groupe des pays d</w:t>
      </w:r>
      <w:r w:rsidR="000917F0" w:rsidRPr="00CE1FD5">
        <w:rPr>
          <w:lang w:val="fr-FR"/>
        </w:rPr>
        <w:t>’</w:t>
      </w:r>
      <w:r w:rsidRPr="00CE1FD5">
        <w:rPr>
          <w:lang w:val="fr-FR"/>
        </w:rPr>
        <w:t>Asie et du Pacifique et du groupe des pays africains, le groupe des pays d</w:t>
      </w:r>
      <w:r w:rsidR="000917F0" w:rsidRPr="00CE1FD5">
        <w:rPr>
          <w:lang w:val="fr-FR"/>
        </w:rPr>
        <w:t>’</w:t>
      </w:r>
      <w:r w:rsidRPr="00CE1FD5">
        <w:rPr>
          <w:lang w:val="fr-FR"/>
        </w:rPr>
        <w:t xml:space="preserve">Asie et </w:t>
      </w:r>
      <w:r w:rsidRPr="00CE1FD5">
        <w:rPr>
          <w:lang w:val="fr-FR"/>
        </w:rPr>
        <w:lastRenderedPageBreak/>
        <w:t>du Pacifique représentant à lui seul 16 des 24 adhésions aux conventions de Paris et de Berne depuis 2011.  Le groupe des pays d</w:t>
      </w:r>
      <w:r w:rsidR="000917F0" w:rsidRPr="00CE1FD5">
        <w:rPr>
          <w:lang w:val="fr-FR"/>
        </w:rPr>
        <w:t>’</w:t>
      </w:r>
      <w:r w:rsidRPr="00CE1FD5">
        <w:rPr>
          <w:lang w:val="fr-FR"/>
        </w:rPr>
        <w:t>Asie et du Pacifique estimait que cette tendance reflétait clairement l</w:t>
      </w:r>
      <w:r w:rsidR="000917F0" w:rsidRPr="00CE1FD5">
        <w:rPr>
          <w:lang w:val="fr-FR"/>
        </w:rPr>
        <w:t>’</w:t>
      </w:r>
      <w:r w:rsidRPr="00CE1FD5">
        <w:rPr>
          <w:lang w:val="fr-FR"/>
        </w:rPr>
        <w:t>évolution de la réalité de la composition des membres de l</w:t>
      </w:r>
      <w:r w:rsidR="000917F0" w:rsidRPr="00CE1FD5">
        <w:rPr>
          <w:lang w:val="fr-FR"/>
        </w:rPr>
        <w:t>’</w:t>
      </w:r>
      <w:r w:rsidRPr="00CE1FD5">
        <w:rPr>
          <w:lang w:val="fr-FR"/>
        </w:rPr>
        <w:t>OMPI et devait être prise en considération de manière adéquate dans ses structures de gouvernan</w:t>
      </w:r>
      <w:r w:rsidR="00703AEF" w:rsidRPr="00CE1FD5">
        <w:rPr>
          <w:lang w:val="fr-FR"/>
        </w:rPr>
        <w:t>ce.  Il</w:t>
      </w:r>
      <w:r w:rsidRPr="00CE1FD5">
        <w:rPr>
          <w:lang w:val="fr-FR"/>
        </w:rPr>
        <w:t xml:space="preserve"> respectait la diversité des points de vue, ajoutant que le groupe était d</w:t>
      </w:r>
      <w:r w:rsidR="000917F0" w:rsidRPr="00CE1FD5">
        <w:rPr>
          <w:lang w:val="fr-FR"/>
        </w:rPr>
        <w:t>’</w:t>
      </w:r>
      <w:r w:rsidRPr="00CE1FD5">
        <w:rPr>
          <w:lang w:val="fr-FR"/>
        </w:rPr>
        <w:t>avis que le fait de limiter l</w:t>
      </w:r>
      <w:r w:rsidR="000917F0" w:rsidRPr="00CE1FD5">
        <w:rPr>
          <w:lang w:val="fr-FR"/>
        </w:rPr>
        <w:t>’</w:t>
      </w:r>
      <w:r w:rsidRPr="00CE1FD5">
        <w:rPr>
          <w:lang w:val="fr-FR"/>
        </w:rPr>
        <w:t xml:space="preserve">attribution des sièges à des paramètres économiques portait atteinte aux principes fondamentaux du multilatéralisme, </w:t>
      </w:r>
      <w:r w:rsidR="000917F0" w:rsidRPr="00CE1FD5">
        <w:rPr>
          <w:lang w:val="fr-FR"/>
        </w:rPr>
        <w:t>à savoir</w:t>
      </w:r>
      <w:r w:rsidRPr="00CE1FD5">
        <w:rPr>
          <w:lang w:val="fr-FR"/>
        </w:rPr>
        <w:t xml:space="preserve"> l</w:t>
      </w:r>
      <w:r w:rsidR="000917F0" w:rsidRPr="00CE1FD5">
        <w:rPr>
          <w:lang w:val="fr-FR"/>
        </w:rPr>
        <w:t>’</w:t>
      </w:r>
      <w:r w:rsidRPr="00CE1FD5">
        <w:rPr>
          <w:lang w:val="fr-FR"/>
        </w:rPr>
        <w:t>inclusion, l</w:t>
      </w:r>
      <w:r w:rsidR="000917F0" w:rsidRPr="00CE1FD5">
        <w:rPr>
          <w:lang w:val="fr-FR"/>
        </w:rPr>
        <w:t>’</w:t>
      </w:r>
      <w:r w:rsidRPr="00CE1FD5">
        <w:rPr>
          <w:lang w:val="fr-FR"/>
        </w:rPr>
        <w:t>équilibre, l</w:t>
      </w:r>
      <w:r w:rsidR="000917F0" w:rsidRPr="00CE1FD5">
        <w:rPr>
          <w:lang w:val="fr-FR"/>
        </w:rPr>
        <w:t>’</w:t>
      </w:r>
      <w:r w:rsidRPr="00CE1FD5">
        <w:rPr>
          <w:lang w:val="fr-FR"/>
        </w:rPr>
        <w:t>équité et la solidarité entre les États membres.  L</w:t>
      </w:r>
      <w:r w:rsidR="000917F0" w:rsidRPr="00CE1FD5">
        <w:rPr>
          <w:lang w:val="fr-FR"/>
        </w:rPr>
        <w:t>’</w:t>
      </w:r>
      <w:r w:rsidRPr="00CE1FD5">
        <w:rPr>
          <w:lang w:val="fr-FR"/>
        </w:rPr>
        <w:t xml:space="preserve">OMPI était une institution spécialisée des </w:t>
      </w:r>
      <w:r w:rsidR="000917F0" w:rsidRPr="00CE1FD5">
        <w:rPr>
          <w:lang w:val="fr-FR"/>
        </w:rPr>
        <w:t>Nations Unies</w:t>
      </w:r>
      <w:r w:rsidRPr="00CE1FD5">
        <w:rPr>
          <w:lang w:val="fr-FR"/>
        </w:rPr>
        <w:t xml:space="preserve"> et ses structures de gouvernance devaient refléter la diversité de ses membres, et pas seulement leur poids économiq</w:t>
      </w:r>
      <w:r w:rsidR="00703AEF" w:rsidRPr="00CE1FD5">
        <w:rPr>
          <w:lang w:val="fr-FR"/>
        </w:rPr>
        <w:t>ue.  Un</w:t>
      </w:r>
      <w:r w:rsidRPr="00CE1FD5">
        <w:rPr>
          <w:lang w:val="fr-FR"/>
        </w:rPr>
        <w:t>e représentation géographique équitable au sein des principaux organes décisionnels de l</w:t>
      </w:r>
      <w:r w:rsidR="000917F0" w:rsidRPr="00CE1FD5">
        <w:rPr>
          <w:lang w:val="fr-FR"/>
        </w:rPr>
        <w:t>’</w:t>
      </w:r>
      <w:r w:rsidRPr="00CE1FD5">
        <w:rPr>
          <w:lang w:val="fr-FR"/>
        </w:rPr>
        <w:t>OMPI était essentielle pour garantir la légitimité des décisions prises au sein des organes institutionnels et la viabilité à long terme des politiques de l</w:t>
      </w:r>
      <w:r w:rsidR="000917F0" w:rsidRPr="00CE1FD5">
        <w:rPr>
          <w:lang w:val="fr-FR"/>
        </w:rPr>
        <w:t>’</w:t>
      </w:r>
      <w:r w:rsidRPr="00CE1FD5">
        <w:rPr>
          <w:lang w:val="fr-FR"/>
        </w:rPr>
        <w:t>Organisati</w:t>
      </w:r>
      <w:r w:rsidR="00703AEF" w:rsidRPr="00CE1FD5">
        <w:rPr>
          <w:lang w:val="fr-FR"/>
        </w:rPr>
        <w:t>on.  To</w:t>
      </w:r>
      <w:r w:rsidRPr="00CE1FD5">
        <w:rPr>
          <w:lang w:val="fr-FR"/>
        </w:rPr>
        <w:t>us les groupes régionaux devaient jouer un rôle significatif dans la détermination du cap à suivre par l</w:t>
      </w:r>
      <w:r w:rsidR="000917F0" w:rsidRPr="00CE1FD5">
        <w:rPr>
          <w:lang w:val="fr-FR"/>
        </w:rPr>
        <w:t>’</w:t>
      </w:r>
      <w:r w:rsidRPr="00CE1FD5">
        <w:rPr>
          <w:lang w:val="fr-FR"/>
        </w:rPr>
        <w:t>OMPI et dans l</w:t>
      </w:r>
      <w:r w:rsidR="000917F0" w:rsidRPr="00CE1FD5">
        <w:rPr>
          <w:lang w:val="fr-FR"/>
        </w:rPr>
        <w:t>’</w:t>
      </w:r>
      <w:r w:rsidRPr="00CE1FD5">
        <w:rPr>
          <w:lang w:val="fr-FR"/>
        </w:rPr>
        <w:t>orientation de ses travaux futu</w:t>
      </w:r>
      <w:r w:rsidR="00703AEF" w:rsidRPr="00CE1FD5">
        <w:rPr>
          <w:lang w:val="fr-FR"/>
        </w:rPr>
        <w:t>rs.  En</w:t>
      </w:r>
      <w:r w:rsidRPr="00CE1FD5">
        <w:rPr>
          <w:lang w:val="fr-FR"/>
        </w:rPr>
        <w:t xml:space="preserve"> conclusion, le groupe des pays d</w:t>
      </w:r>
      <w:r w:rsidR="000917F0" w:rsidRPr="00CE1FD5">
        <w:rPr>
          <w:lang w:val="fr-FR"/>
        </w:rPr>
        <w:t>’</w:t>
      </w:r>
      <w:r w:rsidRPr="00CE1FD5">
        <w:rPr>
          <w:lang w:val="fr-FR"/>
        </w:rPr>
        <w:t>Asie et du Pacifique appelait à une décision constructive et consensuelle au cours de la session, qui garantisse que la nouvelle composition du Comité de coordination incarne réellement le principe de la répartition géographique équitable et corrige les déséquilibres historiques dans la représentation.</w:t>
      </w:r>
    </w:p>
    <w:p w14:paraId="65370711" w14:textId="0BDE37BE" w:rsidR="000F35C8" w:rsidRPr="00CE1FD5" w:rsidRDefault="000F35C8" w:rsidP="00C90CAE">
      <w:pPr>
        <w:pStyle w:val="ONUMFS"/>
        <w:rPr>
          <w:szCs w:val="22"/>
          <w:lang w:val="fr-FR"/>
        </w:rPr>
      </w:pPr>
      <w:r w:rsidRPr="00CE1FD5">
        <w:rPr>
          <w:lang w:val="fr-FR"/>
        </w:rPr>
        <w:t>La délégation de la Namibie, parlant au nom du groupe des pays africains, a pris note des paragraphes de décision proposés pour la composition du Comité de coordination et des comités exécutifs de l</w:t>
      </w:r>
      <w:r w:rsidR="000917F0" w:rsidRPr="00CE1FD5">
        <w:rPr>
          <w:lang w:val="fr-FR"/>
        </w:rPr>
        <w:t>’</w:t>
      </w:r>
      <w:r w:rsidRPr="00CE1FD5">
        <w:rPr>
          <w:lang w:val="fr-FR"/>
        </w:rPr>
        <w:t>Union de Paris et de l</w:t>
      </w:r>
      <w:r w:rsidR="000917F0" w:rsidRPr="00CE1FD5">
        <w:rPr>
          <w:lang w:val="fr-FR"/>
        </w:rPr>
        <w:t>’</w:t>
      </w:r>
      <w:r w:rsidRPr="00CE1FD5">
        <w:rPr>
          <w:lang w:val="fr-FR"/>
        </w:rPr>
        <w:t>Union de Ber</w:t>
      </w:r>
      <w:r w:rsidR="00703AEF" w:rsidRPr="00CE1FD5">
        <w:rPr>
          <w:lang w:val="fr-FR"/>
        </w:rPr>
        <w:t>ne.  Le</w:t>
      </w:r>
      <w:r w:rsidRPr="00CE1FD5">
        <w:rPr>
          <w:lang w:val="fr-FR"/>
        </w:rPr>
        <w:t xml:space="preserve"> groupe se félicitait des efforts déployés par la présidente pour faciliter le consensus sur le point de l</w:t>
      </w:r>
      <w:r w:rsidR="000917F0" w:rsidRPr="00CE1FD5">
        <w:rPr>
          <w:lang w:val="fr-FR"/>
        </w:rPr>
        <w:t>’</w:t>
      </w:r>
      <w:r w:rsidRPr="00CE1FD5">
        <w:rPr>
          <w:lang w:val="fr-FR"/>
        </w:rPr>
        <w:t>ordre du jour et souhaitait affirmer l</w:t>
      </w:r>
      <w:r w:rsidR="000917F0" w:rsidRPr="00CE1FD5">
        <w:rPr>
          <w:lang w:val="fr-FR"/>
        </w:rPr>
        <w:t>’</w:t>
      </w:r>
      <w:r w:rsidRPr="00CE1FD5">
        <w:rPr>
          <w:lang w:val="fr-FR"/>
        </w:rPr>
        <w:t>importance de préserver le consensus dans le multilatéralis</w:t>
      </w:r>
      <w:r w:rsidR="00703AEF" w:rsidRPr="00CE1FD5">
        <w:rPr>
          <w:lang w:val="fr-FR"/>
        </w:rPr>
        <w:t>me.  Da</w:t>
      </w:r>
      <w:r w:rsidRPr="00CE1FD5">
        <w:rPr>
          <w:lang w:val="fr-FR"/>
        </w:rPr>
        <w:t>ns un esprit de flexibilité, le groupe des pays africains considérait cette décision comme un compromis obtenu dans des circonstances exceptionnelles et non comme la norme, compte tenu de ses implications pour le consensus et du précédent qu</w:t>
      </w:r>
      <w:r w:rsidR="000917F0" w:rsidRPr="00CE1FD5">
        <w:rPr>
          <w:lang w:val="fr-FR"/>
        </w:rPr>
        <w:t>’</w:t>
      </w:r>
      <w:r w:rsidRPr="00CE1FD5">
        <w:rPr>
          <w:lang w:val="fr-FR"/>
        </w:rPr>
        <w:t>elle créerait.</w:t>
      </w:r>
    </w:p>
    <w:p w14:paraId="0B16F9A3" w14:textId="2D5637EC" w:rsidR="000F35C8" w:rsidRPr="00CE1FD5" w:rsidRDefault="000F35C8" w:rsidP="00C90CAE">
      <w:pPr>
        <w:pStyle w:val="ONUMFS"/>
        <w:rPr>
          <w:szCs w:val="22"/>
          <w:lang w:val="fr-FR"/>
        </w:rPr>
      </w:pPr>
      <w:r w:rsidRPr="00CE1FD5">
        <w:rPr>
          <w:lang w:val="fr-FR"/>
        </w:rPr>
        <w:t>La présidente a remercié la délégation de la Namibie et a donné la parole à la délégation du Jap</w:t>
      </w:r>
      <w:r w:rsidR="00703AEF" w:rsidRPr="00CE1FD5">
        <w:rPr>
          <w:lang w:val="fr-FR"/>
        </w:rPr>
        <w:t>on.  El</w:t>
      </w:r>
      <w:r w:rsidRPr="00CE1FD5">
        <w:rPr>
          <w:lang w:val="fr-FR"/>
        </w:rPr>
        <w:t>le a également rappelé aux délégations qu</w:t>
      </w:r>
      <w:r w:rsidR="000917F0" w:rsidRPr="00CE1FD5">
        <w:rPr>
          <w:lang w:val="fr-FR"/>
        </w:rPr>
        <w:t>’</w:t>
      </w:r>
      <w:r w:rsidRPr="00CE1FD5">
        <w:rPr>
          <w:lang w:val="fr-FR"/>
        </w:rPr>
        <w:t>elle ouvrirait le débat sur le point de l</w:t>
      </w:r>
      <w:r w:rsidR="000917F0" w:rsidRPr="00CE1FD5">
        <w:rPr>
          <w:lang w:val="fr-FR"/>
        </w:rPr>
        <w:t>’</w:t>
      </w:r>
      <w:r w:rsidRPr="00CE1FD5">
        <w:rPr>
          <w:lang w:val="fr-FR"/>
        </w:rPr>
        <w:t>ordre du jour après la décision, en leur assurant qu</w:t>
      </w:r>
      <w:r w:rsidR="000917F0" w:rsidRPr="00CE1FD5">
        <w:rPr>
          <w:lang w:val="fr-FR"/>
        </w:rPr>
        <w:t>’</w:t>
      </w:r>
      <w:r w:rsidRPr="00CE1FD5">
        <w:rPr>
          <w:lang w:val="fr-FR"/>
        </w:rPr>
        <w:t>elles auraient la possibilité de faire des commentaires.</w:t>
      </w:r>
    </w:p>
    <w:p w14:paraId="0B738942" w14:textId="1AA5A60D" w:rsidR="000F35C8" w:rsidRPr="00CE1FD5" w:rsidRDefault="00CE1FD5" w:rsidP="00C90CAE">
      <w:pPr>
        <w:pStyle w:val="ONUMFS"/>
        <w:rPr>
          <w:szCs w:val="22"/>
          <w:lang w:val="fr-FR"/>
        </w:rPr>
      </w:pPr>
      <w:r w:rsidRPr="00CE1FD5">
        <w:rPr>
          <w:lang w:val="fr-FR"/>
        </w:rPr>
        <w:t>La délégation du Japon, parlant</w:t>
      </w:r>
      <w:r w:rsidR="000F35C8" w:rsidRPr="00CE1FD5">
        <w:rPr>
          <w:lang w:val="fr-FR"/>
        </w:rPr>
        <w:t xml:space="preserve"> au nom du groupe B, a remercié le Secrétariat d</w:t>
      </w:r>
      <w:r w:rsidR="000917F0" w:rsidRPr="00CE1FD5">
        <w:rPr>
          <w:lang w:val="fr-FR"/>
        </w:rPr>
        <w:t>’</w:t>
      </w:r>
      <w:r w:rsidR="000F35C8" w:rsidRPr="00CE1FD5">
        <w:rPr>
          <w:lang w:val="fr-FR"/>
        </w:rPr>
        <w:t>avoir établi le document A/66/5 sur la composition du Comité de coordination de l</w:t>
      </w:r>
      <w:r w:rsidR="000917F0" w:rsidRPr="00CE1FD5">
        <w:rPr>
          <w:lang w:val="fr-FR"/>
        </w:rPr>
        <w:t>’</w:t>
      </w:r>
      <w:r w:rsidR="000F35C8" w:rsidRPr="00CE1FD5">
        <w:rPr>
          <w:lang w:val="fr-FR"/>
        </w:rPr>
        <w:t>OMPI et des comités exécutifs de l</w:t>
      </w:r>
      <w:r w:rsidR="000917F0" w:rsidRPr="00CE1FD5">
        <w:rPr>
          <w:lang w:val="fr-FR"/>
        </w:rPr>
        <w:t>’</w:t>
      </w:r>
      <w:r w:rsidR="000F35C8" w:rsidRPr="00CE1FD5">
        <w:rPr>
          <w:lang w:val="fr-FR"/>
        </w:rPr>
        <w:t>Union de Paris et de l</w:t>
      </w:r>
      <w:r w:rsidR="000917F0" w:rsidRPr="00CE1FD5">
        <w:rPr>
          <w:lang w:val="fr-FR"/>
        </w:rPr>
        <w:t>’</w:t>
      </w:r>
      <w:r w:rsidR="000F35C8" w:rsidRPr="00CE1FD5">
        <w:rPr>
          <w:lang w:val="fr-FR"/>
        </w:rPr>
        <w:t>Union de Ber</w:t>
      </w:r>
      <w:r w:rsidR="00703AEF" w:rsidRPr="00CE1FD5">
        <w:rPr>
          <w:lang w:val="fr-FR"/>
        </w:rPr>
        <w:t>ne.  To</w:t>
      </w:r>
      <w:r w:rsidR="000F35C8" w:rsidRPr="00CE1FD5">
        <w:rPr>
          <w:lang w:val="fr-FR"/>
        </w:rPr>
        <w:t>ut en reconnaissant que la représentation géographique était l</w:t>
      </w:r>
      <w:r w:rsidR="000917F0" w:rsidRPr="00CE1FD5">
        <w:rPr>
          <w:lang w:val="fr-FR"/>
        </w:rPr>
        <w:t>’</w:t>
      </w:r>
      <w:r w:rsidR="000F35C8" w:rsidRPr="00CE1FD5">
        <w:rPr>
          <w:lang w:val="fr-FR"/>
        </w:rPr>
        <w:t>un des critères à prendre en considération pour déterminer la répartition des nouveaux sièges, le groupe B tenait à réaffirmer que l</w:t>
      </w:r>
      <w:r w:rsidR="000917F0" w:rsidRPr="00CE1FD5">
        <w:rPr>
          <w:lang w:val="fr-FR"/>
        </w:rPr>
        <w:t>’</w:t>
      </w:r>
      <w:r w:rsidR="000F35C8" w:rsidRPr="00CE1FD5">
        <w:rPr>
          <w:lang w:val="fr-FR"/>
        </w:rPr>
        <w:t>équilibre géographique devait être complété par la prise en considération des contributions importantes au système international de propriété intellectuelle, notamment le nombre de dépôts et d</w:t>
      </w:r>
      <w:r w:rsidR="000917F0" w:rsidRPr="00CE1FD5">
        <w:rPr>
          <w:lang w:val="fr-FR"/>
        </w:rPr>
        <w:t>’</w:t>
      </w:r>
      <w:r w:rsidR="000F35C8" w:rsidRPr="00CE1FD5">
        <w:rPr>
          <w:lang w:val="fr-FR"/>
        </w:rPr>
        <w:t>enregistrements de titres de propriété intellectuel</w:t>
      </w:r>
      <w:r w:rsidR="00703AEF" w:rsidRPr="00CE1FD5">
        <w:rPr>
          <w:lang w:val="fr-FR"/>
        </w:rPr>
        <w:t xml:space="preserve">le.  À </w:t>
      </w:r>
      <w:r w:rsidR="000F35C8" w:rsidRPr="00CE1FD5">
        <w:rPr>
          <w:lang w:val="fr-FR"/>
        </w:rPr>
        <w:t>cet égard, les parties prenantes des pays du groupe B apportaient des contributions fondamentales et essentielles au bon fonctionnement des services et des activités de l</w:t>
      </w:r>
      <w:r w:rsidR="000917F0" w:rsidRPr="00CE1FD5">
        <w:rPr>
          <w:lang w:val="fr-FR"/>
        </w:rPr>
        <w:t>’</w:t>
      </w:r>
      <w:r w:rsidR="000F35C8" w:rsidRPr="00CE1FD5">
        <w:rPr>
          <w:lang w:val="fr-FR"/>
        </w:rPr>
        <w:t>OMPI.  L</w:t>
      </w:r>
      <w:r w:rsidR="000917F0" w:rsidRPr="00CE1FD5">
        <w:rPr>
          <w:lang w:val="fr-FR"/>
        </w:rPr>
        <w:t>’</w:t>
      </w:r>
      <w:r w:rsidR="000F35C8" w:rsidRPr="00CE1FD5">
        <w:rPr>
          <w:lang w:val="fr-FR"/>
        </w:rPr>
        <w:t>attribution proposée de 44 sièges par comité exécutif et l</w:t>
      </w:r>
      <w:r w:rsidR="000917F0" w:rsidRPr="00CE1FD5">
        <w:rPr>
          <w:lang w:val="fr-FR"/>
        </w:rPr>
        <w:t>’</w:t>
      </w:r>
      <w:r w:rsidR="000F35C8" w:rsidRPr="00CE1FD5">
        <w:rPr>
          <w:lang w:val="fr-FR"/>
        </w:rPr>
        <w:t>inclusion de membres ad hoc n</w:t>
      </w:r>
      <w:r w:rsidR="000917F0" w:rsidRPr="00CE1FD5">
        <w:rPr>
          <w:lang w:val="fr-FR"/>
        </w:rPr>
        <w:t>’</w:t>
      </w:r>
      <w:r w:rsidR="000F35C8" w:rsidRPr="00CE1FD5">
        <w:rPr>
          <w:lang w:val="fr-FR"/>
        </w:rPr>
        <w:t>appartenant pas à l</w:t>
      </w:r>
      <w:r w:rsidR="000917F0" w:rsidRPr="00CE1FD5">
        <w:rPr>
          <w:lang w:val="fr-FR"/>
        </w:rPr>
        <w:t>’</w:t>
      </w:r>
      <w:r w:rsidR="000F35C8" w:rsidRPr="00CE1FD5">
        <w:rPr>
          <w:lang w:val="fr-FR"/>
        </w:rPr>
        <w:t>Union ne devraient pas affaiblir la voix des principaux acteurs de l</w:t>
      </w:r>
      <w:r w:rsidR="000917F0" w:rsidRPr="00CE1FD5">
        <w:rPr>
          <w:lang w:val="fr-FR"/>
        </w:rPr>
        <w:t>’</w:t>
      </w:r>
      <w:r w:rsidR="000F35C8" w:rsidRPr="00CE1FD5">
        <w:rPr>
          <w:lang w:val="fr-FR"/>
        </w:rPr>
        <w:t>écosystème de propriété intellectuel</w:t>
      </w:r>
      <w:r w:rsidR="00703AEF" w:rsidRPr="00CE1FD5">
        <w:rPr>
          <w:lang w:val="fr-FR"/>
        </w:rPr>
        <w:t>le.  En</w:t>
      </w:r>
      <w:r w:rsidR="000F35C8" w:rsidRPr="00CE1FD5">
        <w:rPr>
          <w:lang w:val="fr-FR"/>
        </w:rPr>
        <w:t xml:space="preserve"> conclusion, le groupe B exprimait sa volonté de continuer à contribuer aux discussions sur le sujet.</w:t>
      </w:r>
    </w:p>
    <w:p w14:paraId="6A654E70" w14:textId="4C38172B" w:rsidR="000F35C8" w:rsidRPr="00CE1FD5" w:rsidRDefault="000F35C8" w:rsidP="00670C84">
      <w:pPr>
        <w:pStyle w:val="ONUMFS"/>
        <w:keepNext/>
        <w:rPr>
          <w:lang w:val="fr-FR"/>
        </w:rPr>
      </w:pPr>
      <w:r w:rsidRPr="00CE1FD5">
        <w:rPr>
          <w:lang w:val="fr-FR"/>
        </w:rPr>
        <w:t>La présidente a remercié la délégation du Japon et, en l</w:t>
      </w:r>
      <w:r w:rsidR="000917F0" w:rsidRPr="00CE1FD5">
        <w:rPr>
          <w:lang w:val="fr-FR"/>
        </w:rPr>
        <w:t>’</w:t>
      </w:r>
      <w:r w:rsidRPr="00CE1FD5">
        <w:rPr>
          <w:lang w:val="fr-FR"/>
        </w:rPr>
        <w:t>absence d</w:t>
      </w:r>
      <w:r w:rsidR="000917F0" w:rsidRPr="00CE1FD5">
        <w:rPr>
          <w:lang w:val="fr-FR"/>
        </w:rPr>
        <w:t>’</w:t>
      </w:r>
      <w:r w:rsidRPr="00CE1FD5">
        <w:rPr>
          <w:lang w:val="fr-FR"/>
        </w:rPr>
        <w:t>objections, a demandé au Secrétariat de projeter le paragraphe de décision suivant sur l</w:t>
      </w:r>
      <w:r w:rsidR="000917F0" w:rsidRPr="00CE1FD5">
        <w:rPr>
          <w:lang w:val="fr-FR"/>
        </w:rPr>
        <w:t>’</w:t>
      </w:r>
      <w:r w:rsidRPr="00CE1FD5">
        <w:rPr>
          <w:lang w:val="fr-FR"/>
        </w:rPr>
        <w:t>écran.</w:t>
      </w:r>
    </w:p>
    <w:p w14:paraId="4B7F17FF" w14:textId="36BE0042" w:rsidR="000F35C8" w:rsidRPr="00CE1FD5" w:rsidRDefault="000F35C8" w:rsidP="00670C84">
      <w:pPr>
        <w:pStyle w:val="ONUMFS"/>
        <w:keepNext/>
        <w:tabs>
          <w:tab w:val="clear" w:pos="567"/>
          <w:tab w:val="num" w:pos="1134"/>
        </w:tabs>
        <w:ind w:left="567"/>
        <w:rPr>
          <w:rFonts w:eastAsia="Times New Roman"/>
          <w:szCs w:val="22"/>
          <w:lang w:val="fr-FR"/>
        </w:rPr>
      </w:pPr>
      <w:r w:rsidRPr="00CE1FD5">
        <w:rPr>
          <w:lang w:val="fr-FR"/>
        </w:rPr>
        <w:t>À l</w:t>
      </w:r>
      <w:r w:rsidR="000917F0" w:rsidRPr="00CE1FD5">
        <w:rPr>
          <w:lang w:val="fr-FR"/>
        </w:rPr>
        <w:t>’</w:t>
      </w:r>
      <w:r w:rsidRPr="00CE1FD5">
        <w:rPr>
          <w:lang w:val="fr-FR"/>
        </w:rPr>
        <w:t>issue de consultations informelles entre les États membres,</w:t>
      </w:r>
    </w:p>
    <w:p w14:paraId="65C86E65" w14:textId="69E32FD9" w:rsidR="000F35C8" w:rsidRPr="00CE1FD5" w:rsidRDefault="000F35C8" w:rsidP="00C90CAE">
      <w:pPr>
        <w:pStyle w:val="ONUMFS"/>
        <w:numPr>
          <w:ilvl w:val="2"/>
          <w:numId w:val="6"/>
        </w:numPr>
        <w:rPr>
          <w:lang w:val="fr-FR"/>
        </w:rPr>
      </w:pPr>
      <w:r w:rsidRPr="00CE1FD5">
        <w:rPr>
          <w:lang w:val="fr-FR"/>
        </w:rPr>
        <w:t>l</w:t>
      </w:r>
      <w:r w:rsidR="000917F0" w:rsidRPr="00CE1FD5">
        <w:rPr>
          <w:lang w:val="fr-FR"/>
        </w:rPr>
        <w:t>’</w:t>
      </w:r>
      <w:r w:rsidRPr="00CE1FD5">
        <w:rPr>
          <w:lang w:val="fr-FR"/>
        </w:rPr>
        <w:t>Assemblée de l</w:t>
      </w:r>
      <w:r w:rsidR="000917F0" w:rsidRPr="00CE1FD5">
        <w:rPr>
          <w:lang w:val="fr-FR"/>
        </w:rPr>
        <w:t>’</w:t>
      </w:r>
      <w:r w:rsidRPr="00CE1FD5">
        <w:rPr>
          <w:lang w:val="fr-FR"/>
        </w:rPr>
        <w:t>Union de Paris a élu les États ci</w:t>
      </w:r>
      <w:r w:rsidR="00C90CAE">
        <w:rPr>
          <w:lang w:val="fr-FR"/>
        </w:rPr>
        <w:noBreakHyphen/>
      </w:r>
      <w:r w:rsidRPr="00CE1FD5">
        <w:rPr>
          <w:lang w:val="fr-FR"/>
        </w:rPr>
        <w:t>après membres ordinaires du Comité exécutif de l</w:t>
      </w:r>
      <w:r w:rsidR="000917F0" w:rsidRPr="00CE1FD5">
        <w:rPr>
          <w:lang w:val="fr-FR"/>
        </w:rPr>
        <w:t>’</w:t>
      </w:r>
      <w:r w:rsidRPr="00CE1FD5">
        <w:rPr>
          <w:lang w:val="fr-FR"/>
        </w:rPr>
        <w:t>Union de Paris</w:t>
      </w:r>
      <w:r w:rsidR="000917F0" w:rsidRPr="00CE1FD5">
        <w:rPr>
          <w:lang w:val="fr-FR"/>
        </w:rPr>
        <w:t> :</w:t>
      </w:r>
      <w:r w:rsidRPr="00CE1FD5">
        <w:rPr>
          <w:lang w:val="fr-FR"/>
        </w:rPr>
        <w:t xml:space="preserve"> Algérie, Arménie, Autriche, Bangladesh, Belgique, Cameroun, Canada, Chili, Chine, Costa Rica, Côte d</w:t>
      </w:r>
      <w:r w:rsidR="000917F0" w:rsidRPr="00CE1FD5">
        <w:rPr>
          <w:lang w:val="fr-FR"/>
        </w:rPr>
        <w:t>’</w:t>
      </w:r>
      <w:r w:rsidRPr="00CE1FD5">
        <w:rPr>
          <w:lang w:val="fr-FR"/>
        </w:rPr>
        <w:t xml:space="preserve">Ivoire, République </w:t>
      </w:r>
      <w:r w:rsidRPr="00CE1FD5">
        <w:rPr>
          <w:lang w:val="fr-FR"/>
        </w:rPr>
        <w:lastRenderedPageBreak/>
        <w:t>populaire démocratique de Corée, Danemark, Égypte, Équateur, France, Allemagne, Guatemala, Inde, Indonésie,</w:t>
      </w:r>
      <w:r w:rsidR="000E1D45" w:rsidRPr="00CE1FD5">
        <w:rPr>
          <w:lang w:val="fr-FR"/>
        </w:rPr>
        <w:t xml:space="preserve"> Iran (République islamique d</w:t>
      </w:r>
      <w:r w:rsidR="000917F0" w:rsidRPr="00CE1FD5">
        <w:rPr>
          <w:lang w:val="fr-FR"/>
        </w:rPr>
        <w:t>’</w:t>
      </w:r>
      <w:r w:rsidR="000E1D45" w:rsidRPr="00CE1FD5">
        <w:rPr>
          <w:lang w:val="fr-FR"/>
        </w:rPr>
        <w:t>),</w:t>
      </w:r>
      <w:r w:rsidRPr="00CE1FD5">
        <w:rPr>
          <w:lang w:val="fr-FR"/>
        </w:rPr>
        <w:t xml:space="preserve"> Jamaïque, Kazakhstan, Liban, Lesotho, Luxembourg, Malawi, Nouvelle</w:t>
      </w:r>
      <w:r w:rsidR="00C90CAE">
        <w:rPr>
          <w:lang w:val="fr-FR"/>
        </w:rPr>
        <w:noBreakHyphen/>
      </w:r>
      <w:r w:rsidRPr="00CE1FD5">
        <w:rPr>
          <w:lang w:val="fr-FR"/>
        </w:rPr>
        <w:t xml:space="preserve">Zélande, Panama, Paraguay, </w:t>
      </w:r>
      <w:r w:rsidR="000E1D45" w:rsidRPr="00CE1FD5">
        <w:rPr>
          <w:lang w:val="fr-FR"/>
        </w:rPr>
        <w:t>Pays</w:t>
      </w:r>
      <w:r w:rsidR="00C90CAE">
        <w:rPr>
          <w:lang w:val="fr-FR"/>
        </w:rPr>
        <w:noBreakHyphen/>
      </w:r>
      <w:r w:rsidR="000E1D45" w:rsidRPr="00CE1FD5">
        <w:rPr>
          <w:lang w:val="fr-FR"/>
        </w:rPr>
        <w:t xml:space="preserve">Bas (Royaume des), </w:t>
      </w:r>
      <w:r w:rsidRPr="00CE1FD5">
        <w:rPr>
          <w:lang w:val="fr-FR"/>
        </w:rPr>
        <w:t>Pologne, Portugal, République de Moldova, Sierra Leone, Slovénie, Türkiye, Ouganda, Ukraine, Royaume</w:t>
      </w:r>
      <w:r w:rsidR="00C90CAE">
        <w:rPr>
          <w:lang w:val="fr-FR"/>
        </w:rPr>
        <w:noBreakHyphen/>
      </w:r>
      <w:r w:rsidRPr="00CE1FD5">
        <w:rPr>
          <w:lang w:val="fr-FR"/>
        </w:rPr>
        <w:t>Uni, Zambie (41).</w:t>
      </w:r>
    </w:p>
    <w:p w14:paraId="554013F3" w14:textId="651FCA0E" w:rsidR="000F35C8" w:rsidRPr="00CE1FD5" w:rsidRDefault="000F35C8" w:rsidP="00C90CAE">
      <w:pPr>
        <w:pStyle w:val="ONUMFS"/>
        <w:numPr>
          <w:ilvl w:val="2"/>
          <w:numId w:val="6"/>
        </w:numPr>
        <w:rPr>
          <w:lang w:val="fr-FR"/>
        </w:rPr>
      </w:pPr>
      <w:r w:rsidRPr="00CE1FD5">
        <w:rPr>
          <w:lang w:val="fr-FR"/>
        </w:rPr>
        <w:t>L</w:t>
      </w:r>
      <w:r w:rsidR="000917F0" w:rsidRPr="00CE1FD5">
        <w:rPr>
          <w:lang w:val="fr-FR"/>
        </w:rPr>
        <w:t>’</w:t>
      </w:r>
      <w:r w:rsidRPr="00CE1FD5">
        <w:rPr>
          <w:lang w:val="fr-FR"/>
        </w:rPr>
        <w:t>Assemblée de l</w:t>
      </w:r>
      <w:r w:rsidR="000917F0" w:rsidRPr="00CE1FD5">
        <w:rPr>
          <w:lang w:val="fr-FR"/>
        </w:rPr>
        <w:t>’</w:t>
      </w:r>
      <w:r w:rsidRPr="00CE1FD5">
        <w:rPr>
          <w:lang w:val="fr-FR"/>
        </w:rPr>
        <w:t>Union de Berne a élu les États ci</w:t>
      </w:r>
      <w:r w:rsidR="00C90CAE">
        <w:rPr>
          <w:lang w:val="fr-FR"/>
        </w:rPr>
        <w:noBreakHyphen/>
      </w:r>
      <w:r w:rsidRPr="00CE1FD5">
        <w:rPr>
          <w:lang w:val="fr-FR"/>
        </w:rPr>
        <w:t>après membres ordinaires du Comité exécutif de l</w:t>
      </w:r>
      <w:r w:rsidR="000917F0" w:rsidRPr="00CE1FD5">
        <w:rPr>
          <w:lang w:val="fr-FR"/>
        </w:rPr>
        <w:t>’</w:t>
      </w:r>
      <w:r w:rsidRPr="00CE1FD5">
        <w:rPr>
          <w:lang w:val="fr-FR"/>
        </w:rPr>
        <w:t>Union de Berne</w:t>
      </w:r>
      <w:r w:rsidR="000917F0" w:rsidRPr="00CE1FD5">
        <w:rPr>
          <w:lang w:val="fr-FR"/>
        </w:rPr>
        <w:t> :</w:t>
      </w:r>
      <w:r w:rsidRPr="00CE1FD5">
        <w:rPr>
          <w:lang w:val="fr-FR"/>
        </w:rPr>
        <w:t xml:space="preserve"> Afrique du Sud, </w:t>
      </w:r>
      <w:r w:rsidR="000917F0" w:rsidRPr="00CE1FD5">
        <w:rPr>
          <w:lang w:val="fr-FR"/>
        </w:rPr>
        <w:t>Arabie saoudite</w:t>
      </w:r>
      <w:r w:rsidRPr="00CE1FD5">
        <w:rPr>
          <w:lang w:val="fr-FR"/>
        </w:rPr>
        <w:t>, Argentine, Australie, Azerbaïdjan, Brésil, Colombie (2026), Congo, Cuba, El Salvador, Émirats arabes unis, Espagne, Estonie, États</w:t>
      </w:r>
      <w:r w:rsidR="00C90CAE">
        <w:rPr>
          <w:lang w:val="fr-FR"/>
        </w:rPr>
        <w:noBreakHyphen/>
      </w:r>
      <w:r w:rsidRPr="00CE1FD5">
        <w:rPr>
          <w:lang w:val="fr-FR"/>
        </w:rPr>
        <w:t>Unis d</w:t>
      </w:r>
      <w:r w:rsidR="000917F0" w:rsidRPr="00CE1FD5">
        <w:rPr>
          <w:lang w:val="fr-FR"/>
        </w:rPr>
        <w:t>’</w:t>
      </w:r>
      <w:r w:rsidRPr="00CE1FD5">
        <w:rPr>
          <w:lang w:val="fr-FR"/>
        </w:rPr>
        <w:t>Amérique, Fédération de Russie, Finlande, Gabon, Ghana, Irlande, Islande, Italie, Japon, Jordanie, Kenya, Malaisie, Maroc, Mexique, Namibie, Nigéria, Norvège, Pakistan, Pérou, Qatar, République de Corée, République tchèque, Singapour, Suède, Thaïlande, Trinité</w:t>
      </w:r>
      <w:r w:rsidR="00C90CAE">
        <w:rPr>
          <w:lang w:val="fr-FR"/>
        </w:rPr>
        <w:noBreakHyphen/>
      </w:r>
      <w:r w:rsidRPr="00CE1FD5">
        <w:rPr>
          <w:lang w:val="fr-FR"/>
        </w:rPr>
        <w:t>et</w:t>
      </w:r>
      <w:r w:rsidR="00C90CAE">
        <w:rPr>
          <w:lang w:val="fr-FR"/>
        </w:rPr>
        <w:noBreakHyphen/>
      </w:r>
      <w:r w:rsidRPr="00CE1FD5">
        <w:rPr>
          <w:lang w:val="fr-FR"/>
        </w:rPr>
        <w:t>Tobago, Tunisie, Uruguay (2027) (40).</w:t>
      </w:r>
    </w:p>
    <w:p w14:paraId="164A2367" w14:textId="40EBBCDB" w:rsidR="000F35C8" w:rsidRPr="00CE1FD5" w:rsidRDefault="000F35C8" w:rsidP="00C90CAE">
      <w:pPr>
        <w:pStyle w:val="ONUMFS"/>
        <w:numPr>
          <w:ilvl w:val="2"/>
          <w:numId w:val="6"/>
        </w:numPr>
        <w:rPr>
          <w:lang w:val="fr-FR"/>
        </w:rPr>
      </w:pPr>
      <w:r w:rsidRPr="00CE1FD5">
        <w:rPr>
          <w:lang w:val="fr-FR"/>
        </w:rPr>
        <w:t>La Conférence de l</w:t>
      </w:r>
      <w:r w:rsidR="000917F0" w:rsidRPr="00CE1FD5">
        <w:rPr>
          <w:lang w:val="fr-FR"/>
        </w:rPr>
        <w:t>’</w:t>
      </w:r>
      <w:r w:rsidRPr="00CE1FD5">
        <w:rPr>
          <w:lang w:val="fr-FR"/>
        </w:rPr>
        <w:t>OMPI a désigné à l</w:t>
      </w:r>
      <w:r w:rsidR="000917F0" w:rsidRPr="00CE1FD5">
        <w:rPr>
          <w:lang w:val="fr-FR"/>
        </w:rPr>
        <w:t>’</w:t>
      </w:r>
      <w:r w:rsidRPr="00CE1FD5">
        <w:rPr>
          <w:lang w:val="fr-FR"/>
        </w:rPr>
        <w:t>unanimité l</w:t>
      </w:r>
      <w:r w:rsidR="000917F0" w:rsidRPr="00CE1FD5">
        <w:rPr>
          <w:lang w:val="fr-FR"/>
        </w:rPr>
        <w:t>’</w:t>
      </w:r>
      <w:r w:rsidRPr="00CE1FD5">
        <w:rPr>
          <w:lang w:val="fr-FR"/>
        </w:rPr>
        <w:t>État ci</w:t>
      </w:r>
      <w:r w:rsidR="00C90CAE">
        <w:rPr>
          <w:lang w:val="fr-FR"/>
        </w:rPr>
        <w:noBreakHyphen/>
      </w:r>
      <w:r w:rsidRPr="00CE1FD5">
        <w:rPr>
          <w:lang w:val="fr-FR"/>
        </w:rPr>
        <w:t>après membre ad hoc du Comité de coordination de l</w:t>
      </w:r>
      <w:r w:rsidR="000917F0" w:rsidRPr="00CE1FD5">
        <w:rPr>
          <w:lang w:val="fr-FR"/>
        </w:rPr>
        <w:t>’</w:t>
      </w:r>
      <w:r w:rsidRPr="00CE1FD5">
        <w:rPr>
          <w:lang w:val="fr-FR"/>
        </w:rPr>
        <w:t>OMPI</w:t>
      </w:r>
      <w:r w:rsidR="000917F0" w:rsidRPr="00CE1FD5">
        <w:rPr>
          <w:lang w:val="fr-FR"/>
        </w:rPr>
        <w:t> :</w:t>
      </w:r>
      <w:r w:rsidRPr="00CE1FD5">
        <w:rPr>
          <w:lang w:val="fr-FR"/>
        </w:rPr>
        <w:t xml:space="preserve"> Somalie (1</w:t>
      </w:r>
      <w:proofErr w:type="gramStart"/>
      <w:r w:rsidRPr="00CE1FD5">
        <w:rPr>
          <w:lang w:val="fr-FR"/>
        </w:rPr>
        <w:t>);</w:t>
      </w:r>
      <w:proofErr w:type="gramEnd"/>
    </w:p>
    <w:p w14:paraId="353CDCE4" w14:textId="45BC99FD" w:rsidR="000F35C8" w:rsidRPr="00CE1FD5" w:rsidRDefault="000F35C8" w:rsidP="00C90CAE">
      <w:pPr>
        <w:pStyle w:val="ONUMFS"/>
        <w:numPr>
          <w:ilvl w:val="2"/>
          <w:numId w:val="6"/>
        </w:numPr>
        <w:rPr>
          <w:rFonts w:eastAsia="Times New Roman"/>
          <w:lang w:val="fr-FR"/>
        </w:rPr>
      </w:pPr>
      <w:r w:rsidRPr="00CE1FD5">
        <w:rPr>
          <w:lang w:val="fr-FR"/>
        </w:rPr>
        <w:t>La Conférence de l</w:t>
      </w:r>
      <w:r w:rsidR="000917F0" w:rsidRPr="00CE1FD5">
        <w:rPr>
          <w:lang w:val="fr-FR"/>
        </w:rPr>
        <w:t>’</w:t>
      </w:r>
      <w:r w:rsidRPr="00CE1FD5">
        <w:rPr>
          <w:lang w:val="fr-FR"/>
        </w:rPr>
        <w:t>OMPI et les assemblées des unions de Paris et de Berne ont noté que la Suisse continuerait d</w:t>
      </w:r>
      <w:r w:rsidR="000917F0" w:rsidRPr="00CE1FD5">
        <w:rPr>
          <w:lang w:val="fr-FR"/>
        </w:rPr>
        <w:t>’</w:t>
      </w:r>
      <w:r w:rsidRPr="00CE1FD5">
        <w:rPr>
          <w:lang w:val="fr-FR"/>
        </w:rPr>
        <w:t>être membre d</w:t>
      </w:r>
      <w:r w:rsidR="000917F0" w:rsidRPr="00CE1FD5">
        <w:rPr>
          <w:lang w:val="fr-FR"/>
        </w:rPr>
        <w:t>’</w:t>
      </w:r>
      <w:r w:rsidRPr="00CE1FD5">
        <w:rPr>
          <w:lang w:val="fr-FR"/>
        </w:rPr>
        <w:t>office du Comité exécutif de l</w:t>
      </w:r>
      <w:r w:rsidR="000917F0" w:rsidRPr="00CE1FD5">
        <w:rPr>
          <w:lang w:val="fr-FR"/>
        </w:rPr>
        <w:t>’</w:t>
      </w:r>
      <w:r w:rsidRPr="00CE1FD5">
        <w:rPr>
          <w:lang w:val="fr-FR"/>
        </w:rPr>
        <w:t>Union de Paris et du Comité exécutif de l</w:t>
      </w:r>
      <w:r w:rsidR="000917F0" w:rsidRPr="00CE1FD5">
        <w:rPr>
          <w:lang w:val="fr-FR"/>
        </w:rPr>
        <w:t>’</w:t>
      </w:r>
      <w:r w:rsidRPr="00CE1FD5">
        <w:rPr>
          <w:lang w:val="fr-FR"/>
        </w:rPr>
        <w:t>Union de Berne.</w:t>
      </w:r>
    </w:p>
    <w:p w14:paraId="7AF2F2B0" w14:textId="0B399BBC" w:rsidR="000F35C8" w:rsidRPr="00CE1FD5" w:rsidRDefault="000F35C8" w:rsidP="00C90CAE">
      <w:pPr>
        <w:pStyle w:val="ONUMFS"/>
        <w:numPr>
          <w:ilvl w:val="0"/>
          <w:numId w:val="0"/>
        </w:numPr>
        <w:ind w:left="1134" w:firstLine="567"/>
        <w:rPr>
          <w:lang w:val="fr-FR"/>
        </w:rPr>
      </w:pPr>
      <w:r w:rsidRPr="00CE1FD5">
        <w:rPr>
          <w:lang w:val="fr-FR"/>
        </w:rPr>
        <w:t>En conséquence, le Comité de coordination de l</w:t>
      </w:r>
      <w:r w:rsidR="000917F0" w:rsidRPr="00CE1FD5">
        <w:rPr>
          <w:lang w:val="fr-FR"/>
        </w:rPr>
        <w:t>’</w:t>
      </w:r>
      <w:r w:rsidRPr="00CE1FD5">
        <w:rPr>
          <w:lang w:val="fr-FR"/>
        </w:rPr>
        <w:t>OMPI est composé des États ci</w:t>
      </w:r>
      <w:r w:rsidR="00C90CAE">
        <w:rPr>
          <w:lang w:val="fr-FR"/>
        </w:rPr>
        <w:noBreakHyphen/>
      </w:r>
      <w:r w:rsidRPr="00CE1FD5">
        <w:rPr>
          <w:lang w:val="fr-FR"/>
        </w:rPr>
        <w:t>après pour la période comprise entre la clôture de la présente session et la clôture des sessions ordinaires suivantes de l</w:t>
      </w:r>
      <w:r w:rsidR="000917F0" w:rsidRPr="00CE1FD5">
        <w:rPr>
          <w:lang w:val="fr-FR"/>
        </w:rPr>
        <w:t>’</w:t>
      </w:r>
      <w:r w:rsidRPr="00CE1FD5">
        <w:rPr>
          <w:lang w:val="fr-FR"/>
        </w:rPr>
        <w:t>Assemblée de l</w:t>
      </w:r>
      <w:r w:rsidR="000917F0" w:rsidRPr="00CE1FD5">
        <w:rPr>
          <w:lang w:val="fr-FR"/>
        </w:rPr>
        <w:t>’</w:t>
      </w:r>
      <w:r w:rsidRPr="00CE1FD5">
        <w:rPr>
          <w:lang w:val="fr-FR"/>
        </w:rPr>
        <w:t>Union de Paris, de l</w:t>
      </w:r>
      <w:r w:rsidR="000917F0" w:rsidRPr="00CE1FD5">
        <w:rPr>
          <w:lang w:val="fr-FR"/>
        </w:rPr>
        <w:t>’</w:t>
      </w:r>
      <w:r w:rsidRPr="00CE1FD5">
        <w:rPr>
          <w:lang w:val="fr-FR"/>
        </w:rPr>
        <w:t>Assemblée de l</w:t>
      </w:r>
      <w:r w:rsidR="000917F0" w:rsidRPr="00CE1FD5">
        <w:rPr>
          <w:lang w:val="fr-FR"/>
        </w:rPr>
        <w:t>’</w:t>
      </w:r>
      <w:r w:rsidRPr="00CE1FD5">
        <w:rPr>
          <w:lang w:val="fr-FR"/>
        </w:rPr>
        <w:t>Union de Berne et de la Conférence de l</w:t>
      </w:r>
      <w:r w:rsidR="000917F0" w:rsidRPr="00CE1FD5">
        <w:rPr>
          <w:lang w:val="fr-FR"/>
        </w:rPr>
        <w:t>’</w:t>
      </w:r>
      <w:r w:rsidRPr="00CE1FD5">
        <w:rPr>
          <w:lang w:val="fr-FR"/>
        </w:rPr>
        <w:t>OMPI, qui se tiendront en 2027.</w:t>
      </w:r>
    </w:p>
    <w:p w14:paraId="55553E4D" w14:textId="4D4A6648" w:rsidR="000F35C8" w:rsidRPr="00CE1FD5" w:rsidRDefault="000F35C8" w:rsidP="00C90CAE">
      <w:pPr>
        <w:pStyle w:val="ONUMFS"/>
        <w:numPr>
          <w:ilvl w:val="0"/>
          <w:numId w:val="0"/>
        </w:numPr>
        <w:ind w:left="1134" w:firstLine="567"/>
        <w:rPr>
          <w:lang w:val="fr-FR"/>
        </w:rPr>
      </w:pPr>
      <w:bookmarkStart w:id="38" w:name="_Hlk203492296"/>
      <w:r w:rsidRPr="00CE1FD5">
        <w:rPr>
          <w:lang w:val="fr-FR"/>
        </w:rPr>
        <w:t xml:space="preserve">Afrique du Sud, Algérie, Allemagne, </w:t>
      </w:r>
      <w:r w:rsidR="000917F0" w:rsidRPr="00CE1FD5">
        <w:rPr>
          <w:lang w:val="fr-FR"/>
        </w:rPr>
        <w:t>Arabie saoudite</w:t>
      </w:r>
      <w:r w:rsidRPr="00CE1FD5">
        <w:rPr>
          <w:lang w:val="fr-FR"/>
        </w:rPr>
        <w:t>, Argentine, Arménie, Australie, Autriche, Azerbaïdjan, Bangladesh, Belgique, Brésil, Cameroun, Canada, Chili, Chine, Colombie (2026), Congo, Costa Rica, Côte d</w:t>
      </w:r>
      <w:r w:rsidR="000917F0" w:rsidRPr="00CE1FD5">
        <w:rPr>
          <w:lang w:val="fr-FR"/>
        </w:rPr>
        <w:t>’</w:t>
      </w:r>
      <w:r w:rsidRPr="00CE1FD5">
        <w:rPr>
          <w:lang w:val="fr-FR"/>
        </w:rPr>
        <w:t>Ivoire, Cuba, Danemark, Égypte, El Salvador, Émirats arabes unis, Équateur, Espagne, États</w:t>
      </w:r>
      <w:r w:rsidR="00C90CAE">
        <w:rPr>
          <w:lang w:val="fr-FR"/>
        </w:rPr>
        <w:noBreakHyphen/>
      </w:r>
      <w:r w:rsidRPr="00CE1FD5">
        <w:rPr>
          <w:lang w:val="fr-FR"/>
        </w:rPr>
        <w:t>Unis d</w:t>
      </w:r>
      <w:r w:rsidR="000917F0" w:rsidRPr="00CE1FD5">
        <w:rPr>
          <w:lang w:val="fr-FR"/>
        </w:rPr>
        <w:t>’</w:t>
      </w:r>
      <w:r w:rsidRPr="00CE1FD5">
        <w:rPr>
          <w:lang w:val="fr-FR"/>
        </w:rPr>
        <w:t xml:space="preserve">Amérique, Estonie, Fédération de Russie, Finlande, France, Gabon, Ghana, Guatemala, Inde, Indonésie, </w:t>
      </w:r>
      <w:r w:rsidR="000E1D45" w:rsidRPr="00CE1FD5">
        <w:rPr>
          <w:lang w:val="fr-FR"/>
        </w:rPr>
        <w:t>Iran (République islamique d</w:t>
      </w:r>
      <w:r w:rsidR="000917F0" w:rsidRPr="00CE1FD5">
        <w:rPr>
          <w:lang w:val="fr-FR"/>
        </w:rPr>
        <w:t>’</w:t>
      </w:r>
      <w:r w:rsidR="000E1D45" w:rsidRPr="00CE1FD5">
        <w:rPr>
          <w:lang w:val="fr-FR"/>
        </w:rPr>
        <w:t xml:space="preserve">), </w:t>
      </w:r>
      <w:r w:rsidRPr="00CE1FD5">
        <w:rPr>
          <w:lang w:val="fr-FR"/>
        </w:rPr>
        <w:t>Irlande, Islande, Italie, Jamaïque, Japon, Jordanie, Kazakhstan, Kenya, Lesotho, Liban, Lituanie, Luxembourg, Malaisie, Malawi, Maroc, Mexique, Namibie, Nigéria, Norvège, Nouvelle</w:t>
      </w:r>
      <w:r w:rsidR="00C90CAE">
        <w:rPr>
          <w:lang w:val="fr-FR"/>
        </w:rPr>
        <w:noBreakHyphen/>
      </w:r>
      <w:r w:rsidRPr="00CE1FD5">
        <w:rPr>
          <w:lang w:val="fr-FR"/>
        </w:rPr>
        <w:t xml:space="preserve">Zélande, Ouganda, Pakistan, Panama, Paraguay, </w:t>
      </w:r>
      <w:r w:rsidR="000E1D45" w:rsidRPr="00CE1FD5">
        <w:rPr>
          <w:lang w:val="fr-FR"/>
        </w:rPr>
        <w:t>Pays</w:t>
      </w:r>
      <w:r w:rsidR="00C90CAE">
        <w:rPr>
          <w:lang w:val="fr-FR"/>
        </w:rPr>
        <w:noBreakHyphen/>
      </w:r>
      <w:r w:rsidR="000E1D45" w:rsidRPr="00CE1FD5">
        <w:rPr>
          <w:lang w:val="fr-FR"/>
        </w:rPr>
        <w:t xml:space="preserve">Bas (Royaume des), </w:t>
      </w:r>
      <w:r w:rsidRPr="00CE1FD5">
        <w:rPr>
          <w:lang w:val="fr-FR"/>
        </w:rPr>
        <w:t>Pérou, Pologne, Portugal, Qatar, République de Corée, République de Moldova, République populaire démocratique de Corée, République tchèque, Royaume</w:t>
      </w:r>
      <w:r w:rsidR="00C90CAE">
        <w:rPr>
          <w:lang w:val="fr-FR"/>
        </w:rPr>
        <w:noBreakHyphen/>
      </w:r>
      <w:r w:rsidRPr="00CE1FD5">
        <w:rPr>
          <w:lang w:val="fr-FR"/>
        </w:rPr>
        <w:t>Uni, Sierra Leone, Singapour, Slovénie, Somalie (ad hoc), Suède, Suisse (d</w:t>
      </w:r>
      <w:r w:rsidR="000917F0" w:rsidRPr="00CE1FD5">
        <w:rPr>
          <w:lang w:val="fr-FR"/>
        </w:rPr>
        <w:t>’</w:t>
      </w:r>
      <w:r w:rsidRPr="00CE1FD5">
        <w:rPr>
          <w:lang w:val="fr-FR"/>
        </w:rPr>
        <w:t>office), Thaïlande, Trinité</w:t>
      </w:r>
      <w:r w:rsidR="00C90CAE">
        <w:rPr>
          <w:lang w:val="fr-FR"/>
        </w:rPr>
        <w:noBreakHyphen/>
      </w:r>
      <w:r w:rsidRPr="00CE1FD5">
        <w:rPr>
          <w:lang w:val="fr-FR"/>
        </w:rPr>
        <w:t>et</w:t>
      </w:r>
      <w:r w:rsidR="00C90CAE">
        <w:rPr>
          <w:lang w:val="fr-FR"/>
        </w:rPr>
        <w:noBreakHyphen/>
      </w:r>
      <w:r w:rsidRPr="00CE1FD5">
        <w:rPr>
          <w:lang w:val="fr-FR"/>
        </w:rPr>
        <w:t>Tobago, Tunisie, Türkiye, Ukraine, Uruguay (2027), Zambie (83).</w:t>
      </w:r>
      <w:bookmarkEnd w:id="38"/>
    </w:p>
    <w:p w14:paraId="4243ED42" w14:textId="426A7A67" w:rsidR="000F35C8" w:rsidRPr="00CE1FD5" w:rsidRDefault="000F35C8" w:rsidP="00C90CAE">
      <w:pPr>
        <w:pStyle w:val="ONUMFS"/>
        <w:tabs>
          <w:tab w:val="clear" w:pos="567"/>
          <w:tab w:val="num" w:pos="1134"/>
        </w:tabs>
        <w:ind w:left="567"/>
        <w:rPr>
          <w:lang w:val="fr-FR"/>
        </w:rPr>
      </w:pPr>
      <w:r w:rsidRPr="00CE1FD5">
        <w:rPr>
          <w:lang w:val="fr-FR"/>
        </w:rPr>
        <w:t>Les assemblées des unions de Paris et de Berne et la Conférence de l</w:t>
      </w:r>
      <w:r w:rsidR="000917F0" w:rsidRPr="00CE1FD5">
        <w:rPr>
          <w:lang w:val="fr-FR"/>
        </w:rPr>
        <w:t>’</w:t>
      </w:r>
      <w:r w:rsidRPr="00CE1FD5">
        <w:rPr>
          <w:lang w:val="fr-FR"/>
        </w:rPr>
        <w:t>OMPI, chacune pour ce qui la concerne, décident, par accord unanime de tous les États membres de l</w:t>
      </w:r>
      <w:r w:rsidR="000917F0" w:rsidRPr="00CE1FD5">
        <w:rPr>
          <w:lang w:val="fr-FR"/>
        </w:rPr>
        <w:t>’</w:t>
      </w:r>
      <w:r w:rsidRPr="00CE1FD5">
        <w:rPr>
          <w:lang w:val="fr-FR"/>
        </w:rPr>
        <w:t xml:space="preserve">OMPI, que le Comité de coordination, exceptionnellement composé de 83 membres, a été dûment constitué, </w:t>
      </w:r>
      <w:r w:rsidR="000917F0" w:rsidRPr="00CE1FD5">
        <w:rPr>
          <w:lang w:val="fr-FR"/>
        </w:rPr>
        <w:t>y compris</w:t>
      </w:r>
      <w:r w:rsidRPr="00CE1FD5">
        <w:rPr>
          <w:lang w:val="fr-FR"/>
        </w:rPr>
        <w:t>, en particulier, du point de vue de ses fonctions relatives à la procédure de nomination du prochain Directeur général, et qu</w:t>
      </w:r>
      <w:r w:rsidR="000917F0" w:rsidRPr="00CE1FD5">
        <w:rPr>
          <w:lang w:val="fr-FR"/>
        </w:rPr>
        <w:t>’</w:t>
      </w:r>
      <w:r w:rsidRPr="00CE1FD5">
        <w:rPr>
          <w:lang w:val="fr-FR"/>
        </w:rPr>
        <w:t>il ne saurait fonder aucune contestation, de la part de tout État membre de tout organe pertinent de l</w:t>
      </w:r>
      <w:r w:rsidR="000917F0" w:rsidRPr="00CE1FD5">
        <w:rPr>
          <w:lang w:val="fr-FR"/>
        </w:rPr>
        <w:t>’</w:t>
      </w:r>
      <w:r w:rsidRPr="00CE1FD5">
        <w:rPr>
          <w:lang w:val="fr-FR"/>
        </w:rPr>
        <w:t>OMPI, quant à la validité de la nomination par le Comité de coordination de l</w:t>
      </w:r>
      <w:r w:rsidR="000917F0" w:rsidRPr="00CE1FD5">
        <w:rPr>
          <w:lang w:val="fr-FR"/>
        </w:rPr>
        <w:t>’</w:t>
      </w:r>
      <w:r w:rsidRPr="00CE1FD5">
        <w:rPr>
          <w:lang w:val="fr-FR"/>
        </w:rPr>
        <w:t>OMPI d</w:t>
      </w:r>
      <w:r w:rsidR="000917F0" w:rsidRPr="00CE1FD5">
        <w:rPr>
          <w:lang w:val="fr-FR"/>
        </w:rPr>
        <w:t>’</w:t>
      </w:r>
      <w:r w:rsidRPr="00CE1FD5">
        <w:rPr>
          <w:lang w:val="fr-FR"/>
        </w:rPr>
        <w:t>un candidat à la nomination au poste de Directeur général en 2026.</w:t>
      </w:r>
    </w:p>
    <w:p w14:paraId="42F1DC49" w14:textId="3AA5C2B5" w:rsidR="000F35C8" w:rsidRPr="00CE1FD5" w:rsidRDefault="000F35C8" w:rsidP="00C90CAE">
      <w:pPr>
        <w:pStyle w:val="ONUMFS"/>
        <w:tabs>
          <w:tab w:val="clear" w:pos="567"/>
          <w:tab w:val="num" w:pos="1134"/>
        </w:tabs>
        <w:ind w:left="567"/>
        <w:rPr>
          <w:lang w:val="fr-FR"/>
        </w:rPr>
      </w:pPr>
      <w:r w:rsidRPr="00CE1FD5">
        <w:rPr>
          <w:lang w:val="fr-FR"/>
        </w:rPr>
        <w:t>Les assemblées de l</w:t>
      </w:r>
      <w:r w:rsidR="000917F0" w:rsidRPr="00CE1FD5">
        <w:rPr>
          <w:lang w:val="fr-FR"/>
        </w:rPr>
        <w:t>’</w:t>
      </w:r>
      <w:r w:rsidRPr="00CE1FD5">
        <w:rPr>
          <w:lang w:val="fr-FR"/>
        </w:rPr>
        <w:t>OMPI, chacune pour ce qui la concerne, ont décidé que le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OMPI entreprendrait des consultations avec les États membres concernant la répartition des sièges vacants aux assemblées de l</w:t>
      </w:r>
      <w:r w:rsidR="000917F0" w:rsidRPr="00CE1FD5">
        <w:rPr>
          <w:lang w:val="fr-FR"/>
        </w:rPr>
        <w:t>’</w:t>
      </w:r>
      <w:r w:rsidRPr="00CE1FD5">
        <w:rPr>
          <w:lang w:val="fr-FR"/>
        </w:rPr>
        <w:t xml:space="preserve">OMPI </w:t>
      </w:r>
      <w:r w:rsidRPr="00CE1FD5">
        <w:rPr>
          <w:lang w:val="fr-FR"/>
        </w:rPr>
        <w:lastRenderedPageBreak/>
        <w:t>en 2027, pour déterminer, aux mêmes assemblées, la composition du Comité de coordination de l</w:t>
      </w:r>
      <w:r w:rsidR="000917F0" w:rsidRPr="00CE1FD5">
        <w:rPr>
          <w:lang w:val="fr-FR"/>
        </w:rPr>
        <w:t>’</w:t>
      </w:r>
      <w:r w:rsidRPr="00CE1FD5">
        <w:rPr>
          <w:lang w:val="fr-FR"/>
        </w:rPr>
        <w:t>OMPI et des comités exécutifs des unions de Paris et de Berne.</w:t>
      </w:r>
    </w:p>
    <w:p w14:paraId="539CB828" w14:textId="3BB8F57F" w:rsidR="000F35C8" w:rsidRPr="00CE1FD5" w:rsidRDefault="000F35C8" w:rsidP="00C90CAE">
      <w:pPr>
        <w:pStyle w:val="ONUMFS"/>
        <w:tabs>
          <w:tab w:val="clear" w:pos="567"/>
          <w:tab w:val="num" w:pos="1134"/>
        </w:tabs>
        <w:ind w:left="567"/>
        <w:rPr>
          <w:lang w:val="fr-FR"/>
        </w:rPr>
      </w:pPr>
      <w:bookmarkStart w:id="39" w:name="_Hlk203505324"/>
      <w:r w:rsidRPr="00CE1FD5">
        <w:rPr>
          <w:lang w:val="fr-FR"/>
        </w:rPr>
        <w:t>L</w:t>
      </w:r>
      <w:r w:rsidR="000917F0" w:rsidRPr="00CE1FD5">
        <w:rPr>
          <w:lang w:val="fr-FR"/>
        </w:rPr>
        <w:t>’</w:t>
      </w:r>
      <w:r w:rsidRPr="00CE1FD5">
        <w:rPr>
          <w:lang w:val="fr-FR"/>
        </w:rPr>
        <w:t>Ukraine a exprimé son opposition à la nomination de la Fédération de Russie en tant que membre ordinaire du Comité exécutif de l</w:t>
      </w:r>
      <w:r w:rsidR="000917F0" w:rsidRPr="00CE1FD5">
        <w:rPr>
          <w:lang w:val="fr-FR"/>
        </w:rPr>
        <w:t>’</w:t>
      </w:r>
      <w:r w:rsidRPr="00CE1FD5">
        <w:rPr>
          <w:lang w:val="fr-FR"/>
        </w:rPr>
        <w:t>Union de Berne et en tant que membre du Comité de coordination pour la période comprise entre la clôture de la présente session et la clôture de la prochaine session ordinaire de l</w:t>
      </w:r>
      <w:r w:rsidR="000917F0" w:rsidRPr="00CE1FD5">
        <w:rPr>
          <w:lang w:val="fr-FR"/>
        </w:rPr>
        <w:t>’</w:t>
      </w:r>
      <w:r w:rsidRPr="00CE1FD5">
        <w:rPr>
          <w:lang w:val="fr-FR"/>
        </w:rPr>
        <w:t>Assemblée générale en 2027.</w:t>
      </w:r>
    </w:p>
    <w:p w14:paraId="3E51B5FE" w14:textId="01EFD849" w:rsidR="000F35C8" w:rsidRPr="00CE1FD5" w:rsidRDefault="000F35C8" w:rsidP="00C90CAE">
      <w:pPr>
        <w:pStyle w:val="ONUMFS"/>
        <w:tabs>
          <w:tab w:val="clear" w:pos="567"/>
          <w:tab w:val="num" w:pos="1134"/>
        </w:tabs>
        <w:ind w:left="567"/>
        <w:rPr>
          <w:lang w:val="fr-FR"/>
        </w:rPr>
      </w:pPr>
      <w:r w:rsidRPr="00CE1FD5">
        <w:rPr>
          <w:lang w:val="fr-FR"/>
        </w:rPr>
        <w:t>La Fédération de Russie a exprimé son opposition à la nomination de l</w:t>
      </w:r>
      <w:r w:rsidR="000917F0" w:rsidRPr="00CE1FD5">
        <w:rPr>
          <w:lang w:val="fr-FR"/>
        </w:rPr>
        <w:t>’</w:t>
      </w:r>
      <w:r w:rsidRPr="00CE1FD5">
        <w:rPr>
          <w:lang w:val="fr-FR"/>
        </w:rPr>
        <w:t>Ukraine en tant que membre ordinaire du Comité exécutif de l</w:t>
      </w:r>
      <w:r w:rsidR="000917F0" w:rsidRPr="00CE1FD5">
        <w:rPr>
          <w:lang w:val="fr-FR"/>
        </w:rPr>
        <w:t>’</w:t>
      </w:r>
      <w:r w:rsidRPr="00CE1FD5">
        <w:rPr>
          <w:lang w:val="fr-FR"/>
        </w:rPr>
        <w:t>Union de Paris et en tant que membre du Comité de coordination pour la période comprise entre la clôture de la présente session et la clôture de la prochaine session ordinaire de l</w:t>
      </w:r>
      <w:r w:rsidR="000917F0" w:rsidRPr="00CE1FD5">
        <w:rPr>
          <w:lang w:val="fr-FR"/>
        </w:rPr>
        <w:t>’</w:t>
      </w:r>
      <w:r w:rsidRPr="00CE1FD5">
        <w:rPr>
          <w:lang w:val="fr-FR"/>
        </w:rPr>
        <w:t>Assemblée générale en 2027.</w:t>
      </w:r>
    </w:p>
    <w:bookmarkEnd w:id="39"/>
    <w:p w14:paraId="5FBF947C" w14:textId="543CB3DC" w:rsidR="000F35C8" w:rsidRPr="00CE1FD5" w:rsidRDefault="000F35C8" w:rsidP="00C90CAE">
      <w:pPr>
        <w:pStyle w:val="ONUMFS"/>
        <w:rPr>
          <w:lang w:val="fr-FR"/>
        </w:rPr>
      </w:pPr>
      <w:r w:rsidRPr="00CE1FD5">
        <w:rPr>
          <w:lang w:val="fr-FR"/>
        </w:rPr>
        <w:t>En l</w:t>
      </w:r>
      <w:r w:rsidR="000917F0" w:rsidRPr="00CE1FD5">
        <w:rPr>
          <w:lang w:val="fr-FR"/>
        </w:rPr>
        <w:t>’</w:t>
      </w:r>
      <w:r w:rsidRPr="00CE1FD5">
        <w:rPr>
          <w:lang w:val="fr-FR"/>
        </w:rPr>
        <w:t>absence d</w:t>
      </w:r>
      <w:r w:rsidR="000917F0" w:rsidRPr="00CE1FD5">
        <w:rPr>
          <w:lang w:val="fr-FR"/>
        </w:rPr>
        <w:t>’</w:t>
      </w:r>
      <w:r w:rsidRPr="00CE1FD5">
        <w:rPr>
          <w:lang w:val="fr-FR"/>
        </w:rPr>
        <w:t>objection, la présidente a déclaré le paragraphe de décision adopté et a donné la parole aux délégations qui souhaitaient formuler leurs déclarations.</w:t>
      </w:r>
    </w:p>
    <w:p w14:paraId="53B03043" w14:textId="2B433A5B" w:rsidR="000F35C8" w:rsidRPr="00CE1FD5" w:rsidRDefault="000F35C8" w:rsidP="00C90CAE">
      <w:pPr>
        <w:pStyle w:val="ONUMFS"/>
        <w:rPr>
          <w:szCs w:val="22"/>
          <w:lang w:val="fr-FR"/>
        </w:rPr>
      </w:pPr>
      <w:r w:rsidRPr="00CE1FD5">
        <w:rPr>
          <w:lang w:val="fr-FR"/>
        </w:rPr>
        <w:t>La délégation de l</w:t>
      </w:r>
      <w:r w:rsidR="000917F0" w:rsidRPr="00CE1FD5">
        <w:rPr>
          <w:lang w:val="fr-FR"/>
        </w:rPr>
        <w:t>’</w:t>
      </w:r>
      <w:r w:rsidRPr="00CE1FD5">
        <w:rPr>
          <w:lang w:val="fr-FR"/>
        </w:rPr>
        <w:t>Estonie a pris la parole au nom des membres suivants du groupe des États d</w:t>
      </w:r>
      <w:r w:rsidR="000917F0" w:rsidRPr="00CE1FD5">
        <w:rPr>
          <w:lang w:val="fr-FR"/>
        </w:rPr>
        <w:t>’</w:t>
      </w:r>
      <w:r w:rsidRPr="00CE1FD5">
        <w:rPr>
          <w:lang w:val="fr-FR"/>
        </w:rPr>
        <w:t>Europe centrale et des États baltes (CEBS)</w:t>
      </w:r>
      <w:r w:rsidR="000917F0" w:rsidRPr="00CE1FD5">
        <w:rPr>
          <w:lang w:val="fr-FR"/>
        </w:rPr>
        <w:t> :</w:t>
      </w:r>
      <w:r w:rsidRPr="00CE1FD5">
        <w:rPr>
          <w:lang w:val="fr-FR"/>
        </w:rPr>
        <w:t xml:space="preserve"> Albanie, Bosnie</w:t>
      </w:r>
      <w:r w:rsidR="00C90CAE">
        <w:rPr>
          <w:lang w:val="fr-FR"/>
        </w:rPr>
        <w:noBreakHyphen/>
      </w:r>
      <w:r w:rsidRPr="00CE1FD5">
        <w:rPr>
          <w:lang w:val="fr-FR"/>
        </w:rPr>
        <w:t>Herzégovine, Bulgarie, Croatie, Estonie, Géorgie, Lettonie, Lituanie, Macédoine du Nord, Monténégro, Pologne, République de Moldova, République tchèque, Roumanie, Slovaquie, Slovénie et Ukrai</w:t>
      </w:r>
      <w:r w:rsidR="00703AEF" w:rsidRPr="00CE1FD5">
        <w:rPr>
          <w:lang w:val="fr-FR"/>
        </w:rPr>
        <w:t>ne.  La</w:t>
      </w:r>
      <w:r w:rsidRPr="00CE1FD5">
        <w:rPr>
          <w:lang w:val="fr-FR"/>
        </w:rPr>
        <w:t xml:space="preserve"> délégation a déclaré que les membres du groupe des pays d</w:t>
      </w:r>
      <w:r w:rsidR="000917F0" w:rsidRPr="00CE1FD5">
        <w:rPr>
          <w:lang w:val="fr-FR"/>
        </w:rPr>
        <w:t>’</w:t>
      </w:r>
      <w:r w:rsidRPr="00CE1FD5">
        <w:rPr>
          <w:lang w:val="fr-FR"/>
        </w:rPr>
        <w:t>Europe centrale et des États baltes s</w:t>
      </w:r>
      <w:r w:rsidR="000917F0" w:rsidRPr="00CE1FD5">
        <w:rPr>
          <w:lang w:val="fr-FR"/>
        </w:rPr>
        <w:t>’</w:t>
      </w:r>
      <w:r w:rsidRPr="00CE1FD5">
        <w:rPr>
          <w:lang w:val="fr-FR"/>
        </w:rPr>
        <w:t>étaient fortement désolidarisés de l</w:t>
      </w:r>
      <w:r w:rsidR="000917F0" w:rsidRPr="00CE1FD5">
        <w:rPr>
          <w:lang w:val="fr-FR"/>
        </w:rPr>
        <w:t>’</w:t>
      </w:r>
      <w:r w:rsidRPr="00CE1FD5">
        <w:rPr>
          <w:lang w:val="fr-FR"/>
        </w:rPr>
        <w:t>élection de la Fédération de Russie en tant que membre du Comité de coordination pour la période allant de la clôture de la présente session à la clôture de la prochaine session ordinaire des Assemblées en 2027, car un État qui violait systématiquement les normes et les principes du droit international de la manière la plus grave n</w:t>
      </w:r>
      <w:r w:rsidR="000917F0" w:rsidRPr="00CE1FD5">
        <w:rPr>
          <w:lang w:val="fr-FR"/>
        </w:rPr>
        <w:t>’</w:t>
      </w:r>
      <w:r w:rsidRPr="00CE1FD5">
        <w:rPr>
          <w:lang w:val="fr-FR"/>
        </w:rPr>
        <w:t>avait pas le droit de participer à la prise de décisions stratégiques de l</w:t>
      </w:r>
      <w:r w:rsidR="000917F0" w:rsidRPr="00CE1FD5">
        <w:rPr>
          <w:lang w:val="fr-FR"/>
        </w:rPr>
        <w:t>’</w:t>
      </w:r>
      <w:r w:rsidRPr="00CE1FD5">
        <w:rPr>
          <w:lang w:val="fr-FR"/>
        </w:rPr>
        <w:t>Organisati</w:t>
      </w:r>
      <w:r w:rsidR="00703AEF" w:rsidRPr="00CE1FD5">
        <w:rPr>
          <w:lang w:val="fr-FR"/>
        </w:rPr>
        <w:t>on.  Pa</w:t>
      </w:r>
      <w:r w:rsidRPr="00CE1FD5">
        <w:rPr>
          <w:lang w:val="fr-FR"/>
        </w:rPr>
        <w:t>r conséquent, alors que la Fédération de Russie poursuivait son agression militaire contre l</w:t>
      </w:r>
      <w:r w:rsidR="000917F0" w:rsidRPr="00CE1FD5">
        <w:rPr>
          <w:lang w:val="fr-FR"/>
        </w:rPr>
        <w:t>’</w:t>
      </w:r>
      <w:r w:rsidRPr="00CE1FD5">
        <w:rPr>
          <w:lang w:val="fr-FR"/>
        </w:rPr>
        <w:t>Ukraine, elle ne pouvait pas être un exemple de partenaire responsable au sein de l</w:t>
      </w:r>
      <w:r w:rsidR="000917F0" w:rsidRPr="00CE1FD5">
        <w:rPr>
          <w:lang w:val="fr-FR"/>
        </w:rPr>
        <w:t>’</w:t>
      </w:r>
      <w:r w:rsidRPr="00CE1FD5">
        <w:rPr>
          <w:lang w:val="fr-FR"/>
        </w:rPr>
        <w:t>OMPI, et le maintien des relations habituelles avec la Fédération de Russie au sein du Comité de coordination n</w:t>
      </w:r>
      <w:r w:rsidR="000917F0" w:rsidRPr="00CE1FD5">
        <w:rPr>
          <w:lang w:val="fr-FR"/>
        </w:rPr>
        <w:t>’</w:t>
      </w:r>
      <w:r w:rsidRPr="00CE1FD5">
        <w:rPr>
          <w:lang w:val="fr-FR"/>
        </w:rPr>
        <w:t>était pas une option pour les pays respectueux des règl</w:t>
      </w:r>
      <w:r w:rsidR="00703AEF" w:rsidRPr="00CE1FD5">
        <w:rPr>
          <w:lang w:val="fr-FR"/>
        </w:rPr>
        <w:t>es.  Le</w:t>
      </w:r>
      <w:r w:rsidRPr="00CE1FD5">
        <w:rPr>
          <w:lang w:val="fr-FR"/>
        </w:rPr>
        <w:t>s membres du groupe des pays d</w:t>
      </w:r>
      <w:r w:rsidR="000917F0" w:rsidRPr="00CE1FD5">
        <w:rPr>
          <w:lang w:val="fr-FR"/>
        </w:rPr>
        <w:t>’</w:t>
      </w:r>
      <w:r w:rsidRPr="00CE1FD5">
        <w:rPr>
          <w:lang w:val="fr-FR"/>
        </w:rPr>
        <w:t>Europe centrale et des États baltes ont réitéré leur demande à la Fédération de Russie de mettre immédiatement fin à la guerre d</w:t>
      </w:r>
      <w:r w:rsidR="000917F0" w:rsidRPr="00CE1FD5">
        <w:rPr>
          <w:lang w:val="fr-FR"/>
        </w:rPr>
        <w:t>’</w:t>
      </w:r>
      <w:r w:rsidRPr="00CE1FD5">
        <w:rPr>
          <w:lang w:val="fr-FR"/>
        </w:rPr>
        <w:t>agression contre l</w:t>
      </w:r>
      <w:r w:rsidR="000917F0" w:rsidRPr="00CE1FD5">
        <w:rPr>
          <w:lang w:val="fr-FR"/>
        </w:rPr>
        <w:t>’</w:t>
      </w:r>
      <w:r w:rsidRPr="00CE1FD5">
        <w:rPr>
          <w:lang w:val="fr-FR"/>
        </w:rPr>
        <w:t xml:space="preserve">Ukraine, réaffirmant les résolutions des </w:t>
      </w:r>
      <w:r w:rsidR="000917F0" w:rsidRPr="00CE1FD5">
        <w:rPr>
          <w:lang w:val="fr-FR"/>
        </w:rPr>
        <w:t>Nations Unies</w:t>
      </w:r>
      <w:r w:rsidRPr="00CE1FD5">
        <w:rPr>
          <w:lang w:val="fr-FR"/>
        </w:rPr>
        <w:t xml:space="preserve"> condamnant la tentative d</w:t>
      </w:r>
      <w:r w:rsidR="000917F0" w:rsidRPr="00CE1FD5">
        <w:rPr>
          <w:lang w:val="fr-FR"/>
        </w:rPr>
        <w:t>’</w:t>
      </w:r>
      <w:r w:rsidRPr="00CE1FD5">
        <w:rPr>
          <w:lang w:val="fr-FR"/>
        </w:rPr>
        <w:t>annexion du territoire ukraini</w:t>
      </w:r>
      <w:r w:rsidR="00703AEF" w:rsidRPr="00CE1FD5">
        <w:rPr>
          <w:lang w:val="fr-FR"/>
        </w:rPr>
        <w:t>en.  Au</w:t>
      </w:r>
      <w:r w:rsidRPr="00CE1FD5">
        <w:rPr>
          <w:lang w:val="fr-FR"/>
        </w:rPr>
        <w:t>cune acquisition territoriale résultant de l</w:t>
      </w:r>
      <w:r w:rsidR="000917F0" w:rsidRPr="00CE1FD5">
        <w:rPr>
          <w:lang w:val="fr-FR"/>
        </w:rPr>
        <w:t>’</w:t>
      </w:r>
      <w:r w:rsidRPr="00CE1FD5">
        <w:rPr>
          <w:lang w:val="fr-FR"/>
        </w:rPr>
        <w:t>invasion armée de l</w:t>
      </w:r>
      <w:r w:rsidR="000917F0" w:rsidRPr="00CE1FD5">
        <w:rPr>
          <w:lang w:val="fr-FR"/>
        </w:rPr>
        <w:t>’</w:t>
      </w:r>
      <w:r w:rsidRPr="00CE1FD5">
        <w:rPr>
          <w:lang w:val="fr-FR"/>
        </w:rPr>
        <w:t>Ukraine par la Fédération de Russie et de la menace ou de l</w:t>
      </w:r>
      <w:r w:rsidR="000917F0" w:rsidRPr="00CE1FD5">
        <w:rPr>
          <w:lang w:val="fr-FR"/>
        </w:rPr>
        <w:t>’</w:t>
      </w:r>
      <w:r w:rsidRPr="00CE1FD5">
        <w:rPr>
          <w:lang w:val="fr-FR"/>
        </w:rPr>
        <w:t>usage de la force ne devrait être reconnue comme légale.</w:t>
      </w:r>
    </w:p>
    <w:p w14:paraId="293864AA" w14:textId="7A8FD0B9" w:rsidR="000F35C8" w:rsidRPr="00CE1FD5" w:rsidRDefault="000F35C8" w:rsidP="00C90CAE">
      <w:pPr>
        <w:pStyle w:val="ONUMFS"/>
        <w:rPr>
          <w:lang w:val="fr-FR"/>
        </w:rPr>
      </w:pPr>
      <w:r w:rsidRPr="00CE1FD5">
        <w:rPr>
          <w:lang w:val="fr-FR"/>
        </w:rPr>
        <w:t>La délégation du Danemark a fait sa déclaration au nom des États membres de l</w:t>
      </w:r>
      <w:r w:rsidR="000917F0" w:rsidRPr="00CE1FD5">
        <w:rPr>
          <w:lang w:val="fr-FR"/>
        </w:rPr>
        <w:t>’</w:t>
      </w:r>
      <w:r w:rsidRPr="00CE1FD5">
        <w:rPr>
          <w:lang w:val="fr-FR"/>
        </w:rPr>
        <w:t>Union européenne et des autres États suivants</w:t>
      </w:r>
      <w:r w:rsidR="000917F0" w:rsidRPr="00CE1FD5">
        <w:rPr>
          <w:lang w:val="fr-FR"/>
        </w:rPr>
        <w:t> :</w:t>
      </w:r>
      <w:r w:rsidRPr="00CE1FD5">
        <w:rPr>
          <w:lang w:val="fr-FR"/>
        </w:rPr>
        <w:t xml:space="preserve"> Allemagne, Autriche, Belgique, Bulgarie, Chypre, Croatie, Danemark, Espagne, Estonie, Finlande, France, Grèce, Irlande, Italie, Lettonie, Lituanie, Luxembourg, Malte, </w:t>
      </w:r>
      <w:r w:rsidR="004E2D33" w:rsidRPr="00CE1FD5">
        <w:rPr>
          <w:lang w:val="fr-FR"/>
        </w:rPr>
        <w:t>Pays</w:t>
      </w:r>
      <w:r w:rsidR="00C90CAE">
        <w:rPr>
          <w:lang w:val="fr-FR"/>
        </w:rPr>
        <w:noBreakHyphen/>
      </w:r>
      <w:r w:rsidR="004E2D33" w:rsidRPr="00CE1FD5">
        <w:rPr>
          <w:lang w:val="fr-FR"/>
        </w:rPr>
        <w:t xml:space="preserve">Bas (Royaume des), </w:t>
      </w:r>
      <w:r w:rsidRPr="00CE1FD5">
        <w:rPr>
          <w:lang w:val="fr-FR"/>
        </w:rPr>
        <w:t>Pologne, Portugal, République tchèque, Roumanie, Slovaquie, Slovénie et Suède, plus Islande, Norvège et Royaume</w:t>
      </w:r>
      <w:r w:rsidR="00C90CAE">
        <w:rPr>
          <w:lang w:val="fr-FR"/>
        </w:rPr>
        <w:noBreakHyphen/>
      </w:r>
      <w:r w:rsidRPr="00CE1FD5">
        <w:rPr>
          <w:lang w:val="fr-FR"/>
        </w:rPr>
        <w:t>U</w:t>
      </w:r>
      <w:r w:rsidR="00703AEF" w:rsidRPr="00CE1FD5">
        <w:rPr>
          <w:lang w:val="fr-FR"/>
        </w:rPr>
        <w:t>ni.  Le</w:t>
      </w:r>
      <w:r w:rsidRPr="00CE1FD5">
        <w:rPr>
          <w:lang w:val="fr-FR"/>
        </w:rPr>
        <w:t>s États mentionnés soutenaient pleinement l</w:t>
      </w:r>
      <w:r w:rsidR="000917F0" w:rsidRPr="00CE1FD5">
        <w:rPr>
          <w:lang w:val="fr-FR"/>
        </w:rPr>
        <w:t>’</w:t>
      </w:r>
      <w:r w:rsidRPr="00CE1FD5">
        <w:rPr>
          <w:lang w:val="fr-FR"/>
        </w:rPr>
        <w:t>Ukraine et se désolidarisaient de l</w:t>
      </w:r>
      <w:r w:rsidR="000917F0" w:rsidRPr="00CE1FD5">
        <w:rPr>
          <w:lang w:val="fr-FR"/>
        </w:rPr>
        <w:t>’</w:t>
      </w:r>
      <w:r w:rsidRPr="00CE1FD5">
        <w:rPr>
          <w:lang w:val="fr-FR"/>
        </w:rPr>
        <w:t>élection de la Fédération de Russie en tant que membre du Comité de coordination de l</w:t>
      </w:r>
      <w:r w:rsidR="000917F0" w:rsidRPr="00CE1FD5">
        <w:rPr>
          <w:lang w:val="fr-FR"/>
        </w:rPr>
        <w:t>’</w:t>
      </w:r>
      <w:r w:rsidRPr="00CE1FD5">
        <w:rPr>
          <w:lang w:val="fr-FR"/>
        </w:rPr>
        <w:t>OMPI pour la période allant de la clôture de la présente session à la clôture de la prochaine session ordinaire des assemblées en 2027.</w:t>
      </w:r>
    </w:p>
    <w:p w14:paraId="737A9DEE" w14:textId="35419A0C" w:rsidR="000F35C8" w:rsidRPr="00CE1FD5" w:rsidRDefault="000F35C8" w:rsidP="00C90CAE">
      <w:pPr>
        <w:pStyle w:val="ONUMFS"/>
        <w:rPr>
          <w:lang w:val="fr-FR"/>
        </w:rPr>
      </w:pPr>
      <w:r w:rsidRPr="00CE1FD5">
        <w:rPr>
          <w:lang w:val="fr-FR"/>
        </w:rPr>
        <w:t>La délégation de l</w:t>
      </w:r>
      <w:r w:rsidR="000917F0" w:rsidRPr="00CE1FD5">
        <w:rPr>
          <w:lang w:val="fr-FR"/>
        </w:rPr>
        <w:t>’</w:t>
      </w:r>
      <w:r w:rsidRPr="00CE1FD5">
        <w:rPr>
          <w:lang w:val="fr-FR"/>
        </w:rPr>
        <w:t>Ukraine a souscrit à la déclaration faite par la délégation de l</w:t>
      </w:r>
      <w:r w:rsidR="000917F0" w:rsidRPr="00CE1FD5">
        <w:rPr>
          <w:lang w:val="fr-FR"/>
        </w:rPr>
        <w:t>’</w:t>
      </w:r>
      <w:r w:rsidRPr="00CE1FD5">
        <w:rPr>
          <w:lang w:val="fr-FR"/>
        </w:rPr>
        <w:t>Estonie au nom du groupe des pays d</w:t>
      </w:r>
      <w:r w:rsidR="000917F0" w:rsidRPr="00CE1FD5">
        <w:rPr>
          <w:lang w:val="fr-FR"/>
        </w:rPr>
        <w:t>’</w:t>
      </w:r>
      <w:r w:rsidRPr="00CE1FD5">
        <w:rPr>
          <w:lang w:val="fr-FR"/>
        </w:rPr>
        <w:t>Europe centrale et des États baltes et à la déclaration faite par la délégation du Danemark au nom des pays susmentionn</w:t>
      </w:r>
      <w:r w:rsidR="00703AEF" w:rsidRPr="00CE1FD5">
        <w:rPr>
          <w:lang w:val="fr-FR"/>
        </w:rPr>
        <w:t>és.  El</w:t>
      </w:r>
      <w:r w:rsidRPr="00CE1FD5">
        <w:rPr>
          <w:lang w:val="fr-FR"/>
        </w:rPr>
        <w:t>le a également remercié les États membres pour leur soutien continu et leur solidarité avec l</w:t>
      </w:r>
      <w:r w:rsidR="000917F0" w:rsidRPr="00CE1FD5">
        <w:rPr>
          <w:lang w:val="fr-FR"/>
        </w:rPr>
        <w:t>’</w:t>
      </w:r>
      <w:r w:rsidRPr="00CE1FD5">
        <w:rPr>
          <w:lang w:val="fr-FR"/>
        </w:rPr>
        <w:t>Ukrai</w:t>
      </w:r>
      <w:r w:rsidR="00703AEF" w:rsidRPr="00CE1FD5">
        <w:rPr>
          <w:lang w:val="fr-FR"/>
        </w:rPr>
        <w:t>ne.  El</w:t>
      </w:r>
      <w:r w:rsidRPr="00CE1FD5">
        <w:rPr>
          <w:lang w:val="fr-FR"/>
        </w:rPr>
        <w:t>le a souhaité faire savoir qu</w:t>
      </w:r>
      <w:r w:rsidR="000917F0" w:rsidRPr="00CE1FD5">
        <w:rPr>
          <w:lang w:val="fr-FR"/>
        </w:rPr>
        <w:t>’</w:t>
      </w:r>
      <w:r w:rsidRPr="00CE1FD5">
        <w:rPr>
          <w:lang w:val="fr-FR"/>
        </w:rPr>
        <w:t>elle se désolidarisait fortement de la décision d</w:t>
      </w:r>
      <w:r w:rsidR="000917F0" w:rsidRPr="00CE1FD5">
        <w:rPr>
          <w:lang w:val="fr-FR"/>
        </w:rPr>
        <w:t>’</w:t>
      </w:r>
      <w:r w:rsidRPr="00CE1FD5">
        <w:rPr>
          <w:lang w:val="fr-FR"/>
        </w:rPr>
        <w:t>élire la Fédération de Russie comme membre ordinaire du Comité exécutif de l</w:t>
      </w:r>
      <w:r w:rsidR="000917F0" w:rsidRPr="00CE1FD5">
        <w:rPr>
          <w:lang w:val="fr-FR"/>
        </w:rPr>
        <w:t>’</w:t>
      </w:r>
      <w:r w:rsidRPr="00CE1FD5">
        <w:rPr>
          <w:lang w:val="fr-FR"/>
        </w:rPr>
        <w:t>Union de Berne et comme membre du Comité de coordination pour la période allant de la clôture de la présente session à la clôture de la prochaine session ordinaire des Assemblées en 2027.  La délégation a souligné que, comme elle l</w:t>
      </w:r>
      <w:r w:rsidR="000917F0" w:rsidRPr="00CE1FD5">
        <w:rPr>
          <w:lang w:val="fr-FR"/>
        </w:rPr>
        <w:t>’</w:t>
      </w:r>
      <w:r w:rsidRPr="00CE1FD5">
        <w:rPr>
          <w:lang w:val="fr-FR"/>
        </w:rPr>
        <w:t>avait fait remarquer à de nombreuses reprises et au titre du point 9 de l</w:t>
      </w:r>
      <w:r w:rsidR="000917F0" w:rsidRPr="00CE1FD5">
        <w:rPr>
          <w:lang w:val="fr-FR"/>
        </w:rPr>
        <w:t>’</w:t>
      </w:r>
      <w:r w:rsidRPr="00CE1FD5">
        <w:rPr>
          <w:lang w:val="fr-FR"/>
        </w:rPr>
        <w:t xml:space="preserve">ordre du jour, la guerre </w:t>
      </w:r>
      <w:r w:rsidRPr="00CE1FD5">
        <w:rPr>
          <w:lang w:val="fr-FR"/>
        </w:rPr>
        <w:lastRenderedPageBreak/>
        <w:t>d</w:t>
      </w:r>
      <w:r w:rsidR="000917F0" w:rsidRPr="00CE1FD5">
        <w:rPr>
          <w:lang w:val="fr-FR"/>
        </w:rPr>
        <w:t>’</w:t>
      </w:r>
      <w:r w:rsidRPr="00CE1FD5">
        <w:rPr>
          <w:lang w:val="fr-FR"/>
        </w:rPr>
        <w:t>agression menée par la Fédération de Russie contre l</w:t>
      </w:r>
      <w:r w:rsidR="000917F0" w:rsidRPr="00CE1FD5">
        <w:rPr>
          <w:lang w:val="fr-FR"/>
        </w:rPr>
        <w:t>’</w:t>
      </w:r>
      <w:r w:rsidRPr="00CE1FD5">
        <w:rPr>
          <w:lang w:val="fr-FR"/>
        </w:rPr>
        <w:t>Ukraine continuait d</w:t>
      </w:r>
      <w:r w:rsidR="000917F0" w:rsidRPr="00CE1FD5">
        <w:rPr>
          <w:lang w:val="fr-FR"/>
        </w:rPr>
        <w:t>’</w:t>
      </w:r>
      <w:r w:rsidRPr="00CE1FD5">
        <w:rPr>
          <w:lang w:val="fr-FR"/>
        </w:rPr>
        <w:t xml:space="preserve">infliger de profonds dommages humains, culturels et institutionnels, </w:t>
      </w:r>
      <w:r w:rsidR="000917F0" w:rsidRPr="00CE1FD5">
        <w:rPr>
          <w:lang w:val="fr-FR"/>
        </w:rPr>
        <w:t>y compris</w:t>
      </w:r>
      <w:r w:rsidRPr="00CE1FD5">
        <w:rPr>
          <w:lang w:val="fr-FR"/>
        </w:rPr>
        <w:t xml:space="preserve"> à son système de propriété intellectuel</w:t>
      </w:r>
      <w:r w:rsidR="00703AEF" w:rsidRPr="00CE1FD5">
        <w:rPr>
          <w:lang w:val="fr-FR"/>
        </w:rPr>
        <w:t>le.  Le</w:t>
      </w:r>
      <w:r w:rsidRPr="00CE1FD5">
        <w:rPr>
          <w:lang w:val="fr-FR"/>
        </w:rPr>
        <w:t xml:space="preserve"> Comité de coordination jouait un rôle essentiel dans la gouvernance institutionnelle de l</w:t>
      </w:r>
      <w:r w:rsidR="000917F0" w:rsidRPr="00CE1FD5">
        <w:rPr>
          <w:lang w:val="fr-FR"/>
        </w:rPr>
        <w:t>’</w:t>
      </w:r>
      <w:r w:rsidRPr="00CE1FD5">
        <w:rPr>
          <w:lang w:val="fr-FR"/>
        </w:rPr>
        <w:t>OMPI, notamment grâce à son mandat consistant à proposer des candidats au poste de Directeur général et à d</w:t>
      </w:r>
      <w:r w:rsidR="000917F0" w:rsidRPr="00CE1FD5">
        <w:rPr>
          <w:lang w:val="fr-FR"/>
        </w:rPr>
        <w:t>’</w:t>
      </w:r>
      <w:r w:rsidRPr="00CE1FD5">
        <w:rPr>
          <w:lang w:val="fr-FR"/>
        </w:rPr>
        <w:t>autres postes de haut niveau, et à veiller au bon fonctionnement des processus de direction de l</w:t>
      </w:r>
      <w:r w:rsidR="000917F0" w:rsidRPr="00CE1FD5">
        <w:rPr>
          <w:lang w:val="fr-FR"/>
        </w:rPr>
        <w:t>’</w:t>
      </w:r>
      <w:r w:rsidRPr="00CE1FD5">
        <w:rPr>
          <w:lang w:val="fr-FR"/>
        </w:rPr>
        <w:t>Organisati</w:t>
      </w:r>
      <w:r w:rsidR="00703AEF" w:rsidRPr="00CE1FD5">
        <w:rPr>
          <w:lang w:val="fr-FR"/>
        </w:rPr>
        <w:t>on.  La</w:t>
      </w:r>
      <w:r w:rsidRPr="00CE1FD5">
        <w:rPr>
          <w:lang w:val="fr-FR"/>
        </w:rPr>
        <w:t xml:space="preserve"> délégation a dit demeurer convaincue que le fait de permettre à la Fédération de Russie de violer constamment le droit international, d</w:t>
      </w:r>
      <w:r w:rsidR="000917F0" w:rsidRPr="00CE1FD5">
        <w:rPr>
          <w:lang w:val="fr-FR"/>
        </w:rPr>
        <w:t>’</w:t>
      </w:r>
      <w:r w:rsidRPr="00CE1FD5">
        <w:rPr>
          <w:lang w:val="fr-FR"/>
        </w:rPr>
        <w:t>abuser systématiquement des plateformes multilatérales et de siéger dans des comités constituait une menace directe pour la crédibilité et la neutralité des procédures de gouvernance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une nouvelle fois exhorté tous les États membres à veiller à ce que les valeurs et les principes de l</w:t>
      </w:r>
      <w:r w:rsidR="000917F0" w:rsidRPr="00CE1FD5">
        <w:rPr>
          <w:lang w:val="fr-FR"/>
        </w:rPr>
        <w:t>’</w:t>
      </w:r>
      <w:r w:rsidRPr="00CE1FD5">
        <w:rPr>
          <w:lang w:val="fr-FR"/>
        </w:rPr>
        <w:t>Organisation soient respectés et ne soient pas compromis par les actions ou la présence d</w:t>
      </w:r>
      <w:r w:rsidR="000917F0" w:rsidRPr="00CE1FD5">
        <w:rPr>
          <w:lang w:val="fr-FR"/>
        </w:rPr>
        <w:t>’</w:t>
      </w:r>
      <w:r w:rsidRPr="00CE1FD5">
        <w:rPr>
          <w:lang w:val="fr-FR"/>
        </w:rPr>
        <w:t>un État agresseur.</w:t>
      </w:r>
    </w:p>
    <w:p w14:paraId="42099AF0" w14:textId="7CF951CB" w:rsidR="000F35C8" w:rsidRPr="00CE1FD5" w:rsidRDefault="000F35C8" w:rsidP="00C90CAE">
      <w:pPr>
        <w:pStyle w:val="ONUMFS"/>
        <w:rPr>
          <w:lang w:val="fr-FR"/>
        </w:rPr>
      </w:pPr>
      <w:r w:rsidRPr="00CE1FD5">
        <w:rPr>
          <w:lang w:val="fr-FR"/>
        </w:rPr>
        <w:t>La délégation de l</w:t>
      </w:r>
      <w:r w:rsidR="000917F0" w:rsidRPr="00CE1FD5">
        <w:rPr>
          <w:lang w:val="fr-FR"/>
        </w:rPr>
        <w:t>’Arabie saoudite</w:t>
      </w:r>
      <w:r w:rsidRPr="00CE1FD5">
        <w:rPr>
          <w:lang w:val="fr-FR"/>
        </w:rPr>
        <w:t xml:space="preserve"> a remercié les États membres d</w:t>
      </w:r>
      <w:r w:rsidR="000917F0" w:rsidRPr="00CE1FD5">
        <w:rPr>
          <w:lang w:val="fr-FR"/>
        </w:rPr>
        <w:t>’</w:t>
      </w:r>
      <w:r w:rsidRPr="00CE1FD5">
        <w:rPr>
          <w:lang w:val="fr-FR"/>
        </w:rPr>
        <w:t>avoir élu l</w:t>
      </w:r>
      <w:r w:rsidR="000917F0" w:rsidRPr="00CE1FD5">
        <w:rPr>
          <w:lang w:val="fr-FR"/>
        </w:rPr>
        <w:t>’Arabie saoudite</w:t>
      </w:r>
      <w:r w:rsidRPr="00CE1FD5">
        <w:rPr>
          <w:lang w:val="fr-FR"/>
        </w:rPr>
        <w:t xml:space="preserve"> membre du Comité de coordination et du Comité exécutif de l</w:t>
      </w:r>
      <w:r w:rsidR="000917F0" w:rsidRPr="00CE1FD5">
        <w:rPr>
          <w:lang w:val="fr-FR"/>
        </w:rPr>
        <w:t>’</w:t>
      </w:r>
      <w:r w:rsidRPr="00CE1FD5">
        <w:rPr>
          <w:lang w:val="fr-FR"/>
        </w:rPr>
        <w:t>Union de Ber</w:t>
      </w:r>
      <w:r w:rsidR="00703AEF" w:rsidRPr="00CE1FD5">
        <w:rPr>
          <w:lang w:val="fr-FR"/>
        </w:rPr>
        <w:t>ne.  El</w:t>
      </w:r>
      <w:r w:rsidRPr="00CE1FD5">
        <w:rPr>
          <w:lang w:val="fr-FR"/>
        </w:rPr>
        <w:t>le a exprimé ses remerciements pour les efforts déployés afin de renouveler la composition des principaux organes et d</w:t>
      </w:r>
      <w:r w:rsidR="000917F0" w:rsidRPr="00CE1FD5">
        <w:rPr>
          <w:lang w:val="fr-FR"/>
        </w:rPr>
        <w:t>’</w:t>
      </w:r>
      <w:r w:rsidRPr="00CE1FD5">
        <w:rPr>
          <w:lang w:val="fr-FR"/>
        </w:rPr>
        <w:t>assurer une participation effective et complète des États membres ainsi qu</w:t>
      </w:r>
      <w:r w:rsidR="000917F0" w:rsidRPr="00CE1FD5">
        <w:rPr>
          <w:lang w:val="fr-FR"/>
        </w:rPr>
        <w:t>’</w:t>
      </w:r>
      <w:r w:rsidRPr="00CE1FD5">
        <w:rPr>
          <w:lang w:val="fr-FR"/>
        </w:rPr>
        <w:t>une représentation géographique par rotation, ce qui permettait de faire respecter ce principe au sein de ces organ</w:t>
      </w:r>
      <w:r w:rsidR="00703AEF" w:rsidRPr="00CE1FD5">
        <w:rPr>
          <w:lang w:val="fr-FR"/>
        </w:rPr>
        <w:t>es.  La</w:t>
      </w:r>
      <w:r w:rsidRPr="00CE1FD5">
        <w:rPr>
          <w:lang w:val="fr-FR"/>
        </w:rPr>
        <w:t xml:space="preserve"> délégation s</w:t>
      </w:r>
      <w:r w:rsidR="000917F0" w:rsidRPr="00CE1FD5">
        <w:rPr>
          <w:lang w:val="fr-FR"/>
        </w:rPr>
        <w:t>’</w:t>
      </w:r>
      <w:r w:rsidRPr="00CE1FD5">
        <w:rPr>
          <w:lang w:val="fr-FR"/>
        </w:rPr>
        <w:t>est félicitée de pouvoir participer activement à ces organes afin de contribuer à la mise en œuvre des objectifs stratégiques de l</w:t>
      </w:r>
      <w:r w:rsidR="000917F0" w:rsidRPr="00CE1FD5">
        <w:rPr>
          <w:lang w:val="fr-FR"/>
        </w:rPr>
        <w:t>’</w:t>
      </w:r>
      <w:r w:rsidRPr="00CE1FD5">
        <w:rPr>
          <w:lang w:val="fr-FR"/>
        </w:rPr>
        <w:t>Organisati</w:t>
      </w:r>
      <w:r w:rsidR="00703AEF" w:rsidRPr="00CE1FD5">
        <w:rPr>
          <w:lang w:val="fr-FR"/>
        </w:rPr>
        <w:t>on.  El</w:t>
      </w:r>
      <w:r w:rsidRPr="00CE1FD5">
        <w:rPr>
          <w:lang w:val="fr-FR"/>
        </w:rPr>
        <w:t>le a réitéré sa volonté de collaborer avec tous les partenaires de l</w:t>
      </w:r>
      <w:r w:rsidR="000917F0" w:rsidRPr="00CE1FD5">
        <w:rPr>
          <w:lang w:val="fr-FR"/>
        </w:rPr>
        <w:t>’</w:t>
      </w:r>
      <w:r w:rsidRPr="00CE1FD5">
        <w:rPr>
          <w:lang w:val="fr-FR"/>
        </w:rPr>
        <w:t>OMPI pour promouvoir le système de propriété intellectuelle aux niveaux international et régional, ainsi que pour mettre en œuvre des systèmes de protection des droits de propriété intellectuelle.</w:t>
      </w:r>
    </w:p>
    <w:p w14:paraId="0589BD30" w14:textId="1D73207A" w:rsidR="000F35C8" w:rsidRPr="00CE1FD5" w:rsidRDefault="000F35C8" w:rsidP="00C90CAE">
      <w:pPr>
        <w:pStyle w:val="ONUMFS"/>
        <w:rPr>
          <w:lang w:val="fr-FR"/>
        </w:rPr>
      </w:pPr>
      <w:r w:rsidRPr="00CE1FD5">
        <w:rPr>
          <w:lang w:val="fr-FR"/>
        </w:rPr>
        <w:t>La délégation de la Fédération de Russie a déclaré que, se fondant sur le principe de réciprocité, elle s</w:t>
      </w:r>
      <w:r w:rsidR="000917F0" w:rsidRPr="00CE1FD5">
        <w:rPr>
          <w:lang w:val="fr-FR"/>
        </w:rPr>
        <w:t>’</w:t>
      </w:r>
      <w:r w:rsidRPr="00CE1FD5">
        <w:rPr>
          <w:lang w:val="fr-FR"/>
        </w:rPr>
        <w:t>opposait à la nomination de l</w:t>
      </w:r>
      <w:r w:rsidR="000917F0" w:rsidRPr="00CE1FD5">
        <w:rPr>
          <w:lang w:val="fr-FR"/>
        </w:rPr>
        <w:t>’</w:t>
      </w:r>
      <w:r w:rsidRPr="00CE1FD5">
        <w:rPr>
          <w:lang w:val="fr-FR"/>
        </w:rPr>
        <w:t>Ukraine en tant que membre du Comité de coordination et du Comité exécutif de l</w:t>
      </w:r>
      <w:r w:rsidR="000917F0" w:rsidRPr="00CE1FD5">
        <w:rPr>
          <w:lang w:val="fr-FR"/>
        </w:rPr>
        <w:t>’</w:t>
      </w:r>
      <w:r w:rsidRPr="00CE1FD5">
        <w:rPr>
          <w:lang w:val="fr-FR"/>
        </w:rPr>
        <w:t>Union de Paris, comme indiqué dans le paragraphe de décisi</w:t>
      </w:r>
      <w:r w:rsidR="00703AEF" w:rsidRPr="00CE1FD5">
        <w:rPr>
          <w:lang w:val="fr-FR"/>
        </w:rPr>
        <w:t>on.  En</w:t>
      </w:r>
      <w:r w:rsidRPr="00CE1FD5">
        <w:rPr>
          <w:lang w:val="fr-FR"/>
        </w:rPr>
        <w:t xml:space="preserve"> outre, compte tenu des déclarations faites par </w:t>
      </w:r>
      <w:r w:rsidR="00FF50E2" w:rsidRPr="00CE1FD5">
        <w:rPr>
          <w:lang w:val="fr-FR"/>
        </w:rPr>
        <w:t>plusieurs des</w:t>
      </w:r>
      <w:r w:rsidRPr="00CE1FD5">
        <w:rPr>
          <w:lang w:val="fr-FR"/>
        </w:rPr>
        <w:t xml:space="preserve"> délégations précédentes, la Fédération de Russie s</w:t>
      </w:r>
      <w:r w:rsidR="000917F0" w:rsidRPr="00CE1FD5">
        <w:rPr>
          <w:lang w:val="fr-FR"/>
        </w:rPr>
        <w:t>’</w:t>
      </w:r>
      <w:r w:rsidRPr="00CE1FD5">
        <w:rPr>
          <w:lang w:val="fr-FR"/>
        </w:rPr>
        <w:t xml:space="preserve">est désolidarisée du consensus sur la nomination de </w:t>
      </w:r>
      <w:r w:rsidR="00FF50E2" w:rsidRPr="00CE1FD5">
        <w:rPr>
          <w:lang w:val="fr-FR"/>
        </w:rPr>
        <w:t>candidats provenant</w:t>
      </w:r>
      <w:r w:rsidRPr="00CE1FD5">
        <w:rPr>
          <w:lang w:val="fr-FR"/>
        </w:rPr>
        <w:t xml:space="preserve"> du groupe des pays d</w:t>
      </w:r>
      <w:r w:rsidR="000917F0" w:rsidRPr="00CE1FD5">
        <w:rPr>
          <w:lang w:val="fr-FR"/>
        </w:rPr>
        <w:t>’</w:t>
      </w:r>
      <w:r w:rsidRPr="00CE1FD5">
        <w:rPr>
          <w:lang w:val="fr-FR"/>
        </w:rPr>
        <w:t>Europe centrale et des États baltes et de l</w:t>
      </w:r>
      <w:r w:rsidR="000917F0" w:rsidRPr="00CE1FD5">
        <w:rPr>
          <w:lang w:val="fr-FR"/>
        </w:rPr>
        <w:t>’</w:t>
      </w:r>
      <w:r w:rsidRPr="00CE1FD5">
        <w:rPr>
          <w:lang w:val="fr-FR"/>
        </w:rPr>
        <w:t>Union européenne qui s</w:t>
      </w:r>
      <w:r w:rsidR="000917F0" w:rsidRPr="00CE1FD5">
        <w:rPr>
          <w:lang w:val="fr-FR"/>
        </w:rPr>
        <w:t>’</w:t>
      </w:r>
      <w:r w:rsidRPr="00CE1FD5">
        <w:rPr>
          <w:lang w:val="fr-FR"/>
        </w:rPr>
        <w:t xml:space="preserve">étaient </w:t>
      </w:r>
      <w:r w:rsidR="00FF50E2" w:rsidRPr="00CE1FD5">
        <w:rPr>
          <w:lang w:val="fr-FR"/>
        </w:rPr>
        <w:t>eux</w:t>
      </w:r>
      <w:r w:rsidR="00C90CAE">
        <w:rPr>
          <w:lang w:val="fr-FR"/>
        </w:rPr>
        <w:noBreakHyphen/>
      </w:r>
      <w:r w:rsidR="00FF50E2" w:rsidRPr="00CE1FD5">
        <w:rPr>
          <w:lang w:val="fr-FR"/>
        </w:rPr>
        <w:t xml:space="preserve">mêmes </w:t>
      </w:r>
      <w:r w:rsidRPr="00CE1FD5">
        <w:rPr>
          <w:lang w:val="fr-FR"/>
        </w:rPr>
        <w:t>désolidarisés de la décision d</w:t>
      </w:r>
      <w:r w:rsidR="000917F0" w:rsidRPr="00CE1FD5">
        <w:rPr>
          <w:lang w:val="fr-FR"/>
        </w:rPr>
        <w:t>’</w:t>
      </w:r>
      <w:r w:rsidRPr="00CE1FD5">
        <w:rPr>
          <w:lang w:val="fr-FR"/>
        </w:rPr>
        <w:t>élire la Fédération de Russie.</w:t>
      </w:r>
    </w:p>
    <w:p w14:paraId="102B7F4E" w14:textId="02B7F7E9" w:rsidR="000F35C8" w:rsidRPr="00CE1FD5" w:rsidRDefault="000F35C8" w:rsidP="00C90CAE">
      <w:pPr>
        <w:pStyle w:val="ONUMFS"/>
        <w:rPr>
          <w:lang w:val="fr-FR"/>
        </w:rPr>
      </w:pPr>
      <w:r w:rsidRPr="00CE1FD5">
        <w:rPr>
          <w:lang w:val="fr-FR"/>
        </w:rPr>
        <w:t>En l</w:t>
      </w:r>
      <w:r w:rsidR="000917F0" w:rsidRPr="00CE1FD5">
        <w:rPr>
          <w:lang w:val="fr-FR"/>
        </w:rPr>
        <w:t>’</w:t>
      </w:r>
      <w:r w:rsidRPr="00CE1FD5">
        <w:rPr>
          <w:lang w:val="fr-FR"/>
        </w:rPr>
        <w:t>absence d</w:t>
      </w:r>
      <w:r w:rsidR="000917F0" w:rsidRPr="00CE1FD5">
        <w:rPr>
          <w:lang w:val="fr-FR"/>
        </w:rPr>
        <w:t>’</w:t>
      </w:r>
      <w:r w:rsidRPr="00CE1FD5">
        <w:rPr>
          <w:lang w:val="fr-FR"/>
        </w:rPr>
        <w:t>autres demandes d</w:t>
      </w:r>
      <w:r w:rsidR="000917F0" w:rsidRPr="00CE1FD5">
        <w:rPr>
          <w:lang w:val="fr-FR"/>
        </w:rPr>
        <w:t>’</w:t>
      </w:r>
      <w:r w:rsidRPr="00CE1FD5">
        <w:rPr>
          <w:lang w:val="fr-FR"/>
        </w:rPr>
        <w:t>intervention, la présidente a déclaré le point 8 de l</w:t>
      </w:r>
      <w:r w:rsidR="000917F0" w:rsidRPr="00CE1FD5">
        <w:rPr>
          <w:lang w:val="fr-FR"/>
        </w:rPr>
        <w:t>’</w:t>
      </w:r>
      <w:r w:rsidRPr="00CE1FD5">
        <w:rPr>
          <w:lang w:val="fr-FR"/>
        </w:rPr>
        <w:t>ordre du jour clos.</w:t>
      </w:r>
    </w:p>
    <w:p w14:paraId="6FBF94E5" w14:textId="4711494B" w:rsidR="000F35C8" w:rsidRPr="00CE1FD5" w:rsidRDefault="000F35C8" w:rsidP="008F5188">
      <w:pPr>
        <w:pStyle w:val="Heading3"/>
      </w:pPr>
      <w:bookmarkStart w:id="40" w:name="_Toc209707686"/>
      <w:r w:rsidRPr="00CE1FD5">
        <w:t>Point 9 de l</w:t>
      </w:r>
      <w:r w:rsidR="000917F0" w:rsidRPr="00CE1FD5">
        <w:t>’</w:t>
      </w:r>
      <w:r w:rsidRPr="00CE1FD5">
        <w:t xml:space="preserve">ordre du jour unifié </w:t>
      </w:r>
      <w:r w:rsidRPr="00CE1FD5">
        <w:br/>
        <w:t>Composition du Comité du programme et budget</w:t>
      </w:r>
      <w:bookmarkStart w:id="41" w:name="_Hlk171954843"/>
      <w:bookmarkEnd w:id="40"/>
    </w:p>
    <w:p w14:paraId="23C012EC" w14:textId="11F7C050" w:rsidR="000F35C8" w:rsidRPr="00CE1FD5" w:rsidRDefault="000F35C8"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0917F0" w:rsidRPr="00CE1FD5">
        <w:rPr>
          <w:lang w:val="fr-FR"/>
        </w:rPr>
        <w:t>document</w:t>
      </w:r>
      <w:r w:rsidR="00C90CAE">
        <w:rPr>
          <w:lang w:val="fr-FR"/>
        </w:rPr>
        <w:t> </w:t>
      </w:r>
      <w:r w:rsidR="000917F0" w:rsidRPr="00C34305">
        <w:rPr>
          <w:lang w:val="fr-FR"/>
        </w:rPr>
        <w:t>WO</w:t>
      </w:r>
      <w:r w:rsidRPr="00C34305">
        <w:rPr>
          <w:lang w:val="fr-FR"/>
        </w:rPr>
        <w:t>/GA/58/14</w:t>
      </w:r>
      <w:r w:rsidRPr="00CE1FD5">
        <w:rPr>
          <w:lang w:val="fr-FR"/>
        </w:rPr>
        <w:t>).</w:t>
      </w:r>
    </w:p>
    <w:p w14:paraId="7AEFDE9B" w14:textId="7E9D4C34" w:rsidR="00251D95" w:rsidRPr="00CE1FD5" w:rsidRDefault="00251D95" w:rsidP="008F5188">
      <w:pPr>
        <w:pStyle w:val="Heading3"/>
      </w:pPr>
      <w:bookmarkStart w:id="42" w:name="_Toc209707687"/>
      <w:bookmarkEnd w:id="41"/>
      <w:r w:rsidRPr="00CE1FD5">
        <w:t>Point 10 de l</w:t>
      </w:r>
      <w:r w:rsidR="000917F0" w:rsidRPr="00CE1FD5">
        <w:t>’</w:t>
      </w:r>
      <w:r w:rsidRPr="00CE1FD5">
        <w:t xml:space="preserve">ordre du jour unifié </w:t>
      </w:r>
      <w:r w:rsidRPr="00CE1FD5">
        <w:br/>
        <w:t>Rapports sur l</w:t>
      </w:r>
      <w:r w:rsidR="000917F0" w:rsidRPr="00CE1FD5">
        <w:t>’</w:t>
      </w:r>
      <w:r w:rsidRPr="00CE1FD5">
        <w:t>audit et la supervision</w:t>
      </w:r>
      <w:bookmarkEnd w:id="42"/>
    </w:p>
    <w:p w14:paraId="6A15C53C" w14:textId="4A8F4A8A" w:rsidR="005315AE" w:rsidRPr="00C34305" w:rsidRDefault="00C34305" w:rsidP="00670C84">
      <w:pPr>
        <w:pStyle w:val="Heading4"/>
        <w:tabs>
          <w:tab w:val="clear" w:pos="1701"/>
          <w:tab w:val="num" w:pos="567"/>
        </w:tabs>
        <w:ind w:left="0"/>
      </w:pPr>
      <w:r w:rsidRPr="00C34305">
        <w:t>Rapport de l’Organe consultatif indépendant de surveillance (OCIS)</w:t>
      </w:r>
    </w:p>
    <w:p w14:paraId="0986DB61" w14:textId="656D428A" w:rsidR="005315AE" w:rsidRPr="00CE1FD5" w:rsidRDefault="00251D95"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617A6793" w14:textId="603C6F4E" w:rsidR="00251D95" w:rsidRPr="00CE1FD5" w:rsidRDefault="00251D95" w:rsidP="00C34305">
      <w:pPr>
        <w:pStyle w:val="Heading4"/>
        <w:keepNext/>
        <w:numPr>
          <w:ilvl w:val="2"/>
          <w:numId w:val="33"/>
        </w:numPr>
        <w:tabs>
          <w:tab w:val="clear" w:pos="1701"/>
        </w:tabs>
        <w:ind w:left="0"/>
      </w:pPr>
      <w:r w:rsidRPr="00CE1FD5">
        <w:lastRenderedPageBreak/>
        <w:t>Rapport du vérificateur externe des comptes</w:t>
      </w:r>
    </w:p>
    <w:p w14:paraId="2FE46CC3" w14:textId="4838B48D" w:rsidR="00251D95" w:rsidRPr="00CE1FD5" w:rsidRDefault="00251D95" w:rsidP="00C90CAE">
      <w:pPr>
        <w:pStyle w:val="ONUMFS"/>
        <w:rPr>
          <w:lang w:val="fr-FR"/>
        </w:rPr>
      </w:pPr>
      <w:r w:rsidRPr="00CE1FD5">
        <w:rPr>
          <w:lang w:val="fr-FR"/>
        </w:rPr>
        <w:t>Les délibérations ont eu lieu sur la base des documents </w:t>
      </w:r>
      <w:hyperlink r:id="rId42" w:history="1">
        <w:r w:rsidRPr="00CE1FD5">
          <w:rPr>
            <w:rStyle w:val="Hyperlink"/>
            <w:lang w:val="fr-FR"/>
          </w:rPr>
          <w:t>A/66/6</w:t>
        </w:r>
      </w:hyperlink>
      <w:r w:rsidRPr="00CE1FD5">
        <w:rPr>
          <w:lang w:val="fr-FR"/>
        </w:rPr>
        <w:t xml:space="preserve"> et </w:t>
      </w:r>
      <w:hyperlink r:id="rId43" w:history="1">
        <w:r w:rsidRPr="00CE1FD5">
          <w:rPr>
            <w:rStyle w:val="Hyperlink"/>
            <w:lang w:val="fr-FR"/>
          </w:rPr>
          <w:t>A/66/7</w:t>
        </w:r>
      </w:hyperlink>
      <w:r w:rsidRPr="00CE1FD5">
        <w:rPr>
          <w:lang w:val="fr-FR"/>
        </w:rPr>
        <w:t>.</w:t>
      </w:r>
    </w:p>
    <w:p w14:paraId="7F77CA94" w14:textId="1C354A5F" w:rsidR="005315AE" w:rsidRPr="00CE1FD5" w:rsidRDefault="00E91BCC" w:rsidP="00C90CAE">
      <w:pPr>
        <w:pStyle w:val="ONUMFS"/>
        <w:rPr>
          <w:lang w:val="fr-FR"/>
        </w:rPr>
      </w:pPr>
      <w:r w:rsidRPr="00CE1FD5">
        <w:rPr>
          <w:lang w:val="fr-FR"/>
        </w:rPr>
        <w:t>Le</w:t>
      </w:r>
      <w:r w:rsidR="00251D95" w:rsidRPr="00CE1FD5">
        <w:rPr>
          <w:lang w:val="fr-FR"/>
        </w:rPr>
        <w:t xml:space="preserve"> président a souhaité la bienvenue au représentant du vérificateur externe des comptes, M.</w:t>
      </w:r>
      <w:r w:rsidR="00C90EE4" w:rsidRPr="00CE1FD5">
        <w:rPr>
          <w:lang w:val="fr-FR"/>
        </w:rPr>
        <w:t> </w:t>
      </w:r>
      <w:proofErr w:type="spellStart"/>
      <w:r w:rsidR="00251D95" w:rsidRPr="00CE1FD5">
        <w:rPr>
          <w:lang w:val="fr-FR"/>
        </w:rPr>
        <w:t>Bahtiar</w:t>
      </w:r>
      <w:proofErr w:type="spellEnd"/>
      <w:r w:rsidR="00C90CAE">
        <w:rPr>
          <w:lang w:val="fr-FR"/>
        </w:rPr>
        <w:t> </w:t>
      </w:r>
      <w:r w:rsidR="00251D95" w:rsidRPr="00CE1FD5">
        <w:rPr>
          <w:lang w:val="fr-FR"/>
        </w:rPr>
        <w:t>Arif, directeur général de l</w:t>
      </w:r>
      <w:r w:rsidR="000917F0" w:rsidRPr="00CE1FD5">
        <w:rPr>
          <w:lang w:val="fr-FR"/>
        </w:rPr>
        <w:t>’</w:t>
      </w:r>
      <w:r w:rsidR="00251D95" w:rsidRPr="00CE1FD5">
        <w:rPr>
          <w:lang w:val="fr-FR"/>
        </w:rPr>
        <w:t>initiative “Audit</w:t>
      </w:r>
      <w:r w:rsidR="0020426D" w:rsidRPr="00CE1FD5">
        <w:rPr>
          <w:lang w:val="fr-FR"/>
        </w:rPr>
        <w:t> </w:t>
      </w:r>
      <w:r w:rsidR="00251D95" w:rsidRPr="00CE1FD5">
        <w:rPr>
          <w:lang w:val="fr-FR"/>
        </w:rPr>
        <w:t xml:space="preserve">VIII and International </w:t>
      </w:r>
      <w:proofErr w:type="spellStart"/>
      <w:r w:rsidR="00251D95" w:rsidRPr="00CE1FD5">
        <w:rPr>
          <w:lang w:val="fr-FR"/>
        </w:rPr>
        <w:t>Organization</w:t>
      </w:r>
      <w:proofErr w:type="spellEnd"/>
      <w:r w:rsidR="00251D95" w:rsidRPr="00CE1FD5">
        <w:rPr>
          <w:lang w:val="fr-FR"/>
        </w:rPr>
        <w:t>”, vérificateur des comptes en charge, Commission d</w:t>
      </w:r>
      <w:r w:rsidR="000917F0" w:rsidRPr="00CE1FD5">
        <w:rPr>
          <w:lang w:val="fr-FR"/>
        </w:rPr>
        <w:t>’</w:t>
      </w:r>
      <w:r w:rsidR="00251D95" w:rsidRPr="00CE1FD5">
        <w:rPr>
          <w:lang w:val="fr-FR"/>
        </w:rPr>
        <w:t>audit de la République d</w:t>
      </w:r>
      <w:r w:rsidR="000917F0" w:rsidRPr="00CE1FD5">
        <w:rPr>
          <w:lang w:val="fr-FR"/>
        </w:rPr>
        <w:t>’</w:t>
      </w:r>
      <w:r w:rsidR="00251D95" w:rsidRPr="00CE1FD5">
        <w:rPr>
          <w:lang w:val="fr-FR"/>
        </w:rPr>
        <w:t>Indonésie (</w:t>
      </w:r>
      <w:proofErr w:type="spellStart"/>
      <w:r w:rsidR="00251D95" w:rsidRPr="00CE1FD5">
        <w:rPr>
          <w:lang w:val="fr-FR"/>
        </w:rPr>
        <w:t>Badan</w:t>
      </w:r>
      <w:proofErr w:type="spellEnd"/>
      <w:r w:rsidR="00251D95" w:rsidRPr="00CE1FD5">
        <w:rPr>
          <w:lang w:val="fr-FR"/>
        </w:rPr>
        <w:t xml:space="preserve"> </w:t>
      </w:r>
      <w:proofErr w:type="spellStart"/>
      <w:r w:rsidR="00251D95" w:rsidRPr="00CE1FD5">
        <w:rPr>
          <w:lang w:val="fr-FR"/>
        </w:rPr>
        <w:t>Pemeriksa</w:t>
      </w:r>
      <w:proofErr w:type="spellEnd"/>
      <w:r w:rsidR="00251D95" w:rsidRPr="00CE1FD5">
        <w:rPr>
          <w:lang w:val="fr-FR"/>
        </w:rPr>
        <w:t xml:space="preserve"> </w:t>
      </w:r>
      <w:proofErr w:type="spellStart"/>
      <w:r w:rsidR="00251D95" w:rsidRPr="00CE1FD5">
        <w:rPr>
          <w:lang w:val="fr-FR"/>
        </w:rPr>
        <w:t>Keuangan</w:t>
      </w:r>
      <w:proofErr w:type="spellEnd"/>
      <w:r w:rsidR="00251D95" w:rsidRPr="00CE1FD5">
        <w:rPr>
          <w:lang w:val="fr-FR"/>
        </w:rPr>
        <w:t xml:space="preserve"> (BPK)), a présenté </w:t>
      </w:r>
      <w:r w:rsidR="004E2D33" w:rsidRPr="00CE1FD5">
        <w:rPr>
          <w:lang w:val="fr-FR"/>
        </w:rPr>
        <w:t>le</w:t>
      </w:r>
      <w:r w:rsidR="00251D95" w:rsidRPr="00CE1FD5">
        <w:rPr>
          <w:lang w:val="fr-FR"/>
        </w:rPr>
        <w:t xml:space="preserve"> rapport </w:t>
      </w:r>
      <w:r w:rsidR="004E2D33" w:rsidRPr="00CE1FD5">
        <w:rPr>
          <w:lang w:val="fr-FR"/>
        </w:rPr>
        <w:t>suivant</w:t>
      </w:r>
      <w:r w:rsidR="000917F0" w:rsidRPr="00CE1FD5">
        <w:rPr>
          <w:lang w:val="fr-FR"/>
        </w:rPr>
        <w:t> :</w:t>
      </w:r>
    </w:p>
    <w:p w14:paraId="68250DE0" w14:textId="3F9D9F57" w:rsidR="005315AE" w:rsidRPr="00CE1FD5" w:rsidRDefault="00251D95" w:rsidP="00C90CAE">
      <w:pPr>
        <w:pStyle w:val="ONUMFS"/>
        <w:numPr>
          <w:ilvl w:val="0"/>
          <w:numId w:val="0"/>
        </w:numPr>
        <w:ind w:left="567"/>
        <w:rPr>
          <w:lang w:val="fr-FR"/>
        </w:rPr>
      </w:pPr>
      <w:r w:rsidRPr="00CE1FD5">
        <w:rPr>
          <w:lang w:val="fr-FR"/>
        </w:rPr>
        <w:t>“Monsieur le président, Excellences, Mesdames et Messieurs les membres des assemblées, Monsieur le sous</w:t>
      </w:r>
      <w:r w:rsidR="00C90CAE">
        <w:rPr>
          <w:lang w:val="fr-FR"/>
        </w:rPr>
        <w:noBreakHyphen/>
      </w:r>
      <w:r w:rsidRPr="00CE1FD5">
        <w:rPr>
          <w:lang w:val="fr-FR"/>
        </w:rPr>
        <w:t>directeur général de l</w:t>
      </w:r>
      <w:r w:rsidR="000917F0" w:rsidRPr="00CE1FD5">
        <w:rPr>
          <w:lang w:val="fr-FR"/>
        </w:rPr>
        <w:t>’</w:t>
      </w:r>
      <w:r w:rsidRPr="00CE1FD5">
        <w:rPr>
          <w:lang w:val="fr-FR"/>
        </w:rPr>
        <w:t>OMPI, chers membres de la direction, Mesdames et Messieurs, bonjo</w:t>
      </w:r>
      <w:r w:rsidR="00703AEF" w:rsidRPr="00CE1FD5">
        <w:rPr>
          <w:lang w:val="fr-FR"/>
        </w:rPr>
        <w:t>ur.  C’e</w:t>
      </w:r>
      <w:r w:rsidRPr="00CE1FD5">
        <w:rPr>
          <w:lang w:val="fr-FR"/>
        </w:rPr>
        <w:t>st un honneur pour moi que de présenter à ces illustres assemblées les résultats de l</w:t>
      </w:r>
      <w:r w:rsidR="000917F0" w:rsidRPr="00CE1FD5">
        <w:rPr>
          <w:lang w:val="fr-FR"/>
        </w:rPr>
        <w:t>’</w:t>
      </w:r>
      <w:r w:rsidRPr="00CE1FD5">
        <w:rPr>
          <w:lang w:val="fr-FR"/>
        </w:rPr>
        <w:t>audit de l</w:t>
      </w:r>
      <w:r w:rsidR="000917F0" w:rsidRPr="00CE1FD5">
        <w:rPr>
          <w:lang w:val="fr-FR"/>
        </w:rPr>
        <w:t>’</w:t>
      </w:r>
      <w:r w:rsidRPr="00CE1FD5">
        <w:rPr>
          <w:lang w:val="fr-FR"/>
        </w:rPr>
        <w:t>OMPI pour l</w:t>
      </w:r>
      <w:r w:rsidR="000917F0" w:rsidRPr="00CE1FD5">
        <w:rPr>
          <w:lang w:val="fr-FR"/>
        </w:rPr>
        <w:t>’</w:t>
      </w:r>
      <w:r w:rsidRPr="00CE1FD5">
        <w:rPr>
          <w:lang w:val="fr-FR"/>
        </w:rPr>
        <w:t>année 2024, en tant que représentant de la Commission d</w:t>
      </w:r>
      <w:r w:rsidR="000917F0" w:rsidRPr="00CE1FD5">
        <w:rPr>
          <w:lang w:val="fr-FR"/>
        </w:rPr>
        <w:t>’</w:t>
      </w:r>
      <w:r w:rsidRPr="00CE1FD5">
        <w:rPr>
          <w:lang w:val="fr-FR"/>
        </w:rPr>
        <w:t>audit de la République d</w:t>
      </w:r>
      <w:r w:rsidR="000917F0" w:rsidRPr="00CE1FD5">
        <w:rPr>
          <w:lang w:val="fr-FR"/>
        </w:rPr>
        <w:t>’</w:t>
      </w:r>
      <w:r w:rsidRPr="00CE1FD5">
        <w:rPr>
          <w:lang w:val="fr-FR"/>
        </w:rPr>
        <w:t xml:space="preserve">Indonésie, </w:t>
      </w:r>
      <w:proofErr w:type="spellStart"/>
      <w:r w:rsidRPr="00CE1FD5">
        <w:rPr>
          <w:lang w:val="fr-FR"/>
        </w:rPr>
        <w:t>Badan</w:t>
      </w:r>
      <w:proofErr w:type="spellEnd"/>
      <w:r w:rsidRPr="00CE1FD5">
        <w:rPr>
          <w:lang w:val="fr-FR"/>
        </w:rPr>
        <w:t xml:space="preserve"> </w:t>
      </w:r>
      <w:proofErr w:type="spellStart"/>
      <w:r w:rsidRPr="00CE1FD5">
        <w:rPr>
          <w:lang w:val="fr-FR"/>
        </w:rPr>
        <w:t>Pemeriksa</w:t>
      </w:r>
      <w:proofErr w:type="spellEnd"/>
      <w:r w:rsidRPr="00CE1FD5">
        <w:rPr>
          <w:lang w:val="fr-FR"/>
        </w:rPr>
        <w:t xml:space="preserve"> </w:t>
      </w:r>
      <w:proofErr w:type="spellStart"/>
      <w:r w:rsidRPr="00CE1FD5">
        <w:rPr>
          <w:lang w:val="fr-FR"/>
        </w:rPr>
        <w:t>Keuangan</w:t>
      </w:r>
      <w:proofErr w:type="spellEnd"/>
      <w:r w:rsidRPr="00CE1FD5">
        <w:rPr>
          <w:lang w:val="fr-FR"/>
        </w:rPr>
        <w:t xml:space="preserve"> ou BPK, en ma qualité de vérificateur des comptes en charge des audits de l</w:t>
      </w:r>
      <w:r w:rsidR="000917F0" w:rsidRPr="00CE1FD5">
        <w:rPr>
          <w:lang w:val="fr-FR"/>
        </w:rPr>
        <w:t>’</w:t>
      </w:r>
      <w:r w:rsidRPr="00CE1FD5">
        <w:rPr>
          <w:lang w:val="fr-FR"/>
        </w:rPr>
        <w:t>OMPI.</w:t>
      </w:r>
    </w:p>
    <w:p w14:paraId="36FC04AC" w14:textId="188415B3"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En tant que vérificateur externe des comptes, notre mandat consiste à vous fournir un rapport complet couvrant l</w:t>
      </w:r>
      <w:r w:rsidR="000917F0" w:rsidRPr="00CE1FD5">
        <w:rPr>
          <w:lang w:val="fr-FR"/>
        </w:rPr>
        <w:t>’</w:t>
      </w:r>
      <w:r w:rsidR="00251D95" w:rsidRPr="00CE1FD5">
        <w:rPr>
          <w:lang w:val="fr-FR"/>
        </w:rPr>
        <w:t>audit financier et l</w:t>
      </w:r>
      <w:r w:rsidR="000917F0" w:rsidRPr="00CE1FD5">
        <w:rPr>
          <w:lang w:val="fr-FR"/>
        </w:rPr>
        <w:t>’</w:t>
      </w:r>
      <w:r w:rsidR="00251D95" w:rsidRPr="00CE1FD5">
        <w:rPr>
          <w:lang w:val="fr-FR"/>
        </w:rPr>
        <w:t>audit des résultats pour l</w:t>
      </w:r>
      <w:r w:rsidR="000917F0" w:rsidRPr="00CE1FD5">
        <w:rPr>
          <w:lang w:val="fr-FR"/>
        </w:rPr>
        <w:t>’</w:t>
      </w:r>
      <w:r w:rsidR="00251D95" w:rsidRPr="00CE1FD5">
        <w:rPr>
          <w:lang w:val="fr-FR"/>
        </w:rPr>
        <w:t>année 2024, ainsi que l</w:t>
      </w:r>
      <w:r w:rsidR="000917F0" w:rsidRPr="00CE1FD5">
        <w:rPr>
          <w:lang w:val="fr-FR"/>
        </w:rPr>
        <w:t>’</w:t>
      </w:r>
      <w:r w:rsidR="00251D95" w:rsidRPr="00CE1FD5">
        <w:rPr>
          <w:lang w:val="fr-FR"/>
        </w:rPr>
        <w:t>état d</w:t>
      </w:r>
      <w:r w:rsidR="000917F0" w:rsidRPr="00CE1FD5">
        <w:rPr>
          <w:lang w:val="fr-FR"/>
        </w:rPr>
        <w:t>’</w:t>
      </w:r>
      <w:r w:rsidR="00251D95" w:rsidRPr="00CE1FD5">
        <w:rPr>
          <w:lang w:val="fr-FR"/>
        </w:rPr>
        <w:t>avancement de la mise en œuvre des recommandations d</w:t>
      </w:r>
      <w:r w:rsidR="000917F0" w:rsidRPr="00CE1FD5">
        <w:rPr>
          <w:lang w:val="fr-FR"/>
        </w:rPr>
        <w:t>’</w:t>
      </w:r>
      <w:r w:rsidR="00251D95" w:rsidRPr="00CE1FD5">
        <w:rPr>
          <w:lang w:val="fr-FR"/>
        </w:rPr>
        <w:t>audits antérieurs.</w:t>
      </w:r>
    </w:p>
    <w:p w14:paraId="29357FE0" w14:textId="1E4134FE"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Excellences, Mesdames et Messieurs, la Commission d</w:t>
      </w:r>
      <w:r w:rsidR="000917F0" w:rsidRPr="00CE1FD5">
        <w:rPr>
          <w:lang w:val="fr-FR"/>
        </w:rPr>
        <w:t>’</w:t>
      </w:r>
      <w:r w:rsidR="00251D95" w:rsidRPr="00CE1FD5">
        <w:rPr>
          <w:lang w:val="fr-FR"/>
        </w:rPr>
        <w:t>audit de la République d</w:t>
      </w:r>
      <w:r w:rsidR="000917F0" w:rsidRPr="00CE1FD5">
        <w:rPr>
          <w:lang w:val="fr-FR"/>
        </w:rPr>
        <w:t>’</w:t>
      </w:r>
      <w:r w:rsidR="00251D95" w:rsidRPr="00CE1FD5">
        <w:rPr>
          <w:lang w:val="fr-FR"/>
        </w:rPr>
        <w:t>Indonésie reste déterminée à fournir des services d</w:t>
      </w:r>
      <w:r w:rsidR="000917F0" w:rsidRPr="00CE1FD5">
        <w:rPr>
          <w:lang w:val="fr-FR"/>
        </w:rPr>
        <w:t>’</w:t>
      </w:r>
      <w:r w:rsidR="00251D95" w:rsidRPr="00CE1FD5">
        <w:rPr>
          <w:lang w:val="fr-FR"/>
        </w:rPr>
        <w:t>assurance de qualité, en respectant systématiquement les principes d</w:t>
      </w:r>
      <w:r w:rsidR="000917F0" w:rsidRPr="00CE1FD5">
        <w:rPr>
          <w:lang w:val="fr-FR"/>
        </w:rPr>
        <w:t>’</w:t>
      </w:r>
      <w:r w:rsidR="00251D95" w:rsidRPr="00CE1FD5">
        <w:rPr>
          <w:lang w:val="fr-FR"/>
        </w:rPr>
        <w:t>indépendance, d</w:t>
      </w:r>
      <w:r w:rsidR="000917F0" w:rsidRPr="00CE1FD5">
        <w:rPr>
          <w:lang w:val="fr-FR"/>
        </w:rPr>
        <w:t>’</w:t>
      </w:r>
      <w:r w:rsidR="00251D95" w:rsidRPr="00CE1FD5">
        <w:rPr>
          <w:lang w:val="fr-FR"/>
        </w:rPr>
        <w:t>intégrité et d</w:t>
      </w:r>
      <w:r w:rsidR="000917F0" w:rsidRPr="00CE1FD5">
        <w:rPr>
          <w:lang w:val="fr-FR"/>
        </w:rPr>
        <w:t>’</w:t>
      </w:r>
      <w:r w:rsidR="00251D95" w:rsidRPr="00CE1FD5">
        <w:rPr>
          <w:lang w:val="fr-FR"/>
        </w:rPr>
        <w:t>objectivité à chaque étape de la procédure d</w:t>
      </w:r>
      <w:r w:rsidR="000917F0" w:rsidRPr="00CE1FD5">
        <w:rPr>
          <w:lang w:val="fr-FR"/>
        </w:rPr>
        <w:t>’</w:t>
      </w:r>
      <w:r w:rsidR="00251D95" w:rsidRPr="00CE1FD5">
        <w:rPr>
          <w:lang w:val="fr-FR"/>
        </w:rPr>
        <w:t>audit.</w:t>
      </w:r>
    </w:p>
    <w:p w14:paraId="68D75B4A" w14:textId="469ABA42"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Monsieur le président, Mesdames et Messieurs, à partir de l</w:t>
      </w:r>
      <w:r w:rsidR="000917F0" w:rsidRPr="00CE1FD5">
        <w:rPr>
          <w:lang w:val="fr-FR"/>
        </w:rPr>
        <w:t>’</w:t>
      </w:r>
      <w:r w:rsidR="00251D95" w:rsidRPr="00CE1FD5">
        <w:rPr>
          <w:lang w:val="fr-FR"/>
        </w:rPr>
        <w:t>audit que nous avons effectué, nous estimons que les états financiers de l</w:t>
      </w:r>
      <w:r w:rsidR="000917F0" w:rsidRPr="00CE1FD5">
        <w:rPr>
          <w:lang w:val="fr-FR"/>
        </w:rPr>
        <w:t>’</w:t>
      </w:r>
      <w:r w:rsidR="00251D95" w:rsidRPr="00CE1FD5">
        <w:rPr>
          <w:lang w:val="fr-FR"/>
        </w:rPr>
        <w:t xml:space="preserve">OMPI </w:t>
      </w:r>
      <w:r w:rsidR="005315AE" w:rsidRPr="00CE1FD5">
        <w:rPr>
          <w:lang w:val="fr-FR"/>
        </w:rPr>
        <w:t>pour 2024</w:t>
      </w:r>
      <w:r w:rsidR="00251D95" w:rsidRPr="00CE1FD5">
        <w:rPr>
          <w:lang w:val="fr-FR"/>
        </w:rPr>
        <w:t xml:space="preserve"> ont été présentés fidèlement, à tous égards importants, conformément aux normes comptables internationales pour le secteur public (normes</w:t>
      </w:r>
      <w:r w:rsidR="00C90EE4" w:rsidRPr="00CE1FD5">
        <w:rPr>
          <w:lang w:val="fr-FR"/>
        </w:rPr>
        <w:t> </w:t>
      </w:r>
      <w:r w:rsidR="00251D95" w:rsidRPr="00CE1FD5">
        <w:rPr>
          <w:lang w:val="fr-FR"/>
        </w:rPr>
        <w:t>IPSAS), et que les transactions financières sont conformes au règlement financier et au règlement d</w:t>
      </w:r>
      <w:r w:rsidR="000917F0" w:rsidRPr="00CE1FD5">
        <w:rPr>
          <w:lang w:val="fr-FR"/>
        </w:rPr>
        <w:t>’</w:t>
      </w:r>
      <w:r w:rsidR="00251D95" w:rsidRPr="00CE1FD5">
        <w:rPr>
          <w:lang w:val="fr-FR"/>
        </w:rPr>
        <w:t>exécution du règlement financier de l</w:t>
      </w:r>
      <w:r w:rsidR="000917F0" w:rsidRPr="00CE1FD5">
        <w:rPr>
          <w:lang w:val="fr-FR"/>
        </w:rPr>
        <w:t>’</w:t>
      </w:r>
      <w:r w:rsidR="00251D95" w:rsidRPr="00CE1FD5">
        <w:rPr>
          <w:lang w:val="fr-FR"/>
        </w:rPr>
        <w:t>OMPI.</w:t>
      </w:r>
    </w:p>
    <w:p w14:paraId="770B2302" w14:textId="38E8427B"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Tout en affirmant la solidité de la gestion financière de l</w:t>
      </w:r>
      <w:r w:rsidR="000917F0" w:rsidRPr="00CE1FD5">
        <w:rPr>
          <w:lang w:val="fr-FR"/>
        </w:rPr>
        <w:t>’</w:t>
      </w:r>
      <w:r w:rsidR="00251D95" w:rsidRPr="00CE1FD5">
        <w:rPr>
          <w:lang w:val="fr-FR"/>
        </w:rPr>
        <w:t>OMPI, le rapport d</w:t>
      </w:r>
      <w:r w:rsidR="000917F0" w:rsidRPr="00CE1FD5">
        <w:rPr>
          <w:lang w:val="fr-FR"/>
        </w:rPr>
        <w:t>’</w:t>
      </w:r>
      <w:r w:rsidR="00251D95" w:rsidRPr="00CE1FD5">
        <w:rPr>
          <w:lang w:val="fr-FR"/>
        </w:rPr>
        <w:t>audit financier met en évidence trois</w:t>
      </w:r>
      <w:r w:rsidR="00C90EE4" w:rsidRPr="00CE1FD5">
        <w:rPr>
          <w:lang w:val="fr-FR"/>
        </w:rPr>
        <w:t> </w:t>
      </w:r>
      <w:r w:rsidR="00251D95" w:rsidRPr="00CE1FD5">
        <w:rPr>
          <w:lang w:val="fr-FR"/>
        </w:rPr>
        <w:t>recommandations stratégiques visant à améliorer la gouvernance institutionnelle, qui, selon nous, renforceront encore la gestion financière de l</w:t>
      </w:r>
      <w:r w:rsidR="000917F0" w:rsidRPr="00CE1FD5">
        <w:rPr>
          <w:lang w:val="fr-FR"/>
        </w:rPr>
        <w:t>’</w:t>
      </w:r>
      <w:r w:rsidR="00251D95" w:rsidRPr="00CE1FD5">
        <w:rPr>
          <w:lang w:val="fr-FR"/>
        </w:rPr>
        <w:t>OMPI sans compromettre l</w:t>
      </w:r>
      <w:r w:rsidR="000917F0" w:rsidRPr="00CE1FD5">
        <w:rPr>
          <w:lang w:val="fr-FR"/>
        </w:rPr>
        <w:t>’</w:t>
      </w:r>
      <w:r w:rsidR="00251D95" w:rsidRPr="00CE1FD5">
        <w:rPr>
          <w:lang w:val="fr-FR"/>
        </w:rPr>
        <w:t>intégrité et la fidélité de ses états financiers.</w:t>
      </w:r>
    </w:p>
    <w:p w14:paraId="39777790" w14:textId="414B2D9E"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Monsieur le président, Mesdames et Messieurs, tout d</w:t>
      </w:r>
      <w:r w:rsidR="000917F0" w:rsidRPr="00CE1FD5">
        <w:rPr>
          <w:lang w:val="fr-FR"/>
        </w:rPr>
        <w:t>’</w:t>
      </w:r>
      <w:r w:rsidR="00251D95" w:rsidRPr="00CE1FD5">
        <w:rPr>
          <w:lang w:val="fr-FR"/>
        </w:rPr>
        <w:t>abord, nous préconisons vivement que l</w:t>
      </w:r>
      <w:r w:rsidR="000917F0" w:rsidRPr="00CE1FD5">
        <w:rPr>
          <w:lang w:val="fr-FR"/>
        </w:rPr>
        <w:t>’</w:t>
      </w:r>
      <w:r w:rsidR="00251D95" w:rsidRPr="00CE1FD5">
        <w:rPr>
          <w:lang w:val="fr-FR"/>
        </w:rPr>
        <w:t>OMPI renforce les rapports financiers de l</w:t>
      </w:r>
      <w:r w:rsidR="000917F0" w:rsidRPr="00CE1FD5">
        <w:rPr>
          <w:lang w:val="fr-FR"/>
        </w:rPr>
        <w:t>’</w:t>
      </w:r>
      <w:r w:rsidR="00251D95" w:rsidRPr="00CE1FD5">
        <w:rPr>
          <w:lang w:val="fr-FR"/>
        </w:rPr>
        <w:t>Organisation en optimisant son Système de gestion de l</w:t>
      </w:r>
      <w:r w:rsidR="000917F0" w:rsidRPr="00CE1FD5">
        <w:rPr>
          <w:lang w:val="fr-FR"/>
        </w:rPr>
        <w:t>’</w:t>
      </w:r>
      <w:r w:rsidR="00251D95" w:rsidRPr="00CE1FD5">
        <w:rPr>
          <w:lang w:val="fr-FR"/>
        </w:rPr>
        <w:t>information administrative (AIMS), en remplacement de la procédure manuelle actuel</w:t>
      </w:r>
      <w:r w:rsidR="00703AEF" w:rsidRPr="00CE1FD5">
        <w:rPr>
          <w:lang w:val="fr-FR"/>
        </w:rPr>
        <w:t>le.  Ce</w:t>
      </w:r>
      <w:r w:rsidR="00251D95" w:rsidRPr="00CE1FD5">
        <w:rPr>
          <w:lang w:val="fr-FR"/>
        </w:rPr>
        <w:t>la permettra non seulement de renforcer les contrôles internes de l</w:t>
      </w:r>
      <w:r w:rsidR="000917F0" w:rsidRPr="00CE1FD5">
        <w:rPr>
          <w:lang w:val="fr-FR"/>
        </w:rPr>
        <w:t>’</w:t>
      </w:r>
      <w:r w:rsidR="00251D95" w:rsidRPr="00CE1FD5">
        <w:rPr>
          <w:lang w:val="fr-FR"/>
        </w:rPr>
        <w:t>OMPI, mais aussi d</w:t>
      </w:r>
      <w:r w:rsidR="000917F0" w:rsidRPr="00CE1FD5">
        <w:rPr>
          <w:lang w:val="fr-FR"/>
        </w:rPr>
        <w:t>’</w:t>
      </w:r>
      <w:r w:rsidR="00251D95" w:rsidRPr="00CE1FD5">
        <w:rPr>
          <w:lang w:val="fr-FR"/>
        </w:rPr>
        <w:t>améliorer sensiblement la précision et l</w:t>
      </w:r>
      <w:r w:rsidR="000917F0" w:rsidRPr="00CE1FD5">
        <w:rPr>
          <w:lang w:val="fr-FR"/>
        </w:rPr>
        <w:t>’</w:t>
      </w:r>
      <w:r w:rsidR="00251D95" w:rsidRPr="00CE1FD5">
        <w:rPr>
          <w:lang w:val="fr-FR"/>
        </w:rPr>
        <w:t>efficacité de ses rapports financiers.</w:t>
      </w:r>
    </w:p>
    <w:p w14:paraId="2CD25760" w14:textId="7C21E46E"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Deuxièmement, nous recommandons une amélioration globale de la politique comptable de l</w:t>
      </w:r>
      <w:r w:rsidR="000917F0" w:rsidRPr="00CE1FD5">
        <w:rPr>
          <w:lang w:val="fr-FR"/>
        </w:rPr>
        <w:t>’</w:t>
      </w:r>
      <w:r w:rsidR="00251D95" w:rsidRPr="00CE1FD5">
        <w:rPr>
          <w:lang w:val="fr-FR"/>
        </w:rPr>
        <w:t>OMPI concernant les émoluments et taxes du système de Madrid, afin de traiter les comptes liés à la structure de paiement de ces émoluments et taxes et d</w:t>
      </w:r>
      <w:r w:rsidR="000917F0" w:rsidRPr="00CE1FD5">
        <w:rPr>
          <w:lang w:val="fr-FR"/>
        </w:rPr>
        <w:t>’</w:t>
      </w:r>
      <w:r w:rsidR="00251D95" w:rsidRPr="00CE1FD5">
        <w:rPr>
          <w:lang w:val="fr-FR"/>
        </w:rPr>
        <w:t>améliorer la clarté et la cohérence des rapports financiers.</w:t>
      </w:r>
    </w:p>
    <w:p w14:paraId="5B277C97" w14:textId="3B454E97"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Troisièmement, j</w:t>
      </w:r>
      <w:r w:rsidR="000917F0" w:rsidRPr="00CE1FD5">
        <w:rPr>
          <w:lang w:val="fr-FR"/>
        </w:rPr>
        <w:t>’</w:t>
      </w:r>
      <w:r w:rsidR="00251D95" w:rsidRPr="00CE1FD5">
        <w:rPr>
          <w:lang w:val="fr-FR"/>
        </w:rPr>
        <w:t>aimerais reconnaître le défi administratif posé à l</w:t>
      </w:r>
      <w:r w:rsidR="000917F0" w:rsidRPr="00CE1FD5">
        <w:rPr>
          <w:lang w:val="fr-FR"/>
        </w:rPr>
        <w:t>’</w:t>
      </w:r>
      <w:r w:rsidR="00251D95" w:rsidRPr="00CE1FD5">
        <w:rPr>
          <w:lang w:val="fr-FR"/>
        </w:rPr>
        <w:t>OMPI par les paiements en suspens liés à des marques, dont le nombre ne cesse de croît</w:t>
      </w:r>
      <w:r w:rsidR="00703AEF" w:rsidRPr="00CE1FD5">
        <w:rPr>
          <w:lang w:val="fr-FR"/>
        </w:rPr>
        <w:t>re.  Po</w:t>
      </w:r>
      <w:r w:rsidR="00251D95" w:rsidRPr="00CE1FD5">
        <w:rPr>
          <w:lang w:val="fr-FR"/>
        </w:rPr>
        <w:t>ur traiter efficacement cette question, nous recommandons à l</w:t>
      </w:r>
      <w:r w:rsidR="000917F0" w:rsidRPr="00CE1FD5">
        <w:rPr>
          <w:lang w:val="fr-FR"/>
        </w:rPr>
        <w:t>’</w:t>
      </w:r>
      <w:r w:rsidR="00251D95" w:rsidRPr="00CE1FD5">
        <w:rPr>
          <w:lang w:val="fr-FR"/>
        </w:rPr>
        <w:t>OMPI d</w:t>
      </w:r>
      <w:r w:rsidR="000917F0" w:rsidRPr="00CE1FD5">
        <w:rPr>
          <w:lang w:val="fr-FR"/>
        </w:rPr>
        <w:t>’</w:t>
      </w:r>
      <w:r w:rsidR="00251D95" w:rsidRPr="00CE1FD5">
        <w:rPr>
          <w:lang w:val="fr-FR"/>
        </w:rPr>
        <w:t>envisager la mise en place d</w:t>
      </w:r>
      <w:r w:rsidR="000917F0" w:rsidRPr="00CE1FD5">
        <w:rPr>
          <w:lang w:val="fr-FR"/>
        </w:rPr>
        <w:t>’</w:t>
      </w:r>
      <w:r w:rsidR="00251D95" w:rsidRPr="00CE1FD5">
        <w:rPr>
          <w:lang w:val="fr-FR"/>
        </w:rPr>
        <w:t>un système dédié à la gestion des retards ou de veiller à ce que les fonctionnalités pertinentes soient intégrées dans le futur système de planification des ressources de l</w:t>
      </w:r>
      <w:r w:rsidR="000917F0" w:rsidRPr="00CE1FD5">
        <w:rPr>
          <w:lang w:val="fr-FR"/>
        </w:rPr>
        <w:t>’</w:t>
      </w:r>
      <w:r w:rsidR="00251D95" w:rsidRPr="00CE1FD5">
        <w:rPr>
          <w:lang w:val="fr-FR"/>
        </w:rPr>
        <w:t>Organisation (ERP).</w:t>
      </w:r>
    </w:p>
    <w:p w14:paraId="63C953FA" w14:textId="6CE4CFCB" w:rsidR="005315AE" w:rsidRPr="00CE1FD5" w:rsidRDefault="008F5188" w:rsidP="00C90CAE">
      <w:pPr>
        <w:pStyle w:val="ONUMFS"/>
        <w:numPr>
          <w:ilvl w:val="0"/>
          <w:numId w:val="0"/>
        </w:numPr>
        <w:ind w:left="567"/>
        <w:rPr>
          <w:lang w:val="fr-FR"/>
        </w:rPr>
      </w:pPr>
      <w:r w:rsidRPr="00CE1FD5">
        <w:rPr>
          <w:lang w:val="fr-FR"/>
        </w:rPr>
        <w:lastRenderedPageBreak/>
        <w:t>“</w:t>
      </w:r>
      <w:r w:rsidR="00251D95" w:rsidRPr="00CE1FD5">
        <w:rPr>
          <w:lang w:val="fr-FR"/>
        </w:rPr>
        <w:t>Monsieur le président, Mesdames et Messieurs les membres, Mesdames et Messieurs, en ce qui concerne l</w:t>
      </w:r>
      <w:r w:rsidR="000917F0" w:rsidRPr="00CE1FD5">
        <w:rPr>
          <w:lang w:val="fr-FR"/>
        </w:rPr>
        <w:t>’</w:t>
      </w:r>
      <w:r w:rsidR="00251D95" w:rsidRPr="00CE1FD5">
        <w:rPr>
          <w:lang w:val="fr-FR"/>
        </w:rPr>
        <w:t>audit des résultats, nous nous sommes concentrés sur les piliers n</w:t>
      </w:r>
      <w:r w:rsidR="00CE1FD5" w:rsidRPr="00CE1FD5">
        <w:rPr>
          <w:vertAlign w:val="superscript"/>
          <w:lang w:val="fr-FR"/>
        </w:rPr>
        <w:t>os</w:t>
      </w:r>
      <w:r w:rsidR="00CE1FD5">
        <w:rPr>
          <w:lang w:val="fr-FR"/>
        </w:rPr>
        <w:t> </w:t>
      </w:r>
      <w:r w:rsidR="00251D95" w:rsidRPr="00CE1FD5">
        <w:rPr>
          <w:lang w:val="fr-FR"/>
        </w:rPr>
        <w:t>1 et 2 du Plan stratégique à moyen terme de l</w:t>
      </w:r>
      <w:r w:rsidR="000917F0" w:rsidRPr="00CE1FD5">
        <w:rPr>
          <w:lang w:val="fr-FR"/>
        </w:rPr>
        <w:t>’</w:t>
      </w:r>
      <w:r w:rsidR="00251D95" w:rsidRPr="00CE1FD5">
        <w:rPr>
          <w:lang w:val="fr-FR"/>
        </w:rPr>
        <w:t xml:space="preserve">OMPI </w:t>
      </w:r>
      <w:r w:rsidR="005315AE" w:rsidRPr="00CE1FD5">
        <w:rPr>
          <w:lang w:val="fr-FR"/>
        </w:rPr>
        <w:t>pour 2022</w:t>
      </w:r>
      <w:r w:rsidR="00C90CAE">
        <w:rPr>
          <w:lang w:val="fr-FR"/>
        </w:rPr>
        <w:noBreakHyphen/>
      </w:r>
      <w:r w:rsidR="00251D95" w:rsidRPr="00CE1FD5">
        <w:rPr>
          <w:lang w:val="fr-FR"/>
        </w:rPr>
        <w:t xml:space="preserve">2026 (pilier n° 1 </w:t>
      </w:r>
      <w:r w:rsidR="000917F0" w:rsidRPr="00CE1FD5">
        <w:rPr>
          <w:lang w:val="fr-FR"/>
        </w:rPr>
        <w:t>‘</w:t>
      </w:r>
      <w:r w:rsidR="00251D95" w:rsidRPr="00CE1FD5">
        <w:rPr>
          <w:lang w:val="fr-FR"/>
        </w:rPr>
        <w:t>S</w:t>
      </w:r>
      <w:r w:rsidR="000917F0" w:rsidRPr="00CE1FD5">
        <w:rPr>
          <w:lang w:val="fr-FR"/>
        </w:rPr>
        <w:t>’</w:t>
      </w:r>
      <w:r w:rsidR="00251D95" w:rsidRPr="00CE1FD5">
        <w:rPr>
          <w:lang w:val="fr-FR"/>
        </w:rPr>
        <w:t>adresser au public du monde entier pour expliquer comment la propriété intellectuelle peut améliorer la qualité de la vie de tous et partout</w:t>
      </w:r>
      <w:r w:rsidR="000917F0" w:rsidRPr="00CE1FD5">
        <w:rPr>
          <w:lang w:val="fr-FR"/>
        </w:rPr>
        <w:t>’</w:t>
      </w:r>
      <w:r w:rsidR="00251D95" w:rsidRPr="00CE1FD5">
        <w:rPr>
          <w:lang w:val="fr-FR"/>
        </w:rPr>
        <w:t xml:space="preserve">, et pilier n° 2, </w:t>
      </w:r>
      <w:r w:rsidR="000917F0" w:rsidRPr="00CE1FD5">
        <w:rPr>
          <w:lang w:val="fr-FR"/>
        </w:rPr>
        <w:t>‘</w:t>
      </w:r>
      <w:r w:rsidR="00251D95" w:rsidRPr="00CE1FD5">
        <w:rPr>
          <w:lang w:val="fr-FR"/>
        </w:rPr>
        <w:t>Rassembler et nouer des partenariats avec les parties prenantes pour façonner l</w:t>
      </w:r>
      <w:r w:rsidR="000917F0" w:rsidRPr="00CE1FD5">
        <w:rPr>
          <w:lang w:val="fr-FR"/>
        </w:rPr>
        <w:t>’</w:t>
      </w:r>
      <w:r w:rsidR="00251D95" w:rsidRPr="00CE1FD5">
        <w:rPr>
          <w:lang w:val="fr-FR"/>
        </w:rPr>
        <w:t>avenir de l</w:t>
      </w:r>
      <w:r w:rsidR="000917F0" w:rsidRPr="00CE1FD5">
        <w:rPr>
          <w:lang w:val="fr-FR"/>
        </w:rPr>
        <w:t>’</w:t>
      </w:r>
      <w:r w:rsidR="00251D95" w:rsidRPr="00CE1FD5">
        <w:rPr>
          <w:lang w:val="fr-FR"/>
        </w:rPr>
        <w:t>écosystème mondial de la propriété intellectuelle</w:t>
      </w:r>
      <w:r w:rsidR="000917F0" w:rsidRPr="00CE1FD5">
        <w:rPr>
          <w:lang w:val="fr-FR"/>
        </w:rPr>
        <w:t>’</w:t>
      </w:r>
      <w:r w:rsidR="00251D95" w:rsidRPr="00CE1FD5">
        <w:rPr>
          <w:lang w:val="fr-FR"/>
        </w:rPr>
        <w:t>).</w:t>
      </w:r>
    </w:p>
    <w:p w14:paraId="5A8B151C" w14:textId="21048FE4"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L</w:t>
      </w:r>
      <w:r w:rsidR="000917F0" w:rsidRPr="00CE1FD5">
        <w:rPr>
          <w:lang w:val="fr-FR"/>
        </w:rPr>
        <w:t>’</w:t>
      </w:r>
      <w:r w:rsidR="00251D95" w:rsidRPr="00CE1FD5">
        <w:rPr>
          <w:lang w:val="fr-FR"/>
        </w:rPr>
        <w:t>objectif de l</w:t>
      </w:r>
      <w:r w:rsidR="000917F0" w:rsidRPr="00CE1FD5">
        <w:rPr>
          <w:lang w:val="fr-FR"/>
        </w:rPr>
        <w:t>’</w:t>
      </w:r>
      <w:r w:rsidR="00251D95" w:rsidRPr="00CE1FD5">
        <w:rPr>
          <w:lang w:val="fr-FR"/>
        </w:rPr>
        <w:t>audit des résultats était d</w:t>
      </w:r>
      <w:r w:rsidR="000917F0" w:rsidRPr="00CE1FD5">
        <w:rPr>
          <w:lang w:val="fr-FR"/>
        </w:rPr>
        <w:t>’</w:t>
      </w:r>
      <w:r w:rsidR="00251D95" w:rsidRPr="00CE1FD5">
        <w:rPr>
          <w:lang w:val="fr-FR"/>
        </w:rPr>
        <w:t>évaluer l</w:t>
      </w:r>
      <w:r w:rsidR="000917F0" w:rsidRPr="00CE1FD5">
        <w:rPr>
          <w:lang w:val="fr-FR"/>
        </w:rPr>
        <w:t>’</w:t>
      </w:r>
      <w:r w:rsidR="00251D95" w:rsidRPr="00CE1FD5">
        <w:rPr>
          <w:lang w:val="fr-FR"/>
        </w:rPr>
        <w:t>efficacité de la planification, du suivi et de l</w:t>
      </w:r>
      <w:r w:rsidR="000917F0" w:rsidRPr="00CE1FD5">
        <w:rPr>
          <w:lang w:val="fr-FR"/>
        </w:rPr>
        <w:t>’</w:t>
      </w:r>
      <w:r w:rsidR="00251D95" w:rsidRPr="00CE1FD5">
        <w:rPr>
          <w:lang w:val="fr-FR"/>
        </w:rPr>
        <w:t>évaluation des programmes et activités menés pour atteindre les objectifs des piliers n</w:t>
      </w:r>
      <w:r w:rsidR="00CE1FD5" w:rsidRPr="00CE1FD5">
        <w:rPr>
          <w:vertAlign w:val="superscript"/>
          <w:lang w:val="fr-FR"/>
        </w:rPr>
        <w:t>os</w:t>
      </w:r>
      <w:r w:rsidR="00251D95" w:rsidRPr="00CE1FD5">
        <w:rPr>
          <w:lang w:val="fr-FR"/>
        </w:rPr>
        <w:t> 1 et 2.  L</w:t>
      </w:r>
      <w:r w:rsidR="000917F0" w:rsidRPr="00CE1FD5">
        <w:rPr>
          <w:lang w:val="fr-FR"/>
        </w:rPr>
        <w:t>’</w:t>
      </w:r>
      <w:r w:rsidR="00251D95" w:rsidRPr="00CE1FD5">
        <w:rPr>
          <w:lang w:val="fr-FR"/>
        </w:rPr>
        <w:t>audit a conclu que la planification, le suivi et l</w:t>
      </w:r>
      <w:r w:rsidR="000917F0" w:rsidRPr="00CE1FD5">
        <w:rPr>
          <w:lang w:val="fr-FR"/>
        </w:rPr>
        <w:t>’</w:t>
      </w:r>
      <w:r w:rsidR="00251D95" w:rsidRPr="00CE1FD5">
        <w:rPr>
          <w:lang w:val="fr-FR"/>
        </w:rPr>
        <w:t>évaluation de ces programmes et activités avaient été gérés efficacement tout au long de la période d</w:t>
      </w:r>
      <w:r w:rsidR="000917F0" w:rsidRPr="00CE1FD5">
        <w:rPr>
          <w:lang w:val="fr-FR"/>
        </w:rPr>
        <w:t>’</w:t>
      </w:r>
      <w:r w:rsidR="00251D95" w:rsidRPr="00CE1FD5">
        <w:rPr>
          <w:lang w:val="fr-FR"/>
        </w:rPr>
        <w:t>audit.</w:t>
      </w:r>
    </w:p>
    <w:p w14:paraId="7942BA5B" w14:textId="4710DC18"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L</w:t>
      </w:r>
      <w:r w:rsidR="000917F0" w:rsidRPr="00CE1FD5">
        <w:rPr>
          <w:lang w:val="fr-FR"/>
        </w:rPr>
        <w:t>’</w:t>
      </w:r>
      <w:r w:rsidR="00251D95" w:rsidRPr="00CE1FD5">
        <w:rPr>
          <w:lang w:val="fr-FR"/>
        </w:rPr>
        <w:t>audit a également permis de formuler trois</w:t>
      </w:r>
      <w:r w:rsidR="00C90EE4" w:rsidRPr="00CE1FD5">
        <w:rPr>
          <w:lang w:val="fr-FR"/>
        </w:rPr>
        <w:t> </w:t>
      </w:r>
      <w:r w:rsidR="00251D95" w:rsidRPr="00CE1FD5">
        <w:rPr>
          <w:lang w:val="fr-FR"/>
        </w:rPr>
        <w:t>recommandations en vue d</w:t>
      </w:r>
      <w:r w:rsidR="000917F0" w:rsidRPr="00CE1FD5">
        <w:rPr>
          <w:lang w:val="fr-FR"/>
        </w:rPr>
        <w:t>’</w:t>
      </w:r>
      <w:r w:rsidR="00251D95" w:rsidRPr="00CE1FD5">
        <w:rPr>
          <w:lang w:val="fr-FR"/>
        </w:rPr>
        <w:t>une amélioration potentielle.</w:t>
      </w:r>
    </w:p>
    <w:p w14:paraId="26FF7943" w14:textId="6CD85C62"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Tout d</w:t>
      </w:r>
      <w:r w:rsidR="000917F0" w:rsidRPr="00CE1FD5">
        <w:rPr>
          <w:lang w:val="fr-FR"/>
        </w:rPr>
        <w:t>’</w:t>
      </w:r>
      <w:r w:rsidR="00251D95" w:rsidRPr="00CE1FD5">
        <w:rPr>
          <w:lang w:val="fr-FR"/>
        </w:rPr>
        <w:t>abord, nous recommandons à l</w:t>
      </w:r>
      <w:r w:rsidR="000917F0" w:rsidRPr="00CE1FD5">
        <w:rPr>
          <w:lang w:val="fr-FR"/>
        </w:rPr>
        <w:t>’</w:t>
      </w:r>
      <w:r w:rsidR="00251D95" w:rsidRPr="00CE1FD5">
        <w:rPr>
          <w:lang w:val="fr-FR"/>
        </w:rPr>
        <w:t>Organisation d</w:t>
      </w:r>
      <w:r w:rsidR="000917F0" w:rsidRPr="00CE1FD5">
        <w:rPr>
          <w:lang w:val="fr-FR"/>
        </w:rPr>
        <w:t>’</w:t>
      </w:r>
      <w:r w:rsidR="00251D95" w:rsidRPr="00CE1FD5">
        <w:rPr>
          <w:lang w:val="fr-FR"/>
        </w:rPr>
        <w:t>élaborer des procédures opérationnelles standard pour la coordination des réunions et l</w:t>
      </w:r>
      <w:r w:rsidR="000917F0" w:rsidRPr="00CE1FD5">
        <w:rPr>
          <w:lang w:val="fr-FR"/>
        </w:rPr>
        <w:t>’</w:t>
      </w:r>
      <w:r w:rsidR="00251D95" w:rsidRPr="00CE1FD5">
        <w:rPr>
          <w:lang w:val="fr-FR"/>
        </w:rPr>
        <w:t>évaluation des principaux indicateurs d</w:t>
      </w:r>
      <w:r w:rsidR="000917F0" w:rsidRPr="00CE1FD5">
        <w:rPr>
          <w:lang w:val="fr-FR"/>
        </w:rPr>
        <w:t>’</w:t>
      </w:r>
      <w:r w:rsidR="00251D95" w:rsidRPr="00CE1FD5">
        <w:rPr>
          <w:lang w:val="fr-FR"/>
        </w:rPr>
        <w:t>exécuti</w:t>
      </w:r>
      <w:r w:rsidR="00703AEF" w:rsidRPr="00CE1FD5">
        <w:rPr>
          <w:lang w:val="fr-FR"/>
        </w:rPr>
        <w:t>on.  Ce</w:t>
      </w:r>
      <w:r w:rsidR="00251D95" w:rsidRPr="00CE1FD5">
        <w:rPr>
          <w:lang w:val="fr-FR"/>
        </w:rPr>
        <w:t>tte procédure opérationnelle standard renforcerait la cohérence opérationnelle, optimiserait l</w:t>
      </w:r>
      <w:r w:rsidR="000917F0" w:rsidRPr="00CE1FD5">
        <w:rPr>
          <w:lang w:val="fr-FR"/>
        </w:rPr>
        <w:t>’</w:t>
      </w:r>
      <w:r w:rsidR="00251D95" w:rsidRPr="00CE1FD5">
        <w:rPr>
          <w:lang w:val="fr-FR"/>
        </w:rPr>
        <w:t>efficacité des procédures et établirait des lignes directrices ambitieuses pour la poursuite de la coordination des événements, tandis que les indicateurs d</w:t>
      </w:r>
      <w:r w:rsidR="000917F0" w:rsidRPr="00CE1FD5">
        <w:rPr>
          <w:lang w:val="fr-FR"/>
        </w:rPr>
        <w:t>’</w:t>
      </w:r>
      <w:r w:rsidR="00251D95" w:rsidRPr="00CE1FD5">
        <w:rPr>
          <w:lang w:val="fr-FR"/>
        </w:rPr>
        <w:t>exécution améliorés renforceraient le processus de suivi et d</w:t>
      </w:r>
      <w:r w:rsidR="000917F0" w:rsidRPr="00CE1FD5">
        <w:rPr>
          <w:lang w:val="fr-FR"/>
        </w:rPr>
        <w:t>’</w:t>
      </w:r>
      <w:r w:rsidR="00251D95" w:rsidRPr="00CE1FD5">
        <w:rPr>
          <w:lang w:val="fr-FR"/>
        </w:rPr>
        <w:t>évaluation des résultats de l</w:t>
      </w:r>
      <w:r w:rsidR="000917F0" w:rsidRPr="00CE1FD5">
        <w:rPr>
          <w:lang w:val="fr-FR"/>
        </w:rPr>
        <w:t>’</w:t>
      </w:r>
      <w:r w:rsidR="00251D95" w:rsidRPr="00CE1FD5">
        <w:rPr>
          <w:lang w:val="fr-FR"/>
        </w:rPr>
        <w:t>OMPI.</w:t>
      </w:r>
    </w:p>
    <w:p w14:paraId="609FF249" w14:textId="435D095F"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Deuxièmement, l</w:t>
      </w:r>
      <w:r w:rsidR="000917F0" w:rsidRPr="00CE1FD5">
        <w:rPr>
          <w:lang w:val="fr-FR"/>
        </w:rPr>
        <w:t>’</w:t>
      </w:r>
      <w:r w:rsidR="00251D95" w:rsidRPr="00CE1FD5">
        <w:rPr>
          <w:lang w:val="fr-FR"/>
        </w:rPr>
        <w:t>utilisation d</w:t>
      </w:r>
      <w:r w:rsidR="000917F0" w:rsidRPr="00CE1FD5">
        <w:rPr>
          <w:lang w:val="fr-FR"/>
        </w:rPr>
        <w:t>’</w:t>
      </w:r>
      <w:r w:rsidR="00251D95" w:rsidRPr="00CE1FD5">
        <w:rPr>
          <w:lang w:val="fr-FR"/>
        </w:rPr>
        <w:t>outils avancés, tels que la traduction automatique des publications et l</w:t>
      </w:r>
      <w:r w:rsidR="000917F0" w:rsidRPr="00CE1FD5">
        <w:rPr>
          <w:lang w:val="fr-FR"/>
        </w:rPr>
        <w:t>’</w:t>
      </w:r>
      <w:r w:rsidR="00251D95" w:rsidRPr="00CE1FD5">
        <w:rPr>
          <w:lang w:val="fr-FR"/>
        </w:rPr>
        <w:t xml:space="preserve">application </w:t>
      </w:r>
      <w:r w:rsidR="000917F0" w:rsidRPr="00CE1FD5">
        <w:rPr>
          <w:lang w:val="fr-FR"/>
        </w:rPr>
        <w:t>‘</w:t>
      </w:r>
      <w:proofErr w:type="spellStart"/>
      <w:r w:rsidR="00251D95" w:rsidRPr="00CE1FD5">
        <w:rPr>
          <w:lang w:val="fr-FR"/>
        </w:rPr>
        <w:t>WePerform</w:t>
      </w:r>
      <w:proofErr w:type="spellEnd"/>
      <w:r w:rsidR="000917F0" w:rsidRPr="00CE1FD5">
        <w:rPr>
          <w:lang w:val="fr-FR"/>
        </w:rPr>
        <w:t>’</w:t>
      </w:r>
      <w:r w:rsidR="00251D95" w:rsidRPr="00CE1FD5">
        <w:rPr>
          <w:lang w:val="fr-FR"/>
        </w:rPr>
        <w:t>, peut améliorer l</w:t>
      </w:r>
      <w:r w:rsidR="000917F0" w:rsidRPr="00CE1FD5">
        <w:rPr>
          <w:lang w:val="fr-FR"/>
        </w:rPr>
        <w:t>’</w:t>
      </w:r>
      <w:r w:rsidR="00251D95" w:rsidRPr="00CE1FD5">
        <w:rPr>
          <w:lang w:val="fr-FR"/>
        </w:rPr>
        <w:t>accessibilité et sensiblement renforcer les initiatives de communication multilingue de l</w:t>
      </w:r>
      <w:r w:rsidR="000917F0" w:rsidRPr="00CE1FD5">
        <w:rPr>
          <w:lang w:val="fr-FR"/>
        </w:rPr>
        <w:t>’</w:t>
      </w:r>
      <w:r w:rsidR="00251D95" w:rsidRPr="00CE1FD5">
        <w:rPr>
          <w:lang w:val="fr-FR"/>
        </w:rPr>
        <w:t>OMPI.</w:t>
      </w:r>
    </w:p>
    <w:p w14:paraId="596CB3CA" w14:textId="633D5F65"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Enfin, nous soulignons que l</w:t>
      </w:r>
      <w:r w:rsidR="000917F0" w:rsidRPr="00CE1FD5">
        <w:rPr>
          <w:lang w:val="fr-FR"/>
        </w:rPr>
        <w:t>’</w:t>
      </w:r>
      <w:r w:rsidR="00251D95" w:rsidRPr="00CE1FD5">
        <w:rPr>
          <w:lang w:val="fr-FR"/>
        </w:rPr>
        <w:t>amélioration de la procédure d</w:t>
      </w:r>
      <w:r w:rsidR="000917F0" w:rsidRPr="00CE1FD5">
        <w:rPr>
          <w:lang w:val="fr-FR"/>
        </w:rPr>
        <w:t>’</w:t>
      </w:r>
      <w:r w:rsidR="00251D95" w:rsidRPr="00CE1FD5">
        <w:rPr>
          <w:lang w:val="fr-FR"/>
        </w:rPr>
        <w:t>enquête pourrait enrichir le retour d</w:t>
      </w:r>
      <w:r w:rsidR="000917F0" w:rsidRPr="00CE1FD5">
        <w:rPr>
          <w:lang w:val="fr-FR"/>
        </w:rPr>
        <w:t>’</w:t>
      </w:r>
      <w:r w:rsidR="00251D95" w:rsidRPr="00CE1FD5">
        <w:rPr>
          <w:lang w:val="fr-FR"/>
        </w:rPr>
        <w:t>information des parties prenantes et faciliter l</w:t>
      </w:r>
      <w:r w:rsidR="000917F0" w:rsidRPr="00CE1FD5">
        <w:rPr>
          <w:lang w:val="fr-FR"/>
        </w:rPr>
        <w:t>’</w:t>
      </w:r>
      <w:r w:rsidR="00251D95" w:rsidRPr="00CE1FD5">
        <w:rPr>
          <w:lang w:val="fr-FR"/>
        </w:rPr>
        <w:t>amélioration des services tout en permettant une évaluation approfondie des principaux indicateurs d</w:t>
      </w:r>
      <w:r w:rsidR="000917F0" w:rsidRPr="00CE1FD5">
        <w:rPr>
          <w:lang w:val="fr-FR"/>
        </w:rPr>
        <w:t>’</w:t>
      </w:r>
      <w:r w:rsidR="00251D95" w:rsidRPr="00CE1FD5">
        <w:rPr>
          <w:lang w:val="fr-FR"/>
        </w:rPr>
        <w:t>exécution.</w:t>
      </w:r>
    </w:p>
    <w:p w14:paraId="3E8456B0" w14:textId="44819662"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En adoptant ces recommandations, l</w:t>
      </w:r>
      <w:r w:rsidR="000917F0" w:rsidRPr="00CE1FD5">
        <w:rPr>
          <w:lang w:val="fr-FR"/>
        </w:rPr>
        <w:t>’</w:t>
      </w:r>
      <w:r w:rsidR="00251D95" w:rsidRPr="00CE1FD5">
        <w:rPr>
          <w:lang w:val="fr-FR"/>
        </w:rPr>
        <w:t>Organisation peut renforcer son engagement en faveur de l</w:t>
      </w:r>
      <w:r w:rsidR="000917F0" w:rsidRPr="00CE1FD5">
        <w:rPr>
          <w:lang w:val="fr-FR"/>
        </w:rPr>
        <w:t>’</w:t>
      </w:r>
      <w:r w:rsidR="00251D95" w:rsidRPr="00CE1FD5">
        <w:rPr>
          <w:lang w:val="fr-FR"/>
        </w:rPr>
        <w:t>excellence et amplifier son impact sur le paysage mondial de la propriété intellectuelle.</w:t>
      </w:r>
    </w:p>
    <w:p w14:paraId="75FE7646" w14:textId="3A730EA2"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 xml:space="preserve">Monsieur le président, Mesdames et Messieurs les membres, Mesdames et Messieurs, en </w:t>
      </w:r>
      <w:r w:rsidR="005315AE" w:rsidRPr="00CE1FD5">
        <w:rPr>
          <w:lang w:val="fr-FR"/>
        </w:rPr>
        <w:t>mars 20</w:t>
      </w:r>
      <w:r w:rsidR="00251D95" w:rsidRPr="00CE1FD5">
        <w:rPr>
          <w:lang w:val="fr-FR"/>
        </w:rPr>
        <w:t>25, l</w:t>
      </w:r>
      <w:r w:rsidR="000917F0" w:rsidRPr="00CE1FD5">
        <w:rPr>
          <w:lang w:val="fr-FR"/>
        </w:rPr>
        <w:t>’</w:t>
      </w:r>
      <w:r w:rsidR="00251D95" w:rsidRPr="00CE1FD5">
        <w:rPr>
          <w:lang w:val="fr-FR"/>
        </w:rPr>
        <w:t>OMPI a accompli des progrès louables avec la mise en œuvre de 91% des recommandations d</w:t>
      </w:r>
      <w:r w:rsidR="000917F0" w:rsidRPr="00CE1FD5">
        <w:rPr>
          <w:lang w:val="fr-FR"/>
        </w:rPr>
        <w:t>’</w:t>
      </w:r>
      <w:r w:rsidR="00251D95" w:rsidRPr="00CE1FD5">
        <w:rPr>
          <w:lang w:val="fr-FR"/>
        </w:rPr>
        <w:t>audit émises entre 2018 et 2023, témoignant d</w:t>
      </w:r>
      <w:r w:rsidR="000917F0" w:rsidRPr="00CE1FD5">
        <w:rPr>
          <w:lang w:val="fr-FR"/>
        </w:rPr>
        <w:t>’</w:t>
      </w:r>
      <w:r w:rsidR="00251D95" w:rsidRPr="00CE1FD5">
        <w:rPr>
          <w:lang w:val="fr-FR"/>
        </w:rPr>
        <w:t>un engagement ferme en faveur de l</w:t>
      </w:r>
      <w:r w:rsidR="000917F0" w:rsidRPr="00CE1FD5">
        <w:rPr>
          <w:lang w:val="fr-FR"/>
        </w:rPr>
        <w:t>’</w:t>
      </w:r>
      <w:r w:rsidR="00251D95" w:rsidRPr="00CE1FD5">
        <w:rPr>
          <w:lang w:val="fr-FR"/>
        </w:rPr>
        <w:t>amélioration des pratiques de gouvernance et de gestion.</w:t>
      </w:r>
    </w:p>
    <w:p w14:paraId="63AE0C51" w14:textId="6B053F4E"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 xml:space="preserve">En ce qui concerne les recommandations </w:t>
      </w:r>
      <w:proofErr w:type="gramStart"/>
      <w:r w:rsidR="00251D95" w:rsidRPr="00CE1FD5">
        <w:rPr>
          <w:lang w:val="fr-FR"/>
        </w:rPr>
        <w:t>actuellement en cours</w:t>
      </w:r>
      <w:proofErr w:type="gramEnd"/>
      <w:r w:rsidR="00251D95" w:rsidRPr="00CE1FD5">
        <w:rPr>
          <w:lang w:val="fr-FR"/>
        </w:rPr>
        <w:t xml:space="preserve"> pour la stratégie immobilière, la direction nous a informés qu</w:t>
      </w:r>
      <w:r w:rsidR="000917F0" w:rsidRPr="00CE1FD5">
        <w:rPr>
          <w:lang w:val="fr-FR"/>
        </w:rPr>
        <w:t>’</w:t>
      </w:r>
      <w:r w:rsidR="00251D95" w:rsidRPr="00CE1FD5">
        <w:rPr>
          <w:lang w:val="fr-FR"/>
        </w:rPr>
        <w:t>une stratégie immobilière avait été présentée lors de la trente</w:t>
      </w:r>
      <w:r w:rsidR="00C90CAE">
        <w:rPr>
          <w:lang w:val="fr-FR"/>
        </w:rPr>
        <w:noBreakHyphen/>
      </w:r>
      <w:r w:rsidR="00251D95" w:rsidRPr="00CE1FD5">
        <w:rPr>
          <w:lang w:val="fr-FR"/>
        </w:rPr>
        <w:t>huit</w:t>
      </w:r>
      <w:r w:rsidR="000917F0" w:rsidRPr="00CE1FD5">
        <w:rPr>
          <w:lang w:val="fr-FR"/>
        </w:rPr>
        <w:t>ième session</w:t>
      </w:r>
      <w:r w:rsidR="005315AE" w:rsidRPr="00CE1FD5">
        <w:rPr>
          <w:lang w:val="fr-FR"/>
        </w:rPr>
        <w:t xml:space="preserve"> du PBC</w:t>
      </w:r>
      <w:r w:rsidR="00251D95" w:rsidRPr="00CE1FD5">
        <w:rPr>
          <w:lang w:val="fr-FR"/>
        </w:rPr>
        <w:t>, pour répondre à deux</w:t>
      </w:r>
      <w:r w:rsidR="00C90EE4" w:rsidRPr="00CE1FD5">
        <w:rPr>
          <w:lang w:val="fr-FR"/>
        </w:rPr>
        <w:t> </w:t>
      </w:r>
      <w:r w:rsidR="00251D95" w:rsidRPr="00CE1FD5">
        <w:rPr>
          <w:lang w:val="fr-FR"/>
        </w:rPr>
        <w:t>recommandations d</w:t>
      </w:r>
      <w:r w:rsidR="000917F0" w:rsidRPr="00CE1FD5">
        <w:rPr>
          <w:lang w:val="fr-FR"/>
        </w:rPr>
        <w:t>’</w:t>
      </w:r>
      <w:r w:rsidR="00251D95" w:rsidRPr="00CE1FD5">
        <w:rPr>
          <w:lang w:val="fr-FR"/>
        </w:rPr>
        <w:t>audit.</w:t>
      </w:r>
    </w:p>
    <w:p w14:paraId="62AECFAC" w14:textId="435A871A"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Nous saluons cette démarche proactive, mais il est essentiel de noter que cette information a été communiquée après la publication du rapport d</w:t>
      </w:r>
      <w:r w:rsidR="000917F0" w:rsidRPr="00CE1FD5">
        <w:rPr>
          <w:lang w:val="fr-FR"/>
        </w:rPr>
        <w:t>’</w:t>
      </w:r>
      <w:r w:rsidR="00251D95" w:rsidRPr="00CE1FD5">
        <w:rPr>
          <w:lang w:val="fr-FR"/>
        </w:rPr>
        <w:t>audit.</w:t>
      </w:r>
    </w:p>
    <w:p w14:paraId="3CCD862C" w14:textId="02FDBC5A"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En conséquence, elle n</w:t>
      </w:r>
      <w:r w:rsidR="000917F0" w:rsidRPr="00CE1FD5">
        <w:rPr>
          <w:lang w:val="fr-FR"/>
        </w:rPr>
        <w:t>’</w:t>
      </w:r>
      <w:r w:rsidR="00251D95" w:rsidRPr="00CE1FD5">
        <w:rPr>
          <w:lang w:val="fr-FR"/>
        </w:rPr>
        <w:t>a pas encore été soumise à notre exam</w:t>
      </w:r>
      <w:r w:rsidR="00703AEF" w:rsidRPr="00CE1FD5">
        <w:rPr>
          <w:lang w:val="fr-FR"/>
        </w:rPr>
        <w:t>en.  Un</w:t>
      </w:r>
      <w:r w:rsidR="00251D95" w:rsidRPr="00CE1FD5">
        <w:rPr>
          <w:lang w:val="fr-FR"/>
        </w:rPr>
        <w:t>e évaluation complète de ces actions sera intégrée à notre prochain rapport d</w:t>
      </w:r>
      <w:r w:rsidR="000917F0" w:rsidRPr="00CE1FD5">
        <w:rPr>
          <w:lang w:val="fr-FR"/>
        </w:rPr>
        <w:t>’</w:t>
      </w:r>
      <w:r w:rsidR="00251D95" w:rsidRPr="00CE1FD5">
        <w:rPr>
          <w:lang w:val="fr-FR"/>
        </w:rPr>
        <w:t>audit.</w:t>
      </w:r>
    </w:p>
    <w:p w14:paraId="7BC081AD" w14:textId="5B2F7C3F" w:rsidR="005315AE" w:rsidRPr="00CE1FD5" w:rsidRDefault="008F5188" w:rsidP="00C90CAE">
      <w:pPr>
        <w:pStyle w:val="ONUMFS"/>
        <w:numPr>
          <w:ilvl w:val="0"/>
          <w:numId w:val="0"/>
        </w:numPr>
        <w:ind w:left="567"/>
        <w:rPr>
          <w:lang w:val="fr-FR"/>
        </w:rPr>
      </w:pPr>
      <w:r w:rsidRPr="00CE1FD5">
        <w:rPr>
          <w:lang w:val="fr-FR"/>
        </w:rPr>
        <w:t>“</w:t>
      </w:r>
      <w:r w:rsidR="00251D95" w:rsidRPr="00CE1FD5">
        <w:rPr>
          <w:lang w:val="fr-FR"/>
        </w:rPr>
        <w:t>Excellences, Mesdames et Messieurs, je tiens à exprimer ma sincère gratitude pour le professionnalisme et l</w:t>
      </w:r>
      <w:r w:rsidR="000917F0" w:rsidRPr="00CE1FD5">
        <w:rPr>
          <w:lang w:val="fr-FR"/>
        </w:rPr>
        <w:t>’</w:t>
      </w:r>
      <w:r w:rsidR="00251D95" w:rsidRPr="00CE1FD5">
        <w:rPr>
          <w:lang w:val="fr-FR"/>
        </w:rPr>
        <w:t>expertise remarquables dont a fait preuve la direction de l</w:t>
      </w:r>
      <w:r w:rsidR="000917F0" w:rsidRPr="00CE1FD5">
        <w:rPr>
          <w:lang w:val="fr-FR"/>
        </w:rPr>
        <w:t>’</w:t>
      </w:r>
      <w:r w:rsidR="00251D95" w:rsidRPr="00CE1FD5">
        <w:rPr>
          <w:lang w:val="fr-FR"/>
        </w:rPr>
        <w:t>OMPI, dont le soutien et la collaboration ont été déterminants pour la réussite de cet aud</w:t>
      </w:r>
      <w:r w:rsidR="00703AEF" w:rsidRPr="00CE1FD5">
        <w:rPr>
          <w:lang w:val="fr-FR"/>
        </w:rPr>
        <w:t>it.  Je</w:t>
      </w:r>
      <w:r w:rsidR="00251D95" w:rsidRPr="00CE1FD5">
        <w:rPr>
          <w:lang w:val="fr-FR"/>
        </w:rPr>
        <w:t xml:space="preserve"> souhaite également remercier l</w:t>
      </w:r>
      <w:r w:rsidR="000917F0" w:rsidRPr="00CE1FD5">
        <w:rPr>
          <w:lang w:val="fr-FR"/>
        </w:rPr>
        <w:t>’</w:t>
      </w:r>
      <w:r w:rsidR="00251D95" w:rsidRPr="00CE1FD5">
        <w:rPr>
          <w:lang w:val="fr-FR"/>
        </w:rPr>
        <w:t xml:space="preserve">Organe consultatif indépendant de surveillance (OCIS) et </w:t>
      </w:r>
      <w:r w:rsidR="00251D95" w:rsidRPr="00CE1FD5">
        <w:rPr>
          <w:lang w:val="fr-FR"/>
        </w:rPr>
        <w:lastRenderedPageBreak/>
        <w:t>mes collègues, qui sont parmi nous aujourd</w:t>
      </w:r>
      <w:r w:rsidR="000917F0" w:rsidRPr="00CE1FD5">
        <w:rPr>
          <w:lang w:val="fr-FR"/>
        </w:rPr>
        <w:t>’</w:t>
      </w:r>
      <w:r w:rsidR="00251D95" w:rsidRPr="00CE1FD5">
        <w:rPr>
          <w:lang w:val="fr-FR"/>
        </w:rPr>
        <w:t>hui, pour le soutien qu</w:t>
      </w:r>
      <w:r w:rsidR="000917F0" w:rsidRPr="00CE1FD5">
        <w:rPr>
          <w:lang w:val="fr-FR"/>
        </w:rPr>
        <w:t>’</w:t>
      </w:r>
      <w:r w:rsidR="00251D95" w:rsidRPr="00CE1FD5">
        <w:rPr>
          <w:lang w:val="fr-FR"/>
        </w:rPr>
        <w:t>ils nous ont apporté dans l</w:t>
      </w:r>
      <w:r w:rsidR="000917F0" w:rsidRPr="00CE1FD5">
        <w:rPr>
          <w:lang w:val="fr-FR"/>
        </w:rPr>
        <w:t>’</w:t>
      </w:r>
      <w:r w:rsidR="00251D95" w:rsidRPr="00CE1FD5">
        <w:rPr>
          <w:lang w:val="fr-FR"/>
        </w:rPr>
        <w:t>accomplissement de notre mission d</w:t>
      </w:r>
      <w:r w:rsidR="000917F0" w:rsidRPr="00CE1FD5">
        <w:rPr>
          <w:lang w:val="fr-FR"/>
        </w:rPr>
        <w:t>’</w:t>
      </w:r>
      <w:r w:rsidR="00251D95" w:rsidRPr="00CE1FD5">
        <w:rPr>
          <w:lang w:val="fr-FR"/>
        </w:rPr>
        <w:t>audit.</w:t>
      </w:r>
    </w:p>
    <w:p w14:paraId="48CA2241" w14:textId="47BE5587"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Au nom de</w:t>
      </w:r>
      <w:r w:rsidR="005315AE" w:rsidRPr="00CE1FD5">
        <w:rPr>
          <w:lang w:val="fr-FR"/>
        </w:rPr>
        <w:t xml:space="preserve"> la BPK</w:t>
      </w:r>
      <w:r w:rsidR="00251D95" w:rsidRPr="00CE1FD5">
        <w:rPr>
          <w:lang w:val="fr-FR"/>
        </w:rPr>
        <w:t>, je tiens à exprimer notre sincère gratitude aux assemblées pour le privilège qu</w:t>
      </w:r>
      <w:r w:rsidR="000917F0" w:rsidRPr="00CE1FD5">
        <w:rPr>
          <w:lang w:val="fr-FR"/>
        </w:rPr>
        <w:t>’</w:t>
      </w:r>
      <w:r w:rsidR="00251D95" w:rsidRPr="00CE1FD5">
        <w:rPr>
          <w:lang w:val="fr-FR"/>
        </w:rPr>
        <w:t>elles nous accordent de soutenir l</w:t>
      </w:r>
      <w:r w:rsidR="000917F0" w:rsidRPr="00CE1FD5">
        <w:rPr>
          <w:lang w:val="fr-FR"/>
        </w:rPr>
        <w:t>’</w:t>
      </w:r>
      <w:r w:rsidR="00251D95" w:rsidRPr="00CE1FD5">
        <w:rPr>
          <w:lang w:val="fr-FR"/>
        </w:rPr>
        <w:t>OMPI dans sa quête de transparence, de responsabilité et de bonne gouvernan</w:t>
      </w:r>
      <w:r w:rsidR="00703AEF" w:rsidRPr="00CE1FD5">
        <w:rPr>
          <w:lang w:val="fr-FR"/>
        </w:rPr>
        <w:t>ce.  C’e</w:t>
      </w:r>
      <w:r w:rsidR="00251D95" w:rsidRPr="00CE1FD5">
        <w:rPr>
          <w:lang w:val="fr-FR"/>
        </w:rPr>
        <w:t>st un grand honneur pour moi de contribuer aux efforts continus déployés par l</w:t>
      </w:r>
      <w:r w:rsidR="000917F0" w:rsidRPr="00CE1FD5">
        <w:rPr>
          <w:lang w:val="fr-FR"/>
        </w:rPr>
        <w:t>’</w:t>
      </w:r>
      <w:r w:rsidR="00251D95" w:rsidRPr="00CE1FD5">
        <w:rPr>
          <w:lang w:val="fr-FR"/>
        </w:rPr>
        <w:t>Organisation pour atteindre ses objectifs stratégiques.</w:t>
      </w:r>
    </w:p>
    <w:p w14:paraId="0D90EA1D" w14:textId="6BE40850"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En outre, je souhaite également remercier le précédent vérificateur externe des comptes, le Bureau national de vérification du Royaume</w:t>
      </w:r>
      <w:r w:rsidR="00C90CAE">
        <w:rPr>
          <w:lang w:val="fr-FR"/>
        </w:rPr>
        <w:noBreakHyphen/>
      </w:r>
      <w:r w:rsidR="00251D95" w:rsidRPr="00CE1FD5">
        <w:rPr>
          <w:lang w:val="fr-FR"/>
        </w:rPr>
        <w:t>Uni, pour son esprit de collaboration et son engagement constructif qui ont facilité une transition efficace et sans heurts.</w:t>
      </w:r>
    </w:p>
    <w:p w14:paraId="0B720D7D" w14:textId="261FD0F6" w:rsidR="00251D95" w:rsidRPr="00CE1FD5" w:rsidRDefault="008F5188" w:rsidP="00C90CAE">
      <w:pPr>
        <w:pStyle w:val="ONUMFS"/>
        <w:numPr>
          <w:ilvl w:val="0"/>
          <w:numId w:val="0"/>
        </w:numPr>
        <w:ind w:left="567"/>
        <w:rPr>
          <w:lang w:val="fr-FR"/>
        </w:rPr>
      </w:pPr>
      <w:r w:rsidRPr="00CE1FD5">
        <w:rPr>
          <w:lang w:val="fr-FR"/>
        </w:rPr>
        <w:t>“</w:t>
      </w:r>
      <w:r w:rsidR="00251D95" w:rsidRPr="00CE1FD5">
        <w:rPr>
          <w:lang w:val="fr-FR"/>
        </w:rPr>
        <w:t>Merci.”</w:t>
      </w:r>
    </w:p>
    <w:p w14:paraId="48921D28" w14:textId="77777777" w:rsidR="005315AE" w:rsidRPr="00CE1FD5" w:rsidRDefault="00251D95" w:rsidP="00C90CAE">
      <w:pPr>
        <w:pStyle w:val="ONUMFS"/>
        <w:rPr>
          <w:lang w:val="fr-FR"/>
        </w:rPr>
      </w:pPr>
      <w:r w:rsidRPr="00CE1FD5">
        <w:rPr>
          <w:lang w:val="fr-FR"/>
        </w:rPr>
        <w:t>Le président a remercié le vérificateur externe des comptes pour son rapport.</w:t>
      </w:r>
    </w:p>
    <w:p w14:paraId="2F03482E" w14:textId="2A5745B4" w:rsidR="005315AE" w:rsidRPr="00CE1FD5" w:rsidRDefault="00251D95" w:rsidP="00C90CAE">
      <w:pPr>
        <w:pStyle w:val="ONUMFS"/>
        <w:rPr>
          <w:lang w:val="fr-FR"/>
        </w:rPr>
      </w:pPr>
      <w:r w:rsidRPr="00CE1FD5">
        <w:rPr>
          <w:lang w:val="fr-FR"/>
        </w:rPr>
        <w:t>La délégation du Japon, parlant au nom du groupe</w:t>
      </w:r>
      <w:r w:rsidR="00C90EE4" w:rsidRPr="00CE1FD5">
        <w:rPr>
          <w:lang w:val="fr-FR"/>
        </w:rPr>
        <w:t> </w:t>
      </w:r>
      <w:r w:rsidRPr="00CE1FD5">
        <w:rPr>
          <w:lang w:val="fr-FR"/>
        </w:rPr>
        <w:t>B, a exprimé sa gratitude au vérificateur externe des comptes pour le rapport complet sur les états financiers de l</w:t>
      </w:r>
      <w:r w:rsidR="000917F0" w:rsidRPr="00CE1FD5">
        <w:rPr>
          <w:lang w:val="fr-FR"/>
        </w:rPr>
        <w:t>’</w:t>
      </w:r>
      <w:r w:rsidRPr="00CE1FD5">
        <w:rPr>
          <w:lang w:val="fr-FR"/>
        </w:rPr>
        <w:t xml:space="preserve">OMPI </w:t>
      </w:r>
      <w:r w:rsidR="005315AE" w:rsidRPr="00CE1FD5">
        <w:rPr>
          <w:lang w:val="fr-FR"/>
        </w:rPr>
        <w:t>pour 2024</w:t>
      </w:r>
      <w:r w:rsidRPr="00CE1FD5">
        <w:rPr>
          <w:lang w:val="fr-FR"/>
        </w:rPr>
        <w:t>, ainsi que pour le travail d</w:t>
      </w:r>
      <w:r w:rsidR="000917F0" w:rsidRPr="00CE1FD5">
        <w:rPr>
          <w:lang w:val="fr-FR"/>
        </w:rPr>
        <w:t>’</w:t>
      </w:r>
      <w:r w:rsidRPr="00CE1FD5">
        <w:rPr>
          <w:lang w:val="fr-FR"/>
        </w:rPr>
        <w:t xml:space="preserve">audit réalisé </w:t>
      </w:r>
      <w:r w:rsidR="005315AE" w:rsidRPr="00CE1FD5">
        <w:rPr>
          <w:lang w:val="fr-FR"/>
        </w:rPr>
        <w:t>en 2024</w:t>
      </w:r>
      <w:r w:rsidRPr="00CE1FD5">
        <w:rPr>
          <w:lang w:val="fr-FR"/>
        </w:rPr>
        <w:t>.  Le groupe attachait une grande importance au rapport, qu</w:t>
      </w:r>
      <w:r w:rsidR="000917F0" w:rsidRPr="00CE1FD5">
        <w:rPr>
          <w:lang w:val="fr-FR"/>
        </w:rPr>
        <w:t>’</w:t>
      </w:r>
      <w:r w:rsidRPr="00CE1FD5">
        <w:rPr>
          <w:lang w:val="fr-FR"/>
        </w:rPr>
        <w:t xml:space="preserve">il </w:t>
      </w:r>
      <w:r w:rsidR="00A713F6" w:rsidRPr="00CE1FD5">
        <w:rPr>
          <w:lang w:val="fr-FR"/>
        </w:rPr>
        <w:t>a</w:t>
      </w:r>
      <w:r w:rsidRPr="00CE1FD5">
        <w:rPr>
          <w:lang w:val="fr-FR"/>
        </w:rPr>
        <w:t xml:space="preserve"> analysé avec soin, et a salué son évaluation détaillée des aspects financiers des activités de l</w:t>
      </w:r>
      <w:r w:rsidR="000917F0" w:rsidRPr="00CE1FD5">
        <w:rPr>
          <w:lang w:val="fr-FR"/>
        </w:rPr>
        <w:t>’</w:t>
      </w:r>
      <w:r w:rsidRPr="00CE1FD5">
        <w:rPr>
          <w:lang w:val="fr-FR"/>
        </w:rPr>
        <w:t>OMPI, ainsi que des aspects liés à ses résulta</w:t>
      </w:r>
      <w:r w:rsidR="00703AEF" w:rsidRPr="00CE1FD5">
        <w:rPr>
          <w:lang w:val="fr-FR"/>
        </w:rPr>
        <w:t>ts.  Le</w:t>
      </w:r>
      <w:r w:rsidRPr="00CE1FD5">
        <w:rPr>
          <w:lang w:val="fr-FR"/>
        </w:rPr>
        <w:t xml:space="preserve"> groupe</w:t>
      </w:r>
      <w:r w:rsidR="00C90EE4" w:rsidRPr="00CE1FD5">
        <w:rPr>
          <w:lang w:val="fr-FR"/>
        </w:rPr>
        <w:t> </w:t>
      </w:r>
      <w:r w:rsidRPr="00CE1FD5">
        <w:rPr>
          <w:lang w:val="fr-FR"/>
        </w:rPr>
        <w:t>B a pris acte de l</w:t>
      </w:r>
      <w:r w:rsidR="000917F0" w:rsidRPr="00CE1FD5">
        <w:rPr>
          <w:lang w:val="fr-FR"/>
        </w:rPr>
        <w:t>’</w:t>
      </w:r>
      <w:r w:rsidRPr="00CE1FD5">
        <w:rPr>
          <w:lang w:val="fr-FR"/>
        </w:rPr>
        <w:t>évaluation du vérificateur externe des comptes, selon laquelle les états financiers avaient été présentés fidèlement à tous égards importants, conformément aux normes</w:t>
      </w:r>
      <w:r w:rsidR="00C90EE4" w:rsidRPr="00CE1FD5">
        <w:rPr>
          <w:lang w:val="fr-FR"/>
        </w:rPr>
        <w:t> </w:t>
      </w:r>
      <w:r w:rsidRPr="00CE1FD5">
        <w:rPr>
          <w:lang w:val="fr-FR"/>
        </w:rPr>
        <w:t>IP</w:t>
      </w:r>
      <w:r w:rsidR="00703AEF" w:rsidRPr="00CE1FD5">
        <w:rPr>
          <w:lang w:val="fr-FR"/>
        </w:rPr>
        <w:t>SAS.  Le</w:t>
      </w:r>
      <w:r w:rsidRPr="00CE1FD5">
        <w:rPr>
          <w:lang w:val="fr-FR"/>
        </w:rPr>
        <w:t xml:space="preserve"> groupe a également remercié le vérificateur externe des comptes pour ses observations professionnelles et s</w:t>
      </w:r>
      <w:r w:rsidR="000917F0" w:rsidRPr="00CE1FD5">
        <w:rPr>
          <w:lang w:val="fr-FR"/>
        </w:rPr>
        <w:t>’</w:t>
      </w:r>
      <w:r w:rsidRPr="00CE1FD5">
        <w:rPr>
          <w:lang w:val="fr-FR"/>
        </w:rPr>
        <w:t>est dit satisfait de l</w:t>
      </w:r>
      <w:r w:rsidR="000917F0" w:rsidRPr="00CE1FD5">
        <w:rPr>
          <w:lang w:val="fr-FR"/>
        </w:rPr>
        <w:t>’</w:t>
      </w:r>
      <w:r w:rsidRPr="00CE1FD5">
        <w:rPr>
          <w:lang w:val="fr-FR"/>
        </w:rPr>
        <w:t>approche constructive suivie pour l</w:t>
      </w:r>
      <w:r w:rsidR="000917F0" w:rsidRPr="00CE1FD5">
        <w:rPr>
          <w:lang w:val="fr-FR"/>
        </w:rPr>
        <w:t>’</w:t>
      </w:r>
      <w:r w:rsidRPr="00CE1FD5">
        <w:rPr>
          <w:lang w:val="fr-FR"/>
        </w:rPr>
        <w:t>évaluati</w:t>
      </w:r>
      <w:r w:rsidR="00703AEF" w:rsidRPr="00CE1FD5">
        <w:rPr>
          <w:lang w:val="fr-FR"/>
        </w:rPr>
        <w:t>on.  Le</w:t>
      </w:r>
      <w:r w:rsidRPr="00CE1FD5">
        <w:rPr>
          <w:lang w:val="fr-FR"/>
        </w:rPr>
        <w:t xml:space="preserve"> groupe a encouragé l</w:t>
      </w:r>
      <w:r w:rsidR="000917F0" w:rsidRPr="00CE1FD5">
        <w:rPr>
          <w:lang w:val="fr-FR"/>
        </w:rPr>
        <w:t>’</w:t>
      </w:r>
      <w:r w:rsidRPr="00CE1FD5">
        <w:rPr>
          <w:lang w:val="fr-FR"/>
        </w:rPr>
        <w:t>Organisation à poursuivre la mise en œuvre des recommandations du vérificateur externe des comptes découlant de l</w:t>
      </w:r>
      <w:r w:rsidR="000917F0" w:rsidRPr="00CE1FD5">
        <w:rPr>
          <w:lang w:val="fr-FR"/>
        </w:rPr>
        <w:t>’</w:t>
      </w:r>
      <w:r w:rsidRPr="00CE1FD5">
        <w:rPr>
          <w:lang w:val="fr-FR"/>
        </w:rPr>
        <w:t>audit 2024 et attendait avec intérêt de recevoir des mises à jour sur l</w:t>
      </w:r>
      <w:r w:rsidR="000917F0" w:rsidRPr="00CE1FD5">
        <w:rPr>
          <w:lang w:val="fr-FR"/>
        </w:rPr>
        <w:t>’</w:t>
      </w:r>
      <w:r w:rsidRPr="00CE1FD5">
        <w:rPr>
          <w:lang w:val="fr-FR"/>
        </w:rPr>
        <w:t>état d</w:t>
      </w:r>
      <w:r w:rsidR="000917F0" w:rsidRPr="00CE1FD5">
        <w:rPr>
          <w:lang w:val="fr-FR"/>
        </w:rPr>
        <w:t>’</w:t>
      </w:r>
      <w:r w:rsidRPr="00CE1FD5">
        <w:rPr>
          <w:lang w:val="fr-FR"/>
        </w:rPr>
        <w:t>avancement de la mise en œuvre dans les prochains rappor</w:t>
      </w:r>
      <w:r w:rsidR="00703AEF" w:rsidRPr="00CE1FD5">
        <w:rPr>
          <w:lang w:val="fr-FR"/>
        </w:rPr>
        <w:t>ts.  En</w:t>
      </w:r>
      <w:r w:rsidRPr="00CE1FD5">
        <w:rPr>
          <w:lang w:val="fr-FR"/>
        </w:rPr>
        <w:t xml:space="preserve"> ce qui concerne les autres commentaires de fond, le groupe</w:t>
      </w:r>
      <w:r w:rsidR="00C90EE4" w:rsidRPr="00CE1FD5">
        <w:rPr>
          <w:lang w:val="fr-FR"/>
        </w:rPr>
        <w:t> </w:t>
      </w:r>
      <w:r w:rsidRPr="00CE1FD5">
        <w:rPr>
          <w:lang w:val="fr-FR"/>
        </w:rPr>
        <w:t>B a rappelé sa déclaration à la trente</w:t>
      </w:r>
      <w:r w:rsidR="00C90CAE">
        <w:rPr>
          <w:lang w:val="fr-FR"/>
        </w:rPr>
        <w:noBreakHyphen/>
      </w:r>
      <w:r w:rsidRPr="00CE1FD5">
        <w:rPr>
          <w:lang w:val="fr-FR"/>
        </w:rPr>
        <w:t>neuv</w:t>
      </w:r>
      <w:r w:rsidR="000917F0" w:rsidRPr="00CE1FD5">
        <w:rPr>
          <w:lang w:val="fr-FR"/>
        </w:rPr>
        <w:t>ième session</w:t>
      </w:r>
      <w:r w:rsidR="005315AE" w:rsidRPr="00CE1FD5">
        <w:rPr>
          <w:lang w:val="fr-FR"/>
        </w:rPr>
        <w:t xml:space="preserve"> du PBC</w:t>
      </w:r>
      <w:r w:rsidRPr="00CE1FD5">
        <w:rPr>
          <w:lang w:val="fr-FR"/>
        </w:rPr>
        <w:t>.</w:t>
      </w:r>
    </w:p>
    <w:p w14:paraId="43BCA83D" w14:textId="04F46F8C" w:rsidR="00251D95" w:rsidRPr="00CE1FD5" w:rsidRDefault="00251D95" w:rsidP="00C90CAE">
      <w:pPr>
        <w:pStyle w:val="ONUMFS"/>
        <w:rPr>
          <w:lang w:val="fr-FR"/>
        </w:rPr>
      </w:pPr>
      <w:r w:rsidRPr="00CE1FD5">
        <w:rPr>
          <w:lang w:val="fr-FR"/>
        </w:rPr>
        <w:t>La délégation de l</w:t>
      </w:r>
      <w:r w:rsidR="000917F0" w:rsidRPr="00CE1FD5">
        <w:rPr>
          <w:lang w:val="fr-FR"/>
        </w:rPr>
        <w:t>’</w:t>
      </w:r>
      <w:r w:rsidRPr="00CE1FD5">
        <w:rPr>
          <w:lang w:val="fr-FR"/>
        </w:rPr>
        <w:t>Estonie, parlant au nom du groupe des pays d</w:t>
      </w:r>
      <w:r w:rsidR="000917F0" w:rsidRPr="00CE1FD5">
        <w:rPr>
          <w:lang w:val="fr-FR"/>
        </w:rPr>
        <w:t>’</w:t>
      </w:r>
      <w:r w:rsidRPr="00CE1FD5">
        <w:rPr>
          <w:lang w:val="fr-FR"/>
        </w:rPr>
        <w:t>Europe centrale et des États baltes, a remercié le vérificateur externe des comptes pour son rapport détaillé, dans lequel les conclusions et recommandations étaient présentées de manière très claire et conci</w:t>
      </w:r>
      <w:r w:rsidR="00703AEF" w:rsidRPr="00CE1FD5">
        <w:rPr>
          <w:lang w:val="fr-FR"/>
        </w:rPr>
        <w:t>se.  Le</w:t>
      </w:r>
      <w:r w:rsidRPr="00CE1FD5">
        <w:rPr>
          <w:lang w:val="fr-FR"/>
        </w:rPr>
        <w:t xml:space="preserve"> groupe des pays d</w:t>
      </w:r>
      <w:r w:rsidR="000917F0" w:rsidRPr="00CE1FD5">
        <w:rPr>
          <w:lang w:val="fr-FR"/>
        </w:rPr>
        <w:t>’</w:t>
      </w:r>
      <w:r w:rsidRPr="00CE1FD5">
        <w:rPr>
          <w:lang w:val="fr-FR"/>
        </w:rPr>
        <w:t>Europe centrale et des États baltes a noté que le rapport du vérificateur externe des comptes indiquait que les résultats de l</w:t>
      </w:r>
      <w:r w:rsidR="000917F0" w:rsidRPr="00CE1FD5">
        <w:rPr>
          <w:lang w:val="fr-FR"/>
        </w:rPr>
        <w:t>’</w:t>
      </w:r>
      <w:r w:rsidRPr="00CE1FD5">
        <w:rPr>
          <w:lang w:val="fr-FR"/>
        </w:rPr>
        <w:t>Organisation s</w:t>
      </w:r>
      <w:r w:rsidR="000917F0" w:rsidRPr="00CE1FD5">
        <w:rPr>
          <w:lang w:val="fr-FR"/>
        </w:rPr>
        <w:t>’</w:t>
      </w:r>
      <w:r w:rsidRPr="00CE1FD5">
        <w:rPr>
          <w:lang w:val="fr-FR"/>
        </w:rPr>
        <w:t xml:space="preserve">étaient considérablement améliorés </w:t>
      </w:r>
      <w:r w:rsidR="005315AE" w:rsidRPr="00CE1FD5">
        <w:rPr>
          <w:lang w:val="fr-FR"/>
        </w:rPr>
        <w:t>en 2024</w:t>
      </w:r>
      <w:r w:rsidRPr="00CE1FD5">
        <w:rPr>
          <w:lang w:val="fr-FR"/>
        </w:rPr>
        <w:t>, avec une augmentation notable de l</w:t>
      </w:r>
      <w:r w:rsidR="000917F0" w:rsidRPr="00CE1FD5">
        <w:rPr>
          <w:lang w:val="fr-FR"/>
        </w:rPr>
        <w:t>’</w:t>
      </w:r>
      <w:r w:rsidRPr="00CE1FD5">
        <w:rPr>
          <w:lang w:val="fr-FR"/>
        </w:rPr>
        <w:t>excédent en dépit des défis géoéconomiques et géopolitiques persistan</w:t>
      </w:r>
      <w:r w:rsidR="00703AEF" w:rsidRPr="00CE1FD5">
        <w:rPr>
          <w:lang w:val="fr-FR"/>
        </w:rPr>
        <w:t>ts.  Le</w:t>
      </w:r>
      <w:r w:rsidRPr="00CE1FD5">
        <w:rPr>
          <w:lang w:val="fr-FR"/>
        </w:rPr>
        <w:t xml:space="preserve"> groupe s</w:t>
      </w:r>
      <w:r w:rsidR="000917F0" w:rsidRPr="00CE1FD5">
        <w:rPr>
          <w:lang w:val="fr-FR"/>
        </w:rPr>
        <w:t>’</w:t>
      </w:r>
      <w:r w:rsidRPr="00CE1FD5">
        <w:rPr>
          <w:lang w:val="fr-FR"/>
        </w:rPr>
        <w:t>est déclaré satisfait d</w:t>
      </w:r>
      <w:r w:rsidR="000917F0" w:rsidRPr="00CE1FD5">
        <w:rPr>
          <w:lang w:val="fr-FR"/>
        </w:rPr>
        <w:t>’</w:t>
      </w:r>
      <w:r w:rsidRPr="00CE1FD5">
        <w:rPr>
          <w:lang w:val="fr-FR"/>
        </w:rPr>
        <w:t>apprendre que les contrôles internes de l</w:t>
      </w:r>
      <w:r w:rsidR="000917F0" w:rsidRPr="00CE1FD5">
        <w:rPr>
          <w:lang w:val="fr-FR"/>
        </w:rPr>
        <w:t>’</w:t>
      </w:r>
      <w:r w:rsidRPr="00CE1FD5">
        <w:rPr>
          <w:lang w:val="fr-FR"/>
        </w:rPr>
        <w:t>Organisation étaient globalement sains et efficac</w:t>
      </w:r>
      <w:r w:rsidR="00703AEF" w:rsidRPr="00CE1FD5">
        <w:rPr>
          <w:lang w:val="fr-FR"/>
        </w:rPr>
        <w:t>es.  En</w:t>
      </w:r>
      <w:r w:rsidRPr="00CE1FD5">
        <w:rPr>
          <w:lang w:val="fr-FR"/>
        </w:rPr>
        <w:t xml:space="preserve"> ce qui concerne les commentaires de fond, le groupe a rappelé les déclarations faites à la trente</w:t>
      </w:r>
      <w:r w:rsidR="00C90CAE">
        <w:rPr>
          <w:lang w:val="fr-FR"/>
        </w:rPr>
        <w:noBreakHyphen/>
      </w:r>
      <w:r w:rsidRPr="00CE1FD5">
        <w:rPr>
          <w:lang w:val="fr-FR"/>
        </w:rPr>
        <w:t>neuv</w:t>
      </w:r>
      <w:r w:rsidR="000917F0" w:rsidRPr="00CE1FD5">
        <w:rPr>
          <w:lang w:val="fr-FR"/>
        </w:rPr>
        <w:t>ième session</w:t>
      </w:r>
      <w:r w:rsidR="005315AE" w:rsidRPr="00CE1FD5">
        <w:rPr>
          <w:lang w:val="fr-FR"/>
        </w:rPr>
        <w:t xml:space="preserve"> du PBC</w:t>
      </w:r>
      <w:r w:rsidRPr="00CE1FD5">
        <w:rPr>
          <w:lang w:val="fr-FR"/>
        </w:rPr>
        <w:t xml:space="preserve">, au cours de laquelle il </w:t>
      </w:r>
      <w:r w:rsidR="00A713F6" w:rsidRPr="00CE1FD5">
        <w:rPr>
          <w:lang w:val="fr-FR"/>
        </w:rPr>
        <w:t>a</w:t>
      </w:r>
      <w:r w:rsidRPr="00CE1FD5">
        <w:rPr>
          <w:lang w:val="fr-FR"/>
        </w:rPr>
        <w:t xml:space="preserve"> notamment souligné l</w:t>
      </w:r>
      <w:r w:rsidR="000917F0" w:rsidRPr="00CE1FD5">
        <w:rPr>
          <w:lang w:val="fr-FR"/>
        </w:rPr>
        <w:t>’</w:t>
      </w:r>
      <w:r w:rsidRPr="00CE1FD5">
        <w:rPr>
          <w:lang w:val="fr-FR"/>
        </w:rPr>
        <w:t>importance de prendre des mesures pour mettre en œuvre les recommandations suivantes, émises par le vérificateur externe des comptes</w:t>
      </w:r>
      <w:r w:rsidR="000917F0" w:rsidRPr="00CE1FD5">
        <w:rPr>
          <w:lang w:val="fr-FR"/>
        </w:rPr>
        <w:t> :</w:t>
      </w:r>
      <w:r w:rsidRPr="00CE1FD5">
        <w:rPr>
          <w:lang w:val="fr-FR"/>
        </w:rPr>
        <w:t xml:space="preserve"> améliorer l</w:t>
      </w:r>
      <w:r w:rsidR="000917F0" w:rsidRPr="00CE1FD5">
        <w:rPr>
          <w:lang w:val="fr-FR"/>
        </w:rPr>
        <w:t>’</w:t>
      </w:r>
      <w:r w:rsidRPr="00CE1FD5">
        <w:rPr>
          <w:lang w:val="fr-FR"/>
        </w:rPr>
        <w:t xml:space="preserve">optimisation des rapports financiers; </w:t>
      </w:r>
      <w:r w:rsidR="00C90EE4" w:rsidRPr="00CE1FD5">
        <w:rPr>
          <w:lang w:val="fr-FR"/>
        </w:rPr>
        <w:t xml:space="preserve"> </w:t>
      </w:r>
      <w:r w:rsidRPr="00CE1FD5">
        <w:rPr>
          <w:lang w:val="fr-FR"/>
        </w:rPr>
        <w:t>évaluer les principaux indicateurs d</w:t>
      </w:r>
      <w:r w:rsidR="000917F0" w:rsidRPr="00CE1FD5">
        <w:rPr>
          <w:lang w:val="fr-FR"/>
        </w:rPr>
        <w:t>’</w:t>
      </w:r>
      <w:r w:rsidRPr="00CE1FD5">
        <w:rPr>
          <w:lang w:val="fr-FR"/>
        </w:rPr>
        <w:t>exécution actuels et les exprimer au niveau des résultats;</w:t>
      </w:r>
      <w:r w:rsidR="00C90EE4" w:rsidRPr="00CE1FD5">
        <w:rPr>
          <w:lang w:val="fr-FR"/>
        </w:rPr>
        <w:t xml:space="preserve"> </w:t>
      </w:r>
      <w:r w:rsidRPr="00CE1FD5">
        <w:rPr>
          <w:lang w:val="fr-FR"/>
        </w:rPr>
        <w:t xml:space="preserve"> élaborer une procédure opérationnelle standard unifiée qui intègre les meilleures pratiques et les procédures harmonisées pour la coordination des événements; </w:t>
      </w:r>
      <w:r w:rsidR="00C90EE4" w:rsidRPr="00CE1FD5">
        <w:rPr>
          <w:lang w:val="fr-FR"/>
        </w:rPr>
        <w:t xml:space="preserve"> </w:t>
      </w:r>
      <w:r w:rsidRPr="00CE1FD5">
        <w:rPr>
          <w:lang w:val="fr-FR"/>
        </w:rPr>
        <w:t>étendre l</w:t>
      </w:r>
      <w:r w:rsidR="000917F0" w:rsidRPr="00CE1FD5">
        <w:rPr>
          <w:lang w:val="fr-FR"/>
        </w:rPr>
        <w:t>’</w:t>
      </w:r>
      <w:r w:rsidRPr="00CE1FD5">
        <w:rPr>
          <w:lang w:val="fr-FR"/>
        </w:rPr>
        <w:t>utilisation de la traduction automatique à toutes les publications répondant aux critères définis dans la stratégie de traduction.</w:t>
      </w:r>
    </w:p>
    <w:p w14:paraId="378F1091" w14:textId="551CAB3C" w:rsidR="00251D95" w:rsidRPr="00CE1FD5" w:rsidRDefault="00251D95" w:rsidP="00C90CAE">
      <w:pPr>
        <w:pStyle w:val="ONUMFS"/>
        <w:rPr>
          <w:lang w:val="fr-FR"/>
        </w:rPr>
      </w:pPr>
      <w:r w:rsidRPr="00CE1FD5">
        <w:rPr>
          <w:lang w:val="fr-FR"/>
        </w:rPr>
        <w:t>La délégation des États</w:t>
      </w:r>
      <w:r w:rsidR="00C90CAE">
        <w:rPr>
          <w:lang w:val="fr-FR"/>
        </w:rPr>
        <w:noBreakHyphen/>
      </w:r>
      <w:r w:rsidRPr="00CE1FD5">
        <w:rPr>
          <w:lang w:val="fr-FR"/>
        </w:rPr>
        <w:t>Unis d</w:t>
      </w:r>
      <w:r w:rsidR="000917F0" w:rsidRPr="00CE1FD5">
        <w:rPr>
          <w:lang w:val="fr-FR"/>
        </w:rPr>
        <w:t>’</w:t>
      </w:r>
      <w:r w:rsidRPr="00CE1FD5">
        <w:rPr>
          <w:lang w:val="fr-FR"/>
        </w:rPr>
        <w:t xml:space="preserve">Amérique a appuyé la déclaration faite par </w:t>
      </w:r>
      <w:r w:rsidR="004F5D92" w:rsidRPr="00CE1FD5">
        <w:rPr>
          <w:lang w:val="fr-FR"/>
        </w:rPr>
        <w:t>la délégation du Japon, au nom du</w:t>
      </w:r>
      <w:r w:rsidRPr="00CE1FD5">
        <w:rPr>
          <w:lang w:val="fr-FR"/>
        </w:rPr>
        <w:t xml:space="preserve"> groupe</w:t>
      </w:r>
      <w:r w:rsidR="00C90EE4" w:rsidRPr="00CE1FD5">
        <w:rPr>
          <w:lang w:val="fr-FR"/>
        </w:rPr>
        <w:t> </w:t>
      </w:r>
      <w:r w:rsidRPr="00CE1FD5">
        <w:rPr>
          <w:lang w:val="fr-FR"/>
        </w:rPr>
        <w:t xml:space="preserve">B, et a remercié le vérificateur externe des comptes pour le rapport figurant dans le </w:t>
      </w:r>
      <w:r w:rsidR="000917F0" w:rsidRPr="00CE1FD5">
        <w:rPr>
          <w:lang w:val="fr-FR"/>
        </w:rPr>
        <w:t>document</w:t>
      </w:r>
      <w:r w:rsidR="00C90CAE">
        <w:rPr>
          <w:lang w:val="fr-FR"/>
        </w:rPr>
        <w:t> </w:t>
      </w:r>
      <w:r w:rsidR="000917F0" w:rsidRPr="00CE1FD5">
        <w:rPr>
          <w:lang w:val="fr-FR"/>
        </w:rPr>
        <w:t>WO</w:t>
      </w:r>
      <w:r w:rsidRPr="00CE1FD5">
        <w:rPr>
          <w:lang w:val="fr-FR"/>
        </w:rPr>
        <w:t>/PBC/39/4.  Les États</w:t>
      </w:r>
      <w:r w:rsidR="00C90CAE">
        <w:rPr>
          <w:lang w:val="fr-FR"/>
        </w:rPr>
        <w:noBreakHyphen/>
      </w:r>
      <w:r w:rsidRPr="00CE1FD5">
        <w:rPr>
          <w:lang w:val="fr-FR"/>
        </w:rPr>
        <w:t>Unis d</w:t>
      </w:r>
      <w:r w:rsidR="000917F0" w:rsidRPr="00CE1FD5">
        <w:rPr>
          <w:lang w:val="fr-FR"/>
        </w:rPr>
        <w:t>’</w:t>
      </w:r>
      <w:r w:rsidRPr="00CE1FD5">
        <w:rPr>
          <w:lang w:val="fr-FR"/>
        </w:rPr>
        <w:t>Amérique ont reconnu les progrès accomplis par l</w:t>
      </w:r>
      <w:r w:rsidR="000917F0" w:rsidRPr="00CE1FD5">
        <w:rPr>
          <w:lang w:val="fr-FR"/>
        </w:rPr>
        <w:t>’</w:t>
      </w:r>
      <w:r w:rsidRPr="00CE1FD5">
        <w:rPr>
          <w:lang w:val="fr-FR"/>
        </w:rPr>
        <w:t>OMPI dans la mise en œuvre des recommandations antérieures et ont noté que 91,2% des recommandations en suspens avaient été mises en œuv</w:t>
      </w:r>
      <w:r w:rsidR="00703AEF" w:rsidRPr="00CE1FD5">
        <w:rPr>
          <w:lang w:val="fr-FR"/>
        </w:rPr>
        <w:t>re.  Le</w:t>
      </w:r>
      <w:r w:rsidRPr="00CE1FD5">
        <w:rPr>
          <w:lang w:val="fr-FR"/>
        </w:rPr>
        <w:t>s États</w:t>
      </w:r>
      <w:r w:rsidR="00C90CAE">
        <w:rPr>
          <w:lang w:val="fr-FR"/>
        </w:rPr>
        <w:noBreakHyphen/>
      </w:r>
      <w:r w:rsidRPr="00CE1FD5">
        <w:rPr>
          <w:lang w:val="fr-FR"/>
        </w:rPr>
        <w:t>Unis d</w:t>
      </w:r>
      <w:r w:rsidR="000917F0" w:rsidRPr="00CE1FD5">
        <w:rPr>
          <w:lang w:val="fr-FR"/>
        </w:rPr>
        <w:t>’</w:t>
      </w:r>
      <w:r w:rsidRPr="00CE1FD5">
        <w:rPr>
          <w:lang w:val="fr-FR"/>
        </w:rPr>
        <w:t>Amérique encourageaient l</w:t>
      </w:r>
      <w:r w:rsidR="000917F0" w:rsidRPr="00CE1FD5">
        <w:rPr>
          <w:lang w:val="fr-FR"/>
        </w:rPr>
        <w:t>’</w:t>
      </w:r>
      <w:r w:rsidRPr="00CE1FD5">
        <w:rPr>
          <w:lang w:val="fr-FR"/>
        </w:rPr>
        <w:t xml:space="preserve">OMPI à donner la priorité aux problèmes constatés avec la </w:t>
      </w:r>
      <w:r w:rsidRPr="00CE1FD5">
        <w:rPr>
          <w:lang w:val="fr-FR"/>
        </w:rPr>
        <w:lastRenderedPageBreak/>
        <w:t>synthèse des états financiers, la fonction de génération d</w:t>
      </w:r>
      <w:r w:rsidR="000917F0" w:rsidRPr="00CE1FD5">
        <w:rPr>
          <w:lang w:val="fr-FR"/>
        </w:rPr>
        <w:t>’</w:t>
      </w:r>
      <w:r w:rsidRPr="00CE1FD5">
        <w:rPr>
          <w:lang w:val="fr-FR"/>
        </w:rPr>
        <w:t>une balance de vérification consolidée dans le système financier AIMS de l</w:t>
      </w:r>
      <w:r w:rsidR="000917F0" w:rsidRPr="00CE1FD5">
        <w:rPr>
          <w:lang w:val="fr-FR"/>
        </w:rPr>
        <w:t>’</w:t>
      </w:r>
      <w:r w:rsidRPr="00CE1FD5">
        <w:rPr>
          <w:lang w:val="fr-FR"/>
        </w:rPr>
        <w:t>OMPI et le rapprochement dans le grand livre génér</w:t>
      </w:r>
      <w:r w:rsidR="00703AEF" w:rsidRPr="00CE1FD5">
        <w:rPr>
          <w:lang w:val="fr-FR"/>
        </w:rPr>
        <w:t>al.  La</w:t>
      </w:r>
      <w:r w:rsidRPr="00CE1FD5">
        <w:rPr>
          <w:lang w:val="fr-FR"/>
        </w:rPr>
        <w:t xml:space="preserve"> délégation a noté que les problèmes liés au système concernaient la saisie et le rapprochement manuels, ainsi que les risques de contrôle interne liés à des modifications non autorisées ou non intentionnell</w:t>
      </w:r>
      <w:r w:rsidR="00703AEF" w:rsidRPr="00CE1FD5">
        <w:rPr>
          <w:lang w:val="fr-FR"/>
        </w:rPr>
        <w:t>es.  La</w:t>
      </w:r>
      <w:r w:rsidRPr="00CE1FD5">
        <w:rPr>
          <w:lang w:val="fr-FR"/>
        </w:rPr>
        <w:t xml:space="preserve"> délégation a noté que la direction de l</w:t>
      </w:r>
      <w:r w:rsidR="000917F0" w:rsidRPr="00CE1FD5">
        <w:rPr>
          <w:lang w:val="fr-FR"/>
        </w:rPr>
        <w:t>’</w:t>
      </w:r>
      <w:r w:rsidRPr="00CE1FD5">
        <w:rPr>
          <w:lang w:val="fr-FR"/>
        </w:rPr>
        <w:t>OMPI avait accepté toutes les recommandations d</w:t>
      </w:r>
      <w:r w:rsidR="000917F0" w:rsidRPr="00CE1FD5">
        <w:rPr>
          <w:lang w:val="fr-FR"/>
        </w:rPr>
        <w:t>’</w:t>
      </w:r>
      <w:r w:rsidRPr="00CE1FD5">
        <w:rPr>
          <w:lang w:val="fr-FR"/>
        </w:rPr>
        <w:t>audit et a encouragé l</w:t>
      </w:r>
      <w:r w:rsidR="000917F0" w:rsidRPr="00CE1FD5">
        <w:rPr>
          <w:lang w:val="fr-FR"/>
        </w:rPr>
        <w:t>’</w:t>
      </w:r>
      <w:r w:rsidRPr="00CE1FD5">
        <w:rPr>
          <w:lang w:val="fr-FR"/>
        </w:rPr>
        <w:t>Organisation à fournir un rapport sur l</w:t>
      </w:r>
      <w:r w:rsidR="000917F0" w:rsidRPr="00CE1FD5">
        <w:rPr>
          <w:lang w:val="fr-FR"/>
        </w:rPr>
        <w:t>’</w:t>
      </w:r>
      <w:r w:rsidRPr="00CE1FD5">
        <w:rPr>
          <w:lang w:val="fr-FR"/>
        </w:rPr>
        <w:t>état d</w:t>
      </w:r>
      <w:r w:rsidR="000917F0" w:rsidRPr="00CE1FD5">
        <w:rPr>
          <w:lang w:val="fr-FR"/>
        </w:rPr>
        <w:t>’</w:t>
      </w:r>
      <w:r w:rsidRPr="00CE1FD5">
        <w:rPr>
          <w:lang w:val="fr-FR"/>
        </w:rPr>
        <w:t>avancement avant la fin de l</w:t>
      </w:r>
      <w:r w:rsidR="000917F0" w:rsidRPr="00CE1FD5">
        <w:rPr>
          <w:lang w:val="fr-FR"/>
        </w:rPr>
        <w:t>’</w:t>
      </w:r>
      <w:r w:rsidRPr="00CE1FD5">
        <w:rPr>
          <w:lang w:val="fr-FR"/>
        </w:rPr>
        <w:t>année d</w:t>
      </w:r>
      <w:r w:rsidR="000917F0" w:rsidRPr="00CE1FD5">
        <w:rPr>
          <w:lang w:val="fr-FR"/>
        </w:rPr>
        <w:t>’</w:t>
      </w:r>
      <w:r w:rsidRPr="00CE1FD5">
        <w:rPr>
          <w:lang w:val="fr-FR"/>
        </w:rPr>
        <w:t>audit, tenant compte des progrès accomplis et des échéances.</w:t>
      </w:r>
    </w:p>
    <w:p w14:paraId="3CA64E58" w14:textId="7CB5734F" w:rsidR="005315AE" w:rsidRPr="00CE1FD5" w:rsidRDefault="00251D95" w:rsidP="00C90CAE">
      <w:pPr>
        <w:pStyle w:val="ONUMFS"/>
        <w:rPr>
          <w:lang w:val="fr-FR"/>
        </w:rPr>
      </w:pPr>
      <w:r w:rsidRPr="00CE1FD5">
        <w:rPr>
          <w:lang w:val="fr-FR"/>
        </w:rPr>
        <w:t>Les assemblées de l</w:t>
      </w:r>
      <w:r w:rsidR="000917F0" w:rsidRPr="00CE1FD5">
        <w:rPr>
          <w:lang w:val="fr-FR"/>
        </w:rPr>
        <w:t>’</w:t>
      </w:r>
      <w:r w:rsidRPr="00CE1FD5">
        <w:rPr>
          <w:lang w:val="fr-FR"/>
        </w:rPr>
        <w:t>OMPI, chacune pour ce qui la concerne, ont pris note du “Rapport du vérificateur externe des comptes” (document A/66/6).</w:t>
      </w:r>
    </w:p>
    <w:p w14:paraId="43569575" w14:textId="28757215" w:rsidR="00251D95" w:rsidRPr="00CE1FD5" w:rsidRDefault="00251D95" w:rsidP="001423C3">
      <w:pPr>
        <w:pStyle w:val="Heading4"/>
        <w:numPr>
          <w:ilvl w:val="2"/>
          <w:numId w:val="34"/>
        </w:numPr>
        <w:tabs>
          <w:tab w:val="clear" w:pos="1701"/>
          <w:tab w:val="left" w:pos="567"/>
        </w:tabs>
        <w:ind w:left="0"/>
      </w:pPr>
      <w:r w:rsidRPr="00CE1FD5">
        <w:t>Rapport du directeur de la Division de la supervision interne (DSI)</w:t>
      </w:r>
    </w:p>
    <w:p w14:paraId="695137AC" w14:textId="7D2BE543" w:rsidR="005315AE" w:rsidRPr="00CE1FD5" w:rsidRDefault="00251D95"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6E18D3B9" w14:textId="11F414E0" w:rsidR="00251D95" w:rsidRPr="00CE1FD5" w:rsidRDefault="00251D95" w:rsidP="008F5188">
      <w:pPr>
        <w:pStyle w:val="Heading3"/>
      </w:pPr>
      <w:bookmarkStart w:id="43" w:name="_Toc209707688"/>
      <w:r w:rsidRPr="00CE1FD5">
        <w:t>Point 11 de l</w:t>
      </w:r>
      <w:r w:rsidR="000917F0" w:rsidRPr="00CE1FD5">
        <w:t>’</w:t>
      </w:r>
      <w:r w:rsidRPr="00CE1FD5">
        <w:t xml:space="preserve">ordre du jour unifié </w:t>
      </w:r>
      <w:r w:rsidRPr="00CE1FD5">
        <w:br/>
        <w:t>Rapport sur le comité du programme et budget (PBC)</w:t>
      </w:r>
      <w:bookmarkStart w:id="44" w:name="_Hlk171954866"/>
      <w:bookmarkEnd w:id="43"/>
    </w:p>
    <w:p w14:paraId="497F5CD0" w14:textId="6967BF6D" w:rsidR="00251D95" w:rsidRPr="00CE1FD5" w:rsidRDefault="00251D95" w:rsidP="00C90CAE">
      <w:pPr>
        <w:pStyle w:val="ONUMFS"/>
        <w:rPr>
          <w:lang w:val="fr-FR"/>
        </w:rPr>
      </w:pPr>
      <w:r w:rsidRPr="00CE1FD5">
        <w:rPr>
          <w:lang w:val="fr-FR"/>
        </w:rPr>
        <w:t>Les délibérations ont eu lieu sur la base des documents </w:t>
      </w:r>
      <w:hyperlink r:id="rId44" w:tgtFrame="_blank" w:history="1">
        <w:r w:rsidRPr="00CE1FD5">
          <w:rPr>
            <w:rStyle w:val="Hyperlink"/>
            <w:lang w:val="fr-FR"/>
          </w:rPr>
          <w:t>A/66/7</w:t>
        </w:r>
      </w:hyperlink>
      <w:r w:rsidRPr="00CE1FD5">
        <w:rPr>
          <w:lang w:val="fr-FR"/>
        </w:rPr>
        <w:t xml:space="preserve"> et </w:t>
      </w:r>
      <w:hyperlink r:id="rId45" w:history="1">
        <w:r w:rsidRPr="00CE1FD5">
          <w:rPr>
            <w:rStyle w:val="Hyperlink"/>
            <w:lang w:val="fr-FR"/>
          </w:rPr>
          <w:t>A/66/9</w:t>
        </w:r>
      </w:hyperlink>
      <w:r w:rsidRPr="00CE1FD5">
        <w:rPr>
          <w:lang w:val="fr-FR"/>
        </w:rPr>
        <w:t>.</w:t>
      </w:r>
    </w:p>
    <w:p w14:paraId="642F2617" w14:textId="5F601F24" w:rsidR="005315AE" w:rsidRPr="00CE1FD5" w:rsidRDefault="003B487B" w:rsidP="00C90CAE">
      <w:pPr>
        <w:pStyle w:val="ONUMFS"/>
        <w:rPr>
          <w:lang w:val="fr-FR"/>
        </w:rPr>
      </w:pPr>
      <w:r w:rsidRPr="00CE1FD5">
        <w:rPr>
          <w:lang w:val="fr-FR"/>
        </w:rPr>
        <w:t>O</w:t>
      </w:r>
      <w:r w:rsidR="00251D95" w:rsidRPr="00CE1FD5">
        <w:rPr>
          <w:lang w:val="fr-FR"/>
        </w:rPr>
        <w:t>uvr</w:t>
      </w:r>
      <w:r w:rsidR="00CE1FD5">
        <w:rPr>
          <w:lang w:val="fr-FR"/>
        </w:rPr>
        <w:t>an</w:t>
      </w:r>
      <w:r w:rsidR="00251D95" w:rsidRPr="00CE1FD5">
        <w:rPr>
          <w:lang w:val="fr-FR"/>
        </w:rPr>
        <w:t>t le point 11 de l</w:t>
      </w:r>
      <w:r w:rsidR="000917F0" w:rsidRPr="00CE1FD5">
        <w:rPr>
          <w:lang w:val="fr-FR"/>
        </w:rPr>
        <w:t>’</w:t>
      </w:r>
      <w:r w:rsidR="00251D95" w:rsidRPr="00CE1FD5">
        <w:rPr>
          <w:lang w:val="fr-FR"/>
        </w:rPr>
        <w:t xml:space="preserve">ordre du jour, </w:t>
      </w:r>
      <w:r w:rsidRPr="00CE1FD5">
        <w:rPr>
          <w:lang w:val="fr-FR"/>
        </w:rPr>
        <w:t>l</w:t>
      </w:r>
      <w:r w:rsidR="00E91BCC" w:rsidRPr="00CE1FD5">
        <w:rPr>
          <w:lang w:val="fr-FR"/>
        </w:rPr>
        <w:t>e</w:t>
      </w:r>
      <w:r w:rsidR="00251D95" w:rsidRPr="00CE1FD5">
        <w:rPr>
          <w:lang w:val="fr-FR"/>
        </w:rPr>
        <w:t xml:space="preserve"> président a remercié le président et les vice</w:t>
      </w:r>
      <w:r w:rsidR="00C90CAE">
        <w:rPr>
          <w:lang w:val="fr-FR"/>
        </w:rPr>
        <w:noBreakHyphen/>
      </w:r>
      <w:r w:rsidR="00251D95" w:rsidRPr="00CE1FD5">
        <w:rPr>
          <w:lang w:val="fr-FR"/>
        </w:rPr>
        <w:t>présidents sortants</w:t>
      </w:r>
      <w:r w:rsidR="005315AE" w:rsidRPr="00CE1FD5">
        <w:rPr>
          <w:lang w:val="fr-FR"/>
        </w:rPr>
        <w:t xml:space="preserve"> du PBC</w:t>
      </w:r>
      <w:r w:rsidR="00251D95" w:rsidRPr="00CE1FD5">
        <w:rPr>
          <w:lang w:val="fr-FR"/>
        </w:rPr>
        <w:t xml:space="preserve"> pour leur travail lors des deux</w:t>
      </w:r>
      <w:r w:rsidR="00C90EE4" w:rsidRPr="00CE1FD5">
        <w:rPr>
          <w:lang w:val="fr-FR"/>
        </w:rPr>
        <w:t> </w:t>
      </w:r>
      <w:r w:rsidRPr="00CE1FD5">
        <w:rPr>
          <w:lang w:val="fr-FR"/>
        </w:rPr>
        <w:t xml:space="preserve">dernières </w:t>
      </w:r>
      <w:r w:rsidR="00251D95" w:rsidRPr="00CE1FD5">
        <w:rPr>
          <w:lang w:val="fr-FR"/>
        </w:rPr>
        <w:t>sessions</w:t>
      </w:r>
      <w:r w:rsidRPr="00CE1FD5">
        <w:rPr>
          <w:lang w:val="fr-FR"/>
        </w:rPr>
        <w:t xml:space="preserve"> et il</w:t>
      </w:r>
      <w:r w:rsidR="00251D95" w:rsidRPr="00CE1FD5">
        <w:rPr>
          <w:lang w:val="fr-FR"/>
        </w:rPr>
        <w:t xml:space="preserve"> a félicité les nouveaux président et vice</w:t>
      </w:r>
      <w:r w:rsidR="00C90CAE">
        <w:rPr>
          <w:lang w:val="fr-FR"/>
        </w:rPr>
        <w:noBreakHyphen/>
      </w:r>
      <w:r w:rsidR="00251D95" w:rsidRPr="00CE1FD5">
        <w:rPr>
          <w:lang w:val="fr-FR"/>
        </w:rPr>
        <w:t>présidents</w:t>
      </w:r>
      <w:r w:rsidR="005315AE" w:rsidRPr="00CE1FD5">
        <w:rPr>
          <w:lang w:val="fr-FR"/>
        </w:rPr>
        <w:t xml:space="preserve"> </w:t>
      </w:r>
      <w:r w:rsidR="00251D95" w:rsidRPr="00CE1FD5">
        <w:rPr>
          <w:lang w:val="fr-FR"/>
        </w:rPr>
        <w:t>pour leur électi</w:t>
      </w:r>
      <w:r w:rsidR="00703AEF" w:rsidRPr="00CE1FD5">
        <w:rPr>
          <w:lang w:val="fr-FR"/>
        </w:rPr>
        <w:t>on.  Il</w:t>
      </w:r>
      <w:r w:rsidR="00251D95" w:rsidRPr="00CE1FD5">
        <w:rPr>
          <w:lang w:val="fr-FR"/>
        </w:rPr>
        <w:t xml:space="preserve"> les a également remerciés pour leur engagement et leur intér</w:t>
      </w:r>
      <w:r w:rsidR="00703AEF" w:rsidRPr="00CE1FD5">
        <w:rPr>
          <w:lang w:val="fr-FR"/>
        </w:rPr>
        <w:t>êt.  Le</w:t>
      </w:r>
      <w:r w:rsidR="00251D95" w:rsidRPr="00CE1FD5">
        <w:rPr>
          <w:lang w:val="fr-FR"/>
        </w:rPr>
        <w:t xml:space="preserve"> président a </w:t>
      </w:r>
      <w:r w:rsidRPr="00CE1FD5">
        <w:rPr>
          <w:lang w:val="fr-FR"/>
        </w:rPr>
        <w:t xml:space="preserve">ensuite </w:t>
      </w:r>
      <w:r w:rsidR="00251D95" w:rsidRPr="00CE1FD5">
        <w:rPr>
          <w:lang w:val="fr-FR"/>
        </w:rPr>
        <w:t>invité la contrôleuse et l</w:t>
      </w:r>
      <w:r w:rsidRPr="00CE1FD5">
        <w:rPr>
          <w:lang w:val="fr-FR"/>
        </w:rPr>
        <w:t>e</w:t>
      </w:r>
      <w:r w:rsidR="00251D95" w:rsidRPr="00CE1FD5">
        <w:rPr>
          <w:lang w:val="fr-FR"/>
        </w:rPr>
        <w:t xml:space="preserve"> secréta</w:t>
      </w:r>
      <w:r w:rsidRPr="00CE1FD5">
        <w:rPr>
          <w:lang w:val="fr-FR"/>
        </w:rPr>
        <w:t>riat</w:t>
      </w:r>
      <w:r w:rsidR="005315AE" w:rsidRPr="00CE1FD5">
        <w:rPr>
          <w:lang w:val="fr-FR"/>
        </w:rPr>
        <w:t xml:space="preserve"> du PBC</w:t>
      </w:r>
      <w:r w:rsidR="00251D95" w:rsidRPr="00CE1FD5">
        <w:rPr>
          <w:lang w:val="fr-FR"/>
        </w:rPr>
        <w:t xml:space="preserve"> à présenter une brève introduction.</w:t>
      </w:r>
    </w:p>
    <w:p w14:paraId="2DC7FCEC" w14:textId="438F7645" w:rsidR="005315AE" w:rsidRPr="00CE1FD5" w:rsidRDefault="00251D95" w:rsidP="00C90CAE">
      <w:pPr>
        <w:pStyle w:val="ONUMFS"/>
        <w:rPr>
          <w:lang w:val="fr-FR"/>
        </w:rPr>
      </w:pPr>
      <w:r w:rsidRPr="00CE1FD5">
        <w:rPr>
          <w:lang w:val="fr-FR"/>
        </w:rPr>
        <w:t xml:space="preserve">Le </w:t>
      </w:r>
      <w:r w:rsidR="003B487B" w:rsidRPr="00CE1FD5">
        <w:rPr>
          <w:lang w:val="fr-FR"/>
        </w:rPr>
        <w:t>s</w:t>
      </w:r>
      <w:r w:rsidRPr="00CE1FD5">
        <w:rPr>
          <w:lang w:val="fr-FR"/>
        </w:rPr>
        <w:t>ecrétariat a indiqué que deux</w:t>
      </w:r>
      <w:r w:rsidR="00C90EE4" w:rsidRPr="00CE1FD5">
        <w:rPr>
          <w:lang w:val="fr-FR"/>
        </w:rPr>
        <w:t> </w:t>
      </w:r>
      <w:r w:rsidRPr="00CE1FD5">
        <w:rPr>
          <w:lang w:val="fr-FR"/>
        </w:rPr>
        <w:t>sessions</w:t>
      </w:r>
      <w:r w:rsidR="005315AE" w:rsidRPr="00CE1FD5">
        <w:rPr>
          <w:lang w:val="fr-FR"/>
        </w:rPr>
        <w:t xml:space="preserve"> du PBC</w:t>
      </w:r>
      <w:r w:rsidRPr="00CE1FD5">
        <w:rPr>
          <w:lang w:val="fr-FR"/>
        </w:rPr>
        <w:t xml:space="preserve"> avaient eu lieu en mai et </w:t>
      </w:r>
      <w:r w:rsidR="005315AE" w:rsidRPr="00CE1FD5">
        <w:rPr>
          <w:lang w:val="fr-FR"/>
        </w:rPr>
        <w:t>juin 20</w:t>
      </w:r>
      <w:r w:rsidRPr="00CE1FD5">
        <w:rPr>
          <w:lang w:val="fr-FR"/>
        </w:rPr>
        <w:t>25</w:t>
      </w:r>
      <w:r w:rsidR="003B487B" w:rsidRPr="00CE1FD5">
        <w:rPr>
          <w:lang w:val="fr-FR"/>
        </w:rPr>
        <w:t>, respectiveme</w:t>
      </w:r>
      <w:r w:rsidR="00703AEF" w:rsidRPr="00CE1FD5">
        <w:rPr>
          <w:lang w:val="fr-FR"/>
        </w:rPr>
        <w:t>nt.  Le</w:t>
      </w:r>
      <w:r w:rsidRPr="00CE1FD5">
        <w:rPr>
          <w:lang w:val="fr-FR"/>
        </w:rPr>
        <w:t>s ordres du jour des trente</w:t>
      </w:r>
      <w:r w:rsidR="00C90CAE">
        <w:rPr>
          <w:lang w:val="fr-FR"/>
        </w:rPr>
        <w:noBreakHyphen/>
      </w:r>
      <w:r w:rsidRPr="00CE1FD5">
        <w:rPr>
          <w:lang w:val="fr-FR"/>
        </w:rPr>
        <w:t>huitième et trente</w:t>
      </w:r>
      <w:r w:rsidR="00C90CAE">
        <w:rPr>
          <w:lang w:val="fr-FR"/>
        </w:rPr>
        <w:noBreakHyphen/>
      </w:r>
      <w:proofErr w:type="gramStart"/>
      <w:r w:rsidRPr="00CE1FD5">
        <w:rPr>
          <w:lang w:val="fr-FR"/>
        </w:rPr>
        <w:t>neuv</w:t>
      </w:r>
      <w:r w:rsidR="000917F0" w:rsidRPr="00CE1FD5">
        <w:rPr>
          <w:lang w:val="fr-FR"/>
        </w:rPr>
        <w:t>ième session</w:t>
      </w:r>
      <w:r w:rsidRPr="00CE1FD5">
        <w:rPr>
          <w:lang w:val="fr-FR"/>
        </w:rPr>
        <w:t>s</w:t>
      </w:r>
      <w:proofErr w:type="gramEnd"/>
      <w:r w:rsidR="005315AE" w:rsidRPr="00CE1FD5">
        <w:rPr>
          <w:lang w:val="fr-FR"/>
        </w:rPr>
        <w:t xml:space="preserve"> </w:t>
      </w:r>
      <w:r w:rsidRPr="00CE1FD5">
        <w:rPr>
          <w:lang w:val="fr-FR"/>
        </w:rPr>
        <w:t xml:space="preserve">couvraient </w:t>
      </w:r>
      <w:r w:rsidR="003B487B" w:rsidRPr="00CE1FD5">
        <w:rPr>
          <w:lang w:val="fr-FR"/>
        </w:rPr>
        <w:t>de</w:t>
      </w:r>
      <w:r w:rsidRPr="00CE1FD5">
        <w:rPr>
          <w:lang w:val="fr-FR"/>
        </w:rPr>
        <w:t xml:space="preserve"> nombre</w:t>
      </w:r>
      <w:r w:rsidR="003B487B" w:rsidRPr="00CE1FD5">
        <w:rPr>
          <w:lang w:val="fr-FR"/>
        </w:rPr>
        <w:t>ux</w:t>
      </w:r>
      <w:r w:rsidRPr="00CE1FD5">
        <w:rPr>
          <w:lang w:val="fr-FR"/>
        </w:rPr>
        <w:t xml:space="preserve"> points, notamment les questions d</w:t>
      </w:r>
      <w:r w:rsidR="000917F0" w:rsidRPr="00CE1FD5">
        <w:rPr>
          <w:lang w:val="fr-FR"/>
        </w:rPr>
        <w:t>’</w:t>
      </w:r>
      <w:r w:rsidRPr="00CE1FD5">
        <w:rPr>
          <w:lang w:val="fr-FR"/>
        </w:rPr>
        <w:t>audit et de supervision, l</w:t>
      </w:r>
      <w:r w:rsidR="000917F0" w:rsidRPr="00CE1FD5">
        <w:rPr>
          <w:lang w:val="fr-FR"/>
        </w:rPr>
        <w:t>’</w:t>
      </w:r>
      <w:r w:rsidRPr="00CE1FD5">
        <w:rPr>
          <w:lang w:val="fr-FR"/>
        </w:rPr>
        <w:t>exécution du programme et les questions financières, la planification et la budgétisation, les points faisant suite aux décisions prises lors des sessions du PBC et des assemblées des États membres de l</w:t>
      </w:r>
      <w:r w:rsidR="000917F0" w:rsidRPr="00CE1FD5">
        <w:rPr>
          <w:lang w:val="fr-FR"/>
        </w:rPr>
        <w:t>’</w:t>
      </w:r>
      <w:r w:rsidRPr="00CE1FD5">
        <w:rPr>
          <w:lang w:val="fr-FR"/>
        </w:rPr>
        <w:t>OMPI de 2024, une proposition, et l</w:t>
      </w:r>
      <w:r w:rsidR="000917F0" w:rsidRPr="00CE1FD5">
        <w:rPr>
          <w:lang w:val="fr-FR"/>
        </w:rPr>
        <w:t>’</w:t>
      </w:r>
      <w:r w:rsidRPr="00CE1FD5">
        <w:rPr>
          <w:lang w:val="fr-FR"/>
        </w:rPr>
        <w:t>élection des membres des bureaux pour les sessions</w:t>
      </w:r>
      <w:r w:rsidR="005315AE" w:rsidRPr="00CE1FD5">
        <w:rPr>
          <w:lang w:val="fr-FR"/>
        </w:rPr>
        <w:t xml:space="preserve"> du PBC</w:t>
      </w:r>
      <w:r w:rsidRPr="00CE1FD5">
        <w:rPr>
          <w:lang w:val="fr-FR"/>
        </w:rPr>
        <w:t xml:space="preserve"> </w:t>
      </w:r>
      <w:r w:rsidR="005315AE" w:rsidRPr="00CE1FD5">
        <w:rPr>
          <w:lang w:val="fr-FR"/>
        </w:rPr>
        <w:t>de 2026</w:t>
      </w:r>
      <w:r w:rsidR="00C90CAE">
        <w:rPr>
          <w:lang w:val="fr-FR"/>
        </w:rPr>
        <w:noBreakHyphen/>
      </w:r>
      <w:r w:rsidRPr="00CE1FD5">
        <w:rPr>
          <w:lang w:val="fr-FR"/>
        </w:rPr>
        <w:t>2027.  Les États membres avaient participé activement aux deux</w:t>
      </w:r>
      <w:r w:rsidR="00C90CAE">
        <w:rPr>
          <w:lang w:val="fr-FR"/>
        </w:rPr>
        <w:t xml:space="preserve"> </w:t>
      </w:r>
      <w:r w:rsidR="003B487B" w:rsidRPr="00CE1FD5">
        <w:rPr>
          <w:lang w:val="fr-FR"/>
        </w:rPr>
        <w:t xml:space="preserve">récentes </w:t>
      </w:r>
      <w:r w:rsidRPr="00CE1FD5">
        <w:rPr>
          <w:lang w:val="fr-FR"/>
        </w:rPr>
        <w:t>sessions</w:t>
      </w:r>
      <w:r w:rsidR="005315AE" w:rsidRPr="00CE1FD5">
        <w:rPr>
          <w:lang w:val="fr-FR"/>
        </w:rPr>
        <w:t xml:space="preserve"> </w:t>
      </w:r>
      <w:r w:rsidRPr="00CE1FD5">
        <w:rPr>
          <w:lang w:val="fr-FR"/>
        </w:rPr>
        <w:t>et pris note d</w:t>
      </w:r>
      <w:r w:rsidR="000917F0" w:rsidRPr="00CE1FD5">
        <w:rPr>
          <w:lang w:val="fr-FR"/>
        </w:rPr>
        <w:t>’</w:t>
      </w:r>
      <w:r w:rsidRPr="00CE1FD5">
        <w:rPr>
          <w:lang w:val="fr-FR"/>
        </w:rPr>
        <w:t>un certain nombre de points, énumérés dans le document A/66/7, ou recommandé l</w:t>
      </w:r>
      <w:r w:rsidR="000917F0" w:rsidRPr="00CE1FD5">
        <w:rPr>
          <w:lang w:val="fr-FR"/>
        </w:rPr>
        <w:t>’</w:t>
      </w:r>
      <w:r w:rsidRPr="00CE1FD5">
        <w:rPr>
          <w:lang w:val="fr-FR"/>
        </w:rPr>
        <w:t>approbation de ces points par les assemblées de l</w:t>
      </w:r>
      <w:r w:rsidR="000917F0" w:rsidRPr="00CE1FD5">
        <w:rPr>
          <w:lang w:val="fr-FR"/>
        </w:rPr>
        <w:t>’</w:t>
      </w:r>
      <w:r w:rsidRPr="00CE1FD5">
        <w:rPr>
          <w:lang w:val="fr-FR"/>
        </w:rPr>
        <w:t>O</w:t>
      </w:r>
      <w:r w:rsidR="00703AEF" w:rsidRPr="00CE1FD5">
        <w:rPr>
          <w:lang w:val="fr-FR"/>
        </w:rPr>
        <w:t>MPI.  Le</w:t>
      </w:r>
      <w:r w:rsidRPr="00CE1FD5">
        <w:rPr>
          <w:lang w:val="fr-FR"/>
        </w:rPr>
        <w:t>s décisions comprenaient des recommandations aux assemblées concernant l</w:t>
      </w:r>
      <w:r w:rsidR="000917F0" w:rsidRPr="00CE1FD5">
        <w:rPr>
          <w:lang w:val="fr-FR"/>
        </w:rPr>
        <w:t>’</w:t>
      </w:r>
      <w:r w:rsidRPr="00CE1FD5">
        <w:rPr>
          <w:lang w:val="fr-FR"/>
        </w:rPr>
        <w:t>approbation du rapport financier annuel et des états financiers de l</w:t>
      </w:r>
      <w:r w:rsidR="000917F0" w:rsidRPr="00CE1FD5">
        <w:rPr>
          <w:lang w:val="fr-FR"/>
        </w:rPr>
        <w:t>’</w:t>
      </w:r>
      <w:r w:rsidRPr="00CE1FD5">
        <w:rPr>
          <w:lang w:val="fr-FR"/>
        </w:rPr>
        <w:t xml:space="preserve">OMPI </w:t>
      </w:r>
      <w:r w:rsidR="005315AE" w:rsidRPr="00CE1FD5">
        <w:rPr>
          <w:lang w:val="fr-FR"/>
        </w:rPr>
        <w:t>pour 2024</w:t>
      </w:r>
      <w:r w:rsidRPr="00CE1FD5">
        <w:rPr>
          <w:lang w:val="fr-FR"/>
        </w:rPr>
        <w:t xml:space="preserve"> (</w:t>
      </w:r>
      <w:r w:rsidR="000917F0" w:rsidRPr="00CE1FD5">
        <w:rPr>
          <w:lang w:val="fr-FR"/>
        </w:rPr>
        <w:t>document</w:t>
      </w:r>
      <w:r w:rsidR="00C90CAE">
        <w:rPr>
          <w:lang w:val="fr-FR"/>
        </w:rPr>
        <w:t> </w:t>
      </w:r>
      <w:r w:rsidR="000917F0" w:rsidRPr="00CE1FD5">
        <w:rPr>
          <w:lang w:val="fr-FR"/>
        </w:rPr>
        <w:t>WO</w:t>
      </w:r>
      <w:r w:rsidRPr="00CE1FD5">
        <w:rPr>
          <w:lang w:val="fr-FR"/>
        </w:rPr>
        <w:t>/PBC/39/6) et du Plan de financement pour rétablir la couverture des prestations à long terme dues au personnel de l</w:t>
      </w:r>
      <w:r w:rsidR="000917F0" w:rsidRPr="00CE1FD5">
        <w:rPr>
          <w:lang w:val="fr-FR"/>
        </w:rPr>
        <w:t>’</w:t>
      </w:r>
      <w:r w:rsidRPr="00CE1FD5">
        <w:rPr>
          <w:lang w:val="fr-FR"/>
        </w:rPr>
        <w:t>OMPI (</w:t>
      </w:r>
      <w:r w:rsidR="000917F0" w:rsidRPr="00CE1FD5">
        <w:rPr>
          <w:lang w:val="fr-FR"/>
        </w:rPr>
        <w:t>document</w:t>
      </w:r>
      <w:r w:rsidR="00C90CAE">
        <w:rPr>
          <w:lang w:val="fr-FR"/>
        </w:rPr>
        <w:t> </w:t>
      </w:r>
      <w:r w:rsidR="000917F0" w:rsidRPr="00CE1FD5">
        <w:rPr>
          <w:lang w:val="fr-FR"/>
        </w:rPr>
        <w:t>WO</w:t>
      </w:r>
      <w:r w:rsidRPr="00CE1FD5">
        <w:rPr>
          <w:lang w:val="fr-FR"/>
        </w:rPr>
        <w:t xml:space="preserve">/PBC/39/9). </w:t>
      </w:r>
      <w:r w:rsidR="005315AE" w:rsidRPr="00CE1FD5">
        <w:rPr>
          <w:lang w:val="fr-FR"/>
        </w:rPr>
        <w:t xml:space="preserve"> Le PBC</w:t>
      </w:r>
      <w:r w:rsidRPr="00CE1FD5">
        <w:rPr>
          <w:lang w:val="fr-FR"/>
        </w:rPr>
        <w:t xml:space="preserve"> a également demandé au Secrétariat d</w:t>
      </w:r>
      <w:r w:rsidR="000917F0" w:rsidRPr="00CE1FD5">
        <w:rPr>
          <w:lang w:val="fr-FR"/>
        </w:rPr>
        <w:t>’</w:t>
      </w:r>
      <w:r w:rsidRPr="00CE1FD5">
        <w:rPr>
          <w:lang w:val="fr-FR"/>
        </w:rPr>
        <w:t>élaborer un projet de mandat pour l</w:t>
      </w:r>
      <w:r w:rsidR="000917F0" w:rsidRPr="00CE1FD5">
        <w:rPr>
          <w:lang w:val="fr-FR"/>
        </w:rPr>
        <w:t>’</w:t>
      </w:r>
      <w:r w:rsidRPr="00CE1FD5">
        <w:rPr>
          <w:lang w:val="fr-FR"/>
        </w:rPr>
        <w:t>évaluation des bureaux extérieurs de l</w:t>
      </w:r>
      <w:r w:rsidR="000917F0" w:rsidRPr="00CE1FD5">
        <w:rPr>
          <w:lang w:val="fr-FR"/>
        </w:rPr>
        <w:t>’</w:t>
      </w:r>
      <w:r w:rsidRPr="00CE1FD5">
        <w:rPr>
          <w:lang w:val="fr-FR"/>
        </w:rPr>
        <w:t xml:space="preserve">OMPI </w:t>
      </w:r>
      <w:r w:rsidR="005315AE" w:rsidRPr="00CE1FD5">
        <w:rPr>
          <w:lang w:val="fr-FR"/>
        </w:rPr>
        <w:t>en 2021</w:t>
      </w:r>
      <w:r w:rsidRPr="00CE1FD5">
        <w:rPr>
          <w:lang w:val="fr-FR"/>
        </w:rPr>
        <w:t xml:space="preserve"> et de le présenter pour examen à </w:t>
      </w:r>
      <w:r w:rsidR="003B487B" w:rsidRPr="00CE1FD5">
        <w:rPr>
          <w:lang w:val="fr-FR"/>
        </w:rPr>
        <w:t>s</w:t>
      </w:r>
      <w:r w:rsidRPr="00CE1FD5">
        <w:rPr>
          <w:lang w:val="fr-FR"/>
        </w:rPr>
        <w:t>a quarant</w:t>
      </w:r>
      <w:r w:rsidR="000917F0" w:rsidRPr="00CE1FD5">
        <w:rPr>
          <w:lang w:val="fr-FR"/>
        </w:rPr>
        <w:t>ième sessi</w:t>
      </w:r>
      <w:r w:rsidR="00703AEF" w:rsidRPr="00CE1FD5">
        <w:rPr>
          <w:lang w:val="fr-FR"/>
        </w:rPr>
        <w:t>on.  La</w:t>
      </w:r>
      <w:r w:rsidRPr="00CE1FD5">
        <w:rPr>
          <w:lang w:val="fr-FR"/>
        </w:rPr>
        <w:t xml:space="preserve"> liste des décisions</w:t>
      </w:r>
      <w:r w:rsidR="005315AE" w:rsidRPr="00CE1FD5">
        <w:rPr>
          <w:lang w:val="fr-FR"/>
        </w:rPr>
        <w:t xml:space="preserve"> du PBC</w:t>
      </w:r>
      <w:r w:rsidRPr="00CE1FD5">
        <w:rPr>
          <w:lang w:val="fr-FR"/>
        </w:rPr>
        <w:t xml:space="preserve"> comprenait également des recommandations aux assemblées de prendre note des résultats positifs obtenus par l</w:t>
      </w:r>
      <w:r w:rsidR="000917F0" w:rsidRPr="00CE1FD5">
        <w:rPr>
          <w:lang w:val="fr-FR"/>
        </w:rPr>
        <w:t>’</w:t>
      </w:r>
      <w:r w:rsidRPr="00CE1FD5">
        <w:rPr>
          <w:lang w:val="fr-FR"/>
        </w:rPr>
        <w:t xml:space="preserve">OMPI </w:t>
      </w:r>
      <w:r w:rsidR="005315AE" w:rsidRPr="00CE1FD5">
        <w:rPr>
          <w:lang w:val="fr-FR"/>
        </w:rPr>
        <w:t>en 2024</w:t>
      </w:r>
      <w:r w:rsidRPr="00CE1FD5">
        <w:rPr>
          <w:lang w:val="fr-FR"/>
        </w:rPr>
        <w:t>, tels qu</w:t>
      </w:r>
      <w:r w:rsidR="000917F0" w:rsidRPr="00CE1FD5">
        <w:rPr>
          <w:lang w:val="fr-FR"/>
        </w:rPr>
        <w:t>’</w:t>
      </w:r>
      <w:r w:rsidRPr="00CE1FD5">
        <w:rPr>
          <w:lang w:val="fr-FR"/>
        </w:rPr>
        <w:t>ils figuraient dans le Rapport sur la performance de l</w:t>
      </w:r>
      <w:r w:rsidR="000917F0" w:rsidRPr="00CE1FD5">
        <w:rPr>
          <w:lang w:val="fr-FR"/>
        </w:rPr>
        <w:t>’</w:t>
      </w:r>
      <w:r w:rsidRPr="00CE1FD5">
        <w:rPr>
          <w:lang w:val="fr-FR"/>
        </w:rPr>
        <w:t xml:space="preserve">OMPI </w:t>
      </w:r>
      <w:r w:rsidR="005315AE" w:rsidRPr="00CE1FD5">
        <w:rPr>
          <w:lang w:val="fr-FR"/>
        </w:rPr>
        <w:t>en 2024</w:t>
      </w:r>
      <w:r w:rsidRPr="00CE1FD5">
        <w:rPr>
          <w:lang w:val="fr-FR"/>
        </w:rPr>
        <w:t xml:space="preserve"> (</w:t>
      </w:r>
      <w:r w:rsidR="000917F0" w:rsidRPr="00CE1FD5">
        <w:rPr>
          <w:lang w:val="fr-FR"/>
        </w:rPr>
        <w:t>document</w:t>
      </w:r>
      <w:r w:rsidR="00C90CAE">
        <w:rPr>
          <w:lang w:val="fr-FR"/>
        </w:rPr>
        <w:t> </w:t>
      </w:r>
      <w:r w:rsidR="000917F0" w:rsidRPr="00CE1FD5">
        <w:rPr>
          <w:lang w:val="fr-FR"/>
        </w:rPr>
        <w:t>WO</w:t>
      </w:r>
      <w:r w:rsidRPr="00CE1FD5">
        <w:rPr>
          <w:lang w:val="fr-FR"/>
        </w:rPr>
        <w:t>/PBC/38/3</w:t>
      </w:r>
      <w:r w:rsidR="00C90EE4" w:rsidRPr="00CE1FD5">
        <w:rPr>
          <w:lang w:val="fr-FR"/>
        </w:rPr>
        <w:t> </w:t>
      </w:r>
      <w:proofErr w:type="spellStart"/>
      <w:r w:rsidRPr="00CE1FD5">
        <w:rPr>
          <w:lang w:val="fr-FR"/>
        </w:rPr>
        <w:t>Rev</w:t>
      </w:r>
      <w:proofErr w:type="spellEnd"/>
      <w:r w:rsidRPr="00CE1FD5">
        <w:rPr>
          <w:lang w:val="fr-FR"/>
        </w:rPr>
        <w:t>.) et dans les rapports des organes d</w:t>
      </w:r>
      <w:r w:rsidR="000917F0" w:rsidRPr="00CE1FD5">
        <w:rPr>
          <w:lang w:val="fr-FR"/>
        </w:rPr>
        <w:t>’</w:t>
      </w:r>
      <w:r w:rsidRPr="00CE1FD5">
        <w:rPr>
          <w:lang w:val="fr-FR"/>
        </w:rPr>
        <w:t>audit et de supervisi</w:t>
      </w:r>
      <w:r w:rsidR="00703AEF" w:rsidRPr="00CE1FD5">
        <w:rPr>
          <w:lang w:val="fr-FR"/>
        </w:rPr>
        <w:t>on.  Le</w:t>
      </w:r>
      <w:r w:rsidRPr="00CE1FD5">
        <w:rPr>
          <w:lang w:val="fr-FR"/>
        </w:rPr>
        <w:t xml:space="preserve"> Secrétariat a indiqué que</w:t>
      </w:r>
      <w:r w:rsidR="005315AE" w:rsidRPr="00CE1FD5">
        <w:rPr>
          <w:lang w:val="fr-FR"/>
        </w:rPr>
        <w:t xml:space="preserve"> le PBC</w:t>
      </w:r>
      <w:r w:rsidRPr="00CE1FD5">
        <w:rPr>
          <w:lang w:val="fr-FR"/>
        </w:rPr>
        <w:t xml:space="preserve"> avait examiné le programme de travail et budget proposé </w:t>
      </w:r>
      <w:r w:rsidR="005315AE" w:rsidRPr="00CE1FD5">
        <w:rPr>
          <w:lang w:val="fr-FR"/>
        </w:rPr>
        <w:t>pour 2026</w:t>
      </w:r>
      <w:r w:rsidR="00C90CAE">
        <w:rPr>
          <w:lang w:val="fr-FR"/>
        </w:rPr>
        <w:noBreakHyphen/>
      </w:r>
      <w:r w:rsidRPr="00CE1FD5">
        <w:rPr>
          <w:lang w:val="fr-FR"/>
        </w:rPr>
        <w:t>2027 à sa trente</w:t>
      </w:r>
      <w:r w:rsidR="00C90CAE">
        <w:rPr>
          <w:lang w:val="fr-FR"/>
        </w:rPr>
        <w:noBreakHyphen/>
      </w:r>
      <w:r w:rsidRPr="00CE1FD5">
        <w:rPr>
          <w:lang w:val="fr-FR"/>
        </w:rPr>
        <w:t>huit</w:t>
      </w:r>
      <w:r w:rsidR="000917F0" w:rsidRPr="00CE1FD5">
        <w:rPr>
          <w:lang w:val="fr-FR"/>
        </w:rPr>
        <w:t>ième session</w:t>
      </w:r>
      <w:r w:rsidRPr="00CE1FD5">
        <w:rPr>
          <w:lang w:val="fr-FR"/>
        </w:rPr>
        <w:t xml:space="preserve"> et qu</w:t>
      </w:r>
      <w:r w:rsidR="000917F0" w:rsidRPr="00CE1FD5">
        <w:rPr>
          <w:lang w:val="fr-FR"/>
        </w:rPr>
        <w:t>’</w:t>
      </w:r>
      <w:r w:rsidRPr="00CE1FD5">
        <w:rPr>
          <w:lang w:val="fr-FR"/>
        </w:rPr>
        <w:t>il avait identifié deux</w:t>
      </w:r>
      <w:r w:rsidR="00C90EE4" w:rsidRPr="00CE1FD5">
        <w:rPr>
          <w:lang w:val="fr-FR"/>
        </w:rPr>
        <w:t> </w:t>
      </w:r>
      <w:r w:rsidRPr="00CE1FD5">
        <w:rPr>
          <w:lang w:val="fr-FR"/>
        </w:rPr>
        <w:t>questions en suspens à soumettre à un examen plus approfondi à sa trente</w:t>
      </w:r>
      <w:r w:rsidR="00C90CAE">
        <w:rPr>
          <w:lang w:val="fr-FR"/>
        </w:rPr>
        <w:noBreakHyphen/>
      </w:r>
      <w:r w:rsidRPr="00CE1FD5">
        <w:rPr>
          <w:lang w:val="fr-FR"/>
        </w:rPr>
        <w:t>neuv</w:t>
      </w:r>
      <w:r w:rsidR="000917F0" w:rsidRPr="00CE1FD5">
        <w:rPr>
          <w:lang w:val="fr-FR"/>
        </w:rPr>
        <w:t>ième sessi</w:t>
      </w:r>
      <w:r w:rsidR="00703AEF" w:rsidRPr="00CE1FD5">
        <w:rPr>
          <w:lang w:val="fr-FR"/>
        </w:rPr>
        <w:t>on.  Lo</w:t>
      </w:r>
      <w:r w:rsidRPr="00CE1FD5">
        <w:rPr>
          <w:lang w:val="fr-FR"/>
        </w:rPr>
        <w:t>rs de la trente</w:t>
      </w:r>
      <w:r w:rsidR="00C90CAE">
        <w:rPr>
          <w:lang w:val="fr-FR"/>
        </w:rPr>
        <w:noBreakHyphen/>
      </w:r>
      <w:r w:rsidRPr="00CE1FD5">
        <w:rPr>
          <w:lang w:val="fr-FR"/>
        </w:rPr>
        <w:t>neuv</w:t>
      </w:r>
      <w:r w:rsidR="000917F0" w:rsidRPr="00CE1FD5">
        <w:rPr>
          <w:lang w:val="fr-FR"/>
        </w:rPr>
        <w:t>ième session</w:t>
      </w:r>
      <w:r w:rsidRPr="00CE1FD5">
        <w:rPr>
          <w:lang w:val="fr-FR"/>
        </w:rPr>
        <w:t>,</w:t>
      </w:r>
      <w:r w:rsidR="005315AE" w:rsidRPr="00CE1FD5">
        <w:rPr>
          <w:lang w:val="fr-FR"/>
        </w:rPr>
        <w:t xml:space="preserve"> le PBC</w:t>
      </w:r>
      <w:r w:rsidRPr="00CE1FD5">
        <w:rPr>
          <w:lang w:val="fr-FR"/>
        </w:rPr>
        <w:t xml:space="preserve"> est parvenu à un consensus sur les deux</w:t>
      </w:r>
      <w:r w:rsidR="00C90EE4" w:rsidRPr="00CE1FD5">
        <w:rPr>
          <w:lang w:val="fr-FR"/>
        </w:rPr>
        <w:t> </w:t>
      </w:r>
      <w:r w:rsidRPr="00CE1FD5">
        <w:rPr>
          <w:lang w:val="fr-FR"/>
        </w:rPr>
        <w:t>questions en suspens et a décidé de renvoyer trois</w:t>
      </w:r>
      <w:r w:rsidR="00C90EE4" w:rsidRPr="00CE1FD5">
        <w:rPr>
          <w:lang w:val="fr-FR"/>
        </w:rPr>
        <w:t> </w:t>
      </w:r>
      <w:r w:rsidR="003B487B" w:rsidRPr="00CE1FD5">
        <w:rPr>
          <w:lang w:val="fr-FR"/>
        </w:rPr>
        <w:t xml:space="preserve">autres </w:t>
      </w:r>
      <w:r w:rsidRPr="00CE1FD5">
        <w:rPr>
          <w:lang w:val="fr-FR"/>
        </w:rPr>
        <w:t>questions en suspens à la soixante</w:t>
      </w:r>
      <w:r w:rsidR="00C90CAE">
        <w:rPr>
          <w:lang w:val="fr-FR"/>
        </w:rPr>
        <w:noBreakHyphen/>
      </w:r>
      <w:r w:rsidRPr="00CE1FD5">
        <w:rPr>
          <w:lang w:val="fr-FR"/>
        </w:rPr>
        <w:t>sixième série de réunions des assemblées de l</w:t>
      </w:r>
      <w:r w:rsidR="000917F0" w:rsidRPr="00CE1FD5">
        <w:rPr>
          <w:lang w:val="fr-FR"/>
        </w:rPr>
        <w:t>’</w:t>
      </w:r>
      <w:r w:rsidRPr="00CE1FD5">
        <w:rPr>
          <w:lang w:val="fr-FR"/>
        </w:rPr>
        <w:t>O</w:t>
      </w:r>
      <w:r w:rsidR="00703AEF" w:rsidRPr="00CE1FD5">
        <w:rPr>
          <w:lang w:val="fr-FR"/>
        </w:rPr>
        <w:t>MPI.  Le</w:t>
      </w:r>
      <w:r w:rsidRPr="00CE1FD5">
        <w:rPr>
          <w:lang w:val="fr-FR"/>
        </w:rPr>
        <w:t xml:space="preserve"> Secrétariat a indiqué que le document A/66/INF/4 proposait une mise à jour de l</w:t>
      </w:r>
      <w:r w:rsidR="000917F0" w:rsidRPr="00CE1FD5">
        <w:rPr>
          <w:lang w:val="fr-FR"/>
        </w:rPr>
        <w:t>’</w:t>
      </w:r>
      <w:r w:rsidRPr="00CE1FD5">
        <w:rPr>
          <w:lang w:val="fr-FR"/>
        </w:rPr>
        <w:t xml:space="preserve">état des paiements des </w:t>
      </w:r>
      <w:r w:rsidRPr="00CE1FD5">
        <w:rPr>
          <w:lang w:val="fr-FR"/>
        </w:rPr>
        <w:lastRenderedPageBreak/>
        <w:t>contributions au 30 </w:t>
      </w:r>
      <w:r w:rsidR="005315AE" w:rsidRPr="00CE1FD5">
        <w:rPr>
          <w:lang w:val="fr-FR"/>
        </w:rPr>
        <w:t>juin 20</w:t>
      </w:r>
      <w:r w:rsidRPr="00CE1FD5">
        <w:rPr>
          <w:lang w:val="fr-FR"/>
        </w:rPr>
        <w:t xml:space="preserve">25, et a </w:t>
      </w:r>
      <w:r w:rsidR="003B487B" w:rsidRPr="00CE1FD5">
        <w:rPr>
          <w:lang w:val="fr-FR"/>
        </w:rPr>
        <w:t>signal</w:t>
      </w:r>
      <w:r w:rsidRPr="00CE1FD5">
        <w:rPr>
          <w:lang w:val="fr-FR"/>
        </w:rPr>
        <w:t>é que, depuis le</w:t>
      </w:r>
      <w:r w:rsidR="000917F0" w:rsidRPr="00CE1FD5">
        <w:rPr>
          <w:lang w:val="fr-FR"/>
        </w:rPr>
        <w:t xml:space="preserve"> 1</w:t>
      </w:r>
      <w:r w:rsidR="000917F0" w:rsidRPr="00CE1FD5">
        <w:rPr>
          <w:vertAlign w:val="superscript"/>
          <w:lang w:val="fr-FR"/>
        </w:rPr>
        <w:t>er</w:t>
      </w:r>
      <w:r w:rsidR="000917F0" w:rsidRPr="00CE1FD5">
        <w:rPr>
          <w:lang w:val="fr-FR"/>
        </w:rPr>
        <w:t> </w:t>
      </w:r>
      <w:r w:rsidR="005315AE" w:rsidRPr="00CE1FD5">
        <w:rPr>
          <w:lang w:val="fr-FR"/>
        </w:rPr>
        <w:t>juillet 20</w:t>
      </w:r>
      <w:r w:rsidRPr="00CE1FD5">
        <w:rPr>
          <w:lang w:val="fr-FR"/>
        </w:rPr>
        <w:t xml:space="preserve">25, une contribution </w:t>
      </w:r>
      <w:r w:rsidR="00A713F6" w:rsidRPr="00CE1FD5">
        <w:rPr>
          <w:lang w:val="fr-FR"/>
        </w:rPr>
        <w:t>a</w:t>
      </w:r>
      <w:r w:rsidRPr="00CE1FD5">
        <w:rPr>
          <w:lang w:val="fr-FR"/>
        </w:rPr>
        <w:t xml:space="preserve"> été reçue du Népal, réduisant ainsi les arriérés à environ 10,2</w:t>
      </w:r>
      <w:r w:rsidR="0020426D" w:rsidRPr="00CE1FD5">
        <w:rPr>
          <w:lang w:val="fr-FR"/>
        </w:rPr>
        <w:t> </w:t>
      </w:r>
      <w:r w:rsidRPr="00CE1FD5">
        <w:rPr>
          <w:lang w:val="fr-FR"/>
        </w:rPr>
        <w:t>millions de francs suisses.</w:t>
      </w:r>
    </w:p>
    <w:p w14:paraId="7B7E85CE" w14:textId="651F9D40" w:rsidR="00251D95" w:rsidRPr="00CE1FD5" w:rsidRDefault="00251D95" w:rsidP="00C90CAE">
      <w:pPr>
        <w:pStyle w:val="ONUMFS"/>
        <w:rPr>
          <w:lang w:val="fr-FR"/>
        </w:rPr>
      </w:pPr>
      <w:r w:rsidRPr="00CE1FD5">
        <w:rPr>
          <w:lang w:val="fr-FR"/>
        </w:rPr>
        <w:t>Le président a noté que le Comité du programme et budget avait pris des décisions et formulé des recommandations claires sur tous les points à l</w:t>
      </w:r>
      <w:r w:rsidR="000917F0" w:rsidRPr="00CE1FD5">
        <w:rPr>
          <w:lang w:val="fr-FR"/>
        </w:rPr>
        <w:t>’</w:t>
      </w:r>
      <w:r w:rsidRPr="00CE1FD5">
        <w:rPr>
          <w:lang w:val="fr-FR"/>
        </w:rPr>
        <w:t>exception d</w:t>
      </w:r>
      <w:r w:rsidR="000917F0" w:rsidRPr="00CE1FD5">
        <w:rPr>
          <w:lang w:val="fr-FR"/>
        </w:rPr>
        <w:t>’</w:t>
      </w:r>
      <w:r w:rsidRPr="00CE1FD5">
        <w:rPr>
          <w:lang w:val="fr-FR"/>
        </w:rPr>
        <w:t xml:space="preserve">un seul, le programme de travail et budget proposé </w:t>
      </w:r>
      <w:r w:rsidR="005315AE" w:rsidRPr="00CE1FD5">
        <w:rPr>
          <w:lang w:val="fr-FR"/>
        </w:rPr>
        <w:t>pour 2026</w:t>
      </w:r>
      <w:r w:rsidR="00C90CAE">
        <w:rPr>
          <w:lang w:val="fr-FR"/>
        </w:rPr>
        <w:noBreakHyphen/>
      </w:r>
      <w:r w:rsidRPr="00CE1FD5">
        <w:rPr>
          <w:lang w:val="fr-FR"/>
        </w:rPr>
        <w:t>2027 (voir le document A/66/9).  Il a considéré que les assemblées acceptaient toutes les autres recommandatio</w:t>
      </w:r>
      <w:r w:rsidR="00E91BCC" w:rsidRPr="00CE1FD5">
        <w:rPr>
          <w:lang w:val="fr-FR"/>
        </w:rPr>
        <w:t>ns</w:t>
      </w:r>
      <w:r w:rsidR="00527962" w:rsidRPr="00CE1FD5">
        <w:rPr>
          <w:lang w:val="fr-FR"/>
        </w:rPr>
        <w:t xml:space="preserve"> et </w:t>
      </w:r>
      <w:r w:rsidRPr="00CE1FD5">
        <w:rPr>
          <w:lang w:val="fr-FR"/>
        </w:rPr>
        <w:t>a déclaré qu</w:t>
      </w:r>
      <w:r w:rsidR="000917F0" w:rsidRPr="00CE1FD5">
        <w:rPr>
          <w:lang w:val="fr-FR"/>
        </w:rPr>
        <w:t>’</w:t>
      </w:r>
      <w:r w:rsidRPr="00CE1FD5">
        <w:rPr>
          <w:lang w:val="fr-FR"/>
        </w:rPr>
        <w:t>il n</w:t>
      </w:r>
      <w:r w:rsidR="000917F0" w:rsidRPr="00CE1FD5">
        <w:rPr>
          <w:lang w:val="fr-FR"/>
        </w:rPr>
        <w:t>’</w:t>
      </w:r>
      <w:r w:rsidRPr="00CE1FD5">
        <w:rPr>
          <w:lang w:val="fr-FR"/>
        </w:rPr>
        <w:t>avait pas l</w:t>
      </w:r>
      <w:r w:rsidR="000917F0" w:rsidRPr="00CE1FD5">
        <w:rPr>
          <w:lang w:val="fr-FR"/>
        </w:rPr>
        <w:t>’</w:t>
      </w:r>
      <w:r w:rsidRPr="00CE1FD5">
        <w:rPr>
          <w:lang w:val="fr-FR"/>
        </w:rPr>
        <w:t>intention de revenir sur ces points conven</w:t>
      </w:r>
      <w:r w:rsidR="00703AEF" w:rsidRPr="00CE1FD5">
        <w:rPr>
          <w:lang w:val="fr-FR"/>
        </w:rPr>
        <w:t>us.  Il</w:t>
      </w:r>
      <w:r w:rsidRPr="00CE1FD5">
        <w:rPr>
          <w:lang w:val="fr-FR"/>
        </w:rPr>
        <w:t xml:space="preserve"> s</w:t>
      </w:r>
      <w:r w:rsidR="000917F0" w:rsidRPr="00CE1FD5">
        <w:rPr>
          <w:lang w:val="fr-FR"/>
        </w:rPr>
        <w:t>’</w:t>
      </w:r>
      <w:r w:rsidRPr="00CE1FD5">
        <w:rPr>
          <w:lang w:val="fr-FR"/>
        </w:rPr>
        <w:t>est félicité de l</w:t>
      </w:r>
      <w:r w:rsidR="000917F0" w:rsidRPr="00CE1FD5">
        <w:rPr>
          <w:lang w:val="fr-FR"/>
        </w:rPr>
        <w:t>’</w:t>
      </w:r>
      <w:r w:rsidRPr="00CE1FD5">
        <w:rPr>
          <w:lang w:val="fr-FR"/>
        </w:rPr>
        <w:t>engagement des coordinateurs de groupe, des ambassadeurs et de toutes les délégations à progresser sur les questions en suspe</w:t>
      </w:r>
      <w:r w:rsidR="00703AEF" w:rsidRPr="00CE1FD5">
        <w:rPr>
          <w:lang w:val="fr-FR"/>
        </w:rPr>
        <w:t>ns.  Si</w:t>
      </w:r>
      <w:r w:rsidRPr="00CE1FD5">
        <w:rPr>
          <w:lang w:val="fr-FR"/>
        </w:rPr>
        <w:t xml:space="preserve"> le projet bénéficiait d</w:t>
      </w:r>
      <w:r w:rsidR="000917F0" w:rsidRPr="00CE1FD5">
        <w:rPr>
          <w:lang w:val="fr-FR"/>
        </w:rPr>
        <w:t>’</w:t>
      </w:r>
      <w:r w:rsidRPr="00CE1FD5">
        <w:rPr>
          <w:lang w:val="fr-FR"/>
        </w:rPr>
        <w:t>un large soutien, trois</w:t>
      </w:r>
      <w:r w:rsidR="00C90EE4" w:rsidRPr="00CE1FD5">
        <w:rPr>
          <w:lang w:val="fr-FR"/>
        </w:rPr>
        <w:t> </w:t>
      </w:r>
      <w:r w:rsidRPr="00CE1FD5">
        <w:rPr>
          <w:lang w:val="fr-FR"/>
        </w:rPr>
        <w:t>questions en suspens nécessitaient un examen plus approfondi</w:t>
      </w:r>
      <w:r w:rsidR="000917F0" w:rsidRPr="00CE1FD5">
        <w:rPr>
          <w:lang w:val="fr-FR"/>
        </w:rPr>
        <w:t> :</w:t>
      </w:r>
      <w:r w:rsidRPr="00CE1FD5">
        <w:rPr>
          <w:lang w:val="fr-FR"/>
        </w:rPr>
        <w:t xml:space="preserve"> i)</w:t>
      </w:r>
      <w:r w:rsidR="00C90EE4" w:rsidRPr="00CE1FD5">
        <w:rPr>
          <w:lang w:val="fr-FR"/>
        </w:rPr>
        <w:t> </w:t>
      </w:r>
      <w:r w:rsidRPr="00CE1FD5">
        <w:rPr>
          <w:lang w:val="fr-FR"/>
        </w:rPr>
        <w:t>une proposition visant à supprimer toutes les références au Programme de développement durable à l</w:t>
      </w:r>
      <w:r w:rsidR="000917F0" w:rsidRPr="00CE1FD5">
        <w:rPr>
          <w:lang w:val="fr-FR"/>
        </w:rPr>
        <w:t>’</w:t>
      </w:r>
      <w:r w:rsidRPr="00CE1FD5">
        <w:rPr>
          <w:lang w:val="fr-FR"/>
        </w:rPr>
        <w:t xml:space="preserve">horizon 2030 et aux objectifs de développement durable (ODD) du programme de travail et budget proposé; </w:t>
      </w:r>
      <w:r w:rsidR="00C90EE4" w:rsidRPr="00CE1FD5">
        <w:rPr>
          <w:lang w:val="fr-FR"/>
        </w:rPr>
        <w:t xml:space="preserve"> </w:t>
      </w:r>
      <w:r w:rsidRPr="00CE1FD5">
        <w:rPr>
          <w:lang w:val="fr-FR"/>
        </w:rPr>
        <w:t>ii)</w:t>
      </w:r>
      <w:r w:rsidR="00C90EE4" w:rsidRPr="00CE1FD5">
        <w:rPr>
          <w:lang w:val="fr-FR"/>
        </w:rPr>
        <w:t> </w:t>
      </w:r>
      <w:r w:rsidRPr="00CE1FD5">
        <w:rPr>
          <w:lang w:val="fr-FR"/>
        </w:rPr>
        <w:t xml:space="preserve">une proposition visant à ajuster le nombre estimé de demandes et les prévisions de recettes du système de Lisbonne </w:t>
      </w:r>
      <w:r w:rsidR="005315AE" w:rsidRPr="00CE1FD5">
        <w:rPr>
          <w:lang w:val="fr-FR"/>
        </w:rPr>
        <w:t>en 2026</w:t>
      </w:r>
      <w:r w:rsidR="00C90CAE">
        <w:rPr>
          <w:lang w:val="fr-FR"/>
        </w:rPr>
        <w:noBreakHyphen/>
      </w:r>
      <w:r w:rsidRPr="00CE1FD5">
        <w:rPr>
          <w:lang w:val="fr-FR"/>
        </w:rPr>
        <w:t>2027, ainsi qu</w:t>
      </w:r>
      <w:r w:rsidR="000917F0" w:rsidRPr="00CE1FD5">
        <w:rPr>
          <w:lang w:val="fr-FR"/>
        </w:rPr>
        <w:t>’</w:t>
      </w:r>
      <w:r w:rsidRPr="00CE1FD5">
        <w:rPr>
          <w:lang w:val="fr-FR"/>
        </w:rPr>
        <w:t>à réviser le budget de l</w:t>
      </w:r>
      <w:r w:rsidR="000917F0" w:rsidRPr="00CE1FD5">
        <w:rPr>
          <w:lang w:val="fr-FR"/>
        </w:rPr>
        <w:t>’</w:t>
      </w:r>
      <w:r w:rsidRPr="00CE1FD5">
        <w:rPr>
          <w:lang w:val="fr-FR"/>
        </w:rPr>
        <w:t xml:space="preserve">Union de Lisbonne; </w:t>
      </w:r>
      <w:r w:rsidR="00C90EE4" w:rsidRPr="00CE1FD5">
        <w:rPr>
          <w:lang w:val="fr-FR"/>
        </w:rPr>
        <w:t xml:space="preserve"> </w:t>
      </w:r>
      <w:r w:rsidRPr="00CE1FD5">
        <w:rPr>
          <w:lang w:val="fr-FR"/>
        </w:rPr>
        <w:t>et iii)</w:t>
      </w:r>
      <w:r w:rsidR="00C90EE4" w:rsidRPr="00CE1FD5">
        <w:rPr>
          <w:lang w:val="fr-FR"/>
        </w:rPr>
        <w:t> </w:t>
      </w:r>
      <w:r w:rsidRPr="00CE1FD5">
        <w:rPr>
          <w:lang w:val="fr-FR"/>
        </w:rPr>
        <w:t>une proposition visant à supprimer le Fonds d</w:t>
      </w:r>
      <w:r w:rsidR="000917F0" w:rsidRPr="00CE1FD5">
        <w:rPr>
          <w:lang w:val="fr-FR"/>
        </w:rPr>
        <w:t>’</w:t>
      </w:r>
      <w:r w:rsidRPr="00CE1FD5">
        <w:rPr>
          <w:lang w:val="fr-FR"/>
        </w:rPr>
        <w:t>accélération pour le développement ainsi que les références et le budget y associ</w:t>
      </w:r>
      <w:r w:rsidR="00703AEF" w:rsidRPr="00CE1FD5">
        <w:rPr>
          <w:lang w:val="fr-FR"/>
        </w:rPr>
        <w:t>és.  Le</w:t>
      </w:r>
      <w:r w:rsidRPr="00CE1FD5">
        <w:rPr>
          <w:lang w:val="fr-FR"/>
        </w:rPr>
        <w:t xml:space="preserve">s délégations </w:t>
      </w:r>
      <w:r w:rsidR="00527962" w:rsidRPr="00CE1FD5">
        <w:rPr>
          <w:lang w:val="fr-FR"/>
        </w:rPr>
        <w:t>ayant</w:t>
      </w:r>
      <w:r w:rsidRPr="00CE1FD5">
        <w:rPr>
          <w:lang w:val="fr-FR"/>
        </w:rPr>
        <w:t xml:space="preserve"> examiné ces questions lors de la trente</w:t>
      </w:r>
      <w:r w:rsidR="00C90CAE">
        <w:rPr>
          <w:lang w:val="fr-FR"/>
        </w:rPr>
        <w:noBreakHyphen/>
      </w:r>
      <w:r w:rsidRPr="00CE1FD5">
        <w:rPr>
          <w:lang w:val="fr-FR"/>
        </w:rPr>
        <w:t>huit</w:t>
      </w:r>
      <w:r w:rsidR="000917F0" w:rsidRPr="00CE1FD5">
        <w:rPr>
          <w:lang w:val="fr-FR"/>
        </w:rPr>
        <w:t>ième session</w:t>
      </w:r>
      <w:r w:rsidR="005315AE" w:rsidRPr="00CE1FD5">
        <w:rPr>
          <w:lang w:val="fr-FR"/>
        </w:rPr>
        <w:t xml:space="preserve"> du PBC</w:t>
      </w:r>
      <w:r w:rsidR="00527962" w:rsidRPr="00CE1FD5">
        <w:rPr>
          <w:lang w:val="fr-FR"/>
        </w:rPr>
        <w:t>, le président les a</w:t>
      </w:r>
      <w:r w:rsidRPr="00CE1FD5">
        <w:rPr>
          <w:lang w:val="fr-FR"/>
        </w:rPr>
        <w:t xml:space="preserve"> invitées à ne pas répéter les déclarations </w:t>
      </w:r>
      <w:r w:rsidR="00527962" w:rsidRPr="00CE1FD5">
        <w:rPr>
          <w:lang w:val="fr-FR"/>
        </w:rPr>
        <w:t>qu</w:t>
      </w:r>
      <w:r w:rsidR="000917F0" w:rsidRPr="00CE1FD5">
        <w:rPr>
          <w:lang w:val="fr-FR"/>
        </w:rPr>
        <w:t>’</w:t>
      </w:r>
      <w:r w:rsidR="00527962" w:rsidRPr="00CE1FD5">
        <w:rPr>
          <w:lang w:val="fr-FR"/>
        </w:rPr>
        <w:t>elles avaient</w:t>
      </w:r>
      <w:r w:rsidRPr="00CE1FD5">
        <w:rPr>
          <w:lang w:val="fr-FR"/>
        </w:rPr>
        <w:t xml:space="preserve"> déjà été faites à cet égard.</w:t>
      </w:r>
    </w:p>
    <w:p w14:paraId="3FE031E9" w14:textId="31D67884" w:rsidR="00251D95" w:rsidRPr="00CE1FD5" w:rsidRDefault="00251D95" w:rsidP="00C90CAE">
      <w:pPr>
        <w:pStyle w:val="ONUMFS"/>
        <w:rPr>
          <w:lang w:val="fr-FR"/>
        </w:rPr>
      </w:pPr>
      <w:r w:rsidRPr="00CE1FD5">
        <w:rPr>
          <w:lang w:val="fr-FR"/>
        </w:rPr>
        <w:t>La délégation du Japon, parlant au nom du groupe</w:t>
      </w:r>
      <w:r w:rsidR="00C90EE4" w:rsidRPr="00CE1FD5">
        <w:rPr>
          <w:lang w:val="fr-FR"/>
        </w:rPr>
        <w:t> </w:t>
      </w:r>
      <w:r w:rsidRPr="00CE1FD5">
        <w:rPr>
          <w:lang w:val="fr-FR"/>
        </w:rPr>
        <w:t>B, a remercié le Secrétariat d</w:t>
      </w:r>
      <w:r w:rsidR="000917F0" w:rsidRPr="00CE1FD5">
        <w:rPr>
          <w:lang w:val="fr-FR"/>
        </w:rPr>
        <w:t>’</w:t>
      </w:r>
      <w:r w:rsidRPr="00CE1FD5">
        <w:rPr>
          <w:lang w:val="fr-FR"/>
        </w:rPr>
        <w:t>avoir établi la liste des décisions adoptées par</w:t>
      </w:r>
      <w:r w:rsidR="005315AE" w:rsidRPr="00CE1FD5">
        <w:rPr>
          <w:lang w:val="fr-FR"/>
        </w:rPr>
        <w:t xml:space="preserve"> le PBC</w:t>
      </w:r>
      <w:r w:rsidRPr="00CE1FD5">
        <w:rPr>
          <w:lang w:val="fr-FR"/>
        </w:rPr>
        <w:t xml:space="preserve">, contenue dans le document A/66/7. </w:t>
      </w:r>
      <w:r w:rsidR="0020426D" w:rsidRPr="00CE1FD5">
        <w:rPr>
          <w:lang w:val="fr-FR"/>
        </w:rPr>
        <w:t xml:space="preserve"> </w:t>
      </w:r>
      <w:r w:rsidRPr="00CE1FD5">
        <w:rPr>
          <w:lang w:val="fr-FR"/>
        </w:rPr>
        <w:t>Le groupe a remercié le</w:t>
      </w:r>
      <w:r w:rsidR="00527962" w:rsidRPr="00CE1FD5">
        <w:rPr>
          <w:lang w:val="fr-FR"/>
        </w:rPr>
        <w:t>s deux</w:t>
      </w:r>
      <w:r w:rsidR="00DE079F" w:rsidRPr="00CE1FD5">
        <w:rPr>
          <w:lang w:val="fr-FR"/>
        </w:rPr>
        <w:t> </w:t>
      </w:r>
      <w:r w:rsidR="00527962" w:rsidRPr="00CE1FD5">
        <w:rPr>
          <w:lang w:val="fr-FR"/>
        </w:rPr>
        <w:t>vice</w:t>
      </w:r>
      <w:r w:rsidR="00C90CAE">
        <w:rPr>
          <w:lang w:val="fr-FR"/>
        </w:rPr>
        <w:noBreakHyphen/>
      </w:r>
      <w:r w:rsidRPr="00CE1FD5">
        <w:rPr>
          <w:lang w:val="fr-FR"/>
        </w:rPr>
        <w:t>président</w:t>
      </w:r>
      <w:r w:rsidR="00527962" w:rsidRPr="00CE1FD5">
        <w:rPr>
          <w:lang w:val="fr-FR"/>
        </w:rPr>
        <w:t>s</w:t>
      </w:r>
      <w:r w:rsidR="00924430" w:rsidRPr="00CE1FD5">
        <w:rPr>
          <w:lang w:val="fr-FR"/>
        </w:rPr>
        <w:t xml:space="preserve"> du PBC</w:t>
      </w:r>
      <w:r w:rsidR="00527962" w:rsidRPr="00CE1FD5">
        <w:rPr>
          <w:lang w:val="fr-FR"/>
        </w:rPr>
        <w:t xml:space="preserve"> ayant président</w:t>
      </w:r>
      <w:r w:rsidRPr="00CE1FD5">
        <w:rPr>
          <w:lang w:val="fr-FR"/>
        </w:rPr>
        <w:t xml:space="preserve"> l</w:t>
      </w:r>
      <w:r w:rsidR="00527962" w:rsidRPr="00CE1FD5">
        <w:rPr>
          <w:lang w:val="fr-FR"/>
        </w:rPr>
        <w:t>es</w:t>
      </w:r>
      <w:r w:rsidRPr="00CE1FD5">
        <w:rPr>
          <w:lang w:val="fr-FR"/>
        </w:rPr>
        <w:t xml:space="preserve"> trente</w:t>
      </w:r>
      <w:r w:rsidR="00C90CAE">
        <w:rPr>
          <w:lang w:val="fr-FR"/>
        </w:rPr>
        <w:noBreakHyphen/>
      </w:r>
      <w:r w:rsidRPr="00CE1FD5">
        <w:rPr>
          <w:lang w:val="fr-FR"/>
        </w:rPr>
        <w:t>huit</w:t>
      </w:r>
      <w:r w:rsidR="005315AE" w:rsidRPr="00CE1FD5">
        <w:rPr>
          <w:lang w:val="fr-FR"/>
        </w:rPr>
        <w:t>ième </w:t>
      </w:r>
      <w:r w:rsidR="00527962" w:rsidRPr="00CE1FD5">
        <w:rPr>
          <w:lang w:val="fr-FR"/>
        </w:rPr>
        <w:t xml:space="preserve">et </w:t>
      </w:r>
      <w:r w:rsidRPr="00CE1FD5">
        <w:rPr>
          <w:lang w:val="fr-FR"/>
        </w:rPr>
        <w:t>trente</w:t>
      </w:r>
      <w:r w:rsidR="00C90CAE">
        <w:rPr>
          <w:lang w:val="fr-FR"/>
        </w:rPr>
        <w:noBreakHyphen/>
      </w:r>
      <w:proofErr w:type="gramStart"/>
      <w:r w:rsidRPr="00CE1FD5">
        <w:rPr>
          <w:lang w:val="fr-FR"/>
        </w:rPr>
        <w:t>neuv</w:t>
      </w:r>
      <w:r w:rsidR="000917F0" w:rsidRPr="00CE1FD5">
        <w:rPr>
          <w:lang w:val="fr-FR"/>
        </w:rPr>
        <w:t>ième session</w:t>
      </w:r>
      <w:r w:rsidR="00527962" w:rsidRPr="00CE1FD5">
        <w:rPr>
          <w:lang w:val="fr-FR"/>
        </w:rPr>
        <w:t>s</w:t>
      </w:r>
      <w:proofErr w:type="gramEnd"/>
      <w:r w:rsidR="005315AE" w:rsidRPr="00CE1FD5">
        <w:rPr>
          <w:lang w:val="fr-FR"/>
        </w:rPr>
        <w:t xml:space="preserve"> du PBC</w:t>
      </w:r>
      <w:r w:rsidRPr="00CE1FD5">
        <w:rPr>
          <w:lang w:val="fr-FR"/>
        </w:rPr>
        <w:t xml:space="preserve"> pour leur direction efficace et leur dévoueme</w:t>
      </w:r>
      <w:r w:rsidR="00703AEF" w:rsidRPr="00CE1FD5">
        <w:rPr>
          <w:lang w:val="fr-FR"/>
        </w:rPr>
        <w:t>nt.  Le</w:t>
      </w:r>
      <w:r w:rsidRPr="00CE1FD5">
        <w:rPr>
          <w:lang w:val="fr-FR"/>
        </w:rPr>
        <w:t xml:space="preserve"> groupe a noté que les États membres n</w:t>
      </w:r>
      <w:r w:rsidR="000917F0" w:rsidRPr="00CE1FD5">
        <w:rPr>
          <w:lang w:val="fr-FR"/>
        </w:rPr>
        <w:t>’</w:t>
      </w:r>
      <w:r w:rsidRPr="00CE1FD5">
        <w:rPr>
          <w:lang w:val="fr-FR"/>
        </w:rPr>
        <w:t>avaient malheureusement pas pu parvenir à un consensus sur l</w:t>
      </w:r>
      <w:r w:rsidR="000917F0" w:rsidRPr="00CE1FD5">
        <w:rPr>
          <w:lang w:val="fr-FR"/>
        </w:rPr>
        <w:t>’</w:t>
      </w:r>
      <w:r w:rsidRPr="00CE1FD5">
        <w:rPr>
          <w:lang w:val="fr-FR"/>
        </w:rPr>
        <w:t xml:space="preserve">ensemble du programme de travail et budget proposé </w:t>
      </w:r>
      <w:r w:rsidR="005315AE" w:rsidRPr="00CE1FD5">
        <w:rPr>
          <w:lang w:val="fr-FR"/>
        </w:rPr>
        <w:t>pour 2026</w:t>
      </w:r>
      <w:r w:rsidR="00C90CAE">
        <w:rPr>
          <w:lang w:val="fr-FR"/>
        </w:rPr>
        <w:noBreakHyphen/>
      </w:r>
      <w:r w:rsidRPr="00CE1FD5">
        <w:rPr>
          <w:lang w:val="fr-FR"/>
        </w:rPr>
        <w:t>2027</w:t>
      </w:r>
      <w:r w:rsidR="00527962" w:rsidRPr="00CE1FD5">
        <w:rPr>
          <w:lang w:val="fr-FR"/>
        </w:rPr>
        <w:t xml:space="preserve">, mais il a fait observer </w:t>
      </w:r>
      <w:r w:rsidRPr="00CE1FD5">
        <w:rPr>
          <w:lang w:val="fr-FR"/>
        </w:rPr>
        <w:t>avec satisfaction qu</w:t>
      </w:r>
      <w:r w:rsidR="000917F0" w:rsidRPr="00CE1FD5">
        <w:rPr>
          <w:lang w:val="fr-FR"/>
        </w:rPr>
        <w:t>’</w:t>
      </w:r>
      <w:r w:rsidRPr="00CE1FD5">
        <w:rPr>
          <w:lang w:val="fr-FR"/>
        </w:rPr>
        <w:t>un accord avait été trouvé sur des sujets importants tels que le Plan de financement pour rétablir la couverture des prestations à long terme dues au personnel de l</w:t>
      </w:r>
      <w:r w:rsidR="000917F0" w:rsidRPr="00CE1FD5">
        <w:rPr>
          <w:lang w:val="fr-FR"/>
        </w:rPr>
        <w:t>’</w:t>
      </w:r>
      <w:r w:rsidRPr="00CE1FD5">
        <w:rPr>
          <w:lang w:val="fr-FR"/>
        </w:rPr>
        <w:t>OMPI et les recommandations du jury de sélection concernant deux</w:t>
      </w:r>
      <w:r w:rsidR="00C90EE4" w:rsidRPr="00CE1FD5">
        <w:rPr>
          <w:lang w:val="fr-FR"/>
        </w:rPr>
        <w:t> </w:t>
      </w:r>
      <w:r w:rsidRPr="00CE1FD5">
        <w:rPr>
          <w:lang w:val="fr-FR"/>
        </w:rPr>
        <w:t>nouveaux membres de l</w:t>
      </w:r>
      <w:r w:rsidR="000917F0" w:rsidRPr="00CE1FD5">
        <w:rPr>
          <w:lang w:val="fr-FR"/>
        </w:rPr>
        <w:t>’</w:t>
      </w:r>
      <w:r w:rsidRPr="00CE1FD5">
        <w:rPr>
          <w:lang w:val="fr-FR"/>
        </w:rPr>
        <w:t>O</w:t>
      </w:r>
      <w:r w:rsidR="00703AEF" w:rsidRPr="00CE1FD5">
        <w:rPr>
          <w:lang w:val="fr-FR"/>
        </w:rPr>
        <w:t>CIS.  Le</w:t>
      </w:r>
      <w:r w:rsidRPr="00CE1FD5">
        <w:rPr>
          <w:lang w:val="fr-FR"/>
        </w:rPr>
        <w:t xml:space="preserve"> groupe</w:t>
      </w:r>
      <w:r w:rsidR="00C90EE4" w:rsidRPr="00CE1FD5">
        <w:rPr>
          <w:lang w:val="fr-FR"/>
        </w:rPr>
        <w:t> </w:t>
      </w:r>
      <w:r w:rsidRPr="00CE1FD5">
        <w:rPr>
          <w:lang w:val="fr-FR"/>
        </w:rPr>
        <w:t>B a pris note de la discussion sur le projet de mandat relatif à l</w:t>
      </w:r>
      <w:r w:rsidR="000917F0" w:rsidRPr="00CE1FD5">
        <w:rPr>
          <w:lang w:val="fr-FR"/>
        </w:rPr>
        <w:t>’</w:t>
      </w:r>
      <w:r w:rsidRPr="00CE1FD5">
        <w:rPr>
          <w:lang w:val="fr-FR"/>
        </w:rPr>
        <w:t>évaluation des bureaux extérieurs de l</w:t>
      </w:r>
      <w:r w:rsidR="000917F0" w:rsidRPr="00CE1FD5">
        <w:rPr>
          <w:lang w:val="fr-FR"/>
        </w:rPr>
        <w:t>’</w:t>
      </w:r>
      <w:r w:rsidRPr="00CE1FD5">
        <w:rPr>
          <w:lang w:val="fr-FR"/>
        </w:rPr>
        <w:t xml:space="preserve">OMPI </w:t>
      </w:r>
      <w:r w:rsidR="005315AE" w:rsidRPr="00CE1FD5">
        <w:rPr>
          <w:lang w:val="fr-FR"/>
        </w:rPr>
        <w:t>en 2021</w:t>
      </w:r>
      <w:r w:rsidRPr="00CE1FD5">
        <w:rPr>
          <w:lang w:val="fr-FR"/>
        </w:rPr>
        <w:t xml:space="preserve"> et continuerait de participer de manière constructive aux délibérations </w:t>
      </w:r>
      <w:r w:rsidR="00527962" w:rsidRPr="00CE1FD5">
        <w:rPr>
          <w:lang w:val="fr-FR"/>
        </w:rPr>
        <w:t>du PBC à</w:t>
      </w:r>
      <w:r w:rsidRPr="00CE1FD5">
        <w:rPr>
          <w:lang w:val="fr-FR"/>
        </w:rPr>
        <w:t xml:space="preserve"> la quarant</w:t>
      </w:r>
      <w:r w:rsidR="000917F0" w:rsidRPr="00CE1FD5">
        <w:rPr>
          <w:lang w:val="fr-FR"/>
        </w:rPr>
        <w:t>ième sessi</w:t>
      </w:r>
      <w:r w:rsidR="00703AEF" w:rsidRPr="00CE1FD5">
        <w:rPr>
          <w:lang w:val="fr-FR"/>
        </w:rPr>
        <w:t>on.  Le</w:t>
      </w:r>
      <w:r w:rsidRPr="00CE1FD5">
        <w:rPr>
          <w:lang w:val="fr-FR"/>
        </w:rPr>
        <w:t xml:space="preserve"> groupe restait déterminé à collaborer avec les États membres pour approuver par consensus le programme de travail et budget proposé </w:t>
      </w:r>
      <w:r w:rsidR="005315AE" w:rsidRPr="00CE1FD5">
        <w:rPr>
          <w:lang w:val="fr-FR"/>
        </w:rPr>
        <w:t>pour 2026</w:t>
      </w:r>
      <w:r w:rsidR="00C90CAE">
        <w:rPr>
          <w:lang w:val="fr-FR"/>
        </w:rPr>
        <w:noBreakHyphen/>
      </w:r>
      <w:r w:rsidRPr="00CE1FD5">
        <w:rPr>
          <w:lang w:val="fr-FR"/>
        </w:rPr>
        <w:t>2027 et pour faire progresser un écosystème mondial de la propriété intellectuelle équilibré et efficace.</w:t>
      </w:r>
    </w:p>
    <w:p w14:paraId="16E79E13" w14:textId="4C19273D" w:rsidR="00251D95" w:rsidRPr="00CE1FD5" w:rsidRDefault="00251D95" w:rsidP="00C90CAE">
      <w:pPr>
        <w:pStyle w:val="ONUMFS"/>
        <w:rPr>
          <w:lang w:val="fr-FR"/>
        </w:rPr>
      </w:pPr>
      <w:r w:rsidRPr="00CE1FD5">
        <w:rPr>
          <w:lang w:val="fr-FR"/>
        </w:rPr>
        <w:t>La délégation du Pakistan, parlant au nom du groupe des pays d</w:t>
      </w:r>
      <w:r w:rsidR="000917F0" w:rsidRPr="00CE1FD5">
        <w:rPr>
          <w:lang w:val="fr-FR"/>
        </w:rPr>
        <w:t>’</w:t>
      </w:r>
      <w:r w:rsidRPr="00CE1FD5">
        <w:rPr>
          <w:lang w:val="fr-FR"/>
        </w:rPr>
        <w:t>Asie et du Pacifique, a réaffirmé le rôle essentiel joué par</w:t>
      </w:r>
      <w:r w:rsidR="005315AE" w:rsidRPr="00CE1FD5">
        <w:rPr>
          <w:lang w:val="fr-FR"/>
        </w:rPr>
        <w:t xml:space="preserve"> le PBC</w:t>
      </w:r>
      <w:r w:rsidRPr="00CE1FD5">
        <w:rPr>
          <w:lang w:val="fr-FR"/>
        </w:rPr>
        <w:t xml:space="preserve"> pour superviser l</w:t>
      </w:r>
      <w:r w:rsidR="000917F0" w:rsidRPr="00CE1FD5">
        <w:rPr>
          <w:lang w:val="fr-FR"/>
        </w:rPr>
        <w:t>’</w:t>
      </w:r>
      <w:r w:rsidRPr="00CE1FD5">
        <w:rPr>
          <w:lang w:val="fr-FR"/>
        </w:rPr>
        <w:t>orientation financière, stratégique et programmatique des activités de l</w:t>
      </w:r>
      <w:r w:rsidR="000917F0" w:rsidRPr="00CE1FD5">
        <w:rPr>
          <w:lang w:val="fr-FR"/>
        </w:rPr>
        <w:t>’</w:t>
      </w:r>
      <w:r w:rsidRPr="00CE1FD5">
        <w:rPr>
          <w:lang w:val="fr-FR"/>
        </w:rPr>
        <w:t>O</w:t>
      </w:r>
      <w:r w:rsidR="00703AEF" w:rsidRPr="00CE1FD5">
        <w:rPr>
          <w:lang w:val="fr-FR"/>
        </w:rPr>
        <w:t>MPI.  Le</w:t>
      </w:r>
      <w:r w:rsidRPr="00CE1FD5">
        <w:rPr>
          <w:lang w:val="fr-FR"/>
        </w:rPr>
        <w:t xml:space="preserve"> groupe s</w:t>
      </w:r>
      <w:r w:rsidR="000917F0" w:rsidRPr="00CE1FD5">
        <w:rPr>
          <w:lang w:val="fr-FR"/>
        </w:rPr>
        <w:t>’</w:t>
      </w:r>
      <w:r w:rsidRPr="00CE1FD5">
        <w:rPr>
          <w:lang w:val="fr-FR"/>
        </w:rPr>
        <w:t>est félicité des bons résultats financiers obtenus par l</w:t>
      </w:r>
      <w:r w:rsidR="000917F0" w:rsidRPr="00CE1FD5">
        <w:rPr>
          <w:lang w:val="fr-FR"/>
        </w:rPr>
        <w:t>’</w:t>
      </w:r>
      <w:r w:rsidRPr="00CE1FD5">
        <w:rPr>
          <w:lang w:val="fr-FR"/>
        </w:rPr>
        <w:t>OMPI et a salué l</w:t>
      </w:r>
      <w:r w:rsidR="000917F0" w:rsidRPr="00CE1FD5">
        <w:rPr>
          <w:lang w:val="fr-FR"/>
        </w:rPr>
        <w:t>’</w:t>
      </w:r>
      <w:r w:rsidRPr="00CE1FD5">
        <w:rPr>
          <w:lang w:val="fr-FR"/>
        </w:rPr>
        <w:t>accent mis sur le développement dans le projet de programme de travail et budg</w:t>
      </w:r>
      <w:r w:rsidR="00703AEF" w:rsidRPr="00CE1FD5">
        <w:rPr>
          <w:lang w:val="fr-FR"/>
        </w:rPr>
        <w:t>et.  L’a</w:t>
      </w:r>
      <w:r w:rsidRPr="00CE1FD5">
        <w:rPr>
          <w:lang w:val="fr-FR"/>
        </w:rPr>
        <w:t>ugmentation significative des dépenses de développement prévue dans le présent document et l</w:t>
      </w:r>
      <w:r w:rsidR="000917F0" w:rsidRPr="00CE1FD5">
        <w:rPr>
          <w:lang w:val="fr-FR"/>
        </w:rPr>
        <w:t>’</w:t>
      </w:r>
      <w:r w:rsidRPr="00CE1FD5">
        <w:rPr>
          <w:lang w:val="fr-FR"/>
        </w:rPr>
        <w:t>établissement du Fonds d</w:t>
      </w:r>
      <w:r w:rsidR="000917F0" w:rsidRPr="00CE1FD5">
        <w:rPr>
          <w:lang w:val="fr-FR"/>
        </w:rPr>
        <w:t>’</w:t>
      </w:r>
      <w:r w:rsidRPr="00CE1FD5">
        <w:rPr>
          <w:lang w:val="fr-FR"/>
        </w:rPr>
        <w:t>accélération pour le développement aideraient l</w:t>
      </w:r>
      <w:r w:rsidR="000917F0" w:rsidRPr="00CE1FD5">
        <w:rPr>
          <w:lang w:val="fr-FR"/>
        </w:rPr>
        <w:t>’</w:t>
      </w:r>
      <w:r w:rsidRPr="00CE1FD5">
        <w:rPr>
          <w:lang w:val="fr-FR"/>
        </w:rPr>
        <w:t>OMPI à faire progresser son Plan d</w:t>
      </w:r>
      <w:r w:rsidR="000917F0" w:rsidRPr="00CE1FD5">
        <w:rPr>
          <w:lang w:val="fr-FR"/>
        </w:rPr>
        <w:t>’</w:t>
      </w:r>
      <w:r w:rsidRPr="00CE1FD5">
        <w:rPr>
          <w:lang w:val="fr-FR"/>
        </w:rPr>
        <w:t>action pour le développement et à aider les États membres dans leurs efforts pour atteindre</w:t>
      </w:r>
      <w:r w:rsidR="005315AE" w:rsidRPr="00CE1FD5">
        <w:rPr>
          <w:lang w:val="fr-FR"/>
        </w:rPr>
        <w:t xml:space="preserve"> les ODD</w:t>
      </w:r>
      <w:r w:rsidRPr="00CE1FD5">
        <w:rPr>
          <w:lang w:val="fr-FR"/>
        </w:rPr>
        <w:t>.  L</w:t>
      </w:r>
      <w:r w:rsidR="000917F0" w:rsidRPr="00CE1FD5">
        <w:rPr>
          <w:lang w:val="fr-FR"/>
        </w:rPr>
        <w:t>’</w:t>
      </w:r>
      <w:r w:rsidRPr="00CE1FD5">
        <w:rPr>
          <w:lang w:val="fr-FR"/>
        </w:rPr>
        <w:t>OMPI devait continuer à donner la priorité à l</w:t>
      </w:r>
      <w:r w:rsidR="000917F0" w:rsidRPr="00CE1FD5">
        <w:rPr>
          <w:lang w:val="fr-FR"/>
        </w:rPr>
        <w:t>’</w:t>
      </w:r>
      <w:r w:rsidRPr="00CE1FD5">
        <w:rPr>
          <w:lang w:val="fr-FR"/>
        </w:rPr>
        <w:t>assistance technique et au renforcement des capacités afin d</w:t>
      </w:r>
      <w:r w:rsidR="000917F0" w:rsidRPr="00CE1FD5">
        <w:rPr>
          <w:lang w:val="fr-FR"/>
        </w:rPr>
        <w:t>’</w:t>
      </w:r>
      <w:r w:rsidRPr="00CE1FD5">
        <w:rPr>
          <w:lang w:val="fr-FR"/>
        </w:rPr>
        <w:t>apporter un soutien adapté aux pays en développement et aux économies émergent</w:t>
      </w:r>
      <w:r w:rsidR="00703AEF" w:rsidRPr="00CE1FD5">
        <w:rPr>
          <w:lang w:val="fr-FR"/>
        </w:rPr>
        <w:t>es.  Un</w:t>
      </w:r>
      <w:r w:rsidRPr="00CE1FD5">
        <w:rPr>
          <w:lang w:val="fr-FR"/>
        </w:rPr>
        <w:t xml:space="preserve"> résultat équilibré sur la question des bureaux extérieurs de l</w:t>
      </w:r>
      <w:r w:rsidR="000917F0" w:rsidRPr="00CE1FD5">
        <w:rPr>
          <w:lang w:val="fr-FR"/>
        </w:rPr>
        <w:t>’</w:t>
      </w:r>
      <w:r w:rsidRPr="00CE1FD5">
        <w:rPr>
          <w:lang w:val="fr-FR"/>
        </w:rPr>
        <w:t>OMPI avait été atteint lors de la trente</w:t>
      </w:r>
      <w:r w:rsidR="00C90CAE">
        <w:rPr>
          <w:lang w:val="fr-FR"/>
        </w:rPr>
        <w:noBreakHyphen/>
      </w:r>
      <w:r w:rsidRPr="00CE1FD5">
        <w:rPr>
          <w:lang w:val="fr-FR"/>
        </w:rPr>
        <w:t>huit</w:t>
      </w:r>
      <w:r w:rsidR="000917F0" w:rsidRPr="00CE1FD5">
        <w:rPr>
          <w:lang w:val="fr-FR"/>
        </w:rPr>
        <w:t>ième session</w:t>
      </w:r>
      <w:r w:rsidR="005315AE" w:rsidRPr="00CE1FD5">
        <w:rPr>
          <w:lang w:val="fr-FR"/>
        </w:rPr>
        <w:t xml:space="preserve"> du PBC</w:t>
      </w:r>
      <w:r w:rsidRPr="00CE1FD5">
        <w:rPr>
          <w:lang w:val="fr-FR"/>
        </w:rPr>
        <w:t>.</w:t>
      </w:r>
    </w:p>
    <w:p w14:paraId="4EA7FDFE" w14:textId="21E983EC" w:rsidR="00251D95" w:rsidRPr="00CE1FD5" w:rsidRDefault="00251D95" w:rsidP="00C90CAE">
      <w:pPr>
        <w:pStyle w:val="ONUMFS"/>
        <w:rPr>
          <w:lang w:val="fr-FR"/>
        </w:rPr>
      </w:pPr>
      <w:r w:rsidRPr="00CE1FD5">
        <w:rPr>
          <w:lang w:val="fr-FR"/>
        </w:rPr>
        <w:t>La délégation Chine s</w:t>
      </w:r>
      <w:r w:rsidR="000917F0" w:rsidRPr="00CE1FD5">
        <w:rPr>
          <w:lang w:val="fr-FR"/>
        </w:rPr>
        <w:t>’</w:t>
      </w:r>
      <w:r w:rsidRPr="00CE1FD5">
        <w:rPr>
          <w:lang w:val="fr-FR"/>
        </w:rPr>
        <w:t>est félicitée de l</w:t>
      </w:r>
      <w:r w:rsidR="000917F0" w:rsidRPr="00CE1FD5">
        <w:rPr>
          <w:lang w:val="fr-FR"/>
        </w:rPr>
        <w:t>’</w:t>
      </w:r>
      <w:r w:rsidRPr="00CE1FD5">
        <w:rPr>
          <w:lang w:val="fr-FR"/>
        </w:rPr>
        <w:t xml:space="preserve">esprit de coopération </w:t>
      </w:r>
      <w:r w:rsidR="00A713F6" w:rsidRPr="00CE1FD5">
        <w:rPr>
          <w:lang w:val="fr-FR"/>
        </w:rPr>
        <w:t>ayant</w:t>
      </w:r>
      <w:r w:rsidRPr="00CE1FD5">
        <w:rPr>
          <w:lang w:val="fr-FR"/>
        </w:rPr>
        <w:t xml:space="preserve"> caractérisé les délibérations lors des deux</w:t>
      </w:r>
      <w:r w:rsidR="00C90EE4" w:rsidRPr="00CE1FD5">
        <w:rPr>
          <w:lang w:val="fr-FR"/>
        </w:rPr>
        <w:t> </w:t>
      </w:r>
      <w:r w:rsidRPr="00CE1FD5">
        <w:rPr>
          <w:lang w:val="fr-FR"/>
        </w:rPr>
        <w:t>sessions</w:t>
      </w:r>
      <w:r w:rsidR="005315AE" w:rsidRPr="00CE1FD5">
        <w:rPr>
          <w:lang w:val="fr-FR"/>
        </w:rPr>
        <w:t xml:space="preserve"> du PBC</w:t>
      </w:r>
      <w:r w:rsidRPr="00CE1FD5">
        <w:rPr>
          <w:lang w:val="fr-FR"/>
        </w:rPr>
        <w:t xml:space="preserve"> en mai et </w:t>
      </w:r>
      <w:r w:rsidR="005315AE" w:rsidRPr="00CE1FD5">
        <w:rPr>
          <w:lang w:val="fr-FR"/>
        </w:rPr>
        <w:t>juin 20</w:t>
      </w:r>
      <w:r w:rsidRPr="00CE1FD5">
        <w:rPr>
          <w:lang w:val="fr-FR"/>
        </w:rPr>
        <w:t xml:space="preserve">25. </w:t>
      </w:r>
      <w:r w:rsidR="0020426D" w:rsidRPr="00CE1FD5">
        <w:rPr>
          <w:lang w:val="fr-FR"/>
        </w:rPr>
        <w:t xml:space="preserve"> </w:t>
      </w:r>
      <w:r w:rsidRPr="00CE1FD5">
        <w:rPr>
          <w:lang w:val="fr-FR"/>
        </w:rPr>
        <w:t>La délégation a noté avec satisfaction que, sous la direction d</w:t>
      </w:r>
      <w:r w:rsidR="008C69B8" w:rsidRPr="00CE1FD5">
        <w:rPr>
          <w:lang w:val="fr-FR"/>
        </w:rPr>
        <w:t>u président et d</w:t>
      </w:r>
      <w:r w:rsidR="00527962" w:rsidRPr="00CE1FD5">
        <w:rPr>
          <w:lang w:val="fr-FR"/>
        </w:rPr>
        <w:t xml:space="preserve">es </w:t>
      </w:r>
      <w:r w:rsidRPr="00CE1FD5">
        <w:rPr>
          <w:lang w:val="fr-FR"/>
        </w:rPr>
        <w:t>vice</w:t>
      </w:r>
      <w:r w:rsidR="00C90CAE">
        <w:rPr>
          <w:lang w:val="fr-FR"/>
        </w:rPr>
        <w:noBreakHyphen/>
      </w:r>
      <w:r w:rsidRPr="00CE1FD5">
        <w:rPr>
          <w:lang w:val="fr-FR"/>
        </w:rPr>
        <w:t>président</w:t>
      </w:r>
      <w:r w:rsidR="00527962" w:rsidRPr="00CE1FD5">
        <w:rPr>
          <w:lang w:val="fr-FR"/>
        </w:rPr>
        <w:t>s</w:t>
      </w:r>
      <w:r w:rsidR="005315AE" w:rsidRPr="00CE1FD5">
        <w:rPr>
          <w:lang w:val="fr-FR"/>
        </w:rPr>
        <w:t xml:space="preserve"> du PBC</w:t>
      </w:r>
      <w:r w:rsidRPr="00CE1FD5">
        <w:rPr>
          <w:lang w:val="fr-FR"/>
        </w:rPr>
        <w:t>, la grande majorité des États membres s</w:t>
      </w:r>
      <w:r w:rsidR="000917F0" w:rsidRPr="00CE1FD5">
        <w:rPr>
          <w:lang w:val="fr-FR"/>
        </w:rPr>
        <w:t>’</w:t>
      </w:r>
      <w:r w:rsidRPr="00CE1FD5">
        <w:rPr>
          <w:lang w:val="fr-FR"/>
        </w:rPr>
        <w:t xml:space="preserve">étaient engagés dans un dialogue et </w:t>
      </w:r>
      <w:proofErr w:type="gramStart"/>
      <w:r w:rsidRPr="00CE1FD5">
        <w:rPr>
          <w:lang w:val="fr-FR"/>
        </w:rPr>
        <w:t>une coordination approfondis</w:t>
      </w:r>
      <w:proofErr w:type="gramEnd"/>
      <w:r w:rsidRPr="00CE1FD5">
        <w:rPr>
          <w:lang w:val="fr-FR"/>
        </w:rPr>
        <w:t xml:space="preserve"> dans un esprit de coopération, témoignant ainsi d</w:t>
      </w:r>
      <w:r w:rsidR="000917F0" w:rsidRPr="00CE1FD5">
        <w:rPr>
          <w:lang w:val="fr-FR"/>
        </w:rPr>
        <w:t>’</w:t>
      </w:r>
      <w:r w:rsidRPr="00CE1FD5">
        <w:rPr>
          <w:lang w:val="fr-FR"/>
        </w:rPr>
        <w:t xml:space="preserve">une grande souplesse, et </w:t>
      </w:r>
      <w:r w:rsidR="00527962" w:rsidRPr="00CE1FD5">
        <w:rPr>
          <w:lang w:val="fr-FR"/>
        </w:rPr>
        <w:t xml:space="preserve">étaient parvenus à </w:t>
      </w:r>
      <w:r w:rsidRPr="00CE1FD5">
        <w:rPr>
          <w:lang w:val="fr-FR"/>
        </w:rPr>
        <w:t>un consensus sur un certain nombre de questions dans le budget propo</w:t>
      </w:r>
      <w:r w:rsidR="00703AEF" w:rsidRPr="00CE1FD5">
        <w:rPr>
          <w:lang w:val="fr-FR"/>
        </w:rPr>
        <w:t>sé.  Le</w:t>
      </w:r>
      <w:r w:rsidRPr="00CE1FD5">
        <w:rPr>
          <w:lang w:val="fr-FR"/>
        </w:rPr>
        <w:t xml:space="preserve">s </w:t>
      </w:r>
      <w:r w:rsidRPr="00CE1FD5">
        <w:rPr>
          <w:lang w:val="fr-FR"/>
        </w:rPr>
        <w:lastRenderedPageBreak/>
        <w:t>questions en suspens concernant le programme de travail et budget proposé devaient être réglées par consens</w:t>
      </w:r>
      <w:r w:rsidR="00703AEF" w:rsidRPr="00CE1FD5">
        <w:rPr>
          <w:lang w:val="fr-FR"/>
        </w:rPr>
        <w:t>us.  Le</w:t>
      </w:r>
      <w:r w:rsidRPr="00CE1FD5">
        <w:rPr>
          <w:lang w:val="fr-FR"/>
        </w:rPr>
        <w:t xml:space="preserve"> maintien de l</w:t>
      </w:r>
      <w:r w:rsidR="000917F0" w:rsidRPr="00CE1FD5">
        <w:rPr>
          <w:lang w:val="fr-FR"/>
        </w:rPr>
        <w:t>’</w:t>
      </w:r>
      <w:r w:rsidRPr="00CE1FD5">
        <w:rPr>
          <w:lang w:val="fr-FR"/>
        </w:rPr>
        <w:t>unité était d</w:t>
      </w:r>
      <w:r w:rsidR="000917F0" w:rsidRPr="00CE1FD5">
        <w:rPr>
          <w:lang w:val="fr-FR"/>
        </w:rPr>
        <w:t>’</w:t>
      </w:r>
      <w:r w:rsidRPr="00CE1FD5">
        <w:rPr>
          <w:lang w:val="fr-FR"/>
        </w:rPr>
        <w:t>une importance vitale pour le développement à long terme de l</w:t>
      </w:r>
      <w:r w:rsidR="000917F0" w:rsidRPr="00CE1FD5">
        <w:rPr>
          <w:lang w:val="fr-FR"/>
        </w:rPr>
        <w:t>’</w:t>
      </w:r>
      <w:r w:rsidRPr="00CE1FD5">
        <w:rPr>
          <w:lang w:val="fr-FR"/>
        </w:rPr>
        <w:t>Organisati</w:t>
      </w:r>
      <w:r w:rsidR="00703AEF" w:rsidRPr="00CE1FD5">
        <w:rPr>
          <w:lang w:val="fr-FR"/>
        </w:rPr>
        <w:t>on.  La</w:t>
      </w:r>
      <w:r w:rsidRPr="00CE1FD5">
        <w:rPr>
          <w:lang w:val="fr-FR"/>
        </w:rPr>
        <w:t xml:space="preserve"> délégation a exhorté toutes les parties à faire preuve de souplesse et à s</w:t>
      </w:r>
      <w:r w:rsidR="000917F0" w:rsidRPr="00CE1FD5">
        <w:rPr>
          <w:lang w:val="fr-FR"/>
        </w:rPr>
        <w:t>’</w:t>
      </w:r>
      <w:r w:rsidRPr="00CE1FD5">
        <w:rPr>
          <w:lang w:val="fr-FR"/>
        </w:rPr>
        <w:t>engager de manière constructive pour parvenir à un accord sur le programme de travail et budget proposé lors des assemblées.</w:t>
      </w:r>
    </w:p>
    <w:p w14:paraId="1DC7D0DE" w14:textId="619D1FA4" w:rsidR="00251D95" w:rsidRPr="00CE1FD5" w:rsidRDefault="00251D95" w:rsidP="00C90CAE">
      <w:pPr>
        <w:pStyle w:val="ONUMFS"/>
        <w:rPr>
          <w:lang w:val="fr-FR"/>
        </w:rPr>
      </w:pPr>
      <w:r w:rsidRPr="00CE1FD5">
        <w:rPr>
          <w:lang w:val="fr-FR"/>
        </w:rPr>
        <w:t>La délégation de la Namibie, parlant au nom du groupe des pays africains, a félicité</w:t>
      </w:r>
      <w:r w:rsidR="005315AE" w:rsidRPr="00CE1FD5">
        <w:rPr>
          <w:lang w:val="fr-FR"/>
        </w:rPr>
        <w:t xml:space="preserve"> le PBC</w:t>
      </w:r>
      <w:r w:rsidRPr="00CE1FD5">
        <w:rPr>
          <w:lang w:val="fr-FR"/>
        </w:rPr>
        <w:t xml:space="preserve"> pour son travail et, saluant les résultats financiers positifs de l</w:t>
      </w:r>
      <w:r w:rsidR="000917F0" w:rsidRPr="00CE1FD5">
        <w:rPr>
          <w:lang w:val="fr-FR"/>
        </w:rPr>
        <w:t>’</w:t>
      </w:r>
      <w:r w:rsidRPr="00CE1FD5">
        <w:rPr>
          <w:lang w:val="fr-FR"/>
        </w:rPr>
        <w:t>OMPI, a noté qu</w:t>
      </w:r>
      <w:r w:rsidR="000917F0" w:rsidRPr="00CE1FD5">
        <w:rPr>
          <w:lang w:val="fr-FR"/>
        </w:rPr>
        <w:t>’</w:t>
      </w:r>
      <w:r w:rsidRPr="00CE1FD5">
        <w:rPr>
          <w:lang w:val="fr-FR"/>
        </w:rPr>
        <w:t>une provision pour un excédent de 7,6</w:t>
      </w:r>
      <w:r w:rsidR="0020426D" w:rsidRPr="00CE1FD5">
        <w:rPr>
          <w:lang w:val="fr-FR"/>
        </w:rPr>
        <w:t> </w:t>
      </w:r>
      <w:r w:rsidRPr="00CE1FD5">
        <w:rPr>
          <w:lang w:val="fr-FR"/>
        </w:rPr>
        <w:t>millions de francs suisses au cours de l</w:t>
      </w:r>
      <w:r w:rsidR="000917F0" w:rsidRPr="00CE1FD5">
        <w:rPr>
          <w:lang w:val="fr-FR"/>
        </w:rPr>
        <w:t>’</w:t>
      </w:r>
      <w:r w:rsidRPr="00CE1FD5">
        <w:rPr>
          <w:lang w:val="fr-FR"/>
        </w:rPr>
        <w:t>exercice biennal 2026</w:t>
      </w:r>
      <w:r w:rsidR="00C90CAE">
        <w:rPr>
          <w:lang w:val="fr-FR"/>
        </w:rPr>
        <w:noBreakHyphen/>
      </w:r>
      <w:r w:rsidRPr="00CE1FD5">
        <w:rPr>
          <w:lang w:val="fr-FR"/>
        </w:rPr>
        <w:t>2027 avait été incluse dans le projet de programme de travail et budg</w:t>
      </w:r>
      <w:r w:rsidR="00703AEF" w:rsidRPr="00CE1FD5">
        <w:rPr>
          <w:lang w:val="fr-FR"/>
        </w:rPr>
        <w:t>et.  Ce</w:t>
      </w:r>
      <w:r w:rsidRPr="00CE1FD5">
        <w:rPr>
          <w:lang w:val="fr-FR"/>
        </w:rPr>
        <w:t>la confirmait l</w:t>
      </w:r>
      <w:r w:rsidR="000917F0" w:rsidRPr="00CE1FD5">
        <w:rPr>
          <w:lang w:val="fr-FR"/>
        </w:rPr>
        <w:t>’</w:t>
      </w:r>
      <w:r w:rsidRPr="00CE1FD5">
        <w:rPr>
          <w:lang w:val="fr-FR"/>
        </w:rPr>
        <w:t>efficacité de l</w:t>
      </w:r>
      <w:r w:rsidR="000917F0" w:rsidRPr="00CE1FD5">
        <w:rPr>
          <w:lang w:val="fr-FR"/>
        </w:rPr>
        <w:t>’</w:t>
      </w:r>
      <w:r w:rsidRPr="00CE1FD5">
        <w:rPr>
          <w:lang w:val="fr-FR"/>
        </w:rPr>
        <w:t>approche actuelle, qui devait être maintenue, tout comme l</w:t>
      </w:r>
      <w:r w:rsidR="000917F0" w:rsidRPr="00CE1FD5">
        <w:rPr>
          <w:lang w:val="fr-FR"/>
        </w:rPr>
        <w:t>’</w:t>
      </w:r>
      <w:r w:rsidRPr="00CE1FD5">
        <w:rPr>
          <w:lang w:val="fr-FR"/>
        </w:rPr>
        <w:t>approche unifiée de l</w:t>
      </w:r>
      <w:r w:rsidR="000917F0" w:rsidRPr="00CE1FD5">
        <w:rPr>
          <w:lang w:val="fr-FR"/>
        </w:rPr>
        <w:t>’</w:t>
      </w:r>
      <w:r w:rsidRPr="00CE1FD5">
        <w:rPr>
          <w:lang w:val="fr-FR"/>
        </w:rPr>
        <w:t>Organisation en matière de planification budgétaire.  L</w:t>
      </w:r>
      <w:r w:rsidR="000917F0" w:rsidRPr="00CE1FD5">
        <w:rPr>
          <w:lang w:val="fr-FR"/>
        </w:rPr>
        <w:t>’</w:t>
      </w:r>
      <w:r w:rsidRPr="00CE1FD5">
        <w:rPr>
          <w:lang w:val="fr-FR"/>
        </w:rPr>
        <w:t>OMPI devait continuer de promouvoir la propriété intellectuelle en tant que moyen de relever des défis tels que l</w:t>
      </w:r>
      <w:r w:rsidR="000917F0" w:rsidRPr="00CE1FD5">
        <w:rPr>
          <w:lang w:val="fr-FR"/>
        </w:rPr>
        <w:t>’</w:t>
      </w:r>
      <w:r w:rsidRPr="00CE1FD5">
        <w:rPr>
          <w:lang w:val="fr-FR"/>
        </w:rPr>
        <w:t>accès à la santé publique, le changement climatique et la sécurité alimentai</w:t>
      </w:r>
      <w:r w:rsidR="00703AEF" w:rsidRPr="00CE1FD5">
        <w:rPr>
          <w:lang w:val="fr-FR"/>
        </w:rPr>
        <w:t>re.  La</w:t>
      </w:r>
      <w:r w:rsidRPr="00CE1FD5">
        <w:rPr>
          <w:lang w:val="fr-FR"/>
        </w:rPr>
        <w:t xml:space="preserve"> proposition de supprimer toutes les références au Programme de développement durable à l</w:t>
      </w:r>
      <w:r w:rsidR="000917F0" w:rsidRPr="00CE1FD5">
        <w:rPr>
          <w:lang w:val="fr-FR"/>
        </w:rPr>
        <w:t>’</w:t>
      </w:r>
      <w:r w:rsidRPr="00CE1FD5">
        <w:rPr>
          <w:lang w:val="fr-FR"/>
        </w:rPr>
        <w:t>horizon 2030 et</w:t>
      </w:r>
      <w:r w:rsidR="005315AE" w:rsidRPr="00CE1FD5">
        <w:rPr>
          <w:lang w:val="fr-FR"/>
        </w:rPr>
        <w:t xml:space="preserve"> aux ODD</w:t>
      </w:r>
      <w:r w:rsidRPr="00CE1FD5">
        <w:rPr>
          <w:lang w:val="fr-FR"/>
        </w:rPr>
        <w:t xml:space="preserve"> dans le programme de travail et budget proposé avait suscité des inquiétud</w:t>
      </w:r>
      <w:r w:rsidR="00703AEF" w:rsidRPr="00CE1FD5">
        <w:rPr>
          <w:lang w:val="fr-FR"/>
        </w:rPr>
        <w:t>es.  Le</w:t>
      </w:r>
      <w:r w:rsidRPr="00CE1FD5">
        <w:rPr>
          <w:lang w:val="fr-FR"/>
        </w:rPr>
        <w:t xml:space="preserve"> Programme de développement durable à l</w:t>
      </w:r>
      <w:r w:rsidR="000917F0" w:rsidRPr="00CE1FD5">
        <w:rPr>
          <w:lang w:val="fr-FR"/>
        </w:rPr>
        <w:t>’</w:t>
      </w:r>
      <w:r w:rsidRPr="00CE1FD5">
        <w:rPr>
          <w:lang w:val="fr-FR"/>
        </w:rPr>
        <w:t>horizon 2030 et</w:t>
      </w:r>
      <w:r w:rsidR="005315AE" w:rsidRPr="00CE1FD5">
        <w:rPr>
          <w:lang w:val="fr-FR"/>
        </w:rPr>
        <w:t xml:space="preserve"> les ODD</w:t>
      </w:r>
      <w:r w:rsidRPr="00CE1FD5">
        <w:rPr>
          <w:lang w:val="fr-FR"/>
        </w:rPr>
        <w:t xml:space="preserve"> avaient guidé la coopération internationale et devaient rester ancrés dans le programme de travail et budg</w:t>
      </w:r>
      <w:r w:rsidR="00703AEF" w:rsidRPr="00CE1FD5">
        <w:rPr>
          <w:lang w:val="fr-FR"/>
        </w:rPr>
        <w:t>et.  Le</w:t>
      </w:r>
      <w:r w:rsidRPr="00CE1FD5">
        <w:rPr>
          <w:lang w:val="fr-FR"/>
        </w:rPr>
        <w:t xml:space="preserve"> développement devait rester un pilier central du mandat de l</w:t>
      </w:r>
      <w:r w:rsidR="000917F0" w:rsidRPr="00CE1FD5">
        <w:rPr>
          <w:lang w:val="fr-FR"/>
        </w:rPr>
        <w:t>’</w:t>
      </w:r>
      <w:r w:rsidRPr="00CE1FD5">
        <w:rPr>
          <w:lang w:val="fr-FR"/>
        </w:rPr>
        <w:t>Organisati</w:t>
      </w:r>
      <w:r w:rsidR="00703AEF" w:rsidRPr="00CE1FD5">
        <w:rPr>
          <w:lang w:val="fr-FR"/>
        </w:rPr>
        <w:t xml:space="preserve">on.  À </w:t>
      </w:r>
      <w:r w:rsidRPr="00CE1FD5">
        <w:rPr>
          <w:lang w:val="fr-FR"/>
        </w:rPr>
        <w:t>cet égard, l</w:t>
      </w:r>
      <w:r w:rsidR="000917F0" w:rsidRPr="00CE1FD5">
        <w:rPr>
          <w:lang w:val="fr-FR"/>
        </w:rPr>
        <w:t>’</w:t>
      </w:r>
      <w:r w:rsidRPr="00CE1FD5">
        <w:rPr>
          <w:lang w:val="fr-FR"/>
        </w:rPr>
        <w:t>objectif du Fonds d</w:t>
      </w:r>
      <w:r w:rsidR="000917F0" w:rsidRPr="00CE1FD5">
        <w:rPr>
          <w:lang w:val="fr-FR"/>
        </w:rPr>
        <w:t>’</w:t>
      </w:r>
      <w:r w:rsidRPr="00CE1FD5">
        <w:rPr>
          <w:lang w:val="fr-FR"/>
        </w:rPr>
        <w:t>accélération pour le développement était de soutenir les efforts de développement de l</w:t>
      </w:r>
      <w:r w:rsidR="000917F0" w:rsidRPr="00CE1FD5">
        <w:rPr>
          <w:lang w:val="fr-FR"/>
        </w:rPr>
        <w:t>’</w:t>
      </w:r>
      <w:r w:rsidRPr="00CE1FD5">
        <w:rPr>
          <w:lang w:val="fr-FR"/>
        </w:rPr>
        <w:t>OMPI et d</w:t>
      </w:r>
      <w:r w:rsidR="000917F0" w:rsidRPr="00CE1FD5">
        <w:rPr>
          <w:lang w:val="fr-FR"/>
        </w:rPr>
        <w:t>’</w:t>
      </w:r>
      <w:r w:rsidRPr="00CE1FD5">
        <w:rPr>
          <w:lang w:val="fr-FR"/>
        </w:rPr>
        <w:t>offrir une assistance ciblée aux pays en développement et</w:t>
      </w:r>
      <w:r w:rsidR="005315AE" w:rsidRPr="00CE1FD5">
        <w:rPr>
          <w:lang w:val="fr-FR"/>
        </w:rPr>
        <w:t xml:space="preserve"> aux </w:t>
      </w:r>
      <w:r w:rsidR="00527962" w:rsidRPr="00CE1FD5">
        <w:rPr>
          <w:lang w:val="fr-FR"/>
        </w:rPr>
        <w:t>pays les moins avancés (</w:t>
      </w:r>
      <w:r w:rsidR="00E91BCC" w:rsidRPr="00CE1FD5">
        <w:rPr>
          <w:lang w:val="fr-FR"/>
        </w:rPr>
        <w:t>PMA</w:t>
      </w:r>
      <w:r w:rsidR="00527962" w:rsidRPr="00CE1FD5">
        <w:rPr>
          <w:lang w:val="fr-FR"/>
        </w:rPr>
        <w:t>)</w:t>
      </w:r>
      <w:r w:rsidR="00E91BCC" w:rsidRPr="00CE1FD5">
        <w:rPr>
          <w:lang w:val="fr-FR"/>
        </w:rPr>
        <w:t>.  Il</w:t>
      </w:r>
      <w:r w:rsidRPr="00CE1FD5">
        <w:rPr>
          <w:lang w:val="fr-FR"/>
        </w:rPr>
        <w:t xml:space="preserve"> permettrait de combler les lacunes en matière de capacités, d</w:t>
      </w:r>
      <w:r w:rsidR="000917F0" w:rsidRPr="00CE1FD5">
        <w:rPr>
          <w:lang w:val="fr-FR"/>
        </w:rPr>
        <w:t>’</w:t>
      </w:r>
      <w:r w:rsidRPr="00CE1FD5">
        <w:rPr>
          <w:lang w:val="fr-FR"/>
        </w:rPr>
        <w:t>alimenter l</w:t>
      </w:r>
      <w:r w:rsidR="000917F0" w:rsidRPr="00CE1FD5">
        <w:rPr>
          <w:lang w:val="fr-FR"/>
        </w:rPr>
        <w:t>’</w:t>
      </w:r>
      <w:r w:rsidRPr="00CE1FD5">
        <w:rPr>
          <w:lang w:val="fr-FR"/>
        </w:rPr>
        <w:t>écosystème de l</w:t>
      </w:r>
      <w:r w:rsidR="000917F0" w:rsidRPr="00CE1FD5">
        <w:rPr>
          <w:lang w:val="fr-FR"/>
        </w:rPr>
        <w:t>’</w:t>
      </w:r>
      <w:r w:rsidRPr="00CE1FD5">
        <w:rPr>
          <w:lang w:val="fr-FR"/>
        </w:rPr>
        <w:t>innovation et de renforcer l</w:t>
      </w:r>
      <w:r w:rsidR="000917F0" w:rsidRPr="00CE1FD5">
        <w:rPr>
          <w:lang w:val="fr-FR"/>
        </w:rPr>
        <w:t>’</w:t>
      </w:r>
      <w:r w:rsidRPr="00CE1FD5">
        <w:rPr>
          <w:lang w:val="fr-FR"/>
        </w:rPr>
        <w:t>utilisation de la propriété intellectuelle en tant qu</w:t>
      </w:r>
      <w:r w:rsidR="000917F0" w:rsidRPr="00CE1FD5">
        <w:rPr>
          <w:lang w:val="fr-FR"/>
        </w:rPr>
        <w:t>’</w:t>
      </w:r>
      <w:r w:rsidRPr="00CE1FD5">
        <w:rPr>
          <w:lang w:val="fr-FR"/>
        </w:rPr>
        <w:t>outil de développement durab</w:t>
      </w:r>
      <w:r w:rsidR="00703AEF" w:rsidRPr="00CE1FD5">
        <w:rPr>
          <w:lang w:val="fr-FR"/>
        </w:rPr>
        <w:t>le.  Le</w:t>
      </w:r>
      <w:r w:rsidRPr="00CE1FD5">
        <w:rPr>
          <w:lang w:val="fr-FR"/>
        </w:rPr>
        <w:t xml:space="preserve"> groupe a soutenu l</w:t>
      </w:r>
      <w:r w:rsidR="000917F0" w:rsidRPr="00CE1FD5">
        <w:rPr>
          <w:lang w:val="fr-FR"/>
        </w:rPr>
        <w:t>’</w:t>
      </w:r>
      <w:r w:rsidRPr="00CE1FD5">
        <w:rPr>
          <w:lang w:val="fr-FR"/>
        </w:rPr>
        <w:t>introduction de nouvelles langues dans les systèmes d</w:t>
      </w:r>
      <w:r w:rsidR="000917F0" w:rsidRPr="00CE1FD5">
        <w:rPr>
          <w:lang w:val="fr-FR"/>
        </w:rPr>
        <w:t>’</w:t>
      </w:r>
      <w:r w:rsidRPr="00CE1FD5">
        <w:rPr>
          <w:lang w:val="fr-FR"/>
        </w:rPr>
        <w:t>enregistrement internationaux, notamment dans le cadre des stratégies de mise en œuvre du Secteur des marques et des dessins et modèl</w:t>
      </w:r>
      <w:r w:rsidR="00703AEF" w:rsidRPr="00CE1FD5">
        <w:rPr>
          <w:lang w:val="fr-FR"/>
        </w:rPr>
        <w:t>es.  La</w:t>
      </w:r>
      <w:r w:rsidRPr="00CE1FD5">
        <w:rPr>
          <w:lang w:val="fr-FR"/>
        </w:rPr>
        <w:t xml:space="preserve"> sous</w:t>
      </w:r>
      <w:r w:rsidR="00C90CAE">
        <w:rPr>
          <w:lang w:val="fr-FR"/>
        </w:rPr>
        <w:noBreakHyphen/>
      </w:r>
      <w:r w:rsidRPr="00CE1FD5">
        <w:rPr>
          <w:lang w:val="fr-FR"/>
        </w:rPr>
        <w:t>représentation de longue date des ressortissants de certains pays, en particulier des ressortissants africains, dans les postes de direction et d</w:t>
      </w:r>
      <w:r w:rsidR="000917F0" w:rsidRPr="00CE1FD5">
        <w:rPr>
          <w:lang w:val="fr-FR"/>
        </w:rPr>
        <w:t>’</w:t>
      </w:r>
      <w:r w:rsidRPr="00CE1FD5">
        <w:rPr>
          <w:lang w:val="fr-FR"/>
        </w:rPr>
        <w:t>encadrement supérieur ainsi que dans l</w:t>
      </w:r>
      <w:r w:rsidR="000917F0" w:rsidRPr="00CE1FD5">
        <w:rPr>
          <w:lang w:val="fr-FR"/>
        </w:rPr>
        <w:t>’</w:t>
      </w:r>
      <w:r w:rsidRPr="00CE1FD5">
        <w:rPr>
          <w:lang w:val="fr-FR"/>
        </w:rPr>
        <w:t>ensemble du personnel de l</w:t>
      </w:r>
      <w:r w:rsidR="000917F0" w:rsidRPr="00CE1FD5">
        <w:rPr>
          <w:lang w:val="fr-FR"/>
        </w:rPr>
        <w:t>’</w:t>
      </w:r>
      <w:r w:rsidRPr="00CE1FD5">
        <w:rPr>
          <w:lang w:val="fr-FR"/>
        </w:rPr>
        <w:t>OMPI, restait une source de grave préoccupation.</w:t>
      </w:r>
    </w:p>
    <w:p w14:paraId="15A49517" w14:textId="4C20BF29" w:rsidR="00251D95" w:rsidRPr="00CE1FD5" w:rsidRDefault="00251D95" w:rsidP="00C90CAE">
      <w:pPr>
        <w:pStyle w:val="ONUMFS"/>
        <w:rPr>
          <w:lang w:val="fr-FR"/>
        </w:rPr>
      </w:pPr>
      <w:r w:rsidRPr="00CE1FD5">
        <w:rPr>
          <w:lang w:val="fr-FR"/>
        </w:rPr>
        <w:t>La délégation de l</w:t>
      </w:r>
      <w:r w:rsidR="000917F0" w:rsidRPr="00CE1FD5">
        <w:rPr>
          <w:lang w:val="fr-FR"/>
        </w:rPr>
        <w:t>’</w:t>
      </w:r>
      <w:r w:rsidRPr="00CE1FD5">
        <w:rPr>
          <w:lang w:val="fr-FR"/>
        </w:rPr>
        <w:t>Équateur, parlant au nom du groupe des pays d</w:t>
      </w:r>
      <w:r w:rsidR="000917F0" w:rsidRPr="00CE1FD5">
        <w:rPr>
          <w:lang w:val="fr-FR"/>
        </w:rPr>
        <w:t>’</w:t>
      </w:r>
      <w:r w:rsidRPr="00CE1FD5">
        <w:rPr>
          <w:lang w:val="fr-FR"/>
        </w:rPr>
        <w:t>Amérique latine et des Caraïbes (GRULAC), espérait que la session des assemblées serait productive et fructueuse et qu</w:t>
      </w:r>
      <w:r w:rsidR="000917F0" w:rsidRPr="00CE1FD5">
        <w:rPr>
          <w:lang w:val="fr-FR"/>
        </w:rPr>
        <w:t>’</w:t>
      </w:r>
      <w:r w:rsidRPr="00CE1FD5">
        <w:rPr>
          <w:lang w:val="fr-FR"/>
        </w:rPr>
        <w:t>elle permettrait d</w:t>
      </w:r>
      <w:r w:rsidR="000917F0" w:rsidRPr="00CE1FD5">
        <w:rPr>
          <w:lang w:val="fr-FR"/>
        </w:rPr>
        <w:t>’</w:t>
      </w:r>
      <w:r w:rsidRPr="00CE1FD5">
        <w:rPr>
          <w:lang w:val="fr-FR"/>
        </w:rPr>
        <w:t>avancer de manière constructive vers l</w:t>
      </w:r>
      <w:r w:rsidR="000917F0" w:rsidRPr="00CE1FD5">
        <w:rPr>
          <w:lang w:val="fr-FR"/>
        </w:rPr>
        <w:t>’</w:t>
      </w:r>
      <w:r w:rsidRPr="00CE1FD5">
        <w:rPr>
          <w:lang w:val="fr-FR"/>
        </w:rPr>
        <w:t xml:space="preserve">adoption du programme de travail et budget </w:t>
      </w:r>
      <w:r w:rsidR="005315AE" w:rsidRPr="00CE1FD5">
        <w:rPr>
          <w:lang w:val="fr-FR"/>
        </w:rPr>
        <w:t>pour 2026</w:t>
      </w:r>
      <w:r w:rsidR="00C90CAE">
        <w:rPr>
          <w:lang w:val="fr-FR"/>
        </w:rPr>
        <w:noBreakHyphen/>
      </w:r>
      <w:r w:rsidRPr="00CE1FD5">
        <w:rPr>
          <w:lang w:val="fr-FR"/>
        </w:rPr>
        <w:t xml:space="preserve">2027. </w:t>
      </w:r>
      <w:r w:rsidR="0020426D" w:rsidRPr="00CE1FD5">
        <w:rPr>
          <w:lang w:val="fr-FR"/>
        </w:rPr>
        <w:t xml:space="preserve"> </w:t>
      </w:r>
      <w:r w:rsidRPr="00CE1FD5">
        <w:rPr>
          <w:lang w:val="fr-FR"/>
        </w:rPr>
        <w:t>Le groupe a réaffirmé que les travaux</w:t>
      </w:r>
      <w:r w:rsidR="005315AE" w:rsidRPr="00CE1FD5">
        <w:rPr>
          <w:lang w:val="fr-FR"/>
        </w:rPr>
        <w:t xml:space="preserve"> du PBC</w:t>
      </w:r>
      <w:r w:rsidRPr="00CE1FD5">
        <w:rPr>
          <w:lang w:val="fr-FR"/>
        </w:rPr>
        <w:t xml:space="preserve"> devaient contribuer à relier la propriété intellectuelle aux priorités nationales de développement, à créer un écosystème de propriété intellectuelle inclusif et représentatif aligné sur les priorités de développement durable, à faire en sorte que les avantages de la propriété intellectuelle profitent à toutes et à tous et aient un impact tangible, et à promouvoir l</w:t>
      </w:r>
      <w:r w:rsidR="000917F0" w:rsidRPr="00CE1FD5">
        <w:rPr>
          <w:lang w:val="fr-FR"/>
        </w:rPr>
        <w:t>’</w:t>
      </w:r>
      <w:r w:rsidRPr="00CE1FD5">
        <w:rPr>
          <w:lang w:val="fr-FR"/>
        </w:rPr>
        <w:t>utilisation de la propriété intellectuelle en tant que moteur d</w:t>
      </w:r>
      <w:r w:rsidR="000917F0" w:rsidRPr="00CE1FD5">
        <w:rPr>
          <w:lang w:val="fr-FR"/>
        </w:rPr>
        <w:t>’</w:t>
      </w:r>
      <w:r w:rsidRPr="00CE1FD5">
        <w:rPr>
          <w:lang w:val="fr-FR"/>
        </w:rPr>
        <w:t>une croissance et d</w:t>
      </w:r>
      <w:r w:rsidR="000917F0" w:rsidRPr="00CE1FD5">
        <w:rPr>
          <w:lang w:val="fr-FR"/>
        </w:rPr>
        <w:t>’</w:t>
      </w:r>
      <w:r w:rsidRPr="00CE1FD5">
        <w:rPr>
          <w:lang w:val="fr-FR"/>
        </w:rPr>
        <w:t>un développement inclusi</w:t>
      </w:r>
      <w:r w:rsidR="00703AEF" w:rsidRPr="00CE1FD5">
        <w:rPr>
          <w:lang w:val="fr-FR"/>
        </w:rPr>
        <w:t>fs.  Le</w:t>
      </w:r>
      <w:r w:rsidR="005315AE" w:rsidRPr="00CE1FD5">
        <w:rPr>
          <w:lang w:val="fr-FR"/>
        </w:rPr>
        <w:t> GRU</w:t>
      </w:r>
      <w:r w:rsidRPr="00CE1FD5">
        <w:rPr>
          <w:lang w:val="fr-FR"/>
        </w:rPr>
        <w:t>LAC s</w:t>
      </w:r>
      <w:r w:rsidR="000917F0" w:rsidRPr="00CE1FD5">
        <w:rPr>
          <w:lang w:val="fr-FR"/>
        </w:rPr>
        <w:t>’</w:t>
      </w:r>
      <w:r w:rsidRPr="00CE1FD5">
        <w:rPr>
          <w:lang w:val="fr-FR"/>
        </w:rPr>
        <w:t>engageait à rechercher le consensus et à prendre des décisions qui renforceraient le mandat</w:t>
      </w:r>
      <w:r w:rsidR="005315AE" w:rsidRPr="00CE1FD5">
        <w:rPr>
          <w:lang w:val="fr-FR"/>
        </w:rPr>
        <w:t xml:space="preserve"> du PBC</w:t>
      </w:r>
      <w:r w:rsidRPr="00CE1FD5">
        <w:rPr>
          <w:lang w:val="fr-FR"/>
        </w:rPr>
        <w:t>.</w:t>
      </w:r>
    </w:p>
    <w:p w14:paraId="65F84EEC" w14:textId="34C5DBD5" w:rsidR="00251D95" w:rsidRPr="00CE1FD5" w:rsidRDefault="00251D95" w:rsidP="00C90CAE">
      <w:pPr>
        <w:pStyle w:val="ONUMFS"/>
        <w:rPr>
          <w:lang w:val="fr-FR"/>
        </w:rPr>
      </w:pPr>
      <w:r w:rsidRPr="00CE1FD5">
        <w:rPr>
          <w:lang w:val="fr-FR"/>
        </w:rPr>
        <w:t>La délégation de l</w:t>
      </w:r>
      <w:r w:rsidR="000917F0" w:rsidRPr="00CE1FD5">
        <w:rPr>
          <w:lang w:val="fr-FR"/>
        </w:rPr>
        <w:t>’</w:t>
      </w:r>
      <w:r w:rsidRPr="00CE1FD5">
        <w:rPr>
          <w:lang w:val="fr-FR"/>
        </w:rPr>
        <w:t xml:space="preserve">Indonésie a accueilli favorablement le programme de travail et budget proposé </w:t>
      </w:r>
      <w:r w:rsidR="005315AE" w:rsidRPr="00CE1FD5">
        <w:rPr>
          <w:lang w:val="fr-FR"/>
        </w:rPr>
        <w:t>pour 2026</w:t>
      </w:r>
      <w:r w:rsidR="00C90CAE">
        <w:rPr>
          <w:lang w:val="fr-FR"/>
        </w:rPr>
        <w:noBreakHyphen/>
      </w:r>
      <w:r w:rsidRPr="00CE1FD5">
        <w:rPr>
          <w:lang w:val="fr-FR"/>
        </w:rPr>
        <w:t>2027, qui reflétait l</w:t>
      </w:r>
      <w:r w:rsidR="000917F0" w:rsidRPr="00CE1FD5">
        <w:rPr>
          <w:lang w:val="fr-FR"/>
        </w:rPr>
        <w:t>’</w:t>
      </w:r>
      <w:r w:rsidRPr="00CE1FD5">
        <w:rPr>
          <w:lang w:val="fr-FR"/>
        </w:rPr>
        <w:t>engagement de l</w:t>
      </w:r>
      <w:r w:rsidR="000917F0" w:rsidRPr="00CE1FD5">
        <w:rPr>
          <w:lang w:val="fr-FR"/>
        </w:rPr>
        <w:t>’</w:t>
      </w:r>
      <w:r w:rsidRPr="00CE1FD5">
        <w:rPr>
          <w:lang w:val="fr-FR"/>
        </w:rPr>
        <w:t>OMPI de faire progresser les priorités stratégiques répondant aux besoins de ses États membres, en veillant à ce que la propriété intellectuelle reste un puissant catalyseur de l</w:t>
      </w:r>
      <w:r w:rsidR="000917F0" w:rsidRPr="00CE1FD5">
        <w:rPr>
          <w:lang w:val="fr-FR"/>
        </w:rPr>
        <w:t>’</w:t>
      </w:r>
      <w:r w:rsidRPr="00CE1FD5">
        <w:rPr>
          <w:lang w:val="fr-FR"/>
        </w:rPr>
        <w:t>innovation, de la créativité et du développement économique à l</w:t>
      </w:r>
      <w:r w:rsidR="000917F0" w:rsidRPr="00CE1FD5">
        <w:rPr>
          <w:lang w:val="fr-FR"/>
        </w:rPr>
        <w:t>’</w:t>
      </w:r>
      <w:r w:rsidRPr="00CE1FD5">
        <w:rPr>
          <w:lang w:val="fr-FR"/>
        </w:rPr>
        <w:t>échelle mondia</w:t>
      </w:r>
      <w:r w:rsidR="00703AEF" w:rsidRPr="00CE1FD5">
        <w:rPr>
          <w:lang w:val="fr-FR"/>
        </w:rPr>
        <w:t>le.  Le</w:t>
      </w:r>
      <w:r w:rsidR="005315AE" w:rsidRPr="00CE1FD5">
        <w:rPr>
          <w:lang w:val="fr-FR"/>
        </w:rPr>
        <w:t>s ODD</w:t>
      </w:r>
      <w:r w:rsidRPr="00CE1FD5">
        <w:rPr>
          <w:lang w:val="fr-FR"/>
        </w:rPr>
        <w:t xml:space="preserve"> devaient continuer à inspirer les activités, les programmes et la planification budgétaire de l</w:t>
      </w:r>
      <w:r w:rsidR="000917F0" w:rsidRPr="00CE1FD5">
        <w:rPr>
          <w:lang w:val="fr-FR"/>
        </w:rPr>
        <w:t>’</w:t>
      </w:r>
      <w:r w:rsidRPr="00CE1FD5">
        <w:rPr>
          <w:lang w:val="fr-FR"/>
        </w:rPr>
        <w:t>O</w:t>
      </w:r>
      <w:r w:rsidR="00703AEF" w:rsidRPr="00CE1FD5">
        <w:rPr>
          <w:lang w:val="fr-FR"/>
        </w:rPr>
        <w:t>MPI.  Le</w:t>
      </w:r>
      <w:r w:rsidRPr="00CE1FD5">
        <w:rPr>
          <w:lang w:val="fr-FR"/>
        </w:rPr>
        <w:t xml:space="preserve"> système de la propriété intellectuelle avait joué un rôle clé dans la réalisation de ces objectifs, en particulier l</w:t>
      </w:r>
      <w:r w:rsidR="000917F0" w:rsidRPr="00CE1FD5">
        <w:rPr>
          <w:lang w:val="fr-FR"/>
        </w:rPr>
        <w:t>’</w:t>
      </w:r>
      <w:r w:rsidRPr="00CE1FD5">
        <w:rPr>
          <w:lang w:val="fr-FR"/>
        </w:rPr>
        <w:t>ODD 3 (Bonne santé et bien</w:t>
      </w:r>
      <w:r w:rsidR="00C90CAE">
        <w:rPr>
          <w:lang w:val="fr-FR"/>
        </w:rPr>
        <w:noBreakHyphen/>
      </w:r>
      <w:r w:rsidRPr="00CE1FD5">
        <w:rPr>
          <w:lang w:val="fr-FR"/>
        </w:rPr>
        <w:t>être), l</w:t>
      </w:r>
      <w:r w:rsidR="000917F0" w:rsidRPr="00CE1FD5">
        <w:rPr>
          <w:lang w:val="fr-FR"/>
        </w:rPr>
        <w:t>’</w:t>
      </w:r>
      <w:r w:rsidRPr="00CE1FD5">
        <w:rPr>
          <w:lang w:val="fr-FR"/>
        </w:rPr>
        <w:t>ODD 8 (Travail décent et croissance économique), l</w:t>
      </w:r>
      <w:r w:rsidR="000917F0" w:rsidRPr="00CE1FD5">
        <w:rPr>
          <w:lang w:val="fr-FR"/>
        </w:rPr>
        <w:t>’</w:t>
      </w:r>
      <w:r w:rsidRPr="00CE1FD5">
        <w:rPr>
          <w:lang w:val="fr-FR"/>
        </w:rPr>
        <w:t>ODD 9 (Industrie, innovation et infrastructure), l</w:t>
      </w:r>
      <w:r w:rsidR="000917F0" w:rsidRPr="00CE1FD5">
        <w:rPr>
          <w:lang w:val="fr-FR"/>
        </w:rPr>
        <w:t>’</w:t>
      </w:r>
      <w:r w:rsidRPr="00CE1FD5">
        <w:rPr>
          <w:lang w:val="fr-FR"/>
        </w:rPr>
        <w:t>ODD 10 (Réduction des inégalités) et l</w:t>
      </w:r>
      <w:r w:rsidR="000917F0" w:rsidRPr="00CE1FD5">
        <w:rPr>
          <w:lang w:val="fr-FR"/>
        </w:rPr>
        <w:t>’</w:t>
      </w:r>
      <w:r w:rsidRPr="00CE1FD5">
        <w:rPr>
          <w:lang w:val="fr-FR"/>
        </w:rPr>
        <w:t>ODD 13 (Lutte contre les changements climatiques).  L</w:t>
      </w:r>
      <w:r w:rsidR="000917F0" w:rsidRPr="00CE1FD5">
        <w:rPr>
          <w:lang w:val="fr-FR"/>
        </w:rPr>
        <w:t>’</w:t>
      </w:r>
      <w:r w:rsidRPr="00CE1FD5">
        <w:rPr>
          <w:lang w:val="fr-FR"/>
        </w:rPr>
        <w:t>OMPI devait donc renforcer les programmes d</w:t>
      </w:r>
      <w:r w:rsidR="000917F0" w:rsidRPr="00CE1FD5">
        <w:rPr>
          <w:lang w:val="fr-FR"/>
        </w:rPr>
        <w:t>’</w:t>
      </w:r>
      <w:r w:rsidRPr="00CE1FD5">
        <w:rPr>
          <w:lang w:val="fr-FR"/>
        </w:rPr>
        <w:t>assistance technique et de renforcement des capacités afin d</w:t>
      </w:r>
      <w:r w:rsidR="000917F0" w:rsidRPr="00CE1FD5">
        <w:rPr>
          <w:lang w:val="fr-FR"/>
        </w:rPr>
        <w:t>’</w:t>
      </w:r>
      <w:r w:rsidRPr="00CE1FD5">
        <w:rPr>
          <w:lang w:val="fr-FR"/>
        </w:rPr>
        <w:t>aider les pays en développement à mettre la propriété intellectuelle au service du développement durable et d</w:t>
      </w:r>
      <w:r w:rsidR="000917F0" w:rsidRPr="00CE1FD5">
        <w:rPr>
          <w:lang w:val="fr-FR"/>
        </w:rPr>
        <w:t>’</w:t>
      </w:r>
      <w:r w:rsidRPr="00CE1FD5">
        <w:rPr>
          <w:lang w:val="fr-FR"/>
        </w:rPr>
        <w:t>une croissance inclusive et transformatri</w:t>
      </w:r>
      <w:r w:rsidR="00703AEF" w:rsidRPr="00CE1FD5">
        <w:rPr>
          <w:lang w:val="fr-FR"/>
        </w:rPr>
        <w:t>ce.  En</w:t>
      </w:r>
      <w:r w:rsidRPr="00CE1FD5">
        <w:rPr>
          <w:lang w:val="fr-FR"/>
        </w:rPr>
        <w:t xml:space="preserve"> outre, en continuant de contribuer à la bonne gouvernance, à la gestion </w:t>
      </w:r>
      <w:r w:rsidRPr="00CE1FD5">
        <w:rPr>
          <w:lang w:val="fr-FR"/>
        </w:rPr>
        <w:lastRenderedPageBreak/>
        <w:t>des risques, aux procédures de contrôle interne, à la prise de décisions en connaissance de cause et à une supervision efficace, l</w:t>
      </w:r>
      <w:r w:rsidR="000917F0" w:rsidRPr="00CE1FD5">
        <w:rPr>
          <w:lang w:val="fr-FR"/>
        </w:rPr>
        <w:t>’</w:t>
      </w:r>
      <w:r w:rsidRPr="00CE1FD5">
        <w:rPr>
          <w:lang w:val="fr-FR"/>
        </w:rPr>
        <w:t>OMPI améliorerait sa crédibilité et renforcerait sa capacité de servir l</w:t>
      </w:r>
      <w:r w:rsidR="000917F0" w:rsidRPr="00CE1FD5">
        <w:rPr>
          <w:lang w:val="fr-FR"/>
        </w:rPr>
        <w:t>’</w:t>
      </w:r>
      <w:r w:rsidRPr="00CE1FD5">
        <w:rPr>
          <w:lang w:val="fr-FR"/>
        </w:rPr>
        <w:t>intérêt général.</w:t>
      </w:r>
    </w:p>
    <w:p w14:paraId="01F89D16" w14:textId="20BA477B" w:rsidR="00251D95" w:rsidRPr="00CE1FD5" w:rsidRDefault="00251D95" w:rsidP="00C90CAE">
      <w:pPr>
        <w:pStyle w:val="ONUMFS"/>
        <w:rPr>
          <w:lang w:val="fr-FR"/>
        </w:rPr>
      </w:pPr>
      <w:bookmarkStart w:id="45" w:name="_Hlk203137594"/>
      <w:r w:rsidRPr="00CE1FD5">
        <w:rPr>
          <w:lang w:val="fr-FR"/>
        </w:rPr>
        <w:t xml:space="preserve">La délégation du Brésil a exprimé son soutien </w:t>
      </w:r>
      <w:r w:rsidR="000917F0" w:rsidRPr="00CE1FD5">
        <w:rPr>
          <w:lang w:val="fr-FR"/>
        </w:rPr>
        <w:t>à l’égard</w:t>
      </w:r>
      <w:r w:rsidRPr="00CE1FD5">
        <w:rPr>
          <w:lang w:val="fr-FR"/>
        </w:rPr>
        <w:t xml:space="preserve"> du programme de travail et budget proposé </w:t>
      </w:r>
      <w:r w:rsidR="005315AE" w:rsidRPr="00CE1FD5">
        <w:rPr>
          <w:lang w:val="fr-FR"/>
        </w:rPr>
        <w:t>pour 2026</w:t>
      </w:r>
      <w:r w:rsidR="00C90CAE">
        <w:rPr>
          <w:lang w:val="fr-FR"/>
        </w:rPr>
        <w:noBreakHyphen/>
      </w:r>
      <w:r w:rsidRPr="00CE1FD5">
        <w:rPr>
          <w:lang w:val="fr-FR"/>
        </w:rPr>
        <w:t xml:space="preserve">2027, qui </w:t>
      </w:r>
      <w:r w:rsidR="00650379" w:rsidRPr="00CE1FD5">
        <w:rPr>
          <w:lang w:val="fr-FR"/>
        </w:rPr>
        <w:t>a</w:t>
      </w:r>
      <w:r w:rsidRPr="00CE1FD5">
        <w:rPr>
          <w:lang w:val="fr-FR"/>
        </w:rPr>
        <w:t xml:space="preserve"> reçu un soutien quasi unanime lors de la trente</w:t>
      </w:r>
      <w:r w:rsidR="00C90CAE">
        <w:rPr>
          <w:lang w:val="fr-FR"/>
        </w:rPr>
        <w:noBreakHyphen/>
      </w:r>
      <w:r w:rsidRPr="00CE1FD5">
        <w:rPr>
          <w:lang w:val="fr-FR"/>
        </w:rPr>
        <w:t>neuv</w:t>
      </w:r>
      <w:r w:rsidR="000917F0" w:rsidRPr="00CE1FD5">
        <w:rPr>
          <w:lang w:val="fr-FR"/>
        </w:rPr>
        <w:t>ième session</w:t>
      </w:r>
      <w:r w:rsidR="005315AE" w:rsidRPr="00CE1FD5">
        <w:rPr>
          <w:lang w:val="fr-FR"/>
        </w:rPr>
        <w:t xml:space="preserve"> du </w:t>
      </w:r>
      <w:r w:rsidR="00703AEF" w:rsidRPr="00CE1FD5">
        <w:rPr>
          <w:lang w:val="fr-FR"/>
        </w:rPr>
        <w:t>PBC.  Ma</w:t>
      </w:r>
      <w:r w:rsidRPr="00CE1FD5">
        <w:rPr>
          <w:lang w:val="fr-FR"/>
        </w:rPr>
        <w:t>lheureusement, aucun consensus n</w:t>
      </w:r>
      <w:r w:rsidR="000917F0" w:rsidRPr="00CE1FD5">
        <w:rPr>
          <w:lang w:val="fr-FR"/>
        </w:rPr>
        <w:t>’</w:t>
      </w:r>
      <w:r w:rsidRPr="00CE1FD5">
        <w:rPr>
          <w:lang w:val="fr-FR"/>
        </w:rPr>
        <w:t>a été atteint sur l</w:t>
      </w:r>
      <w:r w:rsidR="000917F0" w:rsidRPr="00CE1FD5">
        <w:rPr>
          <w:lang w:val="fr-FR"/>
        </w:rPr>
        <w:t>’</w:t>
      </w:r>
      <w:r w:rsidRPr="00CE1FD5">
        <w:rPr>
          <w:lang w:val="fr-FR"/>
        </w:rPr>
        <w:t>allocation de ressources à titre exceptionnel pour financer la participation de représentants des peuples autochtones et des communautés locales aux réunions du Comité intergouvernemental de la propriété intellectuelle relative aux ressources génétiques, aux savoirs traditionnels et au folklore de l</w:t>
      </w:r>
      <w:r w:rsidR="000917F0" w:rsidRPr="00CE1FD5">
        <w:rPr>
          <w:lang w:val="fr-FR"/>
        </w:rPr>
        <w:t>’</w:t>
      </w:r>
      <w:r w:rsidRPr="00CE1FD5">
        <w:rPr>
          <w:lang w:val="fr-FR"/>
        </w:rPr>
        <w:t>OMPI (IGC) au cours de l</w:t>
      </w:r>
      <w:r w:rsidR="000917F0" w:rsidRPr="00CE1FD5">
        <w:rPr>
          <w:lang w:val="fr-FR"/>
        </w:rPr>
        <w:t>’</w:t>
      </w:r>
      <w:r w:rsidRPr="00CE1FD5">
        <w:rPr>
          <w:lang w:val="fr-FR"/>
        </w:rPr>
        <w:t>exercice biennal 2026</w:t>
      </w:r>
      <w:r w:rsidR="00C90CAE">
        <w:rPr>
          <w:lang w:val="fr-FR"/>
        </w:rPr>
        <w:noBreakHyphen/>
      </w:r>
      <w:r w:rsidRPr="00CE1FD5">
        <w:rPr>
          <w:lang w:val="fr-FR"/>
        </w:rPr>
        <w:t>2027.  Cette initiative avait bénéficié d</w:t>
      </w:r>
      <w:r w:rsidR="000917F0" w:rsidRPr="00CE1FD5">
        <w:rPr>
          <w:lang w:val="fr-FR"/>
        </w:rPr>
        <w:t>’</w:t>
      </w:r>
      <w:r w:rsidRPr="00CE1FD5">
        <w:rPr>
          <w:lang w:val="fr-FR"/>
        </w:rPr>
        <w:t>un large soutien et justifiait des efforts supplémentaires pour obtenir une approbation par consensus lors du prochain cycle budgétai</w:t>
      </w:r>
      <w:r w:rsidR="00703AEF" w:rsidRPr="00CE1FD5">
        <w:rPr>
          <w:lang w:val="fr-FR"/>
        </w:rPr>
        <w:t>re.  En</w:t>
      </w:r>
      <w:r w:rsidRPr="00CE1FD5">
        <w:rPr>
          <w:lang w:val="fr-FR"/>
        </w:rPr>
        <w:t xml:space="preserve"> tant qu</w:t>
      </w:r>
      <w:r w:rsidR="000917F0" w:rsidRPr="00CE1FD5">
        <w:rPr>
          <w:lang w:val="fr-FR"/>
        </w:rPr>
        <w:t>’</w:t>
      </w:r>
      <w:r w:rsidRPr="00CE1FD5">
        <w:rPr>
          <w:lang w:val="fr-FR"/>
        </w:rPr>
        <w:t xml:space="preserve">institution spécialisée du système des </w:t>
      </w:r>
      <w:r w:rsidR="000917F0" w:rsidRPr="00CE1FD5">
        <w:rPr>
          <w:lang w:val="fr-FR"/>
        </w:rPr>
        <w:t>Nations Unies</w:t>
      </w:r>
      <w:r w:rsidRPr="00CE1FD5">
        <w:rPr>
          <w:lang w:val="fr-FR"/>
        </w:rPr>
        <w:t>, l</w:t>
      </w:r>
      <w:r w:rsidR="000917F0" w:rsidRPr="00CE1FD5">
        <w:rPr>
          <w:lang w:val="fr-FR"/>
        </w:rPr>
        <w:t>’</w:t>
      </w:r>
      <w:r w:rsidRPr="00CE1FD5">
        <w:rPr>
          <w:lang w:val="fr-FR"/>
        </w:rPr>
        <w:t>OMPI, en alignant sa mission sur le Programme de développement durable à l</w:t>
      </w:r>
      <w:r w:rsidR="000917F0" w:rsidRPr="00CE1FD5">
        <w:rPr>
          <w:lang w:val="fr-FR"/>
        </w:rPr>
        <w:t>’</w:t>
      </w:r>
      <w:r w:rsidRPr="00CE1FD5">
        <w:rPr>
          <w:lang w:val="fr-FR"/>
        </w:rPr>
        <w:t>horizon 2030, avait non seulement amélioré l</w:t>
      </w:r>
      <w:r w:rsidR="000917F0" w:rsidRPr="00CE1FD5">
        <w:rPr>
          <w:lang w:val="fr-FR"/>
        </w:rPr>
        <w:t>’</w:t>
      </w:r>
      <w:r w:rsidRPr="00CE1FD5">
        <w:rPr>
          <w:lang w:val="fr-FR"/>
        </w:rPr>
        <w:t>efficacité et la cohérence de ses activités, mais avait aussi renforcé le rôle de la propriété intellectuelle dans la promotion du développement durab</w:t>
      </w:r>
      <w:r w:rsidR="00703AEF" w:rsidRPr="00CE1FD5">
        <w:rPr>
          <w:lang w:val="fr-FR"/>
        </w:rPr>
        <w:t>le.  La</w:t>
      </w:r>
      <w:r w:rsidRPr="00CE1FD5">
        <w:rPr>
          <w:lang w:val="fr-FR"/>
        </w:rPr>
        <w:t xml:space="preserve"> délégation soutenait le Fonds d</w:t>
      </w:r>
      <w:r w:rsidR="000917F0" w:rsidRPr="00CE1FD5">
        <w:rPr>
          <w:lang w:val="fr-FR"/>
        </w:rPr>
        <w:t>’</w:t>
      </w:r>
      <w:r w:rsidRPr="00CE1FD5">
        <w:rPr>
          <w:lang w:val="fr-FR"/>
        </w:rPr>
        <w:t>accélération pour le développement et, s</w:t>
      </w:r>
      <w:r w:rsidR="000917F0" w:rsidRPr="00CE1FD5">
        <w:rPr>
          <w:lang w:val="fr-FR"/>
        </w:rPr>
        <w:t>’</w:t>
      </w:r>
      <w:r w:rsidRPr="00CE1FD5">
        <w:rPr>
          <w:lang w:val="fr-FR"/>
        </w:rPr>
        <w:t>agissant des différents systèmes d</w:t>
      </w:r>
      <w:r w:rsidR="000917F0" w:rsidRPr="00CE1FD5">
        <w:rPr>
          <w:lang w:val="fr-FR"/>
        </w:rPr>
        <w:t>’</w:t>
      </w:r>
      <w:r w:rsidRPr="00CE1FD5">
        <w:rPr>
          <w:lang w:val="fr-FR"/>
        </w:rPr>
        <w:t>enregistrement, privilégiait l</w:t>
      </w:r>
      <w:r w:rsidR="000917F0" w:rsidRPr="00CE1FD5">
        <w:rPr>
          <w:lang w:val="fr-FR"/>
        </w:rPr>
        <w:t>’</w:t>
      </w:r>
      <w:r w:rsidRPr="00CE1FD5">
        <w:rPr>
          <w:lang w:val="fr-FR"/>
        </w:rPr>
        <w:t>approche budgétaire unifiée de l</w:t>
      </w:r>
      <w:r w:rsidR="000917F0" w:rsidRPr="00CE1FD5">
        <w:rPr>
          <w:lang w:val="fr-FR"/>
        </w:rPr>
        <w:t>’</w:t>
      </w:r>
      <w:r w:rsidRPr="00CE1FD5">
        <w:rPr>
          <w:lang w:val="fr-FR"/>
        </w:rPr>
        <w:t>Organisation</w:t>
      </w:r>
      <w:r w:rsidR="00527962" w:rsidRPr="00CE1FD5">
        <w:rPr>
          <w:lang w:val="fr-FR"/>
        </w:rPr>
        <w:t>, car</w:t>
      </w:r>
      <w:r w:rsidRPr="00CE1FD5">
        <w:rPr>
          <w:lang w:val="fr-FR"/>
        </w:rPr>
        <w:t xml:space="preserve"> les différents piliers de son action devaient être en synergie et se renforcer mutuellement.</w:t>
      </w:r>
    </w:p>
    <w:p w14:paraId="39AF174E" w14:textId="53F55E31" w:rsidR="00251D95" w:rsidRPr="00CE1FD5" w:rsidRDefault="00251D95" w:rsidP="00C90CAE">
      <w:pPr>
        <w:pStyle w:val="ONUMFS"/>
        <w:rPr>
          <w:lang w:val="fr-FR"/>
        </w:rPr>
      </w:pPr>
      <w:bookmarkStart w:id="46" w:name="_Hlk203139531"/>
      <w:r w:rsidRPr="00CE1FD5">
        <w:rPr>
          <w:lang w:val="fr-FR"/>
        </w:rPr>
        <w:t>La délégation d</w:t>
      </w:r>
      <w:r w:rsidR="000917F0" w:rsidRPr="00CE1FD5">
        <w:rPr>
          <w:lang w:val="fr-FR"/>
        </w:rPr>
        <w:t>’</w:t>
      </w:r>
      <w:r w:rsidRPr="00CE1FD5">
        <w:rPr>
          <w:lang w:val="fr-FR"/>
        </w:rPr>
        <w:t>El</w:t>
      </w:r>
      <w:r w:rsidR="00C90EE4" w:rsidRPr="00CE1FD5">
        <w:rPr>
          <w:lang w:val="fr-FR"/>
        </w:rPr>
        <w:t> </w:t>
      </w:r>
      <w:r w:rsidRPr="00CE1FD5">
        <w:rPr>
          <w:lang w:val="fr-FR"/>
        </w:rPr>
        <w:t>Salvador, s</w:t>
      </w:r>
      <w:r w:rsidR="000917F0" w:rsidRPr="00CE1FD5">
        <w:rPr>
          <w:lang w:val="fr-FR"/>
        </w:rPr>
        <w:t>’</w:t>
      </w:r>
      <w:r w:rsidRPr="00CE1FD5">
        <w:rPr>
          <w:lang w:val="fr-FR"/>
        </w:rPr>
        <w:t>alignant sur la déclaration faite par la délégation de l</w:t>
      </w:r>
      <w:r w:rsidR="000917F0" w:rsidRPr="00CE1FD5">
        <w:rPr>
          <w:lang w:val="fr-FR"/>
        </w:rPr>
        <w:t>’</w:t>
      </w:r>
      <w:r w:rsidRPr="00CE1FD5">
        <w:rPr>
          <w:lang w:val="fr-FR"/>
        </w:rPr>
        <w:t>Équateur au nom</w:t>
      </w:r>
      <w:r w:rsidR="005315AE" w:rsidRPr="00CE1FD5">
        <w:rPr>
          <w:lang w:val="fr-FR"/>
        </w:rPr>
        <w:t xml:space="preserve"> du GRU</w:t>
      </w:r>
      <w:r w:rsidRPr="00CE1FD5">
        <w:rPr>
          <w:lang w:val="fr-FR"/>
        </w:rPr>
        <w:t>LAC, a déclaré que la solide performance financière de l</w:t>
      </w:r>
      <w:r w:rsidR="000917F0" w:rsidRPr="00CE1FD5">
        <w:rPr>
          <w:lang w:val="fr-FR"/>
        </w:rPr>
        <w:t>’</w:t>
      </w:r>
      <w:r w:rsidRPr="00CE1FD5">
        <w:rPr>
          <w:lang w:val="fr-FR"/>
        </w:rPr>
        <w:t xml:space="preserve">Organisation </w:t>
      </w:r>
      <w:r w:rsidR="005315AE" w:rsidRPr="00CE1FD5">
        <w:rPr>
          <w:lang w:val="fr-FR"/>
        </w:rPr>
        <w:t>en 2024</w:t>
      </w:r>
      <w:r w:rsidRPr="00CE1FD5">
        <w:rPr>
          <w:lang w:val="fr-FR"/>
        </w:rPr>
        <w:t>, avec un excédent de 140</w:t>
      </w:r>
      <w:r w:rsidR="0020426D" w:rsidRPr="00CE1FD5">
        <w:rPr>
          <w:lang w:val="fr-FR"/>
        </w:rPr>
        <w:t> </w:t>
      </w:r>
      <w:r w:rsidRPr="00CE1FD5">
        <w:rPr>
          <w:lang w:val="fr-FR"/>
        </w:rPr>
        <w:t>millions de francs suisses et des actifs nets dépassant 700</w:t>
      </w:r>
      <w:r w:rsidR="0020426D" w:rsidRPr="00CE1FD5">
        <w:rPr>
          <w:lang w:val="fr-FR"/>
        </w:rPr>
        <w:t> </w:t>
      </w:r>
      <w:r w:rsidRPr="00CE1FD5">
        <w:rPr>
          <w:lang w:val="fr-FR"/>
        </w:rPr>
        <w:t>millions de francs suisses, constituait une opportunité qu</w:t>
      </w:r>
      <w:r w:rsidR="000917F0" w:rsidRPr="00CE1FD5">
        <w:rPr>
          <w:lang w:val="fr-FR"/>
        </w:rPr>
        <w:t>’</w:t>
      </w:r>
      <w:r w:rsidRPr="00CE1FD5">
        <w:rPr>
          <w:lang w:val="fr-FR"/>
        </w:rPr>
        <w:t>il fallait saisir pour renforcer son impact sur le développeme</w:t>
      </w:r>
      <w:r w:rsidR="00703AEF" w:rsidRPr="00CE1FD5">
        <w:rPr>
          <w:lang w:val="fr-FR"/>
        </w:rPr>
        <w:t>nt.  Le</w:t>
      </w:r>
      <w:r w:rsidRPr="00CE1FD5">
        <w:rPr>
          <w:lang w:val="fr-FR"/>
        </w:rPr>
        <w:t>s efforts visant à renforcer le système mondial de la propriété intellectuelle devaient promouvoir un développement social et économique durable et le Fonds d</w:t>
      </w:r>
      <w:r w:rsidR="000917F0" w:rsidRPr="00CE1FD5">
        <w:rPr>
          <w:lang w:val="fr-FR"/>
        </w:rPr>
        <w:t>’</w:t>
      </w:r>
      <w:r w:rsidRPr="00CE1FD5">
        <w:rPr>
          <w:lang w:val="fr-FR"/>
        </w:rPr>
        <w:t>accélération pour le développement serait un outil essentiel à cet éga</w:t>
      </w:r>
      <w:r w:rsidR="00703AEF" w:rsidRPr="00CE1FD5">
        <w:rPr>
          <w:lang w:val="fr-FR"/>
        </w:rPr>
        <w:t>rd.  Le</w:t>
      </w:r>
      <w:r w:rsidRPr="00CE1FD5">
        <w:rPr>
          <w:lang w:val="fr-FR"/>
        </w:rPr>
        <w:t xml:space="preserve"> programme de développement de l</w:t>
      </w:r>
      <w:r w:rsidR="000917F0" w:rsidRPr="00CE1FD5">
        <w:rPr>
          <w:lang w:val="fr-FR"/>
        </w:rPr>
        <w:t>’</w:t>
      </w:r>
      <w:r w:rsidRPr="00CE1FD5">
        <w:rPr>
          <w:lang w:val="fr-FR"/>
        </w:rPr>
        <w:t>Organisation devait être transversal et s</w:t>
      </w:r>
      <w:r w:rsidR="000917F0" w:rsidRPr="00CE1FD5">
        <w:rPr>
          <w:lang w:val="fr-FR"/>
        </w:rPr>
        <w:t>’</w:t>
      </w:r>
      <w:r w:rsidRPr="00CE1FD5">
        <w:rPr>
          <w:lang w:val="fr-FR"/>
        </w:rPr>
        <w:t>appliquer à toutes ses activit</w:t>
      </w:r>
      <w:r w:rsidR="00703AEF" w:rsidRPr="00CE1FD5">
        <w:rPr>
          <w:lang w:val="fr-FR"/>
        </w:rPr>
        <w:t>és.  Le</w:t>
      </w:r>
      <w:r w:rsidRPr="00CE1FD5">
        <w:rPr>
          <w:lang w:val="fr-FR"/>
        </w:rPr>
        <w:t xml:space="preserve"> Fonds d</w:t>
      </w:r>
      <w:r w:rsidR="000917F0" w:rsidRPr="00CE1FD5">
        <w:rPr>
          <w:lang w:val="fr-FR"/>
        </w:rPr>
        <w:t>’</w:t>
      </w:r>
      <w:r w:rsidRPr="00CE1FD5">
        <w:rPr>
          <w:lang w:val="fr-FR"/>
        </w:rPr>
        <w:t>accélération pour le développement était un outil clé pour atteindre cet objectif en permettant la création et l</w:t>
      </w:r>
      <w:r w:rsidR="000917F0" w:rsidRPr="00CE1FD5">
        <w:rPr>
          <w:lang w:val="fr-FR"/>
        </w:rPr>
        <w:t>’</w:t>
      </w:r>
      <w:r w:rsidRPr="00CE1FD5">
        <w:rPr>
          <w:lang w:val="fr-FR"/>
        </w:rPr>
        <w:t>adoption de projets qui encourageaient l</w:t>
      </w:r>
      <w:r w:rsidR="000917F0" w:rsidRPr="00CE1FD5">
        <w:rPr>
          <w:lang w:val="fr-FR"/>
        </w:rPr>
        <w:t>’</w:t>
      </w:r>
      <w:r w:rsidRPr="00CE1FD5">
        <w:rPr>
          <w:lang w:val="fr-FR"/>
        </w:rPr>
        <w:t>innovation pour assurer de meilleures conditions de vie et améliorer la base productive des pa</w:t>
      </w:r>
      <w:r w:rsidR="00703AEF" w:rsidRPr="00CE1FD5">
        <w:rPr>
          <w:lang w:val="fr-FR"/>
        </w:rPr>
        <w:t>ys.  Le</w:t>
      </w:r>
      <w:r w:rsidRPr="00CE1FD5">
        <w:rPr>
          <w:lang w:val="fr-FR"/>
        </w:rPr>
        <w:t>s projets et programmes de l</w:t>
      </w:r>
      <w:r w:rsidR="000917F0" w:rsidRPr="00CE1FD5">
        <w:rPr>
          <w:lang w:val="fr-FR"/>
        </w:rPr>
        <w:t>’</w:t>
      </w:r>
      <w:r w:rsidRPr="00CE1FD5">
        <w:rPr>
          <w:lang w:val="fr-FR"/>
        </w:rPr>
        <w:t>OMPI devaient être étroitement liés à la protection des droits de propriété intellectuelle, afin d</w:t>
      </w:r>
      <w:r w:rsidR="000917F0" w:rsidRPr="00CE1FD5">
        <w:rPr>
          <w:lang w:val="fr-FR"/>
        </w:rPr>
        <w:t>’</w:t>
      </w:r>
      <w:r w:rsidRPr="00CE1FD5">
        <w:rPr>
          <w:lang w:val="fr-FR"/>
        </w:rPr>
        <w:t>être alignés sur son mandat.</w:t>
      </w:r>
      <w:bookmarkEnd w:id="45"/>
      <w:bookmarkEnd w:id="46"/>
    </w:p>
    <w:p w14:paraId="0D1DDBAA" w14:textId="4604109A" w:rsidR="00251D95" w:rsidRPr="00CE1FD5" w:rsidRDefault="00251D95" w:rsidP="00C90CAE">
      <w:pPr>
        <w:pStyle w:val="ONUMFS"/>
        <w:rPr>
          <w:lang w:val="fr-FR"/>
        </w:rPr>
      </w:pPr>
      <w:r w:rsidRPr="00CE1FD5">
        <w:rPr>
          <w:lang w:val="fr-FR"/>
        </w:rPr>
        <w:t>La délégation du Mexique a salué l</w:t>
      </w:r>
      <w:r w:rsidR="000917F0" w:rsidRPr="00CE1FD5">
        <w:rPr>
          <w:lang w:val="fr-FR"/>
        </w:rPr>
        <w:t>’</w:t>
      </w:r>
      <w:r w:rsidRPr="00CE1FD5">
        <w:rPr>
          <w:lang w:val="fr-FR"/>
        </w:rPr>
        <w:t xml:space="preserve">approche prudente adoptée dans la formulation du programme de travail et budget proposé </w:t>
      </w:r>
      <w:r w:rsidR="005315AE" w:rsidRPr="00CE1FD5">
        <w:rPr>
          <w:lang w:val="fr-FR"/>
        </w:rPr>
        <w:t>pour 2026</w:t>
      </w:r>
      <w:r w:rsidR="00C90CAE">
        <w:rPr>
          <w:lang w:val="fr-FR"/>
        </w:rPr>
        <w:noBreakHyphen/>
      </w:r>
      <w:r w:rsidRPr="00CE1FD5">
        <w:rPr>
          <w:lang w:val="fr-FR"/>
        </w:rPr>
        <w:t>2027, conçu pour protéger la santé financière de l</w:t>
      </w:r>
      <w:r w:rsidR="000917F0" w:rsidRPr="00CE1FD5">
        <w:rPr>
          <w:lang w:val="fr-FR"/>
        </w:rPr>
        <w:t>’</w:t>
      </w:r>
      <w:r w:rsidRPr="00CE1FD5">
        <w:rPr>
          <w:lang w:val="fr-FR"/>
        </w:rPr>
        <w:t xml:space="preserve">Organisation sans affaiblir son mandat; </w:t>
      </w:r>
      <w:r w:rsidR="00C90EE4" w:rsidRPr="00CE1FD5">
        <w:rPr>
          <w:lang w:val="fr-FR"/>
        </w:rPr>
        <w:t xml:space="preserve"> </w:t>
      </w:r>
      <w:r w:rsidRPr="00CE1FD5">
        <w:rPr>
          <w:lang w:val="fr-FR"/>
        </w:rPr>
        <w:t>l</w:t>
      </w:r>
      <w:r w:rsidR="000917F0" w:rsidRPr="00CE1FD5">
        <w:rPr>
          <w:lang w:val="fr-FR"/>
        </w:rPr>
        <w:t>’</w:t>
      </w:r>
      <w:r w:rsidRPr="00CE1FD5">
        <w:rPr>
          <w:lang w:val="fr-FR"/>
        </w:rPr>
        <w:t>accent mis sur le développement et l</w:t>
      </w:r>
      <w:r w:rsidR="000917F0" w:rsidRPr="00CE1FD5">
        <w:rPr>
          <w:lang w:val="fr-FR"/>
        </w:rPr>
        <w:t>’</w:t>
      </w:r>
      <w:r w:rsidRPr="00CE1FD5">
        <w:rPr>
          <w:lang w:val="fr-FR"/>
        </w:rPr>
        <w:t>inclusion, conformément au Programme de développement durable à l</w:t>
      </w:r>
      <w:r w:rsidR="000917F0" w:rsidRPr="00CE1FD5">
        <w:rPr>
          <w:lang w:val="fr-FR"/>
        </w:rPr>
        <w:t>’</w:t>
      </w:r>
      <w:r w:rsidRPr="00CE1FD5">
        <w:rPr>
          <w:lang w:val="fr-FR"/>
        </w:rPr>
        <w:t xml:space="preserve">horizon 2030; </w:t>
      </w:r>
      <w:r w:rsidR="00C90EE4" w:rsidRPr="00CE1FD5">
        <w:rPr>
          <w:lang w:val="fr-FR"/>
        </w:rPr>
        <w:t xml:space="preserve"> </w:t>
      </w:r>
      <w:r w:rsidRPr="00CE1FD5">
        <w:rPr>
          <w:lang w:val="fr-FR"/>
        </w:rPr>
        <w:t>et des initiatives telles que le Plan d</w:t>
      </w:r>
      <w:r w:rsidR="000917F0" w:rsidRPr="00CE1FD5">
        <w:rPr>
          <w:lang w:val="fr-FR"/>
        </w:rPr>
        <w:t>’</w:t>
      </w:r>
      <w:r w:rsidRPr="00CE1FD5">
        <w:rPr>
          <w:lang w:val="fr-FR"/>
        </w:rPr>
        <w:t>action de l</w:t>
      </w:r>
      <w:r w:rsidR="000917F0" w:rsidRPr="00CE1FD5">
        <w:rPr>
          <w:lang w:val="fr-FR"/>
        </w:rPr>
        <w:t>’</w:t>
      </w:r>
      <w:r w:rsidRPr="00CE1FD5">
        <w:rPr>
          <w:lang w:val="fr-FR"/>
        </w:rPr>
        <w:t>OMPI en matière de propriété intellectuelle et d</w:t>
      </w:r>
      <w:r w:rsidR="000917F0" w:rsidRPr="00CE1FD5">
        <w:rPr>
          <w:lang w:val="fr-FR"/>
        </w:rPr>
        <w:t>’</w:t>
      </w:r>
      <w:r w:rsidRPr="00CE1FD5">
        <w:rPr>
          <w:lang w:val="fr-FR"/>
        </w:rPr>
        <w:t>égalité des sexes et le Fonds d</w:t>
      </w:r>
      <w:r w:rsidR="000917F0" w:rsidRPr="00CE1FD5">
        <w:rPr>
          <w:lang w:val="fr-FR"/>
        </w:rPr>
        <w:t>’</w:t>
      </w:r>
      <w:r w:rsidRPr="00CE1FD5">
        <w:rPr>
          <w:lang w:val="fr-FR"/>
        </w:rPr>
        <w:t>accélération pour le développeme</w:t>
      </w:r>
      <w:r w:rsidR="00703AEF" w:rsidRPr="00CE1FD5">
        <w:rPr>
          <w:lang w:val="fr-FR"/>
        </w:rPr>
        <w:t>nt.  El</w:t>
      </w:r>
      <w:r w:rsidR="000575CF" w:rsidRPr="00CE1FD5">
        <w:rPr>
          <w:lang w:val="fr-FR"/>
        </w:rPr>
        <w:t>le a fait observer que l</w:t>
      </w:r>
      <w:r w:rsidR="000917F0" w:rsidRPr="00CE1FD5">
        <w:rPr>
          <w:lang w:val="fr-FR"/>
        </w:rPr>
        <w:t>’</w:t>
      </w:r>
      <w:r w:rsidR="00E91BCC" w:rsidRPr="00CE1FD5">
        <w:rPr>
          <w:lang w:val="fr-FR"/>
        </w:rPr>
        <w:t>a</w:t>
      </w:r>
      <w:r w:rsidRPr="00CE1FD5">
        <w:rPr>
          <w:lang w:val="fr-FR"/>
        </w:rPr>
        <w:t>lignement des activités de l</w:t>
      </w:r>
      <w:r w:rsidR="000917F0" w:rsidRPr="00CE1FD5">
        <w:rPr>
          <w:lang w:val="fr-FR"/>
        </w:rPr>
        <w:t>’</w:t>
      </w:r>
      <w:r w:rsidRPr="00CE1FD5">
        <w:rPr>
          <w:lang w:val="fr-FR"/>
        </w:rPr>
        <w:t>OMPI sur</w:t>
      </w:r>
      <w:r w:rsidR="005315AE" w:rsidRPr="00CE1FD5">
        <w:rPr>
          <w:lang w:val="fr-FR"/>
        </w:rPr>
        <w:t xml:space="preserve"> les ODD</w:t>
      </w:r>
      <w:r w:rsidRPr="00CE1FD5">
        <w:rPr>
          <w:lang w:val="fr-FR"/>
        </w:rPr>
        <w:t xml:space="preserve"> avait permis de les relier aux priorités nationales de développement des États membres, d</w:t>
      </w:r>
      <w:r w:rsidR="000917F0" w:rsidRPr="00CE1FD5">
        <w:rPr>
          <w:lang w:val="fr-FR"/>
        </w:rPr>
        <w:t>’</w:t>
      </w:r>
      <w:r w:rsidRPr="00CE1FD5">
        <w:rPr>
          <w:lang w:val="fr-FR"/>
        </w:rPr>
        <w:t>améliorer la coordination avec d</w:t>
      </w:r>
      <w:r w:rsidR="000917F0" w:rsidRPr="00CE1FD5">
        <w:rPr>
          <w:lang w:val="fr-FR"/>
        </w:rPr>
        <w:t>’</w:t>
      </w:r>
      <w:r w:rsidRPr="00CE1FD5">
        <w:rPr>
          <w:lang w:val="fr-FR"/>
        </w:rPr>
        <w:t xml:space="preserve">autres agences des </w:t>
      </w:r>
      <w:r w:rsidR="000917F0" w:rsidRPr="00CE1FD5">
        <w:rPr>
          <w:lang w:val="fr-FR"/>
        </w:rPr>
        <w:t>Nations Unies</w:t>
      </w:r>
      <w:r w:rsidRPr="00CE1FD5">
        <w:rPr>
          <w:lang w:val="fr-FR"/>
        </w:rPr>
        <w:t xml:space="preserve"> et de renforcer l</w:t>
      </w:r>
      <w:r w:rsidR="000917F0" w:rsidRPr="00CE1FD5">
        <w:rPr>
          <w:lang w:val="fr-FR"/>
        </w:rPr>
        <w:t>’</w:t>
      </w:r>
      <w:r w:rsidRPr="00CE1FD5">
        <w:rPr>
          <w:lang w:val="fr-FR"/>
        </w:rPr>
        <w:t>obligation de rendre comp</w:t>
      </w:r>
      <w:r w:rsidR="00703AEF" w:rsidRPr="00CE1FD5">
        <w:rPr>
          <w:lang w:val="fr-FR"/>
        </w:rPr>
        <w:t>te.  La</w:t>
      </w:r>
      <w:r w:rsidRPr="00CE1FD5">
        <w:rPr>
          <w:lang w:val="fr-FR"/>
        </w:rPr>
        <w:t xml:space="preserve"> délégation était favorable à une participation effective des peuples autochtones aux travaux de l</w:t>
      </w:r>
      <w:r w:rsidR="000917F0" w:rsidRPr="00CE1FD5">
        <w:rPr>
          <w:lang w:val="fr-FR"/>
        </w:rPr>
        <w:t>’</w:t>
      </w:r>
      <w:r w:rsidRPr="00CE1FD5">
        <w:rPr>
          <w:lang w:val="fr-FR"/>
        </w:rPr>
        <w:t>IGC et collaborait avec d</w:t>
      </w:r>
      <w:r w:rsidR="000917F0" w:rsidRPr="00CE1FD5">
        <w:rPr>
          <w:lang w:val="fr-FR"/>
        </w:rPr>
        <w:t>’</w:t>
      </w:r>
      <w:r w:rsidRPr="00CE1FD5">
        <w:rPr>
          <w:lang w:val="fr-FR"/>
        </w:rPr>
        <w:t>autres pays sur des propositions visant à renforcer le Fonds de contributions volontaires de l</w:t>
      </w:r>
      <w:r w:rsidR="000917F0" w:rsidRPr="00CE1FD5">
        <w:rPr>
          <w:lang w:val="fr-FR"/>
        </w:rPr>
        <w:t>’</w:t>
      </w:r>
      <w:r w:rsidRPr="00CE1FD5">
        <w:rPr>
          <w:lang w:val="fr-FR"/>
        </w:rPr>
        <w:t>OMPI et à garantir la participation en connaissance de cause des peuples autochton</w:t>
      </w:r>
      <w:r w:rsidR="00703AEF" w:rsidRPr="00CE1FD5">
        <w:rPr>
          <w:lang w:val="fr-FR"/>
        </w:rPr>
        <w:t>es.  Bi</w:t>
      </w:r>
      <w:r w:rsidRPr="00CE1FD5">
        <w:rPr>
          <w:lang w:val="fr-FR"/>
        </w:rPr>
        <w:t>en qu</w:t>
      </w:r>
      <w:r w:rsidR="000917F0" w:rsidRPr="00CE1FD5">
        <w:rPr>
          <w:lang w:val="fr-FR"/>
        </w:rPr>
        <w:t>’</w:t>
      </w:r>
      <w:r w:rsidRPr="00CE1FD5">
        <w:rPr>
          <w:lang w:val="fr-FR"/>
        </w:rPr>
        <w:t>aucun consensus n</w:t>
      </w:r>
      <w:r w:rsidR="000917F0" w:rsidRPr="00CE1FD5">
        <w:rPr>
          <w:lang w:val="fr-FR"/>
        </w:rPr>
        <w:t>’</w:t>
      </w:r>
      <w:r w:rsidRPr="00CE1FD5">
        <w:rPr>
          <w:lang w:val="fr-FR"/>
        </w:rPr>
        <w:t>ait encore été atteint sur cette question, le Mexique continuerait d</w:t>
      </w:r>
      <w:r w:rsidR="000917F0" w:rsidRPr="00CE1FD5">
        <w:rPr>
          <w:lang w:val="fr-FR"/>
        </w:rPr>
        <w:t>’</w:t>
      </w:r>
      <w:r w:rsidRPr="00CE1FD5">
        <w:rPr>
          <w:lang w:val="fr-FR"/>
        </w:rPr>
        <w:t>explorer des solutions pratiques et viables.</w:t>
      </w:r>
    </w:p>
    <w:p w14:paraId="4D80C872" w14:textId="36114511" w:rsidR="00251D95" w:rsidRPr="00CE1FD5" w:rsidRDefault="00251D95" w:rsidP="00C90CAE">
      <w:pPr>
        <w:pStyle w:val="ONUMFS"/>
        <w:rPr>
          <w:lang w:val="fr-FR"/>
        </w:rPr>
      </w:pPr>
      <w:bookmarkStart w:id="47" w:name="_Hlk203144530"/>
      <w:r w:rsidRPr="00CE1FD5">
        <w:rPr>
          <w:lang w:val="fr-FR"/>
        </w:rPr>
        <w:t>La délégation des États</w:t>
      </w:r>
      <w:r w:rsidR="00C90CAE">
        <w:rPr>
          <w:lang w:val="fr-FR"/>
        </w:rPr>
        <w:noBreakHyphen/>
      </w:r>
      <w:r w:rsidRPr="00CE1FD5">
        <w:rPr>
          <w:lang w:val="fr-FR"/>
        </w:rPr>
        <w:t>Unis d</w:t>
      </w:r>
      <w:r w:rsidR="000917F0" w:rsidRPr="00CE1FD5">
        <w:rPr>
          <w:lang w:val="fr-FR"/>
        </w:rPr>
        <w:t>’</w:t>
      </w:r>
      <w:r w:rsidRPr="00CE1FD5">
        <w:rPr>
          <w:lang w:val="fr-FR"/>
        </w:rPr>
        <w:t>Amérique s</w:t>
      </w:r>
      <w:r w:rsidR="000917F0" w:rsidRPr="00CE1FD5">
        <w:rPr>
          <w:lang w:val="fr-FR"/>
        </w:rPr>
        <w:t>’</w:t>
      </w:r>
      <w:r w:rsidRPr="00CE1FD5">
        <w:rPr>
          <w:lang w:val="fr-FR"/>
        </w:rPr>
        <w:t>est alignée sur la déclaration faite par la délégation du Japon au nom du groupe</w:t>
      </w:r>
      <w:r w:rsidR="00C90EE4" w:rsidRPr="00CE1FD5">
        <w:rPr>
          <w:lang w:val="fr-FR"/>
        </w:rPr>
        <w:t> </w:t>
      </w:r>
      <w:r w:rsidRPr="00CE1FD5">
        <w:rPr>
          <w:lang w:val="fr-FR"/>
        </w:rPr>
        <w:t>B et a réitéré son objection à l</w:t>
      </w:r>
      <w:r w:rsidR="000917F0" w:rsidRPr="00CE1FD5">
        <w:rPr>
          <w:lang w:val="fr-FR"/>
        </w:rPr>
        <w:t>’</w:t>
      </w:r>
      <w:r w:rsidRPr="00CE1FD5">
        <w:rPr>
          <w:lang w:val="fr-FR"/>
        </w:rPr>
        <w:t>inclusion d</w:t>
      </w:r>
      <w:r w:rsidR="000917F0" w:rsidRPr="00CE1FD5">
        <w:rPr>
          <w:lang w:val="fr-FR"/>
        </w:rPr>
        <w:t>’</w:t>
      </w:r>
      <w:r w:rsidRPr="00CE1FD5">
        <w:rPr>
          <w:lang w:val="fr-FR"/>
        </w:rPr>
        <w:t>un libellé définissant les travaux de l</w:t>
      </w:r>
      <w:r w:rsidR="000917F0" w:rsidRPr="00CE1FD5">
        <w:rPr>
          <w:lang w:val="fr-FR"/>
        </w:rPr>
        <w:t>’</w:t>
      </w:r>
      <w:r w:rsidRPr="00CE1FD5">
        <w:rPr>
          <w:lang w:val="fr-FR"/>
        </w:rPr>
        <w:t>OMPI dans le cadre du Programme de développement durable à l</w:t>
      </w:r>
      <w:r w:rsidR="000917F0" w:rsidRPr="00CE1FD5">
        <w:rPr>
          <w:lang w:val="fr-FR"/>
        </w:rPr>
        <w:t>’</w:t>
      </w:r>
      <w:r w:rsidRPr="00CE1FD5">
        <w:rPr>
          <w:lang w:val="fr-FR"/>
        </w:rPr>
        <w:t>horizon 2030 ou</w:t>
      </w:r>
      <w:r w:rsidR="005315AE" w:rsidRPr="00CE1FD5">
        <w:rPr>
          <w:lang w:val="fr-FR"/>
        </w:rPr>
        <w:t xml:space="preserve"> des ODD</w:t>
      </w:r>
      <w:r w:rsidRPr="00CE1FD5">
        <w:rPr>
          <w:lang w:val="fr-FR"/>
        </w:rPr>
        <w:t>, et a réaffirmé sa proposition de supprimer toutes les références à ceux</w:t>
      </w:r>
      <w:r w:rsidR="00C90CAE">
        <w:rPr>
          <w:lang w:val="fr-FR"/>
        </w:rPr>
        <w:noBreakHyphen/>
      </w:r>
      <w:r w:rsidRPr="00CE1FD5">
        <w:rPr>
          <w:lang w:val="fr-FR"/>
        </w:rPr>
        <w:t>ci dans le programme de travail et budget propo</w:t>
      </w:r>
      <w:r w:rsidR="00703AEF" w:rsidRPr="00CE1FD5">
        <w:rPr>
          <w:lang w:val="fr-FR"/>
        </w:rPr>
        <w:t>sé.  Le</w:t>
      </w:r>
      <w:r w:rsidRPr="00CE1FD5">
        <w:rPr>
          <w:lang w:val="fr-FR"/>
        </w:rPr>
        <w:t xml:space="preserve"> mandat de l</w:t>
      </w:r>
      <w:r w:rsidR="000917F0" w:rsidRPr="00CE1FD5">
        <w:rPr>
          <w:lang w:val="fr-FR"/>
        </w:rPr>
        <w:t>’</w:t>
      </w:r>
      <w:r w:rsidRPr="00CE1FD5">
        <w:rPr>
          <w:lang w:val="fr-FR"/>
        </w:rPr>
        <w:t xml:space="preserve">OMPI était de </w:t>
      </w:r>
      <w:r w:rsidRPr="00CE1FD5">
        <w:rPr>
          <w:lang w:val="fr-FR"/>
        </w:rPr>
        <w:lastRenderedPageBreak/>
        <w:t>promouvoir la protection de la propriété intellectuelle dans le monde entier, et non de mettre fin à la pauvreté, de promouvoir la santé ou de fournir de l</w:t>
      </w:r>
      <w:r w:rsidR="000917F0" w:rsidRPr="00CE1FD5">
        <w:rPr>
          <w:lang w:val="fr-FR"/>
        </w:rPr>
        <w:t>’</w:t>
      </w:r>
      <w:r w:rsidRPr="00CE1FD5">
        <w:rPr>
          <w:lang w:val="fr-FR"/>
        </w:rPr>
        <w:t>eau potab</w:t>
      </w:r>
      <w:r w:rsidR="00703AEF" w:rsidRPr="00CE1FD5">
        <w:rPr>
          <w:lang w:val="fr-FR"/>
        </w:rPr>
        <w:t>le.  Bi</w:t>
      </w:r>
      <w:r w:rsidRPr="00CE1FD5">
        <w:rPr>
          <w:lang w:val="fr-FR"/>
        </w:rPr>
        <w:t>en qu</w:t>
      </w:r>
      <w:r w:rsidR="000917F0" w:rsidRPr="00CE1FD5">
        <w:rPr>
          <w:lang w:val="fr-FR"/>
        </w:rPr>
        <w:t>’</w:t>
      </w:r>
      <w:r w:rsidRPr="00CE1FD5">
        <w:rPr>
          <w:lang w:val="fr-FR"/>
        </w:rPr>
        <w:t>un système de la propriété intellectuelle solide puisse contribuer à la réalisation de ces objectifs et d</w:t>
      </w:r>
      <w:r w:rsidR="000917F0" w:rsidRPr="00CE1FD5">
        <w:rPr>
          <w:lang w:val="fr-FR"/>
        </w:rPr>
        <w:t>’</w:t>
      </w:r>
      <w:r w:rsidRPr="00CE1FD5">
        <w:rPr>
          <w:lang w:val="fr-FR"/>
        </w:rPr>
        <w:t>autres ODD, l</w:t>
      </w:r>
      <w:r w:rsidR="000917F0" w:rsidRPr="00CE1FD5">
        <w:rPr>
          <w:lang w:val="fr-FR"/>
        </w:rPr>
        <w:t>’</w:t>
      </w:r>
      <w:r w:rsidRPr="00CE1FD5">
        <w:rPr>
          <w:lang w:val="fr-FR"/>
        </w:rPr>
        <w:t>OMPI n</w:t>
      </w:r>
      <w:r w:rsidR="000917F0" w:rsidRPr="00CE1FD5">
        <w:rPr>
          <w:lang w:val="fr-FR"/>
        </w:rPr>
        <w:t>’</w:t>
      </w:r>
      <w:r w:rsidRPr="00CE1FD5">
        <w:rPr>
          <w:lang w:val="fr-FR"/>
        </w:rPr>
        <w:t>avait pas prévu de budget pour</w:t>
      </w:r>
      <w:r w:rsidR="005315AE" w:rsidRPr="00CE1FD5">
        <w:rPr>
          <w:lang w:val="fr-FR"/>
        </w:rPr>
        <w:t xml:space="preserve"> les ODD</w:t>
      </w:r>
      <w:r w:rsidRPr="00CE1FD5">
        <w:rPr>
          <w:lang w:val="fr-FR"/>
        </w:rPr>
        <w:t xml:space="preserve"> et ses stratégies de mise en œuvre n</w:t>
      </w:r>
      <w:r w:rsidR="000917F0" w:rsidRPr="00CE1FD5">
        <w:rPr>
          <w:lang w:val="fr-FR"/>
        </w:rPr>
        <w:t>’</w:t>
      </w:r>
      <w:r w:rsidRPr="00CE1FD5">
        <w:rPr>
          <w:lang w:val="fr-FR"/>
        </w:rPr>
        <w:t>avaient pas été guidées par</w:t>
      </w:r>
      <w:r w:rsidR="005315AE" w:rsidRPr="00CE1FD5">
        <w:rPr>
          <w:lang w:val="fr-FR"/>
        </w:rPr>
        <w:t xml:space="preserve"> les ODD</w:t>
      </w:r>
      <w:r w:rsidRPr="00CE1FD5">
        <w:rPr>
          <w:lang w:val="fr-FR"/>
        </w:rPr>
        <w:t>, mais par les résultats escomptés dans la Maison de la stratégie de l</w:t>
      </w:r>
      <w:r w:rsidR="000917F0" w:rsidRPr="00CE1FD5">
        <w:rPr>
          <w:lang w:val="fr-FR"/>
        </w:rPr>
        <w:t>’</w:t>
      </w:r>
      <w:r w:rsidRPr="00CE1FD5">
        <w:rPr>
          <w:lang w:val="fr-FR"/>
        </w:rPr>
        <w:t>OMPI, dans le Plan stratégique à moyen terme (PSMT) pour la période 2022</w:t>
      </w:r>
      <w:r w:rsidR="00C90CAE">
        <w:rPr>
          <w:lang w:val="fr-FR"/>
        </w:rPr>
        <w:noBreakHyphen/>
      </w:r>
      <w:r w:rsidRPr="00CE1FD5">
        <w:rPr>
          <w:lang w:val="fr-FR"/>
        </w:rPr>
        <w:t>2026.  Toute contribution à la réalisation</w:t>
      </w:r>
      <w:r w:rsidR="005315AE" w:rsidRPr="00CE1FD5">
        <w:rPr>
          <w:lang w:val="fr-FR"/>
        </w:rPr>
        <w:t xml:space="preserve"> des ODD</w:t>
      </w:r>
      <w:r w:rsidRPr="00CE1FD5">
        <w:rPr>
          <w:lang w:val="fr-FR"/>
        </w:rPr>
        <w:t xml:space="preserve"> n</w:t>
      </w:r>
      <w:r w:rsidR="000917F0" w:rsidRPr="00CE1FD5">
        <w:rPr>
          <w:lang w:val="fr-FR"/>
        </w:rPr>
        <w:t>’</w:t>
      </w:r>
      <w:r w:rsidRPr="00CE1FD5">
        <w:rPr>
          <w:lang w:val="fr-FR"/>
        </w:rPr>
        <w:t>était qu</w:t>
      </w:r>
      <w:r w:rsidR="000917F0" w:rsidRPr="00CE1FD5">
        <w:rPr>
          <w:lang w:val="fr-FR"/>
        </w:rPr>
        <w:t>’</w:t>
      </w:r>
      <w:r w:rsidRPr="00CE1FD5">
        <w:rPr>
          <w:lang w:val="fr-FR"/>
        </w:rPr>
        <w:t>un sous</w:t>
      </w:r>
      <w:r w:rsidR="00C90CAE">
        <w:rPr>
          <w:lang w:val="fr-FR"/>
        </w:rPr>
        <w:noBreakHyphen/>
      </w:r>
      <w:r w:rsidRPr="00CE1FD5">
        <w:rPr>
          <w:lang w:val="fr-FR"/>
        </w:rPr>
        <w:t>produit des travaux de l</w:t>
      </w:r>
      <w:r w:rsidR="000917F0" w:rsidRPr="00CE1FD5">
        <w:rPr>
          <w:lang w:val="fr-FR"/>
        </w:rPr>
        <w:t>’</w:t>
      </w:r>
      <w:r w:rsidRPr="00CE1FD5">
        <w:rPr>
          <w:lang w:val="fr-FR"/>
        </w:rPr>
        <w:t>OMPI en vue d</w:t>
      </w:r>
      <w:r w:rsidR="000917F0" w:rsidRPr="00CE1FD5">
        <w:rPr>
          <w:lang w:val="fr-FR"/>
        </w:rPr>
        <w:t>’</w:t>
      </w:r>
      <w:r w:rsidRPr="00CE1FD5">
        <w:rPr>
          <w:lang w:val="fr-FR"/>
        </w:rPr>
        <w:t>atteindre les résultats escompt</w:t>
      </w:r>
      <w:r w:rsidR="00703AEF" w:rsidRPr="00CE1FD5">
        <w:rPr>
          <w:lang w:val="fr-FR"/>
        </w:rPr>
        <w:t>és.  En</w:t>
      </w:r>
      <w:r w:rsidRPr="00CE1FD5">
        <w:rPr>
          <w:lang w:val="fr-FR"/>
        </w:rPr>
        <w:t xml:space="preserve"> outre, les États membres étaient libres d</w:t>
      </w:r>
      <w:r w:rsidR="000917F0" w:rsidRPr="00CE1FD5">
        <w:rPr>
          <w:lang w:val="fr-FR"/>
        </w:rPr>
        <w:t>’</w:t>
      </w:r>
      <w:r w:rsidRPr="00CE1FD5">
        <w:rPr>
          <w:lang w:val="fr-FR"/>
        </w:rPr>
        <w:t>utiliser les activités menées par l</w:t>
      </w:r>
      <w:r w:rsidR="000917F0" w:rsidRPr="00CE1FD5">
        <w:rPr>
          <w:lang w:val="fr-FR"/>
        </w:rPr>
        <w:t>’</w:t>
      </w:r>
      <w:r w:rsidRPr="00CE1FD5">
        <w:rPr>
          <w:lang w:val="fr-FR"/>
        </w:rPr>
        <w:t>OMPI en matière de propriété intellectuelle pour promouvoir leurs intérêts nationaux sur n</w:t>
      </w:r>
      <w:r w:rsidR="000917F0" w:rsidRPr="00CE1FD5">
        <w:rPr>
          <w:lang w:val="fr-FR"/>
        </w:rPr>
        <w:t>’</w:t>
      </w:r>
      <w:r w:rsidRPr="00CE1FD5">
        <w:rPr>
          <w:lang w:val="fr-FR"/>
        </w:rPr>
        <w:t xml:space="preserve">importe quelle question, </w:t>
      </w:r>
      <w:r w:rsidR="000917F0" w:rsidRPr="00CE1FD5">
        <w:rPr>
          <w:lang w:val="fr-FR"/>
        </w:rPr>
        <w:t>y compris</w:t>
      </w:r>
      <w:r w:rsidRPr="00CE1FD5">
        <w:rPr>
          <w:lang w:val="fr-FR"/>
        </w:rPr>
        <w:t xml:space="preserve"> la mise en œuvre</w:t>
      </w:r>
      <w:r w:rsidR="005315AE" w:rsidRPr="00CE1FD5">
        <w:rPr>
          <w:lang w:val="fr-FR"/>
        </w:rPr>
        <w:t xml:space="preserve"> des </w:t>
      </w:r>
      <w:r w:rsidR="00703AEF" w:rsidRPr="00CE1FD5">
        <w:rPr>
          <w:lang w:val="fr-FR"/>
        </w:rPr>
        <w:t>ODD.  La</w:t>
      </w:r>
      <w:r w:rsidRPr="00CE1FD5">
        <w:rPr>
          <w:lang w:val="fr-FR"/>
        </w:rPr>
        <w:t xml:space="preserve"> délégation s</w:t>
      </w:r>
      <w:r w:rsidR="000917F0" w:rsidRPr="00CE1FD5">
        <w:rPr>
          <w:lang w:val="fr-FR"/>
        </w:rPr>
        <w:t>’</w:t>
      </w:r>
      <w:r w:rsidRPr="00CE1FD5">
        <w:rPr>
          <w:lang w:val="fr-FR"/>
        </w:rPr>
        <w:t xml:space="preserve">est opposée aux références figurant dans le programme de travail et budget proposé </w:t>
      </w:r>
      <w:r w:rsidR="005315AE" w:rsidRPr="00CE1FD5">
        <w:rPr>
          <w:lang w:val="fr-FR"/>
        </w:rPr>
        <w:t>pour 2026</w:t>
      </w:r>
      <w:r w:rsidR="00C90CAE">
        <w:rPr>
          <w:lang w:val="fr-FR"/>
        </w:rPr>
        <w:noBreakHyphen/>
      </w:r>
      <w:r w:rsidRPr="00CE1FD5">
        <w:rPr>
          <w:lang w:val="fr-FR"/>
        </w:rPr>
        <w:t>2027, qui supposaient de mettre l</w:t>
      </w:r>
      <w:r w:rsidR="000917F0" w:rsidRPr="00CE1FD5">
        <w:rPr>
          <w:lang w:val="fr-FR"/>
        </w:rPr>
        <w:t>’</w:t>
      </w:r>
      <w:r w:rsidRPr="00CE1FD5">
        <w:rPr>
          <w:lang w:val="fr-FR"/>
        </w:rPr>
        <w:t>accent sur la mise en œuvre</w:t>
      </w:r>
      <w:r w:rsidR="005315AE" w:rsidRPr="00CE1FD5">
        <w:rPr>
          <w:lang w:val="fr-FR"/>
        </w:rPr>
        <w:t xml:space="preserve"> des ODD</w:t>
      </w:r>
      <w:r w:rsidRPr="00CE1FD5">
        <w:rPr>
          <w:lang w:val="fr-FR"/>
        </w:rPr>
        <w:t xml:space="preserve"> ou appelaient l</w:t>
      </w:r>
      <w:r w:rsidR="000917F0" w:rsidRPr="00CE1FD5">
        <w:rPr>
          <w:lang w:val="fr-FR"/>
        </w:rPr>
        <w:t>’</w:t>
      </w:r>
      <w:r w:rsidRPr="00CE1FD5">
        <w:rPr>
          <w:lang w:val="fr-FR"/>
        </w:rPr>
        <w:t>OMPI à axer ses activités sur cet élément plutôt que de suivre son mandat consistant à promouvoir la protection de la propriété intellectuelle dans le monde enti</w:t>
      </w:r>
      <w:r w:rsidR="00703AEF" w:rsidRPr="00CE1FD5">
        <w:rPr>
          <w:lang w:val="fr-FR"/>
        </w:rPr>
        <w:t>er.  La</w:t>
      </w:r>
      <w:r w:rsidRPr="00CE1FD5">
        <w:rPr>
          <w:lang w:val="fr-FR"/>
        </w:rPr>
        <w:t xml:space="preserve"> délégation a réitéré sa proposition de supprimer toutes les références au Programme de développement durable à l</w:t>
      </w:r>
      <w:r w:rsidR="000917F0" w:rsidRPr="00CE1FD5">
        <w:rPr>
          <w:lang w:val="fr-FR"/>
        </w:rPr>
        <w:t>’</w:t>
      </w:r>
      <w:r w:rsidRPr="00CE1FD5">
        <w:rPr>
          <w:lang w:val="fr-FR"/>
        </w:rPr>
        <w:t>horizon 2030 et</w:t>
      </w:r>
      <w:r w:rsidR="005315AE" w:rsidRPr="00CE1FD5">
        <w:rPr>
          <w:lang w:val="fr-FR"/>
        </w:rPr>
        <w:t xml:space="preserve"> aux ODD</w:t>
      </w:r>
      <w:r w:rsidRPr="00CE1FD5">
        <w:rPr>
          <w:lang w:val="fr-FR"/>
        </w:rPr>
        <w:t xml:space="preserve"> dans le programme de travail et de budget proposé </w:t>
      </w:r>
      <w:r w:rsidR="005315AE" w:rsidRPr="00CE1FD5">
        <w:rPr>
          <w:lang w:val="fr-FR"/>
        </w:rPr>
        <w:t>pour 2026</w:t>
      </w:r>
      <w:r w:rsidR="00C90CAE">
        <w:rPr>
          <w:lang w:val="fr-FR"/>
        </w:rPr>
        <w:noBreakHyphen/>
      </w:r>
      <w:r w:rsidRPr="00CE1FD5">
        <w:rPr>
          <w:lang w:val="fr-FR"/>
        </w:rPr>
        <w:t>2027, tel qu</w:t>
      </w:r>
      <w:r w:rsidR="000917F0" w:rsidRPr="00CE1FD5">
        <w:rPr>
          <w:lang w:val="fr-FR"/>
        </w:rPr>
        <w:t>’</w:t>
      </w:r>
      <w:r w:rsidRPr="00CE1FD5">
        <w:rPr>
          <w:lang w:val="fr-FR"/>
        </w:rPr>
        <w:t xml:space="preserve">il figurait dans le document A/66/9. </w:t>
      </w:r>
      <w:r w:rsidR="0020426D" w:rsidRPr="00CE1FD5">
        <w:rPr>
          <w:lang w:val="fr-FR"/>
        </w:rPr>
        <w:t xml:space="preserve"> </w:t>
      </w:r>
      <w:r w:rsidRPr="00CE1FD5">
        <w:rPr>
          <w:lang w:val="fr-FR"/>
        </w:rPr>
        <w:t>La délégation s</w:t>
      </w:r>
      <w:r w:rsidR="000917F0" w:rsidRPr="00CE1FD5">
        <w:rPr>
          <w:lang w:val="fr-FR"/>
        </w:rPr>
        <w:t>’</w:t>
      </w:r>
      <w:r w:rsidRPr="00CE1FD5">
        <w:rPr>
          <w:lang w:val="fr-FR"/>
        </w:rPr>
        <w:t>est également opposée à l</w:t>
      </w:r>
      <w:r w:rsidR="000917F0" w:rsidRPr="00CE1FD5">
        <w:rPr>
          <w:lang w:val="fr-FR"/>
        </w:rPr>
        <w:t>’</w:t>
      </w:r>
      <w:r w:rsidRPr="00CE1FD5">
        <w:rPr>
          <w:lang w:val="fr-FR"/>
        </w:rPr>
        <w:t>augmentation du budget du système de Lisbonne prévue dans le programme de travail et budget proposé, qui contenait des estimations gonflées des demandes et des recettes de la part du Service d</w:t>
      </w:r>
      <w:r w:rsidR="000917F0" w:rsidRPr="00CE1FD5">
        <w:rPr>
          <w:lang w:val="fr-FR"/>
        </w:rPr>
        <w:t>’</w:t>
      </w:r>
      <w:r w:rsidRPr="00CE1FD5">
        <w:rPr>
          <w:lang w:val="fr-FR"/>
        </w:rPr>
        <w:t>enregistrement de Lisbonne plutôt que les prévisions de l</w:t>
      </w:r>
      <w:r w:rsidR="000917F0" w:rsidRPr="00CE1FD5">
        <w:rPr>
          <w:lang w:val="fr-FR"/>
        </w:rPr>
        <w:t>’</w:t>
      </w:r>
      <w:r w:rsidRPr="00CE1FD5">
        <w:rPr>
          <w:lang w:val="fr-FR"/>
        </w:rPr>
        <w:t>économiste en ch</w:t>
      </w:r>
      <w:r w:rsidR="00703AEF" w:rsidRPr="00CE1FD5">
        <w:rPr>
          <w:lang w:val="fr-FR"/>
        </w:rPr>
        <w:t>ef.  Le</w:t>
      </w:r>
      <w:r w:rsidRPr="00CE1FD5">
        <w:rPr>
          <w:lang w:val="fr-FR"/>
        </w:rPr>
        <w:t>s estimations du Service d</w:t>
      </w:r>
      <w:r w:rsidR="000917F0" w:rsidRPr="00CE1FD5">
        <w:rPr>
          <w:lang w:val="fr-FR"/>
        </w:rPr>
        <w:t>’</w:t>
      </w:r>
      <w:r w:rsidRPr="00CE1FD5">
        <w:rPr>
          <w:lang w:val="fr-FR"/>
        </w:rPr>
        <w:t>enregistrement de Lisbonne s</w:t>
      </w:r>
      <w:r w:rsidR="00650379" w:rsidRPr="00CE1FD5">
        <w:rPr>
          <w:lang w:val="fr-FR"/>
        </w:rPr>
        <w:t>e so</w:t>
      </w:r>
      <w:r w:rsidRPr="00CE1FD5">
        <w:rPr>
          <w:lang w:val="fr-FR"/>
        </w:rPr>
        <w:t>nt révélées particulièrement peu fiables dans le pas</w:t>
      </w:r>
      <w:r w:rsidR="00703AEF" w:rsidRPr="00CE1FD5">
        <w:rPr>
          <w:lang w:val="fr-FR"/>
        </w:rPr>
        <w:t>sé.  De</w:t>
      </w:r>
      <w:r w:rsidR="005315AE" w:rsidRPr="00CE1FD5">
        <w:rPr>
          <w:lang w:val="fr-FR"/>
        </w:rPr>
        <w:t>puis 2018</w:t>
      </w:r>
      <w:r w:rsidRPr="00CE1FD5">
        <w:rPr>
          <w:lang w:val="fr-FR"/>
        </w:rPr>
        <w:t>, le système de Lisbonne n</w:t>
      </w:r>
      <w:r w:rsidR="000917F0" w:rsidRPr="00CE1FD5">
        <w:rPr>
          <w:lang w:val="fr-FR"/>
        </w:rPr>
        <w:t>’</w:t>
      </w:r>
      <w:r w:rsidRPr="00CE1FD5">
        <w:rPr>
          <w:lang w:val="fr-FR"/>
        </w:rPr>
        <w:t>a atteint son objectif de nombre de demandes que deux</w:t>
      </w:r>
      <w:r w:rsidR="00C90EE4" w:rsidRPr="00CE1FD5">
        <w:rPr>
          <w:lang w:val="fr-FR"/>
        </w:rPr>
        <w:t> </w:t>
      </w:r>
      <w:r w:rsidRPr="00CE1FD5">
        <w:rPr>
          <w:lang w:val="fr-FR"/>
        </w:rPr>
        <w:t>fo</w:t>
      </w:r>
      <w:r w:rsidR="00703AEF" w:rsidRPr="00CE1FD5">
        <w:rPr>
          <w:lang w:val="fr-FR"/>
        </w:rPr>
        <w:t>is.  Au</w:t>
      </w:r>
      <w:r w:rsidRPr="00CE1FD5">
        <w:rPr>
          <w:lang w:val="fr-FR"/>
        </w:rPr>
        <w:t xml:space="preserve"> cours des deux</w:t>
      </w:r>
      <w:r w:rsidR="00C90EE4" w:rsidRPr="00CE1FD5">
        <w:rPr>
          <w:lang w:val="fr-FR"/>
        </w:rPr>
        <w:t> </w:t>
      </w:r>
      <w:r w:rsidRPr="00CE1FD5">
        <w:rPr>
          <w:lang w:val="fr-FR"/>
        </w:rPr>
        <w:t>années où le système a atteint ses estimations du nombre de demandes, le nombre réel a dépassé les estimations de manière substantiel</w:t>
      </w:r>
      <w:r w:rsidR="00703AEF" w:rsidRPr="00CE1FD5">
        <w:rPr>
          <w:lang w:val="fr-FR"/>
        </w:rPr>
        <w:t>le.  La</w:t>
      </w:r>
      <w:r w:rsidRPr="00CE1FD5">
        <w:rPr>
          <w:lang w:val="fr-FR"/>
        </w:rPr>
        <w:t xml:space="preserve"> délégation a rappelé que les estimations du Service d</w:t>
      </w:r>
      <w:r w:rsidR="000917F0" w:rsidRPr="00CE1FD5">
        <w:rPr>
          <w:lang w:val="fr-FR"/>
        </w:rPr>
        <w:t>’</w:t>
      </w:r>
      <w:r w:rsidRPr="00CE1FD5">
        <w:rPr>
          <w:lang w:val="fr-FR"/>
        </w:rPr>
        <w:t>enregistrement de Lisbonne étaient très peu fiabl</w:t>
      </w:r>
      <w:r w:rsidR="00703AEF" w:rsidRPr="00CE1FD5">
        <w:rPr>
          <w:lang w:val="fr-FR"/>
        </w:rPr>
        <w:t>es.  El</w:t>
      </w:r>
      <w:r w:rsidR="000575CF" w:rsidRPr="00CE1FD5">
        <w:rPr>
          <w:lang w:val="fr-FR"/>
        </w:rPr>
        <w:t>le a souligné que</w:t>
      </w:r>
      <w:r w:rsidRPr="00CE1FD5">
        <w:rPr>
          <w:lang w:val="fr-FR"/>
        </w:rPr>
        <w:t xml:space="preserve"> les systèmes</w:t>
      </w:r>
      <w:r w:rsidR="005315AE" w:rsidRPr="00CE1FD5">
        <w:rPr>
          <w:lang w:val="fr-FR"/>
        </w:rPr>
        <w:t xml:space="preserve"> du PCT</w:t>
      </w:r>
      <w:r w:rsidRPr="00CE1FD5">
        <w:rPr>
          <w:lang w:val="fr-FR"/>
        </w:rPr>
        <w:t xml:space="preserve">, de Madrid et de </w:t>
      </w:r>
      <w:r w:rsidR="000917F0" w:rsidRPr="00CE1FD5">
        <w:rPr>
          <w:lang w:val="fr-FR"/>
        </w:rPr>
        <w:t>La Haye</w:t>
      </w:r>
      <w:r w:rsidRPr="00CE1FD5">
        <w:rPr>
          <w:lang w:val="fr-FR"/>
        </w:rPr>
        <w:t xml:space="preserve"> reposaient tous sur des projections fournies par l</w:t>
      </w:r>
      <w:r w:rsidR="000917F0" w:rsidRPr="00CE1FD5">
        <w:rPr>
          <w:lang w:val="fr-FR"/>
        </w:rPr>
        <w:t>’</w:t>
      </w:r>
      <w:r w:rsidRPr="00CE1FD5">
        <w:rPr>
          <w:lang w:val="fr-FR"/>
        </w:rPr>
        <w:t>économiste en chef et</w:t>
      </w:r>
      <w:r w:rsidR="000575CF" w:rsidRPr="00CE1FD5">
        <w:rPr>
          <w:lang w:val="fr-FR"/>
        </w:rPr>
        <w:t xml:space="preserve"> qu</w:t>
      </w:r>
      <w:r w:rsidR="000917F0" w:rsidRPr="00CE1FD5">
        <w:rPr>
          <w:lang w:val="fr-FR"/>
        </w:rPr>
        <w:t>’</w:t>
      </w:r>
      <w:r w:rsidRPr="00CE1FD5">
        <w:rPr>
          <w:lang w:val="fr-FR"/>
        </w:rPr>
        <w:t>il devrait en être de même pour le système de Lisbon</w:t>
      </w:r>
      <w:r w:rsidR="00703AEF" w:rsidRPr="00CE1FD5">
        <w:rPr>
          <w:lang w:val="fr-FR"/>
        </w:rPr>
        <w:t>ne.  La</w:t>
      </w:r>
      <w:r w:rsidRPr="00CE1FD5">
        <w:rPr>
          <w:lang w:val="fr-FR"/>
        </w:rPr>
        <w:t xml:space="preserve"> délégation s</w:t>
      </w:r>
      <w:r w:rsidR="000917F0" w:rsidRPr="00CE1FD5">
        <w:rPr>
          <w:lang w:val="fr-FR"/>
        </w:rPr>
        <w:t>’</w:t>
      </w:r>
      <w:r w:rsidRPr="00CE1FD5">
        <w:rPr>
          <w:lang w:val="fr-FR"/>
        </w:rPr>
        <w:t>est inquiétée du fait que d</w:t>
      </w:r>
      <w:r w:rsidR="000917F0" w:rsidRPr="00CE1FD5">
        <w:rPr>
          <w:lang w:val="fr-FR"/>
        </w:rPr>
        <w:t>’</w:t>
      </w:r>
      <w:r w:rsidRPr="00CE1FD5">
        <w:rPr>
          <w:lang w:val="fr-FR"/>
        </w:rPr>
        <w:t>autres États membres ne semblaient pas vouloir que le système de Lisbonne parvienne à l</w:t>
      </w:r>
      <w:r w:rsidR="000917F0" w:rsidRPr="00CE1FD5">
        <w:rPr>
          <w:lang w:val="fr-FR"/>
        </w:rPr>
        <w:t>’</w:t>
      </w:r>
      <w:r w:rsidRPr="00CE1FD5">
        <w:rPr>
          <w:lang w:val="fr-FR"/>
        </w:rPr>
        <w:t>autosuffisan</w:t>
      </w:r>
      <w:r w:rsidR="00703AEF" w:rsidRPr="00CE1FD5">
        <w:rPr>
          <w:lang w:val="fr-FR"/>
        </w:rPr>
        <w:t>ce.  Un</w:t>
      </w:r>
      <w:r w:rsidRPr="00CE1FD5">
        <w:rPr>
          <w:lang w:val="fr-FR"/>
        </w:rPr>
        <w:t xml:space="preserve">e étude devait être menée sur la manière de parvenir à la viabilité financière des unions de Lisbonne et de </w:t>
      </w:r>
      <w:r w:rsidR="000917F0" w:rsidRPr="00CE1FD5">
        <w:rPr>
          <w:lang w:val="fr-FR"/>
        </w:rPr>
        <w:t>La Haye</w:t>
      </w:r>
      <w:r w:rsidRPr="00CE1FD5">
        <w:rPr>
          <w:lang w:val="fr-FR"/>
        </w:rPr>
        <w:t xml:space="preserve"> et d</w:t>
      </w:r>
      <w:r w:rsidR="000917F0" w:rsidRPr="00CE1FD5">
        <w:rPr>
          <w:lang w:val="fr-FR"/>
        </w:rPr>
        <w:t>’</w:t>
      </w:r>
      <w:r w:rsidRPr="00CE1FD5">
        <w:rPr>
          <w:lang w:val="fr-FR"/>
        </w:rPr>
        <w:t>aider</w:t>
      </w:r>
      <w:r w:rsidR="005315AE" w:rsidRPr="00CE1FD5">
        <w:rPr>
          <w:lang w:val="fr-FR"/>
        </w:rPr>
        <w:t xml:space="preserve"> le PBC</w:t>
      </w:r>
      <w:r w:rsidRPr="00CE1FD5">
        <w:rPr>
          <w:lang w:val="fr-FR"/>
        </w:rPr>
        <w:t xml:space="preserve"> à identifier les leçons tirées des unions qui générant le plus de recett</w:t>
      </w:r>
      <w:r w:rsidR="00703AEF" w:rsidRPr="00CE1FD5">
        <w:rPr>
          <w:lang w:val="fr-FR"/>
        </w:rPr>
        <w:t>es.  En</w:t>
      </w:r>
      <w:r w:rsidRPr="00CE1FD5">
        <w:rPr>
          <w:lang w:val="fr-FR"/>
        </w:rPr>
        <w:t xml:space="preserve"> résumé, les estimations du nombre de demandes et des recettes du système de Lisbonne devaient être ajustées et le budget total de l</w:t>
      </w:r>
      <w:r w:rsidR="000917F0" w:rsidRPr="00CE1FD5">
        <w:rPr>
          <w:lang w:val="fr-FR"/>
        </w:rPr>
        <w:t>’</w:t>
      </w:r>
      <w:r w:rsidRPr="00CE1FD5">
        <w:rPr>
          <w:lang w:val="fr-FR"/>
        </w:rPr>
        <w:t>Union de Lisbonne ramené à 3</w:t>
      </w:r>
      <w:r w:rsidR="0020426D" w:rsidRPr="00CE1FD5">
        <w:rPr>
          <w:lang w:val="fr-FR"/>
        </w:rPr>
        <w:t> 257 </w:t>
      </w:r>
      <w:r w:rsidRPr="00CE1FD5">
        <w:rPr>
          <w:lang w:val="fr-FR"/>
        </w:rPr>
        <w:t>000</w:t>
      </w:r>
      <w:r w:rsidR="0020426D" w:rsidRPr="00CE1FD5">
        <w:rPr>
          <w:lang w:val="fr-FR"/>
        </w:rPr>
        <w:t> </w:t>
      </w:r>
      <w:r w:rsidRPr="00CE1FD5">
        <w:rPr>
          <w:lang w:val="fr-FR"/>
        </w:rPr>
        <w:t>francs suiss</w:t>
      </w:r>
      <w:r w:rsidR="00703AEF" w:rsidRPr="00CE1FD5">
        <w:rPr>
          <w:lang w:val="fr-FR"/>
        </w:rPr>
        <w:t>es.  La</w:t>
      </w:r>
      <w:r w:rsidRPr="00CE1FD5">
        <w:rPr>
          <w:lang w:val="fr-FR"/>
        </w:rPr>
        <w:t xml:space="preserve"> délégation n</w:t>
      </w:r>
      <w:r w:rsidR="000917F0" w:rsidRPr="00CE1FD5">
        <w:rPr>
          <w:lang w:val="fr-FR"/>
        </w:rPr>
        <w:t>’</w:t>
      </w:r>
      <w:r w:rsidRPr="00CE1FD5">
        <w:rPr>
          <w:lang w:val="fr-FR"/>
        </w:rPr>
        <w:t>a pas soutenu la proposition concernant le Fonds d</w:t>
      </w:r>
      <w:r w:rsidR="000917F0" w:rsidRPr="00CE1FD5">
        <w:rPr>
          <w:lang w:val="fr-FR"/>
        </w:rPr>
        <w:t>’</w:t>
      </w:r>
      <w:r w:rsidRPr="00CE1FD5">
        <w:rPr>
          <w:lang w:val="fr-FR"/>
        </w:rPr>
        <w:t>accélération pour le développeme</w:t>
      </w:r>
      <w:r w:rsidR="00703AEF" w:rsidRPr="00CE1FD5">
        <w:rPr>
          <w:lang w:val="fr-FR"/>
        </w:rPr>
        <w:t>nt.  La</w:t>
      </w:r>
      <w:r w:rsidRPr="00CE1FD5">
        <w:rPr>
          <w:lang w:val="fr-FR"/>
        </w:rPr>
        <w:t xml:space="preserve"> création du Fonds d</w:t>
      </w:r>
      <w:r w:rsidR="000917F0" w:rsidRPr="00CE1FD5">
        <w:rPr>
          <w:lang w:val="fr-FR"/>
        </w:rPr>
        <w:t>’</w:t>
      </w:r>
      <w:r w:rsidRPr="00CE1FD5">
        <w:rPr>
          <w:lang w:val="fr-FR"/>
        </w:rPr>
        <w:t>accélération pour le développement, doté d</w:t>
      </w:r>
      <w:r w:rsidR="000917F0" w:rsidRPr="00CE1FD5">
        <w:rPr>
          <w:lang w:val="fr-FR"/>
        </w:rPr>
        <w:t>’</w:t>
      </w:r>
      <w:r w:rsidRPr="00CE1FD5">
        <w:rPr>
          <w:lang w:val="fr-FR"/>
        </w:rPr>
        <w:t xml:space="preserve">un budget de plus de </w:t>
      </w:r>
      <w:r w:rsidR="000575CF" w:rsidRPr="00CE1FD5">
        <w:rPr>
          <w:lang w:val="fr-FR"/>
        </w:rPr>
        <w:t>3</w:t>
      </w:r>
      <w:r w:rsidR="00C90EE4" w:rsidRPr="00CE1FD5">
        <w:rPr>
          <w:lang w:val="fr-FR"/>
        </w:rPr>
        <w:t> </w:t>
      </w:r>
      <w:r w:rsidRPr="00CE1FD5">
        <w:rPr>
          <w:lang w:val="fr-FR"/>
        </w:rPr>
        <w:t>millions de francs suisses, avait constitué une expansion inappropriée des projets d</w:t>
      </w:r>
      <w:r w:rsidR="000917F0" w:rsidRPr="00CE1FD5">
        <w:rPr>
          <w:lang w:val="fr-FR"/>
        </w:rPr>
        <w:t>’</w:t>
      </w:r>
      <w:r w:rsidRPr="00CE1FD5">
        <w:rPr>
          <w:lang w:val="fr-FR"/>
        </w:rPr>
        <w:t>assistance technique axés sur le développement de l</w:t>
      </w:r>
      <w:r w:rsidR="000917F0" w:rsidRPr="00CE1FD5">
        <w:rPr>
          <w:lang w:val="fr-FR"/>
        </w:rPr>
        <w:t>’</w:t>
      </w:r>
      <w:r w:rsidRPr="00CE1FD5">
        <w:rPr>
          <w:lang w:val="fr-FR"/>
        </w:rPr>
        <w:t>Organisation, sans supervision de la part des États membres.  L</w:t>
      </w:r>
      <w:r w:rsidR="000917F0" w:rsidRPr="00CE1FD5">
        <w:rPr>
          <w:lang w:val="fr-FR"/>
        </w:rPr>
        <w:t>’</w:t>
      </w:r>
      <w:r w:rsidRPr="00CE1FD5">
        <w:rPr>
          <w:lang w:val="fr-FR"/>
        </w:rPr>
        <w:t>OMPI disposait déjà d</w:t>
      </w:r>
      <w:r w:rsidR="000917F0" w:rsidRPr="00CE1FD5">
        <w:rPr>
          <w:lang w:val="fr-FR"/>
        </w:rPr>
        <w:t>’</w:t>
      </w:r>
      <w:r w:rsidRPr="00CE1FD5">
        <w:rPr>
          <w:lang w:val="fr-FR"/>
        </w:rPr>
        <w:t>un mécanisme d</w:t>
      </w:r>
      <w:r w:rsidR="000917F0" w:rsidRPr="00CE1FD5">
        <w:rPr>
          <w:lang w:val="fr-FR"/>
        </w:rPr>
        <w:t>’</w:t>
      </w:r>
      <w:r w:rsidRPr="00CE1FD5">
        <w:rPr>
          <w:lang w:val="fr-FR"/>
        </w:rPr>
        <w:t>examen et d</w:t>
      </w:r>
      <w:r w:rsidR="000917F0" w:rsidRPr="00CE1FD5">
        <w:rPr>
          <w:lang w:val="fr-FR"/>
        </w:rPr>
        <w:t>’</w:t>
      </w:r>
      <w:r w:rsidRPr="00CE1FD5">
        <w:rPr>
          <w:lang w:val="fr-FR"/>
        </w:rPr>
        <w:t>approbation des projets d</w:t>
      </w:r>
      <w:r w:rsidR="000917F0" w:rsidRPr="00CE1FD5">
        <w:rPr>
          <w:lang w:val="fr-FR"/>
        </w:rPr>
        <w:t>’</w:t>
      </w:r>
      <w:r w:rsidRPr="00CE1FD5">
        <w:rPr>
          <w:lang w:val="fr-FR"/>
        </w:rPr>
        <w:t>assistance technique</w:t>
      </w:r>
      <w:r w:rsidR="009B79BC" w:rsidRPr="00CE1FD5">
        <w:rPr>
          <w:lang w:val="fr-FR"/>
        </w:rPr>
        <w:t xml:space="preserve"> avec</w:t>
      </w:r>
      <w:r w:rsidRPr="00CE1FD5">
        <w:rPr>
          <w:lang w:val="fr-FR"/>
        </w:rPr>
        <w:t xml:space="preserve"> le Comité du développement et de la propriété intellectuelle (CDIP), auquel 4,5</w:t>
      </w:r>
      <w:r w:rsidR="0020426D" w:rsidRPr="00CE1FD5">
        <w:rPr>
          <w:lang w:val="fr-FR"/>
        </w:rPr>
        <w:t> </w:t>
      </w:r>
      <w:r w:rsidRPr="00CE1FD5">
        <w:rPr>
          <w:lang w:val="fr-FR"/>
        </w:rPr>
        <w:t xml:space="preserve">millions de francs suisses </w:t>
      </w:r>
      <w:r w:rsidR="00650379" w:rsidRPr="00CE1FD5">
        <w:rPr>
          <w:lang w:val="fr-FR"/>
        </w:rPr>
        <w:t>ont</w:t>
      </w:r>
      <w:r w:rsidRPr="00CE1FD5">
        <w:rPr>
          <w:lang w:val="fr-FR"/>
        </w:rPr>
        <w:t xml:space="preserve"> déjà été alloués dans le cadre du programme de travail et budget propo</w:t>
      </w:r>
      <w:r w:rsidR="00703AEF" w:rsidRPr="00CE1FD5">
        <w:rPr>
          <w:lang w:val="fr-FR"/>
        </w:rPr>
        <w:t>sé.  De</w:t>
      </w:r>
      <w:r w:rsidR="009B79BC" w:rsidRPr="00CE1FD5">
        <w:rPr>
          <w:lang w:val="fr-FR"/>
        </w:rPr>
        <w:t xml:space="preserve"> l</w:t>
      </w:r>
      <w:r w:rsidR="000917F0" w:rsidRPr="00CE1FD5">
        <w:rPr>
          <w:lang w:val="fr-FR"/>
        </w:rPr>
        <w:t>’</w:t>
      </w:r>
      <w:r w:rsidR="009B79BC" w:rsidRPr="00CE1FD5">
        <w:rPr>
          <w:lang w:val="fr-FR"/>
        </w:rPr>
        <w:t>avis de la délégation, r</w:t>
      </w:r>
      <w:r w:rsidR="00E91BCC" w:rsidRPr="00CE1FD5">
        <w:rPr>
          <w:lang w:val="fr-FR"/>
        </w:rPr>
        <w:t>i</w:t>
      </w:r>
      <w:r w:rsidRPr="00CE1FD5">
        <w:rPr>
          <w:lang w:val="fr-FR"/>
        </w:rPr>
        <w:t>en ne justifiait la création d</w:t>
      </w:r>
      <w:r w:rsidR="000917F0" w:rsidRPr="00CE1FD5">
        <w:rPr>
          <w:lang w:val="fr-FR"/>
        </w:rPr>
        <w:t>’</w:t>
      </w:r>
      <w:r w:rsidRPr="00CE1FD5">
        <w:rPr>
          <w:lang w:val="fr-FR"/>
        </w:rPr>
        <w:t>un autre fonds servant un objectif similaire, mais sans supervision de la part des États membr</w:t>
      </w:r>
      <w:r w:rsidR="00703AEF" w:rsidRPr="00CE1FD5">
        <w:rPr>
          <w:lang w:val="fr-FR"/>
        </w:rPr>
        <w:t>es.  De</w:t>
      </w:r>
      <w:r w:rsidRPr="00CE1FD5">
        <w:rPr>
          <w:lang w:val="fr-FR"/>
        </w:rPr>
        <w:t xml:space="preserve">s discussions positives </w:t>
      </w:r>
      <w:r w:rsidR="00650379" w:rsidRPr="00CE1FD5">
        <w:rPr>
          <w:lang w:val="fr-FR"/>
        </w:rPr>
        <w:t>ont</w:t>
      </w:r>
      <w:r w:rsidRPr="00CE1FD5">
        <w:rPr>
          <w:lang w:val="fr-FR"/>
        </w:rPr>
        <w:t xml:space="preserve"> eu lieu lors de la trente</w:t>
      </w:r>
      <w:r w:rsidR="00C90CAE">
        <w:rPr>
          <w:lang w:val="fr-FR"/>
        </w:rPr>
        <w:noBreakHyphen/>
      </w:r>
      <w:r w:rsidRPr="00CE1FD5">
        <w:rPr>
          <w:lang w:val="fr-FR"/>
        </w:rPr>
        <w:t>neuv</w:t>
      </w:r>
      <w:r w:rsidR="000917F0" w:rsidRPr="00CE1FD5">
        <w:rPr>
          <w:lang w:val="fr-FR"/>
        </w:rPr>
        <w:t>ième session</w:t>
      </w:r>
      <w:r w:rsidR="005315AE" w:rsidRPr="00CE1FD5">
        <w:rPr>
          <w:lang w:val="fr-FR"/>
        </w:rPr>
        <w:t xml:space="preserve"> du PBC</w:t>
      </w:r>
      <w:r w:rsidRPr="00CE1FD5">
        <w:rPr>
          <w:lang w:val="fr-FR"/>
        </w:rPr>
        <w:t>, en vue de recentrer l</w:t>
      </w:r>
      <w:r w:rsidR="000917F0" w:rsidRPr="00CE1FD5">
        <w:rPr>
          <w:lang w:val="fr-FR"/>
        </w:rPr>
        <w:t>’</w:t>
      </w:r>
      <w:r w:rsidRPr="00CE1FD5">
        <w:rPr>
          <w:lang w:val="fr-FR"/>
        </w:rPr>
        <w:t>utilisation de ces fonds en faveur de tous les États membres, en assurant une supervision et en évitant la duplication des tâch</w:t>
      </w:r>
      <w:bookmarkEnd w:id="47"/>
      <w:r w:rsidR="00703AEF" w:rsidRPr="00CE1FD5">
        <w:rPr>
          <w:lang w:val="fr-FR"/>
        </w:rPr>
        <w:t>es.  La</w:t>
      </w:r>
      <w:r w:rsidRPr="00CE1FD5">
        <w:rPr>
          <w:lang w:val="fr-FR"/>
        </w:rPr>
        <w:t xml:space="preserve"> délégation a conclu qu</w:t>
      </w:r>
      <w:r w:rsidR="000917F0" w:rsidRPr="00CE1FD5">
        <w:rPr>
          <w:lang w:val="fr-FR"/>
        </w:rPr>
        <w:t>’</w:t>
      </w:r>
      <w:r w:rsidRPr="00CE1FD5">
        <w:rPr>
          <w:lang w:val="fr-FR"/>
        </w:rPr>
        <w:t>elle attendait avec intérêt de travailler de manière constructive sur cette question.</w:t>
      </w:r>
    </w:p>
    <w:p w14:paraId="6096A663" w14:textId="72C4519A" w:rsidR="00251D95" w:rsidRPr="00CE1FD5" w:rsidRDefault="00251D95" w:rsidP="00C90CAE">
      <w:pPr>
        <w:pStyle w:val="ONUMFS"/>
        <w:rPr>
          <w:lang w:val="fr-FR"/>
        </w:rPr>
      </w:pPr>
      <w:bookmarkStart w:id="48" w:name="_Hlk203145418"/>
      <w:r w:rsidRPr="00CE1FD5">
        <w:rPr>
          <w:lang w:val="fr-FR"/>
        </w:rPr>
        <w:t>La délégation de la Tunisie s</w:t>
      </w:r>
      <w:r w:rsidR="000917F0" w:rsidRPr="00CE1FD5">
        <w:rPr>
          <w:lang w:val="fr-FR"/>
        </w:rPr>
        <w:t>’</w:t>
      </w:r>
      <w:r w:rsidRPr="00CE1FD5">
        <w:rPr>
          <w:lang w:val="fr-FR"/>
        </w:rPr>
        <w:t>est associée à la déclaration faite par la délégation de la Namibie au nom du groupe des pays africains et a félicité l</w:t>
      </w:r>
      <w:r w:rsidR="000917F0" w:rsidRPr="00CE1FD5">
        <w:rPr>
          <w:lang w:val="fr-FR"/>
        </w:rPr>
        <w:t>’</w:t>
      </w:r>
      <w:r w:rsidRPr="00CE1FD5">
        <w:rPr>
          <w:lang w:val="fr-FR"/>
        </w:rPr>
        <w:t>OMPI pour ses résultats financie</w:t>
      </w:r>
      <w:r w:rsidR="00703AEF" w:rsidRPr="00CE1FD5">
        <w:rPr>
          <w:lang w:val="fr-FR"/>
        </w:rPr>
        <w:t>rs.  La</w:t>
      </w:r>
      <w:r w:rsidRPr="00CE1FD5">
        <w:rPr>
          <w:lang w:val="fr-FR"/>
        </w:rPr>
        <w:t xml:space="preserve"> délégation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favorable au maintien de la méthodologie budgétaire actuelle, fondée sur les principes de solidarité et d</w:t>
      </w:r>
      <w:r w:rsidR="000917F0" w:rsidRPr="00CE1FD5">
        <w:rPr>
          <w:lang w:val="fr-FR"/>
        </w:rPr>
        <w:t>’</w:t>
      </w:r>
      <w:r w:rsidRPr="00CE1FD5">
        <w:rPr>
          <w:lang w:val="fr-FR"/>
        </w:rPr>
        <w:t>unité budgétai</w:t>
      </w:r>
      <w:r w:rsidR="00703AEF" w:rsidRPr="00CE1FD5">
        <w:rPr>
          <w:lang w:val="fr-FR"/>
        </w:rPr>
        <w:t>re.  El</w:t>
      </w:r>
      <w:r w:rsidRPr="00CE1FD5">
        <w:rPr>
          <w:lang w:val="fr-FR"/>
        </w:rPr>
        <w:t>le a salué les efforts déployés par l</w:t>
      </w:r>
      <w:r w:rsidR="000917F0" w:rsidRPr="00CE1FD5">
        <w:rPr>
          <w:lang w:val="fr-FR"/>
        </w:rPr>
        <w:t>’</w:t>
      </w:r>
      <w:r w:rsidRPr="00CE1FD5">
        <w:rPr>
          <w:lang w:val="fr-FR"/>
        </w:rPr>
        <w:t>OMPI pour promouvoir le Plan d</w:t>
      </w:r>
      <w:r w:rsidR="000917F0" w:rsidRPr="00CE1FD5">
        <w:rPr>
          <w:lang w:val="fr-FR"/>
        </w:rPr>
        <w:t>’</w:t>
      </w:r>
      <w:r w:rsidRPr="00CE1FD5">
        <w:rPr>
          <w:lang w:val="fr-FR"/>
        </w:rPr>
        <w:t>action pour le développement, mettre en œuvre des projets favorisant l</w:t>
      </w:r>
      <w:r w:rsidR="000917F0" w:rsidRPr="00CE1FD5">
        <w:rPr>
          <w:lang w:val="fr-FR"/>
        </w:rPr>
        <w:t>’</w:t>
      </w:r>
      <w:r w:rsidRPr="00CE1FD5">
        <w:rPr>
          <w:lang w:val="fr-FR"/>
        </w:rPr>
        <w:t>innovation et la créativité et contribuant à la création d</w:t>
      </w:r>
      <w:r w:rsidR="000917F0" w:rsidRPr="00CE1FD5">
        <w:rPr>
          <w:lang w:val="fr-FR"/>
        </w:rPr>
        <w:t>’</w:t>
      </w:r>
      <w:r w:rsidRPr="00CE1FD5">
        <w:rPr>
          <w:lang w:val="fr-FR"/>
        </w:rPr>
        <w:t>emplois, et s</w:t>
      </w:r>
      <w:r w:rsidR="000917F0" w:rsidRPr="00CE1FD5">
        <w:rPr>
          <w:lang w:val="fr-FR"/>
        </w:rPr>
        <w:t>’</w:t>
      </w:r>
      <w:r w:rsidRPr="00CE1FD5">
        <w:rPr>
          <w:lang w:val="fr-FR"/>
        </w:rPr>
        <w:t>est félicitée de la mise en place du Fonds d</w:t>
      </w:r>
      <w:r w:rsidR="000917F0" w:rsidRPr="00CE1FD5">
        <w:rPr>
          <w:lang w:val="fr-FR"/>
        </w:rPr>
        <w:t>’</w:t>
      </w:r>
      <w:r w:rsidRPr="00CE1FD5">
        <w:rPr>
          <w:lang w:val="fr-FR"/>
        </w:rPr>
        <w:t xml:space="preserve">accélération pour le développement, qui renforcerait le travail de </w:t>
      </w:r>
      <w:r w:rsidRPr="00CE1FD5">
        <w:rPr>
          <w:lang w:val="fr-FR"/>
        </w:rPr>
        <w:lastRenderedPageBreak/>
        <w:t>l</w:t>
      </w:r>
      <w:r w:rsidR="000917F0" w:rsidRPr="00CE1FD5">
        <w:rPr>
          <w:lang w:val="fr-FR"/>
        </w:rPr>
        <w:t>’</w:t>
      </w:r>
      <w:r w:rsidRPr="00CE1FD5">
        <w:rPr>
          <w:lang w:val="fr-FR"/>
        </w:rPr>
        <w:t>Organisation sur le terrain, aiderait à répondre aux attentes des États membres et renforcerait sa contribution à la réalisation</w:t>
      </w:r>
      <w:r w:rsidR="005315AE" w:rsidRPr="00CE1FD5">
        <w:rPr>
          <w:lang w:val="fr-FR"/>
        </w:rPr>
        <w:t xml:space="preserve"> des </w:t>
      </w:r>
      <w:r w:rsidR="00703AEF" w:rsidRPr="00CE1FD5">
        <w:rPr>
          <w:lang w:val="fr-FR"/>
        </w:rPr>
        <w:t>ODD.  En</w:t>
      </w:r>
      <w:r w:rsidRPr="00CE1FD5">
        <w:rPr>
          <w:lang w:val="fr-FR"/>
        </w:rPr>
        <w:t xml:space="preserve"> tant qu</w:t>
      </w:r>
      <w:r w:rsidR="000917F0" w:rsidRPr="00CE1FD5">
        <w:rPr>
          <w:lang w:val="fr-FR"/>
        </w:rPr>
        <w:t>’</w:t>
      </w:r>
      <w:r w:rsidRPr="00CE1FD5">
        <w:rPr>
          <w:lang w:val="fr-FR"/>
        </w:rPr>
        <w:t xml:space="preserve">organisme des </w:t>
      </w:r>
      <w:r w:rsidR="000917F0" w:rsidRPr="00CE1FD5">
        <w:rPr>
          <w:lang w:val="fr-FR"/>
        </w:rPr>
        <w:t>Nations Unies</w:t>
      </w:r>
      <w:r w:rsidRPr="00CE1FD5">
        <w:rPr>
          <w:lang w:val="fr-FR"/>
        </w:rPr>
        <w:t>, l</w:t>
      </w:r>
      <w:r w:rsidR="000917F0" w:rsidRPr="00CE1FD5">
        <w:rPr>
          <w:lang w:val="fr-FR"/>
        </w:rPr>
        <w:t>’</w:t>
      </w:r>
      <w:r w:rsidRPr="00CE1FD5">
        <w:rPr>
          <w:lang w:val="fr-FR"/>
        </w:rPr>
        <w:t>OMPI devait aligner ses activités sur le Plan d</w:t>
      </w:r>
      <w:r w:rsidR="000917F0" w:rsidRPr="00CE1FD5">
        <w:rPr>
          <w:lang w:val="fr-FR"/>
        </w:rPr>
        <w:t>’</w:t>
      </w:r>
      <w:r w:rsidRPr="00CE1FD5">
        <w:rPr>
          <w:lang w:val="fr-FR"/>
        </w:rPr>
        <w:t>action pour le développement et tenir compte</w:t>
      </w:r>
      <w:r w:rsidR="005315AE" w:rsidRPr="00CE1FD5">
        <w:rPr>
          <w:lang w:val="fr-FR"/>
        </w:rPr>
        <w:t xml:space="preserve"> des ODD</w:t>
      </w:r>
      <w:r w:rsidRPr="00CE1FD5">
        <w:rPr>
          <w:lang w:val="fr-FR"/>
        </w:rPr>
        <w:t>.</w:t>
      </w:r>
      <w:bookmarkEnd w:id="48"/>
    </w:p>
    <w:p w14:paraId="3E57B648" w14:textId="1AD2AA9B" w:rsidR="005315AE" w:rsidRPr="00CE1FD5" w:rsidRDefault="00251D95" w:rsidP="00C90CAE">
      <w:pPr>
        <w:pStyle w:val="ONUMFS"/>
        <w:rPr>
          <w:lang w:val="fr-FR"/>
        </w:rPr>
      </w:pPr>
      <w:bookmarkStart w:id="49" w:name="_Hlk203147264"/>
      <w:r w:rsidRPr="00CE1FD5">
        <w:rPr>
          <w:lang w:val="fr-FR"/>
        </w:rPr>
        <w:t>La délégation de l</w:t>
      </w:r>
      <w:r w:rsidR="000917F0" w:rsidRPr="00CE1FD5">
        <w:rPr>
          <w:lang w:val="fr-FR"/>
        </w:rPr>
        <w:t>’</w:t>
      </w:r>
      <w:r w:rsidRPr="00CE1FD5">
        <w:rPr>
          <w:lang w:val="fr-FR"/>
        </w:rPr>
        <w:t>Algérie, s</w:t>
      </w:r>
      <w:r w:rsidR="000917F0" w:rsidRPr="00CE1FD5">
        <w:rPr>
          <w:lang w:val="fr-FR"/>
        </w:rPr>
        <w:t>’</w:t>
      </w:r>
      <w:r w:rsidRPr="00CE1FD5">
        <w:rPr>
          <w:lang w:val="fr-FR"/>
        </w:rPr>
        <w:t>associant à la déclaration faite par la délégation de la Namibie au nom du groupe des pays africains, a exhorté tous les États membres à continuer de travailler dans l</w:t>
      </w:r>
      <w:r w:rsidR="000917F0" w:rsidRPr="00CE1FD5">
        <w:rPr>
          <w:lang w:val="fr-FR"/>
        </w:rPr>
        <w:t>’</w:t>
      </w:r>
      <w:r w:rsidRPr="00CE1FD5">
        <w:rPr>
          <w:lang w:val="fr-FR"/>
        </w:rPr>
        <w:t xml:space="preserve">esprit de coopération </w:t>
      </w:r>
      <w:r w:rsidR="00650379" w:rsidRPr="00CE1FD5">
        <w:rPr>
          <w:lang w:val="fr-FR"/>
        </w:rPr>
        <w:t>ayant</w:t>
      </w:r>
      <w:r w:rsidRPr="00CE1FD5">
        <w:rPr>
          <w:lang w:val="fr-FR"/>
        </w:rPr>
        <w:t xml:space="preserve"> caractérisé les trente</w:t>
      </w:r>
      <w:r w:rsidR="00C90CAE">
        <w:rPr>
          <w:lang w:val="fr-FR"/>
        </w:rPr>
        <w:noBreakHyphen/>
      </w:r>
      <w:r w:rsidRPr="00CE1FD5">
        <w:rPr>
          <w:lang w:val="fr-FR"/>
        </w:rPr>
        <w:t>huitième et trente</w:t>
      </w:r>
      <w:r w:rsidR="00C90CAE">
        <w:rPr>
          <w:lang w:val="fr-FR"/>
        </w:rPr>
        <w:noBreakHyphen/>
      </w:r>
      <w:proofErr w:type="gramStart"/>
      <w:r w:rsidRPr="00CE1FD5">
        <w:rPr>
          <w:lang w:val="fr-FR"/>
        </w:rPr>
        <w:t>neuv</w:t>
      </w:r>
      <w:r w:rsidR="000917F0" w:rsidRPr="00CE1FD5">
        <w:rPr>
          <w:lang w:val="fr-FR"/>
        </w:rPr>
        <w:t>ième session</w:t>
      </w:r>
      <w:r w:rsidRPr="00CE1FD5">
        <w:rPr>
          <w:lang w:val="fr-FR"/>
        </w:rPr>
        <w:t>s</w:t>
      </w:r>
      <w:proofErr w:type="gramEnd"/>
      <w:r w:rsidR="005315AE" w:rsidRPr="00CE1FD5">
        <w:rPr>
          <w:lang w:val="fr-FR"/>
        </w:rPr>
        <w:t xml:space="preserve"> du PBC</w:t>
      </w:r>
      <w:r w:rsidRPr="00CE1FD5">
        <w:rPr>
          <w:lang w:val="fr-FR"/>
        </w:rPr>
        <w:t>, afin de parvenir à un consensus sur les questions en suspe</w:t>
      </w:r>
      <w:r w:rsidR="00703AEF" w:rsidRPr="00CE1FD5">
        <w:rPr>
          <w:lang w:val="fr-FR"/>
        </w:rPr>
        <w:t>ns.  La</w:t>
      </w:r>
      <w:r w:rsidRPr="00CE1FD5">
        <w:rPr>
          <w:lang w:val="fr-FR"/>
        </w:rPr>
        <w:t xml:space="preserve"> performance financière positive de l</w:t>
      </w:r>
      <w:r w:rsidR="000917F0" w:rsidRPr="00CE1FD5">
        <w:rPr>
          <w:lang w:val="fr-FR"/>
        </w:rPr>
        <w:t>’</w:t>
      </w:r>
      <w:r w:rsidRPr="00CE1FD5">
        <w:rPr>
          <w:lang w:val="fr-FR"/>
        </w:rPr>
        <w:t>Organisation au cours de l</w:t>
      </w:r>
      <w:r w:rsidR="000917F0" w:rsidRPr="00CE1FD5">
        <w:rPr>
          <w:lang w:val="fr-FR"/>
        </w:rPr>
        <w:t>’</w:t>
      </w:r>
      <w:r w:rsidRPr="00CE1FD5">
        <w:rPr>
          <w:lang w:val="fr-FR"/>
        </w:rPr>
        <w:t>exercice biennal en cours, malgré des conditions économiques difficiles, avait confirmé l</w:t>
      </w:r>
      <w:r w:rsidR="000917F0" w:rsidRPr="00CE1FD5">
        <w:rPr>
          <w:lang w:val="fr-FR"/>
        </w:rPr>
        <w:t>’</w:t>
      </w:r>
      <w:r w:rsidRPr="00CE1FD5">
        <w:rPr>
          <w:lang w:val="fr-FR"/>
        </w:rPr>
        <w:t>efficacité de ses méthodes de trava</w:t>
      </w:r>
      <w:r w:rsidR="00703AEF" w:rsidRPr="00CE1FD5">
        <w:rPr>
          <w:lang w:val="fr-FR"/>
        </w:rPr>
        <w:t>il.  La</w:t>
      </w:r>
      <w:r w:rsidRPr="00CE1FD5">
        <w:rPr>
          <w:lang w:val="fr-FR"/>
        </w:rPr>
        <w:t xml:space="preserve"> délégation a soutenu toutes les initiatives de développement figurant dans le programme de travail et budget proposé, </w:t>
      </w:r>
      <w:r w:rsidR="000917F0" w:rsidRPr="00CE1FD5">
        <w:rPr>
          <w:lang w:val="fr-FR"/>
        </w:rPr>
        <w:t>y compris</w:t>
      </w:r>
      <w:r w:rsidRPr="00CE1FD5">
        <w:rPr>
          <w:lang w:val="fr-FR"/>
        </w:rPr>
        <w:t xml:space="preserve"> celles relatives au Programme de développement durable à l</w:t>
      </w:r>
      <w:r w:rsidR="000917F0" w:rsidRPr="00CE1FD5">
        <w:rPr>
          <w:lang w:val="fr-FR"/>
        </w:rPr>
        <w:t>’</w:t>
      </w:r>
      <w:r w:rsidRPr="00CE1FD5">
        <w:rPr>
          <w:lang w:val="fr-FR"/>
        </w:rPr>
        <w:t>horizon 2030 et à la mise en place du Fonds d</w:t>
      </w:r>
      <w:r w:rsidR="000917F0" w:rsidRPr="00CE1FD5">
        <w:rPr>
          <w:lang w:val="fr-FR"/>
        </w:rPr>
        <w:t>’</w:t>
      </w:r>
      <w:r w:rsidRPr="00CE1FD5">
        <w:rPr>
          <w:lang w:val="fr-FR"/>
        </w:rPr>
        <w:t>accélération pour le développeme</w:t>
      </w:r>
      <w:r w:rsidR="00703AEF" w:rsidRPr="00CE1FD5">
        <w:rPr>
          <w:lang w:val="fr-FR"/>
        </w:rPr>
        <w:t>nt.  Ce</w:t>
      </w:r>
      <w:r w:rsidRPr="00CE1FD5">
        <w:rPr>
          <w:lang w:val="fr-FR"/>
        </w:rPr>
        <w:t xml:space="preserve"> dernier point, en particulier, aiderait les pays, </w:t>
      </w:r>
      <w:r w:rsidR="000917F0" w:rsidRPr="00CE1FD5">
        <w:rPr>
          <w:lang w:val="fr-FR"/>
        </w:rPr>
        <w:t>y compris</w:t>
      </w:r>
      <w:r w:rsidRPr="00CE1FD5">
        <w:rPr>
          <w:lang w:val="fr-FR"/>
        </w:rPr>
        <w:t xml:space="preserve"> les pays développés, à promouvoir l</w:t>
      </w:r>
      <w:r w:rsidR="000917F0" w:rsidRPr="00CE1FD5">
        <w:rPr>
          <w:lang w:val="fr-FR"/>
        </w:rPr>
        <w:t>’</w:t>
      </w:r>
      <w:r w:rsidRPr="00CE1FD5">
        <w:rPr>
          <w:lang w:val="fr-FR"/>
        </w:rPr>
        <w:t>utilisation de la propriété intellectuelle.  L</w:t>
      </w:r>
      <w:r w:rsidR="000917F0" w:rsidRPr="00CE1FD5">
        <w:rPr>
          <w:lang w:val="fr-FR"/>
        </w:rPr>
        <w:t>’</w:t>
      </w:r>
      <w:r w:rsidRPr="00CE1FD5">
        <w:rPr>
          <w:lang w:val="fr-FR"/>
        </w:rPr>
        <w:t>OMPI devait continuer d</w:t>
      </w:r>
      <w:r w:rsidR="000917F0" w:rsidRPr="00CE1FD5">
        <w:rPr>
          <w:lang w:val="fr-FR"/>
        </w:rPr>
        <w:t>’</w:t>
      </w:r>
      <w:r w:rsidRPr="00CE1FD5">
        <w:rPr>
          <w:lang w:val="fr-FR"/>
        </w:rPr>
        <w:t>intégrer les 45</w:t>
      </w:r>
      <w:r w:rsidR="0020426D" w:rsidRPr="00CE1FD5">
        <w:rPr>
          <w:lang w:val="fr-FR"/>
        </w:rPr>
        <w:t> </w:t>
      </w:r>
      <w:r w:rsidRPr="00CE1FD5">
        <w:rPr>
          <w:lang w:val="fr-FR"/>
        </w:rPr>
        <w:t>recommandations du Plan d</w:t>
      </w:r>
      <w:r w:rsidR="000917F0" w:rsidRPr="00CE1FD5">
        <w:rPr>
          <w:lang w:val="fr-FR"/>
        </w:rPr>
        <w:t>’</w:t>
      </w:r>
      <w:r w:rsidRPr="00CE1FD5">
        <w:rPr>
          <w:lang w:val="fr-FR"/>
        </w:rPr>
        <w:t>action pour le développement dans ses activit</w:t>
      </w:r>
      <w:r w:rsidR="00703AEF" w:rsidRPr="00CE1FD5">
        <w:rPr>
          <w:lang w:val="fr-FR"/>
        </w:rPr>
        <w:t>és.  Le</w:t>
      </w:r>
      <w:r w:rsidRPr="00CE1FD5">
        <w:rPr>
          <w:lang w:val="fr-FR"/>
        </w:rPr>
        <w:t>s efforts déployés par l</w:t>
      </w:r>
      <w:r w:rsidR="000917F0" w:rsidRPr="00CE1FD5">
        <w:rPr>
          <w:lang w:val="fr-FR"/>
        </w:rPr>
        <w:t>’</w:t>
      </w:r>
      <w:r w:rsidRPr="00CE1FD5">
        <w:rPr>
          <w:lang w:val="fr-FR"/>
        </w:rPr>
        <w:t xml:space="preserve">OMPI </w:t>
      </w:r>
      <w:r w:rsidR="000917F0" w:rsidRPr="00CE1FD5">
        <w:rPr>
          <w:lang w:val="fr-FR"/>
        </w:rPr>
        <w:t>à l’égard</w:t>
      </w:r>
      <w:r w:rsidR="005315AE" w:rsidRPr="00CE1FD5">
        <w:rPr>
          <w:lang w:val="fr-FR"/>
        </w:rPr>
        <w:t xml:space="preserve"> des ODD</w:t>
      </w:r>
      <w:r w:rsidRPr="00CE1FD5">
        <w:rPr>
          <w:lang w:val="fr-FR"/>
        </w:rPr>
        <w:t>, qui constituaient un cadre commun dans le système multilatéral, étaient louables et il était important qu</w:t>
      </w:r>
      <w:r w:rsidR="000917F0" w:rsidRPr="00CE1FD5">
        <w:rPr>
          <w:lang w:val="fr-FR"/>
        </w:rPr>
        <w:t>’</w:t>
      </w:r>
      <w:r w:rsidRPr="00CE1FD5">
        <w:rPr>
          <w:lang w:val="fr-FR"/>
        </w:rPr>
        <w:t>ils soient inscrits dans le programme de travail et budget proposé.  L</w:t>
      </w:r>
      <w:r w:rsidR="000917F0" w:rsidRPr="00CE1FD5">
        <w:rPr>
          <w:lang w:val="fr-FR"/>
        </w:rPr>
        <w:t>’</w:t>
      </w:r>
      <w:r w:rsidRPr="00CE1FD5">
        <w:rPr>
          <w:lang w:val="fr-FR"/>
        </w:rPr>
        <w:t>OMPI devait également continuer de promouvoir un système de la propriété intellectuelle équilibré, qui permettait d</w:t>
      </w:r>
      <w:r w:rsidR="000917F0" w:rsidRPr="00CE1FD5">
        <w:rPr>
          <w:lang w:val="fr-FR"/>
        </w:rPr>
        <w:t>’</w:t>
      </w:r>
      <w:r w:rsidRPr="00CE1FD5">
        <w:rPr>
          <w:lang w:val="fr-FR"/>
        </w:rPr>
        <w:t>examiner des questions telles que la santé publique, le changement climatique, la sécurité alimentaire et l</w:t>
      </w:r>
      <w:r w:rsidR="000917F0" w:rsidRPr="00CE1FD5">
        <w:rPr>
          <w:lang w:val="fr-FR"/>
        </w:rPr>
        <w:t>’</w:t>
      </w:r>
      <w:r w:rsidRPr="00CE1FD5">
        <w:rPr>
          <w:lang w:val="fr-FR"/>
        </w:rPr>
        <w:t>intelligence artificielle.</w:t>
      </w:r>
      <w:bookmarkEnd w:id="49"/>
    </w:p>
    <w:p w14:paraId="74119B7A" w14:textId="3D7433F8" w:rsidR="005315AE" w:rsidRPr="00CE1FD5" w:rsidRDefault="00251D95" w:rsidP="00C90CAE">
      <w:pPr>
        <w:pStyle w:val="ONUMFS"/>
        <w:rPr>
          <w:lang w:val="fr-FR"/>
        </w:rPr>
      </w:pPr>
      <w:r w:rsidRPr="00CE1FD5">
        <w:rPr>
          <w:lang w:val="fr-FR"/>
        </w:rPr>
        <w:t>La délégation de la République de Corée s</w:t>
      </w:r>
      <w:r w:rsidR="000917F0" w:rsidRPr="00CE1FD5">
        <w:rPr>
          <w:lang w:val="fr-FR"/>
        </w:rPr>
        <w:t>’</w:t>
      </w:r>
      <w:r w:rsidRPr="00CE1FD5">
        <w:rPr>
          <w:lang w:val="fr-FR"/>
        </w:rPr>
        <w:t>est alignée sur la déclaration faite par la délégation du Pakistan au nom du groupe des pays d</w:t>
      </w:r>
      <w:r w:rsidR="000917F0" w:rsidRPr="00CE1FD5">
        <w:rPr>
          <w:lang w:val="fr-FR"/>
        </w:rPr>
        <w:t>’</w:t>
      </w:r>
      <w:r w:rsidRPr="00CE1FD5">
        <w:rPr>
          <w:lang w:val="fr-FR"/>
        </w:rPr>
        <w:t xml:space="preserve">Asie et du Pacifique et a accueilli favorablement le programme de travail et budget proposé </w:t>
      </w:r>
      <w:r w:rsidR="005315AE" w:rsidRPr="00CE1FD5">
        <w:rPr>
          <w:lang w:val="fr-FR"/>
        </w:rPr>
        <w:t>pour 2026</w:t>
      </w:r>
      <w:r w:rsidR="00C90CAE">
        <w:rPr>
          <w:lang w:val="fr-FR"/>
        </w:rPr>
        <w:noBreakHyphen/>
      </w:r>
      <w:r w:rsidRPr="00CE1FD5">
        <w:rPr>
          <w:lang w:val="fr-FR"/>
        </w:rPr>
        <w:t>2027.  Néanmoins, l</w:t>
      </w:r>
      <w:r w:rsidR="000917F0" w:rsidRPr="00CE1FD5">
        <w:rPr>
          <w:lang w:val="fr-FR"/>
        </w:rPr>
        <w:t>’</w:t>
      </w:r>
      <w:r w:rsidRPr="00CE1FD5">
        <w:rPr>
          <w:lang w:val="fr-FR"/>
        </w:rPr>
        <w:t>OMPI devait le mettre en œuvre d</w:t>
      </w:r>
      <w:r w:rsidR="000917F0" w:rsidRPr="00CE1FD5">
        <w:rPr>
          <w:lang w:val="fr-FR"/>
        </w:rPr>
        <w:t>’</w:t>
      </w:r>
      <w:r w:rsidRPr="00CE1FD5">
        <w:rPr>
          <w:lang w:val="fr-FR"/>
        </w:rPr>
        <w:t xml:space="preserve">une manière qui non seulement favorise un renforcement durable et inclusif des capacités, afin de réduire les écarts en matière de propriété intellectuelle, mais qui garantisse également un écosystème de la propriété intellectuelle solide et équilibré, afin de préserver les intérêts de toutes les parties prenantes, </w:t>
      </w:r>
      <w:r w:rsidR="000917F0" w:rsidRPr="00CE1FD5">
        <w:rPr>
          <w:lang w:val="fr-FR"/>
        </w:rPr>
        <w:t>y compris</w:t>
      </w:r>
      <w:r w:rsidRPr="00CE1FD5">
        <w:rPr>
          <w:lang w:val="fr-FR"/>
        </w:rPr>
        <w:t xml:space="preserve"> les principaux utilisateurs des systèmes</w:t>
      </w:r>
      <w:r w:rsidR="005315AE" w:rsidRPr="00CE1FD5">
        <w:rPr>
          <w:lang w:val="fr-FR"/>
        </w:rPr>
        <w:t xml:space="preserve"> du PCT</w:t>
      </w:r>
      <w:r w:rsidRPr="00CE1FD5">
        <w:rPr>
          <w:lang w:val="fr-FR"/>
        </w:rPr>
        <w:t xml:space="preserve">, de Madrid et de </w:t>
      </w:r>
      <w:r w:rsidR="000917F0" w:rsidRPr="00CE1FD5">
        <w:rPr>
          <w:lang w:val="fr-FR"/>
        </w:rPr>
        <w:t>La Haye</w:t>
      </w:r>
      <w:r w:rsidRPr="00CE1FD5">
        <w:rPr>
          <w:lang w:val="fr-FR"/>
        </w:rPr>
        <w:t>.</w:t>
      </w:r>
    </w:p>
    <w:p w14:paraId="301340D4" w14:textId="01B34D5A" w:rsidR="00251D95" w:rsidRPr="00CE1FD5" w:rsidRDefault="00251D95" w:rsidP="00C90CAE">
      <w:pPr>
        <w:pStyle w:val="ONUMFS"/>
        <w:rPr>
          <w:lang w:val="fr-FR"/>
        </w:rPr>
      </w:pPr>
      <w:r w:rsidRPr="00CE1FD5">
        <w:rPr>
          <w:lang w:val="fr-FR"/>
        </w:rPr>
        <w:t>La délégation de la Bolivie (État plurinational de) s</w:t>
      </w:r>
      <w:r w:rsidR="000917F0" w:rsidRPr="00CE1FD5">
        <w:rPr>
          <w:lang w:val="fr-FR"/>
        </w:rPr>
        <w:t>’</w:t>
      </w:r>
      <w:r w:rsidRPr="00CE1FD5">
        <w:rPr>
          <w:lang w:val="fr-FR"/>
        </w:rPr>
        <w:t>est associée à la déclaration faite par la délégation de l</w:t>
      </w:r>
      <w:r w:rsidR="000917F0" w:rsidRPr="00CE1FD5">
        <w:rPr>
          <w:lang w:val="fr-FR"/>
        </w:rPr>
        <w:t>’</w:t>
      </w:r>
      <w:r w:rsidRPr="00CE1FD5">
        <w:rPr>
          <w:lang w:val="fr-FR"/>
        </w:rPr>
        <w:t>Équateur au nom</w:t>
      </w:r>
      <w:r w:rsidR="005315AE" w:rsidRPr="00CE1FD5">
        <w:rPr>
          <w:lang w:val="fr-FR"/>
        </w:rPr>
        <w:t xml:space="preserve"> du GRU</w:t>
      </w:r>
      <w:r w:rsidRPr="00CE1FD5">
        <w:rPr>
          <w:lang w:val="fr-FR"/>
        </w:rPr>
        <w:t xml:space="preserve">LAC et a dit espérer que le programme de travail et budget proposé </w:t>
      </w:r>
      <w:r w:rsidR="005315AE" w:rsidRPr="00CE1FD5">
        <w:rPr>
          <w:lang w:val="fr-FR"/>
        </w:rPr>
        <w:t>pour 2026</w:t>
      </w:r>
      <w:r w:rsidR="00C90CAE">
        <w:rPr>
          <w:lang w:val="fr-FR"/>
        </w:rPr>
        <w:noBreakHyphen/>
      </w:r>
      <w:r w:rsidRPr="00CE1FD5">
        <w:rPr>
          <w:lang w:val="fr-FR"/>
        </w:rPr>
        <w:t>2027 serait adop</w:t>
      </w:r>
      <w:r w:rsidR="00703AEF" w:rsidRPr="00CE1FD5">
        <w:rPr>
          <w:lang w:val="fr-FR"/>
        </w:rPr>
        <w:t>té.  Il</w:t>
      </w:r>
      <w:r w:rsidRPr="00CE1FD5">
        <w:rPr>
          <w:lang w:val="fr-FR"/>
        </w:rPr>
        <w:t xml:space="preserve"> renforcerait la mise en place d</w:t>
      </w:r>
      <w:r w:rsidR="000917F0" w:rsidRPr="00CE1FD5">
        <w:rPr>
          <w:lang w:val="fr-FR"/>
        </w:rPr>
        <w:t>’</w:t>
      </w:r>
      <w:r w:rsidRPr="00CE1FD5">
        <w:rPr>
          <w:lang w:val="fr-FR"/>
        </w:rPr>
        <w:t>un système de propriété intellectuelle global et équilibré contribuant à une croissance socioéconomique durable et favorisant les formes d</w:t>
      </w:r>
      <w:r w:rsidR="000917F0" w:rsidRPr="00CE1FD5">
        <w:rPr>
          <w:lang w:val="fr-FR"/>
        </w:rPr>
        <w:t>’</w:t>
      </w:r>
      <w:r w:rsidRPr="00CE1FD5">
        <w:rPr>
          <w:lang w:val="fr-FR"/>
        </w:rPr>
        <w:t xml:space="preserve">organisation sociale coopérative et </w:t>
      </w:r>
      <w:proofErr w:type="gramStart"/>
      <w:r w:rsidRPr="00CE1FD5">
        <w:rPr>
          <w:lang w:val="fr-FR"/>
        </w:rPr>
        <w:t>les micro</w:t>
      </w:r>
      <w:proofErr w:type="gramEnd"/>
      <w:r w:rsidRPr="00CE1FD5">
        <w:rPr>
          <w:lang w:val="fr-FR"/>
        </w:rPr>
        <w:t>, petites et moyennes entreprises reposant sur la communauté, en mettant l</w:t>
      </w:r>
      <w:r w:rsidR="000917F0" w:rsidRPr="00CE1FD5">
        <w:rPr>
          <w:lang w:val="fr-FR"/>
        </w:rPr>
        <w:t>’</w:t>
      </w:r>
      <w:r w:rsidRPr="00CE1FD5">
        <w:rPr>
          <w:lang w:val="fr-FR"/>
        </w:rPr>
        <w:t>accent sur les femmes et les jeunes, conformément au Plan d</w:t>
      </w:r>
      <w:r w:rsidR="000917F0" w:rsidRPr="00CE1FD5">
        <w:rPr>
          <w:lang w:val="fr-FR"/>
        </w:rPr>
        <w:t>’</w:t>
      </w:r>
      <w:r w:rsidRPr="00CE1FD5">
        <w:rPr>
          <w:lang w:val="fr-FR"/>
        </w:rPr>
        <w:t>action pour le développeme</w:t>
      </w:r>
      <w:r w:rsidR="00703AEF" w:rsidRPr="00CE1FD5">
        <w:rPr>
          <w:lang w:val="fr-FR"/>
        </w:rPr>
        <w:t>nt.  La</w:t>
      </w:r>
      <w:r w:rsidRPr="00CE1FD5">
        <w:rPr>
          <w:lang w:val="fr-FR"/>
        </w:rPr>
        <w:t xml:space="preserve"> délégation a salué l</w:t>
      </w:r>
      <w:r w:rsidR="000917F0" w:rsidRPr="00CE1FD5">
        <w:rPr>
          <w:lang w:val="fr-FR"/>
        </w:rPr>
        <w:t>’</w:t>
      </w:r>
      <w:r w:rsidRPr="00CE1FD5">
        <w:rPr>
          <w:lang w:val="fr-FR"/>
        </w:rPr>
        <w:t>approche harmonisée et directrice du système multilatéral, tenant compte du Programme de développement durable à l</w:t>
      </w:r>
      <w:r w:rsidR="000917F0" w:rsidRPr="00CE1FD5">
        <w:rPr>
          <w:lang w:val="fr-FR"/>
        </w:rPr>
        <w:t>’</w:t>
      </w:r>
      <w:r w:rsidRPr="00CE1FD5">
        <w:rPr>
          <w:lang w:val="fr-FR"/>
        </w:rPr>
        <w:t>horizon 2030 et</w:t>
      </w:r>
      <w:r w:rsidR="005315AE" w:rsidRPr="00CE1FD5">
        <w:rPr>
          <w:lang w:val="fr-FR"/>
        </w:rPr>
        <w:t xml:space="preserve"> des ODD</w:t>
      </w:r>
      <w:r w:rsidRPr="00CE1FD5">
        <w:rPr>
          <w:lang w:val="fr-FR"/>
        </w:rPr>
        <w:t xml:space="preserve">. </w:t>
      </w:r>
      <w:r w:rsidR="0020426D" w:rsidRPr="00CE1FD5">
        <w:rPr>
          <w:lang w:val="fr-FR"/>
        </w:rPr>
        <w:t xml:space="preserve"> </w:t>
      </w:r>
      <w:r w:rsidRPr="00CE1FD5">
        <w:rPr>
          <w:lang w:val="fr-FR"/>
        </w:rPr>
        <w:t>L</w:t>
      </w:r>
      <w:r w:rsidR="000917F0" w:rsidRPr="00CE1FD5">
        <w:rPr>
          <w:lang w:val="fr-FR"/>
        </w:rPr>
        <w:t>’</w:t>
      </w:r>
      <w:r w:rsidRPr="00CE1FD5">
        <w:rPr>
          <w:lang w:val="fr-FR"/>
        </w:rPr>
        <w:t>allocation des ressources dans le cadre du budget de l</w:t>
      </w:r>
      <w:r w:rsidR="000917F0" w:rsidRPr="00CE1FD5">
        <w:rPr>
          <w:lang w:val="fr-FR"/>
        </w:rPr>
        <w:t>’</w:t>
      </w:r>
      <w:r w:rsidRPr="00CE1FD5">
        <w:rPr>
          <w:lang w:val="fr-FR"/>
        </w:rPr>
        <w:t>OMPI devait être équitable et unifi</w:t>
      </w:r>
      <w:r w:rsidR="00703AEF" w:rsidRPr="00CE1FD5">
        <w:rPr>
          <w:lang w:val="fr-FR"/>
        </w:rPr>
        <w:t>ée.  Ce</w:t>
      </w:r>
      <w:r w:rsidRPr="00CE1FD5">
        <w:rPr>
          <w:lang w:val="fr-FR"/>
        </w:rPr>
        <w:t>la permettrait d</w:t>
      </w:r>
      <w:r w:rsidR="000917F0" w:rsidRPr="00CE1FD5">
        <w:rPr>
          <w:lang w:val="fr-FR"/>
        </w:rPr>
        <w:t>’</w:t>
      </w:r>
      <w:r w:rsidRPr="00CE1FD5">
        <w:rPr>
          <w:lang w:val="fr-FR"/>
        </w:rPr>
        <w:t>assurer la continuité dans le traitement des priorités de l</w:t>
      </w:r>
      <w:r w:rsidR="000917F0" w:rsidRPr="00CE1FD5">
        <w:rPr>
          <w:lang w:val="fr-FR"/>
        </w:rPr>
        <w:t>’</w:t>
      </w:r>
      <w:r w:rsidRPr="00CE1FD5">
        <w:rPr>
          <w:lang w:val="fr-FR"/>
        </w:rPr>
        <w:t>Organisation, parmi lesquelles la mise à disposition de ressources financières et humaines suffisantes pour permettre aux peuples autochtones, dont les connaissances et l</w:t>
      </w:r>
      <w:r w:rsidR="000917F0" w:rsidRPr="00CE1FD5">
        <w:rPr>
          <w:lang w:val="fr-FR"/>
        </w:rPr>
        <w:t>’</w:t>
      </w:r>
      <w:r w:rsidRPr="00CE1FD5">
        <w:rPr>
          <w:lang w:val="fr-FR"/>
        </w:rPr>
        <w:t>expérience pouvaient apporter une contribution significative aux travaux de l</w:t>
      </w:r>
      <w:r w:rsidR="000917F0" w:rsidRPr="00CE1FD5">
        <w:rPr>
          <w:lang w:val="fr-FR"/>
        </w:rPr>
        <w:t>’</w:t>
      </w:r>
      <w:r w:rsidRPr="00CE1FD5">
        <w:rPr>
          <w:lang w:val="fr-FR"/>
        </w:rPr>
        <w:t>OMPI, de participer largement à ses délibérations.</w:t>
      </w:r>
    </w:p>
    <w:p w14:paraId="6DAAE273" w14:textId="5650501A" w:rsidR="00251D95" w:rsidRPr="00CE1FD5" w:rsidRDefault="00251D95" w:rsidP="00C90CAE">
      <w:pPr>
        <w:pStyle w:val="ONUMFS"/>
        <w:rPr>
          <w:lang w:val="fr-FR"/>
        </w:rPr>
      </w:pPr>
      <w:bookmarkStart w:id="50" w:name="_Hlk203148980"/>
      <w:r w:rsidRPr="00CE1FD5">
        <w:rPr>
          <w:lang w:val="fr-FR"/>
        </w:rPr>
        <w:t>La délégation de l</w:t>
      </w:r>
      <w:r w:rsidR="000917F0" w:rsidRPr="00CE1FD5">
        <w:rPr>
          <w:lang w:val="fr-FR"/>
        </w:rPr>
        <w:t>’</w:t>
      </w:r>
      <w:r w:rsidRPr="00CE1FD5">
        <w:rPr>
          <w:lang w:val="fr-FR"/>
        </w:rPr>
        <w:t>Égypte s</w:t>
      </w:r>
      <w:r w:rsidR="000917F0" w:rsidRPr="00CE1FD5">
        <w:rPr>
          <w:lang w:val="fr-FR"/>
        </w:rPr>
        <w:t>’</w:t>
      </w:r>
      <w:r w:rsidRPr="00CE1FD5">
        <w:rPr>
          <w:lang w:val="fr-FR"/>
        </w:rPr>
        <w:t>est associée à la déclaration faite par la délégation de la Namibie au nom du groupe des pays africains et a remercié le Secrétariat pour la présentation du document A/66/7 et pour son travail diligent au cours des trente</w:t>
      </w:r>
      <w:r w:rsidR="00C90CAE">
        <w:rPr>
          <w:lang w:val="fr-FR"/>
        </w:rPr>
        <w:noBreakHyphen/>
      </w:r>
      <w:r w:rsidRPr="00CE1FD5">
        <w:rPr>
          <w:lang w:val="fr-FR"/>
        </w:rPr>
        <w:t>huitième et trente</w:t>
      </w:r>
      <w:r w:rsidR="00C90CAE">
        <w:rPr>
          <w:lang w:val="fr-FR"/>
        </w:rPr>
        <w:noBreakHyphen/>
      </w:r>
      <w:proofErr w:type="gramStart"/>
      <w:r w:rsidRPr="00CE1FD5">
        <w:rPr>
          <w:lang w:val="fr-FR"/>
        </w:rPr>
        <w:t>neuv</w:t>
      </w:r>
      <w:r w:rsidR="000917F0" w:rsidRPr="00CE1FD5">
        <w:rPr>
          <w:lang w:val="fr-FR"/>
        </w:rPr>
        <w:t>ième session</w:t>
      </w:r>
      <w:r w:rsidRPr="00CE1FD5">
        <w:rPr>
          <w:lang w:val="fr-FR"/>
        </w:rPr>
        <w:t>s</w:t>
      </w:r>
      <w:proofErr w:type="gramEnd"/>
      <w:r w:rsidR="005315AE" w:rsidRPr="00CE1FD5">
        <w:rPr>
          <w:lang w:val="fr-FR"/>
        </w:rPr>
        <w:t xml:space="preserve"> du </w:t>
      </w:r>
      <w:r w:rsidR="00703AEF" w:rsidRPr="00CE1FD5">
        <w:rPr>
          <w:lang w:val="fr-FR"/>
        </w:rPr>
        <w:t>PBC.  La</w:t>
      </w:r>
      <w:r w:rsidRPr="00CE1FD5">
        <w:rPr>
          <w:lang w:val="fr-FR"/>
        </w:rPr>
        <w:t xml:space="preserve"> délégation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satisfaite de la performance de l</w:t>
      </w:r>
      <w:r w:rsidR="000917F0" w:rsidRPr="00CE1FD5">
        <w:rPr>
          <w:lang w:val="fr-FR"/>
        </w:rPr>
        <w:t>’</w:t>
      </w:r>
      <w:r w:rsidRPr="00CE1FD5">
        <w:rPr>
          <w:lang w:val="fr-FR"/>
        </w:rPr>
        <w:t xml:space="preserve">Organisation </w:t>
      </w:r>
      <w:r w:rsidR="005315AE" w:rsidRPr="00CE1FD5">
        <w:rPr>
          <w:lang w:val="fr-FR"/>
        </w:rPr>
        <w:t>en 2024</w:t>
      </w:r>
      <w:r w:rsidRPr="00CE1FD5">
        <w:rPr>
          <w:lang w:val="fr-FR"/>
        </w:rPr>
        <w:t xml:space="preserve"> et a reconnu les progrès accomplis pour atteindre les résultats escomptés, 79% des indicateurs d</w:t>
      </w:r>
      <w:r w:rsidR="000917F0" w:rsidRPr="00CE1FD5">
        <w:rPr>
          <w:lang w:val="fr-FR"/>
        </w:rPr>
        <w:t>’</w:t>
      </w:r>
      <w:r w:rsidRPr="00CE1FD5">
        <w:rPr>
          <w:lang w:val="fr-FR"/>
        </w:rPr>
        <w:t>exécution étant déclarés en bonne voie.  L</w:t>
      </w:r>
      <w:r w:rsidR="000917F0" w:rsidRPr="00CE1FD5">
        <w:rPr>
          <w:lang w:val="fr-FR"/>
        </w:rPr>
        <w:t>’</w:t>
      </w:r>
      <w:r w:rsidRPr="00CE1FD5">
        <w:rPr>
          <w:lang w:val="fr-FR"/>
        </w:rPr>
        <w:t xml:space="preserve">Égypte a appuyé le programme de travail et budget proposé </w:t>
      </w:r>
      <w:r w:rsidR="005315AE" w:rsidRPr="00CE1FD5">
        <w:rPr>
          <w:lang w:val="fr-FR"/>
        </w:rPr>
        <w:t>pour 2026</w:t>
      </w:r>
      <w:r w:rsidR="00C90CAE">
        <w:rPr>
          <w:lang w:val="fr-FR"/>
        </w:rPr>
        <w:noBreakHyphen/>
      </w:r>
      <w:r w:rsidRPr="00CE1FD5">
        <w:rPr>
          <w:lang w:val="fr-FR"/>
        </w:rPr>
        <w:t>2027, qui était pleinement aligné sur les quatre</w:t>
      </w:r>
      <w:r w:rsidR="00C90EE4" w:rsidRPr="00CE1FD5">
        <w:rPr>
          <w:lang w:val="fr-FR"/>
        </w:rPr>
        <w:t> </w:t>
      </w:r>
      <w:r w:rsidRPr="00CE1FD5">
        <w:rPr>
          <w:lang w:val="fr-FR"/>
        </w:rPr>
        <w:t>piliers stratégiques de l</w:t>
      </w:r>
      <w:r w:rsidR="000917F0" w:rsidRPr="00CE1FD5">
        <w:rPr>
          <w:lang w:val="fr-FR"/>
        </w:rPr>
        <w:t>’</w:t>
      </w:r>
      <w:r w:rsidRPr="00CE1FD5">
        <w:rPr>
          <w:lang w:val="fr-FR"/>
        </w:rPr>
        <w:t>OMPI et sur</w:t>
      </w:r>
      <w:r w:rsidR="005315AE" w:rsidRPr="00CE1FD5">
        <w:rPr>
          <w:lang w:val="fr-FR"/>
        </w:rPr>
        <w:t xml:space="preserve"> le PSM</w:t>
      </w:r>
      <w:r w:rsidRPr="00CE1FD5">
        <w:rPr>
          <w:lang w:val="fr-FR"/>
        </w:rPr>
        <w:t>T 2022</w:t>
      </w:r>
      <w:r w:rsidR="00C90CAE">
        <w:rPr>
          <w:lang w:val="fr-FR"/>
        </w:rPr>
        <w:noBreakHyphen/>
      </w:r>
      <w:r w:rsidRPr="00CE1FD5">
        <w:rPr>
          <w:lang w:val="fr-FR"/>
        </w:rPr>
        <w:t xml:space="preserve">2026, et attendait avec intérêt son </w:t>
      </w:r>
      <w:r w:rsidRPr="00CE1FD5">
        <w:rPr>
          <w:lang w:val="fr-FR"/>
        </w:rPr>
        <w:lastRenderedPageBreak/>
        <w:t>adoption.  L</w:t>
      </w:r>
      <w:r w:rsidR="000917F0" w:rsidRPr="00CE1FD5">
        <w:rPr>
          <w:lang w:val="fr-FR"/>
        </w:rPr>
        <w:t>’</w:t>
      </w:r>
      <w:r w:rsidRPr="00CE1FD5">
        <w:rPr>
          <w:lang w:val="fr-FR"/>
        </w:rPr>
        <w:t>Égypte a salué l</w:t>
      </w:r>
      <w:r w:rsidR="000917F0" w:rsidRPr="00CE1FD5">
        <w:rPr>
          <w:lang w:val="fr-FR"/>
        </w:rPr>
        <w:t>’</w:t>
      </w:r>
      <w:r w:rsidRPr="00CE1FD5">
        <w:rPr>
          <w:lang w:val="fr-FR"/>
        </w:rPr>
        <w:t>engagement de l</w:t>
      </w:r>
      <w:r w:rsidR="000917F0" w:rsidRPr="00CE1FD5">
        <w:rPr>
          <w:lang w:val="fr-FR"/>
        </w:rPr>
        <w:t>’</w:t>
      </w:r>
      <w:r w:rsidRPr="00CE1FD5">
        <w:rPr>
          <w:lang w:val="fr-FR"/>
        </w:rPr>
        <w:t>Organisation à mettre en œuvre son Plan d</w:t>
      </w:r>
      <w:r w:rsidR="000917F0" w:rsidRPr="00CE1FD5">
        <w:rPr>
          <w:lang w:val="fr-FR"/>
        </w:rPr>
        <w:t>’</w:t>
      </w:r>
      <w:r w:rsidRPr="00CE1FD5">
        <w:rPr>
          <w:lang w:val="fr-FR"/>
        </w:rPr>
        <w:t>action pour le développement et à réaliser</w:t>
      </w:r>
      <w:r w:rsidR="005315AE" w:rsidRPr="00CE1FD5">
        <w:rPr>
          <w:lang w:val="fr-FR"/>
        </w:rPr>
        <w:t xml:space="preserve"> les ODD</w:t>
      </w:r>
      <w:r w:rsidRPr="00CE1FD5">
        <w:rPr>
          <w:lang w:val="fr-FR"/>
        </w:rPr>
        <w:t>, ainsi que la mise en place du Fonds d</w:t>
      </w:r>
      <w:r w:rsidR="000917F0" w:rsidRPr="00CE1FD5">
        <w:rPr>
          <w:lang w:val="fr-FR"/>
        </w:rPr>
        <w:t>’</w:t>
      </w:r>
      <w:r w:rsidRPr="00CE1FD5">
        <w:rPr>
          <w:lang w:val="fr-FR"/>
        </w:rPr>
        <w:t>accélération pour le développeme</w:t>
      </w:r>
      <w:r w:rsidR="00703AEF" w:rsidRPr="00CE1FD5">
        <w:rPr>
          <w:lang w:val="fr-FR"/>
        </w:rPr>
        <w:t>nt.  Le</w:t>
      </w:r>
      <w:r w:rsidRPr="00CE1FD5">
        <w:rPr>
          <w:lang w:val="fr-FR"/>
        </w:rPr>
        <w:t xml:space="preserve"> programme de travail et budget proposé garantissait la prudence financière et permettrait à l</w:t>
      </w:r>
      <w:r w:rsidR="000917F0" w:rsidRPr="00CE1FD5">
        <w:rPr>
          <w:lang w:val="fr-FR"/>
        </w:rPr>
        <w:t>’</w:t>
      </w:r>
      <w:r w:rsidRPr="00CE1FD5">
        <w:rPr>
          <w:lang w:val="fr-FR"/>
        </w:rPr>
        <w:t>OMPI de renforcer son rôle dans la promotion d</w:t>
      </w:r>
      <w:r w:rsidR="000917F0" w:rsidRPr="00CE1FD5">
        <w:rPr>
          <w:lang w:val="fr-FR"/>
        </w:rPr>
        <w:t>’</w:t>
      </w:r>
      <w:r w:rsidRPr="00CE1FD5">
        <w:rPr>
          <w:lang w:val="fr-FR"/>
        </w:rPr>
        <w:t>un système international de la propriété intellectuelle équilib</w:t>
      </w:r>
      <w:r w:rsidR="00703AEF" w:rsidRPr="00CE1FD5">
        <w:rPr>
          <w:lang w:val="fr-FR"/>
        </w:rPr>
        <w:t>ré.  La</w:t>
      </w:r>
      <w:r w:rsidRPr="00CE1FD5">
        <w:rPr>
          <w:lang w:val="fr-FR"/>
        </w:rPr>
        <w:t xml:space="preserve"> délégation a également estimé que l</w:t>
      </w:r>
      <w:r w:rsidR="000917F0" w:rsidRPr="00CE1FD5">
        <w:rPr>
          <w:lang w:val="fr-FR"/>
        </w:rPr>
        <w:t>’</w:t>
      </w:r>
      <w:r w:rsidRPr="00CE1FD5">
        <w:rPr>
          <w:lang w:val="fr-FR"/>
        </w:rPr>
        <w:t xml:space="preserve">OMPI était bien placée pour adapter un programme de travail et budget </w:t>
      </w:r>
      <w:r w:rsidR="005315AE" w:rsidRPr="00CE1FD5">
        <w:rPr>
          <w:lang w:val="fr-FR"/>
        </w:rPr>
        <w:t>pour 2026</w:t>
      </w:r>
      <w:r w:rsidR="00C90CAE">
        <w:rPr>
          <w:lang w:val="fr-FR"/>
        </w:rPr>
        <w:noBreakHyphen/>
      </w:r>
      <w:r w:rsidRPr="00CE1FD5">
        <w:rPr>
          <w:lang w:val="fr-FR"/>
        </w:rPr>
        <w:t>2027 financièrement sain, résilient et axé sur le développement.</w:t>
      </w:r>
    </w:p>
    <w:p w14:paraId="4FBE4306" w14:textId="2E15E4A4" w:rsidR="00251D95" w:rsidRPr="00CE1FD5" w:rsidRDefault="00251D95" w:rsidP="00C90CAE">
      <w:pPr>
        <w:pStyle w:val="ONUMFS"/>
        <w:rPr>
          <w:lang w:val="fr-FR"/>
        </w:rPr>
      </w:pPr>
      <w:r w:rsidRPr="00CE1FD5">
        <w:rPr>
          <w:lang w:val="fr-FR"/>
        </w:rPr>
        <w:t xml:space="preserve">La délégation de </w:t>
      </w:r>
      <w:bookmarkEnd w:id="50"/>
      <w:r w:rsidR="00C079A2" w:rsidRPr="00CE1FD5">
        <w:rPr>
          <w:lang w:val="fr-FR"/>
        </w:rPr>
        <w:t>l</w:t>
      </w:r>
      <w:r w:rsidR="000917F0" w:rsidRPr="00CE1FD5">
        <w:rPr>
          <w:lang w:val="fr-FR"/>
        </w:rPr>
        <w:t>’</w:t>
      </w:r>
      <w:r w:rsidRPr="00CE1FD5">
        <w:rPr>
          <w:lang w:val="fr-FR"/>
        </w:rPr>
        <w:t>Argentine a déclaré que le Programme de développement durable à l</w:t>
      </w:r>
      <w:r w:rsidR="000917F0" w:rsidRPr="00CE1FD5">
        <w:rPr>
          <w:lang w:val="fr-FR"/>
        </w:rPr>
        <w:t>’</w:t>
      </w:r>
      <w:r w:rsidRPr="00CE1FD5">
        <w:rPr>
          <w:lang w:val="fr-FR"/>
        </w:rPr>
        <w:t>horizon 2030 était non contraignant et ambitieux et que les États étaient libres de l</w:t>
      </w:r>
      <w:r w:rsidR="000917F0" w:rsidRPr="00CE1FD5">
        <w:rPr>
          <w:lang w:val="fr-FR"/>
        </w:rPr>
        <w:t>’</w:t>
      </w:r>
      <w:r w:rsidRPr="00CE1FD5">
        <w:rPr>
          <w:lang w:val="fr-FR"/>
        </w:rPr>
        <w:t>interpréter comme ils l</w:t>
      </w:r>
      <w:r w:rsidR="000917F0" w:rsidRPr="00CE1FD5">
        <w:rPr>
          <w:lang w:val="fr-FR"/>
        </w:rPr>
        <w:t>’</w:t>
      </w:r>
      <w:r w:rsidRPr="00CE1FD5">
        <w:rPr>
          <w:lang w:val="fr-FR"/>
        </w:rPr>
        <w:t>entendaient.  L</w:t>
      </w:r>
      <w:r w:rsidR="000917F0" w:rsidRPr="00CE1FD5">
        <w:rPr>
          <w:lang w:val="fr-FR"/>
        </w:rPr>
        <w:t>’</w:t>
      </w:r>
      <w:r w:rsidRPr="00CE1FD5">
        <w:rPr>
          <w:lang w:val="fr-FR"/>
        </w:rPr>
        <w:t>Argentine a donc soutenu la proposition de supprimer toutes les références à ce programme et</w:t>
      </w:r>
      <w:r w:rsidR="005315AE" w:rsidRPr="00CE1FD5">
        <w:rPr>
          <w:lang w:val="fr-FR"/>
        </w:rPr>
        <w:t xml:space="preserve"> aux ODD</w:t>
      </w:r>
      <w:r w:rsidRPr="00CE1FD5">
        <w:rPr>
          <w:lang w:val="fr-FR"/>
        </w:rPr>
        <w:t xml:space="preserve"> dans le programme de travail et de budget proposé </w:t>
      </w:r>
      <w:r w:rsidR="005315AE" w:rsidRPr="00CE1FD5">
        <w:rPr>
          <w:lang w:val="fr-FR"/>
        </w:rPr>
        <w:t>pour 2026</w:t>
      </w:r>
      <w:r w:rsidR="00C90CAE">
        <w:rPr>
          <w:lang w:val="fr-FR"/>
        </w:rPr>
        <w:noBreakHyphen/>
      </w:r>
      <w:r w:rsidRPr="00CE1FD5">
        <w:rPr>
          <w:lang w:val="fr-FR"/>
        </w:rPr>
        <w:t>2027.  Toute mention devait reconnaître la souveraineté des États et leur droit de définir leurs propres politiqu</w:t>
      </w:r>
      <w:r w:rsidR="00703AEF" w:rsidRPr="00CE1FD5">
        <w:rPr>
          <w:lang w:val="fr-FR"/>
        </w:rPr>
        <w:t>es.  De</w:t>
      </w:r>
      <w:r w:rsidRPr="00CE1FD5">
        <w:rPr>
          <w:lang w:val="fr-FR"/>
        </w:rPr>
        <w:t xml:space="preserve"> même, la référence au Fonds d</w:t>
      </w:r>
      <w:r w:rsidR="000917F0" w:rsidRPr="00CE1FD5">
        <w:rPr>
          <w:lang w:val="fr-FR"/>
        </w:rPr>
        <w:t>’</w:t>
      </w:r>
      <w:r w:rsidRPr="00CE1FD5">
        <w:rPr>
          <w:lang w:val="fr-FR"/>
        </w:rPr>
        <w:t>accélération pour le développement devait être supprim</w:t>
      </w:r>
      <w:r w:rsidR="00E91BCC" w:rsidRPr="00CE1FD5">
        <w:rPr>
          <w:lang w:val="fr-FR"/>
        </w:rPr>
        <w:t>ée</w:t>
      </w:r>
      <w:r w:rsidR="009B79BC" w:rsidRPr="00CE1FD5">
        <w:rPr>
          <w:lang w:val="fr-FR"/>
        </w:rPr>
        <w:t>, car c</w:t>
      </w:r>
      <w:r w:rsidR="00E91BCC" w:rsidRPr="00CE1FD5">
        <w:rPr>
          <w:lang w:val="fr-FR"/>
        </w:rPr>
        <w:t>e</w:t>
      </w:r>
      <w:r w:rsidRPr="00CE1FD5">
        <w:rPr>
          <w:lang w:val="fr-FR"/>
        </w:rPr>
        <w:t>la n</w:t>
      </w:r>
      <w:r w:rsidR="000917F0" w:rsidRPr="00CE1FD5">
        <w:rPr>
          <w:lang w:val="fr-FR"/>
        </w:rPr>
        <w:t>’</w:t>
      </w:r>
      <w:r w:rsidRPr="00CE1FD5">
        <w:rPr>
          <w:lang w:val="fr-FR"/>
        </w:rPr>
        <w:t>impliquait pas de supprimer le financement des domaines prioritaires, qui continueraient vraisemblablement de recevoir le soutien habituel de l</w:t>
      </w:r>
      <w:r w:rsidR="000917F0" w:rsidRPr="00CE1FD5">
        <w:rPr>
          <w:lang w:val="fr-FR"/>
        </w:rPr>
        <w:t>’</w:t>
      </w:r>
      <w:r w:rsidRPr="00CE1FD5">
        <w:rPr>
          <w:lang w:val="fr-FR"/>
        </w:rPr>
        <w:t>Organisation.</w:t>
      </w:r>
    </w:p>
    <w:p w14:paraId="511E10B9" w14:textId="64F97550" w:rsidR="00251D95" w:rsidRPr="00CE1FD5" w:rsidRDefault="00251D95" w:rsidP="00C90CAE">
      <w:pPr>
        <w:pStyle w:val="ONUMFS"/>
        <w:rPr>
          <w:lang w:val="fr-FR"/>
        </w:rPr>
      </w:pPr>
      <w:bookmarkStart w:id="51" w:name="_Hlk203235771"/>
      <w:r w:rsidRPr="00CE1FD5">
        <w:rPr>
          <w:lang w:val="fr-FR"/>
        </w:rPr>
        <w:t>La délégation de la Fédération de Russie s</w:t>
      </w:r>
      <w:r w:rsidR="000917F0" w:rsidRPr="00CE1FD5">
        <w:rPr>
          <w:lang w:val="fr-FR"/>
        </w:rPr>
        <w:t>’</w:t>
      </w:r>
      <w:r w:rsidRPr="00CE1FD5">
        <w:rPr>
          <w:lang w:val="fr-FR"/>
        </w:rPr>
        <w:t xml:space="preserve">est félicitée de </w:t>
      </w:r>
      <w:r w:rsidR="003F6E75" w:rsidRPr="00CE1FD5">
        <w:rPr>
          <w:lang w:val="fr-FR"/>
        </w:rPr>
        <w:t>la prise en considération</w:t>
      </w:r>
      <w:r w:rsidR="005D234A" w:rsidRPr="00CE1FD5">
        <w:rPr>
          <w:lang w:val="fr-FR"/>
        </w:rPr>
        <w:t xml:space="preserve"> d</w:t>
      </w:r>
      <w:r w:rsidRPr="00CE1FD5">
        <w:rPr>
          <w:lang w:val="fr-FR"/>
        </w:rPr>
        <w:t>u principe d</w:t>
      </w:r>
      <w:r w:rsidR="005D234A" w:rsidRPr="00CE1FD5">
        <w:rPr>
          <w:lang w:val="fr-FR"/>
        </w:rPr>
        <w:t>e</w:t>
      </w:r>
      <w:r w:rsidRPr="00CE1FD5">
        <w:rPr>
          <w:lang w:val="fr-FR"/>
        </w:rPr>
        <w:t xml:space="preserve"> multilinguisme </w:t>
      </w:r>
      <w:r w:rsidR="005D234A" w:rsidRPr="00CE1FD5">
        <w:rPr>
          <w:lang w:val="fr-FR"/>
        </w:rPr>
        <w:t xml:space="preserve">parmi les questions </w:t>
      </w:r>
      <w:r w:rsidRPr="00CE1FD5">
        <w:rPr>
          <w:lang w:val="fr-FR"/>
        </w:rPr>
        <w:t>priorit</w:t>
      </w:r>
      <w:r w:rsidR="005D234A" w:rsidRPr="00CE1FD5">
        <w:rPr>
          <w:lang w:val="fr-FR"/>
        </w:rPr>
        <w:t>aires</w:t>
      </w:r>
      <w:r w:rsidR="003F6E75" w:rsidRPr="00CE1FD5">
        <w:rPr>
          <w:lang w:val="fr-FR"/>
        </w:rPr>
        <w:t xml:space="preserve"> pour le</w:t>
      </w:r>
      <w:r w:rsidRPr="00CE1FD5">
        <w:rPr>
          <w:lang w:val="fr-FR"/>
        </w:rPr>
        <w:t xml:space="preserve"> Secteur des marques et des dessins et modèles dans le programme de travail et budget proposé </w:t>
      </w:r>
      <w:r w:rsidR="005315AE" w:rsidRPr="00CE1FD5">
        <w:rPr>
          <w:lang w:val="fr-FR"/>
        </w:rPr>
        <w:t>pour 2026</w:t>
      </w:r>
      <w:r w:rsidR="00C90CAE">
        <w:rPr>
          <w:lang w:val="fr-FR"/>
        </w:rPr>
        <w:noBreakHyphen/>
      </w:r>
      <w:r w:rsidRPr="00CE1FD5">
        <w:rPr>
          <w:lang w:val="fr-FR"/>
        </w:rPr>
        <w:t xml:space="preserve">2027.  </w:t>
      </w:r>
      <w:r w:rsidR="005D234A" w:rsidRPr="00CE1FD5">
        <w:rPr>
          <w:lang w:val="fr-FR"/>
        </w:rPr>
        <w:t>Elle a dit espérer que c</w:t>
      </w:r>
      <w:r w:rsidRPr="00CE1FD5">
        <w:rPr>
          <w:lang w:val="fr-FR"/>
        </w:rPr>
        <w:t xml:space="preserve">e principe </w:t>
      </w:r>
      <w:r w:rsidR="005D234A" w:rsidRPr="00CE1FD5">
        <w:rPr>
          <w:lang w:val="fr-FR"/>
        </w:rPr>
        <w:t>s</w:t>
      </w:r>
      <w:r w:rsidR="003F6E75" w:rsidRPr="00CE1FD5">
        <w:rPr>
          <w:lang w:val="fr-FR"/>
        </w:rPr>
        <w:t>era</w:t>
      </w:r>
      <w:r w:rsidRPr="00CE1FD5">
        <w:rPr>
          <w:lang w:val="fr-FR"/>
        </w:rPr>
        <w:t>it également ancré dans le prochain Plan stratégique à moyen terme de</w:t>
      </w:r>
      <w:r w:rsidR="003F6E75" w:rsidRPr="00CE1FD5">
        <w:rPr>
          <w:lang w:val="fr-FR"/>
        </w:rPr>
        <w:t xml:space="preserve"> l</w:t>
      </w:r>
      <w:r w:rsidR="000917F0" w:rsidRPr="00CE1FD5">
        <w:rPr>
          <w:lang w:val="fr-FR"/>
        </w:rPr>
        <w:t>’</w:t>
      </w:r>
      <w:r w:rsidR="003F6E75" w:rsidRPr="00CE1FD5">
        <w:rPr>
          <w:lang w:val="fr-FR"/>
        </w:rPr>
        <w:t>Organisati</w:t>
      </w:r>
      <w:r w:rsidR="00703AEF" w:rsidRPr="00CE1FD5">
        <w:rPr>
          <w:lang w:val="fr-FR"/>
        </w:rPr>
        <w:t>on.  La</w:t>
      </w:r>
      <w:r w:rsidR="003F6E75" w:rsidRPr="00CE1FD5">
        <w:rPr>
          <w:lang w:val="fr-FR"/>
        </w:rPr>
        <w:t xml:space="preserve"> délégation a pris note de l</w:t>
      </w:r>
      <w:r w:rsidR="000917F0" w:rsidRPr="00CE1FD5">
        <w:rPr>
          <w:lang w:val="fr-FR"/>
        </w:rPr>
        <w:t>’</w:t>
      </w:r>
      <w:r w:rsidR="003F6E75" w:rsidRPr="00CE1FD5">
        <w:rPr>
          <w:lang w:val="fr-FR"/>
        </w:rPr>
        <w:t>engagement actif et de l</w:t>
      </w:r>
      <w:r w:rsidR="000917F0" w:rsidRPr="00CE1FD5">
        <w:rPr>
          <w:lang w:val="fr-FR"/>
        </w:rPr>
        <w:t>’</w:t>
      </w:r>
      <w:r w:rsidR="003F6E75" w:rsidRPr="00CE1FD5">
        <w:rPr>
          <w:lang w:val="fr-FR"/>
        </w:rPr>
        <w:t>approche multilatérale de</w:t>
      </w:r>
      <w:r w:rsidR="005D234A" w:rsidRPr="00CE1FD5">
        <w:rPr>
          <w:lang w:val="fr-FR"/>
        </w:rPr>
        <w:t>s États membres vis</w:t>
      </w:r>
      <w:r w:rsidR="00C90CAE">
        <w:rPr>
          <w:lang w:val="fr-FR"/>
        </w:rPr>
        <w:noBreakHyphen/>
      </w:r>
      <w:r w:rsidR="005D234A" w:rsidRPr="00CE1FD5">
        <w:rPr>
          <w:lang w:val="fr-FR"/>
        </w:rPr>
        <w:t>à</w:t>
      </w:r>
      <w:r w:rsidR="00C90CAE">
        <w:rPr>
          <w:lang w:val="fr-FR"/>
        </w:rPr>
        <w:noBreakHyphen/>
      </w:r>
      <w:r w:rsidR="005D234A" w:rsidRPr="00CE1FD5">
        <w:rPr>
          <w:lang w:val="fr-FR"/>
        </w:rPr>
        <w:t>vis du processus d</w:t>
      </w:r>
      <w:r w:rsidR="000917F0" w:rsidRPr="00CE1FD5">
        <w:rPr>
          <w:lang w:val="fr-FR"/>
        </w:rPr>
        <w:t>’</w:t>
      </w:r>
      <w:r w:rsidR="005D234A" w:rsidRPr="00CE1FD5">
        <w:rPr>
          <w:lang w:val="fr-FR"/>
        </w:rPr>
        <w:t>établissement et de mise en œuvre du programme de travail et budget de l</w:t>
      </w:r>
      <w:r w:rsidR="000917F0" w:rsidRPr="00CE1FD5">
        <w:rPr>
          <w:lang w:val="fr-FR"/>
        </w:rPr>
        <w:t>’</w:t>
      </w:r>
      <w:r w:rsidR="005D234A" w:rsidRPr="00CE1FD5">
        <w:rPr>
          <w:lang w:val="fr-FR"/>
        </w:rPr>
        <w:t>O</w:t>
      </w:r>
      <w:r w:rsidR="00703AEF" w:rsidRPr="00CE1FD5">
        <w:rPr>
          <w:lang w:val="fr-FR"/>
        </w:rPr>
        <w:t>MPI.  El</w:t>
      </w:r>
      <w:r w:rsidR="003F6E75" w:rsidRPr="00CE1FD5">
        <w:rPr>
          <w:lang w:val="fr-FR"/>
        </w:rPr>
        <w:t>le s</w:t>
      </w:r>
      <w:r w:rsidR="000917F0" w:rsidRPr="00CE1FD5">
        <w:rPr>
          <w:lang w:val="fr-FR"/>
        </w:rPr>
        <w:t>’</w:t>
      </w:r>
      <w:r w:rsidR="003F6E75" w:rsidRPr="00CE1FD5">
        <w:rPr>
          <w:lang w:val="fr-FR"/>
        </w:rPr>
        <w:t>est félicitée de l</w:t>
      </w:r>
      <w:r w:rsidR="000917F0" w:rsidRPr="00CE1FD5">
        <w:rPr>
          <w:lang w:val="fr-FR"/>
        </w:rPr>
        <w:t>’</w:t>
      </w:r>
      <w:r w:rsidR="003F6E75" w:rsidRPr="00CE1FD5">
        <w:rPr>
          <w:lang w:val="fr-FR"/>
        </w:rPr>
        <w:t xml:space="preserve">inclusion de la tâche relative au </w:t>
      </w:r>
      <w:r w:rsidRPr="00CE1FD5">
        <w:rPr>
          <w:lang w:val="fr-FR"/>
        </w:rPr>
        <w:t>renforcement de la fonction d</w:t>
      </w:r>
      <w:r w:rsidR="000917F0" w:rsidRPr="00CE1FD5">
        <w:rPr>
          <w:lang w:val="fr-FR"/>
        </w:rPr>
        <w:t>’</w:t>
      </w:r>
      <w:r w:rsidRPr="00CE1FD5">
        <w:rPr>
          <w:lang w:val="fr-FR"/>
        </w:rPr>
        <w:t xml:space="preserve">évaluation </w:t>
      </w:r>
      <w:r w:rsidR="003F6E75" w:rsidRPr="00CE1FD5">
        <w:rPr>
          <w:lang w:val="fr-FR"/>
        </w:rPr>
        <w:t>dans le programme de travail et budget proposé et a reconnu l</w:t>
      </w:r>
      <w:r w:rsidR="000917F0" w:rsidRPr="00CE1FD5">
        <w:rPr>
          <w:lang w:val="fr-FR"/>
        </w:rPr>
        <w:t>’</w:t>
      </w:r>
      <w:r w:rsidR="003F6E75" w:rsidRPr="00CE1FD5">
        <w:rPr>
          <w:lang w:val="fr-FR"/>
        </w:rPr>
        <w:t>importance des références</w:t>
      </w:r>
      <w:r w:rsidR="000917F0" w:rsidRPr="00CE1FD5">
        <w:rPr>
          <w:lang w:val="fr-FR"/>
        </w:rPr>
        <w:t xml:space="preserve"> aux </w:t>
      </w:r>
      <w:r w:rsidR="00703AEF" w:rsidRPr="00CE1FD5">
        <w:rPr>
          <w:lang w:val="fr-FR"/>
        </w:rPr>
        <w:t>ODD.  La</w:t>
      </w:r>
      <w:r w:rsidRPr="00CE1FD5">
        <w:rPr>
          <w:lang w:val="fr-FR"/>
        </w:rPr>
        <w:t xml:space="preserve"> délégation s</w:t>
      </w:r>
      <w:r w:rsidR="000917F0" w:rsidRPr="00CE1FD5">
        <w:rPr>
          <w:lang w:val="fr-FR"/>
        </w:rPr>
        <w:t>’</w:t>
      </w:r>
      <w:r w:rsidRPr="00CE1FD5">
        <w:rPr>
          <w:lang w:val="fr-FR"/>
        </w:rPr>
        <w:t>est félicitée de la stabilité de la situation financière de l</w:t>
      </w:r>
      <w:r w:rsidR="000917F0" w:rsidRPr="00CE1FD5">
        <w:rPr>
          <w:lang w:val="fr-FR"/>
        </w:rPr>
        <w:t>’</w:t>
      </w:r>
      <w:r w:rsidRPr="00CE1FD5">
        <w:rPr>
          <w:lang w:val="fr-FR"/>
        </w:rPr>
        <w:t xml:space="preserve">Organisation et des indicateurs </w:t>
      </w:r>
      <w:r w:rsidR="003F6E75" w:rsidRPr="00CE1FD5">
        <w:rPr>
          <w:lang w:val="fr-FR"/>
        </w:rPr>
        <w:t>de performance élevés</w:t>
      </w:r>
      <w:r w:rsidRPr="00CE1FD5">
        <w:rPr>
          <w:lang w:val="fr-FR"/>
        </w:rPr>
        <w:t>, notamment s</w:t>
      </w:r>
      <w:r w:rsidR="000917F0" w:rsidRPr="00CE1FD5">
        <w:rPr>
          <w:lang w:val="fr-FR"/>
        </w:rPr>
        <w:t>’</w:t>
      </w:r>
      <w:r w:rsidRPr="00CE1FD5">
        <w:rPr>
          <w:lang w:val="fr-FR"/>
        </w:rPr>
        <w:t>agissant des systèmes d</w:t>
      </w:r>
      <w:r w:rsidR="000917F0" w:rsidRPr="00CE1FD5">
        <w:rPr>
          <w:lang w:val="fr-FR"/>
        </w:rPr>
        <w:t>’</w:t>
      </w:r>
      <w:r w:rsidRPr="00CE1FD5">
        <w:rPr>
          <w:lang w:val="fr-FR"/>
        </w:rPr>
        <w:t xml:space="preserve">enregistrement </w:t>
      </w:r>
      <w:r w:rsidR="003F6E75" w:rsidRPr="00CE1FD5">
        <w:rPr>
          <w:lang w:val="fr-FR"/>
        </w:rPr>
        <w:t xml:space="preserve">international </w:t>
      </w:r>
      <w:r w:rsidRPr="00CE1FD5">
        <w:rPr>
          <w:lang w:val="fr-FR"/>
        </w:rPr>
        <w:t>administrés par l</w:t>
      </w:r>
      <w:r w:rsidR="000917F0" w:rsidRPr="00CE1FD5">
        <w:rPr>
          <w:lang w:val="fr-FR"/>
        </w:rPr>
        <w:t>’</w:t>
      </w:r>
      <w:r w:rsidRPr="00CE1FD5">
        <w:rPr>
          <w:lang w:val="fr-FR"/>
        </w:rPr>
        <w:t>O</w:t>
      </w:r>
      <w:r w:rsidR="00703AEF" w:rsidRPr="00CE1FD5">
        <w:rPr>
          <w:lang w:val="fr-FR"/>
        </w:rPr>
        <w:t>MPI.  Da</w:t>
      </w:r>
      <w:r w:rsidR="003F6E75" w:rsidRPr="00CE1FD5">
        <w:rPr>
          <w:lang w:val="fr-FR"/>
        </w:rPr>
        <w:t>ns le même temps</w:t>
      </w:r>
      <w:r w:rsidRPr="00CE1FD5">
        <w:rPr>
          <w:lang w:val="fr-FR"/>
        </w:rPr>
        <w:t xml:space="preserve">, </w:t>
      </w:r>
      <w:r w:rsidR="003F6E75" w:rsidRPr="00CE1FD5">
        <w:rPr>
          <w:lang w:val="fr-FR"/>
        </w:rPr>
        <w:t>elle a souligné que l</w:t>
      </w:r>
      <w:r w:rsidRPr="00CE1FD5">
        <w:rPr>
          <w:lang w:val="fr-FR"/>
        </w:rPr>
        <w:t xml:space="preserve">es perspectives à long terme et </w:t>
      </w:r>
      <w:r w:rsidR="003F6E75" w:rsidRPr="00CE1FD5">
        <w:rPr>
          <w:lang w:val="fr-FR"/>
        </w:rPr>
        <w:t>l</w:t>
      </w:r>
      <w:r w:rsidRPr="00CE1FD5">
        <w:rPr>
          <w:lang w:val="fr-FR"/>
        </w:rPr>
        <w:t xml:space="preserve">es intérêts stratégiques de toutes les parties </w:t>
      </w:r>
      <w:r w:rsidR="003F6E75" w:rsidRPr="00CE1FD5">
        <w:rPr>
          <w:lang w:val="fr-FR"/>
        </w:rPr>
        <w:t>devaient être pris en considération dans la planification, la mise en œuvre et la prise de décisions au sein</w:t>
      </w:r>
      <w:r w:rsidR="000917F0" w:rsidRPr="00CE1FD5">
        <w:rPr>
          <w:lang w:val="fr-FR"/>
        </w:rPr>
        <w:t xml:space="preserve"> du PBC</w:t>
      </w:r>
      <w:r w:rsidR="003F6E75" w:rsidRPr="00CE1FD5">
        <w:rPr>
          <w:lang w:val="fr-FR"/>
        </w:rPr>
        <w:t>, et que l</w:t>
      </w:r>
      <w:r w:rsidR="000917F0" w:rsidRPr="00CE1FD5">
        <w:rPr>
          <w:lang w:val="fr-FR"/>
        </w:rPr>
        <w:t>’</w:t>
      </w:r>
      <w:r w:rsidR="003F6E75" w:rsidRPr="00CE1FD5">
        <w:rPr>
          <w:lang w:val="fr-FR"/>
        </w:rPr>
        <w:t xml:space="preserve">action du comité devait </w:t>
      </w:r>
      <w:r w:rsidRPr="00CE1FD5">
        <w:rPr>
          <w:lang w:val="fr-FR"/>
        </w:rPr>
        <w:t>se fonder sur les principes de transparence, d</w:t>
      </w:r>
      <w:r w:rsidR="000917F0" w:rsidRPr="00CE1FD5">
        <w:rPr>
          <w:lang w:val="fr-FR"/>
        </w:rPr>
        <w:t>’</w:t>
      </w:r>
      <w:r w:rsidRPr="00CE1FD5">
        <w:rPr>
          <w:lang w:val="fr-FR"/>
        </w:rPr>
        <w:t>inclusivité et de multilatéralis</w:t>
      </w:r>
      <w:r w:rsidR="00703AEF" w:rsidRPr="00CE1FD5">
        <w:rPr>
          <w:lang w:val="fr-FR"/>
        </w:rPr>
        <w:t>me.  La</w:t>
      </w:r>
      <w:r w:rsidR="003F6E75" w:rsidRPr="00CE1FD5">
        <w:rPr>
          <w:lang w:val="fr-FR"/>
        </w:rPr>
        <w:t xml:space="preserve"> délégation a dit espérer que l</w:t>
      </w:r>
      <w:r w:rsidR="00005504" w:rsidRPr="00CE1FD5">
        <w:rPr>
          <w:lang w:val="fr-FR"/>
        </w:rPr>
        <w:t>e</w:t>
      </w:r>
      <w:r w:rsidRPr="00CE1FD5">
        <w:rPr>
          <w:lang w:val="fr-FR"/>
        </w:rPr>
        <w:t xml:space="preserve"> Secrétariat maint</w:t>
      </w:r>
      <w:r w:rsidR="003F6E75" w:rsidRPr="00CE1FD5">
        <w:rPr>
          <w:lang w:val="fr-FR"/>
        </w:rPr>
        <w:t>ienne une</w:t>
      </w:r>
      <w:r w:rsidRPr="00CE1FD5">
        <w:rPr>
          <w:lang w:val="fr-FR"/>
        </w:rPr>
        <w:t xml:space="preserve"> approche ouverte dans la présentation de l</w:t>
      </w:r>
      <w:r w:rsidR="000917F0" w:rsidRPr="00CE1FD5">
        <w:rPr>
          <w:lang w:val="fr-FR"/>
        </w:rPr>
        <w:t>’</w:t>
      </w:r>
      <w:r w:rsidRPr="00CE1FD5">
        <w:rPr>
          <w:lang w:val="fr-FR"/>
        </w:rPr>
        <w:t>état des activités financières et administratives de l</w:t>
      </w:r>
      <w:r w:rsidR="000917F0" w:rsidRPr="00CE1FD5">
        <w:rPr>
          <w:lang w:val="fr-FR"/>
        </w:rPr>
        <w:t>’</w:t>
      </w:r>
      <w:r w:rsidRPr="00CE1FD5">
        <w:rPr>
          <w:lang w:val="fr-FR"/>
        </w:rPr>
        <w:t xml:space="preserve">OMPI et </w:t>
      </w:r>
      <w:r w:rsidR="003F6E75" w:rsidRPr="00CE1FD5">
        <w:rPr>
          <w:lang w:val="fr-FR"/>
        </w:rPr>
        <w:t>qu</w:t>
      </w:r>
      <w:r w:rsidR="000917F0" w:rsidRPr="00CE1FD5">
        <w:rPr>
          <w:lang w:val="fr-FR"/>
        </w:rPr>
        <w:t>’</w:t>
      </w:r>
      <w:r w:rsidR="003F6E75" w:rsidRPr="00CE1FD5">
        <w:rPr>
          <w:lang w:val="fr-FR"/>
        </w:rPr>
        <w:t>il soit tenu</w:t>
      </w:r>
      <w:r w:rsidRPr="00CE1FD5">
        <w:rPr>
          <w:lang w:val="fr-FR"/>
        </w:rPr>
        <w:t xml:space="preserve"> compte des </w:t>
      </w:r>
      <w:r w:rsidR="003F6E75" w:rsidRPr="00CE1FD5">
        <w:rPr>
          <w:lang w:val="fr-FR"/>
        </w:rPr>
        <w:t>propositions</w:t>
      </w:r>
      <w:r w:rsidRPr="00CE1FD5">
        <w:rPr>
          <w:lang w:val="fr-FR"/>
        </w:rPr>
        <w:t xml:space="preserve"> d</w:t>
      </w:r>
      <w:r w:rsidR="000917F0" w:rsidRPr="00CE1FD5">
        <w:rPr>
          <w:lang w:val="fr-FR"/>
        </w:rPr>
        <w:t>’</w:t>
      </w:r>
      <w:r w:rsidRPr="00CE1FD5">
        <w:rPr>
          <w:lang w:val="fr-FR"/>
        </w:rPr>
        <w:t>amélioration au cours des sessions</w:t>
      </w:r>
      <w:r w:rsidR="005315AE" w:rsidRPr="00CE1FD5">
        <w:rPr>
          <w:lang w:val="fr-FR"/>
        </w:rPr>
        <w:t xml:space="preserve"> du PBC</w:t>
      </w:r>
      <w:r w:rsidRPr="00CE1FD5">
        <w:rPr>
          <w:lang w:val="fr-FR"/>
        </w:rPr>
        <w:t>.</w:t>
      </w:r>
      <w:bookmarkEnd w:id="51"/>
    </w:p>
    <w:p w14:paraId="0974775B" w14:textId="0F3365FB" w:rsidR="00251D95" w:rsidRPr="00CE1FD5" w:rsidRDefault="00251D95" w:rsidP="00C90CAE">
      <w:pPr>
        <w:pStyle w:val="ONUMFS"/>
        <w:rPr>
          <w:lang w:val="fr-FR"/>
        </w:rPr>
      </w:pPr>
      <w:bookmarkStart w:id="52" w:name="_Hlk203235833"/>
      <w:r w:rsidRPr="00CE1FD5">
        <w:rPr>
          <w:lang w:val="fr-FR"/>
        </w:rPr>
        <w:t>La délégation de Cuba s</w:t>
      </w:r>
      <w:r w:rsidR="000917F0" w:rsidRPr="00CE1FD5">
        <w:rPr>
          <w:lang w:val="fr-FR"/>
        </w:rPr>
        <w:t>’</w:t>
      </w:r>
      <w:r w:rsidRPr="00CE1FD5">
        <w:rPr>
          <w:lang w:val="fr-FR"/>
        </w:rPr>
        <w:t>est alignée sur la déclaration faite par la délégation de l</w:t>
      </w:r>
      <w:r w:rsidR="000917F0" w:rsidRPr="00CE1FD5">
        <w:rPr>
          <w:lang w:val="fr-FR"/>
        </w:rPr>
        <w:t>’</w:t>
      </w:r>
      <w:r w:rsidRPr="00CE1FD5">
        <w:rPr>
          <w:lang w:val="fr-FR"/>
        </w:rPr>
        <w:t>Équateur au nom</w:t>
      </w:r>
      <w:r w:rsidR="005315AE" w:rsidRPr="00CE1FD5">
        <w:rPr>
          <w:lang w:val="fr-FR"/>
        </w:rPr>
        <w:t xml:space="preserve"> du GRU</w:t>
      </w:r>
      <w:r w:rsidRPr="00CE1FD5">
        <w:rPr>
          <w:lang w:val="fr-FR"/>
        </w:rPr>
        <w:t>LAC et a déclaré que la mention</w:t>
      </w:r>
      <w:r w:rsidR="005315AE" w:rsidRPr="00CE1FD5">
        <w:rPr>
          <w:lang w:val="fr-FR"/>
        </w:rPr>
        <w:t xml:space="preserve"> des ODD</w:t>
      </w:r>
      <w:r w:rsidRPr="00CE1FD5">
        <w:rPr>
          <w:lang w:val="fr-FR"/>
        </w:rPr>
        <w:t xml:space="preserve"> et du budget du Fonds d</w:t>
      </w:r>
      <w:r w:rsidR="000917F0" w:rsidRPr="00CE1FD5">
        <w:rPr>
          <w:lang w:val="fr-FR"/>
        </w:rPr>
        <w:t>’</w:t>
      </w:r>
      <w:r w:rsidRPr="00CE1FD5">
        <w:rPr>
          <w:lang w:val="fr-FR"/>
        </w:rPr>
        <w:t>accélération pour le développement dans le programme de travail et budget proposé devait être mainten</w:t>
      </w:r>
      <w:r w:rsidR="00703AEF" w:rsidRPr="00CE1FD5">
        <w:rPr>
          <w:lang w:val="fr-FR"/>
        </w:rPr>
        <w:t>ue.  Cu</w:t>
      </w:r>
      <w:r w:rsidRPr="00CE1FD5">
        <w:rPr>
          <w:lang w:val="fr-FR"/>
        </w:rPr>
        <w:t>ba était favorable à une synergie budgétaire entre les unions des traités administrés par l</w:t>
      </w:r>
      <w:r w:rsidR="000917F0" w:rsidRPr="00CE1FD5">
        <w:rPr>
          <w:lang w:val="fr-FR"/>
        </w:rPr>
        <w:t>’</w:t>
      </w:r>
      <w:r w:rsidRPr="00CE1FD5">
        <w:rPr>
          <w:lang w:val="fr-FR"/>
        </w:rPr>
        <w:t>OMPI.</w:t>
      </w:r>
    </w:p>
    <w:p w14:paraId="541391FC" w14:textId="37F6EBA2" w:rsidR="00251D95" w:rsidRPr="00CE1FD5" w:rsidRDefault="00251D95" w:rsidP="00C90CAE">
      <w:pPr>
        <w:pStyle w:val="ONUMFS"/>
        <w:rPr>
          <w:lang w:val="fr-FR"/>
        </w:rPr>
      </w:pPr>
      <w:bookmarkStart w:id="53" w:name="_Hlk203237647"/>
      <w:r w:rsidRPr="00CE1FD5">
        <w:rPr>
          <w:lang w:val="fr-FR"/>
        </w:rPr>
        <w:t>La délégation de l</w:t>
      </w:r>
      <w:r w:rsidR="000917F0" w:rsidRPr="00CE1FD5">
        <w:rPr>
          <w:lang w:val="fr-FR"/>
        </w:rPr>
        <w:t>’</w:t>
      </w:r>
      <w:r w:rsidRPr="00CE1FD5">
        <w:rPr>
          <w:lang w:val="fr-FR"/>
        </w:rPr>
        <w:t>Espagne, s</w:t>
      </w:r>
      <w:r w:rsidR="000917F0" w:rsidRPr="00CE1FD5">
        <w:rPr>
          <w:lang w:val="fr-FR"/>
        </w:rPr>
        <w:t>’</w:t>
      </w:r>
      <w:r w:rsidRPr="00CE1FD5">
        <w:rPr>
          <w:lang w:val="fr-FR"/>
        </w:rPr>
        <w:t>alignant sur la déclaration faite par la délégation du Japon au nom du groupe</w:t>
      </w:r>
      <w:r w:rsidR="00C90EE4" w:rsidRPr="00CE1FD5">
        <w:rPr>
          <w:lang w:val="fr-FR"/>
        </w:rPr>
        <w:t> </w:t>
      </w:r>
      <w:r w:rsidRPr="00CE1FD5">
        <w:rPr>
          <w:lang w:val="fr-FR"/>
        </w:rPr>
        <w:t>B, s</w:t>
      </w:r>
      <w:r w:rsidR="000917F0" w:rsidRPr="00CE1FD5">
        <w:rPr>
          <w:lang w:val="fr-FR"/>
        </w:rPr>
        <w:t>’</w:t>
      </w:r>
      <w:r w:rsidRPr="00CE1FD5">
        <w:rPr>
          <w:lang w:val="fr-FR"/>
        </w:rPr>
        <w:t>est félicitée des efforts déployés par le Secrétariat pour concevoir un programme de travail conforme aux priorités stratégiques inscrites dans</w:t>
      </w:r>
      <w:r w:rsidR="005315AE" w:rsidRPr="00CE1FD5">
        <w:rPr>
          <w:lang w:val="fr-FR"/>
        </w:rPr>
        <w:t xml:space="preserve"> le PSM</w:t>
      </w:r>
      <w:r w:rsidRPr="00CE1FD5">
        <w:rPr>
          <w:lang w:val="fr-FR"/>
        </w:rPr>
        <w:t>T et</w:t>
      </w:r>
      <w:r w:rsidR="005315AE" w:rsidRPr="00CE1FD5">
        <w:rPr>
          <w:lang w:val="fr-FR"/>
        </w:rPr>
        <w:t xml:space="preserve"> les </w:t>
      </w:r>
      <w:r w:rsidR="00703AEF" w:rsidRPr="00CE1FD5">
        <w:rPr>
          <w:lang w:val="fr-FR"/>
        </w:rPr>
        <w:t>ODD.  Ce</w:t>
      </w:r>
      <w:r w:rsidRPr="00CE1FD5">
        <w:rPr>
          <w:lang w:val="fr-FR"/>
        </w:rPr>
        <w:t>s derniers avaient servi de guide pour les travaux de l</w:t>
      </w:r>
      <w:r w:rsidR="000917F0" w:rsidRPr="00CE1FD5">
        <w:rPr>
          <w:lang w:val="fr-FR"/>
        </w:rPr>
        <w:t>’</w:t>
      </w:r>
      <w:r w:rsidRPr="00CE1FD5">
        <w:rPr>
          <w:lang w:val="fr-FR"/>
        </w:rPr>
        <w:t xml:space="preserve">ensemble du système des </w:t>
      </w:r>
      <w:r w:rsidR="000917F0" w:rsidRPr="00CE1FD5">
        <w:rPr>
          <w:lang w:val="fr-FR"/>
        </w:rPr>
        <w:t>Nations Unies</w:t>
      </w:r>
      <w:r w:rsidRPr="00CE1FD5">
        <w:rPr>
          <w:lang w:val="fr-FR"/>
        </w:rPr>
        <w:t xml:space="preserve"> et rappelaient que la propriété intellectuelle n</w:t>
      </w:r>
      <w:r w:rsidR="000917F0" w:rsidRPr="00CE1FD5">
        <w:rPr>
          <w:lang w:val="fr-FR"/>
        </w:rPr>
        <w:t>’</w:t>
      </w:r>
      <w:r w:rsidRPr="00CE1FD5">
        <w:rPr>
          <w:lang w:val="fr-FR"/>
        </w:rPr>
        <w:t>était pas un but en soi, mais un moyen d</w:t>
      </w:r>
      <w:r w:rsidR="000917F0" w:rsidRPr="00CE1FD5">
        <w:rPr>
          <w:lang w:val="fr-FR"/>
        </w:rPr>
        <w:t>’</w:t>
      </w:r>
      <w:r w:rsidRPr="00CE1FD5">
        <w:rPr>
          <w:lang w:val="fr-FR"/>
        </w:rPr>
        <w:t>atteindre des objectifs plus élevés en matière de progrès social et économiq</w:t>
      </w:r>
      <w:r w:rsidR="00703AEF" w:rsidRPr="00CE1FD5">
        <w:rPr>
          <w:lang w:val="fr-FR"/>
        </w:rPr>
        <w:t>ue.  L’a</w:t>
      </w:r>
      <w:r w:rsidRPr="00CE1FD5">
        <w:rPr>
          <w:lang w:val="fr-FR"/>
        </w:rPr>
        <w:t>doption du budget par consensus était essentielle pour la stabilité institutionnelle de l</w:t>
      </w:r>
      <w:r w:rsidR="000917F0" w:rsidRPr="00CE1FD5">
        <w:rPr>
          <w:lang w:val="fr-FR"/>
        </w:rPr>
        <w:t>’</w:t>
      </w:r>
      <w:r w:rsidRPr="00CE1FD5">
        <w:rPr>
          <w:lang w:val="fr-FR"/>
        </w:rPr>
        <w:t>OMPI, et le maintien de sa stabilité financière lui permettrait de continuer d</w:t>
      </w:r>
      <w:r w:rsidR="000917F0" w:rsidRPr="00CE1FD5">
        <w:rPr>
          <w:lang w:val="fr-FR"/>
        </w:rPr>
        <w:t>’</w:t>
      </w:r>
      <w:r w:rsidRPr="00CE1FD5">
        <w:rPr>
          <w:lang w:val="fr-FR"/>
        </w:rPr>
        <w:t>être le fer de lance du développement du système mondial de la propriété intellectuelle.</w:t>
      </w:r>
      <w:bookmarkEnd w:id="52"/>
      <w:bookmarkEnd w:id="53"/>
    </w:p>
    <w:p w14:paraId="0DD445AB" w14:textId="617647BE" w:rsidR="00251D95" w:rsidRPr="00CE1FD5" w:rsidRDefault="00251D95" w:rsidP="00C90CAE">
      <w:pPr>
        <w:pStyle w:val="ONUMFS"/>
        <w:rPr>
          <w:lang w:val="fr-FR"/>
        </w:rPr>
      </w:pPr>
      <w:bookmarkStart w:id="54" w:name="_Hlk203239162"/>
      <w:r w:rsidRPr="00CE1FD5">
        <w:rPr>
          <w:lang w:val="fr-FR"/>
        </w:rPr>
        <w:t>La délégation de la France, s</w:t>
      </w:r>
      <w:r w:rsidR="000917F0" w:rsidRPr="00CE1FD5">
        <w:rPr>
          <w:lang w:val="fr-FR"/>
        </w:rPr>
        <w:t>’</w:t>
      </w:r>
      <w:r w:rsidRPr="00CE1FD5">
        <w:rPr>
          <w:lang w:val="fr-FR"/>
        </w:rPr>
        <w:t>alignant sur la déclaration faite par la délégation du Japon au nom du groupe</w:t>
      </w:r>
      <w:r w:rsidR="00C90EE4" w:rsidRPr="00CE1FD5">
        <w:rPr>
          <w:lang w:val="fr-FR"/>
        </w:rPr>
        <w:t> </w:t>
      </w:r>
      <w:r w:rsidRPr="00CE1FD5">
        <w:rPr>
          <w:lang w:val="fr-FR"/>
        </w:rPr>
        <w:t>B, a déclaré qu</w:t>
      </w:r>
      <w:r w:rsidR="000917F0" w:rsidRPr="00CE1FD5">
        <w:rPr>
          <w:lang w:val="fr-FR"/>
        </w:rPr>
        <w:t>’</w:t>
      </w:r>
      <w:r w:rsidRPr="00CE1FD5">
        <w:rPr>
          <w:lang w:val="fr-FR"/>
        </w:rPr>
        <w:t>elle s</w:t>
      </w:r>
      <w:r w:rsidR="000917F0" w:rsidRPr="00CE1FD5">
        <w:rPr>
          <w:lang w:val="fr-FR"/>
        </w:rPr>
        <w:t>’</w:t>
      </w:r>
      <w:r w:rsidRPr="00CE1FD5">
        <w:rPr>
          <w:lang w:val="fr-FR"/>
        </w:rPr>
        <w:t xml:space="preserve">opposait à toute réduction du budget proposé pour le </w:t>
      </w:r>
      <w:r w:rsidRPr="00CE1FD5">
        <w:rPr>
          <w:lang w:val="fr-FR"/>
        </w:rPr>
        <w:lastRenderedPageBreak/>
        <w:t>système de Lisbon</w:t>
      </w:r>
      <w:r w:rsidR="00703AEF" w:rsidRPr="00CE1FD5">
        <w:rPr>
          <w:lang w:val="fr-FR"/>
        </w:rPr>
        <w:t>ne.  Ne</w:t>
      </w:r>
      <w:r w:rsidRPr="00CE1FD5">
        <w:rPr>
          <w:lang w:val="fr-FR"/>
        </w:rPr>
        <w:t>uf</w:t>
      </w:r>
      <w:r w:rsidR="00C90EE4" w:rsidRPr="00CE1FD5">
        <w:rPr>
          <w:lang w:val="fr-FR"/>
        </w:rPr>
        <w:t> </w:t>
      </w:r>
      <w:r w:rsidRPr="00CE1FD5">
        <w:rPr>
          <w:lang w:val="fr-FR"/>
        </w:rPr>
        <w:t>nouveaux membres, dont quatre</w:t>
      </w:r>
      <w:r w:rsidR="00C90EE4" w:rsidRPr="00CE1FD5">
        <w:rPr>
          <w:lang w:val="fr-FR"/>
        </w:rPr>
        <w:t> </w:t>
      </w:r>
      <w:r w:rsidRPr="00CE1FD5">
        <w:rPr>
          <w:lang w:val="fr-FR"/>
        </w:rPr>
        <w:t>pays en développement et PMA, avaient adhéré à l</w:t>
      </w:r>
      <w:r w:rsidR="000917F0" w:rsidRPr="00CE1FD5">
        <w:rPr>
          <w:lang w:val="fr-FR"/>
        </w:rPr>
        <w:t>’</w:t>
      </w:r>
      <w:r w:rsidRPr="00CE1FD5">
        <w:rPr>
          <w:lang w:val="fr-FR"/>
        </w:rPr>
        <w:t>Acte de Genève de l</w:t>
      </w:r>
      <w:r w:rsidR="000917F0" w:rsidRPr="00CE1FD5">
        <w:rPr>
          <w:lang w:val="fr-FR"/>
        </w:rPr>
        <w:t>’</w:t>
      </w:r>
      <w:r w:rsidRPr="00CE1FD5">
        <w:rPr>
          <w:lang w:val="fr-FR"/>
        </w:rPr>
        <w:t>Arrangement de Lisbonne sur les appellations d</w:t>
      </w:r>
      <w:r w:rsidR="000917F0" w:rsidRPr="00CE1FD5">
        <w:rPr>
          <w:lang w:val="fr-FR"/>
        </w:rPr>
        <w:t>’</w:t>
      </w:r>
      <w:r w:rsidRPr="00CE1FD5">
        <w:rPr>
          <w:lang w:val="fr-FR"/>
        </w:rPr>
        <w:t>origine et les indications géographiques au cours des deux</w:t>
      </w:r>
      <w:r w:rsidR="00C90EE4" w:rsidRPr="00CE1FD5">
        <w:rPr>
          <w:lang w:val="fr-FR"/>
        </w:rPr>
        <w:t> </w:t>
      </w:r>
      <w:r w:rsidRPr="00CE1FD5">
        <w:rPr>
          <w:lang w:val="fr-FR"/>
        </w:rPr>
        <w:t>dernières anné</w:t>
      </w:r>
      <w:r w:rsidR="00703AEF" w:rsidRPr="00CE1FD5">
        <w:rPr>
          <w:lang w:val="fr-FR"/>
        </w:rPr>
        <w:t>es.  De</w:t>
      </w:r>
      <w:r w:rsidRPr="00CE1FD5">
        <w:rPr>
          <w:lang w:val="fr-FR"/>
        </w:rPr>
        <w:t>s ressources supplémentaires avaient donc été nécessaires pour renforcer les capacités et sensibiliser à la manière d</w:t>
      </w:r>
      <w:r w:rsidR="000917F0" w:rsidRPr="00CE1FD5">
        <w:rPr>
          <w:lang w:val="fr-FR"/>
        </w:rPr>
        <w:t>’</w:t>
      </w:r>
      <w:r w:rsidRPr="00CE1FD5">
        <w:rPr>
          <w:lang w:val="fr-FR"/>
        </w:rPr>
        <w:t>utiliser efficacement le systè</w:t>
      </w:r>
      <w:r w:rsidR="00703AEF" w:rsidRPr="00CE1FD5">
        <w:rPr>
          <w:lang w:val="fr-FR"/>
        </w:rPr>
        <w:t>me.  Ré</w:t>
      </w:r>
      <w:r w:rsidR="009B79BC" w:rsidRPr="00CE1FD5">
        <w:rPr>
          <w:lang w:val="fr-FR"/>
        </w:rPr>
        <w:t>duire le</w:t>
      </w:r>
      <w:r w:rsidRPr="00CE1FD5">
        <w:rPr>
          <w:lang w:val="fr-FR"/>
        </w:rPr>
        <w:t xml:space="preserve"> budget aurait un impact négatif sur le système </w:t>
      </w:r>
      <w:proofErr w:type="spellStart"/>
      <w:r w:rsidRPr="00CE1FD5">
        <w:rPr>
          <w:lang w:val="fr-FR"/>
        </w:rPr>
        <w:t>eLisb</w:t>
      </w:r>
      <w:r w:rsidR="00703AEF" w:rsidRPr="00CE1FD5">
        <w:rPr>
          <w:lang w:val="fr-FR"/>
        </w:rPr>
        <w:t>on</w:t>
      </w:r>
      <w:proofErr w:type="spellEnd"/>
      <w:r w:rsidR="00703AEF" w:rsidRPr="00CE1FD5">
        <w:rPr>
          <w:lang w:val="fr-FR"/>
        </w:rPr>
        <w:t>.  L’e</w:t>
      </w:r>
      <w:r w:rsidRPr="00CE1FD5">
        <w:rPr>
          <w:lang w:val="fr-FR"/>
        </w:rPr>
        <w:t>stimation annuelle de 80</w:t>
      </w:r>
      <w:r w:rsidR="0020426D" w:rsidRPr="00CE1FD5">
        <w:rPr>
          <w:lang w:val="fr-FR"/>
        </w:rPr>
        <w:t> </w:t>
      </w:r>
      <w:r w:rsidRPr="00CE1FD5">
        <w:rPr>
          <w:lang w:val="fr-FR"/>
        </w:rPr>
        <w:t>demandes devait être mainten</w:t>
      </w:r>
      <w:r w:rsidR="00703AEF" w:rsidRPr="00CE1FD5">
        <w:rPr>
          <w:lang w:val="fr-FR"/>
        </w:rPr>
        <w:t>ue.  Se</w:t>
      </w:r>
      <w:r w:rsidRPr="00CE1FD5">
        <w:rPr>
          <w:lang w:val="fr-FR"/>
        </w:rPr>
        <w:t>lon l</w:t>
      </w:r>
      <w:r w:rsidR="000917F0" w:rsidRPr="00CE1FD5">
        <w:rPr>
          <w:lang w:val="fr-FR"/>
        </w:rPr>
        <w:t>’</w:t>
      </w:r>
      <w:r w:rsidRPr="00CE1FD5">
        <w:rPr>
          <w:lang w:val="fr-FR"/>
        </w:rPr>
        <w:t>économiste en chef, l</w:t>
      </w:r>
      <w:r w:rsidR="000917F0" w:rsidRPr="00CE1FD5">
        <w:rPr>
          <w:lang w:val="fr-FR"/>
        </w:rPr>
        <w:t>’</w:t>
      </w:r>
      <w:r w:rsidR="005315AE" w:rsidRPr="00CE1FD5">
        <w:rPr>
          <w:lang w:val="fr-FR"/>
        </w:rPr>
        <w:t>annexe V</w:t>
      </w:r>
      <w:r w:rsidRPr="00CE1FD5">
        <w:rPr>
          <w:lang w:val="fr-FR"/>
        </w:rPr>
        <w:t xml:space="preserve"> du programme de travail et budget proposé ne constituait pas une base fiable pour réduire le nombre estimé de demandes </w:t>
      </w:r>
      <w:r w:rsidR="005315AE" w:rsidRPr="00CE1FD5">
        <w:rPr>
          <w:lang w:val="fr-FR"/>
        </w:rPr>
        <w:t>pour 2026</w:t>
      </w:r>
      <w:r w:rsidR="00C90CAE">
        <w:rPr>
          <w:lang w:val="fr-FR"/>
        </w:rPr>
        <w:noBreakHyphen/>
      </w:r>
      <w:r w:rsidRPr="00CE1FD5">
        <w:rPr>
          <w:lang w:val="fr-FR"/>
        </w:rPr>
        <w:t>2027.  Le modèle utilisé pour ces estimations différait des modèles appliqués au système de Madrid et laissait entrevoir la possibilité que les demandes puissent même dépasser les estimatio</w:t>
      </w:r>
      <w:r w:rsidR="00703AEF" w:rsidRPr="00CE1FD5">
        <w:rPr>
          <w:lang w:val="fr-FR"/>
        </w:rPr>
        <w:t>ns.  Il</w:t>
      </w:r>
      <w:r w:rsidRPr="00CE1FD5">
        <w:rPr>
          <w:lang w:val="fr-FR"/>
        </w:rPr>
        <w:t xml:space="preserve"> était dans l</w:t>
      </w:r>
      <w:r w:rsidR="000917F0" w:rsidRPr="00CE1FD5">
        <w:rPr>
          <w:lang w:val="fr-FR"/>
        </w:rPr>
        <w:t>’</w:t>
      </w:r>
      <w:r w:rsidRPr="00CE1FD5">
        <w:rPr>
          <w:lang w:val="fr-FR"/>
        </w:rPr>
        <w:t>intérêt de l</w:t>
      </w:r>
      <w:r w:rsidR="000917F0" w:rsidRPr="00CE1FD5">
        <w:rPr>
          <w:lang w:val="fr-FR"/>
        </w:rPr>
        <w:t>’</w:t>
      </w:r>
      <w:r w:rsidRPr="00CE1FD5">
        <w:rPr>
          <w:lang w:val="fr-FR"/>
        </w:rPr>
        <w:t>OMPI et de ses membres que les prévisions de financement, de personnel et d</w:t>
      </w:r>
      <w:r w:rsidR="000917F0" w:rsidRPr="00CE1FD5">
        <w:rPr>
          <w:lang w:val="fr-FR"/>
        </w:rPr>
        <w:t>’</w:t>
      </w:r>
      <w:r w:rsidRPr="00CE1FD5">
        <w:rPr>
          <w:lang w:val="fr-FR"/>
        </w:rPr>
        <w:t>expertise soient suffisantes et que des objectifs ambitieux soient fixés pour tous les systèmes d</w:t>
      </w:r>
      <w:r w:rsidR="000917F0" w:rsidRPr="00CE1FD5">
        <w:rPr>
          <w:lang w:val="fr-FR"/>
        </w:rPr>
        <w:t>’</w:t>
      </w:r>
      <w:r w:rsidRPr="00CE1FD5">
        <w:rPr>
          <w:lang w:val="fr-FR"/>
        </w:rPr>
        <w:t>enregistreme</w:t>
      </w:r>
      <w:r w:rsidR="00703AEF" w:rsidRPr="00CE1FD5">
        <w:rPr>
          <w:lang w:val="fr-FR"/>
        </w:rPr>
        <w:t>nt.  La</w:t>
      </w:r>
      <w:r w:rsidR="009B79BC" w:rsidRPr="00CE1FD5">
        <w:rPr>
          <w:lang w:val="fr-FR"/>
        </w:rPr>
        <w:t xml:space="preserve"> délégation a déclaré que d</w:t>
      </w:r>
      <w:r w:rsidR="00E91BCC" w:rsidRPr="00CE1FD5">
        <w:rPr>
          <w:lang w:val="fr-FR"/>
        </w:rPr>
        <w:t>e</w:t>
      </w:r>
      <w:r w:rsidRPr="00CE1FD5">
        <w:rPr>
          <w:lang w:val="fr-FR"/>
        </w:rPr>
        <w:t xml:space="preserve"> telles ambitions ne devaient pas être revues à la baisse sur la base d</w:t>
      </w:r>
      <w:r w:rsidR="000917F0" w:rsidRPr="00CE1FD5">
        <w:rPr>
          <w:lang w:val="fr-FR"/>
        </w:rPr>
        <w:t>’</w:t>
      </w:r>
      <w:r w:rsidRPr="00CE1FD5">
        <w:rPr>
          <w:lang w:val="fr-FR"/>
        </w:rPr>
        <w:t>une évaluation préliminai</w:t>
      </w:r>
      <w:r w:rsidR="00E91BCC" w:rsidRPr="00CE1FD5">
        <w:rPr>
          <w:lang w:val="fr-FR"/>
        </w:rPr>
        <w:t>re</w:t>
      </w:r>
      <w:r w:rsidR="009B79BC" w:rsidRPr="00CE1FD5">
        <w:rPr>
          <w:lang w:val="fr-FR"/>
        </w:rPr>
        <w:t xml:space="preserve"> et a ajouté que l</w:t>
      </w:r>
      <w:r w:rsidR="00E91BCC" w:rsidRPr="00CE1FD5">
        <w:rPr>
          <w:lang w:val="fr-FR"/>
        </w:rPr>
        <w:t>a</w:t>
      </w:r>
      <w:r w:rsidRPr="00CE1FD5">
        <w:rPr>
          <w:lang w:val="fr-FR"/>
        </w:rPr>
        <w:t xml:space="preserve"> France avait toute confiance dans les estimations du Secrétari</w:t>
      </w:r>
      <w:r w:rsidR="00703AEF" w:rsidRPr="00CE1FD5">
        <w:rPr>
          <w:lang w:val="fr-FR"/>
        </w:rPr>
        <w:t>at.  En</w:t>
      </w:r>
      <w:r w:rsidRPr="00CE1FD5">
        <w:rPr>
          <w:lang w:val="fr-FR"/>
        </w:rPr>
        <w:t xml:space="preserve"> outre, en tant qu</w:t>
      </w:r>
      <w:r w:rsidR="000917F0" w:rsidRPr="00CE1FD5">
        <w:rPr>
          <w:lang w:val="fr-FR"/>
        </w:rPr>
        <w:t>’</w:t>
      </w:r>
      <w:r w:rsidRPr="00CE1FD5">
        <w:rPr>
          <w:lang w:val="fr-FR"/>
        </w:rPr>
        <w:t xml:space="preserve">institution spécialisée des </w:t>
      </w:r>
      <w:r w:rsidR="000917F0" w:rsidRPr="00CE1FD5">
        <w:rPr>
          <w:lang w:val="fr-FR"/>
        </w:rPr>
        <w:t>Nations Unies</w:t>
      </w:r>
      <w:r w:rsidRPr="00CE1FD5">
        <w:rPr>
          <w:lang w:val="fr-FR"/>
        </w:rPr>
        <w:t>, l</w:t>
      </w:r>
      <w:r w:rsidR="000917F0" w:rsidRPr="00CE1FD5">
        <w:rPr>
          <w:lang w:val="fr-FR"/>
        </w:rPr>
        <w:t>’</w:t>
      </w:r>
      <w:r w:rsidRPr="00CE1FD5">
        <w:rPr>
          <w:lang w:val="fr-FR"/>
        </w:rPr>
        <w:t>OMPI avait contribué aux efforts déployés pour atteindre</w:t>
      </w:r>
      <w:r w:rsidR="005315AE" w:rsidRPr="00CE1FD5">
        <w:rPr>
          <w:lang w:val="fr-FR"/>
        </w:rPr>
        <w:t xml:space="preserve"> les </w:t>
      </w:r>
      <w:r w:rsidR="00703AEF" w:rsidRPr="00CE1FD5">
        <w:rPr>
          <w:lang w:val="fr-FR"/>
        </w:rPr>
        <w:t>ODD.  La</w:t>
      </w:r>
      <w:r w:rsidRPr="00CE1FD5">
        <w:rPr>
          <w:lang w:val="fr-FR"/>
        </w:rPr>
        <w:t xml:space="preserve"> propriété intellectuelle devait continuer d</w:t>
      </w:r>
      <w:r w:rsidR="000917F0" w:rsidRPr="00CE1FD5">
        <w:rPr>
          <w:lang w:val="fr-FR"/>
        </w:rPr>
        <w:t>’</w:t>
      </w:r>
      <w:r w:rsidRPr="00CE1FD5">
        <w:rPr>
          <w:lang w:val="fr-FR"/>
        </w:rPr>
        <w:t>être un outil pour construire un environnement durable et inclusif pour toutes et tous.</w:t>
      </w:r>
    </w:p>
    <w:p w14:paraId="238171C9" w14:textId="510F5427" w:rsidR="00251D95" w:rsidRPr="00CE1FD5" w:rsidRDefault="00251D95" w:rsidP="00C90CAE">
      <w:pPr>
        <w:pStyle w:val="ONUMFS"/>
        <w:rPr>
          <w:lang w:val="fr-FR"/>
        </w:rPr>
      </w:pPr>
      <w:bookmarkStart w:id="55" w:name="_Hlk203249474"/>
      <w:bookmarkEnd w:id="54"/>
      <w:r w:rsidRPr="00CE1FD5">
        <w:rPr>
          <w:lang w:val="fr-FR"/>
        </w:rPr>
        <w:t>La délégation du Népal, parlant au nom du groupe</w:t>
      </w:r>
      <w:r w:rsidR="005315AE" w:rsidRPr="00CE1FD5">
        <w:rPr>
          <w:lang w:val="fr-FR"/>
        </w:rPr>
        <w:t xml:space="preserve"> des PMA</w:t>
      </w:r>
      <w:r w:rsidRPr="00CE1FD5">
        <w:rPr>
          <w:lang w:val="fr-FR"/>
        </w:rPr>
        <w:t>, valorisait le rôle joué par l</w:t>
      </w:r>
      <w:r w:rsidR="000917F0" w:rsidRPr="00CE1FD5">
        <w:rPr>
          <w:lang w:val="fr-FR"/>
        </w:rPr>
        <w:t>’</w:t>
      </w:r>
      <w:r w:rsidRPr="00CE1FD5">
        <w:rPr>
          <w:lang w:val="fr-FR"/>
        </w:rPr>
        <w:t>OMPI en tant qu</w:t>
      </w:r>
      <w:r w:rsidR="000917F0" w:rsidRPr="00CE1FD5">
        <w:rPr>
          <w:lang w:val="fr-FR"/>
        </w:rPr>
        <w:t>’</w:t>
      </w:r>
      <w:r w:rsidRPr="00CE1FD5">
        <w:rPr>
          <w:lang w:val="fr-FR"/>
        </w:rPr>
        <w:t xml:space="preserve">institution spécialisée du système des </w:t>
      </w:r>
      <w:r w:rsidR="000917F0" w:rsidRPr="00CE1FD5">
        <w:rPr>
          <w:lang w:val="fr-FR"/>
        </w:rPr>
        <w:t>Nations Unies</w:t>
      </w:r>
      <w:r w:rsidRPr="00CE1FD5">
        <w:rPr>
          <w:lang w:val="fr-FR"/>
        </w:rPr>
        <w:t xml:space="preserve"> axée sur la propriété intellectuelle, qui était essentiel pour faire progresser de manière significative le Programme de développement durable à l</w:t>
      </w:r>
      <w:r w:rsidR="000917F0" w:rsidRPr="00CE1FD5">
        <w:rPr>
          <w:lang w:val="fr-FR"/>
        </w:rPr>
        <w:t>’</w:t>
      </w:r>
      <w:r w:rsidRPr="00CE1FD5">
        <w:rPr>
          <w:lang w:val="fr-FR"/>
        </w:rPr>
        <w:t xml:space="preserve">horizon 2030. </w:t>
      </w:r>
      <w:r w:rsidR="0020426D" w:rsidRPr="00CE1FD5">
        <w:rPr>
          <w:lang w:val="fr-FR"/>
        </w:rPr>
        <w:t xml:space="preserve"> </w:t>
      </w:r>
      <w:r w:rsidRPr="00CE1FD5">
        <w:rPr>
          <w:lang w:val="fr-FR"/>
        </w:rPr>
        <w:t>La délégation a déclaré que les activités menées par l</w:t>
      </w:r>
      <w:r w:rsidR="000917F0" w:rsidRPr="00CE1FD5">
        <w:rPr>
          <w:lang w:val="fr-FR"/>
        </w:rPr>
        <w:t>’</w:t>
      </w:r>
      <w:r w:rsidRPr="00CE1FD5">
        <w:rPr>
          <w:lang w:val="fr-FR"/>
        </w:rPr>
        <w:t>OMPI correspondaient directement à de nombreuses cibles</w:t>
      </w:r>
      <w:r w:rsidR="005315AE" w:rsidRPr="00CE1FD5">
        <w:rPr>
          <w:lang w:val="fr-FR"/>
        </w:rPr>
        <w:t xml:space="preserve"> des ODD</w:t>
      </w:r>
      <w:r w:rsidRPr="00CE1FD5">
        <w:rPr>
          <w:lang w:val="fr-FR"/>
        </w:rPr>
        <w:t>, notamment celles relatives à l</w:t>
      </w:r>
      <w:r w:rsidR="000917F0" w:rsidRPr="00CE1FD5">
        <w:rPr>
          <w:lang w:val="fr-FR"/>
        </w:rPr>
        <w:t>’</w:t>
      </w:r>
      <w:r w:rsidRPr="00CE1FD5">
        <w:rPr>
          <w:lang w:val="fr-FR"/>
        </w:rPr>
        <w:t>innovation et à la capacité technologique, à la bonne santé grâce à l</w:t>
      </w:r>
      <w:r w:rsidR="000917F0" w:rsidRPr="00CE1FD5">
        <w:rPr>
          <w:lang w:val="fr-FR"/>
        </w:rPr>
        <w:t>’</w:t>
      </w:r>
      <w:r w:rsidRPr="00CE1FD5">
        <w:rPr>
          <w:lang w:val="fr-FR"/>
        </w:rPr>
        <w:t>accès aux médicaments, à une éducation de qualité grâce au transfert de connaissances et aux partenariats pour le développement.  L</w:t>
      </w:r>
      <w:r w:rsidR="000917F0" w:rsidRPr="00CE1FD5">
        <w:rPr>
          <w:lang w:val="fr-FR"/>
        </w:rPr>
        <w:t>’</w:t>
      </w:r>
      <w:r w:rsidRPr="00CE1FD5">
        <w:rPr>
          <w:lang w:val="fr-FR"/>
        </w:rPr>
        <w:t>OMPI devait continuer de renforcer sa contribution à la réalisation</w:t>
      </w:r>
      <w:r w:rsidR="005315AE" w:rsidRPr="00CE1FD5">
        <w:rPr>
          <w:lang w:val="fr-FR"/>
        </w:rPr>
        <w:t xml:space="preserve"> des ODD</w:t>
      </w:r>
      <w:r w:rsidRPr="00CE1FD5">
        <w:rPr>
          <w:lang w:val="fr-FR"/>
        </w:rPr>
        <w:t xml:space="preserve"> tout en restant concentrée sur son mandat principal dans le domaine de la propriété intellectuel</w:t>
      </w:r>
      <w:r w:rsidR="00703AEF" w:rsidRPr="00CE1FD5">
        <w:rPr>
          <w:lang w:val="fr-FR"/>
        </w:rPr>
        <w:t>le.  L’a</w:t>
      </w:r>
      <w:r w:rsidRPr="00CE1FD5">
        <w:rPr>
          <w:lang w:val="fr-FR"/>
        </w:rPr>
        <w:t>ccent mis par l</w:t>
      </w:r>
      <w:r w:rsidR="000917F0" w:rsidRPr="00CE1FD5">
        <w:rPr>
          <w:lang w:val="fr-FR"/>
        </w:rPr>
        <w:t>’</w:t>
      </w:r>
      <w:r w:rsidRPr="00CE1FD5">
        <w:rPr>
          <w:lang w:val="fr-FR"/>
        </w:rPr>
        <w:t>Organisation sur</w:t>
      </w:r>
      <w:r w:rsidR="005315AE" w:rsidRPr="00CE1FD5">
        <w:rPr>
          <w:lang w:val="fr-FR"/>
        </w:rPr>
        <w:t xml:space="preserve"> les PMA</w:t>
      </w:r>
      <w:r w:rsidRPr="00CE1FD5">
        <w:rPr>
          <w:lang w:val="fr-FR"/>
        </w:rPr>
        <w:t xml:space="preserve"> et le soutien continu apporté à la région Afrique étaient appréci</w:t>
      </w:r>
      <w:r w:rsidR="00703AEF" w:rsidRPr="00CE1FD5">
        <w:rPr>
          <w:lang w:val="fr-FR"/>
        </w:rPr>
        <w:t>és.  La</w:t>
      </w:r>
      <w:r w:rsidR="009B79BC" w:rsidRPr="00CE1FD5">
        <w:rPr>
          <w:lang w:val="fr-FR"/>
        </w:rPr>
        <w:t xml:space="preserve"> délégation a fait remarquer que l</w:t>
      </w:r>
      <w:r w:rsidR="00E91BCC" w:rsidRPr="00CE1FD5">
        <w:rPr>
          <w:lang w:val="fr-FR"/>
        </w:rPr>
        <w:t>e</w:t>
      </w:r>
      <w:r w:rsidRPr="00CE1FD5">
        <w:rPr>
          <w:lang w:val="fr-FR"/>
        </w:rPr>
        <w:t xml:space="preserve"> cadre budgétaire proposé était essentiel pour garantir que des ressources suffisantes soient allouées à l</w:t>
      </w:r>
      <w:r w:rsidR="000917F0" w:rsidRPr="00CE1FD5">
        <w:rPr>
          <w:lang w:val="fr-FR"/>
        </w:rPr>
        <w:t>’</w:t>
      </w:r>
      <w:r w:rsidRPr="00CE1FD5">
        <w:rPr>
          <w:lang w:val="fr-FR"/>
        </w:rPr>
        <w:t>assistance technique et au renforcement des capacités</w:t>
      </w:r>
      <w:r w:rsidR="005315AE" w:rsidRPr="00CE1FD5">
        <w:rPr>
          <w:lang w:val="fr-FR"/>
        </w:rPr>
        <w:t xml:space="preserve"> des </w:t>
      </w:r>
      <w:bookmarkEnd w:id="55"/>
      <w:r w:rsidR="00703AEF" w:rsidRPr="00CE1FD5">
        <w:rPr>
          <w:lang w:val="fr-FR"/>
        </w:rPr>
        <w:t>PMA.  El</w:t>
      </w:r>
      <w:r w:rsidR="009B79BC" w:rsidRPr="00CE1FD5">
        <w:rPr>
          <w:lang w:val="fr-FR"/>
        </w:rPr>
        <w:t>le a insisté sur le fait que l</w:t>
      </w:r>
      <w:r w:rsidR="00E91BCC" w:rsidRPr="00CE1FD5">
        <w:rPr>
          <w:lang w:val="fr-FR"/>
        </w:rPr>
        <w:t>e</w:t>
      </w:r>
      <w:r w:rsidRPr="00CE1FD5">
        <w:rPr>
          <w:lang w:val="fr-FR"/>
        </w:rPr>
        <w:t xml:space="preserve"> succès des efforts multilatéraux était intrinsèquement lié au progrès significatif et durable</w:t>
      </w:r>
      <w:r w:rsidR="005315AE" w:rsidRPr="00CE1FD5">
        <w:rPr>
          <w:lang w:val="fr-FR"/>
        </w:rPr>
        <w:t xml:space="preserve"> des PMA</w:t>
      </w:r>
      <w:r w:rsidRPr="00CE1FD5">
        <w:rPr>
          <w:lang w:val="fr-FR"/>
        </w:rPr>
        <w:t>.</w:t>
      </w:r>
    </w:p>
    <w:p w14:paraId="37F6FC7E" w14:textId="439C069B" w:rsidR="00251D95" w:rsidRPr="00CE1FD5" w:rsidRDefault="00251D95" w:rsidP="00C90CAE">
      <w:pPr>
        <w:pStyle w:val="ONUMFS"/>
        <w:rPr>
          <w:lang w:val="fr-FR"/>
        </w:rPr>
      </w:pPr>
      <w:bookmarkStart w:id="56" w:name="_Hlk203249549"/>
      <w:r w:rsidRPr="00CE1FD5">
        <w:rPr>
          <w:lang w:val="fr-FR"/>
        </w:rPr>
        <w:t>La délégation de la Colombie, s</w:t>
      </w:r>
      <w:r w:rsidR="000917F0" w:rsidRPr="00CE1FD5">
        <w:rPr>
          <w:lang w:val="fr-FR"/>
        </w:rPr>
        <w:t>’</w:t>
      </w:r>
      <w:r w:rsidRPr="00CE1FD5">
        <w:rPr>
          <w:lang w:val="fr-FR"/>
        </w:rPr>
        <w:t>associant à la déclaration faite par la délégation de l</w:t>
      </w:r>
      <w:r w:rsidR="000917F0" w:rsidRPr="00CE1FD5">
        <w:rPr>
          <w:lang w:val="fr-FR"/>
        </w:rPr>
        <w:t>’</w:t>
      </w:r>
      <w:r w:rsidRPr="00CE1FD5">
        <w:rPr>
          <w:lang w:val="fr-FR"/>
        </w:rPr>
        <w:t>Équateur au nom</w:t>
      </w:r>
      <w:r w:rsidR="005315AE" w:rsidRPr="00CE1FD5">
        <w:rPr>
          <w:lang w:val="fr-FR"/>
        </w:rPr>
        <w:t xml:space="preserve"> du GRU</w:t>
      </w:r>
      <w:r w:rsidRPr="00CE1FD5">
        <w:rPr>
          <w:lang w:val="fr-FR"/>
        </w:rPr>
        <w:t>LAC, a noté avec satisfaction que</w:t>
      </w:r>
      <w:r w:rsidR="005315AE" w:rsidRPr="00CE1FD5">
        <w:rPr>
          <w:lang w:val="fr-FR"/>
        </w:rPr>
        <w:t xml:space="preserve"> le PBC</w:t>
      </w:r>
      <w:r w:rsidRPr="00CE1FD5">
        <w:rPr>
          <w:lang w:val="fr-FR"/>
        </w:rPr>
        <w:t xml:space="preserve"> avait de nouveau abordé la question du </w:t>
      </w:r>
      <w:r w:rsidR="00650379" w:rsidRPr="00CE1FD5">
        <w:rPr>
          <w:lang w:val="fr-FR"/>
        </w:rPr>
        <w:t>projet de mandat relatif à l</w:t>
      </w:r>
      <w:r w:rsidR="000917F0" w:rsidRPr="00CE1FD5">
        <w:rPr>
          <w:lang w:val="fr-FR"/>
        </w:rPr>
        <w:t>’</w:t>
      </w:r>
      <w:r w:rsidR="00650379" w:rsidRPr="00CE1FD5">
        <w:rPr>
          <w:lang w:val="fr-FR"/>
        </w:rPr>
        <w:t>évaluation des bureaux extérieurs de l</w:t>
      </w:r>
      <w:r w:rsidR="000917F0" w:rsidRPr="00CE1FD5">
        <w:rPr>
          <w:lang w:val="fr-FR"/>
        </w:rPr>
        <w:t>’</w:t>
      </w:r>
      <w:r w:rsidR="00650379" w:rsidRPr="00CE1FD5">
        <w:rPr>
          <w:lang w:val="fr-FR"/>
        </w:rPr>
        <w:t>OMPI en 2021</w:t>
      </w:r>
      <w:r w:rsidRPr="00CE1FD5">
        <w:rPr>
          <w:lang w:val="fr-FR"/>
        </w:rPr>
        <w:t>, compte tenu notamment du fait qu</w:t>
      </w:r>
      <w:r w:rsidR="000917F0" w:rsidRPr="00CE1FD5">
        <w:rPr>
          <w:lang w:val="fr-FR"/>
        </w:rPr>
        <w:t>’</w:t>
      </w:r>
      <w:r w:rsidR="005315AE" w:rsidRPr="00CE1FD5">
        <w:rPr>
          <w:lang w:val="fr-FR"/>
        </w:rPr>
        <w:t>en 2019</w:t>
      </w:r>
      <w:r w:rsidRPr="00CE1FD5">
        <w:rPr>
          <w:lang w:val="fr-FR"/>
        </w:rPr>
        <w:t>, la Colombie avait été désignée pour faire partie de ce rése</w:t>
      </w:r>
      <w:r w:rsidR="00703AEF" w:rsidRPr="00CE1FD5">
        <w:rPr>
          <w:lang w:val="fr-FR"/>
        </w:rPr>
        <w:t>au.  S’a</w:t>
      </w:r>
      <w:r w:rsidRPr="00CE1FD5">
        <w:rPr>
          <w:lang w:val="fr-FR"/>
        </w:rPr>
        <w:t>gissant du Programme de développement durable à l</w:t>
      </w:r>
      <w:r w:rsidR="000917F0" w:rsidRPr="00CE1FD5">
        <w:rPr>
          <w:lang w:val="fr-FR"/>
        </w:rPr>
        <w:t>’</w:t>
      </w:r>
      <w:r w:rsidRPr="00CE1FD5">
        <w:rPr>
          <w:lang w:val="fr-FR"/>
        </w:rPr>
        <w:t xml:space="preserve">horizon 2030, une série de mandats pour les institutions du système des </w:t>
      </w:r>
      <w:r w:rsidR="000917F0" w:rsidRPr="00CE1FD5">
        <w:rPr>
          <w:lang w:val="fr-FR"/>
        </w:rPr>
        <w:t>Nations Unies</w:t>
      </w:r>
      <w:r w:rsidRPr="00CE1FD5">
        <w:rPr>
          <w:lang w:val="fr-FR"/>
        </w:rPr>
        <w:t xml:space="preserve"> avaient été définis dans la résolution 70/1 de l</w:t>
      </w:r>
      <w:r w:rsidR="000917F0" w:rsidRPr="00CE1FD5">
        <w:rPr>
          <w:lang w:val="fr-FR"/>
        </w:rPr>
        <w:t>’</w:t>
      </w:r>
      <w:r w:rsidRPr="00CE1FD5">
        <w:rPr>
          <w:lang w:val="fr-FR"/>
        </w:rPr>
        <w:t xml:space="preserve">Assemblée générale des </w:t>
      </w:r>
      <w:r w:rsidR="000917F0" w:rsidRPr="00CE1FD5">
        <w:rPr>
          <w:lang w:val="fr-FR"/>
        </w:rPr>
        <w:t>Nations Uni</w:t>
      </w:r>
      <w:r w:rsidR="00703AEF" w:rsidRPr="00CE1FD5">
        <w:rPr>
          <w:lang w:val="fr-FR"/>
        </w:rPr>
        <w:t>es.  Un</w:t>
      </w:r>
      <w:r w:rsidRPr="00CE1FD5">
        <w:rPr>
          <w:lang w:val="fr-FR"/>
        </w:rPr>
        <w:t xml:space="preserve"> mandat plus large pour l</w:t>
      </w:r>
      <w:r w:rsidR="000917F0" w:rsidRPr="00CE1FD5">
        <w:rPr>
          <w:lang w:val="fr-FR"/>
        </w:rPr>
        <w:t>’</w:t>
      </w:r>
      <w:r w:rsidRPr="00CE1FD5">
        <w:rPr>
          <w:lang w:val="fr-FR"/>
        </w:rPr>
        <w:t>OMPI avait également été inscrit dans l</w:t>
      </w:r>
      <w:r w:rsidR="000917F0" w:rsidRPr="00CE1FD5">
        <w:rPr>
          <w:lang w:val="fr-FR"/>
        </w:rPr>
        <w:t>’</w:t>
      </w:r>
      <w:r w:rsidRPr="00CE1FD5">
        <w:rPr>
          <w:lang w:val="fr-FR"/>
        </w:rPr>
        <w:t xml:space="preserve">accord entre les </w:t>
      </w:r>
      <w:r w:rsidR="000917F0" w:rsidRPr="00CE1FD5">
        <w:rPr>
          <w:lang w:val="fr-FR"/>
        </w:rPr>
        <w:t>Nations Unies</w:t>
      </w:r>
      <w:r w:rsidRPr="00CE1FD5">
        <w:rPr>
          <w:lang w:val="fr-FR"/>
        </w:rPr>
        <w:t xml:space="preserve"> et l</w:t>
      </w:r>
      <w:r w:rsidR="000917F0" w:rsidRPr="00CE1FD5">
        <w:rPr>
          <w:lang w:val="fr-FR"/>
        </w:rPr>
        <w:t>’</w:t>
      </w:r>
      <w:r w:rsidRPr="00CE1FD5">
        <w:rPr>
          <w:lang w:val="fr-FR"/>
        </w:rPr>
        <w:t>O</w:t>
      </w:r>
      <w:r w:rsidR="00703AEF" w:rsidRPr="00CE1FD5">
        <w:rPr>
          <w:lang w:val="fr-FR"/>
        </w:rPr>
        <w:t>MPI.  Le</w:t>
      </w:r>
      <w:r w:rsidRPr="00CE1FD5">
        <w:rPr>
          <w:lang w:val="fr-FR"/>
        </w:rPr>
        <w:t xml:space="preserve"> Programme de développement durable à l</w:t>
      </w:r>
      <w:r w:rsidR="000917F0" w:rsidRPr="00CE1FD5">
        <w:rPr>
          <w:lang w:val="fr-FR"/>
        </w:rPr>
        <w:t>’</w:t>
      </w:r>
      <w:r w:rsidRPr="00CE1FD5">
        <w:rPr>
          <w:lang w:val="fr-FR"/>
        </w:rPr>
        <w:t>horizon 2030 et</w:t>
      </w:r>
      <w:r w:rsidR="005315AE" w:rsidRPr="00CE1FD5">
        <w:rPr>
          <w:lang w:val="fr-FR"/>
        </w:rPr>
        <w:t xml:space="preserve"> les ODD</w:t>
      </w:r>
      <w:r w:rsidRPr="00CE1FD5">
        <w:rPr>
          <w:lang w:val="fr-FR"/>
        </w:rPr>
        <w:t xml:space="preserve"> étaient donc une question clé transversale pour la propriété intellectuelle et du point de vue des objectifs communs qui devaient continuer de guider les programmes et activités de l</w:t>
      </w:r>
      <w:r w:rsidR="000917F0" w:rsidRPr="00CE1FD5">
        <w:rPr>
          <w:lang w:val="fr-FR"/>
        </w:rPr>
        <w:t>’</w:t>
      </w:r>
      <w:r w:rsidRPr="00CE1FD5">
        <w:rPr>
          <w:lang w:val="fr-FR"/>
        </w:rPr>
        <w:t>Organisation.</w:t>
      </w:r>
      <w:bookmarkEnd w:id="56"/>
    </w:p>
    <w:p w14:paraId="19414AC3" w14:textId="43CA1608" w:rsidR="00251D95" w:rsidRPr="00CE1FD5" w:rsidRDefault="00251D95" w:rsidP="00C90CAE">
      <w:pPr>
        <w:pStyle w:val="ONUMFS"/>
        <w:rPr>
          <w:lang w:val="fr-FR"/>
        </w:rPr>
      </w:pPr>
      <w:bookmarkStart w:id="57" w:name="_Hlk203250210"/>
      <w:r w:rsidRPr="00CE1FD5">
        <w:rPr>
          <w:lang w:val="fr-FR"/>
        </w:rPr>
        <w:t>La délégation de l</w:t>
      </w:r>
      <w:r w:rsidR="000917F0" w:rsidRPr="00CE1FD5">
        <w:rPr>
          <w:lang w:val="fr-FR"/>
        </w:rPr>
        <w:t>’</w:t>
      </w:r>
      <w:r w:rsidRPr="00CE1FD5">
        <w:rPr>
          <w:lang w:val="fr-FR"/>
        </w:rPr>
        <w:t>Ouganda, s</w:t>
      </w:r>
      <w:r w:rsidR="000917F0" w:rsidRPr="00CE1FD5">
        <w:rPr>
          <w:lang w:val="fr-FR"/>
        </w:rPr>
        <w:t>’</w:t>
      </w:r>
      <w:r w:rsidRPr="00CE1FD5">
        <w:rPr>
          <w:lang w:val="fr-FR"/>
        </w:rPr>
        <w:t>alignant sur la déclaration faite par la délégation de la Namibie au nom du groupe des pays africains, a approuvé le Fonds d</w:t>
      </w:r>
      <w:r w:rsidR="000917F0" w:rsidRPr="00CE1FD5">
        <w:rPr>
          <w:lang w:val="fr-FR"/>
        </w:rPr>
        <w:t>’</w:t>
      </w:r>
      <w:r w:rsidRPr="00CE1FD5">
        <w:rPr>
          <w:lang w:val="fr-FR"/>
        </w:rPr>
        <w:t>accélération pour le développement et a souligné son soutien au budget unifié, qui reflétait la complémentarité des services et des piliers de l</w:t>
      </w:r>
      <w:r w:rsidR="000917F0" w:rsidRPr="00CE1FD5">
        <w:rPr>
          <w:lang w:val="fr-FR"/>
        </w:rPr>
        <w:t>’</w:t>
      </w:r>
      <w:r w:rsidRPr="00CE1FD5">
        <w:rPr>
          <w:lang w:val="fr-FR"/>
        </w:rPr>
        <w:t>OMPI dans l</w:t>
      </w:r>
      <w:r w:rsidR="000917F0" w:rsidRPr="00CE1FD5">
        <w:rPr>
          <w:lang w:val="fr-FR"/>
        </w:rPr>
        <w:t>’</w:t>
      </w:r>
      <w:r w:rsidRPr="00CE1FD5">
        <w:rPr>
          <w:lang w:val="fr-FR"/>
        </w:rPr>
        <w:t>obtention de résulta</w:t>
      </w:r>
      <w:r w:rsidR="00703AEF" w:rsidRPr="00CE1FD5">
        <w:rPr>
          <w:lang w:val="fr-FR"/>
        </w:rPr>
        <w:t>ts.  La</w:t>
      </w:r>
      <w:r w:rsidRPr="00CE1FD5">
        <w:rPr>
          <w:lang w:val="fr-FR"/>
        </w:rPr>
        <w:t xml:space="preserve"> création du Fonds d</w:t>
      </w:r>
      <w:r w:rsidR="000917F0" w:rsidRPr="00CE1FD5">
        <w:rPr>
          <w:lang w:val="fr-FR"/>
        </w:rPr>
        <w:t>’</w:t>
      </w:r>
      <w:r w:rsidRPr="00CE1FD5">
        <w:rPr>
          <w:lang w:val="fr-FR"/>
        </w:rPr>
        <w:t>accélération pour le développement avait réaffirmé le rôle joué par l</w:t>
      </w:r>
      <w:r w:rsidR="000917F0" w:rsidRPr="00CE1FD5">
        <w:rPr>
          <w:lang w:val="fr-FR"/>
        </w:rPr>
        <w:t>’</w:t>
      </w:r>
      <w:r w:rsidRPr="00CE1FD5">
        <w:rPr>
          <w:lang w:val="fr-FR"/>
        </w:rPr>
        <w:t>OMPI dans la résolution des problèmes mondiaux, tels que le changement climatique et les pandémi</w:t>
      </w:r>
      <w:bookmarkEnd w:id="57"/>
      <w:r w:rsidR="00703AEF" w:rsidRPr="00CE1FD5">
        <w:rPr>
          <w:lang w:val="fr-FR"/>
        </w:rPr>
        <w:t>es.  La</w:t>
      </w:r>
      <w:r w:rsidRPr="00CE1FD5">
        <w:rPr>
          <w:lang w:val="fr-FR"/>
        </w:rPr>
        <w:t xml:space="preserve"> délégation a déclaré que la propriété intellectuelle devait faire partie de la réponse globale, et le Fonds d</w:t>
      </w:r>
      <w:r w:rsidR="000917F0" w:rsidRPr="00CE1FD5">
        <w:rPr>
          <w:lang w:val="fr-FR"/>
        </w:rPr>
        <w:t>’</w:t>
      </w:r>
      <w:r w:rsidRPr="00CE1FD5">
        <w:rPr>
          <w:lang w:val="fr-FR"/>
        </w:rPr>
        <w:t>accélération pour le développement affirmait ce rôle.</w:t>
      </w:r>
    </w:p>
    <w:p w14:paraId="78DDDE46" w14:textId="703D4F92" w:rsidR="00251D95" w:rsidRPr="00CE1FD5" w:rsidRDefault="00251D95" w:rsidP="00C90CAE">
      <w:pPr>
        <w:pStyle w:val="ONUMFS"/>
        <w:rPr>
          <w:lang w:val="fr-FR"/>
        </w:rPr>
      </w:pPr>
      <w:bookmarkStart w:id="58" w:name="_Hlk203301312"/>
      <w:r w:rsidRPr="00CE1FD5">
        <w:rPr>
          <w:lang w:val="fr-FR"/>
        </w:rPr>
        <w:lastRenderedPageBreak/>
        <w:t>La délégation de l</w:t>
      </w:r>
      <w:r w:rsidR="000917F0" w:rsidRPr="00CE1FD5">
        <w:rPr>
          <w:lang w:val="fr-FR"/>
        </w:rPr>
        <w:t>’</w:t>
      </w:r>
      <w:r w:rsidRPr="00CE1FD5">
        <w:rPr>
          <w:lang w:val="fr-FR"/>
        </w:rPr>
        <w:t xml:space="preserve">Italie a réitéré son soutien au programme de travail et budget proposé </w:t>
      </w:r>
      <w:r w:rsidR="005315AE" w:rsidRPr="00CE1FD5">
        <w:rPr>
          <w:lang w:val="fr-FR"/>
        </w:rPr>
        <w:t>pour 2026</w:t>
      </w:r>
      <w:r w:rsidR="00C90CAE">
        <w:rPr>
          <w:lang w:val="fr-FR"/>
        </w:rPr>
        <w:noBreakHyphen/>
      </w:r>
      <w:r w:rsidRPr="00CE1FD5">
        <w:rPr>
          <w:lang w:val="fr-FR"/>
        </w:rPr>
        <w:t>2027.  Tout en étant prudent dans son approche, ce programme prévoyait l</w:t>
      </w:r>
      <w:r w:rsidR="000917F0" w:rsidRPr="00CE1FD5">
        <w:rPr>
          <w:lang w:val="fr-FR"/>
        </w:rPr>
        <w:t>’</w:t>
      </w:r>
      <w:r w:rsidRPr="00CE1FD5">
        <w:rPr>
          <w:lang w:val="fr-FR"/>
        </w:rPr>
        <w:t>allocation de ressources humaines et financières suffisantes pour mettre pleinement en œuvre toutes les initiatives et activités envisagées par l</w:t>
      </w:r>
      <w:r w:rsidR="000917F0" w:rsidRPr="00CE1FD5">
        <w:rPr>
          <w:lang w:val="fr-FR"/>
        </w:rPr>
        <w:t>’</w:t>
      </w:r>
      <w:r w:rsidRPr="00CE1FD5">
        <w:rPr>
          <w:lang w:val="fr-FR"/>
        </w:rPr>
        <w:t>Organisati</w:t>
      </w:r>
      <w:r w:rsidR="00703AEF" w:rsidRPr="00CE1FD5">
        <w:rPr>
          <w:lang w:val="fr-FR"/>
        </w:rPr>
        <w:t>on.  En</w:t>
      </w:r>
      <w:r w:rsidRPr="00CE1FD5">
        <w:rPr>
          <w:lang w:val="fr-FR"/>
        </w:rPr>
        <w:t xml:space="preserve"> vertu du Règlement financier et du règlement d</w:t>
      </w:r>
      <w:r w:rsidR="000917F0" w:rsidRPr="00CE1FD5">
        <w:rPr>
          <w:lang w:val="fr-FR"/>
        </w:rPr>
        <w:t>’</w:t>
      </w:r>
      <w:r w:rsidRPr="00CE1FD5">
        <w:rPr>
          <w:lang w:val="fr-FR"/>
        </w:rPr>
        <w:t>exécution du Règlement financier de l</w:t>
      </w:r>
      <w:r w:rsidR="000917F0" w:rsidRPr="00CE1FD5">
        <w:rPr>
          <w:lang w:val="fr-FR"/>
        </w:rPr>
        <w:t>’</w:t>
      </w:r>
      <w:r w:rsidRPr="00CE1FD5">
        <w:rPr>
          <w:lang w:val="fr-FR"/>
        </w:rPr>
        <w:t>OMPI, les ressources pouvaient être transférées d</w:t>
      </w:r>
      <w:r w:rsidR="000917F0" w:rsidRPr="00CE1FD5">
        <w:rPr>
          <w:lang w:val="fr-FR"/>
        </w:rPr>
        <w:t>’</w:t>
      </w:r>
      <w:r w:rsidRPr="00CE1FD5">
        <w:rPr>
          <w:lang w:val="fr-FR"/>
        </w:rPr>
        <w:t>un poste de dépenses à un autre au cours de l</w:t>
      </w:r>
      <w:r w:rsidR="000917F0" w:rsidRPr="00CE1FD5">
        <w:rPr>
          <w:lang w:val="fr-FR"/>
        </w:rPr>
        <w:t>’</w:t>
      </w:r>
      <w:r w:rsidRPr="00CE1FD5">
        <w:rPr>
          <w:lang w:val="fr-FR"/>
        </w:rPr>
        <w:t>exercice biennal, et les États membres devaient en être inform</w:t>
      </w:r>
      <w:r w:rsidR="00703AEF" w:rsidRPr="00CE1FD5">
        <w:rPr>
          <w:lang w:val="fr-FR"/>
        </w:rPr>
        <w:t>és.  L’a</w:t>
      </w:r>
      <w:r w:rsidRPr="00CE1FD5">
        <w:rPr>
          <w:lang w:val="fr-FR"/>
        </w:rPr>
        <w:t>llocation budgétaire pour le système de Lisbonne était appropriée et avait été déterminée en vue de contenir les coûts, dont la plupart étaient liés au personnel, et de supprimer les dépenses superflu</w:t>
      </w:r>
      <w:r w:rsidR="00703AEF" w:rsidRPr="00CE1FD5">
        <w:rPr>
          <w:lang w:val="fr-FR"/>
        </w:rPr>
        <w:t>es.  Le</w:t>
      </w:r>
      <w:r w:rsidRPr="00CE1FD5">
        <w:rPr>
          <w:lang w:val="fr-FR"/>
        </w:rPr>
        <w:t>s actifs fixes, tels que le Service d</w:t>
      </w:r>
      <w:r w:rsidR="000917F0" w:rsidRPr="00CE1FD5">
        <w:rPr>
          <w:lang w:val="fr-FR"/>
        </w:rPr>
        <w:t>’</w:t>
      </w:r>
      <w:r w:rsidRPr="00CE1FD5">
        <w:rPr>
          <w:lang w:val="fr-FR"/>
        </w:rPr>
        <w:t>enregistrement de Lisbonne, nécessitaient une gestion appropriée</w:t>
      </w:r>
      <w:r w:rsidR="000917F0" w:rsidRPr="00CE1FD5">
        <w:rPr>
          <w:lang w:val="fr-FR"/>
        </w:rPr>
        <w:t> :</w:t>
      </w:r>
      <w:r w:rsidRPr="00CE1FD5">
        <w:rPr>
          <w:lang w:val="fr-FR"/>
        </w:rPr>
        <w:t xml:space="preserve"> la mise à jour des contenus et de l</w:t>
      </w:r>
      <w:r w:rsidR="000917F0" w:rsidRPr="00CE1FD5">
        <w:rPr>
          <w:lang w:val="fr-FR"/>
        </w:rPr>
        <w:t>’</w:t>
      </w:r>
      <w:r w:rsidRPr="00CE1FD5">
        <w:rPr>
          <w:lang w:val="fr-FR"/>
        </w:rPr>
        <w:t>infrastructure informatique avait permis à l</w:t>
      </w:r>
      <w:r w:rsidR="000917F0" w:rsidRPr="00CE1FD5">
        <w:rPr>
          <w:lang w:val="fr-FR"/>
        </w:rPr>
        <w:t>’</w:t>
      </w:r>
      <w:r w:rsidRPr="00CE1FD5">
        <w:rPr>
          <w:lang w:val="fr-FR"/>
        </w:rPr>
        <w:t>OMPI de répondre rapidement aux besoins en matière d</w:t>
      </w:r>
      <w:r w:rsidR="000917F0" w:rsidRPr="00CE1FD5">
        <w:rPr>
          <w:lang w:val="fr-FR"/>
        </w:rPr>
        <w:t>’</w:t>
      </w:r>
      <w:r w:rsidRPr="00CE1FD5">
        <w:rPr>
          <w:lang w:val="fr-FR"/>
        </w:rPr>
        <w:t>information et de prise de décisions, de fournir aux utilisateurs des services plus efficaces et d</w:t>
      </w:r>
      <w:r w:rsidR="000917F0" w:rsidRPr="00CE1FD5">
        <w:rPr>
          <w:lang w:val="fr-FR"/>
        </w:rPr>
        <w:t>’</w:t>
      </w:r>
      <w:r w:rsidRPr="00CE1FD5">
        <w:rPr>
          <w:lang w:val="fr-FR"/>
        </w:rPr>
        <w:t>assurer la transparence et la bonne gestion.  L</w:t>
      </w:r>
      <w:r w:rsidR="000917F0" w:rsidRPr="00CE1FD5">
        <w:rPr>
          <w:lang w:val="fr-FR"/>
        </w:rPr>
        <w:t>’</w:t>
      </w:r>
      <w:r w:rsidRPr="00CE1FD5">
        <w:rPr>
          <w:lang w:val="fr-FR"/>
        </w:rPr>
        <w:t>OMPI avait besoin d</w:t>
      </w:r>
      <w:r w:rsidR="000917F0" w:rsidRPr="00CE1FD5">
        <w:rPr>
          <w:lang w:val="fr-FR"/>
        </w:rPr>
        <w:t>’</w:t>
      </w:r>
      <w:r w:rsidRPr="00CE1FD5">
        <w:rPr>
          <w:lang w:val="fr-FR"/>
        </w:rPr>
        <w:t>un cadre financier équilibré et durable pour favoriser le développement d</w:t>
      </w:r>
      <w:r w:rsidR="000917F0" w:rsidRPr="00CE1FD5">
        <w:rPr>
          <w:lang w:val="fr-FR"/>
        </w:rPr>
        <w:t>’</w:t>
      </w:r>
      <w:r w:rsidRPr="00CE1FD5">
        <w:rPr>
          <w:lang w:val="fr-FR"/>
        </w:rPr>
        <w:t>une culture de la propriété intellectuelle et de l</w:t>
      </w:r>
      <w:r w:rsidR="000917F0" w:rsidRPr="00CE1FD5">
        <w:rPr>
          <w:lang w:val="fr-FR"/>
        </w:rPr>
        <w:t>’</w:t>
      </w:r>
      <w:r w:rsidRPr="00CE1FD5">
        <w:rPr>
          <w:lang w:val="fr-FR"/>
        </w:rPr>
        <w:t xml:space="preserve">ensemble des actifs de propriété intellectuelle, conformément à ses objectifs et </w:t>
      </w:r>
      <w:r w:rsidR="009B79BC" w:rsidRPr="00CE1FD5">
        <w:rPr>
          <w:lang w:val="fr-FR"/>
        </w:rPr>
        <w:t xml:space="preserve">au profit de toute </w:t>
      </w:r>
      <w:r w:rsidRPr="00CE1FD5">
        <w:rPr>
          <w:lang w:val="fr-FR"/>
        </w:rPr>
        <w:t>la société.</w:t>
      </w:r>
      <w:bookmarkEnd w:id="58"/>
    </w:p>
    <w:p w14:paraId="72A50F8C" w14:textId="3A7C8C64" w:rsidR="00251D95" w:rsidRPr="00CE1FD5" w:rsidRDefault="00251D95" w:rsidP="00C90CAE">
      <w:pPr>
        <w:pStyle w:val="ONUMFS"/>
        <w:rPr>
          <w:lang w:val="fr-FR"/>
        </w:rPr>
      </w:pPr>
      <w:bookmarkStart w:id="59" w:name="_Hlk203301450"/>
      <w:r w:rsidRPr="00CE1FD5">
        <w:rPr>
          <w:lang w:val="fr-FR"/>
        </w:rPr>
        <w:t>La délégation de l</w:t>
      </w:r>
      <w:r w:rsidR="000917F0" w:rsidRPr="00CE1FD5">
        <w:rPr>
          <w:lang w:val="fr-FR"/>
        </w:rPr>
        <w:t>’</w:t>
      </w:r>
      <w:r w:rsidRPr="00CE1FD5">
        <w:rPr>
          <w:lang w:val="fr-FR"/>
        </w:rPr>
        <w:t>Iran (République islamique d</w:t>
      </w:r>
      <w:r w:rsidR="000917F0" w:rsidRPr="00CE1FD5">
        <w:rPr>
          <w:lang w:val="fr-FR"/>
        </w:rPr>
        <w:t>’</w:t>
      </w:r>
      <w:r w:rsidRPr="00CE1FD5">
        <w:rPr>
          <w:lang w:val="fr-FR"/>
        </w:rPr>
        <w:t>) s</w:t>
      </w:r>
      <w:r w:rsidR="000917F0" w:rsidRPr="00CE1FD5">
        <w:rPr>
          <w:lang w:val="fr-FR"/>
        </w:rPr>
        <w:t>’</w:t>
      </w:r>
      <w:r w:rsidRPr="00CE1FD5">
        <w:rPr>
          <w:lang w:val="fr-FR"/>
        </w:rPr>
        <w:t>est associée à la déclaration faite par la délégation du Pakistan au nom du groupe des pays d</w:t>
      </w:r>
      <w:r w:rsidR="000917F0" w:rsidRPr="00CE1FD5">
        <w:rPr>
          <w:lang w:val="fr-FR"/>
        </w:rPr>
        <w:t>’</w:t>
      </w:r>
      <w:r w:rsidRPr="00CE1FD5">
        <w:rPr>
          <w:lang w:val="fr-FR"/>
        </w:rPr>
        <w:t>Asie et du Pacifiq</w:t>
      </w:r>
      <w:r w:rsidR="00703AEF" w:rsidRPr="00CE1FD5">
        <w:rPr>
          <w:lang w:val="fr-FR"/>
        </w:rPr>
        <w:t>ue.  La</w:t>
      </w:r>
      <w:r w:rsidRPr="00CE1FD5">
        <w:rPr>
          <w:lang w:val="fr-FR"/>
        </w:rPr>
        <w:t xml:space="preserve"> délégation a remercié les </w:t>
      </w:r>
      <w:r w:rsidR="009B79BC" w:rsidRPr="00CE1FD5">
        <w:rPr>
          <w:lang w:val="fr-FR"/>
        </w:rPr>
        <w:t>vice</w:t>
      </w:r>
      <w:r w:rsidR="00C90CAE">
        <w:rPr>
          <w:lang w:val="fr-FR"/>
        </w:rPr>
        <w:noBreakHyphen/>
      </w:r>
      <w:r w:rsidRPr="00CE1FD5">
        <w:rPr>
          <w:lang w:val="fr-FR"/>
        </w:rPr>
        <w:t>présidents</w:t>
      </w:r>
      <w:r w:rsidR="00924430" w:rsidRPr="00CE1FD5">
        <w:rPr>
          <w:lang w:val="fr-FR"/>
        </w:rPr>
        <w:t xml:space="preserve"> du PBC</w:t>
      </w:r>
      <w:r w:rsidR="009B79BC" w:rsidRPr="00CE1FD5">
        <w:rPr>
          <w:lang w:val="fr-FR"/>
        </w:rPr>
        <w:t xml:space="preserve"> d</w:t>
      </w:r>
      <w:r w:rsidR="000917F0" w:rsidRPr="00CE1FD5">
        <w:rPr>
          <w:lang w:val="fr-FR"/>
        </w:rPr>
        <w:t>’</w:t>
      </w:r>
      <w:r w:rsidR="009B79BC" w:rsidRPr="00CE1FD5">
        <w:rPr>
          <w:lang w:val="fr-FR"/>
        </w:rPr>
        <w:t>avoir présidé l</w:t>
      </w:r>
      <w:r w:rsidRPr="00CE1FD5">
        <w:rPr>
          <w:lang w:val="fr-FR"/>
        </w:rPr>
        <w:t>es trente</w:t>
      </w:r>
      <w:r w:rsidR="00C90CAE">
        <w:rPr>
          <w:lang w:val="fr-FR"/>
        </w:rPr>
        <w:noBreakHyphen/>
      </w:r>
      <w:r w:rsidRPr="00CE1FD5">
        <w:rPr>
          <w:lang w:val="fr-FR"/>
        </w:rPr>
        <w:t>huitième et trente</w:t>
      </w:r>
      <w:r w:rsidR="00C90CAE">
        <w:rPr>
          <w:lang w:val="fr-FR"/>
        </w:rPr>
        <w:noBreakHyphen/>
      </w:r>
      <w:proofErr w:type="gramStart"/>
      <w:r w:rsidRPr="00CE1FD5">
        <w:rPr>
          <w:lang w:val="fr-FR"/>
        </w:rPr>
        <w:t>neuv</w:t>
      </w:r>
      <w:r w:rsidR="000917F0" w:rsidRPr="00CE1FD5">
        <w:rPr>
          <w:lang w:val="fr-FR"/>
        </w:rPr>
        <w:t>ième session</w:t>
      </w:r>
      <w:r w:rsidRPr="00CE1FD5">
        <w:rPr>
          <w:lang w:val="fr-FR"/>
        </w:rPr>
        <w:t>s</w:t>
      </w:r>
      <w:proofErr w:type="gramEnd"/>
      <w:r w:rsidR="005315AE" w:rsidRPr="00CE1FD5">
        <w:rPr>
          <w:lang w:val="fr-FR"/>
        </w:rPr>
        <w:t xml:space="preserve"> </w:t>
      </w:r>
      <w:r w:rsidRPr="00CE1FD5">
        <w:rPr>
          <w:lang w:val="fr-FR"/>
        </w:rPr>
        <w:t xml:space="preserve">et le Secrétariat </w:t>
      </w:r>
      <w:r w:rsidR="009B79BC" w:rsidRPr="00CE1FD5">
        <w:rPr>
          <w:lang w:val="fr-FR"/>
        </w:rPr>
        <w:t>d</w:t>
      </w:r>
      <w:r w:rsidR="000917F0" w:rsidRPr="00CE1FD5">
        <w:rPr>
          <w:lang w:val="fr-FR"/>
        </w:rPr>
        <w:t>’</w:t>
      </w:r>
      <w:r w:rsidR="009B79BC" w:rsidRPr="00CE1FD5">
        <w:rPr>
          <w:lang w:val="fr-FR"/>
        </w:rPr>
        <w:t xml:space="preserve">avoir </w:t>
      </w:r>
      <w:r w:rsidRPr="00CE1FD5">
        <w:rPr>
          <w:lang w:val="fr-FR"/>
        </w:rPr>
        <w:t>prépar</w:t>
      </w:r>
      <w:r w:rsidR="009B79BC" w:rsidRPr="00CE1FD5">
        <w:rPr>
          <w:lang w:val="fr-FR"/>
        </w:rPr>
        <w:t>é l</w:t>
      </w:r>
      <w:r w:rsidRPr="00CE1FD5">
        <w:rPr>
          <w:lang w:val="fr-FR"/>
        </w:rPr>
        <w:t>es sessions</w:t>
      </w:r>
      <w:r w:rsidR="005315AE" w:rsidRPr="00CE1FD5">
        <w:rPr>
          <w:lang w:val="fr-FR"/>
        </w:rPr>
        <w:t xml:space="preserve"> </w:t>
      </w:r>
      <w:r w:rsidRPr="00CE1FD5">
        <w:rPr>
          <w:lang w:val="fr-FR"/>
        </w:rPr>
        <w:t>et le rappo</w:t>
      </w:r>
      <w:r w:rsidR="00703AEF" w:rsidRPr="00CE1FD5">
        <w:rPr>
          <w:lang w:val="fr-FR"/>
        </w:rPr>
        <w:t>rt.  La</w:t>
      </w:r>
      <w:r w:rsidRPr="00CE1FD5">
        <w:rPr>
          <w:lang w:val="fr-FR"/>
        </w:rPr>
        <w:t xml:space="preserve"> délégation a noté que</w:t>
      </w:r>
      <w:r w:rsidR="005315AE" w:rsidRPr="00CE1FD5">
        <w:rPr>
          <w:lang w:val="fr-FR"/>
        </w:rPr>
        <w:t xml:space="preserve"> le PBC</w:t>
      </w:r>
      <w:r w:rsidRPr="00CE1FD5">
        <w:rPr>
          <w:lang w:val="fr-FR"/>
        </w:rPr>
        <w:t>, dans ses activités, proposait un cadre pour la mise en œuvre efficace et équilibrée des objectifs de l</w:t>
      </w:r>
      <w:r w:rsidR="000917F0" w:rsidRPr="00CE1FD5">
        <w:rPr>
          <w:lang w:val="fr-FR"/>
        </w:rPr>
        <w:t>’</w:t>
      </w:r>
      <w:r w:rsidRPr="00CE1FD5">
        <w:rPr>
          <w:lang w:val="fr-FR"/>
        </w:rPr>
        <w:t>Organisation, ce qui était vital à un moment où la communauté internationale continuait de faire face à des incertitudes et à des défis mondia</w:t>
      </w:r>
      <w:r w:rsidR="00703AEF" w:rsidRPr="00CE1FD5">
        <w:rPr>
          <w:lang w:val="fr-FR"/>
        </w:rPr>
        <w:t>ux.  La</w:t>
      </w:r>
      <w:r w:rsidRPr="00CE1FD5">
        <w:rPr>
          <w:lang w:val="fr-FR"/>
        </w:rPr>
        <w:t xml:space="preserve"> gestion financière prudente du Secrétariat et l</w:t>
      </w:r>
      <w:r w:rsidR="000917F0" w:rsidRPr="00CE1FD5">
        <w:rPr>
          <w:lang w:val="fr-FR"/>
        </w:rPr>
        <w:t>’</w:t>
      </w:r>
      <w:r w:rsidRPr="00CE1FD5">
        <w:rPr>
          <w:lang w:val="fr-FR"/>
        </w:rPr>
        <w:t>attention accordée aux programmes axés sur le développement et aux initiatives d</w:t>
      </w:r>
      <w:r w:rsidR="000917F0" w:rsidRPr="00CE1FD5">
        <w:rPr>
          <w:lang w:val="fr-FR"/>
        </w:rPr>
        <w:t>’</w:t>
      </w:r>
      <w:r w:rsidRPr="00CE1FD5">
        <w:rPr>
          <w:lang w:val="fr-FR"/>
        </w:rPr>
        <w:t xml:space="preserve">assistance technique, </w:t>
      </w:r>
      <w:r w:rsidR="000917F0" w:rsidRPr="00CE1FD5">
        <w:rPr>
          <w:lang w:val="fr-FR"/>
        </w:rPr>
        <w:t>y compris</w:t>
      </w:r>
      <w:r w:rsidRPr="00CE1FD5">
        <w:rPr>
          <w:lang w:val="fr-FR"/>
        </w:rPr>
        <w:t xml:space="preserve"> la mise en place du Fonds d</w:t>
      </w:r>
      <w:r w:rsidR="000917F0" w:rsidRPr="00CE1FD5">
        <w:rPr>
          <w:lang w:val="fr-FR"/>
        </w:rPr>
        <w:t>’</w:t>
      </w:r>
      <w:r w:rsidRPr="00CE1FD5">
        <w:rPr>
          <w:lang w:val="fr-FR"/>
        </w:rPr>
        <w:t>accélération pour le développement, avaient été salué</w:t>
      </w:r>
      <w:r w:rsidR="00703AEF" w:rsidRPr="00CE1FD5">
        <w:rPr>
          <w:lang w:val="fr-FR"/>
        </w:rPr>
        <w:t>es.  Ce</w:t>
      </w:r>
      <w:r w:rsidRPr="00CE1FD5">
        <w:rPr>
          <w:lang w:val="fr-FR"/>
        </w:rPr>
        <w:t>s efforts étaient essentiels pour les pays en développement et</w:t>
      </w:r>
      <w:r w:rsidR="005315AE" w:rsidRPr="00CE1FD5">
        <w:rPr>
          <w:lang w:val="fr-FR"/>
        </w:rPr>
        <w:t xml:space="preserve"> les PMA</w:t>
      </w:r>
      <w:r w:rsidRPr="00CE1FD5">
        <w:rPr>
          <w:lang w:val="fr-FR"/>
        </w:rPr>
        <w:t xml:space="preserve"> et permettaient de faire progresser le Plan d</w:t>
      </w:r>
      <w:r w:rsidR="000917F0" w:rsidRPr="00CE1FD5">
        <w:rPr>
          <w:lang w:val="fr-FR"/>
        </w:rPr>
        <w:t>’</w:t>
      </w:r>
      <w:r w:rsidRPr="00CE1FD5">
        <w:rPr>
          <w:lang w:val="fr-FR"/>
        </w:rPr>
        <w:t>action pour le développeme</w:t>
      </w:r>
      <w:r w:rsidR="00703AEF" w:rsidRPr="00CE1FD5">
        <w:rPr>
          <w:lang w:val="fr-FR"/>
        </w:rPr>
        <w:t>nt.  La</w:t>
      </w:r>
      <w:r w:rsidRPr="00CE1FD5">
        <w:rPr>
          <w:lang w:val="fr-FR"/>
        </w:rPr>
        <w:t xml:space="preserve"> délégation a soutenu l</w:t>
      </w:r>
      <w:r w:rsidR="000917F0" w:rsidRPr="00CE1FD5">
        <w:rPr>
          <w:lang w:val="fr-FR"/>
        </w:rPr>
        <w:t>’</w:t>
      </w:r>
      <w:r w:rsidRPr="00CE1FD5">
        <w:rPr>
          <w:lang w:val="fr-FR"/>
        </w:rPr>
        <w:t>allocation des ressources de manière à favoriser la synergie entre les unions et, en particulier, le budget proposé pour le système de Lisbonne.</w:t>
      </w:r>
      <w:bookmarkEnd w:id="59"/>
    </w:p>
    <w:p w14:paraId="41527242" w14:textId="68819425" w:rsidR="00251D95" w:rsidRPr="00CE1FD5" w:rsidRDefault="00251D95" w:rsidP="00C90CAE">
      <w:pPr>
        <w:pStyle w:val="ONUMFS"/>
        <w:rPr>
          <w:lang w:val="fr-FR"/>
        </w:rPr>
      </w:pPr>
      <w:bookmarkStart w:id="60" w:name="_Hlk203302387"/>
      <w:r w:rsidRPr="00CE1FD5">
        <w:rPr>
          <w:lang w:val="fr-FR"/>
        </w:rPr>
        <w:t>La délégation de l</w:t>
      </w:r>
      <w:r w:rsidR="000917F0" w:rsidRPr="00CE1FD5">
        <w:rPr>
          <w:lang w:val="fr-FR"/>
        </w:rPr>
        <w:t>’</w:t>
      </w:r>
      <w:r w:rsidRPr="00CE1FD5">
        <w:rPr>
          <w:lang w:val="fr-FR"/>
        </w:rPr>
        <w:t>Ukraine a remercié le</w:t>
      </w:r>
      <w:r w:rsidR="00F54FAC" w:rsidRPr="00CE1FD5">
        <w:rPr>
          <w:lang w:val="fr-FR"/>
        </w:rPr>
        <w:t>s vice</w:t>
      </w:r>
      <w:r w:rsidR="00C90CAE">
        <w:rPr>
          <w:lang w:val="fr-FR"/>
        </w:rPr>
        <w:noBreakHyphen/>
      </w:r>
      <w:r w:rsidRPr="00CE1FD5">
        <w:rPr>
          <w:lang w:val="fr-FR"/>
        </w:rPr>
        <w:t>président</w:t>
      </w:r>
      <w:r w:rsidR="00F54FAC" w:rsidRPr="00CE1FD5">
        <w:rPr>
          <w:lang w:val="fr-FR"/>
        </w:rPr>
        <w:t>s</w:t>
      </w:r>
      <w:r w:rsidR="005315AE" w:rsidRPr="00CE1FD5">
        <w:rPr>
          <w:lang w:val="fr-FR"/>
        </w:rPr>
        <w:t xml:space="preserve"> du PBC</w:t>
      </w:r>
      <w:r w:rsidRPr="00CE1FD5">
        <w:rPr>
          <w:lang w:val="fr-FR"/>
        </w:rPr>
        <w:t>, le Secrétariat de l</w:t>
      </w:r>
      <w:r w:rsidR="000917F0" w:rsidRPr="00CE1FD5">
        <w:rPr>
          <w:lang w:val="fr-FR"/>
        </w:rPr>
        <w:t>’</w:t>
      </w:r>
      <w:r w:rsidRPr="00CE1FD5">
        <w:rPr>
          <w:lang w:val="fr-FR"/>
        </w:rPr>
        <w:t>OMPI et les États membres pour leur contribution constructive aux travaux</w:t>
      </w:r>
      <w:r w:rsidR="005315AE" w:rsidRPr="00CE1FD5">
        <w:rPr>
          <w:lang w:val="fr-FR"/>
        </w:rPr>
        <w:t xml:space="preserve"> du </w:t>
      </w:r>
      <w:r w:rsidR="00703AEF" w:rsidRPr="00CE1FD5">
        <w:rPr>
          <w:lang w:val="fr-FR"/>
        </w:rPr>
        <w:t>PBC.  La</w:t>
      </w:r>
      <w:r w:rsidRPr="00CE1FD5">
        <w:rPr>
          <w:lang w:val="fr-FR"/>
        </w:rPr>
        <w:t xml:space="preserve"> délégation a salué les efforts déployés par l</w:t>
      </w:r>
      <w:r w:rsidR="000917F0" w:rsidRPr="00CE1FD5">
        <w:rPr>
          <w:lang w:val="fr-FR"/>
        </w:rPr>
        <w:t>’</w:t>
      </w:r>
      <w:r w:rsidRPr="00CE1FD5">
        <w:rPr>
          <w:lang w:val="fr-FR"/>
        </w:rPr>
        <w:t>OMPI pour maintenir la stabilité financière et l</w:t>
      </w:r>
      <w:r w:rsidR="000917F0" w:rsidRPr="00CE1FD5">
        <w:rPr>
          <w:lang w:val="fr-FR"/>
        </w:rPr>
        <w:t>’</w:t>
      </w:r>
      <w:r w:rsidRPr="00CE1FD5">
        <w:rPr>
          <w:lang w:val="fr-FR"/>
        </w:rPr>
        <w:t>autonomie institutionnel</w:t>
      </w:r>
      <w:r w:rsidR="00703AEF" w:rsidRPr="00CE1FD5">
        <w:rPr>
          <w:lang w:val="fr-FR"/>
        </w:rPr>
        <w:t>le.  El</w:t>
      </w:r>
      <w:r w:rsidR="00F54FAC" w:rsidRPr="00CE1FD5">
        <w:rPr>
          <w:lang w:val="fr-FR"/>
        </w:rPr>
        <w:t>le</w:t>
      </w:r>
      <w:r w:rsidRPr="00CE1FD5">
        <w:rPr>
          <w:lang w:val="fr-FR"/>
        </w:rPr>
        <w:t xml:space="preserve">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favorable à une approche équilibrée de la planification budgétaire de l</w:t>
      </w:r>
      <w:r w:rsidR="000917F0" w:rsidRPr="00CE1FD5">
        <w:rPr>
          <w:lang w:val="fr-FR"/>
        </w:rPr>
        <w:t>’</w:t>
      </w:r>
      <w:r w:rsidRPr="00CE1FD5">
        <w:rPr>
          <w:lang w:val="fr-FR"/>
        </w:rPr>
        <w:t>Organisation et à une affectation efficace des ressources, conformément à ses objectifs stratégiqu</w:t>
      </w:r>
      <w:r w:rsidR="00703AEF" w:rsidRPr="00CE1FD5">
        <w:rPr>
          <w:lang w:val="fr-FR"/>
        </w:rPr>
        <w:t>es.  Le</w:t>
      </w:r>
      <w:r w:rsidRPr="00CE1FD5">
        <w:rPr>
          <w:lang w:val="fr-FR"/>
        </w:rPr>
        <w:t xml:space="preserve">s ressources allouées au système de Lisbonne devaient être suffisantes pour soutenir une prestation de services de qualité, promouvoir la sensibilisation et favoriser les opportunités économiques, </w:t>
      </w:r>
      <w:r w:rsidR="000917F0" w:rsidRPr="00CE1FD5">
        <w:rPr>
          <w:lang w:val="fr-FR"/>
        </w:rPr>
        <w:t>y compris</w:t>
      </w:r>
      <w:r w:rsidRPr="00CE1FD5">
        <w:rPr>
          <w:lang w:val="fr-FR"/>
        </w:rPr>
        <w:t xml:space="preserve"> pour</w:t>
      </w:r>
      <w:r w:rsidR="005315AE" w:rsidRPr="00CE1FD5">
        <w:rPr>
          <w:lang w:val="fr-FR"/>
        </w:rPr>
        <w:t xml:space="preserve"> les </w:t>
      </w:r>
      <w:r w:rsidR="00F54FAC" w:rsidRPr="00CE1FD5">
        <w:rPr>
          <w:lang w:val="fr-FR"/>
        </w:rPr>
        <w:t>petites et moyennes entreprises (</w:t>
      </w:r>
      <w:r w:rsidR="005315AE" w:rsidRPr="00CE1FD5">
        <w:rPr>
          <w:lang w:val="fr-FR"/>
        </w:rPr>
        <w:t>PME</w:t>
      </w:r>
      <w:r w:rsidR="00F54FAC" w:rsidRPr="00CE1FD5">
        <w:rPr>
          <w:lang w:val="fr-FR"/>
        </w:rPr>
        <w:t>)</w:t>
      </w:r>
      <w:r w:rsidRPr="00CE1FD5">
        <w:rPr>
          <w:lang w:val="fr-FR"/>
        </w:rPr>
        <w:t xml:space="preserve"> et les producteurs loca</w:t>
      </w:r>
      <w:r w:rsidR="00703AEF" w:rsidRPr="00CE1FD5">
        <w:rPr>
          <w:lang w:val="fr-FR"/>
        </w:rPr>
        <w:t>ux.  La</w:t>
      </w:r>
      <w:r w:rsidRPr="00CE1FD5">
        <w:rPr>
          <w:lang w:val="fr-FR"/>
        </w:rPr>
        <w:t xml:space="preserve"> délégation a dénoncé la présence et le fonctionnement du bureau extérieur de l</w:t>
      </w:r>
      <w:r w:rsidR="000917F0" w:rsidRPr="00CE1FD5">
        <w:rPr>
          <w:lang w:val="fr-FR"/>
        </w:rPr>
        <w:t>’</w:t>
      </w:r>
      <w:r w:rsidRPr="00CE1FD5">
        <w:rPr>
          <w:lang w:val="fr-FR"/>
        </w:rPr>
        <w:t>OMPI dans la Fédération de Russ</w:t>
      </w:r>
      <w:r w:rsidR="00703AEF" w:rsidRPr="00CE1FD5">
        <w:rPr>
          <w:lang w:val="fr-FR"/>
        </w:rPr>
        <w:t>ie.  Co</w:t>
      </w:r>
      <w:r w:rsidR="009C46A5" w:rsidRPr="00CE1FD5">
        <w:rPr>
          <w:lang w:val="fr-FR"/>
        </w:rPr>
        <w:t>mme la délégation l</w:t>
      </w:r>
      <w:r w:rsidR="000917F0" w:rsidRPr="00CE1FD5">
        <w:rPr>
          <w:lang w:val="fr-FR"/>
        </w:rPr>
        <w:t>’</w:t>
      </w:r>
      <w:r w:rsidR="009C46A5" w:rsidRPr="00CE1FD5">
        <w:rPr>
          <w:lang w:val="fr-FR"/>
        </w:rPr>
        <w:t>a déjà souligné, la guerre d</w:t>
      </w:r>
      <w:r w:rsidR="000917F0" w:rsidRPr="00CE1FD5">
        <w:rPr>
          <w:lang w:val="fr-FR"/>
        </w:rPr>
        <w:t>’</w:t>
      </w:r>
      <w:r w:rsidR="009C46A5" w:rsidRPr="00CE1FD5">
        <w:rPr>
          <w:lang w:val="fr-FR"/>
        </w:rPr>
        <w:t>agression non provoquée menée par la Fédération de Russie à l</w:t>
      </w:r>
      <w:r w:rsidR="000917F0" w:rsidRPr="00CE1FD5">
        <w:rPr>
          <w:lang w:val="fr-FR"/>
        </w:rPr>
        <w:t>’</w:t>
      </w:r>
      <w:r w:rsidR="009C46A5" w:rsidRPr="00CE1FD5">
        <w:rPr>
          <w:lang w:val="fr-FR"/>
        </w:rPr>
        <w:t>encontre de l</w:t>
      </w:r>
      <w:r w:rsidR="000917F0" w:rsidRPr="00CE1FD5">
        <w:rPr>
          <w:lang w:val="fr-FR"/>
        </w:rPr>
        <w:t>’</w:t>
      </w:r>
      <w:r w:rsidR="009C46A5" w:rsidRPr="00CE1FD5">
        <w:rPr>
          <w:lang w:val="fr-FR"/>
        </w:rPr>
        <w:t>Ukraine portait gravement atteinte au droit international et menaçait l</w:t>
      </w:r>
      <w:r w:rsidR="000917F0" w:rsidRPr="00CE1FD5">
        <w:rPr>
          <w:lang w:val="fr-FR"/>
        </w:rPr>
        <w:t>’</w:t>
      </w:r>
      <w:r w:rsidR="009C46A5" w:rsidRPr="00CE1FD5">
        <w:rPr>
          <w:lang w:val="fr-FR"/>
        </w:rPr>
        <w:t>intégrité du système multilatéral de la propriété intellectuel</w:t>
      </w:r>
      <w:r w:rsidR="00703AEF" w:rsidRPr="00CE1FD5">
        <w:rPr>
          <w:lang w:val="fr-FR"/>
        </w:rPr>
        <w:t>le.  Le</w:t>
      </w:r>
      <w:r w:rsidRPr="00CE1FD5">
        <w:rPr>
          <w:lang w:val="fr-FR"/>
        </w:rPr>
        <w:t xml:space="preserve"> bureau extérieur de l</w:t>
      </w:r>
      <w:r w:rsidR="000917F0" w:rsidRPr="00CE1FD5">
        <w:rPr>
          <w:lang w:val="fr-FR"/>
        </w:rPr>
        <w:t>’</w:t>
      </w:r>
      <w:r w:rsidRPr="00CE1FD5">
        <w:rPr>
          <w:lang w:val="fr-FR"/>
        </w:rPr>
        <w:t>OMPI dans la Fédération de Russie, un pays qui sapait systématiquement l</w:t>
      </w:r>
      <w:r w:rsidR="000917F0" w:rsidRPr="00CE1FD5">
        <w:rPr>
          <w:lang w:val="fr-FR"/>
        </w:rPr>
        <w:t>’</w:t>
      </w:r>
      <w:r w:rsidRPr="00CE1FD5">
        <w:rPr>
          <w:lang w:val="fr-FR"/>
        </w:rPr>
        <w:t>État de droit et qui instrumentalisait et détournait la propriété intellectuelle, était incompatible avec les principes fondamentaux de l</w:t>
      </w:r>
      <w:r w:rsidR="000917F0" w:rsidRPr="00CE1FD5">
        <w:rPr>
          <w:lang w:val="fr-FR"/>
        </w:rPr>
        <w:t>’</w:t>
      </w:r>
      <w:r w:rsidRPr="00CE1FD5">
        <w:rPr>
          <w:lang w:val="fr-FR"/>
        </w:rPr>
        <w:t>OMPI et devait être fer</w:t>
      </w:r>
      <w:r w:rsidR="00703AEF" w:rsidRPr="00CE1FD5">
        <w:rPr>
          <w:lang w:val="fr-FR"/>
        </w:rPr>
        <w:t>mé.  La</w:t>
      </w:r>
      <w:r w:rsidR="009C46A5" w:rsidRPr="00CE1FD5">
        <w:rPr>
          <w:lang w:val="fr-FR"/>
        </w:rPr>
        <w:t xml:space="preserve"> tragique </w:t>
      </w:r>
      <w:r w:rsidR="00005504" w:rsidRPr="00CE1FD5">
        <w:rPr>
          <w:lang w:val="fr-FR"/>
        </w:rPr>
        <w:t>a</w:t>
      </w:r>
      <w:r w:rsidRPr="00CE1FD5">
        <w:rPr>
          <w:lang w:val="fr-FR"/>
        </w:rPr>
        <w:t xml:space="preserve">ttaque de missiles menée par la Fédération de Russie sur </w:t>
      </w:r>
      <w:proofErr w:type="spellStart"/>
      <w:r w:rsidR="00AD3BF9" w:rsidRPr="00CE1FD5">
        <w:rPr>
          <w:lang w:val="fr-FR"/>
        </w:rPr>
        <w:t>Kyïv</w:t>
      </w:r>
      <w:proofErr w:type="spellEnd"/>
      <w:r w:rsidRPr="00CE1FD5">
        <w:rPr>
          <w:lang w:val="fr-FR"/>
        </w:rPr>
        <w:t xml:space="preserve"> la veille au soir</w:t>
      </w:r>
      <w:r w:rsidR="009C46A5" w:rsidRPr="00CE1FD5">
        <w:rPr>
          <w:lang w:val="fr-FR"/>
        </w:rPr>
        <w:t xml:space="preserve">, qui </w:t>
      </w:r>
      <w:r w:rsidR="00650379" w:rsidRPr="00CE1FD5">
        <w:rPr>
          <w:lang w:val="fr-FR"/>
        </w:rPr>
        <w:t>a</w:t>
      </w:r>
      <w:r w:rsidR="009C46A5" w:rsidRPr="00CE1FD5">
        <w:rPr>
          <w:lang w:val="fr-FR"/>
        </w:rPr>
        <w:t xml:space="preserve"> provoqué la mort de deux</w:t>
      </w:r>
      <w:r w:rsidR="006304BD" w:rsidRPr="00CE1FD5">
        <w:rPr>
          <w:lang w:val="fr-FR"/>
        </w:rPr>
        <w:t> </w:t>
      </w:r>
      <w:r w:rsidR="009C46A5" w:rsidRPr="00CE1FD5">
        <w:rPr>
          <w:lang w:val="fr-FR"/>
        </w:rPr>
        <w:t xml:space="preserve">femmes et les blessures de 13 autres, </w:t>
      </w:r>
      <w:r w:rsidRPr="00CE1FD5">
        <w:rPr>
          <w:lang w:val="fr-FR"/>
        </w:rPr>
        <w:t>rappel</w:t>
      </w:r>
      <w:r w:rsidR="009C46A5" w:rsidRPr="00CE1FD5">
        <w:rPr>
          <w:lang w:val="fr-FR"/>
        </w:rPr>
        <w:t>ait</w:t>
      </w:r>
      <w:r w:rsidRPr="00CE1FD5">
        <w:rPr>
          <w:lang w:val="fr-FR"/>
        </w:rPr>
        <w:t xml:space="preserve"> une fois de plus le coût humain et matériel de sa guerre d</w:t>
      </w:r>
      <w:r w:rsidR="000917F0" w:rsidRPr="00CE1FD5">
        <w:rPr>
          <w:lang w:val="fr-FR"/>
        </w:rPr>
        <w:t>’</w:t>
      </w:r>
      <w:r w:rsidRPr="00CE1FD5">
        <w:rPr>
          <w:lang w:val="fr-FR"/>
        </w:rPr>
        <w:t>agression contre l</w:t>
      </w:r>
      <w:r w:rsidR="000917F0" w:rsidRPr="00CE1FD5">
        <w:rPr>
          <w:lang w:val="fr-FR"/>
        </w:rPr>
        <w:t>’</w:t>
      </w:r>
      <w:r w:rsidRPr="00CE1FD5">
        <w:rPr>
          <w:lang w:val="fr-FR"/>
        </w:rPr>
        <w:t>Ukrai</w:t>
      </w:r>
      <w:r w:rsidR="00005504" w:rsidRPr="00CE1FD5">
        <w:rPr>
          <w:lang w:val="fr-FR"/>
        </w:rPr>
        <w:t>ne</w:t>
      </w:r>
      <w:r w:rsidR="009C46A5" w:rsidRPr="00CE1FD5">
        <w:rPr>
          <w:lang w:val="fr-FR"/>
        </w:rPr>
        <w:t xml:space="preserve"> et soulignait le besoin urgent de reddition de comptes dans toutes les instances international</w:t>
      </w:r>
      <w:r w:rsidR="00703AEF" w:rsidRPr="00CE1FD5">
        <w:rPr>
          <w:lang w:val="fr-FR"/>
        </w:rPr>
        <w:t>es.  La</w:t>
      </w:r>
      <w:r w:rsidRPr="00CE1FD5">
        <w:rPr>
          <w:lang w:val="fr-FR"/>
        </w:rPr>
        <w:t xml:space="preserve"> Fédération de Russie devait assumer les conséquences juridiques de ses actes illicites</w:t>
      </w:r>
      <w:r w:rsidR="009C46A5" w:rsidRPr="00CE1FD5">
        <w:rPr>
          <w:lang w:val="fr-FR"/>
        </w:rPr>
        <w:t xml:space="preserve"> à l</w:t>
      </w:r>
      <w:r w:rsidR="000917F0" w:rsidRPr="00CE1FD5">
        <w:rPr>
          <w:lang w:val="fr-FR"/>
        </w:rPr>
        <w:t>’</w:t>
      </w:r>
      <w:r w:rsidR="009C46A5" w:rsidRPr="00CE1FD5">
        <w:rPr>
          <w:lang w:val="fr-FR"/>
        </w:rPr>
        <w:t>échelle internationale</w:t>
      </w:r>
      <w:r w:rsidRPr="00CE1FD5">
        <w:rPr>
          <w:lang w:val="fr-FR"/>
        </w:rPr>
        <w:t xml:space="preserve"> et du harcèlement qu</w:t>
      </w:r>
      <w:r w:rsidR="000917F0" w:rsidRPr="00CE1FD5">
        <w:rPr>
          <w:lang w:val="fr-FR"/>
        </w:rPr>
        <w:t>’</w:t>
      </w:r>
      <w:r w:rsidRPr="00CE1FD5">
        <w:rPr>
          <w:lang w:val="fr-FR"/>
        </w:rPr>
        <w:t>elle faisait subir à la communauté de la propriété intellectuel</w:t>
      </w:r>
      <w:r w:rsidR="00005504" w:rsidRPr="00CE1FD5">
        <w:rPr>
          <w:lang w:val="fr-FR"/>
        </w:rPr>
        <w:t>le</w:t>
      </w:r>
      <w:r w:rsidR="009C46A5" w:rsidRPr="00CE1FD5">
        <w:rPr>
          <w:lang w:val="fr-FR"/>
        </w:rPr>
        <w:t>, et t</w:t>
      </w:r>
      <w:r w:rsidR="00005504" w:rsidRPr="00CE1FD5">
        <w:rPr>
          <w:lang w:val="fr-FR"/>
        </w:rPr>
        <w:t>o</w:t>
      </w:r>
      <w:r w:rsidRPr="00CE1FD5">
        <w:rPr>
          <w:lang w:val="fr-FR"/>
        </w:rPr>
        <w:t>ut financement de projets dans ce pays devait cesser immédiateme</w:t>
      </w:r>
      <w:r w:rsidR="00E91BCC" w:rsidRPr="00CE1FD5">
        <w:rPr>
          <w:lang w:val="fr-FR"/>
        </w:rPr>
        <w:t>nt</w:t>
      </w:r>
      <w:r w:rsidR="009C46A5" w:rsidRPr="00CE1FD5">
        <w:rPr>
          <w:lang w:val="fr-FR"/>
        </w:rPr>
        <w:t>, le bureau extérieur de l</w:t>
      </w:r>
      <w:r w:rsidR="000917F0" w:rsidRPr="00CE1FD5">
        <w:rPr>
          <w:lang w:val="fr-FR"/>
        </w:rPr>
        <w:t>’</w:t>
      </w:r>
      <w:r w:rsidR="009C46A5" w:rsidRPr="00CE1FD5">
        <w:rPr>
          <w:lang w:val="fr-FR"/>
        </w:rPr>
        <w:t>OMPI</w:t>
      </w:r>
      <w:r w:rsidR="00AD3BF9" w:rsidRPr="00CE1FD5">
        <w:rPr>
          <w:lang w:val="fr-FR"/>
        </w:rPr>
        <w:t xml:space="preserve"> </w:t>
      </w:r>
      <w:r w:rsidR="009C46A5" w:rsidRPr="00CE1FD5">
        <w:rPr>
          <w:lang w:val="fr-FR"/>
        </w:rPr>
        <w:t xml:space="preserve">à Moscou devait être fermé </w:t>
      </w:r>
      <w:r w:rsidR="00AD3BF9" w:rsidRPr="00CE1FD5">
        <w:rPr>
          <w:lang w:val="fr-FR"/>
        </w:rPr>
        <w:t>et l</w:t>
      </w:r>
      <w:r w:rsidR="00E91BCC" w:rsidRPr="00CE1FD5">
        <w:rPr>
          <w:lang w:val="fr-FR"/>
        </w:rPr>
        <w:t>a</w:t>
      </w:r>
      <w:r w:rsidRPr="00CE1FD5">
        <w:rPr>
          <w:lang w:val="fr-FR"/>
        </w:rPr>
        <w:t xml:space="preserve"> réorientation de ces fonds vers des partenariats constructifs et respectueux des droits </w:t>
      </w:r>
      <w:r w:rsidRPr="00CE1FD5">
        <w:rPr>
          <w:lang w:val="fr-FR"/>
        </w:rPr>
        <w:lastRenderedPageBreak/>
        <w:t>contribuerait à restaurer la confiance dans le droit international et la justice au sein de la communauté de la propriété intellectuelle.</w:t>
      </w:r>
      <w:bookmarkEnd w:id="60"/>
    </w:p>
    <w:p w14:paraId="5F6D0D10" w14:textId="569AE782" w:rsidR="005315AE" w:rsidRPr="00CE1FD5" w:rsidRDefault="00251D95" w:rsidP="00C90CAE">
      <w:pPr>
        <w:pStyle w:val="ONUMFS"/>
        <w:rPr>
          <w:lang w:val="fr-FR"/>
        </w:rPr>
      </w:pPr>
      <w:bookmarkStart w:id="61" w:name="_Hlk203302885"/>
      <w:r w:rsidRPr="00CE1FD5">
        <w:rPr>
          <w:lang w:val="fr-FR"/>
        </w:rPr>
        <w:t>La délégation de l</w:t>
      </w:r>
      <w:r w:rsidR="000917F0" w:rsidRPr="00CE1FD5">
        <w:rPr>
          <w:lang w:val="fr-FR"/>
        </w:rPr>
        <w:t>’</w:t>
      </w:r>
      <w:r w:rsidRPr="00CE1FD5">
        <w:rPr>
          <w:lang w:val="fr-FR"/>
        </w:rPr>
        <w:t>Afrique du Sud s</w:t>
      </w:r>
      <w:r w:rsidR="000917F0" w:rsidRPr="00CE1FD5">
        <w:rPr>
          <w:lang w:val="fr-FR"/>
        </w:rPr>
        <w:t>’</w:t>
      </w:r>
      <w:r w:rsidRPr="00CE1FD5">
        <w:rPr>
          <w:lang w:val="fr-FR"/>
        </w:rPr>
        <w:t>est associée à la déclaration faite par la délégation de la Namibie au nom du groupe des pays africains et a souligné l</w:t>
      </w:r>
      <w:r w:rsidR="000917F0" w:rsidRPr="00CE1FD5">
        <w:rPr>
          <w:lang w:val="fr-FR"/>
        </w:rPr>
        <w:t>’</w:t>
      </w:r>
      <w:r w:rsidRPr="00CE1FD5">
        <w:rPr>
          <w:lang w:val="fr-FR"/>
        </w:rPr>
        <w:t>importance de la réalisation</w:t>
      </w:r>
      <w:r w:rsidR="005315AE" w:rsidRPr="00CE1FD5">
        <w:rPr>
          <w:lang w:val="fr-FR"/>
        </w:rPr>
        <w:t xml:space="preserve"> des ODD</w:t>
      </w:r>
      <w:r w:rsidRPr="00CE1FD5">
        <w:rPr>
          <w:lang w:val="fr-FR"/>
        </w:rPr>
        <w:t xml:space="preserve"> et la nécessité d</w:t>
      </w:r>
      <w:r w:rsidR="000917F0" w:rsidRPr="00CE1FD5">
        <w:rPr>
          <w:lang w:val="fr-FR"/>
        </w:rPr>
        <w:t>’</w:t>
      </w:r>
      <w:r w:rsidRPr="00CE1FD5">
        <w:rPr>
          <w:lang w:val="fr-FR"/>
        </w:rPr>
        <w:t>aligner le programme et les activités de l</w:t>
      </w:r>
      <w:r w:rsidR="000917F0" w:rsidRPr="00CE1FD5">
        <w:rPr>
          <w:lang w:val="fr-FR"/>
        </w:rPr>
        <w:t>’</w:t>
      </w:r>
      <w:r w:rsidRPr="00CE1FD5">
        <w:rPr>
          <w:lang w:val="fr-FR"/>
        </w:rPr>
        <w:t>Organisation sur ces objectifs.  L</w:t>
      </w:r>
      <w:r w:rsidR="000917F0" w:rsidRPr="00CE1FD5">
        <w:rPr>
          <w:lang w:val="fr-FR"/>
        </w:rPr>
        <w:t>’</w:t>
      </w:r>
      <w:r w:rsidRPr="00CE1FD5">
        <w:rPr>
          <w:lang w:val="fr-FR"/>
        </w:rPr>
        <w:t>Afrique du Sud s</w:t>
      </w:r>
      <w:r w:rsidR="000917F0" w:rsidRPr="00CE1FD5">
        <w:rPr>
          <w:lang w:val="fr-FR"/>
        </w:rPr>
        <w:t>’</w:t>
      </w:r>
      <w:r w:rsidRPr="00CE1FD5">
        <w:rPr>
          <w:lang w:val="fr-FR"/>
        </w:rPr>
        <w:t>était engagée à mettre en œuvre le Plan d</w:t>
      </w:r>
      <w:r w:rsidR="000917F0" w:rsidRPr="00CE1FD5">
        <w:rPr>
          <w:lang w:val="fr-FR"/>
        </w:rPr>
        <w:t>’</w:t>
      </w:r>
      <w:r w:rsidRPr="00CE1FD5">
        <w:rPr>
          <w:lang w:val="fr-FR"/>
        </w:rPr>
        <w:t>action pour le développement et avait soutenu l</w:t>
      </w:r>
      <w:r w:rsidR="000917F0" w:rsidRPr="00CE1FD5">
        <w:rPr>
          <w:lang w:val="fr-FR"/>
        </w:rPr>
        <w:t>’</w:t>
      </w:r>
      <w:r w:rsidRPr="00CE1FD5">
        <w:rPr>
          <w:lang w:val="fr-FR"/>
        </w:rPr>
        <w:t>établissement du Fonds d</w:t>
      </w:r>
      <w:r w:rsidR="000917F0" w:rsidRPr="00CE1FD5">
        <w:rPr>
          <w:lang w:val="fr-FR"/>
        </w:rPr>
        <w:t>’</w:t>
      </w:r>
      <w:r w:rsidRPr="00CE1FD5">
        <w:rPr>
          <w:lang w:val="fr-FR"/>
        </w:rPr>
        <w:t>accélération pour le développement en tant que pilier du mandat de l</w:t>
      </w:r>
      <w:r w:rsidR="000917F0" w:rsidRPr="00CE1FD5">
        <w:rPr>
          <w:lang w:val="fr-FR"/>
        </w:rPr>
        <w:t>’</w:t>
      </w:r>
      <w:r w:rsidRPr="00CE1FD5">
        <w:rPr>
          <w:lang w:val="fr-FR"/>
        </w:rPr>
        <w:t>Organisation.</w:t>
      </w:r>
      <w:bookmarkEnd w:id="61"/>
    </w:p>
    <w:p w14:paraId="0828D130" w14:textId="53B0B3B1" w:rsidR="00251D95" w:rsidRPr="00CE1FD5" w:rsidRDefault="00251D95" w:rsidP="00C90CAE">
      <w:pPr>
        <w:pStyle w:val="ONUMFS"/>
        <w:rPr>
          <w:lang w:val="fr-FR"/>
        </w:rPr>
      </w:pPr>
      <w:bookmarkStart w:id="62" w:name="_Hlk203303780"/>
      <w:r w:rsidRPr="00CE1FD5">
        <w:rPr>
          <w:lang w:val="fr-FR"/>
        </w:rPr>
        <w:t>La délégation du Kenya, s</w:t>
      </w:r>
      <w:r w:rsidR="000917F0" w:rsidRPr="00CE1FD5">
        <w:rPr>
          <w:lang w:val="fr-FR"/>
        </w:rPr>
        <w:t>’</w:t>
      </w:r>
      <w:r w:rsidRPr="00CE1FD5">
        <w:rPr>
          <w:lang w:val="fr-FR"/>
        </w:rPr>
        <w:t>alignant sur la déclaration faite par la délégation de la Namibie au nom du groupe des pays africains, a réitéré son soutien à l</w:t>
      </w:r>
      <w:r w:rsidR="000917F0" w:rsidRPr="00CE1FD5">
        <w:rPr>
          <w:lang w:val="fr-FR"/>
        </w:rPr>
        <w:t>’</w:t>
      </w:r>
      <w:r w:rsidRPr="00CE1FD5">
        <w:rPr>
          <w:lang w:val="fr-FR"/>
        </w:rPr>
        <w:t>intégration et à la mise en œuvre du Plan d</w:t>
      </w:r>
      <w:r w:rsidR="000917F0" w:rsidRPr="00CE1FD5">
        <w:rPr>
          <w:lang w:val="fr-FR"/>
        </w:rPr>
        <w:t>’</w:t>
      </w:r>
      <w:r w:rsidRPr="00CE1FD5">
        <w:rPr>
          <w:lang w:val="fr-FR"/>
        </w:rPr>
        <w:t>action pour le développement de l</w:t>
      </w:r>
      <w:r w:rsidR="000917F0" w:rsidRPr="00CE1FD5">
        <w:rPr>
          <w:lang w:val="fr-FR"/>
        </w:rPr>
        <w:t>’</w:t>
      </w:r>
      <w:r w:rsidRPr="00CE1FD5">
        <w:rPr>
          <w:lang w:val="fr-FR"/>
        </w:rPr>
        <w:t>OMPI et</w:t>
      </w:r>
      <w:r w:rsidR="005315AE" w:rsidRPr="00CE1FD5">
        <w:rPr>
          <w:lang w:val="fr-FR"/>
        </w:rPr>
        <w:t xml:space="preserve"> des ODD</w:t>
      </w:r>
      <w:r w:rsidRPr="00CE1FD5">
        <w:rPr>
          <w:lang w:val="fr-FR"/>
        </w:rPr>
        <w:t xml:space="preserve"> dans tous les domaines d</w:t>
      </w:r>
      <w:r w:rsidR="000917F0" w:rsidRPr="00CE1FD5">
        <w:rPr>
          <w:lang w:val="fr-FR"/>
        </w:rPr>
        <w:t>’</w:t>
      </w:r>
      <w:r w:rsidRPr="00CE1FD5">
        <w:rPr>
          <w:lang w:val="fr-FR"/>
        </w:rPr>
        <w:t>activité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s</w:t>
      </w:r>
      <w:r w:rsidR="000917F0" w:rsidRPr="00CE1FD5">
        <w:rPr>
          <w:lang w:val="fr-FR"/>
        </w:rPr>
        <w:t>’</w:t>
      </w:r>
      <w:r w:rsidRPr="00CE1FD5">
        <w:rPr>
          <w:lang w:val="fr-FR"/>
        </w:rPr>
        <w:t xml:space="preserve">est </w:t>
      </w:r>
      <w:proofErr w:type="gramStart"/>
      <w:r w:rsidRPr="00CE1FD5">
        <w:rPr>
          <w:lang w:val="fr-FR"/>
        </w:rPr>
        <w:t>dite</w:t>
      </w:r>
      <w:proofErr w:type="gramEnd"/>
      <w:r w:rsidRPr="00CE1FD5">
        <w:rPr>
          <w:lang w:val="fr-FR"/>
        </w:rPr>
        <w:t xml:space="preserve"> préoccupée par la proposition de supprimer du programme de travail et budget proposé </w:t>
      </w:r>
      <w:r w:rsidR="005315AE" w:rsidRPr="00CE1FD5">
        <w:rPr>
          <w:lang w:val="fr-FR"/>
        </w:rPr>
        <w:t>pour 2026</w:t>
      </w:r>
      <w:r w:rsidR="00C90CAE">
        <w:rPr>
          <w:lang w:val="fr-FR"/>
        </w:rPr>
        <w:noBreakHyphen/>
      </w:r>
      <w:r w:rsidRPr="00CE1FD5">
        <w:rPr>
          <w:lang w:val="fr-FR"/>
        </w:rPr>
        <w:t>2027 les références au Programme de développement durable à l</w:t>
      </w:r>
      <w:r w:rsidR="000917F0" w:rsidRPr="00CE1FD5">
        <w:rPr>
          <w:lang w:val="fr-FR"/>
        </w:rPr>
        <w:t>’</w:t>
      </w:r>
      <w:r w:rsidRPr="00CE1FD5">
        <w:rPr>
          <w:lang w:val="fr-FR"/>
        </w:rPr>
        <w:t>horizon 2030 et</w:t>
      </w:r>
      <w:r w:rsidR="005315AE" w:rsidRPr="00CE1FD5">
        <w:rPr>
          <w:lang w:val="fr-FR"/>
        </w:rPr>
        <w:t xml:space="preserve"> aux </w:t>
      </w:r>
      <w:r w:rsidR="00703AEF" w:rsidRPr="00CE1FD5">
        <w:rPr>
          <w:lang w:val="fr-FR"/>
        </w:rPr>
        <w:t>ODD.  Le</w:t>
      </w:r>
      <w:r w:rsidRPr="00CE1FD5">
        <w:rPr>
          <w:lang w:val="fr-FR"/>
        </w:rPr>
        <w:t xml:space="preserve"> Kenya soutenait le Fonds d</w:t>
      </w:r>
      <w:r w:rsidR="000917F0" w:rsidRPr="00CE1FD5">
        <w:rPr>
          <w:lang w:val="fr-FR"/>
        </w:rPr>
        <w:t>’</w:t>
      </w:r>
      <w:r w:rsidRPr="00CE1FD5">
        <w:rPr>
          <w:lang w:val="fr-FR"/>
        </w:rPr>
        <w:t>accélération pour le développement, la mise en œuvre du Plan d</w:t>
      </w:r>
      <w:r w:rsidR="000917F0" w:rsidRPr="00CE1FD5">
        <w:rPr>
          <w:lang w:val="fr-FR"/>
        </w:rPr>
        <w:t>’</w:t>
      </w:r>
      <w:r w:rsidRPr="00CE1FD5">
        <w:rPr>
          <w:lang w:val="fr-FR"/>
        </w:rPr>
        <w:t>action pour le développement et l</w:t>
      </w:r>
      <w:r w:rsidR="000917F0" w:rsidRPr="00CE1FD5">
        <w:rPr>
          <w:lang w:val="fr-FR"/>
        </w:rPr>
        <w:t>’</w:t>
      </w:r>
      <w:r w:rsidRPr="00CE1FD5">
        <w:rPr>
          <w:lang w:val="fr-FR"/>
        </w:rPr>
        <w:t>intégration des recommandations de ce dernier et</w:t>
      </w:r>
      <w:r w:rsidR="005315AE" w:rsidRPr="00CE1FD5">
        <w:rPr>
          <w:lang w:val="fr-FR"/>
        </w:rPr>
        <w:t xml:space="preserve"> des ODD</w:t>
      </w:r>
      <w:r w:rsidRPr="00CE1FD5">
        <w:rPr>
          <w:lang w:val="fr-FR"/>
        </w:rPr>
        <w:t xml:space="preserve"> dans tous les domaines d</w:t>
      </w:r>
      <w:r w:rsidR="000917F0" w:rsidRPr="00CE1FD5">
        <w:rPr>
          <w:lang w:val="fr-FR"/>
        </w:rPr>
        <w:t>’</w:t>
      </w:r>
      <w:r w:rsidRPr="00CE1FD5">
        <w:rPr>
          <w:lang w:val="fr-FR"/>
        </w:rPr>
        <w:t>activité de l</w:t>
      </w:r>
      <w:r w:rsidR="000917F0" w:rsidRPr="00CE1FD5">
        <w:rPr>
          <w:lang w:val="fr-FR"/>
        </w:rPr>
        <w:t>’</w:t>
      </w:r>
      <w:r w:rsidRPr="00CE1FD5">
        <w:rPr>
          <w:lang w:val="fr-FR"/>
        </w:rPr>
        <w:t>OMPI.  L</w:t>
      </w:r>
      <w:r w:rsidR="000917F0" w:rsidRPr="00CE1FD5">
        <w:rPr>
          <w:lang w:val="fr-FR"/>
        </w:rPr>
        <w:t>’</w:t>
      </w:r>
      <w:r w:rsidRPr="00CE1FD5">
        <w:rPr>
          <w:lang w:val="fr-FR"/>
        </w:rPr>
        <w:t>OMPI devait continuer de se concentrer sur les pays en développement et</w:t>
      </w:r>
      <w:r w:rsidR="005315AE" w:rsidRPr="00CE1FD5">
        <w:rPr>
          <w:lang w:val="fr-FR"/>
        </w:rPr>
        <w:t xml:space="preserve"> les PMA</w:t>
      </w:r>
      <w:r w:rsidRPr="00CE1FD5">
        <w:rPr>
          <w:lang w:val="fr-FR"/>
        </w:rPr>
        <w:t xml:space="preserve"> pour les questions de propriété intellectuelle et de développement.</w:t>
      </w:r>
      <w:bookmarkEnd w:id="62"/>
    </w:p>
    <w:p w14:paraId="20EDD729" w14:textId="65879784" w:rsidR="00251D95" w:rsidRPr="00CE1FD5" w:rsidRDefault="00251D95" w:rsidP="00C90CAE">
      <w:pPr>
        <w:pStyle w:val="ONUMFS"/>
        <w:rPr>
          <w:lang w:val="fr-FR"/>
        </w:rPr>
      </w:pPr>
      <w:r w:rsidRPr="00CE1FD5">
        <w:rPr>
          <w:lang w:val="fr-FR"/>
        </w:rPr>
        <w:t xml:space="preserve">La délégation de la République populaire démocratique de Corée, exprimant son soutien au programme de travail et de budget proposé, a </w:t>
      </w:r>
      <w:r w:rsidR="00B16683" w:rsidRPr="00CE1FD5">
        <w:rPr>
          <w:lang w:val="fr-FR"/>
        </w:rPr>
        <w:t>rappelé</w:t>
      </w:r>
      <w:r w:rsidRPr="00CE1FD5">
        <w:rPr>
          <w:lang w:val="fr-FR"/>
        </w:rPr>
        <w:t xml:space="preserve"> que </w:t>
      </w:r>
      <w:r w:rsidR="009C46A5" w:rsidRPr="00CE1FD5">
        <w:rPr>
          <w:lang w:val="fr-FR"/>
        </w:rPr>
        <w:t xml:space="preserve">la question </w:t>
      </w:r>
      <w:r w:rsidRPr="00CE1FD5">
        <w:rPr>
          <w:lang w:val="fr-FR"/>
        </w:rPr>
        <w:t>avait déjà fait l</w:t>
      </w:r>
      <w:r w:rsidR="000917F0" w:rsidRPr="00CE1FD5">
        <w:rPr>
          <w:lang w:val="fr-FR"/>
        </w:rPr>
        <w:t>’</w:t>
      </w:r>
      <w:r w:rsidRPr="00CE1FD5">
        <w:rPr>
          <w:lang w:val="fr-FR"/>
        </w:rPr>
        <w:t>objet d</w:t>
      </w:r>
      <w:r w:rsidR="000917F0" w:rsidRPr="00CE1FD5">
        <w:rPr>
          <w:lang w:val="fr-FR"/>
        </w:rPr>
        <w:t>’</w:t>
      </w:r>
      <w:r w:rsidRPr="00CE1FD5">
        <w:rPr>
          <w:lang w:val="fr-FR"/>
        </w:rPr>
        <w:t>un examen approfondi lors des dernières sessions</w:t>
      </w:r>
      <w:r w:rsidR="005315AE" w:rsidRPr="00CE1FD5">
        <w:rPr>
          <w:lang w:val="fr-FR"/>
        </w:rPr>
        <w:t xml:space="preserve"> du </w:t>
      </w:r>
      <w:r w:rsidR="00703AEF" w:rsidRPr="00CE1FD5">
        <w:rPr>
          <w:lang w:val="fr-FR"/>
        </w:rPr>
        <w:t>PBC.  Le</w:t>
      </w:r>
      <w:r w:rsidRPr="00CE1FD5">
        <w:rPr>
          <w:lang w:val="fr-FR"/>
        </w:rPr>
        <w:t>s tentatives de la délégation de l</w:t>
      </w:r>
      <w:r w:rsidR="000917F0" w:rsidRPr="00CE1FD5">
        <w:rPr>
          <w:lang w:val="fr-FR"/>
        </w:rPr>
        <w:t>’</w:t>
      </w:r>
      <w:r w:rsidRPr="00CE1FD5">
        <w:rPr>
          <w:lang w:val="fr-FR"/>
        </w:rPr>
        <w:t>Ukraine d</w:t>
      </w:r>
      <w:r w:rsidR="000917F0" w:rsidRPr="00CE1FD5">
        <w:rPr>
          <w:lang w:val="fr-FR"/>
        </w:rPr>
        <w:t>’</w:t>
      </w:r>
      <w:r w:rsidRPr="00CE1FD5">
        <w:rPr>
          <w:lang w:val="fr-FR"/>
        </w:rPr>
        <w:t>inciter à la confrontation et de politiser l</w:t>
      </w:r>
      <w:r w:rsidR="000917F0" w:rsidRPr="00CE1FD5">
        <w:rPr>
          <w:lang w:val="fr-FR"/>
        </w:rPr>
        <w:t>’</w:t>
      </w:r>
      <w:r w:rsidRPr="00CE1FD5">
        <w:rPr>
          <w:lang w:val="fr-FR"/>
        </w:rPr>
        <w:t>OMPI n</w:t>
      </w:r>
      <w:r w:rsidR="000917F0" w:rsidRPr="00CE1FD5">
        <w:rPr>
          <w:lang w:val="fr-FR"/>
        </w:rPr>
        <w:t>’</w:t>
      </w:r>
      <w:r w:rsidRPr="00CE1FD5">
        <w:rPr>
          <w:lang w:val="fr-FR"/>
        </w:rPr>
        <w:t>avaient servi qu</w:t>
      </w:r>
      <w:r w:rsidR="000917F0" w:rsidRPr="00CE1FD5">
        <w:rPr>
          <w:lang w:val="fr-FR"/>
        </w:rPr>
        <w:t>’</w:t>
      </w:r>
      <w:r w:rsidRPr="00CE1FD5">
        <w:rPr>
          <w:lang w:val="fr-FR"/>
        </w:rPr>
        <w:t>à affaiblir l</w:t>
      </w:r>
      <w:r w:rsidR="000917F0" w:rsidRPr="00CE1FD5">
        <w:rPr>
          <w:lang w:val="fr-FR"/>
        </w:rPr>
        <w:t>’</w:t>
      </w:r>
      <w:r w:rsidRPr="00CE1FD5">
        <w:rPr>
          <w:lang w:val="fr-FR"/>
        </w:rPr>
        <w:t>Organisati</w:t>
      </w:r>
      <w:r w:rsidR="00703AEF" w:rsidRPr="00CE1FD5">
        <w:rPr>
          <w:lang w:val="fr-FR"/>
        </w:rPr>
        <w:t>on.  Le</w:t>
      </w:r>
      <w:r w:rsidRPr="00CE1FD5">
        <w:rPr>
          <w:lang w:val="fr-FR"/>
        </w:rPr>
        <w:t xml:space="preserve"> Secrétariat devait veiller à ce que les travaux des assemblées reflètent la mission de l</w:t>
      </w:r>
      <w:r w:rsidR="000917F0" w:rsidRPr="00CE1FD5">
        <w:rPr>
          <w:lang w:val="fr-FR"/>
        </w:rPr>
        <w:t>’</w:t>
      </w:r>
      <w:r w:rsidRPr="00CE1FD5">
        <w:rPr>
          <w:lang w:val="fr-FR"/>
        </w:rPr>
        <w:t>OMPI.</w:t>
      </w:r>
    </w:p>
    <w:p w14:paraId="5F6406A0" w14:textId="43E8F4C6" w:rsidR="00251D95" w:rsidRPr="00CE1FD5" w:rsidRDefault="00251D95" w:rsidP="00C90CAE">
      <w:pPr>
        <w:pStyle w:val="ONUMFS"/>
        <w:rPr>
          <w:lang w:val="fr-FR"/>
        </w:rPr>
      </w:pPr>
      <w:r w:rsidRPr="00CE1FD5">
        <w:rPr>
          <w:lang w:val="fr-FR"/>
        </w:rPr>
        <w:t>Le président a suspendu la discussion sur ce point de l</w:t>
      </w:r>
      <w:r w:rsidR="000917F0" w:rsidRPr="00CE1FD5">
        <w:rPr>
          <w:lang w:val="fr-FR"/>
        </w:rPr>
        <w:t>’</w:t>
      </w:r>
      <w:r w:rsidRPr="00CE1FD5">
        <w:rPr>
          <w:lang w:val="fr-FR"/>
        </w:rPr>
        <w:t>ordre du jour, en l</w:t>
      </w:r>
      <w:r w:rsidR="000917F0" w:rsidRPr="00CE1FD5">
        <w:rPr>
          <w:lang w:val="fr-FR"/>
        </w:rPr>
        <w:t>’</w:t>
      </w:r>
      <w:r w:rsidRPr="00CE1FD5">
        <w:rPr>
          <w:lang w:val="fr-FR"/>
        </w:rPr>
        <w:t>absence de consensus sur les trois</w:t>
      </w:r>
      <w:r w:rsidR="00C90EE4" w:rsidRPr="00CE1FD5">
        <w:rPr>
          <w:lang w:val="fr-FR"/>
        </w:rPr>
        <w:t> </w:t>
      </w:r>
      <w:r w:rsidRPr="00CE1FD5">
        <w:rPr>
          <w:lang w:val="fr-FR"/>
        </w:rPr>
        <w:t>questions en suspens.</w:t>
      </w:r>
    </w:p>
    <w:p w14:paraId="1B5F13F3" w14:textId="68205ED0" w:rsidR="00251D95" w:rsidRPr="00CE1FD5" w:rsidRDefault="00251D95" w:rsidP="00C90CAE">
      <w:pPr>
        <w:pStyle w:val="ONUMFS"/>
        <w:rPr>
          <w:lang w:val="fr-FR"/>
        </w:rPr>
      </w:pPr>
      <w:r w:rsidRPr="00CE1FD5">
        <w:rPr>
          <w:lang w:val="fr-FR"/>
        </w:rPr>
        <w:t>Rouvrant le point</w:t>
      </w:r>
      <w:r w:rsidR="0024071E" w:rsidRPr="00CE1FD5">
        <w:rPr>
          <w:lang w:val="fr-FR"/>
        </w:rPr>
        <w:t xml:space="preserve"> de l</w:t>
      </w:r>
      <w:r w:rsidR="000917F0" w:rsidRPr="00CE1FD5">
        <w:rPr>
          <w:lang w:val="fr-FR"/>
        </w:rPr>
        <w:t>’</w:t>
      </w:r>
      <w:r w:rsidR="0024071E" w:rsidRPr="00CE1FD5">
        <w:rPr>
          <w:lang w:val="fr-FR"/>
        </w:rPr>
        <w:t>ordre du jour</w:t>
      </w:r>
      <w:r w:rsidRPr="00CE1FD5">
        <w:rPr>
          <w:lang w:val="fr-FR"/>
        </w:rPr>
        <w:t>, le président a remercié les délégations d</w:t>
      </w:r>
      <w:r w:rsidR="000917F0" w:rsidRPr="00CE1FD5">
        <w:rPr>
          <w:lang w:val="fr-FR"/>
        </w:rPr>
        <w:t>’</w:t>
      </w:r>
      <w:r w:rsidRPr="00CE1FD5">
        <w:rPr>
          <w:lang w:val="fr-FR"/>
        </w:rPr>
        <w:t>avoir participé de manière constructive aux discussions sur le point en suspe</w:t>
      </w:r>
      <w:r w:rsidR="00703AEF" w:rsidRPr="00CE1FD5">
        <w:rPr>
          <w:lang w:val="fr-FR"/>
        </w:rPr>
        <w:t>ns.  Le</w:t>
      </w:r>
      <w:r w:rsidRPr="00CE1FD5">
        <w:rPr>
          <w:lang w:val="fr-FR"/>
        </w:rPr>
        <w:t xml:space="preserve"> président a invité les délégations à faire le point sur l</w:t>
      </w:r>
      <w:r w:rsidR="000917F0" w:rsidRPr="00CE1FD5">
        <w:rPr>
          <w:lang w:val="fr-FR"/>
        </w:rPr>
        <w:t>’</w:t>
      </w:r>
      <w:r w:rsidRPr="00CE1FD5">
        <w:rPr>
          <w:lang w:val="fr-FR"/>
        </w:rPr>
        <w:t>état d</w:t>
      </w:r>
      <w:r w:rsidR="000917F0" w:rsidRPr="00CE1FD5">
        <w:rPr>
          <w:lang w:val="fr-FR"/>
        </w:rPr>
        <w:t>’</w:t>
      </w:r>
      <w:r w:rsidRPr="00CE1FD5">
        <w:rPr>
          <w:lang w:val="fr-FR"/>
        </w:rPr>
        <w:t>avancement des discussions.</w:t>
      </w:r>
    </w:p>
    <w:p w14:paraId="298D135E" w14:textId="72499AD5" w:rsidR="00251D95" w:rsidRPr="00CE1FD5" w:rsidRDefault="00251D95" w:rsidP="00C90CAE">
      <w:pPr>
        <w:pStyle w:val="ONUMFS"/>
        <w:rPr>
          <w:lang w:val="fr-FR"/>
        </w:rPr>
      </w:pPr>
      <w:r w:rsidRPr="00CE1FD5">
        <w:rPr>
          <w:lang w:val="fr-FR"/>
        </w:rPr>
        <w:t>La délégation de la Suisse a déclaré qu</w:t>
      </w:r>
      <w:r w:rsidR="000917F0" w:rsidRPr="00CE1FD5">
        <w:rPr>
          <w:lang w:val="fr-FR"/>
        </w:rPr>
        <w:t>’</w:t>
      </w:r>
      <w:r w:rsidRPr="00CE1FD5">
        <w:rPr>
          <w:lang w:val="fr-FR"/>
        </w:rPr>
        <w:t xml:space="preserve">elle avait facilité des discussions constructives entre les délégations et a </w:t>
      </w:r>
      <w:r w:rsidR="0024071E" w:rsidRPr="00CE1FD5">
        <w:rPr>
          <w:lang w:val="fr-FR"/>
        </w:rPr>
        <w:t>ajouté</w:t>
      </w:r>
      <w:r w:rsidRPr="00CE1FD5">
        <w:rPr>
          <w:lang w:val="fr-FR"/>
        </w:rPr>
        <w:t xml:space="preserve"> qu</w:t>
      </w:r>
      <w:r w:rsidR="000917F0" w:rsidRPr="00CE1FD5">
        <w:rPr>
          <w:lang w:val="fr-FR"/>
        </w:rPr>
        <w:t>’</w:t>
      </w:r>
      <w:r w:rsidRPr="00CE1FD5">
        <w:rPr>
          <w:lang w:val="fr-FR"/>
        </w:rPr>
        <w:t>elle poursuivrait les discussions plus tard dans la journée.</w:t>
      </w:r>
    </w:p>
    <w:p w14:paraId="242CB892" w14:textId="19FB5B1C" w:rsidR="00251D95" w:rsidRPr="00CE1FD5" w:rsidRDefault="00251D95" w:rsidP="00C90CAE">
      <w:pPr>
        <w:pStyle w:val="ONUMFS"/>
        <w:rPr>
          <w:lang w:val="fr-FR"/>
        </w:rPr>
      </w:pPr>
      <w:r w:rsidRPr="00CE1FD5">
        <w:rPr>
          <w:lang w:val="fr-FR"/>
        </w:rPr>
        <w:t>Le président a remercié la délégation de la Suisse d</w:t>
      </w:r>
      <w:r w:rsidR="000917F0" w:rsidRPr="00CE1FD5">
        <w:rPr>
          <w:lang w:val="fr-FR"/>
        </w:rPr>
        <w:t>’</w:t>
      </w:r>
      <w:r w:rsidRPr="00CE1FD5">
        <w:rPr>
          <w:lang w:val="fr-FR"/>
        </w:rPr>
        <w:t>avoir facilité les discussions et a suspendu le débat.</w:t>
      </w:r>
    </w:p>
    <w:p w14:paraId="62B16E16" w14:textId="3D8CF950" w:rsidR="00251D95" w:rsidRPr="00CE1FD5" w:rsidRDefault="00251D95" w:rsidP="00C90CAE">
      <w:pPr>
        <w:pStyle w:val="ONUMFS"/>
        <w:rPr>
          <w:lang w:val="fr-FR"/>
        </w:rPr>
      </w:pPr>
      <w:r w:rsidRPr="00CE1FD5">
        <w:rPr>
          <w:lang w:val="fr-FR"/>
        </w:rPr>
        <w:t>Rouvrant le point</w:t>
      </w:r>
      <w:r w:rsidR="0024071E" w:rsidRPr="00CE1FD5">
        <w:rPr>
          <w:lang w:val="fr-FR"/>
        </w:rPr>
        <w:t xml:space="preserve"> de l</w:t>
      </w:r>
      <w:r w:rsidR="000917F0" w:rsidRPr="00CE1FD5">
        <w:rPr>
          <w:lang w:val="fr-FR"/>
        </w:rPr>
        <w:t>’</w:t>
      </w:r>
      <w:r w:rsidR="0024071E" w:rsidRPr="00CE1FD5">
        <w:rPr>
          <w:lang w:val="fr-FR"/>
        </w:rPr>
        <w:t>ordre du jour</w:t>
      </w:r>
      <w:r w:rsidRPr="00CE1FD5">
        <w:rPr>
          <w:lang w:val="fr-FR"/>
        </w:rPr>
        <w:t xml:space="preserve">, le président a </w:t>
      </w:r>
      <w:r w:rsidR="0024071E" w:rsidRPr="00CE1FD5">
        <w:rPr>
          <w:lang w:val="fr-FR"/>
        </w:rPr>
        <w:t>annonc</w:t>
      </w:r>
      <w:r w:rsidRPr="00CE1FD5">
        <w:rPr>
          <w:lang w:val="fr-FR"/>
        </w:rPr>
        <w:t>é que les consultations informelles, facilitées par la délégation de la Suisse, avaient été menées à bi</w:t>
      </w:r>
      <w:r w:rsidR="00E91BCC" w:rsidRPr="00CE1FD5">
        <w:rPr>
          <w:lang w:val="fr-FR"/>
        </w:rPr>
        <w:t>en</w:t>
      </w:r>
      <w:r w:rsidR="0024071E" w:rsidRPr="00CE1FD5">
        <w:rPr>
          <w:lang w:val="fr-FR"/>
        </w:rPr>
        <w:t xml:space="preserve">, et il </w:t>
      </w:r>
      <w:r w:rsidRPr="00CE1FD5">
        <w:rPr>
          <w:lang w:val="fr-FR"/>
        </w:rPr>
        <w:t>a remercié les délégations pour leur engagement, leur travail constructif et l</w:t>
      </w:r>
      <w:r w:rsidR="000917F0" w:rsidRPr="00CE1FD5">
        <w:rPr>
          <w:lang w:val="fr-FR"/>
        </w:rPr>
        <w:t>’</w:t>
      </w:r>
      <w:r w:rsidRPr="00CE1FD5">
        <w:rPr>
          <w:lang w:val="fr-FR"/>
        </w:rPr>
        <w:t>esprit dont elles avaient fait preuve lors des assemblées.</w:t>
      </w:r>
    </w:p>
    <w:p w14:paraId="4BD932E9" w14:textId="23054303" w:rsidR="00251D95" w:rsidRPr="00CE1FD5" w:rsidRDefault="00251D95" w:rsidP="00C90CAE">
      <w:pPr>
        <w:pStyle w:val="ONUMFS"/>
        <w:rPr>
          <w:lang w:val="fr-FR"/>
        </w:rPr>
      </w:pPr>
      <w:r w:rsidRPr="00CE1FD5">
        <w:rPr>
          <w:lang w:val="fr-FR"/>
        </w:rPr>
        <w:t xml:space="preserve">La délégation de la Suisse a remercié les délégations </w:t>
      </w:r>
      <w:r w:rsidR="0024071E" w:rsidRPr="00CE1FD5">
        <w:rPr>
          <w:lang w:val="fr-FR"/>
        </w:rPr>
        <w:t xml:space="preserve">et, rappelant </w:t>
      </w:r>
      <w:r w:rsidRPr="00CE1FD5">
        <w:rPr>
          <w:lang w:val="fr-FR"/>
        </w:rPr>
        <w:t xml:space="preserve">que les consultations </w:t>
      </w:r>
      <w:r w:rsidR="00650379" w:rsidRPr="00CE1FD5">
        <w:rPr>
          <w:lang w:val="fr-FR"/>
        </w:rPr>
        <w:t>se sont</w:t>
      </w:r>
      <w:r w:rsidRPr="00CE1FD5">
        <w:rPr>
          <w:lang w:val="fr-FR"/>
        </w:rPr>
        <w:t xml:space="preserve"> concentrées sur trois</w:t>
      </w:r>
      <w:r w:rsidR="00C90EE4" w:rsidRPr="00CE1FD5">
        <w:rPr>
          <w:lang w:val="fr-FR"/>
        </w:rPr>
        <w:t> </w:t>
      </w:r>
      <w:r w:rsidRPr="00CE1FD5">
        <w:rPr>
          <w:lang w:val="fr-FR"/>
        </w:rPr>
        <w:t>questions relatives au Fonds d</w:t>
      </w:r>
      <w:r w:rsidR="000917F0" w:rsidRPr="00CE1FD5">
        <w:rPr>
          <w:lang w:val="fr-FR"/>
        </w:rPr>
        <w:t>’</w:t>
      </w:r>
      <w:r w:rsidRPr="00CE1FD5">
        <w:rPr>
          <w:lang w:val="fr-FR"/>
        </w:rPr>
        <w:t xml:space="preserve">accélération pour le développement dans le programme de travail et budget proposé </w:t>
      </w:r>
      <w:r w:rsidR="005315AE" w:rsidRPr="00CE1FD5">
        <w:rPr>
          <w:lang w:val="fr-FR"/>
        </w:rPr>
        <w:t>pour 2026</w:t>
      </w:r>
      <w:r w:rsidR="00C90CAE">
        <w:rPr>
          <w:lang w:val="fr-FR"/>
        </w:rPr>
        <w:noBreakHyphen/>
      </w:r>
      <w:r w:rsidRPr="00CE1FD5">
        <w:rPr>
          <w:lang w:val="fr-FR"/>
        </w:rPr>
        <w:t>2027</w:t>
      </w:r>
      <w:r w:rsidR="0024071E" w:rsidRPr="00CE1FD5">
        <w:rPr>
          <w:lang w:val="fr-FR"/>
        </w:rPr>
        <w:t>, a annoncé que c</w:t>
      </w:r>
      <w:r w:rsidRPr="00CE1FD5">
        <w:rPr>
          <w:lang w:val="fr-FR"/>
        </w:rPr>
        <w:t>es trois</w:t>
      </w:r>
      <w:r w:rsidR="00C90EE4" w:rsidRPr="00CE1FD5">
        <w:rPr>
          <w:lang w:val="fr-FR"/>
        </w:rPr>
        <w:t> </w:t>
      </w:r>
      <w:r w:rsidRPr="00CE1FD5">
        <w:rPr>
          <w:lang w:val="fr-FR"/>
        </w:rPr>
        <w:t>questions avaient été résolu</w:t>
      </w:r>
      <w:r w:rsidR="00703AEF" w:rsidRPr="00CE1FD5">
        <w:rPr>
          <w:lang w:val="fr-FR"/>
        </w:rPr>
        <w:t>es.  To</w:t>
      </w:r>
      <w:r w:rsidRPr="00CE1FD5">
        <w:rPr>
          <w:lang w:val="fr-FR"/>
        </w:rPr>
        <w:t>ut d</w:t>
      </w:r>
      <w:r w:rsidR="000917F0" w:rsidRPr="00CE1FD5">
        <w:rPr>
          <w:lang w:val="fr-FR"/>
        </w:rPr>
        <w:t>’</w:t>
      </w:r>
      <w:r w:rsidRPr="00CE1FD5">
        <w:rPr>
          <w:lang w:val="fr-FR"/>
        </w:rPr>
        <w:t>abord, il a été convenu de modifier le nom du Fonds d</w:t>
      </w:r>
      <w:r w:rsidR="000917F0" w:rsidRPr="00CE1FD5">
        <w:rPr>
          <w:lang w:val="fr-FR"/>
        </w:rPr>
        <w:t>’</w:t>
      </w:r>
      <w:r w:rsidRPr="00CE1FD5">
        <w:rPr>
          <w:lang w:val="fr-FR"/>
        </w:rPr>
        <w:t xml:space="preserve">accélération pour le développement, pour le renommer </w:t>
      </w:r>
      <w:r w:rsidR="0024071E" w:rsidRPr="00CE1FD5">
        <w:rPr>
          <w:lang w:val="fr-FR"/>
        </w:rPr>
        <w:t>“</w:t>
      </w:r>
      <w:r w:rsidRPr="00CE1FD5">
        <w:rPr>
          <w:lang w:val="fr-FR"/>
        </w:rPr>
        <w:t>Programme d</w:t>
      </w:r>
      <w:r w:rsidR="000917F0" w:rsidRPr="00CE1FD5">
        <w:rPr>
          <w:lang w:val="fr-FR"/>
        </w:rPr>
        <w:t>’</w:t>
      </w:r>
      <w:r w:rsidRPr="00CE1FD5">
        <w:rPr>
          <w:lang w:val="fr-FR"/>
        </w:rPr>
        <w:t>accélération pour l</w:t>
      </w:r>
      <w:r w:rsidR="000917F0" w:rsidRPr="00CE1FD5">
        <w:rPr>
          <w:lang w:val="fr-FR"/>
        </w:rPr>
        <w:t>’</w:t>
      </w:r>
      <w:r w:rsidRPr="00CE1FD5">
        <w:rPr>
          <w:lang w:val="fr-FR"/>
        </w:rPr>
        <w:t>innovation, la créativité et le développeme</w:t>
      </w:r>
      <w:r w:rsidR="00E91BCC" w:rsidRPr="00CE1FD5">
        <w:rPr>
          <w:lang w:val="fr-FR"/>
        </w:rPr>
        <w:t>nt</w:t>
      </w:r>
      <w:r w:rsidR="0024071E" w:rsidRPr="00CE1FD5">
        <w:rPr>
          <w:lang w:val="fr-FR"/>
        </w:rPr>
        <w:t>”</w:t>
      </w:r>
      <w:r w:rsidR="00E91BCC" w:rsidRPr="00CE1FD5">
        <w:rPr>
          <w:lang w:val="fr-FR"/>
        </w:rPr>
        <w:t>.  Le</w:t>
      </w:r>
      <w:r w:rsidRPr="00CE1FD5">
        <w:rPr>
          <w:lang w:val="fr-FR"/>
        </w:rPr>
        <w:t xml:space="preserve"> changement de nom n</w:t>
      </w:r>
      <w:r w:rsidR="000917F0" w:rsidRPr="00CE1FD5">
        <w:rPr>
          <w:lang w:val="fr-FR"/>
        </w:rPr>
        <w:t>’</w:t>
      </w:r>
      <w:r w:rsidRPr="00CE1FD5">
        <w:rPr>
          <w:lang w:val="fr-FR"/>
        </w:rPr>
        <w:t>aurait aucune incidence sur le fond ou le contenu du program</w:t>
      </w:r>
      <w:r w:rsidR="00703AEF" w:rsidRPr="00CE1FD5">
        <w:rPr>
          <w:lang w:val="fr-FR"/>
        </w:rPr>
        <w:t>me.  De</w:t>
      </w:r>
      <w:r w:rsidRPr="00CE1FD5">
        <w:rPr>
          <w:lang w:val="fr-FR"/>
        </w:rPr>
        <w:t>uxièmement, le programme continuerait de relever du Secteur du développement régional et nation</w:t>
      </w:r>
      <w:r w:rsidR="00703AEF" w:rsidRPr="00CE1FD5">
        <w:rPr>
          <w:lang w:val="fr-FR"/>
        </w:rPr>
        <w:t>al.  Tr</w:t>
      </w:r>
      <w:r w:rsidRPr="00CE1FD5">
        <w:rPr>
          <w:lang w:val="fr-FR"/>
        </w:rPr>
        <w:t>oisièmement, un texte avait été finalisé concernant un mécanisme assurant la transparence et la supervision du program</w:t>
      </w:r>
      <w:r w:rsidR="00E91BCC" w:rsidRPr="00CE1FD5">
        <w:rPr>
          <w:lang w:val="fr-FR"/>
        </w:rPr>
        <w:t>me</w:t>
      </w:r>
      <w:r w:rsidR="0024071E" w:rsidRPr="00CE1FD5">
        <w:rPr>
          <w:lang w:val="fr-FR"/>
        </w:rPr>
        <w:t>, et le</w:t>
      </w:r>
      <w:r w:rsidRPr="00CE1FD5">
        <w:rPr>
          <w:lang w:val="fr-FR"/>
        </w:rPr>
        <w:t xml:space="preserve"> fonctionnement de ce mécanisme était conforme à la pratique de l</w:t>
      </w:r>
      <w:r w:rsidR="000917F0" w:rsidRPr="00CE1FD5">
        <w:rPr>
          <w:lang w:val="fr-FR"/>
        </w:rPr>
        <w:t>’</w:t>
      </w:r>
      <w:r w:rsidRPr="00CE1FD5">
        <w:rPr>
          <w:lang w:val="fr-FR"/>
        </w:rPr>
        <w:t>OMPI, telle qu</w:t>
      </w:r>
      <w:r w:rsidR="000917F0" w:rsidRPr="00CE1FD5">
        <w:rPr>
          <w:lang w:val="fr-FR"/>
        </w:rPr>
        <w:t>’</w:t>
      </w:r>
      <w:r w:rsidRPr="00CE1FD5">
        <w:rPr>
          <w:lang w:val="fr-FR"/>
        </w:rPr>
        <w:t xml:space="preserve">elle était </w:t>
      </w:r>
      <w:r w:rsidRPr="00CE1FD5">
        <w:rPr>
          <w:lang w:val="fr-FR"/>
        </w:rPr>
        <w:lastRenderedPageBreak/>
        <w:t>déjà appliquée de manière généra</w:t>
      </w:r>
      <w:r w:rsidR="00703AEF" w:rsidRPr="00CE1FD5">
        <w:rPr>
          <w:lang w:val="fr-FR"/>
        </w:rPr>
        <w:t xml:space="preserve">le.  À </w:t>
      </w:r>
      <w:r w:rsidRPr="00CE1FD5">
        <w:rPr>
          <w:lang w:val="fr-FR"/>
        </w:rPr>
        <w:t>l</w:t>
      </w:r>
      <w:r w:rsidR="000917F0" w:rsidRPr="00CE1FD5">
        <w:rPr>
          <w:lang w:val="fr-FR"/>
        </w:rPr>
        <w:t>’</w:t>
      </w:r>
      <w:r w:rsidRPr="00CE1FD5">
        <w:rPr>
          <w:lang w:val="fr-FR"/>
        </w:rPr>
        <w:t>issue des consultations informelles, il a été convenu que, si l</w:t>
      </w:r>
      <w:r w:rsidR="000917F0" w:rsidRPr="00CE1FD5">
        <w:rPr>
          <w:lang w:val="fr-FR"/>
        </w:rPr>
        <w:t>’</w:t>
      </w:r>
      <w:r w:rsidRPr="00CE1FD5">
        <w:rPr>
          <w:lang w:val="fr-FR"/>
        </w:rPr>
        <w:t xml:space="preserve">accord était maintenu, aucune délégation ne bloquerait le consensus sur le programme de travail et budget proposé </w:t>
      </w:r>
      <w:r w:rsidR="005315AE" w:rsidRPr="00CE1FD5">
        <w:rPr>
          <w:lang w:val="fr-FR"/>
        </w:rPr>
        <w:t>pour 2026</w:t>
      </w:r>
      <w:r w:rsidR="00C90CAE">
        <w:rPr>
          <w:lang w:val="fr-FR"/>
        </w:rPr>
        <w:noBreakHyphen/>
      </w:r>
      <w:r w:rsidRPr="00CE1FD5">
        <w:rPr>
          <w:lang w:val="fr-FR"/>
        </w:rPr>
        <w:t>2027.</w:t>
      </w:r>
    </w:p>
    <w:p w14:paraId="6682E437" w14:textId="10C29BC2" w:rsidR="00251D95" w:rsidRPr="00CE1FD5" w:rsidRDefault="00251D95" w:rsidP="00C90CAE">
      <w:pPr>
        <w:pStyle w:val="ONUMFS"/>
        <w:rPr>
          <w:lang w:val="fr-FR"/>
        </w:rPr>
      </w:pPr>
      <w:r w:rsidRPr="00CE1FD5">
        <w:rPr>
          <w:lang w:val="fr-FR"/>
        </w:rPr>
        <w:t>La délégation des États</w:t>
      </w:r>
      <w:r w:rsidR="00C90CAE">
        <w:rPr>
          <w:lang w:val="fr-FR"/>
        </w:rPr>
        <w:noBreakHyphen/>
      </w:r>
      <w:r w:rsidRPr="00CE1FD5">
        <w:rPr>
          <w:lang w:val="fr-FR"/>
        </w:rPr>
        <w:t>Unis d</w:t>
      </w:r>
      <w:r w:rsidR="000917F0" w:rsidRPr="00CE1FD5">
        <w:rPr>
          <w:lang w:val="fr-FR"/>
        </w:rPr>
        <w:t>’</w:t>
      </w:r>
      <w:r w:rsidRPr="00CE1FD5">
        <w:rPr>
          <w:lang w:val="fr-FR"/>
        </w:rPr>
        <w:t>Amérique a déclaré qu</w:t>
      </w:r>
      <w:r w:rsidR="000917F0" w:rsidRPr="00CE1FD5">
        <w:rPr>
          <w:lang w:val="fr-FR"/>
        </w:rPr>
        <w:t>’</w:t>
      </w:r>
      <w:r w:rsidRPr="00CE1FD5">
        <w:rPr>
          <w:lang w:val="fr-FR"/>
        </w:rPr>
        <w:t>elle ne s</w:t>
      </w:r>
      <w:r w:rsidR="000917F0" w:rsidRPr="00CE1FD5">
        <w:rPr>
          <w:lang w:val="fr-FR"/>
        </w:rPr>
        <w:t>’</w:t>
      </w:r>
      <w:r w:rsidRPr="00CE1FD5">
        <w:rPr>
          <w:lang w:val="fr-FR"/>
        </w:rPr>
        <w:t>opposerait pas à l</w:t>
      </w:r>
      <w:r w:rsidR="000917F0" w:rsidRPr="00CE1FD5">
        <w:rPr>
          <w:lang w:val="fr-FR"/>
        </w:rPr>
        <w:t>’</w:t>
      </w:r>
      <w:r w:rsidRPr="00CE1FD5">
        <w:rPr>
          <w:lang w:val="fr-FR"/>
        </w:rPr>
        <w:t xml:space="preserve">adoption par consensus du programme de travail et budget proposé </w:t>
      </w:r>
      <w:r w:rsidR="005315AE" w:rsidRPr="00CE1FD5">
        <w:rPr>
          <w:lang w:val="fr-FR"/>
        </w:rPr>
        <w:t>pour 2026</w:t>
      </w:r>
      <w:r w:rsidR="00C90CAE">
        <w:rPr>
          <w:lang w:val="fr-FR"/>
        </w:rPr>
        <w:noBreakHyphen/>
      </w:r>
      <w:r w:rsidRPr="00CE1FD5">
        <w:rPr>
          <w:lang w:val="fr-FR"/>
        </w:rPr>
        <w:t>2027</w:t>
      </w:r>
      <w:r w:rsidR="0024071E" w:rsidRPr="00CE1FD5">
        <w:rPr>
          <w:lang w:val="fr-FR"/>
        </w:rPr>
        <w:t>, mais qu</w:t>
      </w:r>
      <w:r w:rsidR="000917F0" w:rsidRPr="00CE1FD5">
        <w:rPr>
          <w:lang w:val="fr-FR"/>
        </w:rPr>
        <w:t>’</w:t>
      </w:r>
      <w:r w:rsidR="0024071E" w:rsidRPr="00CE1FD5">
        <w:rPr>
          <w:lang w:val="fr-FR"/>
        </w:rPr>
        <w:t>e</w:t>
      </w:r>
      <w:r w:rsidRPr="00CE1FD5">
        <w:rPr>
          <w:lang w:val="fr-FR"/>
        </w:rPr>
        <w:t>lle continuait de s</w:t>
      </w:r>
      <w:r w:rsidR="000917F0" w:rsidRPr="00CE1FD5">
        <w:rPr>
          <w:lang w:val="fr-FR"/>
        </w:rPr>
        <w:t>’</w:t>
      </w:r>
      <w:r w:rsidRPr="00CE1FD5">
        <w:rPr>
          <w:lang w:val="fr-FR"/>
        </w:rPr>
        <w:t>opposer fermement aux références qui appelaient l</w:t>
      </w:r>
      <w:r w:rsidR="000917F0" w:rsidRPr="00CE1FD5">
        <w:rPr>
          <w:lang w:val="fr-FR"/>
        </w:rPr>
        <w:t>’</w:t>
      </w:r>
      <w:r w:rsidRPr="00CE1FD5">
        <w:rPr>
          <w:lang w:val="fr-FR"/>
        </w:rPr>
        <w:t>OMPI à concentrer ses travaux sur la mise en œuvre</w:t>
      </w:r>
      <w:r w:rsidR="005315AE" w:rsidRPr="00CE1FD5">
        <w:rPr>
          <w:lang w:val="fr-FR"/>
        </w:rPr>
        <w:t xml:space="preserve"> des ODD</w:t>
      </w:r>
      <w:r w:rsidRPr="00CE1FD5">
        <w:rPr>
          <w:lang w:val="fr-FR"/>
        </w:rPr>
        <w:t xml:space="preserve"> plutôt que sur son mandat de promotion de la protection de la propriété intellectuelle dans le monde enti</w:t>
      </w:r>
      <w:r w:rsidR="00703AEF" w:rsidRPr="00CE1FD5">
        <w:rPr>
          <w:lang w:val="fr-FR"/>
        </w:rPr>
        <w:t>er.  Ce</w:t>
      </w:r>
      <w:r w:rsidRPr="00CE1FD5">
        <w:rPr>
          <w:lang w:val="fr-FR"/>
        </w:rPr>
        <w:t>s références donnaient une fausse impression des moteurs du travail de l</w:t>
      </w:r>
      <w:r w:rsidR="000917F0" w:rsidRPr="00CE1FD5">
        <w:rPr>
          <w:lang w:val="fr-FR"/>
        </w:rPr>
        <w:t>’</w:t>
      </w:r>
      <w:r w:rsidRPr="00CE1FD5">
        <w:rPr>
          <w:lang w:val="fr-FR"/>
        </w:rPr>
        <w:t>OMPI et n</w:t>
      </w:r>
      <w:r w:rsidR="000917F0" w:rsidRPr="00CE1FD5">
        <w:rPr>
          <w:lang w:val="fr-FR"/>
        </w:rPr>
        <w:t>’</w:t>
      </w:r>
      <w:r w:rsidRPr="00CE1FD5">
        <w:rPr>
          <w:lang w:val="fr-FR"/>
        </w:rPr>
        <w:t>avaient pas leur place dans son programme de travail et budg</w:t>
      </w:r>
      <w:r w:rsidR="00703AEF" w:rsidRPr="00CE1FD5">
        <w:rPr>
          <w:lang w:val="fr-FR"/>
        </w:rPr>
        <w:t>et.  Né</w:t>
      </w:r>
      <w:r w:rsidRPr="00CE1FD5">
        <w:rPr>
          <w:lang w:val="fr-FR"/>
        </w:rPr>
        <w:t>anmoins, les États</w:t>
      </w:r>
      <w:r w:rsidR="00C90CAE">
        <w:rPr>
          <w:lang w:val="fr-FR"/>
        </w:rPr>
        <w:noBreakHyphen/>
      </w:r>
      <w:r w:rsidRPr="00CE1FD5">
        <w:rPr>
          <w:lang w:val="fr-FR"/>
        </w:rPr>
        <w:t>Unis d</w:t>
      </w:r>
      <w:r w:rsidR="000917F0" w:rsidRPr="00CE1FD5">
        <w:rPr>
          <w:lang w:val="fr-FR"/>
        </w:rPr>
        <w:t>’</w:t>
      </w:r>
      <w:r w:rsidRPr="00CE1FD5">
        <w:rPr>
          <w:lang w:val="fr-FR"/>
        </w:rPr>
        <w:t>Amérique souhaitaient résoudre les questions difficiles par consensus, dans l</w:t>
      </w:r>
      <w:r w:rsidR="000917F0" w:rsidRPr="00CE1FD5">
        <w:rPr>
          <w:lang w:val="fr-FR"/>
        </w:rPr>
        <w:t>’</w:t>
      </w:r>
      <w:r w:rsidRPr="00CE1FD5">
        <w:rPr>
          <w:lang w:val="fr-FR"/>
        </w:rPr>
        <w:t>intérêt de la santé à long terme de l</w:t>
      </w:r>
      <w:r w:rsidR="000917F0" w:rsidRPr="00CE1FD5">
        <w:rPr>
          <w:lang w:val="fr-FR"/>
        </w:rPr>
        <w:t>’</w:t>
      </w:r>
      <w:r w:rsidRPr="00CE1FD5">
        <w:rPr>
          <w:lang w:val="fr-FR"/>
        </w:rPr>
        <w:t>Organisati</w:t>
      </w:r>
      <w:r w:rsidR="00703AEF" w:rsidRPr="00CE1FD5">
        <w:rPr>
          <w:lang w:val="fr-FR"/>
        </w:rPr>
        <w:t>on.  Po</w:t>
      </w:r>
      <w:r w:rsidRPr="00CE1FD5">
        <w:rPr>
          <w:lang w:val="fr-FR"/>
        </w:rPr>
        <w:t>ur cette raison, ils se démarquaient du consensus concernant la décision d</w:t>
      </w:r>
      <w:r w:rsidR="000917F0" w:rsidRPr="00CE1FD5">
        <w:rPr>
          <w:lang w:val="fr-FR"/>
        </w:rPr>
        <w:t>’</w:t>
      </w:r>
      <w:r w:rsidRPr="00CE1FD5">
        <w:rPr>
          <w:lang w:val="fr-FR"/>
        </w:rPr>
        <w:t xml:space="preserve">approbation du programme de travail et budget proposé </w:t>
      </w:r>
      <w:r w:rsidR="005315AE" w:rsidRPr="00CE1FD5">
        <w:rPr>
          <w:lang w:val="fr-FR"/>
        </w:rPr>
        <w:t>pour 2026</w:t>
      </w:r>
      <w:r w:rsidR="00C90CAE">
        <w:rPr>
          <w:lang w:val="fr-FR"/>
        </w:rPr>
        <w:noBreakHyphen/>
      </w:r>
      <w:r w:rsidRPr="00CE1FD5">
        <w:rPr>
          <w:lang w:val="fr-FR"/>
        </w:rPr>
        <w:t>2027.  En outre, les États</w:t>
      </w:r>
      <w:r w:rsidR="00C90CAE">
        <w:rPr>
          <w:lang w:val="fr-FR"/>
        </w:rPr>
        <w:noBreakHyphen/>
      </w:r>
      <w:r w:rsidRPr="00CE1FD5">
        <w:rPr>
          <w:lang w:val="fr-FR"/>
        </w:rPr>
        <w:t>Unis d</w:t>
      </w:r>
      <w:r w:rsidR="000917F0" w:rsidRPr="00CE1FD5">
        <w:rPr>
          <w:lang w:val="fr-FR"/>
        </w:rPr>
        <w:t>’</w:t>
      </w:r>
      <w:r w:rsidRPr="00CE1FD5">
        <w:rPr>
          <w:lang w:val="fr-FR"/>
        </w:rPr>
        <w:t>Amérique ont réitéré leur forte objection à l</w:t>
      </w:r>
      <w:r w:rsidR="000917F0" w:rsidRPr="00CE1FD5">
        <w:rPr>
          <w:lang w:val="fr-FR"/>
        </w:rPr>
        <w:t>’</w:t>
      </w:r>
      <w:r w:rsidRPr="00CE1FD5">
        <w:rPr>
          <w:lang w:val="fr-FR"/>
        </w:rPr>
        <w:t>augmentation du budget et du déficit pour le système de Lisbonne reflétée dans le programme de travail et budget propo</w:t>
      </w:r>
      <w:r w:rsidR="00703AEF" w:rsidRPr="00CE1FD5">
        <w:rPr>
          <w:lang w:val="fr-FR"/>
        </w:rPr>
        <w:t>sé.  La</w:t>
      </w:r>
      <w:r w:rsidR="0024071E" w:rsidRPr="00CE1FD5">
        <w:rPr>
          <w:lang w:val="fr-FR"/>
        </w:rPr>
        <w:t xml:space="preserve"> délégation</w:t>
      </w:r>
      <w:r w:rsidRPr="00CE1FD5">
        <w:rPr>
          <w:lang w:val="fr-FR"/>
        </w:rPr>
        <w:t xml:space="preserve"> restait préoccupée par les projections de l</w:t>
      </w:r>
      <w:r w:rsidR="000917F0" w:rsidRPr="00CE1FD5">
        <w:rPr>
          <w:lang w:val="fr-FR"/>
        </w:rPr>
        <w:t>’</w:t>
      </w:r>
      <w:r w:rsidRPr="00CE1FD5">
        <w:rPr>
          <w:lang w:val="fr-FR"/>
        </w:rPr>
        <w:t>Union de Lisbonne qui y étaient présenté</w:t>
      </w:r>
      <w:r w:rsidR="00E91BCC" w:rsidRPr="00CE1FD5">
        <w:rPr>
          <w:lang w:val="fr-FR"/>
        </w:rPr>
        <w:t>es</w:t>
      </w:r>
      <w:r w:rsidR="0024071E" w:rsidRPr="00CE1FD5">
        <w:rPr>
          <w:lang w:val="fr-FR"/>
        </w:rPr>
        <w:t xml:space="preserve"> et elle recommandait que l</w:t>
      </w:r>
      <w:r w:rsidR="000917F0" w:rsidRPr="00CE1FD5">
        <w:rPr>
          <w:lang w:val="fr-FR"/>
        </w:rPr>
        <w:t>’</w:t>
      </w:r>
      <w:r w:rsidR="00E91BCC" w:rsidRPr="00CE1FD5">
        <w:rPr>
          <w:lang w:val="fr-FR"/>
        </w:rPr>
        <w:t>é</w:t>
      </w:r>
      <w:r w:rsidRPr="00CE1FD5">
        <w:rPr>
          <w:lang w:val="fr-FR"/>
        </w:rPr>
        <w:t>conomiste en chef de l</w:t>
      </w:r>
      <w:r w:rsidR="000917F0" w:rsidRPr="00CE1FD5">
        <w:rPr>
          <w:lang w:val="fr-FR"/>
        </w:rPr>
        <w:t>’</w:t>
      </w:r>
      <w:r w:rsidRPr="00CE1FD5">
        <w:rPr>
          <w:lang w:val="fr-FR"/>
        </w:rPr>
        <w:t>OMPI dispose de suffisamment de temps et d</w:t>
      </w:r>
      <w:r w:rsidR="000917F0" w:rsidRPr="00CE1FD5">
        <w:rPr>
          <w:lang w:val="fr-FR"/>
        </w:rPr>
        <w:t>’</w:t>
      </w:r>
      <w:r w:rsidRPr="00CE1FD5">
        <w:rPr>
          <w:lang w:val="fr-FR"/>
        </w:rPr>
        <w:t>informations pour établir des projections pour toutes les unions financées par des taxes de l</w:t>
      </w:r>
      <w:r w:rsidR="000917F0" w:rsidRPr="00CE1FD5">
        <w:rPr>
          <w:lang w:val="fr-FR"/>
        </w:rPr>
        <w:t>’</w:t>
      </w:r>
      <w:r w:rsidRPr="00CE1FD5">
        <w:rPr>
          <w:lang w:val="fr-FR"/>
        </w:rPr>
        <w:t>OMPI en vue des futurs programmes de travail et budg</w:t>
      </w:r>
      <w:r w:rsidR="00703AEF" w:rsidRPr="00CE1FD5">
        <w:rPr>
          <w:lang w:val="fr-FR"/>
        </w:rPr>
        <w:t>et.  Le</w:t>
      </w:r>
      <w:r w:rsidRPr="00CE1FD5">
        <w:rPr>
          <w:lang w:val="fr-FR"/>
        </w:rPr>
        <w:t>s États</w:t>
      </w:r>
      <w:r w:rsidR="00C90CAE">
        <w:rPr>
          <w:lang w:val="fr-FR"/>
        </w:rPr>
        <w:noBreakHyphen/>
      </w:r>
      <w:r w:rsidRPr="00CE1FD5">
        <w:rPr>
          <w:lang w:val="fr-FR"/>
        </w:rPr>
        <w:t>Unis d</w:t>
      </w:r>
      <w:r w:rsidR="000917F0" w:rsidRPr="00CE1FD5">
        <w:rPr>
          <w:lang w:val="fr-FR"/>
        </w:rPr>
        <w:t>’</w:t>
      </w:r>
      <w:r w:rsidRPr="00CE1FD5">
        <w:rPr>
          <w:lang w:val="fr-FR"/>
        </w:rPr>
        <w:t>Amérique ont également maintenu leur proposition d</w:t>
      </w:r>
      <w:r w:rsidR="000917F0" w:rsidRPr="00CE1FD5">
        <w:rPr>
          <w:lang w:val="fr-FR"/>
        </w:rPr>
        <w:t>’</w:t>
      </w:r>
      <w:r w:rsidRPr="00CE1FD5">
        <w:rPr>
          <w:lang w:val="fr-FR"/>
        </w:rPr>
        <w:t xml:space="preserve">étude visant à illustrer des pistes pour la viabilité financière de toutes les unions financées par des taxes, en particulier les unions de Lisbonne et de </w:t>
      </w:r>
      <w:r w:rsidR="000917F0" w:rsidRPr="00CE1FD5">
        <w:rPr>
          <w:lang w:val="fr-FR"/>
        </w:rPr>
        <w:t>La Haye</w:t>
      </w:r>
      <w:r w:rsidRPr="00CE1FD5">
        <w:rPr>
          <w:lang w:val="fr-FR"/>
        </w:rPr>
        <w:t>, afin d</w:t>
      </w:r>
      <w:r w:rsidR="000917F0" w:rsidRPr="00CE1FD5">
        <w:rPr>
          <w:lang w:val="fr-FR"/>
        </w:rPr>
        <w:t>’</w:t>
      </w:r>
      <w:r w:rsidRPr="00CE1FD5">
        <w:rPr>
          <w:lang w:val="fr-FR"/>
        </w:rPr>
        <w:t>aider</w:t>
      </w:r>
      <w:r w:rsidR="005315AE" w:rsidRPr="00CE1FD5">
        <w:rPr>
          <w:lang w:val="fr-FR"/>
        </w:rPr>
        <w:t xml:space="preserve"> le PBC</w:t>
      </w:r>
      <w:r w:rsidRPr="00CE1FD5">
        <w:rPr>
          <w:lang w:val="fr-FR"/>
        </w:rPr>
        <w:t xml:space="preserve"> à identifier les leçons tirées des principales unions génératrices de recett</w:t>
      </w:r>
      <w:r w:rsidR="00703AEF" w:rsidRPr="00CE1FD5">
        <w:rPr>
          <w:lang w:val="fr-FR"/>
        </w:rPr>
        <w:t>es.  La</w:t>
      </w:r>
      <w:r w:rsidR="0024071E" w:rsidRPr="00CE1FD5">
        <w:rPr>
          <w:lang w:val="fr-FR"/>
        </w:rPr>
        <w:t xml:space="preserve"> délégation a fait observer que, s</w:t>
      </w:r>
      <w:r w:rsidR="00E91BCC" w:rsidRPr="00CE1FD5">
        <w:rPr>
          <w:lang w:val="fr-FR"/>
        </w:rPr>
        <w:t>a</w:t>
      </w:r>
      <w:r w:rsidRPr="00CE1FD5">
        <w:rPr>
          <w:lang w:val="fr-FR"/>
        </w:rPr>
        <w:t>ns une telle étude, l</w:t>
      </w:r>
      <w:r w:rsidR="000917F0" w:rsidRPr="00CE1FD5">
        <w:rPr>
          <w:lang w:val="fr-FR"/>
        </w:rPr>
        <w:t>’</w:t>
      </w:r>
      <w:r w:rsidRPr="00CE1FD5">
        <w:rPr>
          <w:lang w:val="fr-FR"/>
        </w:rPr>
        <w:t>Organisation négligerait les manquements de ses unions à leurs obligations découlant des traités en matière d</w:t>
      </w:r>
      <w:r w:rsidR="000917F0" w:rsidRPr="00CE1FD5">
        <w:rPr>
          <w:lang w:val="fr-FR"/>
        </w:rPr>
        <w:t>’</w:t>
      </w:r>
      <w:r w:rsidRPr="00CE1FD5">
        <w:rPr>
          <w:lang w:val="fr-FR"/>
        </w:rPr>
        <w:t>autonomie financière.</w:t>
      </w:r>
    </w:p>
    <w:p w14:paraId="467A0E70" w14:textId="387348D2" w:rsidR="00251D95" w:rsidRPr="00CE1FD5" w:rsidRDefault="00251D95" w:rsidP="00C90CAE">
      <w:pPr>
        <w:pStyle w:val="ONUMFS"/>
        <w:rPr>
          <w:lang w:val="fr-FR"/>
        </w:rPr>
      </w:pPr>
      <w:r w:rsidRPr="00CE1FD5">
        <w:rPr>
          <w:lang w:val="fr-FR"/>
        </w:rPr>
        <w:t>La délégation de l</w:t>
      </w:r>
      <w:r w:rsidR="000917F0" w:rsidRPr="00CE1FD5">
        <w:rPr>
          <w:lang w:val="fr-FR"/>
        </w:rPr>
        <w:t>’</w:t>
      </w:r>
      <w:r w:rsidRPr="00CE1FD5">
        <w:rPr>
          <w:lang w:val="fr-FR"/>
        </w:rPr>
        <w:t>Argentine a réitéré sa position concernant toute mention du Programme de développement durable à l</w:t>
      </w:r>
      <w:r w:rsidR="000917F0" w:rsidRPr="00CE1FD5">
        <w:rPr>
          <w:lang w:val="fr-FR"/>
        </w:rPr>
        <w:t>’</w:t>
      </w:r>
      <w:r w:rsidRPr="00CE1FD5">
        <w:rPr>
          <w:lang w:val="fr-FR"/>
        </w:rPr>
        <w:t>horizon 2030 et</w:t>
      </w:r>
      <w:r w:rsidR="005315AE" w:rsidRPr="00CE1FD5">
        <w:rPr>
          <w:lang w:val="fr-FR"/>
        </w:rPr>
        <w:t xml:space="preserve"> des ODD</w:t>
      </w:r>
      <w:r w:rsidRPr="00CE1FD5">
        <w:rPr>
          <w:lang w:val="fr-FR"/>
        </w:rPr>
        <w:t xml:space="preserve"> dans le programme de travail et budget propo</w:t>
      </w:r>
      <w:r w:rsidR="00E91BCC" w:rsidRPr="00CE1FD5">
        <w:rPr>
          <w:lang w:val="fr-FR"/>
        </w:rPr>
        <w:t>sé</w:t>
      </w:r>
      <w:r w:rsidR="0024071E" w:rsidRPr="00CE1FD5">
        <w:rPr>
          <w:lang w:val="fr-FR"/>
        </w:rPr>
        <w:t>, car, selon elle, l</w:t>
      </w:r>
      <w:r w:rsidR="00E91BCC" w:rsidRPr="00CE1FD5">
        <w:rPr>
          <w:lang w:val="fr-FR"/>
        </w:rPr>
        <w:t>e</w:t>
      </w:r>
      <w:r w:rsidRPr="00CE1FD5">
        <w:rPr>
          <w:lang w:val="fr-FR"/>
        </w:rPr>
        <w:t xml:space="preserve"> Programme de développement durable à l</w:t>
      </w:r>
      <w:r w:rsidR="000917F0" w:rsidRPr="00CE1FD5">
        <w:rPr>
          <w:lang w:val="fr-FR"/>
        </w:rPr>
        <w:t>’</w:t>
      </w:r>
      <w:r w:rsidRPr="00CE1FD5">
        <w:rPr>
          <w:lang w:val="fr-FR"/>
        </w:rPr>
        <w:t>horizon 2030 était non contraignant et ambitieux et les États étaient libres de l</w:t>
      </w:r>
      <w:r w:rsidR="000917F0" w:rsidRPr="00CE1FD5">
        <w:rPr>
          <w:lang w:val="fr-FR"/>
        </w:rPr>
        <w:t>’</w:t>
      </w:r>
      <w:r w:rsidRPr="00CE1FD5">
        <w:rPr>
          <w:lang w:val="fr-FR"/>
        </w:rPr>
        <w:t>interpréter comme ils l</w:t>
      </w:r>
      <w:r w:rsidR="000917F0" w:rsidRPr="00CE1FD5">
        <w:rPr>
          <w:lang w:val="fr-FR"/>
        </w:rPr>
        <w:t>’</w:t>
      </w:r>
      <w:r w:rsidRPr="00CE1FD5">
        <w:rPr>
          <w:lang w:val="fr-FR"/>
        </w:rPr>
        <w:t>entendaient.  L</w:t>
      </w:r>
      <w:r w:rsidR="000917F0" w:rsidRPr="00CE1FD5">
        <w:rPr>
          <w:lang w:val="fr-FR"/>
        </w:rPr>
        <w:t>’</w:t>
      </w:r>
      <w:r w:rsidRPr="00CE1FD5">
        <w:rPr>
          <w:lang w:val="fr-FR"/>
        </w:rPr>
        <w:t>Argentine ne souhaitait pas perturber le consensus obte</w:t>
      </w:r>
      <w:r w:rsidR="00E91BCC" w:rsidRPr="00CE1FD5">
        <w:rPr>
          <w:lang w:val="fr-FR"/>
        </w:rPr>
        <w:t>nu</w:t>
      </w:r>
      <w:r w:rsidR="0024071E" w:rsidRPr="00CE1FD5">
        <w:rPr>
          <w:lang w:val="fr-FR"/>
        </w:rPr>
        <w:t>, mais e</w:t>
      </w:r>
      <w:r w:rsidR="00E91BCC" w:rsidRPr="00CE1FD5">
        <w:rPr>
          <w:lang w:val="fr-FR"/>
        </w:rPr>
        <w:t>l</w:t>
      </w:r>
      <w:r w:rsidRPr="00CE1FD5">
        <w:rPr>
          <w:lang w:val="fr-FR"/>
        </w:rPr>
        <w:t>le se dissoci</w:t>
      </w:r>
      <w:r w:rsidR="00B959D4" w:rsidRPr="00CE1FD5">
        <w:rPr>
          <w:lang w:val="fr-FR"/>
        </w:rPr>
        <w:t xml:space="preserve">ait </w:t>
      </w:r>
      <w:r w:rsidRPr="00CE1FD5">
        <w:rPr>
          <w:lang w:val="fr-FR"/>
        </w:rPr>
        <w:t>de toute mention de ces concepts dans le programme de travail et budg</w:t>
      </w:r>
      <w:r w:rsidR="00703AEF" w:rsidRPr="00CE1FD5">
        <w:rPr>
          <w:lang w:val="fr-FR"/>
        </w:rPr>
        <w:t>et.  El</w:t>
      </w:r>
      <w:r w:rsidR="00B959D4" w:rsidRPr="00CE1FD5">
        <w:rPr>
          <w:lang w:val="fr-FR"/>
        </w:rPr>
        <w:t>le a fait remarquer que l</w:t>
      </w:r>
      <w:r w:rsidR="00E91BCC" w:rsidRPr="00CE1FD5">
        <w:rPr>
          <w:lang w:val="fr-FR"/>
        </w:rPr>
        <w:t>a</w:t>
      </w:r>
      <w:r w:rsidRPr="00CE1FD5">
        <w:rPr>
          <w:lang w:val="fr-FR"/>
        </w:rPr>
        <w:t xml:space="preserve"> souveraineté des États et leur liberté de déterminer leurs propres politiques devaient être respectées.</w:t>
      </w:r>
    </w:p>
    <w:p w14:paraId="5388AD36" w14:textId="21E180B8" w:rsidR="00251D95" w:rsidRPr="00CE1FD5" w:rsidRDefault="00251D95" w:rsidP="00670C84">
      <w:pPr>
        <w:pStyle w:val="ONUMFS"/>
        <w:keepNext/>
        <w:rPr>
          <w:lang w:val="fr-FR"/>
        </w:rPr>
      </w:pPr>
      <w:r w:rsidRPr="00CE1FD5">
        <w:rPr>
          <w:lang w:val="fr-FR"/>
        </w:rPr>
        <w:t>Le président a annoncé la décision suivante, qui a été affichée à l</w:t>
      </w:r>
      <w:r w:rsidR="000917F0" w:rsidRPr="00CE1FD5">
        <w:rPr>
          <w:lang w:val="fr-FR"/>
        </w:rPr>
        <w:t>’</w:t>
      </w:r>
      <w:r w:rsidRPr="00CE1FD5">
        <w:rPr>
          <w:lang w:val="fr-FR"/>
        </w:rPr>
        <w:t>écran</w:t>
      </w:r>
      <w:r w:rsidR="000917F0" w:rsidRPr="00CE1FD5">
        <w:rPr>
          <w:lang w:val="fr-FR"/>
        </w:rPr>
        <w:t> :</w:t>
      </w:r>
    </w:p>
    <w:p w14:paraId="5A1318DC" w14:textId="2A1B20AE" w:rsidR="005315AE" w:rsidRPr="00CE1FD5" w:rsidRDefault="00251D95" w:rsidP="00670C84">
      <w:pPr>
        <w:pStyle w:val="ONUMFS"/>
        <w:keepNext/>
        <w:tabs>
          <w:tab w:val="clear" w:pos="567"/>
          <w:tab w:val="num" w:pos="1134"/>
        </w:tabs>
        <w:ind w:left="567"/>
        <w:rPr>
          <w:lang w:val="fr-FR"/>
        </w:rPr>
      </w:pPr>
      <w:r w:rsidRPr="00CE1FD5">
        <w:rPr>
          <w:lang w:val="fr-FR"/>
        </w:rPr>
        <w:t>Concernant l</w:t>
      </w:r>
      <w:r w:rsidR="000917F0" w:rsidRPr="00CE1FD5">
        <w:rPr>
          <w:lang w:val="fr-FR"/>
        </w:rPr>
        <w:t>’</w:t>
      </w:r>
      <w:r w:rsidRPr="00CE1FD5">
        <w:rPr>
          <w:lang w:val="fr-FR"/>
        </w:rPr>
        <w:t>ensemble des questions relevant de ce point de l</w:t>
      </w:r>
      <w:r w:rsidR="000917F0" w:rsidRPr="00CE1FD5">
        <w:rPr>
          <w:lang w:val="fr-FR"/>
        </w:rPr>
        <w:t>’</w:t>
      </w:r>
      <w:r w:rsidRPr="00CE1FD5">
        <w:rPr>
          <w:lang w:val="fr-FR"/>
        </w:rPr>
        <w:t>ordre du jour, à l</w:t>
      </w:r>
      <w:r w:rsidR="000917F0" w:rsidRPr="00CE1FD5">
        <w:rPr>
          <w:lang w:val="fr-FR"/>
        </w:rPr>
        <w:t>’</w:t>
      </w:r>
      <w:r w:rsidRPr="00CE1FD5">
        <w:rPr>
          <w:lang w:val="fr-FR"/>
        </w:rPr>
        <w:t xml:space="preserve">exception du programme de travail et budget proposé </w:t>
      </w:r>
      <w:r w:rsidR="005315AE" w:rsidRPr="00CE1FD5">
        <w:rPr>
          <w:lang w:val="fr-FR"/>
        </w:rPr>
        <w:t>pour 2026</w:t>
      </w:r>
      <w:r w:rsidR="00C90CAE">
        <w:rPr>
          <w:lang w:val="fr-FR"/>
        </w:rPr>
        <w:noBreakHyphen/>
      </w:r>
      <w:r w:rsidRPr="00CE1FD5">
        <w:rPr>
          <w:lang w:val="fr-FR"/>
        </w:rPr>
        <w:t>2027, les assemblées de l</w:t>
      </w:r>
      <w:r w:rsidR="000917F0" w:rsidRPr="00CE1FD5">
        <w:rPr>
          <w:lang w:val="fr-FR"/>
        </w:rPr>
        <w:t>’</w:t>
      </w:r>
      <w:r w:rsidRPr="00CE1FD5">
        <w:rPr>
          <w:lang w:val="fr-FR"/>
        </w:rPr>
        <w:t>OMPI, chacune pour ce qui la concerne,</w:t>
      </w:r>
    </w:p>
    <w:p w14:paraId="0100D5B9" w14:textId="443A6A2C" w:rsidR="005315AE" w:rsidRPr="00CE1FD5" w:rsidRDefault="00251D95" w:rsidP="00C90CAE">
      <w:pPr>
        <w:pStyle w:val="ONUMFS"/>
        <w:numPr>
          <w:ilvl w:val="2"/>
          <w:numId w:val="6"/>
        </w:numPr>
        <w:ind w:left="1701" w:hanging="567"/>
        <w:rPr>
          <w:lang w:val="fr-FR"/>
        </w:rPr>
      </w:pPr>
      <w:proofErr w:type="gramStart"/>
      <w:r w:rsidRPr="00CE1FD5">
        <w:rPr>
          <w:lang w:val="fr-FR"/>
        </w:rPr>
        <w:t>ont</w:t>
      </w:r>
      <w:proofErr w:type="gramEnd"/>
      <w:r w:rsidRPr="00CE1FD5">
        <w:rPr>
          <w:lang w:val="fr-FR"/>
        </w:rPr>
        <w:t xml:space="preserve"> pris note de la “Liste des décisions adoptées par le Comité du programme et budget” (</w:t>
      </w:r>
      <w:r w:rsidR="000917F0" w:rsidRPr="00CE1FD5">
        <w:rPr>
          <w:lang w:val="fr-FR"/>
        </w:rPr>
        <w:t>documents</w:t>
      </w:r>
      <w:r w:rsidR="00C90CAE">
        <w:rPr>
          <w:lang w:val="fr-FR"/>
        </w:rPr>
        <w:t> </w:t>
      </w:r>
      <w:r w:rsidR="000917F0" w:rsidRPr="00CE1FD5">
        <w:rPr>
          <w:lang w:val="fr-FR"/>
        </w:rPr>
        <w:t>WO</w:t>
      </w:r>
      <w:r w:rsidRPr="00CE1FD5">
        <w:rPr>
          <w:lang w:val="fr-FR"/>
        </w:rPr>
        <w:t>/PBC/38/6 et WO/PBC/39/10</w:t>
      </w:r>
      <w:proofErr w:type="gramStart"/>
      <w:r w:rsidRPr="00CE1FD5">
        <w:rPr>
          <w:lang w:val="fr-FR"/>
        </w:rPr>
        <w:t xml:space="preserve">); </w:t>
      </w:r>
      <w:r w:rsidR="00C90EE4" w:rsidRPr="00CE1FD5">
        <w:rPr>
          <w:lang w:val="fr-FR"/>
        </w:rPr>
        <w:t xml:space="preserve"> </w:t>
      </w:r>
      <w:r w:rsidRPr="00CE1FD5">
        <w:rPr>
          <w:lang w:val="fr-FR"/>
        </w:rPr>
        <w:t>et</w:t>
      </w:r>
      <w:proofErr w:type="gramEnd"/>
    </w:p>
    <w:p w14:paraId="4143FF9F" w14:textId="29AD862B" w:rsidR="00251D95" w:rsidRPr="00CE1FD5" w:rsidRDefault="00251D95" w:rsidP="00C90CAE">
      <w:pPr>
        <w:pStyle w:val="ONUMFS"/>
        <w:numPr>
          <w:ilvl w:val="2"/>
          <w:numId w:val="6"/>
        </w:numPr>
        <w:ind w:left="1701" w:hanging="567"/>
        <w:rPr>
          <w:lang w:val="fr-FR"/>
        </w:rPr>
      </w:pPr>
      <w:proofErr w:type="gramStart"/>
      <w:r w:rsidRPr="00CE1FD5">
        <w:rPr>
          <w:lang w:val="fr-FR"/>
        </w:rPr>
        <w:t>ont</w:t>
      </w:r>
      <w:proofErr w:type="gramEnd"/>
      <w:r w:rsidRPr="00CE1FD5">
        <w:rPr>
          <w:lang w:val="fr-FR"/>
        </w:rPr>
        <w:t xml:space="preserve"> approuvé les recommandations formulées par le Comité du programme et budget figurant dans le même document.</w:t>
      </w:r>
    </w:p>
    <w:p w14:paraId="4B9B3AAD" w14:textId="33BD6F5F" w:rsidR="005315AE" w:rsidRPr="00CE1FD5" w:rsidRDefault="00251D95" w:rsidP="00C90CAE">
      <w:pPr>
        <w:pStyle w:val="ONUMFS"/>
        <w:numPr>
          <w:ilvl w:val="0"/>
          <w:numId w:val="0"/>
        </w:numPr>
        <w:tabs>
          <w:tab w:val="left" w:pos="1134"/>
        </w:tabs>
        <w:ind w:left="567"/>
        <w:rPr>
          <w:lang w:val="fr-FR"/>
        </w:rPr>
      </w:pPr>
      <w:r w:rsidRPr="00CE1FD5">
        <w:rPr>
          <w:lang w:val="fr-FR"/>
        </w:rPr>
        <w:t>S</w:t>
      </w:r>
      <w:r w:rsidR="000917F0" w:rsidRPr="00CE1FD5">
        <w:rPr>
          <w:lang w:val="fr-FR"/>
        </w:rPr>
        <w:t>’</w:t>
      </w:r>
      <w:r w:rsidRPr="00CE1FD5">
        <w:rPr>
          <w:lang w:val="fr-FR"/>
        </w:rPr>
        <w:t>agissant du programme de travail et budget proposé pour 2026</w:t>
      </w:r>
      <w:r w:rsidR="00C90CAE">
        <w:rPr>
          <w:lang w:val="fr-FR"/>
        </w:rPr>
        <w:noBreakHyphen/>
      </w:r>
      <w:r w:rsidRPr="00CE1FD5">
        <w:rPr>
          <w:lang w:val="fr-FR"/>
        </w:rPr>
        <w:t xml:space="preserve">2027, </w:t>
      </w:r>
      <w:r w:rsidR="00C90CAE">
        <w:rPr>
          <w:lang w:val="fr-FR"/>
        </w:rPr>
        <w:t>l</w:t>
      </w:r>
      <w:r w:rsidRPr="00CE1FD5">
        <w:rPr>
          <w:lang w:val="fr-FR"/>
        </w:rPr>
        <w:t>es assemblées des États membres de l</w:t>
      </w:r>
      <w:r w:rsidR="000917F0" w:rsidRPr="00CE1FD5">
        <w:rPr>
          <w:lang w:val="fr-FR"/>
        </w:rPr>
        <w:t>’</w:t>
      </w:r>
      <w:r w:rsidRPr="00CE1FD5">
        <w:rPr>
          <w:lang w:val="fr-FR"/>
        </w:rPr>
        <w:t>OMPI, chacune pour ce qui la concerne</w:t>
      </w:r>
    </w:p>
    <w:p w14:paraId="78466335" w14:textId="5B8F6EC9" w:rsidR="005315AE" w:rsidRPr="00CE1FD5" w:rsidRDefault="00251D95" w:rsidP="00C90CAE">
      <w:pPr>
        <w:pStyle w:val="ONUMFS"/>
        <w:numPr>
          <w:ilvl w:val="2"/>
          <w:numId w:val="6"/>
        </w:numPr>
        <w:rPr>
          <w:lang w:val="fr-FR"/>
        </w:rPr>
      </w:pPr>
      <w:proofErr w:type="gramStart"/>
      <w:r w:rsidRPr="00CE1FD5">
        <w:rPr>
          <w:lang w:val="fr-FR"/>
        </w:rPr>
        <w:t>ont</w:t>
      </w:r>
      <w:proofErr w:type="gramEnd"/>
      <w:r w:rsidRPr="00CE1FD5">
        <w:rPr>
          <w:lang w:val="fr-FR"/>
        </w:rPr>
        <w:t xml:space="preserve"> accepté de changer le nom du “Fonds d</w:t>
      </w:r>
      <w:r w:rsidR="000917F0" w:rsidRPr="00CE1FD5">
        <w:rPr>
          <w:lang w:val="fr-FR"/>
        </w:rPr>
        <w:t>’</w:t>
      </w:r>
      <w:r w:rsidRPr="00CE1FD5">
        <w:rPr>
          <w:lang w:val="fr-FR"/>
        </w:rPr>
        <w:t>accélération pour le développement” en “Programme d</w:t>
      </w:r>
      <w:r w:rsidR="000917F0" w:rsidRPr="00CE1FD5">
        <w:rPr>
          <w:lang w:val="fr-FR"/>
        </w:rPr>
        <w:t>’</w:t>
      </w:r>
      <w:r w:rsidRPr="00CE1FD5">
        <w:rPr>
          <w:lang w:val="fr-FR"/>
        </w:rPr>
        <w:t>accélération pour l</w:t>
      </w:r>
      <w:r w:rsidR="000917F0" w:rsidRPr="00CE1FD5">
        <w:rPr>
          <w:lang w:val="fr-FR"/>
        </w:rPr>
        <w:t>’</w:t>
      </w:r>
      <w:r w:rsidRPr="00CE1FD5">
        <w:rPr>
          <w:lang w:val="fr-FR"/>
        </w:rPr>
        <w:t>innovation, la créativité et le développement”,</w:t>
      </w:r>
    </w:p>
    <w:p w14:paraId="4300661B" w14:textId="4471788A" w:rsidR="00251D95" w:rsidRPr="00CE1FD5" w:rsidRDefault="00251D95" w:rsidP="00C90CAE">
      <w:pPr>
        <w:pStyle w:val="ONUMFS"/>
        <w:numPr>
          <w:ilvl w:val="2"/>
          <w:numId w:val="6"/>
        </w:numPr>
        <w:ind w:left="1701" w:hanging="567"/>
        <w:rPr>
          <w:lang w:val="fr-FR"/>
        </w:rPr>
      </w:pPr>
      <w:proofErr w:type="gramStart"/>
      <w:r w:rsidRPr="00CE1FD5">
        <w:rPr>
          <w:lang w:val="fr-FR"/>
        </w:rPr>
        <w:lastRenderedPageBreak/>
        <w:t>ont</w:t>
      </w:r>
      <w:proofErr w:type="gramEnd"/>
      <w:r w:rsidRPr="00CE1FD5">
        <w:rPr>
          <w:lang w:val="fr-FR"/>
        </w:rPr>
        <w:t xml:space="preserve"> approuvé le programme de travail et budget proposé pour 2026</w:t>
      </w:r>
      <w:r w:rsidR="00C90CAE">
        <w:rPr>
          <w:lang w:val="fr-FR"/>
        </w:rPr>
        <w:noBreakHyphen/>
      </w:r>
      <w:r w:rsidRPr="00CE1FD5">
        <w:rPr>
          <w:lang w:val="fr-FR"/>
        </w:rPr>
        <w:t>2027 (document A/66/9), sous réserve des modifications visées à l</w:t>
      </w:r>
      <w:r w:rsidR="000917F0" w:rsidRPr="00CE1FD5">
        <w:rPr>
          <w:lang w:val="fr-FR"/>
        </w:rPr>
        <w:t>’</w:t>
      </w:r>
      <w:r w:rsidRPr="00CE1FD5">
        <w:rPr>
          <w:lang w:val="fr-FR"/>
        </w:rPr>
        <w:t>alinéa iii),</w:t>
      </w:r>
    </w:p>
    <w:p w14:paraId="0159FA18" w14:textId="6B5BEC88" w:rsidR="00251D95" w:rsidRPr="00CE1FD5" w:rsidRDefault="00251D95" w:rsidP="00C90CAE">
      <w:pPr>
        <w:pStyle w:val="ONUMFS"/>
        <w:numPr>
          <w:ilvl w:val="2"/>
          <w:numId w:val="6"/>
        </w:numPr>
        <w:ind w:left="1701" w:hanging="567"/>
        <w:rPr>
          <w:lang w:val="fr-FR"/>
        </w:rPr>
      </w:pPr>
      <w:proofErr w:type="gramStart"/>
      <w:r w:rsidRPr="00CE1FD5">
        <w:rPr>
          <w:lang w:val="fr-FR"/>
        </w:rPr>
        <w:t>ont</w:t>
      </w:r>
      <w:proofErr w:type="gramEnd"/>
      <w:r w:rsidRPr="00CE1FD5">
        <w:rPr>
          <w:lang w:val="fr-FR"/>
        </w:rPr>
        <w:t xml:space="preserve"> demandé au Secrétariat, conformément aux pratiques ordinaires de l</w:t>
      </w:r>
      <w:r w:rsidR="000917F0" w:rsidRPr="00CE1FD5">
        <w:rPr>
          <w:lang w:val="fr-FR"/>
        </w:rPr>
        <w:t>’</w:t>
      </w:r>
      <w:r w:rsidRPr="00CE1FD5">
        <w:rPr>
          <w:lang w:val="fr-FR"/>
        </w:rPr>
        <w:t>OMPI, en ce qui concerne les projets financés par le “Programme d</w:t>
      </w:r>
      <w:r w:rsidR="000917F0" w:rsidRPr="00CE1FD5">
        <w:rPr>
          <w:lang w:val="fr-FR"/>
        </w:rPr>
        <w:t>’</w:t>
      </w:r>
      <w:r w:rsidRPr="00CE1FD5">
        <w:rPr>
          <w:lang w:val="fr-FR"/>
        </w:rPr>
        <w:t>accélération pour l</w:t>
      </w:r>
      <w:r w:rsidR="000917F0" w:rsidRPr="00CE1FD5">
        <w:rPr>
          <w:lang w:val="fr-FR"/>
        </w:rPr>
        <w:t>’</w:t>
      </w:r>
      <w:r w:rsidRPr="00CE1FD5">
        <w:rPr>
          <w:lang w:val="fr-FR"/>
        </w:rPr>
        <w:t>innovation, la créativité et le développement”, de</w:t>
      </w:r>
      <w:r w:rsidR="000917F0" w:rsidRPr="00CE1FD5">
        <w:rPr>
          <w:lang w:val="fr-FR"/>
        </w:rPr>
        <w:t> :</w:t>
      </w:r>
    </w:p>
    <w:p w14:paraId="73DC2DDA" w14:textId="3637596E" w:rsidR="00251D95" w:rsidRPr="00CE1FD5" w:rsidRDefault="00251D95" w:rsidP="00C90CAE">
      <w:pPr>
        <w:pStyle w:val="ONUMFS"/>
        <w:numPr>
          <w:ilvl w:val="3"/>
          <w:numId w:val="16"/>
        </w:numPr>
        <w:ind w:left="2268" w:hanging="567"/>
        <w:rPr>
          <w:lang w:val="fr-FR"/>
        </w:rPr>
      </w:pPr>
      <w:proofErr w:type="gramStart"/>
      <w:r w:rsidRPr="00CE1FD5">
        <w:rPr>
          <w:lang w:val="fr-FR"/>
        </w:rPr>
        <w:t>mettre</w:t>
      </w:r>
      <w:proofErr w:type="gramEnd"/>
      <w:r w:rsidRPr="00CE1FD5">
        <w:rPr>
          <w:lang w:val="fr-FR"/>
        </w:rPr>
        <w:t xml:space="preserve"> au point des critères pour les projets garantissant des liens clairs avec les résultats escomptés de l</w:t>
      </w:r>
      <w:r w:rsidR="000917F0" w:rsidRPr="00CE1FD5">
        <w:rPr>
          <w:lang w:val="fr-FR"/>
        </w:rPr>
        <w:t>’</w:t>
      </w:r>
      <w:r w:rsidRPr="00CE1FD5">
        <w:rPr>
          <w:lang w:val="fr-FR"/>
        </w:rPr>
        <w:t>OMPI, en privilégiant la conduite d</w:t>
      </w:r>
      <w:r w:rsidR="000917F0" w:rsidRPr="00CE1FD5">
        <w:rPr>
          <w:lang w:val="fr-FR"/>
        </w:rPr>
        <w:t>’</w:t>
      </w:r>
      <w:r w:rsidRPr="00CE1FD5">
        <w:rPr>
          <w:lang w:val="fr-FR"/>
        </w:rPr>
        <w:t>idées nouvelles et innovantes et en évitant les chevauchements avec d</w:t>
      </w:r>
      <w:r w:rsidR="000917F0" w:rsidRPr="00CE1FD5">
        <w:rPr>
          <w:lang w:val="fr-FR"/>
        </w:rPr>
        <w:t>’</w:t>
      </w:r>
      <w:r w:rsidRPr="00CE1FD5">
        <w:rPr>
          <w:lang w:val="fr-FR"/>
        </w:rPr>
        <w:t>autres projets et initiatives en cours dans l</w:t>
      </w:r>
      <w:r w:rsidR="000917F0" w:rsidRPr="00CE1FD5">
        <w:rPr>
          <w:lang w:val="fr-FR"/>
        </w:rPr>
        <w:t>’</w:t>
      </w:r>
      <w:r w:rsidRPr="00CE1FD5">
        <w:rPr>
          <w:lang w:val="fr-FR"/>
        </w:rPr>
        <w:t xml:space="preserve">ensemble de </w:t>
      </w:r>
      <w:proofErr w:type="gramStart"/>
      <w:r w:rsidRPr="00CE1FD5">
        <w:rPr>
          <w:lang w:val="fr-FR"/>
        </w:rPr>
        <w:t>l</w:t>
      </w:r>
      <w:r w:rsidR="000917F0" w:rsidRPr="00CE1FD5">
        <w:rPr>
          <w:lang w:val="fr-FR"/>
        </w:rPr>
        <w:t>’</w:t>
      </w:r>
      <w:r w:rsidRPr="00CE1FD5">
        <w:rPr>
          <w:lang w:val="fr-FR"/>
        </w:rPr>
        <w:t>Organisation;</w:t>
      </w:r>
      <w:proofErr w:type="gramEnd"/>
    </w:p>
    <w:p w14:paraId="60D7FACE" w14:textId="78C5551B" w:rsidR="00251D95" w:rsidRPr="00CE1FD5" w:rsidRDefault="00251D95" w:rsidP="00C90CAE">
      <w:pPr>
        <w:pStyle w:val="ONUMFS"/>
        <w:numPr>
          <w:ilvl w:val="3"/>
          <w:numId w:val="16"/>
        </w:numPr>
        <w:ind w:left="2268" w:hanging="567"/>
        <w:rPr>
          <w:lang w:val="fr-FR"/>
        </w:rPr>
      </w:pPr>
      <w:proofErr w:type="gramStart"/>
      <w:r w:rsidRPr="00CE1FD5">
        <w:rPr>
          <w:lang w:val="fr-FR"/>
        </w:rPr>
        <w:t>fournir</w:t>
      </w:r>
      <w:proofErr w:type="gramEnd"/>
      <w:r w:rsidRPr="00CE1FD5">
        <w:rPr>
          <w:lang w:val="fr-FR"/>
        </w:rPr>
        <w:t xml:space="preserve"> aux États membres des mises à jour régulières sur le site</w:t>
      </w:r>
      <w:r w:rsidR="00C90EE4" w:rsidRPr="00CE1FD5">
        <w:rPr>
          <w:lang w:val="fr-FR"/>
        </w:rPr>
        <w:t> </w:t>
      </w:r>
      <w:r w:rsidRPr="00CE1FD5">
        <w:rPr>
          <w:lang w:val="fr-FR"/>
        </w:rPr>
        <w:t>Web de l</w:t>
      </w:r>
      <w:r w:rsidR="000917F0" w:rsidRPr="00CE1FD5">
        <w:rPr>
          <w:lang w:val="fr-FR"/>
        </w:rPr>
        <w:t>’</w:t>
      </w:r>
      <w:r w:rsidRPr="00CE1FD5">
        <w:rPr>
          <w:lang w:val="fr-FR"/>
        </w:rPr>
        <w:t>OMPI, notamment en ce qui concerne l</w:t>
      </w:r>
      <w:r w:rsidR="000917F0" w:rsidRPr="00CE1FD5">
        <w:rPr>
          <w:lang w:val="fr-FR"/>
        </w:rPr>
        <w:t>’</w:t>
      </w:r>
      <w:r w:rsidRPr="00CE1FD5">
        <w:rPr>
          <w:lang w:val="fr-FR"/>
        </w:rPr>
        <w:t>état d</w:t>
      </w:r>
      <w:r w:rsidR="000917F0" w:rsidRPr="00CE1FD5">
        <w:rPr>
          <w:lang w:val="fr-FR"/>
        </w:rPr>
        <w:t>’</w:t>
      </w:r>
      <w:r w:rsidRPr="00CE1FD5">
        <w:rPr>
          <w:lang w:val="fr-FR"/>
        </w:rPr>
        <w:t xml:space="preserve">avancement de tous les projets, les activités à réaliser dans le cadre de chaque projet, la mise en œuvre des projets et les résultats des </w:t>
      </w:r>
      <w:proofErr w:type="gramStart"/>
      <w:r w:rsidRPr="00CE1FD5">
        <w:rPr>
          <w:lang w:val="fr-FR"/>
        </w:rPr>
        <w:t>projets;</w:t>
      </w:r>
      <w:proofErr w:type="gramEnd"/>
    </w:p>
    <w:p w14:paraId="58BDAAE5" w14:textId="627B8315" w:rsidR="00251D95" w:rsidRPr="00CE1FD5" w:rsidRDefault="00251D95" w:rsidP="00C90CAE">
      <w:pPr>
        <w:pStyle w:val="ONUMFS"/>
        <w:numPr>
          <w:ilvl w:val="3"/>
          <w:numId w:val="16"/>
        </w:numPr>
        <w:ind w:left="2268" w:hanging="567"/>
        <w:rPr>
          <w:lang w:val="fr-FR"/>
        </w:rPr>
      </w:pPr>
      <w:proofErr w:type="gramStart"/>
      <w:r w:rsidRPr="00CE1FD5">
        <w:rPr>
          <w:lang w:val="fr-FR"/>
        </w:rPr>
        <w:t>rendre</w:t>
      </w:r>
      <w:proofErr w:type="gramEnd"/>
      <w:r w:rsidRPr="00CE1FD5">
        <w:rPr>
          <w:lang w:val="fr-FR"/>
        </w:rPr>
        <w:t xml:space="preserve"> compte de manière exhaustive des projets dans chaque Rapport sur la performance de l</w:t>
      </w:r>
      <w:r w:rsidR="000917F0" w:rsidRPr="00CE1FD5">
        <w:rPr>
          <w:lang w:val="fr-FR"/>
        </w:rPr>
        <w:t>’</w:t>
      </w:r>
      <w:r w:rsidRPr="00CE1FD5">
        <w:rPr>
          <w:lang w:val="fr-FR"/>
        </w:rPr>
        <w:t>OMPI.</w:t>
      </w:r>
      <w:bookmarkEnd w:id="44"/>
    </w:p>
    <w:p w14:paraId="0A12AC89" w14:textId="17663E54" w:rsidR="005E7BD6" w:rsidRPr="00CE1FD5" w:rsidRDefault="005E7BD6" w:rsidP="008F5188">
      <w:pPr>
        <w:pStyle w:val="Heading3"/>
      </w:pPr>
      <w:bookmarkStart w:id="63" w:name="_Toc209707689"/>
      <w:r w:rsidRPr="00CE1FD5">
        <w:t>Point 12 de l</w:t>
      </w:r>
      <w:r w:rsidR="000917F0" w:rsidRPr="00CE1FD5">
        <w:t>’</w:t>
      </w:r>
      <w:r w:rsidRPr="00CE1FD5">
        <w:t>ordre du jour unifié</w:t>
      </w:r>
      <w:r w:rsidRPr="00CE1FD5">
        <w:br/>
        <w:t>Rapports des comités de l</w:t>
      </w:r>
      <w:r w:rsidR="000917F0" w:rsidRPr="00CE1FD5">
        <w:t>’</w:t>
      </w:r>
      <w:r w:rsidRPr="00CE1FD5">
        <w:t>OMPI</w:t>
      </w:r>
      <w:bookmarkStart w:id="64" w:name="_Hlk171954887"/>
      <w:bookmarkEnd w:id="63"/>
    </w:p>
    <w:p w14:paraId="0971AE68" w14:textId="34FD3734" w:rsidR="005E7BD6" w:rsidRPr="00CE1FD5" w:rsidRDefault="005E7BD6" w:rsidP="001423C3">
      <w:pPr>
        <w:pStyle w:val="Heading4"/>
        <w:numPr>
          <w:ilvl w:val="2"/>
          <w:numId w:val="35"/>
        </w:numPr>
        <w:tabs>
          <w:tab w:val="clear" w:pos="1701"/>
          <w:tab w:val="left" w:pos="567"/>
        </w:tabs>
        <w:ind w:left="0"/>
      </w:pPr>
      <w:r w:rsidRPr="00CE1FD5">
        <w:t>Comité permanent du droit d</w:t>
      </w:r>
      <w:r w:rsidR="000917F0" w:rsidRPr="00CE1FD5">
        <w:t>’</w:t>
      </w:r>
      <w:r w:rsidRPr="00CE1FD5">
        <w:t>auteur et des droits connexes (SCCR)</w:t>
      </w:r>
    </w:p>
    <w:p w14:paraId="693C8CD1" w14:textId="65A9F617"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52F3213D" w14:textId="2A3D0FBD" w:rsidR="005E7BD6" w:rsidRPr="00CE1FD5" w:rsidRDefault="005E7BD6" w:rsidP="001423C3">
      <w:pPr>
        <w:pStyle w:val="Heading4"/>
        <w:numPr>
          <w:ilvl w:val="2"/>
          <w:numId w:val="16"/>
        </w:numPr>
        <w:tabs>
          <w:tab w:val="clear" w:pos="1701"/>
          <w:tab w:val="left" w:pos="567"/>
        </w:tabs>
        <w:ind w:left="0"/>
      </w:pPr>
      <w:r w:rsidRPr="00CE1FD5">
        <w:t>Comité permanent du droit des brevets (SCP)</w:t>
      </w:r>
    </w:p>
    <w:p w14:paraId="544F0FE7" w14:textId="34F5D3B4"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7821FC96" w14:textId="3FE137BB" w:rsidR="005E7BD6" w:rsidRPr="00CE1FD5" w:rsidRDefault="005E7BD6" w:rsidP="00670C84">
      <w:pPr>
        <w:pStyle w:val="Heading4"/>
        <w:keepNext/>
        <w:numPr>
          <w:ilvl w:val="2"/>
          <w:numId w:val="16"/>
        </w:numPr>
        <w:tabs>
          <w:tab w:val="clear" w:pos="1701"/>
          <w:tab w:val="left" w:pos="567"/>
        </w:tabs>
        <w:ind w:left="0"/>
      </w:pPr>
      <w:r w:rsidRPr="00CE1FD5">
        <w:t>Comité permanent du droit des marques, des dessins et modèles industriels et des indications géographiques (SCT)</w:t>
      </w:r>
    </w:p>
    <w:p w14:paraId="4AE4075E" w14:textId="606C9DD2" w:rsidR="005E7BD6" w:rsidRPr="00CE1FD5" w:rsidRDefault="005E7BD6" w:rsidP="00C90CAE">
      <w:pPr>
        <w:pStyle w:val="ONUMFS"/>
        <w:rPr>
          <w:lang w:val="fr-FR"/>
        </w:rPr>
      </w:pPr>
      <w:bookmarkStart w:id="65" w:name="_Hlk171954912"/>
      <w:bookmarkEnd w:id="64"/>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28FB8B2C" w14:textId="537D0AD3" w:rsidR="005E7BD6" w:rsidRPr="00CE1FD5" w:rsidRDefault="005E7BD6" w:rsidP="001423C3">
      <w:pPr>
        <w:pStyle w:val="Heading4"/>
        <w:numPr>
          <w:ilvl w:val="2"/>
          <w:numId w:val="16"/>
        </w:numPr>
        <w:tabs>
          <w:tab w:val="clear" w:pos="1701"/>
          <w:tab w:val="left" w:pos="567"/>
        </w:tabs>
        <w:ind w:left="0"/>
      </w:pPr>
      <w:r w:rsidRPr="00CE1FD5">
        <w:t>Comité du développement et de la propriété intellectuelle (CDIP) et examen de la mise en œuvre des recommandations du Plan d</w:t>
      </w:r>
      <w:r w:rsidR="000917F0" w:rsidRPr="00CE1FD5">
        <w:t>’</w:t>
      </w:r>
      <w:r w:rsidRPr="00CE1FD5">
        <w:t>action pour le développement</w:t>
      </w:r>
    </w:p>
    <w:p w14:paraId="5516F1A6" w14:textId="17EF227F"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6C413EE6" w14:textId="77777777" w:rsidR="005E7BD6" w:rsidRPr="00CE1FD5" w:rsidRDefault="005E7BD6" w:rsidP="001423C3">
      <w:pPr>
        <w:pStyle w:val="Heading4"/>
        <w:numPr>
          <w:ilvl w:val="2"/>
          <w:numId w:val="16"/>
        </w:numPr>
        <w:tabs>
          <w:tab w:val="clear" w:pos="1701"/>
          <w:tab w:val="left" w:pos="567"/>
        </w:tabs>
        <w:ind w:left="0"/>
      </w:pPr>
      <w:r w:rsidRPr="00CE1FD5">
        <w:t>Comité intergouvernemental de la propriété intellectuelle relative aux ressources génétiques, aux savoirs traditionnels et au folklore (IGC)</w:t>
      </w:r>
    </w:p>
    <w:p w14:paraId="1E16F657" w14:textId="6381F497"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71F539F3" w14:textId="121BF89E" w:rsidR="005E7BD6" w:rsidRPr="00CE1FD5" w:rsidRDefault="005E7BD6" w:rsidP="000E3578">
      <w:pPr>
        <w:pStyle w:val="Heading4"/>
        <w:keepNext/>
        <w:numPr>
          <w:ilvl w:val="2"/>
          <w:numId w:val="16"/>
        </w:numPr>
        <w:tabs>
          <w:tab w:val="clear" w:pos="1701"/>
          <w:tab w:val="left" w:pos="567"/>
        </w:tabs>
        <w:ind w:left="0"/>
      </w:pPr>
      <w:bookmarkStart w:id="66" w:name="_Hlk171948999"/>
      <w:bookmarkStart w:id="67" w:name="_Hlk171954979"/>
      <w:r w:rsidRPr="00CE1FD5">
        <w:lastRenderedPageBreak/>
        <w:t>Comité des normes de l</w:t>
      </w:r>
      <w:r w:rsidR="000917F0" w:rsidRPr="00CE1FD5">
        <w:t>’</w:t>
      </w:r>
      <w:r w:rsidRPr="00CE1FD5">
        <w:t>OMPI (CWS)</w:t>
      </w:r>
      <w:bookmarkEnd w:id="66"/>
    </w:p>
    <w:bookmarkEnd w:id="65"/>
    <w:bookmarkEnd w:id="67"/>
    <w:p w14:paraId="67BD1104" w14:textId="5A3C39DC"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5B42BC77" w14:textId="1653C545" w:rsidR="005E7BD6" w:rsidRPr="00CE1FD5" w:rsidRDefault="005E7BD6" w:rsidP="001423C3">
      <w:pPr>
        <w:pStyle w:val="Heading4"/>
        <w:keepNext/>
        <w:numPr>
          <w:ilvl w:val="2"/>
          <w:numId w:val="16"/>
        </w:numPr>
        <w:tabs>
          <w:tab w:val="clear" w:pos="1701"/>
          <w:tab w:val="left" w:pos="567"/>
        </w:tabs>
        <w:ind w:left="0"/>
      </w:pPr>
      <w:r w:rsidRPr="00CE1FD5">
        <w:t>Comité consultatif sur l</w:t>
      </w:r>
      <w:r w:rsidR="000917F0" w:rsidRPr="00CE1FD5">
        <w:t>’</w:t>
      </w:r>
      <w:r w:rsidRPr="00CE1FD5">
        <w:t>application des droits (ACE)</w:t>
      </w:r>
    </w:p>
    <w:p w14:paraId="2A44FE4B" w14:textId="1FD94581" w:rsidR="005E7BD6" w:rsidRPr="00CE1FD5" w:rsidRDefault="005E7BD6" w:rsidP="00C90CAE">
      <w:pPr>
        <w:pStyle w:val="ONUMFS"/>
        <w:rPr>
          <w:lang w:val="fr-FR"/>
        </w:rPr>
      </w:pPr>
      <w:bookmarkStart w:id="68" w:name="_Hlk171955011"/>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7806C5" w:rsidRPr="00CE1FD5">
        <w:rPr>
          <w:lang w:val="fr-FR"/>
        </w:rPr>
        <w:t>document </w:t>
      </w:r>
      <w:r w:rsidR="007806C5" w:rsidRPr="00C34305">
        <w:rPr>
          <w:lang w:val="fr-FR"/>
        </w:rPr>
        <w:t>WO/GA/58/14</w:t>
      </w:r>
      <w:r w:rsidRPr="00CE1FD5">
        <w:rPr>
          <w:lang w:val="fr-FR"/>
        </w:rPr>
        <w:t>).</w:t>
      </w:r>
    </w:p>
    <w:p w14:paraId="33DC4DA7" w14:textId="0933B0AF" w:rsidR="005E7BD6" w:rsidRPr="00CE1FD5" w:rsidRDefault="005E7BD6" w:rsidP="008F5188">
      <w:pPr>
        <w:pStyle w:val="Heading3"/>
      </w:pPr>
      <w:bookmarkStart w:id="69" w:name="_Toc209707690"/>
      <w:r w:rsidRPr="00CE1FD5">
        <w:t>Point 13 de l</w:t>
      </w:r>
      <w:r w:rsidR="000917F0" w:rsidRPr="00CE1FD5">
        <w:t>’</w:t>
      </w:r>
      <w:r w:rsidRPr="00CE1FD5">
        <w:t xml:space="preserve">ordre du jour unifié </w:t>
      </w:r>
      <w:r w:rsidRPr="00CE1FD5">
        <w:br/>
        <w:t>Système de Madrid</w:t>
      </w:r>
      <w:bookmarkEnd w:id="69"/>
    </w:p>
    <w:p w14:paraId="259BC14F" w14:textId="1C974338"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de l</w:t>
      </w:r>
      <w:r w:rsidR="000917F0" w:rsidRPr="00CE1FD5">
        <w:rPr>
          <w:lang w:val="fr-FR"/>
        </w:rPr>
        <w:t>’</w:t>
      </w:r>
      <w:r w:rsidRPr="00CE1FD5">
        <w:rPr>
          <w:lang w:val="fr-FR"/>
        </w:rPr>
        <w:t>Union de Madrid (</w:t>
      </w:r>
      <w:r w:rsidR="00924430" w:rsidRPr="00CE1FD5">
        <w:rPr>
          <w:lang w:val="fr-FR"/>
        </w:rPr>
        <w:t>document</w:t>
      </w:r>
      <w:r w:rsidR="000B4C31" w:rsidRPr="00CE1FD5">
        <w:rPr>
          <w:lang w:val="fr-FR"/>
        </w:rPr>
        <w:t> </w:t>
      </w:r>
      <w:r w:rsidR="00924430" w:rsidRPr="00C34305">
        <w:rPr>
          <w:lang w:val="fr-FR"/>
        </w:rPr>
        <w:t>MM</w:t>
      </w:r>
      <w:r w:rsidRPr="00C34305">
        <w:rPr>
          <w:lang w:val="fr-FR"/>
        </w:rPr>
        <w:t>/A/59/3</w:t>
      </w:r>
      <w:r w:rsidRPr="00CE1FD5">
        <w:rPr>
          <w:lang w:val="fr-FR"/>
        </w:rPr>
        <w:t>).</w:t>
      </w:r>
    </w:p>
    <w:p w14:paraId="6353ABAB" w14:textId="341B2788" w:rsidR="005E7BD6" w:rsidRPr="00CE1FD5" w:rsidRDefault="005E7BD6" w:rsidP="008F5188">
      <w:pPr>
        <w:pStyle w:val="Heading3"/>
      </w:pPr>
      <w:bookmarkStart w:id="70" w:name="_Toc209707691"/>
      <w:r w:rsidRPr="00CE1FD5">
        <w:t>Point 14 de l</w:t>
      </w:r>
      <w:r w:rsidR="000917F0" w:rsidRPr="00CE1FD5">
        <w:t>’</w:t>
      </w:r>
      <w:r w:rsidRPr="00CE1FD5">
        <w:t xml:space="preserve">ordre du jour unifié </w:t>
      </w:r>
      <w:r w:rsidRPr="00CE1FD5">
        <w:br/>
        <w:t xml:space="preserve">Système de </w:t>
      </w:r>
      <w:r w:rsidR="000917F0" w:rsidRPr="00CE1FD5">
        <w:t>La Haye</w:t>
      </w:r>
      <w:bookmarkEnd w:id="70"/>
    </w:p>
    <w:p w14:paraId="1BEDB343" w14:textId="304936A7"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de l</w:t>
      </w:r>
      <w:r w:rsidR="000917F0" w:rsidRPr="00CE1FD5">
        <w:rPr>
          <w:lang w:val="fr-FR"/>
        </w:rPr>
        <w:t>’</w:t>
      </w:r>
      <w:r w:rsidRPr="00CE1FD5">
        <w:rPr>
          <w:lang w:val="fr-FR"/>
        </w:rPr>
        <w:t xml:space="preserve">Union de </w:t>
      </w:r>
      <w:r w:rsidR="000917F0" w:rsidRPr="00CE1FD5">
        <w:rPr>
          <w:lang w:val="fr-FR"/>
        </w:rPr>
        <w:t>La Haye</w:t>
      </w:r>
      <w:r w:rsidRPr="00CE1FD5">
        <w:rPr>
          <w:lang w:val="fr-FR"/>
        </w:rPr>
        <w:t xml:space="preserve"> (document </w:t>
      </w:r>
      <w:r w:rsidRPr="00C34305">
        <w:rPr>
          <w:lang w:val="fr-FR"/>
        </w:rPr>
        <w:t>H/A/45/2</w:t>
      </w:r>
      <w:r w:rsidRPr="00CE1FD5">
        <w:rPr>
          <w:lang w:val="fr-FR"/>
        </w:rPr>
        <w:t>).</w:t>
      </w:r>
    </w:p>
    <w:p w14:paraId="0902D9A6" w14:textId="24276FB0" w:rsidR="005E7BD6" w:rsidRPr="00CE1FD5" w:rsidRDefault="005E7BD6" w:rsidP="008F5188">
      <w:pPr>
        <w:pStyle w:val="Heading3"/>
      </w:pPr>
      <w:bookmarkStart w:id="71" w:name="_Toc209707692"/>
      <w:r w:rsidRPr="00CE1FD5">
        <w:t>Point 15 de l</w:t>
      </w:r>
      <w:r w:rsidR="000917F0" w:rsidRPr="00CE1FD5">
        <w:t>’</w:t>
      </w:r>
      <w:r w:rsidRPr="00CE1FD5">
        <w:t xml:space="preserve">ordre du jour unifié </w:t>
      </w:r>
      <w:r w:rsidRPr="00CE1FD5">
        <w:br/>
        <w:t>Système de Lisbonne</w:t>
      </w:r>
      <w:bookmarkEnd w:id="71"/>
    </w:p>
    <w:p w14:paraId="4D6473A5" w14:textId="5337C40B"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de l</w:t>
      </w:r>
      <w:r w:rsidR="000917F0" w:rsidRPr="00CE1FD5">
        <w:rPr>
          <w:lang w:val="fr-FR"/>
        </w:rPr>
        <w:t>’</w:t>
      </w:r>
      <w:r w:rsidRPr="00CE1FD5">
        <w:rPr>
          <w:lang w:val="fr-FR"/>
        </w:rPr>
        <w:t>Union de Lisbonne (</w:t>
      </w:r>
      <w:r w:rsidR="00924430" w:rsidRPr="00CE1FD5">
        <w:rPr>
          <w:lang w:val="fr-FR"/>
        </w:rPr>
        <w:t>document</w:t>
      </w:r>
      <w:r w:rsidR="000B4C31" w:rsidRPr="00CE1FD5">
        <w:rPr>
          <w:lang w:val="fr-FR"/>
        </w:rPr>
        <w:t> </w:t>
      </w:r>
      <w:r w:rsidR="00924430" w:rsidRPr="00C34305">
        <w:rPr>
          <w:lang w:val="fr-FR"/>
        </w:rPr>
        <w:t>LI</w:t>
      </w:r>
      <w:r w:rsidRPr="00C34305">
        <w:rPr>
          <w:lang w:val="fr-FR"/>
        </w:rPr>
        <w:t>/A/42/3</w:t>
      </w:r>
      <w:r w:rsidRPr="00CE1FD5">
        <w:rPr>
          <w:lang w:val="fr-FR"/>
        </w:rPr>
        <w:t>).</w:t>
      </w:r>
    </w:p>
    <w:p w14:paraId="21B55F94" w14:textId="685AF846" w:rsidR="005E7BD6" w:rsidRPr="008F5188" w:rsidRDefault="005E7BD6" w:rsidP="008F5188">
      <w:pPr>
        <w:pStyle w:val="Heading3"/>
        <w:rPr>
          <w:spacing w:val="-4"/>
        </w:rPr>
      </w:pPr>
      <w:bookmarkStart w:id="72" w:name="_Toc209707693"/>
      <w:r w:rsidRPr="00CE1FD5">
        <w:t>Point 16 de l</w:t>
      </w:r>
      <w:r w:rsidR="000917F0" w:rsidRPr="00CE1FD5">
        <w:t>’</w:t>
      </w:r>
      <w:r w:rsidRPr="00CE1FD5">
        <w:t xml:space="preserve">ordre du jour unifié </w:t>
      </w:r>
      <w:r w:rsidRPr="00CE1FD5">
        <w:br/>
      </w:r>
      <w:r w:rsidRPr="008F5188">
        <w:rPr>
          <w:spacing w:val="-4"/>
        </w:rPr>
        <w:t>Centre d</w:t>
      </w:r>
      <w:r w:rsidR="000917F0" w:rsidRPr="008F5188">
        <w:rPr>
          <w:spacing w:val="-4"/>
        </w:rPr>
        <w:t>’</w:t>
      </w:r>
      <w:r w:rsidRPr="008F5188">
        <w:rPr>
          <w:spacing w:val="-4"/>
        </w:rPr>
        <w:t>arbitrage et de médiation de l</w:t>
      </w:r>
      <w:r w:rsidR="000917F0" w:rsidRPr="008F5188">
        <w:rPr>
          <w:spacing w:val="-4"/>
        </w:rPr>
        <w:t>’</w:t>
      </w:r>
      <w:r w:rsidRPr="008F5188">
        <w:rPr>
          <w:spacing w:val="-4"/>
        </w:rPr>
        <w:t xml:space="preserve">OMPI, </w:t>
      </w:r>
      <w:r w:rsidR="000917F0" w:rsidRPr="008F5188">
        <w:rPr>
          <w:spacing w:val="-4"/>
        </w:rPr>
        <w:t>y compris</w:t>
      </w:r>
      <w:r w:rsidRPr="008F5188">
        <w:rPr>
          <w:spacing w:val="-4"/>
        </w:rPr>
        <w:t xml:space="preserve"> les noms de domaine</w:t>
      </w:r>
      <w:bookmarkEnd w:id="72"/>
    </w:p>
    <w:p w14:paraId="4620740D" w14:textId="53AE3716" w:rsidR="005E7BD6" w:rsidRPr="00CE1FD5" w:rsidRDefault="005E7BD6" w:rsidP="00C90CAE">
      <w:pPr>
        <w:pStyle w:val="ONUMFS"/>
        <w:rPr>
          <w:rFonts w:eastAsiaTheme="minorHAnsi"/>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6610F4E8" w14:textId="09BA687E" w:rsidR="005E7BD6" w:rsidRPr="00CE1FD5" w:rsidRDefault="005E7BD6" w:rsidP="008F5188">
      <w:pPr>
        <w:pStyle w:val="Heading3"/>
      </w:pPr>
      <w:bookmarkStart w:id="73" w:name="_Toc209707694"/>
      <w:r w:rsidRPr="00CE1FD5">
        <w:t>Point 17 de l</w:t>
      </w:r>
      <w:r w:rsidR="000917F0" w:rsidRPr="00CE1FD5">
        <w:t>’</w:t>
      </w:r>
      <w:r w:rsidRPr="00CE1FD5">
        <w:t>ordre du jour unifié</w:t>
      </w:r>
      <w:r w:rsidR="00E50569" w:rsidRPr="00CE1FD5">
        <w:t xml:space="preserve"> </w:t>
      </w:r>
      <w:r w:rsidRPr="00CE1FD5">
        <w:br/>
        <w:t>Traité sur le droit des brevets (PLT)</w:t>
      </w:r>
      <w:bookmarkEnd w:id="73"/>
    </w:p>
    <w:p w14:paraId="33904E7C" w14:textId="33E33AE9" w:rsidR="005E7BD6" w:rsidRPr="00CE1FD5" w:rsidRDefault="005E7BD6" w:rsidP="00C90CAE">
      <w:pPr>
        <w:pStyle w:val="ONUMFS"/>
        <w:rPr>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421FBB98" w14:textId="180F7737" w:rsidR="005E7BD6" w:rsidRPr="00CE1FD5" w:rsidRDefault="005E7BD6" w:rsidP="008F5188">
      <w:pPr>
        <w:pStyle w:val="Heading3"/>
      </w:pPr>
      <w:bookmarkStart w:id="74" w:name="_Toc209707695"/>
      <w:r w:rsidRPr="00CE1FD5">
        <w:lastRenderedPageBreak/>
        <w:t>Point 18 de l</w:t>
      </w:r>
      <w:r w:rsidR="000917F0" w:rsidRPr="00CE1FD5">
        <w:t>’</w:t>
      </w:r>
      <w:r w:rsidRPr="00CE1FD5">
        <w:t>ordre du jour unifié</w:t>
      </w:r>
      <w:r w:rsidR="00E50569" w:rsidRPr="00CE1FD5">
        <w:t xml:space="preserve"> </w:t>
      </w:r>
      <w:r w:rsidRPr="00CE1FD5">
        <w:br/>
        <w:t>Traité sur le droit des marques (STLT)</w:t>
      </w:r>
      <w:bookmarkEnd w:id="74"/>
    </w:p>
    <w:p w14:paraId="566C9A2C" w14:textId="55A9FD4A" w:rsidR="005E7BD6" w:rsidRPr="00CE1FD5" w:rsidRDefault="008700DC" w:rsidP="00C90CAE">
      <w:pPr>
        <w:pStyle w:val="ONUMFS"/>
        <w:rPr>
          <w:lang w:val="fr-FR"/>
        </w:rPr>
      </w:pPr>
      <w:r w:rsidRPr="00CE1FD5">
        <w:rPr>
          <w:lang w:val="fr-FR"/>
        </w:rPr>
        <w:t>Voir le rapport de la session de l</w:t>
      </w:r>
      <w:r w:rsidR="000917F0" w:rsidRPr="00CE1FD5">
        <w:rPr>
          <w:lang w:val="fr-FR"/>
        </w:rPr>
        <w:t>’</w:t>
      </w:r>
      <w:r w:rsidRPr="00CE1FD5">
        <w:rPr>
          <w:lang w:val="fr-FR"/>
        </w:rPr>
        <w:t xml:space="preserve">Assemblée du Traité de Singapour </w:t>
      </w:r>
      <w:r w:rsidR="005E7BD6" w:rsidRPr="00CE1FD5">
        <w:rPr>
          <w:lang w:val="fr-FR"/>
        </w:rPr>
        <w:t>(</w:t>
      </w:r>
      <w:r w:rsidR="00924430" w:rsidRPr="00CE1FD5">
        <w:rPr>
          <w:lang w:val="fr-FR"/>
        </w:rPr>
        <w:t>document</w:t>
      </w:r>
      <w:r w:rsidR="000B4C31" w:rsidRPr="00CE1FD5">
        <w:rPr>
          <w:lang w:val="fr-FR"/>
        </w:rPr>
        <w:t> </w:t>
      </w:r>
      <w:r w:rsidRPr="00C34305">
        <w:rPr>
          <w:lang w:val="fr-FR"/>
        </w:rPr>
        <w:t>SLT/A/18/2</w:t>
      </w:r>
      <w:r w:rsidR="005E7BD6" w:rsidRPr="00CE1FD5">
        <w:rPr>
          <w:lang w:val="fr-FR"/>
        </w:rPr>
        <w:t>).</w:t>
      </w:r>
    </w:p>
    <w:p w14:paraId="08AE00CD" w14:textId="77777777" w:rsidR="00670C84" w:rsidRDefault="005E7BD6" w:rsidP="001423C3">
      <w:pPr>
        <w:pStyle w:val="Heading3"/>
      </w:pPr>
      <w:bookmarkStart w:id="75" w:name="_Toc209707696"/>
      <w:bookmarkEnd w:id="68"/>
      <w:r w:rsidRPr="00CE1FD5">
        <w:t>Point 19 de l</w:t>
      </w:r>
      <w:r w:rsidR="000917F0" w:rsidRPr="00CE1FD5">
        <w:t>’</w:t>
      </w:r>
      <w:r w:rsidRPr="00CE1FD5">
        <w:t>ordre du jour unifié</w:t>
      </w:r>
    </w:p>
    <w:p w14:paraId="1F636FAA" w14:textId="16615F37" w:rsidR="005E7BD6" w:rsidRPr="00CE1FD5" w:rsidRDefault="005E7BD6" w:rsidP="00670C84">
      <w:pPr>
        <w:pStyle w:val="Heading3"/>
        <w:spacing w:before="0" w:after="240" w:line="240" w:lineRule="auto"/>
      </w:pPr>
      <w:r w:rsidRPr="00CE1FD5">
        <w:t>Rapport sur les résultats de la conférence diplomatique pour la conclusion et l</w:t>
      </w:r>
      <w:r w:rsidR="000917F0" w:rsidRPr="00CE1FD5">
        <w:t>’</w:t>
      </w:r>
      <w:r w:rsidRPr="00CE1FD5">
        <w:t>adoption d</w:t>
      </w:r>
      <w:r w:rsidR="000917F0" w:rsidRPr="00CE1FD5">
        <w:t>’</w:t>
      </w:r>
      <w:r w:rsidRPr="00CE1FD5">
        <w:t>un Traité sur le droit des dessins et modèles (DLT)</w:t>
      </w:r>
      <w:bookmarkEnd w:id="75"/>
    </w:p>
    <w:p w14:paraId="44BF92E4" w14:textId="0805C580" w:rsidR="005E7BD6" w:rsidRPr="00CE1FD5" w:rsidRDefault="005E7BD6" w:rsidP="00C90CAE">
      <w:pPr>
        <w:pStyle w:val="ONUMFS"/>
        <w:rPr>
          <w:szCs w:val="22"/>
          <w:lang w:val="fr-FR"/>
        </w:rPr>
      </w:pPr>
      <w:r w:rsidRPr="00CE1FD5">
        <w:rPr>
          <w:lang w:val="fr-FR"/>
        </w:rPr>
        <w:t>Voir le rapport de la session de l</w:t>
      </w:r>
      <w:r w:rsidR="000917F0" w:rsidRPr="00CE1FD5">
        <w:rPr>
          <w:lang w:val="fr-FR"/>
        </w:rPr>
        <w:t>’</w:t>
      </w:r>
      <w:r w:rsidRPr="00CE1FD5">
        <w:rPr>
          <w:lang w:val="fr-FR"/>
        </w:rPr>
        <w:t>Assemblée générale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r w:rsidR="00924430" w:rsidRPr="00C34305">
        <w:rPr>
          <w:lang w:val="fr-FR"/>
        </w:rPr>
        <w:t>WO</w:t>
      </w:r>
      <w:r w:rsidRPr="00C34305">
        <w:rPr>
          <w:lang w:val="fr-FR"/>
        </w:rPr>
        <w:t>/GA/58/14</w:t>
      </w:r>
      <w:r w:rsidRPr="00CE1FD5">
        <w:rPr>
          <w:lang w:val="fr-FR"/>
        </w:rPr>
        <w:t>).</w:t>
      </w:r>
    </w:p>
    <w:p w14:paraId="638F6441" w14:textId="77777777" w:rsidR="00670C84" w:rsidRDefault="005E7BD6" w:rsidP="001423C3">
      <w:pPr>
        <w:pStyle w:val="Heading3"/>
      </w:pPr>
      <w:bookmarkStart w:id="76" w:name="_Toc209707697"/>
      <w:r w:rsidRPr="001423C3">
        <w:t>Point 20 de l</w:t>
      </w:r>
      <w:r w:rsidR="000917F0" w:rsidRPr="001423C3">
        <w:t>’</w:t>
      </w:r>
      <w:r w:rsidRPr="001423C3">
        <w:t>ordre du jour unifié</w:t>
      </w:r>
    </w:p>
    <w:p w14:paraId="04730F45" w14:textId="0F05ECE1" w:rsidR="005E7BD6" w:rsidRPr="001423C3" w:rsidRDefault="005E7BD6" w:rsidP="00670C84">
      <w:pPr>
        <w:pStyle w:val="Heading3"/>
        <w:spacing w:before="0" w:after="240" w:line="240" w:lineRule="auto"/>
      </w:pPr>
      <w:r w:rsidRPr="001423C3">
        <w:t>Assistance et appui au secteur de l</w:t>
      </w:r>
      <w:r w:rsidR="000917F0" w:rsidRPr="001423C3">
        <w:t>’</w:t>
      </w:r>
      <w:r w:rsidRPr="001423C3">
        <w:t>innovation et de la créativité et au système de la propriété intellectuelle de l</w:t>
      </w:r>
      <w:r w:rsidR="000917F0" w:rsidRPr="001423C3">
        <w:t>’</w:t>
      </w:r>
      <w:r w:rsidRPr="001423C3">
        <w:t>Ukraine</w:t>
      </w:r>
      <w:bookmarkEnd w:id="76"/>
    </w:p>
    <w:p w14:paraId="4D1D86C2" w14:textId="29BE9811" w:rsidR="005E7BD6" w:rsidRPr="00CE1FD5" w:rsidRDefault="005E7BD6" w:rsidP="00C90CAE">
      <w:pPr>
        <w:pStyle w:val="ONUMFS"/>
        <w:rPr>
          <w:lang w:val="fr-FR"/>
        </w:rPr>
      </w:pPr>
      <w:r w:rsidRPr="00CE1FD5">
        <w:rPr>
          <w:lang w:val="fr-FR"/>
        </w:rPr>
        <w:t>Les délibérations ont eu lieu sur la base du document </w:t>
      </w:r>
      <w:hyperlink r:id="rId46" w:tgtFrame="_blank" w:history="1">
        <w:r w:rsidRPr="00CE1FD5">
          <w:rPr>
            <w:rStyle w:val="Hyperlink"/>
            <w:lang w:val="fr-FR"/>
          </w:rPr>
          <w:t>A/66/8</w:t>
        </w:r>
      </w:hyperlink>
      <w:r w:rsidRPr="00CE1FD5">
        <w:rPr>
          <w:lang w:val="fr-FR"/>
        </w:rPr>
        <w:t>.</w:t>
      </w:r>
    </w:p>
    <w:p w14:paraId="00C79F44" w14:textId="0C13E7F4" w:rsidR="005E7BD6" w:rsidRPr="00CE1FD5" w:rsidRDefault="005E7BD6" w:rsidP="00C90CAE">
      <w:pPr>
        <w:pStyle w:val="ONUMFS"/>
        <w:rPr>
          <w:bCs/>
          <w:szCs w:val="22"/>
          <w:lang w:val="fr-FR"/>
        </w:rPr>
      </w:pPr>
      <w:r w:rsidRPr="00CE1FD5">
        <w:rPr>
          <w:lang w:val="fr-FR"/>
        </w:rPr>
        <w:t>Le Directeur général a présenté le Rapport sur l</w:t>
      </w:r>
      <w:r w:rsidR="000917F0" w:rsidRPr="00CE1FD5">
        <w:rPr>
          <w:lang w:val="fr-FR"/>
        </w:rPr>
        <w:t>’</w:t>
      </w:r>
      <w:r w:rsidRPr="00CE1FD5">
        <w:rPr>
          <w:lang w:val="fr-FR"/>
        </w:rPr>
        <w:t>assistance et l</w:t>
      </w:r>
      <w:r w:rsidR="000917F0" w:rsidRPr="00CE1FD5">
        <w:rPr>
          <w:lang w:val="fr-FR"/>
        </w:rPr>
        <w:t>’</w:t>
      </w:r>
      <w:r w:rsidRPr="00CE1FD5">
        <w:rPr>
          <w:lang w:val="fr-FR"/>
        </w:rPr>
        <w:t>appui au secteur de l</w:t>
      </w:r>
      <w:r w:rsidR="000917F0" w:rsidRPr="00CE1FD5">
        <w:rPr>
          <w:lang w:val="fr-FR"/>
        </w:rPr>
        <w:t>’</w:t>
      </w:r>
      <w:r w:rsidRPr="00CE1FD5">
        <w:rPr>
          <w:lang w:val="fr-FR"/>
        </w:rPr>
        <w:t>innovation et de la créativité et au système de propriété intellectuelle de l</w:t>
      </w:r>
      <w:r w:rsidR="000917F0" w:rsidRPr="00CE1FD5">
        <w:rPr>
          <w:lang w:val="fr-FR"/>
        </w:rPr>
        <w:t>’</w:t>
      </w:r>
      <w:r w:rsidRPr="00CE1FD5">
        <w:rPr>
          <w:lang w:val="fr-FR"/>
        </w:rPr>
        <w:t>Ukraine (document A/66/8), qui a été établi conformément à l</w:t>
      </w:r>
      <w:r w:rsidR="000917F0" w:rsidRPr="00CE1FD5">
        <w:rPr>
          <w:lang w:val="fr-FR"/>
        </w:rPr>
        <w:t>’</w:t>
      </w:r>
      <w:r w:rsidRPr="00CE1FD5">
        <w:rPr>
          <w:lang w:val="fr-FR"/>
        </w:rPr>
        <w:t>alinéa d) de la décision des États membres prise lors de la soixante</w:t>
      </w:r>
      <w:r w:rsidR="00C90CAE">
        <w:rPr>
          <w:lang w:val="fr-FR"/>
        </w:rPr>
        <w:noBreakHyphen/>
      </w:r>
      <w:r w:rsidRPr="00CE1FD5">
        <w:rPr>
          <w:lang w:val="fr-FR"/>
        </w:rPr>
        <w:t>cinquième série de réunions des assemblées des États membres de l</w:t>
      </w:r>
      <w:r w:rsidR="000917F0" w:rsidRPr="00CE1FD5">
        <w:rPr>
          <w:lang w:val="fr-FR"/>
        </w:rPr>
        <w:t>’</w:t>
      </w:r>
      <w:r w:rsidRPr="00CE1FD5">
        <w:rPr>
          <w:lang w:val="fr-FR"/>
        </w:rPr>
        <w:t>OMPI (document A/65/11, paragraphe 201).  À la demande des États membres et en coopération avec l</w:t>
      </w:r>
      <w:r w:rsidR="000917F0" w:rsidRPr="00CE1FD5">
        <w:rPr>
          <w:lang w:val="fr-FR"/>
        </w:rPr>
        <w:t>’</w:t>
      </w:r>
      <w:r w:rsidRPr="00CE1FD5">
        <w:rPr>
          <w:lang w:val="fr-FR"/>
        </w:rPr>
        <w:t>Ukraine, le Bureau international a continué d</w:t>
      </w:r>
      <w:r w:rsidR="000917F0" w:rsidRPr="00CE1FD5">
        <w:rPr>
          <w:lang w:val="fr-FR"/>
        </w:rPr>
        <w:t>’</w:t>
      </w:r>
      <w:r w:rsidRPr="00CE1FD5">
        <w:rPr>
          <w:lang w:val="fr-FR"/>
        </w:rPr>
        <w:t>appuyer le secteur de l</w:t>
      </w:r>
      <w:r w:rsidR="000917F0" w:rsidRPr="00CE1FD5">
        <w:rPr>
          <w:lang w:val="fr-FR"/>
        </w:rPr>
        <w:t>’</w:t>
      </w:r>
      <w:r w:rsidRPr="00CE1FD5">
        <w:rPr>
          <w:lang w:val="fr-FR"/>
        </w:rPr>
        <w:t>innovation et de la créativité et le système de propriété intellectuelle de ce pa</w:t>
      </w:r>
      <w:r w:rsidR="00703AEF" w:rsidRPr="00CE1FD5">
        <w:rPr>
          <w:lang w:val="fr-FR"/>
        </w:rPr>
        <w:t>ys.  Ce</w:t>
      </w:r>
      <w:r w:rsidRPr="00CE1FD5">
        <w:rPr>
          <w:lang w:val="fr-FR"/>
        </w:rPr>
        <w:t>t appui résultait de la mise en œuvre du mémorandum d</w:t>
      </w:r>
      <w:r w:rsidR="000917F0" w:rsidRPr="00CE1FD5">
        <w:rPr>
          <w:lang w:val="fr-FR"/>
        </w:rPr>
        <w:t>’</w:t>
      </w:r>
      <w:r w:rsidRPr="00CE1FD5">
        <w:rPr>
          <w:lang w:val="fr-FR"/>
        </w:rPr>
        <w:t>accord entre l</w:t>
      </w:r>
      <w:r w:rsidR="000917F0" w:rsidRPr="00CE1FD5">
        <w:rPr>
          <w:lang w:val="fr-FR"/>
        </w:rPr>
        <w:t>’</w:t>
      </w:r>
      <w:r w:rsidRPr="00CE1FD5">
        <w:rPr>
          <w:lang w:val="fr-FR"/>
        </w:rPr>
        <w:t xml:space="preserve">OMPI et le </w:t>
      </w:r>
      <w:proofErr w:type="gramStart"/>
      <w:r w:rsidRPr="00CE1FD5">
        <w:rPr>
          <w:lang w:val="fr-FR"/>
        </w:rPr>
        <w:t>Ministère de l</w:t>
      </w:r>
      <w:r w:rsidR="000917F0" w:rsidRPr="00CE1FD5">
        <w:rPr>
          <w:lang w:val="fr-FR"/>
        </w:rPr>
        <w:t>’</w:t>
      </w:r>
      <w:r w:rsidRPr="00CE1FD5">
        <w:rPr>
          <w:lang w:val="fr-FR"/>
        </w:rPr>
        <w:t>économie</w:t>
      </w:r>
      <w:proofErr w:type="gramEnd"/>
      <w:r w:rsidRPr="00CE1FD5">
        <w:rPr>
          <w:lang w:val="fr-FR"/>
        </w:rPr>
        <w:t xml:space="preserve"> de l</w:t>
      </w:r>
      <w:r w:rsidR="000917F0" w:rsidRPr="00CE1FD5">
        <w:rPr>
          <w:lang w:val="fr-FR"/>
        </w:rPr>
        <w:t>’</w:t>
      </w:r>
      <w:r w:rsidRPr="00CE1FD5">
        <w:rPr>
          <w:lang w:val="fr-FR"/>
        </w:rPr>
        <w:t>Ukraine sur la coopération dans le domaine de la propriété intellectuelle, signé en juillet 2023.  Un nouveau mémorandum d</w:t>
      </w:r>
      <w:r w:rsidR="000917F0" w:rsidRPr="00CE1FD5">
        <w:rPr>
          <w:lang w:val="fr-FR"/>
        </w:rPr>
        <w:t>’</w:t>
      </w:r>
      <w:r w:rsidRPr="00CE1FD5">
        <w:rPr>
          <w:lang w:val="fr-FR"/>
        </w:rPr>
        <w:t>accord a été signé avec le vice</w:t>
      </w:r>
      <w:r w:rsidR="00C90CAE">
        <w:rPr>
          <w:lang w:val="fr-FR"/>
        </w:rPr>
        <w:noBreakHyphen/>
      </w:r>
      <w:r w:rsidRPr="00CE1FD5">
        <w:rPr>
          <w:lang w:val="fr-FR"/>
        </w:rPr>
        <w:t xml:space="preserve">ministre de </w:t>
      </w:r>
      <w:proofErr w:type="gramStart"/>
      <w:r w:rsidRPr="00CE1FD5">
        <w:rPr>
          <w:lang w:val="fr-FR"/>
        </w:rPr>
        <w:t>l</w:t>
      </w:r>
      <w:r w:rsidR="000917F0" w:rsidRPr="00CE1FD5">
        <w:rPr>
          <w:lang w:val="fr-FR"/>
        </w:rPr>
        <w:t>’</w:t>
      </w:r>
      <w:r w:rsidRPr="00CE1FD5">
        <w:rPr>
          <w:lang w:val="fr-FR"/>
        </w:rPr>
        <w:t>économie</w:t>
      </w:r>
      <w:proofErr w:type="gramEnd"/>
      <w:r w:rsidRPr="00CE1FD5">
        <w:rPr>
          <w:lang w:val="fr-FR"/>
        </w:rPr>
        <w:t xml:space="preserve"> chargé de la transformation numérique, de la numérisation et de l</w:t>
      </w:r>
      <w:r w:rsidR="000917F0" w:rsidRPr="00CE1FD5">
        <w:rPr>
          <w:lang w:val="fr-FR"/>
        </w:rPr>
        <w:t>’</w:t>
      </w:r>
      <w:r w:rsidRPr="00CE1FD5">
        <w:rPr>
          <w:lang w:val="fr-FR"/>
        </w:rPr>
        <w:t>économie numérique de l</w:t>
      </w:r>
      <w:r w:rsidR="000917F0" w:rsidRPr="00CE1FD5">
        <w:rPr>
          <w:lang w:val="fr-FR"/>
        </w:rPr>
        <w:t>’</w:t>
      </w:r>
      <w:r w:rsidRPr="00CE1FD5">
        <w:rPr>
          <w:lang w:val="fr-FR"/>
        </w:rPr>
        <w:t>Ukraine, M. Oleksandr</w:t>
      </w:r>
      <w:r w:rsidR="00C90CAE">
        <w:rPr>
          <w:lang w:val="fr-FR"/>
        </w:rPr>
        <w:t> </w:t>
      </w:r>
      <w:proofErr w:type="spellStart"/>
      <w:r w:rsidRPr="00CE1FD5">
        <w:rPr>
          <w:lang w:val="fr-FR"/>
        </w:rPr>
        <w:t>Tsybort</w:t>
      </w:r>
      <w:proofErr w:type="spellEnd"/>
      <w:r w:rsidRPr="00CE1FD5">
        <w:rPr>
          <w:lang w:val="fr-FR"/>
        </w:rPr>
        <w:t>, le 7 juillet 2025, qui guidera la collaboration future entre l</w:t>
      </w:r>
      <w:r w:rsidR="000917F0" w:rsidRPr="00CE1FD5">
        <w:rPr>
          <w:lang w:val="fr-FR"/>
        </w:rPr>
        <w:t>’</w:t>
      </w:r>
      <w:r w:rsidRPr="00CE1FD5">
        <w:rPr>
          <w:lang w:val="fr-FR"/>
        </w:rPr>
        <w:t>OMPI et l</w:t>
      </w:r>
      <w:r w:rsidR="000917F0" w:rsidRPr="00CE1FD5">
        <w:rPr>
          <w:lang w:val="fr-FR"/>
        </w:rPr>
        <w:t>’</w:t>
      </w:r>
      <w:r w:rsidRPr="00CE1FD5">
        <w:rPr>
          <w:lang w:val="fr-FR"/>
        </w:rPr>
        <w:t>Ukraine en s</w:t>
      </w:r>
      <w:r w:rsidR="000917F0" w:rsidRPr="00CE1FD5">
        <w:rPr>
          <w:lang w:val="fr-FR"/>
        </w:rPr>
        <w:t>’</w:t>
      </w:r>
      <w:r w:rsidRPr="00CE1FD5">
        <w:rPr>
          <w:lang w:val="fr-FR"/>
        </w:rPr>
        <w:t>appuyant sur les résultats importants obtenus jusqu</w:t>
      </w:r>
      <w:r w:rsidR="000917F0" w:rsidRPr="00CE1FD5">
        <w:rPr>
          <w:lang w:val="fr-FR"/>
        </w:rPr>
        <w:t>’</w:t>
      </w:r>
      <w:r w:rsidRPr="00CE1FD5">
        <w:rPr>
          <w:lang w:val="fr-FR"/>
        </w:rPr>
        <w:t>à présent et en tenant compte des dernières priorités de l</w:t>
      </w:r>
      <w:r w:rsidR="000917F0" w:rsidRPr="00CE1FD5">
        <w:rPr>
          <w:lang w:val="fr-FR"/>
        </w:rPr>
        <w:t>’</w:t>
      </w:r>
      <w:r w:rsidRPr="00CE1FD5">
        <w:rPr>
          <w:lang w:val="fr-FR"/>
        </w:rPr>
        <w:t>Ukrai</w:t>
      </w:r>
      <w:r w:rsidR="00703AEF" w:rsidRPr="00CE1FD5">
        <w:rPr>
          <w:lang w:val="fr-FR"/>
        </w:rPr>
        <w:t>ne.  De</w:t>
      </w:r>
      <w:r w:rsidRPr="00CE1FD5">
        <w:rPr>
          <w:lang w:val="fr-FR"/>
        </w:rPr>
        <w:t>puis les précédentes assemblées, une quarantaine de consultations ont eu lieu entre les autorités ukrainiennes et le Bureau internation</w:t>
      </w:r>
      <w:r w:rsidR="00703AEF" w:rsidRPr="00CE1FD5">
        <w:rPr>
          <w:lang w:val="fr-FR"/>
        </w:rPr>
        <w:t>al.  Pa</w:t>
      </w:r>
      <w:r w:rsidRPr="00CE1FD5">
        <w:rPr>
          <w:lang w:val="fr-FR"/>
        </w:rPr>
        <w:t>rmi celles</w:t>
      </w:r>
      <w:r w:rsidR="00C90CAE">
        <w:rPr>
          <w:lang w:val="fr-FR"/>
        </w:rPr>
        <w:noBreakHyphen/>
      </w:r>
      <w:r w:rsidRPr="00CE1FD5">
        <w:rPr>
          <w:lang w:val="fr-FR"/>
        </w:rPr>
        <w:t>ci figuraient la récente réunion avec le vice</w:t>
      </w:r>
      <w:r w:rsidR="00C90CAE">
        <w:rPr>
          <w:lang w:val="fr-FR"/>
        </w:rPr>
        <w:noBreakHyphen/>
      </w:r>
      <w:r w:rsidRPr="00CE1FD5">
        <w:rPr>
          <w:lang w:val="fr-FR"/>
        </w:rPr>
        <w:t>ministre, M. Oleksandr</w:t>
      </w:r>
      <w:r w:rsidR="00C90CAE">
        <w:rPr>
          <w:lang w:val="fr-FR"/>
        </w:rPr>
        <w:t> </w:t>
      </w:r>
      <w:proofErr w:type="spellStart"/>
      <w:r w:rsidRPr="00CE1FD5">
        <w:rPr>
          <w:lang w:val="fr-FR"/>
        </w:rPr>
        <w:t>Tsybort</w:t>
      </w:r>
      <w:proofErr w:type="spellEnd"/>
      <w:r w:rsidRPr="00CE1FD5">
        <w:rPr>
          <w:lang w:val="fr-FR"/>
        </w:rPr>
        <w:t>, ainsi que les réunions précédentes tenues avec le vice</w:t>
      </w:r>
      <w:r w:rsidR="00C90CAE">
        <w:rPr>
          <w:lang w:val="fr-FR"/>
        </w:rPr>
        <w:noBreakHyphen/>
      </w:r>
      <w:r w:rsidRPr="00CE1FD5">
        <w:rPr>
          <w:lang w:val="fr-FR"/>
        </w:rPr>
        <w:t xml:space="preserve">ministre de </w:t>
      </w:r>
      <w:proofErr w:type="gramStart"/>
      <w:r w:rsidRPr="00CE1FD5">
        <w:rPr>
          <w:lang w:val="fr-FR"/>
        </w:rPr>
        <w:t>l</w:t>
      </w:r>
      <w:r w:rsidR="000917F0" w:rsidRPr="00CE1FD5">
        <w:rPr>
          <w:lang w:val="fr-FR"/>
        </w:rPr>
        <w:t>’</w:t>
      </w:r>
      <w:r w:rsidRPr="00CE1FD5">
        <w:rPr>
          <w:lang w:val="fr-FR"/>
        </w:rPr>
        <w:t>économie</w:t>
      </w:r>
      <w:proofErr w:type="gramEnd"/>
      <w:r w:rsidRPr="00CE1FD5">
        <w:rPr>
          <w:lang w:val="fr-FR"/>
        </w:rPr>
        <w:t>, M. Vitaly</w:t>
      </w:r>
      <w:r w:rsidR="00C90CAE">
        <w:rPr>
          <w:lang w:val="fr-FR"/>
        </w:rPr>
        <w:t> </w:t>
      </w:r>
      <w:proofErr w:type="spellStart"/>
      <w:r w:rsidRPr="00CE1FD5">
        <w:rPr>
          <w:lang w:val="fr-FR"/>
        </w:rPr>
        <w:t>Kindrat</w:t>
      </w:r>
      <w:r w:rsidR="00703AEF" w:rsidRPr="00CE1FD5">
        <w:rPr>
          <w:lang w:val="fr-FR"/>
        </w:rPr>
        <w:t>iv</w:t>
      </w:r>
      <w:proofErr w:type="spellEnd"/>
      <w:r w:rsidR="00703AEF" w:rsidRPr="00CE1FD5">
        <w:rPr>
          <w:lang w:val="fr-FR"/>
        </w:rPr>
        <w:t>.  Le</w:t>
      </w:r>
      <w:r w:rsidRPr="00CE1FD5">
        <w:rPr>
          <w:lang w:val="fr-FR"/>
        </w:rPr>
        <w:t xml:space="preserve"> Bureau international était en contact régulier avec Mme </w:t>
      </w:r>
      <w:proofErr w:type="spellStart"/>
      <w:r w:rsidRPr="00CE1FD5">
        <w:rPr>
          <w:lang w:val="fr-FR"/>
        </w:rPr>
        <w:t>Olena</w:t>
      </w:r>
      <w:proofErr w:type="spellEnd"/>
      <w:r w:rsidRPr="00CE1FD5">
        <w:rPr>
          <w:lang w:val="fr-FR"/>
        </w:rPr>
        <w:t xml:space="preserve"> </w:t>
      </w:r>
      <w:proofErr w:type="spellStart"/>
      <w:r w:rsidRPr="00CE1FD5">
        <w:rPr>
          <w:lang w:val="fr-FR"/>
        </w:rPr>
        <w:t>Orliuk</w:t>
      </w:r>
      <w:proofErr w:type="spellEnd"/>
      <w:r w:rsidRPr="00CE1FD5">
        <w:rPr>
          <w:lang w:val="fr-FR"/>
        </w:rPr>
        <w:t>, directrice de l</w:t>
      </w:r>
      <w:r w:rsidR="000917F0" w:rsidRPr="00CE1FD5">
        <w:rPr>
          <w:lang w:val="fr-FR"/>
        </w:rPr>
        <w:t>’</w:t>
      </w:r>
      <w:r w:rsidRPr="00CE1FD5">
        <w:rPr>
          <w:lang w:val="fr-FR"/>
        </w:rPr>
        <w:t>Office national ukrainien de la propriété intellectuelle et des innovations (UANIPIO) et d</w:t>
      </w:r>
      <w:r w:rsidR="000917F0" w:rsidRPr="00CE1FD5">
        <w:rPr>
          <w:lang w:val="fr-FR"/>
        </w:rPr>
        <w:t>’</w:t>
      </w:r>
      <w:r w:rsidRPr="00CE1FD5">
        <w:rPr>
          <w:lang w:val="fr-FR"/>
        </w:rPr>
        <w:t>autres parties prenant</w:t>
      </w:r>
      <w:r w:rsidR="00703AEF" w:rsidRPr="00CE1FD5">
        <w:rPr>
          <w:lang w:val="fr-FR"/>
        </w:rPr>
        <w:t>es.  Le</w:t>
      </w:r>
      <w:r w:rsidRPr="00CE1FD5">
        <w:rPr>
          <w:lang w:val="fr-FR"/>
        </w:rPr>
        <w:t xml:space="preserve"> Directeur général a expliqué que cet engagement soutenu avait permis au Bureau international de mettre à jour et d</w:t>
      </w:r>
      <w:r w:rsidR="000917F0" w:rsidRPr="00CE1FD5">
        <w:rPr>
          <w:lang w:val="fr-FR"/>
        </w:rPr>
        <w:t>’</w:t>
      </w:r>
      <w:r w:rsidRPr="00CE1FD5">
        <w:rPr>
          <w:lang w:val="fr-FR"/>
        </w:rPr>
        <w:t>adapter ses systèmes pour répondre à l</w:t>
      </w:r>
      <w:r w:rsidR="000917F0" w:rsidRPr="00CE1FD5">
        <w:rPr>
          <w:lang w:val="fr-FR"/>
        </w:rPr>
        <w:t>’</w:t>
      </w:r>
      <w:r w:rsidRPr="00CE1FD5">
        <w:rPr>
          <w:lang w:val="fr-FR"/>
        </w:rPr>
        <w:t>évolution des besoins de l</w:t>
      </w:r>
      <w:r w:rsidR="000917F0" w:rsidRPr="00CE1FD5">
        <w:rPr>
          <w:lang w:val="fr-FR"/>
        </w:rPr>
        <w:t>’</w:t>
      </w:r>
      <w:r w:rsidRPr="00CE1FD5">
        <w:rPr>
          <w:lang w:val="fr-FR"/>
        </w:rPr>
        <w:t>Ukraine.  L</w:t>
      </w:r>
      <w:r w:rsidR="000917F0" w:rsidRPr="00CE1FD5">
        <w:rPr>
          <w:lang w:val="fr-FR"/>
        </w:rPr>
        <w:t>’</w:t>
      </w:r>
      <w:r w:rsidRPr="00CE1FD5">
        <w:rPr>
          <w:lang w:val="fr-FR"/>
        </w:rPr>
        <w:t>OMPI a continué d</w:t>
      </w:r>
      <w:r w:rsidR="000917F0" w:rsidRPr="00CE1FD5">
        <w:rPr>
          <w:lang w:val="fr-FR"/>
        </w:rPr>
        <w:t>’</w:t>
      </w:r>
      <w:r w:rsidRPr="00CE1FD5">
        <w:rPr>
          <w:lang w:val="fr-FR"/>
        </w:rPr>
        <w:t>aider l</w:t>
      </w:r>
      <w:r w:rsidR="000917F0" w:rsidRPr="00CE1FD5">
        <w:rPr>
          <w:lang w:val="fr-FR"/>
        </w:rPr>
        <w:t>’</w:t>
      </w:r>
      <w:r w:rsidRPr="00CE1FD5">
        <w:rPr>
          <w:lang w:val="fr-FR"/>
        </w:rPr>
        <w:t>Ukraine à élaborer sa stratégie nationale de propriété intellectuelle, qui était en voie d</w:t>
      </w:r>
      <w:r w:rsidR="000917F0" w:rsidRPr="00CE1FD5">
        <w:rPr>
          <w:lang w:val="fr-FR"/>
        </w:rPr>
        <w:t>’</w:t>
      </w:r>
      <w:r w:rsidRPr="00CE1FD5">
        <w:rPr>
          <w:lang w:val="fr-FR"/>
        </w:rPr>
        <w:t>achèvement, et lui a prodigué des conseils en matière de politique et de législati</w:t>
      </w:r>
      <w:r w:rsidR="00703AEF" w:rsidRPr="00CE1FD5">
        <w:rPr>
          <w:lang w:val="fr-FR"/>
        </w:rPr>
        <w:t>on.  La</w:t>
      </w:r>
      <w:r w:rsidRPr="00CE1FD5">
        <w:rPr>
          <w:lang w:val="fr-FR"/>
        </w:rPr>
        <w:t xml:space="preserve"> coopération avec l</w:t>
      </w:r>
      <w:r w:rsidR="000917F0" w:rsidRPr="00CE1FD5">
        <w:rPr>
          <w:lang w:val="fr-FR"/>
        </w:rPr>
        <w:t>’</w:t>
      </w:r>
      <w:r w:rsidRPr="00CE1FD5">
        <w:rPr>
          <w:lang w:val="fr-FR"/>
        </w:rPr>
        <w:t>Académie de la propriété intellectuelle de l</w:t>
      </w:r>
      <w:r w:rsidR="000917F0" w:rsidRPr="00CE1FD5">
        <w:rPr>
          <w:lang w:val="fr-FR"/>
        </w:rPr>
        <w:t>’</w:t>
      </w:r>
      <w:r w:rsidRPr="00CE1FD5">
        <w:rPr>
          <w:lang w:val="fr-FR"/>
        </w:rPr>
        <w:t>Ukraine s</w:t>
      </w:r>
      <w:r w:rsidR="000917F0" w:rsidRPr="00CE1FD5">
        <w:rPr>
          <w:lang w:val="fr-FR"/>
        </w:rPr>
        <w:t>’</w:t>
      </w:r>
      <w:r w:rsidRPr="00CE1FD5">
        <w:rPr>
          <w:lang w:val="fr-FR"/>
        </w:rPr>
        <w:t>est étendue à des domaines tels que les technologies émergentes et le soutien aux entrepreneurs du secteur de l</w:t>
      </w:r>
      <w:r w:rsidR="000917F0" w:rsidRPr="00CE1FD5">
        <w:rPr>
          <w:lang w:val="fr-FR"/>
        </w:rPr>
        <w:t>’</w:t>
      </w:r>
      <w:r w:rsidRPr="00CE1FD5">
        <w:rPr>
          <w:lang w:val="fr-FR"/>
        </w:rPr>
        <w:t>artisanat populai</w:t>
      </w:r>
      <w:r w:rsidR="00703AEF" w:rsidRPr="00CE1FD5">
        <w:rPr>
          <w:lang w:val="fr-FR"/>
        </w:rPr>
        <w:t>re.  En</w:t>
      </w:r>
      <w:r w:rsidRPr="00CE1FD5">
        <w:rPr>
          <w:lang w:val="fr-FR"/>
        </w:rPr>
        <w:t xml:space="preserve"> outre, en juin 2024, avec le soutien du Fonds fiduciaire de la République de Corée pour la propriété intellectuelle et l</w:t>
      </w:r>
      <w:r w:rsidR="000917F0" w:rsidRPr="00CE1FD5">
        <w:rPr>
          <w:lang w:val="fr-FR"/>
        </w:rPr>
        <w:t>’</w:t>
      </w:r>
      <w:r w:rsidRPr="00CE1FD5">
        <w:rPr>
          <w:lang w:val="fr-FR"/>
        </w:rPr>
        <w:t xml:space="preserve">enseignement, le Bureau international a lancé un nouveau programme visant à donner à 350 femmes, étudiantes, jeunes </w:t>
      </w:r>
      <w:r w:rsidRPr="00CE1FD5">
        <w:rPr>
          <w:lang w:val="fr-FR"/>
        </w:rPr>
        <w:lastRenderedPageBreak/>
        <w:t>professionnelles, femmes au foyer ou ayant connu des interruptions de carrière, les moyens de créer des idées novatrices et de tirer parti de la propriété intellectuelle pour la création d</w:t>
      </w:r>
      <w:r w:rsidR="000917F0" w:rsidRPr="00CE1FD5">
        <w:rPr>
          <w:lang w:val="fr-FR"/>
        </w:rPr>
        <w:t>’</w:t>
      </w:r>
      <w:r w:rsidRPr="00CE1FD5">
        <w:rPr>
          <w:lang w:val="fr-FR"/>
        </w:rPr>
        <w:t>entrepris</w:t>
      </w:r>
      <w:r w:rsidR="00703AEF" w:rsidRPr="00CE1FD5">
        <w:rPr>
          <w:lang w:val="fr-FR"/>
        </w:rPr>
        <w:t>es.  Un</w:t>
      </w:r>
      <w:r w:rsidRPr="00CE1FD5">
        <w:rPr>
          <w:lang w:val="fr-FR"/>
        </w:rPr>
        <w:t xml:space="preserve"> mémorandum d</w:t>
      </w:r>
      <w:r w:rsidR="000917F0" w:rsidRPr="00CE1FD5">
        <w:rPr>
          <w:lang w:val="fr-FR"/>
        </w:rPr>
        <w:t>’</w:t>
      </w:r>
      <w:r w:rsidRPr="00CE1FD5">
        <w:rPr>
          <w:lang w:val="fr-FR"/>
        </w:rPr>
        <w:t>accord a été signé en février 2025 avec la Chambre de commerce internationale et la Chambre de commerce ukrainienne afin de soutenir davantage les PME locales et de les encourager à utiliser les outils et les initiatives de l</w:t>
      </w:r>
      <w:r w:rsidR="000917F0" w:rsidRPr="00CE1FD5">
        <w:rPr>
          <w:lang w:val="fr-FR"/>
        </w:rPr>
        <w:t>’</w:t>
      </w:r>
      <w:r w:rsidRPr="00CE1FD5">
        <w:rPr>
          <w:lang w:val="fr-FR"/>
        </w:rPr>
        <w:t>OMPI pour commercialiser leurs idé</w:t>
      </w:r>
      <w:r w:rsidR="00703AEF" w:rsidRPr="00CE1FD5">
        <w:rPr>
          <w:lang w:val="fr-FR"/>
        </w:rPr>
        <w:t>es.  Le</w:t>
      </w:r>
      <w:r w:rsidRPr="00CE1FD5">
        <w:rPr>
          <w:lang w:val="fr-FR"/>
        </w:rPr>
        <w:t xml:space="preserve"> Directeur général a pris note de l</w:t>
      </w:r>
      <w:r w:rsidR="000917F0" w:rsidRPr="00CE1FD5">
        <w:rPr>
          <w:lang w:val="fr-FR"/>
        </w:rPr>
        <w:t>’</w:t>
      </w:r>
      <w:r w:rsidRPr="00CE1FD5">
        <w:rPr>
          <w:lang w:val="fr-FR"/>
        </w:rPr>
        <w:t>évaluation actualisée des répercussions de la guerre sur le secteur de l</w:t>
      </w:r>
      <w:r w:rsidR="000917F0" w:rsidRPr="00CE1FD5">
        <w:rPr>
          <w:lang w:val="fr-FR"/>
        </w:rPr>
        <w:t>’</w:t>
      </w:r>
      <w:r w:rsidRPr="00CE1FD5">
        <w:rPr>
          <w:lang w:val="fr-FR"/>
        </w:rPr>
        <w:t xml:space="preserve">innovation et de la créativité en Ukraine, qui a révélé que la guerre en cours continuait </w:t>
      </w:r>
      <w:proofErr w:type="gramStart"/>
      <w:r w:rsidRPr="00CE1FD5">
        <w:rPr>
          <w:lang w:val="fr-FR"/>
        </w:rPr>
        <w:t>d</w:t>
      </w:r>
      <w:r w:rsidR="000917F0" w:rsidRPr="00CE1FD5">
        <w:rPr>
          <w:lang w:val="fr-FR"/>
        </w:rPr>
        <w:t>’</w:t>
      </w:r>
      <w:r w:rsidRPr="00CE1FD5">
        <w:rPr>
          <w:lang w:val="fr-FR"/>
        </w:rPr>
        <w:t>avoir</w:t>
      </w:r>
      <w:proofErr w:type="gramEnd"/>
      <w:r w:rsidRPr="00CE1FD5">
        <w:rPr>
          <w:lang w:val="fr-FR"/>
        </w:rPr>
        <w:t xml:space="preserve"> des répercussions significatives sur le secteur de l</w:t>
      </w:r>
      <w:r w:rsidR="000917F0" w:rsidRPr="00CE1FD5">
        <w:rPr>
          <w:lang w:val="fr-FR"/>
        </w:rPr>
        <w:t>’</w:t>
      </w:r>
      <w:r w:rsidRPr="00CE1FD5">
        <w:rPr>
          <w:lang w:val="fr-FR"/>
        </w:rPr>
        <w:t>innovation et de la créativité et sur l</w:t>
      </w:r>
      <w:r w:rsidR="000917F0" w:rsidRPr="00CE1FD5">
        <w:rPr>
          <w:lang w:val="fr-FR"/>
        </w:rPr>
        <w:t>’</w:t>
      </w:r>
      <w:r w:rsidRPr="00CE1FD5">
        <w:rPr>
          <w:lang w:val="fr-FR"/>
        </w:rPr>
        <w:t>écosystème de la propriété intellectuelle en Ukraine, la plupart des effets précédemment identifiés persistant et s</w:t>
      </w:r>
      <w:r w:rsidR="000917F0" w:rsidRPr="00CE1FD5">
        <w:rPr>
          <w:lang w:val="fr-FR"/>
        </w:rPr>
        <w:t>’</w:t>
      </w:r>
      <w:r w:rsidRPr="00CE1FD5">
        <w:rPr>
          <w:lang w:val="fr-FR"/>
        </w:rPr>
        <w:t>intensifiant dans certains c</w:t>
      </w:r>
      <w:r w:rsidR="00703AEF" w:rsidRPr="00CE1FD5">
        <w:rPr>
          <w:lang w:val="fr-FR"/>
        </w:rPr>
        <w:t>as.  Mê</w:t>
      </w:r>
      <w:r w:rsidR="00281E47" w:rsidRPr="00CE1FD5">
        <w:rPr>
          <w:lang w:val="fr-FR"/>
        </w:rPr>
        <w:t>me si l</w:t>
      </w:r>
      <w:r w:rsidR="00E91BCC" w:rsidRPr="00CE1FD5">
        <w:rPr>
          <w:lang w:val="fr-FR"/>
        </w:rPr>
        <w:t>e</w:t>
      </w:r>
      <w:r w:rsidRPr="00CE1FD5">
        <w:rPr>
          <w:lang w:val="fr-FR"/>
        </w:rPr>
        <w:t>s prévisions à moyen et long terme restaient incertaines compte tenu de l</w:t>
      </w:r>
      <w:r w:rsidR="000917F0" w:rsidRPr="00CE1FD5">
        <w:rPr>
          <w:lang w:val="fr-FR"/>
        </w:rPr>
        <w:t>’</w:t>
      </w:r>
      <w:r w:rsidRPr="00CE1FD5">
        <w:rPr>
          <w:lang w:val="fr-FR"/>
        </w:rPr>
        <w:t>évolution de la situation sécuritaire et des perspectives de paix et de relèveme</w:t>
      </w:r>
      <w:r w:rsidR="00E91BCC" w:rsidRPr="00CE1FD5">
        <w:rPr>
          <w:lang w:val="fr-FR"/>
        </w:rPr>
        <w:t>nt</w:t>
      </w:r>
      <w:r w:rsidR="00281E47" w:rsidRPr="00CE1FD5">
        <w:rPr>
          <w:lang w:val="fr-FR"/>
        </w:rPr>
        <w:t xml:space="preserve">, </w:t>
      </w:r>
      <w:r w:rsidRPr="00CE1FD5">
        <w:rPr>
          <w:lang w:val="fr-FR"/>
        </w:rPr>
        <w:t>l</w:t>
      </w:r>
      <w:r w:rsidR="000917F0" w:rsidRPr="00CE1FD5">
        <w:rPr>
          <w:lang w:val="fr-FR"/>
        </w:rPr>
        <w:t>’</w:t>
      </w:r>
      <w:r w:rsidRPr="00CE1FD5">
        <w:rPr>
          <w:lang w:val="fr-FR"/>
        </w:rPr>
        <w:t>écosystème de la propriété intellectuelle et de l</w:t>
      </w:r>
      <w:r w:rsidR="000917F0" w:rsidRPr="00CE1FD5">
        <w:rPr>
          <w:lang w:val="fr-FR"/>
        </w:rPr>
        <w:t>’</w:t>
      </w:r>
      <w:r w:rsidRPr="00CE1FD5">
        <w:rPr>
          <w:lang w:val="fr-FR"/>
        </w:rPr>
        <w:t>innovation du pays faisait preuve d</w:t>
      </w:r>
      <w:r w:rsidR="000917F0" w:rsidRPr="00CE1FD5">
        <w:rPr>
          <w:lang w:val="fr-FR"/>
        </w:rPr>
        <w:t>’</w:t>
      </w:r>
      <w:r w:rsidRPr="00CE1FD5">
        <w:rPr>
          <w:lang w:val="fr-FR"/>
        </w:rPr>
        <w:t>une résilience remarquab</w:t>
      </w:r>
      <w:r w:rsidR="00703AEF" w:rsidRPr="00CE1FD5">
        <w:rPr>
          <w:lang w:val="fr-FR"/>
        </w:rPr>
        <w:t>le.  Le</w:t>
      </w:r>
      <w:r w:rsidRPr="00CE1FD5">
        <w:rPr>
          <w:lang w:val="fr-FR"/>
        </w:rPr>
        <w:t xml:space="preserve"> nombre de dépôts nationaux de demandes de titres de propriété intellectuelle </w:t>
      </w:r>
      <w:r w:rsidR="009C46A5" w:rsidRPr="00CE1FD5">
        <w:rPr>
          <w:lang w:val="fr-FR"/>
        </w:rPr>
        <w:t>a</w:t>
      </w:r>
      <w:r w:rsidRPr="00CE1FD5">
        <w:rPr>
          <w:lang w:val="fr-FR"/>
        </w:rPr>
        <w:t xml:space="preserve"> augmenté en 2023 et les dépôts internationaux </w:t>
      </w:r>
      <w:r w:rsidR="009C46A5" w:rsidRPr="00CE1FD5">
        <w:rPr>
          <w:lang w:val="fr-FR"/>
        </w:rPr>
        <w:t>ont</w:t>
      </w:r>
      <w:r w:rsidRPr="00CE1FD5">
        <w:rPr>
          <w:lang w:val="fr-FR"/>
        </w:rPr>
        <w:t xml:space="preserve"> suivi une trajectoire positive en 2024.  Les institutions et les parties prenantes </w:t>
      </w:r>
      <w:r w:rsidR="00C02386" w:rsidRPr="00CE1FD5">
        <w:rPr>
          <w:lang w:val="fr-FR"/>
        </w:rPr>
        <w:t>ont</w:t>
      </w:r>
      <w:r w:rsidRPr="00CE1FD5">
        <w:rPr>
          <w:lang w:val="fr-FR"/>
        </w:rPr>
        <w:t xml:space="preserve"> maintenu leurs fonctions essentielles, élargi leurs services et adapté leurs opérations pour répondre aux besoins urgents, notamment dans des secteurs critiques tels que les technologies de l</w:t>
      </w:r>
      <w:r w:rsidR="000917F0" w:rsidRPr="00CE1FD5">
        <w:rPr>
          <w:lang w:val="fr-FR"/>
        </w:rPr>
        <w:t>’</w:t>
      </w:r>
      <w:r w:rsidRPr="00CE1FD5">
        <w:rPr>
          <w:lang w:val="fr-FR"/>
        </w:rPr>
        <w:t>information et de la communication (TIC) et la défen</w:t>
      </w:r>
      <w:r w:rsidR="00703AEF" w:rsidRPr="00CE1FD5">
        <w:rPr>
          <w:lang w:val="fr-FR"/>
        </w:rPr>
        <w:t>se.  Le</w:t>
      </w:r>
      <w:r w:rsidRPr="00CE1FD5">
        <w:rPr>
          <w:lang w:val="fr-FR"/>
        </w:rPr>
        <w:t xml:space="preserve"> marché de la musique numérique s</w:t>
      </w:r>
      <w:r w:rsidR="000917F0" w:rsidRPr="00CE1FD5">
        <w:rPr>
          <w:lang w:val="fr-FR"/>
        </w:rPr>
        <w:t>’</w:t>
      </w:r>
      <w:r w:rsidR="00C02386" w:rsidRPr="00CE1FD5">
        <w:rPr>
          <w:lang w:val="fr-FR"/>
        </w:rPr>
        <w:t>est</w:t>
      </w:r>
      <w:r w:rsidRPr="00CE1FD5">
        <w:rPr>
          <w:lang w:val="fr-FR"/>
        </w:rPr>
        <w:t xml:space="preserve"> notamment développé depuis le début de la guerre et </w:t>
      </w:r>
      <w:r w:rsidR="00C02386" w:rsidRPr="00CE1FD5">
        <w:rPr>
          <w:lang w:val="fr-FR"/>
        </w:rPr>
        <w:t>a</w:t>
      </w:r>
      <w:r w:rsidRPr="00CE1FD5">
        <w:rPr>
          <w:lang w:val="fr-FR"/>
        </w:rPr>
        <w:t xml:space="preserve"> créé de nouvelles possibilités pour les musiciens et les artistes ukrainie</w:t>
      </w:r>
      <w:r w:rsidR="00703AEF" w:rsidRPr="00CE1FD5">
        <w:rPr>
          <w:lang w:val="fr-FR"/>
        </w:rPr>
        <w:t>ns.  Bi</w:t>
      </w:r>
      <w:r w:rsidRPr="00CE1FD5">
        <w:rPr>
          <w:lang w:val="fr-FR"/>
        </w:rPr>
        <w:t>en que l</w:t>
      </w:r>
      <w:r w:rsidR="000917F0" w:rsidRPr="00CE1FD5">
        <w:rPr>
          <w:lang w:val="fr-FR"/>
        </w:rPr>
        <w:t>’</w:t>
      </w:r>
      <w:r w:rsidRPr="00CE1FD5">
        <w:rPr>
          <w:lang w:val="fr-FR"/>
        </w:rPr>
        <w:t>activité en matière de propriété intellectuelle soit inférieure aux niveaux d</w:t>
      </w:r>
      <w:r w:rsidR="000917F0" w:rsidRPr="00CE1FD5">
        <w:rPr>
          <w:lang w:val="fr-FR"/>
        </w:rPr>
        <w:t>’</w:t>
      </w:r>
      <w:r w:rsidRPr="00CE1FD5">
        <w:rPr>
          <w:lang w:val="fr-FR"/>
        </w:rPr>
        <w:t>avant</w:t>
      </w:r>
      <w:r w:rsidR="00C90CAE">
        <w:rPr>
          <w:lang w:val="fr-FR"/>
        </w:rPr>
        <w:noBreakHyphen/>
      </w:r>
      <w:r w:rsidRPr="00CE1FD5">
        <w:rPr>
          <w:lang w:val="fr-FR"/>
        </w:rPr>
        <w:t>guerre, cette évolution reflétait la détermination et la capacité des innovateurs et des créateurs ukrainie</w:t>
      </w:r>
      <w:r w:rsidR="00703AEF" w:rsidRPr="00CE1FD5">
        <w:rPr>
          <w:lang w:val="fr-FR"/>
        </w:rPr>
        <w:t>ns.  Co</w:t>
      </w:r>
      <w:r w:rsidRPr="00CE1FD5">
        <w:rPr>
          <w:lang w:val="fr-FR"/>
        </w:rPr>
        <w:t xml:space="preserve">nformément à la demande des États membres, le Bureau international </w:t>
      </w:r>
      <w:r w:rsidR="00C02386" w:rsidRPr="00CE1FD5">
        <w:rPr>
          <w:lang w:val="fr-FR"/>
        </w:rPr>
        <w:t>a</w:t>
      </w:r>
      <w:r w:rsidRPr="00CE1FD5">
        <w:rPr>
          <w:lang w:val="fr-FR"/>
        </w:rPr>
        <w:t xml:space="preserve"> pris des mesures pour faire en sorte que les publications sur 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Il</w:t>
      </w:r>
      <w:r w:rsidR="00C02386" w:rsidRPr="00CE1FD5">
        <w:rPr>
          <w:lang w:val="fr-FR"/>
        </w:rPr>
        <w:t xml:space="preserve"> a fait remarquer que la</w:t>
      </w:r>
      <w:r w:rsidRPr="00CE1FD5">
        <w:rPr>
          <w:lang w:val="fr-FR"/>
        </w:rPr>
        <w:t xml:space="preserve"> paix</w:t>
      </w:r>
      <w:r w:rsidR="00C02386" w:rsidRPr="00CE1FD5">
        <w:rPr>
          <w:lang w:val="fr-FR"/>
        </w:rPr>
        <w:t xml:space="preserve"> </w:t>
      </w:r>
      <w:r w:rsidRPr="00CE1FD5">
        <w:rPr>
          <w:lang w:val="fr-FR"/>
        </w:rPr>
        <w:t>était essentielle pour permettre à l</w:t>
      </w:r>
      <w:r w:rsidR="000917F0" w:rsidRPr="00CE1FD5">
        <w:rPr>
          <w:lang w:val="fr-FR"/>
        </w:rPr>
        <w:t>’</w:t>
      </w:r>
      <w:r w:rsidRPr="00CE1FD5">
        <w:rPr>
          <w:lang w:val="fr-FR"/>
        </w:rPr>
        <w:t>innovation et à la créativité de s</w:t>
      </w:r>
      <w:r w:rsidR="000917F0" w:rsidRPr="00CE1FD5">
        <w:rPr>
          <w:lang w:val="fr-FR"/>
        </w:rPr>
        <w:t>’</w:t>
      </w:r>
      <w:r w:rsidRPr="00CE1FD5">
        <w:rPr>
          <w:lang w:val="fr-FR"/>
        </w:rPr>
        <w:t>épanou</w:t>
      </w:r>
      <w:r w:rsidR="00E91BCC" w:rsidRPr="00CE1FD5">
        <w:rPr>
          <w:lang w:val="fr-FR"/>
        </w:rPr>
        <w:t>ir</w:t>
      </w:r>
      <w:r w:rsidR="00281E47" w:rsidRPr="00CE1FD5">
        <w:rPr>
          <w:lang w:val="fr-FR"/>
        </w:rPr>
        <w:t>, ajoutant qu</w:t>
      </w:r>
      <w:r w:rsidR="000917F0" w:rsidRPr="00CE1FD5">
        <w:rPr>
          <w:lang w:val="fr-FR"/>
        </w:rPr>
        <w:t>’</w:t>
      </w:r>
      <w:r w:rsidR="00281E47" w:rsidRPr="00CE1FD5">
        <w:rPr>
          <w:lang w:val="fr-FR"/>
        </w:rPr>
        <w:t>o</w:t>
      </w:r>
      <w:r w:rsidR="00E91BCC" w:rsidRPr="00CE1FD5">
        <w:rPr>
          <w:lang w:val="fr-FR"/>
        </w:rPr>
        <w:t>n</w:t>
      </w:r>
      <w:r w:rsidRPr="00CE1FD5">
        <w:rPr>
          <w:lang w:val="fr-FR"/>
        </w:rPr>
        <w:t xml:space="preserve"> espérait que la paix reviendrait bientôt en Ukrai</w:t>
      </w:r>
      <w:r w:rsidR="00703AEF" w:rsidRPr="00CE1FD5">
        <w:rPr>
          <w:lang w:val="fr-FR"/>
        </w:rPr>
        <w:t>ne.  Le</w:t>
      </w:r>
      <w:r w:rsidRPr="00CE1FD5">
        <w:rPr>
          <w:lang w:val="fr-FR"/>
        </w:rPr>
        <w:t xml:space="preserve"> Directeur général a ensuite donné la parole au directeur de la Division des pays en transition et des pays développés, pour qu</w:t>
      </w:r>
      <w:r w:rsidR="000917F0" w:rsidRPr="00CE1FD5">
        <w:rPr>
          <w:lang w:val="fr-FR"/>
        </w:rPr>
        <w:t>’</w:t>
      </w:r>
      <w:r w:rsidRPr="00CE1FD5">
        <w:rPr>
          <w:lang w:val="fr-FR"/>
        </w:rPr>
        <w:t>il donne plus de détails sur le rapport.</w:t>
      </w:r>
    </w:p>
    <w:p w14:paraId="05359E91" w14:textId="7C05BC74" w:rsidR="005E7BD6" w:rsidRPr="00CE1FD5" w:rsidRDefault="005E7BD6" w:rsidP="00C90CAE">
      <w:pPr>
        <w:pStyle w:val="ONUMFS"/>
        <w:rPr>
          <w:bCs/>
          <w:szCs w:val="22"/>
          <w:lang w:val="fr-FR"/>
        </w:rPr>
      </w:pPr>
      <w:r w:rsidRPr="00CE1FD5">
        <w:rPr>
          <w:lang w:val="fr-FR"/>
        </w:rPr>
        <w:t>Le Secrétariat a présenté la structure du rapport et a fait part des nombreuses consultations qu</w:t>
      </w:r>
      <w:r w:rsidR="000917F0" w:rsidRPr="00CE1FD5">
        <w:rPr>
          <w:lang w:val="fr-FR"/>
        </w:rPr>
        <w:t>’</w:t>
      </w:r>
      <w:r w:rsidRPr="00CE1FD5">
        <w:rPr>
          <w:lang w:val="fr-FR"/>
        </w:rPr>
        <w:t>il avait tenues avec les parties prenantes gouvernementales et autres de l</w:t>
      </w:r>
      <w:r w:rsidR="000917F0" w:rsidRPr="00CE1FD5">
        <w:rPr>
          <w:lang w:val="fr-FR"/>
        </w:rPr>
        <w:t>’</w:t>
      </w:r>
      <w:r w:rsidRPr="00CE1FD5">
        <w:rPr>
          <w:lang w:val="fr-FR"/>
        </w:rPr>
        <w:t>Ukraine dans le cadre de son élaborati</w:t>
      </w:r>
      <w:r w:rsidR="00703AEF" w:rsidRPr="00CE1FD5">
        <w:rPr>
          <w:lang w:val="fr-FR"/>
        </w:rPr>
        <w:t>on.  Le</w:t>
      </w:r>
      <w:r w:rsidRPr="00CE1FD5">
        <w:rPr>
          <w:lang w:val="fr-FR"/>
        </w:rPr>
        <w:t xml:space="preserve"> Secrétariat a réaffirmé son engagement continu, qui </w:t>
      </w:r>
      <w:r w:rsidR="00C02386" w:rsidRPr="00CE1FD5">
        <w:rPr>
          <w:lang w:val="fr-FR"/>
        </w:rPr>
        <w:t>a</w:t>
      </w:r>
      <w:r w:rsidRPr="00CE1FD5">
        <w:rPr>
          <w:lang w:val="fr-FR"/>
        </w:rPr>
        <w:t xml:space="preserve"> permis au Bureau international d</w:t>
      </w:r>
      <w:r w:rsidR="000917F0" w:rsidRPr="00CE1FD5">
        <w:rPr>
          <w:lang w:val="fr-FR"/>
        </w:rPr>
        <w:t>’</w:t>
      </w:r>
      <w:r w:rsidRPr="00CE1FD5">
        <w:rPr>
          <w:lang w:val="fr-FR"/>
        </w:rPr>
        <w:t>adapter l</w:t>
      </w:r>
      <w:r w:rsidR="000917F0" w:rsidRPr="00CE1FD5">
        <w:rPr>
          <w:lang w:val="fr-FR"/>
        </w:rPr>
        <w:t>’</w:t>
      </w:r>
      <w:r w:rsidRPr="00CE1FD5">
        <w:rPr>
          <w:lang w:val="fr-FR"/>
        </w:rPr>
        <w:t>appui et l</w:t>
      </w:r>
      <w:r w:rsidR="000917F0" w:rsidRPr="00CE1FD5">
        <w:rPr>
          <w:lang w:val="fr-FR"/>
        </w:rPr>
        <w:t>’</w:t>
      </w:r>
      <w:r w:rsidRPr="00CE1FD5">
        <w:rPr>
          <w:lang w:val="fr-FR"/>
        </w:rPr>
        <w:t>assistance qu</w:t>
      </w:r>
      <w:r w:rsidR="000917F0" w:rsidRPr="00CE1FD5">
        <w:rPr>
          <w:lang w:val="fr-FR"/>
        </w:rPr>
        <w:t>’</w:t>
      </w:r>
      <w:r w:rsidRPr="00CE1FD5">
        <w:rPr>
          <w:lang w:val="fr-FR"/>
        </w:rPr>
        <w:t>il apporte en fonction de l</w:t>
      </w:r>
      <w:r w:rsidR="000917F0" w:rsidRPr="00CE1FD5">
        <w:rPr>
          <w:lang w:val="fr-FR"/>
        </w:rPr>
        <w:t>’</w:t>
      </w:r>
      <w:r w:rsidRPr="00CE1FD5">
        <w:rPr>
          <w:lang w:val="fr-FR"/>
        </w:rPr>
        <w:t>évolution des besoins du pays et de la situation sur le terra</w:t>
      </w:r>
      <w:r w:rsidR="00703AEF" w:rsidRPr="00CE1FD5">
        <w:rPr>
          <w:lang w:val="fr-FR"/>
        </w:rPr>
        <w:t>in.  L’é</w:t>
      </w:r>
      <w:r w:rsidRPr="00CE1FD5">
        <w:rPr>
          <w:lang w:val="fr-FR"/>
        </w:rPr>
        <w:t>valuation de l</w:t>
      </w:r>
      <w:r w:rsidR="000917F0" w:rsidRPr="00CE1FD5">
        <w:rPr>
          <w:lang w:val="fr-FR"/>
        </w:rPr>
        <w:t>’</w:t>
      </w:r>
      <w:r w:rsidRPr="00CE1FD5">
        <w:rPr>
          <w:lang w:val="fr-FR"/>
        </w:rPr>
        <w:t xml:space="preserve">impact contenue dans le rapport </w:t>
      </w:r>
      <w:r w:rsidR="00C02386" w:rsidRPr="00CE1FD5">
        <w:rPr>
          <w:lang w:val="fr-FR"/>
        </w:rPr>
        <w:t>a</w:t>
      </w:r>
      <w:r w:rsidRPr="00CE1FD5">
        <w:rPr>
          <w:lang w:val="fr-FR"/>
        </w:rPr>
        <w:t xml:space="preserve"> été réalisée à partir de consultations menées avec les parties prenantes, notamment au moyen de questionnaires et d</w:t>
      </w:r>
      <w:r w:rsidR="000917F0" w:rsidRPr="00CE1FD5">
        <w:rPr>
          <w:lang w:val="fr-FR"/>
        </w:rPr>
        <w:t>’</w:t>
      </w:r>
      <w:r w:rsidRPr="00CE1FD5">
        <w:rPr>
          <w:lang w:val="fr-FR"/>
        </w:rPr>
        <w:t>entretiens, de recherches documentaires et d</w:t>
      </w:r>
      <w:r w:rsidR="000917F0" w:rsidRPr="00CE1FD5">
        <w:rPr>
          <w:lang w:val="fr-FR"/>
        </w:rPr>
        <w:t>’</w:t>
      </w:r>
      <w:r w:rsidRPr="00CE1FD5">
        <w:rPr>
          <w:lang w:val="fr-FR"/>
        </w:rPr>
        <w:t>analyses de donné</w:t>
      </w:r>
      <w:r w:rsidR="00703AEF" w:rsidRPr="00CE1FD5">
        <w:rPr>
          <w:lang w:val="fr-FR"/>
        </w:rPr>
        <w:t>es.  Un</w:t>
      </w:r>
      <w:r w:rsidRPr="00CE1FD5">
        <w:rPr>
          <w:lang w:val="fr-FR"/>
        </w:rPr>
        <w:t>e cinquantaine de parties prenantes, dont des autorités gouvernementales chargées de la protection et de l</w:t>
      </w:r>
      <w:r w:rsidR="000917F0" w:rsidRPr="00CE1FD5">
        <w:rPr>
          <w:lang w:val="fr-FR"/>
        </w:rPr>
        <w:t>’</w:t>
      </w:r>
      <w:r w:rsidRPr="00CE1FD5">
        <w:rPr>
          <w:lang w:val="fr-FR"/>
        </w:rPr>
        <w:t>application des droits de propriété intellectuelle, des établissements d</w:t>
      </w:r>
      <w:r w:rsidR="000917F0" w:rsidRPr="00CE1FD5">
        <w:rPr>
          <w:lang w:val="fr-FR"/>
        </w:rPr>
        <w:t>’</w:t>
      </w:r>
      <w:r w:rsidRPr="00CE1FD5">
        <w:rPr>
          <w:lang w:val="fr-FR"/>
        </w:rPr>
        <w:t>enseignement et de recherche, des organisations apportant un appui à l</w:t>
      </w:r>
      <w:r w:rsidR="000917F0" w:rsidRPr="00CE1FD5">
        <w:rPr>
          <w:lang w:val="fr-FR"/>
        </w:rPr>
        <w:t>’</w:t>
      </w:r>
      <w:r w:rsidRPr="00CE1FD5">
        <w:rPr>
          <w:lang w:val="fr-FR"/>
        </w:rPr>
        <w:t>innovation, des spécialistes de la propriété intellectuelle, des représentants d</w:t>
      </w:r>
      <w:r w:rsidR="000917F0" w:rsidRPr="00CE1FD5">
        <w:rPr>
          <w:lang w:val="fr-FR"/>
        </w:rPr>
        <w:t>’</w:t>
      </w:r>
      <w:r w:rsidRPr="00CE1FD5">
        <w:rPr>
          <w:lang w:val="fr-FR"/>
        </w:rPr>
        <w:t>entreprises, des acteurs des industries créatives tels que des artistes, des interprètes, des musiciens, des éditeurs et des organisations de gestion collective, ainsi que des centres d</w:t>
      </w:r>
      <w:r w:rsidR="000917F0" w:rsidRPr="00CE1FD5">
        <w:rPr>
          <w:lang w:val="fr-FR"/>
        </w:rPr>
        <w:t>’</w:t>
      </w:r>
      <w:r w:rsidRPr="00CE1FD5">
        <w:rPr>
          <w:lang w:val="fr-FR"/>
        </w:rPr>
        <w:t>appui à la technologie et à l</w:t>
      </w:r>
      <w:r w:rsidR="000917F0" w:rsidRPr="00CE1FD5">
        <w:rPr>
          <w:lang w:val="fr-FR"/>
        </w:rPr>
        <w:t>’</w:t>
      </w:r>
      <w:r w:rsidRPr="00CE1FD5">
        <w:rPr>
          <w:lang w:val="fr-FR"/>
        </w:rPr>
        <w:t>innovation (CATI), avaient participé à cette réuni</w:t>
      </w:r>
      <w:r w:rsidR="00703AEF" w:rsidRPr="00CE1FD5">
        <w:rPr>
          <w:lang w:val="fr-FR"/>
        </w:rPr>
        <w:t>on.  Le</w:t>
      </w:r>
      <w:r w:rsidRPr="00CE1FD5">
        <w:rPr>
          <w:lang w:val="fr-FR"/>
        </w:rPr>
        <w:t xml:space="preserve"> Bureau international avait consulté un large éventail de sources, notamment des rapports officiels d</w:t>
      </w:r>
      <w:r w:rsidR="000917F0" w:rsidRPr="00CE1FD5">
        <w:rPr>
          <w:lang w:val="fr-FR"/>
        </w:rPr>
        <w:t>’</w:t>
      </w:r>
      <w:r w:rsidRPr="00CE1FD5">
        <w:rPr>
          <w:lang w:val="fr-FR"/>
        </w:rPr>
        <w:t>organisations et d</w:t>
      </w:r>
      <w:r w:rsidR="000917F0" w:rsidRPr="00CE1FD5">
        <w:rPr>
          <w:lang w:val="fr-FR"/>
        </w:rPr>
        <w:t>’</w:t>
      </w:r>
      <w:r w:rsidRPr="00CE1FD5">
        <w:rPr>
          <w:lang w:val="fr-FR"/>
        </w:rPr>
        <w:t>institutions internationales et régionales, d</w:t>
      </w:r>
      <w:r w:rsidR="000917F0" w:rsidRPr="00CE1FD5">
        <w:rPr>
          <w:lang w:val="fr-FR"/>
        </w:rPr>
        <w:t>’</w:t>
      </w:r>
      <w:r w:rsidRPr="00CE1FD5">
        <w:rPr>
          <w:lang w:val="fr-FR"/>
        </w:rPr>
        <w:t>autorités nationales, des sites Web officiels des parties prenantes concernées, ainsi que des rapports et des résumés produits par des centres de recherc</w:t>
      </w:r>
      <w:r w:rsidR="00703AEF" w:rsidRPr="00CE1FD5">
        <w:rPr>
          <w:lang w:val="fr-FR"/>
        </w:rPr>
        <w:t>he.  Il</w:t>
      </w:r>
      <w:r w:rsidRPr="00CE1FD5">
        <w:rPr>
          <w:lang w:val="fr-FR"/>
        </w:rPr>
        <w:t xml:space="preserve"> s</w:t>
      </w:r>
      <w:r w:rsidR="000917F0" w:rsidRPr="00CE1FD5">
        <w:rPr>
          <w:lang w:val="fr-FR"/>
        </w:rPr>
        <w:t>’</w:t>
      </w:r>
      <w:r w:rsidRPr="00CE1FD5">
        <w:rPr>
          <w:lang w:val="fr-FR"/>
        </w:rPr>
        <w:t>était notamment référé au rapport intitulé “Ukraine</w:t>
      </w:r>
      <w:r w:rsidR="000917F0" w:rsidRPr="00CE1FD5">
        <w:rPr>
          <w:lang w:val="fr-FR"/>
        </w:rPr>
        <w:t> :</w:t>
      </w:r>
      <w:r w:rsidRPr="00CE1FD5">
        <w:rPr>
          <w:lang w:val="fr-FR"/>
        </w:rPr>
        <w:t xml:space="preserve"> </w:t>
      </w:r>
      <w:proofErr w:type="spellStart"/>
      <w:r w:rsidRPr="00CE1FD5">
        <w:rPr>
          <w:lang w:val="fr-FR"/>
        </w:rPr>
        <w:t>Fourth</w:t>
      </w:r>
      <w:proofErr w:type="spellEnd"/>
      <w:r w:rsidRPr="00CE1FD5">
        <w:rPr>
          <w:lang w:val="fr-FR"/>
        </w:rPr>
        <w:t xml:space="preserve"> Rapid Damage and </w:t>
      </w:r>
      <w:proofErr w:type="spellStart"/>
      <w:r w:rsidRPr="00CE1FD5">
        <w:rPr>
          <w:lang w:val="fr-FR"/>
        </w:rPr>
        <w:t>Needs</w:t>
      </w:r>
      <w:proofErr w:type="spellEnd"/>
      <w:r w:rsidRPr="00CE1FD5">
        <w:rPr>
          <w:lang w:val="fr-FR"/>
        </w:rPr>
        <w:t xml:space="preserve"> </w:t>
      </w:r>
      <w:proofErr w:type="spellStart"/>
      <w:r w:rsidRPr="00CE1FD5">
        <w:rPr>
          <w:lang w:val="fr-FR"/>
        </w:rPr>
        <w:t>Assessment</w:t>
      </w:r>
      <w:proofErr w:type="spellEnd"/>
      <w:r w:rsidRPr="00CE1FD5">
        <w:rPr>
          <w:lang w:val="fr-FR"/>
        </w:rPr>
        <w:t>” (Quatrième évaluation rapide des dommages et des besoins, ci</w:t>
      </w:r>
      <w:r w:rsidR="00C90CAE">
        <w:rPr>
          <w:lang w:val="fr-FR"/>
        </w:rPr>
        <w:noBreakHyphen/>
      </w:r>
      <w:r w:rsidRPr="00CE1FD5">
        <w:rPr>
          <w:lang w:val="fr-FR"/>
        </w:rPr>
        <w:t>après dénommé Quatrième évaluation rapide), publié par la Banque mondiale en avril 2025 et couvrant la période de février 2022 à décembre 2024, qui avait fourni une vue d</w:t>
      </w:r>
      <w:r w:rsidR="000917F0" w:rsidRPr="00CE1FD5">
        <w:rPr>
          <w:lang w:val="fr-FR"/>
        </w:rPr>
        <w:t>’</w:t>
      </w:r>
      <w:r w:rsidRPr="00CE1FD5">
        <w:rPr>
          <w:lang w:val="fr-FR"/>
        </w:rPr>
        <w:t>ensemble de la guerre, des estimations des dommages et des pertes, ainsi que des besoins du pays en matière de redressement et de reconstructi</w:t>
      </w:r>
      <w:r w:rsidR="00703AEF" w:rsidRPr="00CE1FD5">
        <w:rPr>
          <w:lang w:val="fr-FR"/>
        </w:rPr>
        <w:t>on.  Ce</w:t>
      </w:r>
      <w:r w:rsidRPr="00CE1FD5">
        <w:rPr>
          <w:lang w:val="fr-FR"/>
        </w:rPr>
        <w:t>tte évaluation de l</w:t>
      </w:r>
      <w:r w:rsidR="000917F0" w:rsidRPr="00CE1FD5">
        <w:rPr>
          <w:lang w:val="fr-FR"/>
        </w:rPr>
        <w:t>’</w:t>
      </w:r>
      <w:r w:rsidRPr="00CE1FD5">
        <w:rPr>
          <w:lang w:val="fr-FR"/>
        </w:rPr>
        <w:t xml:space="preserve">impact indiquait que la guerre continuait </w:t>
      </w:r>
      <w:proofErr w:type="gramStart"/>
      <w:r w:rsidRPr="00CE1FD5">
        <w:rPr>
          <w:lang w:val="fr-FR"/>
        </w:rPr>
        <w:t>d</w:t>
      </w:r>
      <w:r w:rsidR="000917F0" w:rsidRPr="00CE1FD5">
        <w:rPr>
          <w:lang w:val="fr-FR"/>
        </w:rPr>
        <w:t>’</w:t>
      </w:r>
      <w:r w:rsidRPr="00CE1FD5">
        <w:rPr>
          <w:lang w:val="fr-FR"/>
        </w:rPr>
        <w:t>avoir</w:t>
      </w:r>
      <w:proofErr w:type="gramEnd"/>
      <w:r w:rsidRPr="00CE1FD5">
        <w:rPr>
          <w:lang w:val="fr-FR"/>
        </w:rPr>
        <w:t xml:space="preserve"> des répercussions négatives considérables sur le secteur et </w:t>
      </w:r>
      <w:r w:rsidRPr="00CE1FD5">
        <w:rPr>
          <w:lang w:val="fr-FR"/>
        </w:rPr>
        <w:lastRenderedPageBreak/>
        <w:t>l</w:t>
      </w:r>
      <w:r w:rsidR="000917F0" w:rsidRPr="00CE1FD5">
        <w:rPr>
          <w:lang w:val="fr-FR"/>
        </w:rPr>
        <w:t>’</w:t>
      </w:r>
      <w:r w:rsidRPr="00CE1FD5">
        <w:rPr>
          <w:lang w:val="fr-FR"/>
        </w:rPr>
        <w:t>écosystème de l</w:t>
      </w:r>
      <w:r w:rsidR="000917F0" w:rsidRPr="00CE1FD5">
        <w:rPr>
          <w:lang w:val="fr-FR"/>
        </w:rPr>
        <w:t>’</w:t>
      </w:r>
      <w:r w:rsidRPr="00CE1FD5">
        <w:rPr>
          <w:lang w:val="fr-FR"/>
        </w:rPr>
        <w:t>innovation et de la créativité de l</w:t>
      </w:r>
      <w:r w:rsidR="000917F0" w:rsidRPr="00CE1FD5">
        <w:rPr>
          <w:lang w:val="fr-FR"/>
        </w:rPr>
        <w:t>’</w:t>
      </w:r>
      <w:r w:rsidRPr="00CE1FD5">
        <w:rPr>
          <w:lang w:val="fr-FR"/>
        </w:rPr>
        <w:t>Ukrai</w:t>
      </w:r>
      <w:r w:rsidR="00703AEF" w:rsidRPr="00CE1FD5">
        <w:rPr>
          <w:lang w:val="fr-FR"/>
        </w:rPr>
        <w:t>ne.  Bo</w:t>
      </w:r>
      <w:r w:rsidRPr="00CE1FD5">
        <w:rPr>
          <w:lang w:val="fr-FR"/>
        </w:rPr>
        <w:t>n nombre des effets précédemment signalés (documents A/64/8 et A/65/7) persistaient et, dans certains cas, s</w:t>
      </w:r>
      <w:r w:rsidR="000917F0" w:rsidRPr="00CE1FD5">
        <w:rPr>
          <w:lang w:val="fr-FR"/>
        </w:rPr>
        <w:t>’</w:t>
      </w:r>
      <w:r w:rsidRPr="00CE1FD5">
        <w:rPr>
          <w:lang w:val="fr-FR"/>
        </w:rPr>
        <w:t>étaient intensifi</w:t>
      </w:r>
      <w:r w:rsidR="00703AEF" w:rsidRPr="00CE1FD5">
        <w:rPr>
          <w:lang w:val="fr-FR"/>
        </w:rPr>
        <w:t>és.  Il</w:t>
      </w:r>
      <w:r w:rsidRPr="00CE1FD5">
        <w:rPr>
          <w:lang w:val="fr-FR"/>
        </w:rPr>
        <w:t xml:space="preserve"> s</w:t>
      </w:r>
      <w:r w:rsidR="000917F0" w:rsidRPr="00CE1FD5">
        <w:rPr>
          <w:lang w:val="fr-FR"/>
        </w:rPr>
        <w:t>’</w:t>
      </w:r>
      <w:r w:rsidRPr="00CE1FD5">
        <w:rPr>
          <w:lang w:val="fr-FR"/>
        </w:rPr>
        <w:t>agissait notamment de perturbations sociales, de la détérioration de la santé mentale, des dommages causés aux infrastructures, de la perte ou de la destruction d</w:t>
      </w:r>
      <w:r w:rsidR="000917F0" w:rsidRPr="00CE1FD5">
        <w:rPr>
          <w:lang w:val="fr-FR"/>
        </w:rPr>
        <w:t>’</w:t>
      </w:r>
      <w:r w:rsidRPr="00CE1FD5">
        <w:rPr>
          <w:lang w:val="fr-FR"/>
        </w:rPr>
        <w:t>équipements de recherche, de la fuite des cerveaux et de la pénurie de ressources humaines dans le secteur de la recherche et de l</w:t>
      </w:r>
      <w:r w:rsidR="000917F0" w:rsidRPr="00CE1FD5">
        <w:rPr>
          <w:lang w:val="fr-FR"/>
        </w:rPr>
        <w:t>’</w:t>
      </w:r>
      <w:r w:rsidRPr="00CE1FD5">
        <w:rPr>
          <w:lang w:val="fr-FR"/>
        </w:rPr>
        <w:t>innovation, ainsi que du manque persistant de financement en raison de la nécessité pour le gouvernement d</w:t>
      </w:r>
      <w:r w:rsidR="000917F0" w:rsidRPr="00CE1FD5">
        <w:rPr>
          <w:lang w:val="fr-FR"/>
        </w:rPr>
        <w:t>’</w:t>
      </w:r>
      <w:r w:rsidRPr="00CE1FD5">
        <w:rPr>
          <w:lang w:val="fr-FR"/>
        </w:rPr>
        <w:t>allouer des ressources à la sécurité et à la défense national</w:t>
      </w:r>
      <w:r w:rsidR="00703AEF" w:rsidRPr="00CE1FD5">
        <w:rPr>
          <w:lang w:val="fr-FR"/>
        </w:rPr>
        <w:t>es.  L’é</w:t>
      </w:r>
      <w:r w:rsidRPr="00CE1FD5">
        <w:rPr>
          <w:lang w:val="fr-FR"/>
        </w:rPr>
        <w:t>cosystème de l</w:t>
      </w:r>
      <w:r w:rsidR="000917F0" w:rsidRPr="00CE1FD5">
        <w:rPr>
          <w:lang w:val="fr-FR"/>
        </w:rPr>
        <w:t>’</w:t>
      </w:r>
      <w:r w:rsidRPr="00CE1FD5">
        <w:rPr>
          <w:lang w:val="fr-FR"/>
        </w:rPr>
        <w:t>innovation en souffrait de plus en pl</w:t>
      </w:r>
      <w:r w:rsidR="00703AEF" w:rsidRPr="00CE1FD5">
        <w:rPr>
          <w:lang w:val="fr-FR"/>
        </w:rPr>
        <w:t>us.  Le</w:t>
      </w:r>
      <w:r w:rsidRPr="00CE1FD5">
        <w:rPr>
          <w:lang w:val="fr-FR"/>
        </w:rPr>
        <w:t xml:space="preserve"> secteur de la création continuait également de faire face à d</w:t>
      </w:r>
      <w:r w:rsidR="000917F0" w:rsidRPr="00CE1FD5">
        <w:rPr>
          <w:lang w:val="fr-FR"/>
        </w:rPr>
        <w:t>’</w:t>
      </w:r>
      <w:r w:rsidRPr="00CE1FD5">
        <w:rPr>
          <w:lang w:val="fr-FR"/>
        </w:rPr>
        <w:t>importantes difficult</w:t>
      </w:r>
      <w:r w:rsidR="00703AEF" w:rsidRPr="00CE1FD5">
        <w:rPr>
          <w:lang w:val="fr-FR"/>
        </w:rPr>
        <w:t>és.  Pa</w:t>
      </w:r>
      <w:r w:rsidRPr="00CE1FD5">
        <w:rPr>
          <w:lang w:val="fr-FR"/>
        </w:rPr>
        <w:t>rmi les facteurs qui ont contribué à cette situation, on peut citer la forte diminution du financement national du développement culturel, la réduction de la production de biens et de services créatifs, le manque de personnel et le fonctionnement limité des organisations de gestion collecti</w:t>
      </w:r>
      <w:r w:rsidR="00703AEF" w:rsidRPr="00CE1FD5">
        <w:rPr>
          <w:lang w:val="fr-FR"/>
        </w:rPr>
        <w:t>ve.  Ce</w:t>
      </w:r>
      <w:r w:rsidRPr="00CE1FD5">
        <w:rPr>
          <w:lang w:val="fr-FR"/>
        </w:rPr>
        <w:t>s facteurs ont eu un impact négatif majeur sur le secteur de la créati</w:t>
      </w:r>
      <w:r w:rsidR="00703AEF" w:rsidRPr="00CE1FD5">
        <w:rPr>
          <w:lang w:val="fr-FR"/>
        </w:rPr>
        <w:t>on.  Le</w:t>
      </w:r>
      <w:r w:rsidRPr="00CE1FD5">
        <w:rPr>
          <w:lang w:val="fr-FR"/>
        </w:rPr>
        <w:t xml:space="preserve"> Bureau international avait également analysé les résultats de l</w:t>
      </w:r>
      <w:r w:rsidR="000917F0" w:rsidRPr="00CE1FD5">
        <w:rPr>
          <w:lang w:val="fr-FR"/>
        </w:rPr>
        <w:t>’</w:t>
      </w:r>
      <w:r w:rsidRPr="00CE1FD5">
        <w:rPr>
          <w:lang w:val="fr-FR"/>
        </w:rPr>
        <w:t>Ukraine tels qu</w:t>
      </w:r>
      <w:r w:rsidR="000917F0" w:rsidRPr="00CE1FD5">
        <w:rPr>
          <w:lang w:val="fr-FR"/>
        </w:rPr>
        <w:t>’</w:t>
      </w:r>
      <w:r w:rsidRPr="00CE1FD5">
        <w:rPr>
          <w:lang w:val="fr-FR"/>
        </w:rPr>
        <w:t>ils ressortaient de l</w:t>
      </w:r>
      <w:r w:rsidR="000917F0" w:rsidRPr="00CE1FD5">
        <w:rPr>
          <w:lang w:val="fr-FR"/>
        </w:rPr>
        <w:t>’</w:t>
      </w:r>
      <w:r w:rsidR="00C02386" w:rsidRPr="00CE1FD5">
        <w:rPr>
          <w:lang w:val="fr-FR"/>
        </w:rPr>
        <w:t>I</w:t>
      </w:r>
      <w:r w:rsidRPr="00CE1FD5">
        <w:rPr>
          <w:lang w:val="fr-FR"/>
        </w:rPr>
        <w:t>ndice mondial de l</w:t>
      </w:r>
      <w:r w:rsidR="000917F0" w:rsidRPr="00CE1FD5">
        <w:rPr>
          <w:lang w:val="fr-FR"/>
        </w:rPr>
        <w:t>’</w:t>
      </w:r>
      <w:r w:rsidRPr="00CE1FD5">
        <w:rPr>
          <w:lang w:val="fr-FR"/>
        </w:rPr>
        <w:t>innovati</w:t>
      </w:r>
      <w:r w:rsidR="00E91BCC" w:rsidRPr="00CE1FD5">
        <w:rPr>
          <w:lang w:val="fr-FR"/>
        </w:rPr>
        <w:t>on</w:t>
      </w:r>
      <w:r w:rsidR="004E5340" w:rsidRPr="00CE1FD5">
        <w:rPr>
          <w:lang w:val="fr-FR"/>
        </w:rPr>
        <w:t>, et cette analyse</w:t>
      </w:r>
      <w:r w:rsidRPr="00CE1FD5">
        <w:rPr>
          <w:lang w:val="fr-FR"/>
        </w:rPr>
        <w:t xml:space="preserve"> </w:t>
      </w:r>
      <w:r w:rsidR="00AA52A8" w:rsidRPr="00CE1FD5">
        <w:rPr>
          <w:lang w:val="fr-FR"/>
        </w:rPr>
        <w:t>a</w:t>
      </w:r>
      <w:r w:rsidRPr="00CE1FD5">
        <w:rPr>
          <w:lang w:val="fr-FR"/>
        </w:rPr>
        <w:t xml:space="preserve"> révélé des défis structurels conformes à ceux identifiés par les parties prenantes nationales et internationales et confirmé les tendances à la baisse des investissements dans la recherche et l</w:t>
      </w:r>
      <w:r w:rsidR="000917F0" w:rsidRPr="00CE1FD5">
        <w:rPr>
          <w:lang w:val="fr-FR"/>
        </w:rPr>
        <w:t>’</w:t>
      </w:r>
      <w:r w:rsidRPr="00CE1FD5">
        <w:rPr>
          <w:lang w:val="fr-FR"/>
        </w:rPr>
        <w:t>innovation, du nombre de chercheurs et de la production scientifiq</w:t>
      </w:r>
      <w:r w:rsidR="00703AEF" w:rsidRPr="00CE1FD5">
        <w:rPr>
          <w:lang w:val="fr-FR"/>
        </w:rPr>
        <w:t>ue.  Le</w:t>
      </w:r>
      <w:r w:rsidRPr="00CE1FD5">
        <w:rPr>
          <w:lang w:val="fr-FR"/>
        </w:rPr>
        <w:t xml:space="preserve"> Secrétariat a indiqué que la portée et la profondeur du rapport étaient limitées en raison de la situation en matière de sécurité en Ukraine et de l</w:t>
      </w:r>
      <w:r w:rsidR="000917F0" w:rsidRPr="00CE1FD5">
        <w:rPr>
          <w:lang w:val="fr-FR"/>
        </w:rPr>
        <w:t>’</w:t>
      </w:r>
      <w:r w:rsidRPr="00CE1FD5">
        <w:rPr>
          <w:lang w:val="fr-FR"/>
        </w:rPr>
        <w:t>incertitude quant aux perspectives de pa</w:t>
      </w:r>
      <w:r w:rsidR="00703AEF" w:rsidRPr="00CE1FD5">
        <w:rPr>
          <w:lang w:val="fr-FR"/>
        </w:rPr>
        <w:t>ix.  L’é</w:t>
      </w:r>
      <w:r w:rsidRPr="00CE1FD5">
        <w:rPr>
          <w:lang w:val="fr-FR"/>
        </w:rPr>
        <w:t>valuation a mis en évidence la nécessité pour le Bureau international de continuer de collaborer étroitement avec les autorités ukrainiennes et de s</w:t>
      </w:r>
      <w:r w:rsidR="000917F0" w:rsidRPr="00CE1FD5">
        <w:rPr>
          <w:lang w:val="fr-FR"/>
        </w:rPr>
        <w:t>’</w:t>
      </w:r>
      <w:r w:rsidRPr="00CE1FD5">
        <w:rPr>
          <w:lang w:val="fr-FR"/>
        </w:rPr>
        <w:t>adapter à l</w:t>
      </w:r>
      <w:r w:rsidR="000917F0" w:rsidRPr="00CE1FD5">
        <w:rPr>
          <w:lang w:val="fr-FR"/>
        </w:rPr>
        <w:t>’</w:t>
      </w:r>
      <w:r w:rsidRPr="00CE1FD5">
        <w:rPr>
          <w:lang w:val="fr-FR"/>
        </w:rPr>
        <w:t>évolution de leurs besoins et de leurs priorit</w:t>
      </w:r>
      <w:r w:rsidR="00703AEF" w:rsidRPr="00CE1FD5">
        <w:rPr>
          <w:lang w:val="fr-FR"/>
        </w:rPr>
        <w:t>és.  Ma</w:t>
      </w:r>
      <w:r w:rsidRPr="00CE1FD5">
        <w:rPr>
          <w:lang w:val="fr-FR"/>
        </w:rPr>
        <w:t>lgré ces difficultés, le système de propriété intellectuelle de l</w:t>
      </w:r>
      <w:r w:rsidR="000917F0" w:rsidRPr="00CE1FD5">
        <w:rPr>
          <w:lang w:val="fr-FR"/>
        </w:rPr>
        <w:t>’</w:t>
      </w:r>
      <w:r w:rsidRPr="00CE1FD5">
        <w:rPr>
          <w:lang w:val="fr-FR"/>
        </w:rPr>
        <w:t>Ukraine résista</w:t>
      </w:r>
      <w:r w:rsidR="00E91BCC" w:rsidRPr="00CE1FD5">
        <w:rPr>
          <w:lang w:val="fr-FR"/>
        </w:rPr>
        <w:t>it</w:t>
      </w:r>
      <w:r w:rsidR="004E5340" w:rsidRPr="00CE1FD5">
        <w:rPr>
          <w:lang w:val="fr-FR"/>
        </w:rPr>
        <w:t>, comme en témoignait le fait que l</w:t>
      </w:r>
      <w:r w:rsidR="00E91BCC" w:rsidRPr="00CE1FD5">
        <w:rPr>
          <w:lang w:val="fr-FR"/>
        </w:rPr>
        <w:t>e</w:t>
      </w:r>
      <w:r w:rsidRPr="00CE1FD5">
        <w:rPr>
          <w:lang w:val="fr-FR"/>
        </w:rPr>
        <w:t xml:space="preserve"> nombre de dépôts nationaux de demandes de titres de propriété intellectuelle avait augmenté en 2023 par rapport à 2022, tout en restant toutefois inférieur aux niveaux d</w:t>
      </w:r>
      <w:r w:rsidR="000917F0" w:rsidRPr="00CE1FD5">
        <w:rPr>
          <w:lang w:val="fr-FR"/>
        </w:rPr>
        <w:t>’</w:t>
      </w:r>
      <w:r w:rsidRPr="00CE1FD5">
        <w:rPr>
          <w:lang w:val="fr-FR"/>
        </w:rPr>
        <w:t>avant</w:t>
      </w:r>
      <w:r w:rsidR="00C90CAE">
        <w:rPr>
          <w:lang w:val="fr-FR"/>
        </w:rPr>
        <w:noBreakHyphen/>
      </w:r>
      <w:r w:rsidRPr="00CE1FD5">
        <w:rPr>
          <w:lang w:val="fr-FR"/>
        </w:rPr>
        <w:t>guer</w:t>
      </w:r>
      <w:r w:rsidR="00703AEF" w:rsidRPr="00CE1FD5">
        <w:rPr>
          <w:lang w:val="fr-FR"/>
        </w:rPr>
        <w:t>re.  L’u</w:t>
      </w:r>
      <w:r w:rsidRPr="00CE1FD5">
        <w:rPr>
          <w:lang w:val="fr-FR"/>
        </w:rPr>
        <w:t>tilisation par les déposants ukrainiens des systèmes du PCT et de Madrid avait augmenté entre 2023 et 2024</w:t>
      </w:r>
      <w:r w:rsidR="004E5340" w:rsidRPr="00CE1FD5">
        <w:rPr>
          <w:lang w:val="fr-FR"/>
        </w:rPr>
        <w:t>, démontrant que l</w:t>
      </w:r>
      <w:r w:rsidRPr="00CE1FD5">
        <w:rPr>
          <w:lang w:val="fr-FR"/>
        </w:rPr>
        <w:t>es institutions et les parties prenantes ukrainiennes avaient fait preuve d</w:t>
      </w:r>
      <w:r w:rsidR="000917F0" w:rsidRPr="00CE1FD5">
        <w:rPr>
          <w:lang w:val="fr-FR"/>
        </w:rPr>
        <w:t>’</w:t>
      </w:r>
      <w:r w:rsidRPr="00CE1FD5">
        <w:rPr>
          <w:lang w:val="fr-FR"/>
        </w:rPr>
        <w:t>une résilience remarquab</w:t>
      </w:r>
      <w:r w:rsidR="00703AEF" w:rsidRPr="00CE1FD5">
        <w:rPr>
          <w:lang w:val="fr-FR"/>
        </w:rPr>
        <w:t>le.  El</w:t>
      </w:r>
      <w:r w:rsidRPr="00CE1FD5">
        <w:rPr>
          <w:lang w:val="fr-FR"/>
        </w:rPr>
        <w:t>les avaient maintenu les fonctions essentielles et, dans certains cas, élargi les services, adapté les opérations et innové sous la pressi</w:t>
      </w:r>
      <w:r w:rsidR="00703AEF" w:rsidRPr="00CE1FD5">
        <w:rPr>
          <w:lang w:val="fr-FR"/>
        </w:rPr>
        <w:t>on.  La</w:t>
      </w:r>
      <w:r w:rsidRPr="00CE1FD5">
        <w:rPr>
          <w:lang w:val="fr-FR"/>
        </w:rPr>
        <w:t xml:space="preserve"> guerre </w:t>
      </w:r>
      <w:r w:rsidR="00AA52A8" w:rsidRPr="00CE1FD5">
        <w:rPr>
          <w:lang w:val="fr-FR"/>
        </w:rPr>
        <w:t>a</w:t>
      </w:r>
      <w:r w:rsidRPr="00CE1FD5">
        <w:rPr>
          <w:lang w:val="fr-FR"/>
        </w:rPr>
        <w:t xml:space="preserve"> servi de catalyseur à l</w:t>
      </w:r>
      <w:r w:rsidR="000917F0" w:rsidRPr="00CE1FD5">
        <w:rPr>
          <w:lang w:val="fr-FR"/>
        </w:rPr>
        <w:t>’</w:t>
      </w:r>
      <w:r w:rsidRPr="00CE1FD5">
        <w:rPr>
          <w:lang w:val="fr-FR"/>
        </w:rPr>
        <w:t>innovation dans des secteurs spécifiques, tels que les TIC et la défen</w:t>
      </w:r>
      <w:r w:rsidR="00E91BCC" w:rsidRPr="00CE1FD5">
        <w:rPr>
          <w:lang w:val="fr-FR"/>
        </w:rPr>
        <w:t>se</w:t>
      </w:r>
      <w:r w:rsidR="004E5340" w:rsidRPr="00CE1FD5">
        <w:rPr>
          <w:lang w:val="fr-FR"/>
        </w:rPr>
        <w:t>, tandis que d</w:t>
      </w:r>
      <w:r w:rsidR="00E91BCC" w:rsidRPr="00CE1FD5">
        <w:rPr>
          <w:lang w:val="fr-FR"/>
        </w:rPr>
        <w:t>a</w:t>
      </w:r>
      <w:r w:rsidRPr="00CE1FD5">
        <w:rPr>
          <w:lang w:val="fr-FR"/>
        </w:rPr>
        <w:t>ns le secteur de la création, l</w:t>
      </w:r>
      <w:r w:rsidR="000917F0" w:rsidRPr="00CE1FD5">
        <w:rPr>
          <w:lang w:val="fr-FR"/>
        </w:rPr>
        <w:t>’</w:t>
      </w:r>
      <w:r w:rsidRPr="00CE1FD5">
        <w:rPr>
          <w:lang w:val="fr-FR"/>
        </w:rPr>
        <w:t>expansion du marché de la musique numérique avait permis aux musiciens ukrainiens de toucher un public plus lar</w:t>
      </w:r>
      <w:r w:rsidR="00703AEF" w:rsidRPr="00CE1FD5">
        <w:rPr>
          <w:lang w:val="fr-FR"/>
        </w:rPr>
        <w:t>ge.  L’a</w:t>
      </w:r>
      <w:r w:rsidRPr="00CE1FD5">
        <w:rPr>
          <w:lang w:val="fr-FR"/>
        </w:rPr>
        <w:t>ssistance de l</w:t>
      </w:r>
      <w:r w:rsidR="000917F0" w:rsidRPr="00CE1FD5">
        <w:rPr>
          <w:lang w:val="fr-FR"/>
        </w:rPr>
        <w:t>’</w:t>
      </w:r>
      <w:r w:rsidRPr="00CE1FD5">
        <w:rPr>
          <w:lang w:val="fr-FR"/>
        </w:rPr>
        <w:t>OMPI à l</w:t>
      </w:r>
      <w:r w:rsidR="000917F0" w:rsidRPr="00CE1FD5">
        <w:rPr>
          <w:lang w:val="fr-FR"/>
        </w:rPr>
        <w:t>’</w:t>
      </w:r>
      <w:r w:rsidRPr="00CE1FD5">
        <w:rPr>
          <w:lang w:val="fr-FR"/>
        </w:rPr>
        <w:t xml:space="preserve">Ukraine </w:t>
      </w:r>
      <w:r w:rsidR="00AA52A8" w:rsidRPr="00CE1FD5">
        <w:rPr>
          <w:lang w:val="fr-FR"/>
        </w:rPr>
        <w:t>a</w:t>
      </w:r>
      <w:r w:rsidRPr="00CE1FD5">
        <w:rPr>
          <w:lang w:val="fr-FR"/>
        </w:rPr>
        <w:t xml:space="preserve"> porté sur l</w:t>
      </w:r>
      <w:r w:rsidR="000917F0" w:rsidRPr="00CE1FD5">
        <w:rPr>
          <w:lang w:val="fr-FR"/>
        </w:rPr>
        <w:t>’</w:t>
      </w:r>
      <w:r w:rsidRPr="00CE1FD5">
        <w:rPr>
          <w:lang w:val="fr-FR"/>
        </w:rPr>
        <w:t>élaboration d</w:t>
      </w:r>
      <w:r w:rsidR="000917F0" w:rsidRPr="00CE1FD5">
        <w:rPr>
          <w:lang w:val="fr-FR"/>
        </w:rPr>
        <w:t>’</w:t>
      </w:r>
      <w:r w:rsidRPr="00CE1FD5">
        <w:rPr>
          <w:lang w:val="fr-FR"/>
        </w:rPr>
        <w:t>une stratégie nationale de propriété intellectuelle, sur des conseils en matière de politique et de législation et sur le renforcement des compétences et des capacités dans le domaine de la propriété intellectuel</w:t>
      </w:r>
      <w:r w:rsidR="00703AEF" w:rsidRPr="00CE1FD5">
        <w:rPr>
          <w:lang w:val="fr-FR"/>
        </w:rPr>
        <w:t>le.  Le</w:t>
      </w:r>
      <w:r w:rsidRPr="00CE1FD5">
        <w:rPr>
          <w:lang w:val="fr-FR"/>
        </w:rPr>
        <w:t xml:space="preserve"> Secrétariat a cité quelques exemples de coopération et de l</w:t>
      </w:r>
      <w:r w:rsidR="000917F0" w:rsidRPr="00CE1FD5">
        <w:rPr>
          <w:lang w:val="fr-FR"/>
        </w:rPr>
        <w:t>’</w:t>
      </w:r>
      <w:r w:rsidRPr="00CE1FD5">
        <w:rPr>
          <w:lang w:val="fr-FR"/>
        </w:rPr>
        <w:t>assistance qu</w:t>
      </w:r>
      <w:r w:rsidR="004E5340" w:rsidRPr="00CE1FD5">
        <w:rPr>
          <w:lang w:val="fr-FR"/>
        </w:rPr>
        <w:t>e l</w:t>
      </w:r>
      <w:r w:rsidR="000917F0" w:rsidRPr="00CE1FD5">
        <w:rPr>
          <w:lang w:val="fr-FR"/>
        </w:rPr>
        <w:t>’</w:t>
      </w:r>
      <w:r w:rsidR="004E5340" w:rsidRPr="00CE1FD5">
        <w:rPr>
          <w:lang w:val="fr-FR"/>
        </w:rPr>
        <w:t>Organisation</w:t>
      </w:r>
      <w:r w:rsidRPr="00CE1FD5">
        <w:rPr>
          <w:lang w:val="fr-FR"/>
        </w:rPr>
        <w:t xml:space="preserve"> avait fournie à l</w:t>
      </w:r>
      <w:r w:rsidR="000917F0" w:rsidRPr="00CE1FD5">
        <w:rPr>
          <w:lang w:val="fr-FR"/>
        </w:rPr>
        <w:t>’</w:t>
      </w:r>
      <w:r w:rsidRPr="00CE1FD5">
        <w:rPr>
          <w:lang w:val="fr-FR"/>
        </w:rPr>
        <w:t>Ukraine au cours de la période couverte par le rappo</w:t>
      </w:r>
      <w:r w:rsidR="00703AEF" w:rsidRPr="00CE1FD5">
        <w:rPr>
          <w:lang w:val="fr-FR"/>
        </w:rPr>
        <w:t>rt.  Le</w:t>
      </w:r>
      <w:r w:rsidRPr="00CE1FD5">
        <w:rPr>
          <w:lang w:val="fr-FR"/>
        </w:rPr>
        <w:t xml:space="preserve"> Bureau international a formé 30 artisans entrepreneurs dans le cadre d</w:t>
      </w:r>
      <w:r w:rsidR="000917F0" w:rsidRPr="00CE1FD5">
        <w:rPr>
          <w:lang w:val="fr-FR"/>
        </w:rPr>
        <w:t>’</w:t>
      </w:r>
      <w:r w:rsidRPr="00CE1FD5">
        <w:rPr>
          <w:lang w:val="fr-FR"/>
        </w:rPr>
        <w:t>un projet relevant du Fonds de reconstruction de l</w:t>
      </w:r>
      <w:r w:rsidR="000917F0" w:rsidRPr="00CE1FD5">
        <w:rPr>
          <w:lang w:val="fr-FR"/>
        </w:rPr>
        <w:t>’</w:t>
      </w:r>
      <w:r w:rsidRPr="00CE1FD5">
        <w:rPr>
          <w:lang w:val="fr-FR"/>
        </w:rPr>
        <w:t>O</w:t>
      </w:r>
      <w:r w:rsidR="00703AEF" w:rsidRPr="00CE1FD5">
        <w:rPr>
          <w:lang w:val="fr-FR"/>
        </w:rPr>
        <w:t>MPI.  Qu</w:t>
      </w:r>
      <w:r w:rsidRPr="00CE1FD5">
        <w:rPr>
          <w:lang w:val="fr-FR"/>
        </w:rPr>
        <w:t>elque 670 Ukrainiens ont bénéficié de cours hybrides et d</w:t>
      </w:r>
      <w:r w:rsidR="000917F0" w:rsidRPr="00CE1FD5">
        <w:rPr>
          <w:lang w:val="fr-FR"/>
        </w:rPr>
        <w:t>’</w:t>
      </w:r>
      <w:r w:rsidRPr="00CE1FD5">
        <w:rPr>
          <w:lang w:val="fr-FR"/>
        </w:rPr>
        <w:t>enseignement à distance proposés par l</w:t>
      </w:r>
      <w:r w:rsidR="000917F0" w:rsidRPr="00CE1FD5">
        <w:rPr>
          <w:lang w:val="fr-FR"/>
        </w:rPr>
        <w:t>’</w:t>
      </w:r>
      <w:r w:rsidRPr="00CE1FD5">
        <w:rPr>
          <w:lang w:val="fr-FR"/>
        </w:rPr>
        <w:t>Académie de l</w:t>
      </w:r>
      <w:r w:rsidR="000917F0" w:rsidRPr="00CE1FD5">
        <w:rPr>
          <w:lang w:val="fr-FR"/>
        </w:rPr>
        <w:t>’</w:t>
      </w:r>
      <w:r w:rsidRPr="00CE1FD5">
        <w:rPr>
          <w:lang w:val="fr-FR"/>
        </w:rPr>
        <w:t>O</w:t>
      </w:r>
      <w:r w:rsidR="00703AEF" w:rsidRPr="00CE1FD5">
        <w:rPr>
          <w:lang w:val="fr-FR"/>
        </w:rPr>
        <w:t>MPI.  En</w:t>
      </w:r>
      <w:r w:rsidRPr="00CE1FD5">
        <w:rPr>
          <w:lang w:val="fr-FR"/>
        </w:rPr>
        <w:t xml:space="preserve"> outre, 59 examinateurs de marques et 43 examinateurs de brevets de l</w:t>
      </w:r>
      <w:r w:rsidR="000917F0" w:rsidRPr="00CE1FD5">
        <w:rPr>
          <w:lang w:val="fr-FR"/>
        </w:rPr>
        <w:t>’</w:t>
      </w:r>
      <w:r w:rsidRPr="00CE1FD5">
        <w:rPr>
          <w:lang w:val="fr-FR"/>
        </w:rPr>
        <w:t xml:space="preserve">UANIPIO </w:t>
      </w:r>
      <w:r w:rsidR="00C02386" w:rsidRPr="00CE1FD5">
        <w:rPr>
          <w:lang w:val="fr-FR"/>
        </w:rPr>
        <w:t>ont</w:t>
      </w:r>
      <w:r w:rsidRPr="00CE1FD5">
        <w:rPr>
          <w:lang w:val="fr-FR"/>
        </w:rPr>
        <w:t xml:space="preserve"> participé à un programme régional de renforcement des capacit</w:t>
      </w:r>
      <w:r w:rsidR="00703AEF" w:rsidRPr="00CE1FD5">
        <w:rPr>
          <w:lang w:val="fr-FR"/>
        </w:rPr>
        <w:t>és.  De</w:t>
      </w:r>
      <w:r w:rsidRPr="00CE1FD5">
        <w:rPr>
          <w:lang w:val="fr-FR"/>
        </w:rPr>
        <w:t xml:space="preserve">s progrès </w:t>
      </w:r>
      <w:r w:rsidR="00C02386" w:rsidRPr="00CE1FD5">
        <w:rPr>
          <w:lang w:val="fr-FR"/>
        </w:rPr>
        <w:t>ont</w:t>
      </w:r>
      <w:r w:rsidRPr="00CE1FD5">
        <w:rPr>
          <w:lang w:val="fr-FR"/>
        </w:rPr>
        <w:t xml:space="preserve"> été accomplis dans la traduction en ukrainien des cours d</w:t>
      </w:r>
      <w:r w:rsidR="000917F0" w:rsidRPr="00CE1FD5">
        <w:rPr>
          <w:lang w:val="fr-FR"/>
        </w:rPr>
        <w:t>’</w:t>
      </w:r>
      <w:r w:rsidRPr="00CE1FD5">
        <w:rPr>
          <w:lang w:val="fr-FR"/>
        </w:rPr>
        <w:t>enseignement à distance de l</w:t>
      </w:r>
      <w:r w:rsidR="000917F0" w:rsidRPr="00CE1FD5">
        <w:rPr>
          <w:lang w:val="fr-FR"/>
        </w:rPr>
        <w:t>’</w:t>
      </w:r>
      <w:r w:rsidRPr="00CE1FD5">
        <w:rPr>
          <w:lang w:val="fr-FR"/>
        </w:rPr>
        <w:t>OMPI intitulés “Introduction à la propriété intellectuelle” et “Cours général de propriété intellectuelle”, ainsi qu</w:t>
      </w:r>
      <w:r w:rsidR="000917F0" w:rsidRPr="00CE1FD5">
        <w:rPr>
          <w:lang w:val="fr-FR"/>
        </w:rPr>
        <w:t>’</w:t>
      </w:r>
      <w:r w:rsidRPr="00CE1FD5">
        <w:rPr>
          <w:lang w:val="fr-FR"/>
        </w:rPr>
        <w:t>en matière d</w:t>
      </w:r>
      <w:r w:rsidR="000917F0" w:rsidRPr="00CE1FD5">
        <w:rPr>
          <w:lang w:val="fr-FR"/>
        </w:rPr>
        <w:t>’</w:t>
      </w:r>
      <w:r w:rsidRPr="00CE1FD5">
        <w:rPr>
          <w:lang w:val="fr-FR"/>
        </w:rPr>
        <w:t>élaboration d</w:t>
      </w:r>
      <w:r w:rsidR="000917F0" w:rsidRPr="00CE1FD5">
        <w:rPr>
          <w:lang w:val="fr-FR"/>
        </w:rPr>
        <w:t>’</w:t>
      </w:r>
      <w:r w:rsidRPr="00CE1FD5">
        <w:rPr>
          <w:lang w:val="fr-FR"/>
        </w:rPr>
        <w:t>outils destinés aux PME et aux jeunes entrepris</w:t>
      </w:r>
      <w:r w:rsidR="00703AEF" w:rsidRPr="00CE1FD5">
        <w:rPr>
          <w:lang w:val="fr-FR"/>
        </w:rPr>
        <w:t>es.  Un</w:t>
      </w:r>
      <w:r w:rsidRPr="00CE1FD5">
        <w:rPr>
          <w:lang w:val="fr-FR"/>
        </w:rPr>
        <w:t xml:space="preserve"> outil de diagnostic personnalisé en matière de propriété intellectuelle sera bientôt lancé, ainsi qu</w:t>
      </w:r>
      <w:r w:rsidR="000917F0" w:rsidRPr="00CE1FD5">
        <w:rPr>
          <w:lang w:val="fr-FR"/>
        </w:rPr>
        <w:t>’</w:t>
      </w:r>
      <w:r w:rsidRPr="00CE1FD5">
        <w:rPr>
          <w:lang w:val="fr-FR"/>
        </w:rPr>
        <w:t>un guide intitulé “De l</w:t>
      </w:r>
      <w:r w:rsidR="000917F0" w:rsidRPr="00CE1FD5">
        <w:rPr>
          <w:lang w:val="fr-FR"/>
        </w:rPr>
        <w:t>’</w:t>
      </w:r>
      <w:r w:rsidRPr="00CE1FD5">
        <w:rPr>
          <w:lang w:val="fr-FR"/>
        </w:rPr>
        <w:t>idée à l</w:t>
      </w:r>
      <w:r w:rsidR="000917F0" w:rsidRPr="00CE1FD5">
        <w:rPr>
          <w:lang w:val="fr-FR"/>
        </w:rPr>
        <w:t>’</w:t>
      </w:r>
      <w:r w:rsidRPr="00CE1FD5">
        <w:rPr>
          <w:lang w:val="fr-FR"/>
        </w:rPr>
        <w:t>entreprise</w:t>
      </w:r>
      <w:r w:rsidR="000917F0" w:rsidRPr="00CE1FD5">
        <w:rPr>
          <w:lang w:val="fr-FR"/>
        </w:rPr>
        <w:t> :</w:t>
      </w:r>
      <w:r w:rsidRPr="00CE1FD5">
        <w:rPr>
          <w:lang w:val="fr-FR"/>
        </w:rPr>
        <w:t xml:space="preserve"> Guide de la propriété intellectuelle à l</w:t>
      </w:r>
      <w:r w:rsidR="000917F0" w:rsidRPr="00CE1FD5">
        <w:rPr>
          <w:lang w:val="fr-FR"/>
        </w:rPr>
        <w:t>’</w:t>
      </w:r>
      <w:r w:rsidRPr="00CE1FD5">
        <w:rPr>
          <w:lang w:val="fr-FR"/>
        </w:rPr>
        <w:t>intention des jeunes entreprises”.  Un atelier sur la gestion de la propriété intellectuelle sera également mis en place pour des entreprises sélectionné</w:t>
      </w:r>
      <w:r w:rsidR="00703AEF" w:rsidRPr="00CE1FD5">
        <w:rPr>
          <w:lang w:val="fr-FR"/>
        </w:rPr>
        <w:t>es.  Af</w:t>
      </w:r>
      <w:r w:rsidRPr="00CE1FD5">
        <w:rPr>
          <w:lang w:val="fr-FR"/>
        </w:rPr>
        <w:t>in de soutenir le renforcement de l</w:t>
      </w:r>
      <w:r w:rsidR="000917F0" w:rsidRPr="00CE1FD5">
        <w:rPr>
          <w:lang w:val="fr-FR"/>
        </w:rPr>
        <w:t>’</w:t>
      </w:r>
      <w:r w:rsidRPr="00CE1FD5">
        <w:rPr>
          <w:lang w:val="fr-FR"/>
        </w:rPr>
        <w:t>infrastructure de propriété intellectuelle de l</w:t>
      </w:r>
      <w:r w:rsidR="000917F0" w:rsidRPr="00CE1FD5">
        <w:rPr>
          <w:lang w:val="fr-FR"/>
        </w:rPr>
        <w:t>’</w:t>
      </w:r>
      <w:r w:rsidRPr="00CE1FD5">
        <w:rPr>
          <w:lang w:val="fr-FR"/>
        </w:rPr>
        <w:t>UANIPIO, des progrès ont été accomplis pour faire de l</w:t>
      </w:r>
      <w:r w:rsidR="000917F0" w:rsidRPr="00CE1FD5">
        <w:rPr>
          <w:lang w:val="fr-FR"/>
        </w:rPr>
        <w:t>’</w:t>
      </w:r>
      <w:r w:rsidRPr="00CE1FD5">
        <w:rPr>
          <w:lang w:val="fr-FR"/>
        </w:rPr>
        <w:t>UANIPIO un office déposant et un office ayant accès à la plateforme de Service d</w:t>
      </w:r>
      <w:r w:rsidR="000917F0" w:rsidRPr="00CE1FD5">
        <w:rPr>
          <w:lang w:val="fr-FR"/>
        </w:rPr>
        <w:t>’</w:t>
      </w:r>
      <w:r w:rsidRPr="00CE1FD5">
        <w:rPr>
          <w:lang w:val="fr-FR"/>
        </w:rPr>
        <w:t>accès numérique (DAS) de l</w:t>
      </w:r>
      <w:r w:rsidR="000917F0" w:rsidRPr="00CE1FD5">
        <w:rPr>
          <w:lang w:val="fr-FR"/>
        </w:rPr>
        <w:t>’</w:t>
      </w:r>
      <w:r w:rsidRPr="00CE1FD5">
        <w:rPr>
          <w:lang w:val="fr-FR"/>
        </w:rPr>
        <w:t>O</w:t>
      </w:r>
      <w:r w:rsidR="00703AEF" w:rsidRPr="00CE1FD5">
        <w:rPr>
          <w:lang w:val="fr-FR"/>
        </w:rPr>
        <w:t>MPI.  De</w:t>
      </w:r>
      <w:r w:rsidRPr="00CE1FD5">
        <w:rPr>
          <w:lang w:val="fr-FR"/>
        </w:rPr>
        <w:t xml:space="preserve">s discussions </w:t>
      </w:r>
      <w:r w:rsidR="00C02386" w:rsidRPr="00CE1FD5">
        <w:rPr>
          <w:lang w:val="fr-FR"/>
        </w:rPr>
        <w:t>ont</w:t>
      </w:r>
      <w:r w:rsidR="004E5340" w:rsidRPr="00CE1FD5">
        <w:rPr>
          <w:lang w:val="fr-FR"/>
        </w:rPr>
        <w:t xml:space="preserve"> également</w:t>
      </w:r>
      <w:r w:rsidRPr="00CE1FD5">
        <w:rPr>
          <w:lang w:val="fr-FR"/>
        </w:rPr>
        <w:t xml:space="preserve"> eu lieu avec le </w:t>
      </w:r>
      <w:r w:rsidR="00DE079F" w:rsidRPr="00CE1FD5">
        <w:rPr>
          <w:lang w:val="fr-FR"/>
        </w:rPr>
        <w:t>ministre</w:t>
      </w:r>
      <w:r w:rsidRPr="00CE1FD5">
        <w:rPr>
          <w:lang w:val="fr-FR"/>
        </w:rPr>
        <w:t xml:space="preserve"> de </w:t>
      </w:r>
      <w:proofErr w:type="gramStart"/>
      <w:r w:rsidRPr="00CE1FD5">
        <w:rPr>
          <w:lang w:val="fr-FR"/>
        </w:rPr>
        <w:t>l</w:t>
      </w:r>
      <w:r w:rsidR="000917F0" w:rsidRPr="00CE1FD5">
        <w:rPr>
          <w:lang w:val="fr-FR"/>
        </w:rPr>
        <w:t>’</w:t>
      </w:r>
      <w:r w:rsidRPr="00CE1FD5">
        <w:rPr>
          <w:lang w:val="fr-FR"/>
        </w:rPr>
        <w:t>économie</w:t>
      </w:r>
      <w:proofErr w:type="gramEnd"/>
      <w:r w:rsidRPr="00CE1FD5">
        <w:rPr>
          <w:lang w:val="fr-FR"/>
        </w:rPr>
        <w:t xml:space="preserve"> sur le déploiement potentiel de WIPO </w:t>
      </w:r>
      <w:proofErr w:type="spellStart"/>
      <w:r w:rsidRPr="00CE1FD5">
        <w:rPr>
          <w:lang w:val="fr-FR"/>
        </w:rPr>
        <w:t>Conne</w:t>
      </w:r>
      <w:r w:rsidR="00703AEF" w:rsidRPr="00CE1FD5">
        <w:rPr>
          <w:lang w:val="fr-FR"/>
        </w:rPr>
        <w:t>ct</w:t>
      </w:r>
      <w:proofErr w:type="spellEnd"/>
      <w:r w:rsidR="00703AEF" w:rsidRPr="00CE1FD5">
        <w:rPr>
          <w:lang w:val="fr-FR"/>
        </w:rPr>
        <w:t>.  Le</w:t>
      </w:r>
      <w:r w:rsidRPr="00CE1FD5">
        <w:rPr>
          <w:lang w:val="fr-FR"/>
        </w:rPr>
        <w:t xml:space="preserve"> Bureau international </w:t>
      </w:r>
      <w:r w:rsidR="00C02386" w:rsidRPr="00CE1FD5">
        <w:rPr>
          <w:lang w:val="fr-FR"/>
        </w:rPr>
        <w:t>a</w:t>
      </w:r>
      <w:r w:rsidRPr="00CE1FD5">
        <w:rPr>
          <w:lang w:val="fr-FR"/>
        </w:rPr>
        <w:t xml:space="preserve"> continué d</w:t>
      </w:r>
      <w:r w:rsidR="000917F0" w:rsidRPr="00CE1FD5">
        <w:rPr>
          <w:lang w:val="fr-FR"/>
        </w:rPr>
        <w:t>’</w:t>
      </w:r>
      <w:r w:rsidRPr="00CE1FD5">
        <w:rPr>
          <w:lang w:val="fr-FR"/>
        </w:rPr>
        <w:t xml:space="preserve">allouer des ressources dans le cadre du </w:t>
      </w:r>
      <w:r w:rsidR="00C02386" w:rsidRPr="00CE1FD5">
        <w:rPr>
          <w:lang w:val="fr-FR"/>
        </w:rPr>
        <w:t>p</w:t>
      </w:r>
      <w:r w:rsidRPr="00CE1FD5">
        <w:rPr>
          <w:lang w:val="fr-FR"/>
        </w:rPr>
        <w:t>rogramme de travail et budget à l</w:t>
      </w:r>
      <w:r w:rsidR="000917F0" w:rsidRPr="00CE1FD5">
        <w:rPr>
          <w:lang w:val="fr-FR"/>
        </w:rPr>
        <w:t>’</w:t>
      </w:r>
      <w:r w:rsidRPr="00CE1FD5">
        <w:rPr>
          <w:lang w:val="fr-FR"/>
        </w:rPr>
        <w:t>assistance technique et juridique, au renforcement des capacités ainsi qu</w:t>
      </w:r>
      <w:r w:rsidR="000917F0" w:rsidRPr="00CE1FD5">
        <w:rPr>
          <w:lang w:val="fr-FR"/>
        </w:rPr>
        <w:t>’</w:t>
      </w:r>
      <w:r w:rsidRPr="00CE1FD5">
        <w:rPr>
          <w:lang w:val="fr-FR"/>
        </w:rPr>
        <w:t>à d</w:t>
      </w:r>
      <w:r w:rsidR="000917F0" w:rsidRPr="00CE1FD5">
        <w:rPr>
          <w:lang w:val="fr-FR"/>
        </w:rPr>
        <w:t>’</w:t>
      </w:r>
      <w:r w:rsidRPr="00CE1FD5">
        <w:rPr>
          <w:lang w:val="fr-FR"/>
        </w:rPr>
        <w:t>autres initiatives en Ukrai</w:t>
      </w:r>
      <w:r w:rsidR="00703AEF" w:rsidRPr="00CE1FD5">
        <w:rPr>
          <w:lang w:val="fr-FR"/>
        </w:rPr>
        <w:t>ne.  Il</w:t>
      </w:r>
      <w:r w:rsidRPr="00CE1FD5">
        <w:rPr>
          <w:lang w:val="fr-FR"/>
        </w:rPr>
        <w:t xml:space="preserve"> </w:t>
      </w:r>
      <w:r w:rsidR="00C02386" w:rsidRPr="00CE1FD5">
        <w:rPr>
          <w:lang w:val="fr-FR"/>
        </w:rPr>
        <w:t>a</w:t>
      </w:r>
      <w:r w:rsidRPr="00CE1FD5">
        <w:rPr>
          <w:lang w:val="fr-FR"/>
        </w:rPr>
        <w:t xml:space="preserve"> pris des mesures pour faire en sorte que les publications sur </w:t>
      </w:r>
      <w:r w:rsidRPr="00CE1FD5">
        <w:rPr>
          <w:lang w:val="fr-FR"/>
        </w:rPr>
        <w:lastRenderedPageBreak/>
        <w:t>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Pl</w:t>
      </w:r>
      <w:r w:rsidRPr="00CE1FD5">
        <w:rPr>
          <w:lang w:val="fr-FR"/>
        </w:rPr>
        <w:t xml:space="preserve">us précisément, le Bureau international </w:t>
      </w:r>
      <w:r w:rsidR="00C02386" w:rsidRPr="00CE1FD5">
        <w:rPr>
          <w:lang w:val="fr-FR"/>
        </w:rPr>
        <w:t>a</w:t>
      </w:r>
      <w:r w:rsidRPr="00CE1FD5">
        <w:rPr>
          <w:lang w:val="fr-FR"/>
        </w:rPr>
        <w:t xml:space="preserve"> examiné attentivement les mesures possibles dans le cadre des systèmes du PCT, de Madrid, de </w:t>
      </w:r>
      <w:r w:rsidR="000917F0" w:rsidRPr="00CE1FD5">
        <w:rPr>
          <w:lang w:val="fr-FR"/>
        </w:rPr>
        <w:t>La Haye</w:t>
      </w:r>
      <w:r w:rsidRPr="00CE1FD5">
        <w:rPr>
          <w:lang w:val="fr-FR"/>
        </w:rPr>
        <w:t xml:space="preserve"> et de Lisbon</w:t>
      </w:r>
      <w:r w:rsidR="00703AEF" w:rsidRPr="00CE1FD5">
        <w:rPr>
          <w:lang w:val="fr-FR"/>
        </w:rPr>
        <w:t>ne.  En</w:t>
      </w:r>
      <w:r w:rsidRPr="00CE1FD5">
        <w:rPr>
          <w:lang w:val="fr-FR"/>
        </w:rPr>
        <w:t xml:space="preserve"> conséquence, il a</w:t>
      </w:r>
      <w:r w:rsidR="004E5340" w:rsidRPr="00CE1FD5">
        <w:rPr>
          <w:lang w:val="fr-FR"/>
        </w:rPr>
        <w:t>vait</w:t>
      </w:r>
      <w:r w:rsidRPr="00CE1FD5">
        <w:rPr>
          <w:lang w:val="fr-FR"/>
        </w:rPr>
        <w:t xml:space="preserve"> modifié le contenu, élargi le champ d</w:t>
      </w:r>
      <w:r w:rsidR="000917F0" w:rsidRPr="00CE1FD5">
        <w:rPr>
          <w:lang w:val="fr-FR"/>
        </w:rPr>
        <w:t>’</w:t>
      </w:r>
      <w:r w:rsidRPr="00CE1FD5">
        <w:rPr>
          <w:lang w:val="fr-FR"/>
        </w:rPr>
        <w:t>application lorsque cela était nécessaire et introduit des avertissements dans les ressources et sur les plateformes pertinentes de l</w:t>
      </w:r>
      <w:r w:rsidR="000917F0" w:rsidRPr="00CE1FD5">
        <w:rPr>
          <w:lang w:val="fr-FR"/>
        </w:rPr>
        <w:t>’</w:t>
      </w:r>
      <w:r w:rsidRPr="00CE1FD5">
        <w:rPr>
          <w:lang w:val="fr-FR"/>
        </w:rPr>
        <w:t>O</w:t>
      </w:r>
      <w:r w:rsidR="00703AEF" w:rsidRPr="00CE1FD5">
        <w:rPr>
          <w:lang w:val="fr-FR"/>
        </w:rPr>
        <w:t>MPI.  Le</w:t>
      </w:r>
      <w:r w:rsidRPr="00CE1FD5">
        <w:rPr>
          <w:lang w:val="fr-FR"/>
        </w:rPr>
        <w:t xml:space="preserve"> </w:t>
      </w:r>
      <w:r w:rsidR="004E5340" w:rsidRPr="00CE1FD5">
        <w:rPr>
          <w:lang w:val="fr-FR"/>
        </w:rPr>
        <w:t>S</w:t>
      </w:r>
      <w:r w:rsidRPr="00CE1FD5">
        <w:rPr>
          <w:lang w:val="fr-FR"/>
        </w:rPr>
        <w:t>ecrétariat a réaffirmé sa ferme détermination à poursuivre une coopération étroite et continue afin de garantir que son soutien et son assistance apportent des avantages et un impact tangible aux créateurs, aux innovateurs et aux membres de la communauté de la propriété intellectuel</w:t>
      </w:r>
      <w:r w:rsidR="00703AEF" w:rsidRPr="00CE1FD5">
        <w:rPr>
          <w:lang w:val="fr-FR"/>
        </w:rPr>
        <w:t>le.  L’a</w:t>
      </w:r>
      <w:r w:rsidRPr="00CE1FD5">
        <w:rPr>
          <w:lang w:val="fr-FR"/>
        </w:rPr>
        <w:t>ppui à l</w:t>
      </w:r>
      <w:r w:rsidR="000917F0" w:rsidRPr="00CE1FD5">
        <w:rPr>
          <w:lang w:val="fr-FR"/>
        </w:rPr>
        <w:t>’</w:t>
      </w:r>
      <w:r w:rsidRPr="00CE1FD5">
        <w:rPr>
          <w:lang w:val="fr-FR"/>
        </w:rPr>
        <w:t>Ukraine restera axé sur l</w:t>
      </w:r>
      <w:r w:rsidR="000917F0" w:rsidRPr="00CE1FD5">
        <w:rPr>
          <w:lang w:val="fr-FR"/>
        </w:rPr>
        <w:t>’</w:t>
      </w:r>
      <w:r w:rsidRPr="00CE1FD5">
        <w:rPr>
          <w:lang w:val="fr-FR"/>
        </w:rPr>
        <w:t>atténuation des effets négatifs de la guerre et sur la reconstruction d</w:t>
      </w:r>
      <w:r w:rsidR="000917F0" w:rsidRPr="00CE1FD5">
        <w:rPr>
          <w:lang w:val="fr-FR"/>
        </w:rPr>
        <w:t>’</w:t>
      </w:r>
      <w:r w:rsidRPr="00CE1FD5">
        <w:rPr>
          <w:lang w:val="fr-FR"/>
        </w:rPr>
        <w:t>un écosystème d</w:t>
      </w:r>
      <w:r w:rsidR="000917F0" w:rsidRPr="00CE1FD5">
        <w:rPr>
          <w:lang w:val="fr-FR"/>
        </w:rPr>
        <w:t>’</w:t>
      </w:r>
      <w:r w:rsidRPr="00CE1FD5">
        <w:rPr>
          <w:lang w:val="fr-FR"/>
        </w:rPr>
        <w:t>innovation et de créativité résilient, inclusif et dynamique, contribuant ainsi au redressement économique et au développement à long terme du pa</w:t>
      </w:r>
      <w:r w:rsidR="00703AEF" w:rsidRPr="00CE1FD5">
        <w:rPr>
          <w:lang w:val="fr-FR"/>
        </w:rPr>
        <w:t>ys.  Le</w:t>
      </w:r>
      <w:r w:rsidRPr="00CE1FD5">
        <w:rPr>
          <w:lang w:val="fr-FR"/>
        </w:rPr>
        <w:t xml:space="preserve"> mémorandum d</w:t>
      </w:r>
      <w:r w:rsidR="000917F0" w:rsidRPr="00CE1FD5">
        <w:rPr>
          <w:lang w:val="fr-FR"/>
        </w:rPr>
        <w:t>’</w:t>
      </w:r>
      <w:r w:rsidRPr="00CE1FD5">
        <w:rPr>
          <w:lang w:val="fr-FR"/>
        </w:rPr>
        <w:t>accord récemment signé guiderait la coopération et l</w:t>
      </w:r>
      <w:r w:rsidR="000917F0" w:rsidRPr="00CE1FD5">
        <w:rPr>
          <w:lang w:val="fr-FR"/>
        </w:rPr>
        <w:t>’</w:t>
      </w:r>
      <w:r w:rsidRPr="00CE1FD5">
        <w:rPr>
          <w:lang w:val="fr-FR"/>
        </w:rPr>
        <w:t>assistance futures.</w:t>
      </w:r>
    </w:p>
    <w:p w14:paraId="7510D041" w14:textId="513BBE7D" w:rsidR="005E7BD6" w:rsidRPr="00CE1FD5" w:rsidRDefault="005E7BD6" w:rsidP="00C90CAE">
      <w:pPr>
        <w:pStyle w:val="ONUMFS"/>
        <w:rPr>
          <w:bCs/>
          <w:szCs w:val="22"/>
          <w:lang w:val="fr-FR"/>
        </w:rPr>
      </w:pPr>
      <w:r w:rsidRPr="00CE1FD5">
        <w:rPr>
          <w:lang w:val="fr-FR"/>
        </w:rPr>
        <w:t>La délégation de l</w:t>
      </w:r>
      <w:r w:rsidR="000917F0" w:rsidRPr="00CE1FD5">
        <w:rPr>
          <w:lang w:val="fr-FR"/>
        </w:rPr>
        <w:t>’</w:t>
      </w:r>
      <w:r w:rsidRPr="00CE1FD5">
        <w:rPr>
          <w:lang w:val="fr-FR"/>
        </w:rPr>
        <w:t>Ukraine a adressé ses sincères remerciements au Directeur général pour sa direction et son engagement permanents en faveur des secteurs de l</w:t>
      </w:r>
      <w:r w:rsidR="000917F0" w:rsidRPr="00CE1FD5">
        <w:rPr>
          <w:lang w:val="fr-FR"/>
        </w:rPr>
        <w:t>’</w:t>
      </w:r>
      <w:r w:rsidRPr="00CE1FD5">
        <w:rPr>
          <w:lang w:val="fr-FR"/>
        </w:rPr>
        <w:t>innovation, de la créativité et de la propriété intellectuelle de l</w:t>
      </w:r>
      <w:r w:rsidR="000917F0" w:rsidRPr="00CE1FD5">
        <w:rPr>
          <w:lang w:val="fr-FR"/>
        </w:rPr>
        <w:t>’</w:t>
      </w:r>
      <w:r w:rsidRPr="00CE1FD5">
        <w:rPr>
          <w:lang w:val="fr-FR"/>
        </w:rPr>
        <w:t>Ukrai</w:t>
      </w:r>
      <w:r w:rsidR="00703AEF" w:rsidRPr="00CE1FD5">
        <w:rPr>
          <w:lang w:val="fr-FR"/>
        </w:rPr>
        <w:t>ne.  La</w:t>
      </w:r>
      <w:r w:rsidRPr="00CE1FD5">
        <w:rPr>
          <w:lang w:val="fr-FR"/>
        </w:rPr>
        <w:t xml:space="preserve"> délégation a également exprimé sa gratitude au vice</w:t>
      </w:r>
      <w:r w:rsidR="00C90CAE">
        <w:rPr>
          <w:lang w:val="fr-FR"/>
        </w:rPr>
        <w:noBreakHyphen/>
      </w:r>
      <w:r w:rsidRPr="00CE1FD5">
        <w:rPr>
          <w:lang w:val="fr-FR"/>
        </w:rPr>
        <w:t>directeur général, à la Division des pays en transition et des pays développés ainsi qu</w:t>
      </w:r>
      <w:r w:rsidR="000917F0" w:rsidRPr="00CE1FD5">
        <w:rPr>
          <w:lang w:val="fr-FR"/>
        </w:rPr>
        <w:t>’</w:t>
      </w:r>
      <w:r w:rsidRPr="00CE1FD5">
        <w:rPr>
          <w:lang w:val="fr-FR"/>
        </w:rPr>
        <w:t>à toutes les autres unités pertinentes de l</w:t>
      </w:r>
      <w:r w:rsidR="000917F0" w:rsidRPr="00CE1FD5">
        <w:rPr>
          <w:lang w:val="fr-FR"/>
        </w:rPr>
        <w:t>’</w:t>
      </w:r>
      <w:r w:rsidRPr="00CE1FD5">
        <w:rPr>
          <w:lang w:val="fr-FR"/>
        </w:rPr>
        <w:t>OMPI pour le soutien déterminant et pour l</w:t>
      </w:r>
      <w:r w:rsidR="000917F0" w:rsidRPr="00CE1FD5">
        <w:rPr>
          <w:lang w:val="fr-FR"/>
        </w:rPr>
        <w:t>’</w:t>
      </w:r>
      <w:r w:rsidRPr="00CE1FD5">
        <w:rPr>
          <w:lang w:val="fr-FR"/>
        </w:rPr>
        <w:t>assistance concrète qu</w:t>
      </w:r>
      <w:r w:rsidR="000917F0" w:rsidRPr="00CE1FD5">
        <w:rPr>
          <w:lang w:val="fr-FR"/>
        </w:rPr>
        <w:t>’</w:t>
      </w:r>
      <w:r w:rsidRPr="00CE1FD5">
        <w:rPr>
          <w:lang w:val="fr-FR"/>
        </w:rPr>
        <w:t>ils avaient apportés au système ukrainien de propriété intellectuel</w:t>
      </w:r>
      <w:r w:rsidR="00703AEF" w:rsidRPr="00CE1FD5">
        <w:rPr>
          <w:lang w:val="fr-FR"/>
        </w:rPr>
        <w:t>le.  El</w:t>
      </w:r>
      <w:r w:rsidRPr="00CE1FD5">
        <w:rPr>
          <w:lang w:val="fr-FR"/>
        </w:rPr>
        <w:t xml:space="preserve">le </w:t>
      </w:r>
      <w:r w:rsidR="004E5340" w:rsidRPr="00CE1FD5">
        <w:rPr>
          <w:lang w:val="fr-FR"/>
        </w:rPr>
        <w:t>était reconnaissante aux</w:t>
      </w:r>
      <w:r w:rsidRPr="00CE1FD5">
        <w:rPr>
          <w:lang w:val="fr-FR"/>
        </w:rPr>
        <w:t xml:space="preserve"> États membres de l</w:t>
      </w:r>
      <w:r w:rsidR="000917F0" w:rsidRPr="00CE1FD5">
        <w:rPr>
          <w:lang w:val="fr-FR"/>
        </w:rPr>
        <w:t>’</w:t>
      </w:r>
      <w:r w:rsidRPr="00CE1FD5">
        <w:rPr>
          <w:lang w:val="fr-FR"/>
        </w:rPr>
        <w:t xml:space="preserve">OMPI </w:t>
      </w:r>
      <w:r w:rsidR="004E5340" w:rsidRPr="00CE1FD5">
        <w:rPr>
          <w:lang w:val="fr-FR"/>
        </w:rPr>
        <w:t>de</w:t>
      </w:r>
      <w:r w:rsidRPr="00CE1FD5">
        <w:rPr>
          <w:lang w:val="fr-FR"/>
        </w:rPr>
        <w:t xml:space="preserve"> la solidarité dont ils </w:t>
      </w:r>
      <w:r w:rsidR="00AA52A8" w:rsidRPr="00CE1FD5">
        <w:rPr>
          <w:lang w:val="fr-FR"/>
        </w:rPr>
        <w:t>ont</w:t>
      </w:r>
      <w:r w:rsidRPr="00CE1FD5">
        <w:rPr>
          <w:lang w:val="fr-FR"/>
        </w:rPr>
        <w:t xml:space="preserve"> fait preuve à son égard en soutenant les décisions prises les années précédentes à son suj</w:t>
      </w:r>
      <w:r w:rsidR="00703AEF" w:rsidRPr="00CE1FD5">
        <w:rPr>
          <w:lang w:val="fr-FR"/>
        </w:rPr>
        <w:t>et.  Ce</w:t>
      </w:r>
      <w:r w:rsidRPr="00CE1FD5">
        <w:rPr>
          <w:lang w:val="fr-FR"/>
        </w:rPr>
        <w:t>tte action collective avait joué un rôle essentiel pour aider l</w:t>
      </w:r>
      <w:r w:rsidR="000917F0" w:rsidRPr="00CE1FD5">
        <w:rPr>
          <w:lang w:val="fr-FR"/>
        </w:rPr>
        <w:t>’</w:t>
      </w:r>
      <w:r w:rsidRPr="00CE1FD5">
        <w:rPr>
          <w:lang w:val="fr-FR"/>
        </w:rPr>
        <w:t>Ukraine à protéger et maintenir son écosystème d</w:t>
      </w:r>
      <w:r w:rsidR="000917F0" w:rsidRPr="00CE1FD5">
        <w:rPr>
          <w:lang w:val="fr-FR"/>
        </w:rPr>
        <w:t>’</w:t>
      </w:r>
      <w:r w:rsidRPr="00CE1FD5">
        <w:rPr>
          <w:lang w:val="fr-FR"/>
        </w:rPr>
        <w:t>innovation et de propriété intellectuelle dans des conditions extrêmement difficil</w:t>
      </w:r>
      <w:r w:rsidR="00703AEF" w:rsidRPr="00CE1FD5">
        <w:rPr>
          <w:lang w:val="fr-FR"/>
        </w:rPr>
        <w:t>es.  La</w:t>
      </w:r>
      <w:r w:rsidR="001F423D" w:rsidRPr="00CE1FD5">
        <w:rPr>
          <w:lang w:val="fr-FR"/>
        </w:rPr>
        <w:t xml:space="preserve"> délégation a ajouté que l</w:t>
      </w:r>
      <w:r w:rsidR="000917F0" w:rsidRPr="00CE1FD5">
        <w:rPr>
          <w:lang w:val="fr-FR"/>
        </w:rPr>
        <w:t>’</w:t>
      </w:r>
      <w:r w:rsidR="00E91BCC" w:rsidRPr="00CE1FD5">
        <w:rPr>
          <w:lang w:val="fr-FR"/>
        </w:rPr>
        <w:t>a</w:t>
      </w:r>
      <w:r w:rsidRPr="00CE1FD5">
        <w:rPr>
          <w:lang w:val="fr-FR"/>
        </w:rPr>
        <w:t>mpleur des dégâts et le coût estimé du redressement étaient colossa</w:t>
      </w:r>
      <w:r w:rsidR="00703AEF" w:rsidRPr="00CE1FD5">
        <w:rPr>
          <w:lang w:val="fr-FR"/>
        </w:rPr>
        <w:t>ux.  Si</w:t>
      </w:r>
      <w:r w:rsidRPr="00CE1FD5">
        <w:rPr>
          <w:lang w:val="fr-FR"/>
        </w:rPr>
        <w:t xml:space="preserve"> le rapport du Secrétariat donnait des indications précieuses sur la voie à suivre pour la reconstruction, il ne donnait qu</w:t>
      </w:r>
      <w:r w:rsidR="000917F0" w:rsidRPr="00CE1FD5">
        <w:rPr>
          <w:lang w:val="fr-FR"/>
        </w:rPr>
        <w:t>’</w:t>
      </w:r>
      <w:r w:rsidRPr="00CE1FD5">
        <w:rPr>
          <w:lang w:val="fr-FR"/>
        </w:rPr>
        <w:t>un bref aperçu des souffrances et des destructions immenses causées par la guerre d</w:t>
      </w:r>
      <w:r w:rsidR="000917F0" w:rsidRPr="00CE1FD5">
        <w:rPr>
          <w:lang w:val="fr-FR"/>
        </w:rPr>
        <w:t>’</w:t>
      </w:r>
      <w:r w:rsidRPr="00CE1FD5">
        <w:rPr>
          <w:lang w:val="fr-FR"/>
        </w:rPr>
        <w:t>agression menée par la Fédération de Russie contre l</w:t>
      </w:r>
      <w:r w:rsidR="000917F0" w:rsidRPr="00CE1FD5">
        <w:rPr>
          <w:lang w:val="fr-FR"/>
        </w:rPr>
        <w:t>’</w:t>
      </w:r>
      <w:r w:rsidRPr="00CE1FD5">
        <w:rPr>
          <w:lang w:val="fr-FR"/>
        </w:rPr>
        <w:t>Ukrai</w:t>
      </w:r>
      <w:r w:rsidR="00703AEF" w:rsidRPr="00CE1FD5">
        <w:rPr>
          <w:lang w:val="fr-FR"/>
        </w:rPr>
        <w:t>ne.  L’i</w:t>
      </w:r>
      <w:r w:rsidRPr="00CE1FD5">
        <w:rPr>
          <w:lang w:val="fr-FR"/>
        </w:rPr>
        <w:t xml:space="preserve">mpact de la guerre était </w:t>
      </w:r>
      <w:r w:rsidR="001F423D" w:rsidRPr="00CE1FD5">
        <w:rPr>
          <w:lang w:val="fr-FR"/>
        </w:rPr>
        <w:t>quotidien</w:t>
      </w:r>
      <w:r w:rsidRPr="00CE1FD5">
        <w:rPr>
          <w:lang w:val="fr-FR"/>
        </w:rPr>
        <w:t xml:space="preserve"> et dévastate</w:t>
      </w:r>
      <w:r w:rsidR="00703AEF" w:rsidRPr="00CE1FD5">
        <w:rPr>
          <w:lang w:val="fr-FR"/>
        </w:rPr>
        <w:t>ur.  Ce</w:t>
      </w:r>
      <w:r w:rsidRPr="00CE1FD5">
        <w:rPr>
          <w:lang w:val="fr-FR"/>
        </w:rPr>
        <w:t xml:space="preserve">s </w:t>
      </w:r>
      <w:r w:rsidR="00AA52A8" w:rsidRPr="00CE1FD5">
        <w:rPr>
          <w:lang w:val="fr-FR"/>
        </w:rPr>
        <w:t xml:space="preserve">dernières </w:t>
      </w:r>
      <w:r w:rsidRPr="00CE1FD5">
        <w:rPr>
          <w:lang w:val="fr-FR"/>
        </w:rPr>
        <w:t xml:space="preserve">semaines, la Fédération de Russie </w:t>
      </w:r>
      <w:r w:rsidR="00AA52A8" w:rsidRPr="00CE1FD5">
        <w:rPr>
          <w:lang w:val="fr-FR"/>
        </w:rPr>
        <w:t>a</w:t>
      </w:r>
      <w:r w:rsidRPr="00CE1FD5">
        <w:rPr>
          <w:lang w:val="fr-FR"/>
        </w:rPr>
        <w:t xml:space="preserve"> intensifié ses attaques aériennes sur </w:t>
      </w:r>
      <w:proofErr w:type="spellStart"/>
      <w:r w:rsidR="00C877F8" w:rsidRPr="00CE1FD5">
        <w:rPr>
          <w:lang w:val="fr-FR"/>
        </w:rPr>
        <w:t>Kyïv</w:t>
      </w:r>
      <w:proofErr w:type="spellEnd"/>
      <w:r w:rsidRPr="00CE1FD5">
        <w:rPr>
          <w:lang w:val="fr-FR"/>
        </w:rPr>
        <w:t xml:space="preserve"> et d</w:t>
      </w:r>
      <w:r w:rsidR="000917F0" w:rsidRPr="00CE1FD5">
        <w:rPr>
          <w:lang w:val="fr-FR"/>
        </w:rPr>
        <w:t>’</w:t>
      </w:r>
      <w:r w:rsidRPr="00CE1FD5">
        <w:rPr>
          <w:lang w:val="fr-FR"/>
        </w:rPr>
        <w:t>autres villes d</w:t>
      </w:r>
      <w:r w:rsidR="000917F0" w:rsidRPr="00CE1FD5">
        <w:rPr>
          <w:lang w:val="fr-FR"/>
        </w:rPr>
        <w:t>’</w:t>
      </w:r>
      <w:r w:rsidRPr="00CE1FD5">
        <w:rPr>
          <w:lang w:val="fr-FR"/>
        </w:rPr>
        <w:t>Ukrai</w:t>
      </w:r>
      <w:r w:rsidR="00E91BCC" w:rsidRPr="00CE1FD5">
        <w:rPr>
          <w:lang w:val="fr-FR"/>
        </w:rPr>
        <w:t>ne</w:t>
      </w:r>
      <w:r w:rsidR="001F423D" w:rsidRPr="00CE1FD5">
        <w:rPr>
          <w:lang w:val="fr-FR"/>
        </w:rPr>
        <w:t>, tuant ou blessant d</w:t>
      </w:r>
      <w:r w:rsidR="00E91BCC" w:rsidRPr="00CE1FD5">
        <w:rPr>
          <w:lang w:val="fr-FR"/>
        </w:rPr>
        <w:t>e</w:t>
      </w:r>
      <w:r w:rsidRPr="00CE1FD5">
        <w:rPr>
          <w:lang w:val="fr-FR"/>
        </w:rPr>
        <w:t>s dizaines de civils, dont des enfan</w:t>
      </w:r>
      <w:r w:rsidR="00703AEF" w:rsidRPr="00CE1FD5">
        <w:rPr>
          <w:lang w:val="fr-FR"/>
        </w:rPr>
        <w:t>ts.  De</w:t>
      </w:r>
      <w:r w:rsidRPr="00CE1FD5">
        <w:rPr>
          <w:lang w:val="fr-FR"/>
        </w:rPr>
        <w:t xml:space="preserve">s infrastructures essentielles, des habitations, des sites culturels, des bâtiments administratifs, dont ceux liés au système ukrainien de propriété intellectuelle, </w:t>
      </w:r>
      <w:r w:rsidR="00AA52A8" w:rsidRPr="00CE1FD5">
        <w:rPr>
          <w:lang w:val="fr-FR"/>
        </w:rPr>
        <w:t>ont</w:t>
      </w:r>
      <w:r w:rsidRPr="00CE1FD5">
        <w:rPr>
          <w:lang w:val="fr-FR"/>
        </w:rPr>
        <w:t xml:space="preserve"> été endommagés ou détruits</w:t>
      </w:r>
      <w:r w:rsidR="001F423D" w:rsidRPr="00CE1FD5">
        <w:rPr>
          <w:lang w:val="fr-FR"/>
        </w:rPr>
        <w:t xml:space="preserve">, </w:t>
      </w:r>
      <w:r w:rsidR="000917F0" w:rsidRPr="00CE1FD5">
        <w:rPr>
          <w:lang w:val="fr-FR"/>
        </w:rPr>
        <w:t>y compris</w:t>
      </w:r>
      <w:r w:rsidR="001F423D" w:rsidRPr="00CE1FD5">
        <w:rPr>
          <w:lang w:val="fr-FR"/>
        </w:rPr>
        <w:t xml:space="preserve"> l</w:t>
      </w:r>
      <w:r w:rsidR="000917F0" w:rsidRPr="00CE1FD5">
        <w:rPr>
          <w:lang w:val="fr-FR"/>
        </w:rPr>
        <w:t>’</w:t>
      </w:r>
      <w:r w:rsidRPr="00CE1FD5">
        <w:rPr>
          <w:lang w:val="fr-FR"/>
        </w:rPr>
        <w:t>UANI</w:t>
      </w:r>
      <w:r w:rsidR="00703AEF" w:rsidRPr="00CE1FD5">
        <w:rPr>
          <w:lang w:val="fr-FR"/>
        </w:rPr>
        <w:t>PIO.  Le</w:t>
      </w:r>
      <w:r w:rsidRPr="00CE1FD5">
        <w:rPr>
          <w:lang w:val="fr-FR"/>
        </w:rPr>
        <w:t xml:space="preserve">s récentes frappes aériennes </w:t>
      </w:r>
      <w:r w:rsidR="00AA52A8" w:rsidRPr="00CE1FD5">
        <w:rPr>
          <w:lang w:val="fr-FR"/>
        </w:rPr>
        <w:t>ont</w:t>
      </w:r>
      <w:r w:rsidRPr="00CE1FD5">
        <w:rPr>
          <w:lang w:val="fr-FR"/>
        </w:rPr>
        <w:t xml:space="preserve"> blessé physiquement et mentalement des collègues de l</w:t>
      </w:r>
      <w:r w:rsidR="000917F0" w:rsidRPr="00CE1FD5">
        <w:rPr>
          <w:lang w:val="fr-FR"/>
        </w:rPr>
        <w:t>’</w:t>
      </w:r>
      <w:r w:rsidRPr="00CE1FD5">
        <w:rPr>
          <w:lang w:val="fr-FR"/>
        </w:rPr>
        <w:t>UANIPIO et endommagé les maisons et les biens de 15 membres du personn</w:t>
      </w:r>
      <w:r w:rsidR="00703AEF" w:rsidRPr="00CE1FD5">
        <w:rPr>
          <w:lang w:val="fr-FR"/>
        </w:rPr>
        <w:t>el.  Il</w:t>
      </w:r>
      <w:r w:rsidRPr="00CE1FD5">
        <w:rPr>
          <w:lang w:val="fr-FR"/>
        </w:rPr>
        <w:t xml:space="preserve"> ne s</w:t>
      </w:r>
      <w:r w:rsidR="000917F0" w:rsidRPr="00CE1FD5">
        <w:rPr>
          <w:lang w:val="fr-FR"/>
        </w:rPr>
        <w:t>’</w:t>
      </w:r>
      <w:r w:rsidRPr="00CE1FD5">
        <w:rPr>
          <w:lang w:val="fr-FR"/>
        </w:rPr>
        <w:t>agissait pas de cas isolés, mais de la réalité quotidienne à laquelle devaient faire face tous les acteurs de la propriété intellectuelle en Ukraine</w:t>
      </w:r>
      <w:r w:rsidR="000917F0" w:rsidRPr="00CE1FD5">
        <w:rPr>
          <w:lang w:val="fr-FR"/>
        </w:rPr>
        <w:t> :</w:t>
      </w:r>
      <w:r w:rsidRPr="00CE1FD5">
        <w:rPr>
          <w:lang w:val="fr-FR"/>
        </w:rPr>
        <w:t xml:space="preserve"> créateurs, inventeurs, propriétaires d</w:t>
      </w:r>
      <w:r w:rsidR="000917F0" w:rsidRPr="00CE1FD5">
        <w:rPr>
          <w:lang w:val="fr-FR"/>
        </w:rPr>
        <w:t>’</w:t>
      </w:r>
      <w:r w:rsidRPr="00CE1FD5">
        <w:rPr>
          <w:lang w:val="fr-FR"/>
        </w:rPr>
        <w:t>entreprises et fonctionnair</w:t>
      </w:r>
      <w:r w:rsidR="00703AEF" w:rsidRPr="00CE1FD5">
        <w:rPr>
          <w:lang w:val="fr-FR"/>
        </w:rPr>
        <w:t>es.  Pr</w:t>
      </w:r>
      <w:r w:rsidRPr="00CE1FD5">
        <w:rPr>
          <w:lang w:val="fr-FR"/>
        </w:rPr>
        <w:t xml:space="preserve">ès de 230 000 infrastructures civiles </w:t>
      </w:r>
      <w:r w:rsidR="00AA52A8" w:rsidRPr="00CE1FD5">
        <w:rPr>
          <w:lang w:val="fr-FR"/>
        </w:rPr>
        <w:t>ont</w:t>
      </w:r>
      <w:r w:rsidRPr="00CE1FD5">
        <w:rPr>
          <w:lang w:val="fr-FR"/>
        </w:rPr>
        <w:t xml:space="preserve"> été endommagées ou détruites et plus de 300 000 habitations </w:t>
      </w:r>
      <w:r w:rsidR="00AA52A8" w:rsidRPr="00CE1FD5">
        <w:rPr>
          <w:lang w:val="fr-FR"/>
        </w:rPr>
        <w:t>ont</w:t>
      </w:r>
      <w:r w:rsidRPr="00CE1FD5">
        <w:rPr>
          <w:lang w:val="fr-FR"/>
        </w:rPr>
        <w:t xml:space="preserve"> été perdues durant la guer</w:t>
      </w:r>
      <w:r w:rsidR="00E91BCC" w:rsidRPr="00CE1FD5">
        <w:rPr>
          <w:lang w:val="fr-FR"/>
        </w:rPr>
        <w:t>re</w:t>
      </w:r>
      <w:r w:rsidR="001F423D" w:rsidRPr="00CE1FD5">
        <w:rPr>
          <w:lang w:val="fr-FR"/>
        </w:rPr>
        <w:t>, et d</w:t>
      </w:r>
      <w:r w:rsidR="00E91BCC" w:rsidRPr="00CE1FD5">
        <w:rPr>
          <w:lang w:val="fr-FR"/>
        </w:rPr>
        <w:t>e</w:t>
      </w:r>
      <w:r w:rsidRPr="00CE1FD5">
        <w:rPr>
          <w:lang w:val="fr-FR"/>
        </w:rPr>
        <w:t>s millions d</w:t>
      </w:r>
      <w:r w:rsidR="000917F0" w:rsidRPr="00CE1FD5">
        <w:rPr>
          <w:lang w:val="fr-FR"/>
        </w:rPr>
        <w:t>’</w:t>
      </w:r>
      <w:r w:rsidRPr="00CE1FD5">
        <w:rPr>
          <w:lang w:val="fr-FR"/>
        </w:rPr>
        <w:t xml:space="preserve">autres </w:t>
      </w:r>
      <w:r w:rsidR="00AA52A8" w:rsidRPr="00CE1FD5">
        <w:rPr>
          <w:lang w:val="fr-FR"/>
        </w:rPr>
        <w:t>sont</w:t>
      </w:r>
      <w:r w:rsidRPr="00CE1FD5">
        <w:rPr>
          <w:lang w:val="fr-FR"/>
        </w:rPr>
        <w:t xml:space="preserve"> inaccessibl</w:t>
      </w:r>
      <w:r w:rsidR="00703AEF" w:rsidRPr="00CE1FD5">
        <w:rPr>
          <w:lang w:val="fr-FR"/>
        </w:rPr>
        <w:t>es.  Pl</w:t>
      </w:r>
      <w:r w:rsidRPr="00CE1FD5">
        <w:rPr>
          <w:lang w:val="fr-FR"/>
        </w:rPr>
        <w:t xml:space="preserve">us de 2 200 sites culturels, dont des musées, des églises et des bibliothèques, </w:t>
      </w:r>
      <w:r w:rsidR="00AA52A8" w:rsidRPr="00CE1FD5">
        <w:rPr>
          <w:lang w:val="fr-FR"/>
        </w:rPr>
        <w:t>ont</w:t>
      </w:r>
      <w:r w:rsidRPr="00CE1FD5">
        <w:rPr>
          <w:lang w:val="fr-FR"/>
        </w:rPr>
        <w:t xml:space="preserve"> été endommagés ou détruits et 7 millions d</w:t>
      </w:r>
      <w:r w:rsidR="000917F0" w:rsidRPr="00CE1FD5">
        <w:rPr>
          <w:lang w:val="fr-FR"/>
        </w:rPr>
        <w:t>’</w:t>
      </w:r>
      <w:r w:rsidRPr="00CE1FD5">
        <w:rPr>
          <w:lang w:val="fr-FR"/>
        </w:rPr>
        <w:t xml:space="preserve">objets culturels </w:t>
      </w:r>
      <w:r w:rsidR="00AA52A8" w:rsidRPr="00CE1FD5">
        <w:rPr>
          <w:lang w:val="fr-FR"/>
        </w:rPr>
        <w:t>ont</w:t>
      </w:r>
      <w:r w:rsidRPr="00CE1FD5">
        <w:rPr>
          <w:lang w:val="fr-FR"/>
        </w:rPr>
        <w:t xml:space="preserve"> été perdus, pillés ou rest</w:t>
      </w:r>
      <w:r w:rsidR="00AA52A8" w:rsidRPr="00CE1FD5">
        <w:rPr>
          <w:lang w:val="fr-FR"/>
        </w:rPr>
        <w:t>aient</w:t>
      </w:r>
      <w:r w:rsidRPr="00CE1FD5">
        <w:rPr>
          <w:lang w:val="fr-FR"/>
        </w:rPr>
        <w:t xml:space="preserve"> bloqués dans des territoires occup</w:t>
      </w:r>
      <w:r w:rsidR="00703AEF" w:rsidRPr="00CE1FD5">
        <w:rPr>
          <w:lang w:val="fr-FR"/>
        </w:rPr>
        <w:t>és.  Po</w:t>
      </w:r>
      <w:r w:rsidRPr="00CE1FD5">
        <w:rPr>
          <w:lang w:val="fr-FR"/>
        </w:rPr>
        <w:t>urtant, l</w:t>
      </w:r>
      <w:r w:rsidR="000917F0" w:rsidRPr="00CE1FD5">
        <w:rPr>
          <w:lang w:val="fr-FR"/>
        </w:rPr>
        <w:t>’</w:t>
      </w:r>
      <w:r w:rsidRPr="00CE1FD5">
        <w:rPr>
          <w:lang w:val="fr-FR"/>
        </w:rPr>
        <w:t>Ukraine persévéra</w:t>
      </w:r>
      <w:r w:rsidR="00703AEF" w:rsidRPr="00CE1FD5">
        <w:rPr>
          <w:lang w:val="fr-FR"/>
        </w:rPr>
        <w:t>it.  En</w:t>
      </w:r>
      <w:r w:rsidRPr="00CE1FD5">
        <w:rPr>
          <w:lang w:val="fr-FR"/>
        </w:rPr>
        <w:t xml:space="preserve"> collaboration avec le </w:t>
      </w:r>
      <w:proofErr w:type="gramStart"/>
      <w:r w:rsidRPr="00CE1FD5">
        <w:rPr>
          <w:lang w:val="fr-FR"/>
        </w:rPr>
        <w:t>Ministère de l</w:t>
      </w:r>
      <w:r w:rsidR="000917F0" w:rsidRPr="00CE1FD5">
        <w:rPr>
          <w:lang w:val="fr-FR"/>
        </w:rPr>
        <w:t>’</w:t>
      </w:r>
      <w:r w:rsidRPr="00CE1FD5">
        <w:rPr>
          <w:lang w:val="fr-FR"/>
        </w:rPr>
        <w:t>économie</w:t>
      </w:r>
      <w:proofErr w:type="gramEnd"/>
      <w:r w:rsidRPr="00CE1FD5">
        <w:rPr>
          <w:lang w:val="fr-FR"/>
        </w:rPr>
        <w:t>, l</w:t>
      </w:r>
      <w:r w:rsidR="000917F0" w:rsidRPr="00CE1FD5">
        <w:rPr>
          <w:lang w:val="fr-FR"/>
        </w:rPr>
        <w:t>’</w:t>
      </w:r>
      <w:r w:rsidRPr="00CE1FD5">
        <w:rPr>
          <w:lang w:val="fr-FR"/>
        </w:rPr>
        <w:t xml:space="preserve">UANIPIO poursuivait ses activités et mettait la dernière main à une stratégie nationale de propriété intellectuelle, </w:t>
      </w:r>
      <w:r w:rsidR="001F423D" w:rsidRPr="00CE1FD5">
        <w:rPr>
          <w:lang w:val="fr-FR"/>
        </w:rPr>
        <w:t>à laquelle les experts de l</w:t>
      </w:r>
      <w:r w:rsidR="000917F0" w:rsidRPr="00CE1FD5">
        <w:rPr>
          <w:lang w:val="fr-FR"/>
        </w:rPr>
        <w:t>’</w:t>
      </w:r>
      <w:r w:rsidR="001F423D" w:rsidRPr="00CE1FD5">
        <w:rPr>
          <w:lang w:val="fr-FR"/>
        </w:rPr>
        <w:t xml:space="preserve">OMPI avaient grandement contribué et qui </w:t>
      </w:r>
      <w:r w:rsidRPr="00CE1FD5">
        <w:rPr>
          <w:lang w:val="fr-FR"/>
        </w:rPr>
        <w:t>servirait de feuille de route pour surmonter les difficultés et accomplir le relèvement du pa</w:t>
      </w:r>
      <w:r w:rsidR="00703AEF" w:rsidRPr="00CE1FD5">
        <w:rPr>
          <w:lang w:val="fr-FR"/>
        </w:rPr>
        <w:t>ys.  De</w:t>
      </w:r>
      <w:r w:rsidRPr="00CE1FD5">
        <w:rPr>
          <w:lang w:val="fr-FR"/>
        </w:rPr>
        <w:t>s consultations publiques étaient prévues et la poursuite de l</w:t>
      </w:r>
      <w:r w:rsidR="000917F0" w:rsidRPr="00CE1FD5">
        <w:rPr>
          <w:lang w:val="fr-FR"/>
        </w:rPr>
        <w:t>’</w:t>
      </w:r>
      <w:r w:rsidRPr="00CE1FD5">
        <w:rPr>
          <w:lang w:val="fr-FR"/>
        </w:rPr>
        <w:t>engagement de l</w:t>
      </w:r>
      <w:r w:rsidR="000917F0" w:rsidRPr="00CE1FD5">
        <w:rPr>
          <w:lang w:val="fr-FR"/>
        </w:rPr>
        <w:t>’</w:t>
      </w:r>
      <w:r w:rsidRPr="00CE1FD5">
        <w:rPr>
          <w:lang w:val="fr-FR"/>
        </w:rPr>
        <w:t>OMPI serait bienven</w:t>
      </w:r>
      <w:r w:rsidR="00703AEF" w:rsidRPr="00CE1FD5">
        <w:rPr>
          <w:lang w:val="fr-FR"/>
        </w:rPr>
        <w:t>ue.  La</w:t>
      </w:r>
      <w:r w:rsidRPr="00CE1FD5">
        <w:rPr>
          <w:lang w:val="fr-FR"/>
        </w:rPr>
        <w:t xml:space="preserve"> résilience du système de </w:t>
      </w:r>
      <w:r w:rsidR="00AA52A8" w:rsidRPr="00CE1FD5">
        <w:rPr>
          <w:lang w:val="fr-FR"/>
        </w:rPr>
        <w:t xml:space="preserve">la </w:t>
      </w:r>
      <w:r w:rsidRPr="00CE1FD5">
        <w:rPr>
          <w:lang w:val="fr-FR"/>
        </w:rPr>
        <w:t>propriété intellectuelle en Ukraine était également démontrée par l</w:t>
      </w:r>
      <w:r w:rsidR="000917F0" w:rsidRPr="00CE1FD5">
        <w:rPr>
          <w:lang w:val="fr-FR"/>
        </w:rPr>
        <w:t>’</w:t>
      </w:r>
      <w:r w:rsidRPr="00CE1FD5">
        <w:rPr>
          <w:lang w:val="fr-FR"/>
        </w:rPr>
        <w:t>élargissement du portefeuille de services et des activités de l</w:t>
      </w:r>
      <w:r w:rsidR="000917F0" w:rsidRPr="00CE1FD5">
        <w:rPr>
          <w:lang w:val="fr-FR"/>
        </w:rPr>
        <w:t>’</w:t>
      </w:r>
      <w:r w:rsidRPr="00CE1FD5">
        <w:rPr>
          <w:lang w:val="fr-FR"/>
        </w:rPr>
        <w:t>UANIPIO, comme le soulignait le document A/66/8.  L</w:t>
      </w:r>
      <w:r w:rsidR="000917F0" w:rsidRPr="00CE1FD5">
        <w:rPr>
          <w:lang w:val="fr-FR"/>
        </w:rPr>
        <w:t>’</w:t>
      </w:r>
      <w:r w:rsidRPr="00CE1FD5">
        <w:rPr>
          <w:lang w:val="fr-FR"/>
        </w:rPr>
        <w:t>UANIPIO travaillait à élargir ses services et ses activités et le réseau des centres d</w:t>
      </w:r>
      <w:r w:rsidR="000917F0" w:rsidRPr="00CE1FD5">
        <w:rPr>
          <w:lang w:val="fr-FR"/>
        </w:rPr>
        <w:t>’</w:t>
      </w:r>
      <w:r w:rsidRPr="00CE1FD5">
        <w:rPr>
          <w:lang w:val="fr-FR"/>
        </w:rPr>
        <w:t>appui à la technologie et à l</w:t>
      </w:r>
      <w:r w:rsidR="000917F0" w:rsidRPr="00CE1FD5">
        <w:rPr>
          <w:lang w:val="fr-FR"/>
        </w:rPr>
        <w:t>’</w:t>
      </w:r>
      <w:r w:rsidRPr="00CE1FD5">
        <w:rPr>
          <w:lang w:val="fr-FR"/>
        </w:rPr>
        <w:t>innovation (CATI) comptait désormais plus de 50 centres dans toute l</w:t>
      </w:r>
      <w:r w:rsidR="000917F0" w:rsidRPr="00CE1FD5">
        <w:rPr>
          <w:lang w:val="fr-FR"/>
        </w:rPr>
        <w:t>’</w:t>
      </w:r>
      <w:r w:rsidRPr="00CE1FD5">
        <w:rPr>
          <w:lang w:val="fr-FR"/>
        </w:rPr>
        <w:t xml:space="preserve">Ukraine, </w:t>
      </w:r>
      <w:r w:rsidR="000917F0" w:rsidRPr="00CE1FD5">
        <w:rPr>
          <w:lang w:val="fr-FR"/>
        </w:rPr>
        <w:t>y compris</w:t>
      </w:r>
      <w:r w:rsidRPr="00CE1FD5">
        <w:rPr>
          <w:lang w:val="fr-FR"/>
        </w:rPr>
        <w:t xml:space="preserve"> dans les régions qui ét</w:t>
      </w:r>
      <w:r w:rsidR="001F423D" w:rsidRPr="00CE1FD5">
        <w:rPr>
          <w:lang w:val="fr-FR"/>
        </w:rPr>
        <w:t>aient</w:t>
      </w:r>
      <w:r w:rsidRPr="00CE1FD5">
        <w:rPr>
          <w:lang w:val="fr-FR"/>
        </w:rPr>
        <w:t xml:space="preserve"> fortement touchées par la guerre d</w:t>
      </w:r>
      <w:r w:rsidR="000917F0" w:rsidRPr="00CE1FD5">
        <w:rPr>
          <w:lang w:val="fr-FR"/>
        </w:rPr>
        <w:t>’</w:t>
      </w:r>
      <w:r w:rsidRPr="00CE1FD5">
        <w:rPr>
          <w:lang w:val="fr-FR"/>
        </w:rPr>
        <w:t>agression de la Fédération de Russie contre l</w:t>
      </w:r>
      <w:r w:rsidR="000917F0" w:rsidRPr="00CE1FD5">
        <w:rPr>
          <w:lang w:val="fr-FR"/>
        </w:rPr>
        <w:t>’</w:t>
      </w:r>
      <w:r w:rsidRPr="00CE1FD5">
        <w:rPr>
          <w:lang w:val="fr-FR"/>
        </w:rPr>
        <w:t>Ukraine.  L</w:t>
      </w:r>
      <w:r w:rsidR="000917F0" w:rsidRPr="00CE1FD5">
        <w:rPr>
          <w:lang w:val="fr-FR"/>
        </w:rPr>
        <w:t>’</w:t>
      </w:r>
      <w:r w:rsidRPr="00CE1FD5">
        <w:rPr>
          <w:lang w:val="fr-FR"/>
        </w:rPr>
        <w:t xml:space="preserve">UANIPIO </w:t>
      </w:r>
      <w:r w:rsidR="00AA52A8" w:rsidRPr="00CE1FD5">
        <w:rPr>
          <w:lang w:val="fr-FR"/>
        </w:rPr>
        <w:t>a</w:t>
      </w:r>
      <w:r w:rsidRPr="00CE1FD5">
        <w:rPr>
          <w:lang w:val="fr-FR"/>
        </w:rPr>
        <w:t xml:space="preserve"> étroitement collaboré avec les instituts universitaires et de recherche afin de les aider à élaborer leurs politiques internes en matière de propriété </w:t>
      </w:r>
      <w:r w:rsidRPr="00CE1FD5">
        <w:rPr>
          <w:lang w:val="fr-FR"/>
        </w:rPr>
        <w:lastRenderedPageBreak/>
        <w:t>intellectuelle au moyen de la méthodologie de l</w:t>
      </w:r>
      <w:r w:rsidR="000917F0" w:rsidRPr="00CE1FD5">
        <w:rPr>
          <w:lang w:val="fr-FR"/>
        </w:rPr>
        <w:t>’</w:t>
      </w:r>
      <w:r w:rsidRPr="00CE1FD5">
        <w:rPr>
          <w:lang w:val="fr-FR"/>
        </w:rPr>
        <w:t>O</w:t>
      </w:r>
      <w:r w:rsidR="00703AEF" w:rsidRPr="00CE1FD5">
        <w:rPr>
          <w:lang w:val="fr-FR"/>
        </w:rPr>
        <w:t>MPI.  Gr</w:t>
      </w:r>
      <w:r w:rsidRPr="00CE1FD5">
        <w:rPr>
          <w:lang w:val="fr-FR"/>
        </w:rPr>
        <w:t>âce à des programmes ciblés, l</w:t>
      </w:r>
      <w:r w:rsidR="000917F0" w:rsidRPr="00CE1FD5">
        <w:rPr>
          <w:lang w:val="fr-FR"/>
        </w:rPr>
        <w:t>’</w:t>
      </w:r>
      <w:r w:rsidRPr="00CE1FD5">
        <w:rPr>
          <w:lang w:val="fr-FR"/>
        </w:rPr>
        <w:t>Ukraine orientait la propriété intellectuelle vers des domaines où elle pourrait sauver des vies et contribuer à construire un aven</w:t>
      </w:r>
      <w:r w:rsidR="00703AEF" w:rsidRPr="00CE1FD5">
        <w:rPr>
          <w:lang w:val="fr-FR"/>
        </w:rPr>
        <w:t>ir.  De</w:t>
      </w:r>
      <w:r w:rsidRPr="00CE1FD5">
        <w:rPr>
          <w:lang w:val="fr-FR"/>
        </w:rPr>
        <w:t>s initiatives sectorielles, telles que les projets Lab2Market UA</w:t>
      </w:r>
      <w:r w:rsidR="000917F0" w:rsidRPr="00CE1FD5">
        <w:rPr>
          <w:lang w:val="fr-FR"/>
        </w:rPr>
        <w:t> :</w:t>
      </w:r>
      <w:r w:rsidRPr="00CE1FD5">
        <w:rPr>
          <w:lang w:val="fr-FR"/>
        </w:rPr>
        <w:t xml:space="preserve"> </w:t>
      </w:r>
      <w:proofErr w:type="spellStart"/>
      <w:r w:rsidRPr="00CE1FD5">
        <w:rPr>
          <w:lang w:val="fr-FR"/>
        </w:rPr>
        <w:t>Veterano</w:t>
      </w:r>
      <w:proofErr w:type="spellEnd"/>
      <w:r w:rsidRPr="00CE1FD5">
        <w:rPr>
          <w:lang w:val="fr-FR"/>
        </w:rPr>
        <w:t xml:space="preserve"> et </w:t>
      </w:r>
      <w:proofErr w:type="spellStart"/>
      <w:r w:rsidRPr="00CE1FD5">
        <w:rPr>
          <w:lang w:val="fr-FR"/>
        </w:rPr>
        <w:t>MedTech</w:t>
      </w:r>
      <w:proofErr w:type="spellEnd"/>
      <w:r w:rsidRPr="00CE1FD5">
        <w:rPr>
          <w:lang w:val="fr-FR"/>
        </w:rPr>
        <w:t xml:space="preserve">, </w:t>
      </w:r>
      <w:r w:rsidR="00AA52A8" w:rsidRPr="00CE1FD5">
        <w:rPr>
          <w:lang w:val="fr-FR"/>
        </w:rPr>
        <w:t>ont</w:t>
      </w:r>
      <w:r w:rsidRPr="00CE1FD5">
        <w:rPr>
          <w:lang w:val="fr-FR"/>
        </w:rPr>
        <w:t xml:space="preserve"> ouvert des voies d</w:t>
      </w:r>
      <w:r w:rsidR="000917F0" w:rsidRPr="00CE1FD5">
        <w:rPr>
          <w:lang w:val="fr-FR"/>
        </w:rPr>
        <w:t>’</w:t>
      </w:r>
      <w:r w:rsidRPr="00CE1FD5">
        <w:rPr>
          <w:lang w:val="fr-FR"/>
        </w:rPr>
        <w:t>innovation inclusives pour les vétérans, les scientifiques et les bénévol</w:t>
      </w:r>
      <w:r w:rsidR="00703AEF" w:rsidRPr="00CE1FD5">
        <w:rPr>
          <w:lang w:val="fr-FR"/>
        </w:rPr>
        <w:t>es.  Da</w:t>
      </w:r>
      <w:r w:rsidRPr="00CE1FD5">
        <w:rPr>
          <w:lang w:val="fr-FR"/>
        </w:rPr>
        <w:t xml:space="preserve">ns le secteur de la création, les artistes </w:t>
      </w:r>
      <w:r w:rsidR="00AA52A8" w:rsidRPr="00CE1FD5">
        <w:rPr>
          <w:lang w:val="fr-FR"/>
        </w:rPr>
        <w:t>o</w:t>
      </w:r>
      <w:r w:rsidRPr="00CE1FD5">
        <w:rPr>
          <w:lang w:val="fr-FR"/>
        </w:rPr>
        <w:t>nt bénéficié de conseils et de programmes de sensibilisation, et une unité de soutien à l</w:t>
      </w:r>
      <w:r w:rsidR="000917F0" w:rsidRPr="00CE1FD5">
        <w:rPr>
          <w:lang w:val="fr-FR"/>
        </w:rPr>
        <w:t>’</w:t>
      </w:r>
      <w:r w:rsidRPr="00CE1FD5">
        <w:rPr>
          <w:lang w:val="fr-FR"/>
        </w:rPr>
        <w:t xml:space="preserve">industrie de la création a été mise en place </w:t>
      </w:r>
      <w:r w:rsidR="00AA52A8" w:rsidRPr="00CE1FD5">
        <w:rPr>
          <w:lang w:val="fr-FR"/>
        </w:rPr>
        <w:t>pour</w:t>
      </w:r>
      <w:r w:rsidRPr="00CE1FD5">
        <w:rPr>
          <w:lang w:val="fr-FR"/>
        </w:rPr>
        <w:t xml:space="preserve"> propos</w:t>
      </w:r>
      <w:r w:rsidR="00AA52A8" w:rsidRPr="00CE1FD5">
        <w:rPr>
          <w:lang w:val="fr-FR"/>
        </w:rPr>
        <w:t>er</w:t>
      </w:r>
      <w:r w:rsidRPr="00CE1FD5">
        <w:rPr>
          <w:lang w:val="fr-FR"/>
        </w:rPr>
        <w:t xml:space="preserve"> des consultations quotidienn</w:t>
      </w:r>
      <w:r w:rsidR="00703AEF" w:rsidRPr="00CE1FD5">
        <w:rPr>
          <w:lang w:val="fr-FR"/>
        </w:rPr>
        <w:t>es.  Un</w:t>
      </w:r>
      <w:r w:rsidRPr="00CE1FD5">
        <w:rPr>
          <w:lang w:val="fr-FR"/>
        </w:rPr>
        <w:t xml:space="preserve"> système de remboursement pour les PME </w:t>
      </w:r>
      <w:r w:rsidR="00AA52A8" w:rsidRPr="00CE1FD5">
        <w:rPr>
          <w:lang w:val="fr-FR"/>
        </w:rPr>
        <w:t>a</w:t>
      </w:r>
      <w:r w:rsidRPr="00CE1FD5">
        <w:rPr>
          <w:lang w:val="fr-FR"/>
        </w:rPr>
        <w:t xml:space="preserve"> été testé en coopération avec les autorités de la région de </w:t>
      </w:r>
      <w:proofErr w:type="spellStart"/>
      <w:r w:rsidR="00C877F8" w:rsidRPr="00CE1FD5">
        <w:rPr>
          <w:lang w:val="fr-FR"/>
        </w:rPr>
        <w:t>Kyïv</w:t>
      </w:r>
      <w:proofErr w:type="spellEnd"/>
      <w:r w:rsidRPr="00CE1FD5">
        <w:rPr>
          <w:lang w:val="fr-FR"/>
        </w:rPr>
        <w:t>, qui leur permet</w:t>
      </w:r>
      <w:r w:rsidR="00AA52A8" w:rsidRPr="00CE1FD5">
        <w:rPr>
          <w:lang w:val="fr-FR"/>
        </w:rPr>
        <w:t xml:space="preserve"> </w:t>
      </w:r>
      <w:r w:rsidRPr="00CE1FD5">
        <w:rPr>
          <w:lang w:val="fr-FR"/>
        </w:rPr>
        <w:t xml:space="preserve">de </w:t>
      </w:r>
      <w:r w:rsidR="00AA52A8" w:rsidRPr="00CE1FD5">
        <w:rPr>
          <w:lang w:val="fr-FR"/>
        </w:rPr>
        <w:t>recouvrer</w:t>
      </w:r>
      <w:r w:rsidRPr="00CE1FD5">
        <w:rPr>
          <w:lang w:val="fr-FR"/>
        </w:rPr>
        <w:t xml:space="preserve"> les dépenses liées à la propriété intellectuel</w:t>
      </w:r>
      <w:r w:rsidR="00703AEF" w:rsidRPr="00CE1FD5">
        <w:rPr>
          <w:lang w:val="fr-FR"/>
        </w:rPr>
        <w:t>le.  Le</w:t>
      </w:r>
      <w:r w:rsidRPr="00CE1FD5">
        <w:rPr>
          <w:lang w:val="fr-FR"/>
        </w:rPr>
        <w:t xml:space="preserve"> programme s</w:t>
      </w:r>
      <w:r w:rsidR="000917F0" w:rsidRPr="00CE1FD5">
        <w:rPr>
          <w:lang w:val="fr-FR"/>
        </w:rPr>
        <w:t>’</w:t>
      </w:r>
      <w:r w:rsidR="00AA52A8" w:rsidRPr="00CE1FD5">
        <w:rPr>
          <w:lang w:val="fr-FR"/>
        </w:rPr>
        <w:t>est</w:t>
      </w:r>
      <w:r w:rsidRPr="00CE1FD5">
        <w:rPr>
          <w:lang w:val="fr-FR"/>
        </w:rPr>
        <w:t xml:space="preserve"> avéré efficace et des mesures </w:t>
      </w:r>
      <w:r w:rsidR="00AA52A8" w:rsidRPr="00CE1FD5">
        <w:rPr>
          <w:lang w:val="fr-FR"/>
        </w:rPr>
        <w:t>ont été</w:t>
      </w:r>
      <w:r w:rsidRPr="00CE1FD5">
        <w:rPr>
          <w:lang w:val="fr-FR"/>
        </w:rPr>
        <w:t xml:space="preserve"> prises pour l</w:t>
      </w:r>
      <w:r w:rsidR="000917F0" w:rsidRPr="00CE1FD5">
        <w:rPr>
          <w:lang w:val="fr-FR"/>
        </w:rPr>
        <w:t>’</w:t>
      </w:r>
      <w:r w:rsidRPr="00CE1FD5">
        <w:rPr>
          <w:lang w:val="fr-FR"/>
        </w:rPr>
        <w:t>étendre à d</w:t>
      </w:r>
      <w:r w:rsidR="000917F0" w:rsidRPr="00CE1FD5">
        <w:rPr>
          <w:lang w:val="fr-FR"/>
        </w:rPr>
        <w:t>’</w:t>
      </w:r>
      <w:r w:rsidRPr="00CE1FD5">
        <w:rPr>
          <w:lang w:val="fr-FR"/>
        </w:rPr>
        <w:t>autres régions touchées par la guer</w:t>
      </w:r>
      <w:r w:rsidR="00703AEF" w:rsidRPr="00CE1FD5">
        <w:rPr>
          <w:lang w:val="fr-FR"/>
        </w:rPr>
        <w:t>re.  To</w:t>
      </w:r>
      <w:r w:rsidRPr="00CE1FD5">
        <w:rPr>
          <w:lang w:val="fr-FR"/>
        </w:rPr>
        <w:t>us les États membres de l</w:t>
      </w:r>
      <w:r w:rsidR="000917F0" w:rsidRPr="00CE1FD5">
        <w:rPr>
          <w:lang w:val="fr-FR"/>
        </w:rPr>
        <w:t>’</w:t>
      </w:r>
      <w:r w:rsidRPr="00CE1FD5">
        <w:rPr>
          <w:lang w:val="fr-FR"/>
        </w:rPr>
        <w:t>OMPI étaient invités à s</w:t>
      </w:r>
      <w:r w:rsidR="000917F0" w:rsidRPr="00CE1FD5">
        <w:rPr>
          <w:lang w:val="fr-FR"/>
        </w:rPr>
        <w:t>’</w:t>
      </w:r>
      <w:r w:rsidRPr="00CE1FD5">
        <w:rPr>
          <w:lang w:val="fr-FR"/>
        </w:rPr>
        <w:t>associer à ces initiatives et à les compléter, soit en aidant les déposants et les entreprises ukrainiens relevant de leur ressort juridique, soit en offrant un soutien ciblé visant à renforcer les capacités de l</w:t>
      </w:r>
      <w:r w:rsidR="000917F0" w:rsidRPr="00CE1FD5">
        <w:rPr>
          <w:lang w:val="fr-FR"/>
        </w:rPr>
        <w:t>’</w:t>
      </w:r>
      <w:r w:rsidRPr="00CE1FD5">
        <w:rPr>
          <w:lang w:val="fr-FR"/>
        </w:rPr>
        <w:t>Ukraine en matière de propriété intellectuel</w:t>
      </w:r>
      <w:r w:rsidR="00703AEF" w:rsidRPr="00CE1FD5">
        <w:rPr>
          <w:lang w:val="fr-FR"/>
        </w:rPr>
        <w:t>le.  Ch</w:t>
      </w:r>
      <w:r w:rsidRPr="00CE1FD5">
        <w:rPr>
          <w:lang w:val="fr-FR"/>
        </w:rPr>
        <w:t>aque marque ukrainienne enregistrée et chaque brevet délivré était un acte non seulement de résistance économique, mais aussi de défiance face à l</w:t>
      </w:r>
      <w:r w:rsidR="000917F0" w:rsidRPr="00CE1FD5">
        <w:rPr>
          <w:lang w:val="fr-FR"/>
        </w:rPr>
        <w:t>’</w:t>
      </w:r>
      <w:r w:rsidRPr="00CE1FD5">
        <w:rPr>
          <w:lang w:val="fr-FR"/>
        </w:rPr>
        <w:t>agression.  L</w:t>
      </w:r>
      <w:r w:rsidR="000917F0" w:rsidRPr="00CE1FD5">
        <w:rPr>
          <w:lang w:val="fr-FR"/>
        </w:rPr>
        <w:t>’</w:t>
      </w:r>
      <w:r w:rsidRPr="00CE1FD5">
        <w:rPr>
          <w:lang w:val="fr-FR"/>
        </w:rPr>
        <w:t>Ukraine a appelé les États membres à soutenir activement cet effort et à se tenir à ses côtés sur le champ de bataille de la liberté, de la créativité et des valeurs démocratiques.  L</w:t>
      </w:r>
      <w:r w:rsidR="000917F0" w:rsidRPr="00CE1FD5">
        <w:rPr>
          <w:lang w:val="fr-FR"/>
        </w:rPr>
        <w:t>’</w:t>
      </w:r>
      <w:r w:rsidRPr="00CE1FD5">
        <w:rPr>
          <w:lang w:val="fr-FR"/>
        </w:rPr>
        <w:t>Ukraine demeurait profondément préoccupée par l</w:t>
      </w:r>
      <w:r w:rsidR="000917F0" w:rsidRPr="00CE1FD5">
        <w:rPr>
          <w:lang w:val="fr-FR"/>
        </w:rPr>
        <w:t>’</w:t>
      </w:r>
      <w:r w:rsidRPr="00CE1FD5">
        <w:rPr>
          <w:lang w:val="fr-FR"/>
        </w:rPr>
        <w:t>utilisation abusive continue par la Fédération de Russie des systèmes administrés par l</w:t>
      </w:r>
      <w:r w:rsidR="000917F0" w:rsidRPr="00CE1FD5">
        <w:rPr>
          <w:lang w:val="fr-FR"/>
        </w:rPr>
        <w:t>’</w:t>
      </w:r>
      <w:r w:rsidRPr="00CE1FD5">
        <w:rPr>
          <w:lang w:val="fr-FR"/>
        </w:rPr>
        <w:t>O</w:t>
      </w:r>
      <w:r w:rsidR="00703AEF" w:rsidRPr="00CE1FD5">
        <w:rPr>
          <w:lang w:val="fr-FR"/>
        </w:rPr>
        <w:t>MPI.  Ma</w:t>
      </w:r>
      <w:r w:rsidRPr="00CE1FD5">
        <w:rPr>
          <w:lang w:val="fr-FR"/>
        </w:rPr>
        <w:t>lgré la décision adoptée par les précédentes assemblées de défendre l</w:t>
      </w:r>
      <w:r w:rsidR="000917F0" w:rsidRPr="00CE1FD5">
        <w:rPr>
          <w:lang w:val="fr-FR"/>
        </w:rPr>
        <w:t>’</w:t>
      </w:r>
      <w:r w:rsidRPr="00CE1FD5">
        <w:rPr>
          <w:lang w:val="fr-FR"/>
        </w:rPr>
        <w:t>intégrité territoriale de l</w:t>
      </w:r>
      <w:r w:rsidR="000917F0" w:rsidRPr="00CE1FD5">
        <w:rPr>
          <w:lang w:val="fr-FR"/>
        </w:rPr>
        <w:t>’</w:t>
      </w:r>
      <w:r w:rsidRPr="00CE1FD5">
        <w:rPr>
          <w:lang w:val="fr-FR"/>
        </w:rPr>
        <w:t>Ukraine (document A/65/11, paragraphe 201, alinéa c)), trois nouveaux enregistrements internationaux de marques avaient été publiés dans le cadre du système de Madrid, comportant des adresses ukrainiennes dans des territoires temporairement occupés comme si ceux</w:t>
      </w:r>
      <w:r w:rsidR="00C90CAE">
        <w:rPr>
          <w:lang w:val="fr-FR"/>
        </w:rPr>
        <w:noBreakHyphen/>
      </w:r>
      <w:r w:rsidRPr="00CE1FD5">
        <w:rPr>
          <w:lang w:val="fr-FR"/>
        </w:rPr>
        <w:t>ci faisaient partie de la Fédération de Russ</w:t>
      </w:r>
      <w:r w:rsidR="00703AEF" w:rsidRPr="00CE1FD5">
        <w:rPr>
          <w:lang w:val="fr-FR"/>
        </w:rPr>
        <w:t>ie.  Ce</w:t>
      </w:r>
      <w:r w:rsidRPr="00CE1FD5">
        <w:rPr>
          <w:lang w:val="fr-FR"/>
        </w:rPr>
        <w:t>s demandes, déposées après la décision des assemblées de 2024, démontrai</w:t>
      </w:r>
      <w:r w:rsidR="0047043F" w:rsidRPr="00CE1FD5">
        <w:rPr>
          <w:lang w:val="fr-FR"/>
        </w:rPr>
        <w:t>en</w:t>
      </w:r>
      <w:r w:rsidRPr="00CE1FD5">
        <w:rPr>
          <w:lang w:val="fr-FR"/>
        </w:rPr>
        <w:t>t clairement que la mesure de protection fondée sur l</w:t>
      </w:r>
      <w:r w:rsidR="000917F0" w:rsidRPr="00CE1FD5">
        <w:rPr>
          <w:lang w:val="fr-FR"/>
        </w:rPr>
        <w:t>’</w:t>
      </w:r>
      <w:r w:rsidRPr="00CE1FD5">
        <w:rPr>
          <w:lang w:val="fr-FR"/>
        </w:rPr>
        <w:t>avertissement mis en place était inefficace et n</w:t>
      </w:r>
      <w:r w:rsidR="000917F0" w:rsidRPr="00CE1FD5">
        <w:rPr>
          <w:lang w:val="fr-FR"/>
        </w:rPr>
        <w:t>’</w:t>
      </w:r>
      <w:r w:rsidRPr="00CE1FD5">
        <w:rPr>
          <w:lang w:val="fr-FR"/>
        </w:rPr>
        <w:t>empêchait pas les abus systématiqu</w:t>
      </w:r>
      <w:r w:rsidR="00703AEF" w:rsidRPr="00CE1FD5">
        <w:rPr>
          <w:lang w:val="fr-FR"/>
        </w:rPr>
        <w:t>es.  To</w:t>
      </w:r>
      <w:r w:rsidRPr="00CE1FD5">
        <w:rPr>
          <w:lang w:val="fr-FR"/>
        </w:rPr>
        <w:t>ut en saluant les mesures prises par l</w:t>
      </w:r>
      <w:r w:rsidR="000917F0" w:rsidRPr="00CE1FD5">
        <w:rPr>
          <w:lang w:val="fr-FR"/>
        </w:rPr>
        <w:t>’</w:t>
      </w:r>
      <w:r w:rsidRPr="00CE1FD5">
        <w:rPr>
          <w:lang w:val="fr-FR"/>
        </w:rPr>
        <w:t>OMPI, la délégation a estimé qu</w:t>
      </w:r>
      <w:r w:rsidR="000917F0" w:rsidRPr="00CE1FD5">
        <w:rPr>
          <w:lang w:val="fr-FR"/>
        </w:rPr>
        <w:t>’</w:t>
      </w:r>
      <w:r w:rsidRPr="00CE1FD5">
        <w:rPr>
          <w:lang w:val="fr-FR"/>
        </w:rPr>
        <w:t>elles étaient insuffisantes au regard de ce qui était nécessai</w:t>
      </w:r>
      <w:r w:rsidR="00703AEF" w:rsidRPr="00CE1FD5">
        <w:rPr>
          <w:lang w:val="fr-FR"/>
        </w:rPr>
        <w:t>re.  El</w:t>
      </w:r>
      <w:r w:rsidRPr="00CE1FD5">
        <w:rPr>
          <w:lang w:val="fr-FR"/>
        </w:rPr>
        <w:t>le a réaffirmé que l</w:t>
      </w:r>
      <w:r w:rsidR="000917F0" w:rsidRPr="00CE1FD5">
        <w:rPr>
          <w:lang w:val="fr-FR"/>
        </w:rPr>
        <w:t>’</w:t>
      </w:r>
      <w:r w:rsidRPr="00CE1FD5">
        <w:rPr>
          <w:lang w:val="fr-FR"/>
        </w:rPr>
        <w:t>OMPI devrait agir de manière décisive, transparente et rapide pour rétablir l</w:t>
      </w:r>
      <w:r w:rsidR="000917F0" w:rsidRPr="00CE1FD5">
        <w:rPr>
          <w:lang w:val="fr-FR"/>
        </w:rPr>
        <w:t>’</w:t>
      </w:r>
      <w:r w:rsidRPr="00CE1FD5">
        <w:rPr>
          <w:lang w:val="fr-FR"/>
        </w:rPr>
        <w:t>intégrité de son systè</w:t>
      </w:r>
      <w:r w:rsidR="00703AEF" w:rsidRPr="00CE1FD5">
        <w:rPr>
          <w:lang w:val="fr-FR"/>
        </w:rPr>
        <w:t>me.  Il</w:t>
      </w:r>
      <w:r w:rsidRPr="00CE1FD5">
        <w:rPr>
          <w:lang w:val="fr-FR"/>
        </w:rPr>
        <w:t xml:space="preserve"> ne s</w:t>
      </w:r>
      <w:r w:rsidR="000917F0" w:rsidRPr="00CE1FD5">
        <w:rPr>
          <w:lang w:val="fr-FR"/>
        </w:rPr>
        <w:t>’</w:t>
      </w:r>
      <w:r w:rsidRPr="00CE1FD5">
        <w:rPr>
          <w:lang w:val="fr-FR"/>
        </w:rPr>
        <w:t>agissait pas d</w:t>
      </w:r>
      <w:r w:rsidR="000917F0" w:rsidRPr="00CE1FD5">
        <w:rPr>
          <w:lang w:val="fr-FR"/>
        </w:rPr>
        <w:t>’</w:t>
      </w:r>
      <w:r w:rsidRPr="00CE1FD5">
        <w:rPr>
          <w:lang w:val="fr-FR"/>
        </w:rPr>
        <w:t>une question technique, mais plutôt d</w:t>
      </w:r>
      <w:r w:rsidR="000917F0" w:rsidRPr="00CE1FD5">
        <w:rPr>
          <w:lang w:val="fr-FR"/>
        </w:rPr>
        <w:t>’</w:t>
      </w:r>
      <w:r w:rsidRPr="00CE1FD5">
        <w:rPr>
          <w:lang w:val="fr-FR"/>
        </w:rPr>
        <w:t>un test institutionnel approfondi pour l</w:t>
      </w:r>
      <w:r w:rsidR="000917F0" w:rsidRPr="00CE1FD5">
        <w:rPr>
          <w:lang w:val="fr-FR"/>
        </w:rPr>
        <w:t>’</w:t>
      </w:r>
      <w:r w:rsidRPr="00CE1FD5">
        <w:rPr>
          <w:lang w:val="fr-FR"/>
        </w:rPr>
        <w:t xml:space="preserve">ensemble de la communauté internationale de la propriété intellectuelle quant à sa capacité collective à faire respecter les principes du droit international et ses engagements en vertu de la Charte des </w:t>
      </w:r>
      <w:r w:rsidR="000917F0" w:rsidRPr="00CE1FD5">
        <w:rPr>
          <w:lang w:val="fr-FR"/>
        </w:rPr>
        <w:t>Nations Uni</w:t>
      </w:r>
      <w:r w:rsidR="00703AEF" w:rsidRPr="00CE1FD5">
        <w:rPr>
          <w:lang w:val="fr-FR"/>
        </w:rPr>
        <w:t>es.  Le</w:t>
      </w:r>
      <w:r w:rsidRPr="00CE1FD5">
        <w:rPr>
          <w:lang w:val="fr-FR"/>
        </w:rPr>
        <w:t xml:space="preserve"> Bureau international devrait renforcer les mesures techniques garantissant le respect de la souveraineté, de l</w:t>
      </w:r>
      <w:r w:rsidR="000917F0" w:rsidRPr="00CE1FD5">
        <w:rPr>
          <w:lang w:val="fr-FR"/>
        </w:rPr>
        <w:t>’</w:t>
      </w:r>
      <w:r w:rsidRPr="00CE1FD5">
        <w:rPr>
          <w:lang w:val="fr-FR"/>
        </w:rPr>
        <w:t>indépendance et de l</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De</w:t>
      </w:r>
      <w:r w:rsidRPr="00CE1FD5">
        <w:rPr>
          <w:lang w:val="fr-FR"/>
        </w:rPr>
        <w:t>s solutions techniques devaient être mises au point et déployées pour empêcher les fausses déclarations d</w:t>
      </w:r>
      <w:r w:rsidR="000917F0" w:rsidRPr="00CE1FD5">
        <w:rPr>
          <w:lang w:val="fr-FR"/>
        </w:rPr>
        <w:t>’</w:t>
      </w:r>
      <w:r w:rsidRPr="00CE1FD5">
        <w:rPr>
          <w:lang w:val="fr-FR"/>
        </w:rPr>
        <w:t>adresse de déposants et bloquer toute tentative d</w:t>
      </w:r>
      <w:r w:rsidR="000917F0" w:rsidRPr="00CE1FD5">
        <w:rPr>
          <w:lang w:val="fr-FR"/>
        </w:rPr>
        <w:t>’</w:t>
      </w:r>
      <w:r w:rsidRPr="00CE1FD5">
        <w:rPr>
          <w:lang w:val="fr-FR"/>
        </w:rPr>
        <w:t>appropriation illicite des territoires ukrainiens.  L</w:t>
      </w:r>
      <w:r w:rsidR="000917F0" w:rsidRPr="00CE1FD5">
        <w:rPr>
          <w:lang w:val="fr-FR"/>
        </w:rPr>
        <w:t>’</w:t>
      </w:r>
      <w:r w:rsidRPr="00CE1FD5">
        <w:rPr>
          <w:lang w:val="fr-FR"/>
        </w:rPr>
        <w:t>OMPI disposait de l</w:t>
      </w:r>
      <w:r w:rsidR="000917F0" w:rsidRPr="00CE1FD5">
        <w:rPr>
          <w:lang w:val="fr-FR"/>
        </w:rPr>
        <w:t>’</w:t>
      </w:r>
      <w:r w:rsidRPr="00CE1FD5">
        <w:rPr>
          <w:lang w:val="fr-FR"/>
        </w:rPr>
        <w:t xml:space="preserve">assise juridique et de la responsabilité institutionnelle nécessaires pour faire respecter ces </w:t>
      </w:r>
      <w:proofErr w:type="gramStart"/>
      <w:r w:rsidRPr="00CE1FD5">
        <w:rPr>
          <w:lang w:val="fr-FR"/>
        </w:rPr>
        <w:t>principes;  il</w:t>
      </w:r>
      <w:proofErr w:type="gramEnd"/>
      <w:r w:rsidRPr="00CE1FD5">
        <w:rPr>
          <w:lang w:val="fr-FR"/>
        </w:rPr>
        <w:t xml:space="preserve"> s</w:t>
      </w:r>
      <w:r w:rsidR="000917F0" w:rsidRPr="00CE1FD5">
        <w:rPr>
          <w:lang w:val="fr-FR"/>
        </w:rPr>
        <w:t>’</w:t>
      </w:r>
      <w:r w:rsidRPr="00CE1FD5">
        <w:rPr>
          <w:lang w:val="fr-FR"/>
        </w:rPr>
        <w:t>agissait d</w:t>
      </w:r>
      <w:r w:rsidR="000917F0" w:rsidRPr="00CE1FD5">
        <w:rPr>
          <w:lang w:val="fr-FR"/>
        </w:rPr>
        <w:t>’</w:t>
      </w:r>
      <w:r w:rsidRPr="00CE1FD5">
        <w:rPr>
          <w:lang w:val="fr-FR"/>
        </w:rPr>
        <w:t>une question de droit international et d</w:t>
      </w:r>
      <w:r w:rsidR="000917F0" w:rsidRPr="00CE1FD5">
        <w:rPr>
          <w:lang w:val="fr-FR"/>
        </w:rPr>
        <w:t>’</w:t>
      </w:r>
      <w:r w:rsidRPr="00CE1FD5">
        <w:rPr>
          <w:lang w:val="fr-FR"/>
        </w:rPr>
        <w:t>un élément essentiel de la crédibilité de l</w:t>
      </w:r>
      <w:r w:rsidR="000917F0" w:rsidRPr="00CE1FD5">
        <w:rPr>
          <w:lang w:val="fr-FR"/>
        </w:rPr>
        <w:t>’</w:t>
      </w:r>
      <w:r w:rsidRPr="00CE1FD5">
        <w:rPr>
          <w:lang w:val="fr-FR"/>
        </w:rPr>
        <w:t>Organisation en tant qu</w:t>
      </w:r>
      <w:r w:rsidR="000917F0" w:rsidRPr="00CE1FD5">
        <w:rPr>
          <w:lang w:val="fr-FR"/>
        </w:rPr>
        <w:t>’</w:t>
      </w:r>
      <w:r w:rsidRPr="00CE1FD5">
        <w:rPr>
          <w:lang w:val="fr-FR"/>
        </w:rPr>
        <w:t xml:space="preserve">agence des </w:t>
      </w:r>
      <w:r w:rsidR="000917F0" w:rsidRPr="00CE1FD5">
        <w:rPr>
          <w:lang w:val="fr-FR"/>
        </w:rPr>
        <w:t>Nations Unies</w:t>
      </w:r>
      <w:r w:rsidRPr="00CE1FD5">
        <w:rPr>
          <w:lang w:val="fr-FR"/>
        </w:rPr>
        <w:t xml:space="preserve"> chargée d</w:t>
      </w:r>
      <w:r w:rsidR="000917F0" w:rsidRPr="00CE1FD5">
        <w:rPr>
          <w:lang w:val="fr-FR"/>
        </w:rPr>
        <w:t>’</w:t>
      </w:r>
      <w:r w:rsidRPr="00CE1FD5">
        <w:rPr>
          <w:lang w:val="fr-FR"/>
        </w:rPr>
        <w:t>administrer le système mondial de la propriété intellectuel</w:t>
      </w:r>
      <w:r w:rsidR="00703AEF" w:rsidRPr="00CE1FD5">
        <w:rPr>
          <w:lang w:val="fr-FR"/>
        </w:rPr>
        <w:t>le.  Ou</w:t>
      </w:r>
      <w:r w:rsidRPr="00CE1FD5">
        <w:rPr>
          <w:lang w:val="fr-FR"/>
        </w:rPr>
        <w:t>tre ces mesures de respect, l</w:t>
      </w:r>
      <w:r w:rsidR="000917F0" w:rsidRPr="00CE1FD5">
        <w:rPr>
          <w:lang w:val="fr-FR"/>
        </w:rPr>
        <w:t>’</w:t>
      </w:r>
      <w:r w:rsidRPr="00CE1FD5">
        <w:rPr>
          <w:lang w:val="fr-FR"/>
        </w:rPr>
        <w:t xml:space="preserve">Ukraine a réitéré son appel à appliquer la seule réponse efficace possible aux actions brutales de la Fédération de Russie, </w:t>
      </w:r>
      <w:r w:rsidR="000917F0" w:rsidRPr="00CE1FD5">
        <w:rPr>
          <w:lang w:val="fr-FR"/>
        </w:rPr>
        <w:t>à savoir</w:t>
      </w:r>
      <w:r w:rsidRPr="00CE1FD5">
        <w:rPr>
          <w:lang w:val="fr-FR"/>
        </w:rPr>
        <w:t xml:space="preserve"> la fermeture du Bureau de l</w:t>
      </w:r>
      <w:r w:rsidR="000917F0" w:rsidRPr="00CE1FD5">
        <w:rPr>
          <w:lang w:val="fr-FR"/>
        </w:rPr>
        <w:t>’</w:t>
      </w:r>
      <w:r w:rsidRPr="00CE1FD5">
        <w:rPr>
          <w:lang w:val="fr-FR"/>
        </w:rPr>
        <w:t>OMPI en Fédération de Russie, la suspension du financement de tout projet de l</w:t>
      </w:r>
      <w:r w:rsidR="000917F0" w:rsidRPr="00CE1FD5">
        <w:rPr>
          <w:lang w:val="fr-FR"/>
        </w:rPr>
        <w:t>’</w:t>
      </w:r>
      <w:r w:rsidRPr="00CE1FD5">
        <w:rPr>
          <w:lang w:val="fr-FR"/>
        </w:rPr>
        <w:t>OMPI mené au sein de la Fédération de Russie, la cessation de toute coopération avec les fonctionnaires russes, l</w:t>
      </w:r>
      <w:r w:rsidR="000917F0" w:rsidRPr="00CE1FD5">
        <w:rPr>
          <w:lang w:val="fr-FR"/>
        </w:rPr>
        <w:t>’</w:t>
      </w:r>
      <w:r w:rsidRPr="00CE1FD5">
        <w:rPr>
          <w:lang w:val="fr-FR"/>
        </w:rPr>
        <w:t>exercice d</w:t>
      </w:r>
      <w:r w:rsidR="000917F0" w:rsidRPr="00CE1FD5">
        <w:rPr>
          <w:lang w:val="fr-FR"/>
        </w:rPr>
        <w:t>’</w:t>
      </w:r>
      <w:r w:rsidRPr="00CE1FD5">
        <w:rPr>
          <w:lang w:val="fr-FR"/>
        </w:rPr>
        <w:t>une pression sur ceux</w:t>
      </w:r>
      <w:r w:rsidR="00C90CAE">
        <w:rPr>
          <w:lang w:val="fr-FR"/>
        </w:rPr>
        <w:noBreakHyphen/>
      </w:r>
      <w:r w:rsidRPr="00CE1FD5">
        <w:rPr>
          <w:lang w:val="fr-FR"/>
        </w:rPr>
        <w:t>ci afin qu</w:t>
      </w:r>
      <w:r w:rsidR="000917F0" w:rsidRPr="00CE1FD5">
        <w:rPr>
          <w:lang w:val="fr-FR"/>
        </w:rPr>
        <w:t>’</w:t>
      </w:r>
      <w:r w:rsidRPr="00CE1FD5">
        <w:rPr>
          <w:lang w:val="fr-FR"/>
        </w:rPr>
        <w:t>ils cessent d</w:t>
      </w:r>
      <w:r w:rsidR="000917F0" w:rsidRPr="00CE1FD5">
        <w:rPr>
          <w:lang w:val="fr-FR"/>
        </w:rPr>
        <w:t>’</w:t>
      </w:r>
      <w:r w:rsidRPr="00CE1FD5">
        <w:rPr>
          <w:lang w:val="fr-FR"/>
        </w:rPr>
        <w:t>utiliser les ressources de l</w:t>
      </w:r>
      <w:r w:rsidR="000917F0" w:rsidRPr="00CE1FD5">
        <w:rPr>
          <w:lang w:val="fr-FR"/>
        </w:rPr>
        <w:t>’</w:t>
      </w:r>
      <w:r w:rsidRPr="00CE1FD5">
        <w:rPr>
          <w:lang w:val="fr-FR"/>
        </w:rPr>
        <w:t>OMPI pour légitimer l</w:t>
      </w:r>
      <w:r w:rsidR="000917F0" w:rsidRPr="00CE1FD5">
        <w:rPr>
          <w:lang w:val="fr-FR"/>
        </w:rPr>
        <w:t>’</w:t>
      </w:r>
      <w:r w:rsidRPr="00CE1FD5">
        <w:rPr>
          <w:lang w:val="fr-FR"/>
        </w:rPr>
        <w:t>occupation illégale du territoire ukrainien et la poursuite du soutien et de l</w:t>
      </w:r>
      <w:r w:rsidR="000917F0" w:rsidRPr="00CE1FD5">
        <w:rPr>
          <w:lang w:val="fr-FR"/>
        </w:rPr>
        <w:t>’</w:t>
      </w:r>
      <w:r w:rsidRPr="00CE1FD5">
        <w:rPr>
          <w:lang w:val="fr-FR"/>
        </w:rPr>
        <w:t>assistance à l</w:t>
      </w:r>
      <w:r w:rsidR="000917F0" w:rsidRPr="00CE1FD5">
        <w:rPr>
          <w:lang w:val="fr-FR"/>
        </w:rPr>
        <w:t>’</w:t>
      </w:r>
      <w:r w:rsidRPr="00CE1FD5">
        <w:rPr>
          <w:lang w:val="fr-FR"/>
        </w:rPr>
        <w:t>Ukraine, avec un suivi constant de la mise en œuvre.</w:t>
      </w:r>
    </w:p>
    <w:p w14:paraId="21124010" w14:textId="49B0C55F" w:rsidR="005E7BD6" w:rsidRPr="00CE1FD5" w:rsidRDefault="005E7BD6" w:rsidP="00C90CAE">
      <w:pPr>
        <w:pStyle w:val="ONUMFS"/>
        <w:rPr>
          <w:bCs/>
          <w:szCs w:val="22"/>
          <w:lang w:val="fr-FR"/>
        </w:rPr>
      </w:pPr>
      <w:r w:rsidRPr="00CE1FD5">
        <w:rPr>
          <w:lang w:val="fr-FR"/>
        </w:rPr>
        <w:t>La délégation de l</w:t>
      </w:r>
      <w:r w:rsidR="000917F0" w:rsidRPr="00CE1FD5">
        <w:rPr>
          <w:lang w:val="fr-FR"/>
        </w:rPr>
        <w:t>’</w:t>
      </w:r>
      <w:r w:rsidRPr="00CE1FD5">
        <w:rPr>
          <w:lang w:val="fr-FR"/>
        </w:rPr>
        <w:t>Estonie, parlant au nom du groupe des pays d</w:t>
      </w:r>
      <w:r w:rsidR="000917F0" w:rsidRPr="00CE1FD5">
        <w:rPr>
          <w:lang w:val="fr-FR"/>
        </w:rPr>
        <w:t>’</w:t>
      </w:r>
      <w:r w:rsidRPr="00CE1FD5">
        <w:rPr>
          <w:lang w:val="fr-FR"/>
        </w:rPr>
        <w:t>Europe centrale et des États baltes, a félicité l</w:t>
      </w:r>
      <w:r w:rsidR="000917F0" w:rsidRPr="00CE1FD5">
        <w:rPr>
          <w:lang w:val="fr-FR"/>
        </w:rPr>
        <w:t>’</w:t>
      </w:r>
      <w:r w:rsidRPr="00CE1FD5">
        <w:rPr>
          <w:lang w:val="fr-FR"/>
        </w:rPr>
        <w:t>OMPI pour les efforts déployés au cours de la période considérée afin d</w:t>
      </w:r>
      <w:r w:rsidR="000917F0" w:rsidRPr="00CE1FD5">
        <w:rPr>
          <w:lang w:val="fr-FR"/>
        </w:rPr>
        <w:t>’</w:t>
      </w:r>
      <w:r w:rsidRPr="00CE1FD5">
        <w:rPr>
          <w:lang w:val="fr-FR"/>
        </w:rPr>
        <w:t>améliorer, dans la mesure du possible, l</w:t>
      </w:r>
      <w:r w:rsidR="000917F0" w:rsidRPr="00CE1FD5">
        <w:rPr>
          <w:lang w:val="fr-FR"/>
        </w:rPr>
        <w:t>’</w:t>
      </w:r>
      <w:r w:rsidRPr="00CE1FD5">
        <w:rPr>
          <w:lang w:val="fr-FR"/>
        </w:rPr>
        <w:t>infrastructure et l</w:t>
      </w:r>
      <w:r w:rsidR="000917F0" w:rsidRPr="00CE1FD5">
        <w:rPr>
          <w:lang w:val="fr-FR"/>
        </w:rPr>
        <w:t>’</w:t>
      </w:r>
      <w:r w:rsidRPr="00CE1FD5">
        <w:rPr>
          <w:lang w:val="fr-FR"/>
        </w:rPr>
        <w:t>écosystème de la propriété intellectuelle en Ukrai</w:t>
      </w:r>
      <w:r w:rsidR="00703AEF" w:rsidRPr="00CE1FD5">
        <w:rPr>
          <w:lang w:val="fr-FR"/>
        </w:rPr>
        <w:t>ne.  Da</w:t>
      </w:r>
      <w:r w:rsidRPr="00CE1FD5">
        <w:rPr>
          <w:lang w:val="fr-FR"/>
        </w:rPr>
        <w:t>ns ses travaux, l</w:t>
      </w:r>
      <w:r w:rsidR="000917F0" w:rsidRPr="00CE1FD5">
        <w:rPr>
          <w:lang w:val="fr-FR"/>
        </w:rPr>
        <w:t>’</w:t>
      </w:r>
      <w:r w:rsidRPr="00CE1FD5">
        <w:rPr>
          <w:lang w:val="fr-FR"/>
        </w:rPr>
        <w:t>OMPI ten</w:t>
      </w:r>
      <w:r w:rsidR="00C02386" w:rsidRPr="00CE1FD5">
        <w:rPr>
          <w:lang w:val="fr-FR"/>
        </w:rPr>
        <w:t>ait</w:t>
      </w:r>
      <w:r w:rsidRPr="00CE1FD5">
        <w:rPr>
          <w:lang w:val="fr-FR"/>
        </w:rPr>
        <w:t xml:space="preserve"> compte des circonstances et des besoins sur le terrain, qui étaient une conséquence directe de l</w:t>
      </w:r>
      <w:r w:rsidR="000917F0" w:rsidRPr="00CE1FD5">
        <w:rPr>
          <w:lang w:val="fr-FR"/>
        </w:rPr>
        <w:t>’</w:t>
      </w:r>
      <w:r w:rsidRPr="00CE1FD5">
        <w:rPr>
          <w:lang w:val="fr-FR"/>
        </w:rPr>
        <w:t>agression russe en cours contre l</w:t>
      </w:r>
      <w:r w:rsidR="000917F0" w:rsidRPr="00CE1FD5">
        <w:rPr>
          <w:lang w:val="fr-FR"/>
        </w:rPr>
        <w:t>’</w:t>
      </w:r>
      <w:r w:rsidRPr="00CE1FD5">
        <w:rPr>
          <w:lang w:val="fr-FR"/>
        </w:rPr>
        <w:t>Ukrai</w:t>
      </w:r>
      <w:r w:rsidR="00703AEF" w:rsidRPr="00CE1FD5">
        <w:rPr>
          <w:lang w:val="fr-FR"/>
        </w:rPr>
        <w:t>ne.  Le</w:t>
      </w:r>
      <w:r w:rsidRPr="00CE1FD5">
        <w:rPr>
          <w:lang w:val="fr-FR"/>
        </w:rPr>
        <w:t xml:space="preserve"> rapport montrait que trois années de guerre avai</w:t>
      </w:r>
      <w:r w:rsidR="00AA52A8" w:rsidRPr="00CE1FD5">
        <w:rPr>
          <w:lang w:val="fr-FR"/>
        </w:rPr>
        <w:t>en</w:t>
      </w:r>
      <w:r w:rsidRPr="00CE1FD5">
        <w:rPr>
          <w:lang w:val="fr-FR"/>
        </w:rPr>
        <w:t xml:space="preserve">t fait payer un lourd tribut </w:t>
      </w:r>
      <w:r w:rsidRPr="00CE1FD5">
        <w:rPr>
          <w:lang w:val="fr-FR"/>
        </w:rPr>
        <w:lastRenderedPageBreak/>
        <w:t xml:space="preserve">social, humanitaire et économique à </w:t>
      </w:r>
      <w:proofErr w:type="gramStart"/>
      <w:r w:rsidRPr="00CE1FD5">
        <w:rPr>
          <w:lang w:val="fr-FR"/>
        </w:rPr>
        <w:t>l</w:t>
      </w:r>
      <w:r w:rsidR="000917F0" w:rsidRPr="00CE1FD5">
        <w:rPr>
          <w:lang w:val="fr-FR"/>
        </w:rPr>
        <w:t>’</w:t>
      </w:r>
      <w:r w:rsidRPr="00CE1FD5">
        <w:rPr>
          <w:lang w:val="fr-FR"/>
        </w:rPr>
        <w:t>Ukraine;  toutefois</w:t>
      </w:r>
      <w:proofErr w:type="gramEnd"/>
      <w:r w:rsidRPr="00CE1FD5">
        <w:rPr>
          <w:lang w:val="fr-FR"/>
        </w:rPr>
        <w:t>, les tendances à la hausse de certains dépôts nationaux et internationaux de demandes de titres de propriété intellectuelle donnaient des raisons d</w:t>
      </w:r>
      <w:r w:rsidR="000917F0" w:rsidRPr="00CE1FD5">
        <w:rPr>
          <w:lang w:val="fr-FR"/>
        </w:rPr>
        <w:t>’</w:t>
      </w:r>
      <w:r w:rsidRPr="00CE1FD5">
        <w:rPr>
          <w:lang w:val="fr-FR"/>
        </w:rPr>
        <w:t>espér</w:t>
      </w:r>
      <w:r w:rsidR="00703AEF" w:rsidRPr="00CE1FD5">
        <w:rPr>
          <w:lang w:val="fr-FR"/>
        </w:rPr>
        <w:t>er.  Le</w:t>
      </w:r>
      <w:r w:rsidRPr="00CE1FD5">
        <w:rPr>
          <w:lang w:val="fr-FR"/>
        </w:rPr>
        <w:t xml:space="preserve"> groupe s</w:t>
      </w:r>
      <w:r w:rsidR="000917F0" w:rsidRPr="00CE1FD5">
        <w:rPr>
          <w:lang w:val="fr-FR"/>
        </w:rPr>
        <w:t>’</w:t>
      </w:r>
      <w:r w:rsidRPr="00CE1FD5">
        <w:rPr>
          <w:lang w:val="fr-FR"/>
        </w:rPr>
        <w:t>est déclaré très préoccupé par les constatations indiquant que la guerre d</w:t>
      </w:r>
      <w:r w:rsidR="000917F0" w:rsidRPr="00CE1FD5">
        <w:rPr>
          <w:lang w:val="fr-FR"/>
        </w:rPr>
        <w:t>’</w:t>
      </w:r>
      <w:r w:rsidRPr="00CE1FD5">
        <w:rPr>
          <w:lang w:val="fr-FR"/>
        </w:rPr>
        <w:t>agression menée par la Fédération de Russie continuait d</w:t>
      </w:r>
      <w:r w:rsidR="000917F0" w:rsidRPr="00CE1FD5">
        <w:rPr>
          <w:lang w:val="fr-FR"/>
        </w:rPr>
        <w:t>’</w:t>
      </w:r>
      <w:r w:rsidRPr="00CE1FD5">
        <w:rPr>
          <w:lang w:val="fr-FR"/>
        </w:rPr>
        <w:t>avoir un impact significatif sur le secteur de l</w:t>
      </w:r>
      <w:r w:rsidR="000917F0" w:rsidRPr="00CE1FD5">
        <w:rPr>
          <w:lang w:val="fr-FR"/>
        </w:rPr>
        <w:t>’</w:t>
      </w:r>
      <w:r w:rsidRPr="00CE1FD5">
        <w:rPr>
          <w:lang w:val="fr-FR"/>
        </w:rPr>
        <w:t>innovation et de la créativité et sur le système de la propriété intellectuelle de l</w:t>
      </w:r>
      <w:r w:rsidR="000917F0" w:rsidRPr="00CE1FD5">
        <w:rPr>
          <w:lang w:val="fr-FR"/>
        </w:rPr>
        <w:t>’</w:t>
      </w:r>
      <w:r w:rsidRPr="00CE1FD5">
        <w:rPr>
          <w:lang w:val="fr-FR"/>
        </w:rPr>
        <w:t>Ukraine, les résultats étant bien en deçà du niveau de 2021 atteint avant la guer</w:t>
      </w:r>
      <w:r w:rsidR="00703AEF" w:rsidRPr="00CE1FD5">
        <w:rPr>
          <w:lang w:val="fr-FR"/>
        </w:rPr>
        <w:t>re.  Le</w:t>
      </w:r>
      <w:r w:rsidRPr="00CE1FD5">
        <w:rPr>
          <w:lang w:val="fr-FR"/>
        </w:rPr>
        <w:t>s dommages causés aux infrastructures des institutions scientifiques, éducatives, culturelles et de recherche étaient sans précéde</w:t>
      </w:r>
      <w:r w:rsidR="00703AEF" w:rsidRPr="00CE1FD5">
        <w:rPr>
          <w:lang w:val="fr-FR"/>
        </w:rPr>
        <w:t>nt.  Ma</w:t>
      </w:r>
      <w:r w:rsidRPr="00CE1FD5">
        <w:rPr>
          <w:lang w:val="fr-FR"/>
        </w:rPr>
        <w:t>is le plus important était la perte de potentiel et de capacité des parties prenantes de l</w:t>
      </w:r>
      <w:r w:rsidR="000917F0" w:rsidRPr="00CE1FD5">
        <w:rPr>
          <w:lang w:val="fr-FR"/>
        </w:rPr>
        <w:t>’</w:t>
      </w:r>
      <w:r w:rsidRPr="00CE1FD5">
        <w:rPr>
          <w:lang w:val="fr-FR"/>
        </w:rPr>
        <w:t>écosystème ukrainien de la propriété intellectuel</w:t>
      </w:r>
      <w:r w:rsidR="00703AEF" w:rsidRPr="00CE1FD5">
        <w:rPr>
          <w:lang w:val="fr-FR"/>
        </w:rPr>
        <w:t>le.  Ma</w:t>
      </w:r>
      <w:r w:rsidRPr="00CE1FD5">
        <w:rPr>
          <w:lang w:val="fr-FR"/>
        </w:rPr>
        <w:t>lgré l</w:t>
      </w:r>
      <w:r w:rsidR="000917F0" w:rsidRPr="00CE1FD5">
        <w:rPr>
          <w:lang w:val="fr-FR"/>
        </w:rPr>
        <w:t>’</w:t>
      </w:r>
      <w:r w:rsidRPr="00CE1FD5">
        <w:rPr>
          <w:lang w:val="fr-FR"/>
        </w:rPr>
        <w:t>augmentation indiquée du nombre de dépôts selon le PCT en 2024, les chiffres globaux demeuraient inférieurs aux niveaux de 2021, avant la guerre de grande ample</w:t>
      </w:r>
      <w:r w:rsidR="00703AEF" w:rsidRPr="00CE1FD5">
        <w:rPr>
          <w:lang w:val="fr-FR"/>
        </w:rPr>
        <w:t>ur.  La</w:t>
      </w:r>
      <w:r w:rsidRPr="00CE1FD5">
        <w:rPr>
          <w:lang w:val="fr-FR"/>
        </w:rPr>
        <w:t xml:space="preserve"> baisse de 4,5% en 2024 des désignations ukrainiennes dans les dépôts internationaux de marques par rapport à 2023 dont il était rendu compte était un réel sujet de préoccupation qui illustrait les graves dommages infligés au système ukrainien de</w:t>
      </w:r>
      <w:r w:rsidR="00AA52A8" w:rsidRPr="00CE1FD5">
        <w:rPr>
          <w:lang w:val="fr-FR"/>
        </w:rPr>
        <w:t xml:space="preserve"> la</w:t>
      </w:r>
      <w:r w:rsidRPr="00CE1FD5">
        <w:rPr>
          <w:lang w:val="fr-FR"/>
        </w:rPr>
        <w:t xml:space="preserve"> propriété intellectuelle par rapport à la situation d</w:t>
      </w:r>
      <w:r w:rsidR="000917F0" w:rsidRPr="00CE1FD5">
        <w:rPr>
          <w:lang w:val="fr-FR"/>
        </w:rPr>
        <w:t>’</w:t>
      </w:r>
      <w:r w:rsidRPr="00CE1FD5">
        <w:rPr>
          <w:lang w:val="fr-FR"/>
        </w:rPr>
        <w:t>avant</w:t>
      </w:r>
      <w:r w:rsidR="00C90CAE">
        <w:rPr>
          <w:lang w:val="fr-FR"/>
        </w:rPr>
        <w:noBreakHyphen/>
      </w:r>
      <w:r w:rsidRPr="00CE1FD5">
        <w:rPr>
          <w:lang w:val="fr-FR"/>
        </w:rPr>
        <w:t>guerre (2021).  La fuite du capital intellectuel était également une source d</w:t>
      </w:r>
      <w:r w:rsidR="000917F0" w:rsidRPr="00CE1FD5">
        <w:rPr>
          <w:lang w:val="fr-FR"/>
        </w:rPr>
        <w:t>’</w:t>
      </w:r>
      <w:r w:rsidRPr="00CE1FD5">
        <w:rPr>
          <w:lang w:val="fr-FR"/>
        </w:rPr>
        <w:t>inquiétude</w:t>
      </w:r>
      <w:r w:rsidR="000917F0" w:rsidRPr="00CE1FD5">
        <w:rPr>
          <w:lang w:val="fr-FR"/>
        </w:rPr>
        <w:t> :</w:t>
      </w:r>
      <w:r w:rsidRPr="00CE1FD5">
        <w:rPr>
          <w:lang w:val="fr-FR"/>
        </w:rPr>
        <w:t xml:space="preserve"> 6,9 millions d</w:t>
      </w:r>
      <w:r w:rsidR="000917F0" w:rsidRPr="00CE1FD5">
        <w:rPr>
          <w:lang w:val="fr-FR"/>
        </w:rPr>
        <w:t>’</w:t>
      </w:r>
      <w:r w:rsidRPr="00CE1FD5">
        <w:rPr>
          <w:lang w:val="fr-FR"/>
        </w:rPr>
        <w:t>Ukrainiens avaient quitté le pays en tant que réfugiés et 3,7 millions avaient été déplacés à l</w:t>
      </w:r>
      <w:r w:rsidR="000917F0" w:rsidRPr="00CE1FD5">
        <w:rPr>
          <w:lang w:val="fr-FR"/>
        </w:rPr>
        <w:t>’</w:t>
      </w:r>
      <w:r w:rsidRPr="00CE1FD5">
        <w:rPr>
          <w:lang w:val="fr-FR"/>
        </w:rPr>
        <w:t>intérieur du pa</w:t>
      </w:r>
      <w:r w:rsidR="00703AEF" w:rsidRPr="00CE1FD5">
        <w:rPr>
          <w:lang w:val="fr-FR"/>
        </w:rPr>
        <w:t>ys.  Le</w:t>
      </w:r>
      <w:r w:rsidRPr="00CE1FD5">
        <w:rPr>
          <w:lang w:val="fr-FR"/>
        </w:rPr>
        <w:t>s effets négatifs considérables de l</w:t>
      </w:r>
      <w:r w:rsidR="000917F0" w:rsidRPr="00CE1FD5">
        <w:rPr>
          <w:lang w:val="fr-FR"/>
        </w:rPr>
        <w:t>’</w:t>
      </w:r>
      <w:r w:rsidRPr="00CE1FD5">
        <w:rPr>
          <w:lang w:val="fr-FR"/>
        </w:rPr>
        <w:t>invasion de l</w:t>
      </w:r>
      <w:r w:rsidR="000917F0" w:rsidRPr="00CE1FD5">
        <w:rPr>
          <w:lang w:val="fr-FR"/>
        </w:rPr>
        <w:t>’</w:t>
      </w:r>
      <w:r w:rsidRPr="00CE1FD5">
        <w:rPr>
          <w:lang w:val="fr-FR"/>
        </w:rPr>
        <w:t>Ukraine par la Fédération de Russie, depuis la détérioration de la santé mentale des parties prenantes de la propriété intellectuelle jusqu</w:t>
      </w:r>
      <w:r w:rsidR="000917F0" w:rsidRPr="00CE1FD5">
        <w:rPr>
          <w:lang w:val="fr-FR"/>
        </w:rPr>
        <w:t>’</w:t>
      </w:r>
      <w:r w:rsidRPr="00CE1FD5">
        <w:rPr>
          <w:lang w:val="fr-FR"/>
        </w:rPr>
        <w:t>à la fuite des cerveaux causée par cette crise humanitaire, et amplifiée par les dommages causés aux infrastructures et la réduction des ressources financières, soulign</w:t>
      </w:r>
      <w:r w:rsidR="00AA52A8" w:rsidRPr="00CE1FD5">
        <w:rPr>
          <w:lang w:val="fr-FR"/>
        </w:rPr>
        <w:t>aient</w:t>
      </w:r>
      <w:r w:rsidRPr="00CE1FD5">
        <w:rPr>
          <w:lang w:val="fr-FR"/>
        </w:rPr>
        <w:t xml:space="preserve"> la nécessité pour la communauté internationale de continuer de soutenir le peuple ukrainien dans la lutte contre les effets négatifs et durables de la guer</w:t>
      </w:r>
      <w:r w:rsidR="00703AEF" w:rsidRPr="00CE1FD5">
        <w:rPr>
          <w:lang w:val="fr-FR"/>
        </w:rPr>
        <w:t>re.  Ce</w:t>
      </w:r>
      <w:r w:rsidRPr="00CE1FD5">
        <w:rPr>
          <w:lang w:val="fr-FR"/>
        </w:rPr>
        <w:t>s constats ne laissaient aucun doute sur le fait qu</w:t>
      </w:r>
      <w:r w:rsidR="000917F0" w:rsidRPr="00CE1FD5">
        <w:rPr>
          <w:lang w:val="fr-FR"/>
        </w:rPr>
        <w:t>’</w:t>
      </w:r>
      <w:r w:rsidRPr="00CE1FD5">
        <w:rPr>
          <w:lang w:val="fr-FR"/>
        </w:rPr>
        <w:t>il faudrait de nombreuses années pour compenser les dommages causés par la guer</w:t>
      </w:r>
      <w:r w:rsidR="00703AEF" w:rsidRPr="00CE1FD5">
        <w:rPr>
          <w:lang w:val="fr-FR"/>
        </w:rPr>
        <w:t>re.  Le</w:t>
      </w:r>
      <w:r w:rsidRPr="00CE1FD5">
        <w:rPr>
          <w:lang w:val="fr-FR"/>
        </w:rPr>
        <w:t xml:space="preserve"> groupe a souligné la nécessité d</w:t>
      </w:r>
      <w:r w:rsidR="000917F0" w:rsidRPr="00CE1FD5">
        <w:rPr>
          <w:lang w:val="fr-FR"/>
        </w:rPr>
        <w:t>’</w:t>
      </w:r>
      <w:r w:rsidRPr="00CE1FD5">
        <w:rPr>
          <w:lang w:val="fr-FR"/>
        </w:rPr>
        <w:t>un engagement à long terme de la part de l</w:t>
      </w:r>
      <w:r w:rsidR="000917F0" w:rsidRPr="00CE1FD5">
        <w:rPr>
          <w:lang w:val="fr-FR"/>
        </w:rPr>
        <w:t>’</w:t>
      </w:r>
      <w:r w:rsidRPr="00CE1FD5">
        <w:rPr>
          <w:lang w:val="fr-FR"/>
        </w:rPr>
        <w:t>O</w:t>
      </w:r>
      <w:r w:rsidR="00E91BCC" w:rsidRPr="00CE1FD5">
        <w:rPr>
          <w:lang w:val="fr-FR"/>
        </w:rPr>
        <w:t>MPI</w:t>
      </w:r>
      <w:r w:rsidR="00D62F2A" w:rsidRPr="00CE1FD5">
        <w:rPr>
          <w:lang w:val="fr-FR"/>
        </w:rPr>
        <w:t>, ajoutant que l</w:t>
      </w:r>
      <w:r w:rsidR="00E91BCC" w:rsidRPr="00CE1FD5">
        <w:rPr>
          <w:lang w:val="fr-FR"/>
        </w:rPr>
        <w:t>e</w:t>
      </w:r>
      <w:r w:rsidRPr="00CE1FD5">
        <w:rPr>
          <w:lang w:val="fr-FR"/>
        </w:rPr>
        <w:t xml:space="preserve"> rôle de l</w:t>
      </w:r>
      <w:r w:rsidR="000917F0" w:rsidRPr="00CE1FD5">
        <w:rPr>
          <w:lang w:val="fr-FR"/>
        </w:rPr>
        <w:t>’</w:t>
      </w:r>
      <w:r w:rsidRPr="00CE1FD5">
        <w:rPr>
          <w:lang w:val="fr-FR"/>
        </w:rPr>
        <w:t>OMPI dans la fourniture d</w:t>
      </w:r>
      <w:r w:rsidR="000917F0" w:rsidRPr="00CE1FD5">
        <w:rPr>
          <w:lang w:val="fr-FR"/>
        </w:rPr>
        <w:t>’</w:t>
      </w:r>
      <w:r w:rsidRPr="00CE1FD5">
        <w:rPr>
          <w:lang w:val="fr-FR"/>
        </w:rPr>
        <w:t>une assistance ciblée et adaptée à l</w:t>
      </w:r>
      <w:r w:rsidR="000917F0" w:rsidRPr="00CE1FD5">
        <w:rPr>
          <w:lang w:val="fr-FR"/>
        </w:rPr>
        <w:t>’</w:t>
      </w:r>
      <w:r w:rsidRPr="00CE1FD5">
        <w:rPr>
          <w:lang w:val="fr-FR"/>
        </w:rPr>
        <w:t>écosystème ukrainien de la propriété intellectuelle était indispensable pour répondre aux besoins immédiats et pour atténuer les effets néfastes de la guerre qui pourraient entraîner des conséquences irréversibles à long ter</w:t>
      </w:r>
      <w:r w:rsidR="00703AEF" w:rsidRPr="00CE1FD5">
        <w:rPr>
          <w:lang w:val="fr-FR"/>
        </w:rPr>
        <w:t>me.  Le</w:t>
      </w:r>
      <w:r w:rsidRPr="00CE1FD5">
        <w:rPr>
          <w:lang w:val="fr-FR"/>
        </w:rPr>
        <w:t xml:space="preserve"> groupe des pays d</w:t>
      </w:r>
      <w:r w:rsidR="000917F0" w:rsidRPr="00CE1FD5">
        <w:rPr>
          <w:lang w:val="fr-FR"/>
        </w:rPr>
        <w:t>’</w:t>
      </w:r>
      <w:r w:rsidRPr="00CE1FD5">
        <w:rPr>
          <w:lang w:val="fr-FR"/>
        </w:rPr>
        <w:t>Europe centrale et des États baltes a exprimé sa solidarité avec l</w:t>
      </w:r>
      <w:r w:rsidR="000917F0" w:rsidRPr="00CE1FD5">
        <w:rPr>
          <w:lang w:val="fr-FR"/>
        </w:rPr>
        <w:t>’</w:t>
      </w:r>
      <w:r w:rsidRPr="00CE1FD5">
        <w:rPr>
          <w:lang w:val="fr-FR"/>
        </w:rPr>
        <w:t>Ukraine et son peuple et a demandé à l</w:t>
      </w:r>
      <w:r w:rsidR="000917F0" w:rsidRPr="00CE1FD5">
        <w:rPr>
          <w:lang w:val="fr-FR"/>
        </w:rPr>
        <w:t>’</w:t>
      </w:r>
      <w:r w:rsidRPr="00CE1FD5">
        <w:rPr>
          <w:lang w:val="fr-FR"/>
        </w:rPr>
        <w:t>OMPI de continuer d</w:t>
      </w:r>
      <w:r w:rsidR="000917F0" w:rsidRPr="00CE1FD5">
        <w:rPr>
          <w:lang w:val="fr-FR"/>
        </w:rPr>
        <w:t>’</w:t>
      </w:r>
      <w:r w:rsidRPr="00CE1FD5">
        <w:rPr>
          <w:lang w:val="fr-FR"/>
        </w:rPr>
        <w:t>apporter une assistance et un appui au secteur de l</w:t>
      </w:r>
      <w:r w:rsidR="000917F0" w:rsidRPr="00CE1FD5">
        <w:rPr>
          <w:lang w:val="fr-FR"/>
        </w:rPr>
        <w:t>’</w:t>
      </w:r>
      <w:r w:rsidRPr="00CE1FD5">
        <w:rPr>
          <w:lang w:val="fr-FR"/>
        </w:rPr>
        <w:t>innovation et de la créativité et au système de la propriété intellectuelle de l</w:t>
      </w:r>
      <w:r w:rsidR="000917F0" w:rsidRPr="00CE1FD5">
        <w:rPr>
          <w:lang w:val="fr-FR"/>
        </w:rPr>
        <w:t>’</w:t>
      </w:r>
      <w:r w:rsidRPr="00CE1FD5">
        <w:rPr>
          <w:lang w:val="fr-FR"/>
        </w:rPr>
        <w:t>Ukraine sur la base de la proposition de décision figurant dans le document A/65/8 (proposition commune du groupe des pays d</w:t>
      </w:r>
      <w:r w:rsidR="000917F0" w:rsidRPr="00CE1FD5">
        <w:rPr>
          <w:lang w:val="fr-FR"/>
        </w:rPr>
        <w:t>’</w:t>
      </w:r>
      <w:r w:rsidRPr="00CE1FD5">
        <w:rPr>
          <w:lang w:val="fr-FR"/>
        </w:rPr>
        <w:t>Europe centrale et des États baltes et du groupe B relative à l</w:t>
      </w:r>
      <w:r w:rsidR="000917F0" w:rsidRPr="00CE1FD5">
        <w:rPr>
          <w:lang w:val="fr-FR"/>
        </w:rPr>
        <w:t>’</w:t>
      </w:r>
      <w:r w:rsidRPr="00CE1FD5">
        <w:rPr>
          <w:lang w:val="fr-FR"/>
        </w:rPr>
        <w:t>assistance et à l</w:t>
      </w:r>
      <w:r w:rsidR="000917F0" w:rsidRPr="00CE1FD5">
        <w:rPr>
          <w:lang w:val="fr-FR"/>
        </w:rPr>
        <w:t>’</w:t>
      </w:r>
      <w:r w:rsidRPr="00CE1FD5">
        <w:rPr>
          <w:lang w:val="fr-FR"/>
        </w:rPr>
        <w:t>appui au secteur de l</w:t>
      </w:r>
      <w:r w:rsidR="000917F0" w:rsidRPr="00CE1FD5">
        <w:rPr>
          <w:lang w:val="fr-FR"/>
        </w:rPr>
        <w:t>’</w:t>
      </w:r>
      <w:r w:rsidRPr="00CE1FD5">
        <w:rPr>
          <w:lang w:val="fr-FR"/>
        </w:rPr>
        <w:t>innovation et de la créativité et au système de la propriété intellectuelle de l</w:t>
      </w:r>
      <w:r w:rsidR="000917F0" w:rsidRPr="00CE1FD5">
        <w:rPr>
          <w:lang w:val="fr-FR"/>
        </w:rPr>
        <w:t>’</w:t>
      </w:r>
      <w:r w:rsidRPr="00CE1FD5">
        <w:rPr>
          <w:lang w:val="fr-FR"/>
        </w:rPr>
        <w:t>Ukrai</w:t>
      </w:r>
      <w:r w:rsidR="00703AEF" w:rsidRPr="00CE1FD5">
        <w:rPr>
          <w:lang w:val="fr-FR"/>
        </w:rPr>
        <w:t>ne).  Le</w:t>
      </w:r>
      <w:r w:rsidRPr="00CE1FD5">
        <w:rPr>
          <w:lang w:val="fr-FR"/>
        </w:rPr>
        <w:t xml:space="preserve"> groupe a exhorté la Fédération de Russie à tenir compte des demandes de la communauté internationale réclamant qu</w:t>
      </w:r>
      <w:r w:rsidR="000917F0" w:rsidRPr="00CE1FD5">
        <w:rPr>
          <w:lang w:val="fr-FR"/>
        </w:rPr>
        <w:t>’</w:t>
      </w:r>
      <w:r w:rsidRPr="00CE1FD5">
        <w:rPr>
          <w:lang w:val="fr-FR"/>
        </w:rPr>
        <w:t>elle cesse immédiatement de recourir à la force contre l</w:t>
      </w:r>
      <w:r w:rsidR="000917F0" w:rsidRPr="00CE1FD5">
        <w:rPr>
          <w:lang w:val="fr-FR"/>
        </w:rPr>
        <w:t>’</w:t>
      </w:r>
      <w:r w:rsidRPr="00CE1FD5">
        <w:rPr>
          <w:lang w:val="fr-FR"/>
        </w:rPr>
        <w:t>Ukraine et qu</w:t>
      </w:r>
      <w:r w:rsidR="000917F0" w:rsidRPr="00CE1FD5">
        <w:rPr>
          <w:lang w:val="fr-FR"/>
        </w:rPr>
        <w:t>’</w:t>
      </w:r>
      <w:r w:rsidRPr="00CE1FD5">
        <w:rPr>
          <w:lang w:val="fr-FR"/>
        </w:rPr>
        <w:t>elle retire immédiatement, complètement et inconditionnellement toutes ses forces militaires du territoire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reconnues.</w:t>
      </w:r>
    </w:p>
    <w:p w14:paraId="5430765C" w14:textId="51E6EF77" w:rsidR="005E7BD6" w:rsidRPr="00CE1FD5" w:rsidRDefault="005E7BD6" w:rsidP="00C90CAE">
      <w:pPr>
        <w:pStyle w:val="ONUMFS"/>
        <w:rPr>
          <w:bCs/>
          <w:szCs w:val="22"/>
          <w:lang w:val="fr-FR"/>
        </w:rPr>
      </w:pPr>
      <w:r w:rsidRPr="00CE1FD5">
        <w:rPr>
          <w:lang w:val="fr-FR"/>
        </w:rPr>
        <w:t>La délégation du Danemark, parlant au nom de l</w:t>
      </w:r>
      <w:r w:rsidR="000917F0" w:rsidRPr="00CE1FD5">
        <w:rPr>
          <w:lang w:val="fr-FR"/>
        </w:rPr>
        <w:t>’</w:t>
      </w:r>
      <w:r w:rsidRPr="00CE1FD5">
        <w:rPr>
          <w:lang w:val="fr-FR"/>
        </w:rPr>
        <w:t xml:space="preserve">Union européenne et de ses États membres, a déclaré que, depuis plus de trois ans, </w:t>
      </w:r>
      <w:r w:rsidR="00D62F2A" w:rsidRPr="00CE1FD5">
        <w:rPr>
          <w:lang w:val="fr-FR"/>
        </w:rPr>
        <w:t>l</w:t>
      </w:r>
      <w:r w:rsidR="000917F0" w:rsidRPr="00CE1FD5">
        <w:rPr>
          <w:lang w:val="fr-FR"/>
        </w:rPr>
        <w:t>’</w:t>
      </w:r>
      <w:r w:rsidR="00D62F2A" w:rsidRPr="00CE1FD5">
        <w:rPr>
          <w:lang w:val="fr-FR"/>
        </w:rPr>
        <w:t xml:space="preserve">Union européenne </w:t>
      </w:r>
      <w:r w:rsidRPr="00CE1FD5">
        <w:rPr>
          <w:lang w:val="fr-FR"/>
        </w:rPr>
        <w:t>et ses États membres n</w:t>
      </w:r>
      <w:r w:rsidR="000917F0" w:rsidRPr="00CE1FD5">
        <w:rPr>
          <w:lang w:val="fr-FR"/>
        </w:rPr>
        <w:t>’</w:t>
      </w:r>
      <w:r w:rsidRPr="00CE1FD5">
        <w:rPr>
          <w:lang w:val="fr-FR"/>
        </w:rPr>
        <w:t>avaient cessé d</w:t>
      </w:r>
      <w:r w:rsidR="000917F0" w:rsidRPr="00CE1FD5">
        <w:rPr>
          <w:lang w:val="fr-FR"/>
        </w:rPr>
        <w:t>’</w:t>
      </w:r>
      <w:r w:rsidRPr="00CE1FD5">
        <w:rPr>
          <w:lang w:val="fr-FR"/>
        </w:rPr>
        <w:t>appeler la Fédération de Russie à cesser immédiatement son invasion non provoquée et injustifiée de l</w:t>
      </w:r>
      <w:r w:rsidR="000917F0" w:rsidRPr="00CE1FD5">
        <w:rPr>
          <w:lang w:val="fr-FR"/>
        </w:rPr>
        <w:t>’</w:t>
      </w:r>
      <w:r w:rsidRPr="00CE1FD5">
        <w:rPr>
          <w:lang w:val="fr-FR"/>
        </w:rPr>
        <w:t>Ukraine, qui avait entraîné une crise humanitaire sans précédent, des pertes de vies humaines et une tragédie humanitaire, ainsi que de graves destructions et endommagements des infrastructures civil</w:t>
      </w:r>
      <w:r w:rsidR="00703AEF" w:rsidRPr="00CE1FD5">
        <w:rPr>
          <w:lang w:val="fr-FR"/>
        </w:rPr>
        <w:t>es.  De</w:t>
      </w:r>
      <w:r w:rsidR="00AA52A8" w:rsidRPr="00CE1FD5">
        <w:rPr>
          <w:lang w:val="fr-FR"/>
        </w:rPr>
        <w:t>puis</w:t>
      </w:r>
      <w:r w:rsidRPr="00CE1FD5">
        <w:rPr>
          <w:lang w:val="fr-FR"/>
        </w:rPr>
        <w:t xml:space="preserve"> plus de trois ans, les membres</w:t>
      </w:r>
      <w:r w:rsidR="00AA52A8" w:rsidRPr="00CE1FD5">
        <w:rPr>
          <w:lang w:val="fr-FR"/>
        </w:rPr>
        <w:t xml:space="preserve"> </w:t>
      </w:r>
      <w:r w:rsidRPr="00CE1FD5">
        <w:rPr>
          <w:lang w:val="fr-FR"/>
        </w:rPr>
        <w:t>entend</w:t>
      </w:r>
      <w:r w:rsidR="00AA52A8" w:rsidRPr="00CE1FD5">
        <w:rPr>
          <w:lang w:val="fr-FR"/>
        </w:rPr>
        <w:t xml:space="preserve">aient </w:t>
      </w:r>
      <w:r w:rsidRPr="00CE1FD5">
        <w:rPr>
          <w:lang w:val="fr-FR"/>
        </w:rPr>
        <w:t>la Fédération de Russie accuser d</w:t>
      </w:r>
      <w:r w:rsidR="000917F0" w:rsidRPr="00CE1FD5">
        <w:rPr>
          <w:lang w:val="fr-FR"/>
        </w:rPr>
        <w:t>’</w:t>
      </w:r>
      <w:r w:rsidRPr="00CE1FD5">
        <w:rPr>
          <w:lang w:val="fr-FR"/>
        </w:rPr>
        <w:t>autres pays de politiser les délibérations de l</w:t>
      </w:r>
      <w:r w:rsidR="000917F0" w:rsidRPr="00CE1FD5">
        <w:rPr>
          <w:lang w:val="fr-FR"/>
        </w:rPr>
        <w:t>’</w:t>
      </w:r>
      <w:r w:rsidRPr="00CE1FD5">
        <w:rPr>
          <w:lang w:val="fr-FR"/>
        </w:rPr>
        <w:t>OMPI et de soulever des questions sans rapport avec les travaux de l</w:t>
      </w:r>
      <w:r w:rsidR="000917F0" w:rsidRPr="00CE1FD5">
        <w:rPr>
          <w:lang w:val="fr-FR"/>
        </w:rPr>
        <w:t>’</w:t>
      </w:r>
      <w:r w:rsidRPr="00CE1FD5">
        <w:rPr>
          <w:lang w:val="fr-FR"/>
        </w:rPr>
        <w:t>Organisati</w:t>
      </w:r>
      <w:r w:rsidR="00703AEF" w:rsidRPr="00CE1FD5">
        <w:rPr>
          <w:lang w:val="fr-FR"/>
        </w:rPr>
        <w:t>on.  Le</w:t>
      </w:r>
      <w:r w:rsidRPr="00CE1FD5">
        <w:rPr>
          <w:lang w:val="fr-FR"/>
        </w:rPr>
        <w:t xml:space="preserve"> rapport du Secrétariat ne laissait planer aucun doute sur l</w:t>
      </w:r>
      <w:r w:rsidR="000917F0" w:rsidRPr="00CE1FD5">
        <w:rPr>
          <w:lang w:val="fr-FR"/>
        </w:rPr>
        <w:t>’</w:t>
      </w:r>
      <w:r w:rsidRPr="00CE1FD5">
        <w:rPr>
          <w:lang w:val="fr-FR"/>
        </w:rPr>
        <w:t>impact négatif profond de la guerre d</w:t>
      </w:r>
      <w:r w:rsidR="000917F0" w:rsidRPr="00CE1FD5">
        <w:rPr>
          <w:lang w:val="fr-FR"/>
        </w:rPr>
        <w:t>’</w:t>
      </w:r>
      <w:r w:rsidRPr="00CE1FD5">
        <w:rPr>
          <w:lang w:val="fr-FR"/>
        </w:rPr>
        <w:t>agression russe sur le fonctionnement de l</w:t>
      </w:r>
      <w:r w:rsidR="000917F0" w:rsidRPr="00CE1FD5">
        <w:rPr>
          <w:lang w:val="fr-FR"/>
        </w:rPr>
        <w:t>’</w:t>
      </w:r>
      <w:r w:rsidRPr="00CE1FD5">
        <w:rPr>
          <w:lang w:val="fr-FR"/>
        </w:rPr>
        <w:t>écosystème ukrainien de la propriété intellectuel</w:t>
      </w:r>
      <w:r w:rsidR="00703AEF" w:rsidRPr="00CE1FD5">
        <w:rPr>
          <w:lang w:val="fr-FR"/>
        </w:rPr>
        <w:t>le.  Il</w:t>
      </w:r>
      <w:r w:rsidRPr="00CE1FD5">
        <w:rPr>
          <w:lang w:val="fr-FR"/>
        </w:rPr>
        <w:t xml:space="preserve"> faudrait des années, voire des décennies, voire plus, pour que l</w:t>
      </w:r>
      <w:r w:rsidR="000917F0" w:rsidRPr="00CE1FD5">
        <w:rPr>
          <w:lang w:val="fr-FR"/>
        </w:rPr>
        <w:t>’</w:t>
      </w:r>
      <w:r w:rsidRPr="00CE1FD5">
        <w:rPr>
          <w:lang w:val="fr-FR"/>
        </w:rPr>
        <w:t>économie ukrainienne retrouve son niveau d</w:t>
      </w:r>
      <w:r w:rsidR="000917F0" w:rsidRPr="00CE1FD5">
        <w:rPr>
          <w:lang w:val="fr-FR"/>
        </w:rPr>
        <w:t>’</w:t>
      </w:r>
      <w:r w:rsidRPr="00CE1FD5">
        <w:rPr>
          <w:lang w:val="fr-FR"/>
        </w:rPr>
        <w:t>avant</w:t>
      </w:r>
      <w:r w:rsidR="00C90CAE">
        <w:rPr>
          <w:lang w:val="fr-FR"/>
        </w:rPr>
        <w:noBreakHyphen/>
      </w:r>
      <w:r w:rsidRPr="00CE1FD5">
        <w:rPr>
          <w:lang w:val="fr-FR"/>
        </w:rPr>
        <w:t>guer</w:t>
      </w:r>
      <w:r w:rsidR="00703AEF" w:rsidRPr="00CE1FD5">
        <w:rPr>
          <w:lang w:val="fr-FR"/>
        </w:rPr>
        <w:t>re.  L’é</w:t>
      </w:r>
      <w:r w:rsidRPr="00CE1FD5">
        <w:rPr>
          <w:lang w:val="fr-FR"/>
        </w:rPr>
        <w:t>conomie ukrainienne, qui se situait à moins de 70% de son niveau d</w:t>
      </w:r>
      <w:r w:rsidR="000917F0" w:rsidRPr="00CE1FD5">
        <w:rPr>
          <w:lang w:val="fr-FR"/>
        </w:rPr>
        <w:t>’</w:t>
      </w:r>
      <w:r w:rsidRPr="00CE1FD5">
        <w:rPr>
          <w:lang w:val="fr-FR"/>
        </w:rPr>
        <w:t>avant la guerre, aurait besoin de ressources financières et d</w:t>
      </w:r>
      <w:r w:rsidR="000917F0" w:rsidRPr="00CE1FD5">
        <w:rPr>
          <w:lang w:val="fr-FR"/>
        </w:rPr>
        <w:t>’</w:t>
      </w:r>
      <w:r w:rsidRPr="00CE1FD5">
        <w:rPr>
          <w:lang w:val="fr-FR"/>
        </w:rPr>
        <w:t>efforts considérables pour se reconstruire et se relev</w:t>
      </w:r>
      <w:r w:rsidR="00703AEF" w:rsidRPr="00CE1FD5">
        <w:rPr>
          <w:lang w:val="fr-FR"/>
        </w:rPr>
        <w:t>er.  Il</w:t>
      </w:r>
      <w:r w:rsidRPr="00CE1FD5">
        <w:rPr>
          <w:lang w:val="fr-FR"/>
        </w:rPr>
        <w:t xml:space="preserve"> était encore plus difficile d</w:t>
      </w:r>
      <w:r w:rsidR="000917F0" w:rsidRPr="00CE1FD5">
        <w:rPr>
          <w:lang w:val="fr-FR"/>
        </w:rPr>
        <w:t>’</w:t>
      </w:r>
      <w:r w:rsidRPr="00CE1FD5">
        <w:rPr>
          <w:lang w:val="fr-FR"/>
        </w:rPr>
        <w:t>imaginer le temps qu</w:t>
      </w:r>
      <w:r w:rsidR="000917F0" w:rsidRPr="00CE1FD5">
        <w:rPr>
          <w:lang w:val="fr-FR"/>
        </w:rPr>
        <w:t>’</w:t>
      </w:r>
      <w:r w:rsidRPr="00CE1FD5">
        <w:rPr>
          <w:lang w:val="fr-FR"/>
        </w:rPr>
        <w:t xml:space="preserve">il faudrait et le montant des investissements nécessaires pour retrouver le chemin de la croissance que </w:t>
      </w:r>
      <w:r w:rsidRPr="00CE1FD5">
        <w:rPr>
          <w:lang w:val="fr-FR"/>
        </w:rPr>
        <w:lastRenderedPageBreak/>
        <w:t>l</w:t>
      </w:r>
      <w:r w:rsidR="000917F0" w:rsidRPr="00CE1FD5">
        <w:rPr>
          <w:lang w:val="fr-FR"/>
        </w:rPr>
        <w:t>’</w:t>
      </w:r>
      <w:r w:rsidRPr="00CE1FD5">
        <w:rPr>
          <w:lang w:val="fr-FR"/>
        </w:rPr>
        <w:t xml:space="preserve">économie ukrainienne connaissait avant la guerre.  </w:t>
      </w:r>
      <w:r w:rsidR="00D62F2A" w:rsidRPr="00CE1FD5">
        <w:rPr>
          <w:lang w:val="fr-FR"/>
        </w:rPr>
        <w:t>L</w:t>
      </w:r>
      <w:r w:rsidR="000917F0" w:rsidRPr="00CE1FD5">
        <w:rPr>
          <w:lang w:val="fr-FR"/>
        </w:rPr>
        <w:t>’</w:t>
      </w:r>
      <w:r w:rsidR="00D62F2A" w:rsidRPr="00CE1FD5">
        <w:rPr>
          <w:lang w:val="fr-FR"/>
        </w:rPr>
        <w:t>Union européenne</w:t>
      </w:r>
      <w:r w:rsidRPr="00CE1FD5">
        <w:rPr>
          <w:lang w:val="fr-FR"/>
        </w:rPr>
        <w:t xml:space="preserve"> et ses États membres exigeaient de la Fédération de Russie qu</w:t>
      </w:r>
      <w:r w:rsidR="000917F0" w:rsidRPr="00CE1FD5">
        <w:rPr>
          <w:lang w:val="fr-FR"/>
        </w:rPr>
        <w:t>’</w:t>
      </w:r>
      <w:r w:rsidRPr="00CE1FD5">
        <w:rPr>
          <w:lang w:val="fr-FR"/>
        </w:rPr>
        <w:t>elle mette immédiatement fin à son invasion illégale, non provoquée et injustifiée de l</w:t>
      </w:r>
      <w:r w:rsidR="000917F0" w:rsidRPr="00CE1FD5">
        <w:rPr>
          <w:lang w:val="fr-FR"/>
        </w:rPr>
        <w:t>’</w:t>
      </w:r>
      <w:r w:rsidRPr="00CE1FD5">
        <w:rPr>
          <w:lang w:val="fr-FR"/>
        </w:rPr>
        <w:t>Ukraine, qu</w:t>
      </w:r>
      <w:r w:rsidR="000917F0" w:rsidRPr="00CE1FD5">
        <w:rPr>
          <w:lang w:val="fr-FR"/>
        </w:rPr>
        <w:t>’</w:t>
      </w:r>
      <w:r w:rsidRPr="00CE1FD5">
        <w:rPr>
          <w:lang w:val="fr-FR"/>
        </w:rPr>
        <w:t>elle retire toutes ses troupes de l</w:t>
      </w:r>
      <w:r w:rsidR="000917F0" w:rsidRPr="00CE1FD5">
        <w:rPr>
          <w:lang w:val="fr-FR"/>
        </w:rPr>
        <w:t>’</w:t>
      </w:r>
      <w:r w:rsidRPr="00CE1FD5">
        <w:rPr>
          <w:lang w:val="fr-FR"/>
        </w:rPr>
        <w:t>ensemble du territoire et qu</w:t>
      </w:r>
      <w:r w:rsidR="000917F0" w:rsidRPr="00CE1FD5">
        <w:rPr>
          <w:lang w:val="fr-FR"/>
        </w:rPr>
        <w:t>’</w:t>
      </w:r>
      <w:r w:rsidRPr="00CE1FD5">
        <w:rPr>
          <w:lang w:val="fr-FR"/>
        </w:rPr>
        <w:t>elle mette fin à toutes les violations du droit internation</w:t>
      </w:r>
      <w:r w:rsidR="00703AEF" w:rsidRPr="00CE1FD5">
        <w:rPr>
          <w:lang w:val="fr-FR"/>
        </w:rPr>
        <w:t>al.  Co</w:t>
      </w:r>
      <w:r w:rsidRPr="00CE1FD5">
        <w:rPr>
          <w:lang w:val="fr-FR"/>
        </w:rPr>
        <w:t>mme le montr</w:t>
      </w:r>
      <w:r w:rsidR="00C43E52" w:rsidRPr="00CE1FD5">
        <w:rPr>
          <w:lang w:val="fr-FR"/>
        </w:rPr>
        <w:t xml:space="preserve">e </w:t>
      </w:r>
      <w:r w:rsidRPr="00CE1FD5">
        <w:rPr>
          <w:lang w:val="fr-FR"/>
        </w:rPr>
        <w:t xml:space="preserve">le rapport, la guerre </w:t>
      </w:r>
      <w:r w:rsidR="00C43E52" w:rsidRPr="00CE1FD5">
        <w:rPr>
          <w:lang w:val="fr-FR"/>
        </w:rPr>
        <w:t>a</w:t>
      </w:r>
      <w:r w:rsidRPr="00CE1FD5">
        <w:rPr>
          <w:lang w:val="fr-FR"/>
        </w:rPr>
        <w:t xml:space="preserve"> provoqué une tragédie humaine, une augmentation sans précédent de la pauvreté parmi les Ukrainiens et des dégâts inimaginables aux infrastructures civiles, estimés à 176 milliards de dollars É.</w:t>
      </w:r>
      <w:r w:rsidR="00C90CAE">
        <w:rPr>
          <w:lang w:val="fr-FR"/>
        </w:rPr>
        <w:noBreakHyphen/>
      </w:r>
      <w:r w:rsidRPr="00CE1FD5">
        <w:rPr>
          <w:lang w:val="fr-FR"/>
        </w:rPr>
        <w:t>U.  La destruction de près de 500 sites culturels, scientifiques et éducatifs signalés par l</w:t>
      </w:r>
      <w:r w:rsidR="000917F0" w:rsidRPr="00CE1FD5">
        <w:rPr>
          <w:lang w:val="fr-FR"/>
        </w:rPr>
        <w:t>’</w:t>
      </w:r>
      <w:r w:rsidRPr="00CE1FD5">
        <w:rPr>
          <w:lang w:val="fr-FR"/>
        </w:rPr>
        <w:t xml:space="preserve">Organisation des </w:t>
      </w:r>
      <w:r w:rsidR="000917F0" w:rsidRPr="00CE1FD5">
        <w:rPr>
          <w:lang w:val="fr-FR"/>
        </w:rPr>
        <w:t>Nations Unies</w:t>
      </w:r>
      <w:r w:rsidRPr="00CE1FD5">
        <w:rPr>
          <w:lang w:val="fr-FR"/>
        </w:rPr>
        <w:t xml:space="preserve"> pour l</w:t>
      </w:r>
      <w:r w:rsidR="000917F0" w:rsidRPr="00CE1FD5">
        <w:rPr>
          <w:lang w:val="fr-FR"/>
        </w:rPr>
        <w:t>’</w:t>
      </w:r>
      <w:r w:rsidRPr="00CE1FD5">
        <w:rPr>
          <w:lang w:val="fr-FR"/>
        </w:rPr>
        <w:t xml:space="preserve">éducation, la science et la culture (UNESCO) </w:t>
      </w:r>
      <w:proofErr w:type="gramStart"/>
      <w:r w:rsidRPr="00CE1FD5">
        <w:rPr>
          <w:lang w:val="fr-FR"/>
        </w:rPr>
        <w:t>aurait</w:t>
      </w:r>
      <w:proofErr w:type="gramEnd"/>
      <w:r w:rsidRPr="00CE1FD5">
        <w:rPr>
          <w:lang w:val="fr-FR"/>
        </w:rPr>
        <w:t xml:space="preserve"> des répercussions négatives sur le développement de l</w:t>
      </w:r>
      <w:r w:rsidR="000917F0" w:rsidRPr="00CE1FD5">
        <w:rPr>
          <w:lang w:val="fr-FR"/>
        </w:rPr>
        <w:t>’</w:t>
      </w:r>
      <w:r w:rsidRPr="00CE1FD5">
        <w:rPr>
          <w:lang w:val="fr-FR"/>
        </w:rPr>
        <w:t>écosystème ukrainien de la propriété intellectuelle à court, moyen et long ter</w:t>
      </w:r>
      <w:r w:rsidR="00703AEF" w:rsidRPr="00CE1FD5">
        <w:rPr>
          <w:lang w:val="fr-FR"/>
        </w:rPr>
        <w:t>me.  Se</w:t>
      </w:r>
      <w:r w:rsidR="00C02386" w:rsidRPr="00CE1FD5">
        <w:rPr>
          <w:lang w:val="fr-FR"/>
        </w:rPr>
        <w:t>lon la délégation, l</w:t>
      </w:r>
      <w:r w:rsidR="000917F0" w:rsidRPr="00CE1FD5">
        <w:rPr>
          <w:lang w:val="fr-FR"/>
        </w:rPr>
        <w:t>’</w:t>
      </w:r>
      <w:r w:rsidR="00005504" w:rsidRPr="00CE1FD5">
        <w:rPr>
          <w:lang w:val="fr-FR"/>
        </w:rPr>
        <w:t>i</w:t>
      </w:r>
      <w:r w:rsidRPr="00CE1FD5">
        <w:rPr>
          <w:lang w:val="fr-FR"/>
        </w:rPr>
        <w:t>mpact de la perte indiquée de plus de 150 scientifiques, dont des femmes et de jeunes talents, à la suite de la guerre d</w:t>
      </w:r>
      <w:r w:rsidR="000917F0" w:rsidRPr="00CE1FD5">
        <w:rPr>
          <w:lang w:val="fr-FR"/>
        </w:rPr>
        <w:t>’</w:t>
      </w:r>
      <w:r w:rsidRPr="00CE1FD5">
        <w:rPr>
          <w:lang w:val="fr-FR"/>
        </w:rPr>
        <w:t>agression russe contre l</w:t>
      </w:r>
      <w:r w:rsidR="000917F0" w:rsidRPr="00CE1FD5">
        <w:rPr>
          <w:lang w:val="fr-FR"/>
        </w:rPr>
        <w:t>’</w:t>
      </w:r>
      <w:r w:rsidRPr="00CE1FD5">
        <w:rPr>
          <w:lang w:val="fr-FR"/>
        </w:rPr>
        <w:t>Ukraine était inestimab</w:t>
      </w:r>
      <w:r w:rsidR="00703AEF" w:rsidRPr="00CE1FD5">
        <w:rPr>
          <w:lang w:val="fr-FR"/>
        </w:rPr>
        <w:t>le.  La</w:t>
      </w:r>
      <w:r w:rsidR="00C02386" w:rsidRPr="00CE1FD5">
        <w:rPr>
          <w:lang w:val="fr-FR"/>
        </w:rPr>
        <w:t xml:space="preserve"> délégation a déclaré que l</w:t>
      </w:r>
      <w:r w:rsidR="00005504" w:rsidRPr="00CE1FD5">
        <w:rPr>
          <w:lang w:val="fr-FR"/>
        </w:rPr>
        <w:t>a</w:t>
      </w:r>
      <w:r w:rsidRPr="00CE1FD5">
        <w:rPr>
          <w:lang w:val="fr-FR"/>
        </w:rPr>
        <w:t xml:space="preserve"> Fédération de Russie et ses dirigeants devaient être tenus pleinement responsables pour avoir mené une guerre d</w:t>
      </w:r>
      <w:r w:rsidR="000917F0" w:rsidRPr="00CE1FD5">
        <w:rPr>
          <w:lang w:val="fr-FR"/>
        </w:rPr>
        <w:t>’</w:t>
      </w:r>
      <w:r w:rsidRPr="00CE1FD5">
        <w:rPr>
          <w:lang w:val="fr-FR"/>
        </w:rPr>
        <w:t>agression contre l</w:t>
      </w:r>
      <w:r w:rsidR="000917F0" w:rsidRPr="00CE1FD5">
        <w:rPr>
          <w:lang w:val="fr-FR"/>
        </w:rPr>
        <w:t>’</w:t>
      </w:r>
      <w:r w:rsidRPr="00CE1FD5">
        <w:rPr>
          <w:lang w:val="fr-FR"/>
        </w:rPr>
        <w:t>Ukraine et pour d</w:t>
      </w:r>
      <w:r w:rsidR="000917F0" w:rsidRPr="00CE1FD5">
        <w:rPr>
          <w:lang w:val="fr-FR"/>
        </w:rPr>
        <w:t>’</w:t>
      </w:r>
      <w:r w:rsidRPr="00CE1FD5">
        <w:rPr>
          <w:lang w:val="fr-FR"/>
        </w:rPr>
        <w:t>autres crimes graves en vertu du droit international ainsi que pour les dégâts massifs causés par sa guer</w:t>
      </w:r>
      <w:r w:rsidR="00703AEF" w:rsidRPr="00CE1FD5">
        <w:rPr>
          <w:lang w:val="fr-FR"/>
        </w:rPr>
        <w:t>re.  La</w:t>
      </w:r>
      <w:r w:rsidRPr="00CE1FD5">
        <w:rPr>
          <w:lang w:val="fr-FR"/>
        </w:rPr>
        <w:t xml:space="preserve"> fuite des cerveaux, mise en évidence par le rapport et aggravée par les déplacements internes de population et les migrations externes, continuait </w:t>
      </w:r>
      <w:r w:rsidR="00C02386" w:rsidRPr="00CE1FD5">
        <w:rPr>
          <w:lang w:val="fr-FR"/>
        </w:rPr>
        <w:t>d</w:t>
      </w:r>
      <w:r w:rsidR="000917F0" w:rsidRPr="00CE1FD5">
        <w:rPr>
          <w:lang w:val="fr-FR"/>
        </w:rPr>
        <w:t>’</w:t>
      </w:r>
      <w:r w:rsidRPr="00CE1FD5">
        <w:rPr>
          <w:lang w:val="fr-FR"/>
        </w:rPr>
        <w:t>entraver le développement de l</w:t>
      </w:r>
      <w:r w:rsidR="000917F0" w:rsidRPr="00CE1FD5">
        <w:rPr>
          <w:lang w:val="fr-FR"/>
        </w:rPr>
        <w:t>’</w:t>
      </w:r>
      <w:r w:rsidRPr="00CE1FD5">
        <w:rPr>
          <w:lang w:val="fr-FR"/>
        </w:rPr>
        <w:t>écosystème de la propriété intellectuelle en Ukrai</w:t>
      </w:r>
      <w:r w:rsidR="00703AEF" w:rsidRPr="00CE1FD5">
        <w:rPr>
          <w:lang w:val="fr-FR"/>
        </w:rPr>
        <w:t>ne.  La</w:t>
      </w:r>
      <w:r w:rsidRPr="00CE1FD5">
        <w:rPr>
          <w:lang w:val="fr-FR"/>
        </w:rPr>
        <w:t xml:space="preserve"> </w:t>
      </w:r>
      <w:r w:rsidR="00B852B5" w:rsidRPr="00CE1FD5">
        <w:rPr>
          <w:lang w:val="fr-FR"/>
        </w:rPr>
        <w:t xml:space="preserve">délégation estime que la </w:t>
      </w:r>
      <w:r w:rsidRPr="00CE1FD5">
        <w:rPr>
          <w:lang w:val="fr-FR"/>
        </w:rPr>
        <w:t>peur est une ennemie redoutable de la créativité et de l</w:t>
      </w:r>
      <w:r w:rsidR="000917F0" w:rsidRPr="00CE1FD5">
        <w:rPr>
          <w:lang w:val="fr-FR"/>
        </w:rPr>
        <w:t>’</w:t>
      </w:r>
      <w:r w:rsidRPr="00CE1FD5">
        <w:rPr>
          <w:lang w:val="fr-FR"/>
        </w:rPr>
        <w:t>innovati</w:t>
      </w:r>
      <w:r w:rsidR="00703AEF" w:rsidRPr="00CE1FD5">
        <w:rPr>
          <w:lang w:val="fr-FR"/>
        </w:rPr>
        <w:t>on.  Le</w:t>
      </w:r>
      <w:r w:rsidRPr="00CE1FD5">
        <w:rPr>
          <w:lang w:val="fr-FR"/>
        </w:rPr>
        <w:t xml:space="preserve">s attaques russes incessantes contre les villes et les civils ukrainiens </w:t>
      </w:r>
      <w:r w:rsidR="00D62F2A" w:rsidRPr="00CE1FD5">
        <w:rPr>
          <w:lang w:val="fr-FR"/>
        </w:rPr>
        <w:t>étaie</w:t>
      </w:r>
      <w:r w:rsidRPr="00CE1FD5">
        <w:rPr>
          <w:lang w:val="fr-FR"/>
        </w:rPr>
        <w:t>nt une source constante de peur au sein des populations pour les personnes qui leur étaient chèr</w:t>
      </w:r>
      <w:r w:rsidR="00703AEF" w:rsidRPr="00CE1FD5">
        <w:rPr>
          <w:lang w:val="fr-FR"/>
        </w:rPr>
        <w:t>es.  Le</w:t>
      </w:r>
      <w:r w:rsidRPr="00CE1FD5">
        <w:rPr>
          <w:lang w:val="fr-FR"/>
        </w:rPr>
        <w:t>s gens avaient dû fuir leur propre pays et n</w:t>
      </w:r>
      <w:r w:rsidR="000917F0" w:rsidRPr="00CE1FD5">
        <w:rPr>
          <w:lang w:val="fr-FR"/>
        </w:rPr>
        <w:t>’</w:t>
      </w:r>
      <w:r w:rsidRPr="00CE1FD5">
        <w:rPr>
          <w:lang w:val="fr-FR"/>
        </w:rPr>
        <w:t>avaient pas pu jouir d</w:t>
      </w:r>
      <w:r w:rsidR="000917F0" w:rsidRPr="00CE1FD5">
        <w:rPr>
          <w:lang w:val="fr-FR"/>
        </w:rPr>
        <w:t>’</w:t>
      </w:r>
      <w:r w:rsidRPr="00CE1FD5">
        <w:rPr>
          <w:lang w:val="fr-FR"/>
        </w:rPr>
        <w:t>une vie normale.  L</w:t>
      </w:r>
      <w:r w:rsidR="000917F0" w:rsidRPr="00CE1FD5">
        <w:rPr>
          <w:lang w:val="fr-FR"/>
        </w:rPr>
        <w:t>’</w:t>
      </w:r>
      <w:r w:rsidR="00D62F2A" w:rsidRPr="00CE1FD5">
        <w:rPr>
          <w:lang w:val="fr-FR"/>
        </w:rPr>
        <w:t>Union européenne</w:t>
      </w:r>
      <w:r w:rsidRPr="00CE1FD5">
        <w:rPr>
          <w:lang w:val="fr-FR"/>
        </w:rPr>
        <w:t xml:space="preserve"> et ses États membres ont exprimé leur soutien continu et indéfectible à l</w:t>
      </w:r>
      <w:r w:rsidR="000917F0" w:rsidRPr="00CE1FD5">
        <w:rPr>
          <w:lang w:val="fr-FR"/>
        </w:rPr>
        <w:t>’</w:t>
      </w:r>
      <w:r w:rsidRPr="00CE1FD5">
        <w:rPr>
          <w:lang w:val="fr-FR"/>
        </w:rPr>
        <w:t>Ukraine et au peuple ukraini</w:t>
      </w:r>
      <w:r w:rsidR="00703AEF" w:rsidRPr="00CE1FD5">
        <w:rPr>
          <w:lang w:val="fr-FR"/>
        </w:rPr>
        <w:t>en.  Il</w:t>
      </w:r>
      <w:r w:rsidRPr="00CE1FD5">
        <w:rPr>
          <w:lang w:val="fr-FR"/>
        </w:rPr>
        <w:t>s ont salué l</w:t>
      </w:r>
      <w:r w:rsidR="000917F0" w:rsidRPr="00CE1FD5">
        <w:rPr>
          <w:lang w:val="fr-FR"/>
        </w:rPr>
        <w:t>’</w:t>
      </w:r>
      <w:r w:rsidRPr="00CE1FD5">
        <w:rPr>
          <w:lang w:val="fr-FR"/>
        </w:rPr>
        <w:t>augmentation du nombre des dépôts de demandes de titres de propriété intellectuelle ainsi que les innovateurs et les créateurs ukrainiens pour leur détermination et leur persévéran</w:t>
      </w:r>
      <w:r w:rsidR="00703AEF" w:rsidRPr="00CE1FD5">
        <w:rPr>
          <w:lang w:val="fr-FR"/>
        </w:rPr>
        <w:t>ce.  Ma</w:t>
      </w:r>
      <w:r w:rsidRPr="00CE1FD5">
        <w:rPr>
          <w:lang w:val="fr-FR"/>
        </w:rPr>
        <w:t>lgré des conditions extrêmement difficiles, ces derniers continuaient de contribuer à la croissance de l</w:t>
      </w:r>
      <w:r w:rsidR="000917F0" w:rsidRPr="00CE1FD5">
        <w:rPr>
          <w:lang w:val="fr-FR"/>
        </w:rPr>
        <w:t>’</w:t>
      </w:r>
      <w:r w:rsidRPr="00CE1FD5">
        <w:rPr>
          <w:lang w:val="fr-FR"/>
        </w:rPr>
        <w:t>économie et de la propriété intellectuelle au niveau mondi</w:t>
      </w:r>
      <w:r w:rsidR="00703AEF" w:rsidRPr="00CE1FD5">
        <w:rPr>
          <w:lang w:val="fr-FR"/>
        </w:rPr>
        <w:t>al.  La</w:t>
      </w:r>
      <w:r w:rsidRPr="00CE1FD5">
        <w:rPr>
          <w:lang w:val="fr-FR"/>
        </w:rPr>
        <w:t xml:space="preserve"> capacité des institutions ukrainiennes de propriété intellectuelle à préserver leurs fonctions essentielles, à élargir leurs services et à s</w:t>
      </w:r>
      <w:r w:rsidR="000917F0" w:rsidRPr="00CE1FD5">
        <w:rPr>
          <w:lang w:val="fr-FR"/>
        </w:rPr>
        <w:t>’</w:t>
      </w:r>
      <w:r w:rsidRPr="00CE1FD5">
        <w:rPr>
          <w:lang w:val="fr-FR"/>
        </w:rPr>
        <w:t>adapter au nouvel environnement était également remarquable.  L</w:t>
      </w:r>
      <w:r w:rsidR="000917F0" w:rsidRPr="00CE1FD5">
        <w:rPr>
          <w:lang w:val="fr-FR"/>
        </w:rPr>
        <w:t>’</w:t>
      </w:r>
      <w:r w:rsidR="00D62F2A" w:rsidRPr="00CE1FD5">
        <w:rPr>
          <w:lang w:val="fr-FR"/>
        </w:rPr>
        <w:t>Union européenne</w:t>
      </w:r>
      <w:r w:rsidRPr="00CE1FD5">
        <w:rPr>
          <w:lang w:val="fr-FR"/>
        </w:rPr>
        <w:t xml:space="preserve"> et ses États membres continueraient de soutenir le redressement de l</w:t>
      </w:r>
      <w:r w:rsidR="000917F0" w:rsidRPr="00CE1FD5">
        <w:rPr>
          <w:lang w:val="fr-FR"/>
        </w:rPr>
        <w:t>’</w:t>
      </w:r>
      <w:r w:rsidRPr="00CE1FD5">
        <w:rPr>
          <w:lang w:val="fr-FR"/>
        </w:rPr>
        <w:t>économie ukrainienne et de l</w:t>
      </w:r>
      <w:r w:rsidR="000917F0" w:rsidRPr="00CE1FD5">
        <w:rPr>
          <w:lang w:val="fr-FR"/>
        </w:rPr>
        <w:t>’</w:t>
      </w:r>
      <w:r w:rsidRPr="00CE1FD5">
        <w:rPr>
          <w:lang w:val="fr-FR"/>
        </w:rPr>
        <w:t>écosystème de la propriété intellectuelle, et se réjouissaient de la croissance dynamique des secteurs de l</w:t>
      </w:r>
      <w:r w:rsidR="000917F0" w:rsidRPr="00CE1FD5">
        <w:rPr>
          <w:lang w:val="fr-FR"/>
        </w:rPr>
        <w:t>’</w:t>
      </w:r>
      <w:r w:rsidRPr="00CE1FD5">
        <w:rPr>
          <w:lang w:val="fr-FR"/>
        </w:rPr>
        <w:t>agroalimentaire, des technologies médicales, des TIC et du numérique en Ukrai</w:t>
      </w:r>
      <w:r w:rsidR="00703AEF" w:rsidRPr="00CE1FD5">
        <w:rPr>
          <w:lang w:val="fr-FR"/>
        </w:rPr>
        <w:t>ne.  Il</w:t>
      </w:r>
      <w:r w:rsidRPr="00CE1FD5">
        <w:rPr>
          <w:lang w:val="fr-FR"/>
        </w:rPr>
        <w:t>s ont noté avec satisfaction la coopération synergique entre l</w:t>
      </w:r>
      <w:r w:rsidR="000917F0" w:rsidRPr="00CE1FD5">
        <w:rPr>
          <w:lang w:val="fr-FR"/>
        </w:rPr>
        <w:t>’</w:t>
      </w:r>
      <w:r w:rsidRPr="00CE1FD5">
        <w:rPr>
          <w:lang w:val="fr-FR"/>
        </w:rPr>
        <w:t xml:space="preserve">OMPI et les institutions de </w:t>
      </w:r>
      <w:r w:rsidR="00D62F2A" w:rsidRPr="00CE1FD5">
        <w:rPr>
          <w:lang w:val="fr-FR"/>
        </w:rPr>
        <w:t>l</w:t>
      </w:r>
      <w:r w:rsidR="000917F0" w:rsidRPr="00CE1FD5">
        <w:rPr>
          <w:lang w:val="fr-FR"/>
        </w:rPr>
        <w:t>’</w:t>
      </w:r>
      <w:r w:rsidR="00D62F2A" w:rsidRPr="00CE1FD5">
        <w:rPr>
          <w:lang w:val="fr-FR"/>
        </w:rPr>
        <w:t>Union européenne</w:t>
      </w:r>
      <w:r w:rsidRPr="00CE1FD5">
        <w:rPr>
          <w:lang w:val="fr-FR"/>
        </w:rPr>
        <w:t>, en particulier l</w:t>
      </w:r>
      <w:r w:rsidR="000917F0" w:rsidRPr="00CE1FD5">
        <w:rPr>
          <w:lang w:val="fr-FR"/>
        </w:rPr>
        <w:t>’</w:t>
      </w:r>
      <w:r w:rsidRPr="00CE1FD5">
        <w:rPr>
          <w:lang w:val="fr-FR"/>
        </w:rPr>
        <w:t>Office de l</w:t>
      </w:r>
      <w:r w:rsidR="000917F0" w:rsidRPr="00CE1FD5">
        <w:rPr>
          <w:lang w:val="fr-FR"/>
        </w:rPr>
        <w:t>’</w:t>
      </w:r>
      <w:r w:rsidRPr="00CE1FD5">
        <w:rPr>
          <w:lang w:val="fr-FR"/>
        </w:rPr>
        <w:t>Union européenne pour la propriété intellectuelle (EUIPO), en vue d</w:t>
      </w:r>
      <w:r w:rsidR="000917F0" w:rsidRPr="00CE1FD5">
        <w:rPr>
          <w:lang w:val="fr-FR"/>
        </w:rPr>
        <w:t>’</w:t>
      </w:r>
      <w:r w:rsidRPr="00CE1FD5">
        <w:rPr>
          <w:lang w:val="fr-FR"/>
        </w:rPr>
        <w:t>aider les PME ukrainiennes et d</w:t>
      </w:r>
      <w:r w:rsidR="000917F0" w:rsidRPr="00CE1FD5">
        <w:rPr>
          <w:lang w:val="fr-FR"/>
        </w:rPr>
        <w:t>’</w:t>
      </w:r>
      <w:r w:rsidRPr="00CE1FD5">
        <w:rPr>
          <w:lang w:val="fr-FR"/>
        </w:rPr>
        <w:t>autres parties prenantes du domaine de la propriété intellectuel</w:t>
      </w:r>
      <w:r w:rsidR="00703AEF" w:rsidRPr="00CE1FD5">
        <w:rPr>
          <w:lang w:val="fr-FR"/>
        </w:rPr>
        <w:t>le.  To</w:t>
      </w:r>
      <w:r w:rsidRPr="00CE1FD5">
        <w:rPr>
          <w:lang w:val="fr-FR"/>
        </w:rPr>
        <w:t>utes les activités de l</w:t>
      </w:r>
      <w:r w:rsidR="000917F0" w:rsidRPr="00CE1FD5">
        <w:rPr>
          <w:lang w:val="fr-FR"/>
        </w:rPr>
        <w:t>’</w:t>
      </w:r>
      <w:r w:rsidRPr="00CE1FD5">
        <w:rPr>
          <w:lang w:val="fr-FR"/>
        </w:rPr>
        <w:t>OMPI visant à renforcer l</w:t>
      </w:r>
      <w:r w:rsidR="000917F0" w:rsidRPr="00CE1FD5">
        <w:rPr>
          <w:lang w:val="fr-FR"/>
        </w:rPr>
        <w:t>’</w:t>
      </w:r>
      <w:r w:rsidRPr="00CE1FD5">
        <w:rPr>
          <w:lang w:val="fr-FR"/>
        </w:rPr>
        <w:t>architecture institutionnelle de l</w:t>
      </w:r>
      <w:r w:rsidR="000917F0" w:rsidRPr="00CE1FD5">
        <w:rPr>
          <w:lang w:val="fr-FR"/>
        </w:rPr>
        <w:t>’</w:t>
      </w:r>
      <w:r w:rsidRPr="00CE1FD5">
        <w:rPr>
          <w:lang w:val="fr-FR"/>
        </w:rPr>
        <w:t>écosystème ukrainien de la propriété intellectuelle et à fournir une assistance axée sur les résultats aux parties prenantes de la propriété intellectuelle dans ce pays ont été reconnues et salué</w:t>
      </w:r>
      <w:r w:rsidR="00703AEF" w:rsidRPr="00CE1FD5">
        <w:rPr>
          <w:lang w:val="fr-FR"/>
        </w:rPr>
        <w:t>es.  Le</w:t>
      </w:r>
      <w:r w:rsidRPr="00CE1FD5">
        <w:rPr>
          <w:lang w:val="fr-FR"/>
        </w:rPr>
        <w:t>s initiatives visant à renforcer la résilience des institutions ukrainiennes et leur capacité à participer à des projets et initiatives internationaux étaient tout aussi apprécié</w:t>
      </w:r>
      <w:r w:rsidR="00703AEF" w:rsidRPr="00CE1FD5">
        <w:rPr>
          <w:lang w:val="fr-FR"/>
        </w:rPr>
        <w:t>es.  Le</w:t>
      </w:r>
      <w:r w:rsidRPr="00CE1FD5">
        <w:rPr>
          <w:lang w:val="fr-FR"/>
        </w:rPr>
        <w:t>s signes positifs relevés dans le rapport confirmaient l</w:t>
      </w:r>
      <w:r w:rsidR="000917F0" w:rsidRPr="00CE1FD5">
        <w:rPr>
          <w:lang w:val="fr-FR"/>
        </w:rPr>
        <w:t>’</w:t>
      </w:r>
      <w:r w:rsidRPr="00CE1FD5">
        <w:rPr>
          <w:lang w:val="fr-FR"/>
        </w:rPr>
        <w:t>opportunité, la nécessité et l</w:t>
      </w:r>
      <w:r w:rsidR="000917F0" w:rsidRPr="00CE1FD5">
        <w:rPr>
          <w:lang w:val="fr-FR"/>
        </w:rPr>
        <w:t>’</w:t>
      </w:r>
      <w:r w:rsidRPr="00CE1FD5">
        <w:rPr>
          <w:lang w:val="fr-FR"/>
        </w:rPr>
        <w:t>importance des travaux et des efforts de l</w:t>
      </w:r>
      <w:r w:rsidR="000917F0" w:rsidRPr="00CE1FD5">
        <w:rPr>
          <w:lang w:val="fr-FR"/>
        </w:rPr>
        <w:t>’</w:t>
      </w:r>
      <w:r w:rsidRPr="00CE1FD5">
        <w:rPr>
          <w:lang w:val="fr-FR"/>
        </w:rPr>
        <w:t>OMPI.  L</w:t>
      </w:r>
      <w:r w:rsidR="000917F0" w:rsidRPr="00CE1FD5">
        <w:rPr>
          <w:lang w:val="fr-FR"/>
        </w:rPr>
        <w:t>’</w:t>
      </w:r>
      <w:r w:rsidR="00D62F2A" w:rsidRPr="00CE1FD5">
        <w:rPr>
          <w:lang w:val="fr-FR"/>
        </w:rPr>
        <w:t>Union européenne</w:t>
      </w:r>
      <w:r w:rsidRPr="00CE1FD5">
        <w:rPr>
          <w:lang w:val="fr-FR"/>
        </w:rPr>
        <w:t xml:space="preserve"> et ses États membres ont remercié l</w:t>
      </w:r>
      <w:r w:rsidR="000917F0" w:rsidRPr="00CE1FD5">
        <w:rPr>
          <w:lang w:val="fr-FR"/>
        </w:rPr>
        <w:t>’</w:t>
      </w:r>
      <w:r w:rsidRPr="00CE1FD5">
        <w:rPr>
          <w:lang w:val="fr-FR"/>
        </w:rPr>
        <w:t>OMPI pour l</w:t>
      </w:r>
      <w:r w:rsidR="000917F0" w:rsidRPr="00CE1FD5">
        <w:rPr>
          <w:lang w:val="fr-FR"/>
        </w:rPr>
        <w:t>’</w:t>
      </w:r>
      <w:r w:rsidRPr="00CE1FD5">
        <w:rPr>
          <w:lang w:val="fr-FR"/>
        </w:rPr>
        <w:t>appui constant qu</w:t>
      </w:r>
      <w:r w:rsidR="000917F0" w:rsidRPr="00CE1FD5">
        <w:rPr>
          <w:lang w:val="fr-FR"/>
        </w:rPr>
        <w:t>’</w:t>
      </w:r>
      <w:r w:rsidRPr="00CE1FD5">
        <w:rPr>
          <w:lang w:val="fr-FR"/>
        </w:rPr>
        <w:t>elle apportait au secteur de l</w:t>
      </w:r>
      <w:r w:rsidR="000917F0" w:rsidRPr="00CE1FD5">
        <w:rPr>
          <w:lang w:val="fr-FR"/>
        </w:rPr>
        <w:t>’</w:t>
      </w:r>
      <w:r w:rsidRPr="00CE1FD5">
        <w:rPr>
          <w:lang w:val="fr-FR"/>
        </w:rPr>
        <w:t>innovation et de la créativité et au système de la propriété intellectuelle de l</w:t>
      </w:r>
      <w:r w:rsidR="000917F0" w:rsidRPr="00CE1FD5">
        <w:rPr>
          <w:lang w:val="fr-FR"/>
        </w:rPr>
        <w:t>’</w:t>
      </w:r>
      <w:r w:rsidRPr="00CE1FD5">
        <w:rPr>
          <w:lang w:val="fr-FR"/>
        </w:rPr>
        <w:t>Ukraine.  L</w:t>
      </w:r>
      <w:r w:rsidR="000917F0" w:rsidRPr="00CE1FD5">
        <w:rPr>
          <w:lang w:val="fr-FR"/>
        </w:rPr>
        <w:t>’</w:t>
      </w:r>
      <w:r w:rsidR="00D62F2A" w:rsidRPr="00CE1FD5">
        <w:rPr>
          <w:lang w:val="fr-FR"/>
        </w:rPr>
        <w:t>Union européenne</w:t>
      </w:r>
      <w:r w:rsidRPr="00CE1FD5">
        <w:rPr>
          <w:lang w:val="fr-FR"/>
        </w:rPr>
        <w:t xml:space="preserve"> et ses États membres attendaient avec intérêt l</w:t>
      </w:r>
      <w:r w:rsidR="000917F0" w:rsidRPr="00CE1FD5">
        <w:rPr>
          <w:lang w:val="fr-FR"/>
        </w:rPr>
        <w:t>’</w:t>
      </w:r>
      <w:r w:rsidRPr="00CE1FD5">
        <w:rPr>
          <w:lang w:val="fr-FR"/>
        </w:rPr>
        <w:t>évaluation actualisée des répercussions à moyen et long terme de la guerre d</w:t>
      </w:r>
      <w:r w:rsidR="000917F0" w:rsidRPr="00CE1FD5">
        <w:rPr>
          <w:lang w:val="fr-FR"/>
        </w:rPr>
        <w:t>’</w:t>
      </w:r>
      <w:r w:rsidRPr="00CE1FD5">
        <w:rPr>
          <w:lang w:val="fr-FR"/>
        </w:rPr>
        <w:t xml:space="preserve">agression </w:t>
      </w:r>
      <w:r w:rsidR="00D62F2A" w:rsidRPr="00CE1FD5">
        <w:rPr>
          <w:lang w:val="fr-FR"/>
        </w:rPr>
        <w:t>de la Fédération de R</w:t>
      </w:r>
      <w:r w:rsidRPr="00CE1FD5">
        <w:rPr>
          <w:lang w:val="fr-FR"/>
        </w:rPr>
        <w:t>uss</w:t>
      </w:r>
      <w:r w:rsidR="00D62F2A" w:rsidRPr="00CE1FD5">
        <w:rPr>
          <w:lang w:val="fr-FR"/>
        </w:rPr>
        <w:t>i</w:t>
      </w:r>
      <w:r w:rsidRPr="00CE1FD5">
        <w:rPr>
          <w:lang w:val="fr-FR"/>
        </w:rPr>
        <w:t>e contre l</w:t>
      </w:r>
      <w:r w:rsidR="000917F0" w:rsidRPr="00CE1FD5">
        <w:rPr>
          <w:lang w:val="fr-FR"/>
        </w:rPr>
        <w:t>’</w:t>
      </w:r>
      <w:r w:rsidRPr="00CE1FD5">
        <w:rPr>
          <w:lang w:val="fr-FR"/>
        </w:rPr>
        <w:t>Ukraine sur le secteur de l</w:t>
      </w:r>
      <w:r w:rsidR="000917F0" w:rsidRPr="00CE1FD5">
        <w:rPr>
          <w:lang w:val="fr-FR"/>
        </w:rPr>
        <w:t>’</w:t>
      </w:r>
      <w:r w:rsidRPr="00CE1FD5">
        <w:rPr>
          <w:lang w:val="fr-FR"/>
        </w:rPr>
        <w:t>innovation et de la créativité et sur le système de la propriété intellectuelle de l</w:t>
      </w:r>
      <w:r w:rsidR="000917F0" w:rsidRPr="00CE1FD5">
        <w:rPr>
          <w:lang w:val="fr-FR"/>
        </w:rPr>
        <w:t>’</w:t>
      </w:r>
      <w:r w:rsidRPr="00CE1FD5">
        <w:rPr>
          <w:lang w:val="fr-FR"/>
        </w:rPr>
        <w:t>Ukraine lors des prochaines assemblées de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précisé que la déclaration était également faite au nom de l</w:t>
      </w:r>
      <w:r w:rsidR="000917F0" w:rsidRPr="00CE1FD5">
        <w:rPr>
          <w:lang w:val="fr-FR"/>
        </w:rPr>
        <w:t>’</w:t>
      </w:r>
      <w:r w:rsidRPr="00CE1FD5">
        <w:rPr>
          <w:lang w:val="fr-FR"/>
        </w:rPr>
        <w:t>Islande, de la Norvège, de Monaco, de la Suisse et du Royaume</w:t>
      </w:r>
      <w:r w:rsidR="00C90CAE">
        <w:rPr>
          <w:lang w:val="fr-FR"/>
        </w:rPr>
        <w:noBreakHyphen/>
      </w:r>
      <w:r w:rsidRPr="00CE1FD5">
        <w:rPr>
          <w:lang w:val="fr-FR"/>
        </w:rPr>
        <w:t>Uni.</w:t>
      </w:r>
    </w:p>
    <w:p w14:paraId="62398B60" w14:textId="385005A8" w:rsidR="005E7BD6" w:rsidRPr="00CE1FD5" w:rsidRDefault="005E7BD6" w:rsidP="00C90CAE">
      <w:pPr>
        <w:pStyle w:val="ONUMFS"/>
        <w:rPr>
          <w:bCs/>
          <w:szCs w:val="22"/>
          <w:lang w:val="fr-FR"/>
        </w:rPr>
      </w:pPr>
      <w:r w:rsidRPr="00CE1FD5">
        <w:rPr>
          <w:lang w:val="fr-FR"/>
        </w:rPr>
        <w:t>La délégation du Royaume</w:t>
      </w:r>
      <w:r w:rsidR="00C90CAE">
        <w:rPr>
          <w:lang w:val="fr-FR"/>
        </w:rPr>
        <w:noBreakHyphen/>
      </w:r>
      <w:r w:rsidRPr="00CE1FD5">
        <w:rPr>
          <w:lang w:val="fr-FR"/>
        </w:rPr>
        <w:t xml:space="preserve">Uni </w:t>
      </w:r>
      <w:r w:rsidR="004C2051" w:rsidRPr="00CE1FD5">
        <w:rPr>
          <w:lang w:val="fr-FR"/>
        </w:rPr>
        <w:t>s</w:t>
      </w:r>
      <w:r w:rsidR="000917F0" w:rsidRPr="00CE1FD5">
        <w:rPr>
          <w:lang w:val="fr-FR"/>
        </w:rPr>
        <w:t>’</w:t>
      </w:r>
      <w:r w:rsidRPr="00CE1FD5">
        <w:rPr>
          <w:lang w:val="fr-FR"/>
        </w:rPr>
        <w:t>est exprimé</w:t>
      </w:r>
      <w:r w:rsidR="004C2051" w:rsidRPr="00CE1FD5">
        <w:rPr>
          <w:lang w:val="fr-FR"/>
        </w:rPr>
        <w:t>e</w:t>
      </w:r>
      <w:r w:rsidRPr="00CE1FD5">
        <w:rPr>
          <w:lang w:val="fr-FR"/>
        </w:rPr>
        <w:t xml:space="preserve"> au nom des États membres suivants</w:t>
      </w:r>
      <w:r w:rsidR="000917F0" w:rsidRPr="00CE1FD5">
        <w:rPr>
          <w:lang w:val="fr-FR"/>
        </w:rPr>
        <w:t> :</w:t>
      </w:r>
      <w:r w:rsidRPr="00CE1FD5">
        <w:rPr>
          <w:lang w:val="fr-FR"/>
        </w:rPr>
        <w:t xml:space="preserve"> Albanie, Allemagne, Autriche, Australie, Belgique, Bulgarie, Canada, Chypre, Croatie, Danemark, Espagne, Estonie, Finlande, France, Géorgie, Grèce, Irlande, Islande, Italie, Japon, Lettonie, Lituanie, Luxembourg, Macédoine du Nord, Malte, Monaco, Monténégro, Norvège, </w:t>
      </w:r>
      <w:r w:rsidRPr="00CE1FD5">
        <w:rPr>
          <w:lang w:val="fr-FR"/>
        </w:rPr>
        <w:lastRenderedPageBreak/>
        <w:t>Nouvelle</w:t>
      </w:r>
      <w:r w:rsidR="00C90CAE">
        <w:rPr>
          <w:lang w:val="fr-FR"/>
        </w:rPr>
        <w:noBreakHyphen/>
      </w:r>
      <w:r w:rsidRPr="00CE1FD5">
        <w:rPr>
          <w:lang w:val="fr-FR"/>
        </w:rPr>
        <w:t>Zélande, Pologne, Portugal, République de Moldova, Royaume des Pays</w:t>
      </w:r>
      <w:r w:rsidR="00C90CAE">
        <w:rPr>
          <w:lang w:val="fr-FR"/>
        </w:rPr>
        <w:noBreakHyphen/>
      </w:r>
      <w:r w:rsidRPr="00CE1FD5">
        <w:rPr>
          <w:lang w:val="fr-FR"/>
        </w:rPr>
        <w:t>Bas, République tchèque, Roumanie, Royaume</w:t>
      </w:r>
      <w:r w:rsidR="00C90CAE">
        <w:rPr>
          <w:lang w:val="fr-FR"/>
        </w:rPr>
        <w:noBreakHyphen/>
      </w:r>
      <w:r w:rsidRPr="00CE1FD5">
        <w:rPr>
          <w:lang w:val="fr-FR"/>
        </w:rPr>
        <w:t>Uni, Slovénie, Suède, Suisse et Ukrai</w:t>
      </w:r>
      <w:r w:rsidR="00703AEF" w:rsidRPr="00CE1FD5">
        <w:rPr>
          <w:lang w:val="fr-FR"/>
        </w:rPr>
        <w:t>ne.  Ce</w:t>
      </w:r>
      <w:r w:rsidRPr="00CE1FD5">
        <w:rPr>
          <w:lang w:val="fr-FR"/>
        </w:rPr>
        <w:t xml:space="preserve"> groupe d</w:t>
      </w:r>
      <w:r w:rsidR="000917F0" w:rsidRPr="00CE1FD5">
        <w:rPr>
          <w:lang w:val="fr-FR"/>
        </w:rPr>
        <w:t>’</w:t>
      </w:r>
      <w:r w:rsidRPr="00CE1FD5">
        <w:rPr>
          <w:lang w:val="fr-FR"/>
        </w:rPr>
        <w:t xml:space="preserve">États membres </w:t>
      </w:r>
      <w:r w:rsidR="00E46E94" w:rsidRPr="00CE1FD5">
        <w:rPr>
          <w:lang w:val="fr-FR"/>
        </w:rPr>
        <w:t>ayant une position commune</w:t>
      </w:r>
      <w:r w:rsidRPr="00CE1FD5">
        <w:rPr>
          <w:lang w:val="fr-FR"/>
        </w:rPr>
        <w:t xml:space="preserve"> accueillait favorablement le rapport du Secrétari</w:t>
      </w:r>
      <w:r w:rsidR="00703AEF" w:rsidRPr="00CE1FD5">
        <w:rPr>
          <w:lang w:val="fr-FR"/>
        </w:rPr>
        <w:t>at.  Le</w:t>
      </w:r>
      <w:r w:rsidRPr="00CE1FD5">
        <w:rPr>
          <w:lang w:val="fr-FR"/>
        </w:rPr>
        <w:t xml:space="preserve"> groupe jugeait regrettable qu</w:t>
      </w:r>
      <w:r w:rsidR="000917F0" w:rsidRPr="00CE1FD5">
        <w:rPr>
          <w:lang w:val="fr-FR"/>
        </w:rPr>
        <w:t>’</w:t>
      </w:r>
      <w:r w:rsidRPr="00CE1FD5">
        <w:rPr>
          <w:lang w:val="fr-FR"/>
        </w:rPr>
        <w:t>un tel rapport soit nécessaire en raison des actions illégales d</w:t>
      </w:r>
      <w:r w:rsidR="000917F0" w:rsidRPr="00CE1FD5">
        <w:rPr>
          <w:lang w:val="fr-FR"/>
        </w:rPr>
        <w:t>’</w:t>
      </w:r>
      <w:r w:rsidRPr="00CE1FD5">
        <w:rPr>
          <w:lang w:val="fr-FR"/>
        </w:rPr>
        <w:t>un pays, mais a déclaré qu</w:t>
      </w:r>
      <w:r w:rsidR="000917F0" w:rsidRPr="00CE1FD5">
        <w:rPr>
          <w:lang w:val="fr-FR"/>
        </w:rPr>
        <w:t>’</w:t>
      </w:r>
      <w:r w:rsidRPr="00CE1FD5">
        <w:rPr>
          <w:lang w:val="fr-FR"/>
        </w:rPr>
        <w:t>un tel rapport était et resterait impératif tant que ces actions illégales se poursuivraie</w:t>
      </w:r>
      <w:r w:rsidR="00703AEF" w:rsidRPr="00CE1FD5">
        <w:rPr>
          <w:lang w:val="fr-FR"/>
        </w:rPr>
        <w:t>nt.  Le</w:t>
      </w:r>
      <w:r w:rsidRPr="00CE1FD5">
        <w:rPr>
          <w:lang w:val="fr-FR"/>
        </w:rPr>
        <w:t xml:space="preserve"> rapport soulignait les effets dévastateurs de la guerre d</w:t>
      </w:r>
      <w:r w:rsidR="000917F0" w:rsidRPr="00CE1FD5">
        <w:rPr>
          <w:lang w:val="fr-FR"/>
        </w:rPr>
        <w:t>’</w:t>
      </w:r>
      <w:r w:rsidRPr="00CE1FD5">
        <w:rPr>
          <w:lang w:val="fr-FR"/>
        </w:rPr>
        <w:t>agression menée par la Russie contre l</w:t>
      </w:r>
      <w:r w:rsidR="000917F0" w:rsidRPr="00CE1FD5">
        <w:rPr>
          <w:lang w:val="fr-FR"/>
        </w:rPr>
        <w:t>’</w:t>
      </w:r>
      <w:r w:rsidRPr="00CE1FD5">
        <w:rPr>
          <w:lang w:val="fr-FR"/>
        </w:rPr>
        <w:t>Ukraine et les conséquences de la violation des frontières national</w:t>
      </w:r>
      <w:r w:rsidR="00703AEF" w:rsidRPr="00CE1FD5">
        <w:rPr>
          <w:lang w:val="fr-FR"/>
        </w:rPr>
        <w:t>es.  Il</w:t>
      </w:r>
      <w:r w:rsidRPr="00CE1FD5">
        <w:rPr>
          <w:lang w:val="fr-FR"/>
        </w:rPr>
        <w:t xml:space="preserve"> établissait clairement que la guerre continuait </w:t>
      </w:r>
      <w:proofErr w:type="gramStart"/>
      <w:r w:rsidRPr="00CE1FD5">
        <w:rPr>
          <w:lang w:val="fr-FR"/>
        </w:rPr>
        <w:t>d</w:t>
      </w:r>
      <w:r w:rsidR="000917F0" w:rsidRPr="00CE1FD5">
        <w:rPr>
          <w:lang w:val="fr-FR"/>
        </w:rPr>
        <w:t>’</w:t>
      </w:r>
      <w:r w:rsidRPr="00CE1FD5">
        <w:rPr>
          <w:lang w:val="fr-FR"/>
        </w:rPr>
        <w:t>avoir</w:t>
      </w:r>
      <w:proofErr w:type="gramEnd"/>
      <w:r w:rsidRPr="00CE1FD5">
        <w:rPr>
          <w:lang w:val="fr-FR"/>
        </w:rPr>
        <w:t xml:space="preserve"> des répercussions négatives sur le secteur de l</w:t>
      </w:r>
      <w:r w:rsidR="000917F0" w:rsidRPr="00CE1FD5">
        <w:rPr>
          <w:lang w:val="fr-FR"/>
        </w:rPr>
        <w:t>’</w:t>
      </w:r>
      <w:r w:rsidRPr="00CE1FD5">
        <w:rPr>
          <w:lang w:val="fr-FR"/>
        </w:rPr>
        <w:t>innovation et de la créativité et sur l</w:t>
      </w:r>
      <w:r w:rsidR="000917F0" w:rsidRPr="00CE1FD5">
        <w:rPr>
          <w:lang w:val="fr-FR"/>
        </w:rPr>
        <w:t>’</w:t>
      </w:r>
      <w:r w:rsidRPr="00CE1FD5">
        <w:rPr>
          <w:lang w:val="fr-FR"/>
        </w:rPr>
        <w:t>écosystème de la propriété intellectuelle en Ukraine, les effets précédemment observés persistant ou s</w:t>
      </w:r>
      <w:r w:rsidR="000917F0" w:rsidRPr="00CE1FD5">
        <w:rPr>
          <w:lang w:val="fr-FR"/>
        </w:rPr>
        <w:t>’</w:t>
      </w:r>
      <w:r w:rsidRPr="00CE1FD5">
        <w:rPr>
          <w:lang w:val="fr-FR"/>
        </w:rPr>
        <w:t>intensifia</w:t>
      </w:r>
      <w:r w:rsidR="00703AEF" w:rsidRPr="00CE1FD5">
        <w:rPr>
          <w:lang w:val="fr-FR"/>
        </w:rPr>
        <w:t>nt.  L’a</w:t>
      </w:r>
      <w:r w:rsidRPr="00CE1FD5">
        <w:rPr>
          <w:lang w:val="fr-FR"/>
        </w:rPr>
        <w:t>ssistance technique était donc plus que jamais essentielle pour l</w:t>
      </w:r>
      <w:r w:rsidR="000917F0" w:rsidRPr="00CE1FD5">
        <w:rPr>
          <w:lang w:val="fr-FR"/>
        </w:rPr>
        <w:t>’</w:t>
      </w:r>
      <w:r w:rsidRPr="00CE1FD5">
        <w:rPr>
          <w:lang w:val="fr-FR"/>
        </w:rPr>
        <w:t>avenir de l</w:t>
      </w:r>
      <w:r w:rsidR="000917F0" w:rsidRPr="00CE1FD5">
        <w:rPr>
          <w:lang w:val="fr-FR"/>
        </w:rPr>
        <w:t>’</w:t>
      </w:r>
      <w:r w:rsidRPr="00CE1FD5">
        <w:rPr>
          <w:lang w:val="fr-FR"/>
        </w:rPr>
        <w:t>Ukrai</w:t>
      </w:r>
      <w:r w:rsidR="00703AEF" w:rsidRPr="00CE1FD5">
        <w:rPr>
          <w:lang w:val="fr-FR"/>
        </w:rPr>
        <w:t>ne.  L’a</w:t>
      </w:r>
      <w:r w:rsidRPr="00CE1FD5">
        <w:rPr>
          <w:lang w:val="fr-FR"/>
        </w:rPr>
        <w:t>ide apportée par le Bureau international à l</w:t>
      </w:r>
      <w:r w:rsidR="000917F0" w:rsidRPr="00CE1FD5">
        <w:rPr>
          <w:lang w:val="fr-FR"/>
        </w:rPr>
        <w:t>’</w:t>
      </w:r>
      <w:r w:rsidRPr="00CE1FD5">
        <w:rPr>
          <w:lang w:val="fr-FR"/>
        </w:rPr>
        <w:t>Ukraine face aux attaques brutales et injustifiées contre le peuple, le pays et, par conséquent, son écosystème de propriété intellectuelle, de création et d</w:t>
      </w:r>
      <w:r w:rsidR="000917F0" w:rsidRPr="00CE1FD5">
        <w:rPr>
          <w:lang w:val="fr-FR"/>
        </w:rPr>
        <w:t>’</w:t>
      </w:r>
      <w:r w:rsidRPr="00CE1FD5">
        <w:rPr>
          <w:lang w:val="fr-FR"/>
        </w:rPr>
        <w:t>innovation, était la bienven</w:t>
      </w:r>
      <w:r w:rsidR="00703AEF" w:rsidRPr="00CE1FD5">
        <w:rPr>
          <w:lang w:val="fr-FR"/>
        </w:rPr>
        <w:t>ue.  Le</w:t>
      </w:r>
      <w:r w:rsidRPr="00CE1FD5">
        <w:rPr>
          <w:lang w:val="fr-FR"/>
        </w:rPr>
        <w:t>s attaques incessantes de la Fédération de Russie contre l</w:t>
      </w:r>
      <w:r w:rsidR="000917F0" w:rsidRPr="00CE1FD5">
        <w:rPr>
          <w:lang w:val="fr-FR"/>
        </w:rPr>
        <w:t>’</w:t>
      </w:r>
      <w:r w:rsidRPr="00CE1FD5">
        <w:rPr>
          <w:lang w:val="fr-FR"/>
        </w:rPr>
        <w:t>indépendance, l</w:t>
      </w:r>
      <w:r w:rsidR="000917F0" w:rsidRPr="00CE1FD5">
        <w:rPr>
          <w:lang w:val="fr-FR"/>
        </w:rPr>
        <w:t>’</w:t>
      </w:r>
      <w:r w:rsidRPr="00CE1FD5">
        <w:rPr>
          <w:lang w:val="fr-FR"/>
        </w:rPr>
        <w:t>intégrité territoriale et la souveraineté de l</w:t>
      </w:r>
      <w:r w:rsidR="000917F0" w:rsidRPr="00CE1FD5">
        <w:rPr>
          <w:lang w:val="fr-FR"/>
        </w:rPr>
        <w:t>’</w:t>
      </w:r>
      <w:r w:rsidRPr="00CE1FD5">
        <w:rPr>
          <w:lang w:val="fr-FR"/>
        </w:rPr>
        <w:t>Ukraine, par voie terrestre, maritime et aérienne, qui avaient causé des dommages considérables à l</w:t>
      </w:r>
      <w:r w:rsidR="000917F0" w:rsidRPr="00CE1FD5">
        <w:rPr>
          <w:lang w:val="fr-FR"/>
        </w:rPr>
        <w:t>’</w:t>
      </w:r>
      <w:r w:rsidRPr="00CE1FD5">
        <w:rPr>
          <w:lang w:val="fr-FR"/>
        </w:rPr>
        <w:t>écosystème de la propriété intellectuelle, étaient intolérables et devaient cess</w:t>
      </w:r>
      <w:r w:rsidR="00703AEF" w:rsidRPr="00CE1FD5">
        <w:rPr>
          <w:lang w:val="fr-FR"/>
        </w:rPr>
        <w:t>er.  L’a</w:t>
      </w:r>
      <w:r w:rsidRPr="00CE1FD5">
        <w:rPr>
          <w:lang w:val="fr-FR"/>
        </w:rPr>
        <w:t xml:space="preserve">nnée </w:t>
      </w:r>
      <w:r w:rsidR="00C43E52" w:rsidRPr="00CE1FD5">
        <w:rPr>
          <w:lang w:val="fr-FR"/>
        </w:rPr>
        <w:t>dernière</w:t>
      </w:r>
      <w:r w:rsidRPr="00CE1FD5">
        <w:rPr>
          <w:lang w:val="fr-FR"/>
        </w:rPr>
        <w:t>, les assemblées de l</w:t>
      </w:r>
      <w:r w:rsidR="000917F0" w:rsidRPr="00CE1FD5">
        <w:rPr>
          <w:lang w:val="fr-FR"/>
        </w:rPr>
        <w:t>’</w:t>
      </w:r>
      <w:r w:rsidRPr="00CE1FD5">
        <w:rPr>
          <w:lang w:val="fr-FR"/>
        </w:rPr>
        <w:t xml:space="preserve">OMPI </w:t>
      </w:r>
      <w:r w:rsidR="00C43E52" w:rsidRPr="00CE1FD5">
        <w:rPr>
          <w:lang w:val="fr-FR"/>
        </w:rPr>
        <w:t>o</w:t>
      </w:r>
      <w:r w:rsidRPr="00CE1FD5">
        <w:rPr>
          <w:lang w:val="fr-FR"/>
        </w:rPr>
        <w:t>nt demandé au Bureau international de prendre des mesures pour faire en sorte que les publications sur 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reconnues (document A/65/11, paragraphe 201, alinéa c)).  Toutefois, malgré ce mandat clair, le groupe n</w:t>
      </w:r>
      <w:r w:rsidR="000917F0" w:rsidRPr="00CE1FD5">
        <w:rPr>
          <w:lang w:val="fr-FR"/>
        </w:rPr>
        <w:t>’</w:t>
      </w:r>
      <w:r w:rsidRPr="00CE1FD5">
        <w:rPr>
          <w:lang w:val="fr-FR"/>
        </w:rPr>
        <w:t>a pas été suffisamment actif pour traiter les publications incorrectes effectuées dans les systèmes de l</w:t>
      </w:r>
      <w:r w:rsidR="000917F0" w:rsidRPr="00CE1FD5">
        <w:rPr>
          <w:lang w:val="fr-FR"/>
        </w:rPr>
        <w:t>’</w:t>
      </w:r>
      <w:r w:rsidRPr="00CE1FD5">
        <w:rPr>
          <w:lang w:val="fr-FR"/>
        </w:rPr>
        <w:t>OMPI en violation des frontières internationalement reconnues et souveraines de l</w:t>
      </w:r>
      <w:r w:rsidR="000917F0" w:rsidRPr="00CE1FD5">
        <w:rPr>
          <w:lang w:val="fr-FR"/>
        </w:rPr>
        <w:t>’</w:t>
      </w:r>
      <w:r w:rsidRPr="00CE1FD5">
        <w:rPr>
          <w:lang w:val="fr-FR"/>
        </w:rPr>
        <w:t>Ukrai</w:t>
      </w:r>
      <w:r w:rsidR="00703AEF" w:rsidRPr="00CE1FD5">
        <w:rPr>
          <w:lang w:val="fr-FR"/>
        </w:rPr>
        <w:t>ne.  La</w:t>
      </w:r>
      <w:r w:rsidRPr="00CE1FD5">
        <w:rPr>
          <w:lang w:val="fr-FR"/>
        </w:rPr>
        <w:t xml:space="preserve"> mesure actuelle consistant à inclure un avertissement n</w:t>
      </w:r>
      <w:r w:rsidR="000917F0" w:rsidRPr="00CE1FD5">
        <w:rPr>
          <w:lang w:val="fr-FR"/>
        </w:rPr>
        <w:t>’</w:t>
      </w:r>
      <w:r w:rsidRPr="00CE1FD5">
        <w:rPr>
          <w:lang w:val="fr-FR"/>
        </w:rPr>
        <w:t>était pas suffisan</w:t>
      </w:r>
      <w:r w:rsidR="00703AEF" w:rsidRPr="00CE1FD5">
        <w:rPr>
          <w:lang w:val="fr-FR"/>
        </w:rPr>
        <w:t>te.  De</w:t>
      </w:r>
      <w:r w:rsidRPr="00CE1FD5">
        <w:rPr>
          <w:lang w:val="fr-FR"/>
        </w:rPr>
        <w:t>puis que la Fédération de Russie avait porté atteinte à l</w:t>
      </w:r>
      <w:r w:rsidR="000917F0" w:rsidRPr="00CE1FD5">
        <w:rPr>
          <w:lang w:val="fr-FR"/>
        </w:rPr>
        <w:t>’</w:t>
      </w:r>
      <w:r w:rsidRPr="00CE1FD5">
        <w:rPr>
          <w:lang w:val="fr-FR"/>
        </w:rPr>
        <w:t>intégrité territoriale de l</w:t>
      </w:r>
      <w:r w:rsidR="000917F0" w:rsidRPr="00CE1FD5">
        <w:rPr>
          <w:lang w:val="fr-FR"/>
        </w:rPr>
        <w:t>’</w:t>
      </w:r>
      <w:r w:rsidRPr="00CE1FD5">
        <w:rPr>
          <w:lang w:val="fr-FR"/>
        </w:rPr>
        <w:t>Ukraine, plusieurs demandes de droits de propriété intellectuelle avaient été enregistrées dans le cadre des systèmes de Madrid et du PCT par la Fédération de Russie à partir de territoires illégalement occup</w:t>
      </w:r>
      <w:r w:rsidR="00703AEF" w:rsidRPr="00CE1FD5">
        <w:rPr>
          <w:lang w:val="fr-FR"/>
        </w:rPr>
        <w:t>és.  De</w:t>
      </w:r>
      <w:r w:rsidRPr="00CE1FD5">
        <w:rPr>
          <w:lang w:val="fr-FR"/>
        </w:rPr>
        <w:t>s demandes irrégulières de cette nature avaient continué d</w:t>
      </w:r>
      <w:r w:rsidR="000917F0" w:rsidRPr="00CE1FD5">
        <w:rPr>
          <w:lang w:val="fr-FR"/>
        </w:rPr>
        <w:t>’</w:t>
      </w:r>
      <w:r w:rsidRPr="00CE1FD5">
        <w:rPr>
          <w:lang w:val="fr-FR"/>
        </w:rPr>
        <w:t>être déposées depuis la dernière décision de l</w:t>
      </w:r>
      <w:r w:rsidR="000917F0" w:rsidRPr="00CE1FD5">
        <w:rPr>
          <w:lang w:val="fr-FR"/>
        </w:rPr>
        <w:t>’</w:t>
      </w:r>
      <w:r w:rsidRPr="00CE1FD5">
        <w:rPr>
          <w:lang w:val="fr-FR"/>
        </w:rPr>
        <w:t>OMPI, notamment les enregistrements n° 1820461, effectué le 29 juillet 2024, et n° 1862267, effectué le 17 avril 2025 dans le cadre du système de Madr</w:t>
      </w:r>
      <w:r w:rsidR="00703AEF" w:rsidRPr="00CE1FD5">
        <w:rPr>
          <w:lang w:val="fr-FR"/>
        </w:rPr>
        <w:t>id.  Le</w:t>
      </w:r>
      <w:r w:rsidRPr="00CE1FD5">
        <w:rPr>
          <w:lang w:val="fr-FR"/>
        </w:rPr>
        <w:t xml:space="preserve"> groupe a instamment demandé au Secrétariat de prendre toutes les mesures nécessaires pour trouver une solution afin de mettre en œuvre efficacement la décision des assemblées de 2024.  Il devrait également donner des assurances quant à son engagement à cet égard, tenir les États membres informés des mesures prises pour donner effet au mandat relatif à la décision (document A/65/11, paragraphe 201), et suivre de près la fréquence de ces cas dans l</w:t>
      </w:r>
      <w:r w:rsidR="000917F0" w:rsidRPr="00CE1FD5">
        <w:rPr>
          <w:lang w:val="fr-FR"/>
        </w:rPr>
        <w:t>’</w:t>
      </w:r>
      <w:r w:rsidRPr="00CE1FD5">
        <w:rPr>
          <w:lang w:val="fr-FR"/>
        </w:rPr>
        <w:t>ensemble des systèmes de l</w:t>
      </w:r>
      <w:r w:rsidR="000917F0" w:rsidRPr="00CE1FD5">
        <w:rPr>
          <w:lang w:val="fr-FR"/>
        </w:rPr>
        <w:t>’</w:t>
      </w:r>
      <w:r w:rsidRPr="00CE1FD5">
        <w:rPr>
          <w:lang w:val="fr-FR"/>
        </w:rPr>
        <w:t>OMPI et en rendre compte.</w:t>
      </w:r>
    </w:p>
    <w:p w14:paraId="54A4C78D" w14:textId="6E9ECE1C" w:rsidR="005E7BD6" w:rsidRPr="00CE1FD5" w:rsidRDefault="005E7BD6" w:rsidP="00C90CAE">
      <w:pPr>
        <w:pStyle w:val="ONUMFS"/>
        <w:rPr>
          <w:bCs/>
          <w:szCs w:val="22"/>
          <w:lang w:val="fr-FR"/>
        </w:rPr>
      </w:pPr>
      <w:r w:rsidRPr="00CE1FD5">
        <w:rPr>
          <w:lang w:val="fr-FR"/>
        </w:rPr>
        <w:t>La délégation du Niger a réaffirmé son attachement au multilatéralisme, à la coopération et à la solidarité internationale, ainsi qu</w:t>
      </w:r>
      <w:r w:rsidR="000917F0" w:rsidRPr="00CE1FD5">
        <w:rPr>
          <w:lang w:val="fr-FR"/>
        </w:rPr>
        <w:t>’</w:t>
      </w:r>
      <w:r w:rsidRPr="00CE1FD5">
        <w:rPr>
          <w:lang w:val="fr-FR"/>
        </w:rPr>
        <w:t>au principe d</w:t>
      </w:r>
      <w:r w:rsidR="000917F0" w:rsidRPr="00CE1FD5">
        <w:rPr>
          <w:lang w:val="fr-FR"/>
        </w:rPr>
        <w:t>’</w:t>
      </w:r>
      <w:r w:rsidRPr="00CE1FD5">
        <w:rPr>
          <w:lang w:val="fr-FR"/>
        </w:rPr>
        <w:t>égalité des États et d</w:t>
      </w:r>
      <w:r w:rsidR="000917F0" w:rsidRPr="00CE1FD5">
        <w:rPr>
          <w:lang w:val="fr-FR"/>
        </w:rPr>
        <w:t>’</w:t>
      </w:r>
      <w:r w:rsidRPr="00CE1FD5">
        <w:rPr>
          <w:lang w:val="fr-FR"/>
        </w:rPr>
        <w:t>égalité de traitement des États membres dans les organisations international</w:t>
      </w:r>
      <w:r w:rsidR="00703AEF" w:rsidRPr="00CE1FD5">
        <w:rPr>
          <w:lang w:val="fr-FR"/>
        </w:rPr>
        <w:t>es.  L’a</w:t>
      </w:r>
      <w:r w:rsidRPr="00CE1FD5">
        <w:rPr>
          <w:lang w:val="fr-FR"/>
        </w:rPr>
        <w:t>ssistance de l</w:t>
      </w:r>
      <w:r w:rsidR="000917F0" w:rsidRPr="00CE1FD5">
        <w:rPr>
          <w:lang w:val="fr-FR"/>
        </w:rPr>
        <w:t>’</w:t>
      </w:r>
      <w:r w:rsidRPr="00CE1FD5">
        <w:rPr>
          <w:lang w:val="fr-FR"/>
        </w:rPr>
        <w:t>OMPI devrait être fournie à tous les États membres sans discrimination aucu</w:t>
      </w:r>
      <w:r w:rsidR="00703AEF" w:rsidRPr="00CE1FD5">
        <w:rPr>
          <w:lang w:val="fr-FR"/>
        </w:rPr>
        <w:t>ne.  Év</w:t>
      </w:r>
      <w:r w:rsidRPr="00CE1FD5">
        <w:rPr>
          <w:lang w:val="fr-FR"/>
        </w:rPr>
        <w:t>oquant le rapport contenu dans le document A/66/8, la délégation s</w:t>
      </w:r>
      <w:r w:rsidR="000917F0" w:rsidRPr="00CE1FD5">
        <w:rPr>
          <w:lang w:val="fr-FR"/>
        </w:rPr>
        <w:t>’</w:t>
      </w:r>
      <w:r w:rsidRPr="00CE1FD5">
        <w:rPr>
          <w:lang w:val="fr-FR"/>
        </w:rPr>
        <w:t>est déclarée préoccupée par le fait que les ressources de l</w:t>
      </w:r>
      <w:r w:rsidR="000917F0" w:rsidRPr="00CE1FD5">
        <w:rPr>
          <w:lang w:val="fr-FR"/>
        </w:rPr>
        <w:t>’</w:t>
      </w:r>
      <w:r w:rsidRPr="00CE1FD5">
        <w:rPr>
          <w:lang w:val="fr-FR"/>
        </w:rPr>
        <w:t>Organisation étaient dirigées vers un seul État memb</w:t>
      </w:r>
      <w:r w:rsidR="00703AEF" w:rsidRPr="00CE1FD5">
        <w:rPr>
          <w:lang w:val="fr-FR"/>
        </w:rPr>
        <w:t>re.  De</w:t>
      </w:r>
      <w:r w:rsidRPr="00CE1FD5">
        <w:rPr>
          <w:lang w:val="fr-FR"/>
        </w:rPr>
        <w:t xml:space="preserve"> nombreux autres États membres dans le monde, et notamment des pays en développement et des pays moins avancés (PMA), faisaient face à de multiples défis, tels que l</w:t>
      </w:r>
      <w:r w:rsidR="000917F0" w:rsidRPr="00CE1FD5">
        <w:rPr>
          <w:lang w:val="fr-FR"/>
        </w:rPr>
        <w:t>’</w:t>
      </w:r>
      <w:r w:rsidRPr="00CE1FD5">
        <w:rPr>
          <w:lang w:val="fr-FR"/>
        </w:rPr>
        <w:t>impact du changement climatique, l</w:t>
      </w:r>
      <w:r w:rsidR="000917F0" w:rsidRPr="00CE1FD5">
        <w:rPr>
          <w:lang w:val="fr-FR"/>
        </w:rPr>
        <w:t>’</w:t>
      </w:r>
      <w:r w:rsidRPr="00CE1FD5">
        <w:rPr>
          <w:lang w:val="fr-FR"/>
        </w:rPr>
        <w:t>insécurité et les conflits armés et d</w:t>
      </w:r>
      <w:r w:rsidR="000917F0" w:rsidRPr="00CE1FD5">
        <w:rPr>
          <w:lang w:val="fr-FR"/>
        </w:rPr>
        <w:t>’</w:t>
      </w:r>
      <w:r w:rsidRPr="00CE1FD5">
        <w:rPr>
          <w:lang w:val="fr-FR"/>
        </w:rPr>
        <w:t>autres déf</w:t>
      </w:r>
      <w:r w:rsidR="00703AEF" w:rsidRPr="00CE1FD5">
        <w:rPr>
          <w:lang w:val="fr-FR"/>
        </w:rPr>
        <w:t>is.  Re</w:t>
      </w:r>
      <w:r w:rsidRPr="00CE1FD5">
        <w:rPr>
          <w:lang w:val="fr-FR"/>
        </w:rPr>
        <w:t>lever ces défis mobilisait une part significative du budget de tout État, au détriment des secteurs de la créativité, de l</w:t>
      </w:r>
      <w:r w:rsidR="000917F0" w:rsidRPr="00CE1FD5">
        <w:rPr>
          <w:lang w:val="fr-FR"/>
        </w:rPr>
        <w:t>’</w:t>
      </w:r>
      <w:r w:rsidRPr="00CE1FD5">
        <w:rPr>
          <w:lang w:val="fr-FR"/>
        </w:rPr>
        <w:t>innovation et de la propriété intellectuel</w:t>
      </w:r>
      <w:r w:rsidR="00703AEF" w:rsidRPr="00CE1FD5">
        <w:rPr>
          <w:lang w:val="fr-FR"/>
        </w:rPr>
        <w:t>le.  Fa</w:t>
      </w:r>
      <w:r w:rsidRPr="00CE1FD5">
        <w:rPr>
          <w:lang w:val="fr-FR"/>
        </w:rPr>
        <w:t>ce à cette situation, il convenait de réfléchir au message que le fait de détourner des ressources vers un seul État membre envoyait aux autres États membr</w:t>
      </w:r>
      <w:r w:rsidR="00703AEF" w:rsidRPr="00CE1FD5">
        <w:rPr>
          <w:lang w:val="fr-FR"/>
        </w:rPr>
        <w:t>es.  Ce</w:t>
      </w:r>
      <w:r w:rsidRPr="00CE1FD5">
        <w:rPr>
          <w:lang w:val="fr-FR"/>
        </w:rPr>
        <w:t>tte approche donnait aux autres États le sentiment d</w:t>
      </w:r>
      <w:r w:rsidR="000917F0" w:rsidRPr="00CE1FD5">
        <w:rPr>
          <w:lang w:val="fr-FR"/>
        </w:rPr>
        <w:t>’</w:t>
      </w:r>
      <w:r w:rsidRPr="00CE1FD5">
        <w:rPr>
          <w:lang w:val="fr-FR"/>
        </w:rPr>
        <w:t>être laissés pour compte et d</w:t>
      </w:r>
      <w:r w:rsidR="000917F0" w:rsidRPr="00CE1FD5">
        <w:rPr>
          <w:lang w:val="fr-FR"/>
        </w:rPr>
        <w:t>’</w:t>
      </w:r>
      <w:r w:rsidRPr="00CE1FD5">
        <w:rPr>
          <w:lang w:val="fr-FR"/>
        </w:rPr>
        <w:t>être moins éga</w:t>
      </w:r>
      <w:r w:rsidR="00703AEF" w:rsidRPr="00CE1FD5">
        <w:rPr>
          <w:lang w:val="fr-FR"/>
        </w:rPr>
        <w:t>ux.  Le</w:t>
      </w:r>
      <w:r w:rsidRPr="00CE1FD5">
        <w:rPr>
          <w:lang w:val="fr-FR"/>
        </w:rPr>
        <w:t xml:space="preserve"> rapport du Secrétariat ne contenait aucune justification de ce traitement privilégié accordé à un seul pa</w:t>
      </w:r>
      <w:r w:rsidR="00703AEF" w:rsidRPr="00CE1FD5">
        <w:rPr>
          <w:lang w:val="fr-FR"/>
        </w:rPr>
        <w:t>ys.  D’a</w:t>
      </w:r>
      <w:r w:rsidRPr="00CE1FD5">
        <w:rPr>
          <w:lang w:val="fr-FR"/>
        </w:rPr>
        <w:t>utres États membres pourraient estimer qu</w:t>
      </w:r>
      <w:r w:rsidR="000917F0" w:rsidRPr="00CE1FD5">
        <w:rPr>
          <w:lang w:val="fr-FR"/>
        </w:rPr>
        <w:t>’</w:t>
      </w:r>
      <w:r w:rsidRPr="00CE1FD5">
        <w:rPr>
          <w:lang w:val="fr-FR"/>
        </w:rPr>
        <w:t>un tel traitement constituait un favoritisme arbitrai</w:t>
      </w:r>
      <w:r w:rsidR="00703AEF" w:rsidRPr="00CE1FD5">
        <w:rPr>
          <w:lang w:val="fr-FR"/>
        </w:rPr>
        <w:t>re.  C’e</w:t>
      </w:r>
      <w:r w:rsidRPr="00CE1FD5">
        <w:rPr>
          <w:lang w:val="fr-FR"/>
        </w:rPr>
        <w:t>st pourquoi ce point devrait être soit retiré de l</w:t>
      </w:r>
      <w:r w:rsidR="000917F0" w:rsidRPr="00CE1FD5">
        <w:rPr>
          <w:lang w:val="fr-FR"/>
        </w:rPr>
        <w:t>’</w:t>
      </w:r>
      <w:r w:rsidRPr="00CE1FD5">
        <w:rPr>
          <w:lang w:val="fr-FR"/>
        </w:rPr>
        <w:t xml:space="preserve">ordre du </w:t>
      </w:r>
      <w:r w:rsidRPr="00CE1FD5">
        <w:rPr>
          <w:lang w:val="fr-FR"/>
        </w:rPr>
        <w:lastRenderedPageBreak/>
        <w:t>jour des assemblées, soit modifié pour inclure tous les États membres qui se trouvent dans des situations similaires ou qui se heurtent à des difficultés d</w:t>
      </w:r>
      <w:r w:rsidR="000917F0" w:rsidRPr="00CE1FD5">
        <w:rPr>
          <w:lang w:val="fr-FR"/>
        </w:rPr>
        <w:t>’</w:t>
      </w:r>
      <w:r w:rsidRPr="00CE1FD5">
        <w:rPr>
          <w:lang w:val="fr-FR"/>
        </w:rPr>
        <w:t>une gravité similaire.</w:t>
      </w:r>
    </w:p>
    <w:p w14:paraId="508858B8" w14:textId="72A4B12C" w:rsidR="005E7BD6" w:rsidRPr="00CE1FD5" w:rsidRDefault="005E7BD6" w:rsidP="00C90CAE">
      <w:pPr>
        <w:pStyle w:val="ONUMFS"/>
        <w:rPr>
          <w:bCs/>
          <w:szCs w:val="22"/>
          <w:lang w:val="fr-FR"/>
        </w:rPr>
      </w:pPr>
      <w:r w:rsidRPr="00CE1FD5">
        <w:rPr>
          <w:lang w:val="fr-FR"/>
        </w:rPr>
        <w:t>La délégation du Mali a pris note du rapport et souligné que l</w:t>
      </w:r>
      <w:r w:rsidR="000917F0" w:rsidRPr="00CE1FD5">
        <w:rPr>
          <w:lang w:val="fr-FR"/>
        </w:rPr>
        <w:t>’</w:t>
      </w:r>
      <w:r w:rsidRPr="00CE1FD5">
        <w:rPr>
          <w:lang w:val="fr-FR"/>
        </w:rPr>
        <w:t>un des principaux objectifs de l</w:t>
      </w:r>
      <w:r w:rsidR="000917F0" w:rsidRPr="00CE1FD5">
        <w:rPr>
          <w:lang w:val="fr-FR"/>
        </w:rPr>
        <w:t>’</w:t>
      </w:r>
      <w:r w:rsidRPr="00CE1FD5">
        <w:rPr>
          <w:lang w:val="fr-FR"/>
        </w:rPr>
        <w:t>Organisation était d</w:t>
      </w:r>
      <w:r w:rsidR="000917F0" w:rsidRPr="00CE1FD5">
        <w:rPr>
          <w:lang w:val="fr-FR"/>
        </w:rPr>
        <w:t>’</w:t>
      </w:r>
      <w:r w:rsidRPr="00CE1FD5">
        <w:rPr>
          <w:lang w:val="fr-FR"/>
        </w:rPr>
        <w:t>assurer un écosystème mondial de la propriété intellectuelle équilibré et effica</w:t>
      </w:r>
      <w:r w:rsidR="00703AEF" w:rsidRPr="00CE1FD5">
        <w:rPr>
          <w:lang w:val="fr-FR"/>
        </w:rPr>
        <w:t>ce.  L’a</w:t>
      </w:r>
      <w:r w:rsidRPr="00CE1FD5">
        <w:rPr>
          <w:lang w:val="fr-FR"/>
        </w:rPr>
        <w:t>ssistance apportée à l</w:t>
      </w:r>
      <w:r w:rsidR="000917F0" w:rsidRPr="00CE1FD5">
        <w:rPr>
          <w:lang w:val="fr-FR"/>
        </w:rPr>
        <w:t>’</w:t>
      </w:r>
      <w:r w:rsidRPr="00CE1FD5">
        <w:rPr>
          <w:lang w:val="fr-FR"/>
        </w:rPr>
        <w:t>Ukraine pourrait être interprétée comme du favoritisme, en particulier dans le contexte actuel de tensions géopolitiques, de crises multiformes et multidimensionnelles, qui contraignaient de nombreux pays à consacrer une grande partie de leurs ressources publiques à la sécurité, au détriment de secteurs tels que l</w:t>
      </w:r>
      <w:r w:rsidR="000917F0" w:rsidRPr="00CE1FD5">
        <w:rPr>
          <w:lang w:val="fr-FR"/>
        </w:rPr>
        <w:t>’</w:t>
      </w:r>
      <w:r w:rsidRPr="00CE1FD5">
        <w:rPr>
          <w:lang w:val="fr-FR"/>
        </w:rPr>
        <w:t>innovation et la créativi</w:t>
      </w:r>
      <w:r w:rsidR="00703AEF" w:rsidRPr="00CE1FD5">
        <w:rPr>
          <w:lang w:val="fr-FR"/>
        </w:rPr>
        <w:t>té.  To</w:t>
      </w:r>
      <w:r w:rsidRPr="00CE1FD5">
        <w:rPr>
          <w:lang w:val="fr-FR"/>
        </w:rPr>
        <w:t>us les États membres devaient être traités de manière juste et équitable en matière d</w:t>
      </w:r>
      <w:r w:rsidR="000917F0" w:rsidRPr="00CE1FD5">
        <w:rPr>
          <w:lang w:val="fr-FR"/>
        </w:rPr>
        <w:t>’</w:t>
      </w:r>
      <w:r w:rsidRPr="00CE1FD5">
        <w:rPr>
          <w:lang w:val="fr-FR"/>
        </w:rPr>
        <w:t>assistance et de coopérati</w:t>
      </w:r>
      <w:r w:rsidR="00703AEF" w:rsidRPr="00CE1FD5">
        <w:rPr>
          <w:lang w:val="fr-FR"/>
        </w:rPr>
        <w:t>on.  Le</w:t>
      </w:r>
      <w:r w:rsidRPr="00CE1FD5">
        <w:rPr>
          <w:lang w:val="fr-FR"/>
        </w:rPr>
        <w:t xml:space="preserve"> principe d</w:t>
      </w:r>
      <w:r w:rsidR="000917F0" w:rsidRPr="00CE1FD5">
        <w:rPr>
          <w:lang w:val="fr-FR"/>
        </w:rPr>
        <w:t>’</w:t>
      </w:r>
      <w:r w:rsidRPr="00CE1FD5">
        <w:rPr>
          <w:lang w:val="fr-FR"/>
        </w:rPr>
        <w:t>équilibre entre les États membres ne devait jamais être compromis.</w:t>
      </w:r>
    </w:p>
    <w:p w14:paraId="19C06549" w14:textId="2C05B646" w:rsidR="005E7BD6" w:rsidRPr="00CE1FD5" w:rsidRDefault="005E7BD6" w:rsidP="00C90CAE">
      <w:pPr>
        <w:pStyle w:val="ONUMFS"/>
        <w:rPr>
          <w:bCs/>
          <w:szCs w:val="22"/>
          <w:lang w:val="fr-FR"/>
        </w:rPr>
      </w:pPr>
      <w:r w:rsidRPr="00CE1FD5">
        <w:rPr>
          <w:lang w:val="fr-FR"/>
        </w:rPr>
        <w:t>La délégation de la Fédération de Russie a déclaré qu</w:t>
      </w:r>
      <w:r w:rsidR="000917F0" w:rsidRPr="00CE1FD5">
        <w:rPr>
          <w:lang w:val="fr-FR"/>
        </w:rPr>
        <w:t>’</w:t>
      </w:r>
      <w:r w:rsidRPr="00CE1FD5">
        <w:rPr>
          <w:lang w:val="fr-FR"/>
        </w:rPr>
        <w:t>elle s</w:t>
      </w:r>
      <w:r w:rsidR="000917F0" w:rsidRPr="00CE1FD5">
        <w:rPr>
          <w:lang w:val="fr-FR"/>
        </w:rPr>
        <w:t>’</w:t>
      </w:r>
      <w:r w:rsidRPr="00CE1FD5">
        <w:rPr>
          <w:lang w:val="fr-FR"/>
        </w:rPr>
        <w:t>était toujours opposée</w:t>
      </w:r>
      <w:r w:rsidR="00B852B5" w:rsidRPr="00CE1FD5">
        <w:rPr>
          <w:lang w:val="fr-FR"/>
        </w:rPr>
        <w:t>,</w:t>
      </w:r>
      <w:r w:rsidRPr="00CE1FD5">
        <w:rPr>
          <w:lang w:val="fr-FR"/>
        </w:rPr>
        <w:t xml:space="preserve"> </w:t>
      </w:r>
      <w:r w:rsidR="00B852B5" w:rsidRPr="00CE1FD5">
        <w:rPr>
          <w:lang w:val="fr-FR"/>
        </w:rPr>
        <w:t>et continuerait de s</w:t>
      </w:r>
      <w:r w:rsidR="000917F0" w:rsidRPr="00CE1FD5">
        <w:rPr>
          <w:lang w:val="fr-FR"/>
        </w:rPr>
        <w:t>’</w:t>
      </w:r>
      <w:r w:rsidR="00B852B5" w:rsidRPr="00CE1FD5">
        <w:rPr>
          <w:lang w:val="fr-FR"/>
        </w:rPr>
        <w:t xml:space="preserve">opposer, </w:t>
      </w:r>
      <w:r w:rsidRPr="00CE1FD5">
        <w:rPr>
          <w:lang w:val="fr-FR"/>
        </w:rPr>
        <w:t>à la politisation artificielle des travaux de l</w:t>
      </w:r>
      <w:r w:rsidR="000917F0" w:rsidRPr="00CE1FD5">
        <w:rPr>
          <w:lang w:val="fr-FR"/>
        </w:rPr>
        <w:t>’</w:t>
      </w:r>
      <w:r w:rsidRPr="00CE1FD5">
        <w:rPr>
          <w:lang w:val="fr-FR"/>
        </w:rPr>
        <w:t>OMPI</w:t>
      </w:r>
      <w:r w:rsidR="00B852B5" w:rsidRPr="00CE1FD5">
        <w:rPr>
          <w:lang w:val="fr-FR"/>
        </w:rPr>
        <w:t>, soulignant que l</w:t>
      </w:r>
      <w:r w:rsidR="00005504" w:rsidRPr="00CE1FD5">
        <w:rPr>
          <w:lang w:val="fr-FR"/>
        </w:rPr>
        <w:t>e</w:t>
      </w:r>
      <w:r w:rsidRPr="00CE1FD5">
        <w:rPr>
          <w:lang w:val="fr-FR"/>
        </w:rPr>
        <w:t xml:space="preserve"> point 20 de l</w:t>
      </w:r>
      <w:r w:rsidR="000917F0" w:rsidRPr="00CE1FD5">
        <w:rPr>
          <w:lang w:val="fr-FR"/>
        </w:rPr>
        <w:t>’</w:t>
      </w:r>
      <w:r w:rsidRPr="00CE1FD5">
        <w:rPr>
          <w:lang w:val="fr-FR"/>
        </w:rPr>
        <w:t>ordre du jour était le résultat de</w:t>
      </w:r>
      <w:r w:rsidR="00B852B5" w:rsidRPr="00CE1FD5">
        <w:rPr>
          <w:lang w:val="fr-FR"/>
        </w:rPr>
        <w:t>s</w:t>
      </w:r>
      <w:r w:rsidRPr="00CE1FD5">
        <w:rPr>
          <w:lang w:val="fr-FR"/>
        </w:rPr>
        <w:t xml:space="preserve"> décisions odieuses des trois </w:t>
      </w:r>
      <w:r w:rsidR="00B852B5" w:rsidRPr="00CE1FD5">
        <w:rPr>
          <w:lang w:val="fr-FR"/>
        </w:rPr>
        <w:t xml:space="preserve">séries de réunions des </w:t>
      </w:r>
      <w:r w:rsidRPr="00CE1FD5">
        <w:rPr>
          <w:lang w:val="fr-FR"/>
        </w:rPr>
        <w:t>assemblées précédent</w:t>
      </w:r>
      <w:r w:rsidR="00005504" w:rsidRPr="00CE1FD5">
        <w:rPr>
          <w:lang w:val="fr-FR"/>
        </w:rPr>
        <w:t>es</w:t>
      </w:r>
      <w:r w:rsidR="00B852B5" w:rsidRPr="00CE1FD5">
        <w:rPr>
          <w:lang w:val="fr-FR"/>
        </w:rPr>
        <w:t>, et que le biais politique qui sous</w:t>
      </w:r>
      <w:r w:rsidR="00C90CAE">
        <w:rPr>
          <w:lang w:val="fr-FR"/>
        </w:rPr>
        <w:noBreakHyphen/>
      </w:r>
      <w:r w:rsidR="00B852B5" w:rsidRPr="00CE1FD5">
        <w:rPr>
          <w:lang w:val="fr-FR"/>
        </w:rPr>
        <w:t xml:space="preserve">tendait ces décisions </w:t>
      </w:r>
      <w:r w:rsidRPr="00CE1FD5">
        <w:rPr>
          <w:lang w:val="fr-FR"/>
        </w:rPr>
        <w:t>constituaient une violation flagrante du mandat de l</w:t>
      </w:r>
      <w:r w:rsidR="000917F0" w:rsidRPr="00CE1FD5">
        <w:rPr>
          <w:lang w:val="fr-FR"/>
        </w:rPr>
        <w:t>’</w:t>
      </w:r>
      <w:r w:rsidRPr="00CE1FD5">
        <w:rPr>
          <w:lang w:val="fr-FR"/>
        </w:rPr>
        <w:t>Organisati</w:t>
      </w:r>
      <w:r w:rsidR="00703AEF" w:rsidRPr="00CE1FD5">
        <w:rPr>
          <w:lang w:val="fr-FR"/>
        </w:rPr>
        <w:t>on.  La</w:t>
      </w:r>
      <w:r w:rsidR="00B852B5" w:rsidRPr="00CE1FD5">
        <w:rPr>
          <w:lang w:val="fr-FR"/>
        </w:rPr>
        <w:t xml:space="preserve"> délégation a fait observer que c</w:t>
      </w:r>
      <w:r w:rsidR="00005504" w:rsidRPr="00CE1FD5">
        <w:rPr>
          <w:lang w:val="fr-FR"/>
        </w:rPr>
        <w:t>e</w:t>
      </w:r>
      <w:r w:rsidRPr="00CE1FD5">
        <w:rPr>
          <w:lang w:val="fr-FR"/>
        </w:rPr>
        <w:t>s décisions avaient été adoptées sans consensus, selon une procédure de vote sans précédent dans l</w:t>
      </w:r>
      <w:r w:rsidR="000917F0" w:rsidRPr="00CE1FD5">
        <w:rPr>
          <w:lang w:val="fr-FR"/>
        </w:rPr>
        <w:t>’</w:t>
      </w:r>
      <w:r w:rsidRPr="00CE1FD5">
        <w:rPr>
          <w:lang w:val="fr-FR"/>
        </w:rPr>
        <w:t>histoire récente de l</w:t>
      </w:r>
      <w:r w:rsidR="000917F0" w:rsidRPr="00CE1FD5">
        <w:rPr>
          <w:lang w:val="fr-FR"/>
        </w:rPr>
        <w:t>’</w:t>
      </w:r>
      <w:r w:rsidRPr="00CE1FD5">
        <w:rPr>
          <w:lang w:val="fr-FR"/>
        </w:rPr>
        <w:t>Organisation, et n</w:t>
      </w:r>
      <w:r w:rsidR="000917F0" w:rsidRPr="00CE1FD5">
        <w:rPr>
          <w:lang w:val="fr-FR"/>
        </w:rPr>
        <w:t>’</w:t>
      </w:r>
      <w:r w:rsidRPr="00CE1FD5">
        <w:rPr>
          <w:lang w:val="fr-FR"/>
        </w:rPr>
        <w:t>avaient bénéficié du soutien que d</w:t>
      </w:r>
      <w:r w:rsidR="000917F0" w:rsidRPr="00CE1FD5">
        <w:rPr>
          <w:lang w:val="fr-FR"/>
        </w:rPr>
        <w:t>’</w:t>
      </w:r>
      <w:r w:rsidRPr="00CE1FD5">
        <w:rPr>
          <w:lang w:val="fr-FR"/>
        </w:rPr>
        <w:t>un tiers des États membr</w:t>
      </w:r>
      <w:r w:rsidR="00703AEF" w:rsidRPr="00CE1FD5">
        <w:rPr>
          <w:lang w:val="fr-FR"/>
        </w:rPr>
        <w:t>es.  La</w:t>
      </w:r>
      <w:r w:rsidR="00B852B5" w:rsidRPr="00CE1FD5">
        <w:rPr>
          <w:lang w:val="fr-FR"/>
        </w:rPr>
        <w:t xml:space="preserve"> délégation a souligné que, durant les précédentes séries de réunions des assemblées aussi bien que durant la série de réunions en cours, de nombreuses déclarations avaient été faites en faveur de l</w:t>
      </w:r>
      <w:r w:rsidR="000917F0" w:rsidRPr="00CE1FD5">
        <w:rPr>
          <w:lang w:val="fr-FR"/>
        </w:rPr>
        <w:t>’</w:t>
      </w:r>
      <w:r w:rsidR="00B852B5" w:rsidRPr="00CE1FD5">
        <w:rPr>
          <w:lang w:val="fr-FR"/>
        </w:rPr>
        <w:t>expansion du cercle des bénéficiaires de l</w:t>
      </w:r>
      <w:r w:rsidR="000917F0" w:rsidRPr="00CE1FD5">
        <w:rPr>
          <w:lang w:val="fr-FR"/>
        </w:rPr>
        <w:t>’</w:t>
      </w:r>
      <w:r w:rsidR="00B852B5" w:rsidRPr="00CE1FD5">
        <w:rPr>
          <w:lang w:val="fr-FR"/>
        </w:rPr>
        <w:t>appui de l</w:t>
      </w:r>
      <w:r w:rsidR="000917F0" w:rsidRPr="00CE1FD5">
        <w:rPr>
          <w:lang w:val="fr-FR"/>
        </w:rPr>
        <w:t>’</w:t>
      </w:r>
      <w:r w:rsidR="00B852B5" w:rsidRPr="00CE1FD5">
        <w:rPr>
          <w:lang w:val="fr-FR"/>
        </w:rPr>
        <w:t xml:space="preserve">OMPI pour y inclure les </w:t>
      </w:r>
      <w:r w:rsidRPr="00CE1FD5">
        <w:rPr>
          <w:lang w:val="fr-FR"/>
        </w:rPr>
        <w:t>secteurs de l</w:t>
      </w:r>
      <w:r w:rsidR="000917F0" w:rsidRPr="00CE1FD5">
        <w:rPr>
          <w:lang w:val="fr-FR"/>
        </w:rPr>
        <w:t>’</w:t>
      </w:r>
      <w:r w:rsidRPr="00CE1FD5">
        <w:rPr>
          <w:lang w:val="fr-FR"/>
        </w:rPr>
        <w:t>innovation et de la créativité</w:t>
      </w:r>
      <w:r w:rsidR="00B852B5" w:rsidRPr="00CE1FD5">
        <w:rPr>
          <w:lang w:val="fr-FR"/>
        </w:rPr>
        <w:t>,</w:t>
      </w:r>
      <w:r w:rsidRPr="00CE1FD5">
        <w:rPr>
          <w:lang w:val="fr-FR"/>
        </w:rPr>
        <w:t xml:space="preserve"> ainsi </w:t>
      </w:r>
      <w:r w:rsidR="00B852B5" w:rsidRPr="00CE1FD5">
        <w:rPr>
          <w:lang w:val="fr-FR"/>
        </w:rPr>
        <w:t>que les</w:t>
      </w:r>
      <w:r w:rsidRPr="00CE1FD5">
        <w:rPr>
          <w:lang w:val="fr-FR"/>
        </w:rPr>
        <w:t xml:space="preserve"> écosystèmes de propriété intellectuelle</w:t>
      </w:r>
      <w:r w:rsidR="00B852B5" w:rsidRPr="00CE1FD5">
        <w:rPr>
          <w:lang w:val="fr-FR"/>
        </w:rPr>
        <w:t>,</w:t>
      </w:r>
      <w:r w:rsidRPr="00CE1FD5">
        <w:rPr>
          <w:lang w:val="fr-FR"/>
        </w:rPr>
        <w:t xml:space="preserve"> d</w:t>
      </w:r>
      <w:r w:rsidR="000917F0" w:rsidRPr="00CE1FD5">
        <w:rPr>
          <w:lang w:val="fr-FR"/>
        </w:rPr>
        <w:t>’</w:t>
      </w:r>
      <w:r w:rsidRPr="00CE1FD5">
        <w:rPr>
          <w:lang w:val="fr-FR"/>
        </w:rPr>
        <w:t xml:space="preserve">autres États membres </w:t>
      </w:r>
      <w:r w:rsidR="00B852B5" w:rsidRPr="00CE1FD5">
        <w:rPr>
          <w:lang w:val="fr-FR"/>
        </w:rPr>
        <w:t>intéressés, notant que l</w:t>
      </w:r>
      <w:r w:rsidR="00005504" w:rsidRPr="00CE1FD5">
        <w:rPr>
          <w:lang w:val="fr-FR"/>
        </w:rPr>
        <w:t>e</w:t>
      </w:r>
      <w:r w:rsidRPr="00CE1FD5">
        <w:rPr>
          <w:lang w:val="fr-FR"/>
        </w:rPr>
        <w:t>s voix de ces États membres n</w:t>
      </w:r>
      <w:r w:rsidR="000917F0" w:rsidRPr="00CE1FD5">
        <w:rPr>
          <w:lang w:val="fr-FR"/>
        </w:rPr>
        <w:t>’</w:t>
      </w:r>
      <w:r w:rsidRPr="00CE1FD5">
        <w:rPr>
          <w:lang w:val="fr-FR"/>
        </w:rPr>
        <w:t>avaient toujours pas été entendu</w:t>
      </w:r>
      <w:r w:rsidR="00703AEF" w:rsidRPr="00CE1FD5">
        <w:rPr>
          <w:lang w:val="fr-FR"/>
        </w:rPr>
        <w:t>es.  La</w:t>
      </w:r>
      <w:r w:rsidR="00B852B5" w:rsidRPr="00CE1FD5">
        <w:rPr>
          <w:lang w:val="fr-FR"/>
        </w:rPr>
        <w:t xml:space="preserve"> délégation a également rappelé l</w:t>
      </w:r>
      <w:r w:rsidR="000917F0" w:rsidRPr="00CE1FD5">
        <w:rPr>
          <w:lang w:val="fr-FR"/>
        </w:rPr>
        <w:t>’</w:t>
      </w:r>
      <w:r w:rsidR="00B852B5" w:rsidRPr="00CE1FD5">
        <w:rPr>
          <w:lang w:val="fr-FR"/>
        </w:rPr>
        <w:t>importance de la réalisation</w:t>
      </w:r>
      <w:r w:rsidR="000917F0" w:rsidRPr="00CE1FD5">
        <w:rPr>
          <w:lang w:val="fr-FR"/>
        </w:rPr>
        <w:t xml:space="preserve"> des ODD</w:t>
      </w:r>
      <w:r w:rsidR="00B852B5" w:rsidRPr="00CE1FD5">
        <w:rPr>
          <w:lang w:val="fr-FR"/>
        </w:rPr>
        <w:t xml:space="preserve"> et a précisé que l</w:t>
      </w:r>
      <w:r w:rsidR="00005504" w:rsidRPr="00CE1FD5">
        <w:rPr>
          <w:lang w:val="fr-FR"/>
        </w:rPr>
        <w:t>e</w:t>
      </w:r>
      <w:r w:rsidRPr="00CE1FD5">
        <w:rPr>
          <w:lang w:val="fr-FR"/>
        </w:rPr>
        <w:t xml:space="preserve">s ressources </w:t>
      </w:r>
      <w:r w:rsidR="00C43E52" w:rsidRPr="00CE1FD5">
        <w:rPr>
          <w:lang w:val="fr-FR"/>
        </w:rPr>
        <w:t>dont disposait</w:t>
      </w:r>
      <w:r w:rsidR="00B852B5" w:rsidRPr="00CE1FD5">
        <w:rPr>
          <w:lang w:val="fr-FR"/>
        </w:rPr>
        <w:t xml:space="preserve"> </w:t>
      </w:r>
      <w:r w:rsidRPr="00CE1FD5">
        <w:rPr>
          <w:lang w:val="fr-FR"/>
        </w:rPr>
        <w:t>l</w:t>
      </w:r>
      <w:r w:rsidR="000917F0" w:rsidRPr="00CE1FD5">
        <w:rPr>
          <w:lang w:val="fr-FR"/>
        </w:rPr>
        <w:t>’</w:t>
      </w:r>
      <w:r w:rsidRPr="00CE1FD5">
        <w:rPr>
          <w:lang w:val="fr-FR"/>
        </w:rPr>
        <w:t>OMPI devaient avant tout être utilisées pour fournir une assistance technique aux pays en développement et aux PMA, ainsi qu</w:t>
      </w:r>
      <w:r w:rsidR="000917F0" w:rsidRPr="00CE1FD5">
        <w:rPr>
          <w:lang w:val="fr-FR"/>
        </w:rPr>
        <w:t>’</w:t>
      </w:r>
      <w:r w:rsidRPr="00CE1FD5">
        <w:rPr>
          <w:lang w:val="fr-FR"/>
        </w:rPr>
        <w:t xml:space="preserve">aux États confrontés à des crises telles que des catastrophes naturelles, </w:t>
      </w:r>
      <w:r w:rsidR="00B852B5" w:rsidRPr="00CE1FD5">
        <w:rPr>
          <w:lang w:val="fr-FR"/>
        </w:rPr>
        <w:t xml:space="preserve">les effets </w:t>
      </w:r>
      <w:r w:rsidRPr="00CE1FD5">
        <w:rPr>
          <w:lang w:val="fr-FR"/>
        </w:rPr>
        <w:t>d</w:t>
      </w:r>
      <w:r w:rsidR="00B852B5" w:rsidRPr="00CE1FD5">
        <w:rPr>
          <w:lang w:val="fr-FR"/>
        </w:rPr>
        <w:t>u</w:t>
      </w:r>
      <w:r w:rsidRPr="00CE1FD5">
        <w:rPr>
          <w:lang w:val="fr-FR"/>
        </w:rPr>
        <w:t xml:space="preserve"> changement climatique, des pandémies et une instabilité économiq</w:t>
      </w:r>
      <w:r w:rsidR="00703AEF" w:rsidRPr="00CE1FD5">
        <w:rPr>
          <w:lang w:val="fr-FR"/>
        </w:rPr>
        <w:t>ue.  La</w:t>
      </w:r>
      <w:r w:rsidR="00B852B5" w:rsidRPr="00CE1FD5">
        <w:rPr>
          <w:lang w:val="fr-FR"/>
        </w:rPr>
        <w:t xml:space="preserve"> délégation a fait observer qu</w:t>
      </w:r>
      <w:r w:rsidR="000917F0" w:rsidRPr="00CE1FD5">
        <w:rPr>
          <w:lang w:val="fr-FR"/>
        </w:rPr>
        <w:t>’</w:t>
      </w:r>
      <w:r w:rsidR="00B852B5" w:rsidRPr="00CE1FD5">
        <w:rPr>
          <w:lang w:val="fr-FR"/>
        </w:rPr>
        <w:t>il</w:t>
      </w:r>
      <w:r w:rsidRPr="00CE1FD5">
        <w:rPr>
          <w:lang w:val="fr-FR"/>
        </w:rPr>
        <w:t xml:space="preserve"> était inacceptable de réserver cette assistance technique à un seul État membre, en particulier pour des raisons politiqu</w:t>
      </w:r>
      <w:r w:rsidR="00005504" w:rsidRPr="00CE1FD5">
        <w:rPr>
          <w:lang w:val="fr-FR"/>
        </w:rPr>
        <w:t>es</w:t>
      </w:r>
      <w:r w:rsidR="00B852B5" w:rsidRPr="00CE1FD5">
        <w:rPr>
          <w:lang w:val="fr-FR"/>
        </w:rPr>
        <w:t>, puisqu</w:t>
      </w:r>
      <w:r w:rsidR="000917F0" w:rsidRPr="00CE1FD5">
        <w:rPr>
          <w:lang w:val="fr-FR"/>
        </w:rPr>
        <w:t>’</w:t>
      </w:r>
      <w:r w:rsidR="00B852B5" w:rsidRPr="00CE1FD5">
        <w:rPr>
          <w:lang w:val="fr-FR"/>
        </w:rPr>
        <w:t>une telle approche allait catégoriquement à l</w:t>
      </w:r>
      <w:r w:rsidR="000917F0" w:rsidRPr="00CE1FD5">
        <w:rPr>
          <w:lang w:val="fr-FR"/>
        </w:rPr>
        <w:t>’</w:t>
      </w:r>
      <w:r w:rsidR="00B852B5" w:rsidRPr="00CE1FD5">
        <w:rPr>
          <w:lang w:val="fr-FR"/>
        </w:rPr>
        <w:t xml:space="preserve">encontre du </w:t>
      </w:r>
      <w:r w:rsidRPr="00CE1FD5">
        <w:rPr>
          <w:lang w:val="fr-FR"/>
        </w:rPr>
        <w:t>principe fondamental d</w:t>
      </w:r>
      <w:r w:rsidR="000917F0" w:rsidRPr="00CE1FD5">
        <w:rPr>
          <w:lang w:val="fr-FR"/>
        </w:rPr>
        <w:t>’</w:t>
      </w:r>
      <w:r w:rsidRPr="00CE1FD5">
        <w:rPr>
          <w:lang w:val="fr-FR"/>
        </w:rPr>
        <w:t xml:space="preserve">égalité, qui </w:t>
      </w:r>
      <w:r w:rsidR="0041256C" w:rsidRPr="00CE1FD5">
        <w:rPr>
          <w:lang w:val="fr-FR"/>
        </w:rPr>
        <w:t>est</w:t>
      </w:r>
      <w:r w:rsidRPr="00CE1FD5">
        <w:rPr>
          <w:lang w:val="fr-FR"/>
        </w:rPr>
        <w:t xml:space="preserve"> la pierre angulaire des relations internationales et du système des </w:t>
      </w:r>
      <w:r w:rsidR="000917F0" w:rsidRPr="00CE1FD5">
        <w:rPr>
          <w:lang w:val="fr-FR"/>
        </w:rPr>
        <w:t>Nations Uni</w:t>
      </w:r>
      <w:r w:rsidR="00703AEF" w:rsidRPr="00CE1FD5">
        <w:rPr>
          <w:lang w:val="fr-FR"/>
        </w:rPr>
        <w:t>es.  La</w:t>
      </w:r>
      <w:r w:rsidR="0041256C" w:rsidRPr="00CE1FD5">
        <w:rPr>
          <w:lang w:val="fr-FR"/>
        </w:rPr>
        <w:t xml:space="preserve"> délégation a en outre rappelé que, en règle générale, l</w:t>
      </w:r>
      <w:r w:rsidR="000917F0" w:rsidRPr="00CE1FD5">
        <w:rPr>
          <w:lang w:val="fr-FR"/>
        </w:rPr>
        <w:t>’</w:t>
      </w:r>
      <w:r w:rsidR="0041256C" w:rsidRPr="00CE1FD5">
        <w:rPr>
          <w:lang w:val="fr-FR"/>
        </w:rPr>
        <w:t>inclusion de projets en rapport avec la</w:t>
      </w:r>
      <w:r w:rsidRPr="00CE1FD5">
        <w:rPr>
          <w:lang w:val="fr-FR"/>
        </w:rPr>
        <w:t xml:space="preserve"> fourniture d</w:t>
      </w:r>
      <w:r w:rsidR="000917F0" w:rsidRPr="00CE1FD5">
        <w:rPr>
          <w:lang w:val="fr-FR"/>
        </w:rPr>
        <w:t>’</w:t>
      </w:r>
      <w:r w:rsidR="0041256C" w:rsidRPr="00CE1FD5">
        <w:rPr>
          <w:lang w:val="fr-FR"/>
        </w:rPr>
        <w:t>une</w:t>
      </w:r>
      <w:r w:rsidRPr="00CE1FD5">
        <w:rPr>
          <w:lang w:val="fr-FR"/>
        </w:rPr>
        <w:t xml:space="preserve"> assistance technique relevait de la </w:t>
      </w:r>
      <w:r w:rsidR="0041256C" w:rsidRPr="00CE1FD5">
        <w:rPr>
          <w:lang w:val="fr-FR"/>
        </w:rPr>
        <w:t>compétence</w:t>
      </w:r>
      <w:r w:rsidRPr="00CE1FD5">
        <w:rPr>
          <w:lang w:val="fr-FR"/>
        </w:rPr>
        <w:t xml:space="preserve"> du C</w:t>
      </w:r>
      <w:r w:rsidR="00005504" w:rsidRPr="00CE1FD5">
        <w:rPr>
          <w:lang w:val="fr-FR"/>
        </w:rPr>
        <w:t>DIP</w:t>
      </w:r>
      <w:r w:rsidR="0041256C" w:rsidRPr="00CE1FD5">
        <w:rPr>
          <w:lang w:val="fr-FR"/>
        </w:rPr>
        <w:t xml:space="preserve"> et a souligné que la mise en œuvre de ce type de projets </w:t>
      </w:r>
      <w:r w:rsidRPr="00CE1FD5">
        <w:rPr>
          <w:lang w:val="fr-FR"/>
        </w:rPr>
        <w:t>nécessitait également une compréhension claire de</w:t>
      </w:r>
      <w:r w:rsidR="0041256C" w:rsidRPr="00CE1FD5">
        <w:rPr>
          <w:lang w:val="fr-FR"/>
        </w:rPr>
        <w:t xml:space="preserve"> leur</w:t>
      </w:r>
      <w:r w:rsidRPr="00CE1FD5">
        <w:rPr>
          <w:lang w:val="fr-FR"/>
        </w:rPr>
        <w:t xml:space="preserve">s mécanismes de financement et des </w:t>
      </w:r>
      <w:r w:rsidR="0041256C" w:rsidRPr="00CE1FD5">
        <w:rPr>
          <w:lang w:val="fr-FR"/>
        </w:rPr>
        <w:t>coûts associés</w:t>
      </w:r>
      <w:r w:rsidRPr="00CE1FD5">
        <w:rPr>
          <w:lang w:val="fr-FR"/>
        </w:rPr>
        <w:t>, ce qui relevait de la responsabilité du </w:t>
      </w:r>
      <w:r w:rsidR="00703AEF" w:rsidRPr="00CE1FD5">
        <w:rPr>
          <w:lang w:val="fr-FR"/>
        </w:rPr>
        <w:t>PBC.  La</w:t>
      </w:r>
      <w:r w:rsidR="0041256C" w:rsidRPr="00CE1FD5">
        <w:rPr>
          <w:lang w:val="fr-FR"/>
        </w:rPr>
        <w:t xml:space="preserve"> délégation de la Fédération de Russie a noté que cette</w:t>
      </w:r>
      <w:r w:rsidRPr="00CE1FD5">
        <w:rPr>
          <w:lang w:val="fr-FR"/>
        </w:rPr>
        <w:t xml:space="preserve"> question</w:t>
      </w:r>
      <w:r w:rsidR="0041256C" w:rsidRPr="00CE1FD5">
        <w:rPr>
          <w:lang w:val="fr-FR"/>
        </w:rPr>
        <w:t>, néanmoins,</w:t>
      </w:r>
      <w:r w:rsidRPr="00CE1FD5">
        <w:rPr>
          <w:lang w:val="fr-FR"/>
        </w:rPr>
        <w:t xml:space="preserve"> n</w:t>
      </w:r>
      <w:r w:rsidR="000917F0" w:rsidRPr="00CE1FD5">
        <w:rPr>
          <w:lang w:val="fr-FR"/>
        </w:rPr>
        <w:t>’</w:t>
      </w:r>
      <w:r w:rsidRPr="00CE1FD5">
        <w:rPr>
          <w:lang w:val="fr-FR"/>
        </w:rPr>
        <w:t>avait jamais été soumise à l</w:t>
      </w:r>
      <w:r w:rsidR="000917F0" w:rsidRPr="00CE1FD5">
        <w:rPr>
          <w:lang w:val="fr-FR"/>
        </w:rPr>
        <w:t>’</w:t>
      </w:r>
      <w:r w:rsidRPr="00CE1FD5">
        <w:rPr>
          <w:lang w:val="fr-FR"/>
        </w:rPr>
        <w:t xml:space="preserve">examen de </w:t>
      </w:r>
      <w:r w:rsidR="0041256C" w:rsidRPr="00CE1FD5">
        <w:rPr>
          <w:lang w:val="fr-FR"/>
        </w:rPr>
        <w:t>ces</w:t>
      </w:r>
      <w:r w:rsidRPr="00CE1FD5">
        <w:rPr>
          <w:lang w:val="fr-FR"/>
        </w:rPr>
        <w:t xml:space="preserve"> instance</w:t>
      </w:r>
      <w:r w:rsidR="0041256C" w:rsidRPr="00CE1FD5">
        <w:rPr>
          <w:lang w:val="fr-FR"/>
        </w:rPr>
        <w:t>s</w:t>
      </w:r>
      <w:r w:rsidRPr="00CE1FD5">
        <w:rPr>
          <w:lang w:val="fr-FR"/>
        </w:rPr>
        <w:t>, ce qui était tout à fait inacceptab</w:t>
      </w:r>
      <w:r w:rsidR="00703AEF" w:rsidRPr="00CE1FD5">
        <w:rPr>
          <w:lang w:val="fr-FR"/>
        </w:rPr>
        <w:t>le.  La</w:t>
      </w:r>
      <w:r w:rsidR="0041256C" w:rsidRPr="00CE1FD5">
        <w:rPr>
          <w:lang w:val="fr-FR"/>
        </w:rPr>
        <w:t xml:space="preserve"> délégation a fait valoir la nécessité d</w:t>
      </w:r>
      <w:r w:rsidR="000917F0" w:rsidRPr="00CE1FD5">
        <w:rPr>
          <w:lang w:val="fr-FR"/>
        </w:rPr>
        <w:t>’</w:t>
      </w:r>
      <w:r w:rsidR="0041256C" w:rsidRPr="00CE1FD5">
        <w:rPr>
          <w:lang w:val="fr-FR"/>
        </w:rPr>
        <w:t>adhérer au</w:t>
      </w:r>
      <w:r w:rsidRPr="00CE1FD5">
        <w:rPr>
          <w:lang w:val="fr-FR"/>
        </w:rPr>
        <w:t xml:space="preserve"> mandat de l</w:t>
      </w:r>
      <w:r w:rsidR="000917F0" w:rsidRPr="00CE1FD5">
        <w:rPr>
          <w:lang w:val="fr-FR"/>
        </w:rPr>
        <w:t>’</w:t>
      </w:r>
      <w:r w:rsidRPr="00CE1FD5">
        <w:rPr>
          <w:lang w:val="fr-FR"/>
        </w:rPr>
        <w:t>OMPI</w:t>
      </w:r>
      <w:r w:rsidR="0041256C" w:rsidRPr="00CE1FD5">
        <w:rPr>
          <w:lang w:val="fr-FR"/>
        </w:rPr>
        <w:t xml:space="preserve"> et de tenir dûment compte d</w:t>
      </w:r>
      <w:r w:rsidRPr="00CE1FD5">
        <w:rPr>
          <w:lang w:val="fr-FR"/>
        </w:rPr>
        <w:t>es perspectives et</w:t>
      </w:r>
      <w:r w:rsidR="0041256C" w:rsidRPr="00CE1FD5">
        <w:rPr>
          <w:lang w:val="fr-FR"/>
        </w:rPr>
        <w:t xml:space="preserve"> </w:t>
      </w:r>
      <w:r w:rsidRPr="00CE1FD5">
        <w:rPr>
          <w:lang w:val="fr-FR"/>
        </w:rPr>
        <w:t>intérêts à long terme de tous les États membres</w:t>
      </w:r>
      <w:r w:rsidR="0041256C" w:rsidRPr="00CE1FD5">
        <w:rPr>
          <w:lang w:val="fr-FR"/>
        </w:rPr>
        <w:t>, notant qu</w:t>
      </w:r>
      <w:r w:rsidR="000917F0" w:rsidRPr="00CE1FD5">
        <w:rPr>
          <w:lang w:val="fr-FR"/>
        </w:rPr>
        <w:t>’</w:t>
      </w:r>
      <w:r w:rsidR="0041256C" w:rsidRPr="00CE1FD5">
        <w:rPr>
          <w:lang w:val="fr-FR"/>
        </w:rPr>
        <w:t>u</w:t>
      </w:r>
      <w:r w:rsidR="00005504" w:rsidRPr="00CE1FD5">
        <w:rPr>
          <w:lang w:val="fr-FR"/>
        </w:rPr>
        <w:t>n</w:t>
      </w:r>
      <w:r w:rsidRPr="00CE1FD5">
        <w:rPr>
          <w:lang w:val="fr-FR"/>
        </w:rPr>
        <w:t>e approche sélective et politisée de la fourniture de l</w:t>
      </w:r>
      <w:r w:rsidR="000917F0" w:rsidRPr="00CE1FD5">
        <w:rPr>
          <w:lang w:val="fr-FR"/>
        </w:rPr>
        <w:t>’</w:t>
      </w:r>
      <w:r w:rsidRPr="00CE1FD5">
        <w:rPr>
          <w:lang w:val="fr-FR"/>
        </w:rPr>
        <w:t xml:space="preserve">assistance technique était </w:t>
      </w:r>
      <w:r w:rsidR="0041256C" w:rsidRPr="00CE1FD5">
        <w:rPr>
          <w:lang w:val="fr-FR"/>
        </w:rPr>
        <w:t>in</w:t>
      </w:r>
      <w:r w:rsidRPr="00CE1FD5">
        <w:rPr>
          <w:lang w:val="fr-FR"/>
        </w:rPr>
        <w:t>acceptab</w:t>
      </w:r>
      <w:r w:rsidR="00005504" w:rsidRPr="00CE1FD5">
        <w:rPr>
          <w:lang w:val="fr-FR"/>
        </w:rPr>
        <w:t>le</w:t>
      </w:r>
      <w:r w:rsidR="0041256C" w:rsidRPr="00CE1FD5">
        <w:rPr>
          <w:lang w:val="fr-FR"/>
        </w:rPr>
        <w:t>, puisqu</w:t>
      </w:r>
      <w:r w:rsidR="000917F0" w:rsidRPr="00CE1FD5">
        <w:rPr>
          <w:lang w:val="fr-FR"/>
        </w:rPr>
        <w:t>’</w:t>
      </w:r>
      <w:r w:rsidR="0041256C" w:rsidRPr="00CE1FD5">
        <w:rPr>
          <w:lang w:val="fr-FR"/>
        </w:rPr>
        <w:t>elle contournait la stratégie de coordination convenue de cette activité au sein des comités compéten</w:t>
      </w:r>
      <w:r w:rsidR="00703AEF" w:rsidRPr="00CE1FD5">
        <w:rPr>
          <w:lang w:val="fr-FR"/>
        </w:rPr>
        <w:t>ts.  La</w:t>
      </w:r>
      <w:r w:rsidR="0041256C" w:rsidRPr="00CE1FD5">
        <w:rPr>
          <w:lang w:val="fr-FR"/>
        </w:rPr>
        <w:t xml:space="preserve"> délégation a également relevé en particulier que, selon le rapport établi par le Secrétariat, </w:t>
      </w:r>
      <w:r w:rsidRPr="00CE1FD5">
        <w:rPr>
          <w:lang w:val="fr-FR"/>
        </w:rPr>
        <w:t>les ressources de l</w:t>
      </w:r>
      <w:r w:rsidR="000917F0" w:rsidRPr="00CE1FD5">
        <w:rPr>
          <w:lang w:val="fr-FR"/>
        </w:rPr>
        <w:t>’</w:t>
      </w:r>
      <w:r w:rsidRPr="00CE1FD5">
        <w:rPr>
          <w:lang w:val="fr-FR"/>
        </w:rPr>
        <w:t xml:space="preserve">OMPI étaient </w:t>
      </w:r>
      <w:r w:rsidR="0041256C" w:rsidRPr="00CE1FD5">
        <w:rPr>
          <w:lang w:val="fr-FR"/>
        </w:rPr>
        <w:t>largement affectées à</w:t>
      </w:r>
      <w:r w:rsidRPr="00CE1FD5">
        <w:rPr>
          <w:lang w:val="fr-FR"/>
        </w:rPr>
        <w:t xml:space="preserve"> des fins militair</w:t>
      </w:r>
      <w:r w:rsidR="00703AEF" w:rsidRPr="00CE1FD5">
        <w:rPr>
          <w:lang w:val="fr-FR"/>
        </w:rPr>
        <w:t>es.  Pl</w:t>
      </w:r>
      <w:r w:rsidRPr="00CE1FD5">
        <w:rPr>
          <w:lang w:val="fr-FR"/>
        </w:rPr>
        <w:t>usieurs paragraphes</w:t>
      </w:r>
      <w:r w:rsidR="0041256C" w:rsidRPr="00CE1FD5">
        <w:rPr>
          <w:lang w:val="fr-FR"/>
        </w:rPr>
        <w:t xml:space="preserve"> du rapport contenaient</w:t>
      </w:r>
      <w:r w:rsidRPr="00CE1FD5">
        <w:rPr>
          <w:lang w:val="fr-FR"/>
        </w:rPr>
        <w:t xml:space="preserve"> </w:t>
      </w:r>
      <w:r w:rsidR="0041256C" w:rsidRPr="00CE1FD5">
        <w:rPr>
          <w:lang w:val="fr-FR"/>
        </w:rPr>
        <w:t>des</w:t>
      </w:r>
      <w:r w:rsidRPr="00CE1FD5">
        <w:rPr>
          <w:lang w:val="fr-FR"/>
        </w:rPr>
        <w:t xml:space="preserve"> référence</w:t>
      </w:r>
      <w:r w:rsidR="0041256C" w:rsidRPr="00CE1FD5">
        <w:rPr>
          <w:lang w:val="fr-FR"/>
        </w:rPr>
        <w:t>s</w:t>
      </w:r>
      <w:r w:rsidRPr="00CE1FD5">
        <w:rPr>
          <w:lang w:val="fr-FR"/>
        </w:rPr>
        <w:t xml:space="preserve"> à des technologies à double usage, à des développements en matière de défense, à</w:t>
      </w:r>
      <w:r w:rsidR="0041256C" w:rsidRPr="00CE1FD5">
        <w:rPr>
          <w:lang w:val="fr-FR"/>
        </w:rPr>
        <w:t xml:space="preserve"> la production</w:t>
      </w:r>
      <w:r w:rsidRPr="00CE1FD5">
        <w:rPr>
          <w:lang w:val="fr-FR"/>
        </w:rPr>
        <w:t xml:space="preserve"> de drones et au soutien de technologies liées à la défen</w:t>
      </w:r>
      <w:r w:rsidR="00703AEF" w:rsidRPr="00CE1FD5">
        <w:rPr>
          <w:lang w:val="fr-FR"/>
        </w:rPr>
        <w:t>se.  Ce</w:t>
      </w:r>
      <w:r w:rsidR="0041256C" w:rsidRPr="00CE1FD5">
        <w:rPr>
          <w:lang w:val="fr-FR"/>
        </w:rPr>
        <w:t xml:space="preserve">la signifiait essentiellement que </w:t>
      </w:r>
      <w:r w:rsidRPr="00CE1FD5">
        <w:rPr>
          <w:lang w:val="fr-FR"/>
        </w:rPr>
        <w:t>les ressources d</w:t>
      </w:r>
      <w:r w:rsidR="000917F0" w:rsidRPr="00CE1FD5">
        <w:rPr>
          <w:lang w:val="fr-FR"/>
        </w:rPr>
        <w:t>’</w:t>
      </w:r>
      <w:r w:rsidRPr="00CE1FD5">
        <w:rPr>
          <w:lang w:val="fr-FR"/>
        </w:rPr>
        <w:t xml:space="preserve">une organisation multilatérale, </w:t>
      </w:r>
      <w:r w:rsidR="0041256C" w:rsidRPr="00CE1FD5">
        <w:rPr>
          <w:lang w:val="fr-FR"/>
        </w:rPr>
        <w:t xml:space="preserve">initialement </w:t>
      </w:r>
      <w:r w:rsidRPr="00CE1FD5">
        <w:rPr>
          <w:lang w:val="fr-FR"/>
        </w:rPr>
        <w:t xml:space="preserve">destinées au développement, notamment au soutien des pays en développement et les PMA, étaient réaffectées </w:t>
      </w:r>
      <w:r w:rsidR="0041256C" w:rsidRPr="00CE1FD5">
        <w:rPr>
          <w:lang w:val="fr-FR"/>
        </w:rPr>
        <w:t xml:space="preserve">de manière arbitraire </w:t>
      </w:r>
      <w:r w:rsidRPr="00CE1FD5">
        <w:rPr>
          <w:lang w:val="fr-FR"/>
        </w:rPr>
        <w:t xml:space="preserve">au soutien de </w:t>
      </w:r>
      <w:r w:rsidR="0041256C" w:rsidRPr="00CE1FD5">
        <w:rPr>
          <w:lang w:val="fr-FR"/>
        </w:rPr>
        <w:t>l</w:t>
      </w:r>
      <w:r w:rsidR="000917F0" w:rsidRPr="00CE1FD5">
        <w:rPr>
          <w:lang w:val="fr-FR"/>
        </w:rPr>
        <w:t>’</w:t>
      </w:r>
      <w:r w:rsidR="0041256C" w:rsidRPr="00CE1FD5">
        <w:rPr>
          <w:lang w:val="fr-FR"/>
        </w:rPr>
        <w:t>industrie</w:t>
      </w:r>
      <w:r w:rsidRPr="00CE1FD5">
        <w:rPr>
          <w:lang w:val="fr-FR"/>
        </w:rPr>
        <w:t xml:space="preserve"> militaire d</w:t>
      </w:r>
      <w:r w:rsidR="000917F0" w:rsidRPr="00CE1FD5">
        <w:rPr>
          <w:lang w:val="fr-FR"/>
        </w:rPr>
        <w:t>’</w:t>
      </w:r>
      <w:r w:rsidRPr="00CE1FD5">
        <w:rPr>
          <w:lang w:val="fr-FR"/>
        </w:rPr>
        <w:t>un État membre, dans un contexte de délibérations sur la réduction du budget de l</w:t>
      </w:r>
      <w:r w:rsidR="000917F0" w:rsidRPr="00CE1FD5">
        <w:rPr>
          <w:lang w:val="fr-FR"/>
        </w:rPr>
        <w:t>’</w:t>
      </w:r>
      <w:r w:rsidRPr="00CE1FD5">
        <w:rPr>
          <w:lang w:val="fr-FR"/>
        </w:rPr>
        <w:t>OMPI consacré au développeme</w:t>
      </w:r>
      <w:r w:rsidR="00703AEF" w:rsidRPr="00CE1FD5">
        <w:rPr>
          <w:lang w:val="fr-FR"/>
        </w:rPr>
        <w:t>nt.  La</w:t>
      </w:r>
      <w:r w:rsidR="0041256C" w:rsidRPr="00CE1FD5">
        <w:rPr>
          <w:lang w:val="fr-FR"/>
        </w:rPr>
        <w:t xml:space="preserve"> délégation de la Fédération de Russie a déclaré que </w:t>
      </w:r>
      <w:r w:rsidR="008B16BA" w:rsidRPr="00CE1FD5">
        <w:rPr>
          <w:lang w:val="fr-FR"/>
        </w:rPr>
        <w:t>les éléments susmentionnés</w:t>
      </w:r>
      <w:r w:rsidRPr="00CE1FD5">
        <w:rPr>
          <w:lang w:val="fr-FR"/>
        </w:rPr>
        <w:t xml:space="preserve"> mettai</w:t>
      </w:r>
      <w:r w:rsidR="008B16BA" w:rsidRPr="00CE1FD5">
        <w:rPr>
          <w:lang w:val="fr-FR"/>
        </w:rPr>
        <w:t>en</w:t>
      </w:r>
      <w:r w:rsidRPr="00CE1FD5">
        <w:rPr>
          <w:lang w:val="fr-FR"/>
        </w:rPr>
        <w:t xml:space="preserve">t en évidence le caractère politisé de cette initiative et, plus généralement, le </w:t>
      </w:r>
      <w:r w:rsidR="008B16BA" w:rsidRPr="00CE1FD5">
        <w:rPr>
          <w:lang w:val="fr-FR"/>
        </w:rPr>
        <w:t>souhait d</w:t>
      </w:r>
      <w:r w:rsidR="000917F0" w:rsidRPr="00CE1FD5">
        <w:rPr>
          <w:lang w:val="fr-FR"/>
        </w:rPr>
        <w:t>’</w:t>
      </w:r>
      <w:r w:rsidRPr="00CE1FD5">
        <w:rPr>
          <w:lang w:val="fr-FR"/>
        </w:rPr>
        <w:t xml:space="preserve">un groupe particulier de pays de politiser </w:t>
      </w:r>
      <w:r w:rsidR="008B16BA" w:rsidRPr="00CE1FD5">
        <w:rPr>
          <w:lang w:val="fr-FR"/>
        </w:rPr>
        <w:t xml:space="preserve">artificiellement </w:t>
      </w:r>
      <w:r w:rsidRPr="00CE1FD5">
        <w:rPr>
          <w:lang w:val="fr-FR"/>
        </w:rPr>
        <w:t xml:space="preserve">les travaux </w:t>
      </w:r>
      <w:r w:rsidRPr="00CE1FD5">
        <w:rPr>
          <w:lang w:val="fr-FR"/>
        </w:rPr>
        <w:lastRenderedPageBreak/>
        <w:t>des assemblées de l</w:t>
      </w:r>
      <w:r w:rsidR="000917F0" w:rsidRPr="00CE1FD5">
        <w:rPr>
          <w:lang w:val="fr-FR"/>
        </w:rPr>
        <w:t>’</w:t>
      </w:r>
      <w:r w:rsidRPr="00CE1FD5">
        <w:rPr>
          <w:lang w:val="fr-FR"/>
        </w:rPr>
        <w:t>OMPI en maintenant à l</w:t>
      </w:r>
      <w:r w:rsidR="000917F0" w:rsidRPr="00CE1FD5">
        <w:rPr>
          <w:lang w:val="fr-FR"/>
        </w:rPr>
        <w:t>’</w:t>
      </w:r>
      <w:r w:rsidRPr="00CE1FD5">
        <w:rPr>
          <w:lang w:val="fr-FR"/>
        </w:rPr>
        <w:t xml:space="preserve">ordre du jour des </w:t>
      </w:r>
      <w:r w:rsidR="008B16BA" w:rsidRPr="00CE1FD5">
        <w:rPr>
          <w:lang w:val="fr-FR"/>
        </w:rPr>
        <w:t>propositions</w:t>
      </w:r>
      <w:r w:rsidRPr="00CE1FD5">
        <w:rPr>
          <w:lang w:val="fr-FR"/>
        </w:rPr>
        <w:t xml:space="preserve"> controversées</w:t>
      </w:r>
      <w:r w:rsidR="008B16BA" w:rsidRPr="00CE1FD5">
        <w:rPr>
          <w:lang w:val="fr-FR"/>
        </w:rPr>
        <w:t>,</w:t>
      </w:r>
      <w:r w:rsidRPr="00CE1FD5">
        <w:rPr>
          <w:lang w:val="fr-FR"/>
        </w:rPr>
        <w:t xml:space="preserve"> qui ne bénéficiaient pas d</w:t>
      </w:r>
      <w:r w:rsidR="000917F0" w:rsidRPr="00CE1FD5">
        <w:rPr>
          <w:lang w:val="fr-FR"/>
        </w:rPr>
        <w:t>’</w:t>
      </w:r>
      <w:r w:rsidRPr="00CE1FD5">
        <w:rPr>
          <w:lang w:val="fr-FR"/>
        </w:rPr>
        <w:t>un soutien univers</w:t>
      </w:r>
      <w:r w:rsidR="00703AEF" w:rsidRPr="00CE1FD5">
        <w:rPr>
          <w:lang w:val="fr-FR"/>
        </w:rPr>
        <w:t>el.  La</w:t>
      </w:r>
      <w:r w:rsidR="008B16BA" w:rsidRPr="00CE1FD5">
        <w:rPr>
          <w:lang w:val="fr-FR"/>
        </w:rPr>
        <w:t xml:space="preserve"> délégation a également indiqué que </w:t>
      </w:r>
      <w:r w:rsidRPr="00CE1FD5">
        <w:rPr>
          <w:lang w:val="fr-FR"/>
        </w:rPr>
        <w:t>le rapport contenait des conclusions et des réserves qui allaient au</w:t>
      </w:r>
      <w:r w:rsidR="00C90CAE">
        <w:rPr>
          <w:lang w:val="fr-FR"/>
        </w:rPr>
        <w:noBreakHyphen/>
      </w:r>
      <w:r w:rsidRPr="00CE1FD5">
        <w:rPr>
          <w:lang w:val="fr-FR"/>
        </w:rPr>
        <w:t>delà du mandat de l</w:t>
      </w:r>
      <w:r w:rsidR="000917F0" w:rsidRPr="00CE1FD5">
        <w:rPr>
          <w:lang w:val="fr-FR"/>
        </w:rPr>
        <w:t>’</w:t>
      </w:r>
      <w:r w:rsidRPr="00CE1FD5">
        <w:rPr>
          <w:lang w:val="fr-FR"/>
        </w:rPr>
        <w:t>Organisation.  L</w:t>
      </w:r>
      <w:r w:rsidR="000917F0" w:rsidRPr="00CE1FD5">
        <w:rPr>
          <w:lang w:val="fr-FR"/>
        </w:rPr>
        <w:t>’</w:t>
      </w:r>
      <w:r w:rsidRPr="00CE1FD5">
        <w:rPr>
          <w:lang w:val="fr-FR"/>
        </w:rPr>
        <w:t>OMPI n</w:t>
      </w:r>
      <w:r w:rsidR="000917F0" w:rsidRPr="00CE1FD5">
        <w:rPr>
          <w:lang w:val="fr-FR"/>
        </w:rPr>
        <w:t>’</w:t>
      </w:r>
      <w:r w:rsidRPr="00CE1FD5">
        <w:rPr>
          <w:lang w:val="fr-FR"/>
        </w:rPr>
        <w:t xml:space="preserve">a </w:t>
      </w:r>
      <w:r w:rsidR="008B16BA" w:rsidRPr="00CE1FD5">
        <w:rPr>
          <w:lang w:val="fr-FR"/>
        </w:rPr>
        <w:t xml:space="preserve">aucune prérogative dans le domaine du </w:t>
      </w:r>
      <w:r w:rsidRPr="00CE1FD5">
        <w:rPr>
          <w:lang w:val="fr-FR"/>
        </w:rPr>
        <w:t>droit humanitaire internation</w:t>
      </w:r>
      <w:r w:rsidR="00703AEF" w:rsidRPr="00CE1FD5">
        <w:rPr>
          <w:lang w:val="fr-FR"/>
        </w:rPr>
        <w:t>al.  La</w:t>
      </w:r>
      <w:r w:rsidR="008B16BA" w:rsidRPr="00CE1FD5">
        <w:rPr>
          <w:lang w:val="fr-FR"/>
        </w:rPr>
        <w:t xml:space="preserve"> délégation a appelé à</w:t>
      </w:r>
      <w:r w:rsidRPr="00CE1FD5">
        <w:rPr>
          <w:lang w:val="fr-FR"/>
        </w:rPr>
        <w:t xml:space="preserve"> mettre fin à cette pratique vicieuse qui sapait l</w:t>
      </w:r>
      <w:r w:rsidR="000917F0" w:rsidRPr="00CE1FD5">
        <w:rPr>
          <w:lang w:val="fr-FR"/>
        </w:rPr>
        <w:t>’</w:t>
      </w:r>
      <w:r w:rsidRPr="00CE1FD5">
        <w:rPr>
          <w:lang w:val="fr-FR"/>
        </w:rPr>
        <w:t>autorité de l</w:t>
      </w:r>
      <w:r w:rsidR="000917F0" w:rsidRPr="00CE1FD5">
        <w:rPr>
          <w:lang w:val="fr-FR"/>
        </w:rPr>
        <w:t>’</w:t>
      </w:r>
      <w:r w:rsidRPr="00CE1FD5">
        <w:rPr>
          <w:lang w:val="fr-FR"/>
        </w:rPr>
        <w:t>OMPI en tant qu</w:t>
      </w:r>
      <w:r w:rsidR="000917F0" w:rsidRPr="00CE1FD5">
        <w:rPr>
          <w:lang w:val="fr-FR"/>
        </w:rPr>
        <w:t>’</w:t>
      </w:r>
      <w:r w:rsidRPr="00CE1FD5">
        <w:rPr>
          <w:lang w:val="fr-FR"/>
        </w:rPr>
        <w:t xml:space="preserve">institution spécialisée des </w:t>
      </w:r>
      <w:r w:rsidR="000917F0" w:rsidRPr="00CE1FD5">
        <w:rPr>
          <w:lang w:val="fr-FR"/>
        </w:rPr>
        <w:t>Nations Unies</w:t>
      </w:r>
      <w:r w:rsidR="008B16BA" w:rsidRPr="00CE1FD5">
        <w:rPr>
          <w:lang w:val="fr-FR"/>
        </w:rPr>
        <w:t xml:space="preserve">, </w:t>
      </w:r>
      <w:r w:rsidR="00C43E52" w:rsidRPr="00CE1FD5">
        <w:rPr>
          <w:lang w:val="fr-FR"/>
        </w:rPr>
        <w:t>dotée de</w:t>
      </w:r>
      <w:r w:rsidR="008B16BA" w:rsidRPr="00CE1FD5">
        <w:rPr>
          <w:lang w:val="fr-FR"/>
        </w:rPr>
        <w:t xml:space="preserve"> son propre domaine d</w:t>
      </w:r>
      <w:r w:rsidR="000917F0" w:rsidRPr="00CE1FD5">
        <w:rPr>
          <w:lang w:val="fr-FR"/>
        </w:rPr>
        <w:t>’</w:t>
      </w:r>
      <w:r w:rsidR="008B16BA" w:rsidRPr="00CE1FD5">
        <w:rPr>
          <w:lang w:val="fr-FR"/>
        </w:rPr>
        <w:t>experti</w:t>
      </w:r>
      <w:r w:rsidR="00703AEF" w:rsidRPr="00CE1FD5">
        <w:rPr>
          <w:lang w:val="fr-FR"/>
        </w:rPr>
        <w:t>se.  La</w:t>
      </w:r>
      <w:r w:rsidR="008B16BA" w:rsidRPr="00CE1FD5">
        <w:rPr>
          <w:lang w:val="fr-FR"/>
        </w:rPr>
        <w:t xml:space="preserve"> délégation a insisté sur le fait que l</w:t>
      </w:r>
      <w:r w:rsidR="00005504" w:rsidRPr="00CE1FD5">
        <w:rPr>
          <w:lang w:val="fr-FR"/>
        </w:rPr>
        <w:t>e</w:t>
      </w:r>
      <w:r w:rsidRPr="00CE1FD5">
        <w:rPr>
          <w:lang w:val="fr-FR"/>
        </w:rPr>
        <w:t>s États membres devaient cesser de soutenir le rapport</w:t>
      </w:r>
      <w:r w:rsidR="008B16BA" w:rsidRPr="00CE1FD5">
        <w:rPr>
          <w:lang w:val="fr-FR"/>
        </w:rPr>
        <w:t>,</w:t>
      </w:r>
      <w:r w:rsidRPr="00CE1FD5">
        <w:rPr>
          <w:lang w:val="fr-FR"/>
        </w:rPr>
        <w:t xml:space="preserve"> </w:t>
      </w:r>
      <w:r w:rsidR="008B16BA" w:rsidRPr="00CE1FD5">
        <w:rPr>
          <w:lang w:val="fr-FR"/>
        </w:rPr>
        <w:t xml:space="preserve">retirer </w:t>
      </w:r>
      <w:r w:rsidRPr="00CE1FD5">
        <w:rPr>
          <w:lang w:val="fr-FR"/>
        </w:rPr>
        <w:t>ce point de l</w:t>
      </w:r>
      <w:r w:rsidR="000917F0" w:rsidRPr="00CE1FD5">
        <w:rPr>
          <w:lang w:val="fr-FR"/>
        </w:rPr>
        <w:t>’</w:t>
      </w:r>
      <w:r w:rsidRPr="00CE1FD5">
        <w:rPr>
          <w:lang w:val="fr-FR"/>
        </w:rPr>
        <w:t>ordre du jour des assemblées de l</w:t>
      </w:r>
      <w:r w:rsidR="000917F0" w:rsidRPr="00CE1FD5">
        <w:rPr>
          <w:lang w:val="fr-FR"/>
        </w:rPr>
        <w:t>’</w:t>
      </w:r>
      <w:r w:rsidRPr="00CE1FD5">
        <w:rPr>
          <w:lang w:val="fr-FR"/>
        </w:rPr>
        <w:t>O</w:t>
      </w:r>
      <w:r w:rsidR="00005504" w:rsidRPr="00CE1FD5">
        <w:rPr>
          <w:lang w:val="fr-FR"/>
        </w:rPr>
        <w:t>MPI</w:t>
      </w:r>
      <w:r w:rsidR="008B16BA" w:rsidRPr="00CE1FD5">
        <w:rPr>
          <w:lang w:val="fr-FR"/>
        </w:rPr>
        <w:t xml:space="preserve"> et mettre un terme à to</w:t>
      </w:r>
      <w:r w:rsidRPr="00CE1FD5">
        <w:rPr>
          <w:lang w:val="fr-FR"/>
        </w:rPr>
        <w:t>u</w:t>
      </w:r>
      <w:r w:rsidR="00C43E52" w:rsidRPr="00CE1FD5">
        <w:rPr>
          <w:lang w:val="fr-FR"/>
        </w:rPr>
        <w:t>te</w:t>
      </w:r>
      <w:r w:rsidRPr="00CE1FD5">
        <w:rPr>
          <w:lang w:val="fr-FR"/>
        </w:rPr>
        <w:t xml:space="preserve">s les </w:t>
      </w:r>
      <w:r w:rsidR="008B16BA" w:rsidRPr="00CE1FD5">
        <w:rPr>
          <w:lang w:val="fr-FR"/>
        </w:rPr>
        <w:t>activités</w:t>
      </w:r>
      <w:r w:rsidRPr="00CE1FD5">
        <w:rPr>
          <w:lang w:val="fr-FR"/>
        </w:rPr>
        <w:t xml:space="preserve"> </w:t>
      </w:r>
      <w:r w:rsidR="008B16BA" w:rsidRPr="00CE1FD5">
        <w:rPr>
          <w:lang w:val="fr-FR"/>
        </w:rPr>
        <w:t>de l</w:t>
      </w:r>
      <w:r w:rsidR="000917F0" w:rsidRPr="00CE1FD5">
        <w:rPr>
          <w:lang w:val="fr-FR"/>
        </w:rPr>
        <w:t>’</w:t>
      </w:r>
      <w:r w:rsidR="008B16BA" w:rsidRPr="00CE1FD5">
        <w:rPr>
          <w:lang w:val="fr-FR"/>
        </w:rPr>
        <w:t xml:space="preserve">Organisation </w:t>
      </w:r>
      <w:r w:rsidRPr="00CE1FD5">
        <w:rPr>
          <w:lang w:val="fr-FR"/>
        </w:rPr>
        <w:t>en la matièr</w:t>
      </w:r>
      <w:r w:rsidR="008B16BA" w:rsidRPr="00CE1FD5">
        <w:rPr>
          <w:lang w:val="fr-FR"/>
        </w:rPr>
        <w:t>e</w:t>
      </w:r>
      <w:r w:rsidRPr="00CE1FD5">
        <w:rPr>
          <w:lang w:val="fr-FR"/>
        </w:rPr>
        <w:t>.</w:t>
      </w:r>
    </w:p>
    <w:p w14:paraId="04FA5E37" w14:textId="7B4FF57F" w:rsidR="005E7BD6" w:rsidRPr="00CE1FD5" w:rsidRDefault="005E7BD6" w:rsidP="00C90CAE">
      <w:pPr>
        <w:pStyle w:val="ONUMFS"/>
        <w:rPr>
          <w:bCs/>
          <w:szCs w:val="22"/>
          <w:lang w:val="fr-FR"/>
        </w:rPr>
      </w:pPr>
      <w:r w:rsidRPr="00CE1FD5">
        <w:rPr>
          <w:lang w:val="fr-FR"/>
        </w:rPr>
        <w:t>La délégation de la Pologne s</w:t>
      </w:r>
      <w:r w:rsidR="000917F0" w:rsidRPr="00CE1FD5">
        <w:rPr>
          <w:lang w:val="fr-FR"/>
        </w:rPr>
        <w:t>’</w:t>
      </w:r>
      <w:r w:rsidRPr="00CE1FD5">
        <w:rPr>
          <w:lang w:val="fr-FR"/>
        </w:rPr>
        <w:t xml:space="preserve">est associée aux déclarations faites par les délégations du Danemark, au nom de </w:t>
      </w:r>
      <w:r w:rsidR="00E46E94" w:rsidRPr="00CE1FD5">
        <w:rPr>
          <w:lang w:val="fr-FR"/>
        </w:rPr>
        <w:t>l</w:t>
      </w:r>
      <w:r w:rsidR="000917F0" w:rsidRPr="00CE1FD5">
        <w:rPr>
          <w:lang w:val="fr-FR"/>
        </w:rPr>
        <w:t>’</w:t>
      </w:r>
      <w:r w:rsidR="00E46E94" w:rsidRPr="00CE1FD5">
        <w:rPr>
          <w:lang w:val="fr-FR"/>
        </w:rPr>
        <w:t>Union européenne</w:t>
      </w:r>
      <w:r w:rsidRPr="00CE1FD5">
        <w:rPr>
          <w:lang w:val="fr-FR"/>
        </w:rPr>
        <w:t xml:space="preserve"> et de ses États membres, de l</w:t>
      </w:r>
      <w:r w:rsidR="000917F0" w:rsidRPr="00CE1FD5">
        <w:rPr>
          <w:lang w:val="fr-FR"/>
        </w:rPr>
        <w:t>’</w:t>
      </w:r>
      <w:r w:rsidRPr="00CE1FD5">
        <w:rPr>
          <w:lang w:val="fr-FR"/>
        </w:rPr>
        <w:t>Estonie, au nom du groupe des pays d</w:t>
      </w:r>
      <w:r w:rsidR="000917F0" w:rsidRPr="00CE1FD5">
        <w:rPr>
          <w:lang w:val="fr-FR"/>
        </w:rPr>
        <w:t>’</w:t>
      </w:r>
      <w:r w:rsidRPr="00CE1FD5">
        <w:rPr>
          <w:lang w:val="fr-FR"/>
        </w:rPr>
        <w:t>Europe centrale et des États baltes, et du Royaume</w:t>
      </w:r>
      <w:r w:rsidR="00C90CAE">
        <w:rPr>
          <w:lang w:val="fr-FR"/>
        </w:rPr>
        <w:noBreakHyphen/>
      </w:r>
      <w:r w:rsidRPr="00CE1FD5">
        <w:rPr>
          <w:lang w:val="fr-FR"/>
        </w:rPr>
        <w:t>Uni, au nom du groupe des pays ayant une position commu</w:t>
      </w:r>
      <w:r w:rsidR="00703AEF" w:rsidRPr="00CE1FD5">
        <w:rPr>
          <w:lang w:val="fr-FR"/>
        </w:rPr>
        <w:t>ne.  La</w:t>
      </w:r>
      <w:r w:rsidRPr="00CE1FD5">
        <w:rPr>
          <w:lang w:val="fr-FR"/>
        </w:rPr>
        <w:t xml:space="preserve"> Pologne condamnait fermement la guerre d</w:t>
      </w:r>
      <w:r w:rsidR="000917F0" w:rsidRPr="00CE1FD5">
        <w:rPr>
          <w:lang w:val="fr-FR"/>
        </w:rPr>
        <w:t>’</w:t>
      </w:r>
      <w:r w:rsidRPr="00CE1FD5">
        <w:rPr>
          <w:lang w:val="fr-FR"/>
        </w:rPr>
        <w:t>agression brutale menée par la Fédération de Russie contre l</w:t>
      </w:r>
      <w:r w:rsidR="000917F0" w:rsidRPr="00CE1FD5">
        <w:rPr>
          <w:lang w:val="fr-FR"/>
        </w:rPr>
        <w:t>’</w:t>
      </w:r>
      <w:r w:rsidRPr="00CE1FD5">
        <w:rPr>
          <w:lang w:val="fr-FR"/>
        </w:rPr>
        <w:t>Ukrai</w:t>
      </w:r>
      <w:r w:rsidR="00703AEF" w:rsidRPr="00CE1FD5">
        <w:rPr>
          <w:lang w:val="fr-FR"/>
        </w:rPr>
        <w:t>ne.  Le</w:t>
      </w:r>
      <w:r w:rsidRPr="00CE1FD5">
        <w:rPr>
          <w:lang w:val="fr-FR"/>
        </w:rPr>
        <w:t>s attaques répétées contre des civils et des infrastructures civiles faisaient partie du plan russe visant à détruire l</w:t>
      </w:r>
      <w:r w:rsidR="000917F0" w:rsidRPr="00CE1FD5">
        <w:rPr>
          <w:lang w:val="fr-FR"/>
        </w:rPr>
        <w:t>’</w:t>
      </w:r>
      <w:r w:rsidRPr="00CE1FD5">
        <w:rPr>
          <w:lang w:val="fr-FR"/>
        </w:rPr>
        <w:t>Ukraine, à décomposer son intégrité territoriale et à détruire son identité nationale en endommageant son patrimoine culturel et historique et en portant gravement atteinte à la force et à la dignité du peuple ukraini</w:t>
      </w:r>
      <w:r w:rsidR="00703AEF" w:rsidRPr="00CE1FD5">
        <w:rPr>
          <w:lang w:val="fr-FR"/>
        </w:rPr>
        <w:t>en.  La</w:t>
      </w:r>
      <w:r w:rsidRPr="00CE1FD5">
        <w:rPr>
          <w:lang w:val="fr-FR"/>
        </w:rPr>
        <w:t xml:space="preserve"> délégation a réaffirmé que la Fédération de Russie devait immédiatement mettre fin à la guerre qui viol</w:t>
      </w:r>
      <w:r w:rsidR="00E46E94" w:rsidRPr="00CE1FD5">
        <w:rPr>
          <w:lang w:val="fr-FR"/>
        </w:rPr>
        <w:t>ait</w:t>
      </w:r>
      <w:r w:rsidRPr="00CE1FD5">
        <w:rPr>
          <w:lang w:val="fr-FR"/>
        </w:rPr>
        <w:t xml:space="preserve"> le droit international et les principes qui </w:t>
      </w:r>
      <w:r w:rsidR="00E46E94" w:rsidRPr="00CE1FD5">
        <w:rPr>
          <w:lang w:val="fr-FR"/>
        </w:rPr>
        <w:t>étaient</w:t>
      </w:r>
      <w:r w:rsidRPr="00CE1FD5">
        <w:rPr>
          <w:lang w:val="fr-FR"/>
        </w:rPr>
        <w:t xml:space="preserve"> également à la base de l</w:t>
      </w:r>
      <w:r w:rsidR="000917F0" w:rsidRPr="00CE1FD5">
        <w:rPr>
          <w:lang w:val="fr-FR"/>
        </w:rPr>
        <w:t>’</w:t>
      </w:r>
      <w:r w:rsidRPr="00CE1FD5">
        <w:rPr>
          <w:lang w:val="fr-FR"/>
        </w:rPr>
        <w:t>O</w:t>
      </w:r>
      <w:r w:rsidR="00703AEF" w:rsidRPr="00CE1FD5">
        <w:rPr>
          <w:lang w:val="fr-FR"/>
        </w:rPr>
        <w:t>MPI.  Le</w:t>
      </w:r>
      <w:r w:rsidRPr="00CE1FD5">
        <w:rPr>
          <w:lang w:val="fr-FR"/>
        </w:rPr>
        <w:t xml:space="preserve"> rapport du Secrétariat fournissait des preuves suffisantes et indiscutables du caractère intentionnel de la destruction et des dommages causés aux hôpitaux, écoles, universités, centres technologiques et autres sites, sans lesquels la propriété intellectuelle ne serait qu</w:t>
      </w:r>
      <w:r w:rsidR="000917F0" w:rsidRPr="00CE1FD5">
        <w:rPr>
          <w:lang w:val="fr-FR"/>
        </w:rPr>
        <w:t>’</w:t>
      </w:r>
      <w:r w:rsidRPr="00CE1FD5">
        <w:rPr>
          <w:lang w:val="fr-FR"/>
        </w:rPr>
        <w:t>un concept abstra</w:t>
      </w:r>
      <w:r w:rsidR="00703AEF" w:rsidRPr="00CE1FD5">
        <w:rPr>
          <w:lang w:val="fr-FR"/>
        </w:rPr>
        <w:t>it.  La</w:t>
      </w:r>
      <w:r w:rsidRPr="00CE1FD5">
        <w:rPr>
          <w:lang w:val="fr-FR"/>
        </w:rPr>
        <w:t xml:space="preserve"> délégation a souligné que la Fédération de Russie devait accepter l</w:t>
      </w:r>
      <w:r w:rsidR="000917F0" w:rsidRPr="00CE1FD5">
        <w:rPr>
          <w:lang w:val="fr-FR"/>
        </w:rPr>
        <w:t>’</w:t>
      </w:r>
      <w:r w:rsidRPr="00CE1FD5">
        <w:rPr>
          <w:lang w:val="fr-FR"/>
        </w:rPr>
        <w:t>entière responsabilité des dommages et que, dans l</w:t>
      </w:r>
      <w:r w:rsidR="000917F0" w:rsidRPr="00CE1FD5">
        <w:rPr>
          <w:lang w:val="fr-FR"/>
        </w:rPr>
        <w:t>’</w:t>
      </w:r>
      <w:r w:rsidRPr="00CE1FD5">
        <w:rPr>
          <w:lang w:val="fr-FR"/>
        </w:rPr>
        <w:t xml:space="preserve">intervalle, elle ne devrait pas être autorisée à jouir de tous les droits et avantages de la coopération multilatérale, </w:t>
      </w:r>
      <w:r w:rsidR="000917F0" w:rsidRPr="00CE1FD5">
        <w:rPr>
          <w:lang w:val="fr-FR"/>
        </w:rPr>
        <w:t>y compris</w:t>
      </w:r>
      <w:r w:rsidRPr="00CE1FD5">
        <w:rPr>
          <w:lang w:val="fr-FR"/>
        </w:rPr>
        <w:t xml:space="preserve"> au sein de l</w:t>
      </w:r>
      <w:r w:rsidR="000917F0" w:rsidRPr="00CE1FD5">
        <w:rPr>
          <w:lang w:val="fr-FR"/>
        </w:rPr>
        <w:t>’</w:t>
      </w:r>
      <w:r w:rsidRPr="00CE1FD5">
        <w:rPr>
          <w:lang w:val="fr-FR"/>
        </w:rPr>
        <w:t>O</w:t>
      </w:r>
      <w:r w:rsidR="00703AEF" w:rsidRPr="00CE1FD5">
        <w:rPr>
          <w:lang w:val="fr-FR"/>
        </w:rPr>
        <w:t>MPI.  Au</w:t>
      </w:r>
      <w:r w:rsidRPr="00CE1FD5">
        <w:rPr>
          <w:lang w:val="fr-FR"/>
        </w:rPr>
        <w:t>cun rapport ne pouvait rendre compte de l</w:t>
      </w:r>
      <w:r w:rsidR="000917F0" w:rsidRPr="00CE1FD5">
        <w:rPr>
          <w:lang w:val="fr-FR"/>
        </w:rPr>
        <w:t>’</w:t>
      </w:r>
      <w:r w:rsidRPr="00CE1FD5">
        <w:rPr>
          <w:lang w:val="fr-FR"/>
        </w:rPr>
        <w:t>ampleur du drame humain et de l</w:t>
      </w:r>
      <w:r w:rsidR="000917F0" w:rsidRPr="00CE1FD5">
        <w:rPr>
          <w:lang w:val="fr-FR"/>
        </w:rPr>
        <w:t>’</w:t>
      </w:r>
      <w:r w:rsidRPr="00CE1FD5">
        <w:rPr>
          <w:lang w:val="fr-FR"/>
        </w:rPr>
        <w:t>impact de la fuite du capital intellectuel, ni du temps nécessaire à son relèvement, et aucun rapport ne pouvait estimer où en serait l</w:t>
      </w:r>
      <w:r w:rsidR="000917F0" w:rsidRPr="00CE1FD5">
        <w:rPr>
          <w:lang w:val="fr-FR"/>
        </w:rPr>
        <w:t>’</w:t>
      </w:r>
      <w:r w:rsidRPr="00CE1FD5">
        <w:rPr>
          <w:lang w:val="fr-FR"/>
        </w:rPr>
        <w:t>économie ukrainienne si le pouvoir des créateurs, des artistes et des innovateurs ukrainiens n</w:t>
      </w:r>
      <w:r w:rsidR="000917F0" w:rsidRPr="00CE1FD5">
        <w:rPr>
          <w:lang w:val="fr-FR"/>
        </w:rPr>
        <w:t>’</w:t>
      </w:r>
      <w:r w:rsidRPr="00CE1FD5">
        <w:rPr>
          <w:lang w:val="fr-FR"/>
        </w:rPr>
        <w:t>avait pas été étouffé par une peur écrasante pour leur v</w:t>
      </w:r>
      <w:r w:rsidR="00703AEF" w:rsidRPr="00CE1FD5">
        <w:rPr>
          <w:lang w:val="fr-FR"/>
        </w:rPr>
        <w:t>ie.  Ce</w:t>
      </w:r>
      <w:r w:rsidRPr="00CE1FD5">
        <w:rPr>
          <w:lang w:val="fr-FR"/>
        </w:rPr>
        <w:t>s aspects devraient faire partie de l</w:t>
      </w:r>
      <w:r w:rsidR="000917F0" w:rsidRPr="00CE1FD5">
        <w:rPr>
          <w:lang w:val="fr-FR"/>
        </w:rPr>
        <w:t>’</w:t>
      </w:r>
      <w:r w:rsidRPr="00CE1FD5">
        <w:rPr>
          <w:lang w:val="fr-FR"/>
        </w:rPr>
        <w:t>évaluation des effets négatifs de la poursuite de la guerre d</w:t>
      </w:r>
      <w:r w:rsidR="000917F0" w:rsidRPr="00CE1FD5">
        <w:rPr>
          <w:lang w:val="fr-FR"/>
        </w:rPr>
        <w:t>’</w:t>
      </w:r>
      <w:r w:rsidRPr="00CE1FD5">
        <w:rPr>
          <w:lang w:val="fr-FR"/>
        </w:rPr>
        <w:t>agression russe contre l</w:t>
      </w:r>
      <w:r w:rsidR="000917F0" w:rsidRPr="00CE1FD5">
        <w:rPr>
          <w:lang w:val="fr-FR"/>
        </w:rPr>
        <w:t>’</w:t>
      </w:r>
      <w:r w:rsidRPr="00CE1FD5">
        <w:rPr>
          <w:lang w:val="fr-FR"/>
        </w:rPr>
        <w:t>Ukrai</w:t>
      </w:r>
      <w:r w:rsidR="00703AEF" w:rsidRPr="00CE1FD5">
        <w:rPr>
          <w:lang w:val="fr-FR"/>
        </w:rPr>
        <w:t>ne.  La</w:t>
      </w:r>
      <w:r w:rsidRPr="00CE1FD5">
        <w:rPr>
          <w:lang w:val="fr-FR"/>
        </w:rPr>
        <w:t xml:space="preserve"> délégation a </w:t>
      </w:r>
      <w:r w:rsidR="00E46E94" w:rsidRPr="00CE1FD5">
        <w:rPr>
          <w:lang w:val="fr-FR"/>
        </w:rPr>
        <w:t>soulign</w:t>
      </w:r>
      <w:r w:rsidRPr="00CE1FD5">
        <w:rPr>
          <w:lang w:val="fr-FR"/>
        </w:rPr>
        <w:t>é que le soutien de la Pologne au Gouvernement et au peuple ukrainiens était inconditionn</w:t>
      </w:r>
      <w:r w:rsidR="00703AEF" w:rsidRPr="00CE1FD5">
        <w:rPr>
          <w:lang w:val="fr-FR"/>
        </w:rPr>
        <w:t>el.  Le</w:t>
      </w:r>
      <w:r w:rsidRPr="00CE1FD5">
        <w:rPr>
          <w:lang w:val="fr-FR"/>
        </w:rPr>
        <w:t>s réfugiés ukrainiens en Pologne avaient bénéficié de divers programmes sociaux et plus de 50 000 étudiants ukrainiens avaient étudié en Pologne au cours de l</w:t>
      </w:r>
      <w:r w:rsidR="000917F0" w:rsidRPr="00CE1FD5">
        <w:rPr>
          <w:lang w:val="fr-FR"/>
        </w:rPr>
        <w:t>’</w:t>
      </w:r>
      <w:r w:rsidRPr="00CE1FD5">
        <w:rPr>
          <w:lang w:val="fr-FR"/>
        </w:rPr>
        <w:t>année universitaire écoul</w:t>
      </w:r>
      <w:r w:rsidR="00703AEF" w:rsidRPr="00CE1FD5">
        <w:rPr>
          <w:lang w:val="fr-FR"/>
        </w:rPr>
        <w:t>ée.  Le</w:t>
      </w:r>
      <w:r w:rsidR="00A40477" w:rsidRPr="00CE1FD5">
        <w:rPr>
          <w:lang w:val="fr-FR"/>
        </w:rPr>
        <w:t>s Ukrainiens représentaient la moitié des étudiants étrangers dans les universités polonais</w:t>
      </w:r>
      <w:r w:rsidR="00703AEF" w:rsidRPr="00CE1FD5">
        <w:rPr>
          <w:lang w:val="fr-FR"/>
        </w:rPr>
        <w:t>es.  Le</w:t>
      </w:r>
      <w:r w:rsidR="00A40477" w:rsidRPr="00CE1FD5">
        <w:rPr>
          <w:lang w:val="fr-FR"/>
        </w:rPr>
        <w:t xml:space="preserve"> centre national polonais des sciences a lancé des projets de recherche pour aider les scientifiques et les chercheurs ukrainiens, dont beaucoup poursuivent leurs recherches en Polog</w:t>
      </w:r>
      <w:r w:rsidR="00703AEF" w:rsidRPr="00CE1FD5">
        <w:rPr>
          <w:lang w:val="fr-FR"/>
        </w:rPr>
        <w:t>ne.  Le</w:t>
      </w:r>
      <w:r w:rsidR="00A40477" w:rsidRPr="00CE1FD5">
        <w:rPr>
          <w:lang w:val="fr-FR"/>
        </w:rPr>
        <w:t>s universités, les centres de recherche et les centres technologiques polonais ont adapté leurs activités pour offrir une assistance directe à leurs homologues ukrainie</w:t>
      </w:r>
      <w:r w:rsidR="00703AEF" w:rsidRPr="00CE1FD5">
        <w:rPr>
          <w:lang w:val="fr-FR"/>
        </w:rPr>
        <w:t>ns.  Pl</w:t>
      </w:r>
      <w:r w:rsidR="00A40477" w:rsidRPr="00CE1FD5">
        <w:rPr>
          <w:lang w:val="fr-FR"/>
        </w:rPr>
        <w:t>us de 200</w:t>
      </w:r>
      <w:r w:rsidR="006304BD" w:rsidRPr="00CE1FD5">
        <w:rPr>
          <w:lang w:val="fr-FR"/>
        </w:rPr>
        <w:t> </w:t>
      </w:r>
      <w:r w:rsidR="00A40477" w:rsidRPr="00CE1FD5">
        <w:rPr>
          <w:lang w:val="fr-FR"/>
        </w:rPr>
        <w:t>000</w:t>
      </w:r>
      <w:r w:rsidR="00C90CAE">
        <w:rPr>
          <w:lang w:val="fr-FR"/>
        </w:rPr>
        <w:t> </w:t>
      </w:r>
      <w:r w:rsidR="00A40477" w:rsidRPr="00CE1FD5">
        <w:rPr>
          <w:lang w:val="fr-FR"/>
        </w:rPr>
        <w:t xml:space="preserve">élèves ukrainiens du primaire, du collège et du lycée ont fréquenté des écoles polonaises </w:t>
      </w:r>
      <w:r w:rsidR="000917F0" w:rsidRPr="00CE1FD5">
        <w:rPr>
          <w:lang w:val="fr-FR"/>
        </w:rPr>
        <w:t>en 2024</w:t>
      </w:r>
      <w:r w:rsidR="00A40477" w:rsidRPr="00CE1FD5">
        <w:rPr>
          <w:lang w:val="fr-FR"/>
        </w:rPr>
        <w:t xml:space="preserve">.  </w:t>
      </w:r>
      <w:r w:rsidR="00005504" w:rsidRPr="00CE1FD5">
        <w:rPr>
          <w:lang w:val="fr-FR"/>
        </w:rPr>
        <w:t>De</w:t>
      </w:r>
      <w:r w:rsidRPr="00CE1FD5">
        <w:rPr>
          <w:lang w:val="fr-FR"/>
        </w:rPr>
        <w:t xml:space="preserve">puis le début de la guerre, plus de 30 000 entreprises ukrainiennes </w:t>
      </w:r>
      <w:r w:rsidR="00A40477" w:rsidRPr="00CE1FD5">
        <w:rPr>
          <w:lang w:val="fr-FR"/>
        </w:rPr>
        <w:t>ont</w:t>
      </w:r>
      <w:r w:rsidRPr="00CE1FD5">
        <w:rPr>
          <w:lang w:val="fr-FR"/>
        </w:rPr>
        <w:t xml:space="preserve"> été enregistrées en Pologne, dont beaucoup travaillent dans des domaines liés à la propriété intellectuelle, en particulier les TIC et les industries </w:t>
      </w:r>
      <w:r w:rsidR="00A40477" w:rsidRPr="00CE1FD5">
        <w:rPr>
          <w:lang w:val="fr-FR"/>
        </w:rPr>
        <w:t xml:space="preserve">de la </w:t>
      </w:r>
      <w:r w:rsidRPr="00CE1FD5">
        <w:rPr>
          <w:lang w:val="fr-FR"/>
        </w:rPr>
        <w:t>créat</w:t>
      </w:r>
      <w:r w:rsidR="00A40477" w:rsidRPr="00CE1FD5">
        <w:rPr>
          <w:lang w:val="fr-FR"/>
        </w:rPr>
        <w:t>ion</w:t>
      </w:r>
      <w:r w:rsidRPr="00CE1FD5">
        <w:rPr>
          <w:lang w:val="fr-FR"/>
        </w:rPr>
        <w:t>.  L</w:t>
      </w:r>
      <w:r w:rsidR="000917F0" w:rsidRPr="00CE1FD5">
        <w:rPr>
          <w:lang w:val="fr-FR"/>
        </w:rPr>
        <w:t>’</w:t>
      </w:r>
      <w:r w:rsidRPr="00CE1FD5">
        <w:rPr>
          <w:lang w:val="fr-FR"/>
        </w:rPr>
        <w:t>Office des brevets de la République de Pologne soutenait l</w:t>
      </w:r>
      <w:r w:rsidR="000917F0" w:rsidRPr="00CE1FD5">
        <w:rPr>
          <w:lang w:val="fr-FR"/>
        </w:rPr>
        <w:t>’</w:t>
      </w:r>
      <w:r w:rsidRPr="00CE1FD5">
        <w:rPr>
          <w:lang w:val="fr-FR"/>
        </w:rPr>
        <w:t>UANIPIO dans ses efforts visant à harmoniser les réglementations et mettre au point des outils en faveur des innovateurs, en particulier les </w:t>
      </w:r>
      <w:r w:rsidR="00703AEF" w:rsidRPr="00CE1FD5">
        <w:rPr>
          <w:lang w:val="fr-FR"/>
        </w:rPr>
        <w:t>PME.  Le</w:t>
      </w:r>
      <w:r w:rsidRPr="00CE1FD5">
        <w:rPr>
          <w:lang w:val="fr-FR"/>
        </w:rPr>
        <w:t>s efforts déployés par le Secrétariat de l</w:t>
      </w:r>
      <w:r w:rsidR="000917F0" w:rsidRPr="00CE1FD5">
        <w:rPr>
          <w:lang w:val="fr-FR"/>
        </w:rPr>
        <w:t>’</w:t>
      </w:r>
      <w:r w:rsidRPr="00CE1FD5">
        <w:rPr>
          <w:lang w:val="fr-FR"/>
        </w:rPr>
        <w:t>OMPI pour aider l</w:t>
      </w:r>
      <w:r w:rsidR="000917F0" w:rsidRPr="00CE1FD5">
        <w:rPr>
          <w:lang w:val="fr-FR"/>
        </w:rPr>
        <w:t>’</w:t>
      </w:r>
      <w:r w:rsidRPr="00CE1FD5">
        <w:rPr>
          <w:lang w:val="fr-FR"/>
        </w:rPr>
        <w:t>écosystème ukrainien de la propriété intellectuelle et les parties prenantes de la propriété intellectuelle étaient remarquabl</w:t>
      </w:r>
      <w:r w:rsidR="00703AEF" w:rsidRPr="00CE1FD5">
        <w:rPr>
          <w:lang w:val="fr-FR"/>
        </w:rPr>
        <w:t>es.  To</w:t>
      </w:r>
      <w:r w:rsidRPr="00CE1FD5">
        <w:rPr>
          <w:lang w:val="fr-FR"/>
        </w:rPr>
        <w:t xml:space="preserve">us les projets et activités présentés dans le rapport </w:t>
      </w:r>
      <w:r w:rsidR="00A40477" w:rsidRPr="00CE1FD5">
        <w:rPr>
          <w:lang w:val="fr-FR"/>
        </w:rPr>
        <w:t>se sont</w:t>
      </w:r>
      <w:r w:rsidRPr="00CE1FD5">
        <w:rPr>
          <w:lang w:val="fr-FR"/>
        </w:rPr>
        <w:t xml:space="preserve"> avérés très opportuns et util</w:t>
      </w:r>
      <w:r w:rsidR="00703AEF" w:rsidRPr="00CE1FD5">
        <w:rPr>
          <w:lang w:val="fr-FR"/>
        </w:rPr>
        <w:t>es.  La</w:t>
      </w:r>
      <w:r w:rsidRPr="00CE1FD5">
        <w:rPr>
          <w:lang w:val="fr-FR"/>
        </w:rPr>
        <w:t xml:space="preserve"> Pologne estimait que l</w:t>
      </w:r>
      <w:r w:rsidR="000917F0" w:rsidRPr="00CE1FD5">
        <w:rPr>
          <w:lang w:val="fr-FR"/>
        </w:rPr>
        <w:t>’</w:t>
      </w:r>
      <w:r w:rsidRPr="00CE1FD5">
        <w:rPr>
          <w:lang w:val="fr-FR"/>
        </w:rPr>
        <w:t>assistance directe fournie par l</w:t>
      </w:r>
      <w:r w:rsidR="000917F0" w:rsidRPr="00CE1FD5">
        <w:rPr>
          <w:lang w:val="fr-FR"/>
        </w:rPr>
        <w:t>’</w:t>
      </w:r>
      <w:r w:rsidRPr="00CE1FD5">
        <w:rPr>
          <w:lang w:val="fr-FR"/>
        </w:rPr>
        <w:t xml:space="preserve">OMPI aux entrepreneurs, créateurs, artistes, scientifiques et innovateurs ukrainiens </w:t>
      </w:r>
      <w:r w:rsidR="00A40477" w:rsidRPr="00CE1FD5">
        <w:rPr>
          <w:lang w:val="fr-FR"/>
        </w:rPr>
        <w:t>ayant</w:t>
      </w:r>
      <w:r w:rsidRPr="00CE1FD5">
        <w:rPr>
          <w:lang w:val="fr-FR"/>
        </w:rPr>
        <w:t xml:space="preserve"> décidé de poursuivre leurs activités malgré les circonstances difficiles était très précieuse et méritait l</w:t>
      </w:r>
      <w:r w:rsidR="000917F0" w:rsidRPr="00CE1FD5">
        <w:rPr>
          <w:lang w:val="fr-FR"/>
        </w:rPr>
        <w:t>’</w:t>
      </w:r>
      <w:r w:rsidRPr="00CE1FD5">
        <w:rPr>
          <w:lang w:val="fr-FR"/>
        </w:rPr>
        <w:t>admiration et le soutien de to</w:t>
      </w:r>
      <w:r w:rsidR="00703AEF" w:rsidRPr="00CE1FD5">
        <w:rPr>
          <w:lang w:val="fr-FR"/>
        </w:rPr>
        <w:t>us.  La</w:t>
      </w:r>
      <w:r w:rsidRPr="00CE1FD5">
        <w:rPr>
          <w:lang w:val="fr-FR"/>
        </w:rPr>
        <w:t xml:space="preserve"> Pologne soutenait ses collègues ukrainiens qui avaient exprimé leurs préoccupations concernant l</w:t>
      </w:r>
      <w:r w:rsidR="000917F0" w:rsidRPr="00CE1FD5">
        <w:rPr>
          <w:lang w:val="fr-FR"/>
        </w:rPr>
        <w:t>’</w:t>
      </w:r>
      <w:r w:rsidRPr="00CE1FD5">
        <w:rPr>
          <w:lang w:val="fr-FR"/>
        </w:rPr>
        <w:t>enregistrement correct des demand</w:t>
      </w:r>
      <w:r w:rsidR="00703AEF" w:rsidRPr="00CE1FD5">
        <w:rPr>
          <w:lang w:val="fr-FR"/>
        </w:rPr>
        <w:t>es.  La</w:t>
      </w:r>
      <w:r w:rsidRPr="00CE1FD5">
        <w:rPr>
          <w:lang w:val="fr-FR"/>
        </w:rPr>
        <w:t xml:space="preserve"> délégation a instamment demandé au Bureau international de prendre des mesures pour faire </w:t>
      </w:r>
      <w:r w:rsidRPr="00CE1FD5">
        <w:rPr>
          <w:lang w:val="fr-FR"/>
        </w:rPr>
        <w:lastRenderedPageBreak/>
        <w:t>en sorte que les publications sur 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reconnues</w:t>
      </w:r>
      <w:r w:rsidR="0089747A" w:rsidRPr="00CE1FD5">
        <w:rPr>
          <w:lang w:val="fr-FR"/>
        </w:rPr>
        <w:t>, conformément à l</w:t>
      </w:r>
      <w:r w:rsidR="000917F0" w:rsidRPr="00CE1FD5">
        <w:rPr>
          <w:lang w:val="fr-FR"/>
        </w:rPr>
        <w:t>’alinéa c)</w:t>
      </w:r>
      <w:r w:rsidR="0089747A" w:rsidRPr="00CE1FD5">
        <w:rPr>
          <w:lang w:val="fr-FR"/>
        </w:rPr>
        <w:t xml:space="preserve"> de la décision prise par les assemblées </w:t>
      </w:r>
      <w:r w:rsidR="000917F0" w:rsidRPr="00CE1FD5">
        <w:rPr>
          <w:lang w:val="fr-FR"/>
        </w:rPr>
        <w:t>en 2024</w:t>
      </w:r>
      <w:r w:rsidRPr="00CE1FD5">
        <w:rPr>
          <w:lang w:val="fr-FR"/>
        </w:rPr>
        <w:t xml:space="preserve"> (document A/65/11, paragraphe 201).  La délégation attendait avec intérêt l</w:t>
      </w:r>
      <w:r w:rsidR="000917F0" w:rsidRPr="00CE1FD5">
        <w:rPr>
          <w:lang w:val="fr-FR"/>
        </w:rPr>
        <w:t>’</w:t>
      </w:r>
      <w:r w:rsidRPr="00CE1FD5">
        <w:rPr>
          <w:lang w:val="fr-FR"/>
        </w:rPr>
        <w:t>évaluation actualisée des incidences à moyen et long terme de la guerre d</w:t>
      </w:r>
      <w:r w:rsidR="000917F0" w:rsidRPr="00CE1FD5">
        <w:rPr>
          <w:lang w:val="fr-FR"/>
        </w:rPr>
        <w:t>’</w:t>
      </w:r>
      <w:r w:rsidRPr="00CE1FD5">
        <w:rPr>
          <w:lang w:val="fr-FR"/>
        </w:rPr>
        <w:t>agression russe sur le secteur de l</w:t>
      </w:r>
      <w:r w:rsidR="000917F0" w:rsidRPr="00CE1FD5">
        <w:rPr>
          <w:lang w:val="fr-FR"/>
        </w:rPr>
        <w:t>’</w:t>
      </w:r>
      <w:r w:rsidRPr="00CE1FD5">
        <w:rPr>
          <w:lang w:val="fr-FR"/>
        </w:rPr>
        <w:t>innovation et de la créativité et sur le système de la propriété intellectuelle de l</w:t>
      </w:r>
      <w:r w:rsidR="000917F0" w:rsidRPr="00CE1FD5">
        <w:rPr>
          <w:lang w:val="fr-FR"/>
        </w:rPr>
        <w:t>’</w:t>
      </w:r>
      <w:r w:rsidRPr="00CE1FD5">
        <w:rPr>
          <w:lang w:val="fr-FR"/>
        </w:rPr>
        <w:t>Ukraine lors des assemblées de l</w:t>
      </w:r>
      <w:r w:rsidR="000917F0" w:rsidRPr="00CE1FD5">
        <w:rPr>
          <w:lang w:val="fr-FR"/>
        </w:rPr>
        <w:t>’</w:t>
      </w:r>
      <w:r w:rsidRPr="00CE1FD5">
        <w:rPr>
          <w:lang w:val="fr-FR"/>
        </w:rPr>
        <w:t>OMPI de l</w:t>
      </w:r>
      <w:r w:rsidR="000917F0" w:rsidRPr="00CE1FD5">
        <w:rPr>
          <w:lang w:val="fr-FR"/>
        </w:rPr>
        <w:t>’</w:t>
      </w:r>
      <w:r w:rsidRPr="00CE1FD5">
        <w:rPr>
          <w:lang w:val="fr-FR"/>
        </w:rPr>
        <w:t>année prochaine, ainsi que la mise en œuvre intégrale de la décision figurant dans le document A/65/11.</w:t>
      </w:r>
    </w:p>
    <w:p w14:paraId="13FD1C68" w14:textId="757AE1AB" w:rsidR="005E7BD6" w:rsidRPr="00CE1FD5" w:rsidRDefault="005E7BD6" w:rsidP="00C90CAE">
      <w:pPr>
        <w:pStyle w:val="ONUMFS"/>
        <w:rPr>
          <w:lang w:val="fr-FR"/>
        </w:rPr>
      </w:pPr>
      <w:r w:rsidRPr="00CE1FD5">
        <w:rPr>
          <w:lang w:val="fr-FR"/>
        </w:rPr>
        <w:t>La délégation de la République populaire démocratique de Corée s</w:t>
      </w:r>
      <w:r w:rsidR="000917F0" w:rsidRPr="00CE1FD5">
        <w:rPr>
          <w:lang w:val="fr-FR"/>
        </w:rPr>
        <w:t>’</w:t>
      </w:r>
      <w:r w:rsidR="0089747A" w:rsidRPr="00CE1FD5">
        <w:rPr>
          <w:lang w:val="fr-FR"/>
        </w:rPr>
        <w:t>es</w:t>
      </w:r>
      <w:r w:rsidRPr="00CE1FD5">
        <w:rPr>
          <w:lang w:val="fr-FR"/>
        </w:rPr>
        <w:t>t toujours opposée à la politisation des travaux de l</w:t>
      </w:r>
      <w:r w:rsidR="000917F0" w:rsidRPr="00CE1FD5">
        <w:rPr>
          <w:lang w:val="fr-FR"/>
        </w:rPr>
        <w:t>’</w:t>
      </w:r>
      <w:r w:rsidRPr="00CE1FD5">
        <w:rPr>
          <w:lang w:val="fr-FR"/>
        </w:rPr>
        <w:t>OMPI, dont le mandat était de traiter les questions d</w:t>
      </w:r>
      <w:r w:rsidR="000917F0" w:rsidRPr="00CE1FD5">
        <w:rPr>
          <w:lang w:val="fr-FR"/>
        </w:rPr>
        <w:t>’</w:t>
      </w:r>
      <w:r w:rsidRPr="00CE1FD5">
        <w:rPr>
          <w:lang w:val="fr-FR"/>
        </w:rPr>
        <w:t>innovation et de créati</w:t>
      </w:r>
      <w:r w:rsidR="00703AEF" w:rsidRPr="00CE1FD5">
        <w:rPr>
          <w:lang w:val="fr-FR"/>
        </w:rPr>
        <w:t>on.  Si</w:t>
      </w:r>
      <w:r w:rsidRPr="00CE1FD5">
        <w:rPr>
          <w:lang w:val="fr-FR"/>
        </w:rPr>
        <w:t xml:space="preserve"> les assemblées souhaitaient discuter de la restauration du système de propriété intellectuelle en Ukraine et de l</w:t>
      </w:r>
      <w:r w:rsidR="000917F0" w:rsidRPr="00CE1FD5">
        <w:rPr>
          <w:lang w:val="fr-FR"/>
        </w:rPr>
        <w:t>’</w:t>
      </w:r>
      <w:r w:rsidRPr="00CE1FD5">
        <w:rPr>
          <w:lang w:val="fr-FR"/>
        </w:rPr>
        <w:t>opération militaire spéciale de la Fédération de Russie, elles devraient également parler du soutien à Gaza, où même les droits de l</w:t>
      </w:r>
      <w:r w:rsidR="000917F0" w:rsidRPr="00CE1FD5">
        <w:rPr>
          <w:lang w:val="fr-FR"/>
        </w:rPr>
        <w:t>’</w:t>
      </w:r>
      <w:r w:rsidRPr="00CE1FD5">
        <w:rPr>
          <w:lang w:val="fr-FR"/>
        </w:rPr>
        <w:t>homme élémentaires à la vie et à l</w:t>
      </w:r>
      <w:r w:rsidR="000917F0" w:rsidRPr="00CE1FD5">
        <w:rPr>
          <w:lang w:val="fr-FR"/>
        </w:rPr>
        <w:t>’</w:t>
      </w:r>
      <w:r w:rsidRPr="00CE1FD5">
        <w:rPr>
          <w:lang w:val="fr-FR"/>
        </w:rPr>
        <w:t>existence étaient violés de manière flagrante, ainsi que des PMA, qui étaient vulnérables au changement climatique et d</w:t>
      </w:r>
      <w:r w:rsidR="000917F0" w:rsidRPr="00CE1FD5">
        <w:rPr>
          <w:lang w:val="fr-FR"/>
        </w:rPr>
        <w:t>’</w:t>
      </w:r>
      <w:r w:rsidRPr="00CE1FD5">
        <w:rPr>
          <w:lang w:val="fr-FR"/>
        </w:rPr>
        <w:t>autres défis mondia</w:t>
      </w:r>
      <w:r w:rsidR="00703AEF" w:rsidRPr="00CE1FD5">
        <w:rPr>
          <w:lang w:val="fr-FR"/>
        </w:rPr>
        <w:t>ux.  Le</w:t>
      </w:r>
      <w:r w:rsidRPr="00CE1FD5">
        <w:rPr>
          <w:lang w:val="fr-FR"/>
        </w:rPr>
        <w:t>s rapports sur l</w:t>
      </w:r>
      <w:r w:rsidR="000917F0" w:rsidRPr="00CE1FD5">
        <w:rPr>
          <w:lang w:val="fr-FR"/>
        </w:rPr>
        <w:t>’</w:t>
      </w:r>
      <w:r w:rsidRPr="00CE1FD5">
        <w:rPr>
          <w:lang w:val="fr-FR"/>
        </w:rPr>
        <w:t>assistance technique apportée à un État membre particulier devraient être examinés par le CDIP ou le PBC, plutôt que dans le cadre d</w:t>
      </w:r>
      <w:r w:rsidR="000917F0" w:rsidRPr="00CE1FD5">
        <w:rPr>
          <w:lang w:val="fr-FR"/>
        </w:rPr>
        <w:t>’</w:t>
      </w:r>
      <w:r w:rsidRPr="00CE1FD5">
        <w:rPr>
          <w:lang w:val="fr-FR"/>
        </w:rPr>
        <w:t>un point spécifique de l</w:t>
      </w:r>
      <w:r w:rsidR="000917F0" w:rsidRPr="00CE1FD5">
        <w:rPr>
          <w:lang w:val="fr-FR"/>
        </w:rPr>
        <w:t>’</w:t>
      </w:r>
      <w:r w:rsidRPr="00CE1FD5">
        <w:rPr>
          <w:lang w:val="fr-FR"/>
        </w:rPr>
        <w:t>ordre du jour des assemblées de l</w:t>
      </w:r>
      <w:r w:rsidR="000917F0" w:rsidRPr="00CE1FD5">
        <w:rPr>
          <w:lang w:val="fr-FR"/>
        </w:rPr>
        <w:t>’</w:t>
      </w:r>
      <w:r w:rsidRPr="00CE1FD5">
        <w:rPr>
          <w:lang w:val="fr-FR"/>
        </w:rPr>
        <w:t>OMPI.</w:t>
      </w:r>
    </w:p>
    <w:p w14:paraId="70376CA3" w14:textId="5933BBC5" w:rsidR="005E7BD6" w:rsidRPr="00CE1FD5" w:rsidRDefault="005E7BD6" w:rsidP="00C90CAE">
      <w:pPr>
        <w:pStyle w:val="ONUMFS"/>
        <w:rPr>
          <w:bCs/>
          <w:szCs w:val="22"/>
          <w:lang w:val="fr-FR"/>
        </w:rPr>
      </w:pPr>
      <w:r w:rsidRPr="00CE1FD5">
        <w:rPr>
          <w:lang w:val="fr-FR"/>
        </w:rPr>
        <w:t>La délégation du Bélarus a déclaré partager les préoccupations exprimées par les délégations de la Fédération de Russie, du Niger et du Mali concernant le rapport présenté par le Secrétari</w:t>
      </w:r>
      <w:r w:rsidR="00703AEF" w:rsidRPr="00CE1FD5">
        <w:rPr>
          <w:lang w:val="fr-FR"/>
        </w:rPr>
        <w:t>at.  So</w:t>
      </w:r>
      <w:r w:rsidRPr="00CE1FD5">
        <w:rPr>
          <w:lang w:val="fr-FR"/>
        </w:rPr>
        <w:t>n élaboration était l</w:t>
      </w:r>
      <w:r w:rsidR="000917F0" w:rsidRPr="00CE1FD5">
        <w:rPr>
          <w:lang w:val="fr-FR"/>
        </w:rPr>
        <w:t>’</w:t>
      </w:r>
      <w:r w:rsidRPr="00CE1FD5">
        <w:rPr>
          <w:lang w:val="fr-FR"/>
        </w:rPr>
        <w:t>initiative contradictoire et politisée d</w:t>
      </w:r>
      <w:r w:rsidR="000917F0" w:rsidRPr="00CE1FD5">
        <w:rPr>
          <w:lang w:val="fr-FR"/>
        </w:rPr>
        <w:t>’</w:t>
      </w:r>
      <w:r w:rsidRPr="00CE1FD5">
        <w:rPr>
          <w:lang w:val="fr-FR"/>
        </w:rPr>
        <w:t>un groupe de pays et enfreignait les principes qui sous</w:t>
      </w:r>
      <w:r w:rsidR="00C90CAE">
        <w:rPr>
          <w:lang w:val="fr-FR"/>
        </w:rPr>
        <w:noBreakHyphen/>
      </w:r>
      <w:r w:rsidRPr="00CE1FD5">
        <w:rPr>
          <w:lang w:val="fr-FR"/>
        </w:rPr>
        <w:t>tendent l</w:t>
      </w:r>
      <w:r w:rsidR="000917F0" w:rsidRPr="00CE1FD5">
        <w:rPr>
          <w:lang w:val="fr-FR"/>
        </w:rPr>
        <w:t>’</w:t>
      </w:r>
      <w:r w:rsidRPr="00CE1FD5">
        <w:rPr>
          <w:lang w:val="fr-FR"/>
        </w:rPr>
        <w:t>assistance technique de l</w:t>
      </w:r>
      <w:r w:rsidR="000917F0" w:rsidRPr="00CE1FD5">
        <w:rPr>
          <w:lang w:val="fr-FR"/>
        </w:rPr>
        <w:t>’</w:t>
      </w:r>
      <w:r w:rsidRPr="00CE1FD5">
        <w:rPr>
          <w:lang w:val="fr-FR"/>
        </w:rPr>
        <w:t xml:space="preserve">OMPI, </w:t>
      </w:r>
      <w:r w:rsidR="00E46E94" w:rsidRPr="00CE1FD5">
        <w:rPr>
          <w:lang w:val="fr-FR"/>
        </w:rPr>
        <w:t xml:space="preserve">tels </w:t>
      </w:r>
      <w:r w:rsidRPr="00CE1FD5">
        <w:rPr>
          <w:lang w:val="fr-FR"/>
        </w:rPr>
        <w:t>que les principes d</w:t>
      </w:r>
      <w:r w:rsidR="000917F0" w:rsidRPr="00CE1FD5">
        <w:rPr>
          <w:lang w:val="fr-FR"/>
        </w:rPr>
        <w:t>’</w:t>
      </w:r>
      <w:r w:rsidRPr="00CE1FD5">
        <w:rPr>
          <w:lang w:val="fr-FR"/>
        </w:rPr>
        <w:t>inclusion et d</w:t>
      </w:r>
      <w:r w:rsidR="000917F0" w:rsidRPr="00CE1FD5">
        <w:rPr>
          <w:lang w:val="fr-FR"/>
        </w:rPr>
        <w:t>’</w:t>
      </w:r>
      <w:r w:rsidRPr="00CE1FD5">
        <w:rPr>
          <w:lang w:val="fr-FR"/>
        </w:rPr>
        <w:t>égalité des droi</w:t>
      </w:r>
      <w:r w:rsidR="00703AEF" w:rsidRPr="00CE1FD5">
        <w:rPr>
          <w:lang w:val="fr-FR"/>
        </w:rPr>
        <w:t>ts.  Ce</w:t>
      </w:r>
      <w:r w:rsidRPr="00CE1FD5">
        <w:rPr>
          <w:lang w:val="fr-FR"/>
        </w:rPr>
        <w:t>tte initiative était incompatible avec le mandat de l</w:t>
      </w:r>
      <w:r w:rsidR="000917F0" w:rsidRPr="00CE1FD5">
        <w:rPr>
          <w:lang w:val="fr-FR"/>
        </w:rPr>
        <w:t>’</w:t>
      </w:r>
      <w:r w:rsidRPr="00CE1FD5">
        <w:rPr>
          <w:lang w:val="fr-FR"/>
        </w:rPr>
        <w:t>OMPI dès le dépa</w:t>
      </w:r>
      <w:r w:rsidR="00703AEF" w:rsidRPr="00CE1FD5">
        <w:rPr>
          <w:lang w:val="fr-FR"/>
        </w:rPr>
        <w:t>rt.  Sa</w:t>
      </w:r>
      <w:r w:rsidRPr="00CE1FD5">
        <w:rPr>
          <w:lang w:val="fr-FR"/>
        </w:rPr>
        <w:t xml:space="preserve"> mise en œuvre créait des inégalités et une discrimination </w:t>
      </w:r>
      <w:r w:rsidR="000917F0" w:rsidRPr="00CE1FD5">
        <w:rPr>
          <w:lang w:val="fr-FR"/>
        </w:rPr>
        <w:t>à l’égard</w:t>
      </w:r>
      <w:r w:rsidRPr="00CE1FD5">
        <w:rPr>
          <w:lang w:val="fr-FR"/>
        </w:rPr>
        <w:t xml:space="preserve"> d</w:t>
      </w:r>
      <w:r w:rsidR="000917F0" w:rsidRPr="00CE1FD5">
        <w:rPr>
          <w:lang w:val="fr-FR"/>
        </w:rPr>
        <w:t>’</w:t>
      </w:r>
      <w:r w:rsidRPr="00CE1FD5">
        <w:rPr>
          <w:lang w:val="fr-FR"/>
        </w:rPr>
        <w:t>autres États membres touchés par des conflits, des crises économiques ou des sanctions économiques illégales</w:t>
      </w:r>
      <w:r w:rsidR="00E46E94" w:rsidRPr="00CE1FD5">
        <w:rPr>
          <w:lang w:val="fr-FR"/>
        </w:rPr>
        <w:t>,</w:t>
      </w:r>
      <w:r w:rsidRPr="00CE1FD5">
        <w:rPr>
          <w:lang w:val="fr-FR"/>
        </w:rPr>
        <w:t xml:space="preserve"> qui avaient eux aussi besoin d</w:t>
      </w:r>
      <w:r w:rsidR="000917F0" w:rsidRPr="00CE1FD5">
        <w:rPr>
          <w:lang w:val="fr-FR"/>
        </w:rPr>
        <w:t>’</w:t>
      </w:r>
      <w:r w:rsidRPr="00CE1FD5">
        <w:rPr>
          <w:lang w:val="fr-FR"/>
        </w:rPr>
        <w:t>une assistance techniq</w:t>
      </w:r>
      <w:r w:rsidR="00703AEF" w:rsidRPr="00CE1FD5">
        <w:rPr>
          <w:lang w:val="fr-FR"/>
        </w:rPr>
        <w:t>ue.  Il</w:t>
      </w:r>
      <w:r w:rsidRPr="00CE1FD5">
        <w:rPr>
          <w:lang w:val="fr-FR"/>
        </w:rPr>
        <w:t xml:space="preserve"> s</w:t>
      </w:r>
      <w:r w:rsidR="000917F0" w:rsidRPr="00CE1FD5">
        <w:rPr>
          <w:lang w:val="fr-FR"/>
        </w:rPr>
        <w:t>’</w:t>
      </w:r>
      <w:r w:rsidRPr="00CE1FD5">
        <w:rPr>
          <w:lang w:val="fr-FR"/>
        </w:rPr>
        <w:t>agissait d</w:t>
      </w:r>
      <w:r w:rsidR="000917F0" w:rsidRPr="00CE1FD5">
        <w:rPr>
          <w:lang w:val="fr-FR"/>
        </w:rPr>
        <w:t>’</w:t>
      </w:r>
      <w:r w:rsidRPr="00CE1FD5">
        <w:rPr>
          <w:lang w:val="fr-FR"/>
        </w:rPr>
        <w:t>une politisation malhonnête de l</w:t>
      </w:r>
      <w:r w:rsidR="000917F0" w:rsidRPr="00CE1FD5">
        <w:rPr>
          <w:lang w:val="fr-FR"/>
        </w:rPr>
        <w:t>’</w:t>
      </w:r>
      <w:r w:rsidRPr="00CE1FD5">
        <w:rPr>
          <w:lang w:val="fr-FR"/>
        </w:rPr>
        <w:t>ordre du jour de l</w:t>
      </w:r>
      <w:r w:rsidR="000917F0" w:rsidRPr="00CE1FD5">
        <w:rPr>
          <w:lang w:val="fr-FR"/>
        </w:rPr>
        <w:t>’</w:t>
      </w:r>
      <w:r w:rsidRPr="00CE1FD5">
        <w:rPr>
          <w:lang w:val="fr-FR"/>
        </w:rPr>
        <w:t>OMPI et d</w:t>
      </w:r>
      <w:r w:rsidR="000917F0" w:rsidRPr="00CE1FD5">
        <w:rPr>
          <w:lang w:val="fr-FR"/>
        </w:rPr>
        <w:t>’</w:t>
      </w:r>
      <w:r w:rsidRPr="00CE1FD5">
        <w:rPr>
          <w:lang w:val="fr-FR"/>
        </w:rPr>
        <w:t>un détournement du mandat de l</w:t>
      </w:r>
      <w:r w:rsidR="000917F0" w:rsidRPr="00CE1FD5">
        <w:rPr>
          <w:lang w:val="fr-FR"/>
        </w:rPr>
        <w:t>’</w:t>
      </w:r>
      <w:r w:rsidRPr="00CE1FD5">
        <w:rPr>
          <w:lang w:val="fr-FR"/>
        </w:rPr>
        <w:t>Organisation, ce qui était inacceptab</w:t>
      </w:r>
      <w:r w:rsidR="00703AEF" w:rsidRPr="00CE1FD5">
        <w:rPr>
          <w:lang w:val="fr-FR"/>
        </w:rPr>
        <w:t>le.  Le</w:t>
      </w:r>
      <w:r w:rsidRPr="00CE1FD5">
        <w:rPr>
          <w:lang w:val="fr-FR"/>
        </w:rPr>
        <w:t xml:space="preserve"> programme et les activités de l</w:t>
      </w:r>
      <w:r w:rsidR="000917F0" w:rsidRPr="00CE1FD5">
        <w:rPr>
          <w:lang w:val="fr-FR"/>
        </w:rPr>
        <w:t>’</w:t>
      </w:r>
      <w:r w:rsidRPr="00CE1FD5">
        <w:rPr>
          <w:lang w:val="fr-FR"/>
        </w:rPr>
        <w:t>OMPI devaient être inclusifs et tenir compte des intérêts de tous les États membres sur un pied d</w:t>
      </w:r>
      <w:r w:rsidR="000917F0" w:rsidRPr="00CE1FD5">
        <w:rPr>
          <w:lang w:val="fr-FR"/>
        </w:rPr>
        <w:t>’</w:t>
      </w:r>
      <w:r w:rsidRPr="00CE1FD5">
        <w:rPr>
          <w:lang w:val="fr-FR"/>
        </w:rPr>
        <w:t>égali</w:t>
      </w:r>
      <w:r w:rsidR="00703AEF" w:rsidRPr="00CE1FD5">
        <w:rPr>
          <w:lang w:val="fr-FR"/>
        </w:rPr>
        <w:t>té.  Le</w:t>
      </w:r>
      <w:r w:rsidRPr="00CE1FD5">
        <w:rPr>
          <w:lang w:val="fr-FR"/>
        </w:rPr>
        <w:t>s États membres qui avaient lancé ce point de l</w:t>
      </w:r>
      <w:r w:rsidR="000917F0" w:rsidRPr="00CE1FD5">
        <w:rPr>
          <w:lang w:val="fr-FR"/>
        </w:rPr>
        <w:t>’</w:t>
      </w:r>
      <w:r w:rsidRPr="00CE1FD5">
        <w:rPr>
          <w:lang w:val="fr-FR"/>
        </w:rPr>
        <w:t>ordre du jour devraient cesser d</w:t>
      </w:r>
      <w:r w:rsidR="000917F0" w:rsidRPr="00CE1FD5">
        <w:rPr>
          <w:lang w:val="fr-FR"/>
        </w:rPr>
        <w:t>’</w:t>
      </w:r>
      <w:r w:rsidRPr="00CE1FD5">
        <w:rPr>
          <w:lang w:val="fr-FR"/>
        </w:rPr>
        <w:t>abuser de la tribune qu</w:t>
      </w:r>
      <w:r w:rsidR="000917F0" w:rsidRPr="00CE1FD5">
        <w:rPr>
          <w:lang w:val="fr-FR"/>
        </w:rPr>
        <w:t>’</w:t>
      </w:r>
      <w:r w:rsidRPr="00CE1FD5">
        <w:rPr>
          <w:lang w:val="fr-FR"/>
        </w:rPr>
        <w:t>offrait l</w:t>
      </w:r>
      <w:r w:rsidR="000917F0" w:rsidRPr="00CE1FD5">
        <w:rPr>
          <w:lang w:val="fr-FR"/>
        </w:rPr>
        <w:t>’</w:t>
      </w:r>
      <w:r w:rsidRPr="00CE1FD5">
        <w:rPr>
          <w:lang w:val="fr-FR"/>
        </w:rPr>
        <w:t>O</w:t>
      </w:r>
      <w:r w:rsidR="00703AEF" w:rsidRPr="00CE1FD5">
        <w:rPr>
          <w:lang w:val="fr-FR"/>
        </w:rPr>
        <w:t>MPI.  La</w:t>
      </w:r>
      <w:r w:rsidRPr="00CE1FD5">
        <w:rPr>
          <w:lang w:val="fr-FR"/>
        </w:rPr>
        <w:t xml:space="preserve"> délégation a souscrit à la proposition de retirer ce point de l</w:t>
      </w:r>
      <w:r w:rsidR="000917F0" w:rsidRPr="00CE1FD5">
        <w:rPr>
          <w:lang w:val="fr-FR"/>
        </w:rPr>
        <w:t>’</w:t>
      </w:r>
      <w:r w:rsidRPr="00CE1FD5">
        <w:rPr>
          <w:lang w:val="fr-FR"/>
        </w:rPr>
        <w:t>ordre du jour et de mettre fin aux travaux de l</w:t>
      </w:r>
      <w:r w:rsidR="000917F0" w:rsidRPr="00CE1FD5">
        <w:rPr>
          <w:lang w:val="fr-FR"/>
        </w:rPr>
        <w:t>’</w:t>
      </w:r>
      <w:r w:rsidRPr="00CE1FD5">
        <w:rPr>
          <w:lang w:val="fr-FR"/>
        </w:rPr>
        <w:t>Organisation sur cette question.</w:t>
      </w:r>
    </w:p>
    <w:p w14:paraId="194FA586" w14:textId="0A2EBA23" w:rsidR="005E7BD6" w:rsidRPr="00CE1FD5" w:rsidRDefault="005E7BD6" w:rsidP="00C90CAE">
      <w:pPr>
        <w:pStyle w:val="ONUMFS"/>
        <w:rPr>
          <w:bCs/>
          <w:szCs w:val="22"/>
          <w:lang w:val="fr-FR"/>
        </w:rPr>
      </w:pPr>
      <w:r w:rsidRPr="00CE1FD5">
        <w:rPr>
          <w:lang w:val="fr-FR"/>
        </w:rPr>
        <w:t xml:space="preserve">La délégation </w:t>
      </w:r>
      <w:r w:rsidR="006304BD" w:rsidRPr="00CE1FD5">
        <w:rPr>
          <w:bCs/>
          <w:szCs w:val="22"/>
          <w:lang w:val="fr-FR"/>
        </w:rPr>
        <w:t>du Venezuela (</w:t>
      </w:r>
      <w:r w:rsidRPr="00CE1FD5">
        <w:rPr>
          <w:lang w:val="fr-FR"/>
        </w:rPr>
        <w:t>République bolivarienne du</w:t>
      </w:r>
      <w:r w:rsidR="006304BD" w:rsidRPr="00CE1FD5">
        <w:rPr>
          <w:bCs/>
          <w:szCs w:val="22"/>
          <w:lang w:val="fr-FR"/>
        </w:rPr>
        <w:t>)</w:t>
      </w:r>
      <w:r w:rsidRPr="00CE1FD5">
        <w:rPr>
          <w:lang w:val="fr-FR"/>
        </w:rPr>
        <w:t xml:space="preserve"> a pris note du rapport, mais n</w:t>
      </w:r>
      <w:r w:rsidR="000917F0" w:rsidRPr="00CE1FD5">
        <w:rPr>
          <w:lang w:val="fr-FR"/>
        </w:rPr>
        <w:t>’</w:t>
      </w:r>
      <w:r w:rsidRPr="00CE1FD5">
        <w:rPr>
          <w:lang w:val="fr-FR"/>
        </w:rPr>
        <w:t>était pas d</w:t>
      </w:r>
      <w:r w:rsidR="000917F0" w:rsidRPr="00CE1FD5">
        <w:rPr>
          <w:lang w:val="fr-FR"/>
        </w:rPr>
        <w:t>’</w:t>
      </w:r>
      <w:r w:rsidRPr="00CE1FD5">
        <w:rPr>
          <w:lang w:val="fr-FR"/>
        </w:rPr>
        <w:t>accord avec le fait qu</w:t>
      </w:r>
      <w:r w:rsidR="000917F0" w:rsidRPr="00CE1FD5">
        <w:rPr>
          <w:lang w:val="fr-FR"/>
        </w:rPr>
        <w:t>’</w:t>
      </w:r>
      <w:r w:rsidRPr="00CE1FD5">
        <w:rPr>
          <w:lang w:val="fr-FR"/>
        </w:rPr>
        <w:t>un seul État membre se voie accorder un soutien technique de son secteur de l</w:t>
      </w:r>
      <w:r w:rsidR="000917F0" w:rsidRPr="00CE1FD5">
        <w:rPr>
          <w:lang w:val="fr-FR"/>
        </w:rPr>
        <w:t>’</w:t>
      </w:r>
      <w:r w:rsidRPr="00CE1FD5">
        <w:rPr>
          <w:lang w:val="fr-FR"/>
        </w:rPr>
        <w:t>innovation et de la créativité et de son système de propriété intellectuel</w:t>
      </w:r>
      <w:r w:rsidR="00703AEF" w:rsidRPr="00CE1FD5">
        <w:rPr>
          <w:lang w:val="fr-FR"/>
        </w:rPr>
        <w:t>le.  Ce</w:t>
      </w:r>
      <w:r w:rsidRPr="00CE1FD5">
        <w:rPr>
          <w:lang w:val="fr-FR"/>
        </w:rPr>
        <w:t>tte approche était déséquilibrée et ne tenait pas compte des besoins des autres États membres, en particulier des pays en développement et de ceux qui rencontraient des difficultés telles que des catastrophes naturelles, ou qui faisaient l</w:t>
      </w:r>
      <w:r w:rsidR="000917F0" w:rsidRPr="00CE1FD5">
        <w:rPr>
          <w:lang w:val="fr-FR"/>
        </w:rPr>
        <w:t>’</w:t>
      </w:r>
      <w:r w:rsidRPr="00CE1FD5">
        <w:rPr>
          <w:lang w:val="fr-FR"/>
        </w:rPr>
        <w:t>objet de sanctions unilatérales illégales, dont les conséquences constituaient une menace incontestable pour la protection de la propriété intellectuel</w:t>
      </w:r>
      <w:r w:rsidR="00703AEF" w:rsidRPr="00CE1FD5">
        <w:rPr>
          <w:lang w:val="fr-FR"/>
        </w:rPr>
        <w:t>le.  Il</w:t>
      </w:r>
      <w:r w:rsidRPr="00CE1FD5">
        <w:rPr>
          <w:lang w:val="fr-FR"/>
        </w:rPr>
        <w:t xml:space="preserve"> était donc important d</w:t>
      </w:r>
      <w:r w:rsidR="000917F0" w:rsidRPr="00CE1FD5">
        <w:rPr>
          <w:lang w:val="fr-FR"/>
        </w:rPr>
        <w:t>’</w:t>
      </w:r>
      <w:r w:rsidRPr="00CE1FD5">
        <w:rPr>
          <w:lang w:val="fr-FR"/>
        </w:rPr>
        <w:t>élargir la liste des bénéficiaires, conformément au principe d</w:t>
      </w:r>
      <w:r w:rsidR="000917F0" w:rsidRPr="00CE1FD5">
        <w:rPr>
          <w:lang w:val="fr-FR"/>
        </w:rPr>
        <w:t>’</w:t>
      </w:r>
      <w:r w:rsidRPr="00CE1FD5">
        <w:rPr>
          <w:lang w:val="fr-FR"/>
        </w:rPr>
        <w:t>égalité qui est à la base des relations internationales.</w:t>
      </w:r>
    </w:p>
    <w:p w14:paraId="1F8DC658" w14:textId="02F46135" w:rsidR="005E7BD6" w:rsidRPr="00CE1FD5" w:rsidRDefault="005E7BD6" w:rsidP="00C90CAE">
      <w:pPr>
        <w:pStyle w:val="ONUMFS"/>
        <w:rPr>
          <w:bCs/>
          <w:szCs w:val="22"/>
          <w:lang w:val="fr-FR"/>
        </w:rPr>
      </w:pPr>
      <w:r w:rsidRPr="00CE1FD5">
        <w:rPr>
          <w:lang w:val="fr-FR"/>
        </w:rPr>
        <w:t xml:space="preserve">La délégation de la République de Moldova a rappelé </w:t>
      </w:r>
      <w:r w:rsidR="0089747A" w:rsidRPr="00CE1FD5">
        <w:rPr>
          <w:lang w:val="fr-FR"/>
        </w:rPr>
        <w:t>avoir</w:t>
      </w:r>
      <w:r w:rsidRPr="00CE1FD5">
        <w:rPr>
          <w:lang w:val="fr-FR"/>
        </w:rPr>
        <w:t xml:space="preserve"> pr</w:t>
      </w:r>
      <w:r w:rsidR="00E46E94" w:rsidRPr="00CE1FD5">
        <w:rPr>
          <w:lang w:val="fr-FR"/>
        </w:rPr>
        <w:t>opos</w:t>
      </w:r>
      <w:r w:rsidRPr="00CE1FD5">
        <w:rPr>
          <w:lang w:val="fr-FR"/>
        </w:rPr>
        <w:t>é la décision relative à l</w:t>
      </w:r>
      <w:r w:rsidR="000917F0" w:rsidRPr="00CE1FD5">
        <w:rPr>
          <w:lang w:val="fr-FR"/>
        </w:rPr>
        <w:t>’</w:t>
      </w:r>
      <w:r w:rsidRPr="00CE1FD5">
        <w:rPr>
          <w:lang w:val="fr-FR"/>
        </w:rPr>
        <w:t>assistance à l</w:t>
      </w:r>
      <w:r w:rsidR="000917F0" w:rsidRPr="00CE1FD5">
        <w:rPr>
          <w:lang w:val="fr-FR"/>
        </w:rPr>
        <w:t>’</w:t>
      </w:r>
      <w:r w:rsidRPr="00CE1FD5">
        <w:rPr>
          <w:lang w:val="fr-FR"/>
        </w:rPr>
        <w:t>Ukraine, en 2024, au nom du groupe des pays d</w:t>
      </w:r>
      <w:r w:rsidR="000917F0" w:rsidRPr="00CE1FD5">
        <w:rPr>
          <w:lang w:val="fr-FR"/>
        </w:rPr>
        <w:t>’</w:t>
      </w:r>
      <w:r w:rsidRPr="00CE1FD5">
        <w:rPr>
          <w:lang w:val="fr-FR"/>
        </w:rPr>
        <w:t>Europe centrale et des États baltes, parce qu</w:t>
      </w:r>
      <w:r w:rsidR="000917F0" w:rsidRPr="00CE1FD5">
        <w:rPr>
          <w:lang w:val="fr-FR"/>
        </w:rPr>
        <w:t>’</w:t>
      </w:r>
      <w:r w:rsidRPr="00CE1FD5">
        <w:rPr>
          <w:lang w:val="fr-FR"/>
        </w:rPr>
        <w:t>elle était fermement convaincue qu</w:t>
      </w:r>
      <w:r w:rsidR="000917F0" w:rsidRPr="00CE1FD5">
        <w:rPr>
          <w:lang w:val="fr-FR"/>
        </w:rPr>
        <w:t>’</w:t>
      </w:r>
      <w:r w:rsidRPr="00CE1FD5">
        <w:rPr>
          <w:lang w:val="fr-FR"/>
        </w:rPr>
        <w:t>il était urgent de remédier aux conséquences dévastatrices de la guerre d</w:t>
      </w:r>
      <w:r w:rsidR="000917F0" w:rsidRPr="00CE1FD5">
        <w:rPr>
          <w:lang w:val="fr-FR"/>
        </w:rPr>
        <w:t>’</w:t>
      </w:r>
      <w:r w:rsidRPr="00CE1FD5">
        <w:rPr>
          <w:lang w:val="fr-FR"/>
        </w:rPr>
        <w:t>agression menée par la Fédération de Russie contre l</w:t>
      </w:r>
      <w:r w:rsidR="000917F0" w:rsidRPr="00CE1FD5">
        <w:rPr>
          <w:lang w:val="fr-FR"/>
        </w:rPr>
        <w:t>’</w:t>
      </w:r>
      <w:r w:rsidRPr="00CE1FD5">
        <w:rPr>
          <w:lang w:val="fr-FR"/>
        </w:rPr>
        <w:t>Ukraine, et en particulier à son impact sur le secteur de l</w:t>
      </w:r>
      <w:r w:rsidR="000917F0" w:rsidRPr="00CE1FD5">
        <w:rPr>
          <w:lang w:val="fr-FR"/>
        </w:rPr>
        <w:t>’</w:t>
      </w:r>
      <w:r w:rsidRPr="00CE1FD5">
        <w:rPr>
          <w:lang w:val="fr-FR"/>
        </w:rPr>
        <w:t>innovation et de la créativité et sur le système de propriété intellectuelle de ce pa</w:t>
      </w:r>
      <w:r w:rsidR="00703AEF" w:rsidRPr="00CE1FD5">
        <w:rPr>
          <w:lang w:val="fr-FR"/>
        </w:rPr>
        <w:t>ys.  La</w:t>
      </w:r>
      <w:r w:rsidRPr="00CE1FD5">
        <w:rPr>
          <w:lang w:val="fr-FR"/>
        </w:rPr>
        <w:t xml:space="preserve"> décision, approuvée par les assemblées en 2024, reflétait la gravité de la situation aux yeux de la majorité des États membres de l</w:t>
      </w:r>
      <w:r w:rsidR="000917F0" w:rsidRPr="00CE1FD5">
        <w:rPr>
          <w:lang w:val="fr-FR"/>
        </w:rPr>
        <w:t>’</w:t>
      </w:r>
      <w:r w:rsidRPr="00CE1FD5">
        <w:rPr>
          <w:lang w:val="fr-FR"/>
        </w:rPr>
        <w:t>OMPI et témoignait de la solidarité avec l</w:t>
      </w:r>
      <w:r w:rsidR="000917F0" w:rsidRPr="00CE1FD5">
        <w:rPr>
          <w:lang w:val="fr-FR"/>
        </w:rPr>
        <w:t>’</w:t>
      </w:r>
      <w:r w:rsidRPr="00CE1FD5">
        <w:rPr>
          <w:lang w:val="fr-FR"/>
        </w:rPr>
        <w:t>Ukrai</w:t>
      </w:r>
      <w:r w:rsidR="00703AEF" w:rsidRPr="00CE1FD5">
        <w:rPr>
          <w:lang w:val="fr-FR"/>
        </w:rPr>
        <w:t>ne.  El</w:t>
      </w:r>
      <w:r w:rsidRPr="00CE1FD5">
        <w:rPr>
          <w:lang w:val="fr-FR"/>
        </w:rPr>
        <w:t>le n</w:t>
      </w:r>
      <w:r w:rsidR="000917F0" w:rsidRPr="00CE1FD5">
        <w:rPr>
          <w:lang w:val="fr-FR"/>
        </w:rPr>
        <w:t>’</w:t>
      </w:r>
      <w:r w:rsidRPr="00CE1FD5">
        <w:rPr>
          <w:lang w:val="fr-FR"/>
        </w:rPr>
        <w:t xml:space="preserve">était en aucun cas discriminatoire </w:t>
      </w:r>
      <w:r w:rsidR="000917F0" w:rsidRPr="00CE1FD5">
        <w:rPr>
          <w:lang w:val="fr-FR"/>
        </w:rPr>
        <w:t>à l’égard</w:t>
      </w:r>
      <w:r w:rsidRPr="00CE1FD5">
        <w:rPr>
          <w:lang w:val="fr-FR"/>
        </w:rPr>
        <w:t xml:space="preserve"> d</w:t>
      </w:r>
      <w:r w:rsidR="000917F0" w:rsidRPr="00CE1FD5">
        <w:rPr>
          <w:lang w:val="fr-FR"/>
        </w:rPr>
        <w:t>’</w:t>
      </w:r>
      <w:r w:rsidRPr="00CE1FD5">
        <w:rPr>
          <w:lang w:val="fr-FR"/>
        </w:rPr>
        <w:t>un État membre et n</w:t>
      </w:r>
      <w:r w:rsidR="000917F0" w:rsidRPr="00CE1FD5">
        <w:rPr>
          <w:lang w:val="fr-FR"/>
        </w:rPr>
        <w:t>’</w:t>
      </w:r>
      <w:r w:rsidRPr="00CE1FD5">
        <w:rPr>
          <w:lang w:val="fr-FR"/>
        </w:rPr>
        <w:t>avait pas non plus porté atteinte au principe de la répartition équitable des ressourc</w:t>
      </w:r>
      <w:r w:rsidR="00703AEF" w:rsidRPr="00CE1FD5">
        <w:rPr>
          <w:lang w:val="fr-FR"/>
        </w:rPr>
        <w:t>es.  En</w:t>
      </w:r>
      <w:r w:rsidRPr="00CE1FD5">
        <w:rPr>
          <w:lang w:val="fr-FR"/>
        </w:rPr>
        <w:t xml:space="preserve"> ces temps extrêmement difficiles, l</w:t>
      </w:r>
      <w:r w:rsidR="000917F0" w:rsidRPr="00CE1FD5">
        <w:rPr>
          <w:lang w:val="fr-FR"/>
        </w:rPr>
        <w:t>’</w:t>
      </w:r>
      <w:r w:rsidRPr="00CE1FD5">
        <w:rPr>
          <w:lang w:val="fr-FR"/>
        </w:rPr>
        <w:t>appui de l</w:t>
      </w:r>
      <w:r w:rsidR="000917F0" w:rsidRPr="00CE1FD5">
        <w:rPr>
          <w:lang w:val="fr-FR"/>
        </w:rPr>
        <w:t>’</w:t>
      </w:r>
      <w:r w:rsidRPr="00CE1FD5">
        <w:rPr>
          <w:lang w:val="fr-FR"/>
        </w:rPr>
        <w:t xml:space="preserve">OMPI </w:t>
      </w:r>
      <w:r w:rsidRPr="00CE1FD5">
        <w:rPr>
          <w:lang w:val="fr-FR"/>
        </w:rPr>
        <w:lastRenderedPageBreak/>
        <w:t>à l</w:t>
      </w:r>
      <w:r w:rsidR="000917F0" w:rsidRPr="00CE1FD5">
        <w:rPr>
          <w:lang w:val="fr-FR"/>
        </w:rPr>
        <w:t>’</w:t>
      </w:r>
      <w:r w:rsidRPr="00CE1FD5">
        <w:rPr>
          <w:lang w:val="fr-FR"/>
        </w:rPr>
        <w:t>écosystème de la propriété intellectuelle de l</w:t>
      </w:r>
      <w:r w:rsidR="000917F0" w:rsidRPr="00CE1FD5">
        <w:rPr>
          <w:lang w:val="fr-FR"/>
        </w:rPr>
        <w:t>’</w:t>
      </w:r>
      <w:r w:rsidRPr="00CE1FD5">
        <w:rPr>
          <w:lang w:val="fr-FR"/>
        </w:rPr>
        <w:t>Ukraine était essenti</w:t>
      </w:r>
      <w:r w:rsidR="00703AEF" w:rsidRPr="00CE1FD5">
        <w:rPr>
          <w:lang w:val="fr-FR"/>
        </w:rPr>
        <w:t>el.  Le</w:t>
      </w:r>
      <w:r w:rsidRPr="00CE1FD5">
        <w:rPr>
          <w:lang w:val="fr-FR"/>
        </w:rPr>
        <w:t>s efforts continus de l</w:t>
      </w:r>
      <w:r w:rsidR="000917F0" w:rsidRPr="00CE1FD5">
        <w:rPr>
          <w:lang w:val="fr-FR"/>
        </w:rPr>
        <w:t>’</w:t>
      </w:r>
      <w:r w:rsidRPr="00CE1FD5">
        <w:rPr>
          <w:lang w:val="fr-FR"/>
        </w:rPr>
        <w:t>OMPI dans ces circonstances difficiles étaient appréci</w:t>
      </w:r>
      <w:r w:rsidR="00703AEF" w:rsidRPr="00CE1FD5">
        <w:rPr>
          <w:lang w:val="fr-FR"/>
        </w:rPr>
        <w:t>és.  Mê</w:t>
      </w:r>
      <w:r w:rsidRPr="00CE1FD5">
        <w:rPr>
          <w:lang w:val="fr-FR"/>
        </w:rPr>
        <w:t>me si les améliorations constatées dans le rapport du Secrétariat étaient positives, ce dernier mettait clairement en évidence l</w:t>
      </w:r>
      <w:r w:rsidR="000917F0" w:rsidRPr="00CE1FD5">
        <w:rPr>
          <w:lang w:val="fr-FR"/>
        </w:rPr>
        <w:t>’</w:t>
      </w:r>
      <w:r w:rsidRPr="00CE1FD5">
        <w:rPr>
          <w:lang w:val="fr-FR"/>
        </w:rPr>
        <w:t>impact négatif persistant de la guerre sur l</w:t>
      </w:r>
      <w:r w:rsidR="000917F0" w:rsidRPr="00CE1FD5">
        <w:rPr>
          <w:lang w:val="fr-FR"/>
        </w:rPr>
        <w:t>’</w:t>
      </w:r>
      <w:r w:rsidRPr="00CE1FD5">
        <w:rPr>
          <w:lang w:val="fr-FR"/>
        </w:rPr>
        <w:t>écosystème de la propriété intellectuelle en Ukrai</w:t>
      </w:r>
      <w:r w:rsidR="00703AEF" w:rsidRPr="00CE1FD5">
        <w:rPr>
          <w:lang w:val="fr-FR"/>
        </w:rPr>
        <w:t>ne.  En</w:t>
      </w:r>
      <w:r w:rsidRPr="00CE1FD5">
        <w:rPr>
          <w:lang w:val="fr-FR"/>
        </w:rPr>
        <w:t xml:space="preserve"> tant que pays voisin, la République de Moldova comprenait parfaitement l</w:t>
      </w:r>
      <w:r w:rsidR="000917F0" w:rsidRPr="00CE1FD5">
        <w:rPr>
          <w:lang w:val="fr-FR"/>
        </w:rPr>
        <w:t>’</w:t>
      </w:r>
      <w:r w:rsidRPr="00CE1FD5">
        <w:rPr>
          <w:lang w:val="fr-FR"/>
        </w:rPr>
        <w:t>urgence de la situation et souhaitait souligner le fait que l</w:t>
      </w:r>
      <w:r w:rsidR="000917F0" w:rsidRPr="00CE1FD5">
        <w:rPr>
          <w:lang w:val="fr-FR"/>
        </w:rPr>
        <w:t>’</w:t>
      </w:r>
      <w:r w:rsidRPr="00CE1FD5">
        <w:rPr>
          <w:lang w:val="fr-FR"/>
        </w:rPr>
        <w:t>assistance technique restait essentielle pour le relèvement et la résilience de l</w:t>
      </w:r>
      <w:r w:rsidR="000917F0" w:rsidRPr="00CE1FD5">
        <w:rPr>
          <w:lang w:val="fr-FR"/>
        </w:rPr>
        <w:t>’</w:t>
      </w:r>
      <w:r w:rsidRPr="00CE1FD5">
        <w:rPr>
          <w:lang w:val="fr-FR"/>
        </w:rPr>
        <w:t>Ukrai</w:t>
      </w:r>
      <w:r w:rsidR="00703AEF" w:rsidRPr="00CE1FD5">
        <w:rPr>
          <w:lang w:val="fr-FR"/>
        </w:rPr>
        <w:t>ne.  Pl</w:t>
      </w:r>
      <w:r w:rsidRPr="00CE1FD5">
        <w:rPr>
          <w:lang w:val="fr-FR"/>
        </w:rPr>
        <w:t>usieurs déclarations faites dans le cadre du présent débat, celle de la délégation de l</w:t>
      </w:r>
      <w:r w:rsidR="000917F0" w:rsidRPr="00CE1FD5">
        <w:rPr>
          <w:lang w:val="fr-FR"/>
        </w:rPr>
        <w:t>’</w:t>
      </w:r>
      <w:r w:rsidRPr="00CE1FD5">
        <w:rPr>
          <w:lang w:val="fr-FR"/>
        </w:rPr>
        <w:t>Ukraine et celle faite par le Royaume</w:t>
      </w:r>
      <w:r w:rsidR="00C90CAE">
        <w:rPr>
          <w:lang w:val="fr-FR"/>
        </w:rPr>
        <w:noBreakHyphen/>
      </w:r>
      <w:r w:rsidRPr="00CE1FD5">
        <w:rPr>
          <w:lang w:val="fr-FR"/>
        </w:rPr>
        <w:t xml:space="preserve">Uni au nom des pays ayant une position commune, </w:t>
      </w:r>
      <w:r w:rsidR="0089747A" w:rsidRPr="00CE1FD5">
        <w:rPr>
          <w:lang w:val="fr-FR"/>
        </w:rPr>
        <w:t>ont</w:t>
      </w:r>
      <w:r w:rsidRPr="00CE1FD5">
        <w:rPr>
          <w:lang w:val="fr-FR"/>
        </w:rPr>
        <w:t xml:space="preserve"> mis en évidence des préoccupations fondées concernant les publications et les plateformes de l</w:t>
      </w:r>
      <w:r w:rsidR="000917F0" w:rsidRPr="00CE1FD5">
        <w:rPr>
          <w:lang w:val="fr-FR"/>
        </w:rPr>
        <w:t>’</w:t>
      </w:r>
      <w:r w:rsidRPr="00CE1FD5">
        <w:rPr>
          <w:lang w:val="fr-FR"/>
        </w:rPr>
        <w:t>O</w:t>
      </w:r>
      <w:r w:rsidR="00703AEF" w:rsidRPr="00CE1FD5">
        <w:rPr>
          <w:lang w:val="fr-FR"/>
        </w:rPr>
        <w:t>MPI.  Le</w:t>
      </w:r>
      <w:r w:rsidRPr="00CE1FD5">
        <w:rPr>
          <w:lang w:val="fr-FR"/>
        </w:rPr>
        <w:t>s réponses du Secrétariat à cet égard seraient les bienvenu</w:t>
      </w:r>
      <w:r w:rsidR="00703AEF" w:rsidRPr="00CE1FD5">
        <w:rPr>
          <w:lang w:val="fr-FR"/>
        </w:rPr>
        <w:t>es.  La</w:t>
      </w:r>
      <w:r w:rsidR="00E46E94" w:rsidRPr="00CE1FD5">
        <w:rPr>
          <w:lang w:val="fr-FR"/>
        </w:rPr>
        <w:t xml:space="preserve"> </w:t>
      </w:r>
      <w:r w:rsidRPr="00CE1FD5">
        <w:rPr>
          <w:lang w:val="fr-FR"/>
        </w:rPr>
        <w:t>République de Moldova appliquait le cadre juridique existant de manière à respecter les principes fondamentaux de souveraineté et d</w:t>
      </w:r>
      <w:r w:rsidR="000917F0" w:rsidRPr="00CE1FD5">
        <w:rPr>
          <w:lang w:val="fr-FR"/>
        </w:rPr>
        <w:t>’</w:t>
      </w:r>
      <w:r w:rsidRPr="00CE1FD5">
        <w:rPr>
          <w:lang w:val="fr-FR"/>
        </w:rPr>
        <w:t>intégrité territoriale par rapport à l</w:t>
      </w:r>
      <w:r w:rsidR="000917F0" w:rsidRPr="00CE1FD5">
        <w:rPr>
          <w:lang w:val="fr-FR"/>
        </w:rPr>
        <w:t>’</w:t>
      </w:r>
      <w:r w:rsidRPr="00CE1FD5">
        <w:rPr>
          <w:lang w:val="fr-FR"/>
        </w:rPr>
        <w:t>Ukrai</w:t>
      </w:r>
      <w:r w:rsidR="00703AEF" w:rsidRPr="00CE1FD5">
        <w:rPr>
          <w:lang w:val="fr-FR"/>
        </w:rPr>
        <w:t>ne.  Pl</w:t>
      </w:r>
      <w:r w:rsidRPr="00CE1FD5">
        <w:rPr>
          <w:lang w:val="fr-FR"/>
        </w:rPr>
        <w:t>us précisément, lors de l</w:t>
      </w:r>
      <w:r w:rsidR="000917F0" w:rsidRPr="00CE1FD5">
        <w:rPr>
          <w:lang w:val="fr-FR"/>
        </w:rPr>
        <w:t>’</w:t>
      </w:r>
      <w:r w:rsidRPr="00CE1FD5">
        <w:rPr>
          <w:lang w:val="fr-FR"/>
        </w:rPr>
        <w:t>examen des demandes déposées par l</w:t>
      </w:r>
      <w:r w:rsidR="000917F0" w:rsidRPr="00CE1FD5">
        <w:rPr>
          <w:lang w:val="fr-FR"/>
        </w:rPr>
        <w:t>’</w:t>
      </w:r>
      <w:r w:rsidRPr="00CE1FD5">
        <w:rPr>
          <w:lang w:val="fr-FR"/>
        </w:rPr>
        <w:t>intermédiaire de son office national de la propriété intellectuelle, ce dernier veillait à ce qu</w:t>
      </w:r>
      <w:r w:rsidR="000917F0" w:rsidRPr="00CE1FD5">
        <w:rPr>
          <w:lang w:val="fr-FR"/>
        </w:rPr>
        <w:t>’</w:t>
      </w:r>
      <w:r w:rsidRPr="00CE1FD5">
        <w:rPr>
          <w:lang w:val="fr-FR"/>
        </w:rPr>
        <w:t>aucun enregistrement ne soit accordé si leur contenu contrevenait aux principes fondamentaux de souveraineté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w:t>
      </w:r>
      <w:r w:rsidR="00703AEF" w:rsidRPr="00CE1FD5">
        <w:rPr>
          <w:lang w:val="fr-FR"/>
        </w:rPr>
        <w:t>ne.  Ce</w:t>
      </w:r>
      <w:r w:rsidRPr="00CE1FD5">
        <w:rPr>
          <w:lang w:val="fr-FR"/>
        </w:rPr>
        <w:t>tte approche réaffirmait l</w:t>
      </w:r>
      <w:r w:rsidR="000917F0" w:rsidRPr="00CE1FD5">
        <w:rPr>
          <w:lang w:val="fr-FR"/>
        </w:rPr>
        <w:t>’</w:t>
      </w:r>
      <w:r w:rsidRPr="00CE1FD5">
        <w:rPr>
          <w:lang w:val="fr-FR"/>
        </w:rPr>
        <w:t>engagement de la République de Moldova en faveur de l</w:t>
      </w:r>
      <w:r w:rsidR="000917F0" w:rsidRPr="00CE1FD5">
        <w:rPr>
          <w:lang w:val="fr-FR"/>
        </w:rPr>
        <w:t>’</w:t>
      </w:r>
      <w:r w:rsidRPr="00CE1FD5">
        <w:rPr>
          <w:lang w:val="fr-FR"/>
        </w:rPr>
        <w:t>ordre international fondé sur des règles et de l</w:t>
      </w:r>
      <w:r w:rsidR="000917F0" w:rsidRPr="00CE1FD5">
        <w:rPr>
          <w:lang w:val="fr-FR"/>
        </w:rPr>
        <w:t>’</w:t>
      </w:r>
      <w:r w:rsidRPr="00CE1FD5">
        <w:rPr>
          <w:lang w:val="fr-FR"/>
        </w:rPr>
        <w:t>intégrité du système de propriété intellectuel</w:t>
      </w:r>
      <w:r w:rsidR="00703AEF" w:rsidRPr="00CE1FD5">
        <w:rPr>
          <w:lang w:val="fr-FR"/>
        </w:rPr>
        <w:t>le.  Un</w:t>
      </w:r>
      <w:r w:rsidRPr="00CE1FD5">
        <w:rPr>
          <w:lang w:val="fr-FR"/>
        </w:rPr>
        <w:t>e approche identique devrait être adoptée au niveau internation</w:t>
      </w:r>
      <w:r w:rsidR="00703AEF" w:rsidRPr="00CE1FD5">
        <w:rPr>
          <w:lang w:val="fr-FR"/>
        </w:rPr>
        <w:t>al.  To</w:t>
      </w:r>
      <w:r w:rsidRPr="00CE1FD5">
        <w:rPr>
          <w:lang w:val="fr-FR"/>
        </w:rPr>
        <w:t>utes les plateformes et publications de l</w:t>
      </w:r>
      <w:r w:rsidR="000917F0" w:rsidRPr="00CE1FD5">
        <w:rPr>
          <w:lang w:val="fr-FR"/>
        </w:rPr>
        <w:t>’</w:t>
      </w:r>
      <w:r w:rsidRPr="00CE1FD5">
        <w:rPr>
          <w:lang w:val="fr-FR"/>
        </w:rPr>
        <w:t>OMPI devaient respecter pleinement le droit international et les principes de souveraineté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w:t>
      </w:r>
      <w:r w:rsidR="00703AEF" w:rsidRPr="00CE1FD5">
        <w:rPr>
          <w:lang w:val="fr-FR"/>
        </w:rPr>
        <w:t>ne.  Un</w:t>
      </w:r>
      <w:r w:rsidRPr="00CE1FD5">
        <w:rPr>
          <w:lang w:val="fr-FR"/>
        </w:rPr>
        <w:t>e vigilance accrue et des efforts coordonnés dans tous les aspects de l</w:t>
      </w:r>
      <w:r w:rsidR="000917F0" w:rsidRPr="00CE1FD5">
        <w:rPr>
          <w:lang w:val="fr-FR"/>
        </w:rPr>
        <w:t>’</w:t>
      </w:r>
      <w:r w:rsidRPr="00CE1FD5">
        <w:rPr>
          <w:lang w:val="fr-FR"/>
        </w:rPr>
        <w:t>administration de la propriété intellectuelle étaient donc nécessaires à tous les stades, qu</w:t>
      </w:r>
      <w:r w:rsidR="000917F0" w:rsidRPr="00CE1FD5">
        <w:rPr>
          <w:lang w:val="fr-FR"/>
        </w:rPr>
        <w:t>’</w:t>
      </w:r>
      <w:r w:rsidRPr="00CE1FD5">
        <w:rPr>
          <w:lang w:val="fr-FR"/>
        </w:rPr>
        <w:t>il s</w:t>
      </w:r>
      <w:r w:rsidR="000917F0" w:rsidRPr="00CE1FD5">
        <w:rPr>
          <w:lang w:val="fr-FR"/>
        </w:rPr>
        <w:t>’</w:t>
      </w:r>
      <w:r w:rsidRPr="00CE1FD5">
        <w:rPr>
          <w:lang w:val="fr-FR"/>
        </w:rPr>
        <w:t>agisse du dépôt, de l</w:t>
      </w:r>
      <w:r w:rsidR="000917F0" w:rsidRPr="00CE1FD5">
        <w:rPr>
          <w:lang w:val="fr-FR"/>
        </w:rPr>
        <w:t>’</w:t>
      </w:r>
      <w:r w:rsidRPr="00CE1FD5">
        <w:rPr>
          <w:lang w:val="fr-FR"/>
        </w:rPr>
        <w:t>enregistrement ou de la publicati</w:t>
      </w:r>
      <w:r w:rsidR="00703AEF" w:rsidRPr="00CE1FD5">
        <w:rPr>
          <w:lang w:val="fr-FR"/>
        </w:rPr>
        <w:t>on.  La</w:t>
      </w:r>
      <w:r w:rsidRPr="00CE1FD5">
        <w:rPr>
          <w:lang w:val="fr-FR"/>
        </w:rPr>
        <w:t xml:space="preserve"> République de Moldova a réitéré son soutien indéfectible à l</w:t>
      </w:r>
      <w:r w:rsidR="000917F0" w:rsidRPr="00CE1FD5">
        <w:rPr>
          <w:lang w:val="fr-FR"/>
        </w:rPr>
        <w:t>’</w:t>
      </w:r>
      <w:r w:rsidRPr="00CE1FD5">
        <w:rPr>
          <w:lang w:val="fr-FR"/>
        </w:rPr>
        <w:t>Ukraine et a appelé l</w:t>
      </w:r>
      <w:r w:rsidR="000917F0" w:rsidRPr="00CE1FD5">
        <w:rPr>
          <w:lang w:val="fr-FR"/>
        </w:rPr>
        <w:t>’</w:t>
      </w:r>
      <w:r w:rsidRPr="00CE1FD5">
        <w:rPr>
          <w:lang w:val="fr-FR"/>
        </w:rPr>
        <w:t>OMPI à poursuivre son soutien technique et institutionnel essentiel.</w:t>
      </w:r>
    </w:p>
    <w:p w14:paraId="1CFEEE72" w14:textId="1730CF4D" w:rsidR="005E7BD6" w:rsidRPr="00CE1FD5" w:rsidRDefault="005E7BD6" w:rsidP="00C90CAE">
      <w:pPr>
        <w:pStyle w:val="ONUMFS"/>
        <w:rPr>
          <w:bCs/>
          <w:szCs w:val="22"/>
          <w:lang w:val="fr-FR"/>
        </w:rPr>
      </w:pPr>
      <w:r w:rsidRPr="00CE1FD5">
        <w:rPr>
          <w:lang w:val="fr-FR"/>
        </w:rPr>
        <w:t>La délégation du Nicaragua a déclaré que l</w:t>
      </w:r>
      <w:r w:rsidR="000917F0" w:rsidRPr="00CE1FD5">
        <w:rPr>
          <w:lang w:val="fr-FR"/>
        </w:rPr>
        <w:t>’</w:t>
      </w:r>
      <w:r w:rsidRPr="00CE1FD5">
        <w:rPr>
          <w:lang w:val="fr-FR"/>
        </w:rPr>
        <w:t>OMPI avait été créée pour promouvoir l</w:t>
      </w:r>
      <w:r w:rsidR="000917F0" w:rsidRPr="00CE1FD5">
        <w:rPr>
          <w:lang w:val="fr-FR"/>
        </w:rPr>
        <w:t>’</w:t>
      </w:r>
      <w:r w:rsidRPr="00CE1FD5">
        <w:rPr>
          <w:lang w:val="fr-FR"/>
        </w:rPr>
        <w:t>utilisation, la protection et les avantages de la propriété intellectuelle en tant qu</w:t>
      </w:r>
      <w:r w:rsidR="000917F0" w:rsidRPr="00CE1FD5">
        <w:rPr>
          <w:lang w:val="fr-FR"/>
        </w:rPr>
        <w:t>’</w:t>
      </w:r>
      <w:r w:rsidRPr="00CE1FD5">
        <w:rPr>
          <w:lang w:val="fr-FR"/>
        </w:rPr>
        <w:t>outil contribuant au développement économique et soci</w:t>
      </w:r>
      <w:r w:rsidR="00703AEF" w:rsidRPr="00CE1FD5">
        <w:rPr>
          <w:lang w:val="fr-FR"/>
        </w:rPr>
        <w:t>al.  La</w:t>
      </w:r>
      <w:r w:rsidRPr="00CE1FD5">
        <w:rPr>
          <w:lang w:val="fr-FR"/>
        </w:rPr>
        <w:t xml:space="preserve"> coopération technique offerte par l</w:t>
      </w:r>
      <w:r w:rsidR="000917F0" w:rsidRPr="00CE1FD5">
        <w:rPr>
          <w:lang w:val="fr-FR"/>
        </w:rPr>
        <w:t>’</w:t>
      </w:r>
      <w:r w:rsidRPr="00CE1FD5">
        <w:rPr>
          <w:lang w:val="fr-FR"/>
        </w:rPr>
        <w:t>OMPI à ses États membres était donc plus que nécessai</w:t>
      </w:r>
      <w:r w:rsidR="00703AEF" w:rsidRPr="00CE1FD5">
        <w:rPr>
          <w:lang w:val="fr-FR"/>
        </w:rPr>
        <w:t>re.  Né</w:t>
      </w:r>
      <w:r w:rsidRPr="00CE1FD5">
        <w:rPr>
          <w:lang w:val="fr-FR"/>
        </w:rPr>
        <w:t>anmoins, le Nicaragua a rappelé son rejet, également exprimé lors des soixante</w:t>
      </w:r>
      <w:r w:rsidR="00C90CAE">
        <w:rPr>
          <w:lang w:val="fr-FR"/>
        </w:rPr>
        <w:noBreakHyphen/>
      </w:r>
      <w:r w:rsidRPr="00CE1FD5">
        <w:rPr>
          <w:lang w:val="fr-FR"/>
        </w:rPr>
        <w:t>quatrième et soixante</w:t>
      </w:r>
      <w:r w:rsidR="00C90CAE">
        <w:rPr>
          <w:lang w:val="fr-FR"/>
        </w:rPr>
        <w:noBreakHyphen/>
      </w:r>
      <w:proofErr w:type="gramStart"/>
      <w:r w:rsidRPr="00CE1FD5">
        <w:rPr>
          <w:lang w:val="fr-FR"/>
        </w:rPr>
        <w:t>cinqu</w:t>
      </w:r>
      <w:r w:rsidR="000917F0" w:rsidRPr="00CE1FD5">
        <w:rPr>
          <w:lang w:val="fr-FR"/>
        </w:rPr>
        <w:t>ième session</w:t>
      </w:r>
      <w:r w:rsidRPr="00CE1FD5">
        <w:rPr>
          <w:lang w:val="fr-FR"/>
        </w:rPr>
        <w:t>s</w:t>
      </w:r>
      <w:proofErr w:type="gramEnd"/>
      <w:r w:rsidRPr="00CE1FD5">
        <w:rPr>
          <w:lang w:val="fr-FR"/>
        </w:rPr>
        <w:t>, du point de l</w:t>
      </w:r>
      <w:r w:rsidR="000917F0" w:rsidRPr="00CE1FD5">
        <w:rPr>
          <w:lang w:val="fr-FR"/>
        </w:rPr>
        <w:t>’</w:t>
      </w:r>
      <w:r w:rsidRPr="00CE1FD5">
        <w:rPr>
          <w:lang w:val="fr-FR"/>
        </w:rPr>
        <w:t>ordre du jour relatif au soutien à l</w:t>
      </w:r>
      <w:r w:rsidR="000917F0" w:rsidRPr="00CE1FD5">
        <w:rPr>
          <w:lang w:val="fr-FR"/>
        </w:rPr>
        <w:t>’</w:t>
      </w:r>
      <w:r w:rsidRPr="00CE1FD5">
        <w:rPr>
          <w:lang w:val="fr-FR"/>
        </w:rPr>
        <w:t>Ukraine, qu</w:t>
      </w:r>
      <w:r w:rsidR="000917F0" w:rsidRPr="00CE1FD5">
        <w:rPr>
          <w:lang w:val="fr-FR"/>
        </w:rPr>
        <w:t>’</w:t>
      </w:r>
      <w:r w:rsidRPr="00CE1FD5">
        <w:rPr>
          <w:lang w:val="fr-FR"/>
        </w:rPr>
        <w:t>il ne considérait pas comme une assistance technique norma</w:t>
      </w:r>
      <w:r w:rsidR="00703AEF" w:rsidRPr="00CE1FD5">
        <w:rPr>
          <w:lang w:val="fr-FR"/>
        </w:rPr>
        <w:t>le.  Le</w:t>
      </w:r>
      <w:r w:rsidRPr="00CE1FD5">
        <w:rPr>
          <w:lang w:val="fr-FR"/>
        </w:rPr>
        <w:t xml:space="preserve">s rapports et la précédente décision sur ce sujet </w:t>
      </w:r>
      <w:r w:rsidR="0089747A" w:rsidRPr="00CE1FD5">
        <w:rPr>
          <w:lang w:val="fr-FR"/>
        </w:rPr>
        <w:t>ont</w:t>
      </w:r>
      <w:r w:rsidRPr="00CE1FD5">
        <w:rPr>
          <w:lang w:val="fr-FR"/>
        </w:rPr>
        <w:t xml:space="preserve"> été approuvés d</w:t>
      </w:r>
      <w:r w:rsidR="000917F0" w:rsidRPr="00CE1FD5">
        <w:rPr>
          <w:lang w:val="fr-FR"/>
        </w:rPr>
        <w:t>’</w:t>
      </w:r>
      <w:r w:rsidRPr="00CE1FD5">
        <w:rPr>
          <w:lang w:val="fr-FR"/>
        </w:rPr>
        <w:t>une manière sans précédent, avec le soutien d</w:t>
      </w:r>
      <w:r w:rsidR="000917F0" w:rsidRPr="00CE1FD5">
        <w:rPr>
          <w:lang w:val="fr-FR"/>
        </w:rPr>
        <w:t>’</w:t>
      </w:r>
      <w:r w:rsidRPr="00CE1FD5">
        <w:rPr>
          <w:lang w:val="fr-FR"/>
        </w:rPr>
        <w:t>une minorité seuleme</w:t>
      </w:r>
      <w:r w:rsidR="00703AEF" w:rsidRPr="00CE1FD5">
        <w:rPr>
          <w:lang w:val="fr-FR"/>
        </w:rPr>
        <w:t>nt.  En</w:t>
      </w:r>
      <w:r w:rsidRPr="00CE1FD5">
        <w:rPr>
          <w:lang w:val="fr-FR"/>
        </w:rPr>
        <w:t xml:space="preserve"> outre, les questions relatives à la fourniture d</w:t>
      </w:r>
      <w:r w:rsidR="000917F0" w:rsidRPr="00CE1FD5">
        <w:rPr>
          <w:lang w:val="fr-FR"/>
        </w:rPr>
        <w:t>’</w:t>
      </w:r>
      <w:r w:rsidRPr="00CE1FD5">
        <w:rPr>
          <w:lang w:val="fr-FR"/>
        </w:rPr>
        <w:t>une assistance technique étaient généralement soumises à l</w:t>
      </w:r>
      <w:r w:rsidR="000917F0" w:rsidRPr="00CE1FD5">
        <w:rPr>
          <w:lang w:val="fr-FR"/>
        </w:rPr>
        <w:t>’</w:t>
      </w:r>
      <w:r w:rsidRPr="00CE1FD5">
        <w:rPr>
          <w:lang w:val="fr-FR"/>
        </w:rPr>
        <w:t>examen du CDIP et du PBC, ce qui n</w:t>
      </w:r>
      <w:r w:rsidR="000917F0" w:rsidRPr="00CE1FD5">
        <w:rPr>
          <w:lang w:val="fr-FR"/>
        </w:rPr>
        <w:t>’</w:t>
      </w:r>
      <w:r w:rsidR="0089747A" w:rsidRPr="00CE1FD5">
        <w:rPr>
          <w:lang w:val="fr-FR"/>
        </w:rPr>
        <w:t>éta</w:t>
      </w:r>
      <w:r w:rsidRPr="00CE1FD5">
        <w:rPr>
          <w:lang w:val="fr-FR"/>
        </w:rPr>
        <w:t>it pas le cas en l</w:t>
      </w:r>
      <w:r w:rsidR="000917F0" w:rsidRPr="00CE1FD5">
        <w:rPr>
          <w:lang w:val="fr-FR"/>
        </w:rPr>
        <w:t>’</w:t>
      </w:r>
      <w:r w:rsidRPr="00CE1FD5">
        <w:rPr>
          <w:lang w:val="fr-FR"/>
        </w:rPr>
        <w:t>espè</w:t>
      </w:r>
      <w:r w:rsidR="00703AEF" w:rsidRPr="00CE1FD5">
        <w:rPr>
          <w:lang w:val="fr-FR"/>
        </w:rPr>
        <w:t>ce.  Le</w:t>
      </w:r>
      <w:r w:rsidRPr="00CE1FD5">
        <w:rPr>
          <w:lang w:val="fr-FR"/>
        </w:rPr>
        <w:t>s besoins d</w:t>
      </w:r>
      <w:r w:rsidR="000917F0" w:rsidRPr="00CE1FD5">
        <w:rPr>
          <w:lang w:val="fr-FR"/>
        </w:rPr>
        <w:t>’</w:t>
      </w:r>
      <w:r w:rsidRPr="00CE1FD5">
        <w:rPr>
          <w:lang w:val="fr-FR"/>
        </w:rPr>
        <w:t xml:space="preserve">assistance technique de plusieurs autres États membres, notamment des pays en développement en proie à des crises économiques majeures, </w:t>
      </w:r>
      <w:r w:rsidR="00E46E94" w:rsidRPr="00CE1FD5">
        <w:rPr>
          <w:lang w:val="fr-FR"/>
        </w:rPr>
        <w:t>étai</w:t>
      </w:r>
      <w:r w:rsidRPr="00CE1FD5">
        <w:rPr>
          <w:lang w:val="fr-FR"/>
        </w:rPr>
        <w:t>ent ignor</w:t>
      </w:r>
      <w:r w:rsidR="00703AEF" w:rsidRPr="00CE1FD5">
        <w:rPr>
          <w:lang w:val="fr-FR"/>
        </w:rPr>
        <w:t>és.  Ce</w:t>
      </w:r>
      <w:r w:rsidRPr="00CE1FD5">
        <w:rPr>
          <w:lang w:val="fr-FR"/>
        </w:rPr>
        <w:t>la allait à l</w:t>
      </w:r>
      <w:r w:rsidR="000917F0" w:rsidRPr="00CE1FD5">
        <w:rPr>
          <w:lang w:val="fr-FR"/>
        </w:rPr>
        <w:t>’</w:t>
      </w:r>
      <w:r w:rsidRPr="00CE1FD5">
        <w:rPr>
          <w:lang w:val="fr-FR"/>
        </w:rPr>
        <w:t>encontre du principe d</w:t>
      </w:r>
      <w:r w:rsidR="000917F0" w:rsidRPr="00CE1FD5">
        <w:rPr>
          <w:lang w:val="fr-FR"/>
        </w:rPr>
        <w:t>’</w:t>
      </w:r>
      <w:r w:rsidRPr="00CE1FD5">
        <w:rPr>
          <w:lang w:val="fr-FR"/>
        </w:rPr>
        <w:t>égalité sur lequel l</w:t>
      </w:r>
      <w:r w:rsidR="000917F0" w:rsidRPr="00CE1FD5">
        <w:rPr>
          <w:lang w:val="fr-FR"/>
        </w:rPr>
        <w:t>’</w:t>
      </w:r>
      <w:r w:rsidRPr="00CE1FD5">
        <w:rPr>
          <w:lang w:val="fr-FR"/>
        </w:rPr>
        <w:t>Organisation ét</w:t>
      </w:r>
      <w:r w:rsidR="00E46E94" w:rsidRPr="00CE1FD5">
        <w:rPr>
          <w:lang w:val="fr-FR"/>
        </w:rPr>
        <w:t>ait</w:t>
      </w:r>
      <w:r w:rsidRPr="00CE1FD5">
        <w:rPr>
          <w:lang w:val="fr-FR"/>
        </w:rPr>
        <w:t xml:space="preserve"> fond</w:t>
      </w:r>
      <w:r w:rsidR="00703AEF" w:rsidRPr="00CE1FD5">
        <w:rPr>
          <w:lang w:val="fr-FR"/>
        </w:rPr>
        <w:t>ée.  Le</w:t>
      </w:r>
      <w:r w:rsidRPr="00CE1FD5">
        <w:rPr>
          <w:lang w:val="fr-FR"/>
        </w:rPr>
        <w:t>s travaux de l</w:t>
      </w:r>
      <w:r w:rsidR="000917F0" w:rsidRPr="00CE1FD5">
        <w:rPr>
          <w:lang w:val="fr-FR"/>
        </w:rPr>
        <w:t>’</w:t>
      </w:r>
      <w:r w:rsidRPr="00CE1FD5">
        <w:rPr>
          <w:lang w:val="fr-FR"/>
        </w:rPr>
        <w:t>OMPI et de ses assemblées ne devaient pas être politisés de manière artificielle, mais devaient au contraire reposer sur un consensus et respecter les objectifs et les principes fondateurs de l</w:t>
      </w:r>
      <w:r w:rsidR="000917F0" w:rsidRPr="00CE1FD5">
        <w:rPr>
          <w:lang w:val="fr-FR"/>
        </w:rPr>
        <w:t>’</w:t>
      </w:r>
      <w:r w:rsidRPr="00CE1FD5">
        <w:rPr>
          <w:lang w:val="fr-FR"/>
        </w:rPr>
        <w:t>Organisati</w:t>
      </w:r>
      <w:r w:rsidR="00703AEF" w:rsidRPr="00CE1FD5">
        <w:rPr>
          <w:lang w:val="fr-FR"/>
        </w:rPr>
        <w:t>on.  La</w:t>
      </w:r>
      <w:r w:rsidRPr="00CE1FD5">
        <w:rPr>
          <w:lang w:val="fr-FR"/>
        </w:rPr>
        <w:t xml:space="preserve"> délégation a réitéré qu</w:t>
      </w:r>
      <w:r w:rsidR="000917F0" w:rsidRPr="00CE1FD5">
        <w:rPr>
          <w:lang w:val="fr-FR"/>
        </w:rPr>
        <w:t>’</w:t>
      </w:r>
      <w:r w:rsidRPr="00CE1FD5">
        <w:rPr>
          <w:lang w:val="fr-FR"/>
        </w:rPr>
        <w:t>elle rejetait le rapport et réaffirmé son souhait que le point en question soit retiré de l</w:t>
      </w:r>
      <w:r w:rsidR="000917F0" w:rsidRPr="00CE1FD5">
        <w:rPr>
          <w:lang w:val="fr-FR"/>
        </w:rPr>
        <w:t>’</w:t>
      </w:r>
      <w:r w:rsidRPr="00CE1FD5">
        <w:rPr>
          <w:lang w:val="fr-FR"/>
        </w:rPr>
        <w:t>ordre du jour des assemblées.</w:t>
      </w:r>
    </w:p>
    <w:p w14:paraId="7B0E4209" w14:textId="65616FF2" w:rsidR="005E7BD6" w:rsidRPr="00CE1FD5" w:rsidRDefault="005E7BD6" w:rsidP="00C90CAE">
      <w:pPr>
        <w:pStyle w:val="ONUMFS"/>
        <w:rPr>
          <w:lang w:val="fr-FR"/>
        </w:rPr>
      </w:pPr>
      <w:r w:rsidRPr="00CE1FD5">
        <w:rPr>
          <w:lang w:val="fr-FR"/>
        </w:rPr>
        <w:t>La délégation du Zimbabwe a réaffirmé son appui à la fourniture d</w:t>
      </w:r>
      <w:r w:rsidR="000917F0" w:rsidRPr="00CE1FD5">
        <w:rPr>
          <w:lang w:val="fr-FR"/>
        </w:rPr>
        <w:t>’</w:t>
      </w:r>
      <w:r w:rsidRPr="00CE1FD5">
        <w:rPr>
          <w:lang w:val="fr-FR"/>
        </w:rPr>
        <w:t>une assistance aux États membres de l</w:t>
      </w:r>
      <w:r w:rsidR="000917F0" w:rsidRPr="00CE1FD5">
        <w:rPr>
          <w:lang w:val="fr-FR"/>
        </w:rPr>
        <w:t>’</w:t>
      </w:r>
      <w:r w:rsidRPr="00CE1FD5">
        <w:rPr>
          <w:lang w:val="fr-FR"/>
        </w:rPr>
        <w:t>OMPI en difficulté, compte tenu notamment du fait que la communauté mondiale n</w:t>
      </w:r>
      <w:r w:rsidR="000917F0" w:rsidRPr="00CE1FD5">
        <w:rPr>
          <w:lang w:val="fr-FR"/>
        </w:rPr>
        <w:t>’</w:t>
      </w:r>
      <w:r w:rsidRPr="00CE1FD5">
        <w:rPr>
          <w:lang w:val="fr-FR"/>
        </w:rPr>
        <w:t>était pas sur la bonne voie pour atteindre les </w:t>
      </w:r>
      <w:r w:rsidR="00703AEF" w:rsidRPr="00CE1FD5">
        <w:rPr>
          <w:lang w:val="fr-FR"/>
        </w:rPr>
        <w:t>ODD.  La</w:t>
      </w:r>
      <w:r w:rsidRPr="00CE1FD5">
        <w:rPr>
          <w:lang w:val="fr-FR"/>
        </w:rPr>
        <w:t xml:space="preserve"> délégation a redit sa position exprimée depuis la soixante</w:t>
      </w:r>
      <w:r w:rsidR="00C90CAE">
        <w:rPr>
          <w:lang w:val="fr-FR"/>
        </w:rPr>
        <w:noBreakHyphen/>
      </w:r>
      <w:r w:rsidRPr="00CE1FD5">
        <w:rPr>
          <w:lang w:val="fr-FR"/>
        </w:rPr>
        <w:t xml:space="preserve">troisième série de réunions des assemblées en 2022, </w:t>
      </w:r>
      <w:r w:rsidR="000917F0" w:rsidRPr="00CE1FD5">
        <w:rPr>
          <w:lang w:val="fr-FR"/>
        </w:rPr>
        <w:t>à savoir</w:t>
      </w:r>
      <w:r w:rsidRPr="00CE1FD5">
        <w:rPr>
          <w:lang w:val="fr-FR"/>
        </w:rPr>
        <w:t xml:space="preserve"> que cette aide précieuse devait être étendue à un plus grand nombre d</w:t>
      </w:r>
      <w:r w:rsidR="000917F0" w:rsidRPr="00CE1FD5">
        <w:rPr>
          <w:lang w:val="fr-FR"/>
        </w:rPr>
        <w:t>’</w:t>
      </w:r>
      <w:r w:rsidRPr="00CE1FD5">
        <w:rPr>
          <w:lang w:val="fr-FR"/>
        </w:rPr>
        <w:t>États membr</w:t>
      </w:r>
      <w:r w:rsidR="00703AEF" w:rsidRPr="00CE1FD5">
        <w:rPr>
          <w:lang w:val="fr-FR"/>
        </w:rPr>
        <w:t>es.  No</w:t>
      </w:r>
      <w:r w:rsidRPr="00CE1FD5">
        <w:rPr>
          <w:lang w:val="fr-FR"/>
        </w:rPr>
        <w:t>mbre d</w:t>
      </w:r>
      <w:r w:rsidR="000917F0" w:rsidRPr="00CE1FD5">
        <w:rPr>
          <w:lang w:val="fr-FR"/>
        </w:rPr>
        <w:t>’</w:t>
      </w:r>
      <w:r w:rsidRPr="00CE1FD5">
        <w:rPr>
          <w:lang w:val="fr-FR"/>
        </w:rPr>
        <w:t>entre eux étaient aux prises avec des défis complexes allant du changement climatique et des catastrophes naturelles aux crises de santé publique et à la montée des tensions géopolitiques et commerciales, autant d</w:t>
      </w:r>
      <w:r w:rsidR="000917F0" w:rsidRPr="00CE1FD5">
        <w:rPr>
          <w:lang w:val="fr-FR"/>
        </w:rPr>
        <w:t>’</w:t>
      </w:r>
      <w:r w:rsidRPr="00CE1FD5">
        <w:rPr>
          <w:lang w:val="fr-FR"/>
        </w:rPr>
        <w:t>éléments qui compromettaient la paix et la durabilité, essentielles à l</w:t>
      </w:r>
      <w:r w:rsidR="000917F0" w:rsidRPr="00CE1FD5">
        <w:rPr>
          <w:lang w:val="fr-FR"/>
        </w:rPr>
        <w:t>’</w:t>
      </w:r>
      <w:r w:rsidRPr="00CE1FD5">
        <w:rPr>
          <w:lang w:val="fr-FR"/>
        </w:rPr>
        <w:t>épanouissement de l</w:t>
      </w:r>
      <w:r w:rsidR="000917F0" w:rsidRPr="00CE1FD5">
        <w:rPr>
          <w:lang w:val="fr-FR"/>
        </w:rPr>
        <w:t>’</w:t>
      </w:r>
      <w:r w:rsidRPr="00CE1FD5">
        <w:rPr>
          <w:lang w:val="fr-FR"/>
        </w:rPr>
        <w:t>environnement mondial de la propriété intellectuel</w:t>
      </w:r>
      <w:r w:rsidR="00703AEF" w:rsidRPr="00CE1FD5">
        <w:rPr>
          <w:lang w:val="fr-FR"/>
        </w:rPr>
        <w:t>le.  Ce</w:t>
      </w:r>
      <w:r w:rsidRPr="00CE1FD5">
        <w:rPr>
          <w:lang w:val="fr-FR"/>
        </w:rPr>
        <w:t xml:space="preserve"> soutien qui semblait être une priorité sélective et arbitraire accordée à un État membre au détriment d</w:t>
      </w:r>
      <w:r w:rsidR="000917F0" w:rsidRPr="00CE1FD5">
        <w:rPr>
          <w:lang w:val="fr-FR"/>
        </w:rPr>
        <w:t>’</w:t>
      </w:r>
      <w:r w:rsidRPr="00CE1FD5">
        <w:rPr>
          <w:lang w:val="fr-FR"/>
        </w:rPr>
        <w:t>autres États membres tout aussi nécessiteux était une source de profonde préoccupati</w:t>
      </w:r>
      <w:r w:rsidR="00703AEF" w:rsidRPr="00CE1FD5">
        <w:rPr>
          <w:lang w:val="fr-FR"/>
        </w:rPr>
        <w:t>on.  La</w:t>
      </w:r>
      <w:r w:rsidRPr="00CE1FD5">
        <w:rPr>
          <w:lang w:val="fr-FR"/>
        </w:rPr>
        <w:t xml:space="preserve"> </w:t>
      </w:r>
      <w:r w:rsidRPr="00CE1FD5">
        <w:rPr>
          <w:lang w:val="fr-FR"/>
        </w:rPr>
        <w:lastRenderedPageBreak/>
        <w:t>délégation était fermement opposée à toute forme de sélectivité et de discrimination dans le traitement des États membres de l</w:t>
      </w:r>
      <w:r w:rsidR="000917F0" w:rsidRPr="00CE1FD5">
        <w:rPr>
          <w:lang w:val="fr-FR"/>
        </w:rPr>
        <w:t>’</w:t>
      </w:r>
      <w:r w:rsidRPr="00CE1FD5">
        <w:rPr>
          <w:lang w:val="fr-FR"/>
        </w:rPr>
        <w:t>O</w:t>
      </w:r>
      <w:r w:rsidR="00703AEF" w:rsidRPr="00CE1FD5">
        <w:rPr>
          <w:lang w:val="fr-FR"/>
        </w:rPr>
        <w:t>MPI.  To</w:t>
      </w:r>
      <w:r w:rsidRPr="00CE1FD5">
        <w:rPr>
          <w:lang w:val="fr-FR"/>
        </w:rPr>
        <w:t>us les États membres devraient bénéficier d</w:t>
      </w:r>
      <w:r w:rsidR="000917F0" w:rsidRPr="00CE1FD5">
        <w:rPr>
          <w:lang w:val="fr-FR"/>
        </w:rPr>
        <w:t>’</w:t>
      </w:r>
      <w:r w:rsidRPr="00CE1FD5">
        <w:rPr>
          <w:lang w:val="fr-FR"/>
        </w:rPr>
        <w:t>un accès égal au soutien, conformément aux principes d</w:t>
      </w:r>
      <w:r w:rsidR="000917F0" w:rsidRPr="00CE1FD5">
        <w:rPr>
          <w:lang w:val="fr-FR"/>
        </w:rPr>
        <w:t>’</w:t>
      </w:r>
      <w:r w:rsidRPr="00CE1FD5">
        <w:rPr>
          <w:lang w:val="fr-FR"/>
        </w:rPr>
        <w:t>équité, d</w:t>
      </w:r>
      <w:r w:rsidR="000917F0" w:rsidRPr="00CE1FD5">
        <w:rPr>
          <w:lang w:val="fr-FR"/>
        </w:rPr>
        <w:t>’</w:t>
      </w:r>
      <w:r w:rsidRPr="00CE1FD5">
        <w:rPr>
          <w:lang w:val="fr-FR"/>
        </w:rPr>
        <w:t>inclusion et de solidarité qui sous</w:t>
      </w:r>
      <w:r w:rsidR="00C90CAE">
        <w:rPr>
          <w:lang w:val="fr-FR"/>
        </w:rPr>
        <w:noBreakHyphen/>
      </w:r>
      <w:r w:rsidRPr="00CE1FD5">
        <w:rPr>
          <w:lang w:val="fr-FR"/>
        </w:rPr>
        <w:t>tendent l</w:t>
      </w:r>
      <w:r w:rsidR="000917F0" w:rsidRPr="00CE1FD5">
        <w:rPr>
          <w:lang w:val="fr-FR"/>
        </w:rPr>
        <w:t>’</w:t>
      </w:r>
      <w:r w:rsidRPr="00CE1FD5">
        <w:rPr>
          <w:lang w:val="fr-FR"/>
        </w:rPr>
        <w:t>Organisati</w:t>
      </w:r>
      <w:r w:rsidR="00703AEF" w:rsidRPr="00CE1FD5">
        <w:rPr>
          <w:lang w:val="fr-FR"/>
        </w:rPr>
        <w:t>on.  La</w:t>
      </w:r>
      <w:r w:rsidRPr="00CE1FD5">
        <w:rPr>
          <w:lang w:val="fr-FR"/>
        </w:rPr>
        <w:t xml:space="preserve"> délégation a regretté que le point de l</w:t>
      </w:r>
      <w:r w:rsidR="000917F0" w:rsidRPr="00CE1FD5">
        <w:rPr>
          <w:lang w:val="fr-FR"/>
        </w:rPr>
        <w:t>’</w:t>
      </w:r>
      <w:r w:rsidRPr="00CE1FD5">
        <w:rPr>
          <w:lang w:val="fr-FR"/>
        </w:rPr>
        <w:t>ordre du jour à l</w:t>
      </w:r>
      <w:r w:rsidR="000917F0" w:rsidRPr="00CE1FD5">
        <w:rPr>
          <w:lang w:val="fr-FR"/>
        </w:rPr>
        <w:t>’</w:t>
      </w:r>
      <w:r w:rsidRPr="00CE1FD5">
        <w:rPr>
          <w:lang w:val="fr-FR"/>
        </w:rPr>
        <w:t xml:space="preserve">examen </w:t>
      </w:r>
      <w:r w:rsidR="00304A8B" w:rsidRPr="00CE1FD5">
        <w:rPr>
          <w:lang w:val="fr-FR"/>
        </w:rPr>
        <w:t>constitue une entorse</w:t>
      </w:r>
      <w:r w:rsidRPr="00CE1FD5">
        <w:rPr>
          <w:lang w:val="fr-FR"/>
        </w:rPr>
        <w:t xml:space="preserve"> à la longue tradition de l</w:t>
      </w:r>
      <w:r w:rsidR="000917F0" w:rsidRPr="00CE1FD5">
        <w:rPr>
          <w:lang w:val="fr-FR"/>
        </w:rPr>
        <w:t>’</w:t>
      </w:r>
      <w:r w:rsidRPr="00CE1FD5">
        <w:rPr>
          <w:lang w:val="fr-FR"/>
        </w:rPr>
        <w:t>OMPI en matière de prise de décision par consens</w:t>
      </w:r>
      <w:r w:rsidR="00703AEF" w:rsidRPr="00CE1FD5">
        <w:rPr>
          <w:lang w:val="fr-FR"/>
        </w:rPr>
        <w:t>us.  To</w:t>
      </w:r>
      <w:r w:rsidRPr="00CE1FD5">
        <w:rPr>
          <w:lang w:val="fr-FR"/>
        </w:rPr>
        <w:t>us les États membres devraient réfléchir à la question de savoir s</w:t>
      </w:r>
      <w:r w:rsidR="000917F0" w:rsidRPr="00CE1FD5">
        <w:rPr>
          <w:lang w:val="fr-FR"/>
        </w:rPr>
        <w:t>’</w:t>
      </w:r>
      <w:r w:rsidRPr="00CE1FD5">
        <w:rPr>
          <w:lang w:val="fr-FR"/>
        </w:rPr>
        <w:t>ils souhaitaient favoriser un système de propriété intellectuelle inclusif et transparent ou un système qui risquait d</w:t>
      </w:r>
      <w:r w:rsidR="000917F0" w:rsidRPr="00CE1FD5">
        <w:rPr>
          <w:lang w:val="fr-FR"/>
        </w:rPr>
        <w:t>’</w:t>
      </w:r>
      <w:r w:rsidRPr="00CE1FD5">
        <w:rPr>
          <w:lang w:val="fr-FR"/>
        </w:rPr>
        <w:t>être perçu comme politisé et ostracisa</w:t>
      </w:r>
      <w:r w:rsidR="00703AEF" w:rsidRPr="00CE1FD5">
        <w:rPr>
          <w:lang w:val="fr-FR"/>
        </w:rPr>
        <w:t>nt.  La</w:t>
      </w:r>
      <w:r w:rsidRPr="00CE1FD5">
        <w:rPr>
          <w:lang w:val="fr-FR"/>
        </w:rPr>
        <w:t xml:space="preserve"> délégation estimait que l</w:t>
      </w:r>
      <w:r w:rsidR="000917F0" w:rsidRPr="00CE1FD5">
        <w:rPr>
          <w:lang w:val="fr-FR"/>
        </w:rPr>
        <w:t>’</w:t>
      </w:r>
      <w:r w:rsidRPr="00CE1FD5">
        <w:rPr>
          <w:lang w:val="fr-FR"/>
        </w:rPr>
        <w:t>OMPI devait rester un organe technique axé sur l</w:t>
      </w:r>
      <w:r w:rsidR="000917F0" w:rsidRPr="00CE1FD5">
        <w:rPr>
          <w:lang w:val="fr-FR"/>
        </w:rPr>
        <w:t>’</w:t>
      </w:r>
      <w:r w:rsidRPr="00CE1FD5">
        <w:rPr>
          <w:lang w:val="fr-FR"/>
        </w:rPr>
        <w:t>innovation et la propriété intellectuelle, distinct des plateformes politiques qui étaient mieux à même de traiter des questions géopolitiques aussi sensibles.</w:t>
      </w:r>
    </w:p>
    <w:p w14:paraId="6D083D11" w14:textId="4320F025" w:rsidR="005E7BD6" w:rsidRPr="00CE1FD5" w:rsidRDefault="005E7BD6" w:rsidP="00C90CAE">
      <w:pPr>
        <w:pStyle w:val="ONUMFS"/>
        <w:rPr>
          <w:bCs/>
          <w:lang w:val="fr-FR"/>
        </w:rPr>
      </w:pPr>
      <w:r w:rsidRPr="00CE1FD5">
        <w:rPr>
          <w:lang w:val="fr-FR"/>
        </w:rPr>
        <w:t>La délégation de la Lettonie s</w:t>
      </w:r>
      <w:r w:rsidR="000917F0" w:rsidRPr="00CE1FD5">
        <w:rPr>
          <w:lang w:val="fr-FR"/>
        </w:rPr>
        <w:t>’</w:t>
      </w:r>
      <w:r w:rsidRPr="00CE1FD5">
        <w:rPr>
          <w:lang w:val="fr-FR"/>
        </w:rPr>
        <w:t>est associée aux déclarations faites par les délégations de l</w:t>
      </w:r>
      <w:r w:rsidR="000917F0" w:rsidRPr="00CE1FD5">
        <w:rPr>
          <w:lang w:val="fr-FR"/>
        </w:rPr>
        <w:t>’</w:t>
      </w:r>
      <w:r w:rsidRPr="00CE1FD5">
        <w:rPr>
          <w:lang w:val="fr-FR"/>
        </w:rPr>
        <w:t>Estonie au nom du groupe des pays d</w:t>
      </w:r>
      <w:r w:rsidR="000917F0" w:rsidRPr="00CE1FD5">
        <w:rPr>
          <w:lang w:val="fr-FR"/>
        </w:rPr>
        <w:t>’</w:t>
      </w:r>
      <w:r w:rsidRPr="00CE1FD5">
        <w:rPr>
          <w:lang w:val="fr-FR"/>
        </w:rPr>
        <w:t xml:space="preserve">Europe centrale et des États baltes, du Danemark au nom de </w:t>
      </w:r>
      <w:r w:rsidR="00304A8B" w:rsidRPr="00CE1FD5">
        <w:rPr>
          <w:lang w:val="fr-FR"/>
        </w:rPr>
        <w:t>l</w:t>
      </w:r>
      <w:r w:rsidR="000917F0" w:rsidRPr="00CE1FD5">
        <w:rPr>
          <w:lang w:val="fr-FR"/>
        </w:rPr>
        <w:t>’</w:t>
      </w:r>
      <w:r w:rsidR="00304A8B" w:rsidRPr="00CE1FD5">
        <w:rPr>
          <w:lang w:val="fr-FR"/>
        </w:rPr>
        <w:t>Union européenne</w:t>
      </w:r>
      <w:r w:rsidRPr="00CE1FD5">
        <w:rPr>
          <w:lang w:val="fr-FR"/>
        </w:rPr>
        <w:t xml:space="preserve"> et de ses États membres, et du Royaume</w:t>
      </w:r>
      <w:r w:rsidR="00C90CAE">
        <w:rPr>
          <w:lang w:val="fr-FR"/>
        </w:rPr>
        <w:noBreakHyphen/>
      </w:r>
      <w:r w:rsidRPr="00CE1FD5">
        <w:rPr>
          <w:lang w:val="fr-FR"/>
        </w:rPr>
        <w:t>Uni au nom du groupe des pays ayant une position commu</w:t>
      </w:r>
      <w:r w:rsidR="00703AEF" w:rsidRPr="00CE1FD5">
        <w:rPr>
          <w:lang w:val="fr-FR"/>
        </w:rPr>
        <w:t>ne.  El</w:t>
      </w:r>
      <w:r w:rsidRPr="00CE1FD5">
        <w:rPr>
          <w:lang w:val="fr-FR"/>
        </w:rPr>
        <w:t>le a déclaré que la Lettonie apporterait toujours son soutien indéfectible à l</w:t>
      </w:r>
      <w:r w:rsidR="000917F0" w:rsidRPr="00CE1FD5">
        <w:rPr>
          <w:lang w:val="fr-FR"/>
        </w:rPr>
        <w:t>’</w:t>
      </w:r>
      <w:r w:rsidRPr="00CE1FD5">
        <w:rPr>
          <w:lang w:val="fr-FR"/>
        </w:rPr>
        <w:t>Ukrai</w:t>
      </w:r>
      <w:r w:rsidR="00703AEF" w:rsidRPr="00CE1FD5">
        <w:rPr>
          <w:lang w:val="fr-FR"/>
        </w:rPr>
        <w:t>ne.  L’i</w:t>
      </w:r>
      <w:r w:rsidRPr="00CE1FD5">
        <w:rPr>
          <w:lang w:val="fr-FR"/>
        </w:rPr>
        <w:t>mpact dévastateur de la guerre menée par la Fédération de Russie contre l</w:t>
      </w:r>
      <w:r w:rsidR="000917F0" w:rsidRPr="00CE1FD5">
        <w:rPr>
          <w:lang w:val="fr-FR"/>
        </w:rPr>
        <w:t>’</w:t>
      </w:r>
      <w:r w:rsidRPr="00CE1FD5">
        <w:rPr>
          <w:lang w:val="fr-FR"/>
        </w:rPr>
        <w:t>Ukraine était indéniab</w:t>
      </w:r>
      <w:r w:rsidR="00703AEF" w:rsidRPr="00CE1FD5">
        <w:rPr>
          <w:lang w:val="fr-FR"/>
        </w:rPr>
        <w:t>le.  Le</w:t>
      </w:r>
      <w:r w:rsidRPr="00CE1FD5">
        <w:rPr>
          <w:lang w:val="fr-FR"/>
        </w:rPr>
        <w:t xml:space="preserve">s dommages infligés étaient profonds et continuaient manifestement </w:t>
      </w:r>
      <w:proofErr w:type="gramStart"/>
      <w:r w:rsidRPr="00CE1FD5">
        <w:rPr>
          <w:lang w:val="fr-FR"/>
        </w:rPr>
        <w:t>d</w:t>
      </w:r>
      <w:r w:rsidR="000917F0" w:rsidRPr="00CE1FD5">
        <w:rPr>
          <w:lang w:val="fr-FR"/>
        </w:rPr>
        <w:t>’</w:t>
      </w:r>
      <w:r w:rsidRPr="00CE1FD5">
        <w:rPr>
          <w:lang w:val="fr-FR"/>
        </w:rPr>
        <w:t>avoir</w:t>
      </w:r>
      <w:proofErr w:type="gramEnd"/>
      <w:r w:rsidRPr="00CE1FD5">
        <w:rPr>
          <w:lang w:val="fr-FR"/>
        </w:rPr>
        <w:t xml:space="preserve"> des répercussions négatives sur le secteur de l</w:t>
      </w:r>
      <w:r w:rsidR="000917F0" w:rsidRPr="00CE1FD5">
        <w:rPr>
          <w:lang w:val="fr-FR"/>
        </w:rPr>
        <w:t>’</w:t>
      </w:r>
      <w:r w:rsidRPr="00CE1FD5">
        <w:rPr>
          <w:lang w:val="fr-FR"/>
        </w:rPr>
        <w:t>innovation et de la créativité et sur l</w:t>
      </w:r>
      <w:r w:rsidR="000917F0" w:rsidRPr="00CE1FD5">
        <w:rPr>
          <w:lang w:val="fr-FR"/>
        </w:rPr>
        <w:t>’</w:t>
      </w:r>
      <w:r w:rsidRPr="00CE1FD5">
        <w:rPr>
          <w:lang w:val="fr-FR"/>
        </w:rPr>
        <w:t>écosystème de la propriété intellectuel</w:t>
      </w:r>
      <w:r w:rsidR="00703AEF" w:rsidRPr="00CE1FD5">
        <w:rPr>
          <w:lang w:val="fr-FR"/>
        </w:rPr>
        <w:t>le.  Il</w:t>
      </w:r>
      <w:r w:rsidRPr="00CE1FD5">
        <w:rPr>
          <w:lang w:val="fr-FR"/>
        </w:rPr>
        <w:t xml:space="preserve"> ne s</w:t>
      </w:r>
      <w:r w:rsidR="000917F0" w:rsidRPr="00CE1FD5">
        <w:rPr>
          <w:lang w:val="fr-FR"/>
        </w:rPr>
        <w:t>’</w:t>
      </w:r>
      <w:r w:rsidRPr="00CE1FD5">
        <w:rPr>
          <w:lang w:val="fr-FR"/>
        </w:rPr>
        <w:t>agissait pas d</w:t>
      </w:r>
      <w:r w:rsidR="000917F0" w:rsidRPr="00CE1FD5">
        <w:rPr>
          <w:lang w:val="fr-FR"/>
        </w:rPr>
        <w:t>’</w:t>
      </w:r>
      <w:r w:rsidRPr="00CE1FD5">
        <w:rPr>
          <w:lang w:val="fr-FR"/>
        </w:rPr>
        <w:t>un simple concours de circonstances malheure</w:t>
      </w:r>
      <w:r w:rsidR="00703AEF" w:rsidRPr="00CE1FD5">
        <w:rPr>
          <w:lang w:val="fr-FR"/>
        </w:rPr>
        <w:t>ux.  Il</w:t>
      </w:r>
      <w:r w:rsidRPr="00CE1FD5">
        <w:rPr>
          <w:lang w:val="fr-FR"/>
        </w:rPr>
        <w:t xml:space="preserve"> s</w:t>
      </w:r>
      <w:r w:rsidR="000917F0" w:rsidRPr="00CE1FD5">
        <w:rPr>
          <w:lang w:val="fr-FR"/>
        </w:rPr>
        <w:t>’</w:t>
      </w:r>
      <w:r w:rsidRPr="00CE1FD5">
        <w:rPr>
          <w:lang w:val="fr-FR"/>
        </w:rPr>
        <w:t>agissait d</w:t>
      </w:r>
      <w:r w:rsidR="000917F0" w:rsidRPr="00CE1FD5">
        <w:rPr>
          <w:lang w:val="fr-FR"/>
        </w:rPr>
        <w:t>’</w:t>
      </w:r>
      <w:r w:rsidRPr="00CE1FD5">
        <w:rPr>
          <w:lang w:val="fr-FR"/>
        </w:rPr>
        <w:t>un acte délibéré et honteux de nature destructrice commis par un État membre de l</w:t>
      </w:r>
      <w:r w:rsidR="000917F0" w:rsidRPr="00CE1FD5">
        <w:rPr>
          <w:lang w:val="fr-FR"/>
        </w:rPr>
        <w:t>’</w:t>
      </w:r>
      <w:r w:rsidRPr="00CE1FD5">
        <w:rPr>
          <w:lang w:val="fr-FR"/>
        </w:rPr>
        <w:t>OMPI à l</w:t>
      </w:r>
      <w:r w:rsidR="000917F0" w:rsidRPr="00CE1FD5">
        <w:rPr>
          <w:lang w:val="fr-FR"/>
        </w:rPr>
        <w:t>’</w:t>
      </w:r>
      <w:r w:rsidRPr="00CE1FD5">
        <w:rPr>
          <w:lang w:val="fr-FR"/>
        </w:rPr>
        <w:t>encontre d</w:t>
      </w:r>
      <w:r w:rsidR="000917F0" w:rsidRPr="00CE1FD5">
        <w:rPr>
          <w:lang w:val="fr-FR"/>
        </w:rPr>
        <w:t>’</w:t>
      </w:r>
      <w:r w:rsidRPr="00CE1FD5">
        <w:rPr>
          <w:lang w:val="fr-FR"/>
        </w:rPr>
        <w:t>un aut</w:t>
      </w:r>
      <w:r w:rsidR="00703AEF" w:rsidRPr="00CE1FD5">
        <w:rPr>
          <w:lang w:val="fr-FR"/>
        </w:rPr>
        <w:t>re.  La</w:t>
      </w:r>
      <w:r w:rsidRPr="00CE1FD5">
        <w:rPr>
          <w:lang w:val="fr-FR"/>
        </w:rPr>
        <w:t xml:space="preserve"> délégation a pris note avec satisfaction de l</w:t>
      </w:r>
      <w:r w:rsidR="000917F0" w:rsidRPr="00CE1FD5">
        <w:rPr>
          <w:lang w:val="fr-FR"/>
        </w:rPr>
        <w:t>’</w:t>
      </w:r>
      <w:r w:rsidRPr="00CE1FD5">
        <w:rPr>
          <w:lang w:val="fr-FR"/>
        </w:rPr>
        <w:t>assistance continue fournie par l</w:t>
      </w:r>
      <w:r w:rsidR="000917F0" w:rsidRPr="00CE1FD5">
        <w:rPr>
          <w:lang w:val="fr-FR"/>
        </w:rPr>
        <w:t>’</w:t>
      </w:r>
      <w:r w:rsidRPr="00CE1FD5">
        <w:rPr>
          <w:lang w:val="fr-FR"/>
        </w:rPr>
        <w:t>OMPI à l</w:t>
      </w:r>
      <w:r w:rsidR="000917F0" w:rsidRPr="00CE1FD5">
        <w:rPr>
          <w:lang w:val="fr-FR"/>
        </w:rPr>
        <w:t>’</w:t>
      </w:r>
      <w:r w:rsidRPr="00CE1FD5">
        <w:rPr>
          <w:lang w:val="fr-FR"/>
        </w:rPr>
        <w:t>Ukraine et s</w:t>
      </w:r>
      <w:r w:rsidR="000917F0" w:rsidRPr="00CE1FD5">
        <w:rPr>
          <w:lang w:val="fr-FR"/>
        </w:rPr>
        <w:t>’</w:t>
      </w:r>
      <w:r w:rsidRPr="00CE1FD5">
        <w:rPr>
          <w:lang w:val="fr-FR"/>
        </w:rPr>
        <w:t>est félicitée du rapport présenté sur l</w:t>
      </w:r>
      <w:r w:rsidR="000917F0" w:rsidRPr="00CE1FD5">
        <w:rPr>
          <w:lang w:val="fr-FR"/>
        </w:rPr>
        <w:t>’</w:t>
      </w:r>
      <w:r w:rsidRPr="00CE1FD5">
        <w:rPr>
          <w:lang w:val="fr-FR"/>
        </w:rPr>
        <w:t>assistance au secteur de l</w:t>
      </w:r>
      <w:r w:rsidR="000917F0" w:rsidRPr="00CE1FD5">
        <w:rPr>
          <w:lang w:val="fr-FR"/>
        </w:rPr>
        <w:t>’</w:t>
      </w:r>
      <w:r w:rsidRPr="00CE1FD5">
        <w:rPr>
          <w:lang w:val="fr-FR"/>
        </w:rPr>
        <w:t>innovation et de la créativité et au système de propriété intellectuelle de l</w:t>
      </w:r>
      <w:r w:rsidR="000917F0" w:rsidRPr="00CE1FD5">
        <w:rPr>
          <w:lang w:val="fr-FR"/>
        </w:rPr>
        <w:t>’</w:t>
      </w:r>
      <w:r w:rsidRPr="00CE1FD5">
        <w:rPr>
          <w:lang w:val="fr-FR"/>
        </w:rPr>
        <w:t>Ukrai</w:t>
      </w:r>
      <w:r w:rsidR="00703AEF" w:rsidRPr="00CE1FD5">
        <w:rPr>
          <w:lang w:val="fr-FR"/>
        </w:rPr>
        <w:t>ne.  Le</w:t>
      </w:r>
      <w:r w:rsidRPr="00CE1FD5">
        <w:rPr>
          <w:lang w:val="fr-FR"/>
        </w:rPr>
        <w:t xml:space="preserve"> fait que la Fédération de Russie mène depuis de nombreuses années déjà une guerre de grande ampleur non provoquée et injustifiée contre l</w:t>
      </w:r>
      <w:r w:rsidR="000917F0" w:rsidRPr="00CE1FD5">
        <w:rPr>
          <w:lang w:val="fr-FR"/>
        </w:rPr>
        <w:t>’</w:t>
      </w:r>
      <w:r w:rsidRPr="00CE1FD5">
        <w:rPr>
          <w:lang w:val="fr-FR"/>
        </w:rPr>
        <w:t>Ukraine et son peuple et qu</w:t>
      </w:r>
      <w:r w:rsidR="000917F0" w:rsidRPr="00CE1FD5">
        <w:rPr>
          <w:lang w:val="fr-FR"/>
        </w:rPr>
        <w:t>’</w:t>
      </w:r>
      <w:r w:rsidRPr="00CE1FD5">
        <w:rPr>
          <w:lang w:val="fr-FR"/>
        </w:rPr>
        <w:t>elle porte ainsi atteinte à l</w:t>
      </w:r>
      <w:r w:rsidR="000917F0" w:rsidRPr="00CE1FD5">
        <w:rPr>
          <w:lang w:val="fr-FR"/>
        </w:rPr>
        <w:t>’</w:t>
      </w:r>
      <w:r w:rsidRPr="00CE1FD5">
        <w:rPr>
          <w:lang w:val="fr-FR"/>
        </w:rPr>
        <w:t>écosystème de la créativité et de l</w:t>
      </w:r>
      <w:r w:rsidR="000917F0" w:rsidRPr="00CE1FD5">
        <w:rPr>
          <w:lang w:val="fr-FR"/>
        </w:rPr>
        <w:t>’</w:t>
      </w:r>
      <w:r w:rsidRPr="00CE1FD5">
        <w:rPr>
          <w:lang w:val="fr-FR"/>
        </w:rPr>
        <w:t>innovation dans le domaine de la propriété intellectuelle n</w:t>
      </w:r>
      <w:r w:rsidR="000917F0" w:rsidRPr="00CE1FD5">
        <w:rPr>
          <w:lang w:val="fr-FR"/>
        </w:rPr>
        <w:t>’</w:t>
      </w:r>
      <w:r w:rsidRPr="00CE1FD5">
        <w:rPr>
          <w:lang w:val="fr-FR"/>
        </w:rPr>
        <w:t>avait fait que souligner davantage la nécessité urgente d</w:t>
      </w:r>
      <w:r w:rsidR="000917F0" w:rsidRPr="00CE1FD5">
        <w:rPr>
          <w:lang w:val="fr-FR"/>
        </w:rPr>
        <w:t>’</w:t>
      </w:r>
      <w:r w:rsidRPr="00CE1FD5">
        <w:rPr>
          <w:lang w:val="fr-FR"/>
        </w:rPr>
        <w:t>un soutien continu et amplifié à long terme de la part de l</w:t>
      </w:r>
      <w:r w:rsidR="000917F0" w:rsidRPr="00CE1FD5">
        <w:rPr>
          <w:lang w:val="fr-FR"/>
        </w:rPr>
        <w:t>’</w:t>
      </w:r>
      <w:r w:rsidRPr="00CE1FD5">
        <w:rPr>
          <w:lang w:val="fr-FR"/>
        </w:rPr>
        <w:t>O</w:t>
      </w:r>
      <w:r w:rsidR="00703AEF" w:rsidRPr="00CE1FD5">
        <w:rPr>
          <w:lang w:val="fr-FR"/>
        </w:rPr>
        <w:t>MPI.  Il</w:t>
      </w:r>
      <w:r w:rsidRPr="00CE1FD5">
        <w:rPr>
          <w:lang w:val="fr-FR"/>
        </w:rPr>
        <w:t xml:space="preserve"> était impératif que l</w:t>
      </w:r>
      <w:r w:rsidR="000917F0" w:rsidRPr="00CE1FD5">
        <w:rPr>
          <w:lang w:val="fr-FR"/>
        </w:rPr>
        <w:t>’</w:t>
      </w:r>
      <w:r w:rsidRPr="00CE1FD5">
        <w:rPr>
          <w:lang w:val="fr-FR"/>
        </w:rPr>
        <w:t>OMPI maintienne son appui à l</w:t>
      </w:r>
      <w:r w:rsidR="000917F0" w:rsidRPr="00CE1FD5">
        <w:rPr>
          <w:lang w:val="fr-FR"/>
        </w:rPr>
        <w:t>’</w:t>
      </w:r>
      <w:r w:rsidRPr="00CE1FD5">
        <w:rPr>
          <w:lang w:val="fr-FR"/>
        </w:rPr>
        <w:t>Ukraine et qu</w:t>
      </w:r>
      <w:r w:rsidR="000917F0" w:rsidRPr="00CE1FD5">
        <w:rPr>
          <w:lang w:val="fr-FR"/>
        </w:rPr>
        <w:t>’</w:t>
      </w:r>
      <w:r w:rsidRPr="00CE1FD5">
        <w:rPr>
          <w:lang w:val="fr-FR"/>
        </w:rPr>
        <w:t>elle continue à faire rapport sur cette question chaque année aussi longtemps que nécessai</w:t>
      </w:r>
      <w:r w:rsidR="00703AEF" w:rsidRPr="00CE1FD5">
        <w:rPr>
          <w:lang w:val="fr-FR"/>
        </w:rPr>
        <w:t>re.  Il</w:t>
      </w:r>
      <w:r w:rsidRPr="00CE1FD5">
        <w:rPr>
          <w:lang w:val="fr-FR"/>
        </w:rPr>
        <w:t xml:space="preserve"> importait également que la décision des assemblées de l</w:t>
      </w:r>
      <w:r w:rsidR="000917F0" w:rsidRPr="00CE1FD5">
        <w:rPr>
          <w:lang w:val="fr-FR"/>
        </w:rPr>
        <w:t>’</w:t>
      </w:r>
      <w:r w:rsidRPr="00CE1FD5">
        <w:rPr>
          <w:lang w:val="fr-FR"/>
        </w:rPr>
        <w:t>année dernière (document A/65/11, paragraphe 201) soit pleinement mise en œuvre et respect</w:t>
      </w:r>
      <w:r w:rsidR="00703AEF" w:rsidRPr="00CE1FD5">
        <w:rPr>
          <w:lang w:val="fr-FR"/>
        </w:rPr>
        <w:t>ée.  De</w:t>
      </w:r>
      <w:r w:rsidRPr="00CE1FD5">
        <w:rPr>
          <w:lang w:val="fr-FR"/>
        </w:rPr>
        <w:t>s inquiétudes avaient été exprimées à ce sujet, notamment en ce qui concerne l</w:t>
      </w:r>
      <w:r w:rsidR="000917F0" w:rsidRPr="00CE1FD5">
        <w:rPr>
          <w:lang w:val="fr-FR"/>
        </w:rPr>
        <w:t>’</w:t>
      </w:r>
      <w:r w:rsidRPr="00CE1FD5">
        <w:rPr>
          <w:lang w:val="fr-FR"/>
        </w:rPr>
        <w:t>alinéa c) qui n</w:t>
      </w:r>
      <w:r w:rsidR="000917F0" w:rsidRPr="00CE1FD5">
        <w:rPr>
          <w:lang w:val="fr-FR"/>
        </w:rPr>
        <w:t>’</w:t>
      </w:r>
      <w:r w:rsidRPr="00CE1FD5">
        <w:rPr>
          <w:lang w:val="fr-FR"/>
        </w:rPr>
        <w:t>avait pas été pleinement appliq</w:t>
      </w:r>
      <w:r w:rsidR="00703AEF" w:rsidRPr="00CE1FD5">
        <w:rPr>
          <w:lang w:val="fr-FR"/>
        </w:rPr>
        <w:t>ué.  Ma</w:t>
      </w:r>
      <w:r w:rsidRPr="00CE1FD5">
        <w:rPr>
          <w:lang w:val="fr-FR"/>
        </w:rPr>
        <w:t>lgré le mandat clair et les discussions continues avec l</w:t>
      </w:r>
      <w:r w:rsidR="000917F0" w:rsidRPr="00CE1FD5">
        <w:rPr>
          <w:lang w:val="fr-FR"/>
        </w:rPr>
        <w:t>’</w:t>
      </w:r>
      <w:r w:rsidRPr="00CE1FD5">
        <w:rPr>
          <w:lang w:val="fr-FR"/>
        </w:rPr>
        <w:t>Ukraine, les publications incorrectes effectuées dans les systèmes de l</w:t>
      </w:r>
      <w:r w:rsidR="000917F0" w:rsidRPr="00CE1FD5">
        <w:rPr>
          <w:lang w:val="fr-FR"/>
        </w:rPr>
        <w:t>’</w:t>
      </w:r>
      <w:r w:rsidRPr="00CE1FD5">
        <w:rPr>
          <w:lang w:val="fr-FR"/>
        </w:rPr>
        <w:t>OMPI demeuraient un sujet de préoccupation, car elles constituaient une violation de la souveraineté et des frontières internationalement reconnues de l</w:t>
      </w:r>
      <w:r w:rsidR="000917F0" w:rsidRPr="00CE1FD5">
        <w:rPr>
          <w:lang w:val="fr-FR"/>
        </w:rPr>
        <w:t>’</w:t>
      </w:r>
      <w:r w:rsidRPr="00CE1FD5">
        <w:rPr>
          <w:lang w:val="fr-FR"/>
        </w:rPr>
        <w:t>Ukrai</w:t>
      </w:r>
      <w:r w:rsidR="00703AEF" w:rsidRPr="00CE1FD5">
        <w:rPr>
          <w:lang w:val="fr-FR"/>
        </w:rPr>
        <w:t>ne.  Le</w:t>
      </w:r>
      <w:r w:rsidRPr="00CE1FD5">
        <w:rPr>
          <w:lang w:val="fr-FR"/>
        </w:rPr>
        <w:t xml:space="preserve"> Secrétariat devrait donc faire connaître les mesures qu</w:t>
      </w:r>
      <w:r w:rsidR="000917F0" w:rsidRPr="00CE1FD5">
        <w:rPr>
          <w:lang w:val="fr-FR"/>
        </w:rPr>
        <w:t>’</w:t>
      </w:r>
      <w:r w:rsidRPr="00CE1FD5">
        <w:rPr>
          <w:lang w:val="fr-FR"/>
        </w:rPr>
        <w:t>il avait examinées et prises pour mettre en œuvre la décisi</w:t>
      </w:r>
      <w:r w:rsidR="00703AEF" w:rsidRPr="00CE1FD5">
        <w:rPr>
          <w:lang w:val="fr-FR"/>
        </w:rPr>
        <w:t>on.  Se</w:t>
      </w:r>
      <w:r w:rsidRPr="00CE1FD5">
        <w:rPr>
          <w:lang w:val="fr-FR"/>
        </w:rPr>
        <w:t xml:space="preserve"> référant aux déclarations faites par la délégation du Royaume</w:t>
      </w:r>
      <w:r w:rsidR="00C90CAE">
        <w:rPr>
          <w:lang w:val="fr-FR"/>
        </w:rPr>
        <w:noBreakHyphen/>
      </w:r>
      <w:r w:rsidRPr="00CE1FD5">
        <w:rPr>
          <w:lang w:val="fr-FR"/>
        </w:rPr>
        <w:t>Uni au nom des pays ayant une position commune, ainsi que par d</w:t>
      </w:r>
      <w:r w:rsidR="000917F0" w:rsidRPr="00CE1FD5">
        <w:rPr>
          <w:lang w:val="fr-FR"/>
        </w:rPr>
        <w:t>’</w:t>
      </w:r>
      <w:r w:rsidRPr="00CE1FD5">
        <w:rPr>
          <w:lang w:val="fr-FR"/>
        </w:rPr>
        <w:t>autres délégations, la délégation a estimé qu</w:t>
      </w:r>
      <w:r w:rsidR="000917F0" w:rsidRPr="00CE1FD5">
        <w:rPr>
          <w:lang w:val="fr-FR"/>
        </w:rPr>
        <w:t>’</w:t>
      </w:r>
      <w:r w:rsidRPr="00CE1FD5">
        <w:rPr>
          <w:lang w:val="fr-FR"/>
        </w:rPr>
        <w:t>un avertissement n</w:t>
      </w:r>
      <w:r w:rsidR="000917F0" w:rsidRPr="00CE1FD5">
        <w:rPr>
          <w:lang w:val="fr-FR"/>
        </w:rPr>
        <w:t>’</w:t>
      </w:r>
      <w:r w:rsidRPr="00CE1FD5">
        <w:rPr>
          <w:lang w:val="fr-FR"/>
        </w:rPr>
        <w:t>était pas suffisant.  L</w:t>
      </w:r>
      <w:r w:rsidR="000917F0" w:rsidRPr="00CE1FD5">
        <w:rPr>
          <w:lang w:val="fr-FR"/>
        </w:rPr>
        <w:t>’</w:t>
      </w:r>
      <w:r w:rsidRPr="00CE1FD5">
        <w:rPr>
          <w:lang w:val="fr-FR"/>
        </w:rPr>
        <w:t>OMPI devait être félicitée pour sa volonté de continuer à soutenir l</w:t>
      </w:r>
      <w:r w:rsidR="000917F0" w:rsidRPr="00CE1FD5">
        <w:rPr>
          <w:lang w:val="fr-FR"/>
        </w:rPr>
        <w:t>’</w:t>
      </w:r>
      <w:r w:rsidRPr="00CE1FD5">
        <w:rPr>
          <w:lang w:val="fr-FR"/>
        </w:rPr>
        <w:t>Ukraine, mais la délégation lui demandait instamment de réévaluer ses mesures et de trouver des solutions constructives et adéquates pour garantir la mise en œuvre effective et intégrale de la décision.  L</w:t>
      </w:r>
      <w:r w:rsidR="000917F0" w:rsidRPr="00CE1FD5">
        <w:rPr>
          <w:lang w:val="fr-FR"/>
        </w:rPr>
        <w:t>’</w:t>
      </w:r>
      <w:r w:rsidRPr="00CE1FD5">
        <w:rPr>
          <w:lang w:val="fr-FR"/>
        </w:rPr>
        <w:t>OMPI devrait poursuivre un dialogue constructif avec l</w:t>
      </w:r>
      <w:r w:rsidR="000917F0" w:rsidRPr="00CE1FD5">
        <w:rPr>
          <w:lang w:val="fr-FR"/>
        </w:rPr>
        <w:t>’</w:t>
      </w:r>
      <w:r w:rsidRPr="00CE1FD5">
        <w:rPr>
          <w:lang w:val="fr-FR"/>
        </w:rPr>
        <w:t>Ukraine et d</w:t>
      </w:r>
      <w:r w:rsidR="000917F0" w:rsidRPr="00CE1FD5">
        <w:rPr>
          <w:lang w:val="fr-FR"/>
        </w:rPr>
        <w:t>’</w:t>
      </w:r>
      <w:r w:rsidRPr="00CE1FD5">
        <w:rPr>
          <w:lang w:val="fr-FR"/>
        </w:rPr>
        <w:t>autres États membres sur cette questi</w:t>
      </w:r>
      <w:r w:rsidR="00703AEF" w:rsidRPr="00CE1FD5">
        <w:rPr>
          <w:lang w:val="fr-FR"/>
        </w:rPr>
        <w:t>on.  Le</w:t>
      </w:r>
      <w:r w:rsidRPr="00CE1FD5">
        <w:rPr>
          <w:lang w:val="fr-FR"/>
        </w:rPr>
        <w:t xml:space="preserve"> point à l</w:t>
      </w:r>
      <w:r w:rsidR="000917F0" w:rsidRPr="00CE1FD5">
        <w:rPr>
          <w:lang w:val="fr-FR"/>
        </w:rPr>
        <w:t>’</w:t>
      </w:r>
      <w:r w:rsidRPr="00CE1FD5">
        <w:rPr>
          <w:lang w:val="fr-FR"/>
        </w:rPr>
        <w:t>ordre du jour n</w:t>
      </w:r>
      <w:r w:rsidR="000917F0" w:rsidRPr="00CE1FD5">
        <w:rPr>
          <w:lang w:val="fr-FR"/>
        </w:rPr>
        <w:t>’</w:t>
      </w:r>
      <w:r w:rsidRPr="00CE1FD5">
        <w:rPr>
          <w:lang w:val="fr-FR"/>
        </w:rPr>
        <w:t>avait certainement pas pour objet de pointer du doigt un pays en particuli</w:t>
      </w:r>
      <w:r w:rsidR="00703AEF" w:rsidRPr="00CE1FD5">
        <w:rPr>
          <w:lang w:val="fr-FR"/>
        </w:rPr>
        <w:t>er.  Au</w:t>
      </w:r>
      <w:r w:rsidRPr="00CE1FD5">
        <w:rPr>
          <w:lang w:val="fr-FR"/>
        </w:rPr>
        <w:t xml:space="preserve"> contraire, il s</w:t>
      </w:r>
      <w:r w:rsidR="000917F0" w:rsidRPr="00CE1FD5">
        <w:rPr>
          <w:lang w:val="fr-FR"/>
        </w:rPr>
        <w:t>’</w:t>
      </w:r>
      <w:r w:rsidRPr="00CE1FD5">
        <w:rPr>
          <w:lang w:val="fr-FR"/>
        </w:rPr>
        <w:t>agissait de démontrer qu</w:t>
      </w:r>
      <w:r w:rsidR="000917F0" w:rsidRPr="00CE1FD5">
        <w:rPr>
          <w:lang w:val="fr-FR"/>
        </w:rPr>
        <w:t>’</w:t>
      </w:r>
      <w:r w:rsidRPr="00CE1FD5">
        <w:rPr>
          <w:lang w:val="fr-FR"/>
        </w:rPr>
        <w:t>un soutien pouvait être apporté à tout État membre dans le beso</w:t>
      </w:r>
      <w:r w:rsidR="00703AEF" w:rsidRPr="00CE1FD5">
        <w:rPr>
          <w:lang w:val="fr-FR"/>
        </w:rPr>
        <w:t>in.  Le</w:t>
      </w:r>
      <w:r w:rsidRPr="00CE1FD5">
        <w:rPr>
          <w:lang w:val="fr-FR"/>
        </w:rPr>
        <w:t>s circonstances en l</w:t>
      </w:r>
      <w:r w:rsidR="000917F0" w:rsidRPr="00CE1FD5">
        <w:rPr>
          <w:lang w:val="fr-FR"/>
        </w:rPr>
        <w:t>’</w:t>
      </w:r>
      <w:r w:rsidRPr="00CE1FD5">
        <w:rPr>
          <w:lang w:val="fr-FR"/>
        </w:rPr>
        <w:t>espèce étaient extraordinaires</w:t>
      </w:r>
      <w:r w:rsidR="000917F0" w:rsidRPr="00CE1FD5">
        <w:rPr>
          <w:lang w:val="fr-FR"/>
        </w:rPr>
        <w:t> :</w:t>
      </w:r>
      <w:r w:rsidRPr="00CE1FD5">
        <w:rPr>
          <w:lang w:val="fr-FR"/>
        </w:rPr>
        <w:t xml:space="preserve"> une guerre de grande ampleur non provoquée et injustifiée était en cours depuis plusieurs anné</w:t>
      </w:r>
      <w:r w:rsidR="00703AEF" w:rsidRPr="00CE1FD5">
        <w:rPr>
          <w:lang w:val="fr-FR"/>
        </w:rPr>
        <w:t>es.  La</w:t>
      </w:r>
      <w:r w:rsidRPr="00CE1FD5">
        <w:rPr>
          <w:lang w:val="fr-FR"/>
        </w:rPr>
        <w:t xml:space="preserve"> délégation a déclaré qu</w:t>
      </w:r>
      <w:r w:rsidR="000917F0" w:rsidRPr="00CE1FD5">
        <w:rPr>
          <w:lang w:val="fr-FR"/>
        </w:rPr>
        <w:t>’</w:t>
      </w:r>
      <w:r w:rsidRPr="00CE1FD5">
        <w:rPr>
          <w:lang w:val="fr-FR"/>
        </w:rPr>
        <w:t>il ne s</w:t>
      </w:r>
      <w:r w:rsidR="000917F0" w:rsidRPr="00CE1FD5">
        <w:rPr>
          <w:lang w:val="fr-FR"/>
        </w:rPr>
        <w:t>’</w:t>
      </w:r>
      <w:r w:rsidRPr="00CE1FD5">
        <w:rPr>
          <w:lang w:val="fr-FR"/>
        </w:rPr>
        <w:t>agissait pas d</w:t>
      </w:r>
      <w:r w:rsidR="000917F0" w:rsidRPr="00CE1FD5">
        <w:rPr>
          <w:lang w:val="fr-FR"/>
        </w:rPr>
        <w:t>’</w:t>
      </w:r>
      <w:r w:rsidRPr="00CE1FD5">
        <w:rPr>
          <w:lang w:val="fr-FR"/>
        </w:rPr>
        <w:t>une question politique et que le message adressé aux autres États membres était celui de l</w:t>
      </w:r>
      <w:r w:rsidR="000917F0" w:rsidRPr="00CE1FD5">
        <w:rPr>
          <w:lang w:val="fr-FR"/>
        </w:rPr>
        <w:t>’</w:t>
      </w:r>
      <w:r w:rsidRPr="00CE1FD5">
        <w:rPr>
          <w:lang w:val="fr-FR"/>
        </w:rPr>
        <w:t>importance d</w:t>
      </w:r>
      <w:r w:rsidR="000917F0" w:rsidRPr="00CE1FD5">
        <w:rPr>
          <w:lang w:val="fr-FR"/>
        </w:rPr>
        <w:t>’</w:t>
      </w:r>
      <w:r w:rsidRPr="00CE1FD5">
        <w:rPr>
          <w:lang w:val="fr-FR"/>
        </w:rPr>
        <w:t>un système de propriété intellectuelle mondial et inclusif qui donne la priorité à l</w:t>
      </w:r>
      <w:r w:rsidR="000917F0" w:rsidRPr="00CE1FD5">
        <w:rPr>
          <w:lang w:val="fr-FR"/>
        </w:rPr>
        <w:t>’</w:t>
      </w:r>
      <w:r w:rsidRPr="00CE1FD5">
        <w:rPr>
          <w:lang w:val="fr-FR"/>
        </w:rPr>
        <w:t>unité et au soutien des pays qui en ont désespérément besoin, ce qui est tout à fait conforme aux valeurs de l</w:t>
      </w:r>
      <w:r w:rsidR="000917F0" w:rsidRPr="00CE1FD5">
        <w:rPr>
          <w:lang w:val="fr-FR"/>
        </w:rPr>
        <w:t>’</w:t>
      </w:r>
      <w:r w:rsidRPr="00CE1FD5">
        <w:rPr>
          <w:lang w:val="fr-FR"/>
        </w:rPr>
        <w:t>OMPI.</w:t>
      </w:r>
    </w:p>
    <w:p w14:paraId="701BA14B" w14:textId="4169417C" w:rsidR="005E7BD6" w:rsidRPr="00CE1FD5" w:rsidRDefault="005E7BD6" w:rsidP="00C90CAE">
      <w:pPr>
        <w:pStyle w:val="ONUMFS"/>
        <w:rPr>
          <w:bCs/>
          <w:lang w:val="fr-FR"/>
        </w:rPr>
      </w:pPr>
      <w:r w:rsidRPr="00CE1FD5">
        <w:rPr>
          <w:lang w:val="fr-FR"/>
        </w:rPr>
        <w:t>La délégation de la Lituanie a souscrit aux déclarations faites par les délégations de l</w:t>
      </w:r>
      <w:r w:rsidR="000917F0" w:rsidRPr="00CE1FD5">
        <w:rPr>
          <w:lang w:val="fr-FR"/>
        </w:rPr>
        <w:t>’</w:t>
      </w:r>
      <w:r w:rsidRPr="00CE1FD5">
        <w:rPr>
          <w:lang w:val="fr-FR"/>
        </w:rPr>
        <w:t>Estonie au nom du groupe des pays d</w:t>
      </w:r>
      <w:r w:rsidR="000917F0" w:rsidRPr="00CE1FD5">
        <w:rPr>
          <w:lang w:val="fr-FR"/>
        </w:rPr>
        <w:t>’</w:t>
      </w:r>
      <w:r w:rsidRPr="00CE1FD5">
        <w:rPr>
          <w:lang w:val="fr-FR"/>
        </w:rPr>
        <w:t xml:space="preserve">Europe centrale et des États baltes, du Danemark au </w:t>
      </w:r>
      <w:r w:rsidRPr="00CE1FD5">
        <w:rPr>
          <w:lang w:val="fr-FR"/>
        </w:rPr>
        <w:lastRenderedPageBreak/>
        <w:t xml:space="preserve">nom de </w:t>
      </w:r>
      <w:r w:rsidR="00304A8B" w:rsidRPr="00CE1FD5">
        <w:rPr>
          <w:lang w:val="fr-FR"/>
        </w:rPr>
        <w:t>l</w:t>
      </w:r>
      <w:r w:rsidR="000917F0" w:rsidRPr="00CE1FD5">
        <w:rPr>
          <w:lang w:val="fr-FR"/>
        </w:rPr>
        <w:t>’</w:t>
      </w:r>
      <w:r w:rsidR="00304A8B" w:rsidRPr="00CE1FD5">
        <w:rPr>
          <w:lang w:val="fr-FR"/>
        </w:rPr>
        <w:t>Union européenne</w:t>
      </w:r>
      <w:r w:rsidRPr="00CE1FD5">
        <w:rPr>
          <w:lang w:val="fr-FR"/>
        </w:rPr>
        <w:t xml:space="preserve"> et de ses États membres, du Royaume</w:t>
      </w:r>
      <w:r w:rsidR="00C90CAE">
        <w:rPr>
          <w:lang w:val="fr-FR"/>
        </w:rPr>
        <w:noBreakHyphen/>
      </w:r>
      <w:r w:rsidRPr="00CE1FD5">
        <w:rPr>
          <w:lang w:val="fr-FR"/>
        </w:rPr>
        <w:t>Uni au nom du groupe des pays ayant une position commune et de l</w:t>
      </w:r>
      <w:r w:rsidR="000917F0" w:rsidRPr="00CE1FD5">
        <w:rPr>
          <w:lang w:val="fr-FR"/>
        </w:rPr>
        <w:t>’</w:t>
      </w:r>
      <w:r w:rsidRPr="00CE1FD5">
        <w:rPr>
          <w:lang w:val="fr-FR"/>
        </w:rPr>
        <w:t>Ukrai</w:t>
      </w:r>
      <w:r w:rsidR="00703AEF" w:rsidRPr="00CE1FD5">
        <w:rPr>
          <w:lang w:val="fr-FR"/>
        </w:rPr>
        <w:t>ne.  El</w:t>
      </w:r>
      <w:r w:rsidRPr="00CE1FD5">
        <w:rPr>
          <w:lang w:val="fr-FR"/>
        </w:rPr>
        <w:t>le a réaffirmé son soutien sans faille au Gouvernement et au peuple ukrainiens et sa condamnation de la guerre d</w:t>
      </w:r>
      <w:r w:rsidR="000917F0" w:rsidRPr="00CE1FD5">
        <w:rPr>
          <w:lang w:val="fr-FR"/>
        </w:rPr>
        <w:t>’</w:t>
      </w:r>
      <w:r w:rsidRPr="00CE1FD5">
        <w:rPr>
          <w:lang w:val="fr-FR"/>
        </w:rPr>
        <w:t>agression brutale menée par la Fédération de Russ</w:t>
      </w:r>
      <w:r w:rsidR="00703AEF" w:rsidRPr="00CE1FD5">
        <w:rPr>
          <w:lang w:val="fr-FR"/>
        </w:rPr>
        <w:t>ie.  Se</w:t>
      </w:r>
      <w:r w:rsidR="0089747A" w:rsidRPr="00CE1FD5">
        <w:rPr>
          <w:lang w:val="fr-FR"/>
        </w:rPr>
        <w:t>lon la délégation, l</w:t>
      </w:r>
      <w:r w:rsidR="00005504" w:rsidRPr="00CE1FD5">
        <w:rPr>
          <w:lang w:val="fr-FR"/>
        </w:rPr>
        <w:t>e</w:t>
      </w:r>
      <w:r w:rsidRPr="00CE1FD5">
        <w:rPr>
          <w:lang w:val="fr-FR"/>
        </w:rPr>
        <w:t xml:space="preserve"> point de l</w:t>
      </w:r>
      <w:r w:rsidR="000917F0" w:rsidRPr="00CE1FD5">
        <w:rPr>
          <w:lang w:val="fr-FR"/>
        </w:rPr>
        <w:t>’</w:t>
      </w:r>
      <w:r w:rsidRPr="00CE1FD5">
        <w:rPr>
          <w:lang w:val="fr-FR"/>
        </w:rPr>
        <w:t>ordre du jour à l</w:t>
      </w:r>
      <w:r w:rsidR="000917F0" w:rsidRPr="00CE1FD5">
        <w:rPr>
          <w:lang w:val="fr-FR"/>
        </w:rPr>
        <w:t>’</w:t>
      </w:r>
      <w:r w:rsidRPr="00CE1FD5">
        <w:rPr>
          <w:lang w:val="fr-FR"/>
        </w:rPr>
        <w:t>examen était essentiel pour faire respecter le droit international et réaffirmer l</w:t>
      </w:r>
      <w:r w:rsidR="000917F0" w:rsidRPr="00CE1FD5">
        <w:rPr>
          <w:lang w:val="fr-FR"/>
        </w:rPr>
        <w:t>’</w:t>
      </w:r>
      <w:r w:rsidRPr="00CE1FD5">
        <w:rPr>
          <w:lang w:val="fr-FR"/>
        </w:rPr>
        <w:t>engagement collectif en faveur des principes de souveraineté, d</w:t>
      </w:r>
      <w:r w:rsidR="000917F0" w:rsidRPr="00CE1FD5">
        <w:rPr>
          <w:lang w:val="fr-FR"/>
        </w:rPr>
        <w:t>’</w:t>
      </w:r>
      <w:r w:rsidRPr="00CE1FD5">
        <w:rPr>
          <w:lang w:val="fr-FR"/>
        </w:rPr>
        <w:t>intégrité territoriale et d</w:t>
      </w:r>
      <w:r w:rsidR="000917F0" w:rsidRPr="00CE1FD5">
        <w:rPr>
          <w:lang w:val="fr-FR"/>
        </w:rPr>
        <w:t>’</w:t>
      </w:r>
      <w:r w:rsidRPr="00CE1FD5">
        <w:rPr>
          <w:lang w:val="fr-FR"/>
        </w:rPr>
        <w:t>un ordre international fondé sur des règl</w:t>
      </w:r>
      <w:r w:rsidR="00703AEF" w:rsidRPr="00CE1FD5">
        <w:rPr>
          <w:lang w:val="fr-FR"/>
        </w:rPr>
        <w:t>es.  Ce</w:t>
      </w:r>
      <w:r w:rsidRPr="00CE1FD5">
        <w:rPr>
          <w:lang w:val="fr-FR"/>
        </w:rPr>
        <w:t>s principes étaient importants pour tous les membres responsables de la communauté internationa</w:t>
      </w:r>
      <w:r w:rsidR="00703AEF" w:rsidRPr="00CE1FD5">
        <w:rPr>
          <w:lang w:val="fr-FR"/>
        </w:rPr>
        <w:t>le.  Il</w:t>
      </w:r>
      <w:r w:rsidRPr="00CE1FD5">
        <w:rPr>
          <w:lang w:val="fr-FR"/>
        </w:rPr>
        <w:t xml:space="preserve"> était essentiel de s</w:t>
      </w:r>
      <w:r w:rsidR="000917F0" w:rsidRPr="00CE1FD5">
        <w:rPr>
          <w:lang w:val="fr-FR"/>
        </w:rPr>
        <w:t>’</w:t>
      </w:r>
      <w:r w:rsidRPr="00CE1FD5">
        <w:rPr>
          <w:lang w:val="fr-FR"/>
        </w:rPr>
        <w:t>attaquer aux actes d</w:t>
      </w:r>
      <w:r w:rsidR="000917F0" w:rsidRPr="00CE1FD5">
        <w:rPr>
          <w:lang w:val="fr-FR"/>
        </w:rPr>
        <w:t>’</w:t>
      </w:r>
      <w:r w:rsidRPr="00CE1FD5">
        <w:rPr>
          <w:lang w:val="fr-FR"/>
        </w:rPr>
        <w:t xml:space="preserve">agression en </w:t>
      </w:r>
      <w:proofErr w:type="gramStart"/>
      <w:r w:rsidRPr="00CE1FD5">
        <w:rPr>
          <w:lang w:val="fr-FR"/>
        </w:rPr>
        <w:t>cours;  ces</w:t>
      </w:r>
      <w:proofErr w:type="gramEnd"/>
      <w:r w:rsidRPr="00CE1FD5">
        <w:rPr>
          <w:lang w:val="fr-FR"/>
        </w:rPr>
        <w:t xml:space="preserve"> violations ne devaient pas être ignorées et la guerre ne devait pas être acceptée comme la nouvelle normali</w:t>
      </w:r>
      <w:r w:rsidR="00703AEF" w:rsidRPr="00CE1FD5">
        <w:rPr>
          <w:lang w:val="fr-FR"/>
        </w:rPr>
        <w:t>té.  La</w:t>
      </w:r>
      <w:r w:rsidRPr="00CE1FD5">
        <w:rPr>
          <w:lang w:val="fr-FR"/>
        </w:rPr>
        <w:t xml:space="preserve"> délégation a pris acte des travaux de l</w:t>
      </w:r>
      <w:r w:rsidR="000917F0" w:rsidRPr="00CE1FD5">
        <w:rPr>
          <w:lang w:val="fr-FR"/>
        </w:rPr>
        <w:t>’</w:t>
      </w:r>
      <w:r w:rsidRPr="00CE1FD5">
        <w:rPr>
          <w:lang w:val="fr-FR"/>
        </w:rPr>
        <w:t>OMPI sur l</w:t>
      </w:r>
      <w:r w:rsidR="000917F0" w:rsidRPr="00CE1FD5">
        <w:rPr>
          <w:lang w:val="fr-FR"/>
        </w:rPr>
        <w:t>’</w:t>
      </w:r>
      <w:r w:rsidRPr="00CE1FD5">
        <w:rPr>
          <w:lang w:val="fr-FR"/>
        </w:rPr>
        <w:t>assistance et l</w:t>
      </w:r>
      <w:r w:rsidR="000917F0" w:rsidRPr="00CE1FD5">
        <w:rPr>
          <w:lang w:val="fr-FR"/>
        </w:rPr>
        <w:t>’</w:t>
      </w:r>
      <w:r w:rsidRPr="00CE1FD5">
        <w:rPr>
          <w:lang w:val="fr-FR"/>
        </w:rPr>
        <w:t>appui à l</w:t>
      </w:r>
      <w:r w:rsidR="000917F0" w:rsidRPr="00CE1FD5">
        <w:rPr>
          <w:lang w:val="fr-FR"/>
        </w:rPr>
        <w:t>’</w:t>
      </w:r>
      <w:r w:rsidRPr="00CE1FD5">
        <w:rPr>
          <w:lang w:val="fr-FR"/>
        </w:rPr>
        <w:t>Ukraine et de la décision pertinente de l</w:t>
      </w:r>
      <w:r w:rsidR="000917F0" w:rsidRPr="00CE1FD5">
        <w:rPr>
          <w:lang w:val="fr-FR"/>
        </w:rPr>
        <w:t>’</w:t>
      </w:r>
      <w:r w:rsidRPr="00CE1FD5">
        <w:rPr>
          <w:lang w:val="fr-FR"/>
        </w:rPr>
        <w:t>année précéden</w:t>
      </w:r>
      <w:r w:rsidR="00703AEF" w:rsidRPr="00CE1FD5">
        <w:rPr>
          <w:lang w:val="fr-FR"/>
        </w:rPr>
        <w:t>te.  To</w:t>
      </w:r>
      <w:r w:rsidRPr="00CE1FD5">
        <w:rPr>
          <w:lang w:val="fr-FR"/>
        </w:rPr>
        <w:t>ut en encourageant le Secrétariat à poursuivre ses efforts visant à soutenir le secteur de l</w:t>
      </w:r>
      <w:r w:rsidR="000917F0" w:rsidRPr="00CE1FD5">
        <w:rPr>
          <w:lang w:val="fr-FR"/>
        </w:rPr>
        <w:t>’</w:t>
      </w:r>
      <w:r w:rsidRPr="00CE1FD5">
        <w:rPr>
          <w:lang w:val="fr-FR"/>
        </w:rPr>
        <w:t>innovation et de la créativité et le système de propriété intellectuelle en Ukraine, elle a noté que l</w:t>
      </w:r>
      <w:r w:rsidR="000917F0" w:rsidRPr="00CE1FD5">
        <w:rPr>
          <w:lang w:val="fr-FR"/>
        </w:rPr>
        <w:t>’</w:t>
      </w:r>
      <w:r w:rsidRPr="00CE1FD5">
        <w:rPr>
          <w:lang w:val="fr-FR"/>
        </w:rPr>
        <w:t>avertissement mis en place en réponse à l</w:t>
      </w:r>
      <w:r w:rsidR="000917F0" w:rsidRPr="00CE1FD5">
        <w:rPr>
          <w:lang w:val="fr-FR"/>
        </w:rPr>
        <w:t>’</w:t>
      </w:r>
      <w:r w:rsidRPr="00CE1FD5">
        <w:rPr>
          <w:lang w:val="fr-FR"/>
        </w:rPr>
        <w:t>alinéa c) de la décision adoptée l</w:t>
      </w:r>
      <w:r w:rsidR="000917F0" w:rsidRPr="00CE1FD5">
        <w:rPr>
          <w:lang w:val="fr-FR"/>
        </w:rPr>
        <w:t>’</w:t>
      </w:r>
      <w:r w:rsidRPr="00CE1FD5">
        <w:rPr>
          <w:lang w:val="fr-FR"/>
        </w:rPr>
        <w:t>année précédente ne répondait pas entièrement aux problèmes soulev</w:t>
      </w:r>
      <w:r w:rsidR="00703AEF" w:rsidRPr="00CE1FD5">
        <w:rPr>
          <w:lang w:val="fr-FR"/>
        </w:rPr>
        <w:t>és.  Le</w:t>
      </w:r>
      <w:r w:rsidRPr="00CE1FD5">
        <w:rPr>
          <w:lang w:val="fr-FR"/>
        </w:rPr>
        <w:t xml:space="preserve"> Secrétariat devait prendre toutes les mesures nécessaires pour définir et mettre en œuvre des solutions efficaces afin de veiller à ce que la décision soit pleinement mise en œuvre et que toutes les publications sur les plateformes et dans les ressources de l</w:t>
      </w:r>
      <w:r w:rsidR="000917F0" w:rsidRPr="00CE1FD5">
        <w:rPr>
          <w:lang w:val="fr-FR"/>
        </w:rPr>
        <w:t>’</w:t>
      </w:r>
      <w:r w:rsidRPr="00CE1FD5">
        <w:rPr>
          <w:lang w:val="fr-FR"/>
        </w:rPr>
        <w:t>OMPI respectent pleinement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Un</w:t>
      </w:r>
      <w:r w:rsidRPr="00CE1FD5">
        <w:rPr>
          <w:lang w:val="fr-FR"/>
        </w:rPr>
        <w:t>e réponse claire et complète du Secrétariat aux questions soulevées dans la déclaration faite au nom du groupe des pays ayant une position commune serait appréciée.</w:t>
      </w:r>
    </w:p>
    <w:p w14:paraId="6F07BEA4" w14:textId="4B4E29B9" w:rsidR="005E7BD6" w:rsidRPr="00CE1FD5" w:rsidRDefault="005E7BD6" w:rsidP="00C90CAE">
      <w:pPr>
        <w:pStyle w:val="ONUMFS"/>
        <w:rPr>
          <w:bCs/>
          <w:lang w:val="fr-FR"/>
        </w:rPr>
      </w:pPr>
      <w:r w:rsidRPr="00CE1FD5">
        <w:rPr>
          <w:lang w:val="fr-FR"/>
        </w:rPr>
        <w:t>La délégation de la Chine a déclaré que sa position sur la crise en Ukraine restait inchang</w:t>
      </w:r>
      <w:r w:rsidR="00703AEF" w:rsidRPr="00CE1FD5">
        <w:rPr>
          <w:lang w:val="fr-FR"/>
        </w:rPr>
        <w:t>ée.  El</w:t>
      </w:r>
      <w:r w:rsidRPr="00CE1FD5">
        <w:rPr>
          <w:lang w:val="fr-FR"/>
        </w:rPr>
        <w:t>le privilégiait une solution politique par le dialogue et la négociati</w:t>
      </w:r>
      <w:r w:rsidR="00703AEF" w:rsidRPr="00CE1FD5">
        <w:rPr>
          <w:lang w:val="fr-FR"/>
        </w:rPr>
        <w:t>on.  La</w:t>
      </w:r>
      <w:r w:rsidRPr="00CE1FD5">
        <w:rPr>
          <w:lang w:val="fr-FR"/>
        </w:rPr>
        <w:t xml:space="preserve"> Chine était prête à travailler de manière constructive avec la communauté internationale en vue d</w:t>
      </w:r>
      <w:r w:rsidR="000917F0" w:rsidRPr="00CE1FD5">
        <w:rPr>
          <w:lang w:val="fr-FR"/>
        </w:rPr>
        <w:t>’</w:t>
      </w:r>
      <w:r w:rsidRPr="00CE1FD5">
        <w:rPr>
          <w:lang w:val="fr-FR"/>
        </w:rPr>
        <w:t>un règlement rapide et pacifiq</w:t>
      </w:r>
      <w:r w:rsidR="00703AEF" w:rsidRPr="00CE1FD5">
        <w:rPr>
          <w:lang w:val="fr-FR"/>
        </w:rPr>
        <w:t>ue.  Le</w:t>
      </w:r>
      <w:r w:rsidRPr="00CE1FD5">
        <w:rPr>
          <w:lang w:val="fr-FR"/>
        </w:rPr>
        <w:t xml:space="preserve"> mandat de l</w:t>
      </w:r>
      <w:r w:rsidR="000917F0" w:rsidRPr="00CE1FD5">
        <w:rPr>
          <w:lang w:val="fr-FR"/>
        </w:rPr>
        <w:t>’</w:t>
      </w:r>
      <w:r w:rsidRPr="00CE1FD5">
        <w:rPr>
          <w:lang w:val="fr-FR"/>
        </w:rPr>
        <w:t>OMPI était de promouvoir la coopération internationale en matière de propriété intellectuelle et le mandat principal des assemblées était de faire progresser l</w:t>
      </w:r>
      <w:r w:rsidR="000917F0" w:rsidRPr="00CE1FD5">
        <w:rPr>
          <w:lang w:val="fr-FR"/>
        </w:rPr>
        <w:t>’</w:t>
      </w:r>
      <w:r w:rsidRPr="00CE1FD5">
        <w:rPr>
          <w:lang w:val="fr-FR"/>
        </w:rPr>
        <w:t>élaboration du cadre mondial de la propriété intellectuel</w:t>
      </w:r>
      <w:r w:rsidR="00703AEF" w:rsidRPr="00CE1FD5">
        <w:rPr>
          <w:lang w:val="fr-FR"/>
        </w:rPr>
        <w:t>le.  To</w:t>
      </w:r>
      <w:r w:rsidRPr="00CE1FD5">
        <w:rPr>
          <w:lang w:val="fr-FR"/>
        </w:rPr>
        <w:t>utes les parties devaient respecter et se concentrer sur ce mandat et s</w:t>
      </w:r>
      <w:r w:rsidR="000917F0" w:rsidRPr="00CE1FD5">
        <w:rPr>
          <w:lang w:val="fr-FR"/>
        </w:rPr>
        <w:t>’</w:t>
      </w:r>
      <w:r w:rsidRPr="00CE1FD5">
        <w:rPr>
          <w:lang w:val="fr-FR"/>
        </w:rPr>
        <w:t>efforcer de faire en sorte que l</w:t>
      </w:r>
      <w:r w:rsidR="000917F0" w:rsidRPr="00CE1FD5">
        <w:rPr>
          <w:lang w:val="fr-FR"/>
        </w:rPr>
        <w:t>’</w:t>
      </w:r>
      <w:r w:rsidRPr="00CE1FD5">
        <w:rPr>
          <w:lang w:val="fr-FR"/>
        </w:rPr>
        <w:t>Organisation reste professionnelle, technique, objective et neutre, notamment en ce qui concerne la fourniture impartiale d</w:t>
      </w:r>
      <w:r w:rsidR="000917F0" w:rsidRPr="00CE1FD5">
        <w:rPr>
          <w:lang w:val="fr-FR"/>
        </w:rPr>
        <w:t>’</w:t>
      </w:r>
      <w:r w:rsidRPr="00CE1FD5">
        <w:rPr>
          <w:lang w:val="fr-FR"/>
        </w:rPr>
        <w:t>un appui aux États membres, en particulier aux pays en développeme</w:t>
      </w:r>
      <w:r w:rsidR="00703AEF" w:rsidRPr="00CE1FD5">
        <w:rPr>
          <w:lang w:val="fr-FR"/>
        </w:rPr>
        <w:t>nt.  La</w:t>
      </w:r>
      <w:r w:rsidRPr="00CE1FD5">
        <w:rPr>
          <w:lang w:val="fr-FR"/>
        </w:rPr>
        <w:t xml:space="preserve"> politisation des opérations de l</w:t>
      </w:r>
      <w:r w:rsidR="000917F0" w:rsidRPr="00CE1FD5">
        <w:rPr>
          <w:lang w:val="fr-FR"/>
        </w:rPr>
        <w:t>’</w:t>
      </w:r>
      <w:r w:rsidRPr="00CE1FD5">
        <w:rPr>
          <w:lang w:val="fr-FR"/>
        </w:rPr>
        <w:t>Organisation devait être évitée.</w:t>
      </w:r>
    </w:p>
    <w:p w14:paraId="17299849" w14:textId="74470586" w:rsidR="005E7BD6" w:rsidRPr="00CE1FD5" w:rsidRDefault="005E7BD6" w:rsidP="00C90CAE">
      <w:pPr>
        <w:pStyle w:val="ONUMFS"/>
        <w:rPr>
          <w:bCs/>
          <w:lang w:val="fr-FR"/>
        </w:rPr>
      </w:pPr>
      <w:r w:rsidRPr="00CE1FD5">
        <w:rPr>
          <w:lang w:val="fr-FR"/>
        </w:rPr>
        <w:t>La délégation de Cuba a réitéré son opposition à la politisation des débats de l</w:t>
      </w:r>
      <w:r w:rsidR="000917F0" w:rsidRPr="00CE1FD5">
        <w:rPr>
          <w:lang w:val="fr-FR"/>
        </w:rPr>
        <w:t>’</w:t>
      </w:r>
      <w:r w:rsidRPr="00CE1FD5">
        <w:rPr>
          <w:lang w:val="fr-FR"/>
        </w:rPr>
        <w:t>Organisation, qui devraient plutôt se concentrer sur les questions techniques, conformément à son mand</w:t>
      </w:r>
      <w:r w:rsidR="00703AEF" w:rsidRPr="00CE1FD5">
        <w:rPr>
          <w:lang w:val="fr-FR"/>
        </w:rPr>
        <w:t>at.  To</w:t>
      </w:r>
      <w:r w:rsidRPr="00CE1FD5">
        <w:rPr>
          <w:lang w:val="fr-FR"/>
        </w:rPr>
        <w:t xml:space="preserve">us les pays en développement, </w:t>
      </w:r>
      <w:r w:rsidR="000917F0" w:rsidRPr="00CE1FD5">
        <w:rPr>
          <w:lang w:val="fr-FR"/>
        </w:rPr>
        <w:t>y compris</w:t>
      </w:r>
      <w:r w:rsidRPr="00CE1FD5">
        <w:rPr>
          <w:lang w:val="fr-FR"/>
        </w:rPr>
        <w:t xml:space="preserve"> ceux qui faisaient l</w:t>
      </w:r>
      <w:r w:rsidR="000917F0" w:rsidRPr="00CE1FD5">
        <w:rPr>
          <w:lang w:val="fr-FR"/>
        </w:rPr>
        <w:t>’</w:t>
      </w:r>
      <w:r w:rsidRPr="00CE1FD5">
        <w:rPr>
          <w:lang w:val="fr-FR"/>
        </w:rPr>
        <w:t>objet de mesures unilatérales, avaient le droit de recevoir une assistance technique sans exclusive.</w:t>
      </w:r>
    </w:p>
    <w:p w14:paraId="31C3E1FE" w14:textId="2EBA1EB5" w:rsidR="005E7BD6" w:rsidRPr="00CE1FD5" w:rsidRDefault="005E7BD6" w:rsidP="00C90CAE">
      <w:pPr>
        <w:pStyle w:val="ONUMFS"/>
        <w:rPr>
          <w:lang w:val="fr-FR"/>
        </w:rPr>
      </w:pPr>
      <w:r w:rsidRPr="00CE1FD5">
        <w:rPr>
          <w:lang w:val="fr-FR"/>
        </w:rPr>
        <w:t>Le Directeur général a affirmé que le Secrétariat avait écouté attentivement toutes les observations formulées par les États membres sur cette questi</w:t>
      </w:r>
      <w:r w:rsidR="00703AEF" w:rsidRPr="00CE1FD5">
        <w:rPr>
          <w:lang w:val="fr-FR"/>
        </w:rPr>
        <w:t>on.  Il</w:t>
      </w:r>
      <w:r w:rsidRPr="00CE1FD5">
        <w:rPr>
          <w:lang w:val="fr-FR"/>
        </w:rPr>
        <w:t xml:space="preserve"> a réaffirmé l</w:t>
      </w:r>
      <w:r w:rsidR="000917F0" w:rsidRPr="00CE1FD5">
        <w:rPr>
          <w:lang w:val="fr-FR"/>
        </w:rPr>
        <w:t>’</w:t>
      </w:r>
      <w:r w:rsidRPr="00CE1FD5">
        <w:rPr>
          <w:lang w:val="fr-FR"/>
        </w:rPr>
        <w:t>engagement du Bureau international à mettre pleinement en œuvre la décision prise l</w:t>
      </w:r>
      <w:r w:rsidR="000917F0" w:rsidRPr="00CE1FD5">
        <w:rPr>
          <w:lang w:val="fr-FR"/>
        </w:rPr>
        <w:t>’</w:t>
      </w:r>
      <w:r w:rsidRPr="00CE1FD5">
        <w:rPr>
          <w:lang w:val="fr-FR"/>
        </w:rPr>
        <w:t>année précédente par les assemblées à cet éga</w:t>
      </w:r>
      <w:r w:rsidR="00703AEF" w:rsidRPr="00CE1FD5">
        <w:rPr>
          <w:lang w:val="fr-FR"/>
        </w:rPr>
        <w:t>rd.  Il</w:t>
      </w:r>
      <w:r w:rsidRPr="00CE1FD5">
        <w:rPr>
          <w:lang w:val="fr-FR"/>
        </w:rPr>
        <w:t xml:space="preserve"> a remercié les États membres et les partenaires qui avaient collaboré avec le Secrétariat pour apporter leur soutien à l</w:t>
      </w:r>
      <w:r w:rsidR="000917F0" w:rsidRPr="00CE1FD5">
        <w:rPr>
          <w:lang w:val="fr-FR"/>
        </w:rPr>
        <w:t>’</w:t>
      </w:r>
      <w:r w:rsidRPr="00CE1FD5">
        <w:rPr>
          <w:lang w:val="fr-FR"/>
        </w:rPr>
        <w:t>Ukraine, notamment le Fonds fiduciaire de Corée du Sud et l</w:t>
      </w:r>
      <w:r w:rsidR="000917F0" w:rsidRPr="00CE1FD5">
        <w:rPr>
          <w:lang w:val="fr-FR"/>
        </w:rPr>
        <w:t>’</w:t>
      </w:r>
      <w:r w:rsidRPr="00CE1FD5">
        <w:rPr>
          <w:lang w:val="fr-FR"/>
        </w:rPr>
        <w:t>EU</w:t>
      </w:r>
      <w:r w:rsidR="00703AEF" w:rsidRPr="00CE1FD5">
        <w:rPr>
          <w:lang w:val="fr-FR"/>
        </w:rPr>
        <w:t>IPO.  En</w:t>
      </w:r>
      <w:r w:rsidRPr="00CE1FD5">
        <w:rPr>
          <w:lang w:val="fr-FR"/>
        </w:rPr>
        <w:t xml:space="preserve"> ce qui concerne l</w:t>
      </w:r>
      <w:r w:rsidR="000917F0" w:rsidRPr="00CE1FD5">
        <w:rPr>
          <w:lang w:val="fr-FR"/>
        </w:rPr>
        <w:t>’</w:t>
      </w:r>
      <w:r w:rsidRPr="00CE1FD5">
        <w:rPr>
          <w:lang w:val="fr-FR"/>
        </w:rPr>
        <w:t>alinéa c), le Bureau international s</w:t>
      </w:r>
      <w:r w:rsidR="000917F0" w:rsidRPr="00CE1FD5">
        <w:rPr>
          <w:lang w:val="fr-FR"/>
        </w:rPr>
        <w:t>’</w:t>
      </w:r>
      <w:r w:rsidRPr="00CE1FD5">
        <w:rPr>
          <w:lang w:val="fr-FR"/>
        </w:rPr>
        <w:t>était efforcé de le mettre en œuvre, comme en témoignait le renforcement des avertissemen</w:t>
      </w:r>
      <w:r w:rsidR="00703AEF" w:rsidRPr="00CE1FD5">
        <w:rPr>
          <w:lang w:val="fr-FR"/>
        </w:rPr>
        <w:t>ts.  Ce</w:t>
      </w:r>
      <w:r w:rsidRPr="00CE1FD5">
        <w:rPr>
          <w:lang w:val="fr-FR"/>
        </w:rPr>
        <w:t>ux</w:t>
      </w:r>
      <w:r w:rsidR="00C90CAE">
        <w:rPr>
          <w:lang w:val="fr-FR"/>
        </w:rPr>
        <w:noBreakHyphen/>
      </w:r>
      <w:r w:rsidRPr="00CE1FD5">
        <w:rPr>
          <w:lang w:val="fr-FR"/>
        </w:rPr>
        <w:t>ci avaient été modifiés pour être plus stricts et encore plus clai</w:t>
      </w:r>
      <w:r w:rsidR="00703AEF" w:rsidRPr="00CE1FD5">
        <w:rPr>
          <w:lang w:val="fr-FR"/>
        </w:rPr>
        <w:t>rs.  Il</w:t>
      </w:r>
      <w:r w:rsidRPr="00CE1FD5">
        <w:rPr>
          <w:lang w:val="fr-FR"/>
        </w:rPr>
        <w:t xml:space="preserve"> n</w:t>
      </w:r>
      <w:r w:rsidR="000917F0" w:rsidRPr="00CE1FD5">
        <w:rPr>
          <w:lang w:val="fr-FR"/>
        </w:rPr>
        <w:t>’</w:t>
      </w:r>
      <w:r w:rsidRPr="00CE1FD5">
        <w:rPr>
          <w:lang w:val="fr-FR"/>
        </w:rPr>
        <w:t xml:space="preserve">en demeurait pas moins que le Bureau international avait exercé ses activités dans un cadre défini par les différentes règles régissant le fonctionnement des systèmes du PCT, de Madrid, de </w:t>
      </w:r>
      <w:r w:rsidR="000917F0" w:rsidRPr="00CE1FD5">
        <w:rPr>
          <w:lang w:val="fr-FR"/>
        </w:rPr>
        <w:t>La Haye</w:t>
      </w:r>
      <w:r w:rsidRPr="00CE1FD5">
        <w:rPr>
          <w:lang w:val="fr-FR"/>
        </w:rPr>
        <w:t xml:space="preserve"> et de Lisbon</w:t>
      </w:r>
      <w:r w:rsidR="00703AEF" w:rsidRPr="00CE1FD5">
        <w:rPr>
          <w:lang w:val="fr-FR"/>
        </w:rPr>
        <w:t>ne.  Si</w:t>
      </w:r>
      <w:r w:rsidRPr="00CE1FD5">
        <w:rPr>
          <w:lang w:val="fr-FR"/>
        </w:rPr>
        <w:t xml:space="preserve"> les États membres estimaient que ces cadres devaient être révisés, le Bureau international était prêt à apporter son aide, à soutenir et à discut</w:t>
      </w:r>
      <w:r w:rsidR="00703AEF" w:rsidRPr="00CE1FD5">
        <w:rPr>
          <w:lang w:val="fr-FR"/>
        </w:rPr>
        <w:t>er.  Il</w:t>
      </w:r>
      <w:r w:rsidRPr="00CE1FD5">
        <w:rPr>
          <w:lang w:val="fr-FR"/>
        </w:rPr>
        <w:t xml:space="preserve"> a réaffirmé que le Bureau international, en fonction des résultats des discussions et des décisions finales, était prêt à continuer d</w:t>
      </w:r>
      <w:r w:rsidR="000917F0" w:rsidRPr="00CE1FD5">
        <w:rPr>
          <w:lang w:val="fr-FR"/>
        </w:rPr>
        <w:t>’</w:t>
      </w:r>
      <w:r w:rsidRPr="00CE1FD5">
        <w:rPr>
          <w:lang w:val="fr-FR"/>
        </w:rPr>
        <w:t>examiner comment poursuivre la mise en œuvre de la décisi</w:t>
      </w:r>
      <w:r w:rsidR="00703AEF" w:rsidRPr="00CE1FD5">
        <w:rPr>
          <w:lang w:val="fr-FR"/>
        </w:rPr>
        <w:t>on.  Le</w:t>
      </w:r>
      <w:r w:rsidRPr="00CE1FD5">
        <w:rPr>
          <w:lang w:val="fr-FR"/>
        </w:rPr>
        <w:t xml:space="preserve"> Directeur général a de nouveau assuré et réaffirmé que l</w:t>
      </w:r>
      <w:r w:rsidR="000917F0" w:rsidRPr="00CE1FD5">
        <w:rPr>
          <w:lang w:val="fr-FR"/>
        </w:rPr>
        <w:t>’</w:t>
      </w:r>
      <w:r w:rsidRPr="00CE1FD5">
        <w:rPr>
          <w:lang w:val="fr-FR"/>
        </w:rPr>
        <w:t xml:space="preserve">OMPI était tenue par son devoir et prête à aider </w:t>
      </w:r>
      <w:r w:rsidRPr="00CE1FD5">
        <w:rPr>
          <w:lang w:val="fr-FR"/>
        </w:rPr>
        <w:lastRenderedPageBreak/>
        <w:t>et à soutenir tous les États membr</w:t>
      </w:r>
      <w:r w:rsidR="00703AEF" w:rsidRPr="00CE1FD5">
        <w:rPr>
          <w:lang w:val="fr-FR"/>
        </w:rPr>
        <w:t>es.  Il</w:t>
      </w:r>
      <w:r w:rsidRPr="00CE1FD5">
        <w:rPr>
          <w:lang w:val="fr-FR"/>
        </w:rPr>
        <w:t xml:space="preserve"> a invité les États membres en situation de conflit, de détresse ou de difficulté à se tourner vers l</w:t>
      </w:r>
      <w:r w:rsidR="000917F0" w:rsidRPr="00CE1FD5">
        <w:rPr>
          <w:lang w:val="fr-FR"/>
        </w:rPr>
        <w:t>’</w:t>
      </w:r>
      <w:r w:rsidRPr="00CE1FD5">
        <w:rPr>
          <w:lang w:val="fr-FR"/>
        </w:rPr>
        <w:t>OMPI pour lui demander de l</w:t>
      </w:r>
      <w:r w:rsidR="000917F0" w:rsidRPr="00CE1FD5">
        <w:rPr>
          <w:lang w:val="fr-FR"/>
        </w:rPr>
        <w:t>’</w:t>
      </w:r>
      <w:r w:rsidRPr="00CE1FD5">
        <w:rPr>
          <w:lang w:val="fr-FR"/>
        </w:rPr>
        <w:t>aide.</w:t>
      </w:r>
    </w:p>
    <w:p w14:paraId="33185516" w14:textId="3E805A42" w:rsidR="000F5E56" w:rsidRPr="00CE1FD5" w:rsidRDefault="005E7BD6" w:rsidP="00C90CAE">
      <w:pPr>
        <w:pStyle w:val="ONUMFS"/>
        <w:rPr>
          <w:lang w:val="fr-FR"/>
        </w:rPr>
      </w:pPr>
      <w:r w:rsidRPr="00CE1FD5">
        <w:rPr>
          <w:lang w:val="fr-FR"/>
        </w:rPr>
        <w:t>En l</w:t>
      </w:r>
      <w:r w:rsidR="000917F0" w:rsidRPr="00CE1FD5">
        <w:rPr>
          <w:lang w:val="fr-FR"/>
        </w:rPr>
        <w:t>’</w:t>
      </w:r>
      <w:r w:rsidRPr="00CE1FD5">
        <w:rPr>
          <w:lang w:val="fr-FR"/>
        </w:rPr>
        <w:t>absence de nouvelles demandes d</w:t>
      </w:r>
      <w:r w:rsidR="000917F0" w:rsidRPr="00CE1FD5">
        <w:rPr>
          <w:lang w:val="fr-FR"/>
        </w:rPr>
        <w:t>’</w:t>
      </w:r>
      <w:r w:rsidRPr="00CE1FD5">
        <w:rPr>
          <w:lang w:val="fr-FR"/>
        </w:rPr>
        <w:t>intervention, le président a indiqué que toutes les déclarations faites au titre de ce point de l</w:t>
      </w:r>
      <w:r w:rsidR="000917F0" w:rsidRPr="00CE1FD5">
        <w:rPr>
          <w:lang w:val="fr-FR"/>
        </w:rPr>
        <w:t>’</w:t>
      </w:r>
      <w:r w:rsidRPr="00CE1FD5">
        <w:rPr>
          <w:lang w:val="fr-FR"/>
        </w:rPr>
        <w:t>ordre du jour avaient été enregistrées et a considéré que les débats sur ce point de l</w:t>
      </w:r>
      <w:r w:rsidR="000917F0" w:rsidRPr="00CE1FD5">
        <w:rPr>
          <w:lang w:val="fr-FR"/>
        </w:rPr>
        <w:t>’</w:t>
      </w:r>
      <w:r w:rsidRPr="00CE1FD5">
        <w:rPr>
          <w:lang w:val="fr-FR"/>
        </w:rPr>
        <w:t>ordre du jour étaient clos.</w:t>
      </w:r>
    </w:p>
    <w:p w14:paraId="48C8831B" w14:textId="4FB51F94" w:rsidR="00310F7D" w:rsidRPr="00CE1FD5" w:rsidRDefault="00310F7D" w:rsidP="008F5188">
      <w:pPr>
        <w:pStyle w:val="Heading3"/>
      </w:pPr>
      <w:bookmarkStart w:id="77" w:name="_Toc209707698"/>
      <w:r w:rsidRPr="00CE1FD5">
        <w:t>Point 21 de l</w:t>
      </w:r>
      <w:r w:rsidR="000917F0" w:rsidRPr="00CE1FD5">
        <w:t>’</w:t>
      </w:r>
      <w:r w:rsidRPr="00CE1FD5">
        <w:t xml:space="preserve">ordre du jour unifié </w:t>
      </w:r>
      <w:r w:rsidRPr="00CE1FD5">
        <w:br/>
        <w:t>Rapports sur les questions concernant le personnel</w:t>
      </w:r>
      <w:bookmarkEnd w:id="77"/>
    </w:p>
    <w:p w14:paraId="4F5A71A2" w14:textId="19348457" w:rsidR="00310F7D" w:rsidRPr="00CE1FD5" w:rsidRDefault="00310F7D" w:rsidP="00C90CAE">
      <w:pPr>
        <w:pStyle w:val="ONUMFS"/>
        <w:rPr>
          <w:lang w:val="fr-FR"/>
        </w:rPr>
      </w:pPr>
      <w:r w:rsidRPr="00CE1FD5">
        <w:rPr>
          <w:lang w:val="fr-FR"/>
        </w:rPr>
        <w:t>Voir le rapport de la session du Comité de coordination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hyperlink r:id="rId47" w:history="1">
        <w:r w:rsidR="00924430" w:rsidRPr="00CE1FD5">
          <w:rPr>
            <w:rStyle w:val="Hyperlink"/>
            <w:lang w:val="fr-FR"/>
          </w:rPr>
          <w:t>WO</w:t>
        </w:r>
        <w:r w:rsidRPr="00CE1FD5">
          <w:rPr>
            <w:rStyle w:val="Hyperlink"/>
            <w:lang w:val="fr-FR"/>
          </w:rPr>
          <w:t>/CC/84/2</w:t>
        </w:r>
      </w:hyperlink>
      <w:r w:rsidRPr="00CE1FD5">
        <w:rPr>
          <w:lang w:val="fr-FR"/>
        </w:rPr>
        <w:t>).</w:t>
      </w:r>
    </w:p>
    <w:p w14:paraId="19D3CB74" w14:textId="77777777" w:rsidR="00CE3796" w:rsidRDefault="00310F7D" w:rsidP="001423C3">
      <w:pPr>
        <w:pStyle w:val="Heading3"/>
      </w:pPr>
      <w:bookmarkStart w:id="78" w:name="_Toc209707699"/>
      <w:r w:rsidRPr="00CE1FD5">
        <w:t>Point 22 de l</w:t>
      </w:r>
      <w:r w:rsidR="000917F0" w:rsidRPr="00CE1FD5">
        <w:t>’</w:t>
      </w:r>
      <w:r w:rsidRPr="00CE1FD5">
        <w:t>ordre du jour unifié</w:t>
      </w:r>
    </w:p>
    <w:p w14:paraId="5BC630FC" w14:textId="6D30D9A2" w:rsidR="00310F7D" w:rsidRPr="00CE1FD5" w:rsidRDefault="00310F7D" w:rsidP="00CE3796">
      <w:pPr>
        <w:pStyle w:val="Heading3"/>
        <w:spacing w:before="0" w:after="240" w:line="240" w:lineRule="auto"/>
      </w:pPr>
      <w:r w:rsidRPr="00CE1FD5">
        <w:t>Renouvellement du mandat du président et du vice</w:t>
      </w:r>
      <w:r w:rsidR="00C90CAE">
        <w:noBreakHyphen/>
      </w:r>
      <w:r w:rsidRPr="00CE1FD5">
        <w:t>président du Comité d</w:t>
      </w:r>
      <w:r w:rsidR="000917F0" w:rsidRPr="00CE1FD5">
        <w:t>’</w:t>
      </w:r>
      <w:r w:rsidRPr="00CE1FD5">
        <w:t>appel de l</w:t>
      </w:r>
      <w:r w:rsidR="000917F0" w:rsidRPr="00CE1FD5">
        <w:t>’</w:t>
      </w:r>
      <w:r w:rsidRPr="00CE1FD5">
        <w:t>OMPI</w:t>
      </w:r>
      <w:bookmarkEnd w:id="78"/>
    </w:p>
    <w:p w14:paraId="5D522B48" w14:textId="542F6162" w:rsidR="00310F7D" w:rsidRPr="00CE1FD5" w:rsidRDefault="00310F7D" w:rsidP="00C90CAE">
      <w:pPr>
        <w:pStyle w:val="ONUMFS"/>
        <w:rPr>
          <w:lang w:val="fr-FR"/>
        </w:rPr>
      </w:pPr>
      <w:r w:rsidRPr="00CE1FD5">
        <w:rPr>
          <w:lang w:val="fr-FR"/>
        </w:rPr>
        <w:t>Voir le rapport de la session du Comité de coordination de l</w:t>
      </w:r>
      <w:r w:rsidR="000917F0" w:rsidRPr="00CE1FD5">
        <w:rPr>
          <w:lang w:val="fr-FR"/>
        </w:rPr>
        <w:t>’</w:t>
      </w:r>
      <w:r w:rsidRPr="00CE1FD5">
        <w:rPr>
          <w:lang w:val="fr-FR"/>
        </w:rPr>
        <w:t>OMPI (</w:t>
      </w:r>
      <w:r w:rsidR="00924430" w:rsidRPr="00CE1FD5">
        <w:rPr>
          <w:lang w:val="fr-FR"/>
        </w:rPr>
        <w:t>document</w:t>
      </w:r>
      <w:r w:rsidR="000B4C31" w:rsidRPr="00CE1FD5">
        <w:rPr>
          <w:lang w:val="fr-FR"/>
        </w:rPr>
        <w:t> </w:t>
      </w:r>
      <w:hyperlink r:id="rId48" w:history="1">
        <w:r w:rsidR="00924430" w:rsidRPr="00CE1FD5">
          <w:rPr>
            <w:rStyle w:val="Hyperlink"/>
            <w:lang w:val="fr-FR"/>
          </w:rPr>
          <w:t>WO</w:t>
        </w:r>
        <w:r w:rsidRPr="00CE1FD5">
          <w:rPr>
            <w:rStyle w:val="Hyperlink"/>
            <w:lang w:val="fr-FR"/>
          </w:rPr>
          <w:t>/CC/84/2</w:t>
        </w:r>
      </w:hyperlink>
      <w:r w:rsidRPr="00CE1FD5">
        <w:rPr>
          <w:lang w:val="fr-FR"/>
        </w:rPr>
        <w:t>).</w:t>
      </w:r>
    </w:p>
    <w:p w14:paraId="34534D09" w14:textId="67D56C21" w:rsidR="00310F7D" w:rsidRPr="00CE1FD5" w:rsidRDefault="00310F7D" w:rsidP="008F5188">
      <w:pPr>
        <w:pStyle w:val="Heading3"/>
      </w:pPr>
      <w:bookmarkStart w:id="79" w:name="_Toc209707700"/>
      <w:r w:rsidRPr="00CE1FD5">
        <w:t>Point 23 de l</w:t>
      </w:r>
      <w:r w:rsidR="000917F0" w:rsidRPr="00CE1FD5">
        <w:t>’</w:t>
      </w:r>
      <w:r w:rsidRPr="00CE1FD5">
        <w:t xml:space="preserve">ordre du jour unifié </w:t>
      </w:r>
      <w:r w:rsidRPr="00CE1FD5">
        <w:br/>
        <w:t>Adoption des rapports</w:t>
      </w:r>
      <w:bookmarkEnd w:id="79"/>
    </w:p>
    <w:p w14:paraId="7ABF30FA" w14:textId="77777777" w:rsidR="00310F7D" w:rsidRPr="00CE1FD5" w:rsidRDefault="00310F7D" w:rsidP="00C90CAE">
      <w:pPr>
        <w:pStyle w:val="ONUMFS"/>
        <w:rPr>
          <w:lang w:val="fr-FR"/>
        </w:rPr>
      </w:pPr>
      <w:r w:rsidRPr="00CE1FD5">
        <w:rPr>
          <w:lang w:val="fr-FR"/>
        </w:rPr>
        <w:t>Les délibérations ont eu lieu sur la base du document A/66/10.</w:t>
      </w:r>
    </w:p>
    <w:p w14:paraId="13C6D771" w14:textId="4115D60C" w:rsidR="00310F7D" w:rsidRPr="00CE1FD5" w:rsidRDefault="00310F7D" w:rsidP="00C90CAE">
      <w:pPr>
        <w:pStyle w:val="ONUMFS"/>
        <w:tabs>
          <w:tab w:val="clear" w:pos="567"/>
          <w:tab w:val="left" w:pos="1134"/>
        </w:tabs>
        <w:ind w:left="567"/>
        <w:rPr>
          <w:lang w:val="fr-FR"/>
        </w:rPr>
      </w:pPr>
      <w:r w:rsidRPr="00CE1FD5">
        <w:rPr>
          <w:lang w:val="fr-FR"/>
        </w:rPr>
        <w:t>Les assemblées de l</w:t>
      </w:r>
      <w:r w:rsidR="000917F0" w:rsidRPr="00CE1FD5">
        <w:rPr>
          <w:lang w:val="fr-FR"/>
        </w:rPr>
        <w:t>’</w:t>
      </w:r>
      <w:r w:rsidRPr="00CE1FD5">
        <w:rPr>
          <w:lang w:val="fr-FR"/>
        </w:rPr>
        <w:t>OMPI, chacune pour ce qui la concerne,</w:t>
      </w:r>
    </w:p>
    <w:p w14:paraId="4E43BDD3" w14:textId="77777777" w:rsidR="00310F7D" w:rsidRPr="00CE1FD5" w:rsidRDefault="00310F7D" w:rsidP="00C90CAE">
      <w:pPr>
        <w:pStyle w:val="ONUMFS"/>
        <w:numPr>
          <w:ilvl w:val="2"/>
          <w:numId w:val="6"/>
        </w:numPr>
        <w:rPr>
          <w:lang w:val="fr-FR"/>
        </w:rPr>
      </w:pPr>
      <w:proofErr w:type="gramStart"/>
      <w:r w:rsidRPr="00CE1FD5">
        <w:rPr>
          <w:lang w:val="fr-FR"/>
        </w:rPr>
        <w:t>ont</w:t>
      </w:r>
      <w:proofErr w:type="gramEnd"/>
      <w:r w:rsidRPr="00CE1FD5">
        <w:rPr>
          <w:lang w:val="fr-FR"/>
        </w:rPr>
        <w:t xml:space="preserve"> adopté le présent rapport de synthèse (document A/66/10) et</w:t>
      </w:r>
    </w:p>
    <w:p w14:paraId="17D63533" w14:textId="75578C8A" w:rsidR="00310F7D" w:rsidRPr="00CE1FD5" w:rsidRDefault="00310F7D" w:rsidP="00C90CAE">
      <w:pPr>
        <w:pStyle w:val="ONUMFS"/>
        <w:numPr>
          <w:ilvl w:val="2"/>
          <w:numId w:val="6"/>
        </w:numPr>
        <w:rPr>
          <w:lang w:val="fr-FR"/>
        </w:rPr>
      </w:pPr>
      <w:proofErr w:type="gramStart"/>
      <w:r w:rsidRPr="00CE1FD5">
        <w:rPr>
          <w:lang w:val="fr-FR"/>
        </w:rPr>
        <w:t>ont</w:t>
      </w:r>
      <w:proofErr w:type="gramEnd"/>
      <w:r w:rsidRPr="00CE1FD5">
        <w:rPr>
          <w:lang w:val="fr-FR"/>
        </w:rPr>
        <w:t xml:space="preserve"> prié le Secrétariat d</w:t>
      </w:r>
      <w:r w:rsidR="000917F0" w:rsidRPr="00CE1FD5">
        <w:rPr>
          <w:lang w:val="fr-FR"/>
        </w:rPr>
        <w:t>’</w:t>
      </w:r>
      <w:r w:rsidRPr="00CE1FD5">
        <w:rPr>
          <w:lang w:val="fr-FR"/>
        </w:rPr>
        <w:t>établir les rapports détaillés, de les publier sur le site Web de l</w:t>
      </w:r>
      <w:r w:rsidR="000917F0" w:rsidRPr="00CE1FD5">
        <w:rPr>
          <w:lang w:val="fr-FR"/>
        </w:rPr>
        <w:t>’</w:t>
      </w:r>
      <w:r w:rsidRPr="00CE1FD5">
        <w:rPr>
          <w:lang w:val="fr-FR"/>
        </w:rPr>
        <w:t>OMPI et de les envoyer aux États membres pour le 14 août 2025 au plus ta</w:t>
      </w:r>
      <w:r w:rsidR="00703AEF" w:rsidRPr="00CE1FD5">
        <w:rPr>
          <w:lang w:val="fr-FR"/>
        </w:rPr>
        <w:t>rd.  Le</w:t>
      </w:r>
      <w:r w:rsidRPr="00CE1FD5">
        <w:rPr>
          <w:lang w:val="fr-FR"/>
        </w:rPr>
        <w:t>s commentaires sont à envoyer au Secrétariat pour le 11 septembre 2025 au plus tard, après quoi les rapports finals seront réputés adoptés le 25 septembre 2025.</w:t>
      </w:r>
    </w:p>
    <w:p w14:paraId="0FC3AE70" w14:textId="394CDCC0" w:rsidR="00310F7D" w:rsidRPr="00CE1FD5" w:rsidRDefault="00310F7D" w:rsidP="008F5188">
      <w:pPr>
        <w:pStyle w:val="Heading3"/>
      </w:pPr>
      <w:bookmarkStart w:id="80" w:name="_Toc209707701"/>
      <w:r w:rsidRPr="00CE1FD5">
        <w:t>Point 24 de l</w:t>
      </w:r>
      <w:r w:rsidR="000917F0" w:rsidRPr="00CE1FD5">
        <w:t>’</w:t>
      </w:r>
      <w:r w:rsidRPr="00CE1FD5">
        <w:t xml:space="preserve">ordre du jour unifié </w:t>
      </w:r>
      <w:r w:rsidRPr="00CE1FD5">
        <w:br/>
        <w:t>Clôture des sessions</w:t>
      </w:r>
      <w:bookmarkStart w:id="81" w:name="_Hlk205478247"/>
      <w:bookmarkEnd w:id="80"/>
    </w:p>
    <w:p w14:paraId="6107A80C" w14:textId="404C1C0B" w:rsidR="00310F7D" w:rsidRPr="00CE1FD5" w:rsidRDefault="00310F7D" w:rsidP="00C90CAE">
      <w:pPr>
        <w:pStyle w:val="ONUMFS"/>
        <w:rPr>
          <w:lang w:val="fr-FR"/>
        </w:rPr>
      </w:pPr>
      <w:r w:rsidRPr="00CE1FD5">
        <w:rPr>
          <w:lang w:val="fr-FR"/>
        </w:rPr>
        <w:t>Les délégations qui ont pris la parole ont remercié le Directeur général, le président, le Secrétariat, les interprètes et les traducteurs pour leur travail d</w:t>
      </w:r>
      <w:r w:rsidR="00304A8B" w:rsidRPr="00CE1FD5">
        <w:rPr>
          <w:lang w:val="fr-FR"/>
        </w:rPr>
        <w:t>urant l</w:t>
      </w:r>
      <w:r w:rsidRPr="00CE1FD5">
        <w:rPr>
          <w:lang w:val="fr-FR"/>
        </w:rPr>
        <w:t>es assemblées.</w:t>
      </w:r>
    </w:p>
    <w:p w14:paraId="7DC6B863" w14:textId="6BBE37B7" w:rsidR="00310F7D" w:rsidRPr="00CE1FD5" w:rsidRDefault="00310F7D" w:rsidP="00C90CAE">
      <w:pPr>
        <w:pStyle w:val="ONUMFS"/>
        <w:rPr>
          <w:lang w:val="fr-FR"/>
        </w:rPr>
      </w:pPr>
      <w:r w:rsidRPr="00CE1FD5">
        <w:rPr>
          <w:lang w:val="fr-FR"/>
        </w:rPr>
        <w:t>La délégation du Pakistan, parlant au nom du groupe des pays d</w:t>
      </w:r>
      <w:r w:rsidR="000917F0" w:rsidRPr="00CE1FD5">
        <w:rPr>
          <w:lang w:val="fr-FR"/>
        </w:rPr>
        <w:t>’</w:t>
      </w:r>
      <w:r w:rsidRPr="00CE1FD5">
        <w:rPr>
          <w:lang w:val="fr-FR"/>
        </w:rPr>
        <w:t>Asie et du Pacifique, s</w:t>
      </w:r>
      <w:r w:rsidR="000917F0" w:rsidRPr="00CE1FD5">
        <w:rPr>
          <w:lang w:val="fr-FR"/>
        </w:rPr>
        <w:t>’</w:t>
      </w:r>
      <w:r w:rsidRPr="00CE1FD5">
        <w:rPr>
          <w:lang w:val="fr-FR"/>
        </w:rPr>
        <w:t>est félicitée des décisions prises par consensus au cours de la soixante</w:t>
      </w:r>
      <w:r w:rsidR="00C90CAE">
        <w:rPr>
          <w:lang w:val="fr-FR"/>
        </w:rPr>
        <w:noBreakHyphen/>
      </w:r>
      <w:r w:rsidRPr="00CE1FD5">
        <w:rPr>
          <w:lang w:val="fr-FR"/>
        </w:rPr>
        <w:t>sixième série de réunions des assemblées des États membres de l</w:t>
      </w:r>
      <w:r w:rsidR="000917F0" w:rsidRPr="00CE1FD5">
        <w:rPr>
          <w:lang w:val="fr-FR"/>
        </w:rPr>
        <w:t>’</w:t>
      </w:r>
      <w:r w:rsidRPr="00CE1FD5">
        <w:rPr>
          <w:lang w:val="fr-FR"/>
        </w:rPr>
        <w:t>O</w:t>
      </w:r>
      <w:r w:rsidR="00703AEF" w:rsidRPr="00CE1FD5">
        <w:rPr>
          <w:lang w:val="fr-FR"/>
        </w:rPr>
        <w:t>MPI.  Le</w:t>
      </w:r>
      <w:r w:rsidRPr="00CE1FD5">
        <w:rPr>
          <w:lang w:val="fr-FR"/>
        </w:rPr>
        <w:t xml:space="preserve"> groupe des pays d</w:t>
      </w:r>
      <w:r w:rsidR="000917F0" w:rsidRPr="00CE1FD5">
        <w:rPr>
          <w:lang w:val="fr-FR"/>
        </w:rPr>
        <w:t>’</w:t>
      </w:r>
      <w:r w:rsidRPr="00CE1FD5">
        <w:rPr>
          <w:lang w:val="fr-FR"/>
        </w:rPr>
        <w:t>Asie et du Pacifique avait toujours prôné le dialogue et encouragé les États membres à combler les lacunes dans un esprit de multilatéralis</w:t>
      </w:r>
      <w:r w:rsidR="00703AEF" w:rsidRPr="00CE1FD5">
        <w:rPr>
          <w:lang w:val="fr-FR"/>
        </w:rPr>
        <w:t>me.  Le</w:t>
      </w:r>
      <w:r w:rsidRPr="00CE1FD5">
        <w:rPr>
          <w:lang w:val="fr-FR"/>
        </w:rPr>
        <w:t>s États membres devaient s</w:t>
      </w:r>
      <w:r w:rsidR="000917F0" w:rsidRPr="00CE1FD5">
        <w:rPr>
          <w:lang w:val="fr-FR"/>
        </w:rPr>
        <w:t>’</w:t>
      </w:r>
      <w:r w:rsidRPr="00CE1FD5">
        <w:rPr>
          <w:lang w:val="fr-FR"/>
        </w:rPr>
        <w:t>efforcer d</w:t>
      </w:r>
      <w:r w:rsidR="000917F0" w:rsidRPr="00CE1FD5">
        <w:rPr>
          <w:lang w:val="fr-FR"/>
        </w:rPr>
        <w:t>’</w:t>
      </w:r>
      <w:r w:rsidRPr="00CE1FD5">
        <w:rPr>
          <w:lang w:val="fr-FR"/>
        </w:rPr>
        <w:t xml:space="preserve">atteindre </w:t>
      </w:r>
      <w:r w:rsidRPr="00CE1FD5">
        <w:rPr>
          <w:lang w:val="fr-FR"/>
        </w:rPr>
        <w:lastRenderedPageBreak/>
        <w:t>les objectifs énoncés dans le Plan d</w:t>
      </w:r>
      <w:r w:rsidR="000917F0" w:rsidRPr="00CE1FD5">
        <w:rPr>
          <w:lang w:val="fr-FR"/>
        </w:rPr>
        <w:t>’</w:t>
      </w:r>
      <w:r w:rsidRPr="00CE1FD5">
        <w:rPr>
          <w:lang w:val="fr-FR"/>
        </w:rPr>
        <w:t>action de l</w:t>
      </w:r>
      <w:r w:rsidR="000917F0" w:rsidRPr="00CE1FD5">
        <w:rPr>
          <w:lang w:val="fr-FR"/>
        </w:rPr>
        <w:t>’</w:t>
      </w:r>
      <w:r w:rsidRPr="00CE1FD5">
        <w:rPr>
          <w:lang w:val="fr-FR"/>
        </w:rPr>
        <w:t>OMPI pour le développement, dans le Programme de développement durable à l</w:t>
      </w:r>
      <w:r w:rsidR="000917F0" w:rsidRPr="00CE1FD5">
        <w:rPr>
          <w:lang w:val="fr-FR"/>
        </w:rPr>
        <w:t>’</w:t>
      </w:r>
      <w:r w:rsidRPr="00CE1FD5">
        <w:rPr>
          <w:lang w:val="fr-FR"/>
        </w:rPr>
        <w:t xml:space="preserve">horizon 2030 des </w:t>
      </w:r>
      <w:r w:rsidR="000917F0" w:rsidRPr="00CE1FD5">
        <w:rPr>
          <w:lang w:val="fr-FR"/>
        </w:rPr>
        <w:t>Nations Unies</w:t>
      </w:r>
      <w:r w:rsidRPr="00CE1FD5">
        <w:rPr>
          <w:lang w:val="fr-FR"/>
        </w:rPr>
        <w:t xml:space="preserve"> et dans les </w:t>
      </w:r>
      <w:r w:rsidR="00703AEF" w:rsidRPr="00CE1FD5">
        <w:rPr>
          <w:lang w:val="fr-FR"/>
        </w:rPr>
        <w:t>ODD.  La</w:t>
      </w:r>
      <w:r w:rsidRPr="00CE1FD5">
        <w:rPr>
          <w:lang w:val="fr-FR"/>
        </w:rPr>
        <w:t xml:space="preserve"> composition du Comité de coordination avait été convenue à titre exceptionnel lors de la session en cou</w:t>
      </w:r>
      <w:r w:rsidR="00703AEF" w:rsidRPr="00CE1FD5">
        <w:rPr>
          <w:lang w:val="fr-FR"/>
        </w:rPr>
        <w:t>rs.  Né</w:t>
      </w:r>
      <w:r w:rsidRPr="00CE1FD5">
        <w:rPr>
          <w:lang w:val="fr-FR"/>
        </w:rPr>
        <w:t>anmoins, une représentation géographique équitable au sein des organes directeurs de l</w:t>
      </w:r>
      <w:r w:rsidR="000917F0" w:rsidRPr="00CE1FD5">
        <w:rPr>
          <w:lang w:val="fr-FR"/>
        </w:rPr>
        <w:t>’</w:t>
      </w:r>
      <w:r w:rsidRPr="00CE1FD5">
        <w:rPr>
          <w:lang w:val="fr-FR"/>
        </w:rPr>
        <w:t>OMPI était importante et renforcerait la crédibilité de son processus de prise de décisions en étant intégrée dans toutes les activités de l</w:t>
      </w:r>
      <w:r w:rsidR="000917F0" w:rsidRPr="00CE1FD5">
        <w:rPr>
          <w:lang w:val="fr-FR"/>
        </w:rPr>
        <w:t>’</w:t>
      </w:r>
      <w:r w:rsidRPr="00CE1FD5">
        <w:rPr>
          <w:lang w:val="fr-FR"/>
        </w:rPr>
        <w:t>OMPI et au sein de ses effecti</w:t>
      </w:r>
      <w:r w:rsidR="00703AEF" w:rsidRPr="00CE1FD5">
        <w:rPr>
          <w:lang w:val="fr-FR"/>
        </w:rPr>
        <w:t>fs.  La</w:t>
      </w:r>
      <w:r w:rsidRPr="00CE1FD5">
        <w:rPr>
          <w:lang w:val="fr-FR"/>
        </w:rPr>
        <w:t xml:space="preserve"> décision de renouveler le mandat de l</w:t>
      </w:r>
      <w:r w:rsidR="000917F0" w:rsidRPr="00CE1FD5">
        <w:rPr>
          <w:lang w:val="fr-FR"/>
        </w:rPr>
        <w:t>’</w:t>
      </w:r>
      <w:r w:rsidRPr="00CE1FD5">
        <w:rPr>
          <w:lang w:val="fr-FR"/>
        </w:rPr>
        <w:t>IGC pour l</w:t>
      </w:r>
      <w:r w:rsidR="000917F0" w:rsidRPr="00CE1FD5">
        <w:rPr>
          <w:lang w:val="fr-FR"/>
        </w:rPr>
        <w:t>’</w:t>
      </w:r>
      <w:r w:rsidRPr="00CE1FD5">
        <w:rPr>
          <w:lang w:val="fr-FR"/>
        </w:rPr>
        <w:t>exercice biennal 2026</w:t>
      </w:r>
      <w:r w:rsidR="00C90CAE">
        <w:rPr>
          <w:lang w:val="fr-FR"/>
        </w:rPr>
        <w:noBreakHyphen/>
      </w:r>
      <w:r w:rsidRPr="00CE1FD5">
        <w:rPr>
          <w:lang w:val="fr-FR"/>
        </w:rPr>
        <w:t>2027 signifiait que les États membres pouvaient poursuivre les négociations fondées sur des textes et s</w:t>
      </w:r>
      <w:r w:rsidR="000917F0" w:rsidRPr="00CE1FD5">
        <w:rPr>
          <w:lang w:val="fr-FR"/>
        </w:rPr>
        <w:t>’</w:t>
      </w:r>
      <w:r w:rsidRPr="00CE1FD5">
        <w:rPr>
          <w:lang w:val="fr-FR"/>
        </w:rPr>
        <w:t>appuyer sur les travaux de ce comi</w:t>
      </w:r>
      <w:r w:rsidR="00703AEF" w:rsidRPr="00CE1FD5">
        <w:rPr>
          <w:lang w:val="fr-FR"/>
        </w:rPr>
        <w:t>té.  Le</w:t>
      </w:r>
      <w:r w:rsidRPr="00CE1FD5">
        <w:rPr>
          <w:lang w:val="fr-FR"/>
        </w:rPr>
        <w:t xml:space="preserve"> groupe des pays d</w:t>
      </w:r>
      <w:r w:rsidR="000917F0" w:rsidRPr="00CE1FD5">
        <w:rPr>
          <w:lang w:val="fr-FR"/>
        </w:rPr>
        <w:t>’</w:t>
      </w:r>
      <w:r w:rsidRPr="00CE1FD5">
        <w:rPr>
          <w:lang w:val="fr-FR"/>
        </w:rPr>
        <w:t>Asie et du Pacifique attendait avec intérêt de poursuivre les travaux du SCCR sur les limitations et les exceptions et de faire progresser le Plan d</w:t>
      </w:r>
      <w:r w:rsidR="000917F0" w:rsidRPr="00CE1FD5">
        <w:rPr>
          <w:lang w:val="fr-FR"/>
        </w:rPr>
        <w:t>’</w:t>
      </w:r>
      <w:r w:rsidRPr="00CE1FD5">
        <w:rPr>
          <w:lang w:val="fr-FR"/>
        </w:rPr>
        <w:t>action pour le développement lors des prochaines sessions.</w:t>
      </w:r>
    </w:p>
    <w:p w14:paraId="4B9C9A9C" w14:textId="217842C9" w:rsidR="00310F7D" w:rsidRPr="00CE1FD5" w:rsidRDefault="00310F7D" w:rsidP="00C90CAE">
      <w:pPr>
        <w:pStyle w:val="ONUMFS"/>
        <w:rPr>
          <w:lang w:val="fr-FR"/>
        </w:rPr>
      </w:pPr>
      <w:r w:rsidRPr="00CE1FD5">
        <w:rPr>
          <w:lang w:val="fr-FR"/>
        </w:rPr>
        <w:t>La délégation du Japon, parlant au nom du groupe B, a rendu hommage à la délégation de la Suisse pour avoir mené à bien les consultations informelles sur le programme de travail et budg</w:t>
      </w:r>
      <w:r w:rsidR="00703AEF" w:rsidRPr="00CE1FD5">
        <w:rPr>
          <w:lang w:val="fr-FR"/>
        </w:rPr>
        <w:t>et.  To</w:t>
      </w:r>
      <w:r w:rsidRPr="00CE1FD5">
        <w:rPr>
          <w:lang w:val="fr-FR"/>
        </w:rPr>
        <w:t>utes les décisions prises lors des présentes assemblées avaient été adoptées par consensus et l</w:t>
      </w:r>
      <w:r w:rsidR="000917F0" w:rsidRPr="00CE1FD5">
        <w:rPr>
          <w:lang w:val="fr-FR"/>
        </w:rPr>
        <w:t>’</w:t>
      </w:r>
      <w:r w:rsidRPr="00CE1FD5">
        <w:rPr>
          <w:lang w:val="fr-FR"/>
        </w:rPr>
        <w:t>OMPI abordait l</w:t>
      </w:r>
      <w:r w:rsidR="000917F0" w:rsidRPr="00CE1FD5">
        <w:rPr>
          <w:lang w:val="fr-FR"/>
        </w:rPr>
        <w:t>’</w:t>
      </w:r>
      <w:r w:rsidRPr="00CE1FD5">
        <w:rPr>
          <w:lang w:val="fr-FR"/>
        </w:rPr>
        <w:t>exercice biennal à venir en position de force et d</w:t>
      </w:r>
      <w:r w:rsidR="000917F0" w:rsidRPr="00CE1FD5">
        <w:rPr>
          <w:lang w:val="fr-FR"/>
        </w:rPr>
        <w:t>’</w:t>
      </w:r>
      <w:r w:rsidRPr="00CE1FD5">
        <w:rPr>
          <w:lang w:val="fr-FR"/>
        </w:rPr>
        <w:t>uni</w:t>
      </w:r>
      <w:r w:rsidR="00703AEF" w:rsidRPr="00CE1FD5">
        <w:rPr>
          <w:lang w:val="fr-FR"/>
        </w:rPr>
        <w:t>té.  Le</w:t>
      </w:r>
      <w:r w:rsidRPr="00CE1FD5">
        <w:rPr>
          <w:lang w:val="fr-FR"/>
        </w:rPr>
        <w:t>s événements organisés par les États membres en marge des assemblées avaient été stimulants et divertissants.</w:t>
      </w:r>
    </w:p>
    <w:p w14:paraId="51E43B32" w14:textId="5B614630" w:rsidR="00310F7D" w:rsidRPr="00CE1FD5" w:rsidRDefault="00310F7D" w:rsidP="00C90CAE">
      <w:pPr>
        <w:pStyle w:val="ONUMFS"/>
        <w:rPr>
          <w:lang w:val="fr-FR"/>
        </w:rPr>
      </w:pPr>
      <w:r w:rsidRPr="00CE1FD5">
        <w:rPr>
          <w:lang w:val="fr-FR"/>
        </w:rPr>
        <w:t>La délégation de la Chine a salué les décisions prises lors des assemblées et a félicité toutes les parties pour leur flexibilité et leur attitude constructive, en particulier pour parvenir à un consensus sur le budget du prochain exercice biennal et sur la composition du prochain PBC et du Comité de coordinati</w:t>
      </w:r>
      <w:r w:rsidR="00703AEF" w:rsidRPr="00CE1FD5">
        <w:rPr>
          <w:lang w:val="fr-FR"/>
        </w:rPr>
        <w:t>on.  Le</w:t>
      </w:r>
      <w:r w:rsidRPr="00CE1FD5">
        <w:rPr>
          <w:lang w:val="fr-FR"/>
        </w:rPr>
        <w:t xml:space="preserve"> consensus était la pierre angulaire du fonctionnement harmonieux et efficace de l</w:t>
      </w:r>
      <w:r w:rsidR="000917F0" w:rsidRPr="00CE1FD5">
        <w:rPr>
          <w:lang w:val="fr-FR"/>
        </w:rPr>
        <w:t>’</w:t>
      </w:r>
      <w:r w:rsidRPr="00CE1FD5">
        <w:rPr>
          <w:lang w:val="fr-FR"/>
        </w:rPr>
        <w:t>Organisati</w:t>
      </w:r>
      <w:r w:rsidR="00703AEF" w:rsidRPr="00CE1FD5">
        <w:rPr>
          <w:lang w:val="fr-FR"/>
        </w:rPr>
        <w:t>on.  La</w:t>
      </w:r>
      <w:r w:rsidRPr="00CE1FD5">
        <w:rPr>
          <w:lang w:val="fr-FR"/>
        </w:rPr>
        <w:t xml:space="preserve"> Chine allait suivre de près la mise en œuvre et l</w:t>
      </w:r>
      <w:r w:rsidR="000917F0" w:rsidRPr="00CE1FD5">
        <w:rPr>
          <w:lang w:val="fr-FR"/>
        </w:rPr>
        <w:t>’</w:t>
      </w:r>
      <w:r w:rsidRPr="00CE1FD5">
        <w:rPr>
          <w:lang w:val="fr-FR"/>
        </w:rPr>
        <w:t>évaluation du programme de travail et budg</w:t>
      </w:r>
      <w:r w:rsidR="00703AEF" w:rsidRPr="00CE1FD5">
        <w:rPr>
          <w:lang w:val="fr-FR"/>
        </w:rPr>
        <w:t>et.  El</w:t>
      </w:r>
      <w:r w:rsidRPr="00CE1FD5">
        <w:rPr>
          <w:lang w:val="fr-FR"/>
        </w:rPr>
        <w:t>le espérait que de nouveaux progrès seraient réalisés en matière d</w:t>
      </w:r>
      <w:r w:rsidR="000917F0" w:rsidRPr="00CE1FD5">
        <w:rPr>
          <w:lang w:val="fr-FR"/>
        </w:rPr>
        <w:t>’</w:t>
      </w:r>
      <w:r w:rsidRPr="00CE1FD5">
        <w:rPr>
          <w:lang w:val="fr-FR"/>
        </w:rPr>
        <w:t>audit et de supervision, ainsi que de présentation de rapports aux États membres, et qu</w:t>
      </w:r>
      <w:r w:rsidR="000917F0" w:rsidRPr="00CE1FD5">
        <w:rPr>
          <w:lang w:val="fr-FR"/>
        </w:rPr>
        <w:t>’</w:t>
      </w:r>
      <w:r w:rsidRPr="00CE1FD5">
        <w:rPr>
          <w:lang w:val="fr-FR"/>
        </w:rPr>
        <w:t>une plus grande transparence serait instaurée dans la mise en œuvre du budg</w:t>
      </w:r>
      <w:r w:rsidR="00703AEF" w:rsidRPr="00CE1FD5">
        <w:rPr>
          <w:lang w:val="fr-FR"/>
        </w:rPr>
        <w:t>et.  La</w:t>
      </w:r>
      <w:r w:rsidRPr="00CE1FD5">
        <w:rPr>
          <w:lang w:val="fr-FR"/>
        </w:rPr>
        <w:t xml:space="preserve"> Chine allait également suivre les efforts déployés pour améliorer les systèmes de services mondiaux de l</w:t>
      </w:r>
      <w:r w:rsidR="000917F0" w:rsidRPr="00CE1FD5">
        <w:rPr>
          <w:lang w:val="fr-FR"/>
        </w:rPr>
        <w:t>’</w:t>
      </w:r>
      <w:r w:rsidRPr="00CE1FD5">
        <w:rPr>
          <w:lang w:val="fr-FR"/>
        </w:rPr>
        <w:t xml:space="preserve">OMPI, en particulier la réforme des régimes linguistiques dans les systèmes de Madrid et de </w:t>
      </w:r>
      <w:r w:rsidR="000917F0" w:rsidRPr="00CE1FD5">
        <w:rPr>
          <w:lang w:val="fr-FR"/>
        </w:rPr>
        <w:t>La Ha</w:t>
      </w:r>
      <w:r w:rsidR="00703AEF" w:rsidRPr="00CE1FD5">
        <w:rPr>
          <w:lang w:val="fr-FR"/>
        </w:rPr>
        <w:t>ye.  Ce</w:t>
      </w:r>
      <w:r w:rsidRPr="00CE1FD5">
        <w:rPr>
          <w:lang w:val="fr-FR"/>
        </w:rPr>
        <w:t>la incluait l</w:t>
      </w:r>
      <w:r w:rsidR="000917F0" w:rsidRPr="00CE1FD5">
        <w:rPr>
          <w:lang w:val="fr-FR"/>
        </w:rPr>
        <w:t>’</w:t>
      </w:r>
      <w:r w:rsidRPr="00CE1FD5">
        <w:rPr>
          <w:lang w:val="fr-FR"/>
        </w:rPr>
        <w:t>introduction de nouvelles langues.</w:t>
      </w:r>
    </w:p>
    <w:p w14:paraId="3BBFD5EA" w14:textId="06A4CF6A"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Estonie, parlant au nom du groupe des pays d</w:t>
      </w:r>
      <w:r w:rsidR="000917F0" w:rsidRPr="00CE1FD5">
        <w:rPr>
          <w:lang w:val="fr-FR"/>
        </w:rPr>
        <w:t>’</w:t>
      </w:r>
      <w:r w:rsidRPr="00CE1FD5">
        <w:rPr>
          <w:lang w:val="fr-FR"/>
        </w:rPr>
        <w:t>Europe centrale et des États baltes, s</w:t>
      </w:r>
      <w:r w:rsidR="000917F0" w:rsidRPr="00CE1FD5">
        <w:rPr>
          <w:lang w:val="fr-FR"/>
        </w:rPr>
        <w:t>’</w:t>
      </w:r>
      <w:r w:rsidRPr="00CE1FD5">
        <w:rPr>
          <w:lang w:val="fr-FR"/>
        </w:rPr>
        <w:t>est félicitée du renforcement de la coopération de l</w:t>
      </w:r>
      <w:r w:rsidR="000917F0" w:rsidRPr="00CE1FD5">
        <w:rPr>
          <w:lang w:val="fr-FR"/>
        </w:rPr>
        <w:t>’</w:t>
      </w:r>
      <w:r w:rsidRPr="00CE1FD5">
        <w:rPr>
          <w:lang w:val="fr-FR"/>
        </w:rPr>
        <w:t>OMPI avec l</w:t>
      </w:r>
      <w:r w:rsidR="000917F0" w:rsidRPr="00CE1FD5">
        <w:rPr>
          <w:lang w:val="fr-FR"/>
        </w:rPr>
        <w:t>’</w:t>
      </w:r>
      <w:r w:rsidRPr="00CE1FD5">
        <w:rPr>
          <w:lang w:val="fr-FR"/>
        </w:rPr>
        <w:t>Ukraine, sur la base de la décision adoptée par les assemblées de l</w:t>
      </w:r>
      <w:r w:rsidR="000917F0" w:rsidRPr="00CE1FD5">
        <w:rPr>
          <w:lang w:val="fr-FR"/>
        </w:rPr>
        <w:t>’</w:t>
      </w:r>
      <w:r w:rsidRPr="00CE1FD5">
        <w:rPr>
          <w:lang w:val="fr-FR"/>
        </w:rPr>
        <w:t>OMPI l</w:t>
      </w:r>
      <w:r w:rsidR="000917F0" w:rsidRPr="00CE1FD5">
        <w:rPr>
          <w:lang w:val="fr-FR"/>
        </w:rPr>
        <w:t>’</w:t>
      </w:r>
      <w:r w:rsidRPr="00CE1FD5">
        <w:rPr>
          <w:lang w:val="fr-FR"/>
        </w:rPr>
        <w:t>année précédente (paragraphe 201 du document A/65/11), notamment en ce qui concerne l</w:t>
      </w:r>
      <w:r w:rsidR="000917F0" w:rsidRPr="00CE1FD5">
        <w:rPr>
          <w:lang w:val="fr-FR"/>
        </w:rPr>
        <w:t>’</w:t>
      </w:r>
      <w:r w:rsidRPr="00CE1FD5">
        <w:rPr>
          <w:lang w:val="fr-FR"/>
        </w:rPr>
        <w:t>alinéa c) de cette décision, visant à garantir que les publications sur 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Le</w:t>
      </w:r>
      <w:r w:rsidRPr="00CE1FD5">
        <w:rPr>
          <w:lang w:val="fr-FR"/>
        </w:rPr>
        <w:t xml:space="preserve"> groupe des pays d</w:t>
      </w:r>
      <w:r w:rsidR="000917F0" w:rsidRPr="00CE1FD5">
        <w:rPr>
          <w:lang w:val="fr-FR"/>
        </w:rPr>
        <w:t>’</w:t>
      </w:r>
      <w:r w:rsidRPr="00CE1FD5">
        <w:rPr>
          <w:lang w:val="fr-FR"/>
        </w:rPr>
        <w:t>Europe centrale et des États baltes attendait avec intérêt de poursuivre sa collaboration dans ce domai</w:t>
      </w:r>
      <w:r w:rsidR="00703AEF" w:rsidRPr="00CE1FD5">
        <w:rPr>
          <w:lang w:val="fr-FR"/>
        </w:rPr>
        <w:t>ne.  Il</w:t>
      </w:r>
      <w:r w:rsidRPr="00CE1FD5">
        <w:rPr>
          <w:lang w:val="fr-FR"/>
        </w:rPr>
        <w:t xml:space="preserve"> a salué l</w:t>
      </w:r>
      <w:r w:rsidR="000917F0" w:rsidRPr="00CE1FD5">
        <w:rPr>
          <w:lang w:val="fr-FR"/>
        </w:rPr>
        <w:t>’</w:t>
      </w:r>
      <w:r w:rsidRPr="00CE1FD5">
        <w:rPr>
          <w:lang w:val="fr-FR"/>
        </w:rPr>
        <w:t>adoption du programme de travail et budget pour l</w:t>
      </w:r>
      <w:r w:rsidR="000917F0" w:rsidRPr="00CE1FD5">
        <w:rPr>
          <w:lang w:val="fr-FR"/>
        </w:rPr>
        <w:t>’</w:t>
      </w:r>
      <w:r w:rsidRPr="00CE1FD5">
        <w:rPr>
          <w:lang w:val="fr-FR"/>
        </w:rPr>
        <w:t>exercice 2026</w:t>
      </w:r>
      <w:r w:rsidR="00C90CAE">
        <w:rPr>
          <w:lang w:val="fr-FR"/>
        </w:rPr>
        <w:noBreakHyphen/>
      </w:r>
      <w:r w:rsidRPr="00CE1FD5">
        <w:rPr>
          <w:lang w:val="fr-FR"/>
        </w:rPr>
        <w:t>2027, qui résultait de la flexibilité dont avaient fait preuve les délégations et les groupes régionaux, ainsi que le renouvellement du mandat de l</w:t>
      </w:r>
      <w:r w:rsidR="000917F0" w:rsidRPr="00CE1FD5">
        <w:rPr>
          <w:lang w:val="fr-FR"/>
        </w:rPr>
        <w:t>’</w:t>
      </w:r>
      <w:r w:rsidRPr="00CE1FD5">
        <w:rPr>
          <w:lang w:val="fr-FR"/>
        </w:rPr>
        <w:t>IGC.</w:t>
      </w:r>
    </w:p>
    <w:p w14:paraId="497E494D" w14:textId="5797EEE0"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Équateur, parlant au nom du GRULAC, a déclaré que l</w:t>
      </w:r>
      <w:r w:rsidR="000917F0" w:rsidRPr="00CE1FD5">
        <w:rPr>
          <w:lang w:val="fr-FR"/>
        </w:rPr>
        <w:t>’</w:t>
      </w:r>
      <w:r w:rsidRPr="00CE1FD5">
        <w:rPr>
          <w:lang w:val="fr-FR"/>
        </w:rPr>
        <w:t>objectif premier du groupe était de renforcer l</w:t>
      </w:r>
      <w:r w:rsidR="000917F0" w:rsidRPr="00CE1FD5">
        <w:rPr>
          <w:lang w:val="fr-FR"/>
        </w:rPr>
        <w:t>’</w:t>
      </w:r>
      <w:r w:rsidRPr="00CE1FD5">
        <w:rPr>
          <w:lang w:val="fr-FR"/>
        </w:rPr>
        <w:t>écosystème mondial de la propriété intellectuelle, de le rendre plus inclusif et plus représentatif, et de l</w:t>
      </w:r>
      <w:r w:rsidR="000917F0" w:rsidRPr="00CE1FD5">
        <w:rPr>
          <w:lang w:val="fr-FR"/>
        </w:rPr>
        <w:t>’</w:t>
      </w:r>
      <w:r w:rsidRPr="00CE1FD5">
        <w:rPr>
          <w:lang w:val="fr-FR"/>
        </w:rPr>
        <w:t>aligner plus complètement sur le Plan d</w:t>
      </w:r>
      <w:r w:rsidR="000917F0" w:rsidRPr="00CE1FD5">
        <w:rPr>
          <w:lang w:val="fr-FR"/>
        </w:rPr>
        <w:t>’</w:t>
      </w:r>
      <w:r w:rsidRPr="00CE1FD5">
        <w:rPr>
          <w:lang w:val="fr-FR"/>
        </w:rPr>
        <w:t>action pour le développeme</w:t>
      </w:r>
      <w:r w:rsidR="00703AEF" w:rsidRPr="00CE1FD5">
        <w:rPr>
          <w:lang w:val="fr-FR"/>
        </w:rPr>
        <w:t>nt.  De</w:t>
      </w:r>
      <w:r w:rsidRPr="00CE1FD5">
        <w:rPr>
          <w:lang w:val="fr-FR"/>
        </w:rPr>
        <w:t xml:space="preserve">s outils spécifiques devaient être conçus et mis en œuvre pour garantir que les avantages de la propriété intellectuelle permettent de relever les défis communs et contribuent à une croissance et à </w:t>
      </w:r>
      <w:proofErr w:type="gramStart"/>
      <w:r w:rsidRPr="00CE1FD5">
        <w:rPr>
          <w:lang w:val="fr-FR"/>
        </w:rPr>
        <w:t>un développement inclusi</w:t>
      </w:r>
      <w:r w:rsidR="00703AEF" w:rsidRPr="00CE1FD5">
        <w:rPr>
          <w:lang w:val="fr-FR"/>
        </w:rPr>
        <w:t>fs</w:t>
      </w:r>
      <w:proofErr w:type="gramEnd"/>
      <w:r w:rsidR="00703AEF" w:rsidRPr="00CE1FD5">
        <w:rPr>
          <w:lang w:val="fr-FR"/>
        </w:rPr>
        <w:t>.  La</w:t>
      </w:r>
      <w:r w:rsidRPr="00CE1FD5">
        <w:rPr>
          <w:lang w:val="fr-FR"/>
        </w:rPr>
        <w:t xml:space="preserve"> propriété intellectuelle devait notamment aider les entrepreneurs et les PME à devenir plus compétiti</w:t>
      </w:r>
      <w:r w:rsidR="00703AEF" w:rsidRPr="00CE1FD5">
        <w:rPr>
          <w:lang w:val="fr-FR"/>
        </w:rPr>
        <w:t>fs.  Le</w:t>
      </w:r>
      <w:r w:rsidRPr="00CE1FD5">
        <w:rPr>
          <w:lang w:val="fr-FR"/>
        </w:rPr>
        <w:t>s décisions collectives et les actions futures de l</w:t>
      </w:r>
      <w:r w:rsidR="000917F0" w:rsidRPr="00CE1FD5">
        <w:rPr>
          <w:lang w:val="fr-FR"/>
        </w:rPr>
        <w:t>’</w:t>
      </w:r>
      <w:r w:rsidRPr="00CE1FD5">
        <w:rPr>
          <w:lang w:val="fr-FR"/>
        </w:rPr>
        <w:t>Organisation devaient toujours être guidées par les principes de justice et d</w:t>
      </w:r>
      <w:r w:rsidR="000917F0" w:rsidRPr="00CE1FD5">
        <w:rPr>
          <w:lang w:val="fr-FR"/>
        </w:rPr>
        <w:t>’</w:t>
      </w:r>
      <w:r w:rsidRPr="00CE1FD5">
        <w:rPr>
          <w:lang w:val="fr-FR"/>
        </w:rPr>
        <w:t>inclusion.</w:t>
      </w:r>
    </w:p>
    <w:p w14:paraId="0CCED9E8" w14:textId="513CE9BD" w:rsidR="00310F7D" w:rsidRPr="00CE1FD5" w:rsidRDefault="00310F7D" w:rsidP="00C90CAE">
      <w:pPr>
        <w:pStyle w:val="ONUMFS"/>
        <w:rPr>
          <w:lang w:val="fr-FR"/>
        </w:rPr>
      </w:pPr>
      <w:r w:rsidRPr="00CE1FD5">
        <w:rPr>
          <w:lang w:val="fr-FR"/>
        </w:rPr>
        <w:t>La délégation de la Namibie, parlant au nom du groupe des pays africains, s</w:t>
      </w:r>
      <w:r w:rsidR="000917F0" w:rsidRPr="00CE1FD5">
        <w:rPr>
          <w:lang w:val="fr-FR"/>
        </w:rPr>
        <w:t>’</w:t>
      </w:r>
      <w:r w:rsidRPr="00CE1FD5">
        <w:rPr>
          <w:lang w:val="fr-FR"/>
        </w:rPr>
        <w:t>est félicitée de l</w:t>
      </w:r>
      <w:r w:rsidR="000917F0" w:rsidRPr="00CE1FD5">
        <w:rPr>
          <w:lang w:val="fr-FR"/>
        </w:rPr>
        <w:t>’</w:t>
      </w:r>
      <w:r w:rsidRPr="00CE1FD5">
        <w:rPr>
          <w:lang w:val="fr-FR"/>
        </w:rPr>
        <w:t>adoption du programme de travail et budget pour l</w:t>
      </w:r>
      <w:r w:rsidR="000917F0" w:rsidRPr="00CE1FD5">
        <w:rPr>
          <w:lang w:val="fr-FR"/>
        </w:rPr>
        <w:t>’</w:t>
      </w:r>
      <w:r w:rsidRPr="00CE1FD5">
        <w:rPr>
          <w:lang w:val="fr-FR"/>
        </w:rPr>
        <w:t>exercice 2026</w:t>
      </w:r>
      <w:r w:rsidR="00C90CAE">
        <w:rPr>
          <w:lang w:val="fr-FR"/>
        </w:rPr>
        <w:noBreakHyphen/>
      </w:r>
      <w:r w:rsidRPr="00CE1FD5">
        <w:rPr>
          <w:lang w:val="fr-FR"/>
        </w:rPr>
        <w:t>2027 et de l</w:t>
      </w:r>
      <w:r w:rsidR="000917F0" w:rsidRPr="00CE1FD5">
        <w:rPr>
          <w:lang w:val="fr-FR"/>
        </w:rPr>
        <w:t>’</w:t>
      </w:r>
      <w:r w:rsidRPr="00CE1FD5">
        <w:rPr>
          <w:lang w:val="fr-FR"/>
        </w:rPr>
        <w:t xml:space="preserve">esprit de </w:t>
      </w:r>
      <w:r w:rsidRPr="00CE1FD5">
        <w:rPr>
          <w:lang w:val="fr-FR"/>
        </w:rPr>
        <w:lastRenderedPageBreak/>
        <w:t>coopération dont avaient fait preuve tous les États membres à cet éga</w:t>
      </w:r>
      <w:r w:rsidR="00703AEF" w:rsidRPr="00CE1FD5">
        <w:rPr>
          <w:lang w:val="fr-FR"/>
        </w:rPr>
        <w:t>rd.  El</w:t>
      </w:r>
      <w:r w:rsidRPr="00CE1FD5">
        <w:rPr>
          <w:lang w:val="fr-FR"/>
        </w:rPr>
        <w:t>le les a encouragés à signer et à ratifier le traité GRATK, afin d</w:t>
      </w:r>
      <w:r w:rsidR="000917F0" w:rsidRPr="00CE1FD5">
        <w:rPr>
          <w:lang w:val="fr-FR"/>
        </w:rPr>
        <w:t>’</w:t>
      </w:r>
      <w:r w:rsidRPr="00CE1FD5">
        <w:rPr>
          <w:lang w:val="fr-FR"/>
        </w:rPr>
        <w:t>assurer son entrée en vigueur rapide et sa mise en œuvre effecti</w:t>
      </w:r>
      <w:r w:rsidR="00703AEF" w:rsidRPr="00CE1FD5">
        <w:rPr>
          <w:lang w:val="fr-FR"/>
        </w:rPr>
        <w:t>ve.  Le</w:t>
      </w:r>
      <w:r w:rsidRPr="00CE1FD5">
        <w:rPr>
          <w:lang w:val="fr-FR"/>
        </w:rPr>
        <w:t xml:space="preserve"> groupe des pays africains a salué la décision de renouveler le mandat de l</w:t>
      </w:r>
      <w:r w:rsidR="000917F0" w:rsidRPr="00CE1FD5">
        <w:rPr>
          <w:lang w:val="fr-FR"/>
        </w:rPr>
        <w:t>’</w:t>
      </w:r>
      <w:r w:rsidRPr="00CE1FD5">
        <w:rPr>
          <w:lang w:val="fr-FR"/>
        </w:rPr>
        <w:t>IGC pour l</w:t>
      </w:r>
      <w:r w:rsidR="000917F0" w:rsidRPr="00CE1FD5">
        <w:rPr>
          <w:lang w:val="fr-FR"/>
        </w:rPr>
        <w:t>’</w:t>
      </w:r>
      <w:r w:rsidRPr="00CE1FD5">
        <w:rPr>
          <w:lang w:val="fr-FR"/>
        </w:rPr>
        <w:t>exercice biennal 2026</w:t>
      </w:r>
      <w:r w:rsidR="00C90CAE">
        <w:rPr>
          <w:lang w:val="fr-FR"/>
        </w:rPr>
        <w:noBreakHyphen/>
      </w:r>
      <w:r w:rsidRPr="00CE1FD5">
        <w:rPr>
          <w:lang w:val="fr-FR"/>
        </w:rPr>
        <w:t>2027 et est resté déterminé à faire avancer les négociations sur un instrument international juridiquement contraignant sur les savoirs traditionnels et les expressions culturelles traditionnell</w:t>
      </w:r>
      <w:r w:rsidR="00703AEF" w:rsidRPr="00CE1FD5">
        <w:rPr>
          <w:lang w:val="fr-FR"/>
        </w:rPr>
        <w:t>es.  Le</w:t>
      </w:r>
      <w:r w:rsidRPr="00CE1FD5">
        <w:rPr>
          <w:lang w:val="fr-FR"/>
        </w:rPr>
        <w:t xml:space="preserve"> renforcement des capacités, le transfert de technologie et l</w:t>
      </w:r>
      <w:r w:rsidR="000917F0" w:rsidRPr="00CE1FD5">
        <w:rPr>
          <w:lang w:val="fr-FR"/>
        </w:rPr>
        <w:t>’</w:t>
      </w:r>
      <w:r w:rsidRPr="00CE1FD5">
        <w:rPr>
          <w:lang w:val="fr-FR"/>
        </w:rPr>
        <w:t>assistance technique en faveur des pays en développement, conformément à leurs priorités nationales et régionales, devaient être au centre des programmes de l</w:t>
      </w:r>
      <w:r w:rsidR="000917F0" w:rsidRPr="00CE1FD5">
        <w:rPr>
          <w:lang w:val="fr-FR"/>
        </w:rPr>
        <w:t>’</w:t>
      </w:r>
      <w:r w:rsidRPr="00CE1FD5">
        <w:rPr>
          <w:lang w:val="fr-FR"/>
        </w:rPr>
        <w:t>OMPI.</w:t>
      </w:r>
    </w:p>
    <w:p w14:paraId="768A3EF8" w14:textId="6FEB272B"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Indonésie a remercié toutes les personnes ayant participé à l</w:t>
      </w:r>
      <w:r w:rsidR="000917F0" w:rsidRPr="00CE1FD5">
        <w:rPr>
          <w:lang w:val="fr-FR"/>
        </w:rPr>
        <w:t>’</w:t>
      </w:r>
      <w:r w:rsidRPr="00CE1FD5">
        <w:rPr>
          <w:lang w:val="fr-FR"/>
        </w:rPr>
        <w:t xml:space="preserve">événement organisé en marge des assemblées sous le thème “Local Roots Global </w:t>
      </w:r>
      <w:proofErr w:type="spellStart"/>
      <w:r w:rsidRPr="00CE1FD5">
        <w:rPr>
          <w:lang w:val="fr-FR"/>
        </w:rPr>
        <w:t>Reach</w:t>
      </w:r>
      <w:proofErr w:type="spellEnd"/>
      <w:r w:rsidRPr="00CE1FD5">
        <w:rPr>
          <w:lang w:val="fr-FR"/>
        </w:rPr>
        <w:t>”, qui a mis en valeur la propriété intellectuelle indonésien</w:t>
      </w:r>
      <w:r w:rsidR="00703AEF" w:rsidRPr="00CE1FD5">
        <w:rPr>
          <w:lang w:val="fr-FR"/>
        </w:rPr>
        <w:t>ne.  Ce</w:t>
      </w:r>
      <w:r w:rsidRPr="00CE1FD5">
        <w:rPr>
          <w:lang w:val="fr-FR"/>
        </w:rPr>
        <w:t>tte initiative reflétait la vision du pays, qui consistait à permettre aux créateurs locaux d</w:t>
      </w:r>
      <w:r w:rsidR="000917F0" w:rsidRPr="00CE1FD5">
        <w:rPr>
          <w:lang w:val="fr-FR"/>
        </w:rPr>
        <w:t>’</w:t>
      </w:r>
      <w:r w:rsidRPr="00CE1FD5">
        <w:rPr>
          <w:lang w:val="fr-FR"/>
        </w:rPr>
        <w:t>acquérir une reconnaissance mondiale grâce à l</w:t>
      </w:r>
      <w:r w:rsidR="000917F0" w:rsidRPr="00CE1FD5">
        <w:rPr>
          <w:lang w:val="fr-FR"/>
        </w:rPr>
        <w:t>’</w:t>
      </w:r>
      <w:r w:rsidRPr="00CE1FD5">
        <w:rPr>
          <w:lang w:val="fr-FR"/>
        </w:rPr>
        <w:t>utilisation efficace de la propriété intellectuel</w:t>
      </w:r>
      <w:r w:rsidR="00703AEF" w:rsidRPr="00CE1FD5">
        <w:rPr>
          <w:lang w:val="fr-FR"/>
        </w:rPr>
        <w:t>le.  El</w:t>
      </w:r>
      <w:r w:rsidRPr="00CE1FD5">
        <w:rPr>
          <w:lang w:val="fr-FR"/>
        </w:rPr>
        <w:t>le a montré comment la propriété intellectuelle pouvait transformer la créativité en valeur économique, tout en préservant et en célébrant l</w:t>
      </w:r>
      <w:r w:rsidR="000917F0" w:rsidRPr="00CE1FD5">
        <w:rPr>
          <w:lang w:val="fr-FR"/>
        </w:rPr>
        <w:t>’</w:t>
      </w:r>
      <w:r w:rsidRPr="00CE1FD5">
        <w:rPr>
          <w:lang w:val="fr-FR"/>
        </w:rPr>
        <w:t>identité culturel</w:t>
      </w:r>
      <w:r w:rsidR="00703AEF" w:rsidRPr="00CE1FD5">
        <w:rPr>
          <w:lang w:val="fr-FR"/>
        </w:rPr>
        <w:t>le.  La</w:t>
      </w:r>
      <w:r w:rsidRPr="00CE1FD5">
        <w:rPr>
          <w:lang w:val="fr-FR"/>
        </w:rPr>
        <w:t xml:space="preserve"> culture et les œuvres de création étaient au cœur de la stratégie nationale du pays visant à faire de la propriété intellectuelle un moteur de croissance économique durable et inclusi</w:t>
      </w:r>
      <w:r w:rsidR="00703AEF" w:rsidRPr="00CE1FD5">
        <w:rPr>
          <w:lang w:val="fr-FR"/>
        </w:rPr>
        <w:t>ve.  La</w:t>
      </w:r>
      <w:r w:rsidRPr="00CE1FD5">
        <w:rPr>
          <w:lang w:val="fr-FR"/>
        </w:rPr>
        <w:t xml:space="preserve"> propriété intellectuelle devait être une incitation, et non un obstacle, pour les créateurs et les entrepreneurs.  L</w:t>
      </w:r>
      <w:r w:rsidR="000917F0" w:rsidRPr="00CE1FD5">
        <w:rPr>
          <w:lang w:val="fr-FR"/>
        </w:rPr>
        <w:t>’</w:t>
      </w:r>
      <w:r w:rsidRPr="00CE1FD5">
        <w:rPr>
          <w:lang w:val="fr-FR"/>
        </w:rPr>
        <w:t>Indonésie achevait un projet relevant du Plan d</w:t>
      </w:r>
      <w:r w:rsidR="000917F0" w:rsidRPr="00CE1FD5">
        <w:rPr>
          <w:lang w:val="fr-FR"/>
        </w:rPr>
        <w:t>’</w:t>
      </w:r>
      <w:r w:rsidRPr="00CE1FD5">
        <w:rPr>
          <w:lang w:val="fr-FR"/>
        </w:rPr>
        <w:t>action pour le développement, concernant l</w:t>
      </w:r>
      <w:r w:rsidR="000917F0" w:rsidRPr="00CE1FD5">
        <w:rPr>
          <w:lang w:val="fr-FR"/>
        </w:rPr>
        <w:t>’</w:t>
      </w:r>
      <w:r w:rsidRPr="00CE1FD5">
        <w:rPr>
          <w:lang w:val="fr-FR"/>
        </w:rPr>
        <w:t>industrie de la création à l</w:t>
      </w:r>
      <w:r w:rsidR="000917F0" w:rsidRPr="00CE1FD5">
        <w:rPr>
          <w:lang w:val="fr-FR"/>
        </w:rPr>
        <w:t>’</w:t>
      </w:r>
      <w:r w:rsidRPr="00CE1FD5">
        <w:rPr>
          <w:lang w:val="fr-FR"/>
        </w:rPr>
        <w:t>ère numérique, dont l</w:t>
      </w:r>
      <w:r w:rsidR="000917F0" w:rsidRPr="00CE1FD5">
        <w:rPr>
          <w:lang w:val="fr-FR"/>
        </w:rPr>
        <w:t>’</w:t>
      </w:r>
      <w:r w:rsidRPr="00CE1FD5">
        <w:rPr>
          <w:lang w:val="fr-FR"/>
        </w:rPr>
        <w:t>objectif était de faire connaître la propriété intellectuelle et de renforcer la capacité de l</w:t>
      </w:r>
      <w:r w:rsidR="000917F0" w:rsidRPr="00CE1FD5">
        <w:rPr>
          <w:lang w:val="fr-FR"/>
        </w:rPr>
        <w:t>’</w:t>
      </w:r>
      <w:r w:rsidRPr="00CE1FD5">
        <w:rPr>
          <w:lang w:val="fr-FR"/>
        </w:rPr>
        <w:t>utiliser de manière stratégique.  L</w:t>
      </w:r>
      <w:r w:rsidR="000917F0" w:rsidRPr="00CE1FD5">
        <w:rPr>
          <w:lang w:val="fr-FR"/>
        </w:rPr>
        <w:t>’</w:t>
      </w:r>
      <w:r w:rsidRPr="00CE1FD5">
        <w:rPr>
          <w:lang w:val="fr-FR"/>
        </w:rPr>
        <w:t>Indonésie s</w:t>
      </w:r>
      <w:r w:rsidR="000917F0" w:rsidRPr="00CE1FD5">
        <w:rPr>
          <w:lang w:val="fr-FR"/>
        </w:rPr>
        <w:t>’</w:t>
      </w:r>
      <w:r w:rsidRPr="00CE1FD5">
        <w:rPr>
          <w:lang w:val="fr-FR"/>
        </w:rPr>
        <w:t>était engagée à renforcer un système mondial de la propriété intellectuelle inclusif, équilibré et axé sur le développement.</w:t>
      </w:r>
    </w:p>
    <w:p w14:paraId="309E97F2" w14:textId="700DEEAB"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 xml:space="preserve">Inde a </w:t>
      </w:r>
      <w:r w:rsidR="00304A8B" w:rsidRPr="00CE1FD5">
        <w:rPr>
          <w:lang w:val="fr-FR"/>
        </w:rPr>
        <w:t>salué</w:t>
      </w:r>
      <w:r w:rsidRPr="00CE1FD5">
        <w:rPr>
          <w:lang w:val="fr-FR"/>
        </w:rPr>
        <w:t xml:space="preserve"> les délégations</w:t>
      </w:r>
      <w:r w:rsidR="00304A8B" w:rsidRPr="00CE1FD5">
        <w:rPr>
          <w:lang w:val="fr-FR"/>
        </w:rPr>
        <w:t xml:space="preserve"> pour</w:t>
      </w:r>
      <w:r w:rsidRPr="00CE1FD5">
        <w:rPr>
          <w:lang w:val="fr-FR"/>
        </w:rPr>
        <w:t xml:space="preserve"> </w:t>
      </w:r>
      <w:r w:rsidR="00304A8B" w:rsidRPr="00CE1FD5">
        <w:rPr>
          <w:lang w:val="fr-FR"/>
        </w:rPr>
        <w:t>avoir défendu le principe de consensus de l</w:t>
      </w:r>
      <w:r w:rsidR="000917F0" w:rsidRPr="00CE1FD5">
        <w:rPr>
          <w:lang w:val="fr-FR"/>
        </w:rPr>
        <w:t>’</w:t>
      </w:r>
      <w:r w:rsidR="00304A8B" w:rsidRPr="00CE1FD5">
        <w:rPr>
          <w:lang w:val="fr-FR"/>
        </w:rPr>
        <w:t xml:space="preserve">OMPI, grâce à </w:t>
      </w:r>
      <w:r w:rsidRPr="00CE1FD5">
        <w:rPr>
          <w:lang w:val="fr-FR"/>
        </w:rPr>
        <w:t>l</w:t>
      </w:r>
      <w:r w:rsidR="000917F0" w:rsidRPr="00CE1FD5">
        <w:rPr>
          <w:lang w:val="fr-FR"/>
        </w:rPr>
        <w:t>’</w:t>
      </w:r>
      <w:r w:rsidRPr="00CE1FD5">
        <w:rPr>
          <w:lang w:val="fr-FR"/>
        </w:rPr>
        <w:t xml:space="preserve">esprit de compromis dont elles </w:t>
      </w:r>
      <w:r w:rsidR="0089747A" w:rsidRPr="00CE1FD5">
        <w:rPr>
          <w:lang w:val="fr-FR"/>
        </w:rPr>
        <w:t>ont</w:t>
      </w:r>
      <w:r w:rsidRPr="00CE1FD5">
        <w:rPr>
          <w:lang w:val="fr-FR"/>
        </w:rPr>
        <w:t xml:space="preserve"> fait preuve au cours des assemblé</w:t>
      </w:r>
      <w:r w:rsidR="00703AEF" w:rsidRPr="00CE1FD5">
        <w:rPr>
          <w:lang w:val="fr-FR"/>
        </w:rPr>
        <w:t>es.  El</w:t>
      </w:r>
      <w:r w:rsidRPr="00CE1FD5">
        <w:rPr>
          <w:lang w:val="fr-FR"/>
        </w:rPr>
        <w:t>le a remercié la délégation de la Suisse d</w:t>
      </w:r>
      <w:r w:rsidR="000917F0" w:rsidRPr="00CE1FD5">
        <w:rPr>
          <w:lang w:val="fr-FR"/>
        </w:rPr>
        <w:t>’</w:t>
      </w:r>
      <w:r w:rsidRPr="00CE1FD5">
        <w:rPr>
          <w:lang w:val="fr-FR"/>
        </w:rPr>
        <w:t xml:space="preserve">avoir facilité les consultations informelles dont les résultats </w:t>
      </w:r>
      <w:r w:rsidR="0089747A" w:rsidRPr="00CE1FD5">
        <w:rPr>
          <w:lang w:val="fr-FR"/>
        </w:rPr>
        <w:t>ont</w:t>
      </w:r>
      <w:r w:rsidRPr="00CE1FD5">
        <w:rPr>
          <w:lang w:val="fr-FR"/>
        </w:rPr>
        <w:t xml:space="preserve"> permis l</w:t>
      </w:r>
      <w:r w:rsidR="000917F0" w:rsidRPr="00CE1FD5">
        <w:rPr>
          <w:lang w:val="fr-FR"/>
        </w:rPr>
        <w:t>’</w:t>
      </w:r>
      <w:r w:rsidRPr="00CE1FD5">
        <w:rPr>
          <w:lang w:val="fr-FR"/>
        </w:rPr>
        <w:t>adoption du programme de travail et budget par consens</w:t>
      </w:r>
      <w:r w:rsidR="00703AEF" w:rsidRPr="00CE1FD5">
        <w:rPr>
          <w:lang w:val="fr-FR"/>
        </w:rPr>
        <w:t>us.  Le</w:t>
      </w:r>
      <w:r w:rsidRPr="00CE1FD5">
        <w:rPr>
          <w:lang w:val="fr-FR"/>
        </w:rPr>
        <w:t xml:space="preserve"> programme budgétaire avait renforcé l</w:t>
      </w:r>
      <w:r w:rsidR="000917F0" w:rsidRPr="00CE1FD5">
        <w:rPr>
          <w:lang w:val="fr-FR"/>
        </w:rPr>
        <w:t>’</w:t>
      </w:r>
      <w:r w:rsidRPr="00CE1FD5">
        <w:rPr>
          <w:lang w:val="fr-FR"/>
        </w:rPr>
        <w:t>engagement de l</w:t>
      </w:r>
      <w:r w:rsidR="000917F0" w:rsidRPr="00CE1FD5">
        <w:rPr>
          <w:lang w:val="fr-FR"/>
        </w:rPr>
        <w:t>’</w:t>
      </w:r>
      <w:r w:rsidRPr="00CE1FD5">
        <w:rPr>
          <w:lang w:val="fr-FR"/>
        </w:rPr>
        <w:t>Organisation en faveur d</w:t>
      </w:r>
      <w:r w:rsidR="000917F0" w:rsidRPr="00CE1FD5">
        <w:rPr>
          <w:lang w:val="fr-FR"/>
        </w:rPr>
        <w:t>’</w:t>
      </w:r>
      <w:r w:rsidRPr="00CE1FD5">
        <w:rPr>
          <w:lang w:val="fr-FR"/>
        </w:rPr>
        <w:t>un Plan d</w:t>
      </w:r>
      <w:r w:rsidR="000917F0" w:rsidRPr="00CE1FD5">
        <w:rPr>
          <w:lang w:val="fr-FR"/>
        </w:rPr>
        <w:t>’</w:t>
      </w:r>
      <w:r w:rsidRPr="00CE1FD5">
        <w:rPr>
          <w:lang w:val="fr-FR"/>
        </w:rPr>
        <w:t>action pour le développement équilibré et inclus</w:t>
      </w:r>
      <w:r w:rsidR="00703AEF" w:rsidRPr="00CE1FD5">
        <w:rPr>
          <w:lang w:val="fr-FR"/>
        </w:rPr>
        <w:t>if.  La</w:t>
      </w:r>
      <w:r w:rsidRPr="00CE1FD5">
        <w:rPr>
          <w:lang w:val="fr-FR"/>
        </w:rPr>
        <w:t xml:space="preserve"> participation aux assemblées de plus de 40 ministres et de 92 directeurs d</w:t>
      </w:r>
      <w:r w:rsidR="000917F0" w:rsidRPr="00CE1FD5">
        <w:rPr>
          <w:lang w:val="fr-FR"/>
        </w:rPr>
        <w:t>’</w:t>
      </w:r>
      <w:r w:rsidRPr="00CE1FD5">
        <w:rPr>
          <w:lang w:val="fr-FR"/>
        </w:rPr>
        <w:t>offices de propriété intellectuelle avait souligné le rôle croissant joué par l</w:t>
      </w:r>
      <w:r w:rsidR="000917F0" w:rsidRPr="00CE1FD5">
        <w:rPr>
          <w:lang w:val="fr-FR"/>
        </w:rPr>
        <w:t>’</w:t>
      </w:r>
      <w:r w:rsidRPr="00CE1FD5">
        <w:rPr>
          <w:lang w:val="fr-FR"/>
        </w:rPr>
        <w:t>OMPI en tant que pivot de l</w:t>
      </w:r>
      <w:r w:rsidR="000917F0" w:rsidRPr="00CE1FD5">
        <w:rPr>
          <w:lang w:val="fr-FR"/>
        </w:rPr>
        <w:t>’</w:t>
      </w:r>
      <w:r w:rsidRPr="00CE1FD5">
        <w:rPr>
          <w:lang w:val="fr-FR"/>
        </w:rPr>
        <w:t>innovation et de l</w:t>
      </w:r>
      <w:r w:rsidR="000917F0" w:rsidRPr="00CE1FD5">
        <w:rPr>
          <w:lang w:val="fr-FR"/>
        </w:rPr>
        <w:t>’</w:t>
      </w:r>
      <w:r w:rsidRPr="00CE1FD5">
        <w:rPr>
          <w:lang w:val="fr-FR"/>
        </w:rPr>
        <w:t>esprit d</w:t>
      </w:r>
      <w:r w:rsidR="000917F0" w:rsidRPr="00CE1FD5">
        <w:rPr>
          <w:lang w:val="fr-FR"/>
        </w:rPr>
        <w:t>’</w:t>
      </w:r>
      <w:r w:rsidRPr="00CE1FD5">
        <w:rPr>
          <w:lang w:val="fr-FR"/>
        </w:rPr>
        <w:t>entreprise au niveau mondi</w:t>
      </w:r>
      <w:r w:rsidR="00703AEF" w:rsidRPr="00CE1FD5">
        <w:rPr>
          <w:lang w:val="fr-FR"/>
        </w:rPr>
        <w:t>al.  Le</w:t>
      </w:r>
      <w:r w:rsidRPr="00CE1FD5">
        <w:rPr>
          <w:lang w:val="fr-FR"/>
        </w:rPr>
        <w:t>s réunions tenues en marge des assemblées avaient permis de discuter de la coopération bilatérale en matière de propriété intellectuelle et des nouveaux domaines d</w:t>
      </w:r>
      <w:r w:rsidR="000917F0" w:rsidRPr="00CE1FD5">
        <w:rPr>
          <w:lang w:val="fr-FR"/>
        </w:rPr>
        <w:t>’</w:t>
      </w:r>
      <w:r w:rsidRPr="00CE1FD5">
        <w:rPr>
          <w:lang w:val="fr-FR"/>
        </w:rPr>
        <w:t>intérêt mutuel.  L</w:t>
      </w:r>
      <w:r w:rsidR="000917F0" w:rsidRPr="00CE1FD5">
        <w:rPr>
          <w:lang w:val="fr-FR"/>
        </w:rPr>
        <w:t>’</w:t>
      </w:r>
      <w:r w:rsidRPr="00CE1FD5">
        <w:rPr>
          <w:lang w:val="fr-FR"/>
        </w:rPr>
        <w:t xml:space="preserve">Inde </w:t>
      </w:r>
      <w:r w:rsidR="0089747A" w:rsidRPr="00CE1FD5">
        <w:rPr>
          <w:lang w:val="fr-FR"/>
        </w:rPr>
        <w:t>a</w:t>
      </w:r>
      <w:r w:rsidRPr="00CE1FD5">
        <w:rPr>
          <w:lang w:val="fr-FR"/>
        </w:rPr>
        <w:t xml:space="preserve"> déposé son instrument d</w:t>
      </w:r>
      <w:r w:rsidR="000917F0" w:rsidRPr="00CE1FD5">
        <w:rPr>
          <w:lang w:val="fr-FR"/>
        </w:rPr>
        <w:t>’</w:t>
      </w:r>
      <w:r w:rsidRPr="00CE1FD5">
        <w:rPr>
          <w:lang w:val="fr-FR"/>
        </w:rPr>
        <w:t>adhésion à l</w:t>
      </w:r>
      <w:r w:rsidR="000917F0" w:rsidRPr="00CE1FD5">
        <w:rPr>
          <w:lang w:val="fr-FR"/>
        </w:rPr>
        <w:t>’</w:t>
      </w:r>
      <w:r w:rsidRPr="00CE1FD5">
        <w:rPr>
          <w:lang w:val="fr-FR"/>
        </w:rPr>
        <w:t>Arrangement de Strasbourg concernant la classification internationale des brevets au cours des assemblées.  L</w:t>
      </w:r>
      <w:r w:rsidR="000917F0" w:rsidRPr="00CE1FD5">
        <w:rPr>
          <w:lang w:val="fr-FR"/>
        </w:rPr>
        <w:t>’</w:t>
      </w:r>
      <w:r w:rsidRPr="00CE1FD5">
        <w:rPr>
          <w:lang w:val="fr-FR"/>
        </w:rPr>
        <w:t>OMPI et l</w:t>
      </w:r>
      <w:r w:rsidR="000917F0" w:rsidRPr="00CE1FD5">
        <w:rPr>
          <w:lang w:val="fr-FR"/>
        </w:rPr>
        <w:t>’</w:t>
      </w:r>
      <w:r w:rsidRPr="00CE1FD5">
        <w:rPr>
          <w:lang w:val="fr-FR"/>
        </w:rPr>
        <w:t>Inde célébraient 50 années de partenariat, une étape importante qui reflétait un désir commun de promouvoir l</w:t>
      </w:r>
      <w:r w:rsidR="000917F0" w:rsidRPr="00CE1FD5">
        <w:rPr>
          <w:lang w:val="fr-FR"/>
        </w:rPr>
        <w:t>’</w:t>
      </w:r>
      <w:r w:rsidRPr="00CE1FD5">
        <w:rPr>
          <w:lang w:val="fr-FR"/>
        </w:rPr>
        <w:t>innovation au moyen de la propriété intellectuelle.</w:t>
      </w:r>
    </w:p>
    <w:p w14:paraId="4F37EF76" w14:textId="353D7B9E" w:rsidR="00310F7D" w:rsidRPr="00CE1FD5" w:rsidRDefault="00310F7D" w:rsidP="00C90CAE">
      <w:pPr>
        <w:pStyle w:val="ONUMFS"/>
        <w:rPr>
          <w:lang w:val="fr-FR"/>
        </w:rPr>
      </w:pPr>
      <w:r w:rsidRPr="00CE1FD5">
        <w:rPr>
          <w:lang w:val="fr-FR"/>
        </w:rPr>
        <w:t>La délégation du Danemark, parlant au nom de l</w:t>
      </w:r>
      <w:r w:rsidR="000917F0" w:rsidRPr="00CE1FD5">
        <w:rPr>
          <w:lang w:val="fr-FR"/>
        </w:rPr>
        <w:t>’</w:t>
      </w:r>
      <w:r w:rsidRPr="00CE1FD5">
        <w:rPr>
          <w:lang w:val="fr-FR"/>
        </w:rPr>
        <w:t xml:space="preserve">Union européenne et ses États membres, a </w:t>
      </w:r>
      <w:r w:rsidR="00304A8B" w:rsidRPr="00CE1FD5">
        <w:rPr>
          <w:lang w:val="fr-FR"/>
        </w:rPr>
        <w:t>soulign</w:t>
      </w:r>
      <w:r w:rsidRPr="00CE1FD5">
        <w:rPr>
          <w:lang w:val="fr-FR"/>
        </w:rPr>
        <w:t>é que le succès des assemblées, en particulier en ce qui concerne le programme de travail et budget pour 2026</w:t>
      </w:r>
      <w:r w:rsidR="00C90CAE">
        <w:rPr>
          <w:lang w:val="fr-FR"/>
        </w:rPr>
        <w:noBreakHyphen/>
      </w:r>
      <w:r w:rsidRPr="00CE1FD5">
        <w:rPr>
          <w:lang w:val="fr-FR"/>
        </w:rPr>
        <w:t>2027, était le résultat de l</w:t>
      </w:r>
      <w:r w:rsidR="000917F0" w:rsidRPr="00CE1FD5">
        <w:rPr>
          <w:lang w:val="fr-FR"/>
        </w:rPr>
        <w:t>’</w:t>
      </w:r>
      <w:r w:rsidRPr="00CE1FD5">
        <w:rPr>
          <w:lang w:val="fr-FR"/>
        </w:rPr>
        <w:t>esprit de collaboration dont avaient fait preuve les groupes régionaux et les délégations.  L</w:t>
      </w:r>
      <w:r w:rsidR="000917F0" w:rsidRPr="00CE1FD5">
        <w:rPr>
          <w:lang w:val="fr-FR"/>
        </w:rPr>
        <w:t>’</w:t>
      </w:r>
      <w:r w:rsidRPr="00CE1FD5">
        <w:rPr>
          <w:lang w:val="fr-FR"/>
        </w:rPr>
        <w:t>Union européenne et ses États membres se sont félicités du renouvellement du mandat du comité intergouvernemental pour 2026</w:t>
      </w:r>
      <w:r w:rsidR="00C90CAE">
        <w:rPr>
          <w:lang w:val="fr-FR"/>
        </w:rPr>
        <w:noBreakHyphen/>
      </w:r>
      <w:r w:rsidRPr="00CE1FD5">
        <w:rPr>
          <w:lang w:val="fr-FR"/>
        </w:rPr>
        <w:t>2027, de l</w:t>
      </w:r>
      <w:r w:rsidR="000917F0" w:rsidRPr="00CE1FD5">
        <w:rPr>
          <w:lang w:val="fr-FR"/>
        </w:rPr>
        <w:t>’</w:t>
      </w:r>
      <w:r w:rsidRPr="00CE1FD5">
        <w:rPr>
          <w:lang w:val="fr-FR"/>
        </w:rPr>
        <w:t xml:space="preserve">adoption du </w:t>
      </w:r>
      <w:r w:rsidR="00304A8B" w:rsidRPr="00CE1FD5">
        <w:rPr>
          <w:lang w:val="fr-FR"/>
        </w:rPr>
        <w:t>T</w:t>
      </w:r>
      <w:r w:rsidRPr="00CE1FD5">
        <w:rPr>
          <w:lang w:val="fr-FR"/>
        </w:rPr>
        <w:t>raité de Riyad sur le droit des dessins et modèles et de l</w:t>
      </w:r>
      <w:r w:rsidR="000917F0" w:rsidRPr="00CE1FD5">
        <w:rPr>
          <w:lang w:val="fr-FR"/>
        </w:rPr>
        <w:t>’</w:t>
      </w:r>
      <w:r w:rsidRPr="00CE1FD5">
        <w:rPr>
          <w:lang w:val="fr-FR"/>
        </w:rPr>
        <w:t>assistance que l</w:t>
      </w:r>
      <w:r w:rsidR="000917F0" w:rsidRPr="00CE1FD5">
        <w:rPr>
          <w:lang w:val="fr-FR"/>
        </w:rPr>
        <w:t>’</w:t>
      </w:r>
      <w:r w:rsidRPr="00CE1FD5">
        <w:rPr>
          <w:lang w:val="fr-FR"/>
        </w:rPr>
        <w:t>OMPI continuait d</w:t>
      </w:r>
      <w:r w:rsidR="000917F0" w:rsidRPr="00CE1FD5">
        <w:rPr>
          <w:lang w:val="fr-FR"/>
        </w:rPr>
        <w:t>’</w:t>
      </w:r>
      <w:r w:rsidRPr="00CE1FD5">
        <w:rPr>
          <w:lang w:val="fr-FR"/>
        </w:rPr>
        <w:t>apporter au secteur de l</w:t>
      </w:r>
      <w:r w:rsidR="000917F0" w:rsidRPr="00CE1FD5">
        <w:rPr>
          <w:lang w:val="fr-FR"/>
        </w:rPr>
        <w:t>’</w:t>
      </w:r>
      <w:r w:rsidRPr="00CE1FD5">
        <w:rPr>
          <w:lang w:val="fr-FR"/>
        </w:rPr>
        <w:t>innovation et de la créativité et au système de propriété intellectuelle de l</w:t>
      </w:r>
      <w:r w:rsidR="000917F0" w:rsidRPr="00CE1FD5">
        <w:rPr>
          <w:lang w:val="fr-FR"/>
        </w:rPr>
        <w:t>’</w:t>
      </w:r>
      <w:r w:rsidRPr="00CE1FD5">
        <w:rPr>
          <w:lang w:val="fr-FR"/>
        </w:rPr>
        <w:t>Ukraine.</w:t>
      </w:r>
    </w:p>
    <w:p w14:paraId="2FEA65D3" w14:textId="12546BAF"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Égypte a déclaré que le fait d</w:t>
      </w:r>
      <w:r w:rsidR="000917F0" w:rsidRPr="00CE1FD5">
        <w:rPr>
          <w:lang w:val="fr-FR"/>
        </w:rPr>
        <w:t>’</w:t>
      </w:r>
      <w:r w:rsidRPr="00CE1FD5">
        <w:rPr>
          <w:lang w:val="fr-FR"/>
        </w:rPr>
        <w:t>être parvenu à un accord par consensus sur tous les points de l</w:t>
      </w:r>
      <w:r w:rsidR="000917F0" w:rsidRPr="00CE1FD5">
        <w:rPr>
          <w:lang w:val="fr-FR"/>
        </w:rPr>
        <w:t>’</w:t>
      </w:r>
      <w:r w:rsidRPr="00CE1FD5">
        <w:rPr>
          <w:lang w:val="fr-FR"/>
        </w:rPr>
        <w:t>ordre du jour lors des assemblées reflétait un engagement commun en faveur de la coopération multilatéra</w:t>
      </w:r>
      <w:r w:rsidR="00703AEF" w:rsidRPr="00CE1FD5">
        <w:rPr>
          <w:lang w:val="fr-FR"/>
        </w:rPr>
        <w:t>le.  Le</w:t>
      </w:r>
      <w:r w:rsidRPr="00CE1FD5">
        <w:rPr>
          <w:lang w:val="fr-FR"/>
        </w:rPr>
        <w:t xml:space="preserve"> multilatéralisme fonctionnait.  L</w:t>
      </w:r>
      <w:r w:rsidR="000917F0" w:rsidRPr="00CE1FD5">
        <w:rPr>
          <w:lang w:val="fr-FR"/>
        </w:rPr>
        <w:t>’</w:t>
      </w:r>
      <w:r w:rsidRPr="00CE1FD5">
        <w:rPr>
          <w:lang w:val="fr-FR"/>
        </w:rPr>
        <w:t xml:space="preserve">Égypte attendait avec intérêt de continuer de </w:t>
      </w:r>
      <w:r w:rsidR="00304A8B" w:rsidRPr="00CE1FD5">
        <w:rPr>
          <w:lang w:val="fr-FR"/>
        </w:rPr>
        <w:t>coopérer</w:t>
      </w:r>
      <w:r w:rsidRPr="00CE1FD5">
        <w:rPr>
          <w:lang w:val="fr-FR"/>
        </w:rPr>
        <w:t xml:space="preserve"> avec l</w:t>
      </w:r>
      <w:r w:rsidR="000917F0" w:rsidRPr="00CE1FD5">
        <w:rPr>
          <w:lang w:val="fr-FR"/>
        </w:rPr>
        <w:t>’</w:t>
      </w:r>
      <w:r w:rsidRPr="00CE1FD5">
        <w:rPr>
          <w:lang w:val="fr-FR"/>
        </w:rPr>
        <w:t>OMPI dans le même esprit, afin de promouvoir un système international de la propriété intellectuelle plus efficace et plus équilibré qui favorise l</w:t>
      </w:r>
      <w:r w:rsidR="000917F0" w:rsidRPr="00CE1FD5">
        <w:rPr>
          <w:lang w:val="fr-FR"/>
        </w:rPr>
        <w:t>’</w:t>
      </w:r>
      <w:r w:rsidRPr="00CE1FD5">
        <w:rPr>
          <w:lang w:val="fr-FR"/>
        </w:rPr>
        <w:t>innovation et la créativité, contribue au développement national et permet de progresser vers la réalisation des ODD.</w:t>
      </w:r>
    </w:p>
    <w:p w14:paraId="4E510EF7" w14:textId="42FE5A09" w:rsidR="00310F7D" w:rsidRPr="00CE1FD5" w:rsidRDefault="00310F7D" w:rsidP="00C90CAE">
      <w:pPr>
        <w:pStyle w:val="ONUMFS"/>
        <w:rPr>
          <w:lang w:val="fr-FR"/>
        </w:rPr>
      </w:pPr>
      <w:r w:rsidRPr="00CE1FD5">
        <w:rPr>
          <w:lang w:val="fr-FR"/>
        </w:rPr>
        <w:lastRenderedPageBreak/>
        <w:t>La délégation de l</w:t>
      </w:r>
      <w:r w:rsidR="000917F0" w:rsidRPr="00CE1FD5">
        <w:rPr>
          <w:lang w:val="fr-FR"/>
        </w:rPr>
        <w:t>’</w:t>
      </w:r>
      <w:r w:rsidRPr="00CE1FD5">
        <w:rPr>
          <w:lang w:val="fr-FR"/>
        </w:rPr>
        <w:t>Algérie s</w:t>
      </w:r>
      <w:r w:rsidR="000917F0" w:rsidRPr="00CE1FD5">
        <w:rPr>
          <w:lang w:val="fr-FR"/>
        </w:rPr>
        <w:t>’</w:t>
      </w:r>
      <w:r w:rsidRPr="00CE1FD5">
        <w:rPr>
          <w:lang w:val="fr-FR"/>
        </w:rPr>
        <w:t>est félicitée de l</w:t>
      </w:r>
      <w:r w:rsidR="000917F0" w:rsidRPr="00CE1FD5">
        <w:rPr>
          <w:lang w:val="fr-FR"/>
        </w:rPr>
        <w:t>’</w:t>
      </w:r>
      <w:r w:rsidRPr="00CE1FD5">
        <w:rPr>
          <w:lang w:val="fr-FR"/>
        </w:rPr>
        <w:t>accord trouvé par consensus sur tous les points de l</w:t>
      </w:r>
      <w:r w:rsidR="000917F0" w:rsidRPr="00CE1FD5">
        <w:rPr>
          <w:lang w:val="fr-FR"/>
        </w:rPr>
        <w:t>’</w:t>
      </w:r>
      <w:r w:rsidRPr="00CE1FD5">
        <w:rPr>
          <w:lang w:val="fr-FR"/>
        </w:rPr>
        <w:t>ordre du jour et de l</w:t>
      </w:r>
      <w:r w:rsidR="000917F0" w:rsidRPr="00CE1FD5">
        <w:rPr>
          <w:lang w:val="fr-FR"/>
        </w:rPr>
        <w:t>’</w:t>
      </w:r>
      <w:r w:rsidRPr="00CE1FD5">
        <w:rPr>
          <w:lang w:val="fr-FR"/>
        </w:rPr>
        <w:t xml:space="preserve">esprit constructif dans lequel ils </w:t>
      </w:r>
      <w:r w:rsidR="0089747A" w:rsidRPr="00CE1FD5">
        <w:rPr>
          <w:lang w:val="fr-FR"/>
        </w:rPr>
        <w:t>ont</w:t>
      </w:r>
      <w:r w:rsidRPr="00CE1FD5">
        <w:rPr>
          <w:lang w:val="fr-FR"/>
        </w:rPr>
        <w:t xml:space="preserve"> été négoci</w:t>
      </w:r>
      <w:r w:rsidR="00703AEF" w:rsidRPr="00CE1FD5">
        <w:rPr>
          <w:lang w:val="fr-FR"/>
        </w:rPr>
        <w:t>és.  De</w:t>
      </w:r>
      <w:r w:rsidRPr="00CE1FD5">
        <w:rPr>
          <w:lang w:val="fr-FR"/>
        </w:rPr>
        <w:t xml:space="preserve"> nombreux résultats tangibles </w:t>
      </w:r>
      <w:r w:rsidR="0089747A" w:rsidRPr="00CE1FD5">
        <w:rPr>
          <w:lang w:val="fr-FR"/>
        </w:rPr>
        <w:t>o</w:t>
      </w:r>
      <w:r w:rsidRPr="00CE1FD5">
        <w:rPr>
          <w:lang w:val="fr-FR"/>
        </w:rPr>
        <w:t>nt été obtenus au cours de l</w:t>
      </w:r>
      <w:r w:rsidR="000917F0" w:rsidRPr="00CE1FD5">
        <w:rPr>
          <w:lang w:val="fr-FR"/>
        </w:rPr>
        <w:t>’</w:t>
      </w:r>
      <w:r w:rsidRPr="00CE1FD5">
        <w:rPr>
          <w:lang w:val="fr-FR"/>
        </w:rPr>
        <w:t>année précédente pour faire progresser le système mondial de la propriété intellectuelle, en particulier dans les pays en développement, grâce aux initiatives de développement et aux efforts déployés pour atteindre les </w:t>
      </w:r>
      <w:r w:rsidR="00703AEF" w:rsidRPr="00CE1FD5">
        <w:rPr>
          <w:lang w:val="fr-FR"/>
        </w:rPr>
        <w:t>ODD.  Le</w:t>
      </w:r>
      <w:r w:rsidRPr="00CE1FD5">
        <w:rPr>
          <w:lang w:val="fr-FR"/>
        </w:rPr>
        <w:t>s décisions prises lors des assemblées constituaient une feuille de route pour les activités menées par l</w:t>
      </w:r>
      <w:r w:rsidR="000917F0" w:rsidRPr="00CE1FD5">
        <w:rPr>
          <w:lang w:val="fr-FR"/>
        </w:rPr>
        <w:t>’</w:t>
      </w:r>
      <w:r w:rsidRPr="00CE1FD5">
        <w:rPr>
          <w:lang w:val="fr-FR"/>
        </w:rPr>
        <w:t>Organisation au cours du prochain exercice biennal.</w:t>
      </w:r>
    </w:p>
    <w:p w14:paraId="16B8063B" w14:textId="6DC32ED1" w:rsidR="00310F7D" w:rsidRPr="00CE1FD5" w:rsidRDefault="00310F7D" w:rsidP="00C90CAE">
      <w:pPr>
        <w:pStyle w:val="ONUMFS"/>
        <w:rPr>
          <w:lang w:val="fr-FR"/>
        </w:rPr>
      </w:pPr>
      <w:r w:rsidRPr="00CE1FD5">
        <w:rPr>
          <w:lang w:val="fr-FR"/>
        </w:rPr>
        <w:t>La délégation de l</w:t>
      </w:r>
      <w:r w:rsidR="000917F0" w:rsidRPr="00CE1FD5">
        <w:rPr>
          <w:lang w:val="fr-FR"/>
        </w:rPr>
        <w:t>’Arabie saoudite</w:t>
      </w:r>
      <w:r w:rsidRPr="00CE1FD5">
        <w:rPr>
          <w:lang w:val="fr-FR"/>
        </w:rPr>
        <w:t xml:space="preserve"> a salué la coopération fructueuse et constructive entre les États membres qui </w:t>
      </w:r>
      <w:r w:rsidR="0089747A" w:rsidRPr="00CE1FD5">
        <w:rPr>
          <w:lang w:val="fr-FR"/>
        </w:rPr>
        <w:t>a</w:t>
      </w:r>
      <w:r w:rsidRPr="00CE1FD5">
        <w:rPr>
          <w:lang w:val="fr-FR"/>
        </w:rPr>
        <w:t xml:space="preserve"> caractérisé les assemblé</w:t>
      </w:r>
      <w:r w:rsidR="00703AEF" w:rsidRPr="00CE1FD5">
        <w:rPr>
          <w:lang w:val="fr-FR"/>
        </w:rPr>
        <w:t>es.  Le</w:t>
      </w:r>
      <w:r w:rsidRPr="00CE1FD5">
        <w:rPr>
          <w:lang w:val="fr-FR"/>
        </w:rPr>
        <w:t>s résultats positifs obtenus reflétaient leur volonté collective de renforcer le système mondial de la propriété intellectuel</w:t>
      </w:r>
      <w:r w:rsidR="00703AEF" w:rsidRPr="00CE1FD5">
        <w:rPr>
          <w:lang w:val="fr-FR"/>
        </w:rPr>
        <w:t>le.  La</w:t>
      </w:r>
      <w:r w:rsidRPr="00CE1FD5">
        <w:rPr>
          <w:lang w:val="fr-FR"/>
        </w:rPr>
        <w:t xml:space="preserve"> délégation a réaffirmé son soutien à l</w:t>
      </w:r>
      <w:r w:rsidR="000917F0" w:rsidRPr="00CE1FD5">
        <w:rPr>
          <w:lang w:val="fr-FR"/>
        </w:rPr>
        <w:t>’</w:t>
      </w:r>
      <w:r w:rsidRPr="00CE1FD5">
        <w:rPr>
          <w:lang w:val="fr-FR"/>
        </w:rPr>
        <w:t>Organisation et à ses différents organes et travaillerait avec tous les partenaires pour promouvoir l</w:t>
      </w:r>
      <w:r w:rsidR="000917F0" w:rsidRPr="00CE1FD5">
        <w:rPr>
          <w:lang w:val="fr-FR"/>
        </w:rPr>
        <w:t>’</w:t>
      </w:r>
      <w:r w:rsidRPr="00CE1FD5">
        <w:rPr>
          <w:lang w:val="fr-FR"/>
        </w:rPr>
        <w:t>innovation et protéger les droits de propriété intellectuel</w:t>
      </w:r>
      <w:r w:rsidR="00703AEF" w:rsidRPr="00CE1FD5">
        <w:rPr>
          <w:lang w:val="fr-FR"/>
        </w:rPr>
        <w:t>le.  Ce</w:t>
      </w:r>
      <w:r w:rsidRPr="00CE1FD5">
        <w:rPr>
          <w:lang w:val="fr-FR"/>
        </w:rPr>
        <w:t>s efforts étaient conformes aux ODD et au projet Vision 2030 lancé par l</w:t>
      </w:r>
      <w:r w:rsidR="000917F0" w:rsidRPr="00CE1FD5">
        <w:rPr>
          <w:lang w:val="fr-FR"/>
        </w:rPr>
        <w:t>’Arabie saoudite</w:t>
      </w:r>
      <w:r w:rsidRPr="00CE1FD5">
        <w:rPr>
          <w:lang w:val="fr-FR"/>
        </w:rPr>
        <w:t>.</w:t>
      </w:r>
    </w:p>
    <w:p w14:paraId="2CD3B983" w14:textId="56853BAD" w:rsidR="00310F7D" w:rsidRPr="00CE1FD5" w:rsidRDefault="00310F7D" w:rsidP="00C90CAE">
      <w:pPr>
        <w:pStyle w:val="ONUMFS"/>
        <w:rPr>
          <w:lang w:val="fr-FR"/>
        </w:rPr>
      </w:pPr>
      <w:r w:rsidRPr="00CE1FD5">
        <w:rPr>
          <w:lang w:val="fr-FR"/>
        </w:rPr>
        <w:t>La délégation de la Côte d</w:t>
      </w:r>
      <w:r w:rsidR="000917F0" w:rsidRPr="00CE1FD5">
        <w:rPr>
          <w:lang w:val="fr-FR"/>
        </w:rPr>
        <w:t>’</w:t>
      </w:r>
      <w:r w:rsidRPr="00CE1FD5">
        <w:rPr>
          <w:lang w:val="fr-FR"/>
        </w:rPr>
        <w:t>Ivoire a déclaré que 2024 avait été une année charnière pour l</w:t>
      </w:r>
      <w:r w:rsidR="000917F0" w:rsidRPr="00CE1FD5">
        <w:rPr>
          <w:lang w:val="fr-FR"/>
        </w:rPr>
        <w:t>’</w:t>
      </w:r>
      <w:r w:rsidRPr="00CE1FD5">
        <w:rPr>
          <w:lang w:val="fr-FR"/>
        </w:rPr>
        <w:t>OMPI, avec l</w:t>
      </w:r>
      <w:r w:rsidR="000917F0" w:rsidRPr="00CE1FD5">
        <w:rPr>
          <w:lang w:val="fr-FR"/>
        </w:rPr>
        <w:t>’</w:t>
      </w:r>
      <w:r w:rsidRPr="00CE1FD5">
        <w:rPr>
          <w:lang w:val="fr-FR"/>
        </w:rPr>
        <w:t>adoption du Traité de Riyad sur le droit des dessins et modèles et du Traité GRATK, que le gouvernement prévoyait de ratifier prochaineme</w:t>
      </w:r>
      <w:r w:rsidR="00703AEF" w:rsidRPr="00CE1FD5">
        <w:rPr>
          <w:lang w:val="fr-FR"/>
        </w:rPr>
        <w:t>nt.  La</w:t>
      </w:r>
      <w:r w:rsidRPr="00CE1FD5">
        <w:rPr>
          <w:lang w:val="fr-FR"/>
        </w:rPr>
        <w:t xml:space="preserve"> Côte d</w:t>
      </w:r>
      <w:r w:rsidR="000917F0" w:rsidRPr="00CE1FD5">
        <w:rPr>
          <w:lang w:val="fr-FR"/>
        </w:rPr>
        <w:t>’</w:t>
      </w:r>
      <w:r w:rsidRPr="00CE1FD5">
        <w:rPr>
          <w:lang w:val="fr-FR"/>
        </w:rPr>
        <w:t>Ivoire s</w:t>
      </w:r>
      <w:r w:rsidR="000917F0" w:rsidRPr="00CE1FD5">
        <w:rPr>
          <w:lang w:val="fr-FR"/>
        </w:rPr>
        <w:t>’</w:t>
      </w:r>
      <w:r w:rsidRPr="00CE1FD5">
        <w:rPr>
          <w:lang w:val="fr-FR"/>
        </w:rPr>
        <w:t>est félicitée d</w:t>
      </w:r>
      <w:r w:rsidR="000917F0" w:rsidRPr="00CE1FD5">
        <w:rPr>
          <w:lang w:val="fr-FR"/>
        </w:rPr>
        <w:t>’</w:t>
      </w:r>
      <w:r w:rsidRPr="00CE1FD5">
        <w:rPr>
          <w:lang w:val="fr-FR"/>
        </w:rPr>
        <w:t>avoir été élue au Comité de coordination et à l</w:t>
      </w:r>
      <w:r w:rsidR="000917F0" w:rsidRPr="00CE1FD5">
        <w:rPr>
          <w:lang w:val="fr-FR"/>
        </w:rPr>
        <w:t>’</w:t>
      </w:r>
      <w:r w:rsidRPr="00CE1FD5">
        <w:rPr>
          <w:lang w:val="fr-FR"/>
        </w:rPr>
        <w:t>Assemblée de l</w:t>
      </w:r>
      <w:r w:rsidR="000917F0" w:rsidRPr="00CE1FD5">
        <w:rPr>
          <w:lang w:val="fr-FR"/>
        </w:rPr>
        <w:t>’</w:t>
      </w:r>
      <w:r w:rsidRPr="00CE1FD5">
        <w:rPr>
          <w:lang w:val="fr-FR"/>
        </w:rPr>
        <w:t xml:space="preserve">Union de </w:t>
      </w:r>
      <w:r w:rsidR="000917F0" w:rsidRPr="00CE1FD5">
        <w:rPr>
          <w:lang w:val="fr-FR"/>
        </w:rPr>
        <w:t>La Haye</w:t>
      </w:r>
      <w:r w:rsidRPr="00CE1FD5">
        <w:rPr>
          <w:lang w:val="fr-FR"/>
        </w:rPr>
        <w:t xml:space="preserve"> en tant que vice</w:t>
      </w:r>
      <w:r w:rsidR="00C90CAE">
        <w:rPr>
          <w:lang w:val="fr-FR"/>
        </w:rPr>
        <w:noBreakHyphen/>
      </w:r>
      <w:r w:rsidRPr="00CE1FD5">
        <w:rPr>
          <w:lang w:val="fr-FR"/>
        </w:rPr>
        <w:t>présidente, et s</w:t>
      </w:r>
      <w:r w:rsidR="000917F0" w:rsidRPr="00CE1FD5">
        <w:rPr>
          <w:lang w:val="fr-FR"/>
        </w:rPr>
        <w:t>’</w:t>
      </w:r>
      <w:r w:rsidRPr="00CE1FD5">
        <w:rPr>
          <w:lang w:val="fr-FR"/>
        </w:rPr>
        <w:t>est engagée à contribuer de manière constructive et concertée à la gouvernance de l</w:t>
      </w:r>
      <w:r w:rsidR="000917F0" w:rsidRPr="00CE1FD5">
        <w:rPr>
          <w:lang w:val="fr-FR"/>
        </w:rPr>
        <w:t>’</w:t>
      </w:r>
      <w:r w:rsidRPr="00CE1FD5">
        <w:rPr>
          <w:lang w:val="fr-FR"/>
        </w:rPr>
        <w:t>O</w:t>
      </w:r>
      <w:r w:rsidR="00703AEF" w:rsidRPr="00CE1FD5">
        <w:rPr>
          <w:lang w:val="fr-FR"/>
        </w:rPr>
        <w:t>MPI.  El</w:t>
      </w:r>
      <w:r w:rsidRPr="00CE1FD5">
        <w:rPr>
          <w:lang w:val="fr-FR"/>
        </w:rPr>
        <w:t>le continuerait de mettre en œuvre des réformes dans les domaines du droit d</w:t>
      </w:r>
      <w:r w:rsidR="000917F0" w:rsidRPr="00CE1FD5">
        <w:rPr>
          <w:lang w:val="fr-FR"/>
        </w:rPr>
        <w:t>’</w:t>
      </w:r>
      <w:r w:rsidRPr="00CE1FD5">
        <w:rPr>
          <w:lang w:val="fr-FR"/>
        </w:rPr>
        <w:t>auteur et de l</w:t>
      </w:r>
      <w:r w:rsidR="000917F0" w:rsidRPr="00CE1FD5">
        <w:rPr>
          <w:lang w:val="fr-FR"/>
        </w:rPr>
        <w:t>’</w:t>
      </w:r>
      <w:r w:rsidRPr="00CE1FD5">
        <w:rPr>
          <w:lang w:val="fr-FR"/>
        </w:rPr>
        <w:t>innovation technologique et de tirer parti du savoir</w:t>
      </w:r>
      <w:r w:rsidR="00C90CAE">
        <w:rPr>
          <w:lang w:val="fr-FR"/>
        </w:rPr>
        <w:noBreakHyphen/>
      </w:r>
      <w:r w:rsidRPr="00CE1FD5">
        <w:rPr>
          <w:lang w:val="fr-FR"/>
        </w:rPr>
        <w:t>faire local, notamment grâce aux indications géographiques et aux marques collectives.</w:t>
      </w:r>
    </w:p>
    <w:p w14:paraId="51809348" w14:textId="5E480073" w:rsidR="00310F7D" w:rsidRPr="00CE1FD5" w:rsidRDefault="00310F7D" w:rsidP="00C90CAE">
      <w:pPr>
        <w:pStyle w:val="ONUMFS"/>
        <w:rPr>
          <w:lang w:val="fr-FR"/>
        </w:rPr>
      </w:pPr>
      <w:r w:rsidRPr="00CE1FD5">
        <w:rPr>
          <w:lang w:val="fr-FR"/>
        </w:rPr>
        <w:t>La délégation de la Fédération de Russie a noté avec satisfaction</w:t>
      </w:r>
      <w:r w:rsidR="0089747A" w:rsidRPr="00CE1FD5">
        <w:rPr>
          <w:lang w:val="fr-FR"/>
        </w:rPr>
        <w:t xml:space="preserve"> les progrès accomplis au cours des réunions, ainsi que </w:t>
      </w:r>
      <w:r w:rsidRPr="00CE1FD5">
        <w:rPr>
          <w:lang w:val="fr-FR"/>
        </w:rPr>
        <w:t>l</w:t>
      </w:r>
      <w:r w:rsidR="000917F0" w:rsidRPr="00CE1FD5">
        <w:rPr>
          <w:lang w:val="fr-FR"/>
        </w:rPr>
        <w:t>’</w:t>
      </w:r>
      <w:r w:rsidRPr="00CE1FD5">
        <w:rPr>
          <w:lang w:val="fr-FR"/>
        </w:rPr>
        <w:t>adoption de décisions par consensus, dans un esprit de coopération saine et multilatéra</w:t>
      </w:r>
      <w:r w:rsidR="00703AEF" w:rsidRPr="00CE1FD5">
        <w:rPr>
          <w:lang w:val="fr-FR"/>
        </w:rPr>
        <w:t>le.  El</w:t>
      </w:r>
      <w:r w:rsidRPr="00CE1FD5">
        <w:rPr>
          <w:lang w:val="fr-FR"/>
        </w:rPr>
        <w:t>le s</w:t>
      </w:r>
      <w:r w:rsidR="000917F0" w:rsidRPr="00CE1FD5">
        <w:rPr>
          <w:lang w:val="fr-FR"/>
        </w:rPr>
        <w:t>’</w:t>
      </w:r>
      <w:r w:rsidRPr="00CE1FD5">
        <w:rPr>
          <w:lang w:val="fr-FR"/>
        </w:rPr>
        <w:t>est félicitée d</w:t>
      </w:r>
      <w:r w:rsidR="0089747A" w:rsidRPr="00CE1FD5">
        <w:rPr>
          <w:lang w:val="fr-FR"/>
        </w:rPr>
        <w:t>es</w:t>
      </w:r>
      <w:r w:rsidRPr="00CE1FD5">
        <w:rPr>
          <w:lang w:val="fr-FR"/>
        </w:rPr>
        <w:t xml:space="preserve"> </w:t>
      </w:r>
      <w:r w:rsidR="0089747A" w:rsidRPr="00CE1FD5">
        <w:rPr>
          <w:lang w:val="fr-FR"/>
        </w:rPr>
        <w:t>résultats</w:t>
      </w:r>
      <w:r w:rsidRPr="00CE1FD5">
        <w:rPr>
          <w:lang w:val="fr-FR"/>
        </w:rPr>
        <w:t xml:space="preserve"> des deux conférences diplomatiques tenues en 2024</w:t>
      </w:r>
      <w:r w:rsidR="0089747A" w:rsidRPr="00CE1FD5">
        <w:rPr>
          <w:lang w:val="fr-FR"/>
        </w:rPr>
        <w:t xml:space="preserve"> et a souligné l</w:t>
      </w:r>
      <w:r w:rsidR="000917F0" w:rsidRPr="00CE1FD5">
        <w:rPr>
          <w:lang w:val="fr-FR"/>
        </w:rPr>
        <w:t>’</w:t>
      </w:r>
      <w:r w:rsidR="0089747A" w:rsidRPr="00CE1FD5">
        <w:rPr>
          <w:lang w:val="fr-FR"/>
        </w:rPr>
        <w:t>importance des futurs travaux</w:t>
      </w:r>
      <w:r w:rsidRPr="00CE1FD5">
        <w:rPr>
          <w:lang w:val="fr-FR"/>
        </w:rPr>
        <w:t xml:space="preserve"> pour promouvoir le multilinguisme, </w:t>
      </w:r>
      <w:r w:rsidR="000917F0" w:rsidRPr="00CE1FD5">
        <w:rPr>
          <w:lang w:val="fr-FR"/>
        </w:rPr>
        <w:t>y compris</w:t>
      </w:r>
      <w:r w:rsidRPr="00CE1FD5">
        <w:rPr>
          <w:lang w:val="fr-FR"/>
        </w:rPr>
        <w:t xml:space="preserve"> l</w:t>
      </w:r>
      <w:r w:rsidR="000917F0" w:rsidRPr="00CE1FD5">
        <w:rPr>
          <w:lang w:val="fr-FR"/>
        </w:rPr>
        <w:t>’</w:t>
      </w:r>
      <w:r w:rsidRPr="00CE1FD5">
        <w:rPr>
          <w:lang w:val="fr-FR"/>
        </w:rPr>
        <w:t>in</w:t>
      </w:r>
      <w:r w:rsidR="0089747A" w:rsidRPr="00CE1FD5">
        <w:rPr>
          <w:lang w:val="fr-FR"/>
        </w:rPr>
        <w:t>troduc</w:t>
      </w:r>
      <w:r w:rsidRPr="00CE1FD5">
        <w:rPr>
          <w:lang w:val="fr-FR"/>
        </w:rPr>
        <w:t>tion et l</w:t>
      </w:r>
      <w:r w:rsidR="000917F0" w:rsidRPr="00CE1FD5">
        <w:rPr>
          <w:lang w:val="fr-FR"/>
        </w:rPr>
        <w:t>’</w:t>
      </w:r>
      <w:r w:rsidRPr="00CE1FD5">
        <w:rPr>
          <w:lang w:val="fr-FR"/>
        </w:rPr>
        <w:t>utilisation d</w:t>
      </w:r>
      <w:r w:rsidR="000917F0" w:rsidRPr="00CE1FD5">
        <w:rPr>
          <w:lang w:val="fr-FR"/>
        </w:rPr>
        <w:t>’</w:t>
      </w:r>
      <w:r w:rsidRPr="00CE1FD5">
        <w:rPr>
          <w:lang w:val="fr-FR"/>
        </w:rPr>
        <w:t xml:space="preserve">au moins toutes les langues officielles des </w:t>
      </w:r>
      <w:r w:rsidR="000917F0" w:rsidRPr="00CE1FD5">
        <w:rPr>
          <w:lang w:val="fr-FR"/>
        </w:rPr>
        <w:t>Nations Unies</w:t>
      </w:r>
      <w:r w:rsidRPr="00CE1FD5">
        <w:rPr>
          <w:lang w:val="fr-FR"/>
        </w:rPr>
        <w:t xml:space="preserve"> dans les systèmes de Madrid et de </w:t>
      </w:r>
      <w:r w:rsidR="000917F0" w:rsidRPr="00CE1FD5">
        <w:rPr>
          <w:lang w:val="fr-FR"/>
        </w:rPr>
        <w:t>La Ha</w:t>
      </w:r>
      <w:r w:rsidR="00703AEF" w:rsidRPr="00CE1FD5">
        <w:rPr>
          <w:lang w:val="fr-FR"/>
        </w:rPr>
        <w:t>ye.  La</w:t>
      </w:r>
      <w:r w:rsidR="0089747A" w:rsidRPr="00CE1FD5">
        <w:rPr>
          <w:lang w:val="fr-FR"/>
        </w:rPr>
        <w:t xml:space="preserve"> délégation a également fait observer qu</w:t>
      </w:r>
      <w:r w:rsidR="000917F0" w:rsidRPr="00CE1FD5">
        <w:rPr>
          <w:lang w:val="fr-FR"/>
        </w:rPr>
        <w:t>’</w:t>
      </w:r>
      <w:r w:rsidR="0089747A" w:rsidRPr="00CE1FD5">
        <w:rPr>
          <w:lang w:val="fr-FR"/>
        </w:rPr>
        <w:t>i</w:t>
      </w:r>
      <w:r w:rsidR="00005504" w:rsidRPr="00CE1FD5">
        <w:rPr>
          <w:lang w:val="fr-FR"/>
        </w:rPr>
        <w:t>l</w:t>
      </w:r>
      <w:r w:rsidRPr="00CE1FD5">
        <w:rPr>
          <w:lang w:val="fr-FR"/>
        </w:rPr>
        <w:t xml:space="preserve"> était important de préserver et de renforcer l</w:t>
      </w:r>
      <w:r w:rsidR="000917F0" w:rsidRPr="00CE1FD5">
        <w:rPr>
          <w:lang w:val="fr-FR"/>
        </w:rPr>
        <w:t>’</w:t>
      </w:r>
      <w:r w:rsidRPr="00CE1FD5">
        <w:rPr>
          <w:lang w:val="fr-FR"/>
        </w:rPr>
        <w:t>architecture des relations multilatérales dans l</w:t>
      </w:r>
      <w:r w:rsidR="0089747A" w:rsidRPr="00CE1FD5">
        <w:rPr>
          <w:lang w:val="fr-FR"/>
        </w:rPr>
        <w:t>e domaine de l</w:t>
      </w:r>
      <w:r w:rsidRPr="00CE1FD5">
        <w:rPr>
          <w:lang w:val="fr-FR"/>
        </w:rPr>
        <w:t>a propriété intellectuel</w:t>
      </w:r>
      <w:r w:rsidR="00703AEF" w:rsidRPr="00CE1FD5">
        <w:rPr>
          <w:lang w:val="fr-FR"/>
        </w:rPr>
        <w:t>le.  Da</w:t>
      </w:r>
      <w:r w:rsidR="0089747A" w:rsidRPr="00CE1FD5">
        <w:rPr>
          <w:lang w:val="fr-FR"/>
        </w:rPr>
        <w:t xml:space="preserve">ns le même temps, elle a jugé totalement inacceptable la </w:t>
      </w:r>
      <w:r w:rsidRPr="00CE1FD5">
        <w:rPr>
          <w:lang w:val="fr-FR"/>
        </w:rPr>
        <w:t>discrimination fondée sur des principes nationaux et linguistiques en ce qui concerne l</w:t>
      </w:r>
      <w:r w:rsidR="000917F0" w:rsidRPr="00CE1FD5">
        <w:rPr>
          <w:lang w:val="fr-FR"/>
        </w:rPr>
        <w:t>’</w:t>
      </w:r>
      <w:r w:rsidRPr="00CE1FD5">
        <w:rPr>
          <w:lang w:val="fr-FR"/>
        </w:rPr>
        <w:t>enregistrement et l</w:t>
      </w:r>
      <w:r w:rsidR="000917F0" w:rsidRPr="00CE1FD5">
        <w:rPr>
          <w:lang w:val="fr-FR"/>
        </w:rPr>
        <w:t>’</w:t>
      </w:r>
      <w:r w:rsidRPr="00CE1FD5">
        <w:rPr>
          <w:lang w:val="fr-FR"/>
        </w:rPr>
        <w:t>octroi de la protection juridique de</w:t>
      </w:r>
      <w:r w:rsidR="006973CE" w:rsidRPr="00CE1FD5">
        <w:rPr>
          <w:lang w:val="fr-FR"/>
        </w:rPr>
        <w:t xml:space="preserve">s droits de </w:t>
      </w:r>
      <w:r w:rsidRPr="00CE1FD5">
        <w:rPr>
          <w:lang w:val="fr-FR"/>
        </w:rPr>
        <w:t xml:space="preserve">propriété intellectuelle, tout comme les accusations </w:t>
      </w:r>
      <w:r w:rsidR="006973CE" w:rsidRPr="00CE1FD5">
        <w:rPr>
          <w:lang w:val="fr-FR"/>
        </w:rPr>
        <w:t>in</w:t>
      </w:r>
      <w:r w:rsidRPr="00CE1FD5">
        <w:rPr>
          <w:lang w:val="fr-FR"/>
        </w:rPr>
        <w:t>fondées portées à l</w:t>
      </w:r>
      <w:r w:rsidR="000917F0" w:rsidRPr="00CE1FD5">
        <w:rPr>
          <w:lang w:val="fr-FR"/>
        </w:rPr>
        <w:t>’</w:t>
      </w:r>
      <w:r w:rsidRPr="00CE1FD5">
        <w:rPr>
          <w:lang w:val="fr-FR"/>
        </w:rPr>
        <w:t>encontre de la Fédération de Russ</w:t>
      </w:r>
      <w:r w:rsidR="00005504" w:rsidRPr="00CE1FD5">
        <w:rPr>
          <w:lang w:val="fr-FR"/>
        </w:rPr>
        <w:t>ie</w:t>
      </w:r>
      <w:r w:rsidR="006973CE" w:rsidRPr="00CE1FD5">
        <w:rPr>
          <w:lang w:val="fr-FR"/>
        </w:rPr>
        <w:t xml:space="preserve"> qui, pour sa part, </w:t>
      </w:r>
      <w:r w:rsidRPr="00CE1FD5">
        <w:rPr>
          <w:lang w:val="fr-FR"/>
        </w:rPr>
        <w:t>avait toujours</w:t>
      </w:r>
      <w:r w:rsidR="006973CE" w:rsidRPr="00CE1FD5">
        <w:rPr>
          <w:lang w:val="fr-FR"/>
        </w:rPr>
        <w:t xml:space="preserve"> strictement</w:t>
      </w:r>
      <w:r w:rsidRPr="00CE1FD5">
        <w:rPr>
          <w:lang w:val="fr-FR"/>
        </w:rPr>
        <w:t xml:space="preserve"> respecté ses obligations internationales et continuerait de le fai</w:t>
      </w:r>
      <w:r w:rsidR="00703AEF" w:rsidRPr="00CE1FD5">
        <w:rPr>
          <w:lang w:val="fr-FR"/>
        </w:rPr>
        <w:t>re.  La</w:t>
      </w:r>
      <w:r w:rsidR="006973CE" w:rsidRPr="00CE1FD5">
        <w:rPr>
          <w:lang w:val="fr-FR"/>
        </w:rPr>
        <w:t xml:space="preserve"> délégation a rappelé qu</w:t>
      </w:r>
      <w:r w:rsidR="000917F0" w:rsidRPr="00CE1FD5">
        <w:rPr>
          <w:lang w:val="fr-FR"/>
        </w:rPr>
        <w:t>’</w:t>
      </w:r>
      <w:r w:rsidR="006973CE" w:rsidRPr="00CE1FD5">
        <w:rPr>
          <w:lang w:val="fr-FR"/>
        </w:rPr>
        <w:t>elle prônait une nature non politisée du système mondial de la propriété intellectuelle ainsi qu</w:t>
      </w:r>
      <w:r w:rsidR="000917F0" w:rsidRPr="00CE1FD5">
        <w:rPr>
          <w:lang w:val="fr-FR"/>
        </w:rPr>
        <w:t>’</w:t>
      </w:r>
      <w:r w:rsidR="006973CE" w:rsidRPr="00CE1FD5">
        <w:rPr>
          <w:lang w:val="fr-FR"/>
        </w:rPr>
        <w:t>une</w:t>
      </w:r>
      <w:r w:rsidRPr="00CE1FD5">
        <w:rPr>
          <w:lang w:val="fr-FR"/>
        </w:rPr>
        <w:t xml:space="preserve"> coopération multilatérale ouverte</w:t>
      </w:r>
      <w:r w:rsidR="006973CE" w:rsidRPr="00CE1FD5">
        <w:rPr>
          <w:lang w:val="fr-FR"/>
        </w:rPr>
        <w:t>,</w:t>
      </w:r>
      <w:r w:rsidRPr="00CE1FD5">
        <w:rPr>
          <w:lang w:val="fr-FR"/>
        </w:rPr>
        <w:t xml:space="preserve"> constructive, sans </w:t>
      </w:r>
      <w:r w:rsidR="006973CE" w:rsidRPr="00CE1FD5">
        <w:rPr>
          <w:lang w:val="fr-FR"/>
        </w:rPr>
        <w:t xml:space="preserve">discrimination, et sans </w:t>
      </w:r>
      <w:r w:rsidRPr="00CE1FD5">
        <w:rPr>
          <w:lang w:val="fr-FR"/>
        </w:rPr>
        <w:t xml:space="preserve">double standard </w:t>
      </w:r>
      <w:r w:rsidR="006973CE" w:rsidRPr="00CE1FD5">
        <w:rPr>
          <w:lang w:val="fr-FR"/>
        </w:rPr>
        <w:t>ou</w:t>
      </w:r>
      <w:r w:rsidRPr="00CE1FD5">
        <w:rPr>
          <w:lang w:val="fr-FR"/>
        </w:rPr>
        <w:t xml:space="preserve"> tentative de brouiller les concepts </w:t>
      </w:r>
      <w:r w:rsidR="006973CE" w:rsidRPr="00CE1FD5">
        <w:rPr>
          <w:lang w:val="fr-FR"/>
        </w:rPr>
        <w:t>et</w:t>
      </w:r>
      <w:r w:rsidRPr="00CE1FD5">
        <w:rPr>
          <w:lang w:val="fr-FR"/>
        </w:rPr>
        <w:t xml:space="preserve"> de politiser artificiellement les travaux, </w:t>
      </w:r>
      <w:r w:rsidR="000917F0" w:rsidRPr="00CE1FD5">
        <w:rPr>
          <w:lang w:val="fr-FR"/>
        </w:rPr>
        <w:t>y compris</w:t>
      </w:r>
      <w:r w:rsidRPr="00CE1FD5">
        <w:rPr>
          <w:lang w:val="fr-FR"/>
        </w:rPr>
        <w:t xml:space="preserve"> </w:t>
      </w:r>
      <w:r w:rsidR="006973CE" w:rsidRPr="00CE1FD5">
        <w:rPr>
          <w:lang w:val="fr-FR"/>
        </w:rPr>
        <w:t>dans le domaine de</w:t>
      </w:r>
      <w:r w:rsidRPr="00CE1FD5">
        <w:rPr>
          <w:lang w:val="fr-FR"/>
        </w:rPr>
        <w:t xml:space="preserve"> l</w:t>
      </w:r>
      <w:r w:rsidR="000917F0" w:rsidRPr="00CE1FD5">
        <w:rPr>
          <w:lang w:val="fr-FR"/>
        </w:rPr>
        <w:t>’</w:t>
      </w:r>
      <w:r w:rsidRPr="00CE1FD5">
        <w:rPr>
          <w:lang w:val="fr-FR"/>
        </w:rPr>
        <w:t>assistance techniq</w:t>
      </w:r>
      <w:r w:rsidR="00703AEF" w:rsidRPr="00CE1FD5">
        <w:rPr>
          <w:lang w:val="fr-FR"/>
        </w:rPr>
        <w:t>ue.  El</w:t>
      </w:r>
      <w:r w:rsidR="006973CE" w:rsidRPr="00CE1FD5">
        <w:rPr>
          <w:lang w:val="fr-FR"/>
        </w:rPr>
        <w:t>le a précisé que l</w:t>
      </w:r>
      <w:r w:rsidR="00005504" w:rsidRPr="00CE1FD5">
        <w:rPr>
          <w:lang w:val="fr-FR"/>
        </w:rPr>
        <w:t>e</w:t>
      </w:r>
      <w:r w:rsidRPr="00CE1FD5">
        <w:rPr>
          <w:lang w:val="fr-FR"/>
        </w:rPr>
        <w:t xml:space="preserve"> système mondial de la propriété intellectuelle devait encourager l</w:t>
      </w:r>
      <w:r w:rsidR="000917F0" w:rsidRPr="00CE1FD5">
        <w:rPr>
          <w:lang w:val="fr-FR"/>
        </w:rPr>
        <w:t>’</w:t>
      </w:r>
      <w:r w:rsidRPr="00CE1FD5">
        <w:rPr>
          <w:lang w:val="fr-FR"/>
        </w:rPr>
        <w:t xml:space="preserve">innovation et la créativité, et non </w:t>
      </w:r>
      <w:r w:rsidR="006973CE" w:rsidRPr="00CE1FD5">
        <w:rPr>
          <w:lang w:val="fr-FR"/>
        </w:rPr>
        <w:t>devenir</w:t>
      </w:r>
      <w:r w:rsidRPr="00CE1FD5">
        <w:rPr>
          <w:lang w:val="fr-FR"/>
        </w:rPr>
        <w:t xml:space="preserve"> un obstacle à </w:t>
      </w:r>
      <w:r w:rsidR="006973CE" w:rsidRPr="00CE1FD5">
        <w:rPr>
          <w:lang w:val="fr-FR"/>
        </w:rPr>
        <w:t>la réalisation</w:t>
      </w:r>
      <w:r w:rsidRPr="00CE1FD5">
        <w:rPr>
          <w:lang w:val="fr-FR"/>
        </w:rPr>
        <w:t xml:space="preserve"> du potentiel humain et au développement global </w:t>
      </w:r>
      <w:r w:rsidR="006973CE" w:rsidRPr="00CE1FD5">
        <w:rPr>
          <w:lang w:val="fr-FR"/>
        </w:rPr>
        <w:t xml:space="preserve">de toutes les personnes à travers </w:t>
      </w:r>
      <w:r w:rsidRPr="00CE1FD5">
        <w:rPr>
          <w:lang w:val="fr-FR"/>
        </w:rPr>
        <w:t>le monde.</w:t>
      </w:r>
    </w:p>
    <w:p w14:paraId="4C9F0FF1" w14:textId="7F09EC69" w:rsidR="00310F7D" w:rsidRPr="00CE1FD5" w:rsidRDefault="00310F7D" w:rsidP="00C90CAE">
      <w:pPr>
        <w:pStyle w:val="ONUMFS"/>
        <w:rPr>
          <w:lang w:val="fr-FR"/>
        </w:rPr>
      </w:pPr>
      <w:r w:rsidRPr="00CE1FD5">
        <w:rPr>
          <w:lang w:val="fr-FR"/>
        </w:rPr>
        <w:t>La délégation de la Jamaïque, s</w:t>
      </w:r>
      <w:r w:rsidR="000917F0" w:rsidRPr="00CE1FD5">
        <w:rPr>
          <w:lang w:val="fr-FR"/>
        </w:rPr>
        <w:t>’</w:t>
      </w:r>
      <w:r w:rsidRPr="00CE1FD5">
        <w:rPr>
          <w:lang w:val="fr-FR"/>
        </w:rPr>
        <w:t>associant à la déclaration de clôture faite par la délégation de l</w:t>
      </w:r>
      <w:r w:rsidR="000917F0" w:rsidRPr="00CE1FD5">
        <w:rPr>
          <w:lang w:val="fr-FR"/>
        </w:rPr>
        <w:t>’</w:t>
      </w:r>
      <w:r w:rsidRPr="00CE1FD5">
        <w:rPr>
          <w:lang w:val="fr-FR"/>
        </w:rPr>
        <w:t>Équateur au nom du GRULAC, a déclaré que les discussions tenues au cours des assemblées avaient réaffirmé le rôle essentiel du dialogue multilatéral dans la promotion et la protection de la propriété intellectuel</w:t>
      </w:r>
      <w:r w:rsidR="00703AEF" w:rsidRPr="00CE1FD5">
        <w:rPr>
          <w:lang w:val="fr-FR"/>
        </w:rPr>
        <w:t>le.  Po</w:t>
      </w:r>
      <w:r w:rsidRPr="00CE1FD5">
        <w:rPr>
          <w:lang w:val="fr-FR"/>
        </w:rPr>
        <w:t>ur la Jamaïque et d</w:t>
      </w:r>
      <w:r w:rsidR="000917F0" w:rsidRPr="00CE1FD5">
        <w:rPr>
          <w:lang w:val="fr-FR"/>
        </w:rPr>
        <w:t>’</w:t>
      </w:r>
      <w:r w:rsidRPr="00CE1FD5">
        <w:rPr>
          <w:lang w:val="fr-FR"/>
        </w:rPr>
        <w:t>autres petits États insulaires en développement, les engagements multilatéraux étaient essentiels pour renforcer la résilience et faire de la propriété intellectuelle un moteur de la croissance économique durable, notamment en soutenant les microentreprises, les PME, les créateurs et les innovateu</w:t>
      </w:r>
      <w:r w:rsidR="00703AEF" w:rsidRPr="00CE1FD5">
        <w:rPr>
          <w:lang w:val="fr-FR"/>
        </w:rPr>
        <w:t>rs.  La</w:t>
      </w:r>
      <w:r w:rsidRPr="00CE1FD5">
        <w:rPr>
          <w:lang w:val="fr-FR"/>
        </w:rPr>
        <w:t xml:space="preserve"> Jamaïque s</w:t>
      </w:r>
      <w:r w:rsidR="000917F0" w:rsidRPr="00CE1FD5">
        <w:rPr>
          <w:lang w:val="fr-FR"/>
        </w:rPr>
        <w:t>’</w:t>
      </w:r>
      <w:r w:rsidRPr="00CE1FD5">
        <w:rPr>
          <w:lang w:val="fr-FR"/>
        </w:rPr>
        <w:t>est donc félicitée des efforts déployés pour renforcer la sensibilisation, l</w:t>
      </w:r>
      <w:r w:rsidR="000917F0" w:rsidRPr="00CE1FD5">
        <w:rPr>
          <w:lang w:val="fr-FR"/>
        </w:rPr>
        <w:t>’</w:t>
      </w:r>
      <w:r w:rsidRPr="00CE1FD5">
        <w:rPr>
          <w:lang w:val="fr-FR"/>
        </w:rPr>
        <w:t>éducation et l</w:t>
      </w:r>
      <w:r w:rsidR="000917F0" w:rsidRPr="00CE1FD5">
        <w:rPr>
          <w:lang w:val="fr-FR"/>
        </w:rPr>
        <w:t>’</w:t>
      </w:r>
      <w:r w:rsidRPr="00CE1FD5">
        <w:rPr>
          <w:lang w:val="fr-FR"/>
        </w:rPr>
        <w:t>accessibilité en matière de propriété intellectuelle, afin de garantir que les avantages du système de la propriété intellectuelle soient largement partagés.</w:t>
      </w:r>
    </w:p>
    <w:p w14:paraId="0D3361C7" w14:textId="49EEF7F0" w:rsidR="00310F7D" w:rsidRPr="00CE1FD5" w:rsidRDefault="00310F7D" w:rsidP="00C90CAE">
      <w:pPr>
        <w:pStyle w:val="ONUMFS"/>
        <w:rPr>
          <w:lang w:val="fr-FR"/>
        </w:rPr>
      </w:pPr>
      <w:r w:rsidRPr="00CE1FD5">
        <w:rPr>
          <w:lang w:val="fr-FR"/>
        </w:rPr>
        <w:lastRenderedPageBreak/>
        <w:t xml:space="preserve">La délégation du Kazakhstan a réaffirmé </w:t>
      </w:r>
      <w:r w:rsidR="00304A8B" w:rsidRPr="00CE1FD5">
        <w:rPr>
          <w:lang w:val="fr-FR"/>
        </w:rPr>
        <w:t xml:space="preserve">son </w:t>
      </w:r>
      <w:r w:rsidRPr="00CE1FD5">
        <w:rPr>
          <w:lang w:val="fr-FR"/>
        </w:rPr>
        <w:t>engagement en faveur des objectifs de l</w:t>
      </w:r>
      <w:r w:rsidR="000917F0" w:rsidRPr="00CE1FD5">
        <w:rPr>
          <w:lang w:val="fr-FR"/>
        </w:rPr>
        <w:t>’</w:t>
      </w:r>
      <w:r w:rsidRPr="00CE1FD5">
        <w:rPr>
          <w:lang w:val="fr-FR"/>
        </w:rPr>
        <w:t>OMPI et du renforcement de la coopération internationale en matière de protection et de développement de la propriété intellectuel</w:t>
      </w:r>
      <w:r w:rsidR="00703AEF" w:rsidRPr="00CE1FD5">
        <w:rPr>
          <w:lang w:val="fr-FR"/>
        </w:rPr>
        <w:t>le.  El</w:t>
      </w:r>
      <w:r w:rsidRPr="00CE1FD5">
        <w:rPr>
          <w:lang w:val="fr-FR"/>
        </w:rPr>
        <w:t>le a grandement salué les efforts déployés par l</w:t>
      </w:r>
      <w:r w:rsidR="000917F0" w:rsidRPr="00CE1FD5">
        <w:rPr>
          <w:lang w:val="fr-FR"/>
        </w:rPr>
        <w:t>’</w:t>
      </w:r>
      <w:r w:rsidRPr="00CE1FD5">
        <w:rPr>
          <w:lang w:val="fr-FR"/>
        </w:rPr>
        <w:t>OMPI pour assurer un avenir inclusif, durable et axé sur la technologie, ainsi que le soutien apporté aux États membres dans la poursuite de leurs priorités national</w:t>
      </w:r>
      <w:r w:rsidR="00703AEF" w:rsidRPr="00CE1FD5">
        <w:rPr>
          <w:lang w:val="fr-FR"/>
        </w:rPr>
        <w:t>es.  Le</w:t>
      </w:r>
      <w:r w:rsidRPr="00CE1FD5">
        <w:rPr>
          <w:lang w:val="fr-FR"/>
        </w:rPr>
        <w:t xml:space="preserve"> Kazakhstan s</w:t>
      </w:r>
      <w:r w:rsidR="000917F0" w:rsidRPr="00CE1FD5">
        <w:rPr>
          <w:lang w:val="fr-FR"/>
        </w:rPr>
        <w:t>’</w:t>
      </w:r>
      <w:r w:rsidRPr="00CE1FD5">
        <w:rPr>
          <w:lang w:val="fr-FR"/>
        </w:rPr>
        <w:t>efforcerait, par un dialogue constructif, l</w:t>
      </w:r>
      <w:r w:rsidR="000917F0" w:rsidRPr="00CE1FD5">
        <w:rPr>
          <w:lang w:val="fr-FR"/>
        </w:rPr>
        <w:t>’</w:t>
      </w:r>
      <w:r w:rsidRPr="00CE1FD5">
        <w:rPr>
          <w:lang w:val="fr-FR"/>
        </w:rPr>
        <w:t>échange de bonnes pratiques et l</w:t>
      </w:r>
      <w:r w:rsidR="000917F0" w:rsidRPr="00CE1FD5">
        <w:rPr>
          <w:lang w:val="fr-FR"/>
        </w:rPr>
        <w:t>’</w:t>
      </w:r>
      <w:r w:rsidRPr="00CE1FD5">
        <w:rPr>
          <w:lang w:val="fr-FR"/>
        </w:rPr>
        <w:t>utilisation efficace des outils de l</w:t>
      </w:r>
      <w:r w:rsidR="000917F0" w:rsidRPr="00CE1FD5">
        <w:rPr>
          <w:lang w:val="fr-FR"/>
        </w:rPr>
        <w:t>’</w:t>
      </w:r>
      <w:r w:rsidRPr="00CE1FD5">
        <w:rPr>
          <w:lang w:val="fr-FR"/>
        </w:rPr>
        <w:t>OMPI, de contribuer à la croissance de l</w:t>
      </w:r>
      <w:r w:rsidR="000917F0" w:rsidRPr="00CE1FD5">
        <w:rPr>
          <w:lang w:val="fr-FR"/>
        </w:rPr>
        <w:t>’</w:t>
      </w:r>
      <w:r w:rsidRPr="00CE1FD5">
        <w:rPr>
          <w:lang w:val="fr-FR"/>
        </w:rPr>
        <w:t>innovation, à la numérisation et à l</w:t>
      </w:r>
      <w:r w:rsidR="000917F0" w:rsidRPr="00CE1FD5">
        <w:rPr>
          <w:lang w:val="fr-FR"/>
        </w:rPr>
        <w:t>’</w:t>
      </w:r>
      <w:r w:rsidRPr="00CE1FD5">
        <w:rPr>
          <w:lang w:val="fr-FR"/>
        </w:rPr>
        <w:t>amélioration de la protection juridique des droits de propriété intellectuel</w:t>
      </w:r>
      <w:r w:rsidR="00703AEF" w:rsidRPr="00CE1FD5">
        <w:rPr>
          <w:lang w:val="fr-FR"/>
        </w:rPr>
        <w:t>le.  Il</w:t>
      </w:r>
      <w:r w:rsidRPr="00CE1FD5">
        <w:rPr>
          <w:lang w:val="fr-FR"/>
        </w:rPr>
        <w:t xml:space="preserve"> attendait avec intérêt de pouvoir continuer de travailler de la même manière constructive que celle caractéris</w:t>
      </w:r>
      <w:r w:rsidR="006973CE" w:rsidRPr="00CE1FD5">
        <w:rPr>
          <w:lang w:val="fr-FR"/>
        </w:rPr>
        <w:t>ant</w:t>
      </w:r>
      <w:r w:rsidRPr="00CE1FD5">
        <w:rPr>
          <w:lang w:val="fr-FR"/>
        </w:rPr>
        <w:t xml:space="preserve"> les assemblées actuelles.</w:t>
      </w:r>
    </w:p>
    <w:p w14:paraId="073ABEE0" w14:textId="0A5B2C26" w:rsidR="00310F7D" w:rsidRPr="00CE1FD5" w:rsidRDefault="00310F7D" w:rsidP="00C90CAE">
      <w:pPr>
        <w:pStyle w:val="ONUMFS"/>
        <w:rPr>
          <w:lang w:val="fr-FR"/>
        </w:rPr>
      </w:pPr>
      <w:r w:rsidRPr="00CE1FD5">
        <w:rPr>
          <w:lang w:val="fr-FR"/>
        </w:rPr>
        <w:t>La délégation d</w:t>
      </w:r>
      <w:r w:rsidR="000917F0" w:rsidRPr="00CE1FD5">
        <w:rPr>
          <w:lang w:val="fr-FR"/>
        </w:rPr>
        <w:t>’</w:t>
      </w:r>
      <w:r w:rsidRPr="00CE1FD5">
        <w:rPr>
          <w:lang w:val="fr-FR"/>
        </w:rPr>
        <w:t>El Salvador a déclaré que la conclusion positive des assemblées avait contribué à renforcer le multilatéralis</w:t>
      </w:r>
      <w:r w:rsidR="00703AEF" w:rsidRPr="00CE1FD5">
        <w:rPr>
          <w:lang w:val="fr-FR"/>
        </w:rPr>
        <w:t>me.  Le</w:t>
      </w:r>
      <w:r w:rsidRPr="00CE1FD5">
        <w:rPr>
          <w:lang w:val="fr-FR"/>
        </w:rPr>
        <w:t>s activités menées par l</w:t>
      </w:r>
      <w:r w:rsidR="000917F0" w:rsidRPr="00CE1FD5">
        <w:rPr>
          <w:lang w:val="fr-FR"/>
        </w:rPr>
        <w:t>’</w:t>
      </w:r>
      <w:r w:rsidRPr="00CE1FD5">
        <w:rPr>
          <w:lang w:val="fr-FR"/>
        </w:rPr>
        <w:t>Organisation contribuaient à la mise en place d</w:t>
      </w:r>
      <w:r w:rsidR="000917F0" w:rsidRPr="00CE1FD5">
        <w:rPr>
          <w:lang w:val="fr-FR"/>
        </w:rPr>
        <w:t>’</w:t>
      </w:r>
      <w:r w:rsidRPr="00CE1FD5">
        <w:rPr>
          <w:lang w:val="fr-FR"/>
        </w:rPr>
        <w:t>un système de la propriété intellectuelle plus équilibré et plus inclusif qui favorisait l</w:t>
      </w:r>
      <w:r w:rsidR="000917F0" w:rsidRPr="00CE1FD5">
        <w:rPr>
          <w:lang w:val="fr-FR"/>
        </w:rPr>
        <w:t>’</w:t>
      </w:r>
      <w:r w:rsidRPr="00CE1FD5">
        <w:rPr>
          <w:lang w:val="fr-FR"/>
        </w:rPr>
        <w:t>innovation, la créativité, le développement et la croissance durab</w:t>
      </w:r>
      <w:r w:rsidR="00703AEF" w:rsidRPr="00CE1FD5">
        <w:rPr>
          <w:lang w:val="fr-FR"/>
        </w:rPr>
        <w:t>le.  La</w:t>
      </w:r>
      <w:r w:rsidRPr="00CE1FD5">
        <w:rPr>
          <w:lang w:val="fr-FR"/>
        </w:rPr>
        <w:t xml:space="preserve"> délégation a remercié la délégation de la Suisse, qui avait joué un rôle d</w:t>
      </w:r>
      <w:r w:rsidR="000917F0" w:rsidRPr="00CE1FD5">
        <w:rPr>
          <w:lang w:val="fr-FR"/>
        </w:rPr>
        <w:t>’</w:t>
      </w:r>
      <w:r w:rsidRPr="00CE1FD5">
        <w:rPr>
          <w:lang w:val="fr-FR"/>
        </w:rPr>
        <w:t>intermédiaire honnête et de bâtisseur de ponts en facilitant les négociations sur le programme de travail et budget pour 2026</w:t>
      </w:r>
      <w:r w:rsidR="00C90CAE">
        <w:rPr>
          <w:lang w:val="fr-FR"/>
        </w:rPr>
        <w:noBreakHyphen/>
      </w:r>
      <w:r w:rsidRPr="00CE1FD5">
        <w:rPr>
          <w:lang w:val="fr-FR"/>
        </w:rPr>
        <w:t>2027.</w:t>
      </w:r>
    </w:p>
    <w:p w14:paraId="73B957F6" w14:textId="0A0D0036" w:rsidR="00310F7D" w:rsidRPr="00CE1FD5" w:rsidRDefault="00310F7D" w:rsidP="00C90CAE">
      <w:pPr>
        <w:pStyle w:val="ONUMFS"/>
        <w:rPr>
          <w:lang w:val="fr-FR"/>
        </w:rPr>
      </w:pPr>
      <w:r w:rsidRPr="00CE1FD5">
        <w:rPr>
          <w:lang w:val="fr-FR"/>
        </w:rPr>
        <w:t xml:space="preserve">La délégation du Guatemala a remercié les États membres </w:t>
      </w:r>
      <w:r w:rsidR="006973CE" w:rsidRPr="00CE1FD5">
        <w:rPr>
          <w:lang w:val="fr-FR"/>
        </w:rPr>
        <w:t>ayant</w:t>
      </w:r>
      <w:r w:rsidRPr="00CE1FD5">
        <w:rPr>
          <w:lang w:val="fr-FR"/>
        </w:rPr>
        <w:t xml:space="preserve"> partagé des informations sur leur identité culturelle lors d</w:t>
      </w:r>
      <w:r w:rsidR="000917F0" w:rsidRPr="00CE1FD5">
        <w:rPr>
          <w:lang w:val="fr-FR"/>
        </w:rPr>
        <w:t>’</w:t>
      </w:r>
      <w:r w:rsidRPr="00CE1FD5">
        <w:rPr>
          <w:lang w:val="fr-FR"/>
        </w:rPr>
        <w:t>expositions organisées en marge des assemblé</w:t>
      </w:r>
      <w:r w:rsidR="00703AEF" w:rsidRPr="00CE1FD5">
        <w:rPr>
          <w:lang w:val="fr-FR"/>
        </w:rPr>
        <w:t>es.  Le</w:t>
      </w:r>
      <w:r w:rsidRPr="00CE1FD5">
        <w:rPr>
          <w:lang w:val="fr-FR"/>
        </w:rPr>
        <w:t xml:space="preserve">s expressions culturelles exposées </w:t>
      </w:r>
      <w:r w:rsidR="006973CE" w:rsidRPr="00CE1FD5">
        <w:rPr>
          <w:lang w:val="fr-FR"/>
        </w:rPr>
        <w:t>ont</w:t>
      </w:r>
      <w:r w:rsidRPr="00CE1FD5">
        <w:rPr>
          <w:lang w:val="fr-FR"/>
        </w:rPr>
        <w:t xml:space="preserve"> non seulement contribué à favoriser la compréhension mutuelle, mais </w:t>
      </w:r>
      <w:r w:rsidR="006973CE" w:rsidRPr="00CE1FD5">
        <w:rPr>
          <w:lang w:val="fr-FR"/>
        </w:rPr>
        <w:t>ont</w:t>
      </w:r>
      <w:r w:rsidRPr="00CE1FD5">
        <w:rPr>
          <w:lang w:val="fr-FR"/>
        </w:rPr>
        <w:t xml:space="preserve"> également illustré le lien étroit entre propriété intellectuelle et diversité culturelle.</w:t>
      </w:r>
    </w:p>
    <w:p w14:paraId="2870683D" w14:textId="794CE055" w:rsidR="00310F7D" w:rsidRPr="00CE1FD5" w:rsidRDefault="00310F7D" w:rsidP="00C90CAE">
      <w:pPr>
        <w:pStyle w:val="ONUMFS"/>
        <w:rPr>
          <w:lang w:val="fr-FR"/>
        </w:rPr>
      </w:pPr>
      <w:r w:rsidRPr="00CE1FD5">
        <w:rPr>
          <w:lang w:val="fr-FR"/>
        </w:rPr>
        <w:t>La délégation d</w:t>
      </w:r>
      <w:r w:rsidR="00E27C65" w:rsidRPr="00CE1FD5">
        <w:rPr>
          <w:lang w:val="fr-FR"/>
        </w:rPr>
        <w:t>u</w:t>
      </w:r>
      <w:r w:rsidRPr="00CE1FD5">
        <w:rPr>
          <w:lang w:val="fr-FR"/>
        </w:rPr>
        <w:t xml:space="preserve"> Samoa a déclaré qu</w:t>
      </w:r>
      <w:r w:rsidR="000917F0" w:rsidRPr="00CE1FD5">
        <w:rPr>
          <w:lang w:val="fr-FR"/>
        </w:rPr>
        <w:t>’</w:t>
      </w:r>
      <w:r w:rsidRPr="00CE1FD5">
        <w:rPr>
          <w:lang w:val="fr-FR"/>
        </w:rPr>
        <w:t>elle avait bon espoir que le traité GRATK serait en vigueur au moment de la convocation des prochaines assemblé</w:t>
      </w:r>
      <w:r w:rsidR="00703AEF" w:rsidRPr="00CE1FD5">
        <w:rPr>
          <w:lang w:val="fr-FR"/>
        </w:rPr>
        <w:t>es.  Le</w:t>
      </w:r>
      <w:r w:rsidRPr="00CE1FD5">
        <w:rPr>
          <w:lang w:val="fr-FR"/>
        </w:rPr>
        <w:t>s négociations et les discussions au sein de l</w:t>
      </w:r>
      <w:r w:rsidR="000917F0" w:rsidRPr="00CE1FD5">
        <w:rPr>
          <w:lang w:val="fr-FR"/>
        </w:rPr>
        <w:t>’</w:t>
      </w:r>
      <w:r w:rsidRPr="00CE1FD5">
        <w:rPr>
          <w:lang w:val="fr-FR"/>
        </w:rPr>
        <w:t>OMPI devenaient de plus en plus politiques et axées sur les affaires, plutôt que techniques et basées sur les droits humai</w:t>
      </w:r>
      <w:r w:rsidR="00703AEF" w:rsidRPr="00CE1FD5">
        <w:rPr>
          <w:lang w:val="fr-FR"/>
        </w:rPr>
        <w:t>ns.  Il</w:t>
      </w:r>
      <w:r w:rsidRPr="00CE1FD5">
        <w:rPr>
          <w:lang w:val="fr-FR"/>
        </w:rPr>
        <w:t xml:space="preserve"> fallait veiller à ce que les activités menées par l</w:t>
      </w:r>
      <w:r w:rsidR="000917F0" w:rsidRPr="00CE1FD5">
        <w:rPr>
          <w:lang w:val="fr-FR"/>
        </w:rPr>
        <w:t>’</w:t>
      </w:r>
      <w:r w:rsidRPr="00CE1FD5">
        <w:rPr>
          <w:lang w:val="fr-FR"/>
        </w:rPr>
        <w:t>Organisation n</w:t>
      </w:r>
      <w:r w:rsidR="000917F0" w:rsidRPr="00CE1FD5">
        <w:rPr>
          <w:lang w:val="fr-FR"/>
        </w:rPr>
        <w:t>’</w:t>
      </w:r>
      <w:r w:rsidRPr="00CE1FD5">
        <w:rPr>
          <w:lang w:val="fr-FR"/>
        </w:rPr>
        <w:t>aboutissent pas à enrichir les riches et à appauvrir les pauvr</w:t>
      </w:r>
      <w:r w:rsidR="00703AEF" w:rsidRPr="00CE1FD5">
        <w:rPr>
          <w:lang w:val="fr-FR"/>
        </w:rPr>
        <w:t>es.  L’i</w:t>
      </w:r>
      <w:r w:rsidRPr="00CE1FD5">
        <w:rPr>
          <w:lang w:val="fr-FR"/>
        </w:rPr>
        <w:t>nnovation devait toujours avoir un aspect lié au développement humain, soulager les souffrances humaines et prévenir les crises mondiales plutôt que de les intensifi</w:t>
      </w:r>
      <w:r w:rsidR="00703AEF" w:rsidRPr="00CE1FD5">
        <w:rPr>
          <w:lang w:val="fr-FR"/>
        </w:rPr>
        <w:t>er.  En</w:t>
      </w:r>
      <w:r w:rsidRPr="00CE1FD5">
        <w:rPr>
          <w:lang w:val="fr-FR"/>
        </w:rPr>
        <w:t xml:space="preserve"> tant qu</w:t>
      </w:r>
      <w:r w:rsidR="000917F0" w:rsidRPr="00CE1FD5">
        <w:rPr>
          <w:lang w:val="fr-FR"/>
        </w:rPr>
        <w:t>’</w:t>
      </w:r>
      <w:r w:rsidRPr="00CE1FD5">
        <w:rPr>
          <w:lang w:val="fr-FR"/>
        </w:rPr>
        <w:t xml:space="preserve">agence des </w:t>
      </w:r>
      <w:r w:rsidR="000917F0" w:rsidRPr="00CE1FD5">
        <w:rPr>
          <w:lang w:val="fr-FR"/>
        </w:rPr>
        <w:t>Nations Unies</w:t>
      </w:r>
      <w:r w:rsidRPr="00CE1FD5">
        <w:rPr>
          <w:lang w:val="fr-FR"/>
        </w:rPr>
        <w:t>, l</w:t>
      </w:r>
      <w:r w:rsidR="000917F0" w:rsidRPr="00CE1FD5">
        <w:rPr>
          <w:lang w:val="fr-FR"/>
        </w:rPr>
        <w:t>’</w:t>
      </w:r>
      <w:r w:rsidRPr="00CE1FD5">
        <w:rPr>
          <w:lang w:val="fr-FR"/>
        </w:rPr>
        <w:t xml:space="preserve">OMPI devrait être guidée avant tout par les doctrines et les principes des </w:t>
      </w:r>
      <w:r w:rsidR="000917F0" w:rsidRPr="00CE1FD5">
        <w:rPr>
          <w:lang w:val="fr-FR"/>
        </w:rPr>
        <w:t>Nations Unies</w:t>
      </w:r>
      <w:r w:rsidRPr="00CE1FD5">
        <w:rPr>
          <w:lang w:val="fr-FR"/>
        </w:rPr>
        <w:t>.</w:t>
      </w:r>
    </w:p>
    <w:p w14:paraId="7B5BA6FA" w14:textId="33B6FA57" w:rsidR="00310F7D" w:rsidRPr="00CE1FD5" w:rsidRDefault="00310F7D" w:rsidP="00C90CAE">
      <w:pPr>
        <w:pStyle w:val="ONUMFS"/>
        <w:rPr>
          <w:lang w:val="fr-FR"/>
        </w:rPr>
      </w:pPr>
      <w:r w:rsidRPr="00CE1FD5">
        <w:rPr>
          <w:lang w:val="fr-FR"/>
        </w:rPr>
        <w:t xml:space="preserve">La délégation de la </w:t>
      </w:r>
      <w:r w:rsidR="0002282E" w:rsidRPr="00CE1FD5">
        <w:rPr>
          <w:lang w:val="fr-FR"/>
        </w:rPr>
        <w:t>Trinité</w:t>
      </w:r>
      <w:r w:rsidR="00C90CAE">
        <w:rPr>
          <w:lang w:val="fr-FR"/>
        </w:rPr>
        <w:noBreakHyphen/>
      </w:r>
      <w:r w:rsidR="0002282E" w:rsidRPr="00CE1FD5">
        <w:rPr>
          <w:lang w:val="fr-FR"/>
        </w:rPr>
        <w:t>et</w:t>
      </w:r>
      <w:r w:rsidR="00C90CAE">
        <w:rPr>
          <w:lang w:val="fr-FR"/>
        </w:rPr>
        <w:noBreakHyphen/>
      </w:r>
      <w:r w:rsidR="0002282E" w:rsidRPr="00CE1FD5">
        <w:rPr>
          <w:lang w:val="fr-FR"/>
        </w:rPr>
        <w:t>Tobago</w:t>
      </w:r>
      <w:r w:rsidRPr="00CE1FD5">
        <w:rPr>
          <w:lang w:val="fr-FR"/>
        </w:rPr>
        <w:t xml:space="preserve"> a souscrit à la déclaration </w:t>
      </w:r>
      <w:r w:rsidR="002B650B" w:rsidRPr="00CE1FD5">
        <w:rPr>
          <w:lang w:val="fr-FR"/>
        </w:rPr>
        <w:t xml:space="preserve">de clôture </w:t>
      </w:r>
      <w:r w:rsidRPr="00CE1FD5">
        <w:rPr>
          <w:lang w:val="fr-FR"/>
        </w:rPr>
        <w:t>faite par la délégation d</w:t>
      </w:r>
      <w:r w:rsidR="002B650B" w:rsidRPr="00CE1FD5">
        <w:rPr>
          <w:lang w:val="fr-FR"/>
        </w:rPr>
        <w:t>e l</w:t>
      </w:r>
      <w:r w:rsidR="000917F0" w:rsidRPr="00CE1FD5">
        <w:rPr>
          <w:lang w:val="fr-FR"/>
        </w:rPr>
        <w:t>’</w:t>
      </w:r>
      <w:r w:rsidR="002B650B" w:rsidRPr="00CE1FD5">
        <w:rPr>
          <w:lang w:val="fr-FR"/>
        </w:rPr>
        <w:t>Équateur</w:t>
      </w:r>
      <w:r w:rsidRPr="00CE1FD5">
        <w:rPr>
          <w:lang w:val="fr-FR"/>
        </w:rPr>
        <w:t xml:space="preserve"> au nom du GRU</w:t>
      </w:r>
      <w:r w:rsidR="00703AEF" w:rsidRPr="00CE1FD5">
        <w:rPr>
          <w:lang w:val="fr-FR"/>
        </w:rPr>
        <w:t>LAC.  El</w:t>
      </w:r>
      <w:r w:rsidRPr="00CE1FD5">
        <w:rPr>
          <w:lang w:val="fr-FR"/>
        </w:rPr>
        <w:t>le a remercié la délégation de la Suisse d</w:t>
      </w:r>
      <w:r w:rsidR="000917F0" w:rsidRPr="00CE1FD5">
        <w:rPr>
          <w:lang w:val="fr-FR"/>
        </w:rPr>
        <w:t>’</w:t>
      </w:r>
      <w:r w:rsidRPr="00CE1FD5">
        <w:rPr>
          <w:lang w:val="fr-FR"/>
        </w:rPr>
        <w:t>avoir facilité les négociations sur le programme de travail et budg</w:t>
      </w:r>
      <w:r w:rsidR="00703AEF" w:rsidRPr="00CE1FD5">
        <w:rPr>
          <w:lang w:val="fr-FR"/>
        </w:rPr>
        <w:t>et.  La</w:t>
      </w:r>
      <w:r w:rsidRPr="00CE1FD5">
        <w:rPr>
          <w:lang w:val="fr-FR"/>
        </w:rPr>
        <w:t xml:space="preserve"> conclusion rapide et réussie des assemblées était le résultat d</w:t>
      </w:r>
      <w:r w:rsidR="000917F0" w:rsidRPr="00CE1FD5">
        <w:rPr>
          <w:lang w:val="fr-FR"/>
        </w:rPr>
        <w:t>’</w:t>
      </w:r>
      <w:r w:rsidRPr="00CE1FD5">
        <w:rPr>
          <w:lang w:val="fr-FR"/>
        </w:rPr>
        <w:t>un processus décisionnel fondé sur le consensus et le multilatéralis</w:t>
      </w:r>
      <w:r w:rsidR="00703AEF" w:rsidRPr="00CE1FD5">
        <w:rPr>
          <w:lang w:val="fr-FR"/>
        </w:rPr>
        <w:t>me.  Le</w:t>
      </w:r>
      <w:r w:rsidRPr="00CE1FD5">
        <w:rPr>
          <w:lang w:val="fr-FR"/>
        </w:rPr>
        <w:t>s décisions prises soulignaient le rôle joué par l</w:t>
      </w:r>
      <w:r w:rsidR="000917F0" w:rsidRPr="00CE1FD5">
        <w:rPr>
          <w:lang w:val="fr-FR"/>
        </w:rPr>
        <w:t>’</w:t>
      </w:r>
      <w:r w:rsidRPr="00CE1FD5">
        <w:rPr>
          <w:lang w:val="fr-FR"/>
        </w:rPr>
        <w:t>OMPI pour permettre aux pays en développement de tirer parti de l</w:t>
      </w:r>
      <w:r w:rsidR="000917F0" w:rsidRPr="00CE1FD5">
        <w:rPr>
          <w:lang w:val="fr-FR"/>
        </w:rPr>
        <w:t>’</w:t>
      </w:r>
      <w:r w:rsidRPr="00CE1FD5">
        <w:rPr>
          <w:lang w:val="fr-FR"/>
        </w:rPr>
        <w:t>innovation et de la créativité en faveur de la croissance économique et du développement durab</w:t>
      </w:r>
      <w:r w:rsidR="00703AEF" w:rsidRPr="00CE1FD5">
        <w:rPr>
          <w:lang w:val="fr-FR"/>
        </w:rPr>
        <w:t>le.  L’i</w:t>
      </w:r>
      <w:r w:rsidRPr="00CE1FD5">
        <w:rPr>
          <w:lang w:val="fr-FR"/>
        </w:rPr>
        <w:t>nitiative lancée par le Directeur général, de réunir autour d</w:t>
      </w:r>
      <w:r w:rsidR="000917F0" w:rsidRPr="00CE1FD5">
        <w:rPr>
          <w:lang w:val="fr-FR"/>
        </w:rPr>
        <w:t>’</w:t>
      </w:r>
      <w:r w:rsidRPr="00CE1FD5">
        <w:rPr>
          <w:lang w:val="fr-FR"/>
        </w:rPr>
        <w:t>un dîner des directeurs d</w:t>
      </w:r>
      <w:r w:rsidR="000917F0" w:rsidRPr="00CE1FD5">
        <w:rPr>
          <w:lang w:val="fr-FR"/>
        </w:rPr>
        <w:t>’</w:t>
      </w:r>
      <w:r w:rsidRPr="00CE1FD5">
        <w:rPr>
          <w:lang w:val="fr-FR"/>
        </w:rPr>
        <w:t xml:space="preserve">offices de propriété intellectuelle invités à examiner certaines questions en profondeur, </w:t>
      </w:r>
      <w:r w:rsidR="0002282E" w:rsidRPr="00CE1FD5">
        <w:rPr>
          <w:lang w:val="fr-FR"/>
        </w:rPr>
        <w:t>était</w:t>
      </w:r>
      <w:r w:rsidRPr="00CE1FD5">
        <w:rPr>
          <w:lang w:val="fr-FR"/>
        </w:rPr>
        <w:t xml:space="preserve"> particulièrement bien</w:t>
      </w:r>
      <w:r w:rsidR="0002282E" w:rsidRPr="00CE1FD5">
        <w:rPr>
          <w:lang w:val="fr-FR"/>
        </w:rPr>
        <w:t>venue</w:t>
      </w:r>
      <w:r w:rsidRPr="00CE1FD5">
        <w:rPr>
          <w:lang w:val="fr-FR"/>
        </w:rPr>
        <w:t>.</w:t>
      </w:r>
    </w:p>
    <w:p w14:paraId="0621B537" w14:textId="3903E7C8" w:rsidR="00310F7D" w:rsidRPr="00CE1FD5" w:rsidRDefault="00310F7D" w:rsidP="00C90CAE">
      <w:pPr>
        <w:pStyle w:val="ONUMFS"/>
        <w:rPr>
          <w:lang w:val="fr-FR"/>
        </w:rPr>
      </w:pPr>
      <w:r w:rsidRPr="00CE1FD5">
        <w:rPr>
          <w:lang w:val="fr-FR"/>
        </w:rPr>
        <w:t>La délégation du Niger, s</w:t>
      </w:r>
      <w:r w:rsidR="000917F0" w:rsidRPr="00CE1FD5">
        <w:rPr>
          <w:lang w:val="fr-FR"/>
        </w:rPr>
        <w:t>’</w:t>
      </w:r>
      <w:r w:rsidRPr="00CE1FD5">
        <w:rPr>
          <w:lang w:val="fr-FR"/>
        </w:rPr>
        <w:t>associant à la déclaration de clôture faite par la délégation de la Namibie au nom du groupe des pays africains, a remercié la délégation de la Suisse d</w:t>
      </w:r>
      <w:r w:rsidR="000917F0" w:rsidRPr="00CE1FD5">
        <w:rPr>
          <w:lang w:val="fr-FR"/>
        </w:rPr>
        <w:t>’</w:t>
      </w:r>
      <w:r w:rsidRPr="00CE1FD5">
        <w:rPr>
          <w:lang w:val="fr-FR"/>
        </w:rPr>
        <w:t>avoir facilité les consultations informelles sur le programme de travail et budg</w:t>
      </w:r>
      <w:r w:rsidR="00703AEF" w:rsidRPr="00CE1FD5">
        <w:rPr>
          <w:lang w:val="fr-FR"/>
        </w:rPr>
        <w:t>et.  So</w:t>
      </w:r>
      <w:r w:rsidRPr="00CE1FD5">
        <w:rPr>
          <w:lang w:val="fr-FR"/>
        </w:rPr>
        <w:t>n adoption par consensus était le résultat de l</w:t>
      </w:r>
      <w:r w:rsidR="000917F0" w:rsidRPr="00CE1FD5">
        <w:rPr>
          <w:lang w:val="fr-FR"/>
        </w:rPr>
        <w:t>’</w:t>
      </w:r>
      <w:r w:rsidRPr="00CE1FD5">
        <w:rPr>
          <w:lang w:val="fr-FR"/>
        </w:rPr>
        <w:t>engagement et de la flexibilité de toutes les délégations concerné</w:t>
      </w:r>
      <w:r w:rsidR="00703AEF" w:rsidRPr="00CE1FD5">
        <w:rPr>
          <w:lang w:val="fr-FR"/>
        </w:rPr>
        <w:t>es.  Ce</w:t>
      </w:r>
      <w:r w:rsidRPr="00CE1FD5">
        <w:rPr>
          <w:lang w:val="fr-FR"/>
        </w:rPr>
        <w:t>tte prise de décision par consensus était la pierre angulaire du multilatéralisme</w:t>
      </w:r>
      <w:r w:rsidR="0047043F" w:rsidRPr="00CE1FD5">
        <w:rPr>
          <w:lang w:val="fr-FR"/>
        </w:rPr>
        <w:t>.</w:t>
      </w:r>
    </w:p>
    <w:p w14:paraId="5631C423" w14:textId="5C0EFB1B" w:rsidR="00310F7D" w:rsidRPr="00CE1FD5" w:rsidRDefault="00310F7D" w:rsidP="00C90CAE">
      <w:pPr>
        <w:pStyle w:val="ONUMFS"/>
        <w:rPr>
          <w:lang w:val="fr-FR"/>
        </w:rPr>
      </w:pPr>
      <w:r w:rsidRPr="00CE1FD5">
        <w:rPr>
          <w:lang w:val="fr-FR"/>
        </w:rPr>
        <w:t>La délégation du Nigéria a déclaré que les assemblées avaient illustré la force de la coopération multilatérale lorsqu</w:t>
      </w:r>
      <w:r w:rsidR="000917F0" w:rsidRPr="00CE1FD5">
        <w:rPr>
          <w:lang w:val="fr-FR"/>
        </w:rPr>
        <w:t>’</w:t>
      </w:r>
      <w:r w:rsidRPr="00CE1FD5">
        <w:rPr>
          <w:lang w:val="fr-FR"/>
        </w:rPr>
        <w:t>elle était fondée sur l</w:t>
      </w:r>
      <w:r w:rsidR="000917F0" w:rsidRPr="00CE1FD5">
        <w:rPr>
          <w:lang w:val="fr-FR"/>
        </w:rPr>
        <w:t>’</w:t>
      </w:r>
      <w:r w:rsidRPr="00CE1FD5">
        <w:rPr>
          <w:lang w:val="fr-FR"/>
        </w:rPr>
        <w:t>inclusivité, la transparence et un véritable engagement en faveur du développeme</w:t>
      </w:r>
      <w:r w:rsidR="00703AEF" w:rsidRPr="00CE1FD5">
        <w:rPr>
          <w:lang w:val="fr-FR"/>
        </w:rPr>
        <w:t>nt.  Le</w:t>
      </w:r>
      <w:r w:rsidRPr="00CE1FD5">
        <w:rPr>
          <w:lang w:val="fr-FR"/>
        </w:rPr>
        <w:t xml:space="preserve"> Nigéria s</w:t>
      </w:r>
      <w:r w:rsidR="000917F0" w:rsidRPr="00CE1FD5">
        <w:rPr>
          <w:lang w:val="fr-FR"/>
        </w:rPr>
        <w:t>’</w:t>
      </w:r>
      <w:r w:rsidRPr="00CE1FD5">
        <w:rPr>
          <w:lang w:val="fr-FR"/>
        </w:rPr>
        <w:t>est félicité de la décision de faire avancer les travaux de l</w:t>
      </w:r>
      <w:r w:rsidR="000917F0" w:rsidRPr="00CE1FD5">
        <w:rPr>
          <w:lang w:val="fr-FR"/>
        </w:rPr>
        <w:t>’</w:t>
      </w:r>
      <w:r w:rsidRPr="00CE1FD5">
        <w:rPr>
          <w:lang w:val="fr-FR"/>
        </w:rPr>
        <w:t>IGC, notamment en ce qui concerne la finalisation d</w:t>
      </w:r>
      <w:r w:rsidR="000917F0" w:rsidRPr="00CE1FD5">
        <w:rPr>
          <w:lang w:val="fr-FR"/>
        </w:rPr>
        <w:t>’</w:t>
      </w:r>
      <w:r w:rsidRPr="00CE1FD5">
        <w:rPr>
          <w:lang w:val="fr-FR"/>
        </w:rPr>
        <w:t xml:space="preserve">un instrument sur </w:t>
      </w:r>
      <w:r w:rsidRPr="00CE1FD5">
        <w:rPr>
          <w:lang w:val="fr-FR"/>
        </w:rPr>
        <w:lastRenderedPageBreak/>
        <w:t>les savoirs traditionnels et les expressions culturelles traditionnelles, et l</w:t>
      </w:r>
      <w:r w:rsidR="000917F0" w:rsidRPr="00CE1FD5">
        <w:rPr>
          <w:lang w:val="fr-FR"/>
        </w:rPr>
        <w:t>’</w:t>
      </w:r>
      <w:r w:rsidRPr="00CE1FD5">
        <w:rPr>
          <w:lang w:val="fr-FR"/>
        </w:rPr>
        <w:t>adoption du programme de travail et budget avec des liens plus clairs avec le développeme</w:t>
      </w:r>
      <w:r w:rsidR="00703AEF" w:rsidRPr="00CE1FD5">
        <w:rPr>
          <w:lang w:val="fr-FR"/>
        </w:rPr>
        <w:t>nt.  La</w:t>
      </w:r>
      <w:r w:rsidRPr="00CE1FD5">
        <w:rPr>
          <w:lang w:val="fr-FR"/>
        </w:rPr>
        <w:t xml:space="preserve"> propriété intellectuelle devait catalyser la diversification économique et la création d</w:t>
      </w:r>
      <w:r w:rsidR="000917F0" w:rsidRPr="00CE1FD5">
        <w:rPr>
          <w:lang w:val="fr-FR"/>
        </w:rPr>
        <w:t>’</w:t>
      </w:r>
      <w:r w:rsidRPr="00CE1FD5">
        <w:rPr>
          <w:lang w:val="fr-FR"/>
        </w:rPr>
        <w:t>emplois et protéger le riche patrimoine culturel et biologique de l</w:t>
      </w:r>
      <w:r w:rsidR="000917F0" w:rsidRPr="00CE1FD5">
        <w:rPr>
          <w:lang w:val="fr-FR"/>
        </w:rPr>
        <w:t>’</w:t>
      </w:r>
      <w:r w:rsidRPr="00CE1FD5">
        <w:rPr>
          <w:lang w:val="fr-FR"/>
        </w:rPr>
        <w:t>Afriq</w:t>
      </w:r>
      <w:r w:rsidR="00703AEF" w:rsidRPr="00CE1FD5">
        <w:rPr>
          <w:lang w:val="fr-FR"/>
        </w:rPr>
        <w:t>ue.  Le</w:t>
      </w:r>
      <w:r w:rsidRPr="00CE1FD5">
        <w:rPr>
          <w:lang w:val="fr-FR"/>
        </w:rPr>
        <w:t xml:space="preserve"> Nigéria s</w:t>
      </w:r>
      <w:r w:rsidR="000917F0" w:rsidRPr="00CE1FD5">
        <w:rPr>
          <w:lang w:val="fr-FR"/>
        </w:rPr>
        <w:t>’</w:t>
      </w:r>
      <w:r w:rsidRPr="00CE1FD5">
        <w:rPr>
          <w:lang w:val="fr-FR"/>
        </w:rPr>
        <w:t>est engagé à promouvoir un système mondial de la propriété intellectuelle équilibré et axé sur le développement, qui ne laisse aucun pays ni aucune communauté de côté.</w:t>
      </w:r>
    </w:p>
    <w:p w14:paraId="4E3E65A8" w14:textId="44AA0929" w:rsidR="00310F7D" w:rsidRPr="00CE1FD5" w:rsidRDefault="00310F7D" w:rsidP="00C90CAE">
      <w:pPr>
        <w:pStyle w:val="ONUMFS"/>
        <w:rPr>
          <w:lang w:val="fr-FR"/>
        </w:rPr>
      </w:pPr>
      <w:r w:rsidRPr="00CE1FD5">
        <w:rPr>
          <w:lang w:val="fr-FR"/>
        </w:rPr>
        <w:t>La délégation du Soudan a félicité toutes les parties pour l</w:t>
      </w:r>
      <w:r w:rsidR="000917F0" w:rsidRPr="00CE1FD5">
        <w:rPr>
          <w:lang w:val="fr-FR"/>
        </w:rPr>
        <w:t>’</w:t>
      </w:r>
      <w:r w:rsidRPr="00CE1FD5">
        <w:rPr>
          <w:lang w:val="fr-FR"/>
        </w:rPr>
        <w:t xml:space="preserve">esprit constructif </w:t>
      </w:r>
      <w:r w:rsidR="006973CE" w:rsidRPr="00CE1FD5">
        <w:rPr>
          <w:lang w:val="fr-FR"/>
        </w:rPr>
        <w:t>ayant</w:t>
      </w:r>
      <w:r w:rsidRPr="00CE1FD5">
        <w:rPr>
          <w:lang w:val="fr-FR"/>
        </w:rPr>
        <w:t xml:space="preserve"> prévalu au cours des assemblées</w:t>
      </w:r>
      <w:r w:rsidR="006973CE" w:rsidRPr="00CE1FD5">
        <w:rPr>
          <w:lang w:val="fr-FR"/>
        </w:rPr>
        <w:t>,</w:t>
      </w:r>
      <w:r w:rsidRPr="00CE1FD5">
        <w:rPr>
          <w:lang w:val="fr-FR"/>
        </w:rPr>
        <w:t xml:space="preserve"> qui </w:t>
      </w:r>
      <w:r w:rsidR="006973CE" w:rsidRPr="00CE1FD5">
        <w:rPr>
          <w:lang w:val="fr-FR"/>
        </w:rPr>
        <w:t>a</w:t>
      </w:r>
      <w:r w:rsidRPr="00CE1FD5">
        <w:rPr>
          <w:lang w:val="fr-FR"/>
        </w:rPr>
        <w:t xml:space="preserve"> conduit à l</w:t>
      </w:r>
      <w:r w:rsidR="000917F0" w:rsidRPr="00CE1FD5">
        <w:rPr>
          <w:lang w:val="fr-FR"/>
        </w:rPr>
        <w:t>’</w:t>
      </w:r>
      <w:r w:rsidRPr="00CE1FD5">
        <w:rPr>
          <w:lang w:val="fr-FR"/>
        </w:rPr>
        <w:t>adoption de toutes les décisions par consensus.  L</w:t>
      </w:r>
      <w:r w:rsidR="000917F0" w:rsidRPr="00CE1FD5">
        <w:rPr>
          <w:lang w:val="fr-FR"/>
        </w:rPr>
        <w:t>’</w:t>
      </w:r>
      <w:r w:rsidRPr="00CE1FD5">
        <w:rPr>
          <w:lang w:val="fr-FR"/>
        </w:rPr>
        <w:t>OMPI devait préserver la nature technique et développementale de ses activités et s</w:t>
      </w:r>
      <w:r w:rsidR="000917F0" w:rsidRPr="00CE1FD5">
        <w:rPr>
          <w:lang w:val="fr-FR"/>
        </w:rPr>
        <w:t>’</w:t>
      </w:r>
      <w:r w:rsidRPr="00CE1FD5">
        <w:rPr>
          <w:lang w:val="fr-FR"/>
        </w:rPr>
        <w:t>abstenir de les politiser ou d</w:t>
      </w:r>
      <w:r w:rsidR="000917F0" w:rsidRPr="00CE1FD5">
        <w:rPr>
          <w:lang w:val="fr-FR"/>
        </w:rPr>
        <w:t>’</w:t>
      </w:r>
      <w:r w:rsidRPr="00CE1FD5">
        <w:rPr>
          <w:lang w:val="fr-FR"/>
        </w:rPr>
        <w:t>appliquer des normes sélectiv</w:t>
      </w:r>
      <w:r w:rsidR="00703AEF" w:rsidRPr="00CE1FD5">
        <w:rPr>
          <w:lang w:val="fr-FR"/>
        </w:rPr>
        <w:t>es.  Un</w:t>
      </w:r>
      <w:r w:rsidRPr="00CE1FD5">
        <w:rPr>
          <w:lang w:val="fr-FR"/>
        </w:rPr>
        <w:t>e plus grande coordination était nécessaire entre l</w:t>
      </w:r>
      <w:r w:rsidR="000917F0" w:rsidRPr="00CE1FD5">
        <w:rPr>
          <w:lang w:val="fr-FR"/>
        </w:rPr>
        <w:t>’</w:t>
      </w:r>
      <w:r w:rsidRPr="00CE1FD5">
        <w:rPr>
          <w:lang w:val="fr-FR"/>
        </w:rPr>
        <w:t>OMPI et d</w:t>
      </w:r>
      <w:r w:rsidR="000917F0" w:rsidRPr="00CE1FD5">
        <w:rPr>
          <w:lang w:val="fr-FR"/>
        </w:rPr>
        <w:t>’</w:t>
      </w:r>
      <w:r w:rsidRPr="00CE1FD5">
        <w:rPr>
          <w:lang w:val="fr-FR"/>
        </w:rPr>
        <w:t xml:space="preserve">autres organes des </w:t>
      </w:r>
      <w:r w:rsidR="000917F0" w:rsidRPr="00CE1FD5">
        <w:rPr>
          <w:lang w:val="fr-FR"/>
        </w:rPr>
        <w:t>Nations Unies</w:t>
      </w:r>
      <w:r w:rsidRPr="00CE1FD5">
        <w:rPr>
          <w:lang w:val="fr-FR"/>
        </w:rPr>
        <w:t xml:space="preserve"> afin de réaliser les ODD, conformément au principe “ne laisser personne de côté”.  Cette approche devait être illustrée par un partenariat efficace dans le cadre de l</w:t>
      </w:r>
      <w:r w:rsidR="000917F0" w:rsidRPr="00CE1FD5">
        <w:rPr>
          <w:lang w:val="fr-FR"/>
        </w:rPr>
        <w:t>’</w:t>
      </w:r>
      <w:r w:rsidRPr="00CE1FD5">
        <w:rPr>
          <w:lang w:val="fr-FR"/>
        </w:rPr>
        <w:t>accord tripartite et dans les activités humanitaires et de développement, particulièrement dans les pays ou régions fragiles et en proie à des conflits, comme le Soudan.</w:t>
      </w:r>
    </w:p>
    <w:p w14:paraId="4ACEA9EF" w14:textId="2BDA14E9" w:rsidR="00310F7D" w:rsidRPr="00CE1FD5" w:rsidRDefault="00310F7D" w:rsidP="00C90CAE">
      <w:pPr>
        <w:pStyle w:val="ONUMFS"/>
        <w:rPr>
          <w:lang w:val="fr-FR"/>
        </w:rPr>
      </w:pPr>
      <w:r w:rsidRPr="00CE1FD5">
        <w:rPr>
          <w:lang w:val="fr-FR"/>
        </w:rPr>
        <w:t>La délégation de la République populaire démocratique de Corée a déclaré que la propriété intellectuelle jouait un rôle de plus en plus important non seulement dans l</w:t>
      </w:r>
      <w:r w:rsidR="000917F0" w:rsidRPr="00CE1FD5">
        <w:rPr>
          <w:lang w:val="fr-FR"/>
        </w:rPr>
        <w:t>’</w:t>
      </w:r>
      <w:r w:rsidRPr="00CE1FD5">
        <w:rPr>
          <w:lang w:val="fr-FR"/>
        </w:rPr>
        <w:t>innovation, mais aussi dans le développement social à l</w:t>
      </w:r>
      <w:r w:rsidR="000917F0" w:rsidRPr="00CE1FD5">
        <w:rPr>
          <w:lang w:val="fr-FR"/>
        </w:rPr>
        <w:t>’</w:t>
      </w:r>
      <w:r w:rsidRPr="00CE1FD5">
        <w:rPr>
          <w:lang w:val="fr-FR"/>
        </w:rPr>
        <w:t>échelle mondia</w:t>
      </w:r>
      <w:r w:rsidR="00703AEF" w:rsidRPr="00CE1FD5">
        <w:rPr>
          <w:lang w:val="fr-FR"/>
        </w:rPr>
        <w:t>le.  Co</w:t>
      </w:r>
      <w:r w:rsidRPr="00CE1FD5">
        <w:rPr>
          <w:lang w:val="fr-FR"/>
        </w:rPr>
        <w:t>nvaincue que l</w:t>
      </w:r>
      <w:r w:rsidR="000917F0" w:rsidRPr="00CE1FD5">
        <w:rPr>
          <w:lang w:val="fr-FR"/>
        </w:rPr>
        <w:t>’</w:t>
      </w:r>
      <w:r w:rsidRPr="00CE1FD5">
        <w:rPr>
          <w:lang w:val="fr-FR"/>
        </w:rPr>
        <w:t>OMPI remplirait son mandat, la République populaire démocratique de Corée renforcerait ses relations avec l</w:t>
      </w:r>
      <w:r w:rsidR="000917F0" w:rsidRPr="00CE1FD5">
        <w:rPr>
          <w:lang w:val="fr-FR"/>
        </w:rPr>
        <w:t>’</w:t>
      </w:r>
      <w:r w:rsidRPr="00CE1FD5">
        <w:rPr>
          <w:lang w:val="fr-FR"/>
        </w:rPr>
        <w:t>OMPI et les autres États membres et s</w:t>
      </w:r>
      <w:r w:rsidR="000917F0" w:rsidRPr="00CE1FD5">
        <w:rPr>
          <w:lang w:val="fr-FR"/>
        </w:rPr>
        <w:t>’</w:t>
      </w:r>
      <w:r w:rsidRPr="00CE1FD5">
        <w:rPr>
          <w:lang w:val="fr-FR"/>
        </w:rPr>
        <w:t>engagerait activement dans les efforts visant à promouvoir l</w:t>
      </w:r>
      <w:r w:rsidR="000917F0" w:rsidRPr="00CE1FD5">
        <w:rPr>
          <w:lang w:val="fr-FR"/>
        </w:rPr>
        <w:t>’</w:t>
      </w:r>
      <w:r w:rsidRPr="00CE1FD5">
        <w:rPr>
          <w:lang w:val="fr-FR"/>
        </w:rPr>
        <w:t>écosystème de la propriété intellectuelle.</w:t>
      </w:r>
    </w:p>
    <w:p w14:paraId="755A0FBC" w14:textId="139AD629" w:rsidR="00310F7D" w:rsidRPr="00CE1FD5" w:rsidRDefault="00310F7D" w:rsidP="00C90CAE">
      <w:pPr>
        <w:pStyle w:val="ONUMFS"/>
        <w:rPr>
          <w:lang w:val="fr-FR"/>
        </w:rPr>
      </w:pPr>
      <w:r w:rsidRPr="00CE1FD5">
        <w:rPr>
          <w:lang w:val="fr-FR"/>
        </w:rPr>
        <w:t>La délégation d</w:t>
      </w:r>
      <w:r w:rsidR="002B650B" w:rsidRPr="00CE1FD5">
        <w:rPr>
          <w:lang w:val="fr-FR"/>
        </w:rPr>
        <w:t>u Zimbabw</w:t>
      </w:r>
      <w:r w:rsidRPr="00CE1FD5">
        <w:rPr>
          <w:lang w:val="fr-FR"/>
        </w:rPr>
        <w:t xml:space="preserve">e a souscrit à la déclaration faite par la délégation de </w:t>
      </w:r>
      <w:r w:rsidR="002B650B" w:rsidRPr="00CE1FD5">
        <w:rPr>
          <w:lang w:val="fr-FR"/>
        </w:rPr>
        <w:t>la Namibie</w:t>
      </w:r>
      <w:r w:rsidRPr="00CE1FD5">
        <w:rPr>
          <w:lang w:val="fr-FR"/>
        </w:rPr>
        <w:t xml:space="preserve"> au nom du groupe des pays africai</w:t>
      </w:r>
      <w:r w:rsidR="00703AEF" w:rsidRPr="00CE1FD5">
        <w:rPr>
          <w:lang w:val="fr-FR"/>
        </w:rPr>
        <w:t>ns.  El</w:t>
      </w:r>
      <w:r w:rsidRPr="00CE1FD5">
        <w:rPr>
          <w:lang w:val="fr-FR"/>
        </w:rPr>
        <w:t>le s</w:t>
      </w:r>
      <w:r w:rsidR="000917F0" w:rsidRPr="00CE1FD5">
        <w:rPr>
          <w:lang w:val="fr-FR"/>
        </w:rPr>
        <w:t>’</w:t>
      </w:r>
      <w:r w:rsidRPr="00CE1FD5">
        <w:rPr>
          <w:lang w:val="fr-FR"/>
        </w:rPr>
        <w:t>est félicitée de l</w:t>
      </w:r>
      <w:r w:rsidR="000917F0" w:rsidRPr="00CE1FD5">
        <w:rPr>
          <w:lang w:val="fr-FR"/>
        </w:rPr>
        <w:t>’</w:t>
      </w:r>
      <w:r w:rsidRPr="00CE1FD5">
        <w:rPr>
          <w:lang w:val="fr-FR"/>
        </w:rPr>
        <w:t>esprit de collaboration et du dévouement dont avaient fait preuve les États membres tout au long des assemblées et a accueilli favorablement le renouvellement du mandat de l</w:t>
      </w:r>
      <w:r w:rsidR="000917F0" w:rsidRPr="00CE1FD5">
        <w:rPr>
          <w:lang w:val="fr-FR"/>
        </w:rPr>
        <w:t>’</w:t>
      </w:r>
      <w:r w:rsidR="00703AEF" w:rsidRPr="00CE1FD5">
        <w:rPr>
          <w:lang w:val="fr-FR"/>
        </w:rPr>
        <w:t>IGC.  Au</w:t>
      </w:r>
      <w:r w:rsidRPr="00CE1FD5">
        <w:rPr>
          <w:lang w:val="fr-FR"/>
        </w:rPr>
        <w:t xml:space="preserve"> cours des 10 dernières années, les États membres avaient accompli des progrès considérables sur des questions clés qui façonneraient l</w:t>
      </w:r>
      <w:r w:rsidR="000917F0" w:rsidRPr="00CE1FD5">
        <w:rPr>
          <w:lang w:val="fr-FR"/>
        </w:rPr>
        <w:t>’</w:t>
      </w:r>
      <w:r w:rsidRPr="00CE1FD5">
        <w:rPr>
          <w:lang w:val="fr-FR"/>
        </w:rPr>
        <w:t>avenir de la propriété intellectuelle dans le mon</w:t>
      </w:r>
      <w:r w:rsidR="00703AEF" w:rsidRPr="00CE1FD5">
        <w:rPr>
          <w:lang w:val="fr-FR"/>
        </w:rPr>
        <w:t>de.  Le</w:t>
      </w:r>
      <w:r w:rsidRPr="00CE1FD5">
        <w:rPr>
          <w:lang w:val="fr-FR"/>
        </w:rPr>
        <w:t>s décisions prises lors des assemblées reflétaient une vision commune d</w:t>
      </w:r>
      <w:r w:rsidR="000917F0" w:rsidRPr="00CE1FD5">
        <w:rPr>
          <w:lang w:val="fr-FR"/>
        </w:rPr>
        <w:t>’</w:t>
      </w:r>
      <w:r w:rsidRPr="00CE1FD5">
        <w:rPr>
          <w:lang w:val="fr-FR"/>
        </w:rPr>
        <w:t>un système de la propriété intellectuelle solide, inclusif et tourné vers l</w:t>
      </w:r>
      <w:r w:rsidR="000917F0" w:rsidRPr="00CE1FD5">
        <w:rPr>
          <w:lang w:val="fr-FR"/>
        </w:rPr>
        <w:t>’</w:t>
      </w:r>
      <w:r w:rsidRPr="00CE1FD5">
        <w:rPr>
          <w:lang w:val="fr-FR"/>
        </w:rPr>
        <w:t>avenir.</w:t>
      </w:r>
    </w:p>
    <w:p w14:paraId="1B1A9E4E" w14:textId="015714E5" w:rsidR="00310F7D" w:rsidRPr="00CE1FD5" w:rsidRDefault="00310F7D" w:rsidP="00C90CAE">
      <w:pPr>
        <w:pStyle w:val="ONUMFS"/>
        <w:rPr>
          <w:lang w:val="fr-FR"/>
        </w:rPr>
      </w:pPr>
      <w:r w:rsidRPr="00CE1FD5">
        <w:rPr>
          <w:lang w:val="fr-FR"/>
        </w:rPr>
        <w:t>La délégation de la Colombie, s</w:t>
      </w:r>
      <w:r w:rsidR="000917F0" w:rsidRPr="00CE1FD5">
        <w:rPr>
          <w:lang w:val="fr-FR"/>
        </w:rPr>
        <w:t>’</w:t>
      </w:r>
      <w:r w:rsidRPr="00CE1FD5">
        <w:rPr>
          <w:lang w:val="fr-FR"/>
        </w:rPr>
        <w:t>associant à la déclaration de clôture faite par la délégation de l</w:t>
      </w:r>
      <w:r w:rsidR="000917F0" w:rsidRPr="00CE1FD5">
        <w:rPr>
          <w:lang w:val="fr-FR"/>
        </w:rPr>
        <w:t>’</w:t>
      </w:r>
      <w:r w:rsidRPr="00CE1FD5">
        <w:rPr>
          <w:lang w:val="fr-FR"/>
        </w:rPr>
        <w:t>Équateur au nom du GRULAC, s</w:t>
      </w:r>
      <w:r w:rsidR="000917F0" w:rsidRPr="00CE1FD5">
        <w:rPr>
          <w:lang w:val="fr-FR"/>
        </w:rPr>
        <w:t>’</w:t>
      </w:r>
      <w:r w:rsidRPr="00CE1FD5">
        <w:rPr>
          <w:lang w:val="fr-FR"/>
        </w:rPr>
        <w:t>est félicitée de la décision de renouveler le mandat de l</w:t>
      </w:r>
      <w:r w:rsidR="000917F0" w:rsidRPr="00CE1FD5">
        <w:rPr>
          <w:lang w:val="fr-FR"/>
        </w:rPr>
        <w:t>’</w:t>
      </w:r>
      <w:r w:rsidRPr="00CE1FD5">
        <w:rPr>
          <w:lang w:val="fr-FR"/>
        </w:rPr>
        <w:t>IGC et de l</w:t>
      </w:r>
      <w:r w:rsidR="000917F0" w:rsidRPr="00CE1FD5">
        <w:rPr>
          <w:lang w:val="fr-FR"/>
        </w:rPr>
        <w:t>’</w:t>
      </w:r>
      <w:r w:rsidRPr="00CE1FD5">
        <w:rPr>
          <w:lang w:val="fr-FR"/>
        </w:rPr>
        <w:t>adoption du programme de travail et budget pour 2026</w:t>
      </w:r>
      <w:r w:rsidR="00C90CAE">
        <w:rPr>
          <w:lang w:val="fr-FR"/>
        </w:rPr>
        <w:noBreakHyphen/>
      </w:r>
      <w:r w:rsidRPr="00CE1FD5">
        <w:rPr>
          <w:lang w:val="fr-FR"/>
        </w:rPr>
        <w:t>2027.  Elle a salué le consensus atteint sur la reconnaissance de l</w:t>
      </w:r>
      <w:r w:rsidR="000917F0" w:rsidRPr="00CE1FD5">
        <w:rPr>
          <w:lang w:val="fr-FR"/>
        </w:rPr>
        <w:t>’</w:t>
      </w:r>
      <w:r w:rsidRPr="00CE1FD5">
        <w:rPr>
          <w:lang w:val="fr-FR"/>
        </w:rPr>
        <w:t>innovation, de la créativité, de la productivité et de la légalité comme principes directeurs des activités de l</w:t>
      </w:r>
      <w:r w:rsidR="000917F0" w:rsidRPr="00CE1FD5">
        <w:rPr>
          <w:lang w:val="fr-FR"/>
        </w:rPr>
        <w:t>’</w:t>
      </w:r>
      <w:r w:rsidRPr="00CE1FD5">
        <w:rPr>
          <w:lang w:val="fr-FR"/>
        </w:rPr>
        <w:t>Organisati</w:t>
      </w:r>
      <w:r w:rsidR="00703AEF" w:rsidRPr="00CE1FD5">
        <w:rPr>
          <w:lang w:val="fr-FR"/>
        </w:rPr>
        <w:t>on.  La</w:t>
      </w:r>
      <w:r w:rsidRPr="00CE1FD5">
        <w:rPr>
          <w:lang w:val="fr-FR"/>
        </w:rPr>
        <w:t xml:space="preserve"> délégation continuerait d</w:t>
      </w:r>
      <w:r w:rsidR="000917F0" w:rsidRPr="00CE1FD5">
        <w:rPr>
          <w:lang w:val="fr-FR"/>
        </w:rPr>
        <w:t>’</w:t>
      </w:r>
      <w:r w:rsidRPr="00CE1FD5">
        <w:rPr>
          <w:lang w:val="fr-FR"/>
        </w:rPr>
        <w:t>apporter son expérience et son point de vue en tant que pays d</w:t>
      </w:r>
      <w:r w:rsidR="000917F0" w:rsidRPr="00CE1FD5">
        <w:rPr>
          <w:lang w:val="fr-FR"/>
        </w:rPr>
        <w:t>’</w:t>
      </w:r>
      <w:r w:rsidRPr="00CE1FD5">
        <w:rPr>
          <w:lang w:val="fr-FR"/>
        </w:rPr>
        <w:t>Amérique latine et des Andes méridionales, afin de renforcer le multilatéralisme et de créer un système de la propriété intellectuelle plus solide et plus inclusif.</w:t>
      </w:r>
    </w:p>
    <w:p w14:paraId="6737C550" w14:textId="593372F2"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Eswatini, s</w:t>
      </w:r>
      <w:r w:rsidR="000917F0" w:rsidRPr="00CE1FD5">
        <w:rPr>
          <w:lang w:val="fr-FR"/>
        </w:rPr>
        <w:t>’</w:t>
      </w:r>
      <w:r w:rsidRPr="00CE1FD5">
        <w:rPr>
          <w:lang w:val="fr-FR"/>
        </w:rPr>
        <w:t>associant à la déclaration de clôture faite par la délégation de la Namibie au nom du groupe des pays africains, s</w:t>
      </w:r>
      <w:r w:rsidR="000917F0" w:rsidRPr="00CE1FD5">
        <w:rPr>
          <w:lang w:val="fr-FR"/>
        </w:rPr>
        <w:t>’</w:t>
      </w:r>
      <w:r w:rsidRPr="00CE1FD5">
        <w:rPr>
          <w:lang w:val="fr-FR"/>
        </w:rPr>
        <w:t>est félicitée de l</w:t>
      </w:r>
      <w:r w:rsidR="000917F0" w:rsidRPr="00CE1FD5">
        <w:rPr>
          <w:lang w:val="fr-FR"/>
        </w:rPr>
        <w:t>’</w:t>
      </w:r>
      <w:r w:rsidRPr="00CE1FD5">
        <w:rPr>
          <w:lang w:val="fr-FR"/>
        </w:rPr>
        <w:t>engagement constructif, de l</w:t>
      </w:r>
      <w:r w:rsidR="000917F0" w:rsidRPr="00CE1FD5">
        <w:rPr>
          <w:lang w:val="fr-FR"/>
        </w:rPr>
        <w:t>’</w:t>
      </w:r>
      <w:r w:rsidRPr="00CE1FD5">
        <w:rPr>
          <w:lang w:val="fr-FR"/>
        </w:rPr>
        <w:t>esprit de collaboration et de l</w:t>
      </w:r>
      <w:r w:rsidR="000917F0" w:rsidRPr="00CE1FD5">
        <w:rPr>
          <w:lang w:val="fr-FR"/>
        </w:rPr>
        <w:t>’</w:t>
      </w:r>
      <w:r w:rsidRPr="00CE1FD5">
        <w:rPr>
          <w:lang w:val="fr-FR"/>
        </w:rPr>
        <w:t xml:space="preserve">engagement en faveur du consensus qui </w:t>
      </w:r>
      <w:r w:rsidR="006973CE" w:rsidRPr="00CE1FD5">
        <w:rPr>
          <w:lang w:val="fr-FR"/>
        </w:rPr>
        <w:t>ont</w:t>
      </w:r>
      <w:r w:rsidRPr="00CE1FD5">
        <w:rPr>
          <w:lang w:val="fr-FR"/>
        </w:rPr>
        <w:t xml:space="preserve"> caractérisé les assemblé</w:t>
      </w:r>
      <w:r w:rsidR="00703AEF" w:rsidRPr="00CE1FD5">
        <w:rPr>
          <w:lang w:val="fr-FR"/>
        </w:rPr>
        <w:t>es.  Le</w:t>
      </w:r>
      <w:r w:rsidRPr="00CE1FD5">
        <w:rPr>
          <w:lang w:val="fr-FR"/>
        </w:rPr>
        <w:t>s résultats de leurs travaux reflétaient un désir commun de renforcer le système mondial de la propriété intellectuelle d</w:t>
      </w:r>
      <w:r w:rsidR="000917F0" w:rsidRPr="00CE1FD5">
        <w:rPr>
          <w:lang w:val="fr-FR"/>
        </w:rPr>
        <w:t>’</w:t>
      </w:r>
      <w:r w:rsidRPr="00CE1FD5">
        <w:rPr>
          <w:lang w:val="fr-FR"/>
        </w:rPr>
        <w:t>une manière inclusive, équilibrée et adaptée aux besoins de toutes les personn</w:t>
      </w:r>
      <w:r w:rsidR="00703AEF" w:rsidRPr="00CE1FD5">
        <w:rPr>
          <w:lang w:val="fr-FR"/>
        </w:rPr>
        <w:t>es.  Le</w:t>
      </w:r>
      <w:r w:rsidRPr="00CE1FD5">
        <w:rPr>
          <w:lang w:val="fr-FR"/>
        </w:rPr>
        <w:t>s progrès réalisés pour faire avancer le Plan d</w:t>
      </w:r>
      <w:r w:rsidR="000917F0" w:rsidRPr="00CE1FD5">
        <w:rPr>
          <w:lang w:val="fr-FR"/>
        </w:rPr>
        <w:t>’</w:t>
      </w:r>
      <w:r w:rsidRPr="00CE1FD5">
        <w:rPr>
          <w:lang w:val="fr-FR"/>
        </w:rPr>
        <w:t>action pour le développement et aligner le programme de travail et budget sur les ODD avaient été particulièrement satisfaisants.</w:t>
      </w:r>
    </w:p>
    <w:p w14:paraId="619989FE" w14:textId="36CAD2C1" w:rsidR="00310F7D" w:rsidRPr="00CE1FD5" w:rsidRDefault="00310F7D" w:rsidP="00C90CAE">
      <w:pPr>
        <w:pStyle w:val="ONUMFS"/>
        <w:rPr>
          <w:lang w:val="fr-FR"/>
        </w:rPr>
      </w:pPr>
      <w:r w:rsidRPr="00CE1FD5">
        <w:rPr>
          <w:lang w:val="fr-FR"/>
        </w:rPr>
        <w:t>La délégation du Panama, s</w:t>
      </w:r>
      <w:r w:rsidR="000917F0" w:rsidRPr="00CE1FD5">
        <w:rPr>
          <w:lang w:val="fr-FR"/>
        </w:rPr>
        <w:t>’</w:t>
      </w:r>
      <w:r w:rsidRPr="00CE1FD5">
        <w:rPr>
          <w:lang w:val="fr-FR"/>
        </w:rPr>
        <w:t>associant à la déclaration de clôture faite par la délégation de l</w:t>
      </w:r>
      <w:r w:rsidR="000917F0" w:rsidRPr="00CE1FD5">
        <w:rPr>
          <w:lang w:val="fr-FR"/>
        </w:rPr>
        <w:t>’</w:t>
      </w:r>
      <w:r w:rsidRPr="00CE1FD5">
        <w:rPr>
          <w:lang w:val="fr-FR"/>
        </w:rPr>
        <w:t>Équateur au nom du GRULAC, a félicité toutes les délégations pour leur participation constructive aux assemblées, en particulier lors des réunions organisées en marge de celles</w:t>
      </w:r>
      <w:r w:rsidR="00C90CAE">
        <w:rPr>
          <w:lang w:val="fr-FR"/>
        </w:rPr>
        <w:noBreakHyphen/>
      </w:r>
      <w:r w:rsidR="00703AEF" w:rsidRPr="00CE1FD5">
        <w:rPr>
          <w:lang w:val="fr-FR"/>
        </w:rPr>
        <w:t>ci.  Le</w:t>
      </w:r>
      <w:r w:rsidRPr="00CE1FD5">
        <w:rPr>
          <w:lang w:val="fr-FR"/>
        </w:rPr>
        <w:t xml:space="preserve">s États membres devaient unir leurs forces pour promouvoir des solutions innovantes et </w:t>
      </w:r>
      <w:r w:rsidRPr="00CE1FD5">
        <w:rPr>
          <w:lang w:val="fr-FR"/>
        </w:rPr>
        <w:lastRenderedPageBreak/>
        <w:t>efficaces aux défis mondiaux et pour exploiter le potentiel de transformation de la propriété intellectuelle en tant qu</w:t>
      </w:r>
      <w:r w:rsidR="000917F0" w:rsidRPr="00CE1FD5">
        <w:rPr>
          <w:lang w:val="fr-FR"/>
        </w:rPr>
        <w:t>’</w:t>
      </w:r>
      <w:r w:rsidRPr="00CE1FD5">
        <w:rPr>
          <w:lang w:val="fr-FR"/>
        </w:rPr>
        <w:t>outil visant un développement plus équitable, inclusif et durab</w:t>
      </w:r>
      <w:r w:rsidR="00703AEF" w:rsidRPr="00CE1FD5">
        <w:rPr>
          <w:lang w:val="fr-FR"/>
        </w:rPr>
        <w:t>le.  Le</w:t>
      </w:r>
      <w:r w:rsidRPr="00CE1FD5">
        <w:rPr>
          <w:lang w:val="fr-FR"/>
        </w:rPr>
        <w:t xml:space="preserve"> multilatéralisme était au cœur des travaux de l</w:t>
      </w:r>
      <w:r w:rsidR="000917F0" w:rsidRPr="00CE1FD5">
        <w:rPr>
          <w:lang w:val="fr-FR"/>
        </w:rPr>
        <w:t>’</w:t>
      </w:r>
      <w:r w:rsidRPr="00CE1FD5">
        <w:rPr>
          <w:lang w:val="fr-FR"/>
        </w:rPr>
        <w:t>Organisation, en grande partie grâce à l</w:t>
      </w:r>
      <w:r w:rsidR="000917F0" w:rsidRPr="00CE1FD5">
        <w:rPr>
          <w:lang w:val="fr-FR"/>
        </w:rPr>
        <w:t>’</w:t>
      </w:r>
      <w:r w:rsidRPr="00CE1FD5">
        <w:rPr>
          <w:lang w:val="fr-FR"/>
        </w:rPr>
        <w:t>esprit de collaboration de ses États membres.</w:t>
      </w:r>
    </w:p>
    <w:p w14:paraId="5A4FBFBF" w14:textId="2AEE9FFD" w:rsidR="00310F7D" w:rsidRPr="00CE1FD5" w:rsidRDefault="00310F7D" w:rsidP="00C90CAE">
      <w:pPr>
        <w:pStyle w:val="ONUMFS"/>
        <w:rPr>
          <w:lang w:val="fr-FR"/>
        </w:rPr>
      </w:pPr>
      <w:r w:rsidRPr="00CE1FD5">
        <w:rPr>
          <w:lang w:val="fr-FR"/>
        </w:rPr>
        <w:t>La délégation d</w:t>
      </w:r>
      <w:r w:rsidR="002B650B" w:rsidRPr="00CE1FD5">
        <w:rPr>
          <w:lang w:val="fr-FR"/>
        </w:rPr>
        <w:t>u Cameroun</w:t>
      </w:r>
      <w:r w:rsidRPr="00CE1FD5">
        <w:rPr>
          <w:lang w:val="fr-FR"/>
        </w:rPr>
        <w:t xml:space="preserve"> a souscrit à la déclaration </w:t>
      </w:r>
      <w:r w:rsidR="002B650B" w:rsidRPr="00CE1FD5">
        <w:rPr>
          <w:lang w:val="fr-FR"/>
        </w:rPr>
        <w:t xml:space="preserve">de clôture </w:t>
      </w:r>
      <w:r w:rsidRPr="00CE1FD5">
        <w:rPr>
          <w:lang w:val="fr-FR"/>
        </w:rPr>
        <w:t>faite par la délégation de l</w:t>
      </w:r>
      <w:r w:rsidR="002B650B" w:rsidRPr="00CE1FD5">
        <w:rPr>
          <w:lang w:val="fr-FR"/>
        </w:rPr>
        <w:t>a Namibie</w:t>
      </w:r>
      <w:r w:rsidRPr="00CE1FD5">
        <w:rPr>
          <w:lang w:val="fr-FR"/>
        </w:rPr>
        <w:t xml:space="preserve"> au nom du groupe des pays africai</w:t>
      </w:r>
      <w:r w:rsidR="00703AEF" w:rsidRPr="00CE1FD5">
        <w:rPr>
          <w:lang w:val="fr-FR"/>
        </w:rPr>
        <w:t>ns.  Le</w:t>
      </w:r>
      <w:r w:rsidRPr="00CE1FD5">
        <w:rPr>
          <w:lang w:val="fr-FR"/>
        </w:rPr>
        <w:t xml:space="preserve"> succès des assemblées avait démontré la capacité des États membres de mettre de côté leurs différences et de s</w:t>
      </w:r>
      <w:r w:rsidR="000917F0" w:rsidRPr="00CE1FD5">
        <w:rPr>
          <w:lang w:val="fr-FR"/>
        </w:rPr>
        <w:t>’</w:t>
      </w:r>
      <w:r w:rsidRPr="00CE1FD5">
        <w:rPr>
          <w:lang w:val="fr-FR"/>
        </w:rPr>
        <w:t>engager les uns avec les autres de manière constructive, afin de trouver des solutions à des problèmes commu</w:t>
      </w:r>
      <w:r w:rsidR="00703AEF" w:rsidRPr="00CE1FD5">
        <w:rPr>
          <w:lang w:val="fr-FR"/>
        </w:rPr>
        <w:t>ns.  C’é</w:t>
      </w:r>
      <w:r w:rsidRPr="00CE1FD5">
        <w:rPr>
          <w:lang w:val="fr-FR"/>
        </w:rPr>
        <w:t>tait l</w:t>
      </w:r>
      <w:r w:rsidR="000917F0" w:rsidRPr="00CE1FD5">
        <w:rPr>
          <w:lang w:val="fr-FR"/>
        </w:rPr>
        <w:t>’</w:t>
      </w:r>
      <w:r w:rsidRPr="00CE1FD5">
        <w:rPr>
          <w:lang w:val="fr-FR"/>
        </w:rPr>
        <w:t>essence même du multilatéralisme, auquel le Cameroun était pleinement attaché.</w:t>
      </w:r>
    </w:p>
    <w:p w14:paraId="407BE07F" w14:textId="31D394B7" w:rsidR="00310F7D" w:rsidRPr="00CE1FD5" w:rsidRDefault="00310F7D" w:rsidP="00C90CAE">
      <w:pPr>
        <w:pStyle w:val="ONUMFS"/>
        <w:rPr>
          <w:lang w:val="fr-FR"/>
        </w:rPr>
      </w:pPr>
      <w:r w:rsidRPr="00CE1FD5">
        <w:rPr>
          <w:lang w:val="fr-FR"/>
        </w:rPr>
        <w:t>La délégation du Canada a déclaré qu</w:t>
      </w:r>
      <w:r w:rsidR="000917F0" w:rsidRPr="00CE1FD5">
        <w:rPr>
          <w:lang w:val="fr-FR"/>
        </w:rPr>
        <w:t>’</w:t>
      </w:r>
      <w:r w:rsidRPr="00CE1FD5">
        <w:rPr>
          <w:lang w:val="fr-FR"/>
        </w:rPr>
        <w:t xml:space="preserve">elle appréciait la collaboration, les progrès et la prise de décisions par consensus </w:t>
      </w:r>
      <w:r w:rsidR="006973CE" w:rsidRPr="00CE1FD5">
        <w:rPr>
          <w:lang w:val="fr-FR"/>
        </w:rPr>
        <w:t>ayant</w:t>
      </w:r>
      <w:r w:rsidRPr="00CE1FD5">
        <w:rPr>
          <w:lang w:val="fr-FR"/>
        </w:rPr>
        <w:t xml:space="preserve"> caractérisé les assemblé</w:t>
      </w:r>
      <w:r w:rsidR="00703AEF" w:rsidRPr="00CE1FD5">
        <w:rPr>
          <w:lang w:val="fr-FR"/>
        </w:rPr>
        <w:t>es.  Il</w:t>
      </w:r>
      <w:r w:rsidRPr="00CE1FD5">
        <w:rPr>
          <w:lang w:val="fr-FR"/>
        </w:rPr>
        <w:t xml:space="preserve"> était regrettable que l</w:t>
      </w:r>
      <w:r w:rsidR="000917F0" w:rsidRPr="00CE1FD5">
        <w:rPr>
          <w:lang w:val="fr-FR"/>
        </w:rPr>
        <w:t>’</w:t>
      </w:r>
      <w:r w:rsidRPr="00CE1FD5">
        <w:rPr>
          <w:lang w:val="fr-FR"/>
        </w:rPr>
        <w:t>on ne soit pas parvenu à un consensus sur une proposition de financement pour la participation des peuples autochtones aux travaux de l</w:t>
      </w:r>
      <w:r w:rsidR="000917F0" w:rsidRPr="00CE1FD5">
        <w:rPr>
          <w:lang w:val="fr-FR"/>
        </w:rPr>
        <w:t>’</w:t>
      </w:r>
      <w:r w:rsidR="00703AEF" w:rsidRPr="00CE1FD5">
        <w:rPr>
          <w:lang w:val="fr-FR"/>
        </w:rPr>
        <w:t>IGC.  Ce</w:t>
      </w:r>
      <w:r w:rsidRPr="00CE1FD5">
        <w:rPr>
          <w:lang w:val="fr-FR"/>
        </w:rPr>
        <w:t>tte proposition était intéressante, créative et capable de répondre aux besoins de toutes les parties prenant</w:t>
      </w:r>
      <w:r w:rsidR="00703AEF" w:rsidRPr="00CE1FD5">
        <w:rPr>
          <w:lang w:val="fr-FR"/>
        </w:rPr>
        <w:t>es.  Ce</w:t>
      </w:r>
      <w:r w:rsidRPr="00CE1FD5">
        <w:rPr>
          <w:lang w:val="fr-FR"/>
        </w:rPr>
        <w:t>pendant, les progrès et les décisions prises sur tous les autres points de l</w:t>
      </w:r>
      <w:r w:rsidR="000917F0" w:rsidRPr="00CE1FD5">
        <w:rPr>
          <w:lang w:val="fr-FR"/>
        </w:rPr>
        <w:t>’</w:t>
      </w:r>
      <w:r w:rsidRPr="00CE1FD5">
        <w:rPr>
          <w:lang w:val="fr-FR"/>
        </w:rPr>
        <w:t>ordre du jour du PBC, et des assemblées en général, avaient permis aux États membres d</w:t>
      </w:r>
      <w:r w:rsidR="000917F0" w:rsidRPr="00CE1FD5">
        <w:rPr>
          <w:lang w:val="fr-FR"/>
        </w:rPr>
        <w:t>’</w:t>
      </w:r>
      <w:r w:rsidRPr="00CE1FD5">
        <w:rPr>
          <w:lang w:val="fr-FR"/>
        </w:rPr>
        <w:t>être bien préparés pour le prochain exercice biennal.</w:t>
      </w:r>
    </w:p>
    <w:p w14:paraId="6B60475E" w14:textId="4D499C06" w:rsidR="00310F7D" w:rsidRPr="00CE1FD5" w:rsidRDefault="00310F7D" w:rsidP="00C90CAE">
      <w:pPr>
        <w:pStyle w:val="ONUMFS"/>
        <w:rPr>
          <w:lang w:val="fr-FR"/>
        </w:rPr>
      </w:pPr>
      <w:r w:rsidRPr="00CE1FD5">
        <w:rPr>
          <w:lang w:val="fr-FR"/>
        </w:rPr>
        <w:t>La délégation du Botswana, s</w:t>
      </w:r>
      <w:r w:rsidR="000917F0" w:rsidRPr="00CE1FD5">
        <w:rPr>
          <w:lang w:val="fr-FR"/>
        </w:rPr>
        <w:t>’</w:t>
      </w:r>
      <w:r w:rsidRPr="00CE1FD5">
        <w:rPr>
          <w:lang w:val="fr-FR"/>
        </w:rPr>
        <w:t>associant à la déclaration de clôture faite par la délégation de la Namibie au nom du groupe des pays africains, a salué l</w:t>
      </w:r>
      <w:r w:rsidR="000917F0" w:rsidRPr="00CE1FD5">
        <w:rPr>
          <w:lang w:val="fr-FR"/>
        </w:rPr>
        <w:t>’</w:t>
      </w:r>
      <w:r w:rsidRPr="00CE1FD5">
        <w:rPr>
          <w:lang w:val="fr-FR"/>
        </w:rPr>
        <w:t>esprit de coopération et d</w:t>
      </w:r>
      <w:r w:rsidR="000917F0" w:rsidRPr="00CE1FD5">
        <w:rPr>
          <w:lang w:val="fr-FR"/>
        </w:rPr>
        <w:t>’</w:t>
      </w:r>
      <w:r w:rsidRPr="00CE1FD5">
        <w:rPr>
          <w:lang w:val="fr-FR"/>
        </w:rPr>
        <w:t>unité des États membres, ainsi que leurs contributions constructives aux débats des assemblées, qui reflétaient leur désir commun d</w:t>
      </w:r>
      <w:r w:rsidR="000917F0" w:rsidRPr="00CE1FD5">
        <w:rPr>
          <w:lang w:val="fr-FR"/>
        </w:rPr>
        <w:t>’</w:t>
      </w:r>
      <w:r w:rsidRPr="00CE1FD5">
        <w:rPr>
          <w:lang w:val="fr-FR"/>
        </w:rPr>
        <w:t>établir un système mondial harmonisé pour la propriété intellectuelle.  L</w:t>
      </w:r>
      <w:r w:rsidR="000917F0" w:rsidRPr="00CE1FD5">
        <w:rPr>
          <w:lang w:val="fr-FR"/>
        </w:rPr>
        <w:t>’</w:t>
      </w:r>
      <w:r w:rsidRPr="00CE1FD5">
        <w:rPr>
          <w:lang w:val="fr-FR"/>
        </w:rPr>
        <w:t>OMPI devait promouvoir la ratification et la mise en œuvre du traité GRATK et du Traité de Riyad sur le droit des dessins et modèles dans l</w:t>
      </w:r>
      <w:r w:rsidR="000917F0" w:rsidRPr="00CE1FD5">
        <w:rPr>
          <w:lang w:val="fr-FR"/>
        </w:rPr>
        <w:t>’</w:t>
      </w:r>
      <w:r w:rsidRPr="00CE1FD5">
        <w:rPr>
          <w:lang w:val="fr-FR"/>
        </w:rPr>
        <w:t>intérêt de tous les États membres.</w:t>
      </w:r>
    </w:p>
    <w:p w14:paraId="679EDC2E" w14:textId="0E959D3F" w:rsidR="00310F7D" w:rsidRPr="00CE1FD5" w:rsidRDefault="00310F7D" w:rsidP="00C90CAE">
      <w:pPr>
        <w:pStyle w:val="ONUMFS"/>
        <w:rPr>
          <w:lang w:val="fr-FR"/>
        </w:rPr>
      </w:pPr>
      <w:r w:rsidRPr="00CE1FD5">
        <w:rPr>
          <w:lang w:val="fr-FR"/>
        </w:rPr>
        <w:t>La délégation des États</w:t>
      </w:r>
      <w:r w:rsidR="00C90CAE">
        <w:rPr>
          <w:lang w:val="fr-FR"/>
        </w:rPr>
        <w:noBreakHyphen/>
      </w:r>
      <w:r w:rsidRPr="00CE1FD5">
        <w:rPr>
          <w:lang w:val="fr-FR"/>
        </w:rPr>
        <w:t>Unis d</w:t>
      </w:r>
      <w:r w:rsidR="000917F0" w:rsidRPr="00CE1FD5">
        <w:rPr>
          <w:lang w:val="fr-FR"/>
        </w:rPr>
        <w:t>’</w:t>
      </w:r>
      <w:r w:rsidRPr="00CE1FD5">
        <w:rPr>
          <w:lang w:val="fr-FR"/>
        </w:rPr>
        <w:t>Amérique s</w:t>
      </w:r>
      <w:r w:rsidR="000917F0" w:rsidRPr="00CE1FD5">
        <w:rPr>
          <w:lang w:val="fr-FR"/>
        </w:rPr>
        <w:t>’</w:t>
      </w:r>
      <w:r w:rsidRPr="00CE1FD5">
        <w:rPr>
          <w:lang w:val="fr-FR"/>
        </w:rPr>
        <w:t>est associée à la déclaration faite par la délégation du Japon au nom du groupe B et a salué l</w:t>
      </w:r>
      <w:r w:rsidR="000917F0" w:rsidRPr="00CE1FD5">
        <w:rPr>
          <w:lang w:val="fr-FR"/>
        </w:rPr>
        <w:t>’</w:t>
      </w:r>
      <w:r w:rsidRPr="00CE1FD5">
        <w:rPr>
          <w:lang w:val="fr-FR"/>
        </w:rPr>
        <w:t>engagement collectif de tous les États membres au cours des assemblé</w:t>
      </w:r>
      <w:r w:rsidR="00703AEF" w:rsidRPr="00CE1FD5">
        <w:rPr>
          <w:lang w:val="fr-FR"/>
        </w:rPr>
        <w:t>es.  Da</w:t>
      </w:r>
      <w:r w:rsidR="00FB54A9" w:rsidRPr="00CE1FD5">
        <w:rPr>
          <w:lang w:val="fr-FR"/>
        </w:rPr>
        <w:t>ns sa communication écrite, la délégation a déclaré que les ressources de l</w:t>
      </w:r>
      <w:r w:rsidR="000917F0" w:rsidRPr="00CE1FD5">
        <w:rPr>
          <w:lang w:val="fr-FR"/>
        </w:rPr>
        <w:t>’</w:t>
      </w:r>
      <w:r w:rsidR="00FB54A9" w:rsidRPr="00CE1FD5">
        <w:rPr>
          <w:lang w:val="fr-FR"/>
        </w:rPr>
        <w:t xml:space="preserve">Organisation doivent être utilisées pour faire avancer son mandat, </w:t>
      </w:r>
      <w:r w:rsidR="000917F0" w:rsidRPr="00CE1FD5">
        <w:rPr>
          <w:lang w:val="fr-FR"/>
        </w:rPr>
        <w:t>à savoir</w:t>
      </w:r>
      <w:r w:rsidR="00FB54A9" w:rsidRPr="00CE1FD5">
        <w:rPr>
          <w:lang w:val="fr-FR"/>
        </w:rPr>
        <w:t xml:space="preserve"> promouvoir la protection de la propriété intellectuelle dans le monde enti</w:t>
      </w:r>
      <w:r w:rsidR="00703AEF" w:rsidRPr="00CE1FD5">
        <w:rPr>
          <w:lang w:val="fr-FR"/>
        </w:rPr>
        <w:t>er.  Le</w:t>
      </w:r>
      <w:r w:rsidR="00FB54A9" w:rsidRPr="00CE1FD5">
        <w:rPr>
          <w:lang w:val="fr-FR"/>
        </w:rPr>
        <w:t>s États</w:t>
      </w:r>
      <w:r w:rsidR="00C90CAE">
        <w:rPr>
          <w:lang w:val="fr-FR"/>
        </w:rPr>
        <w:noBreakHyphen/>
      </w:r>
      <w:r w:rsidR="00FB54A9" w:rsidRPr="00CE1FD5">
        <w:rPr>
          <w:lang w:val="fr-FR"/>
        </w:rPr>
        <w:t>Unis d</w:t>
      </w:r>
      <w:r w:rsidR="000917F0" w:rsidRPr="00CE1FD5">
        <w:rPr>
          <w:lang w:val="fr-FR"/>
        </w:rPr>
        <w:t>’</w:t>
      </w:r>
      <w:r w:rsidR="00FB54A9" w:rsidRPr="00CE1FD5">
        <w:rPr>
          <w:lang w:val="fr-FR"/>
        </w:rPr>
        <w:t>Amérique souhaitaient profiter de l</w:t>
      </w:r>
      <w:r w:rsidR="000917F0" w:rsidRPr="00CE1FD5">
        <w:rPr>
          <w:lang w:val="fr-FR"/>
        </w:rPr>
        <w:t>’</w:t>
      </w:r>
      <w:r w:rsidR="00FB54A9" w:rsidRPr="00CE1FD5">
        <w:rPr>
          <w:lang w:val="fr-FR"/>
        </w:rPr>
        <w:t>occasion pour souligner les principes qu</w:t>
      </w:r>
      <w:r w:rsidR="000917F0" w:rsidRPr="00CE1FD5">
        <w:rPr>
          <w:lang w:val="fr-FR"/>
        </w:rPr>
        <w:t>’</w:t>
      </w:r>
      <w:r w:rsidR="00FB54A9" w:rsidRPr="00CE1FD5">
        <w:rPr>
          <w:lang w:val="fr-FR"/>
        </w:rPr>
        <w:t>ils jugeaient essentiels au succès futur de l</w:t>
      </w:r>
      <w:r w:rsidR="000917F0" w:rsidRPr="00CE1FD5">
        <w:rPr>
          <w:lang w:val="fr-FR"/>
        </w:rPr>
        <w:t>’</w:t>
      </w:r>
      <w:r w:rsidR="00FB54A9" w:rsidRPr="00CE1FD5">
        <w:rPr>
          <w:lang w:val="fr-FR"/>
        </w:rPr>
        <w:t>Organisation, et ils ont souligné leur engagement en faveur de systèmes solides et efficaces qui servent les intérêts des parties prenantes de l</w:t>
      </w:r>
      <w:r w:rsidR="000917F0" w:rsidRPr="00CE1FD5">
        <w:rPr>
          <w:lang w:val="fr-FR"/>
        </w:rPr>
        <w:t>’</w:t>
      </w:r>
      <w:r w:rsidR="00FB54A9" w:rsidRPr="00CE1FD5">
        <w:rPr>
          <w:lang w:val="fr-FR"/>
        </w:rPr>
        <w:t>écosystème mondial de la propriété intellectuel</w:t>
      </w:r>
      <w:r w:rsidR="00703AEF" w:rsidRPr="00CE1FD5">
        <w:rPr>
          <w:lang w:val="fr-FR"/>
        </w:rPr>
        <w:t>le.  L’a</w:t>
      </w:r>
      <w:r w:rsidR="00FB54A9" w:rsidRPr="00CE1FD5">
        <w:rPr>
          <w:lang w:val="fr-FR"/>
        </w:rPr>
        <w:t>mélioration et la simplification des systèmes de dépôt et d</w:t>
      </w:r>
      <w:r w:rsidR="000917F0" w:rsidRPr="00CE1FD5">
        <w:rPr>
          <w:lang w:val="fr-FR"/>
        </w:rPr>
        <w:t>’</w:t>
      </w:r>
      <w:r w:rsidR="00FB54A9" w:rsidRPr="00CE1FD5">
        <w:rPr>
          <w:lang w:val="fr-FR"/>
        </w:rPr>
        <w:t>enregistrement internationaux devaient être au cœur de l</w:t>
      </w:r>
      <w:r w:rsidR="000917F0" w:rsidRPr="00CE1FD5">
        <w:rPr>
          <w:lang w:val="fr-FR"/>
        </w:rPr>
        <w:t>’</w:t>
      </w:r>
      <w:r w:rsidR="00FB54A9" w:rsidRPr="00CE1FD5">
        <w:rPr>
          <w:lang w:val="fr-FR"/>
        </w:rPr>
        <w:t>action de l</w:t>
      </w:r>
      <w:r w:rsidR="000917F0" w:rsidRPr="00CE1FD5">
        <w:rPr>
          <w:lang w:val="fr-FR"/>
        </w:rPr>
        <w:t>’</w:t>
      </w:r>
      <w:r w:rsidR="00FB54A9" w:rsidRPr="00CE1FD5">
        <w:rPr>
          <w:lang w:val="fr-FR"/>
        </w:rPr>
        <w:t>OMPI et de ses dépenses, afin que les utilisateurs puissent en tirer par</w:t>
      </w:r>
      <w:r w:rsidR="00703AEF" w:rsidRPr="00CE1FD5">
        <w:rPr>
          <w:lang w:val="fr-FR"/>
        </w:rPr>
        <w:t>ti.  Ce</w:t>
      </w:r>
      <w:r w:rsidR="00FB54A9" w:rsidRPr="00CE1FD5">
        <w:rPr>
          <w:lang w:val="fr-FR"/>
        </w:rPr>
        <w:t xml:space="preserve">s systèmes </w:t>
      </w:r>
      <w:r w:rsidR="00460D18" w:rsidRPr="00CE1FD5">
        <w:rPr>
          <w:lang w:val="fr-FR"/>
        </w:rPr>
        <w:t>doivent</w:t>
      </w:r>
      <w:r w:rsidR="00FB54A9" w:rsidRPr="00CE1FD5">
        <w:rPr>
          <w:lang w:val="fr-FR"/>
        </w:rPr>
        <w:t xml:space="preserve"> faciliter la protection de la propriété intellectuelle d</w:t>
      </w:r>
      <w:r w:rsidR="000917F0" w:rsidRPr="00CE1FD5">
        <w:rPr>
          <w:lang w:val="fr-FR"/>
        </w:rPr>
        <w:t>’</w:t>
      </w:r>
      <w:r w:rsidR="00FB54A9" w:rsidRPr="00CE1FD5">
        <w:rPr>
          <w:lang w:val="fr-FR"/>
        </w:rPr>
        <w:t>une manière rentable, sans exigences pesantes qui découragent l</w:t>
      </w:r>
      <w:r w:rsidR="000917F0" w:rsidRPr="00CE1FD5">
        <w:rPr>
          <w:lang w:val="fr-FR"/>
        </w:rPr>
        <w:t>’</w:t>
      </w:r>
      <w:r w:rsidR="00FB54A9" w:rsidRPr="00CE1FD5">
        <w:rPr>
          <w:lang w:val="fr-FR"/>
        </w:rPr>
        <w:t>innovati</w:t>
      </w:r>
      <w:r w:rsidR="00703AEF" w:rsidRPr="00CE1FD5">
        <w:rPr>
          <w:lang w:val="fr-FR"/>
        </w:rPr>
        <w:t>on.  To</w:t>
      </w:r>
      <w:r w:rsidR="00FB54A9" w:rsidRPr="00CE1FD5">
        <w:rPr>
          <w:lang w:val="fr-FR"/>
        </w:rPr>
        <w:t>us les systèmes d</w:t>
      </w:r>
      <w:r w:rsidR="000917F0" w:rsidRPr="00CE1FD5">
        <w:rPr>
          <w:lang w:val="fr-FR"/>
        </w:rPr>
        <w:t>’</w:t>
      </w:r>
      <w:r w:rsidR="00FB54A9" w:rsidRPr="00CE1FD5">
        <w:rPr>
          <w:lang w:val="fr-FR"/>
        </w:rPr>
        <w:t>enregistrement doivent devenir solvables et financièrement autonomes, et la viabilité financière doit rester au cœur des activités de l</w:t>
      </w:r>
      <w:r w:rsidR="000917F0" w:rsidRPr="00CE1FD5">
        <w:rPr>
          <w:lang w:val="fr-FR"/>
        </w:rPr>
        <w:t>’</w:t>
      </w:r>
      <w:r w:rsidR="00FB54A9" w:rsidRPr="00CE1FD5">
        <w:rPr>
          <w:lang w:val="fr-FR"/>
        </w:rPr>
        <w:t>O</w:t>
      </w:r>
      <w:r w:rsidR="00703AEF" w:rsidRPr="00CE1FD5">
        <w:rPr>
          <w:lang w:val="fr-FR"/>
        </w:rPr>
        <w:t>MPI.  Il</w:t>
      </w:r>
      <w:r w:rsidR="00FB54A9" w:rsidRPr="00CE1FD5">
        <w:rPr>
          <w:lang w:val="fr-FR"/>
        </w:rPr>
        <w:t xml:space="preserve"> restait beaucoup à faire dans ce domaine, en particulier pour les systèmes de Lisbonne et de </w:t>
      </w:r>
      <w:r w:rsidR="000917F0" w:rsidRPr="00CE1FD5">
        <w:rPr>
          <w:lang w:val="fr-FR"/>
        </w:rPr>
        <w:t>La Ha</w:t>
      </w:r>
      <w:r w:rsidR="00703AEF" w:rsidRPr="00CE1FD5">
        <w:rPr>
          <w:lang w:val="fr-FR"/>
        </w:rPr>
        <w:t>ye.  Il</w:t>
      </w:r>
      <w:r w:rsidR="00FB54A9" w:rsidRPr="00CE1FD5">
        <w:rPr>
          <w:lang w:val="fr-FR"/>
        </w:rPr>
        <w:t xml:space="preserve"> était injuste de continuer de faire peser sur les déposants du Traité de coopération en matière de brevets (PCT) et du système de Madrid des taxes qui finançaient d</w:t>
      </w:r>
      <w:r w:rsidR="000917F0" w:rsidRPr="00CE1FD5">
        <w:rPr>
          <w:lang w:val="fr-FR"/>
        </w:rPr>
        <w:t>’</w:t>
      </w:r>
      <w:r w:rsidR="00FB54A9" w:rsidRPr="00CE1FD5">
        <w:rPr>
          <w:lang w:val="fr-FR"/>
        </w:rPr>
        <w:t>autres systèmes qui n</w:t>
      </w:r>
      <w:r w:rsidR="000917F0" w:rsidRPr="00CE1FD5">
        <w:rPr>
          <w:lang w:val="fr-FR"/>
        </w:rPr>
        <w:t>’</w:t>
      </w:r>
      <w:r w:rsidR="00FB54A9" w:rsidRPr="00CE1FD5">
        <w:rPr>
          <w:lang w:val="fr-FR"/>
        </w:rPr>
        <w:t>étaient ni solvables ni en voie de devenir financièrement viabl</w:t>
      </w:r>
      <w:r w:rsidR="00703AEF" w:rsidRPr="00CE1FD5">
        <w:rPr>
          <w:lang w:val="fr-FR"/>
        </w:rPr>
        <w:t>es.  Le</w:t>
      </w:r>
      <w:r w:rsidR="00FB54A9" w:rsidRPr="00CE1FD5">
        <w:rPr>
          <w:lang w:val="fr-FR"/>
        </w:rPr>
        <w:t>s déposants ne devaient payer que pour les services reç</w:t>
      </w:r>
      <w:r w:rsidR="00703AEF" w:rsidRPr="00CE1FD5">
        <w:rPr>
          <w:lang w:val="fr-FR"/>
        </w:rPr>
        <w:t>us.  S’a</w:t>
      </w:r>
      <w:r w:rsidR="00460D18" w:rsidRPr="00CE1FD5">
        <w:rPr>
          <w:lang w:val="fr-FR"/>
        </w:rPr>
        <w:t>gissant d</w:t>
      </w:r>
      <w:r w:rsidR="00FB54A9" w:rsidRPr="00CE1FD5">
        <w:rPr>
          <w:lang w:val="fr-FR"/>
        </w:rPr>
        <w:t>es ressources génétiques, les savoirs traditionnels et les expressions culturelles traditionnelles, les activités menées dans ce domaine devaient rester du ressort exclusif de l</w:t>
      </w:r>
      <w:r w:rsidR="000917F0" w:rsidRPr="00CE1FD5">
        <w:rPr>
          <w:lang w:val="fr-FR"/>
        </w:rPr>
        <w:t>’</w:t>
      </w:r>
      <w:r w:rsidR="00FB54A9" w:rsidRPr="00CE1FD5">
        <w:rPr>
          <w:lang w:val="fr-FR"/>
        </w:rPr>
        <w:t>IGC, comme le prévoyait son mandat renouve</w:t>
      </w:r>
      <w:r w:rsidR="00703AEF" w:rsidRPr="00CE1FD5">
        <w:rPr>
          <w:lang w:val="fr-FR"/>
        </w:rPr>
        <w:t>lé.  La</w:t>
      </w:r>
      <w:r w:rsidR="00FB54A9" w:rsidRPr="00CE1FD5">
        <w:rPr>
          <w:lang w:val="fr-FR"/>
        </w:rPr>
        <w:t xml:space="preserve"> délégation a ajouté que ce nouveau mandat de l</w:t>
      </w:r>
      <w:r w:rsidR="000917F0" w:rsidRPr="00CE1FD5">
        <w:rPr>
          <w:lang w:val="fr-FR"/>
        </w:rPr>
        <w:t>’</w:t>
      </w:r>
      <w:r w:rsidR="00FB54A9" w:rsidRPr="00CE1FD5">
        <w:rPr>
          <w:lang w:val="fr-FR"/>
        </w:rPr>
        <w:t xml:space="preserve">IGC indiquait que toute discussion </w:t>
      </w:r>
      <w:r w:rsidR="00460D18" w:rsidRPr="00CE1FD5">
        <w:rPr>
          <w:lang w:val="fr-FR"/>
        </w:rPr>
        <w:t>ou</w:t>
      </w:r>
      <w:r w:rsidR="00FB54A9" w:rsidRPr="00CE1FD5">
        <w:rPr>
          <w:lang w:val="fr-FR"/>
        </w:rPr>
        <w:t xml:space="preserve"> activité concernant les ressources génétiques, les savoirs traditionnels et les expressions culturelles traditionnelles devaient avoir lieu dans ce seul cad</w:t>
      </w:r>
      <w:r w:rsidR="00703AEF" w:rsidRPr="00CE1FD5">
        <w:rPr>
          <w:lang w:val="fr-FR"/>
        </w:rPr>
        <w:t>re.  Le</w:t>
      </w:r>
      <w:r w:rsidR="00FB54A9" w:rsidRPr="00CE1FD5">
        <w:rPr>
          <w:lang w:val="fr-FR"/>
        </w:rPr>
        <w:t>s tentatives d</w:t>
      </w:r>
      <w:r w:rsidR="000917F0" w:rsidRPr="00CE1FD5">
        <w:rPr>
          <w:lang w:val="fr-FR"/>
        </w:rPr>
        <w:t>’</w:t>
      </w:r>
      <w:r w:rsidR="00FB54A9" w:rsidRPr="00CE1FD5">
        <w:rPr>
          <w:lang w:val="fr-FR"/>
        </w:rPr>
        <w:t xml:space="preserve">examiner ces sujets, </w:t>
      </w:r>
      <w:r w:rsidR="000917F0" w:rsidRPr="00CE1FD5">
        <w:rPr>
          <w:lang w:val="fr-FR"/>
        </w:rPr>
        <w:t>y compris</w:t>
      </w:r>
      <w:r w:rsidR="00FB54A9" w:rsidRPr="00CE1FD5">
        <w:rPr>
          <w:lang w:val="fr-FR"/>
        </w:rPr>
        <w:t xml:space="preserve"> le “</w:t>
      </w:r>
      <w:proofErr w:type="spellStart"/>
      <w:r w:rsidR="00FB54A9" w:rsidRPr="00CE1FD5">
        <w:rPr>
          <w:lang w:val="fr-FR"/>
        </w:rPr>
        <w:t>biopiratage</w:t>
      </w:r>
      <w:proofErr w:type="spellEnd"/>
      <w:r w:rsidR="00FB54A9" w:rsidRPr="00CE1FD5">
        <w:rPr>
          <w:lang w:val="fr-FR"/>
        </w:rPr>
        <w:t>”, au sein d</w:t>
      </w:r>
      <w:r w:rsidR="000917F0" w:rsidRPr="00CE1FD5">
        <w:rPr>
          <w:lang w:val="fr-FR"/>
        </w:rPr>
        <w:t>’</w:t>
      </w:r>
      <w:r w:rsidR="00FB54A9" w:rsidRPr="00CE1FD5">
        <w:rPr>
          <w:lang w:val="fr-FR"/>
        </w:rPr>
        <w:t>autres comités</w:t>
      </w:r>
      <w:r w:rsidR="00460D18" w:rsidRPr="00CE1FD5">
        <w:rPr>
          <w:lang w:val="fr-FR"/>
        </w:rPr>
        <w:t>,</w:t>
      </w:r>
      <w:r w:rsidR="00FB54A9" w:rsidRPr="00CE1FD5">
        <w:rPr>
          <w:lang w:val="fr-FR"/>
        </w:rPr>
        <w:t xml:space="preserve"> revenaient à tenter d</w:t>
      </w:r>
      <w:r w:rsidR="000917F0" w:rsidRPr="00CE1FD5">
        <w:rPr>
          <w:lang w:val="fr-FR"/>
        </w:rPr>
        <w:t>’</w:t>
      </w:r>
      <w:r w:rsidR="00FB54A9" w:rsidRPr="00CE1FD5">
        <w:rPr>
          <w:lang w:val="fr-FR"/>
        </w:rPr>
        <w:t>étendre à l</w:t>
      </w:r>
      <w:r w:rsidR="000917F0" w:rsidRPr="00CE1FD5">
        <w:rPr>
          <w:lang w:val="fr-FR"/>
        </w:rPr>
        <w:t>’</w:t>
      </w:r>
      <w:r w:rsidR="00FB54A9" w:rsidRPr="00CE1FD5">
        <w:rPr>
          <w:lang w:val="fr-FR"/>
        </w:rPr>
        <w:t>excès le mandat de l</w:t>
      </w:r>
      <w:r w:rsidR="000917F0" w:rsidRPr="00CE1FD5">
        <w:rPr>
          <w:lang w:val="fr-FR"/>
        </w:rPr>
        <w:t>’</w:t>
      </w:r>
      <w:r w:rsidR="00FB54A9" w:rsidRPr="00CE1FD5">
        <w:rPr>
          <w:lang w:val="fr-FR"/>
        </w:rPr>
        <w:t>IGC et à saper les tâches de ces autres comit</w:t>
      </w:r>
      <w:r w:rsidR="00703AEF" w:rsidRPr="00CE1FD5">
        <w:rPr>
          <w:lang w:val="fr-FR"/>
        </w:rPr>
        <w:t>és.  En</w:t>
      </w:r>
      <w:r w:rsidR="00FB54A9" w:rsidRPr="00CE1FD5">
        <w:rPr>
          <w:lang w:val="fr-FR"/>
        </w:rPr>
        <w:t xml:space="preserve"> outre, il était important de maintenir l</w:t>
      </w:r>
      <w:r w:rsidR="000917F0" w:rsidRPr="00CE1FD5">
        <w:rPr>
          <w:lang w:val="fr-FR"/>
        </w:rPr>
        <w:t>’</w:t>
      </w:r>
      <w:r w:rsidR="00FB54A9" w:rsidRPr="00CE1FD5">
        <w:rPr>
          <w:lang w:val="fr-FR"/>
        </w:rPr>
        <w:t>intégrité et l</w:t>
      </w:r>
      <w:r w:rsidR="000917F0" w:rsidRPr="00CE1FD5">
        <w:rPr>
          <w:lang w:val="fr-FR"/>
        </w:rPr>
        <w:t>’</w:t>
      </w:r>
      <w:r w:rsidR="00FB54A9" w:rsidRPr="00CE1FD5">
        <w:rPr>
          <w:lang w:val="fr-FR"/>
        </w:rPr>
        <w:t>efficacité du système</w:t>
      </w:r>
      <w:r w:rsidR="000917F0" w:rsidRPr="00CE1FD5">
        <w:rPr>
          <w:lang w:val="fr-FR"/>
        </w:rPr>
        <w:t xml:space="preserve"> du PCT</w:t>
      </w:r>
      <w:r w:rsidR="00FB54A9" w:rsidRPr="00CE1FD5">
        <w:rPr>
          <w:lang w:val="fr-FR"/>
        </w:rPr>
        <w:t xml:space="preserve"> en tant qu</w:t>
      </w:r>
      <w:r w:rsidR="000917F0" w:rsidRPr="00CE1FD5">
        <w:rPr>
          <w:lang w:val="fr-FR"/>
        </w:rPr>
        <w:t>’</w:t>
      </w:r>
      <w:r w:rsidR="00FB54A9" w:rsidRPr="00CE1FD5">
        <w:rPr>
          <w:lang w:val="fr-FR"/>
        </w:rPr>
        <w:t xml:space="preserve">outil permettant aux déposants de demandes de brevet, </w:t>
      </w:r>
      <w:r w:rsidR="000917F0" w:rsidRPr="00CE1FD5">
        <w:rPr>
          <w:lang w:val="fr-FR"/>
        </w:rPr>
        <w:t xml:space="preserve">y compris </w:t>
      </w:r>
      <w:r w:rsidR="000917F0" w:rsidRPr="00CE1FD5">
        <w:rPr>
          <w:lang w:val="fr-FR"/>
        </w:rPr>
        <w:lastRenderedPageBreak/>
        <w:t>les PME</w:t>
      </w:r>
      <w:r w:rsidR="00FB54A9" w:rsidRPr="00CE1FD5">
        <w:rPr>
          <w:lang w:val="fr-FR"/>
        </w:rPr>
        <w:t>, de bénéficier d</w:t>
      </w:r>
      <w:r w:rsidR="000917F0" w:rsidRPr="00CE1FD5">
        <w:rPr>
          <w:lang w:val="fr-FR"/>
        </w:rPr>
        <w:t>’</w:t>
      </w:r>
      <w:r w:rsidR="00FB54A9" w:rsidRPr="00CE1FD5">
        <w:rPr>
          <w:lang w:val="fr-FR"/>
        </w:rPr>
        <w:t>une protection mondiale par brev</w:t>
      </w:r>
      <w:r w:rsidR="00703AEF" w:rsidRPr="00CE1FD5">
        <w:rPr>
          <w:lang w:val="fr-FR"/>
        </w:rPr>
        <w:t>et.  De</w:t>
      </w:r>
      <w:r w:rsidR="00FB54A9" w:rsidRPr="00CE1FD5">
        <w:rPr>
          <w:lang w:val="fr-FR"/>
        </w:rPr>
        <w:t xml:space="preserve"> nouvelles exigences, telles que la divulgation et l</w:t>
      </w:r>
      <w:r w:rsidR="000917F0" w:rsidRPr="00CE1FD5">
        <w:rPr>
          <w:lang w:val="fr-FR"/>
        </w:rPr>
        <w:t>’</w:t>
      </w:r>
      <w:r w:rsidR="00FB54A9" w:rsidRPr="00CE1FD5">
        <w:rPr>
          <w:lang w:val="fr-FR"/>
        </w:rPr>
        <w:t>origine des ressources génétiques et des savoirs traditionnels associés, qui ne concernaient pas la brevetabilité des inventions, ne devaient pas être incorporées dans</w:t>
      </w:r>
      <w:r w:rsidR="000917F0" w:rsidRPr="00CE1FD5">
        <w:rPr>
          <w:lang w:val="fr-FR"/>
        </w:rPr>
        <w:t xml:space="preserve"> le </w:t>
      </w:r>
      <w:r w:rsidR="00703AEF" w:rsidRPr="00CE1FD5">
        <w:rPr>
          <w:lang w:val="fr-FR"/>
        </w:rPr>
        <w:t>PCT.  Un</w:t>
      </w:r>
      <w:r w:rsidR="00FB54A9" w:rsidRPr="00CE1FD5">
        <w:rPr>
          <w:lang w:val="fr-FR"/>
        </w:rPr>
        <w:t xml:space="preserve">e telle mesure modifierait fondamentalement sa nature de mécanisme de dépôt et imposerait </w:t>
      </w:r>
      <w:r w:rsidR="00460D18" w:rsidRPr="00CE1FD5">
        <w:rPr>
          <w:lang w:val="fr-FR"/>
        </w:rPr>
        <w:t>une</w:t>
      </w:r>
      <w:r w:rsidR="00FB54A9" w:rsidRPr="00CE1FD5">
        <w:rPr>
          <w:lang w:val="fr-FR"/>
        </w:rPr>
        <w:t xml:space="preserve"> charge substantielle aux déposan</w:t>
      </w:r>
      <w:r w:rsidR="00703AEF" w:rsidRPr="00CE1FD5">
        <w:rPr>
          <w:lang w:val="fr-FR"/>
        </w:rPr>
        <w:t>ts.  Ce</w:t>
      </w:r>
      <w:r w:rsidR="00FB54A9" w:rsidRPr="00CE1FD5">
        <w:rPr>
          <w:lang w:val="fr-FR"/>
        </w:rPr>
        <w:t>la saperait les incitations à l</w:t>
      </w:r>
      <w:r w:rsidR="000917F0" w:rsidRPr="00CE1FD5">
        <w:rPr>
          <w:lang w:val="fr-FR"/>
        </w:rPr>
        <w:t>’</w:t>
      </w:r>
      <w:r w:rsidR="00FB54A9" w:rsidRPr="00CE1FD5">
        <w:rPr>
          <w:lang w:val="fr-FR"/>
        </w:rPr>
        <w:t>innovation, introduirait de l</w:t>
      </w:r>
      <w:r w:rsidR="000917F0" w:rsidRPr="00CE1FD5">
        <w:rPr>
          <w:lang w:val="fr-FR"/>
        </w:rPr>
        <w:t>’</w:t>
      </w:r>
      <w:r w:rsidR="00FB54A9" w:rsidRPr="00CE1FD5">
        <w:rPr>
          <w:lang w:val="fr-FR"/>
        </w:rPr>
        <w:t>incertitude dans le système des brevets et le rendrait moins attrayant pour les inventeu</w:t>
      </w:r>
      <w:r w:rsidR="00703AEF" w:rsidRPr="00CE1FD5">
        <w:rPr>
          <w:lang w:val="fr-FR"/>
        </w:rPr>
        <w:t>rs.  Po</w:t>
      </w:r>
      <w:r w:rsidR="00FB54A9" w:rsidRPr="00CE1FD5">
        <w:rPr>
          <w:lang w:val="fr-FR"/>
        </w:rPr>
        <w:t>ur les raisons susmentionnées, les États</w:t>
      </w:r>
      <w:r w:rsidR="00C90CAE">
        <w:rPr>
          <w:lang w:val="fr-FR"/>
        </w:rPr>
        <w:noBreakHyphen/>
      </w:r>
      <w:r w:rsidR="00FB54A9" w:rsidRPr="00CE1FD5">
        <w:rPr>
          <w:lang w:val="fr-FR"/>
        </w:rPr>
        <w:t>Unis d</w:t>
      </w:r>
      <w:r w:rsidR="000917F0" w:rsidRPr="00CE1FD5">
        <w:rPr>
          <w:lang w:val="fr-FR"/>
        </w:rPr>
        <w:t>’</w:t>
      </w:r>
      <w:r w:rsidR="00FB54A9" w:rsidRPr="00CE1FD5">
        <w:rPr>
          <w:lang w:val="fr-FR"/>
        </w:rPr>
        <w:t>Amérique n</w:t>
      </w:r>
      <w:r w:rsidR="000917F0" w:rsidRPr="00CE1FD5">
        <w:rPr>
          <w:lang w:val="fr-FR"/>
        </w:rPr>
        <w:t>’</w:t>
      </w:r>
      <w:r w:rsidR="00FB54A9" w:rsidRPr="00CE1FD5">
        <w:rPr>
          <w:lang w:val="fr-FR"/>
        </w:rPr>
        <w:t>étaient pas favorables à l</w:t>
      </w:r>
      <w:r w:rsidR="000917F0" w:rsidRPr="00CE1FD5">
        <w:rPr>
          <w:lang w:val="fr-FR"/>
        </w:rPr>
        <w:t>’</w:t>
      </w:r>
      <w:r w:rsidR="00FB54A9" w:rsidRPr="00CE1FD5">
        <w:rPr>
          <w:lang w:val="fr-FR"/>
        </w:rPr>
        <w:t>idée d</w:t>
      </w:r>
      <w:r w:rsidR="000917F0" w:rsidRPr="00CE1FD5">
        <w:rPr>
          <w:lang w:val="fr-FR"/>
        </w:rPr>
        <w:t>’</w:t>
      </w:r>
      <w:r w:rsidR="00FB54A9" w:rsidRPr="00CE1FD5">
        <w:rPr>
          <w:lang w:val="fr-FR"/>
        </w:rPr>
        <w:t>imposer des exigences supplémentaires aux déposants</w:t>
      </w:r>
      <w:r w:rsidR="000917F0" w:rsidRPr="00CE1FD5">
        <w:rPr>
          <w:lang w:val="fr-FR"/>
        </w:rPr>
        <w:t xml:space="preserve"> du </w:t>
      </w:r>
      <w:r w:rsidR="00703AEF" w:rsidRPr="00CE1FD5">
        <w:rPr>
          <w:lang w:val="fr-FR"/>
        </w:rPr>
        <w:t>PCT.  La</w:t>
      </w:r>
      <w:r w:rsidR="00FB54A9" w:rsidRPr="00CE1FD5">
        <w:rPr>
          <w:lang w:val="fr-FR"/>
        </w:rPr>
        <w:t xml:space="preserve"> délégation a rappelé que l</w:t>
      </w:r>
      <w:r w:rsidR="000917F0" w:rsidRPr="00CE1FD5">
        <w:rPr>
          <w:lang w:val="fr-FR"/>
        </w:rPr>
        <w:t>’</w:t>
      </w:r>
      <w:r w:rsidR="00FB54A9" w:rsidRPr="00CE1FD5">
        <w:rPr>
          <w:lang w:val="fr-FR"/>
        </w:rPr>
        <w:t>OMPI, conformément à son mandat, devait se concentrer sur les services relatifs à la protection de la propriété intellectuelle, tels que les brevets, les marques, le droit d</w:t>
      </w:r>
      <w:r w:rsidR="000917F0" w:rsidRPr="00CE1FD5">
        <w:rPr>
          <w:lang w:val="fr-FR"/>
        </w:rPr>
        <w:t>’</w:t>
      </w:r>
      <w:r w:rsidR="00FB54A9" w:rsidRPr="00CE1FD5">
        <w:rPr>
          <w:lang w:val="fr-FR"/>
        </w:rPr>
        <w:t>auteur et les dessins et modèles industrie</w:t>
      </w:r>
      <w:r w:rsidR="00703AEF" w:rsidRPr="00CE1FD5">
        <w:rPr>
          <w:lang w:val="fr-FR"/>
        </w:rPr>
        <w:t>ls.  El</w:t>
      </w:r>
      <w:r w:rsidR="00FB54A9" w:rsidRPr="00CE1FD5">
        <w:rPr>
          <w:lang w:val="fr-FR"/>
        </w:rPr>
        <w:t xml:space="preserve">le a en outre noté que, comme déjà </w:t>
      </w:r>
      <w:r w:rsidR="00460D18" w:rsidRPr="00CE1FD5">
        <w:rPr>
          <w:lang w:val="fr-FR"/>
        </w:rPr>
        <w:t>indiqué</w:t>
      </w:r>
      <w:r w:rsidR="00FB54A9" w:rsidRPr="00CE1FD5">
        <w:rPr>
          <w:lang w:val="fr-FR"/>
        </w:rPr>
        <w:t xml:space="preserve"> au cours des assemblées, les États</w:t>
      </w:r>
      <w:r w:rsidR="00C90CAE">
        <w:rPr>
          <w:lang w:val="fr-FR"/>
        </w:rPr>
        <w:noBreakHyphen/>
      </w:r>
      <w:r w:rsidR="00FB54A9" w:rsidRPr="00CE1FD5">
        <w:rPr>
          <w:lang w:val="fr-FR"/>
        </w:rPr>
        <w:t>Unis d</w:t>
      </w:r>
      <w:r w:rsidR="000917F0" w:rsidRPr="00CE1FD5">
        <w:rPr>
          <w:lang w:val="fr-FR"/>
        </w:rPr>
        <w:t>’</w:t>
      </w:r>
      <w:r w:rsidR="00FB54A9" w:rsidRPr="00CE1FD5">
        <w:rPr>
          <w:lang w:val="fr-FR"/>
        </w:rPr>
        <w:t>Amérique estimaient qu</w:t>
      </w:r>
      <w:r w:rsidR="000917F0" w:rsidRPr="00CE1FD5">
        <w:rPr>
          <w:lang w:val="fr-FR"/>
        </w:rPr>
        <w:t>’</w:t>
      </w:r>
      <w:r w:rsidR="00FB54A9" w:rsidRPr="00CE1FD5">
        <w:rPr>
          <w:lang w:val="fr-FR"/>
        </w:rPr>
        <w:t>il était temps d</w:t>
      </w:r>
      <w:r w:rsidR="000917F0" w:rsidRPr="00CE1FD5">
        <w:rPr>
          <w:lang w:val="fr-FR"/>
        </w:rPr>
        <w:t>’</w:t>
      </w:r>
      <w:r w:rsidR="00FB54A9" w:rsidRPr="00CE1FD5">
        <w:rPr>
          <w:lang w:val="fr-FR"/>
        </w:rPr>
        <w:t>intensifier et de recentrer leur énergie, leur temps et leurs ressources sur la réalisation plus complète du mandat de l</w:t>
      </w:r>
      <w:r w:rsidR="000917F0" w:rsidRPr="00CE1FD5">
        <w:rPr>
          <w:lang w:val="fr-FR"/>
        </w:rPr>
        <w:t>’</w:t>
      </w:r>
      <w:r w:rsidR="00FB54A9" w:rsidRPr="00CE1FD5">
        <w:rPr>
          <w:lang w:val="fr-FR"/>
        </w:rPr>
        <w:t>Organisati</w:t>
      </w:r>
      <w:r w:rsidR="00703AEF" w:rsidRPr="00CE1FD5">
        <w:rPr>
          <w:lang w:val="fr-FR"/>
        </w:rPr>
        <w:t>on.  Pa</w:t>
      </w:r>
      <w:r w:rsidR="00460D18" w:rsidRPr="00CE1FD5">
        <w:rPr>
          <w:lang w:val="fr-FR"/>
        </w:rPr>
        <w:t>r ailleurs</w:t>
      </w:r>
      <w:r w:rsidR="00FB54A9" w:rsidRPr="00CE1FD5">
        <w:rPr>
          <w:lang w:val="fr-FR"/>
        </w:rPr>
        <w:t>, ils attendaient avec intérêt un débat plus approfondi sur l</w:t>
      </w:r>
      <w:r w:rsidR="000917F0" w:rsidRPr="00CE1FD5">
        <w:rPr>
          <w:lang w:val="fr-FR"/>
        </w:rPr>
        <w:t>’</w:t>
      </w:r>
      <w:r w:rsidR="00FB54A9" w:rsidRPr="00CE1FD5">
        <w:rPr>
          <w:lang w:val="fr-FR"/>
        </w:rPr>
        <w:t>intersection entre l</w:t>
      </w:r>
      <w:r w:rsidR="000917F0" w:rsidRPr="00CE1FD5">
        <w:rPr>
          <w:lang w:val="fr-FR"/>
        </w:rPr>
        <w:t>’</w:t>
      </w:r>
      <w:r w:rsidR="00FB54A9" w:rsidRPr="00CE1FD5">
        <w:rPr>
          <w:lang w:val="fr-FR"/>
        </w:rPr>
        <w:t>intelligence artificielle et les politiques en matière de brevets, ainsi que sur les secrets d</w:t>
      </w:r>
      <w:r w:rsidR="000917F0" w:rsidRPr="00CE1FD5">
        <w:rPr>
          <w:lang w:val="fr-FR"/>
        </w:rPr>
        <w:t>’</w:t>
      </w:r>
      <w:r w:rsidR="00FB54A9" w:rsidRPr="00CE1FD5">
        <w:rPr>
          <w:lang w:val="fr-FR"/>
        </w:rPr>
        <w:t>affaires, qui constituaient un outil peu coûteux mais efficace pour protéger des actifs de vale</w:t>
      </w:r>
      <w:r w:rsidR="00703AEF" w:rsidRPr="00CE1FD5">
        <w:rPr>
          <w:lang w:val="fr-FR"/>
        </w:rPr>
        <w:t>ur.  Le</w:t>
      </w:r>
      <w:r w:rsidR="00FB54A9" w:rsidRPr="00CE1FD5">
        <w:rPr>
          <w:lang w:val="fr-FR"/>
        </w:rPr>
        <w:t xml:space="preserve"> système de Madrid devait devenir plus attrayant pour les entreprises désireuses de protéger leurs marques et d</w:t>
      </w:r>
      <w:r w:rsidR="000917F0" w:rsidRPr="00CE1FD5">
        <w:rPr>
          <w:lang w:val="fr-FR"/>
        </w:rPr>
        <w:t>’</w:t>
      </w:r>
      <w:r w:rsidR="00FB54A9" w:rsidRPr="00CE1FD5">
        <w:rPr>
          <w:lang w:val="fr-FR"/>
        </w:rPr>
        <w:t>être compétitives sur les marchés mondia</w:t>
      </w:r>
      <w:r w:rsidR="00703AEF" w:rsidRPr="00CE1FD5">
        <w:rPr>
          <w:lang w:val="fr-FR"/>
        </w:rPr>
        <w:t>ux.  S’a</w:t>
      </w:r>
      <w:r w:rsidR="00FB54A9" w:rsidRPr="00CE1FD5">
        <w:rPr>
          <w:lang w:val="fr-FR"/>
        </w:rPr>
        <w:t>gissant des dessins et modèles, les dessins et modèles numériques dominaient désormais les dépôts et l</w:t>
      </w:r>
      <w:r w:rsidR="000917F0" w:rsidRPr="00CE1FD5">
        <w:rPr>
          <w:lang w:val="fr-FR"/>
        </w:rPr>
        <w:t>’</w:t>
      </w:r>
      <w:r w:rsidR="00FB54A9" w:rsidRPr="00CE1FD5">
        <w:rPr>
          <w:lang w:val="fr-FR"/>
        </w:rPr>
        <w:t>OMPI avait un rôle important à jouer en aidant les États membres à actualiser leurs pratiques par la publication d</w:t>
      </w:r>
      <w:r w:rsidR="000917F0" w:rsidRPr="00CE1FD5">
        <w:rPr>
          <w:lang w:val="fr-FR"/>
        </w:rPr>
        <w:t>’</w:t>
      </w:r>
      <w:r w:rsidR="00FB54A9" w:rsidRPr="00CE1FD5">
        <w:rPr>
          <w:lang w:val="fr-FR"/>
        </w:rPr>
        <w:t xml:space="preserve">une recommandation </w:t>
      </w:r>
      <w:r w:rsidR="00460D18" w:rsidRPr="00CE1FD5">
        <w:rPr>
          <w:lang w:val="fr-FR"/>
        </w:rPr>
        <w:t>commune</w:t>
      </w:r>
      <w:r w:rsidR="00FB54A9" w:rsidRPr="00CE1FD5">
        <w:rPr>
          <w:lang w:val="fr-FR"/>
        </w:rPr>
        <w:t xml:space="preserve"> sur la protection des interfaces utilisateurs graphiqu</w:t>
      </w:r>
      <w:r w:rsidR="00703AEF" w:rsidRPr="00CE1FD5">
        <w:rPr>
          <w:lang w:val="fr-FR"/>
        </w:rPr>
        <w:t>es.  Le</w:t>
      </w:r>
      <w:r w:rsidR="00FB54A9" w:rsidRPr="00CE1FD5">
        <w:rPr>
          <w:lang w:val="fr-FR"/>
        </w:rPr>
        <w:t>s États</w:t>
      </w:r>
      <w:r w:rsidR="00C90CAE">
        <w:rPr>
          <w:lang w:val="fr-FR"/>
        </w:rPr>
        <w:noBreakHyphen/>
      </w:r>
      <w:r w:rsidR="00FB54A9" w:rsidRPr="00CE1FD5">
        <w:rPr>
          <w:lang w:val="fr-FR"/>
        </w:rPr>
        <w:t>Unis d</w:t>
      </w:r>
      <w:r w:rsidR="000917F0" w:rsidRPr="00CE1FD5">
        <w:rPr>
          <w:lang w:val="fr-FR"/>
        </w:rPr>
        <w:t>’</w:t>
      </w:r>
      <w:r w:rsidR="00FB54A9" w:rsidRPr="00CE1FD5">
        <w:rPr>
          <w:lang w:val="fr-FR"/>
        </w:rPr>
        <w:t>Amérique continueraient de collaborer avec d</w:t>
      </w:r>
      <w:r w:rsidR="000917F0" w:rsidRPr="00CE1FD5">
        <w:rPr>
          <w:lang w:val="fr-FR"/>
        </w:rPr>
        <w:t>’</w:t>
      </w:r>
      <w:r w:rsidR="00FB54A9" w:rsidRPr="00CE1FD5">
        <w:rPr>
          <w:lang w:val="fr-FR"/>
        </w:rPr>
        <w:t>autres États membres pour progresser dans ce domai</w:t>
      </w:r>
      <w:r w:rsidR="00703AEF" w:rsidRPr="00CE1FD5">
        <w:rPr>
          <w:lang w:val="fr-FR"/>
        </w:rPr>
        <w:t>ne.  La</w:t>
      </w:r>
      <w:r w:rsidR="00460D18" w:rsidRPr="00CE1FD5">
        <w:rPr>
          <w:lang w:val="fr-FR"/>
        </w:rPr>
        <w:t xml:space="preserve"> délégation a déclaré attendre avec intérêt la poursuite de discussions plus ciblées sur les questions de radiodiffusion et l</w:t>
      </w:r>
      <w:r w:rsidR="000917F0" w:rsidRPr="00CE1FD5">
        <w:rPr>
          <w:lang w:val="fr-FR"/>
        </w:rPr>
        <w:t>’</w:t>
      </w:r>
      <w:r w:rsidR="00460D18" w:rsidRPr="00CE1FD5">
        <w:rPr>
          <w:lang w:val="fr-FR"/>
        </w:rPr>
        <w:t>avancement des discussions sur le droit d</w:t>
      </w:r>
      <w:r w:rsidR="000917F0" w:rsidRPr="00CE1FD5">
        <w:rPr>
          <w:lang w:val="fr-FR"/>
        </w:rPr>
        <w:t>’</w:t>
      </w:r>
      <w:r w:rsidR="00460D18" w:rsidRPr="00CE1FD5">
        <w:rPr>
          <w:lang w:val="fr-FR"/>
        </w:rPr>
        <w:t>auteur, afin de renforcer les protections et les normes reconnues dans ce domai</w:t>
      </w:r>
      <w:r w:rsidR="00703AEF" w:rsidRPr="00CE1FD5">
        <w:rPr>
          <w:lang w:val="fr-FR"/>
        </w:rPr>
        <w:t>ne.  La</w:t>
      </w:r>
      <w:r w:rsidR="00460D18" w:rsidRPr="00CE1FD5">
        <w:rPr>
          <w:lang w:val="fr-FR"/>
        </w:rPr>
        <w:t xml:space="preserve"> délégation a souligné qu</w:t>
      </w:r>
      <w:r w:rsidR="000917F0" w:rsidRPr="00CE1FD5">
        <w:rPr>
          <w:lang w:val="fr-FR"/>
        </w:rPr>
        <w:t>’</w:t>
      </w:r>
      <w:r w:rsidR="00460D18" w:rsidRPr="00CE1FD5">
        <w:rPr>
          <w:lang w:val="fr-FR"/>
        </w:rPr>
        <w:t xml:space="preserve">elle devait être réaliste en ce qui concerne les attentes </w:t>
      </w:r>
      <w:r w:rsidR="000917F0" w:rsidRPr="00CE1FD5">
        <w:rPr>
          <w:lang w:val="fr-FR"/>
        </w:rPr>
        <w:t>à l’égard</w:t>
      </w:r>
      <w:r w:rsidR="00460D18" w:rsidRPr="00CE1FD5">
        <w:rPr>
          <w:lang w:val="fr-FR"/>
        </w:rPr>
        <w:t xml:space="preserve"> des travaux des différents comités de l</w:t>
      </w:r>
      <w:r w:rsidR="000917F0" w:rsidRPr="00CE1FD5">
        <w:rPr>
          <w:lang w:val="fr-FR"/>
        </w:rPr>
        <w:t>’</w:t>
      </w:r>
      <w:r w:rsidR="00460D18" w:rsidRPr="00CE1FD5">
        <w:rPr>
          <w:lang w:val="fr-FR"/>
        </w:rPr>
        <w:t>O</w:t>
      </w:r>
      <w:r w:rsidR="00703AEF" w:rsidRPr="00CE1FD5">
        <w:rPr>
          <w:lang w:val="fr-FR"/>
        </w:rPr>
        <w:t>MPI.  En</w:t>
      </w:r>
      <w:r w:rsidR="00460D18" w:rsidRPr="00CE1FD5">
        <w:rPr>
          <w:lang w:val="fr-FR"/>
        </w:rPr>
        <w:t xml:space="preserve"> outre, elle a invité tous les États membres à veiller à ce que les travaux de l</w:t>
      </w:r>
      <w:r w:rsidR="000917F0" w:rsidRPr="00CE1FD5">
        <w:rPr>
          <w:lang w:val="fr-FR"/>
        </w:rPr>
        <w:t>’</w:t>
      </w:r>
      <w:r w:rsidR="00460D18" w:rsidRPr="00CE1FD5">
        <w:rPr>
          <w:lang w:val="fr-FR"/>
        </w:rPr>
        <w:t>OMPI favorisent et promeuvent la protection de la propriété intellectuelle dans le monde enti</w:t>
      </w:r>
      <w:r w:rsidR="00703AEF" w:rsidRPr="00CE1FD5">
        <w:rPr>
          <w:lang w:val="fr-FR"/>
        </w:rPr>
        <w:t>er.  Le</w:t>
      </w:r>
      <w:r w:rsidR="00460D18" w:rsidRPr="00CE1FD5">
        <w:rPr>
          <w:lang w:val="fr-FR"/>
        </w:rPr>
        <w:t>s États</w:t>
      </w:r>
      <w:r w:rsidR="00C90CAE">
        <w:rPr>
          <w:lang w:val="fr-FR"/>
        </w:rPr>
        <w:noBreakHyphen/>
      </w:r>
      <w:r w:rsidR="00460D18" w:rsidRPr="00CE1FD5">
        <w:rPr>
          <w:lang w:val="fr-FR"/>
        </w:rPr>
        <w:t>Unis d</w:t>
      </w:r>
      <w:r w:rsidR="000917F0" w:rsidRPr="00CE1FD5">
        <w:rPr>
          <w:lang w:val="fr-FR"/>
        </w:rPr>
        <w:t>’</w:t>
      </w:r>
      <w:r w:rsidR="00460D18" w:rsidRPr="00CE1FD5">
        <w:rPr>
          <w:lang w:val="fr-FR"/>
        </w:rPr>
        <w:t>Amérique allaient rester vigilants et s</w:t>
      </w:r>
      <w:r w:rsidR="000917F0" w:rsidRPr="00CE1FD5">
        <w:rPr>
          <w:lang w:val="fr-FR"/>
        </w:rPr>
        <w:t>’</w:t>
      </w:r>
      <w:r w:rsidR="00460D18" w:rsidRPr="00CE1FD5">
        <w:rPr>
          <w:lang w:val="fr-FR"/>
        </w:rPr>
        <w:t>engager de manière constructive, afin de veiller à ce que l</w:t>
      </w:r>
      <w:r w:rsidR="000917F0" w:rsidRPr="00CE1FD5">
        <w:rPr>
          <w:lang w:val="fr-FR"/>
        </w:rPr>
        <w:t>’</w:t>
      </w:r>
      <w:r w:rsidR="00460D18" w:rsidRPr="00CE1FD5">
        <w:rPr>
          <w:lang w:val="fr-FR"/>
        </w:rPr>
        <w:t>accent soit de nouveau mis sur les questions fondamentales de propriété intellectuelle</w:t>
      </w:r>
      <w:r w:rsidR="000917F0" w:rsidRPr="00CE1FD5">
        <w:rPr>
          <w:lang w:val="fr-FR"/>
        </w:rPr>
        <w:t xml:space="preserve"> – </w:t>
      </w:r>
      <w:r w:rsidR="00460D18" w:rsidRPr="00CE1FD5">
        <w:rPr>
          <w:lang w:val="fr-FR"/>
        </w:rPr>
        <w:t>brevets, marques, droit d</w:t>
      </w:r>
      <w:r w:rsidR="000917F0" w:rsidRPr="00CE1FD5">
        <w:rPr>
          <w:lang w:val="fr-FR"/>
        </w:rPr>
        <w:t>’</w:t>
      </w:r>
      <w:r w:rsidR="00460D18" w:rsidRPr="00CE1FD5">
        <w:rPr>
          <w:lang w:val="fr-FR"/>
        </w:rPr>
        <w:t>auteur, dessins et modèles et secrets d</w:t>
      </w:r>
      <w:r w:rsidR="000917F0" w:rsidRPr="00CE1FD5">
        <w:rPr>
          <w:lang w:val="fr-FR"/>
        </w:rPr>
        <w:t>’</w:t>
      </w:r>
      <w:r w:rsidR="00460D18" w:rsidRPr="00CE1FD5">
        <w:rPr>
          <w:lang w:val="fr-FR"/>
        </w:rPr>
        <w:t>affaires</w:t>
      </w:r>
      <w:r w:rsidR="000917F0" w:rsidRPr="00CE1FD5">
        <w:rPr>
          <w:lang w:val="fr-FR"/>
        </w:rPr>
        <w:t xml:space="preserve"> – </w:t>
      </w:r>
      <w:r w:rsidR="00460D18" w:rsidRPr="00CE1FD5">
        <w:rPr>
          <w:lang w:val="fr-FR"/>
        </w:rPr>
        <w:t>conformément à la Convention instituant l</w:t>
      </w:r>
      <w:r w:rsidR="000917F0" w:rsidRPr="00CE1FD5">
        <w:rPr>
          <w:lang w:val="fr-FR"/>
        </w:rPr>
        <w:t>’</w:t>
      </w:r>
      <w:r w:rsidR="00460D18" w:rsidRPr="00CE1FD5">
        <w:rPr>
          <w:lang w:val="fr-FR"/>
        </w:rPr>
        <w:t>O</w:t>
      </w:r>
      <w:r w:rsidR="00703AEF" w:rsidRPr="00CE1FD5">
        <w:rPr>
          <w:lang w:val="fr-FR"/>
        </w:rPr>
        <w:t>MPI.  En</w:t>
      </w:r>
      <w:r w:rsidR="00460D18" w:rsidRPr="00CE1FD5">
        <w:rPr>
          <w:lang w:val="fr-FR"/>
        </w:rPr>
        <w:t>fin, la délégation des États</w:t>
      </w:r>
      <w:r w:rsidR="00C90CAE">
        <w:rPr>
          <w:lang w:val="fr-FR"/>
        </w:rPr>
        <w:noBreakHyphen/>
      </w:r>
      <w:r w:rsidR="00460D18" w:rsidRPr="00CE1FD5">
        <w:rPr>
          <w:lang w:val="fr-FR"/>
        </w:rPr>
        <w:t>Unis d</w:t>
      </w:r>
      <w:r w:rsidR="000917F0" w:rsidRPr="00CE1FD5">
        <w:rPr>
          <w:lang w:val="fr-FR"/>
        </w:rPr>
        <w:t>’</w:t>
      </w:r>
      <w:r w:rsidR="00460D18" w:rsidRPr="00CE1FD5">
        <w:rPr>
          <w:lang w:val="fr-FR"/>
        </w:rPr>
        <w:t>Amérique a déclaré qu</w:t>
      </w:r>
      <w:r w:rsidR="000917F0" w:rsidRPr="00CE1FD5">
        <w:rPr>
          <w:lang w:val="fr-FR"/>
        </w:rPr>
        <w:t>’</w:t>
      </w:r>
      <w:r w:rsidR="00460D18" w:rsidRPr="00CE1FD5">
        <w:rPr>
          <w:lang w:val="fr-FR"/>
        </w:rPr>
        <w:t>elle surveillerait de près les activités de l</w:t>
      </w:r>
      <w:r w:rsidR="000917F0" w:rsidRPr="00CE1FD5">
        <w:rPr>
          <w:lang w:val="fr-FR"/>
        </w:rPr>
        <w:t>’</w:t>
      </w:r>
      <w:r w:rsidR="00460D18" w:rsidRPr="00CE1FD5">
        <w:rPr>
          <w:lang w:val="fr-FR"/>
        </w:rPr>
        <w:t>OMPI et s</w:t>
      </w:r>
      <w:r w:rsidR="000917F0" w:rsidRPr="00CE1FD5">
        <w:rPr>
          <w:lang w:val="fr-FR"/>
        </w:rPr>
        <w:t>’</w:t>
      </w:r>
      <w:r w:rsidR="00460D18" w:rsidRPr="00CE1FD5">
        <w:rPr>
          <w:lang w:val="fr-FR"/>
        </w:rPr>
        <w:t>engagerait de manière constructive pour veiller à ce que l</w:t>
      </w:r>
      <w:r w:rsidR="000917F0" w:rsidRPr="00CE1FD5">
        <w:rPr>
          <w:lang w:val="fr-FR"/>
        </w:rPr>
        <w:t>’</w:t>
      </w:r>
      <w:r w:rsidR="00460D18" w:rsidRPr="00CE1FD5">
        <w:rPr>
          <w:lang w:val="fr-FR"/>
        </w:rPr>
        <w:t>OMPI progresse conformément à son mandat</w:t>
      </w:r>
      <w:r w:rsidRPr="00CE1FD5">
        <w:rPr>
          <w:lang w:val="fr-FR"/>
        </w:rPr>
        <w:t>.</w:t>
      </w:r>
    </w:p>
    <w:p w14:paraId="5471B471" w14:textId="76F37CD4" w:rsidR="00310F7D" w:rsidRPr="00CE1FD5" w:rsidRDefault="00310F7D" w:rsidP="00C90CAE">
      <w:pPr>
        <w:pStyle w:val="ONUMFS"/>
        <w:rPr>
          <w:lang w:val="fr-FR"/>
        </w:rPr>
      </w:pPr>
      <w:r w:rsidRPr="00CE1FD5">
        <w:rPr>
          <w:lang w:val="fr-FR"/>
        </w:rPr>
        <w:t>La délégation de la République de Corée a déclaré que les assemblées avaient réaffirmé la volonté des États membres de mettre en place un système mondial de la propriété intellectuelle plus inclusif, innovant et durable, au bénéfice de toutes et de to</w:t>
      </w:r>
      <w:r w:rsidR="00703AEF" w:rsidRPr="00CE1FD5">
        <w:rPr>
          <w:lang w:val="fr-FR"/>
        </w:rPr>
        <w:t>us.  La</w:t>
      </w:r>
      <w:r w:rsidRPr="00CE1FD5">
        <w:rPr>
          <w:lang w:val="fr-FR"/>
        </w:rPr>
        <w:t xml:space="preserve"> rapidité et la flexibilité avec lesquelles un consensus avait été atteint sur un certain nombre de points de l</w:t>
      </w:r>
      <w:r w:rsidR="000917F0" w:rsidRPr="00CE1FD5">
        <w:rPr>
          <w:lang w:val="fr-FR"/>
        </w:rPr>
        <w:t>’</w:t>
      </w:r>
      <w:r w:rsidRPr="00CE1FD5">
        <w:rPr>
          <w:lang w:val="fr-FR"/>
        </w:rPr>
        <w:t>ordre du jour étaient particulièrement louables.  L</w:t>
      </w:r>
      <w:r w:rsidR="000917F0" w:rsidRPr="00CE1FD5">
        <w:rPr>
          <w:lang w:val="fr-FR"/>
        </w:rPr>
        <w:t>’</w:t>
      </w:r>
      <w:r w:rsidRPr="00CE1FD5">
        <w:rPr>
          <w:lang w:val="fr-FR"/>
        </w:rPr>
        <w:t>OMPI devait continuer de renforcer la coopération multilatérale et d</w:t>
      </w:r>
      <w:r w:rsidR="000917F0" w:rsidRPr="00CE1FD5">
        <w:rPr>
          <w:lang w:val="fr-FR"/>
        </w:rPr>
        <w:t>’</w:t>
      </w:r>
      <w:r w:rsidRPr="00CE1FD5">
        <w:rPr>
          <w:lang w:val="fr-FR"/>
        </w:rPr>
        <w:t>accroître le soutien mutuel et le partage des connaissances entre tous les États membr</w:t>
      </w:r>
      <w:r w:rsidR="00703AEF" w:rsidRPr="00CE1FD5">
        <w:rPr>
          <w:lang w:val="fr-FR"/>
        </w:rPr>
        <w:t>es.  La</w:t>
      </w:r>
      <w:r w:rsidRPr="00CE1FD5">
        <w:rPr>
          <w:lang w:val="fr-FR"/>
        </w:rPr>
        <w:t xml:space="preserve"> délégation est restée pleinement engagée à travailler main dans la main avec l</w:t>
      </w:r>
      <w:r w:rsidR="000917F0" w:rsidRPr="00CE1FD5">
        <w:rPr>
          <w:lang w:val="fr-FR"/>
        </w:rPr>
        <w:t>’</w:t>
      </w:r>
      <w:r w:rsidRPr="00CE1FD5">
        <w:rPr>
          <w:lang w:val="fr-FR"/>
        </w:rPr>
        <w:t>OMPI et les autres États membres pour établir un cadre de la propriété intellectuelle équilibré, équitable et orienté vers l</w:t>
      </w:r>
      <w:r w:rsidR="000917F0" w:rsidRPr="00CE1FD5">
        <w:rPr>
          <w:lang w:val="fr-FR"/>
        </w:rPr>
        <w:t>’</w:t>
      </w:r>
      <w:r w:rsidRPr="00CE1FD5">
        <w:rPr>
          <w:lang w:val="fr-FR"/>
        </w:rPr>
        <w:t>avenir.</w:t>
      </w:r>
    </w:p>
    <w:p w14:paraId="292423D3" w14:textId="4A461345"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Ukraine s</w:t>
      </w:r>
      <w:r w:rsidR="000917F0" w:rsidRPr="00CE1FD5">
        <w:rPr>
          <w:lang w:val="fr-FR"/>
        </w:rPr>
        <w:t>’</w:t>
      </w:r>
      <w:r w:rsidRPr="00CE1FD5">
        <w:rPr>
          <w:lang w:val="fr-FR"/>
        </w:rPr>
        <w:t>est associée aux déclarations de clôture faites par les délégations de l</w:t>
      </w:r>
      <w:r w:rsidR="000917F0" w:rsidRPr="00CE1FD5">
        <w:rPr>
          <w:lang w:val="fr-FR"/>
        </w:rPr>
        <w:t>’</w:t>
      </w:r>
      <w:r w:rsidRPr="00CE1FD5">
        <w:rPr>
          <w:lang w:val="fr-FR"/>
        </w:rPr>
        <w:t>Estonie et du Danemark au nom du groupe des pays d</w:t>
      </w:r>
      <w:r w:rsidR="000917F0" w:rsidRPr="00CE1FD5">
        <w:rPr>
          <w:lang w:val="fr-FR"/>
        </w:rPr>
        <w:t>’</w:t>
      </w:r>
      <w:r w:rsidRPr="00CE1FD5">
        <w:rPr>
          <w:lang w:val="fr-FR"/>
        </w:rPr>
        <w:t>Europe centrale et des États baltes et de l</w:t>
      </w:r>
      <w:r w:rsidR="000917F0" w:rsidRPr="00CE1FD5">
        <w:rPr>
          <w:lang w:val="fr-FR"/>
        </w:rPr>
        <w:t>’</w:t>
      </w:r>
      <w:r w:rsidRPr="00CE1FD5">
        <w:rPr>
          <w:lang w:val="fr-FR"/>
        </w:rPr>
        <w:t xml:space="preserve">Union européenne et </w:t>
      </w:r>
      <w:r w:rsidR="00C90CAE">
        <w:rPr>
          <w:lang w:val="fr-FR"/>
        </w:rPr>
        <w:t xml:space="preserve">de </w:t>
      </w:r>
      <w:r w:rsidRPr="00CE1FD5">
        <w:rPr>
          <w:lang w:val="fr-FR"/>
        </w:rPr>
        <w:t>ses États membres, respectivement.  L</w:t>
      </w:r>
      <w:r w:rsidR="000917F0" w:rsidRPr="00CE1FD5">
        <w:rPr>
          <w:lang w:val="fr-FR"/>
        </w:rPr>
        <w:t>’</w:t>
      </w:r>
      <w:r w:rsidRPr="00CE1FD5">
        <w:rPr>
          <w:lang w:val="fr-FR"/>
        </w:rPr>
        <w:t>Ukraine s</w:t>
      </w:r>
      <w:r w:rsidR="000917F0" w:rsidRPr="00CE1FD5">
        <w:rPr>
          <w:lang w:val="fr-FR"/>
        </w:rPr>
        <w:t>’</w:t>
      </w:r>
      <w:r w:rsidRPr="00CE1FD5">
        <w:rPr>
          <w:lang w:val="fr-FR"/>
        </w:rPr>
        <w:t>est félicitée du renouvellement du mandat de l</w:t>
      </w:r>
      <w:r w:rsidR="000917F0" w:rsidRPr="00CE1FD5">
        <w:rPr>
          <w:lang w:val="fr-FR"/>
        </w:rPr>
        <w:t>’</w:t>
      </w:r>
      <w:r w:rsidRPr="00CE1FD5">
        <w:rPr>
          <w:lang w:val="fr-FR"/>
        </w:rPr>
        <w:t>IGC pour l</w:t>
      </w:r>
      <w:r w:rsidR="000917F0" w:rsidRPr="00CE1FD5">
        <w:rPr>
          <w:lang w:val="fr-FR"/>
        </w:rPr>
        <w:t>’</w:t>
      </w:r>
      <w:r w:rsidRPr="00CE1FD5">
        <w:rPr>
          <w:lang w:val="fr-FR"/>
        </w:rPr>
        <w:t>exercice biennal 2026</w:t>
      </w:r>
      <w:r w:rsidR="00C90CAE">
        <w:rPr>
          <w:lang w:val="fr-FR"/>
        </w:rPr>
        <w:noBreakHyphen/>
      </w:r>
      <w:r w:rsidRPr="00CE1FD5">
        <w:rPr>
          <w:lang w:val="fr-FR"/>
        </w:rPr>
        <w:t>2027, des activités menées par le SCCR sur le projet de traité relatif aux organismes de radiodiffusion, des discussions concernant l</w:t>
      </w:r>
      <w:r w:rsidR="000917F0" w:rsidRPr="00CE1FD5">
        <w:rPr>
          <w:lang w:val="fr-FR"/>
        </w:rPr>
        <w:t>’</w:t>
      </w:r>
      <w:r w:rsidRPr="00CE1FD5">
        <w:rPr>
          <w:lang w:val="fr-FR"/>
        </w:rPr>
        <w:t>IA générative, des vastes travaux effectués par le Comité du développement et de la propriété intellectuelle et des évolutions axées sur les utilisateurs dans l</w:t>
      </w:r>
      <w:r w:rsidR="000917F0" w:rsidRPr="00CE1FD5">
        <w:rPr>
          <w:lang w:val="fr-FR"/>
        </w:rPr>
        <w:t>’</w:t>
      </w:r>
      <w:r w:rsidRPr="00CE1FD5">
        <w:rPr>
          <w:lang w:val="fr-FR"/>
        </w:rPr>
        <w:t>ensemble des systèmes mondiaux de propriété intellectuelle de l</w:t>
      </w:r>
      <w:r w:rsidR="000917F0" w:rsidRPr="00CE1FD5">
        <w:rPr>
          <w:lang w:val="fr-FR"/>
        </w:rPr>
        <w:t>’</w:t>
      </w:r>
      <w:r w:rsidRPr="00CE1FD5">
        <w:rPr>
          <w:lang w:val="fr-FR"/>
        </w:rPr>
        <w:t>Organisati</w:t>
      </w:r>
      <w:r w:rsidR="00703AEF" w:rsidRPr="00CE1FD5">
        <w:rPr>
          <w:lang w:val="fr-FR"/>
        </w:rPr>
        <w:t>on.  El</w:t>
      </w:r>
      <w:r w:rsidRPr="00CE1FD5">
        <w:rPr>
          <w:lang w:val="fr-FR"/>
        </w:rPr>
        <w:t>le a également salué le travail des organes directeurs de l</w:t>
      </w:r>
      <w:r w:rsidR="000917F0" w:rsidRPr="00CE1FD5">
        <w:rPr>
          <w:lang w:val="fr-FR"/>
        </w:rPr>
        <w:t>’</w:t>
      </w:r>
      <w:r w:rsidRPr="00CE1FD5">
        <w:rPr>
          <w:lang w:val="fr-FR"/>
        </w:rPr>
        <w:t xml:space="preserve">OMPI, </w:t>
      </w:r>
      <w:r w:rsidR="000917F0" w:rsidRPr="00CE1FD5">
        <w:rPr>
          <w:lang w:val="fr-FR"/>
        </w:rPr>
        <w:t>y compris</w:t>
      </w:r>
      <w:r w:rsidRPr="00CE1FD5">
        <w:rPr>
          <w:lang w:val="fr-FR"/>
        </w:rPr>
        <w:t xml:space="preserve"> le PBC et le Comité de </w:t>
      </w:r>
      <w:r w:rsidRPr="00CE1FD5">
        <w:rPr>
          <w:lang w:val="fr-FR"/>
        </w:rPr>
        <w:lastRenderedPageBreak/>
        <w:t>coordinati</w:t>
      </w:r>
      <w:r w:rsidR="00703AEF" w:rsidRPr="00CE1FD5">
        <w:rPr>
          <w:lang w:val="fr-FR"/>
        </w:rPr>
        <w:t>on.  Il</w:t>
      </w:r>
      <w:r w:rsidRPr="00CE1FD5">
        <w:rPr>
          <w:lang w:val="fr-FR"/>
        </w:rPr>
        <w:t xml:space="preserve"> était regrettable que la Fédération de Russie participe à ces organes, alors même qu</w:t>
      </w:r>
      <w:r w:rsidR="000917F0" w:rsidRPr="00CE1FD5">
        <w:rPr>
          <w:lang w:val="fr-FR"/>
        </w:rPr>
        <w:t>’</w:t>
      </w:r>
      <w:r w:rsidRPr="00CE1FD5">
        <w:rPr>
          <w:lang w:val="fr-FR"/>
        </w:rPr>
        <w:t>elle continu</w:t>
      </w:r>
      <w:r w:rsidR="002B650B" w:rsidRPr="00CE1FD5">
        <w:rPr>
          <w:lang w:val="fr-FR"/>
        </w:rPr>
        <w:t>ait</w:t>
      </w:r>
      <w:r w:rsidRPr="00CE1FD5">
        <w:rPr>
          <w:lang w:val="fr-FR"/>
        </w:rPr>
        <w:t xml:space="preserve"> de faire la guerre et d</w:t>
      </w:r>
      <w:r w:rsidR="000917F0" w:rsidRPr="00CE1FD5">
        <w:rPr>
          <w:lang w:val="fr-FR"/>
        </w:rPr>
        <w:t>’</w:t>
      </w:r>
      <w:r w:rsidRPr="00CE1FD5">
        <w:rPr>
          <w:lang w:val="fr-FR"/>
        </w:rPr>
        <w:t>utiliser systématiquement les plateformes de l</w:t>
      </w:r>
      <w:r w:rsidR="000917F0" w:rsidRPr="00CE1FD5">
        <w:rPr>
          <w:lang w:val="fr-FR"/>
        </w:rPr>
        <w:t>’</w:t>
      </w:r>
      <w:r w:rsidRPr="00CE1FD5">
        <w:rPr>
          <w:lang w:val="fr-FR"/>
        </w:rPr>
        <w:t>OMPI à mauvais escient, au mépris flagrant des principes de l</w:t>
      </w:r>
      <w:r w:rsidR="000917F0" w:rsidRPr="00CE1FD5">
        <w:rPr>
          <w:lang w:val="fr-FR"/>
        </w:rPr>
        <w:t>’</w:t>
      </w:r>
      <w:r w:rsidRPr="00CE1FD5">
        <w:rPr>
          <w:lang w:val="fr-FR"/>
        </w:rPr>
        <w:t>Organisati</w:t>
      </w:r>
      <w:r w:rsidR="00703AEF" w:rsidRPr="00CE1FD5">
        <w:rPr>
          <w:lang w:val="fr-FR"/>
        </w:rPr>
        <w:t>on.  Né</w:t>
      </w:r>
      <w:r w:rsidRPr="00CE1FD5">
        <w:rPr>
          <w:lang w:val="fr-FR"/>
        </w:rPr>
        <w:t>anmoins, l</w:t>
      </w:r>
      <w:r w:rsidR="000917F0" w:rsidRPr="00CE1FD5">
        <w:rPr>
          <w:lang w:val="fr-FR"/>
        </w:rPr>
        <w:t>’</w:t>
      </w:r>
      <w:r w:rsidRPr="00CE1FD5">
        <w:rPr>
          <w:lang w:val="fr-FR"/>
        </w:rPr>
        <w:t>Ukraine s</w:t>
      </w:r>
      <w:r w:rsidR="000917F0" w:rsidRPr="00CE1FD5">
        <w:rPr>
          <w:lang w:val="fr-FR"/>
        </w:rPr>
        <w:t>’</w:t>
      </w:r>
      <w:r w:rsidRPr="00CE1FD5">
        <w:rPr>
          <w:lang w:val="fr-FR"/>
        </w:rPr>
        <w:t>est félicitée du soutien continu apporté par l</w:t>
      </w:r>
      <w:r w:rsidR="000917F0" w:rsidRPr="00CE1FD5">
        <w:rPr>
          <w:lang w:val="fr-FR"/>
        </w:rPr>
        <w:t>’</w:t>
      </w:r>
      <w:r w:rsidRPr="00CE1FD5">
        <w:rPr>
          <w:lang w:val="fr-FR"/>
        </w:rPr>
        <w:t>Organisation et attendait avec intérêt de poursuivre la coopération dans le cadre du protocole d</w:t>
      </w:r>
      <w:r w:rsidR="000917F0" w:rsidRPr="00CE1FD5">
        <w:rPr>
          <w:lang w:val="fr-FR"/>
        </w:rPr>
        <w:t>’</w:t>
      </w:r>
      <w:r w:rsidRPr="00CE1FD5">
        <w:rPr>
          <w:lang w:val="fr-FR"/>
        </w:rPr>
        <w:t>accord signé avec l</w:t>
      </w:r>
      <w:r w:rsidR="000917F0" w:rsidRPr="00CE1FD5">
        <w:rPr>
          <w:lang w:val="fr-FR"/>
        </w:rPr>
        <w:t>’</w:t>
      </w:r>
      <w:r w:rsidRPr="00CE1FD5">
        <w:rPr>
          <w:lang w:val="fr-FR"/>
        </w:rPr>
        <w:t>OMPI quelques jours plus t</w:t>
      </w:r>
      <w:r w:rsidR="00703AEF" w:rsidRPr="00CE1FD5">
        <w:rPr>
          <w:lang w:val="fr-FR"/>
        </w:rPr>
        <w:t>ôt.  La</w:t>
      </w:r>
      <w:r w:rsidR="00460D18" w:rsidRPr="00CE1FD5">
        <w:rPr>
          <w:lang w:val="fr-FR"/>
        </w:rPr>
        <w:t xml:space="preserve"> délégation de l</w:t>
      </w:r>
      <w:r w:rsidR="000917F0" w:rsidRPr="00CE1FD5">
        <w:rPr>
          <w:lang w:val="fr-FR"/>
        </w:rPr>
        <w:t>’</w:t>
      </w:r>
      <w:r w:rsidR="00460D18" w:rsidRPr="00CE1FD5">
        <w:rPr>
          <w:lang w:val="fr-FR"/>
        </w:rPr>
        <w:t>Ukraine a remercié le Secrétariat de l</w:t>
      </w:r>
      <w:r w:rsidR="000917F0" w:rsidRPr="00CE1FD5">
        <w:rPr>
          <w:lang w:val="fr-FR"/>
        </w:rPr>
        <w:t>’</w:t>
      </w:r>
      <w:r w:rsidR="00460D18" w:rsidRPr="00CE1FD5">
        <w:rPr>
          <w:lang w:val="fr-FR"/>
        </w:rPr>
        <w:t>OMPI pour l</w:t>
      </w:r>
      <w:r w:rsidR="000917F0" w:rsidRPr="00CE1FD5">
        <w:rPr>
          <w:lang w:val="fr-FR"/>
        </w:rPr>
        <w:t>’</w:t>
      </w:r>
      <w:r w:rsidR="00460D18" w:rsidRPr="00CE1FD5">
        <w:rPr>
          <w:lang w:val="fr-FR"/>
        </w:rPr>
        <w:t>établissement du rapport</w:t>
      </w:r>
      <w:r w:rsidR="00C90CAE">
        <w:rPr>
          <w:lang w:val="fr-FR"/>
        </w:rPr>
        <w:t> </w:t>
      </w:r>
      <w:r w:rsidR="00460D18" w:rsidRPr="00CE1FD5">
        <w:rPr>
          <w:lang w:val="fr-FR"/>
        </w:rPr>
        <w:t>A/66/8 et a estimé que le soutien continu apporté à l</w:t>
      </w:r>
      <w:r w:rsidR="000917F0" w:rsidRPr="00CE1FD5">
        <w:rPr>
          <w:lang w:val="fr-FR"/>
        </w:rPr>
        <w:t>’</w:t>
      </w:r>
      <w:r w:rsidR="00460D18" w:rsidRPr="00CE1FD5">
        <w:rPr>
          <w:lang w:val="fr-FR"/>
        </w:rPr>
        <w:t>Ukraine était à la fois opportun et nécessaire au moment où l</w:t>
      </w:r>
      <w:r w:rsidR="000917F0" w:rsidRPr="00CE1FD5">
        <w:rPr>
          <w:lang w:val="fr-FR"/>
        </w:rPr>
        <w:t>’</w:t>
      </w:r>
      <w:r w:rsidR="00460D18" w:rsidRPr="00CE1FD5">
        <w:rPr>
          <w:lang w:val="fr-FR"/>
        </w:rPr>
        <w:t>Ukraine subissait les conséquences de la guerre d</w:t>
      </w:r>
      <w:r w:rsidR="000917F0" w:rsidRPr="00CE1FD5">
        <w:rPr>
          <w:lang w:val="fr-FR"/>
        </w:rPr>
        <w:t>’</w:t>
      </w:r>
      <w:r w:rsidR="00460D18" w:rsidRPr="00CE1FD5">
        <w:rPr>
          <w:lang w:val="fr-FR"/>
        </w:rPr>
        <w:t>agression en cours menée par la Russ</w:t>
      </w:r>
      <w:r w:rsidR="00703AEF" w:rsidRPr="00CE1FD5">
        <w:rPr>
          <w:lang w:val="fr-FR"/>
        </w:rPr>
        <w:t>ie.  La</w:t>
      </w:r>
      <w:r w:rsidR="00460D18" w:rsidRPr="00CE1FD5">
        <w:rPr>
          <w:lang w:val="fr-FR"/>
        </w:rPr>
        <w:t xml:space="preserve"> délégation s</w:t>
      </w:r>
      <w:r w:rsidR="000917F0" w:rsidRPr="00CE1FD5">
        <w:rPr>
          <w:lang w:val="fr-FR"/>
        </w:rPr>
        <w:t>’</w:t>
      </w:r>
      <w:r w:rsidR="00460D18" w:rsidRPr="00CE1FD5">
        <w:rPr>
          <w:lang w:val="fr-FR"/>
        </w:rPr>
        <w:t>est félicitée de l</w:t>
      </w:r>
      <w:r w:rsidR="000917F0" w:rsidRPr="00CE1FD5">
        <w:rPr>
          <w:lang w:val="fr-FR"/>
        </w:rPr>
        <w:t>’</w:t>
      </w:r>
      <w:r w:rsidR="00460D18" w:rsidRPr="00CE1FD5">
        <w:rPr>
          <w:lang w:val="fr-FR"/>
        </w:rPr>
        <w:t>engagement pris par le Secrétariat de l</w:t>
      </w:r>
      <w:r w:rsidR="000917F0" w:rsidRPr="00CE1FD5">
        <w:rPr>
          <w:lang w:val="fr-FR"/>
        </w:rPr>
        <w:t>’</w:t>
      </w:r>
      <w:r w:rsidR="00460D18" w:rsidRPr="00CE1FD5">
        <w:rPr>
          <w:lang w:val="fr-FR"/>
        </w:rPr>
        <w:t>OMPI de prendre toutes les mesures nécessaires pour trouver des solutions en vue de la mise en œuvre effective de la décision de l</w:t>
      </w:r>
      <w:r w:rsidR="000917F0" w:rsidRPr="00CE1FD5">
        <w:rPr>
          <w:lang w:val="fr-FR"/>
        </w:rPr>
        <w:t>’</w:t>
      </w:r>
      <w:r w:rsidR="00460D18" w:rsidRPr="00CE1FD5">
        <w:rPr>
          <w:lang w:val="fr-FR"/>
        </w:rPr>
        <w:t>Assemblée générale de l</w:t>
      </w:r>
      <w:r w:rsidR="000917F0" w:rsidRPr="00CE1FD5">
        <w:rPr>
          <w:lang w:val="fr-FR"/>
        </w:rPr>
        <w:t>’</w:t>
      </w:r>
      <w:r w:rsidR="00460D18" w:rsidRPr="00CE1FD5">
        <w:rPr>
          <w:lang w:val="fr-FR"/>
        </w:rPr>
        <w:t>année dernière, figurant dans le document</w:t>
      </w:r>
      <w:r w:rsidR="00C90CAE">
        <w:rPr>
          <w:lang w:val="fr-FR"/>
        </w:rPr>
        <w:t> </w:t>
      </w:r>
      <w:r w:rsidR="00460D18" w:rsidRPr="00CE1FD5">
        <w:rPr>
          <w:lang w:val="fr-FR"/>
        </w:rPr>
        <w:t xml:space="preserve">A/65/11.  </w:t>
      </w:r>
      <w:r w:rsidR="00005504" w:rsidRPr="00CE1FD5">
        <w:rPr>
          <w:lang w:val="fr-FR"/>
        </w:rPr>
        <w:t>En</w:t>
      </w:r>
      <w:r w:rsidRPr="00CE1FD5">
        <w:rPr>
          <w:lang w:val="fr-FR"/>
        </w:rPr>
        <w:t xml:space="preserve"> outre, elle s</w:t>
      </w:r>
      <w:r w:rsidR="000917F0" w:rsidRPr="00CE1FD5">
        <w:rPr>
          <w:lang w:val="fr-FR"/>
        </w:rPr>
        <w:t>’</w:t>
      </w:r>
      <w:r w:rsidRPr="00CE1FD5">
        <w:rPr>
          <w:lang w:val="fr-FR"/>
        </w:rPr>
        <w:t>est félicitée de la volonté du Secrétariat de prendre toutes les mesures nécessaires pour faire en sorte que les publications sur les ressources et les plateformes de l</w:t>
      </w:r>
      <w:r w:rsidR="000917F0" w:rsidRPr="00CE1FD5">
        <w:rPr>
          <w:lang w:val="fr-FR"/>
        </w:rPr>
        <w:t>’</w:t>
      </w:r>
      <w:r w:rsidRPr="00CE1FD5">
        <w:rPr>
          <w:lang w:val="fr-FR"/>
        </w:rPr>
        <w:t>OMPI respectent les principes de souveraineté, d</w:t>
      </w:r>
      <w:r w:rsidR="000917F0" w:rsidRPr="00CE1FD5">
        <w:rPr>
          <w:lang w:val="fr-FR"/>
        </w:rPr>
        <w:t>’</w:t>
      </w:r>
      <w:r w:rsidRPr="00CE1FD5">
        <w:rPr>
          <w:lang w:val="fr-FR"/>
        </w:rPr>
        <w:t>indépendance et d</w:t>
      </w:r>
      <w:r w:rsidR="000917F0" w:rsidRPr="00CE1FD5">
        <w:rPr>
          <w:lang w:val="fr-FR"/>
        </w:rPr>
        <w:t>’</w:t>
      </w:r>
      <w:r w:rsidRPr="00CE1FD5">
        <w:rPr>
          <w:lang w:val="fr-FR"/>
        </w:rPr>
        <w:t>intégrité territoriale de l</w:t>
      </w:r>
      <w:r w:rsidR="000917F0" w:rsidRPr="00CE1FD5">
        <w:rPr>
          <w:lang w:val="fr-FR"/>
        </w:rPr>
        <w:t>’</w:t>
      </w:r>
      <w:r w:rsidRPr="00CE1FD5">
        <w:rPr>
          <w:lang w:val="fr-FR"/>
        </w:rPr>
        <w:t>Ukraine à l</w:t>
      </w:r>
      <w:r w:rsidR="000917F0" w:rsidRPr="00CE1FD5">
        <w:rPr>
          <w:lang w:val="fr-FR"/>
        </w:rPr>
        <w:t>’</w:t>
      </w:r>
      <w:r w:rsidRPr="00CE1FD5">
        <w:rPr>
          <w:lang w:val="fr-FR"/>
        </w:rPr>
        <w:t>intérieur de ses frontières internationalement reconnu</w:t>
      </w:r>
      <w:r w:rsidR="00703AEF" w:rsidRPr="00CE1FD5">
        <w:rPr>
          <w:lang w:val="fr-FR"/>
        </w:rPr>
        <w:t>es.  La</w:t>
      </w:r>
      <w:r w:rsidR="00460D18" w:rsidRPr="00CE1FD5">
        <w:rPr>
          <w:lang w:val="fr-FR"/>
        </w:rPr>
        <w:t xml:space="preserve"> délégation ukrainienne a conclu sa déclaration en remerciant sincèrement tous les États membres qui continuaient de faire preuve d</w:t>
      </w:r>
      <w:r w:rsidR="000917F0" w:rsidRPr="00CE1FD5">
        <w:rPr>
          <w:lang w:val="fr-FR"/>
        </w:rPr>
        <w:t>’</w:t>
      </w:r>
      <w:r w:rsidR="00460D18" w:rsidRPr="00CE1FD5">
        <w:rPr>
          <w:lang w:val="fr-FR"/>
        </w:rPr>
        <w:t>une position de principe et d</w:t>
      </w:r>
      <w:r w:rsidR="000917F0" w:rsidRPr="00CE1FD5">
        <w:rPr>
          <w:lang w:val="fr-FR"/>
        </w:rPr>
        <w:t>’</w:t>
      </w:r>
      <w:r w:rsidR="00460D18" w:rsidRPr="00CE1FD5">
        <w:rPr>
          <w:lang w:val="fr-FR"/>
        </w:rPr>
        <w:t>une adhésion aux principes fondamentaux sur lesquels reposait l</w:t>
      </w:r>
      <w:r w:rsidR="000917F0" w:rsidRPr="00CE1FD5">
        <w:rPr>
          <w:lang w:val="fr-FR"/>
        </w:rPr>
        <w:t>’</w:t>
      </w:r>
      <w:r w:rsidR="00460D18" w:rsidRPr="00CE1FD5">
        <w:rPr>
          <w:lang w:val="fr-FR"/>
        </w:rPr>
        <w:t>Organisation, réaffirmant que cette position était synonyme de solidarité avec l</w:t>
      </w:r>
      <w:r w:rsidR="000917F0" w:rsidRPr="00CE1FD5">
        <w:rPr>
          <w:lang w:val="fr-FR"/>
        </w:rPr>
        <w:t>’</w:t>
      </w:r>
      <w:r w:rsidR="00460D18" w:rsidRPr="00CE1FD5">
        <w:rPr>
          <w:lang w:val="fr-FR"/>
        </w:rPr>
        <w:t>Ukraine.</w:t>
      </w:r>
    </w:p>
    <w:p w14:paraId="6A7F2825" w14:textId="248E7620" w:rsidR="00310F7D" w:rsidRPr="00CE1FD5" w:rsidRDefault="00310F7D" w:rsidP="00C90CAE">
      <w:pPr>
        <w:pStyle w:val="ONUMFS"/>
        <w:rPr>
          <w:lang w:val="fr-FR"/>
        </w:rPr>
      </w:pPr>
      <w:r w:rsidRPr="00CE1FD5">
        <w:rPr>
          <w:lang w:val="fr-FR"/>
        </w:rPr>
        <w:t>La délégation du Cambodge s</w:t>
      </w:r>
      <w:r w:rsidR="000917F0" w:rsidRPr="00CE1FD5">
        <w:rPr>
          <w:lang w:val="fr-FR"/>
        </w:rPr>
        <w:t>’</w:t>
      </w:r>
      <w:r w:rsidRPr="00CE1FD5">
        <w:rPr>
          <w:lang w:val="fr-FR"/>
        </w:rPr>
        <w:t>est félicitée de l</w:t>
      </w:r>
      <w:r w:rsidR="000917F0" w:rsidRPr="00CE1FD5">
        <w:rPr>
          <w:lang w:val="fr-FR"/>
        </w:rPr>
        <w:t>’</w:t>
      </w:r>
      <w:r w:rsidRPr="00CE1FD5">
        <w:rPr>
          <w:lang w:val="fr-FR"/>
        </w:rPr>
        <w:t>esprit constructif et de la solidarité dont les États membres avaient fait preuve tout au long des assemblées, ce qui avait permis de réaliser des progrès considérables sur des questions clés, notamment la promotion de l</w:t>
      </w:r>
      <w:r w:rsidR="000917F0" w:rsidRPr="00CE1FD5">
        <w:rPr>
          <w:lang w:val="fr-FR"/>
        </w:rPr>
        <w:t>’</w:t>
      </w:r>
      <w:r w:rsidRPr="00CE1FD5">
        <w:rPr>
          <w:lang w:val="fr-FR"/>
        </w:rPr>
        <w:t>innovation inclusi</w:t>
      </w:r>
      <w:r w:rsidR="00703AEF" w:rsidRPr="00CE1FD5">
        <w:rPr>
          <w:lang w:val="fr-FR"/>
        </w:rPr>
        <w:t>ve.  Le</w:t>
      </w:r>
      <w:r w:rsidRPr="00CE1FD5">
        <w:rPr>
          <w:lang w:val="fr-FR"/>
        </w:rPr>
        <w:t xml:space="preserve"> Cambodge a été particulièrement encouragé par la volonté des États membres de répondre aux besoins des pays en développement et des </w:t>
      </w:r>
      <w:r w:rsidR="00703AEF" w:rsidRPr="00CE1FD5">
        <w:rPr>
          <w:lang w:val="fr-FR"/>
        </w:rPr>
        <w:t>PMA.  La</w:t>
      </w:r>
      <w:r w:rsidRPr="00CE1FD5">
        <w:rPr>
          <w:lang w:val="fr-FR"/>
        </w:rPr>
        <w:t xml:space="preserve"> délégation soutenait les efforts déployés par l</w:t>
      </w:r>
      <w:r w:rsidR="000917F0" w:rsidRPr="00CE1FD5">
        <w:rPr>
          <w:lang w:val="fr-FR"/>
        </w:rPr>
        <w:t>’</w:t>
      </w:r>
      <w:r w:rsidRPr="00CE1FD5">
        <w:rPr>
          <w:lang w:val="fr-FR"/>
        </w:rPr>
        <w:t>OMPI pour renforcer les capacités des États membres, moderniser les offices de propriété intellectuelle et protéger les ressources génétiques, les savoirs traditionnels et le folklore.</w:t>
      </w:r>
    </w:p>
    <w:p w14:paraId="2B34131F" w14:textId="2C1BAF80" w:rsidR="00310F7D" w:rsidRPr="00CE1FD5" w:rsidRDefault="00310F7D" w:rsidP="00C90CAE">
      <w:pPr>
        <w:pStyle w:val="ONUMFS"/>
        <w:rPr>
          <w:lang w:val="fr-FR"/>
        </w:rPr>
      </w:pPr>
      <w:r w:rsidRPr="00CE1FD5">
        <w:rPr>
          <w:lang w:val="fr-FR"/>
        </w:rPr>
        <w:t>La délégation de Sri Lanka s</w:t>
      </w:r>
      <w:r w:rsidR="000917F0" w:rsidRPr="00CE1FD5">
        <w:rPr>
          <w:lang w:val="fr-FR"/>
        </w:rPr>
        <w:t>’</w:t>
      </w:r>
      <w:r w:rsidRPr="00CE1FD5">
        <w:rPr>
          <w:lang w:val="fr-FR"/>
        </w:rPr>
        <w:t>est félicitée des discussions approfondies tenues lors des assemblées et des décisions en ayant résul</w:t>
      </w:r>
      <w:r w:rsidR="00703AEF" w:rsidRPr="00CE1FD5">
        <w:rPr>
          <w:lang w:val="fr-FR"/>
        </w:rPr>
        <w:t>té.  El</w:t>
      </w:r>
      <w:r w:rsidRPr="00CE1FD5">
        <w:rPr>
          <w:lang w:val="fr-FR"/>
        </w:rPr>
        <w:t>le s</w:t>
      </w:r>
      <w:r w:rsidR="000917F0" w:rsidRPr="00CE1FD5">
        <w:rPr>
          <w:lang w:val="fr-FR"/>
        </w:rPr>
        <w:t>’</w:t>
      </w:r>
      <w:r w:rsidRPr="00CE1FD5">
        <w:rPr>
          <w:lang w:val="fr-FR"/>
        </w:rPr>
        <w:t>est félicitée de l</w:t>
      </w:r>
      <w:r w:rsidR="000917F0" w:rsidRPr="00CE1FD5">
        <w:rPr>
          <w:lang w:val="fr-FR"/>
        </w:rPr>
        <w:t>’</w:t>
      </w:r>
      <w:r w:rsidRPr="00CE1FD5">
        <w:rPr>
          <w:lang w:val="fr-FR"/>
        </w:rPr>
        <w:t>engagement constructif des États membres sur des questions d</w:t>
      </w:r>
      <w:r w:rsidR="000917F0" w:rsidRPr="00CE1FD5">
        <w:rPr>
          <w:lang w:val="fr-FR"/>
        </w:rPr>
        <w:t>’</w:t>
      </w:r>
      <w:r w:rsidRPr="00CE1FD5">
        <w:rPr>
          <w:lang w:val="fr-FR"/>
        </w:rPr>
        <w:t>une importance vitale pour les pays en développement, telles que la protection des droits de propriété intellectuelle et le renforcement des capacit</w:t>
      </w:r>
      <w:r w:rsidR="00703AEF" w:rsidRPr="00CE1FD5">
        <w:rPr>
          <w:lang w:val="fr-FR"/>
        </w:rPr>
        <w:t>és.  Sr</w:t>
      </w:r>
      <w:r w:rsidRPr="00CE1FD5">
        <w:rPr>
          <w:lang w:val="fr-FR"/>
        </w:rPr>
        <w:t>i Lanka continuera d</w:t>
      </w:r>
      <w:r w:rsidR="000917F0" w:rsidRPr="00CE1FD5">
        <w:rPr>
          <w:lang w:val="fr-FR"/>
        </w:rPr>
        <w:t>’</w:t>
      </w:r>
      <w:r w:rsidRPr="00CE1FD5">
        <w:rPr>
          <w:lang w:val="fr-FR"/>
        </w:rPr>
        <w:t>exploiter la propriété intellectuelle en tant qu</w:t>
      </w:r>
      <w:r w:rsidR="000917F0" w:rsidRPr="00CE1FD5">
        <w:rPr>
          <w:lang w:val="fr-FR"/>
        </w:rPr>
        <w:t>’</w:t>
      </w:r>
      <w:r w:rsidRPr="00CE1FD5">
        <w:rPr>
          <w:lang w:val="fr-FR"/>
        </w:rPr>
        <w:t>outil d</w:t>
      </w:r>
      <w:r w:rsidR="000917F0" w:rsidRPr="00CE1FD5">
        <w:rPr>
          <w:lang w:val="fr-FR"/>
        </w:rPr>
        <w:t>’</w:t>
      </w:r>
      <w:r w:rsidRPr="00CE1FD5">
        <w:rPr>
          <w:lang w:val="fr-FR"/>
        </w:rPr>
        <w:t>innovation, de créativité et de développement durable.</w:t>
      </w:r>
    </w:p>
    <w:p w14:paraId="07CE5386" w14:textId="05062020"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Afrique du Sud, s</w:t>
      </w:r>
      <w:r w:rsidR="000917F0" w:rsidRPr="00CE1FD5">
        <w:rPr>
          <w:lang w:val="fr-FR"/>
        </w:rPr>
        <w:t>’</w:t>
      </w:r>
      <w:r w:rsidRPr="00CE1FD5">
        <w:rPr>
          <w:lang w:val="fr-FR"/>
        </w:rPr>
        <w:t>associant à la déclaration finale faite par la délégation de la Namibie au nom du groupe des pays africains, a salué les efforts déployés par la délégation de la Suisse pour faciliter les réunions informelles, en particulier celles du PBC qui, une fois de plus, fai</w:t>
      </w:r>
      <w:r w:rsidR="00460D18" w:rsidRPr="00CE1FD5">
        <w:rPr>
          <w:lang w:val="fr-FR"/>
        </w:rPr>
        <w:t>sai</w:t>
      </w:r>
      <w:r w:rsidRPr="00CE1FD5">
        <w:rPr>
          <w:lang w:val="fr-FR"/>
        </w:rPr>
        <w:t>t preuve de souplesse en prenant des décisions fondées sur le consens</w:t>
      </w:r>
      <w:r w:rsidR="00703AEF" w:rsidRPr="00CE1FD5">
        <w:rPr>
          <w:lang w:val="fr-FR"/>
        </w:rPr>
        <w:t>us.  La</w:t>
      </w:r>
      <w:r w:rsidRPr="00CE1FD5">
        <w:rPr>
          <w:lang w:val="fr-FR"/>
        </w:rPr>
        <w:t xml:space="preserve"> conclusion rapide des assemblées résultait de l</w:t>
      </w:r>
      <w:r w:rsidR="000917F0" w:rsidRPr="00CE1FD5">
        <w:rPr>
          <w:lang w:val="fr-FR"/>
        </w:rPr>
        <w:t>’</w:t>
      </w:r>
      <w:r w:rsidRPr="00CE1FD5">
        <w:rPr>
          <w:lang w:val="fr-FR"/>
        </w:rPr>
        <w:t>esprit de coopération et de la capacité d</w:t>
      </w:r>
      <w:r w:rsidR="000917F0" w:rsidRPr="00CE1FD5">
        <w:rPr>
          <w:lang w:val="fr-FR"/>
        </w:rPr>
        <w:t>’</w:t>
      </w:r>
      <w:r w:rsidRPr="00CE1FD5">
        <w:rPr>
          <w:lang w:val="fr-FR"/>
        </w:rPr>
        <w:t>adaptation dont les États membres fai</w:t>
      </w:r>
      <w:r w:rsidR="00460D18" w:rsidRPr="00CE1FD5">
        <w:rPr>
          <w:lang w:val="fr-FR"/>
        </w:rPr>
        <w:t>saien</w:t>
      </w:r>
      <w:r w:rsidRPr="00CE1FD5">
        <w:rPr>
          <w:lang w:val="fr-FR"/>
        </w:rPr>
        <w:t>t preuve.  L</w:t>
      </w:r>
      <w:r w:rsidR="000917F0" w:rsidRPr="00CE1FD5">
        <w:rPr>
          <w:lang w:val="fr-FR"/>
        </w:rPr>
        <w:t>’</w:t>
      </w:r>
      <w:r w:rsidRPr="00CE1FD5">
        <w:rPr>
          <w:lang w:val="fr-FR"/>
        </w:rPr>
        <w:t>Afrique du Sud s</w:t>
      </w:r>
      <w:r w:rsidR="000917F0" w:rsidRPr="00CE1FD5">
        <w:rPr>
          <w:lang w:val="fr-FR"/>
        </w:rPr>
        <w:t>’</w:t>
      </w:r>
      <w:r w:rsidRPr="00CE1FD5">
        <w:rPr>
          <w:lang w:val="fr-FR"/>
        </w:rPr>
        <w:t>est félicitée de l</w:t>
      </w:r>
      <w:r w:rsidR="000917F0" w:rsidRPr="00CE1FD5">
        <w:rPr>
          <w:lang w:val="fr-FR"/>
        </w:rPr>
        <w:t>’</w:t>
      </w:r>
      <w:r w:rsidRPr="00CE1FD5">
        <w:rPr>
          <w:lang w:val="fr-FR"/>
        </w:rPr>
        <w:t>adoption du traité GRATK et du Traité de Riyad sur le droit des dessins et modèles et attendait avec impatience leur mise en œuvre rapide.</w:t>
      </w:r>
    </w:p>
    <w:p w14:paraId="1166E531" w14:textId="7EAA8B84" w:rsidR="00310F7D" w:rsidRPr="00CE1FD5" w:rsidRDefault="00310F7D" w:rsidP="00C90CAE">
      <w:pPr>
        <w:pStyle w:val="ONUMFS"/>
        <w:rPr>
          <w:lang w:val="fr-FR"/>
        </w:rPr>
      </w:pPr>
      <w:r w:rsidRPr="00CE1FD5">
        <w:rPr>
          <w:lang w:val="fr-FR"/>
        </w:rPr>
        <w:t>La délégation de la France, s</w:t>
      </w:r>
      <w:r w:rsidR="000917F0" w:rsidRPr="00CE1FD5">
        <w:rPr>
          <w:lang w:val="fr-FR"/>
        </w:rPr>
        <w:t>’</w:t>
      </w:r>
      <w:r w:rsidRPr="00CE1FD5">
        <w:rPr>
          <w:lang w:val="fr-FR"/>
        </w:rPr>
        <w:t>associant aux déclarations finales faites par les délégations du Japon et du Danemark au nom du groupe B et de l</w:t>
      </w:r>
      <w:r w:rsidR="000917F0" w:rsidRPr="00CE1FD5">
        <w:rPr>
          <w:lang w:val="fr-FR"/>
        </w:rPr>
        <w:t>’</w:t>
      </w:r>
      <w:r w:rsidRPr="00CE1FD5">
        <w:rPr>
          <w:lang w:val="fr-FR"/>
        </w:rPr>
        <w:t>Union européenne et ses États membres, respectivement, s</w:t>
      </w:r>
      <w:r w:rsidR="000917F0" w:rsidRPr="00CE1FD5">
        <w:rPr>
          <w:lang w:val="fr-FR"/>
        </w:rPr>
        <w:t>’</w:t>
      </w:r>
      <w:r w:rsidRPr="00CE1FD5">
        <w:rPr>
          <w:lang w:val="fr-FR"/>
        </w:rPr>
        <w:t>est félicitée de l</w:t>
      </w:r>
      <w:r w:rsidR="000917F0" w:rsidRPr="00CE1FD5">
        <w:rPr>
          <w:lang w:val="fr-FR"/>
        </w:rPr>
        <w:t>’</w:t>
      </w:r>
      <w:r w:rsidRPr="00CE1FD5">
        <w:rPr>
          <w:lang w:val="fr-FR"/>
        </w:rPr>
        <w:t>esprit constructif et de collaboration dont avaient fait preuve les États membres en prenant des décisions fondées sur le consens</w:t>
      </w:r>
      <w:r w:rsidR="00703AEF" w:rsidRPr="00CE1FD5">
        <w:rPr>
          <w:lang w:val="fr-FR"/>
        </w:rPr>
        <w:t>us.  Ce</w:t>
      </w:r>
      <w:r w:rsidRPr="00CE1FD5">
        <w:rPr>
          <w:lang w:val="fr-FR"/>
        </w:rPr>
        <w:t>pendant, des mesures devaient être prises pour parvenir à un consensus sur d</w:t>
      </w:r>
      <w:r w:rsidR="000917F0" w:rsidRPr="00CE1FD5">
        <w:rPr>
          <w:lang w:val="fr-FR"/>
        </w:rPr>
        <w:t>’</w:t>
      </w:r>
      <w:r w:rsidRPr="00CE1FD5">
        <w:rPr>
          <w:lang w:val="fr-FR"/>
        </w:rPr>
        <w:t>autres textes en discussion depuis de nombreuses anné</w:t>
      </w:r>
      <w:r w:rsidR="00703AEF" w:rsidRPr="00CE1FD5">
        <w:rPr>
          <w:lang w:val="fr-FR"/>
        </w:rPr>
        <w:t>es.  Le</w:t>
      </w:r>
      <w:r w:rsidRPr="00CE1FD5">
        <w:rPr>
          <w:lang w:val="fr-FR"/>
        </w:rPr>
        <w:t>s décisions au sein de l</w:t>
      </w:r>
      <w:r w:rsidR="000917F0" w:rsidRPr="00CE1FD5">
        <w:rPr>
          <w:lang w:val="fr-FR"/>
        </w:rPr>
        <w:t>’</w:t>
      </w:r>
      <w:r w:rsidRPr="00CE1FD5">
        <w:rPr>
          <w:lang w:val="fr-FR"/>
        </w:rPr>
        <w:t>Organisation devaient continuer d</w:t>
      </w:r>
      <w:r w:rsidR="000917F0" w:rsidRPr="00CE1FD5">
        <w:rPr>
          <w:lang w:val="fr-FR"/>
        </w:rPr>
        <w:t>’</w:t>
      </w:r>
      <w:r w:rsidRPr="00CE1FD5">
        <w:rPr>
          <w:lang w:val="fr-FR"/>
        </w:rPr>
        <w:t>être prises par consensus.</w:t>
      </w:r>
    </w:p>
    <w:p w14:paraId="33735468" w14:textId="349973DC"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Iran (République islamique d</w:t>
      </w:r>
      <w:r w:rsidR="000917F0" w:rsidRPr="00CE1FD5">
        <w:rPr>
          <w:lang w:val="fr-FR"/>
        </w:rPr>
        <w:t>’</w:t>
      </w:r>
      <w:r w:rsidRPr="00CE1FD5">
        <w:rPr>
          <w:lang w:val="fr-FR"/>
        </w:rPr>
        <w:t>) s</w:t>
      </w:r>
      <w:r w:rsidR="000917F0" w:rsidRPr="00CE1FD5">
        <w:rPr>
          <w:lang w:val="fr-FR"/>
        </w:rPr>
        <w:t>’</w:t>
      </w:r>
      <w:r w:rsidRPr="00CE1FD5">
        <w:rPr>
          <w:lang w:val="fr-FR"/>
        </w:rPr>
        <w:t>est associée à la déclaration de clôture faite par la délégation du Pakistan au nom du groupe des pays d</w:t>
      </w:r>
      <w:r w:rsidR="000917F0" w:rsidRPr="00CE1FD5">
        <w:rPr>
          <w:lang w:val="fr-FR"/>
        </w:rPr>
        <w:t>’</w:t>
      </w:r>
      <w:r w:rsidRPr="00CE1FD5">
        <w:rPr>
          <w:lang w:val="fr-FR"/>
        </w:rPr>
        <w:t xml:space="preserve">Asie et du Pacifique et a fait </w:t>
      </w:r>
      <w:r w:rsidRPr="00CE1FD5">
        <w:rPr>
          <w:lang w:val="fr-FR"/>
        </w:rPr>
        <w:lastRenderedPageBreak/>
        <w:t>observer que les assemblées avaient réaffirmé l</w:t>
      </w:r>
      <w:r w:rsidR="000917F0" w:rsidRPr="00CE1FD5">
        <w:rPr>
          <w:lang w:val="fr-FR"/>
        </w:rPr>
        <w:t>’</w:t>
      </w:r>
      <w:r w:rsidRPr="00CE1FD5">
        <w:rPr>
          <w:lang w:val="fr-FR"/>
        </w:rPr>
        <w:t>importance d</w:t>
      </w:r>
      <w:r w:rsidR="000917F0" w:rsidRPr="00CE1FD5">
        <w:rPr>
          <w:lang w:val="fr-FR"/>
        </w:rPr>
        <w:t>’</w:t>
      </w:r>
      <w:r w:rsidRPr="00CE1FD5">
        <w:rPr>
          <w:lang w:val="fr-FR"/>
        </w:rPr>
        <w:t>une approche constructive et d</w:t>
      </w:r>
      <w:r w:rsidR="000917F0" w:rsidRPr="00CE1FD5">
        <w:rPr>
          <w:lang w:val="fr-FR"/>
        </w:rPr>
        <w:t>’</w:t>
      </w:r>
      <w:r w:rsidRPr="00CE1FD5">
        <w:rPr>
          <w:lang w:val="fr-FR"/>
        </w:rPr>
        <w:t>un respect mutuel dans l</w:t>
      </w:r>
      <w:r w:rsidR="000917F0" w:rsidRPr="00CE1FD5">
        <w:rPr>
          <w:lang w:val="fr-FR"/>
        </w:rPr>
        <w:t>’</w:t>
      </w:r>
      <w:r w:rsidRPr="00CE1FD5">
        <w:rPr>
          <w:lang w:val="fr-FR"/>
        </w:rPr>
        <w:t>examen des défis et des possibilités liés à la propriété intellectuelle dans le mon</w:t>
      </w:r>
      <w:r w:rsidR="00703AEF" w:rsidRPr="00CE1FD5">
        <w:rPr>
          <w:lang w:val="fr-FR"/>
        </w:rPr>
        <w:t>de.  La</w:t>
      </w:r>
      <w:r w:rsidRPr="00CE1FD5">
        <w:rPr>
          <w:lang w:val="fr-FR"/>
        </w:rPr>
        <w:t xml:space="preserve"> République islamique d</w:t>
      </w:r>
      <w:r w:rsidR="000917F0" w:rsidRPr="00CE1FD5">
        <w:rPr>
          <w:lang w:val="fr-FR"/>
        </w:rPr>
        <w:t>’</w:t>
      </w:r>
      <w:r w:rsidRPr="00CE1FD5">
        <w:rPr>
          <w:lang w:val="fr-FR"/>
        </w:rPr>
        <w:t>Iran restait déterminé</w:t>
      </w:r>
      <w:r w:rsidR="0020426D" w:rsidRPr="00CE1FD5">
        <w:rPr>
          <w:lang w:val="fr-FR"/>
        </w:rPr>
        <w:t>e</w:t>
      </w:r>
      <w:r w:rsidRPr="00CE1FD5">
        <w:rPr>
          <w:lang w:val="fr-FR"/>
        </w:rPr>
        <w:t xml:space="preserve"> à mettre en place un système de la propriété intellectuelle équilibré et inclusif qui encourage l</w:t>
      </w:r>
      <w:r w:rsidR="000917F0" w:rsidRPr="00CE1FD5">
        <w:rPr>
          <w:lang w:val="fr-FR"/>
        </w:rPr>
        <w:t>’</w:t>
      </w:r>
      <w:r w:rsidRPr="00CE1FD5">
        <w:rPr>
          <w:lang w:val="fr-FR"/>
        </w:rPr>
        <w:t>innovation et la créativité et contribue au développement dans toutes les régions, et a salué les efforts continus déployés par l</w:t>
      </w:r>
      <w:r w:rsidR="000917F0" w:rsidRPr="00CE1FD5">
        <w:rPr>
          <w:lang w:val="fr-FR"/>
        </w:rPr>
        <w:t>’</w:t>
      </w:r>
      <w:r w:rsidRPr="00CE1FD5">
        <w:rPr>
          <w:lang w:val="fr-FR"/>
        </w:rPr>
        <w:t>OMPI pour mettre en œuvre le Plan d</w:t>
      </w:r>
      <w:r w:rsidR="000917F0" w:rsidRPr="00CE1FD5">
        <w:rPr>
          <w:lang w:val="fr-FR"/>
        </w:rPr>
        <w:t>’</w:t>
      </w:r>
      <w:r w:rsidRPr="00CE1FD5">
        <w:rPr>
          <w:lang w:val="fr-FR"/>
        </w:rPr>
        <w:t>action pour le développement.</w:t>
      </w:r>
    </w:p>
    <w:p w14:paraId="6A79D7D2" w14:textId="14962600" w:rsidR="00310F7D" w:rsidRPr="00CE1FD5" w:rsidRDefault="00310F7D" w:rsidP="00C90CAE">
      <w:pPr>
        <w:pStyle w:val="ONUMFS"/>
        <w:rPr>
          <w:lang w:val="fr-FR"/>
        </w:rPr>
      </w:pPr>
      <w:r w:rsidRPr="00CE1FD5">
        <w:rPr>
          <w:lang w:val="fr-FR"/>
        </w:rPr>
        <w:t>La délégation de Cuba a salué l</w:t>
      </w:r>
      <w:r w:rsidR="000917F0" w:rsidRPr="00CE1FD5">
        <w:rPr>
          <w:lang w:val="fr-FR"/>
        </w:rPr>
        <w:t>’</w:t>
      </w:r>
      <w:r w:rsidRPr="00CE1FD5">
        <w:rPr>
          <w:lang w:val="fr-FR"/>
        </w:rPr>
        <w:t>esprit de collaboration dont avaient fait preuve les États membres pour parvenir à des décisions lors des assemblées et a souligné qu</w:t>
      </w:r>
      <w:r w:rsidR="000917F0" w:rsidRPr="00CE1FD5">
        <w:rPr>
          <w:lang w:val="fr-FR"/>
        </w:rPr>
        <w:t>’</w:t>
      </w:r>
      <w:r w:rsidRPr="00CE1FD5">
        <w:rPr>
          <w:lang w:val="fr-FR"/>
        </w:rPr>
        <w:t>il était essentiel d</w:t>
      </w:r>
      <w:r w:rsidR="000917F0" w:rsidRPr="00CE1FD5">
        <w:rPr>
          <w:lang w:val="fr-FR"/>
        </w:rPr>
        <w:t>’</w:t>
      </w:r>
      <w:r w:rsidRPr="00CE1FD5">
        <w:rPr>
          <w:lang w:val="fr-FR"/>
        </w:rPr>
        <w:t>inclure une dimension de développement dans toutes les activités de l</w:t>
      </w:r>
      <w:r w:rsidR="000917F0" w:rsidRPr="00CE1FD5">
        <w:rPr>
          <w:lang w:val="fr-FR"/>
        </w:rPr>
        <w:t>’</w:t>
      </w:r>
      <w:r w:rsidRPr="00CE1FD5">
        <w:rPr>
          <w:lang w:val="fr-FR"/>
        </w:rPr>
        <w:t>OMPI.</w:t>
      </w:r>
    </w:p>
    <w:p w14:paraId="5F597C69" w14:textId="204EB3DB" w:rsidR="00310F7D" w:rsidRPr="00CE1FD5" w:rsidRDefault="00310F7D" w:rsidP="00C90CAE">
      <w:pPr>
        <w:pStyle w:val="ONUMFS"/>
        <w:rPr>
          <w:lang w:val="fr-FR"/>
        </w:rPr>
      </w:pPr>
      <w:r w:rsidRPr="00CE1FD5">
        <w:rPr>
          <w:lang w:val="fr-FR"/>
        </w:rPr>
        <w:t>La délégation de la Guinée</w:t>
      </w:r>
      <w:r w:rsidR="00C90CAE">
        <w:rPr>
          <w:lang w:val="fr-FR"/>
        </w:rPr>
        <w:noBreakHyphen/>
      </w:r>
      <w:r w:rsidRPr="00CE1FD5">
        <w:rPr>
          <w:lang w:val="fr-FR"/>
        </w:rPr>
        <w:t>Bissau s</w:t>
      </w:r>
      <w:r w:rsidR="000917F0" w:rsidRPr="00CE1FD5">
        <w:rPr>
          <w:lang w:val="fr-FR"/>
        </w:rPr>
        <w:t>’</w:t>
      </w:r>
      <w:r w:rsidRPr="00CE1FD5">
        <w:rPr>
          <w:lang w:val="fr-FR"/>
        </w:rPr>
        <w:t>est associée à la déclaration faite par la délégation de la Namibie au nom du groupe des pays africains et a déclaré que les résultats des assemblées montraient que le multilatéralisme avait prévalu.</w:t>
      </w:r>
    </w:p>
    <w:p w14:paraId="0706C248" w14:textId="56E315D1" w:rsidR="00310F7D" w:rsidRPr="00CE1FD5" w:rsidRDefault="00310F7D" w:rsidP="00C90CAE">
      <w:pPr>
        <w:pStyle w:val="ONUMFS"/>
        <w:rPr>
          <w:lang w:val="fr-FR"/>
        </w:rPr>
      </w:pPr>
      <w:r w:rsidRPr="00CE1FD5">
        <w:rPr>
          <w:lang w:val="fr-FR"/>
        </w:rPr>
        <w:t>La délégation de l</w:t>
      </w:r>
      <w:r w:rsidR="000917F0" w:rsidRPr="00CE1FD5">
        <w:rPr>
          <w:lang w:val="fr-FR"/>
        </w:rPr>
        <w:t>’</w:t>
      </w:r>
      <w:r w:rsidRPr="00CE1FD5">
        <w:rPr>
          <w:lang w:val="fr-FR"/>
        </w:rPr>
        <w:t>Italie, s</w:t>
      </w:r>
      <w:r w:rsidR="000917F0" w:rsidRPr="00CE1FD5">
        <w:rPr>
          <w:lang w:val="fr-FR"/>
        </w:rPr>
        <w:t>’</w:t>
      </w:r>
      <w:r w:rsidRPr="00CE1FD5">
        <w:rPr>
          <w:lang w:val="fr-FR"/>
        </w:rPr>
        <w:t>associant à la déclaration faite par la délégation du Danemark au nom de l</w:t>
      </w:r>
      <w:r w:rsidR="000917F0" w:rsidRPr="00CE1FD5">
        <w:rPr>
          <w:lang w:val="fr-FR"/>
        </w:rPr>
        <w:t>’</w:t>
      </w:r>
      <w:r w:rsidRPr="00CE1FD5">
        <w:rPr>
          <w:lang w:val="fr-FR"/>
        </w:rPr>
        <w:t>Union européenne et ses États membres, a déclaré que les assemblées constitu</w:t>
      </w:r>
      <w:r w:rsidR="00460D18" w:rsidRPr="00CE1FD5">
        <w:rPr>
          <w:lang w:val="fr-FR"/>
        </w:rPr>
        <w:t>aient</w:t>
      </w:r>
      <w:r w:rsidRPr="00CE1FD5">
        <w:rPr>
          <w:lang w:val="fr-FR"/>
        </w:rPr>
        <w:t xml:space="preserve"> une occasion exceptionnelle de dialogue, d</w:t>
      </w:r>
      <w:r w:rsidR="000917F0" w:rsidRPr="00CE1FD5">
        <w:rPr>
          <w:lang w:val="fr-FR"/>
        </w:rPr>
        <w:t>’</w:t>
      </w:r>
      <w:r w:rsidRPr="00CE1FD5">
        <w:rPr>
          <w:lang w:val="fr-FR"/>
        </w:rPr>
        <w:t>échange et de coopérati</w:t>
      </w:r>
      <w:r w:rsidR="00703AEF" w:rsidRPr="00CE1FD5">
        <w:rPr>
          <w:lang w:val="fr-FR"/>
        </w:rPr>
        <w:t>on.  De</w:t>
      </w:r>
      <w:r w:rsidRPr="00CE1FD5">
        <w:rPr>
          <w:lang w:val="fr-FR"/>
        </w:rPr>
        <w:t>s points de vue divergents avaient été exprimés, mais, plus important encore, un effort concerté avait été fait pour trouver un terrain d</w:t>
      </w:r>
      <w:r w:rsidR="000917F0" w:rsidRPr="00CE1FD5">
        <w:rPr>
          <w:lang w:val="fr-FR"/>
        </w:rPr>
        <w:t>’</w:t>
      </w:r>
      <w:r w:rsidRPr="00CE1FD5">
        <w:rPr>
          <w:lang w:val="fr-FR"/>
        </w:rPr>
        <w:t>enten</w:t>
      </w:r>
      <w:r w:rsidR="00703AEF" w:rsidRPr="00CE1FD5">
        <w:rPr>
          <w:lang w:val="fr-FR"/>
        </w:rPr>
        <w:t>te.  Un</w:t>
      </w:r>
      <w:r w:rsidRPr="00CE1FD5">
        <w:rPr>
          <w:lang w:val="fr-FR"/>
        </w:rPr>
        <w:t>e fois de plus, le multilatéralisme donn</w:t>
      </w:r>
      <w:r w:rsidR="00460D18" w:rsidRPr="00CE1FD5">
        <w:rPr>
          <w:lang w:val="fr-FR"/>
        </w:rPr>
        <w:t>ait</w:t>
      </w:r>
      <w:r w:rsidRPr="00CE1FD5">
        <w:rPr>
          <w:lang w:val="fr-FR"/>
        </w:rPr>
        <w:t xml:space="preserve"> des résultats tangibles.</w:t>
      </w:r>
    </w:p>
    <w:p w14:paraId="2957FA7B" w14:textId="3A6C44E0" w:rsidR="00310F7D" w:rsidRPr="00CE1FD5" w:rsidRDefault="00310F7D" w:rsidP="00C90CAE">
      <w:pPr>
        <w:pStyle w:val="ONUMFS"/>
        <w:rPr>
          <w:lang w:val="fr-FR"/>
        </w:rPr>
      </w:pPr>
      <w:r w:rsidRPr="00CE1FD5">
        <w:rPr>
          <w:lang w:val="fr-FR"/>
        </w:rPr>
        <w:t>La délégation de Singapour a félicité les États membres pour leur engagement continu en faveur du multilatéralisme au bénéfice de toutes et de to</w:t>
      </w:r>
      <w:r w:rsidR="00703AEF" w:rsidRPr="00CE1FD5">
        <w:rPr>
          <w:lang w:val="fr-FR"/>
        </w:rPr>
        <w:t>us.  Le</w:t>
      </w:r>
      <w:r w:rsidRPr="00CE1FD5">
        <w:rPr>
          <w:lang w:val="fr-FR"/>
        </w:rPr>
        <w:t>s assemblées avaient une nouvelle fois démontré que la coopération était la pierre angulaire du progrès, et un nombre croissant de pays, de parties prenantes et d</w:t>
      </w:r>
      <w:r w:rsidR="000917F0" w:rsidRPr="00CE1FD5">
        <w:rPr>
          <w:lang w:val="fr-FR"/>
        </w:rPr>
        <w:t>’</w:t>
      </w:r>
      <w:r w:rsidRPr="00CE1FD5">
        <w:rPr>
          <w:lang w:val="fr-FR"/>
        </w:rPr>
        <w:t>innovateurs reconnaissaient le pouvoir de la propriété intellectuelle pour transformer les vies et stimuler le développement.</w:t>
      </w:r>
    </w:p>
    <w:p w14:paraId="2F310E9C" w14:textId="074D28EA" w:rsidR="00310F7D" w:rsidRPr="00CE1FD5" w:rsidRDefault="00310F7D" w:rsidP="00C90CAE">
      <w:pPr>
        <w:pStyle w:val="ONUMFS"/>
        <w:rPr>
          <w:lang w:val="fr-FR"/>
        </w:rPr>
      </w:pPr>
      <w:r w:rsidRPr="00CE1FD5">
        <w:rPr>
          <w:lang w:val="fr-FR"/>
        </w:rPr>
        <w:t>La délégation de la République démocratique populaire lao a déclaré que les résultats des assemblées témoignaient de la capacité du Directeur général de l</w:t>
      </w:r>
      <w:r w:rsidR="000917F0" w:rsidRPr="00CE1FD5">
        <w:rPr>
          <w:lang w:val="fr-FR"/>
        </w:rPr>
        <w:t>’</w:t>
      </w:r>
      <w:r w:rsidRPr="00CE1FD5">
        <w:rPr>
          <w:lang w:val="fr-FR"/>
        </w:rPr>
        <w:t>OMPI de diriger l</w:t>
      </w:r>
      <w:r w:rsidR="000917F0" w:rsidRPr="00CE1FD5">
        <w:rPr>
          <w:lang w:val="fr-FR"/>
        </w:rPr>
        <w:t>’</w:t>
      </w:r>
      <w:r w:rsidRPr="00CE1FD5">
        <w:rPr>
          <w:lang w:val="fr-FR"/>
        </w:rPr>
        <w:t>Organisation avec intégrité et empathie et d</w:t>
      </w:r>
      <w:r w:rsidR="000917F0" w:rsidRPr="00CE1FD5">
        <w:rPr>
          <w:lang w:val="fr-FR"/>
        </w:rPr>
        <w:t>’</w:t>
      </w:r>
      <w:r w:rsidRPr="00CE1FD5">
        <w:rPr>
          <w:lang w:val="fr-FR"/>
        </w:rPr>
        <w:t>agir de manière décisive.</w:t>
      </w:r>
    </w:p>
    <w:p w14:paraId="080A4CEB" w14:textId="45FE50A0" w:rsidR="00310F7D" w:rsidRPr="00CE1FD5" w:rsidRDefault="00310F7D" w:rsidP="00C90CAE">
      <w:pPr>
        <w:pStyle w:val="ONUMFS"/>
        <w:rPr>
          <w:lang w:val="fr-FR"/>
        </w:rPr>
      </w:pPr>
      <w:r w:rsidRPr="00CE1FD5">
        <w:rPr>
          <w:lang w:val="fr-FR"/>
        </w:rPr>
        <w:t xml:space="preserve">La délégation du Japon, parlant </w:t>
      </w:r>
      <w:r w:rsidR="00CE1FD5" w:rsidRPr="00CE1FD5">
        <w:rPr>
          <w:lang w:val="fr-FR"/>
        </w:rPr>
        <w:t>au nom de son pays</w:t>
      </w:r>
      <w:r w:rsidRPr="00CE1FD5">
        <w:rPr>
          <w:lang w:val="fr-FR"/>
        </w:rPr>
        <w:t>, a déclaré que, dans un contexte international complexe, l</w:t>
      </w:r>
      <w:r w:rsidR="000917F0" w:rsidRPr="00CE1FD5">
        <w:rPr>
          <w:lang w:val="fr-FR"/>
        </w:rPr>
        <w:t>’</w:t>
      </w:r>
      <w:r w:rsidRPr="00CE1FD5">
        <w:rPr>
          <w:lang w:val="fr-FR"/>
        </w:rPr>
        <w:t>avancement du système de la propriété intellectuelle fondé sur le multilatéralisme était plus important que jamais.  L</w:t>
      </w:r>
      <w:r w:rsidR="000917F0" w:rsidRPr="00CE1FD5">
        <w:rPr>
          <w:lang w:val="fr-FR"/>
        </w:rPr>
        <w:t>’</w:t>
      </w:r>
      <w:r w:rsidRPr="00CE1FD5">
        <w:rPr>
          <w:lang w:val="fr-FR"/>
        </w:rPr>
        <w:t>OMPI était une organisation clé pour la coopération internationale, et le Japon restait déterminé à contribuer à l</w:t>
      </w:r>
      <w:r w:rsidR="000917F0" w:rsidRPr="00CE1FD5">
        <w:rPr>
          <w:lang w:val="fr-FR"/>
        </w:rPr>
        <w:t>’</w:t>
      </w:r>
      <w:r w:rsidRPr="00CE1FD5">
        <w:rPr>
          <w:lang w:val="fr-FR"/>
        </w:rPr>
        <w:t>élaboration d</w:t>
      </w:r>
      <w:r w:rsidR="000917F0" w:rsidRPr="00CE1FD5">
        <w:rPr>
          <w:lang w:val="fr-FR"/>
        </w:rPr>
        <w:t>’</w:t>
      </w:r>
      <w:r w:rsidRPr="00CE1FD5">
        <w:rPr>
          <w:lang w:val="fr-FR"/>
        </w:rPr>
        <w:t>un système international de la propriété intellectuelle équitable et efficace pour le bien</w:t>
      </w:r>
      <w:r w:rsidR="00C90CAE">
        <w:rPr>
          <w:lang w:val="fr-FR"/>
        </w:rPr>
        <w:noBreakHyphen/>
      </w:r>
      <w:r w:rsidRPr="00CE1FD5">
        <w:rPr>
          <w:lang w:val="fr-FR"/>
        </w:rPr>
        <w:t>être de toutes et de tous.</w:t>
      </w:r>
    </w:p>
    <w:p w14:paraId="0E358979" w14:textId="4F56DC21" w:rsidR="00310F7D" w:rsidRPr="00CE1FD5" w:rsidRDefault="00310F7D" w:rsidP="00C90CAE">
      <w:pPr>
        <w:pStyle w:val="ONUMFS"/>
        <w:rPr>
          <w:lang w:val="fr-FR"/>
        </w:rPr>
      </w:pPr>
      <w:r w:rsidRPr="00CE1FD5">
        <w:rPr>
          <w:lang w:val="fr-FR"/>
        </w:rPr>
        <w:t>La représentante d</w:t>
      </w:r>
      <w:r w:rsidR="00CE1FD5" w:rsidRPr="00CE1FD5">
        <w:rPr>
          <w:lang w:val="fr-FR"/>
        </w:rPr>
        <w:t>e</w:t>
      </w:r>
      <w:r w:rsidRPr="00CE1FD5">
        <w:rPr>
          <w:lang w:val="fr-FR"/>
        </w:rPr>
        <w:t xml:space="preserve"> </w:t>
      </w:r>
      <w:proofErr w:type="spellStart"/>
      <w:r w:rsidRPr="00CE1FD5">
        <w:rPr>
          <w:lang w:val="fr-FR"/>
        </w:rPr>
        <w:t>Health</w:t>
      </w:r>
      <w:proofErr w:type="spellEnd"/>
      <w:r w:rsidRPr="00CE1FD5">
        <w:rPr>
          <w:lang w:val="fr-FR"/>
        </w:rPr>
        <w:t xml:space="preserve"> and </w:t>
      </w:r>
      <w:proofErr w:type="spellStart"/>
      <w:r w:rsidRPr="00CE1FD5">
        <w:rPr>
          <w:lang w:val="fr-FR"/>
        </w:rPr>
        <w:t>Environment</w:t>
      </w:r>
      <w:proofErr w:type="spellEnd"/>
      <w:r w:rsidRPr="00CE1FD5">
        <w:rPr>
          <w:lang w:val="fr-FR"/>
        </w:rPr>
        <w:t xml:space="preserve"> Program a fait remarquer que, si certaines questions examinées lors des assemblées </w:t>
      </w:r>
      <w:r w:rsidR="00ED523F" w:rsidRPr="00CE1FD5">
        <w:rPr>
          <w:lang w:val="fr-FR"/>
        </w:rPr>
        <w:t>étaie</w:t>
      </w:r>
      <w:r w:rsidRPr="00CE1FD5">
        <w:rPr>
          <w:lang w:val="fr-FR"/>
        </w:rPr>
        <w:t>nt très controversées, les discussions avaient été menées avec la dignité nécessaire à une organisation internationale.  L</w:t>
      </w:r>
      <w:r w:rsidR="000917F0" w:rsidRPr="00CE1FD5">
        <w:rPr>
          <w:lang w:val="fr-FR"/>
        </w:rPr>
        <w:t>’</w:t>
      </w:r>
      <w:r w:rsidRPr="00CE1FD5">
        <w:rPr>
          <w:lang w:val="fr-FR"/>
        </w:rPr>
        <w:t>OMPI pourrait néanmoins envisager de permettre aux ONG de participer pleinement aux réunions informelles.</w:t>
      </w:r>
    </w:p>
    <w:p w14:paraId="36E79FFA" w14:textId="7A72F5E0" w:rsidR="00310F7D" w:rsidRPr="00CE1FD5" w:rsidRDefault="00310F7D" w:rsidP="00C90CAE">
      <w:pPr>
        <w:pStyle w:val="ONUMFS"/>
        <w:rPr>
          <w:lang w:val="fr-FR"/>
        </w:rPr>
      </w:pPr>
      <w:r w:rsidRPr="00CE1FD5">
        <w:rPr>
          <w:lang w:val="fr-FR"/>
        </w:rPr>
        <w:t>L</w:t>
      </w:r>
      <w:r w:rsidR="000917F0" w:rsidRPr="00CE1FD5">
        <w:rPr>
          <w:lang w:val="fr-FR"/>
        </w:rPr>
        <w:t>’</w:t>
      </w:r>
      <w:r w:rsidRPr="00CE1FD5">
        <w:rPr>
          <w:lang w:val="fr-FR"/>
        </w:rPr>
        <w:t>allocution de clôture du Directeur général est consignée comme suit</w:t>
      </w:r>
      <w:r w:rsidR="000917F0" w:rsidRPr="00CE1FD5">
        <w:rPr>
          <w:lang w:val="fr-FR"/>
        </w:rPr>
        <w:t> :</w:t>
      </w:r>
    </w:p>
    <w:p w14:paraId="6EF11C6C" w14:textId="77777777" w:rsidR="00310F7D" w:rsidRPr="00CE1FD5" w:rsidRDefault="00310F7D" w:rsidP="00C90CAE">
      <w:pPr>
        <w:pStyle w:val="ONUMFS"/>
        <w:numPr>
          <w:ilvl w:val="0"/>
          <w:numId w:val="0"/>
        </w:numPr>
        <w:ind w:left="567"/>
        <w:rPr>
          <w:lang w:val="fr-FR"/>
        </w:rPr>
      </w:pPr>
      <w:r w:rsidRPr="00CE1FD5">
        <w:rPr>
          <w:lang w:val="fr-FR"/>
        </w:rPr>
        <w:t>“Monsieur le président,</w:t>
      </w:r>
    </w:p>
    <w:p w14:paraId="32DC5CF0" w14:textId="77777777" w:rsidR="00310F7D" w:rsidRPr="00CE1FD5" w:rsidRDefault="00310F7D" w:rsidP="00C90CAE">
      <w:pPr>
        <w:pStyle w:val="ONUMFS"/>
        <w:numPr>
          <w:ilvl w:val="0"/>
          <w:numId w:val="0"/>
        </w:numPr>
        <w:ind w:left="567"/>
        <w:rPr>
          <w:lang w:val="fr-FR"/>
        </w:rPr>
      </w:pPr>
      <w:r w:rsidRPr="00CE1FD5">
        <w:rPr>
          <w:lang w:val="fr-FR"/>
        </w:rPr>
        <w:t>“Mesdames et Messieurs les délégués,</w:t>
      </w:r>
    </w:p>
    <w:p w14:paraId="4AE626D9" w14:textId="77777777" w:rsidR="00310F7D" w:rsidRPr="00CE1FD5" w:rsidRDefault="00310F7D" w:rsidP="00C90CAE">
      <w:pPr>
        <w:pStyle w:val="ONUMFS"/>
        <w:numPr>
          <w:ilvl w:val="0"/>
          <w:numId w:val="0"/>
        </w:numPr>
        <w:ind w:left="567"/>
        <w:rPr>
          <w:lang w:val="fr-FR"/>
        </w:rPr>
      </w:pPr>
      <w:r w:rsidRPr="00CE1FD5">
        <w:rPr>
          <w:lang w:val="fr-FR"/>
        </w:rPr>
        <w:t>“Chères et chers collègues, chères et chers amis,</w:t>
      </w:r>
    </w:p>
    <w:p w14:paraId="7A6D2D7E" w14:textId="53E394F0" w:rsidR="00310F7D" w:rsidRPr="00CE1FD5" w:rsidRDefault="00310F7D" w:rsidP="00C90CAE">
      <w:pPr>
        <w:pStyle w:val="ONUMFS"/>
        <w:numPr>
          <w:ilvl w:val="0"/>
          <w:numId w:val="0"/>
        </w:numPr>
        <w:ind w:left="567"/>
        <w:rPr>
          <w:lang w:val="fr-FR"/>
        </w:rPr>
      </w:pPr>
      <w:r w:rsidRPr="00CE1FD5">
        <w:rPr>
          <w:lang w:val="fr-FR"/>
        </w:rPr>
        <w:t>“Alors que les assemblées touchent à leur fin, permettez</w:t>
      </w:r>
      <w:r w:rsidR="00C90CAE">
        <w:rPr>
          <w:lang w:val="fr-FR"/>
        </w:rPr>
        <w:noBreakHyphen/>
      </w:r>
      <w:r w:rsidRPr="00CE1FD5">
        <w:rPr>
          <w:lang w:val="fr-FR"/>
        </w:rPr>
        <w:t>moi de vous faire part de quelques réflexions sur l</w:t>
      </w:r>
      <w:r w:rsidR="000917F0" w:rsidRPr="00CE1FD5">
        <w:rPr>
          <w:lang w:val="fr-FR"/>
        </w:rPr>
        <w:t>’</w:t>
      </w:r>
      <w:r w:rsidRPr="00CE1FD5">
        <w:rPr>
          <w:lang w:val="fr-FR"/>
        </w:rPr>
        <w:t>Assemblée générale de cette année.</w:t>
      </w:r>
    </w:p>
    <w:p w14:paraId="497732BC" w14:textId="2F7824D9" w:rsidR="00310F7D" w:rsidRPr="00CE1FD5" w:rsidRDefault="007806C5" w:rsidP="00C90CAE">
      <w:pPr>
        <w:pStyle w:val="ONUMFS"/>
        <w:numPr>
          <w:ilvl w:val="0"/>
          <w:numId w:val="0"/>
        </w:numPr>
        <w:ind w:left="567"/>
        <w:rPr>
          <w:lang w:val="fr-FR"/>
        </w:rPr>
      </w:pPr>
      <w:r w:rsidRPr="00CE1FD5">
        <w:rPr>
          <w:lang w:val="fr-FR"/>
        </w:rPr>
        <w:lastRenderedPageBreak/>
        <w:t>“</w:t>
      </w:r>
      <w:r w:rsidR="00310F7D" w:rsidRPr="00CE1FD5">
        <w:rPr>
          <w:lang w:val="fr-FR"/>
        </w:rPr>
        <w:t>Tout d</w:t>
      </w:r>
      <w:r w:rsidR="000917F0" w:rsidRPr="00CE1FD5">
        <w:rPr>
          <w:lang w:val="fr-FR"/>
        </w:rPr>
        <w:t>’</w:t>
      </w:r>
      <w:r w:rsidR="00310F7D" w:rsidRPr="00CE1FD5">
        <w:rPr>
          <w:lang w:val="fr-FR"/>
        </w:rPr>
        <w:t>abord, il s</w:t>
      </w:r>
      <w:r w:rsidR="000917F0" w:rsidRPr="00CE1FD5">
        <w:rPr>
          <w:lang w:val="fr-FR"/>
        </w:rPr>
        <w:t>’</w:t>
      </w:r>
      <w:r w:rsidR="00310F7D" w:rsidRPr="00CE1FD5">
        <w:rPr>
          <w:lang w:val="fr-FR"/>
        </w:rPr>
        <w:t>agit de la plus grande Assemblée générale jamais organisée, avec l</w:t>
      </w:r>
      <w:r w:rsidR="000917F0" w:rsidRPr="00CE1FD5">
        <w:rPr>
          <w:lang w:val="fr-FR"/>
        </w:rPr>
        <w:t>’</w:t>
      </w:r>
      <w:r w:rsidR="00310F7D" w:rsidRPr="00CE1FD5">
        <w:rPr>
          <w:lang w:val="fr-FR"/>
        </w:rPr>
        <w:t>adhésion de la Micronésie, devenue notre cent</w:t>
      </w:r>
      <w:r w:rsidR="00C90CAE">
        <w:rPr>
          <w:lang w:val="fr-FR"/>
        </w:rPr>
        <w:t xml:space="preserve"> </w:t>
      </w:r>
      <w:r w:rsidR="00310F7D" w:rsidRPr="00CE1FD5">
        <w:rPr>
          <w:lang w:val="fr-FR"/>
        </w:rPr>
        <w:t>quatre</w:t>
      </w:r>
      <w:r w:rsidR="00C90CAE">
        <w:rPr>
          <w:lang w:val="fr-FR"/>
        </w:rPr>
        <w:noBreakHyphen/>
      </w:r>
      <w:r w:rsidR="00310F7D" w:rsidRPr="00CE1FD5">
        <w:rPr>
          <w:lang w:val="fr-FR"/>
        </w:rPr>
        <w:t>vingt</w:t>
      </w:r>
      <w:r w:rsidR="00C90CAE">
        <w:rPr>
          <w:lang w:val="fr-FR"/>
        </w:rPr>
        <w:noBreakHyphen/>
      </w:r>
      <w:r w:rsidR="00310F7D" w:rsidRPr="00CE1FD5">
        <w:rPr>
          <w:lang w:val="fr-FR"/>
        </w:rPr>
        <w:t>quatorzième État membre, et la participation de 1 600 personn</w:t>
      </w:r>
      <w:r w:rsidR="00703AEF" w:rsidRPr="00CE1FD5">
        <w:rPr>
          <w:lang w:val="fr-FR"/>
        </w:rPr>
        <w:t>es.  No</w:t>
      </w:r>
      <w:r w:rsidR="00310F7D" w:rsidRPr="00CE1FD5">
        <w:rPr>
          <w:lang w:val="fr-FR"/>
        </w:rPr>
        <w:t xml:space="preserve">us avons toutes et tous pu constater à quel point notre salle était bondée, animée et bruyante – dans le bon sens du </w:t>
      </w:r>
      <w:proofErr w:type="gramStart"/>
      <w:r w:rsidR="00310F7D" w:rsidRPr="00CE1FD5">
        <w:rPr>
          <w:lang w:val="fr-FR"/>
        </w:rPr>
        <w:t>terme!</w:t>
      </w:r>
      <w:proofErr w:type="gramEnd"/>
      <w:r w:rsidR="00310F7D" w:rsidRPr="00CE1FD5">
        <w:rPr>
          <w:lang w:val="fr-FR"/>
        </w:rPr>
        <w:t xml:space="preserve">  Cela témoigne de l</w:t>
      </w:r>
      <w:r w:rsidR="000917F0" w:rsidRPr="00CE1FD5">
        <w:rPr>
          <w:lang w:val="fr-FR"/>
        </w:rPr>
        <w:t>’</w:t>
      </w:r>
      <w:r w:rsidR="00310F7D" w:rsidRPr="00CE1FD5">
        <w:rPr>
          <w:lang w:val="fr-FR"/>
        </w:rPr>
        <w:t>intérêt croissant que suscitent les activités de l</w:t>
      </w:r>
      <w:r w:rsidR="000917F0" w:rsidRPr="00CE1FD5">
        <w:rPr>
          <w:lang w:val="fr-FR"/>
        </w:rPr>
        <w:t>’</w:t>
      </w:r>
      <w:r w:rsidR="00310F7D" w:rsidRPr="00CE1FD5">
        <w:rPr>
          <w:lang w:val="fr-FR"/>
        </w:rPr>
        <w:t>OMPI et les questions de propriété intellectuelle.</w:t>
      </w:r>
    </w:p>
    <w:p w14:paraId="7CE228CA" w14:textId="0A4484BF"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Je dois également mentionner que la participation de personnalités influentes à l</w:t>
      </w:r>
      <w:r w:rsidR="000917F0" w:rsidRPr="00CE1FD5">
        <w:rPr>
          <w:lang w:val="fr-FR"/>
        </w:rPr>
        <w:t>’</w:t>
      </w:r>
      <w:r w:rsidR="00310F7D" w:rsidRPr="00CE1FD5">
        <w:rPr>
          <w:lang w:val="fr-FR"/>
        </w:rPr>
        <w:t>échelle mondiale est également en augmentati</w:t>
      </w:r>
      <w:r w:rsidR="00703AEF" w:rsidRPr="00CE1FD5">
        <w:rPr>
          <w:lang w:val="fr-FR"/>
        </w:rPr>
        <w:t>on.  Ce</w:t>
      </w:r>
      <w:r w:rsidR="00310F7D" w:rsidRPr="00CE1FD5">
        <w:rPr>
          <w:lang w:val="fr-FR"/>
        </w:rPr>
        <w:t>tte année, 94 directeurs d</w:t>
      </w:r>
      <w:r w:rsidR="000917F0" w:rsidRPr="00CE1FD5">
        <w:rPr>
          <w:lang w:val="fr-FR"/>
        </w:rPr>
        <w:t>’</w:t>
      </w:r>
      <w:r w:rsidR="00310F7D" w:rsidRPr="00CE1FD5">
        <w:rPr>
          <w:lang w:val="fr-FR"/>
        </w:rPr>
        <w:t>offices de propriété intellectuelle se sont joints à nous, ainsi que 40 ministres – le nombre le plus élevé jamais attei</w:t>
      </w:r>
      <w:r w:rsidR="00703AEF" w:rsidRPr="00CE1FD5">
        <w:rPr>
          <w:lang w:val="fr-FR"/>
        </w:rPr>
        <w:t>nt.  J’a</w:t>
      </w:r>
      <w:r w:rsidR="00310F7D" w:rsidRPr="00CE1FD5">
        <w:rPr>
          <w:lang w:val="fr-FR"/>
        </w:rPr>
        <w:t>i moi</w:t>
      </w:r>
      <w:r w:rsidR="00C90CAE">
        <w:rPr>
          <w:lang w:val="fr-FR"/>
        </w:rPr>
        <w:noBreakHyphen/>
      </w:r>
      <w:r w:rsidR="00310F7D" w:rsidRPr="00CE1FD5">
        <w:rPr>
          <w:lang w:val="fr-FR"/>
        </w:rPr>
        <w:t>même participé à près de 100 réunions bilatéral</w:t>
      </w:r>
      <w:r w:rsidR="00703AEF" w:rsidRPr="00CE1FD5">
        <w:rPr>
          <w:lang w:val="fr-FR"/>
        </w:rPr>
        <w:t>es.  To</w:t>
      </w:r>
      <w:r w:rsidR="00310F7D" w:rsidRPr="00CE1FD5">
        <w:rPr>
          <w:lang w:val="fr-FR"/>
        </w:rPr>
        <w:t>ut cela pour dire que nous sommes très honorés de l</w:t>
      </w:r>
      <w:r w:rsidR="000917F0" w:rsidRPr="00CE1FD5">
        <w:rPr>
          <w:lang w:val="fr-FR"/>
        </w:rPr>
        <w:t>’</w:t>
      </w:r>
      <w:r w:rsidR="00310F7D" w:rsidRPr="00CE1FD5">
        <w:rPr>
          <w:lang w:val="fr-FR"/>
        </w:rPr>
        <w:t>intérêt croissant que vous portez toutes et tous à notre travail, que ce soit de la part des experts venant de vos capitales ou de vos missions.</w:t>
      </w:r>
    </w:p>
    <w:p w14:paraId="0B43CD10" w14:textId="19C43E3A"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Nous constatons également un intérêt accru au niveau politique, ce qui est important d</w:t>
      </w:r>
      <w:r w:rsidR="000917F0" w:rsidRPr="00CE1FD5">
        <w:rPr>
          <w:lang w:val="fr-FR"/>
        </w:rPr>
        <w:t>’</w:t>
      </w:r>
      <w:r w:rsidR="00310F7D" w:rsidRPr="00CE1FD5">
        <w:rPr>
          <w:lang w:val="fr-FR"/>
        </w:rPr>
        <w:t>un point de vue stratégique et pour chacun d</w:t>
      </w:r>
      <w:r w:rsidR="000917F0" w:rsidRPr="00CE1FD5">
        <w:rPr>
          <w:lang w:val="fr-FR"/>
        </w:rPr>
        <w:t>’</w:t>
      </w:r>
      <w:r w:rsidR="00310F7D" w:rsidRPr="00CE1FD5">
        <w:rPr>
          <w:lang w:val="fr-FR"/>
        </w:rPr>
        <w:t>entre vous qui êtes directeur d</w:t>
      </w:r>
      <w:r w:rsidR="000917F0" w:rsidRPr="00CE1FD5">
        <w:rPr>
          <w:lang w:val="fr-FR"/>
        </w:rPr>
        <w:t>’</w:t>
      </w:r>
      <w:r w:rsidR="00310F7D" w:rsidRPr="00CE1FD5">
        <w:rPr>
          <w:lang w:val="fr-FR"/>
        </w:rPr>
        <w:t>un office de propriété intellectuelle, afin d</w:t>
      </w:r>
      <w:r w:rsidR="000917F0" w:rsidRPr="00CE1FD5">
        <w:rPr>
          <w:lang w:val="fr-FR"/>
        </w:rPr>
        <w:t>’</w:t>
      </w:r>
      <w:r w:rsidR="00310F7D" w:rsidRPr="00CE1FD5">
        <w:rPr>
          <w:lang w:val="fr-FR"/>
        </w:rPr>
        <w:t>obtenir les ressources nécessaires à la mise en œuvre de nos proje</w:t>
      </w:r>
      <w:r w:rsidR="00703AEF" w:rsidRPr="00CE1FD5">
        <w:rPr>
          <w:lang w:val="fr-FR"/>
        </w:rPr>
        <w:t>ts.  Je</w:t>
      </w:r>
      <w:r w:rsidR="00310F7D" w:rsidRPr="00CE1FD5">
        <w:rPr>
          <w:lang w:val="fr-FR"/>
        </w:rPr>
        <w:t xml:space="preserve"> dirais que, pour quelqu</w:t>
      </w:r>
      <w:r w:rsidR="000917F0" w:rsidRPr="00CE1FD5">
        <w:rPr>
          <w:lang w:val="fr-FR"/>
        </w:rPr>
        <w:t>’</w:t>
      </w:r>
      <w:r w:rsidR="00310F7D" w:rsidRPr="00CE1FD5">
        <w:rPr>
          <w:lang w:val="fr-FR"/>
        </w:rPr>
        <w:t>un qui assiste aux assemblées de l</w:t>
      </w:r>
      <w:r w:rsidR="000917F0" w:rsidRPr="00CE1FD5">
        <w:rPr>
          <w:lang w:val="fr-FR"/>
        </w:rPr>
        <w:t>’</w:t>
      </w:r>
      <w:r w:rsidR="00310F7D" w:rsidRPr="00CE1FD5">
        <w:rPr>
          <w:lang w:val="fr-FR"/>
        </w:rPr>
        <w:t>OMPI depuis 12 ou 13 ans, ce niveau d</w:t>
      </w:r>
      <w:r w:rsidR="000917F0" w:rsidRPr="00CE1FD5">
        <w:rPr>
          <w:lang w:val="fr-FR"/>
        </w:rPr>
        <w:t>’</w:t>
      </w:r>
      <w:r w:rsidR="00310F7D" w:rsidRPr="00CE1FD5">
        <w:rPr>
          <w:lang w:val="fr-FR"/>
        </w:rPr>
        <w:t>engagement est tout à fait différent de ce qu</w:t>
      </w:r>
      <w:r w:rsidR="000917F0" w:rsidRPr="00CE1FD5">
        <w:rPr>
          <w:lang w:val="fr-FR"/>
        </w:rPr>
        <w:t>’</w:t>
      </w:r>
      <w:r w:rsidR="00310F7D" w:rsidRPr="00CE1FD5">
        <w:rPr>
          <w:lang w:val="fr-FR"/>
        </w:rPr>
        <w:t>il éta</w:t>
      </w:r>
      <w:r w:rsidR="00703AEF" w:rsidRPr="00CE1FD5">
        <w:rPr>
          <w:lang w:val="fr-FR"/>
        </w:rPr>
        <w:t>it.  Ce</w:t>
      </w:r>
      <w:r w:rsidR="00310F7D" w:rsidRPr="00CE1FD5">
        <w:rPr>
          <w:lang w:val="fr-FR"/>
        </w:rPr>
        <w:t>la montre que la propriété intellectuelle revêt une importance stratégique croissante pour tous les pays.</w:t>
      </w:r>
    </w:p>
    <w:p w14:paraId="431EA612" w14:textId="2892B4DA"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Ma deuxième réflexion est que, si des questions très importantes sont examinées et des décisions prises dans cette salle à partir de l</w:t>
      </w:r>
      <w:r w:rsidR="000917F0" w:rsidRPr="00CE1FD5">
        <w:rPr>
          <w:lang w:val="fr-FR"/>
        </w:rPr>
        <w:t>’</w:t>
      </w:r>
      <w:r w:rsidR="00310F7D" w:rsidRPr="00CE1FD5">
        <w:rPr>
          <w:lang w:val="fr-FR"/>
        </w:rPr>
        <w:t>ordre du jour officiel de l</w:t>
      </w:r>
      <w:r w:rsidR="000917F0" w:rsidRPr="00CE1FD5">
        <w:rPr>
          <w:lang w:val="fr-FR"/>
        </w:rPr>
        <w:t>’</w:t>
      </w:r>
      <w:r w:rsidR="00310F7D" w:rsidRPr="00CE1FD5">
        <w:rPr>
          <w:lang w:val="fr-FR"/>
        </w:rPr>
        <w:t>Assemblée générale, nous savons également que l</w:t>
      </w:r>
      <w:r w:rsidR="000917F0" w:rsidRPr="00CE1FD5">
        <w:rPr>
          <w:lang w:val="fr-FR"/>
        </w:rPr>
        <w:t>’</w:t>
      </w:r>
      <w:r w:rsidR="00310F7D" w:rsidRPr="00CE1FD5">
        <w:rPr>
          <w:lang w:val="fr-FR"/>
        </w:rPr>
        <w:t>intérêt de l</w:t>
      </w:r>
      <w:r w:rsidR="000917F0" w:rsidRPr="00CE1FD5">
        <w:rPr>
          <w:lang w:val="fr-FR"/>
        </w:rPr>
        <w:t>’</w:t>
      </w:r>
      <w:r w:rsidR="00310F7D" w:rsidRPr="00CE1FD5">
        <w:rPr>
          <w:lang w:val="fr-FR"/>
        </w:rPr>
        <w:t>Assemblée générale est de rassembler la communauté mondiale de la propriété intellectuelle, ainsi que ses dirigeants, en un seul lieu.</w:t>
      </w:r>
    </w:p>
    <w:p w14:paraId="09D5D06B" w14:textId="4D559154"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Il s</w:t>
      </w:r>
      <w:r w:rsidR="000917F0" w:rsidRPr="00CE1FD5">
        <w:rPr>
          <w:lang w:val="fr-FR"/>
        </w:rPr>
        <w:t>’</w:t>
      </w:r>
      <w:r w:rsidR="00310F7D" w:rsidRPr="00CE1FD5">
        <w:rPr>
          <w:lang w:val="fr-FR"/>
        </w:rPr>
        <w:t>agit donc d</w:t>
      </w:r>
      <w:r w:rsidR="000917F0" w:rsidRPr="00CE1FD5">
        <w:rPr>
          <w:lang w:val="fr-FR"/>
        </w:rPr>
        <w:t>’</w:t>
      </w:r>
      <w:r w:rsidR="00310F7D" w:rsidRPr="00CE1FD5">
        <w:rPr>
          <w:lang w:val="fr-FR"/>
        </w:rPr>
        <w:t>une occasion unique de se rencontrer, d</w:t>
      </w:r>
      <w:r w:rsidR="000917F0" w:rsidRPr="00CE1FD5">
        <w:rPr>
          <w:lang w:val="fr-FR"/>
        </w:rPr>
        <w:t>’</w:t>
      </w:r>
      <w:r w:rsidR="00310F7D" w:rsidRPr="00CE1FD5">
        <w:rPr>
          <w:lang w:val="fr-FR"/>
        </w:rPr>
        <w:t>établir des liens et d</w:t>
      </w:r>
      <w:r w:rsidR="000917F0" w:rsidRPr="00CE1FD5">
        <w:rPr>
          <w:lang w:val="fr-FR"/>
        </w:rPr>
        <w:t>’</w:t>
      </w:r>
      <w:r w:rsidR="00310F7D" w:rsidRPr="00CE1FD5">
        <w:rPr>
          <w:lang w:val="fr-FR"/>
        </w:rPr>
        <w:t xml:space="preserve">échanger une fois par </w:t>
      </w:r>
      <w:r w:rsidR="00703AEF" w:rsidRPr="00CE1FD5">
        <w:rPr>
          <w:lang w:val="fr-FR"/>
        </w:rPr>
        <w:t>an.  Et</w:t>
      </w:r>
      <w:r w:rsidR="00310F7D" w:rsidRPr="00CE1FD5">
        <w:rPr>
          <w:lang w:val="fr-FR"/>
        </w:rPr>
        <w:t xml:space="preserve"> c</w:t>
      </w:r>
      <w:r w:rsidR="000917F0" w:rsidRPr="00CE1FD5">
        <w:rPr>
          <w:lang w:val="fr-FR"/>
        </w:rPr>
        <w:t>’</w:t>
      </w:r>
      <w:r w:rsidR="00310F7D" w:rsidRPr="00CE1FD5">
        <w:rPr>
          <w:lang w:val="fr-FR"/>
        </w:rPr>
        <w:t>est une tradition de longue date que de nombreux directeurs d</w:t>
      </w:r>
      <w:r w:rsidR="000917F0" w:rsidRPr="00CE1FD5">
        <w:rPr>
          <w:lang w:val="fr-FR"/>
        </w:rPr>
        <w:t>’</w:t>
      </w:r>
      <w:r w:rsidR="00310F7D" w:rsidRPr="00CE1FD5">
        <w:rPr>
          <w:lang w:val="fr-FR"/>
        </w:rPr>
        <w:t>offices de propriété intellectuelle et de délégations en profitent pour rencontrer leurs partenaires dans le cadre de réunions bilatérales ou régionales.</w:t>
      </w:r>
    </w:p>
    <w:p w14:paraId="6AA93E1C" w14:textId="3D6594E8"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L</w:t>
      </w:r>
      <w:r w:rsidR="000917F0" w:rsidRPr="00CE1FD5">
        <w:rPr>
          <w:lang w:val="fr-FR"/>
        </w:rPr>
        <w:t>’</w:t>
      </w:r>
      <w:r w:rsidR="00310F7D" w:rsidRPr="00CE1FD5">
        <w:rPr>
          <w:lang w:val="fr-FR"/>
        </w:rPr>
        <w:t>une des innovations que nous avons introduites cette année pour tous les directeurs d</w:t>
      </w:r>
      <w:r w:rsidR="000917F0" w:rsidRPr="00CE1FD5">
        <w:rPr>
          <w:lang w:val="fr-FR"/>
        </w:rPr>
        <w:t>’</w:t>
      </w:r>
      <w:r w:rsidR="00310F7D" w:rsidRPr="00CE1FD5">
        <w:rPr>
          <w:lang w:val="fr-FR"/>
        </w:rPr>
        <w:t>offices de propriété intellectuelle a pris la forme d</w:t>
      </w:r>
      <w:r w:rsidR="000917F0" w:rsidRPr="00CE1FD5">
        <w:rPr>
          <w:lang w:val="fr-FR"/>
        </w:rPr>
        <w:t>’</w:t>
      </w:r>
      <w:r w:rsidR="00310F7D" w:rsidRPr="00CE1FD5">
        <w:rPr>
          <w:lang w:val="fr-FR"/>
        </w:rPr>
        <w:t>un dîner et d</w:t>
      </w:r>
      <w:r w:rsidR="000917F0" w:rsidRPr="00CE1FD5">
        <w:rPr>
          <w:lang w:val="fr-FR"/>
        </w:rPr>
        <w:t>’</w:t>
      </w:r>
      <w:r w:rsidR="00310F7D" w:rsidRPr="00CE1FD5">
        <w:rPr>
          <w:lang w:val="fr-FR"/>
        </w:rPr>
        <w:t>un petit</w:t>
      </w:r>
      <w:r w:rsidR="00C90CAE">
        <w:rPr>
          <w:lang w:val="fr-FR"/>
        </w:rPr>
        <w:noBreakHyphen/>
      </w:r>
      <w:r w:rsidR="00310F7D" w:rsidRPr="00CE1FD5">
        <w:rPr>
          <w:lang w:val="fr-FR"/>
        </w:rPr>
        <w:t>déjeuner partagés, afin d</w:t>
      </w:r>
      <w:r w:rsidR="000917F0" w:rsidRPr="00CE1FD5">
        <w:rPr>
          <w:lang w:val="fr-FR"/>
        </w:rPr>
        <w:t>’</w:t>
      </w:r>
      <w:r w:rsidR="00310F7D" w:rsidRPr="00CE1FD5">
        <w:rPr>
          <w:lang w:val="fr-FR"/>
        </w:rPr>
        <w:t>examiner les questions relatives à la gestion et à l</w:t>
      </w:r>
      <w:r w:rsidR="000917F0" w:rsidRPr="00CE1FD5">
        <w:rPr>
          <w:lang w:val="fr-FR"/>
        </w:rPr>
        <w:t>’</w:t>
      </w:r>
      <w:r w:rsidR="00310F7D" w:rsidRPr="00CE1FD5">
        <w:rPr>
          <w:lang w:val="fr-FR"/>
        </w:rPr>
        <w:t>administration des offices de propriété intellectuel</w:t>
      </w:r>
      <w:r w:rsidR="00703AEF" w:rsidRPr="00CE1FD5">
        <w:rPr>
          <w:lang w:val="fr-FR"/>
        </w:rPr>
        <w:t>le.  Au</w:t>
      </w:r>
      <w:r w:rsidR="00310F7D" w:rsidRPr="00CE1FD5">
        <w:rPr>
          <w:lang w:val="fr-FR"/>
        </w:rPr>
        <w:t xml:space="preserve"> cours de ces rencontres, nous n</w:t>
      </w:r>
      <w:r w:rsidR="000917F0" w:rsidRPr="00CE1FD5">
        <w:rPr>
          <w:lang w:val="fr-FR"/>
        </w:rPr>
        <w:t>’</w:t>
      </w:r>
      <w:r w:rsidR="00310F7D" w:rsidRPr="00CE1FD5">
        <w:rPr>
          <w:lang w:val="fr-FR"/>
        </w:rPr>
        <w:t>avons pas examiné les questions politiques ou formelles, mais les questions pratiques liées à la gestion efficace des offices de propriété intellectuel</w:t>
      </w:r>
      <w:r w:rsidR="00703AEF" w:rsidRPr="00CE1FD5">
        <w:rPr>
          <w:lang w:val="fr-FR"/>
        </w:rPr>
        <w:t>le.  Le</w:t>
      </w:r>
      <w:r w:rsidR="00310F7D" w:rsidRPr="00CE1FD5">
        <w:rPr>
          <w:lang w:val="fr-FR"/>
        </w:rPr>
        <w:t>s réactions ont été très positives dans le monde entier, de nombreux directeurs ayant déclaré que ces événements leur avaient permis de découvrir des offices de propriété intellectuelle de régions qu</w:t>
      </w:r>
      <w:r w:rsidR="000917F0" w:rsidRPr="00CE1FD5">
        <w:rPr>
          <w:lang w:val="fr-FR"/>
        </w:rPr>
        <w:t>’</w:t>
      </w:r>
      <w:r w:rsidR="00310F7D" w:rsidRPr="00CE1FD5">
        <w:rPr>
          <w:lang w:val="fr-FR"/>
        </w:rPr>
        <w:t>ils n</w:t>
      </w:r>
      <w:r w:rsidR="000917F0" w:rsidRPr="00CE1FD5">
        <w:rPr>
          <w:lang w:val="fr-FR"/>
        </w:rPr>
        <w:t>’</w:t>
      </w:r>
      <w:r w:rsidR="00310F7D" w:rsidRPr="00CE1FD5">
        <w:rPr>
          <w:lang w:val="fr-FR"/>
        </w:rPr>
        <w:t>auraient pas découverts autreme</w:t>
      </w:r>
      <w:r w:rsidR="00703AEF" w:rsidRPr="00CE1FD5">
        <w:rPr>
          <w:lang w:val="fr-FR"/>
        </w:rPr>
        <w:t>nt.  Ce</w:t>
      </w:r>
      <w:r w:rsidR="00310F7D" w:rsidRPr="00CE1FD5">
        <w:rPr>
          <w:lang w:val="fr-FR"/>
        </w:rPr>
        <w:t>tte initiative a renforcé le sentiment d</w:t>
      </w:r>
      <w:r w:rsidR="000917F0" w:rsidRPr="00CE1FD5">
        <w:rPr>
          <w:lang w:val="fr-FR"/>
        </w:rPr>
        <w:t>’</w:t>
      </w:r>
      <w:r w:rsidR="00310F7D" w:rsidRPr="00CE1FD5">
        <w:rPr>
          <w:lang w:val="fr-FR"/>
        </w:rPr>
        <w:t>appartenance à une famille, et de nombreux directeurs d</w:t>
      </w:r>
      <w:r w:rsidR="000917F0" w:rsidRPr="00CE1FD5">
        <w:rPr>
          <w:lang w:val="fr-FR"/>
        </w:rPr>
        <w:t>’</w:t>
      </w:r>
      <w:r w:rsidR="00310F7D" w:rsidRPr="00CE1FD5">
        <w:rPr>
          <w:lang w:val="fr-FR"/>
        </w:rPr>
        <w:t>offices ont indiqué qu</w:t>
      </w:r>
      <w:r w:rsidR="000917F0" w:rsidRPr="00CE1FD5">
        <w:rPr>
          <w:lang w:val="fr-FR"/>
        </w:rPr>
        <w:t>’</w:t>
      </w:r>
      <w:r w:rsidR="00310F7D" w:rsidRPr="00CE1FD5">
        <w:rPr>
          <w:lang w:val="fr-FR"/>
        </w:rPr>
        <w:t>ils avaient rencontré d</w:t>
      </w:r>
      <w:r w:rsidR="000917F0" w:rsidRPr="00CE1FD5">
        <w:rPr>
          <w:lang w:val="fr-FR"/>
        </w:rPr>
        <w:t>’</w:t>
      </w:r>
      <w:r w:rsidR="00310F7D" w:rsidRPr="00CE1FD5">
        <w:rPr>
          <w:lang w:val="fr-FR"/>
        </w:rPr>
        <w:t>autres directeurs confrontés aux mêmes difficultés, ce qui avait ravivé leur motivation et véritablement renforcé le sentiment d</w:t>
      </w:r>
      <w:r w:rsidR="000917F0" w:rsidRPr="00CE1FD5">
        <w:rPr>
          <w:lang w:val="fr-FR"/>
        </w:rPr>
        <w:t>’</w:t>
      </w:r>
      <w:r w:rsidR="00310F7D" w:rsidRPr="00CE1FD5">
        <w:rPr>
          <w:lang w:val="fr-FR"/>
        </w:rPr>
        <w:t>appartenance à une communauté mondiale de la propriété intellectuelle.</w:t>
      </w:r>
    </w:p>
    <w:p w14:paraId="79C09C93" w14:textId="6FFF5CC5"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Troisièmement, l</w:t>
      </w:r>
      <w:r w:rsidR="000917F0" w:rsidRPr="00CE1FD5">
        <w:rPr>
          <w:lang w:val="fr-FR"/>
        </w:rPr>
        <w:t>’</w:t>
      </w:r>
      <w:r w:rsidR="00310F7D" w:rsidRPr="00CE1FD5">
        <w:rPr>
          <w:lang w:val="fr-FR"/>
        </w:rPr>
        <w:t>Assemblée générale est l</w:t>
      </w:r>
      <w:r w:rsidR="000917F0" w:rsidRPr="00CE1FD5">
        <w:rPr>
          <w:lang w:val="fr-FR"/>
        </w:rPr>
        <w:t>’</w:t>
      </w:r>
      <w:r w:rsidR="00310F7D" w:rsidRPr="00CE1FD5">
        <w:rPr>
          <w:lang w:val="fr-FR"/>
        </w:rPr>
        <w:t>occasion de partager les meilleures pratiques, les idées, les tendances et d</w:t>
      </w:r>
      <w:r w:rsidR="000917F0" w:rsidRPr="00CE1FD5">
        <w:rPr>
          <w:lang w:val="fr-FR"/>
        </w:rPr>
        <w:t>’</w:t>
      </w:r>
      <w:r w:rsidR="00310F7D" w:rsidRPr="00CE1FD5">
        <w:rPr>
          <w:lang w:val="fr-FR"/>
        </w:rPr>
        <w:t>autres éléments liés à l</w:t>
      </w:r>
      <w:r w:rsidR="000917F0" w:rsidRPr="00CE1FD5">
        <w:rPr>
          <w:lang w:val="fr-FR"/>
        </w:rPr>
        <w:t>’</w:t>
      </w:r>
      <w:r w:rsidR="00310F7D" w:rsidRPr="00CE1FD5">
        <w:rPr>
          <w:lang w:val="fr-FR"/>
        </w:rPr>
        <w:t>élaboration des politiques de propriété intellectuel</w:t>
      </w:r>
      <w:r w:rsidR="00703AEF" w:rsidRPr="00CE1FD5">
        <w:rPr>
          <w:lang w:val="fr-FR"/>
        </w:rPr>
        <w:t>le.  Il</w:t>
      </w:r>
      <w:r w:rsidR="00310F7D" w:rsidRPr="00CE1FD5">
        <w:rPr>
          <w:lang w:val="fr-FR"/>
        </w:rPr>
        <w:t xml:space="preserve"> s</w:t>
      </w:r>
      <w:r w:rsidR="000917F0" w:rsidRPr="00CE1FD5">
        <w:rPr>
          <w:lang w:val="fr-FR"/>
        </w:rPr>
        <w:t>’</w:t>
      </w:r>
      <w:r w:rsidR="00310F7D" w:rsidRPr="00CE1FD5">
        <w:rPr>
          <w:lang w:val="fr-FR"/>
        </w:rPr>
        <w:t>agit notamment des rapports et des initiatives que nous lançons – dont une très intéressante concernant l</w:t>
      </w:r>
      <w:r w:rsidR="000917F0" w:rsidRPr="00CE1FD5">
        <w:rPr>
          <w:lang w:val="fr-FR"/>
        </w:rPr>
        <w:t>’</w:t>
      </w:r>
      <w:r w:rsidR="00310F7D" w:rsidRPr="00CE1FD5">
        <w:rPr>
          <w:lang w:val="fr-FR"/>
        </w:rPr>
        <w:t>investissement dans les actifs incorporels – et bien d</w:t>
      </w:r>
      <w:r w:rsidR="000917F0" w:rsidRPr="00CE1FD5">
        <w:rPr>
          <w:lang w:val="fr-FR"/>
        </w:rPr>
        <w:t>’</w:t>
      </w:r>
      <w:r w:rsidR="00310F7D" w:rsidRPr="00CE1FD5">
        <w:rPr>
          <w:lang w:val="fr-FR"/>
        </w:rPr>
        <w:t>autres enco</w:t>
      </w:r>
      <w:r w:rsidR="00703AEF" w:rsidRPr="00CE1FD5">
        <w:rPr>
          <w:lang w:val="fr-FR"/>
        </w:rPr>
        <w:t>re.  Ma</w:t>
      </w:r>
      <w:r w:rsidR="00310F7D" w:rsidRPr="00CE1FD5">
        <w:rPr>
          <w:lang w:val="fr-FR"/>
        </w:rPr>
        <w:t>is ce qui est remarquable, c</w:t>
      </w:r>
      <w:r w:rsidR="000917F0" w:rsidRPr="00CE1FD5">
        <w:rPr>
          <w:lang w:val="fr-FR"/>
        </w:rPr>
        <w:t>’</w:t>
      </w:r>
      <w:r w:rsidR="00310F7D" w:rsidRPr="00CE1FD5">
        <w:rPr>
          <w:lang w:val="fr-FR"/>
        </w:rPr>
        <w:t>est que l</w:t>
      </w:r>
      <w:r w:rsidR="000917F0" w:rsidRPr="00CE1FD5">
        <w:rPr>
          <w:lang w:val="fr-FR"/>
        </w:rPr>
        <w:t>’</w:t>
      </w:r>
      <w:r w:rsidR="00310F7D" w:rsidRPr="00CE1FD5">
        <w:rPr>
          <w:lang w:val="fr-FR"/>
        </w:rPr>
        <w:t>Assemblée générale est également devenue un lieu où les États membres exposent leur propriété intellectuel</w:t>
      </w:r>
      <w:r w:rsidR="00703AEF" w:rsidRPr="00CE1FD5">
        <w:rPr>
          <w:lang w:val="fr-FR"/>
        </w:rPr>
        <w:t>le.  Pa</w:t>
      </w:r>
      <w:r w:rsidR="00310F7D" w:rsidRPr="00CE1FD5">
        <w:rPr>
          <w:lang w:val="fr-FR"/>
        </w:rPr>
        <w:t>rcourir l</w:t>
      </w:r>
      <w:r w:rsidR="000917F0" w:rsidRPr="00CE1FD5">
        <w:rPr>
          <w:lang w:val="fr-FR"/>
        </w:rPr>
        <w:t>’</w:t>
      </w:r>
      <w:r w:rsidR="00310F7D" w:rsidRPr="00CE1FD5">
        <w:rPr>
          <w:lang w:val="fr-FR"/>
        </w:rPr>
        <w:t>OMPI lors de l</w:t>
      </w:r>
      <w:r w:rsidR="000917F0" w:rsidRPr="00CE1FD5">
        <w:rPr>
          <w:lang w:val="fr-FR"/>
        </w:rPr>
        <w:t>’</w:t>
      </w:r>
      <w:r w:rsidR="00310F7D" w:rsidRPr="00CE1FD5">
        <w:rPr>
          <w:lang w:val="fr-FR"/>
        </w:rPr>
        <w:t>Assemblée générale, c</w:t>
      </w:r>
      <w:r w:rsidR="000917F0" w:rsidRPr="00CE1FD5">
        <w:rPr>
          <w:lang w:val="fr-FR"/>
        </w:rPr>
        <w:t>’</w:t>
      </w:r>
      <w:r w:rsidR="00310F7D" w:rsidRPr="00CE1FD5">
        <w:rPr>
          <w:lang w:val="fr-FR"/>
        </w:rPr>
        <w:t xml:space="preserve">est littéralement faire le </w:t>
      </w:r>
      <w:r w:rsidR="00310F7D" w:rsidRPr="00CE1FD5">
        <w:rPr>
          <w:lang w:val="fr-FR"/>
        </w:rPr>
        <w:lastRenderedPageBreak/>
        <w:t>tour du monde, les pays profitant de cette occasion pour partager, célébrer et promouvoir leur culture, leur créativité, leurs innovations, leur cuisine et la manière dont la propriété intellectuelle existe pour eux.</w:t>
      </w:r>
    </w:p>
    <w:p w14:paraId="6D439C86" w14:textId="34A88BD4"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Je pense que donner vie à la propriété intellectuelle est étroitement lié à la mission collective que nous partageo</w:t>
      </w:r>
      <w:r w:rsidR="00703AEF" w:rsidRPr="00CE1FD5">
        <w:rPr>
          <w:lang w:val="fr-FR"/>
        </w:rPr>
        <w:t>ns.  No</w:t>
      </w:r>
      <w:r w:rsidR="00310F7D" w:rsidRPr="00CE1FD5">
        <w:rPr>
          <w:lang w:val="fr-FR"/>
        </w:rPr>
        <w:t>tre tâche consiste réellement à faire de la propriété intellectuelle un catalyseur de l</w:t>
      </w:r>
      <w:r w:rsidR="000917F0" w:rsidRPr="00CE1FD5">
        <w:rPr>
          <w:lang w:val="fr-FR"/>
        </w:rPr>
        <w:t>’</w:t>
      </w:r>
      <w:r w:rsidR="00310F7D" w:rsidRPr="00CE1FD5">
        <w:rPr>
          <w:lang w:val="fr-FR"/>
        </w:rPr>
        <w:t>emploi, de l</w:t>
      </w:r>
      <w:r w:rsidR="000917F0" w:rsidRPr="00CE1FD5">
        <w:rPr>
          <w:lang w:val="fr-FR"/>
        </w:rPr>
        <w:t>’</w:t>
      </w:r>
      <w:r w:rsidR="00310F7D" w:rsidRPr="00CE1FD5">
        <w:rPr>
          <w:lang w:val="fr-FR"/>
        </w:rPr>
        <w:t>investissement, de l</w:t>
      </w:r>
      <w:r w:rsidR="000917F0" w:rsidRPr="00CE1FD5">
        <w:rPr>
          <w:lang w:val="fr-FR"/>
        </w:rPr>
        <w:t>’</w:t>
      </w:r>
      <w:r w:rsidR="00310F7D" w:rsidRPr="00CE1FD5">
        <w:rPr>
          <w:lang w:val="fr-FR"/>
        </w:rPr>
        <w:t>esprit d</w:t>
      </w:r>
      <w:r w:rsidR="000917F0" w:rsidRPr="00CE1FD5">
        <w:rPr>
          <w:lang w:val="fr-FR"/>
        </w:rPr>
        <w:t>’</w:t>
      </w:r>
      <w:r w:rsidR="00310F7D" w:rsidRPr="00CE1FD5">
        <w:rPr>
          <w:lang w:val="fr-FR"/>
        </w:rPr>
        <w:t>entreprise, de l</w:t>
      </w:r>
      <w:r w:rsidR="000917F0" w:rsidRPr="00CE1FD5">
        <w:rPr>
          <w:lang w:val="fr-FR"/>
        </w:rPr>
        <w:t>’</w:t>
      </w:r>
      <w:r w:rsidR="00310F7D" w:rsidRPr="00CE1FD5">
        <w:rPr>
          <w:lang w:val="fr-FR"/>
        </w:rPr>
        <w:t>innovation et de la créativi</w:t>
      </w:r>
      <w:r w:rsidR="00703AEF" w:rsidRPr="00CE1FD5">
        <w:rPr>
          <w:lang w:val="fr-FR"/>
        </w:rPr>
        <w:t>té.  Il</w:t>
      </w:r>
      <w:r w:rsidR="00310F7D" w:rsidRPr="00CE1FD5">
        <w:rPr>
          <w:lang w:val="fr-FR"/>
        </w:rPr>
        <w:t xml:space="preserve"> s</w:t>
      </w:r>
      <w:r w:rsidR="000917F0" w:rsidRPr="00CE1FD5">
        <w:rPr>
          <w:lang w:val="fr-FR"/>
        </w:rPr>
        <w:t>’</w:t>
      </w:r>
      <w:r w:rsidR="00310F7D" w:rsidRPr="00CE1FD5">
        <w:rPr>
          <w:lang w:val="fr-FR"/>
        </w:rPr>
        <w:t>agit en fait de mettre la propriété intellectuelle à la portée de toutes et de tous, femmes, jeunes, petites et moyennes entreprises, peuples autochtones et communautés locales, et de nous aider à relever les défis mondiaux et à faire de l</w:t>
      </w:r>
      <w:r w:rsidR="000917F0" w:rsidRPr="00CE1FD5">
        <w:rPr>
          <w:lang w:val="fr-FR"/>
        </w:rPr>
        <w:t>’</w:t>
      </w:r>
      <w:r w:rsidR="00310F7D" w:rsidRPr="00CE1FD5">
        <w:rPr>
          <w:lang w:val="fr-FR"/>
        </w:rPr>
        <w:t>OMPI un lieu où le multilatéralisme fonctionne et donne des résultats, de sorte que la propriété intellectuelle accompagne le parcours des innovateurs et des créateurs, en mettant leurs idées à la portée du monde entier.</w:t>
      </w:r>
    </w:p>
    <w:p w14:paraId="55D8BAE3" w14:textId="18FECDED"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Nous continuerons de travailler ans relâche avec vous, pour recueillir vos observations et faire de l</w:t>
      </w:r>
      <w:r w:rsidR="000917F0" w:rsidRPr="00CE1FD5">
        <w:rPr>
          <w:lang w:val="fr-FR"/>
        </w:rPr>
        <w:t>’</w:t>
      </w:r>
      <w:r w:rsidR="00310F7D" w:rsidRPr="00CE1FD5">
        <w:rPr>
          <w:lang w:val="fr-FR"/>
        </w:rPr>
        <w:t>Assemblée générale un lieu où nous examinons les questions importantes inscrites à l</w:t>
      </w:r>
      <w:r w:rsidR="000917F0" w:rsidRPr="00CE1FD5">
        <w:rPr>
          <w:lang w:val="fr-FR"/>
        </w:rPr>
        <w:t>’</w:t>
      </w:r>
      <w:r w:rsidR="00310F7D" w:rsidRPr="00CE1FD5">
        <w:rPr>
          <w:lang w:val="fr-FR"/>
        </w:rPr>
        <w:t>ordre du jour et où les personnes se rassemblent pour former une communauté.</w:t>
      </w:r>
    </w:p>
    <w:p w14:paraId="76867A31" w14:textId="28C93F93"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En ce qui concerne les différents points de l</w:t>
      </w:r>
      <w:r w:rsidR="000917F0" w:rsidRPr="00CE1FD5">
        <w:rPr>
          <w:lang w:val="fr-FR"/>
        </w:rPr>
        <w:t>’</w:t>
      </w:r>
      <w:r w:rsidR="00310F7D" w:rsidRPr="00CE1FD5">
        <w:rPr>
          <w:lang w:val="fr-FR"/>
        </w:rPr>
        <w:t xml:space="preserve">ordre du jour, je vous remercie de la reconnaissance que vous avez témoignée </w:t>
      </w:r>
      <w:r w:rsidR="000917F0" w:rsidRPr="00CE1FD5">
        <w:rPr>
          <w:lang w:val="fr-FR"/>
        </w:rPr>
        <w:t>à l’égard</w:t>
      </w:r>
      <w:r w:rsidR="00310F7D" w:rsidRPr="00CE1FD5">
        <w:rPr>
          <w:lang w:val="fr-FR"/>
        </w:rPr>
        <w:t xml:space="preserve"> du travail que mes collègues et moi</w:t>
      </w:r>
      <w:r w:rsidR="00C90CAE">
        <w:rPr>
          <w:lang w:val="fr-FR"/>
        </w:rPr>
        <w:noBreakHyphen/>
      </w:r>
      <w:r w:rsidR="00310F7D" w:rsidRPr="00CE1FD5">
        <w:rPr>
          <w:lang w:val="fr-FR"/>
        </w:rPr>
        <w:t>même accomplisso</w:t>
      </w:r>
      <w:r w:rsidR="00703AEF" w:rsidRPr="00CE1FD5">
        <w:rPr>
          <w:lang w:val="fr-FR"/>
        </w:rPr>
        <w:t>ns.  J’a</w:t>
      </w:r>
      <w:r w:rsidR="00310F7D" w:rsidRPr="00CE1FD5">
        <w:rPr>
          <w:lang w:val="fr-FR"/>
        </w:rPr>
        <w:t>i écouté très attentivement vos avis, vos conseils et vos orientations, et nous continuerons de le fai</w:t>
      </w:r>
      <w:r w:rsidR="00703AEF" w:rsidRPr="00CE1FD5">
        <w:rPr>
          <w:lang w:val="fr-FR"/>
        </w:rPr>
        <w:t>re.  Ce</w:t>
      </w:r>
      <w:r w:rsidR="00310F7D" w:rsidRPr="00CE1FD5">
        <w:rPr>
          <w:lang w:val="fr-FR"/>
        </w:rPr>
        <w:t>tte Organisation est la vôtre et nous sommes fiers de vous servir en qualité de Secrétariat, en travaillant toujours de manière efficace, professionnelle, transparente, ouverte et pertinente.</w:t>
      </w:r>
    </w:p>
    <w:p w14:paraId="200AA0F0" w14:textId="2CAD47AA"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L</w:t>
      </w:r>
      <w:r w:rsidR="000917F0" w:rsidRPr="00CE1FD5">
        <w:rPr>
          <w:lang w:val="fr-FR"/>
        </w:rPr>
        <w:t>’</w:t>
      </w:r>
      <w:r w:rsidR="00310F7D" w:rsidRPr="00CE1FD5">
        <w:rPr>
          <w:lang w:val="fr-FR"/>
        </w:rPr>
        <w:t>organisation des plus grandes assemblées de l</w:t>
      </w:r>
      <w:r w:rsidR="000917F0" w:rsidRPr="00CE1FD5">
        <w:rPr>
          <w:lang w:val="fr-FR"/>
        </w:rPr>
        <w:t>’</w:t>
      </w:r>
      <w:r w:rsidR="00310F7D" w:rsidRPr="00CE1FD5">
        <w:rPr>
          <w:lang w:val="fr-FR"/>
        </w:rPr>
        <w:t>histoire de l</w:t>
      </w:r>
      <w:r w:rsidR="000917F0" w:rsidRPr="00CE1FD5">
        <w:rPr>
          <w:lang w:val="fr-FR"/>
        </w:rPr>
        <w:t>’</w:t>
      </w:r>
      <w:r w:rsidR="00310F7D" w:rsidRPr="00CE1FD5">
        <w:rPr>
          <w:lang w:val="fr-FR"/>
        </w:rPr>
        <w:t>OMPI est une entreprise sérieuse, qui n</w:t>
      </w:r>
      <w:r w:rsidR="000917F0" w:rsidRPr="00CE1FD5">
        <w:rPr>
          <w:lang w:val="fr-FR"/>
        </w:rPr>
        <w:t>’</w:t>
      </w:r>
      <w:r w:rsidR="00310F7D" w:rsidRPr="00CE1FD5">
        <w:rPr>
          <w:lang w:val="fr-FR"/>
        </w:rPr>
        <w:t>est possible que grâce à l</w:t>
      </w:r>
      <w:r w:rsidR="000917F0" w:rsidRPr="00CE1FD5">
        <w:rPr>
          <w:lang w:val="fr-FR"/>
        </w:rPr>
        <w:t>’</w:t>
      </w:r>
      <w:r w:rsidR="00310F7D" w:rsidRPr="00CE1FD5">
        <w:rPr>
          <w:lang w:val="fr-FR"/>
        </w:rPr>
        <w:t>engagement d</w:t>
      </w:r>
      <w:r w:rsidR="000917F0" w:rsidRPr="00CE1FD5">
        <w:rPr>
          <w:lang w:val="fr-FR"/>
        </w:rPr>
        <w:t>’</w:t>
      </w:r>
      <w:r w:rsidR="00310F7D" w:rsidRPr="00CE1FD5">
        <w:rPr>
          <w:lang w:val="fr-FR"/>
        </w:rPr>
        <w:t>un très grand nombre de personnes.</w:t>
      </w:r>
    </w:p>
    <w:p w14:paraId="52CCE9D5" w14:textId="3F07687E"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Permettez</w:t>
      </w:r>
      <w:r w:rsidR="00C90CAE">
        <w:rPr>
          <w:lang w:val="fr-FR"/>
        </w:rPr>
        <w:noBreakHyphen/>
      </w:r>
      <w:r w:rsidR="00310F7D" w:rsidRPr="00CE1FD5">
        <w:rPr>
          <w:lang w:val="fr-FR"/>
        </w:rPr>
        <w:t>moi tout d</w:t>
      </w:r>
      <w:r w:rsidR="000917F0" w:rsidRPr="00CE1FD5">
        <w:rPr>
          <w:lang w:val="fr-FR"/>
        </w:rPr>
        <w:t>’</w:t>
      </w:r>
      <w:r w:rsidR="00310F7D" w:rsidRPr="00CE1FD5">
        <w:rPr>
          <w:lang w:val="fr-FR"/>
        </w:rPr>
        <w:t>abord de remercier notre cher président, M. l</w:t>
      </w:r>
      <w:r w:rsidR="000917F0" w:rsidRPr="00CE1FD5">
        <w:rPr>
          <w:lang w:val="fr-FR"/>
        </w:rPr>
        <w:t>’</w:t>
      </w:r>
      <w:r w:rsidR="00310F7D" w:rsidRPr="00CE1FD5">
        <w:rPr>
          <w:lang w:val="fr-FR"/>
        </w:rPr>
        <w:t xml:space="preserve">Ambassadeur </w:t>
      </w:r>
      <w:proofErr w:type="spellStart"/>
      <w:r w:rsidR="00310F7D" w:rsidRPr="00CE1FD5">
        <w:rPr>
          <w:lang w:val="fr-FR"/>
        </w:rPr>
        <w:t>Suescum</w:t>
      </w:r>
      <w:proofErr w:type="spellEnd"/>
      <w:r w:rsidR="00310F7D" w:rsidRPr="00CE1FD5">
        <w:rPr>
          <w:lang w:val="fr-FR"/>
        </w:rPr>
        <w:t>, d</w:t>
      </w:r>
      <w:r w:rsidR="000917F0" w:rsidRPr="00CE1FD5">
        <w:rPr>
          <w:lang w:val="fr-FR"/>
        </w:rPr>
        <w:t>’</w:t>
      </w:r>
      <w:r w:rsidR="00310F7D" w:rsidRPr="00CE1FD5">
        <w:rPr>
          <w:lang w:val="fr-FR"/>
        </w:rPr>
        <w:t>avoir une fois de plus dirigé nos discussions avec patience, expérience, sagesse, compétence et cal</w:t>
      </w:r>
      <w:r w:rsidR="00703AEF" w:rsidRPr="00CE1FD5">
        <w:rPr>
          <w:lang w:val="fr-FR"/>
        </w:rPr>
        <w:t>me.  Vo</w:t>
      </w:r>
      <w:r w:rsidR="00310F7D" w:rsidRPr="00CE1FD5">
        <w:rPr>
          <w:lang w:val="fr-FR"/>
        </w:rPr>
        <w:t>s conseils patients ont été d</w:t>
      </w:r>
      <w:r w:rsidR="000917F0" w:rsidRPr="00CE1FD5">
        <w:rPr>
          <w:lang w:val="fr-FR"/>
        </w:rPr>
        <w:t>’</w:t>
      </w:r>
      <w:r w:rsidR="00310F7D" w:rsidRPr="00CE1FD5">
        <w:rPr>
          <w:lang w:val="fr-FR"/>
        </w:rPr>
        <w:t>une aide inestimable pour nous permettre de mener à bien des discussions complexes et d</w:t>
      </w:r>
      <w:r w:rsidR="000917F0" w:rsidRPr="00CE1FD5">
        <w:rPr>
          <w:lang w:val="fr-FR"/>
        </w:rPr>
        <w:t>’</w:t>
      </w:r>
      <w:r w:rsidR="00310F7D" w:rsidRPr="00CE1FD5">
        <w:rPr>
          <w:lang w:val="fr-FR"/>
        </w:rPr>
        <w:t>aboutir à des décisions important</w:t>
      </w:r>
      <w:r w:rsidR="00703AEF" w:rsidRPr="00CE1FD5">
        <w:rPr>
          <w:lang w:val="fr-FR"/>
        </w:rPr>
        <w:t>es.  C’e</w:t>
      </w:r>
      <w:r w:rsidR="00310F7D" w:rsidRPr="00CE1FD5">
        <w:rPr>
          <w:lang w:val="fr-FR"/>
        </w:rPr>
        <w:t>st également l</w:t>
      </w:r>
      <w:r w:rsidR="000917F0" w:rsidRPr="00CE1FD5">
        <w:rPr>
          <w:lang w:val="fr-FR"/>
        </w:rPr>
        <w:t>’</w:t>
      </w:r>
      <w:r w:rsidR="00310F7D" w:rsidRPr="00CE1FD5">
        <w:rPr>
          <w:lang w:val="fr-FR"/>
        </w:rPr>
        <w:t>une des premières fois dans l</w:t>
      </w:r>
      <w:r w:rsidR="000917F0" w:rsidRPr="00CE1FD5">
        <w:rPr>
          <w:lang w:val="fr-FR"/>
        </w:rPr>
        <w:t>’</w:t>
      </w:r>
      <w:r w:rsidR="00310F7D" w:rsidRPr="00CE1FD5">
        <w:rPr>
          <w:lang w:val="fr-FR"/>
        </w:rPr>
        <w:t>histoire de l</w:t>
      </w:r>
      <w:r w:rsidR="000917F0" w:rsidRPr="00CE1FD5">
        <w:rPr>
          <w:lang w:val="fr-FR"/>
        </w:rPr>
        <w:t>’</w:t>
      </w:r>
      <w:r w:rsidR="00310F7D" w:rsidRPr="00CE1FD5">
        <w:rPr>
          <w:lang w:val="fr-FR"/>
        </w:rPr>
        <w:t>Assemblée générale que nous terminons avant le déjeuner, et je pense que nous pouvons applaudir le président pour cet accomplisseme</w:t>
      </w:r>
      <w:r w:rsidR="00703AEF" w:rsidRPr="00CE1FD5">
        <w:rPr>
          <w:lang w:val="fr-FR"/>
        </w:rPr>
        <w:t>nt.  Je</w:t>
      </w:r>
      <w:r w:rsidR="00310F7D" w:rsidRPr="00CE1FD5">
        <w:rPr>
          <w:lang w:val="fr-FR"/>
        </w:rPr>
        <w:t xml:space="preserve"> crois aussi que la Trinité</w:t>
      </w:r>
      <w:r w:rsidR="00C90CAE">
        <w:rPr>
          <w:lang w:val="fr-FR"/>
        </w:rPr>
        <w:noBreakHyphen/>
      </w:r>
      <w:r w:rsidR="00310F7D" w:rsidRPr="00CE1FD5">
        <w:rPr>
          <w:lang w:val="fr-FR"/>
        </w:rPr>
        <w:t>et</w:t>
      </w:r>
      <w:r w:rsidR="00C90CAE">
        <w:rPr>
          <w:lang w:val="fr-FR"/>
        </w:rPr>
        <w:noBreakHyphen/>
      </w:r>
      <w:r w:rsidR="00310F7D" w:rsidRPr="00CE1FD5">
        <w:rPr>
          <w:lang w:val="fr-FR"/>
        </w:rPr>
        <w:t>Tobago a peut</w:t>
      </w:r>
      <w:r w:rsidR="00C90CAE">
        <w:rPr>
          <w:lang w:val="fr-FR"/>
        </w:rPr>
        <w:noBreakHyphen/>
      </w:r>
      <w:r w:rsidR="00310F7D" w:rsidRPr="00CE1FD5">
        <w:rPr>
          <w:lang w:val="fr-FR"/>
        </w:rPr>
        <w:t>être lancé une nouvelle tradition pour le président de l</w:t>
      </w:r>
      <w:r w:rsidR="000917F0" w:rsidRPr="00CE1FD5">
        <w:rPr>
          <w:lang w:val="fr-FR"/>
        </w:rPr>
        <w:t>’</w:t>
      </w:r>
      <w:r w:rsidR="00310F7D" w:rsidRPr="00CE1FD5">
        <w:rPr>
          <w:lang w:val="fr-FR"/>
        </w:rPr>
        <w:t>Assemblée générale</w:t>
      </w:r>
      <w:r w:rsidR="000917F0" w:rsidRPr="00CE1FD5">
        <w:rPr>
          <w:lang w:val="fr-FR"/>
        </w:rPr>
        <w:t> :</w:t>
      </w:r>
      <w:r w:rsidR="00310F7D" w:rsidRPr="00CE1FD5">
        <w:rPr>
          <w:lang w:val="fr-FR"/>
        </w:rPr>
        <w:t xml:space="preserve"> remplacer le marteau de clôture par un instrument de musique, ce qui convient tout à fait à l</w:t>
      </w:r>
      <w:r w:rsidR="000917F0" w:rsidRPr="00CE1FD5">
        <w:rPr>
          <w:lang w:val="fr-FR"/>
        </w:rPr>
        <w:t>’</w:t>
      </w:r>
      <w:r w:rsidR="00310F7D" w:rsidRPr="00CE1FD5">
        <w:rPr>
          <w:lang w:val="fr-FR"/>
        </w:rPr>
        <w:t xml:space="preserve">organisme des </w:t>
      </w:r>
      <w:r w:rsidR="000917F0" w:rsidRPr="00CE1FD5">
        <w:rPr>
          <w:lang w:val="fr-FR"/>
        </w:rPr>
        <w:t>Nations Unies</w:t>
      </w:r>
      <w:r w:rsidR="00310F7D" w:rsidRPr="00CE1FD5">
        <w:rPr>
          <w:lang w:val="fr-FR"/>
        </w:rPr>
        <w:t xml:space="preserve"> expert en </w:t>
      </w:r>
      <w:proofErr w:type="gramStart"/>
      <w:r w:rsidR="00310F7D" w:rsidRPr="00CE1FD5">
        <w:rPr>
          <w:lang w:val="fr-FR"/>
        </w:rPr>
        <w:t>créativité!</w:t>
      </w:r>
      <w:proofErr w:type="gramEnd"/>
    </w:p>
    <w:p w14:paraId="1A3377A2" w14:textId="67D5F11F"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Je tiens également à remercier une nouvelle fois les coordonnateurs de grou</w:t>
      </w:r>
      <w:r w:rsidR="00703AEF" w:rsidRPr="00CE1FD5">
        <w:rPr>
          <w:lang w:val="fr-FR"/>
        </w:rPr>
        <w:t>pe.  C’e</w:t>
      </w:r>
      <w:r w:rsidR="00310F7D" w:rsidRPr="00CE1FD5">
        <w:rPr>
          <w:lang w:val="fr-FR"/>
        </w:rPr>
        <w:t>st un travail difficile que de guider de très grands groupes de pays et je sais que ce travail commence bien avant les assemblé</w:t>
      </w:r>
      <w:r w:rsidR="00703AEF" w:rsidRPr="00CE1FD5">
        <w:rPr>
          <w:lang w:val="fr-FR"/>
        </w:rPr>
        <w:t>es.  Je</w:t>
      </w:r>
      <w:r w:rsidR="00310F7D" w:rsidRPr="00CE1FD5">
        <w:rPr>
          <w:lang w:val="fr-FR"/>
        </w:rPr>
        <w:t xml:space="preserve"> remercie également nos chers États membr</w:t>
      </w:r>
      <w:r w:rsidR="00703AEF" w:rsidRPr="00CE1FD5">
        <w:rPr>
          <w:lang w:val="fr-FR"/>
        </w:rPr>
        <w:t>es.  C’e</w:t>
      </w:r>
      <w:r w:rsidR="00310F7D" w:rsidRPr="00CE1FD5">
        <w:rPr>
          <w:lang w:val="fr-FR"/>
        </w:rPr>
        <w:t>st réellement grâce à votre approche constructive et pragmatique que l</w:t>
      </w:r>
      <w:r w:rsidR="000917F0" w:rsidRPr="00CE1FD5">
        <w:rPr>
          <w:lang w:val="fr-FR"/>
        </w:rPr>
        <w:t>’</w:t>
      </w:r>
      <w:r w:rsidR="00310F7D" w:rsidRPr="00CE1FD5">
        <w:rPr>
          <w:lang w:val="fr-FR"/>
        </w:rPr>
        <w:t>esprit du multilatéralisme prend vie au sein de cette Organisati</w:t>
      </w:r>
      <w:r w:rsidR="00703AEF" w:rsidRPr="00CE1FD5">
        <w:rPr>
          <w:lang w:val="fr-FR"/>
        </w:rPr>
        <w:t>on.  No</w:t>
      </w:r>
      <w:r w:rsidR="00310F7D" w:rsidRPr="00CE1FD5">
        <w:rPr>
          <w:lang w:val="fr-FR"/>
        </w:rPr>
        <w:t>us saluons la volonté dont vous avez témoigné pour trouver la souplesse et l</w:t>
      </w:r>
      <w:r w:rsidR="000917F0" w:rsidRPr="00CE1FD5">
        <w:rPr>
          <w:lang w:val="fr-FR"/>
        </w:rPr>
        <w:t>’</w:t>
      </w:r>
      <w:r w:rsidR="00310F7D" w:rsidRPr="00CE1FD5">
        <w:rPr>
          <w:lang w:val="fr-FR"/>
        </w:rPr>
        <w:t>esprit de compromis qui nous ont permis de prendre des décisions et de continuer de faire avancer la mission de cette Organisati</w:t>
      </w:r>
      <w:r w:rsidR="00703AEF" w:rsidRPr="00CE1FD5">
        <w:rPr>
          <w:lang w:val="fr-FR"/>
        </w:rPr>
        <w:t>on.  No</w:t>
      </w:r>
      <w:r w:rsidR="00310F7D" w:rsidRPr="00CE1FD5">
        <w:rPr>
          <w:lang w:val="fr-FR"/>
        </w:rPr>
        <w:t>us remercions également les observateurs pour leurs nombreuses contributions, qui enrichissent notre travail.</w:t>
      </w:r>
    </w:p>
    <w:p w14:paraId="438140DE" w14:textId="5C794485"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Il convient également de remercier chaleureusement les collègues de l</w:t>
      </w:r>
      <w:r w:rsidR="000917F0" w:rsidRPr="00CE1FD5">
        <w:rPr>
          <w:lang w:val="fr-FR"/>
        </w:rPr>
        <w:t>’</w:t>
      </w:r>
      <w:r w:rsidR="00310F7D" w:rsidRPr="00CE1FD5">
        <w:rPr>
          <w:lang w:val="fr-FR"/>
        </w:rPr>
        <w:t>OMPI qui ont travaillé sans relâche aux préparatifs et à l</w:t>
      </w:r>
      <w:r w:rsidR="000917F0" w:rsidRPr="00CE1FD5">
        <w:rPr>
          <w:lang w:val="fr-FR"/>
        </w:rPr>
        <w:t>’</w:t>
      </w:r>
      <w:r w:rsidR="00310F7D" w:rsidRPr="00CE1FD5">
        <w:rPr>
          <w:lang w:val="fr-FR"/>
        </w:rPr>
        <w:t>encadrement de ces réunio</w:t>
      </w:r>
      <w:r w:rsidR="00703AEF" w:rsidRPr="00CE1FD5">
        <w:rPr>
          <w:lang w:val="fr-FR"/>
        </w:rPr>
        <w:t>ns.  Qu</w:t>
      </w:r>
      <w:r w:rsidR="00310F7D" w:rsidRPr="00CE1FD5">
        <w:rPr>
          <w:lang w:val="fr-FR"/>
        </w:rPr>
        <w:t>e ce soit ici, sur le podium, ou dans la salle, je vous remercie du fond du cœ</w:t>
      </w:r>
      <w:r w:rsidR="00703AEF" w:rsidRPr="00CE1FD5">
        <w:rPr>
          <w:lang w:val="fr-FR"/>
        </w:rPr>
        <w:t>ur.  Je</w:t>
      </w:r>
      <w:r w:rsidR="00310F7D" w:rsidRPr="00CE1FD5">
        <w:rPr>
          <w:lang w:val="fr-FR"/>
        </w:rPr>
        <w:t xml:space="preserve"> dois également </w:t>
      </w:r>
      <w:r w:rsidR="00310F7D" w:rsidRPr="00CE1FD5">
        <w:rPr>
          <w:lang w:val="fr-FR"/>
        </w:rPr>
        <w:lastRenderedPageBreak/>
        <w:t xml:space="preserve">mentionner les personnes de la Division des relations diplomatiques et des assemblées, du Bureau de la </w:t>
      </w:r>
      <w:r w:rsidR="00F71BCE" w:rsidRPr="00CE1FD5">
        <w:rPr>
          <w:lang w:val="fr-FR"/>
        </w:rPr>
        <w:t>C</w:t>
      </w:r>
      <w:r w:rsidR="00310F7D" w:rsidRPr="00CE1FD5">
        <w:rPr>
          <w:lang w:val="fr-FR"/>
        </w:rPr>
        <w:t>onseillère juridique et d</w:t>
      </w:r>
      <w:r w:rsidR="000917F0" w:rsidRPr="00CE1FD5">
        <w:rPr>
          <w:lang w:val="fr-FR"/>
        </w:rPr>
        <w:t>’</w:t>
      </w:r>
      <w:r w:rsidR="00310F7D" w:rsidRPr="00CE1FD5">
        <w:rPr>
          <w:lang w:val="fr-FR"/>
        </w:rPr>
        <w:t>autres encore.</w:t>
      </w:r>
    </w:p>
    <w:p w14:paraId="50A25545" w14:textId="198E70E0" w:rsidR="00310F7D" w:rsidRPr="00CE1FD5" w:rsidRDefault="007806C5" w:rsidP="00C90CAE">
      <w:pPr>
        <w:pStyle w:val="ONUMFS"/>
        <w:numPr>
          <w:ilvl w:val="0"/>
          <w:numId w:val="0"/>
        </w:numPr>
        <w:ind w:left="567"/>
        <w:rPr>
          <w:lang w:val="fr-FR"/>
        </w:rPr>
      </w:pPr>
      <w:r w:rsidRPr="00CE1FD5">
        <w:rPr>
          <w:lang w:val="fr-FR"/>
        </w:rPr>
        <w:t>“</w:t>
      </w:r>
      <w:r w:rsidR="00310F7D" w:rsidRPr="00CE1FD5">
        <w:rPr>
          <w:lang w:val="fr-FR"/>
        </w:rPr>
        <w:t>Je souhaite également rendre hommage à toutes les personnes qui travaillent dans l</w:t>
      </w:r>
      <w:r w:rsidR="000917F0" w:rsidRPr="00CE1FD5">
        <w:rPr>
          <w:lang w:val="fr-FR"/>
        </w:rPr>
        <w:t>’</w:t>
      </w:r>
      <w:r w:rsidR="00310F7D" w:rsidRPr="00CE1FD5">
        <w:rPr>
          <w:lang w:val="fr-FR"/>
        </w:rPr>
        <w:t>omb</w:t>
      </w:r>
      <w:r w:rsidR="00703AEF" w:rsidRPr="00CE1FD5">
        <w:rPr>
          <w:lang w:val="fr-FR"/>
        </w:rPr>
        <w:t>re.  De</w:t>
      </w:r>
      <w:r w:rsidR="00310F7D" w:rsidRPr="00CE1FD5">
        <w:rPr>
          <w:lang w:val="fr-FR"/>
        </w:rPr>
        <w:t xml:space="preserve"> l</w:t>
      </w:r>
      <w:r w:rsidR="000917F0" w:rsidRPr="00CE1FD5">
        <w:rPr>
          <w:lang w:val="fr-FR"/>
        </w:rPr>
        <w:t>’</w:t>
      </w:r>
      <w:r w:rsidR="00310F7D" w:rsidRPr="00CE1FD5">
        <w:rPr>
          <w:lang w:val="fr-FR"/>
        </w:rPr>
        <w:t>établissement des documents à la coordination de l</w:t>
      </w:r>
      <w:r w:rsidR="000917F0" w:rsidRPr="00CE1FD5">
        <w:rPr>
          <w:lang w:val="fr-FR"/>
        </w:rPr>
        <w:t>’</w:t>
      </w:r>
      <w:r w:rsidR="00310F7D" w:rsidRPr="00CE1FD5">
        <w:rPr>
          <w:lang w:val="fr-FR"/>
        </w:rPr>
        <w:t>ordre du jour, en passant par l</w:t>
      </w:r>
      <w:r w:rsidR="000917F0" w:rsidRPr="00CE1FD5">
        <w:rPr>
          <w:lang w:val="fr-FR"/>
        </w:rPr>
        <w:t>’</w:t>
      </w:r>
      <w:r w:rsidR="00310F7D" w:rsidRPr="00CE1FD5">
        <w:rPr>
          <w:lang w:val="fr-FR"/>
        </w:rPr>
        <w:t>interprétation, la traduction, l</w:t>
      </w:r>
      <w:r w:rsidR="000917F0" w:rsidRPr="00CE1FD5">
        <w:rPr>
          <w:lang w:val="fr-FR"/>
        </w:rPr>
        <w:t>’</w:t>
      </w:r>
      <w:r w:rsidR="00310F7D" w:rsidRPr="00CE1FD5">
        <w:rPr>
          <w:lang w:val="fr-FR"/>
        </w:rPr>
        <w:t>audiovisuel, l</w:t>
      </w:r>
      <w:r w:rsidR="000917F0" w:rsidRPr="00CE1FD5">
        <w:rPr>
          <w:lang w:val="fr-FR"/>
        </w:rPr>
        <w:t>’</w:t>
      </w:r>
      <w:r w:rsidR="00310F7D" w:rsidRPr="00CE1FD5">
        <w:rPr>
          <w:lang w:val="fr-FR"/>
        </w:rPr>
        <w:t>informatique, la sécurité, la restauration, le nettoyage et bien d</w:t>
      </w:r>
      <w:r w:rsidR="000917F0" w:rsidRPr="00CE1FD5">
        <w:rPr>
          <w:lang w:val="fr-FR"/>
        </w:rPr>
        <w:t>’</w:t>
      </w:r>
      <w:r w:rsidR="00310F7D" w:rsidRPr="00CE1FD5">
        <w:rPr>
          <w:lang w:val="fr-FR"/>
        </w:rPr>
        <w:t>autres choses encore, il s</w:t>
      </w:r>
      <w:r w:rsidR="000917F0" w:rsidRPr="00CE1FD5">
        <w:rPr>
          <w:lang w:val="fr-FR"/>
        </w:rPr>
        <w:t>’</w:t>
      </w:r>
      <w:r w:rsidR="00310F7D" w:rsidRPr="00CE1FD5">
        <w:rPr>
          <w:lang w:val="fr-FR"/>
        </w:rPr>
        <w:t>agit véritablement d</w:t>
      </w:r>
      <w:r w:rsidR="000917F0" w:rsidRPr="00CE1FD5">
        <w:rPr>
          <w:lang w:val="fr-FR"/>
        </w:rPr>
        <w:t>’</w:t>
      </w:r>
      <w:r w:rsidR="00310F7D" w:rsidRPr="00CE1FD5">
        <w:rPr>
          <w:lang w:val="fr-FR"/>
        </w:rPr>
        <w:t>un travail d</w:t>
      </w:r>
      <w:r w:rsidR="000917F0" w:rsidRPr="00CE1FD5">
        <w:rPr>
          <w:lang w:val="fr-FR"/>
        </w:rPr>
        <w:t>’</w:t>
      </w:r>
      <w:r w:rsidR="00310F7D" w:rsidRPr="00CE1FD5">
        <w:rPr>
          <w:lang w:val="fr-FR"/>
        </w:rPr>
        <w:t>équipe et je vous en suis reconnaissant à toutes et à to</w:t>
      </w:r>
      <w:r w:rsidR="00703AEF" w:rsidRPr="00CE1FD5">
        <w:rPr>
          <w:lang w:val="fr-FR"/>
        </w:rPr>
        <w:t>us.  Su</w:t>
      </w:r>
      <w:r w:rsidR="00310F7D" w:rsidRPr="00CE1FD5">
        <w:rPr>
          <w:lang w:val="fr-FR"/>
        </w:rPr>
        <w:t>r le plan personnel, je tiens à remercier tout particulièrement mon secrétari</w:t>
      </w:r>
      <w:r w:rsidR="00703AEF" w:rsidRPr="00CE1FD5">
        <w:rPr>
          <w:lang w:val="fr-FR"/>
        </w:rPr>
        <w:t>at.  La</w:t>
      </w:r>
      <w:r w:rsidR="00310F7D" w:rsidRPr="00CE1FD5">
        <w:rPr>
          <w:lang w:val="fr-FR"/>
        </w:rPr>
        <w:t xml:space="preserve"> coordination de toutes mes visites bilatérales représente un travail considérable et je vous remercie de votre soutien à cet égard.</w:t>
      </w:r>
    </w:p>
    <w:p w14:paraId="7EAE22FC" w14:textId="6BB71257" w:rsidR="00310F7D" w:rsidRPr="00CE1FD5" w:rsidRDefault="005A7C5E" w:rsidP="00C90CAE">
      <w:pPr>
        <w:pStyle w:val="ONUMFS"/>
        <w:numPr>
          <w:ilvl w:val="0"/>
          <w:numId w:val="0"/>
        </w:numPr>
        <w:ind w:left="567"/>
        <w:rPr>
          <w:lang w:val="fr-FR"/>
        </w:rPr>
      </w:pPr>
      <w:r w:rsidRPr="00CE1FD5">
        <w:rPr>
          <w:lang w:val="fr-FR"/>
        </w:rPr>
        <w:t>“</w:t>
      </w:r>
      <w:r w:rsidR="00310F7D" w:rsidRPr="00CE1FD5">
        <w:rPr>
          <w:lang w:val="fr-FR"/>
        </w:rPr>
        <w:t>Chères et chers collègues, chères amies, chers amis,</w:t>
      </w:r>
    </w:p>
    <w:p w14:paraId="79812577" w14:textId="4413D0CD" w:rsidR="00310F7D" w:rsidRPr="00CE1FD5" w:rsidRDefault="005A7C5E" w:rsidP="00C90CAE">
      <w:pPr>
        <w:pStyle w:val="ONUMFS"/>
        <w:numPr>
          <w:ilvl w:val="0"/>
          <w:numId w:val="0"/>
        </w:numPr>
        <w:ind w:left="567"/>
        <w:rPr>
          <w:lang w:val="fr-FR"/>
        </w:rPr>
      </w:pPr>
      <w:r w:rsidRPr="00CE1FD5">
        <w:rPr>
          <w:lang w:val="fr-FR"/>
        </w:rPr>
        <w:t>“</w:t>
      </w:r>
      <w:r w:rsidR="00310F7D" w:rsidRPr="00CE1FD5">
        <w:rPr>
          <w:lang w:val="fr-FR"/>
        </w:rPr>
        <w:t>Chère famille de l</w:t>
      </w:r>
      <w:r w:rsidR="000917F0" w:rsidRPr="00CE1FD5">
        <w:rPr>
          <w:lang w:val="fr-FR"/>
        </w:rPr>
        <w:t>’</w:t>
      </w:r>
      <w:r w:rsidR="00310F7D" w:rsidRPr="00CE1FD5">
        <w:rPr>
          <w:lang w:val="fr-FR"/>
        </w:rPr>
        <w:t>OMPI,</w:t>
      </w:r>
    </w:p>
    <w:p w14:paraId="6A873340" w14:textId="3764F6F3" w:rsidR="00310F7D" w:rsidRPr="00CE1FD5" w:rsidRDefault="005A7C5E" w:rsidP="00C90CAE">
      <w:pPr>
        <w:pStyle w:val="ONUMFS"/>
        <w:numPr>
          <w:ilvl w:val="0"/>
          <w:numId w:val="0"/>
        </w:numPr>
        <w:ind w:left="567"/>
        <w:rPr>
          <w:lang w:val="fr-FR"/>
        </w:rPr>
      </w:pPr>
      <w:r w:rsidRPr="00CE1FD5">
        <w:rPr>
          <w:lang w:val="fr-FR"/>
        </w:rPr>
        <w:t>“</w:t>
      </w:r>
      <w:r w:rsidR="00310F7D" w:rsidRPr="00CE1FD5">
        <w:rPr>
          <w:lang w:val="fr-FR"/>
        </w:rPr>
        <w:t xml:space="preserve">Merci pour votre engagement </w:t>
      </w:r>
      <w:r w:rsidR="000917F0" w:rsidRPr="00CE1FD5">
        <w:rPr>
          <w:lang w:val="fr-FR"/>
        </w:rPr>
        <w:t>à l’égard</w:t>
      </w:r>
      <w:r w:rsidR="00310F7D" w:rsidRPr="00CE1FD5">
        <w:rPr>
          <w:lang w:val="fr-FR"/>
        </w:rPr>
        <w:t xml:space="preserve"> de l</w:t>
      </w:r>
      <w:r w:rsidR="000917F0" w:rsidRPr="00CE1FD5">
        <w:rPr>
          <w:lang w:val="fr-FR"/>
        </w:rPr>
        <w:t>’</w:t>
      </w:r>
      <w:r w:rsidR="00310F7D" w:rsidRPr="00CE1FD5">
        <w:rPr>
          <w:lang w:val="fr-FR"/>
        </w:rPr>
        <w:t>OMPI, de l</w:t>
      </w:r>
      <w:r w:rsidR="000917F0" w:rsidRPr="00CE1FD5">
        <w:rPr>
          <w:lang w:val="fr-FR"/>
        </w:rPr>
        <w:t>’</w:t>
      </w:r>
      <w:r w:rsidR="00310F7D" w:rsidRPr="00CE1FD5">
        <w:rPr>
          <w:lang w:val="fr-FR"/>
        </w:rPr>
        <w:t>écosystème mondial de la propriété intellectuelle et des innovateurs et créateurs que nous avons toutes et tous le grand privilège de serv</w:t>
      </w:r>
      <w:r w:rsidR="00703AEF" w:rsidRPr="00CE1FD5">
        <w:rPr>
          <w:lang w:val="fr-FR"/>
        </w:rPr>
        <w:t>ir.  Me</w:t>
      </w:r>
      <w:r w:rsidR="00310F7D" w:rsidRPr="00CE1FD5">
        <w:rPr>
          <w:lang w:val="fr-FR"/>
        </w:rPr>
        <w:t>s collègues et moi</w:t>
      </w:r>
      <w:r w:rsidR="00C90CAE">
        <w:rPr>
          <w:lang w:val="fr-FR"/>
        </w:rPr>
        <w:noBreakHyphen/>
      </w:r>
      <w:r w:rsidR="00310F7D" w:rsidRPr="00CE1FD5">
        <w:rPr>
          <w:lang w:val="fr-FR"/>
        </w:rPr>
        <w:t>même sommes impatients de collaborer étroitement avec vous pour faire en sorte que le pouvoir de la propriété intellectuelle soit ressenti dans le monde enti</w:t>
      </w:r>
      <w:r w:rsidR="00703AEF" w:rsidRPr="00CE1FD5">
        <w:rPr>
          <w:lang w:val="fr-FR"/>
        </w:rPr>
        <w:t>er.  Je</w:t>
      </w:r>
      <w:r w:rsidR="00310F7D" w:rsidRPr="00CE1FD5">
        <w:rPr>
          <w:lang w:val="fr-FR"/>
        </w:rPr>
        <w:t xml:space="preserve"> vous souhaite un bon voyage de retour et un été reposant.</w:t>
      </w:r>
    </w:p>
    <w:p w14:paraId="5FC6032D" w14:textId="0A58B399" w:rsidR="00310F7D" w:rsidRPr="00CE1FD5" w:rsidRDefault="005A7C5E" w:rsidP="00C90CAE">
      <w:pPr>
        <w:pStyle w:val="ONUMFS"/>
        <w:numPr>
          <w:ilvl w:val="0"/>
          <w:numId w:val="0"/>
        </w:numPr>
        <w:ind w:left="567"/>
        <w:rPr>
          <w:lang w:val="fr-FR"/>
        </w:rPr>
      </w:pPr>
      <w:r w:rsidRPr="00CE1FD5">
        <w:rPr>
          <w:lang w:val="fr-FR"/>
        </w:rPr>
        <w:t>“</w:t>
      </w:r>
      <w:r w:rsidR="00310F7D" w:rsidRPr="00CE1FD5">
        <w:rPr>
          <w:lang w:val="fr-FR"/>
        </w:rPr>
        <w:t>Je vous remercie.”</w:t>
      </w:r>
    </w:p>
    <w:p w14:paraId="4A74C8E3" w14:textId="582D4C3C" w:rsidR="00310F7D" w:rsidRPr="00CE1FD5" w:rsidRDefault="00310F7D" w:rsidP="00C90CAE">
      <w:pPr>
        <w:pStyle w:val="ONUMFS"/>
        <w:rPr>
          <w:lang w:val="fr-FR"/>
        </w:rPr>
      </w:pPr>
      <w:r w:rsidRPr="00CE1FD5">
        <w:rPr>
          <w:lang w:val="fr-FR"/>
        </w:rPr>
        <w:t>Dans ses remarques de clôture, le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OMPI a déclaré qu</w:t>
      </w:r>
      <w:r w:rsidR="000917F0" w:rsidRPr="00CE1FD5">
        <w:rPr>
          <w:lang w:val="fr-FR"/>
        </w:rPr>
        <w:t>’</w:t>
      </w:r>
      <w:r w:rsidRPr="00CE1FD5">
        <w:rPr>
          <w:lang w:val="fr-FR"/>
        </w:rPr>
        <w:t>un travail préparatoire important avait été effectué au cours des mois précédant les assemblé</w:t>
      </w:r>
      <w:r w:rsidR="00703AEF" w:rsidRPr="00CE1FD5">
        <w:rPr>
          <w:lang w:val="fr-FR"/>
        </w:rPr>
        <w:t>es.  Le</w:t>
      </w:r>
      <w:r w:rsidRPr="00CE1FD5">
        <w:rPr>
          <w:lang w:val="fr-FR"/>
        </w:rPr>
        <w:t>ur aboutissement est le fruit des efforts de nombreuses personnes, dont l</w:t>
      </w:r>
      <w:r w:rsidR="000917F0" w:rsidRPr="00CE1FD5">
        <w:rPr>
          <w:lang w:val="fr-FR"/>
        </w:rPr>
        <w:t>’</w:t>
      </w:r>
      <w:r w:rsidRPr="00CE1FD5">
        <w:rPr>
          <w:lang w:val="fr-FR"/>
        </w:rPr>
        <w:t>ensemble du Secrétariat, les délégations et les observateu</w:t>
      </w:r>
      <w:r w:rsidR="00703AEF" w:rsidRPr="00CE1FD5">
        <w:rPr>
          <w:lang w:val="fr-FR"/>
        </w:rPr>
        <w:t>rs.  L’é</w:t>
      </w:r>
      <w:r w:rsidRPr="00CE1FD5">
        <w:rPr>
          <w:lang w:val="fr-FR"/>
        </w:rPr>
        <w:t>lément humain a été déterminant</w:t>
      </w:r>
      <w:r w:rsidR="000917F0" w:rsidRPr="00CE1FD5">
        <w:rPr>
          <w:lang w:val="fr-FR"/>
        </w:rPr>
        <w:t> :</w:t>
      </w:r>
      <w:r w:rsidRPr="00CE1FD5">
        <w:rPr>
          <w:lang w:val="fr-FR"/>
        </w:rPr>
        <w:t xml:space="preserve"> la flexibilité et la volonté de trouver des compromis et des terrains d</w:t>
      </w:r>
      <w:r w:rsidR="000917F0" w:rsidRPr="00CE1FD5">
        <w:rPr>
          <w:lang w:val="fr-FR"/>
        </w:rPr>
        <w:t>’</w:t>
      </w:r>
      <w:r w:rsidRPr="00CE1FD5">
        <w:rPr>
          <w:lang w:val="fr-FR"/>
        </w:rPr>
        <w:t>entente afin de prendre des décisions difficiles ont été largement démontré</w:t>
      </w:r>
      <w:r w:rsidR="00703AEF" w:rsidRPr="00CE1FD5">
        <w:rPr>
          <w:lang w:val="fr-FR"/>
        </w:rPr>
        <w:t>es.  De</w:t>
      </w:r>
      <w:r w:rsidRPr="00CE1FD5">
        <w:rPr>
          <w:lang w:val="fr-FR"/>
        </w:rPr>
        <w:t>s événements organisés par les délégations en marge des assemblées ont apporté une touche de couleur à ces semaines de travail ardues.</w:t>
      </w:r>
    </w:p>
    <w:p w14:paraId="7D4B89BF" w14:textId="77777777" w:rsidR="00310F7D" w:rsidRPr="00CE1FD5" w:rsidRDefault="00310F7D" w:rsidP="00C90CAE">
      <w:pPr>
        <w:pStyle w:val="ONUMFS"/>
        <w:rPr>
          <w:lang w:val="fr-FR"/>
        </w:rPr>
      </w:pPr>
      <w:r w:rsidRPr="00CE1FD5">
        <w:rPr>
          <w:lang w:val="fr-FR"/>
        </w:rPr>
        <w:t>Un bref exposé vidéo retraçant les faits marquants des assemblées, établi par le Secrétariat, a été présenté.</w:t>
      </w:r>
    </w:p>
    <w:p w14:paraId="55F06A0F" w14:textId="5DF7EA4F" w:rsidR="00310F7D" w:rsidRPr="00CE1FD5" w:rsidRDefault="00310F7D" w:rsidP="00C90CAE">
      <w:pPr>
        <w:pStyle w:val="ONUMFS"/>
        <w:rPr>
          <w:lang w:val="fr-FR"/>
        </w:rPr>
      </w:pPr>
      <w:r w:rsidRPr="00CE1FD5">
        <w:rPr>
          <w:lang w:val="fr-FR"/>
        </w:rPr>
        <w:t>Le président de l</w:t>
      </w:r>
      <w:r w:rsidR="000917F0" w:rsidRPr="00CE1FD5">
        <w:rPr>
          <w:lang w:val="fr-FR"/>
        </w:rPr>
        <w:t>’</w:t>
      </w:r>
      <w:r w:rsidRPr="00CE1FD5">
        <w:rPr>
          <w:lang w:val="fr-FR"/>
        </w:rPr>
        <w:t>Assemblée générale de l</w:t>
      </w:r>
      <w:r w:rsidR="000917F0" w:rsidRPr="00CE1FD5">
        <w:rPr>
          <w:lang w:val="fr-FR"/>
        </w:rPr>
        <w:t>’</w:t>
      </w:r>
      <w:r w:rsidRPr="00CE1FD5">
        <w:rPr>
          <w:lang w:val="fr-FR"/>
        </w:rPr>
        <w:t>OMPI a prononcé la clôture de la soixante</w:t>
      </w:r>
      <w:r w:rsidR="00C90CAE">
        <w:rPr>
          <w:lang w:val="fr-FR"/>
        </w:rPr>
        <w:noBreakHyphen/>
      </w:r>
      <w:r w:rsidRPr="00CE1FD5">
        <w:rPr>
          <w:lang w:val="fr-FR"/>
        </w:rPr>
        <w:t>sixième série de réunions des assemblées de l</w:t>
      </w:r>
      <w:r w:rsidR="000917F0" w:rsidRPr="00CE1FD5">
        <w:rPr>
          <w:lang w:val="fr-FR"/>
        </w:rPr>
        <w:t>’</w:t>
      </w:r>
      <w:r w:rsidRPr="00CE1FD5">
        <w:rPr>
          <w:lang w:val="fr-FR"/>
        </w:rPr>
        <w:t>OMPI.</w:t>
      </w:r>
    </w:p>
    <w:p w14:paraId="22D0B005" w14:textId="5666E895" w:rsidR="00ED327D" w:rsidRPr="00CE1FD5" w:rsidRDefault="00310F7D" w:rsidP="00C90CAE">
      <w:pPr>
        <w:pStyle w:val="Endofdocument-Annex"/>
        <w:spacing w:before="720"/>
        <w:rPr>
          <w:lang w:val="fr-FR"/>
        </w:rPr>
      </w:pPr>
      <w:r w:rsidRPr="00CE1FD5">
        <w:rPr>
          <w:lang w:val="fr-FR"/>
        </w:rPr>
        <w:t>[L</w:t>
      </w:r>
      <w:r w:rsidR="000917F0" w:rsidRPr="00CE1FD5">
        <w:rPr>
          <w:lang w:val="fr-FR"/>
        </w:rPr>
        <w:t>’</w:t>
      </w:r>
      <w:r w:rsidRPr="00CE1FD5">
        <w:rPr>
          <w:lang w:val="fr-FR"/>
        </w:rPr>
        <w:t>annexe suit]</w:t>
      </w:r>
      <w:bookmarkEnd w:id="81"/>
    </w:p>
    <w:sectPr w:rsidR="00ED327D" w:rsidRPr="00CE1FD5" w:rsidSect="00C90CAE">
      <w:headerReference w:type="default" r:id="rId4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D8F4" w14:textId="77777777" w:rsidR="009A1B90" w:rsidRDefault="009A1B90">
      <w:r>
        <w:separator/>
      </w:r>
    </w:p>
  </w:endnote>
  <w:endnote w:type="continuationSeparator" w:id="0">
    <w:p w14:paraId="2FCD85DF" w14:textId="77777777" w:rsidR="009A1B90" w:rsidRPr="009D30E6" w:rsidRDefault="009A1B90" w:rsidP="00D45252">
      <w:pPr>
        <w:rPr>
          <w:sz w:val="17"/>
          <w:szCs w:val="17"/>
        </w:rPr>
      </w:pPr>
      <w:r w:rsidRPr="009D30E6">
        <w:rPr>
          <w:sz w:val="17"/>
          <w:szCs w:val="17"/>
        </w:rPr>
        <w:separator/>
      </w:r>
    </w:p>
    <w:p w14:paraId="7A957CBF" w14:textId="77777777" w:rsidR="009A1B90" w:rsidRPr="009D30E6" w:rsidRDefault="009A1B90" w:rsidP="00D45252">
      <w:pPr>
        <w:spacing w:after="60"/>
        <w:rPr>
          <w:sz w:val="17"/>
          <w:szCs w:val="17"/>
        </w:rPr>
      </w:pPr>
      <w:r w:rsidRPr="009D30E6">
        <w:rPr>
          <w:sz w:val="17"/>
          <w:szCs w:val="17"/>
        </w:rPr>
        <w:t>[Suite de la note de la page précédente]</w:t>
      </w:r>
    </w:p>
  </w:endnote>
  <w:endnote w:type="continuationNotice" w:id="1">
    <w:p w14:paraId="466A95BE" w14:textId="77777777" w:rsidR="009A1B90" w:rsidRPr="009D30E6" w:rsidRDefault="009A1B9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3AF2" w14:textId="77777777" w:rsidR="009A1B90" w:rsidRDefault="009A1B90">
      <w:r>
        <w:separator/>
      </w:r>
    </w:p>
  </w:footnote>
  <w:footnote w:type="continuationSeparator" w:id="0">
    <w:p w14:paraId="2D070CCC" w14:textId="77777777" w:rsidR="009A1B90" w:rsidRDefault="009A1B90" w:rsidP="007461F1">
      <w:r>
        <w:separator/>
      </w:r>
    </w:p>
    <w:p w14:paraId="0282B226" w14:textId="77777777" w:rsidR="009A1B90" w:rsidRPr="009D30E6" w:rsidRDefault="009A1B90" w:rsidP="007461F1">
      <w:pPr>
        <w:spacing w:after="60"/>
        <w:rPr>
          <w:sz w:val="17"/>
          <w:szCs w:val="17"/>
        </w:rPr>
      </w:pPr>
      <w:r w:rsidRPr="009D30E6">
        <w:rPr>
          <w:sz w:val="17"/>
          <w:szCs w:val="17"/>
        </w:rPr>
        <w:t>[Suite de la note de la page précédente]</w:t>
      </w:r>
    </w:p>
  </w:footnote>
  <w:footnote w:type="continuationNotice" w:id="1">
    <w:p w14:paraId="6F64937C" w14:textId="77777777" w:rsidR="009A1B90" w:rsidRPr="009D30E6" w:rsidRDefault="009A1B9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F0F4" w14:textId="02CDCED6" w:rsidR="00F16975" w:rsidRDefault="009A1B90" w:rsidP="00477D6B">
    <w:pPr>
      <w:jc w:val="right"/>
    </w:pPr>
    <w:bookmarkStart w:id="82" w:name="Code2"/>
    <w:bookmarkEnd w:id="82"/>
    <w:r>
      <w:t>A/66/11</w:t>
    </w:r>
  </w:p>
  <w:p w14:paraId="7AC93040" w14:textId="0ECD6DD6" w:rsidR="004F4E31" w:rsidRDefault="00F16975" w:rsidP="00CD3AB8">
    <w:pPr>
      <w:spacing w:after="480"/>
      <w:jc w:val="right"/>
    </w:pPr>
    <w:proofErr w:type="gramStart"/>
    <w:r>
      <w:t>page</w:t>
    </w:r>
    <w:proofErr w:type="gramEnd"/>
    <w:r w:rsidR="00CD3AB8">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0B1388E"/>
    <w:multiLevelType w:val="multilevel"/>
    <w:tmpl w:val="56E4CEF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Roman"/>
      <w:lvlText w:val="%4."/>
      <w:lvlJc w:val="left"/>
      <w:pPr>
        <w:ind w:left="2061" w:hanging="36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34D48BE"/>
    <w:multiLevelType w:val="multilevel"/>
    <w:tmpl w:val="46A8F0FA"/>
    <w:lvl w:ilvl="0">
      <w:start w:val="1"/>
      <w:numFmt w:val="lowerRoman"/>
      <w:lvlText w:val="%1."/>
      <w:lvlJc w:val="righ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Roman"/>
      <w:lvlText w:val="%4."/>
      <w:lvlJc w:val="right"/>
      <w:pPr>
        <w:ind w:left="2061" w:hanging="360"/>
      </w:p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97307C6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pStyle w:val="Heading4"/>
      <w:lvlText w:val="%3)"/>
      <w:lvlJc w:val="left"/>
      <w:pPr>
        <w:tabs>
          <w:tab w:val="num" w:pos="1701"/>
        </w:tabs>
        <w:ind w:left="1134" w:firstLine="0"/>
      </w:pPr>
      <w:rPr>
        <w:rFonts w:hint="default"/>
        <w:caps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2FD2687"/>
    <w:multiLevelType w:val="hybridMultilevel"/>
    <w:tmpl w:val="F9A24B44"/>
    <w:lvl w:ilvl="0" w:tplc="D3F4E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CA0D06"/>
    <w:multiLevelType w:val="hybridMultilevel"/>
    <w:tmpl w:val="1BFC1684"/>
    <w:lvl w:ilvl="0" w:tplc="AC281F58">
      <w:start w:val="1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CD2B04"/>
    <w:multiLevelType w:val="hybridMultilevel"/>
    <w:tmpl w:val="056C7760"/>
    <w:lvl w:ilvl="0" w:tplc="E098A21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6ADC3605"/>
    <w:multiLevelType w:val="hybridMultilevel"/>
    <w:tmpl w:val="8EB2EC28"/>
    <w:lvl w:ilvl="0" w:tplc="C46E544C">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CE9040D"/>
    <w:multiLevelType w:val="hybridMultilevel"/>
    <w:tmpl w:val="70F8423A"/>
    <w:lvl w:ilvl="0" w:tplc="3C5AC1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255EC"/>
    <w:multiLevelType w:val="multilevel"/>
    <w:tmpl w:val="FF0AA53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Roman"/>
      <w:lvlText w:val="%4."/>
      <w:lvlJc w:val="right"/>
      <w:pPr>
        <w:ind w:left="2061" w:hanging="360"/>
      </w:p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79FC156C"/>
    <w:multiLevelType w:val="hybridMultilevel"/>
    <w:tmpl w:val="791A7102"/>
    <w:lvl w:ilvl="0" w:tplc="1D663BE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44238924">
    <w:abstractNumId w:val="5"/>
  </w:num>
  <w:num w:numId="2" w16cid:durableId="302345202">
    <w:abstractNumId w:val="8"/>
  </w:num>
  <w:num w:numId="3" w16cid:durableId="2100177298">
    <w:abstractNumId w:val="0"/>
  </w:num>
  <w:num w:numId="4" w16cid:durableId="800996051">
    <w:abstractNumId w:val="9"/>
  </w:num>
  <w:num w:numId="5" w16cid:durableId="1819884291">
    <w:abstractNumId w:val="4"/>
  </w:num>
  <w:num w:numId="6" w16cid:durableId="875629458">
    <w:abstractNumId w:val="6"/>
  </w:num>
  <w:num w:numId="7" w16cid:durableId="880243813">
    <w:abstractNumId w:val="4"/>
    <w:lvlOverride w:ilvl="0">
      <w:startOverride w:val="2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531034">
    <w:abstractNumId w:val="10"/>
  </w:num>
  <w:num w:numId="9" w16cid:durableId="1612588588">
    <w:abstractNumId w:val="15"/>
  </w:num>
  <w:num w:numId="10" w16cid:durableId="1729651604">
    <w:abstractNumId w:val="11"/>
  </w:num>
  <w:num w:numId="11" w16cid:durableId="35431056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96038">
    <w:abstractNumId w:val="6"/>
  </w:num>
  <w:num w:numId="13" w16cid:durableId="710543745">
    <w:abstractNumId w:val="6"/>
  </w:num>
  <w:num w:numId="14" w16cid:durableId="898906231">
    <w:abstractNumId w:val="7"/>
  </w:num>
  <w:num w:numId="15" w16cid:durableId="1496415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2176699">
    <w:abstractNumId w:val="2"/>
  </w:num>
  <w:num w:numId="17" w16cid:durableId="2127964559">
    <w:abstractNumId w:val="13"/>
  </w:num>
  <w:num w:numId="18" w16cid:durableId="1769039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741312">
    <w:abstractNumId w:val="1"/>
  </w:num>
  <w:num w:numId="20" w16cid:durableId="2041855521">
    <w:abstractNumId w:val="4"/>
    <w:lvlOverride w:ilvl="0">
      <w:startOverride w:val="1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1528992">
    <w:abstractNumId w:val="7"/>
    <w:lvlOverride w:ilvl="0">
      <w:startOverride w:val="1"/>
    </w:lvlOverride>
  </w:num>
  <w:num w:numId="22" w16cid:durableId="516964078">
    <w:abstractNumId w:val="7"/>
    <w:lvlOverride w:ilvl="0">
      <w:startOverride w:val="1"/>
    </w:lvlOverride>
  </w:num>
  <w:num w:numId="23" w16cid:durableId="197746773">
    <w:abstractNumId w:val="7"/>
    <w:lvlOverride w:ilvl="0">
      <w:startOverride w:val="1"/>
    </w:lvlOverride>
  </w:num>
  <w:num w:numId="24" w16cid:durableId="1679458298">
    <w:abstractNumId w:val="7"/>
    <w:lvlOverride w:ilvl="0">
      <w:startOverride w:val="1"/>
    </w:lvlOverride>
  </w:num>
  <w:num w:numId="25" w16cid:durableId="1128470812">
    <w:abstractNumId w:val="7"/>
    <w:lvlOverride w:ilvl="0">
      <w:startOverride w:val="1"/>
    </w:lvlOverride>
  </w:num>
  <w:num w:numId="26" w16cid:durableId="1080978756">
    <w:abstractNumId w:val="7"/>
  </w:num>
  <w:num w:numId="27" w16cid:durableId="1948737306">
    <w:abstractNumId w:val="3"/>
  </w:num>
  <w:num w:numId="28" w16cid:durableId="383143780">
    <w:abstractNumId w:val="14"/>
  </w:num>
  <w:num w:numId="29" w16cid:durableId="1124619752">
    <w:abstractNumId w:val="7"/>
  </w:num>
  <w:num w:numId="30" w16cid:durableId="1253201243">
    <w:abstractNumId w:val="7"/>
  </w:num>
  <w:num w:numId="31" w16cid:durableId="1571576109">
    <w:abstractNumId w:val="7"/>
  </w:num>
  <w:num w:numId="32" w16cid:durableId="1522477854">
    <w:abstractNumId w:val="7"/>
  </w:num>
  <w:num w:numId="33" w16cid:durableId="1585872365">
    <w:abstractNumId w:val="6"/>
    <w:lvlOverride w:ilvl="0">
      <w:startOverride w:val="7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8680668">
    <w:abstractNumId w:val="6"/>
    <w:lvlOverride w:ilvl="0">
      <w:startOverride w:val="8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783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90"/>
    <w:rsid w:val="00005504"/>
    <w:rsid w:val="00011B7D"/>
    <w:rsid w:val="0002282E"/>
    <w:rsid w:val="0004008F"/>
    <w:rsid w:val="000575CF"/>
    <w:rsid w:val="00075432"/>
    <w:rsid w:val="000917F0"/>
    <w:rsid w:val="000B4C31"/>
    <w:rsid w:val="000C28A6"/>
    <w:rsid w:val="000C59A7"/>
    <w:rsid w:val="000C6035"/>
    <w:rsid w:val="000E1D45"/>
    <w:rsid w:val="000E3578"/>
    <w:rsid w:val="000F35C8"/>
    <w:rsid w:val="000F5B26"/>
    <w:rsid w:val="000F5E56"/>
    <w:rsid w:val="001362EE"/>
    <w:rsid w:val="001423C3"/>
    <w:rsid w:val="00174AEB"/>
    <w:rsid w:val="001773DE"/>
    <w:rsid w:val="001832A6"/>
    <w:rsid w:val="00190B59"/>
    <w:rsid w:val="00195C6E"/>
    <w:rsid w:val="00195DBB"/>
    <w:rsid w:val="001B266A"/>
    <w:rsid w:val="001B5773"/>
    <w:rsid w:val="001C071A"/>
    <w:rsid w:val="001D3D56"/>
    <w:rsid w:val="001D6D7B"/>
    <w:rsid w:val="001F423D"/>
    <w:rsid w:val="0020426D"/>
    <w:rsid w:val="002064EE"/>
    <w:rsid w:val="00223D63"/>
    <w:rsid w:val="00227CD5"/>
    <w:rsid w:val="00240654"/>
    <w:rsid w:val="0024071E"/>
    <w:rsid w:val="002427DF"/>
    <w:rsid w:val="00251D95"/>
    <w:rsid w:val="002634C4"/>
    <w:rsid w:val="00265E59"/>
    <w:rsid w:val="00281E47"/>
    <w:rsid w:val="002949A4"/>
    <w:rsid w:val="002B650B"/>
    <w:rsid w:val="002D4918"/>
    <w:rsid w:val="002E4D1A"/>
    <w:rsid w:val="002F16BC"/>
    <w:rsid w:val="002F4E68"/>
    <w:rsid w:val="00304A8B"/>
    <w:rsid w:val="00310F7D"/>
    <w:rsid w:val="00315FCA"/>
    <w:rsid w:val="003845C1"/>
    <w:rsid w:val="00390391"/>
    <w:rsid w:val="003A16BD"/>
    <w:rsid w:val="003A1BCD"/>
    <w:rsid w:val="003B487B"/>
    <w:rsid w:val="003C32D6"/>
    <w:rsid w:val="003E6202"/>
    <w:rsid w:val="003F4AFD"/>
    <w:rsid w:val="003F60E1"/>
    <w:rsid w:val="003F6E75"/>
    <w:rsid w:val="004008A2"/>
    <w:rsid w:val="004025DF"/>
    <w:rsid w:val="00412406"/>
    <w:rsid w:val="0041256C"/>
    <w:rsid w:val="00423E3E"/>
    <w:rsid w:val="00427AF4"/>
    <w:rsid w:val="00446834"/>
    <w:rsid w:val="00460D18"/>
    <w:rsid w:val="004647DA"/>
    <w:rsid w:val="004658F1"/>
    <w:rsid w:val="0047043F"/>
    <w:rsid w:val="00477D6B"/>
    <w:rsid w:val="004C2051"/>
    <w:rsid w:val="004D6471"/>
    <w:rsid w:val="004E2D33"/>
    <w:rsid w:val="004E5340"/>
    <w:rsid w:val="004F4E31"/>
    <w:rsid w:val="004F51FD"/>
    <w:rsid w:val="004F5D92"/>
    <w:rsid w:val="0050333E"/>
    <w:rsid w:val="00525B63"/>
    <w:rsid w:val="00527962"/>
    <w:rsid w:val="005315AE"/>
    <w:rsid w:val="0053328A"/>
    <w:rsid w:val="00546FD8"/>
    <w:rsid w:val="00547476"/>
    <w:rsid w:val="00561DB8"/>
    <w:rsid w:val="00562102"/>
    <w:rsid w:val="00566EB4"/>
    <w:rsid w:val="00567A4C"/>
    <w:rsid w:val="005A7C5E"/>
    <w:rsid w:val="005C6FC8"/>
    <w:rsid w:val="005D234A"/>
    <w:rsid w:val="005E6516"/>
    <w:rsid w:val="005E7BD6"/>
    <w:rsid w:val="00605827"/>
    <w:rsid w:val="006304BD"/>
    <w:rsid w:val="00650379"/>
    <w:rsid w:val="00670C84"/>
    <w:rsid w:val="00676936"/>
    <w:rsid w:val="00684EB6"/>
    <w:rsid w:val="006973CE"/>
    <w:rsid w:val="006B0DB5"/>
    <w:rsid w:val="006E4243"/>
    <w:rsid w:val="00703AEF"/>
    <w:rsid w:val="007461F1"/>
    <w:rsid w:val="00775567"/>
    <w:rsid w:val="00776282"/>
    <w:rsid w:val="007806C5"/>
    <w:rsid w:val="00790DC1"/>
    <w:rsid w:val="0079266B"/>
    <w:rsid w:val="007A0DF0"/>
    <w:rsid w:val="007A1CEC"/>
    <w:rsid w:val="007B2215"/>
    <w:rsid w:val="007D6961"/>
    <w:rsid w:val="007F07CB"/>
    <w:rsid w:val="00801145"/>
    <w:rsid w:val="00810CEF"/>
    <w:rsid w:val="0081208D"/>
    <w:rsid w:val="00822B14"/>
    <w:rsid w:val="00842A13"/>
    <w:rsid w:val="00850BAE"/>
    <w:rsid w:val="008700DC"/>
    <w:rsid w:val="00891FB4"/>
    <w:rsid w:val="0089747A"/>
    <w:rsid w:val="008B0E9E"/>
    <w:rsid w:val="008B16BA"/>
    <w:rsid w:val="008B2CC1"/>
    <w:rsid w:val="008C69B8"/>
    <w:rsid w:val="008E7930"/>
    <w:rsid w:val="008F5188"/>
    <w:rsid w:val="0090731E"/>
    <w:rsid w:val="00924430"/>
    <w:rsid w:val="00966A22"/>
    <w:rsid w:val="00972F71"/>
    <w:rsid w:val="00974CD6"/>
    <w:rsid w:val="009A1B90"/>
    <w:rsid w:val="009B3155"/>
    <w:rsid w:val="009B79BC"/>
    <w:rsid w:val="009C46A5"/>
    <w:rsid w:val="009C52C2"/>
    <w:rsid w:val="009D23A4"/>
    <w:rsid w:val="009D30E6"/>
    <w:rsid w:val="009E3F6F"/>
    <w:rsid w:val="009F499F"/>
    <w:rsid w:val="00A02BD3"/>
    <w:rsid w:val="00A10318"/>
    <w:rsid w:val="00A40477"/>
    <w:rsid w:val="00A445DA"/>
    <w:rsid w:val="00A45574"/>
    <w:rsid w:val="00A713F6"/>
    <w:rsid w:val="00A805CE"/>
    <w:rsid w:val="00A87555"/>
    <w:rsid w:val="00A95F8F"/>
    <w:rsid w:val="00AA1F20"/>
    <w:rsid w:val="00AA52A8"/>
    <w:rsid w:val="00AC0AE4"/>
    <w:rsid w:val="00AD3BF9"/>
    <w:rsid w:val="00AD61DB"/>
    <w:rsid w:val="00B1232C"/>
    <w:rsid w:val="00B16683"/>
    <w:rsid w:val="00B531EE"/>
    <w:rsid w:val="00B72F64"/>
    <w:rsid w:val="00B76051"/>
    <w:rsid w:val="00B8239B"/>
    <w:rsid w:val="00B852B5"/>
    <w:rsid w:val="00B87BCF"/>
    <w:rsid w:val="00B959D4"/>
    <w:rsid w:val="00BA62D4"/>
    <w:rsid w:val="00BB645B"/>
    <w:rsid w:val="00BC2601"/>
    <w:rsid w:val="00C02386"/>
    <w:rsid w:val="00C023E3"/>
    <w:rsid w:val="00C06369"/>
    <w:rsid w:val="00C079A2"/>
    <w:rsid w:val="00C34305"/>
    <w:rsid w:val="00C3552C"/>
    <w:rsid w:val="00C40E15"/>
    <w:rsid w:val="00C43E52"/>
    <w:rsid w:val="00C664C8"/>
    <w:rsid w:val="00C76A79"/>
    <w:rsid w:val="00C877F8"/>
    <w:rsid w:val="00C90CAE"/>
    <w:rsid w:val="00C90EE4"/>
    <w:rsid w:val="00CA15F5"/>
    <w:rsid w:val="00CD3AB8"/>
    <w:rsid w:val="00CE1FD5"/>
    <w:rsid w:val="00CE3796"/>
    <w:rsid w:val="00CF0460"/>
    <w:rsid w:val="00D06464"/>
    <w:rsid w:val="00D45252"/>
    <w:rsid w:val="00D62F2A"/>
    <w:rsid w:val="00D71B4D"/>
    <w:rsid w:val="00D75C1E"/>
    <w:rsid w:val="00D9308D"/>
    <w:rsid w:val="00D93D55"/>
    <w:rsid w:val="00DA24B7"/>
    <w:rsid w:val="00DB0349"/>
    <w:rsid w:val="00DD6A16"/>
    <w:rsid w:val="00DD7399"/>
    <w:rsid w:val="00DE079F"/>
    <w:rsid w:val="00E0091A"/>
    <w:rsid w:val="00E11ECE"/>
    <w:rsid w:val="00E147C0"/>
    <w:rsid w:val="00E203AA"/>
    <w:rsid w:val="00E238BC"/>
    <w:rsid w:val="00E27C65"/>
    <w:rsid w:val="00E3552E"/>
    <w:rsid w:val="00E46E94"/>
    <w:rsid w:val="00E50569"/>
    <w:rsid w:val="00E527A5"/>
    <w:rsid w:val="00E56E4E"/>
    <w:rsid w:val="00E64624"/>
    <w:rsid w:val="00E76456"/>
    <w:rsid w:val="00E91BCC"/>
    <w:rsid w:val="00ED327D"/>
    <w:rsid w:val="00ED523F"/>
    <w:rsid w:val="00EE25A6"/>
    <w:rsid w:val="00EE71CB"/>
    <w:rsid w:val="00F16975"/>
    <w:rsid w:val="00F54FAC"/>
    <w:rsid w:val="00F66152"/>
    <w:rsid w:val="00F66968"/>
    <w:rsid w:val="00F71BCE"/>
    <w:rsid w:val="00FB54A9"/>
    <w:rsid w:val="00FC48C5"/>
    <w:rsid w:val="00FE7F83"/>
    <w:rsid w:val="00FF4371"/>
    <w:rsid w:val="00FF50E2"/>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BE953"/>
  <w15:docId w15:val="{8AF6F180-3502-426F-989D-E1289D2C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1C071A"/>
    <w:pPr>
      <w:spacing w:before="480" w:after="240"/>
      <w:outlineLvl w:val="1"/>
    </w:pPr>
    <w:rPr>
      <w:caps/>
    </w:rPr>
  </w:style>
  <w:style w:type="paragraph" w:styleId="Heading3">
    <w:name w:val="heading 3"/>
    <w:basedOn w:val="Normal"/>
    <w:next w:val="Normal"/>
    <w:link w:val="Heading3Char"/>
    <w:uiPriority w:val="9"/>
    <w:qFormat/>
    <w:rsid w:val="008F5188"/>
    <w:pPr>
      <w:keepNext/>
      <w:spacing w:before="480" w:after="120" w:line="480" w:lineRule="auto"/>
      <w:outlineLvl w:val="2"/>
    </w:pPr>
    <w:rPr>
      <w:bCs/>
      <w:caps/>
      <w:szCs w:val="26"/>
      <w:lang w:val="fr-FR"/>
    </w:rPr>
  </w:style>
  <w:style w:type="paragraph" w:styleId="Heading4">
    <w:name w:val="heading 4"/>
    <w:basedOn w:val="Heading2"/>
    <w:next w:val="Normal"/>
    <w:link w:val="Heading4Char"/>
    <w:uiPriority w:val="9"/>
    <w:qFormat/>
    <w:rsid w:val="00C34305"/>
    <w:pPr>
      <w:numPr>
        <w:ilvl w:val="2"/>
        <w:numId w:val="6"/>
      </w:numPr>
      <w:spacing w:before="0"/>
      <w:outlineLvl w:val="3"/>
    </w:pPr>
    <w:rPr>
      <w:caps w:val="0"/>
      <w:u w:val="single"/>
      <w:lang w:val="fr-FR"/>
    </w:rPr>
  </w:style>
  <w:style w:type="paragraph" w:styleId="Heading5">
    <w:name w:val="heading 5"/>
    <w:basedOn w:val="Normal"/>
    <w:next w:val="Normal"/>
    <w:link w:val="Heading5Char"/>
    <w:autoRedefine/>
    <w:uiPriority w:val="9"/>
    <w:qFormat/>
    <w:rsid w:val="005E7BD6"/>
    <w:pPr>
      <w:keepNext/>
      <w:keepLines/>
      <w:spacing w:before="240" w:after="60"/>
      <w:outlineLvl w:val="4"/>
    </w:pPr>
    <w:rPr>
      <w:rFonts w:eastAsiaTheme="majorEastAsia" w:cstheme="majorBidi"/>
      <w:i/>
      <w:lang w:val="fr-FR"/>
    </w:rPr>
  </w:style>
  <w:style w:type="paragraph" w:styleId="Heading6">
    <w:name w:val="heading 6"/>
    <w:basedOn w:val="Normal"/>
    <w:next w:val="Normal"/>
    <w:link w:val="Heading6Char"/>
    <w:uiPriority w:val="9"/>
    <w:unhideWhenUsed/>
    <w:qFormat/>
    <w:rsid w:val="005E7BD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Heading7">
    <w:name w:val="heading 7"/>
    <w:basedOn w:val="Normal"/>
    <w:next w:val="Normal"/>
    <w:link w:val="Heading7Char"/>
    <w:uiPriority w:val="9"/>
    <w:semiHidden/>
    <w:unhideWhenUsed/>
    <w:qFormat/>
    <w:rsid w:val="005E7BD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Heading8">
    <w:name w:val="heading 8"/>
    <w:basedOn w:val="Normal"/>
    <w:next w:val="Normal"/>
    <w:link w:val="Heading8Char"/>
    <w:uiPriority w:val="9"/>
    <w:semiHidden/>
    <w:unhideWhenUsed/>
    <w:qFormat/>
    <w:rsid w:val="005E7BD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Heading9">
    <w:name w:val="heading 9"/>
    <w:basedOn w:val="Normal"/>
    <w:next w:val="Normal"/>
    <w:link w:val="Heading9Char"/>
    <w:uiPriority w:val="9"/>
    <w:semiHidden/>
    <w:unhideWhenUsed/>
    <w:qFormat/>
    <w:rsid w:val="005E7BD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rsid w:val="009A1B90"/>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5188"/>
    <w:rPr>
      <w:rFonts w:ascii="Arial" w:eastAsia="SimSun" w:hAnsi="Arial" w:cs="Arial"/>
      <w:bCs/>
      <w:caps/>
      <w:sz w:val="22"/>
      <w:szCs w:val="26"/>
      <w:lang w:val="fr-FR" w:eastAsia="zh-CN"/>
    </w:rPr>
  </w:style>
  <w:style w:type="character" w:styleId="Hyperlink">
    <w:name w:val="Hyperlink"/>
    <w:basedOn w:val="DefaultParagraphFont"/>
    <w:uiPriority w:val="99"/>
    <w:unhideWhenUsed/>
    <w:rsid w:val="009A1B90"/>
    <w:rPr>
      <w:color w:val="0000FF" w:themeColor="hyperlink"/>
      <w:u w:val="single"/>
    </w:rPr>
  </w:style>
  <w:style w:type="character" w:styleId="Strong">
    <w:name w:val="Strong"/>
    <w:uiPriority w:val="22"/>
    <w:qFormat/>
    <w:rsid w:val="009A1B90"/>
    <w:rPr>
      <w:b/>
      <w:bCs/>
    </w:rPr>
  </w:style>
  <w:style w:type="character" w:customStyle="1" w:styleId="BodyTextChar">
    <w:name w:val="Body Text Char"/>
    <w:basedOn w:val="DefaultParagraphFont"/>
    <w:link w:val="BodyText"/>
    <w:uiPriority w:val="99"/>
    <w:rsid w:val="009A1B90"/>
    <w:rPr>
      <w:rFonts w:ascii="Arial" w:eastAsia="SimSun" w:hAnsi="Arial" w:cs="Arial"/>
      <w:sz w:val="22"/>
      <w:lang w:eastAsia="zh-CN"/>
    </w:rPr>
  </w:style>
  <w:style w:type="character" w:customStyle="1" w:styleId="ONUMEChar">
    <w:name w:val="ONUM E Char"/>
    <w:basedOn w:val="DefaultParagraphFont"/>
    <w:link w:val="ONUME"/>
    <w:locked/>
    <w:rsid w:val="009A1B90"/>
    <w:rPr>
      <w:rFonts w:ascii="Arial" w:eastAsia="SimSun" w:hAnsi="Arial" w:cs="Arial"/>
      <w:sz w:val="22"/>
      <w:lang w:eastAsia="zh-CN"/>
    </w:rPr>
  </w:style>
  <w:style w:type="character" w:customStyle="1" w:styleId="Heading1Char">
    <w:name w:val="Heading 1 Char"/>
    <w:basedOn w:val="DefaultParagraphFont"/>
    <w:link w:val="Heading1"/>
    <w:uiPriority w:val="9"/>
    <w:rsid w:val="009A1B90"/>
    <w:rPr>
      <w:rFonts w:ascii="Arial" w:eastAsia="SimSun" w:hAnsi="Arial" w:cs="Arial"/>
      <w:b/>
      <w:bCs/>
      <w:caps/>
      <w:kern w:val="32"/>
      <w:sz w:val="22"/>
      <w:szCs w:val="32"/>
      <w:lang w:eastAsia="zh-CN"/>
    </w:rPr>
  </w:style>
  <w:style w:type="character" w:styleId="FollowedHyperlink">
    <w:name w:val="FollowedHyperlink"/>
    <w:basedOn w:val="DefaultParagraphFont"/>
    <w:uiPriority w:val="99"/>
    <w:semiHidden/>
    <w:unhideWhenUsed/>
    <w:rsid w:val="00CD3AB8"/>
    <w:rPr>
      <w:color w:val="800080" w:themeColor="followedHyperlink"/>
      <w:u w:val="single"/>
    </w:rPr>
  </w:style>
  <w:style w:type="paragraph" w:styleId="ListParagraph">
    <w:name w:val="List Paragraph"/>
    <w:basedOn w:val="Normal"/>
    <w:uiPriority w:val="34"/>
    <w:qFormat/>
    <w:rsid w:val="000F35C8"/>
    <w:pPr>
      <w:spacing w:after="160" w:line="259" w:lineRule="auto"/>
      <w:ind w:left="720"/>
      <w:contextualSpacing/>
    </w:pPr>
    <w:rPr>
      <w:rFonts w:asciiTheme="minorHAnsi" w:eastAsiaTheme="minorHAnsi" w:hAnsiTheme="minorHAnsi" w:cstheme="minorBidi"/>
      <w:szCs w:val="22"/>
      <w:lang w:val="fr-FR" w:eastAsia="en-US"/>
    </w:rPr>
  </w:style>
  <w:style w:type="paragraph" w:customStyle="1" w:styleId="S2TText">
    <w:name w:val="S2TText"/>
    <w:basedOn w:val="Normal"/>
    <w:qFormat/>
    <w:rsid w:val="000F35C8"/>
    <w:pPr>
      <w:spacing w:before="120" w:after="120"/>
      <w:jc w:val="both"/>
    </w:pPr>
    <w:rPr>
      <w:rFonts w:ascii="Times New Roman" w:eastAsia="Times New Roman" w:hAnsi="Times New Roman" w:cs="Times New Roman"/>
      <w:color w:val="000000" w:themeColor="text1"/>
      <w:sz w:val="24"/>
      <w:lang w:val="fr-FR" w:eastAsia="en-US"/>
    </w:rPr>
  </w:style>
  <w:style w:type="character" w:customStyle="1" w:styleId="Heading5Char">
    <w:name w:val="Heading 5 Char"/>
    <w:basedOn w:val="DefaultParagraphFont"/>
    <w:link w:val="Heading5"/>
    <w:uiPriority w:val="9"/>
    <w:rsid w:val="005E7BD6"/>
    <w:rPr>
      <w:rFonts w:ascii="Arial" w:eastAsiaTheme="majorEastAsia" w:hAnsi="Arial" w:cstheme="majorBidi"/>
      <w:i/>
      <w:sz w:val="22"/>
      <w:lang w:val="fr-FR" w:eastAsia="zh-CN"/>
    </w:rPr>
  </w:style>
  <w:style w:type="character" w:customStyle="1" w:styleId="Heading6Char">
    <w:name w:val="Heading 6 Char"/>
    <w:basedOn w:val="DefaultParagraphFont"/>
    <w:link w:val="Heading6"/>
    <w:uiPriority w:val="9"/>
    <w:rsid w:val="005E7BD6"/>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character" w:customStyle="1" w:styleId="Heading7Char">
    <w:name w:val="Heading 7 Char"/>
    <w:basedOn w:val="DefaultParagraphFont"/>
    <w:link w:val="Heading7"/>
    <w:uiPriority w:val="9"/>
    <w:semiHidden/>
    <w:rsid w:val="005E7BD6"/>
    <w:rPr>
      <w:rFonts w:asciiTheme="minorHAnsi" w:eastAsiaTheme="majorEastAsia" w:hAnsiTheme="minorHAnsi" w:cstheme="majorBidi"/>
      <w:color w:val="595959" w:themeColor="text1" w:themeTint="A6"/>
      <w:kern w:val="2"/>
      <w:sz w:val="24"/>
      <w:szCs w:val="24"/>
      <w:lang w:val="fr-FR" w:eastAsia="en-US"/>
      <w14:ligatures w14:val="standardContextual"/>
    </w:rPr>
  </w:style>
  <w:style w:type="character" w:customStyle="1" w:styleId="Heading8Char">
    <w:name w:val="Heading 8 Char"/>
    <w:basedOn w:val="DefaultParagraphFont"/>
    <w:link w:val="Heading8"/>
    <w:uiPriority w:val="9"/>
    <w:semiHidden/>
    <w:rsid w:val="005E7BD6"/>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character" w:customStyle="1" w:styleId="Heading9Char">
    <w:name w:val="Heading 9 Char"/>
    <w:basedOn w:val="DefaultParagraphFont"/>
    <w:link w:val="Heading9"/>
    <w:uiPriority w:val="9"/>
    <w:semiHidden/>
    <w:rsid w:val="005E7BD6"/>
    <w:rPr>
      <w:rFonts w:asciiTheme="minorHAnsi" w:eastAsiaTheme="majorEastAsia" w:hAnsiTheme="minorHAnsi" w:cstheme="majorBidi"/>
      <w:color w:val="272727" w:themeColor="text1" w:themeTint="D8"/>
      <w:kern w:val="2"/>
      <w:sz w:val="24"/>
      <w:szCs w:val="24"/>
      <w:lang w:val="fr-FR" w:eastAsia="en-US"/>
      <w14:ligatures w14:val="standardContextual"/>
    </w:rPr>
  </w:style>
  <w:style w:type="paragraph" w:styleId="BalloonText">
    <w:name w:val="Balloon Text"/>
    <w:basedOn w:val="Normal"/>
    <w:link w:val="BalloonTextChar"/>
    <w:rsid w:val="005E7BD6"/>
    <w:rPr>
      <w:rFonts w:ascii="Tahoma" w:hAnsi="Tahoma" w:cs="Tahoma"/>
      <w:sz w:val="16"/>
      <w:szCs w:val="16"/>
      <w:lang w:val="fr-FR"/>
    </w:rPr>
  </w:style>
  <w:style w:type="character" w:customStyle="1" w:styleId="BalloonTextChar">
    <w:name w:val="Balloon Text Char"/>
    <w:basedOn w:val="DefaultParagraphFont"/>
    <w:link w:val="BalloonText"/>
    <w:rsid w:val="005E7BD6"/>
    <w:rPr>
      <w:rFonts w:ascii="Tahoma" w:eastAsia="SimSun" w:hAnsi="Tahoma" w:cs="Tahoma"/>
      <w:sz w:val="16"/>
      <w:szCs w:val="16"/>
      <w:lang w:val="fr-FR" w:eastAsia="zh-CN"/>
    </w:rPr>
  </w:style>
  <w:style w:type="paragraph" w:styleId="NoSpacing">
    <w:name w:val="No Spacing"/>
    <w:uiPriority w:val="1"/>
    <w:qFormat/>
    <w:rsid w:val="005E7BD6"/>
    <w:rPr>
      <w:rFonts w:ascii="Arial" w:eastAsia="SimSun" w:hAnsi="Arial" w:cs="Arial"/>
      <w:sz w:val="22"/>
      <w:lang w:val="fr-FR" w:eastAsia="zh-CN"/>
    </w:rPr>
  </w:style>
  <w:style w:type="character" w:styleId="FootnoteReference">
    <w:name w:val="footnote reference"/>
    <w:basedOn w:val="DefaultParagraphFont"/>
    <w:semiHidden/>
    <w:unhideWhenUsed/>
    <w:rsid w:val="005E7BD6"/>
    <w:rPr>
      <w:vertAlign w:val="superscript"/>
    </w:rPr>
  </w:style>
  <w:style w:type="character" w:styleId="CommentReference">
    <w:name w:val="annotation reference"/>
    <w:basedOn w:val="DefaultParagraphFont"/>
    <w:uiPriority w:val="99"/>
    <w:unhideWhenUsed/>
    <w:rsid w:val="005E7BD6"/>
    <w:rPr>
      <w:sz w:val="16"/>
      <w:szCs w:val="16"/>
    </w:rPr>
  </w:style>
  <w:style w:type="paragraph" w:styleId="CommentSubject">
    <w:name w:val="annotation subject"/>
    <w:basedOn w:val="CommentText"/>
    <w:next w:val="CommentText"/>
    <w:link w:val="CommentSubjectChar"/>
    <w:uiPriority w:val="99"/>
    <w:semiHidden/>
    <w:unhideWhenUsed/>
    <w:rsid w:val="005E7BD6"/>
    <w:rPr>
      <w:b/>
      <w:bCs/>
      <w:sz w:val="20"/>
      <w:lang w:val="fr-FR"/>
    </w:rPr>
  </w:style>
  <w:style w:type="character" w:customStyle="1" w:styleId="CommentTextChar">
    <w:name w:val="Comment Text Char"/>
    <w:basedOn w:val="DefaultParagraphFont"/>
    <w:link w:val="CommentText"/>
    <w:uiPriority w:val="99"/>
    <w:rsid w:val="005E7BD6"/>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5E7BD6"/>
    <w:rPr>
      <w:rFonts w:ascii="Arial" w:eastAsia="SimSun" w:hAnsi="Arial" w:cs="Arial"/>
      <w:b/>
      <w:bCs/>
      <w:sz w:val="18"/>
      <w:lang w:val="fr-FR" w:eastAsia="zh-CN"/>
    </w:rPr>
  </w:style>
  <w:style w:type="paragraph" w:styleId="Revision">
    <w:name w:val="Revision"/>
    <w:hidden/>
    <w:uiPriority w:val="99"/>
    <w:semiHidden/>
    <w:rsid w:val="005E7BD6"/>
    <w:rPr>
      <w:rFonts w:ascii="Arial" w:eastAsia="SimSun" w:hAnsi="Arial" w:cs="Arial"/>
      <w:sz w:val="22"/>
      <w:lang w:val="fr-FR" w:eastAsia="zh-CN"/>
    </w:rPr>
  </w:style>
  <w:style w:type="character" w:customStyle="1" w:styleId="CommentTextChar1">
    <w:name w:val="Comment Text Char1"/>
    <w:basedOn w:val="DefaultParagraphFont"/>
    <w:uiPriority w:val="99"/>
    <w:semiHidden/>
    <w:rsid w:val="005E7BD6"/>
    <w:rPr>
      <w:rFonts w:ascii="Arial" w:eastAsia="SimSun" w:hAnsi="Arial" w:cs="Arial"/>
      <w:sz w:val="18"/>
      <w:lang w:val="fr-FR" w:eastAsia="zh-CN"/>
    </w:rPr>
  </w:style>
  <w:style w:type="character" w:styleId="UnresolvedMention">
    <w:name w:val="Unresolved Mention"/>
    <w:basedOn w:val="DefaultParagraphFont"/>
    <w:uiPriority w:val="99"/>
    <w:semiHidden/>
    <w:unhideWhenUsed/>
    <w:rsid w:val="005E7BD6"/>
    <w:rPr>
      <w:color w:val="605E5C"/>
      <w:shd w:val="clear" w:color="auto" w:fill="E1DFDD"/>
    </w:rPr>
  </w:style>
  <w:style w:type="paragraph" w:customStyle="1" w:styleId="TableParagraph">
    <w:name w:val="Table Paragraph"/>
    <w:basedOn w:val="Normal"/>
    <w:uiPriority w:val="1"/>
    <w:qFormat/>
    <w:rsid w:val="005E7BD6"/>
    <w:pPr>
      <w:widowControl w:val="0"/>
      <w:autoSpaceDE w:val="0"/>
      <w:autoSpaceDN w:val="0"/>
      <w:ind w:left="108"/>
    </w:pPr>
    <w:rPr>
      <w:rFonts w:ascii="Arial MT" w:eastAsia="Arial MT" w:hAnsi="Arial MT" w:cs="Arial MT"/>
      <w:szCs w:val="22"/>
      <w:lang w:val="fr-FR" w:eastAsia="en-US"/>
    </w:rPr>
  </w:style>
  <w:style w:type="character" w:customStyle="1" w:styleId="Heading2Char">
    <w:name w:val="Heading 2 Char"/>
    <w:basedOn w:val="DefaultParagraphFont"/>
    <w:link w:val="Heading2"/>
    <w:uiPriority w:val="9"/>
    <w:rsid w:val="001C071A"/>
    <w:rPr>
      <w:rFonts w:ascii="Arial" w:eastAsia="SimSun" w:hAnsi="Arial" w:cs="Arial"/>
      <w:caps/>
      <w:sz w:val="22"/>
      <w:lang w:eastAsia="zh-CN"/>
    </w:rPr>
  </w:style>
  <w:style w:type="character" w:customStyle="1" w:styleId="Heading4Char">
    <w:name w:val="Heading 4 Char"/>
    <w:basedOn w:val="DefaultParagraphFont"/>
    <w:link w:val="Heading4"/>
    <w:uiPriority w:val="9"/>
    <w:rsid w:val="00C34305"/>
    <w:rPr>
      <w:rFonts w:ascii="Arial" w:eastAsia="SimSun" w:hAnsi="Arial" w:cs="Arial"/>
      <w:sz w:val="22"/>
      <w:u w:val="single"/>
      <w:lang w:val="fr-FR" w:eastAsia="zh-CN"/>
    </w:rPr>
  </w:style>
  <w:style w:type="paragraph" w:styleId="Title">
    <w:name w:val="Title"/>
    <w:basedOn w:val="Normal"/>
    <w:next w:val="Normal"/>
    <w:link w:val="TitleChar"/>
    <w:uiPriority w:val="10"/>
    <w:qFormat/>
    <w:rsid w:val="005E7BD6"/>
    <w:pPr>
      <w:spacing w:after="80"/>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leChar">
    <w:name w:val="Title Char"/>
    <w:basedOn w:val="DefaultParagraphFont"/>
    <w:link w:val="Title"/>
    <w:uiPriority w:val="10"/>
    <w:rsid w:val="005E7BD6"/>
    <w:rPr>
      <w:rFonts w:asciiTheme="majorHAnsi" w:eastAsiaTheme="majorEastAsia" w:hAnsiTheme="majorHAnsi" w:cstheme="majorBidi"/>
      <w:spacing w:val="-10"/>
      <w:kern w:val="28"/>
      <w:sz w:val="56"/>
      <w:szCs w:val="56"/>
      <w:lang w:val="fr-FR" w:eastAsia="en-US"/>
      <w14:ligatures w14:val="standardContextual"/>
    </w:rPr>
  </w:style>
  <w:style w:type="paragraph" w:styleId="Subtitle">
    <w:name w:val="Subtitle"/>
    <w:basedOn w:val="Normal"/>
    <w:next w:val="Normal"/>
    <w:link w:val="SubtitleChar"/>
    <w:uiPriority w:val="11"/>
    <w:qFormat/>
    <w:rsid w:val="005E7B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ubtitleChar">
    <w:name w:val="Subtitle Char"/>
    <w:basedOn w:val="DefaultParagraphFont"/>
    <w:link w:val="Subtitle"/>
    <w:uiPriority w:val="11"/>
    <w:rsid w:val="005E7BD6"/>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paragraph" w:styleId="Quote">
    <w:name w:val="Quote"/>
    <w:basedOn w:val="Normal"/>
    <w:next w:val="Normal"/>
    <w:link w:val="QuoteChar"/>
    <w:uiPriority w:val="29"/>
    <w:qFormat/>
    <w:rsid w:val="005E7BD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QuoteChar">
    <w:name w:val="Quote Char"/>
    <w:basedOn w:val="DefaultParagraphFont"/>
    <w:link w:val="Quote"/>
    <w:uiPriority w:val="29"/>
    <w:rsid w:val="005E7BD6"/>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styleId="IntenseEmphasis">
    <w:name w:val="Intense Emphasis"/>
    <w:basedOn w:val="DefaultParagraphFont"/>
    <w:uiPriority w:val="21"/>
    <w:qFormat/>
    <w:rsid w:val="005E7BD6"/>
    <w:rPr>
      <w:i/>
      <w:iCs/>
      <w:color w:val="365F91" w:themeColor="accent1" w:themeShade="BF"/>
    </w:rPr>
  </w:style>
  <w:style w:type="paragraph" w:styleId="IntenseQuote">
    <w:name w:val="Intense Quote"/>
    <w:basedOn w:val="Normal"/>
    <w:next w:val="Normal"/>
    <w:link w:val="IntenseQuoteChar"/>
    <w:uiPriority w:val="30"/>
    <w:qFormat/>
    <w:rsid w:val="005E7BD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customStyle="1" w:styleId="IntenseQuoteChar">
    <w:name w:val="Intense Quote Char"/>
    <w:basedOn w:val="DefaultParagraphFont"/>
    <w:link w:val="IntenseQuote"/>
    <w:uiPriority w:val="30"/>
    <w:rsid w:val="005E7BD6"/>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styleId="IntenseReference">
    <w:name w:val="Intense Reference"/>
    <w:basedOn w:val="DefaultParagraphFont"/>
    <w:uiPriority w:val="32"/>
    <w:qFormat/>
    <w:rsid w:val="005E7BD6"/>
    <w:rPr>
      <w:b/>
      <w:bCs/>
      <w:smallCaps/>
      <w:color w:val="365F91" w:themeColor="accent1" w:themeShade="BF"/>
      <w:spacing w:val="5"/>
    </w:rPr>
  </w:style>
  <w:style w:type="character" w:customStyle="1" w:styleId="FooterChar">
    <w:name w:val="Footer Char"/>
    <w:basedOn w:val="DefaultParagraphFont"/>
    <w:link w:val="Footer"/>
    <w:uiPriority w:val="99"/>
    <w:rsid w:val="005E7BD6"/>
    <w:rPr>
      <w:rFonts w:ascii="Arial" w:eastAsia="SimSun" w:hAnsi="Arial" w:cs="Arial"/>
      <w:sz w:val="22"/>
      <w:lang w:eastAsia="zh-CN"/>
    </w:rPr>
  </w:style>
  <w:style w:type="character" w:customStyle="1" w:styleId="HeaderChar">
    <w:name w:val="Header Char"/>
    <w:basedOn w:val="DefaultParagraphFont"/>
    <w:link w:val="Header"/>
    <w:uiPriority w:val="99"/>
    <w:rsid w:val="005E7BD6"/>
    <w:rPr>
      <w:rFonts w:ascii="Arial" w:eastAsia="SimSun" w:hAnsi="Arial" w:cs="Arial"/>
      <w:sz w:val="22"/>
      <w:lang w:eastAsia="zh-CN"/>
    </w:rPr>
  </w:style>
  <w:style w:type="paragraph" w:styleId="List">
    <w:name w:val="List"/>
    <w:basedOn w:val="Normal"/>
    <w:uiPriority w:val="99"/>
    <w:unhideWhenUsed/>
    <w:rsid w:val="005E7BD6"/>
    <w:pPr>
      <w:ind w:left="360" w:hanging="360"/>
      <w:contextualSpacing/>
    </w:pPr>
    <w:rPr>
      <w:lang w:val="fr-FR"/>
    </w:rPr>
  </w:style>
  <w:style w:type="paragraph" w:styleId="ListBullet">
    <w:name w:val="List Bullet"/>
    <w:basedOn w:val="Normal"/>
    <w:uiPriority w:val="99"/>
    <w:unhideWhenUsed/>
    <w:rsid w:val="005E7BD6"/>
    <w:pPr>
      <w:numPr>
        <w:numId w:val="19"/>
      </w:numPr>
      <w:contextualSpacing/>
    </w:pPr>
    <w:rPr>
      <w:lang w:val="fr-FR"/>
    </w:rPr>
  </w:style>
  <w:style w:type="paragraph" w:customStyle="1" w:styleId="ColorIndent">
    <w:name w:val="ColorIndent"/>
    <w:basedOn w:val="Normal"/>
    <w:next w:val="Normal"/>
    <w:uiPriority w:val="13"/>
    <w:qFormat/>
    <w:rsid w:val="005E7BD6"/>
    <w:pPr>
      <w:ind w:left="1440"/>
    </w:pPr>
    <w:rPr>
      <w:color w:val="00B0F0"/>
      <w:szCs w:val="18"/>
      <w:lang w:val="fr-FR"/>
    </w:rPr>
  </w:style>
  <w:style w:type="character" w:customStyle="1" w:styleId="FootnoteTextChar">
    <w:name w:val="Footnote Text Char"/>
    <w:basedOn w:val="DefaultParagraphFont"/>
    <w:link w:val="FootnoteText"/>
    <w:uiPriority w:val="99"/>
    <w:rsid w:val="005E7BD6"/>
    <w:rPr>
      <w:rFonts w:ascii="Arial" w:eastAsia="SimSun" w:hAnsi="Arial" w:cs="Arial"/>
      <w:sz w:val="18"/>
      <w:lang w:eastAsia="zh-CN"/>
    </w:rPr>
  </w:style>
  <w:style w:type="paragraph" w:customStyle="1" w:styleId="PhotoCredit">
    <w:name w:val="Photo Credit"/>
    <w:basedOn w:val="Normal"/>
    <w:uiPriority w:val="13"/>
    <w:qFormat/>
    <w:rsid w:val="005E7BD6"/>
    <w:rPr>
      <w:color w:val="A6A6A6"/>
      <w:sz w:val="11"/>
      <w:szCs w:val="11"/>
      <w:lang w:val="fr-FR"/>
    </w:rPr>
  </w:style>
  <w:style w:type="paragraph" w:customStyle="1" w:styleId="Legend">
    <w:name w:val="Legend"/>
    <w:basedOn w:val="Normal"/>
    <w:uiPriority w:val="14"/>
    <w:qFormat/>
    <w:rsid w:val="005E7BD6"/>
    <w:pPr>
      <w:spacing w:before="120" w:line="120" w:lineRule="exact"/>
      <w:ind w:left="6480"/>
    </w:pPr>
    <w:rPr>
      <w:sz w:val="14"/>
      <w:lang w:val="fr-FR"/>
    </w:rPr>
  </w:style>
  <w:style w:type="paragraph" w:customStyle="1" w:styleId="BoxTitle">
    <w:name w:val="Box Title"/>
    <w:basedOn w:val="Title"/>
    <w:next w:val="Box"/>
    <w:uiPriority w:val="15"/>
    <w:qFormat/>
    <w:rsid w:val="005E7BD6"/>
    <w:pPr>
      <w:spacing w:after="0"/>
    </w:pPr>
    <w:rPr>
      <w:rFonts w:ascii="Noto Sans Display" w:hAnsi="Noto Sans Display" w:cs="Noto Sans Display"/>
      <w:b/>
      <w:sz w:val="20"/>
      <w:szCs w:val="20"/>
      <w:lang w:eastAsia="zh-CN"/>
      <w14:ligatures w14:val="none"/>
    </w:rPr>
  </w:style>
  <w:style w:type="paragraph" w:customStyle="1" w:styleId="Box">
    <w:name w:val="Box"/>
    <w:basedOn w:val="Normal"/>
    <w:uiPriority w:val="16"/>
    <w:qFormat/>
    <w:rsid w:val="005E7BD6"/>
    <w:rPr>
      <w:color w:val="00B0F0"/>
      <w:lang w:val="fr-FR"/>
    </w:rPr>
  </w:style>
  <w:style w:type="paragraph" w:customStyle="1" w:styleId="BoxList">
    <w:name w:val="Box List"/>
    <w:basedOn w:val="ListBullet"/>
    <w:uiPriority w:val="17"/>
    <w:qFormat/>
    <w:rsid w:val="005E7BD6"/>
    <w:rPr>
      <w:color w:val="00B0F0"/>
    </w:rPr>
  </w:style>
  <w:style w:type="paragraph" w:styleId="NormalWeb">
    <w:name w:val="Normal (Web)"/>
    <w:basedOn w:val="Normal"/>
    <w:uiPriority w:val="99"/>
    <w:unhideWhenUsed/>
    <w:rsid w:val="005E7BD6"/>
    <w:rPr>
      <w:rFonts w:ascii="Times New Roman" w:hAnsi="Times New Roman" w:cs="Times New Roman"/>
      <w:sz w:val="24"/>
      <w:szCs w:val="24"/>
      <w:lang w:val="fr-FR"/>
    </w:rPr>
  </w:style>
  <w:style w:type="character" w:customStyle="1" w:styleId="size">
    <w:name w:val="size"/>
    <w:basedOn w:val="DefaultParagraphFont"/>
    <w:rsid w:val="005E7BD6"/>
  </w:style>
  <w:style w:type="paragraph" w:styleId="TOCHeading">
    <w:name w:val="TOC Heading"/>
    <w:basedOn w:val="Heading1"/>
    <w:next w:val="Normal"/>
    <w:uiPriority w:val="39"/>
    <w:unhideWhenUsed/>
    <w:qFormat/>
    <w:rsid w:val="005C6FC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190B59"/>
    <w:pPr>
      <w:spacing w:after="100"/>
    </w:pPr>
    <w:rPr>
      <w:caps/>
      <w:lang w:val="en-US"/>
    </w:rPr>
  </w:style>
  <w:style w:type="paragraph" w:styleId="TOC2">
    <w:name w:val="toc 2"/>
    <w:basedOn w:val="Normal"/>
    <w:next w:val="Normal"/>
    <w:autoRedefine/>
    <w:uiPriority w:val="39"/>
    <w:unhideWhenUsed/>
    <w:rsid w:val="00A87555"/>
    <w:pPr>
      <w:tabs>
        <w:tab w:val="right" w:leader="dot" w:pos="9345"/>
      </w:tabs>
      <w:ind w:left="3969" w:hanging="3402"/>
    </w:pPr>
    <w:rPr>
      <w:color w:val="FFFFFF" w:themeColor="background1"/>
      <w:sz w:val="10"/>
      <w:szCs w:val="10"/>
    </w:rPr>
  </w:style>
  <w:style w:type="paragraph" w:styleId="TOC3">
    <w:name w:val="toc 3"/>
    <w:basedOn w:val="Normal"/>
    <w:next w:val="Normal"/>
    <w:autoRedefine/>
    <w:uiPriority w:val="39"/>
    <w:unhideWhenUsed/>
    <w:rsid w:val="005C6FC8"/>
    <w:pPr>
      <w:spacing w:after="100"/>
      <w:ind w:left="4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fr/a_65/a_65_inf_5.pdf" TargetMode="External"/><Relationship Id="rId18" Type="http://schemas.openxmlformats.org/officeDocument/2006/relationships/hyperlink" Target="https://www.instagram.com/reel/DKuUICsodm0/?utm_source=ig_web_copy_link" TargetMode="External"/><Relationship Id="rId26" Type="http://schemas.openxmlformats.org/officeDocument/2006/relationships/hyperlink" Target="https://www.wipo.int/pressroom/fr/articles/2025/article_0003.html" TargetMode="External"/><Relationship Id="rId39" Type="http://schemas.openxmlformats.org/officeDocument/2006/relationships/hyperlink" Target="https://www.wipo.int/edocs/mdocs/govbody/fr/a_66/a_66_3_rev_2.pdf" TargetMode="External"/><Relationship Id="rId21" Type="http://schemas.openxmlformats.org/officeDocument/2006/relationships/hyperlink" Target="https://www.wipo.int/pressroom/fr/articles/2024/article_0007.html" TargetMode="External"/><Relationship Id="rId34" Type="http://schemas.openxmlformats.org/officeDocument/2006/relationships/hyperlink" Target="https://www.wipo.int/edocs/pubdocs/en/wipo-pub-rn2023-52-en-wipo-intellectual-property-youth-empowerment-strategy-ip-yes.pdf" TargetMode="External"/><Relationship Id="rId42" Type="http://schemas.openxmlformats.org/officeDocument/2006/relationships/hyperlink" Target="https://www.wipo.int/edocs/mdocs/govbody/fr/a_66/a_66_6.pdf" TargetMode="External"/><Relationship Id="rId47" Type="http://schemas.openxmlformats.org/officeDocument/2006/relationships/hyperlink" Target="https://www.wipo.int/edocs/mdocs/govbody/fr/wo_cc_84/wo_cc_84_2.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fr/web/global-innovation-index/w/blogs/2025/global-software-spending" TargetMode="External"/><Relationship Id="rId29" Type="http://schemas.openxmlformats.org/officeDocument/2006/relationships/hyperlink" Target="https://www.wipo.int/fr/web/global-innovation-index" TargetMode="External"/><Relationship Id="rId11" Type="http://schemas.openxmlformats.org/officeDocument/2006/relationships/hyperlink" Target="https://www.wipo.int/edocs/mdocs/govbody/fr/a_66/a_66_7.pdf" TargetMode="External"/><Relationship Id="rId24" Type="http://schemas.openxmlformats.org/officeDocument/2006/relationships/hyperlink" Target="https://www.wipo.int/edocs/pubdocs/fr/wipo-pub-2013-fr-wipo-pathfinders-report.pdf" TargetMode="External"/><Relationship Id="rId32" Type="http://schemas.openxmlformats.org/officeDocument/2006/relationships/hyperlink" Target="https://www.wipo.int/fr/web/wipo-ip-diagnostics/" TargetMode="External"/><Relationship Id="rId37" Type="http://schemas.openxmlformats.org/officeDocument/2006/relationships/hyperlink" Target="https://www.wipo.int/fr/web/ip-financing" TargetMode="External"/><Relationship Id="rId40" Type="http://schemas.openxmlformats.org/officeDocument/2006/relationships/hyperlink" Target="https://www.wipo.int/edocs/mdocs/govbody/fr/a_66/a_66_4.pdf" TargetMode="External"/><Relationship Id="rId45" Type="http://schemas.openxmlformats.org/officeDocument/2006/relationships/hyperlink" Target="https://www.wipo.int/edocs/mdocs/govbody/fr/a_66/a_66_9.pdf" TargetMode="External"/><Relationship Id="rId5" Type="http://schemas.openxmlformats.org/officeDocument/2006/relationships/webSettings" Target="webSettings.xml"/><Relationship Id="rId15" Type="http://schemas.openxmlformats.org/officeDocument/2006/relationships/hyperlink" Target="https://www.wipo.int/fr/web/assemblies/a66/index" TargetMode="External"/><Relationship Id="rId23" Type="http://schemas.openxmlformats.org/officeDocument/2006/relationships/hyperlink" Target="https://www.wipo.int/fr/web/frontier-technologies/frontier_conversation" TargetMode="External"/><Relationship Id="rId28" Type="http://schemas.openxmlformats.org/officeDocument/2006/relationships/hyperlink" Target="https://www.wipo.int/fr/web/ip-office-business-solutions" TargetMode="External"/><Relationship Id="rId36" Type="http://schemas.openxmlformats.org/officeDocument/2006/relationships/hyperlink" Target="https://www.wipo.int/fr/web/tisc" TargetMode="External"/><Relationship Id="rId49" Type="http://schemas.openxmlformats.org/officeDocument/2006/relationships/header" Target="header1.xml"/><Relationship Id="rId10" Type="http://schemas.openxmlformats.org/officeDocument/2006/relationships/hyperlink" Target="https://www.wipo.int/edocs/mdocs/govbody/fr/a_66/a_66_1.pdf" TargetMode="External"/><Relationship Id="rId19" Type="http://schemas.openxmlformats.org/officeDocument/2006/relationships/hyperlink" Target="https://www.wipo.int/fr/web/ipday/2025/index" TargetMode="External"/><Relationship Id="rId31" Type="http://schemas.openxmlformats.org/officeDocument/2006/relationships/hyperlink" Target="https://www.wipo.int/pressroom/fr/stories/" TargetMode="External"/><Relationship Id="rId44" Type="http://schemas.openxmlformats.org/officeDocument/2006/relationships/hyperlink" Target="https://www.wipo.int/edocs/mdocs/govbody/fr/a_66/a_66_7.pdf" TargetMode="External"/><Relationship Id="rId4" Type="http://schemas.openxmlformats.org/officeDocument/2006/relationships/settings" Target="settings.xml"/><Relationship Id="rId9" Type="http://schemas.openxmlformats.org/officeDocument/2006/relationships/hyperlink" Target="https://www.wipo.int/edocs/mdocs/govbody/fr/a_66/a_66_inf_1_rev.pdf" TargetMode="External"/><Relationship Id="rId14" Type="http://schemas.openxmlformats.org/officeDocument/2006/relationships/hyperlink" Target="https://www.wipo.int/edocs/mdocs/govbody/fr/a_66/a_66_1.pdf" TargetMode="External"/><Relationship Id="rId22" Type="http://schemas.openxmlformats.org/officeDocument/2006/relationships/hyperlink" Target="https://www.wipo.int/pressroom/fr/articles/2024/article_0017.html" TargetMode="External"/><Relationship Id="rId27" Type="http://schemas.openxmlformats.org/officeDocument/2006/relationships/hyperlink" Target="https://www.wipo.int/fr/web/emadrid" TargetMode="External"/><Relationship Id="rId30" Type="http://schemas.openxmlformats.org/officeDocument/2006/relationships/hyperlink" Target="https://www3.wipo.int/wipogreen/fr/" TargetMode="External"/><Relationship Id="rId35" Type="http://schemas.openxmlformats.org/officeDocument/2006/relationships/hyperlink" Target="https://www.accessiblebooksconsortium.org/fr/" TargetMode="External"/><Relationship Id="rId43" Type="http://schemas.openxmlformats.org/officeDocument/2006/relationships/hyperlink" Target="https://www.wipo.int/edocs/mdocs/govbody/fr/a_66/a_66_7.pdf" TargetMode="External"/><Relationship Id="rId48" Type="http://schemas.openxmlformats.org/officeDocument/2006/relationships/hyperlink" Target="https://www.wipo.int/edocs/mdocs/govbody/fr/wo_cc_84/wo_cc_84_2.pdf"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edocs/mdocs/govbody/fr/a_66/a_66_2.pdf" TargetMode="External"/><Relationship Id="rId17" Type="http://schemas.openxmlformats.org/officeDocument/2006/relationships/hyperlink" Target="https://www.wipo.int/edocs/pubdocs/en/wipo-pub-rn2023-36-en-wipo-pulse.pdf" TargetMode="External"/><Relationship Id="rId25" Type="http://schemas.openxmlformats.org/officeDocument/2006/relationships/hyperlink" Target="https://www.wipo.int/fr/web/wipo-alert" TargetMode="External"/><Relationship Id="rId33" Type="http://schemas.openxmlformats.org/officeDocument/2006/relationships/hyperlink" Target="https://www.wipo.int/web/director-general/w/daren-tang/news/2025/wipo-director-general-visits-france" TargetMode="External"/><Relationship Id="rId38" Type="http://schemas.openxmlformats.org/officeDocument/2006/relationships/hyperlink" Target="https://www.wipo.int/edocs/mdocs/govbody/fr/a_66/a_66_inf_2.pdf" TargetMode="External"/><Relationship Id="rId46" Type="http://schemas.openxmlformats.org/officeDocument/2006/relationships/hyperlink" Target="https://www.wipo.int/edocs/mdocs/govbody/fr/a_66/a_66_8.pdf" TargetMode="External"/><Relationship Id="rId20" Type="http://schemas.openxmlformats.org/officeDocument/2006/relationships/hyperlink" Target="https://www.wipo.int/fr/web/ipday/2025/index" TargetMode="External"/><Relationship Id="rId41" Type="http://schemas.openxmlformats.org/officeDocument/2006/relationships/hyperlink" Target="http://www-dev.wipo.int/edocs/mdocs/govbody/fr/a_66/a_66_5.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128A9-8F58-462A-93C9-7FD4CB90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(F).dotm</Template>
  <TotalTime>1046</TotalTime>
  <Pages>74</Pages>
  <Words>44040</Words>
  <Characters>251236</Characters>
  <Application>Microsoft Office Word</Application>
  <DocSecurity>0</DocSecurity>
  <Lines>2093</Lines>
  <Paragraphs>589</Paragraphs>
  <ScaleCrop>false</ScaleCrop>
  <HeadingPairs>
    <vt:vector size="2" baseType="variant">
      <vt:variant>
        <vt:lpstr>Title</vt:lpstr>
      </vt:variant>
      <vt:variant>
        <vt:i4>1</vt:i4>
      </vt:variant>
    </vt:vector>
  </HeadingPairs>
  <TitlesOfParts>
    <vt:vector size="1" baseType="lpstr">
      <vt:lpstr>A/66/11</vt:lpstr>
    </vt:vector>
  </TitlesOfParts>
  <Company>WIPO</Company>
  <LinksUpToDate>false</LinksUpToDate>
  <CharactersWithSpaces>294687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dc:title>
  <dc:creator>WIPO</dc:creator>
  <cp:keywords/>
  <cp:lastModifiedBy>RUSSO Antonella</cp:lastModifiedBy>
  <cp:revision>17</cp:revision>
  <cp:lastPrinted>2025-09-25T14:12:00Z</cp:lastPrinted>
  <dcterms:created xsi:type="dcterms:W3CDTF">2025-09-24T19:34:00Z</dcterms:created>
  <dcterms:modified xsi:type="dcterms:W3CDTF">2025-09-25T14:46:00Z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