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261072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2AA71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F66968" w:rsidP="0026107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1" w:name="Code"/>
      <w:r w:rsidR="00261072">
        <w:rPr>
          <w:rFonts w:ascii="Arial Black" w:hAnsi="Arial Black"/>
          <w:caps/>
          <w:sz w:val="15"/>
          <w:szCs w:val="15"/>
        </w:rPr>
        <w:t>2 </w:t>
      </w:r>
      <w:r w:rsidR="00D22A39">
        <w:rPr>
          <w:rFonts w:ascii="Arial Black" w:hAnsi="Arial Black"/>
          <w:caps/>
          <w:sz w:val="15"/>
          <w:szCs w:val="15"/>
        </w:rPr>
        <w:t>Prov</w:t>
      </w:r>
      <w:r w:rsidR="00261072">
        <w:rPr>
          <w:rFonts w:ascii="Arial Black" w:hAnsi="Arial Black"/>
          <w:caps/>
          <w:sz w:val="15"/>
          <w:szCs w:val="15"/>
        </w:rPr>
        <w:t>.2</w:t>
      </w:r>
    </w:p>
    <w:bookmarkEnd w:id="1"/>
    <w:p w:rsidR="008B2CC1" w:rsidRPr="00DB0349" w:rsidRDefault="00D22A39" w:rsidP="0026107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312E8D">
        <w:rPr>
          <w:rFonts w:ascii="Arial Black" w:hAnsi="Arial Black"/>
          <w:caps/>
          <w:sz w:val="15"/>
          <w:szCs w:val="15"/>
        </w:rPr>
        <w:t> :</w:t>
      </w:r>
      <w:r w:rsidR="00DB0349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546C0E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D22A39" w:rsidP="00261072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312E8D">
        <w:rPr>
          <w:rFonts w:ascii="Arial Black" w:hAnsi="Arial Black"/>
          <w:caps/>
          <w:sz w:val="15"/>
          <w:szCs w:val="15"/>
        </w:rPr>
        <w:t> :</w:t>
      </w:r>
      <w:r w:rsidR="00DB0349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261072">
        <w:rPr>
          <w:rFonts w:ascii="Arial Black" w:hAnsi="Arial Black"/>
          <w:caps/>
          <w:sz w:val="15"/>
          <w:szCs w:val="15"/>
        </w:rPr>
        <w:t>5 mai</w:t>
      </w:r>
      <w:r w:rsidR="00546C0E">
        <w:rPr>
          <w:rFonts w:ascii="Arial Black" w:hAnsi="Arial Black"/>
          <w:caps/>
          <w:sz w:val="15"/>
          <w:szCs w:val="15"/>
        </w:rPr>
        <w:t> 2023</w:t>
      </w:r>
    </w:p>
    <w:bookmarkEnd w:id="3"/>
    <w:p w:rsidR="00C40E15" w:rsidRPr="00DB0349" w:rsidRDefault="00F66968" w:rsidP="00261072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310088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:rsidR="008B2CC1" w:rsidRPr="003845C1" w:rsidRDefault="00F66968" w:rsidP="00261072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F93A00">
        <w:rPr>
          <w:b/>
          <w:sz w:val="24"/>
          <w:szCs w:val="24"/>
        </w:rPr>
        <w:noBreakHyphen/>
      </w:r>
      <w:r w:rsidRPr="00F66968">
        <w:rPr>
          <w:b/>
          <w:sz w:val="24"/>
          <w:szCs w:val="24"/>
        </w:rPr>
        <w:t>quatrième</w:t>
      </w:r>
      <w:r w:rsidR="00546C0E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série de réunions</w:t>
      </w:r>
    </w:p>
    <w:p w:rsidR="008B2CC1" w:rsidRPr="003845C1" w:rsidRDefault="00F66968" w:rsidP="00261072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Genève, 6</w:t>
      </w:r>
      <w:r w:rsidR="00546C0E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–</w:t>
      </w:r>
      <w:r w:rsidR="00F93A00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14</w:t>
      </w:r>
      <w:r w:rsidR="00546C0E">
        <w:rPr>
          <w:b/>
          <w:sz w:val="24"/>
          <w:szCs w:val="24"/>
        </w:rPr>
        <w:t> juillet </w:t>
      </w:r>
      <w:r w:rsidRPr="00F66968">
        <w:rPr>
          <w:b/>
          <w:sz w:val="24"/>
          <w:szCs w:val="24"/>
        </w:rPr>
        <w:t>2023</w:t>
      </w:r>
    </w:p>
    <w:p w:rsidR="008B2CC1" w:rsidRPr="00842A13" w:rsidRDefault="00546C0E" w:rsidP="00261072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Liste des documents</w:t>
      </w:r>
    </w:p>
    <w:p w:rsidR="00525B63" w:rsidRPr="00842A13" w:rsidRDefault="00546C0E" w:rsidP="00261072">
      <w:pPr>
        <w:spacing w:after="960"/>
      </w:pPr>
      <w:bookmarkStart w:id="5" w:name="Prepared"/>
      <w:bookmarkEnd w:id="4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bookmarkEnd w:id="5"/>
    <w:p w:rsidR="00546C0E" w:rsidRPr="009912D0" w:rsidRDefault="00312E8D" w:rsidP="00261072">
      <w:pPr>
        <w:pStyle w:val="Heading1"/>
        <w:tabs>
          <w:tab w:val="left" w:pos="3969"/>
        </w:tabs>
        <w:spacing w:after="240"/>
      </w:pPr>
      <w:r>
        <w:t>Point 1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>Ouverture des sessions</w:t>
      </w:r>
    </w:p>
    <w:p w:rsidR="00546C0E" w:rsidRPr="009912D0" w:rsidRDefault="00546C0E" w:rsidP="00261072">
      <w:pPr>
        <w:pStyle w:val="BodyText"/>
        <w:spacing w:after="480"/>
        <w:ind w:left="547"/>
      </w:pPr>
      <w:r>
        <w:t>A/64/INF/1 (</w:t>
      </w:r>
      <w:r>
        <w:rPr>
          <w:i/>
          <w:iCs/>
        </w:rPr>
        <w:t>Renseignements d</w:t>
      </w:r>
      <w:r w:rsidR="00310088">
        <w:rPr>
          <w:i/>
          <w:iCs/>
        </w:rPr>
        <w:t>’</w:t>
      </w:r>
      <w:r>
        <w:rPr>
          <w:i/>
          <w:iCs/>
        </w:rPr>
        <w:t>ordre général</w:t>
      </w:r>
      <w:r>
        <w:t>)</w:t>
      </w:r>
    </w:p>
    <w:p w:rsidR="00546C0E" w:rsidRPr="009912D0" w:rsidRDefault="00312E8D" w:rsidP="00261072">
      <w:pPr>
        <w:pStyle w:val="Heading1"/>
        <w:tabs>
          <w:tab w:val="left" w:pos="3969"/>
        </w:tabs>
        <w:spacing w:after="240"/>
      </w:pPr>
      <w:r>
        <w:t>Point 2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>Adoption de l</w:t>
      </w:r>
      <w:r w:rsidR="00310088">
        <w:t>’</w:t>
      </w:r>
      <w:r w:rsidR="00546C0E">
        <w:t>ordre du jour</w:t>
      </w:r>
    </w:p>
    <w:p w:rsidR="00546C0E" w:rsidRPr="009912D0" w:rsidRDefault="00546C0E" w:rsidP="00261072">
      <w:pPr>
        <w:pStyle w:val="BodyText"/>
        <w:spacing w:after="0"/>
        <w:ind w:left="540"/>
      </w:pPr>
      <w:r>
        <w:t>A/64/1</w:t>
      </w:r>
      <w:r w:rsidR="000A4BC4">
        <w:t> </w:t>
      </w:r>
      <w:r>
        <w:t>Prov.2 (</w:t>
      </w:r>
      <w:r>
        <w:rPr>
          <w:i/>
          <w:iCs/>
        </w:rPr>
        <w:t>Projet d</w:t>
      </w:r>
      <w:r w:rsidR="00310088">
        <w:rPr>
          <w:i/>
          <w:iCs/>
        </w:rPr>
        <w:t>’</w:t>
      </w:r>
      <w:r>
        <w:rPr>
          <w:i/>
          <w:iCs/>
        </w:rPr>
        <w:t>ordre du jour unifié</w:t>
      </w:r>
      <w:r>
        <w:t>)</w:t>
      </w:r>
    </w:p>
    <w:p w:rsidR="00546C0E" w:rsidRPr="009912D0" w:rsidRDefault="00546C0E" w:rsidP="00261072">
      <w:pPr>
        <w:pStyle w:val="BodyText"/>
        <w:spacing w:after="480"/>
        <w:ind w:left="547"/>
      </w:pPr>
      <w:r>
        <w:t>A/64/2</w:t>
      </w:r>
      <w:r w:rsidR="000A4BC4">
        <w:t> </w:t>
      </w:r>
      <w:r w:rsidR="00261072">
        <w:t>Prov.2</w:t>
      </w:r>
      <w:r>
        <w:t xml:space="preserve"> (</w:t>
      </w:r>
      <w:r>
        <w:rPr>
          <w:i/>
          <w:iCs/>
        </w:rPr>
        <w:t>Liste des documents</w:t>
      </w:r>
      <w:r>
        <w:t>)</w:t>
      </w:r>
    </w:p>
    <w:p w:rsidR="00546C0E" w:rsidRPr="009912D0" w:rsidRDefault="00312E8D" w:rsidP="00261072">
      <w:pPr>
        <w:pStyle w:val="Heading1"/>
        <w:tabs>
          <w:tab w:val="left" w:pos="3969"/>
        </w:tabs>
        <w:spacing w:after="240"/>
      </w:pPr>
      <w:r>
        <w:t>Point 3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>Élection des membres des bureaux</w:t>
      </w:r>
    </w:p>
    <w:p w:rsidR="00546C0E" w:rsidRPr="009912D0" w:rsidRDefault="00546C0E" w:rsidP="00261072">
      <w:pPr>
        <w:spacing w:after="480"/>
        <w:ind w:left="547"/>
      </w:pPr>
      <w:r>
        <w:t>A/64/INF/2 (</w:t>
      </w:r>
      <w:r>
        <w:rPr>
          <w:i/>
          <w:iCs/>
        </w:rPr>
        <w:t>Membres des bureaux</w:t>
      </w:r>
      <w:r>
        <w:t>)</w:t>
      </w:r>
    </w:p>
    <w:p w:rsidR="00546C0E" w:rsidRPr="009912D0" w:rsidRDefault="00312E8D" w:rsidP="00261072">
      <w:pPr>
        <w:pStyle w:val="Heading1"/>
        <w:tabs>
          <w:tab w:val="left" w:pos="3969"/>
        </w:tabs>
        <w:spacing w:after="240"/>
        <w:ind w:left="3969" w:hanging="3969"/>
      </w:pPr>
      <w:r>
        <w:t>Point 4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>Décla</w:t>
      </w:r>
      <w:r w:rsidR="00F93A00">
        <w:t xml:space="preserve">ration du Directeur général aux </w:t>
      </w:r>
      <w:r w:rsidR="00546C0E">
        <w:t>assemblées de l</w:t>
      </w:r>
      <w:r w:rsidR="00310088">
        <w:t>’</w:t>
      </w:r>
      <w:r w:rsidR="00546C0E">
        <w:t>OMPI</w:t>
      </w:r>
    </w:p>
    <w:p w:rsidR="00546C0E" w:rsidRPr="009912D0" w:rsidRDefault="00546C0E" w:rsidP="00261072">
      <w:pPr>
        <w:spacing w:after="480"/>
      </w:pPr>
      <w:r>
        <w:t>La déclaration sera publiée sur le site</w:t>
      </w:r>
      <w:r w:rsidR="000A4BC4">
        <w:t> </w:t>
      </w:r>
      <w:r>
        <w:t>Web de l</w:t>
      </w:r>
      <w:r w:rsidR="00310088">
        <w:t>’</w:t>
      </w:r>
      <w:r>
        <w:t>OMPI.</w:t>
      </w:r>
    </w:p>
    <w:p w:rsidR="00546C0E" w:rsidRPr="009912D0" w:rsidRDefault="00312E8D" w:rsidP="00261072">
      <w:pPr>
        <w:pStyle w:val="Heading1"/>
        <w:tabs>
          <w:tab w:val="left" w:pos="3969"/>
        </w:tabs>
        <w:spacing w:after="240"/>
      </w:pPr>
      <w:r>
        <w:lastRenderedPageBreak/>
        <w:t>Point 5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>Déclarations générales</w:t>
      </w:r>
    </w:p>
    <w:p w:rsidR="00546C0E" w:rsidRPr="009912D0" w:rsidRDefault="00546C0E" w:rsidP="00261072">
      <w:pPr>
        <w:spacing w:after="480"/>
      </w:pPr>
      <w:r>
        <w:t>Les déclarations générales transmises par les délégations seront publiées sur le site</w:t>
      </w:r>
      <w:r w:rsidR="000A4BC4">
        <w:t> </w:t>
      </w:r>
      <w:r>
        <w:t>Web de l</w:t>
      </w:r>
      <w:r w:rsidR="00310088">
        <w:t>’</w:t>
      </w:r>
      <w:r>
        <w:t>OMPI.</w:t>
      </w:r>
    </w:p>
    <w:p w:rsidR="00546C0E" w:rsidRPr="009912D0" w:rsidRDefault="00312E8D" w:rsidP="00261072">
      <w:pPr>
        <w:pStyle w:val="Heading1"/>
        <w:tabs>
          <w:tab w:val="left" w:pos="3969"/>
        </w:tabs>
        <w:spacing w:after="240"/>
      </w:pPr>
      <w:r>
        <w:t>Point 6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>Admission d</w:t>
      </w:r>
      <w:r w:rsidR="00310088">
        <w:t>’</w:t>
      </w:r>
      <w:r w:rsidR="00546C0E">
        <w:t>observateurs</w:t>
      </w:r>
    </w:p>
    <w:p w:rsidR="00546C0E" w:rsidRPr="009912D0" w:rsidRDefault="00546C0E" w:rsidP="00261072">
      <w:pPr>
        <w:spacing w:after="480"/>
        <w:ind w:left="547"/>
      </w:pPr>
      <w:r>
        <w:t>A/64/3 (</w:t>
      </w:r>
      <w:r>
        <w:rPr>
          <w:i/>
          <w:iCs/>
        </w:rPr>
        <w:t>Admission d</w:t>
      </w:r>
      <w:r w:rsidR="00310088">
        <w:rPr>
          <w:i/>
          <w:iCs/>
        </w:rPr>
        <w:t>’</w:t>
      </w:r>
      <w:r>
        <w:rPr>
          <w:i/>
          <w:iCs/>
        </w:rPr>
        <w:t>observateurs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t>Point 7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 xml:space="preserve">Composition du </w:t>
      </w:r>
      <w:r w:rsidR="00F93A00">
        <w:t>C</w:t>
      </w:r>
      <w:r w:rsidR="00546C0E">
        <w:t>omité de Coordination de l</w:t>
      </w:r>
      <w:r w:rsidR="00310088">
        <w:t>’</w:t>
      </w:r>
      <w:r w:rsidR="00546C0E">
        <w:t xml:space="preserve">OMPI et des </w:t>
      </w:r>
      <w:r w:rsidR="00F93A00">
        <w:t>C</w:t>
      </w:r>
      <w:r w:rsidR="00546C0E">
        <w:t>omités exécutifs des unions de Paris et de Berne</w:t>
      </w:r>
    </w:p>
    <w:p w:rsidR="00546C0E" w:rsidRPr="009912D0" w:rsidRDefault="00546C0E" w:rsidP="00261072">
      <w:pPr>
        <w:spacing w:after="480"/>
        <w:ind w:left="1267" w:hanging="720"/>
      </w:pPr>
      <w:r>
        <w:t>A/64/4 (</w:t>
      </w:r>
      <w:r>
        <w:rPr>
          <w:i/>
          <w:iCs/>
        </w:rPr>
        <w:t>Composition du Comité de Coordination de l</w:t>
      </w:r>
      <w:r w:rsidR="00310088">
        <w:rPr>
          <w:i/>
          <w:iCs/>
        </w:rPr>
        <w:t>’</w:t>
      </w:r>
      <w:r>
        <w:rPr>
          <w:i/>
          <w:iCs/>
        </w:rPr>
        <w:t xml:space="preserve">OMPI et des </w:t>
      </w:r>
      <w:r w:rsidR="00F93A00">
        <w:rPr>
          <w:i/>
          <w:iCs/>
        </w:rPr>
        <w:t>C</w:t>
      </w:r>
      <w:r>
        <w:rPr>
          <w:i/>
          <w:iCs/>
        </w:rPr>
        <w:t>omités exécutifs des unions de Paris et de Berne</w:t>
      </w:r>
      <w:r>
        <w:t>)</w:t>
      </w:r>
    </w:p>
    <w:p w:rsidR="00546C0E" w:rsidRPr="009912D0" w:rsidRDefault="00312E8D" w:rsidP="00261072">
      <w:pPr>
        <w:pStyle w:val="Heading1"/>
        <w:tabs>
          <w:tab w:val="left" w:pos="3969"/>
        </w:tabs>
        <w:spacing w:after="240"/>
        <w:ind w:left="3969" w:hanging="3969"/>
      </w:pPr>
      <w:r>
        <w:t>Point 8</w:t>
      </w:r>
      <w:r w:rsidR="00546C0E">
        <w:t xml:space="preserve"> de l</w:t>
      </w:r>
      <w:r w:rsidR="00310088">
        <w:t>’</w:t>
      </w:r>
      <w:r w:rsidR="00546C0E">
        <w:t>ordre du jour</w:t>
      </w:r>
      <w:r w:rsidR="00F93A00">
        <w:tab/>
      </w:r>
      <w:r w:rsidR="00546C0E">
        <w:t>Composition du Comité du programme et budget</w:t>
      </w:r>
    </w:p>
    <w:p w:rsidR="00546C0E" w:rsidRPr="009912D0" w:rsidRDefault="00546C0E" w:rsidP="00261072">
      <w:pPr>
        <w:spacing w:after="480"/>
        <w:ind w:left="547"/>
      </w:pPr>
      <w:r>
        <w:t>WO/GA/56/1 (</w:t>
      </w:r>
      <w:r>
        <w:rPr>
          <w:i/>
          <w:iCs/>
        </w:rPr>
        <w:t>Composition du Comité du programme et budget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t>Point 9</w:t>
      </w:r>
      <w:r w:rsidR="00546C0E">
        <w:t xml:space="preserve"> de l</w:t>
      </w:r>
      <w:r w:rsidR="00310088">
        <w:t>’</w:t>
      </w:r>
      <w:r w:rsidR="00546C0E">
        <w:t>ordre du jour</w:t>
      </w:r>
      <w:r w:rsidR="00546C0E">
        <w:tab/>
        <w:t>Révision des Règles générales de procédure de l</w:t>
      </w:r>
      <w:r w:rsidR="00310088">
        <w:t>’</w:t>
      </w:r>
      <w:r w:rsidR="00546C0E">
        <w:t>OMPI et des règlements intérieurs particuliers des organes directeurs de l</w:t>
      </w:r>
      <w:r w:rsidR="00310088">
        <w:t>’</w:t>
      </w:r>
      <w:r w:rsidR="00546C0E">
        <w:t>OMPI</w:t>
      </w:r>
    </w:p>
    <w:p w:rsidR="00546C0E" w:rsidRPr="009912D0" w:rsidRDefault="00546C0E" w:rsidP="00261072">
      <w:pPr>
        <w:spacing w:after="480"/>
        <w:ind w:left="1267" w:hanging="720"/>
      </w:pPr>
      <w:r>
        <w:t>A/64/5</w:t>
      </w:r>
      <w:r>
        <w:rPr>
          <w:i/>
        </w:rPr>
        <w:t xml:space="preserve"> (Révision des Règles générales de procédure de l</w:t>
      </w:r>
      <w:r w:rsidR="00310088">
        <w:rPr>
          <w:i/>
        </w:rPr>
        <w:t>’</w:t>
      </w:r>
      <w:r>
        <w:rPr>
          <w:i/>
        </w:rPr>
        <w:t>OMPI et des règlements intérieurs particuliers des organes directeurs de l</w:t>
      </w:r>
      <w:r w:rsidR="00310088">
        <w:rPr>
          <w:i/>
        </w:rPr>
        <w:t>’</w:t>
      </w:r>
      <w:r>
        <w:rPr>
          <w:i/>
        </w:rPr>
        <w:t>OMPI</w:t>
      </w:r>
      <w:r w:rsidR="00261072">
        <w:rPr>
          <w:i/>
        </w:rPr>
        <w:t xml:space="preserve"> et des unions administrées par l</w:t>
      </w:r>
      <w:r w:rsidR="00310088">
        <w:rPr>
          <w:i/>
        </w:rPr>
        <w:t>’</w:t>
      </w:r>
      <w:r w:rsidR="00261072">
        <w:rPr>
          <w:i/>
        </w:rPr>
        <w:t>OMPI</w:t>
      </w:r>
      <w:r>
        <w:t>)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0 de l</w:t>
      </w:r>
      <w:r w:rsidR="00310088">
        <w:t>’</w:t>
      </w:r>
      <w:r w:rsidR="00546C0E">
        <w:t>ordre du jour</w:t>
      </w:r>
      <w:r w:rsidR="00F93A00">
        <w:tab/>
      </w:r>
      <w:r w:rsidR="00546C0E">
        <w:t>Rapports sur l</w:t>
      </w:r>
      <w:r w:rsidR="00310088">
        <w:t>’</w:t>
      </w:r>
      <w:r w:rsidR="00546C0E">
        <w:t>audit et la supervision</w:t>
      </w:r>
    </w:p>
    <w:p w:rsidR="00546C0E" w:rsidRPr="009912D0" w:rsidRDefault="00546C0E" w:rsidP="00261072">
      <w:pPr>
        <w:ind w:left="1871" w:hanging="1304"/>
      </w:pPr>
      <w:r>
        <w:t>WO/GA/56/2 (</w:t>
      </w:r>
      <w:r>
        <w:rPr>
          <w:i/>
          <w:iCs/>
        </w:rPr>
        <w:t>Rapport de l</w:t>
      </w:r>
      <w:r w:rsidR="00310088">
        <w:rPr>
          <w:i/>
          <w:iCs/>
        </w:rPr>
        <w:t>’</w:t>
      </w:r>
      <w:r>
        <w:rPr>
          <w:i/>
          <w:iCs/>
        </w:rPr>
        <w:t>Organe consultatif indépendant de surveillance</w:t>
      </w:r>
      <w:r w:rsidR="00740FFC">
        <w:rPr>
          <w:i/>
          <w:iCs/>
        </w:rPr>
        <w:t> </w:t>
      </w:r>
      <w:r>
        <w:rPr>
          <w:i/>
          <w:iCs/>
        </w:rPr>
        <w:t>(OCIS) de l</w:t>
      </w:r>
      <w:r w:rsidR="00310088">
        <w:rPr>
          <w:i/>
          <w:iCs/>
        </w:rPr>
        <w:t>’</w:t>
      </w:r>
      <w:r>
        <w:rPr>
          <w:i/>
          <w:iCs/>
        </w:rPr>
        <w:t>OMPI</w:t>
      </w:r>
      <w:r>
        <w:t>)</w:t>
      </w:r>
    </w:p>
    <w:p w:rsidR="00546C0E" w:rsidRPr="009912D0" w:rsidRDefault="00546C0E" w:rsidP="00261072">
      <w:pPr>
        <w:ind w:left="547"/>
      </w:pPr>
      <w:r>
        <w:t>A/64/6 (</w:t>
      </w:r>
      <w:r>
        <w:rPr>
          <w:i/>
          <w:iCs/>
        </w:rPr>
        <w:t>Rapport du vérificateur externe des comptes</w:t>
      </w:r>
      <w:r>
        <w:t>)</w:t>
      </w:r>
    </w:p>
    <w:p w:rsidR="00546C0E" w:rsidRPr="009912D0" w:rsidRDefault="00546C0E" w:rsidP="00261072">
      <w:pPr>
        <w:ind w:left="547"/>
      </w:pPr>
      <w:r>
        <w:t>WO/GA/56/3 (</w:t>
      </w:r>
      <w:r>
        <w:rPr>
          <w:i/>
          <w:iCs/>
        </w:rPr>
        <w:t>Rapport annuel du directeur de la Division de la supervision interne</w:t>
      </w:r>
      <w:r w:rsidR="00740FFC">
        <w:rPr>
          <w:i/>
          <w:iCs/>
        </w:rPr>
        <w:t> </w:t>
      </w:r>
      <w:r>
        <w:rPr>
          <w:i/>
          <w:iCs/>
        </w:rPr>
        <w:t>(DSI)</w:t>
      </w:r>
      <w:r>
        <w:t>)</w:t>
      </w:r>
    </w:p>
    <w:p w:rsidR="00546C0E" w:rsidRPr="009912D0" w:rsidRDefault="00546C0E" w:rsidP="00261072">
      <w:pPr>
        <w:spacing w:after="480"/>
        <w:ind w:left="547"/>
      </w:pPr>
      <w:r>
        <w:t>A/64/7 (</w:t>
      </w:r>
      <w:r>
        <w:rPr>
          <w:i/>
          <w:iCs/>
        </w:rPr>
        <w:t>Liste des décisions adoptées par le Comité du programme et budget</w:t>
      </w:r>
      <w:r>
        <w:t>)</w:t>
      </w:r>
      <w:r w:rsidRPr="009912D0">
        <w:rPr>
          <w:rStyle w:val="FootnoteReference"/>
        </w:rPr>
        <w:footnoteReference w:id="2"/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1 de l</w:t>
      </w:r>
      <w:r w:rsidR="00310088">
        <w:t>’</w:t>
      </w:r>
      <w:r w:rsidR="00546C0E">
        <w:t>ordre du jour</w:t>
      </w:r>
      <w:r w:rsidR="00740FFC">
        <w:tab/>
      </w:r>
      <w:r w:rsidR="00546C0E">
        <w:t>Nomination du vérificateur externe des comptes</w:t>
      </w:r>
    </w:p>
    <w:p w:rsidR="00546C0E" w:rsidRPr="009912D0" w:rsidRDefault="00546C0E" w:rsidP="00261072">
      <w:pPr>
        <w:spacing w:after="480"/>
        <w:ind w:left="547"/>
      </w:pPr>
      <w:r>
        <w:t>WO/GA/56/4 (</w:t>
      </w:r>
      <w:r>
        <w:rPr>
          <w:i/>
          <w:iCs/>
        </w:rPr>
        <w:t>Nomination du vérificateur externe des comptes</w:t>
      </w:r>
      <w:r>
        <w:t>).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lastRenderedPageBreak/>
        <w:t>Point 1</w:t>
      </w:r>
      <w:r w:rsidR="00546C0E">
        <w:t>2 de l</w:t>
      </w:r>
      <w:r w:rsidR="00310088">
        <w:t>’</w:t>
      </w:r>
      <w:r w:rsidR="00546C0E">
        <w:t>ordre du jour</w:t>
      </w:r>
      <w:r w:rsidR="00740FFC">
        <w:tab/>
      </w:r>
      <w:r w:rsidR="00546C0E">
        <w:t>Rapport sur le Comité du programme et budget</w:t>
      </w:r>
      <w:r w:rsidR="00740FFC">
        <w:t> </w:t>
      </w:r>
      <w:r w:rsidR="00546C0E">
        <w:t>(PBC)</w:t>
      </w:r>
    </w:p>
    <w:p w:rsidR="00546C0E" w:rsidRDefault="00546C0E" w:rsidP="00261072">
      <w:pPr>
        <w:ind w:left="547"/>
      </w:pPr>
      <w:r>
        <w:t>A/64/7 (</w:t>
      </w:r>
      <w:r>
        <w:rPr>
          <w:i/>
          <w:iCs/>
        </w:rPr>
        <w:t>Liste des décisions adoptées par le Comité du programme et budget</w:t>
      </w:r>
      <w:r>
        <w:t>)</w:t>
      </w:r>
      <w:r w:rsidRPr="009912D0">
        <w:rPr>
          <w:rStyle w:val="FootnoteReference"/>
        </w:rPr>
        <w:footnoteReference w:id="3"/>
      </w:r>
    </w:p>
    <w:p w:rsidR="00312E8D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3 de l</w:t>
      </w:r>
      <w:r w:rsidR="00310088">
        <w:t>’</w:t>
      </w:r>
      <w:r w:rsidR="00546C0E">
        <w:t>ordre du jour</w:t>
      </w:r>
      <w:r w:rsidR="00740FFC">
        <w:tab/>
      </w:r>
      <w:r w:rsidR="00546C0E">
        <w:t>Rapports des comités de l</w:t>
      </w:r>
      <w:r w:rsidR="00310088">
        <w:t>’</w:t>
      </w:r>
      <w:r w:rsidR="00546C0E">
        <w:t>OMPI</w:t>
      </w:r>
    </w:p>
    <w:p w:rsidR="00546C0E" w:rsidRPr="009912D0" w:rsidRDefault="00546C0E" w:rsidP="00993B6B">
      <w:pPr>
        <w:keepNext/>
        <w:ind w:left="1901" w:hanging="1339"/>
      </w:pPr>
      <w:r>
        <w:t>WO/GA/56/5 (</w:t>
      </w:r>
      <w:r>
        <w:rPr>
          <w:i/>
          <w:iCs/>
        </w:rPr>
        <w:t>Rapport sur le Comité permanent du droit d</w:t>
      </w:r>
      <w:r w:rsidR="00310088">
        <w:rPr>
          <w:i/>
          <w:iCs/>
        </w:rPr>
        <w:t>’</w:t>
      </w:r>
      <w:r>
        <w:rPr>
          <w:i/>
          <w:iCs/>
        </w:rPr>
        <w:t>auteur et des droits connexes</w:t>
      </w:r>
      <w:r w:rsidR="00740FFC">
        <w:rPr>
          <w:i/>
          <w:iCs/>
        </w:rPr>
        <w:t> </w:t>
      </w:r>
      <w:r>
        <w:rPr>
          <w:i/>
          <w:iCs/>
        </w:rPr>
        <w:t>(SCCR)</w:t>
      </w:r>
      <w:r>
        <w:t>)</w:t>
      </w:r>
    </w:p>
    <w:p w:rsidR="00546C0E" w:rsidRPr="009912D0" w:rsidRDefault="00546C0E" w:rsidP="00261072">
      <w:pPr>
        <w:ind w:left="547"/>
      </w:pPr>
      <w:r>
        <w:t>WO/GA/56/6 (</w:t>
      </w:r>
      <w:r>
        <w:rPr>
          <w:i/>
          <w:iCs/>
        </w:rPr>
        <w:t>Rapport sur le Comité permanent du droit des brevets</w:t>
      </w:r>
      <w:r w:rsidR="00740FFC">
        <w:rPr>
          <w:i/>
          <w:iCs/>
        </w:rPr>
        <w:t> </w:t>
      </w:r>
      <w:r>
        <w:rPr>
          <w:i/>
          <w:iCs/>
        </w:rPr>
        <w:t>(SCP)</w:t>
      </w:r>
      <w:r>
        <w:t>)</w:t>
      </w:r>
    </w:p>
    <w:p w:rsidR="00546C0E" w:rsidRPr="009912D0" w:rsidRDefault="00546C0E" w:rsidP="00261072">
      <w:pPr>
        <w:ind w:left="1901" w:hanging="1354"/>
      </w:pPr>
      <w:r>
        <w:t>WO/GA/56/8 (</w:t>
      </w:r>
      <w:r>
        <w:rPr>
          <w:i/>
          <w:iCs/>
        </w:rPr>
        <w:t>Rapport sur le Comité permanent du droit des marques, des dessins et modèles industriels et des indications géographiques</w:t>
      </w:r>
      <w:r w:rsidR="00740FFC">
        <w:rPr>
          <w:i/>
          <w:iCs/>
        </w:rPr>
        <w:t> </w:t>
      </w:r>
      <w:r>
        <w:rPr>
          <w:i/>
          <w:iCs/>
        </w:rPr>
        <w:t>(SCT)</w:t>
      </w:r>
      <w:r>
        <w:t>)</w:t>
      </w:r>
    </w:p>
    <w:p w:rsidR="00546C0E" w:rsidRPr="009912D0" w:rsidRDefault="00546C0E" w:rsidP="00261072">
      <w:pPr>
        <w:ind w:left="1901" w:hanging="1354"/>
      </w:pPr>
      <w:r>
        <w:t>WO/GA/56/9 (</w:t>
      </w:r>
      <w:r>
        <w:rPr>
          <w:i/>
          <w:iCs/>
        </w:rPr>
        <w:t>Rapport sur le Comité du développement et de la propriété intellectuelle</w:t>
      </w:r>
      <w:r w:rsidR="00740FFC">
        <w:rPr>
          <w:i/>
          <w:iCs/>
        </w:rPr>
        <w:t> </w:t>
      </w:r>
      <w:r>
        <w:rPr>
          <w:i/>
          <w:iCs/>
        </w:rPr>
        <w:t>(CDIP) et examen de la mise en œuvre des recommandations du Plan d</w:t>
      </w:r>
      <w:r w:rsidR="00310088">
        <w:rPr>
          <w:i/>
          <w:iCs/>
        </w:rPr>
        <w:t>’</w:t>
      </w:r>
      <w:r>
        <w:rPr>
          <w:i/>
          <w:iCs/>
        </w:rPr>
        <w:t>action pour le développement</w:t>
      </w:r>
      <w:r>
        <w:t>)</w:t>
      </w:r>
    </w:p>
    <w:p w:rsidR="00546C0E" w:rsidRPr="009912D0" w:rsidRDefault="00546C0E" w:rsidP="00261072">
      <w:pPr>
        <w:ind w:left="1980" w:hanging="1433"/>
      </w:pPr>
      <w:r>
        <w:t>WO/GA/56/10 (</w:t>
      </w:r>
      <w:r>
        <w:rPr>
          <w:i/>
          <w:iCs/>
        </w:rPr>
        <w:t>Rapport sur le Comité intergouvernemental de la propriété intellectuelle relative aux ressources génétiques, aux savoirs traditionnels et au folklore</w:t>
      </w:r>
      <w:r w:rsidR="00740FFC">
        <w:rPr>
          <w:i/>
          <w:iCs/>
        </w:rPr>
        <w:t> </w:t>
      </w:r>
      <w:r>
        <w:rPr>
          <w:i/>
          <w:iCs/>
        </w:rPr>
        <w:t>(IGC)</w:t>
      </w:r>
      <w:r>
        <w:t>)</w:t>
      </w:r>
    </w:p>
    <w:p w:rsidR="00546C0E" w:rsidRDefault="00546C0E" w:rsidP="00261072">
      <w:pPr>
        <w:ind w:left="547"/>
      </w:pPr>
      <w:r>
        <w:t>WO/GA/56/11 (</w:t>
      </w:r>
      <w:r>
        <w:rPr>
          <w:i/>
          <w:iCs/>
        </w:rPr>
        <w:t>Rapport sur le Comité des normes de l</w:t>
      </w:r>
      <w:r w:rsidR="00310088">
        <w:rPr>
          <w:i/>
          <w:iCs/>
        </w:rPr>
        <w:t>’</w:t>
      </w:r>
      <w:r>
        <w:rPr>
          <w:i/>
          <w:iCs/>
        </w:rPr>
        <w:t>OMPI</w:t>
      </w:r>
      <w:r w:rsidR="00740FFC">
        <w:rPr>
          <w:i/>
          <w:iCs/>
        </w:rPr>
        <w:t> </w:t>
      </w:r>
      <w:r>
        <w:rPr>
          <w:i/>
          <w:iCs/>
        </w:rPr>
        <w:t>(CWS)</w:t>
      </w:r>
      <w:r>
        <w:t>)</w:t>
      </w:r>
    </w:p>
    <w:p w:rsidR="00546C0E" w:rsidRDefault="00546C0E" w:rsidP="00261072">
      <w:pPr>
        <w:spacing w:after="480"/>
        <w:ind w:left="547"/>
      </w:pPr>
      <w:r>
        <w:t>WO/GA/56/12 (</w:t>
      </w:r>
      <w:r>
        <w:rPr>
          <w:i/>
          <w:iCs/>
        </w:rPr>
        <w:t>Rapport sur le Comité consultatif sur l</w:t>
      </w:r>
      <w:r w:rsidR="00310088">
        <w:rPr>
          <w:i/>
          <w:iCs/>
        </w:rPr>
        <w:t>’</w:t>
      </w:r>
      <w:r>
        <w:rPr>
          <w:i/>
          <w:iCs/>
        </w:rPr>
        <w:t>application des droits</w:t>
      </w:r>
      <w:r w:rsidR="00740FFC">
        <w:rPr>
          <w:i/>
          <w:iCs/>
        </w:rPr>
        <w:t> </w:t>
      </w:r>
      <w:r>
        <w:rPr>
          <w:i/>
          <w:iCs/>
        </w:rPr>
        <w:t>(ACE)</w:t>
      </w:r>
      <w:r>
        <w:t>)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4 de l</w:t>
      </w:r>
      <w:r w:rsidR="00310088">
        <w:t>’</w:t>
      </w:r>
      <w:r w:rsidR="00546C0E">
        <w:t>ordre du jour</w:t>
      </w:r>
      <w:r w:rsidR="00740FFC">
        <w:tab/>
      </w:r>
      <w:r w:rsidR="00546C0E">
        <w:t>Système</w:t>
      </w:r>
      <w:r>
        <w:t xml:space="preserve"> du PCT</w:t>
      </w:r>
    </w:p>
    <w:p w:rsidR="00546C0E" w:rsidRDefault="00546C0E" w:rsidP="00261072">
      <w:pPr>
        <w:ind w:left="1800" w:hanging="1253"/>
      </w:pPr>
      <w:r>
        <w:t>PCT/A/55/1 (</w:t>
      </w:r>
      <w:r w:rsidRPr="00993B6B">
        <w:rPr>
          <w:i/>
        </w:rPr>
        <w:t>Nomination de</w:t>
      </w:r>
      <w:r>
        <w:rPr>
          <w:i/>
          <w:iCs/>
        </w:rPr>
        <w:t xml:space="preserve"> l</w:t>
      </w:r>
      <w:r w:rsidR="00310088">
        <w:rPr>
          <w:i/>
          <w:iCs/>
        </w:rPr>
        <w:t>’</w:t>
      </w:r>
      <w:r>
        <w:rPr>
          <w:i/>
          <w:iCs/>
        </w:rPr>
        <w:t>Autorité saoudienne de la propriété intellectuelle</w:t>
      </w:r>
      <w:r>
        <w:rPr>
          <w:i/>
        </w:rPr>
        <w:t xml:space="preserve"> en qualité d</w:t>
      </w:r>
      <w:r w:rsidR="00310088">
        <w:rPr>
          <w:i/>
        </w:rPr>
        <w:t>’</w:t>
      </w:r>
      <w:r>
        <w:rPr>
          <w:i/>
        </w:rPr>
        <w:t>administration chargée de la recherche internationale et de l</w:t>
      </w:r>
      <w:r w:rsidR="00310088">
        <w:rPr>
          <w:i/>
        </w:rPr>
        <w:t>’</w:t>
      </w:r>
      <w:r>
        <w:rPr>
          <w:i/>
        </w:rPr>
        <w:t>examen préliminaire international selon</w:t>
      </w:r>
      <w:r w:rsidR="00312E8D">
        <w:rPr>
          <w:i/>
        </w:rPr>
        <w:t xml:space="preserve"> le PCT</w:t>
      </w:r>
      <w:r>
        <w:t>)</w:t>
      </w:r>
    </w:p>
    <w:p w:rsidR="00546C0E" w:rsidRDefault="00546C0E" w:rsidP="00261072">
      <w:pPr>
        <w:spacing w:after="480"/>
        <w:ind w:left="1800" w:hanging="1253"/>
      </w:pPr>
      <w:r>
        <w:t>PCT/A/55/2 (</w:t>
      </w:r>
      <w:r>
        <w:rPr>
          <w:i/>
          <w:iCs/>
        </w:rPr>
        <w:t>Propositions de modification du règlement d</w:t>
      </w:r>
      <w:r w:rsidR="00310088">
        <w:rPr>
          <w:i/>
          <w:iCs/>
        </w:rPr>
        <w:t>’</w:t>
      </w:r>
      <w:r>
        <w:rPr>
          <w:i/>
          <w:iCs/>
        </w:rPr>
        <w:t>exécution</w:t>
      </w:r>
      <w:r w:rsidR="00312E8D">
        <w:rPr>
          <w:i/>
          <w:iCs/>
        </w:rPr>
        <w:t xml:space="preserve"> du PCT</w:t>
      </w:r>
      <w:r>
        <w:rPr>
          <w:i/>
          <w:iCs/>
        </w:rPr>
        <w:t>)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5 de l</w:t>
      </w:r>
      <w:r w:rsidR="00310088">
        <w:t>’</w:t>
      </w:r>
      <w:r w:rsidR="00546C0E">
        <w:t>ordre du jour</w:t>
      </w:r>
      <w:r w:rsidR="00740FFC">
        <w:tab/>
      </w:r>
      <w:r w:rsidR="00D22A39">
        <w:t>S</w:t>
      </w:r>
      <w:r w:rsidR="000A4BC4">
        <w:t>ystème</w:t>
      </w:r>
      <w:r w:rsidR="00546C0E">
        <w:t xml:space="preserve"> de Madrid</w:t>
      </w:r>
    </w:p>
    <w:p w:rsidR="00546C0E" w:rsidRPr="009912D0" w:rsidRDefault="00546C0E" w:rsidP="00261072">
      <w:pPr>
        <w:spacing w:after="480"/>
        <w:ind w:left="1713" w:hanging="1166"/>
      </w:pPr>
      <w:r>
        <w:t>MM/A/57/1 (</w:t>
      </w:r>
      <w:r>
        <w:rPr>
          <w:i/>
          <w:iCs/>
        </w:rPr>
        <w:t>Propositions de modification du règlement d</w:t>
      </w:r>
      <w:r w:rsidR="00310088">
        <w:rPr>
          <w:i/>
          <w:iCs/>
        </w:rPr>
        <w:t>’</w:t>
      </w:r>
      <w:r>
        <w:rPr>
          <w:i/>
          <w:iCs/>
        </w:rPr>
        <w:t>exécution du Protocole relatif à l</w:t>
      </w:r>
      <w:r w:rsidR="00310088">
        <w:rPr>
          <w:i/>
          <w:iCs/>
        </w:rPr>
        <w:t>’</w:t>
      </w:r>
      <w:r>
        <w:rPr>
          <w:i/>
          <w:iCs/>
        </w:rPr>
        <w:t>Arrangement de Madrid concernant l</w:t>
      </w:r>
      <w:r w:rsidR="00310088">
        <w:rPr>
          <w:i/>
          <w:iCs/>
        </w:rPr>
        <w:t>’</w:t>
      </w:r>
      <w:r>
        <w:rPr>
          <w:i/>
          <w:iCs/>
        </w:rPr>
        <w:t>enregistrement international des marques</w:t>
      </w:r>
      <w:r>
        <w:t>)</w:t>
      </w:r>
    </w:p>
    <w:p w:rsidR="00546C0E" w:rsidRPr="00817EC4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6 de l</w:t>
      </w:r>
      <w:r w:rsidR="00310088">
        <w:t>’</w:t>
      </w:r>
      <w:r w:rsidR="00546C0E">
        <w:t>ordre du jour</w:t>
      </w:r>
      <w:r w:rsidR="00740FFC">
        <w:tab/>
      </w:r>
      <w:r w:rsidR="00D22A39">
        <w:t>S</w:t>
      </w:r>
      <w:r w:rsidR="000A4BC4">
        <w:t>ystème</w:t>
      </w:r>
      <w:r w:rsidR="00546C0E">
        <w:t xml:space="preserve"> de </w:t>
      </w:r>
      <w:r>
        <w:t>La Haye</w:t>
      </w:r>
    </w:p>
    <w:p w:rsidR="00546C0E" w:rsidRPr="009912D0" w:rsidRDefault="00546C0E" w:rsidP="00261072">
      <w:pPr>
        <w:spacing w:after="480"/>
        <w:ind w:left="1454" w:hanging="907"/>
      </w:pPr>
      <w:r>
        <w:t>H/A/43/1 (</w:t>
      </w:r>
      <w:r>
        <w:rPr>
          <w:i/>
          <w:iCs/>
        </w:rPr>
        <w:t xml:space="preserve">Propositions de modification </w:t>
      </w:r>
      <w:r w:rsidRPr="00B749DB">
        <w:rPr>
          <w:i/>
          <w:iCs/>
        </w:rPr>
        <w:t xml:space="preserve">du </w:t>
      </w:r>
      <w:r w:rsidR="00E571C3" w:rsidRPr="00B749DB">
        <w:rPr>
          <w:i/>
          <w:iCs/>
        </w:rPr>
        <w:t xml:space="preserve">barème </w:t>
      </w:r>
      <w:proofErr w:type="gramStart"/>
      <w:r w:rsidR="00E571C3" w:rsidRPr="00B749DB">
        <w:rPr>
          <w:i/>
          <w:iCs/>
        </w:rPr>
        <w:t>des taxes annexé</w:t>
      </w:r>
      <w:proofErr w:type="gramEnd"/>
      <w:r w:rsidR="00E571C3">
        <w:rPr>
          <w:i/>
          <w:iCs/>
        </w:rPr>
        <w:t xml:space="preserve"> au </w:t>
      </w:r>
      <w:r>
        <w:rPr>
          <w:i/>
          <w:iCs/>
        </w:rPr>
        <w:t>règlement d</w:t>
      </w:r>
      <w:r w:rsidR="00310088">
        <w:rPr>
          <w:i/>
          <w:iCs/>
        </w:rPr>
        <w:t>’</w:t>
      </w:r>
      <w:r>
        <w:rPr>
          <w:i/>
          <w:iCs/>
        </w:rPr>
        <w:t>exécution commun à l</w:t>
      </w:r>
      <w:r w:rsidR="00310088">
        <w:rPr>
          <w:i/>
          <w:iCs/>
        </w:rPr>
        <w:t>’</w:t>
      </w:r>
      <w:r>
        <w:rPr>
          <w:i/>
          <w:iCs/>
        </w:rPr>
        <w:t xml:space="preserve">Acte </w:t>
      </w:r>
      <w:r w:rsidR="00312E8D">
        <w:rPr>
          <w:i/>
          <w:iCs/>
        </w:rPr>
        <w:t>de 1999</w:t>
      </w:r>
      <w:r>
        <w:rPr>
          <w:i/>
          <w:iCs/>
        </w:rPr>
        <w:t xml:space="preserve"> et l</w:t>
      </w:r>
      <w:r w:rsidR="00310088">
        <w:rPr>
          <w:i/>
          <w:iCs/>
        </w:rPr>
        <w:t>’</w:t>
      </w:r>
      <w:r>
        <w:rPr>
          <w:i/>
          <w:iCs/>
        </w:rPr>
        <w:t xml:space="preserve">Acte </w:t>
      </w:r>
      <w:r w:rsidR="00312E8D">
        <w:rPr>
          <w:i/>
          <w:iCs/>
        </w:rPr>
        <w:t>de 1960</w:t>
      </w:r>
      <w:r>
        <w:rPr>
          <w:i/>
          <w:iCs/>
        </w:rPr>
        <w:t xml:space="preserve"> de l</w:t>
      </w:r>
      <w:r w:rsidR="00310088">
        <w:rPr>
          <w:i/>
          <w:iCs/>
        </w:rPr>
        <w:t>’</w:t>
      </w:r>
      <w:r>
        <w:rPr>
          <w:i/>
          <w:iCs/>
        </w:rPr>
        <w:t xml:space="preserve">Arrangement de </w:t>
      </w:r>
      <w:r w:rsidR="00312E8D">
        <w:rPr>
          <w:i/>
          <w:iCs/>
        </w:rPr>
        <w:t>La Haye</w:t>
      </w:r>
      <w:r>
        <w:t>)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7 de l</w:t>
      </w:r>
      <w:r w:rsidR="00310088">
        <w:t>’</w:t>
      </w:r>
      <w:r w:rsidR="00546C0E">
        <w:t>ordre du jour</w:t>
      </w:r>
      <w:r w:rsidR="00740FFC">
        <w:tab/>
      </w:r>
      <w:r w:rsidR="00546C0E">
        <w:t>Système de Lisbonne</w:t>
      </w:r>
    </w:p>
    <w:p w:rsidR="00546C0E" w:rsidRPr="0050440E" w:rsidRDefault="00546C0E" w:rsidP="00261072">
      <w:pPr>
        <w:spacing w:after="480"/>
        <w:ind w:left="1526" w:hanging="979"/>
      </w:pPr>
      <w:r>
        <w:t>LI/A/40/1 (</w:t>
      </w:r>
      <w:r>
        <w:rPr>
          <w:i/>
          <w:iCs/>
        </w:rPr>
        <w:t>Propositions de modification du règlement d</w:t>
      </w:r>
      <w:r w:rsidR="00310088">
        <w:rPr>
          <w:i/>
          <w:iCs/>
        </w:rPr>
        <w:t>’</w:t>
      </w:r>
      <w:r>
        <w:rPr>
          <w:i/>
          <w:iCs/>
        </w:rPr>
        <w:t>exécution commun à l</w:t>
      </w:r>
      <w:r w:rsidR="00310088">
        <w:rPr>
          <w:i/>
          <w:iCs/>
        </w:rPr>
        <w:t>’</w:t>
      </w:r>
      <w:r>
        <w:rPr>
          <w:i/>
          <w:iCs/>
        </w:rPr>
        <w:t>Arrangement de Lisbonne et à l</w:t>
      </w:r>
      <w:r w:rsidR="00310088">
        <w:rPr>
          <w:i/>
          <w:iCs/>
        </w:rPr>
        <w:t>’</w:t>
      </w:r>
      <w:r>
        <w:rPr>
          <w:i/>
          <w:iCs/>
        </w:rPr>
        <w:t>Acte de Genève de l</w:t>
      </w:r>
      <w:r w:rsidR="00310088">
        <w:rPr>
          <w:i/>
          <w:iCs/>
        </w:rPr>
        <w:t>’</w:t>
      </w:r>
      <w:r>
        <w:rPr>
          <w:i/>
          <w:iCs/>
        </w:rPr>
        <w:t>Arrangement de Lisbonne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lastRenderedPageBreak/>
        <w:t>Point 1</w:t>
      </w:r>
      <w:r w:rsidR="00546C0E">
        <w:t>8 de l</w:t>
      </w:r>
      <w:r w:rsidR="00310088">
        <w:t>’</w:t>
      </w:r>
      <w:r w:rsidR="00546C0E">
        <w:t>ordre du jour</w:t>
      </w:r>
      <w:r w:rsidR="00740FFC">
        <w:tab/>
      </w:r>
      <w:r w:rsidR="00546C0E">
        <w:t>Centre d</w:t>
      </w:r>
      <w:r w:rsidR="00310088">
        <w:t>’</w:t>
      </w:r>
      <w:r w:rsidR="00546C0E">
        <w:t>arbitrage et de médiation de l</w:t>
      </w:r>
      <w:r w:rsidR="00310088">
        <w:t>’</w:t>
      </w:r>
      <w:r w:rsidR="00546C0E">
        <w:t xml:space="preserve">OMPI, </w:t>
      </w:r>
      <w:r>
        <w:t>y compris</w:t>
      </w:r>
      <w:r w:rsidR="00546C0E">
        <w:t xml:space="preserve"> les noms de domaine</w:t>
      </w:r>
    </w:p>
    <w:p w:rsidR="00546C0E" w:rsidRPr="009912D0" w:rsidRDefault="00546C0E" w:rsidP="00261072">
      <w:pPr>
        <w:spacing w:after="480"/>
        <w:ind w:left="1962" w:hanging="1418"/>
      </w:pPr>
      <w:r>
        <w:t>WO/GA/56/13 (</w:t>
      </w:r>
      <w:r>
        <w:rPr>
          <w:i/>
          <w:iCs/>
        </w:rPr>
        <w:t>Centre d</w:t>
      </w:r>
      <w:r w:rsidR="00310088">
        <w:rPr>
          <w:i/>
          <w:iCs/>
        </w:rPr>
        <w:t>’</w:t>
      </w:r>
      <w:r>
        <w:rPr>
          <w:i/>
          <w:iCs/>
        </w:rPr>
        <w:t>arbitrage et de médiation de l</w:t>
      </w:r>
      <w:r w:rsidR="00310088">
        <w:rPr>
          <w:i/>
          <w:iCs/>
        </w:rPr>
        <w:t>’</w:t>
      </w:r>
      <w:r>
        <w:rPr>
          <w:i/>
          <w:iCs/>
        </w:rPr>
        <w:t xml:space="preserve">OMPI, </w:t>
      </w:r>
      <w:r w:rsidR="00312E8D">
        <w:rPr>
          <w:i/>
          <w:iCs/>
        </w:rPr>
        <w:t>y compris</w:t>
      </w:r>
      <w:r>
        <w:rPr>
          <w:i/>
          <w:iCs/>
        </w:rPr>
        <w:t xml:space="preserve"> les noms de domaine</w:t>
      </w:r>
      <w:r>
        <w:t>)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t>Point 1</w:t>
      </w:r>
      <w:r w:rsidR="00546C0E">
        <w:t>9 de l</w:t>
      </w:r>
      <w:r w:rsidR="00310088">
        <w:t>’</w:t>
      </w:r>
      <w:r w:rsidR="00546C0E">
        <w:t>ordre du jour</w:t>
      </w:r>
      <w:r w:rsidR="003819D6">
        <w:tab/>
      </w:r>
      <w:r w:rsidR="00546C0E">
        <w:t>Traité sur le droit des brevets</w:t>
      </w:r>
      <w:r w:rsidR="003819D6">
        <w:t> </w:t>
      </w:r>
      <w:r w:rsidR="00546C0E">
        <w:t>(PLT)</w:t>
      </w:r>
    </w:p>
    <w:p w:rsidR="00546C0E" w:rsidRPr="009912D0" w:rsidRDefault="00546C0E" w:rsidP="00261072">
      <w:pPr>
        <w:spacing w:after="480"/>
        <w:ind w:left="1901" w:hanging="1354"/>
      </w:pPr>
      <w:r>
        <w:t>WO/GA/56/7 (</w:t>
      </w:r>
      <w:r>
        <w:rPr>
          <w:i/>
          <w:iCs/>
        </w:rPr>
        <w:t>Assistance technique et coopération concernant le Traité sur le droit des brevets</w:t>
      </w:r>
      <w:r w:rsidR="003819D6">
        <w:rPr>
          <w:i/>
          <w:iCs/>
        </w:rPr>
        <w:t> </w:t>
      </w:r>
      <w:r>
        <w:rPr>
          <w:i/>
          <w:iCs/>
        </w:rPr>
        <w:t>(PLT)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t>Point 2</w:t>
      </w:r>
      <w:r w:rsidR="00546C0E">
        <w:t>0 de l</w:t>
      </w:r>
      <w:r w:rsidR="00310088">
        <w:t>’</w:t>
      </w:r>
      <w:r w:rsidR="00546C0E">
        <w:t>ordre du jour</w:t>
      </w:r>
      <w:r w:rsidR="003819D6">
        <w:tab/>
      </w:r>
      <w:r w:rsidR="00546C0E">
        <w:t>Traité de Singapour sur le droit des marques</w:t>
      </w:r>
    </w:p>
    <w:p w:rsidR="00546C0E" w:rsidRPr="009912D0" w:rsidRDefault="00546C0E" w:rsidP="00261072">
      <w:pPr>
        <w:spacing w:after="480"/>
        <w:ind w:left="1901" w:hanging="1354"/>
      </w:pPr>
      <w:r>
        <w:t>STLT/A/16/1 (</w:t>
      </w:r>
      <w:r>
        <w:rPr>
          <w:i/>
          <w:iCs/>
        </w:rPr>
        <w:t>Assistance technique et coopération concernant le Traité de Sin</w:t>
      </w:r>
      <w:r w:rsidR="003819D6">
        <w:rPr>
          <w:i/>
          <w:iCs/>
        </w:rPr>
        <w:t>gapour sur le droit des marques </w:t>
      </w:r>
      <w:r>
        <w:rPr>
          <w:i/>
          <w:iCs/>
        </w:rPr>
        <w:t>(STLT)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t>Point 2</w:t>
      </w:r>
      <w:r w:rsidR="00546C0E">
        <w:t>1 de l</w:t>
      </w:r>
      <w:r w:rsidR="00310088">
        <w:t>’</w:t>
      </w:r>
      <w:r w:rsidR="00546C0E">
        <w:t>ordre du jour</w:t>
      </w:r>
      <w:r w:rsidR="003819D6">
        <w:tab/>
      </w:r>
      <w:r w:rsidR="00546C0E">
        <w:t>Assistance et appui au secteur de l</w:t>
      </w:r>
      <w:r w:rsidR="00310088">
        <w:t>’</w:t>
      </w:r>
      <w:r w:rsidR="00546C0E">
        <w:t>innovation et de la créativité et au système de la propriété intellectuelle de l</w:t>
      </w:r>
      <w:r w:rsidR="00310088">
        <w:t>’</w:t>
      </w:r>
      <w:r w:rsidR="00546C0E">
        <w:t>Ukraine</w:t>
      </w:r>
    </w:p>
    <w:p w:rsidR="00546C0E" w:rsidRPr="009912D0" w:rsidRDefault="00546C0E" w:rsidP="00261072">
      <w:pPr>
        <w:spacing w:after="480"/>
        <w:ind w:left="1267" w:hanging="720"/>
      </w:pPr>
      <w:r>
        <w:t>A/64/8 (</w:t>
      </w:r>
      <w:r>
        <w:rPr>
          <w:i/>
          <w:iCs/>
        </w:rPr>
        <w:t>Assistance et appui au secteur de l</w:t>
      </w:r>
      <w:r w:rsidR="00310088">
        <w:rPr>
          <w:i/>
          <w:iCs/>
        </w:rPr>
        <w:t>’</w:t>
      </w:r>
      <w:r>
        <w:rPr>
          <w:i/>
          <w:iCs/>
        </w:rPr>
        <w:t>innovation et de la créativité et au système de la propriété intellectuelle de l</w:t>
      </w:r>
      <w:r w:rsidR="00310088">
        <w:rPr>
          <w:i/>
          <w:iCs/>
        </w:rPr>
        <w:t>’</w:t>
      </w:r>
      <w:r>
        <w:rPr>
          <w:i/>
          <w:iCs/>
        </w:rPr>
        <w:t>Ukraine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t>Point 2</w:t>
      </w:r>
      <w:r w:rsidR="00546C0E">
        <w:t>2 de l</w:t>
      </w:r>
      <w:r w:rsidR="00310088">
        <w:t>’</w:t>
      </w:r>
      <w:r w:rsidR="00546C0E">
        <w:t>ordre du jour</w:t>
      </w:r>
      <w:r w:rsidR="003819D6">
        <w:tab/>
      </w:r>
      <w:r w:rsidR="00546C0E">
        <w:t>Rapports sur les questions concernant le personnel</w:t>
      </w:r>
    </w:p>
    <w:p w:rsidR="00546C0E" w:rsidRPr="009912D0" w:rsidRDefault="00546C0E" w:rsidP="00261072">
      <w:pPr>
        <w:ind w:left="540"/>
      </w:pPr>
      <w:r>
        <w:t>WO/CC/8</w:t>
      </w:r>
      <w:r w:rsidR="009C1FC7">
        <w:t>2</w:t>
      </w:r>
      <w:r>
        <w:t>/INF/1 (</w:t>
      </w:r>
      <w:r>
        <w:rPr>
          <w:i/>
          <w:iCs/>
        </w:rPr>
        <w:t>Rapport annuel sur les ressources humaines</w:t>
      </w:r>
      <w:r>
        <w:t>)</w:t>
      </w:r>
    </w:p>
    <w:p w:rsidR="00546C0E" w:rsidRDefault="00546C0E" w:rsidP="00261072">
      <w:pPr>
        <w:ind w:left="547"/>
      </w:pPr>
      <w:r>
        <w:t>WO/CC/8</w:t>
      </w:r>
      <w:r w:rsidR="009C1FC7">
        <w:t>2</w:t>
      </w:r>
      <w:r>
        <w:t>/INF/2 (</w:t>
      </w:r>
      <w:r>
        <w:rPr>
          <w:i/>
          <w:iCs/>
        </w:rPr>
        <w:t>Rapport annuel du Bureau de la déontologie</w:t>
      </w:r>
      <w:r>
        <w:t>)</w:t>
      </w:r>
    </w:p>
    <w:p w:rsidR="00546C0E" w:rsidRPr="009912D0" w:rsidRDefault="00546C0E" w:rsidP="00261072">
      <w:pPr>
        <w:spacing w:after="480"/>
        <w:ind w:left="547"/>
      </w:pPr>
      <w:r>
        <w:t>WO/CC/82/1 (</w:t>
      </w:r>
      <w:r>
        <w:rPr>
          <w:i/>
          <w:iCs/>
        </w:rPr>
        <w:t>Comité des pensions du personnel de l</w:t>
      </w:r>
      <w:r w:rsidR="00310088">
        <w:rPr>
          <w:i/>
          <w:iCs/>
        </w:rPr>
        <w:t>’</w:t>
      </w:r>
      <w:r>
        <w:rPr>
          <w:i/>
          <w:iCs/>
        </w:rPr>
        <w:t>OMPI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t>Point 2</w:t>
      </w:r>
      <w:r w:rsidR="00546C0E">
        <w:t>3 de l</w:t>
      </w:r>
      <w:r w:rsidR="00310088">
        <w:t>’</w:t>
      </w:r>
      <w:r w:rsidR="00546C0E">
        <w:t>ordre du jour</w:t>
      </w:r>
      <w:r w:rsidR="003819D6">
        <w:tab/>
      </w:r>
      <w:r w:rsidR="00546C0E">
        <w:t>Amendements du Statut et Règlement du personnel</w:t>
      </w:r>
    </w:p>
    <w:p w:rsidR="00546C0E" w:rsidRPr="009912D0" w:rsidRDefault="00546C0E" w:rsidP="00261072">
      <w:pPr>
        <w:spacing w:after="480"/>
        <w:ind w:left="547"/>
      </w:pPr>
      <w:r>
        <w:t>WO/CC/82/2 (</w:t>
      </w:r>
      <w:r>
        <w:rPr>
          <w:i/>
          <w:iCs/>
        </w:rPr>
        <w:t>Amendements du Statut et Règlement du personnel</w:t>
      </w:r>
      <w:r>
        <w:t>)</w:t>
      </w:r>
    </w:p>
    <w:p w:rsidR="00546C0E" w:rsidRPr="009912D0" w:rsidRDefault="00312E8D" w:rsidP="00261072">
      <w:pPr>
        <w:pStyle w:val="Heading1"/>
        <w:spacing w:after="240"/>
        <w:ind w:left="3969" w:hanging="3969"/>
      </w:pPr>
      <w:r>
        <w:t>Point 2</w:t>
      </w:r>
      <w:r w:rsidR="00546C0E">
        <w:t>4 de l</w:t>
      </w:r>
      <w:r w:rsidR="00310088">
        <w:t>’</w:t>
      </w:r>
      <w:r w:rsidR="00546C0E">
        <w:t>ordre du jour</w:t>
      </w:r>
      <w:r w:rsidR="003819D6">
        <w:tab/>
      </w:r>
      <w:r w:rsidR="00546C0E">
        <w:t>Modifications apportées au Statut de la Commission de la fonction publique internationale</w:t>
      </w:r>
      <w:r w:rsidR="003819D6">
        <w:t> </w:t>
      </w:r>
      <w:r w:rsidR="00546C0E">
        <w:t>(CFPI)</w:t>
      </w:r>
    </w:p>
    <w:p w:rsidR="00546C0E" w:rsidRPr="009912D0" w:rsidRDefault="00546C0E" w:rsidP="00261072">
      <w:pPr>
        <w:spacing w:after="480"/>
        <w:ind w:left="1901" w:hanging="1354"/>
      </w:pPr>
      <w:r>
        <w:t>WO/CC/82/3 (</w:t>
      </w:r>
      <w:r w:rsidR="00261072" w:rsidRPr="00261072">
        <w:rPr>
          <w:i/>
        </w:rPr>
        <w:t>M</w:t>
      </w:r>
      <w:r>
        <w:rPr>
          <w:i/>
        </w:rPr>
        <w:t>odification</w:t>
      </w:r>
      <w:r w:rsidR="00261072">
        <w:rPr>
          <w:i/>
        </w:rPr>
        <w:t>s</w:t>
      </w:r>
      <w:r>
        <w:rPr>
          <w:i/>
        </w:rPr>
        <w:t xml:space="preserve"> du Statut de la Commission de la fonction publique internationale</w:t>
      </w:r>
      <w:r w:rsidR="003819D6">
        <w:rPr>
          <w:i/>
        </w:rPr>
        <w:t> </w:t>
      </w:r>
      <w:r>
        <w:rPr>
          <w:i/>
        </w:rPr>
        <w:t>(CFPI)</w:t>
      </w:r>
      <w:r w:rsidR="00D22A39" w:rsidRPr="00D22A39">
        <w:t>)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t>Point 2</w:t>
      </w:r>
      <w:r w:rsidR="00546C0E">
        <w:t>5 de l</w:t>
      </w:r>
      <w:r w:rsidR="00310088">
        <w:t>’</w:t>
      </w:r>
      <w:r w:rsidR="00546C0E">
        <w:t>ordre du jour</w:t>
      </w:r>
      <w:r w:rsidR="003819D6">
        <w:tab/>
      </w:r>
      <w:r w:rsidR="00546C0E">
        <w:t>Adoption du rapport</w:t>
      </w:r>
    </w:p>
    <w:p w:rsidR="00546C0E" w:rsidRPr="009912D0" w:rsidRDefault="00546C0E" w:rsidP="00261072">
      <w:pPr>
        <w:spacing w:after="480"/>
        <w:ind w:left="547"/>
      </w:pPr>
      <w:r>
        <w:t>Rapport de synthèse</w:t>
      </w:r>
    </w:p>
    <w:p w:rsidR="00546C0E" w:rsidRPr="009912D0" w:rsidRDefault="00312E8D" w:rsidP="00261072">
      <w:pPr>
        <w:pStyle w:val="Heading1"/>
        <w:tabs>
          <w:tab w:val="left" w:pos="1980"/>
        </w:tabs>
        <w:spacing w:after="240"/>
      </w:pPr>
      <w:r>
        <w:lastRenderedPageBreak/>
        <w:t>Point 2</w:t>
      </w:r>
      <w:r w:rsidR="00546C0E">
        <w:t>6 de l</w:t>
      </w:r>
      <w:r w:rsidR="00310088">
        <w:t>’</w:t>
      </w:r>
      <w:r w:rsidR="00546C0E">
        <w:t>ordre du jour</w:t>
      </w:r>
      <w:r w:rsidR="003819D6">
        <w:tab/>
      </w:r>
      <w:r w:rsidR="00546C0E">
        <w:t>Clôture des sessions</w:t>
      </w:r>
    </w:p>
    <w:p w:rsidR="00546C0E" w:rsidRPr="009912D0" w:rsidRDefault="00546C0E" w:rsidP="00261072">
      <w:r>
        <w:br w:type="page"/>
      </w:r>
    </w:p>
    <w:p w:rsidR="00546C0E" w:rsidRPr="009912D0" w:rsidRDefault="00546C0E" w:rsidP="00261072">
      <w:pPr>
        <w:pStyle w:val="Heading2"/>
        <w:spacing w:after="360"/>
      </w:pPr>
      <w:r>
        <w:lastRenderedPageBreak/>
        <w:t>Liste des documents par cote</w:t>
      </w:r>
    </w:p>
    <w:p w:rsidR="00546C0E" w:rsidRPr="009912D0" w:rsidRDefault="00546C0E" w:rsidP="00993B6B">
      <w:pPr>
        <w:pStyle w:val="Heading3"/>
        <w:tabs>
          <w:tab w:val="left" w:pos="2835"/>
        </w:tabs>
        <w:spacing w:after="360"/>
      </w:pPr>
      <w:r>
        <w:t>Cote</w:t>
      </w:r>
      <w:r>
        <w:rPr>
          <w:u w:val="none"/>
        </w:rPr>
        <w:tab/>
      </w:r>
      <w:r>
        <w:t>Titre du document</w:t>
      </w:r>
      <w:r w:rsidRPr="009912D0">
        <w:rPr>
          <w:rStyle w:val="FootnoteReference"/>
          <w:u w:val="none"/>
        </w:rPr>
        <w:footnoteReference w:id="4"/>
      </w:r>
    </w:p>
    <w:p w:rsidR="00546C0E" w:rsidRPr="009912D0" w:rsidRDefault="00546C0E" w:rsidP="00993B6B">
      <w:pPr>
        <w:pStyle w:val="BodyText"/>
        <w:spacing w:after="120"/>
        <w:ind w:left="2835" w:hanging="2835"/>
      </w:pPr>
      <w:r>
        <w:t>A/64/INF/1</w:t>
      </w:r>
      <w:r w:rsidR="00185476">
        <w:tab/>
      </w:r>
      <w:r>
        <w:t>Renseignements d</w:t>
      </w:r>
      <w:r w:rsidR="00310088">
        <w:t>’</w:t>
      </w:r>
      <w:r>
        <w:t>ordre général</w:t>
      </w:r>
    </w:p>
    <w:p w:rsidR="00546C0E" w:rsidRPr="009912D0" w:rsidRDefault="00546C0E" w:rsidP="00993B6B">
      <w:pPr>
        <w:pStyle w:val="BodyText"/>
        <w:spacing w:after="120"/>
        <w:ind w:left="2835" w:hanging="2835"/>
      </w:pPr>
      <w:r>
        <w:t>A/64/INF/2</w:t>
      </w:r>
      <w:r w:rsidR="00185476">
        <w:tab/>
      </w:r>
      <w:r>
        <w:t>Membres des bureaux</w:t>
      </w:r>
    </w:p>
    <w:p w:rsidR="00546C0E" w:rsidRPr="009912D0" w:rsidRDefault="00546C0E" w:rsidP="00993B6B">
      <w:pPr>
        <w:spacing w:after="120"/>
        <w:ind w:left="2835" w:hanging="2835"/>
      </w:pPr>
      <w:r>
        <w:t>A/6</w:t>
      </w:r>
      <w:r w:rsidR="00993B6B">
        <w:t>4</w:t>
      </w:r>
      <w:r>
        <w:t>/INF/3</w:t>
      </w:r>
      <w:r w:rsidR="00185476">
        <w:tab/>
      </w:r>
      <w:r>
        <w:t>État de paiement des contributions au 3</w:t>
      </w:r>
      <w:r w:rsidR="00312E8D">
        <w:t>1 mai 20</w:t>
      </w:r>
      <w:r>
        <w:t>23</w:t>
      </w:r>
    </w:p>
    <w:p w:rsidR="00546C0E" w:rsidRPr="009912D0" w:rsidRDefault="00546C0E" w:rsidP="00993B6B">
      <w:pPr>
        <w:spacing w:after="120"/>
        <w:ind w:left="2835" w:hanging="2835"/>
      </w:pPr>
      <w:r>
        <w:t>A/64/INF/4</w:t>
      </w:r>
      <w:r w:rsidR="000A4BC4">
        <w:t> </w:t>
      </w:r>
      <w:proofErr w:type="spellStart"/>
      <w:r>
        <w:t>Prov</w:t>
      </w:r>
      <w:proofErr w:type="spellEnd"/>
      <w:r>
        <w:t>.</w:t>
      </w:r>
      <w:r>
        <w:tab/>
        <w:t>Liste provisoire des participants</w:t>
      </w:r>
    </w:p>
    <w:p w:rsidR="00546C0E" w:rsidRPr="00264081" w:rsidRDefault="00546C0E" w:rsidP="00993B6B">
      <w:pPr>
        <w:spacing w:after="120"/>
        <w:ind w:left="2835" w:hanging="2835"/>
      </w:pPr>
      <w:r>
        <w:t>A/64/1</w:t>
      </w:r>
      <w:r w:rsidR="000A4BC4">
        <w:t> </w:t>
      </w:r>
      <w:r>
        <w:t>Prov.2</w:t>
      </w:r>
      <w:r w:rsidR="00185476">
        <w:tab/>
      </w:r>
      <w:r>
        <w:t>Projet d</w:t>
      </w:r>
      <w:r w:rsidR="00310088">
        <w:t>’</w:t>
      </w:r>
      <w:r>
        <w:t>ordre du jour unifié</w:t>
      </w:r>
    </w:p>
    <w:p w:rsidR="00546C0E" w:rsidRPr="00264081" w:rsidRDefault="00546C0E" w:rsidP="00993B6B">
      <w:pPr>
        <w:spacing w:after="120"/>
        <w:ind w:left="2835" w:hanging="2835"/>
      </w:pPr>
      <w:r>
        <w:t>A/64/2</w:t>
      </w:r>
      <w:r w:rsidR="000A4BC4">
        <w:t> </w:t>
      </w:r>
      <w:r>
        <w:t>Prov.</w:t>
      </w:r>
      <w:r w:rsidR="00261072">
        <w:t>2</w:t>
      </w:r>
      <w:r w:rsidR="00185476">
        <w:tab/>
      </w:r>
      <w:r>
        <w:t>Liste des documents</w:t>
      </w:r>
    </w:p>
    <w:p w:rsidR="00546C0E" w:rsidRPr="00295D49" w:rsidRDefault="00546C0E" w:rsidP="00993B6B">
      <w:pPr>
        <w:spacing w:after="120"/>
        <w:ind w:left="2835" w:hanging="2835"/>
        <w:rPr>
          <w:highlight w:val="yellow"/>
        </w:rPr>
      </w:pPr>
      <w:r>
        <w:t>A/64/3</w:t>
      </w:r>
      <w:r w:rsidR="00185476">
        <w:tab/>
      </w:r>
      <w:r>
        <w:t>Admission d</w:t>
      </w:r>
      <w:r w:rsidR="00310088">
        <w:t>’</w:t>
      </w:r>
      <w:r>
        <w:t>observateurs</w:t>
      </w:r>
    </w:p>
    <w:p w:rsidR="00546C0E" w:rsidRPr="00264081" w:rsidRDefault="00546C0E" w:rsidP="00993B6B">
      <w:pPr>
        <w:spacing w:after="120"/>
        <w:ind w:left="2835" w:hanging="2835"/>
      </w:pPr>
      <w:r>
        <w:t>A/64/4</w:t>
      </w:r>
      <w:r w:rsidR="00185476">
        <w:tab/>
      </w:r>
      <w:r>
        <w:t>Composition du Comité de Coordination de l</w:t>
      </w:r>
      <w:r w:rsidR="00310088">
        <w:t>’</w:t>
      </w:r>
      <w:r>
        <w:t xml:space="preserve">OMPI et des </w:t>
      </w:r>
      <w:r w:rsidR="00185476">
        <w:t>C</w:t>
      </w:r>
      <w:r>
        <w:t>omités exécutifs des unions de Paris et de Berne</w:t>
      </w:r>
    </w:p>
    <w:p w:rsidR="00BD2CBA" w:rsidRPr="00264081" w:rsidRDefault="00BD2CBA" w:rsidP="00261072">
      <w:pPr>
        <w:tabs>
          <w:tab w:val="left" w:pos="2835"/>
        </w:tabs>
        <w:spacing w:after="120"/>
        <w:ind w:left="2835" w:hanging="2835"/>
      </w:pPr>
      <w:r>
        <w:t>A/6</w:t>
      </w:r>
      <w:r w:rsidR="008B609E">
        <w:t>4</w:t>
      </w:r>
      <w:r>
        <w:t>/5</w:t>
      </w:r>
      <w:r>
        <w:tab/>
        <w:t>Révision des Règles générales de procédure de l</w:t>
      </w:r>
      <w:r w:rsidR="00310088">
        <w:t>’</w:t>
      </w:r>
      <w:r>
        <w:t>OMPI et des Règlements intérieurs particuliers des organes directeurs de l</w:t>
      </w:r>
      <w:r w:rsidR="00310088">
        <w:t>’</w:t>
      </w:r>
      <w:r>
        <w:t>OMPI</w:t>
      </w:r>
      <w:r w:rsidR="00261072">
        <w:t xml:space="preserve"> et des unions administrées par l</w:t>
      </w:r>
      <w:r w:rsidR="00310088">
        <w:t>’</w:t>
      </w:r>
      <w:r w:rsidR="00261072">
        <w:t>OMPI</w:t>
      </w:r>
    </w:p>
    <w:p w:rsidR="00546C0E" w:rsidRPr="006068D1" w:rsidRDefault="00546C0E" w:rsidP="00993B6B">
      <w:pPr>
        <w:spacing w:after="120"/>
        <w:ind w:left="2835" w:hanging="2835"/>
      </w:pPr>
      <w:r>
        <w:t>A/64/6</w:t>
      </w:r>
      <w:r w:rsidR="00185476">
        <w:tab/>
      </w:r>
      <w:r>
        <w:t>Rapport du vérificateur externe des comptes</w:t>
      </w:r>
    </w:p>
    <w:p w:rsidR="00546C0E" w:rsidRDefault="00546C0E" w:rsidP="00993B6B">
      <w:pPr>
        <w:spacing w:after="120"/>
        <w:ind w:left="2835" w:hanging="2835"/>
      </w:pPr>
      <w:r>
        <w:t>A/64/7</w:t>
      </w:r>
      <w:r w:rsidR="00185476">
        <w:tab/>
      </w:r>
      <w:r>
        <w:t>Liste des décisions adoptées par le Comité du programme et budget</w:t>
      </w:r>
    </w:p>
    <w:p w:rsidR="00546C0E" w:rsidRDefault="00546C0E" w:rsidP="00993B6B">
      <w:pPr>
        <w:spacing w:after="120"/>
        <w:ind w:left="2835" w:hanging="2835"/>
      </w:pPr>
      <w:r>
        <w:t>A/64/8</w:t>
      </w:r>
      <w:r w:rsidR="00185476">
        <w:tab/>
      </w:r>
      <w:r>
        <w:t>Rapport sur l</w:t>
      </w:r>
      <w:r w:rsidR="00310088">
        <w:t>’</w:t>
      </w:r>
      <w:r>
        <w:t>assistance et l</w:t>
      </w:r>
      <w:r w:rsidR="00310088">
        <w:t>’</w:t>
      </w:r>
      <w:r>
        <w:t>appui au secteur de l</w:t>
      </w:r>
      <w:r w:rsidR="00310088">
        <w:t>’</w:t>
      </w:r>
      <w:r>
        <w:t>innovation et de la créativité et au système de la propriété intellectuelle de l</w:t>
      </w:r>
      <w:r w:rsidR="00310088">
        <w:t>’</w:t>
      </w:r>
      <w:r>
        <w:t>Ukraine</w:t>
      </w:r>
    </w:p>
    <w:p w:rsidR="00546C0E" w:rsidRPr="006068D1" w:rsidRDefault="00546C0E" w:rsidP="00993B6B">
      <w:pPr>
        <w:spacing w:before="360" w:after="120"/>
        <w:ind w:left="2835" w:hanging="2835"/>
      </w:pPr>
      <w:r>
        <w:t>WO/GA/56/1</w:t>
      </w:r>
      <w:r w:rsidR="00185476">
        <w:tab/>
      </w:r>
      <w:r>
        <w:t>Composition du Comité du programme et budget</w:t>
      </w:r>
    </w:p>
    <w:p w:rsidR="00546C0E" w:rsidRDefault="00185476" w:rsidP="00993B6B">
      <w:pPr>
        <w:spacing w:after="120"/>
        <w:ind w:left="2835" w:hanging="2835"/>
      </w:pPr>
      <w:r>
        <w:t>WO/GA/56/2</w:t>
      </w:r>
      <w:r>
        <w:tab/>
      </w:r>
      <w:r w:rsidR="00546C0E">
        <w:t>Rapport de l</w:t>
      </w:r>
      <w:r w:rsidR="00310088">
        <w:t>’</w:t>
      </w:r>
      <w:r w:rsidR="00546C0E">
        <w:t>Organe consultatif indépendant de surveillance</w:t>
      </w:r>
      <w:r>
        <w:t> </w:t>
      </w:r>
      <w:r w:rsidR="00546C0E">
        <w:t>(OCIS) de l</w:t>
      </w:r>
      <w:r w:rsidR="00310088">
        <w:t>’</w:t>
      </w:r>
      <w:r w:rsidR="00546C0E">
        <w:t>OMPI</w:t>
      </w:r>
    </w:p>
    <w:p w:rsidR="00546C0E" w:rsidRDefault="00185476" w:rsidP="00993B6B">
      <w:pPr>
        <w:spacing w:after="120"/>
        <w:ind w:left="2835" w:hanging="2835"/>
      </w:pPr>
      <w:r>
        <w:t>WO/GA/56/3</w:t>
      </w:r>
      <w:r>
        <w:tab/>
      </w:r>
      <w:r w:rsidR="00546C0E">
        <w:t>Rapport annuel du directeur de la Division de la supervision interne</w:t>
      </w:r>
      <w:r>
        <w:t> </w:t>
      </w:r>
      <w:r w:rsidR="00546C0E">
        <w:t>(DSI)</w:t>
      </w:r>
    </w:p>
    <w:p w:rsidR="00546C0E" w:rsidRPr="006068D1" w:rsidRDefault="00546C0E" w:rsidP="00993B6B">
      <w:pPr>
        <w:spacing w:after="120"/>
        <w:ind w:left="2835" w:hanging="2835"/>
      </w:pPr>
      <w:r>
        <w:t>WO/GA/56/4</w:t>
      </w:r>
      <w:r w:rsidR="00185476">
        <w:tab/>
      </w:r>
      <w:r>
        <w:t>Nomination du vérificateur externe des comptes</w:t>
      </w:r>
    </w:p>
    <w:p w:rsidR="00546C0E" w:rsidRPr="009F3434" w:rsidRDefault="00546C0E" w:rsidP="00993B6B">
      <w:pPr>
        <w:spacing w:after="120"/>
        <w:ind w:left="2835" w:hanging="2835"/>
      </w:pPr>
      <w:r>
        <w:t>WO/GA/56/5</w:t>
      </w:r>
      <w:r w:rsidR="00185476">
        <w:tab/>
      </w:r>
      <w:r>
        <w:t>Rapport sur le Comité permanent du droit d</w:t>
      </w:r>
      <w:r w:rsidR="00310088">
        <w:t>’</w:t>
      </w:r>
      <w:r>
        <w:t>auteur et des droits connexes</w:t>
      </w:r>
      <w:r w:rsidR="00185476">
        <w:t> </w:t>
      </w:r>
      <w:r>
        <w:t>(SCCR)</w:t>
      </w:r>
    </w:p>
    <w:p w:rsidR="00546C0E" w:rsidRDefault="00546C0E" w:rsidP="00993B6B">
      <w:pPr>
        <w:spacing w:after="120"/>
        <w:ind w:left="2835" w:hanging="2835"/>
      </w:pPr>
      <w:r>
        <w:t>WO/GA/56/6</w:t>
      </w:r>
      <w:r w:rsidR="00185476">
        <w:tab/>
      </w:r>
      <w:r>
        <w:t>Rapport sur le Comité permanent du droit des brevets</w:t>
      </w:r>
      <w:r w:rsidR="00185476">
        <w:t> </w:t>
      </w:r>
      <w:r>
        <w:t>(SCP)</w:t>
      </w:r>
    </w:p>
    <w:p w:rsidR="00546C0E" w:rsidRPr="0052733B" w:rsidRDefault="00546C0E" w:rsidP="00993B6B">
      <w:pPr>
        <w:spacing w:after="120"/>
        <w:ind w:left="2835" w:hanging="2835"/>
      </w:pPr>
      <w:r>
        <w:t>WO/GA/56/7</w:t>
      </w:r>
      <w:r w:rsidR="00185476">
        <w:tab/>
      </w:r>
      <w:r>
        <w:t>Assistance technique et coopération concernant le Traité sur le droit des brevets</w:t>
      </w:r>
      <w:r w:rsidR="00185476">
        <w:t> </w:t>
      </w:r>
      <w:r>
        <w:t>(PLT)</w:t>
      </w:r>
    </w:p>
    <w:p w:rsidR="00546C0E" w:rsidRPr="0052733B" w:rsidRDefault="00185476" w:rsidP="00993B6B">
      <w:pPr>
        <w:spacing w:after="120"/>
        <w:ind w:left="2835" w:hanging="2835"/>
      </w:pPr>
      <w:r>
        <w:t>WO/GA/56/8</w:t>
      </w:r>
      <w:r>
        <w:tab/>
      </w:r>
      <w:r w:rsidR="00546C0E">
        <w:t>Rapport sur le Comité permanent du droit des marques, des dessins et modèles industriels et des indications géographiques</w:t>
      </w:r>
      <w:r>
        <w:t> </w:t>
      </w:r>
      <w:r w:rsidR="00546C0E">
        <w:t>(SCT)</w:t>
      </w:r>
    </w:p>
    <w:p w:rsidR="009C1FC7" w:rsidRDefault="009C1FC7" w:rsidP="00993B6B">
      <w:pPr>
        <w:pStyle w:val="Heading3"/>
        <w:tabs>
          <w:tab w:val="left" w:pos="2835"/>
        </w:tabs>
        <w:spacing w:after="360"/>
      </w:pPr>
      <w:r>
        <w:lastRenderedPageBreak/>
        <w:t>Cote</w:t>
      </w:r>
      <w:r>
        <w:rPr>
          <w:u w:val="none"/>
        </w:rPr>
        <w:tab/>
      </w:r>
      <w:r>
        <w:t>Titre du document </w:t>
      </w:r>
      <w:r>
        <w:rPr>
          <w:vertAlign w:val="superscript"/>
        </w:rPr>
        <w:t>3</w:t>
      </w:r>
    </w:p>
    <w:p w:rsidR="00546C0E" w:rsidRPr="0052733B" w:rsidRDefault="00185476" w:rsidP="00993B6B">
      <w:pPr>
        <w:spacing w:after="120"/>
        <w:ind w:left="2835" w:hanging="2835"/>
      </w:pPr>
      <w:r>
        <w:t>WO/GA/56/9</w:t>
      </w:r>
      <w:r>
        <w:tab/>
      </w:r>
      <w:r w:rsidR="00546C0E">
        <w:t>Rapport sur le Comité du développement et de la propriété intellectuelle</w:t>
      </w:r>
      <w:r>
        <w:t> </w:t>
      </w:r>
      <w:r w:rsidR="00546C0E">
        <w:t>(CDIP) et examen de la mise en œuvre des recommandations du Plan d</w:t>
      </w:r>
      <w:r w:rsidR="00310088">
        <w:t>’</w:t>
      </w:r>
      <w:r w:rsidR="00546C0E">
        <w:t>action pour le développement</w:t>
      </w:r>
    </w:p>
    <w:p w:rsidR="00546C0E" w:rsidRPr="0052733B" w:rsidRDefault="00185476" w:rsidP="00993B6B">
      <w:pPr>
        <w:spacing w:after="120"/>
        <w:ind w:left="2835" w:hanging="2835"/>
      </w:pPr>
      <w:r>
        <w:t>WO/GA/56/10</w:t>
      </w:r>
      <w:r>
        <w:tab/>
      </w:r>
      <w:r w:rsidR="00546C0E">
        <w:t>Rapport sur le Comité intergouvernemental de la propriété intellectuelle relative aux ressources génétiques, aux savoirs traditionnels et au folklore</w:t>
      </w:r>
      <w:r>
        <w:t> </w:t>
      </w:r>
      <w:r w:rsidR="00546C0E">
        <w:t>(IGC)</w:t>
      </w:r>
    </w:p>
    <w:p w:rsidR="00546C0E" w:rsidRPr="0052733B" w:rsidRDefault="00185476" w:rsidP="00993B6B">
      <w:pPr>
        <w:spacing w:after="120"/>
        <w:ind w:left="2835" w:hanging="2835"/>
      </w:pPr>
      <w:r>
        <w:t>WO/GA/56/11</w:t>
      </w:r>
      <w:r>
        <w:tab/>
      </w:r>
      <w:r w:rsidR="00546C0E">
        <w:t>Rapport sur le Comité des normes de l</w:t>
      </w:r>
      <w:r w:rsidR="00310088">
        <w:t>’</w:t>
      </w:r>
      <w:r w:rsidR="00546C0E">
        <w:t>OMPI</w:t>
      </w:r>
      <w:r>
        <w:t> </w:t>
      </w:r>
      <w:r w:rsidR="00546C0E">
        <w:t>(CWS)</w:t>
      </w:r>
    </w:p>
    <w:p w:rsidR="00312E8D" w:rsidRDefault="00185476" w:rsidP="00993B6B">
      <w:pPr>
        <w:spacing w:after="120"/>
        <w:ind w:left="2835" w:hanging="2835"/>
        <w:rPr>
          <w:color w:val="000000"/>
        </w:rPr>
      </w:pPr>
      <w:r>
        <w:t>WO/GA/56/12</w:t>
      </w:r>
      <w:r>
        <w:tab/>
      </w:r>
      <w:r w:rsidR="00546C0E">
        <w:t>Rapport sur le Comité consultatif sur l</w:t>
      </w:r>
      <w:r w:rsidR="00310088">
        <w:t>’</w:t>
      </w:r>
      <w:r w:rsidR="00546C0E">
        <w:t>application des droits</w:t>
      </w:r>
      <w:r>
        <w:t> </w:t>
      </w:r>
      <w:r w:rsidR="00546C0E">
        <w:t>(ACE)</w:t>
      </w:r>
    </w:p>
    <w:p w:rsidR="00546C0E" w:rsidRDefault="00185476" w:rsidP="00993B6B">
      <w:pPr>
        <w:spacing w:after="120"/>
        <w:ind w:left="2835" w:hanging="2835"/>
      </w:pPr>
      <w:r>
        <w:t>WO/GA/56/13</w:t>
      </w:r>
      <w:r>
        <w:tab/>
      </w:r>
      <w:r w:rsidR="00546C0E">
        <w:t>Centre d</w:t>
      </w:r>
      <w:r w:rsidR="00310088">
        <w:t>’</w:t>
      </w:r>
      <w:r w:rsidR="00546C0E">
        <w:t>arbitrage et de médiation de l</w:t>
      </w:r>
      <w:r w:rsidR="00310088">
        <w:t>’</w:t>
      </w:r>
      <w:r w:rsidR="00546C0E">
        <w:t xml:space="preserve">OMPI, </w:t>
      </w:r>
      <w:r w:rsidR="00312E8D">
        <w:t>y compris</w:t>
      </w:r>
      <w:r w:rsidR="00546C0E">
        <w:t xml:space="preserve"> les noms de domaine</w:t>
      </w:r>
    </w:p>
    <w:p w:rsidR="00546C0E" w:rsidRPr="004B6C5C" w:rsidRDefault="00546C0E" w:rsidP="00993B6B">
      <w:pPr>
        <w:spacing w:before="360" w:after="120"/>
        <w:ind w:left="2835" w:hanging="2835"/>
      </w:pPr>
      <w:r>
        <w:t>WO/CC/8</w:t>
      </w:r>
      <w:r w:rsidR="00BD2CBA">
        <w:t>2</w:t>
      </w:r>
      <w:r>
        <w:t>/INF/1</w:t>
      </w:r>
      <w:r w:rsidR="00185476">
        <w:tab/>
      </w:r>
      <w:r>
        <w:t>Rapport annuel sur les ressources humaines</w:t>
      </w:r>
    </w:p>
    <w:p w:rsidR="00546C0E" w:rsidRPr="004B6C5C" w:rsidRDefault="00546C0E" w:rsidP="00993B6B">
      <w:pPr>
        <w:spacing w:after="120"/>
        <w:ind w:left="2835" w:hanging="2835"/>
      </w:pPr>
      <w:r>
        <w:t>WO/CC/8</w:t>
      </w:r>
      <w:r w:rsidR="00BD2CBA">
        <w:t>2</w:t>
      </w:r>
      <w:r>
        <w:t>/INF/2</w:t>
      </w:r>
      <w:r w:rsidR="00185476">
        <w:tab/>
      </w:r>
      <w:r>
        <w:t>Rapport annuel du Bureau de la déontologie</w:t>
      </w:r>
    </w:p>
    <w:p w:rsidR="00546C0E" w:rsidRPr="004B6C5C" w:rsidRDefault="00546C0E" w:rsidP="00993B6B">
      <w:pPr>
        <w:spacing w:after="120"/>
        <w:ind w:left="2835" w:hanging="2835"/>
      </w:pPr>
      <w:r>
        <w:t>WO/CC/82/1</w:t>
      </w:r>
      <w:r w:rsidR="00185476">
        <w:tab/>
      </w:r>
      <w:r>
        <w:t>Comité des pensions du personnel de l</w:t>
      </w:r>
      <w:r w:rsidR="00310088">
        <w:t>’</w:t>
      </w:r>
      <w:r>
        <w:t>OMPI</w:t>
      </w:r>
    </w:p>
    <w:p w:rsidR="00546C0E" w:rsidRDefault="00185476" w:rsidP="00993B6B">
      <w:pPr>
        <w:spacing w:after="120"/>
        <w:ind w:left="2835" w:hanging="2835"/>
      </w:pPr>
      <w:r>
        <w:t>WO/CC/82/2</w:t>
      </w:r>
      <w:r>
        <w:tab/>
      </w:r>
      <w:r w:rsidR="00546C0E">
        <w:t>Amendements du S</w:t>
      </w:r>
      <w:r w:rsidR="00261072">
        <w:t>tatut et Règlement du personnel</w:t>
      </w:r>
    </w:p>
    <w:p w:rsidR="00546C0E" w:rsidRPr="004B6C5C" w:rsidRDefault="00185476" w:rsidP="00993B6B">
      <w:pPr>
        <w:spacing w:after="120"/>
        <w:ind w:left="2835" w:hanging="2835"/>
      </w:pPr>
      <w:r>
        <w:t>WO/CC/82/3</w:t>
      </w:r>
      <w:r>
        <w:tab/>
      </w:r>
      <w:r w:rsidR="00261072">
        <w:t>M</w:t>
      </w:r>
      <w:r w:rsidR="00546C0E">
        <w:t>odification</w:t>
      </w:r>
      <w:r w:rsidR="00261072">
        <w:t>s</w:t>
      </w:r>
      <w:r w:rsidR="00546C0E">
        <w:t xml:space="preserve"> du Statut de la Commission de la fonction publique internationale</w:t>
      </w:r>
      <w:r>
        <w:t> </w:t>
      </w:r>
      <w:r w:rsidR="00546C0E">
        <w:t>(CFPI)</w:t>
      </w:r>
    </w:p>
    <w:p w:rsidR="00546C0E" w:rsidRDefault="00546C0E" w:rsidP="00993B6B">
      <w:pPr>
        <w:spacing w:before="360" w:after="120"/>
        <w:ind w:left="2835" w:hanging="2835"/>
      </w:pPr>
      <w:r>
        <w:t>PCT/A/55/1</w:t>
      </w:r>
      <w:r w:rsidR="00185476">
        <w:tab/>
      </w:r>
      <w:r>
        <w:t>Nomination de</w:t>
      </w:r>
      <w:r>
        <w:rPr>
          <w:i/>
          <w:iCs/>
        </w:rPr>
        <w:t xml:space="preserve"> </w:t>
      </w:r>
      <w:r>
        <w:t>l</w:t>
      </w:r>
      <w:r w:rsidR="00310088">
        <w:t>’</w:t>
      </w:r>
      <w:r>
        <w:t>Autorité saoudienne de la propriété intellectuelle en qualité d</w:t>
      </w:r>
      <w:r w:rsidR="00310088">
        <w:t>’</w:t>
      </w:r>
      <w:r>
        <w:t>administration chargée de la recherche internationale et de l</w:t>
      </w:r>
      <w:r w:rsidR="00310088">
        <w:t>’</w:t>
      </w:r>
      <w:r>
        <w:t>examen préliminaire international selon</w:t>
      </w:r>
      <w:r w:rsidR="00312E8D">
        <w:t xml:space="preserve"> le PCT</w:t>
      </w:r>
    </w:p>
    <w:p w:rsidR="00546C0E" w:rsidRPr="008A27E0" w:rsidRDefault="00185476" w:rsidP="00993B6B">
      <w:pPr>
        <w:ind w:left="2835" w:hanging="2835"/>
      </w:pPr>
      <w:r>
        <w:t>PCT/A/55/2</w:t>
      </w:r>
      <w:r>
        <w:tab/>
      </w:r>
      <w:r w:rsidR="00546C0E">
        <w:t>Propositions de modification du règlement d</w:t>
      </w:r>
      <w:r w:rsidR="00310088">
        <w:t>’</w:t>
      </w:r>
      <w:r w:rsidR="00546C0E">
        <w:t>exécution</w:t>
      </w:r>
      <w:r w:rsidR="00312E8D">
        <w:t xml:space="preserve"> du PCT</w:t>
      </w:r>
    </w:p>
    <w:p w:rsidR="00546C0E" w:rsidRPr="004B6C5C" w:rsidRDefault="00546C0E" w:rsidP="00993B6B">
      <w:pPr>
        <w:spacing w:before="360" w:after="120"/>
        <w:ind w:left="2835" w:hanging="2835"/>
      </w:pPr>
      <w:r>
        <w:t>MM/A/57/1</w:t>
      </w:r>
      <w:r w:rsidR="00185476">
        <w:tab/>
      </w:r>
      <w:r>
        <w:t>Propositions de modification du règlement d</w:t>
      </w:r>
      <w:r w:rsidR="00310088">
        <w:t>’</w:t>
      </w:r>
      <w:r>
        <w:t>exécution du Protocole relatif à l</w:t>
      </w:r>
      <w:r w:rsidR="00310088">
        <w:t>’</w:t>
      </w:r>
      <w:r>
        <w:t>Arrangement de Madrid concernant l</w:t>
      </w:r>
      <w:r w:rsidR="00310088">
        <w:t>’</w:t>
      </w:r>
      <w:r>
        <w:t>enregistrement international des marques</w:t>
      </w:r>
    </w:p>
    <w:p w:rsidR="00546C0E" w:rsidRPr="00817EC4" w:rsidRDefault="00546C0E" w:rsidP="00993B6B">
      <w:pPr>
        <w:spacing w:before="360" w:after="120"/>
        <w:ind w:left="2835" w:hanging="2835"/>
      </w:pPr>
      <w:r>
        <w:t>H/A/43/1</w:t>
      </w:r>
      <w:r w:rsidR="00185476">
        <w:tab/>
      </w:r>
      <w:r>
        <w:t xml:space="preserve">Propositions de modification </w:t>
      </w:r>
      <w:r w:rsidRPr="00B749DB">
        <w:t>du</w:t>
      </w:r>
      <w:r w:rsidR="00E571C3" w:rsidRPr="00B749DB">
        <w:t xml:space="preserve"> barème </w:t>
      </w:r>
      <w:proofErr w:type="gramStart"/>
      <w:r w:rsidR="00E571C3" w:rsidRPr="00B749DB">
        <w:t>des taxes annexé</w:t>
      </w:r>
      <w:proofErr w:type="gramEnd"/>
      <w:r w:rsidR="00E571C3">
        <w:t xml:space="preserve"> au</w:t>
      </w:r>
      <w:r>
        <w:t xml:space="preserve"> règlement d</w:t>
      </w:r>
      <w:r w:rsidR="00310088">
        <w:t>’</w:t>
      </w:r>
      <w:r>
        <w:t>exécution commun à l</w:t>
      </w:r>
      <w:r w:rsidR="00310088">
        <w:t>’</w:t>
      </w:r>
      <w:r>
        <w:t xml:space="preserve">Acte </w:t>
      </w:r>
      <w:r w:rsidR="00312E8D">
        <w:t>de 1999</w:t>
      </w:r>
      <w:r>
        <w:t xml:space="preserve"> et l</w:t>
      </w:r>
      <w:r w:rsidR="00310088">
        <w:t>’</w:t>
      </w:r>
      <w:r>
        <w:t xml:space="preserve">Acte </w:t>
      </w:r>
      <w:r w:rsidR="00312E8D">
        <w:t>de 1960</w:t>
      </w:r>
      <w:r>
        <w:t xml:space="preserve"> de l</w:t>
      </w:r>
      <w:r w:rsidR="00310088">
        <w:t>’</w:t>
      </w:r>
      <w:r>
        <w:t xml:space="preserve">Arrangement de </w:t>
      </w:r>
      <w:r w:rsidR="00312E8D">
        <w:t>La Haye</w:t>
      </w:r>
    </w:p>
    <w:p w:rsidR="00546C0E" w:rsidRPr="004C3F6A" w:rsidRDefault="00546C0E" w:rsidP="00993B6B">
      <w:pPr>
        <w:spacing w:before="360" w:after="120"/>
        <w:ind w:left="2835" w:hanging="2835"/>
      </w:pPr>
      <w:r>
        <w:t>LI/A/40/1</w:t>
      </w:r>
      <w:r w:rsidR="00185476">
        <w:tab/>
      </w:r>
      <w:r>
        <w:t>Propositions de modification du règlement d</w:t>
      </w:r>
      <w:r w:rsidR="00310088">
        <w:t>’</w:t>
      </w:r>
      <w:r>
        <w:t>exécution commun à l</w:t>
      </w:r>
      <w:r w:rsidR="00310088">
        <w:t>’</w:t>
      </w:r>
      <w:r>
        <w:t>Arrangement de Lisbonne et à l</w:t>
      </w:r>
      <w:r w:rsidR="00310088">
        <w:t>’</w:t>
      </w:r>
      <w:r>
        <w:t>Acte de Genève de l</w:t>
      </w:r>
      <w:r w:rsidR="00310088">
        <w:t>’</w:t>
      </w:r>
      <w:r>
        <w:t>Arrangement de Lisbonne</w:t>
      </w:r>
    </w:p>
    <w:p w:rsidR="00546C0E" w:rsidRPr="00653A3E" w:rsidRDefault="00546C0E" w:rsidP="00993B6B">
      <w:pPr>
        <w:spacing w:before="360" w:after="120"/>
        <w:ind w:left="2835" w:hanging="2835"/>
        <w:rPr>
          <w:color w:val="000000"/>
          <w:szCs w:val="22"/>
        </w:rPr>
      </w:pPr>
      <w:r>
        <w:rPr>
          <w:color w:val="000000"/>
        </w:rPr>
        <w:t>STLT/A/16/1</w:t>
      </w:r>
      <w:r w:rsidR="00185476">
        <w:rPr>
          <w:color w:val="000000"/>
        </w:rPr>
        <w:tab/>
      </w:r>
      <w:r>
        <w:rPr>
          <w:color w:val="000000"/>
        </w:rPr>
        <w:t>Assistance technique et coopération concernant le Traité de Singapour sur le droit des marques</w:t>
      </w:r>
      <w:r w:rsidR="00185476">
        <w:rPr>
          <w:color w:val="000000"/>
        </w:rPr>
        <w:t> </w:t>
      </w:r>
      <w:r>
        <w:rPr>
          <w:color w:val="000000"/>
        </w:rPr>
        <w:t>(STLT)</w:t>
      </w:r>
    </w:p>
    <w:p w:rsidR="00546C0E" w:rsidRPr="00653A3E" w:rsidRDefault="00185476" w:rsidP="00993B6B">
      <w:pPr>
        <w:spacing w:before="360" w:after="720"/>
        <w:ind w:left="2835" w:hanging="2835"/>
      </w:pPr>
      <w:r>
        <w:t>MVT/A/8/INF/1</w:t>
      </w:r>
      <w:r>
        <w:tab/>
      </w:r>
      <w:r w:rsidR="00546C0E">
        <w:t>Rapport sur le Consortium pour des livres accessibles</w:t>
      </w:r>
    </w:p>
    <w:p w:rsidR="00546C0E" w:rsidRDefault="00546C0E" w:rsidP="00261072">
      <w:pPr>
        <w:pStyle w:val="Endofdocument-Annex"/>
        <w:spacing w:before="720"/>
      </w:pPr>
      <w:r>
        <w:t>[Fin du document]</w:t>
      </w:r>
    </w:p>
    <w:sectPr w:rsidR="00546C0E" w:rsidSect="00546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0E" w:rsidRDefault="00546C0E">
      <w:r>
        <w:separator/>
      </w:r>
    </w:p>
  </w:endnote>
  <w:endnote w:type="continuationSeparator" w:id="0">
    <w:p w:rsidR="00546C0E" w:rsidRPr="009D30E6" w:rsidRDefault="00546C0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46C0E" w:rsidRPr="009D30E6" w:rsidRDefault="00546C0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46C0E" w:rsidRPr="009D30E6" w:rsidRDefault="00546C0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C5" w:rsidRDefault="004B4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A" w:rsidRDefault="00E55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A" w:rsidRDefault="00E5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0E" w:rsidRDefault="00546C0E">
      <w:r>
        <w:separator/>
      </w:r>
    </w:p>
  </w:footnote>
  <w:footnote w:type="continuationSeparator" w:id="0">
    <w:p w:rsidR="00546C0E" w:rsidRDefault="00546C0E" w:rsidP="007461F1">
      <w:r>
        <w:separator/>
      </w:r>
    </w:p>
    <w:p w:rsidR="00546C0E" w:rsidRPr="009D30E6" w:rsidRDefault="00546C0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46C0E" w:rsidRPr="009D30E6" w:rsidRDefault="00546C0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546C0E" w:rsidRDefault="00546C0E" w:rsidP="00546C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0FFC">
        <w:tab/>
      </w:r>
      <w:r>
        <w:t>Concernant les questions traitées au titre de ce point de l</w:t>
      </w:r>
      <w:r w:rsidR="00F3611B">
        <w:t>’</w:t>
      </w:r>
      <w:r>
        <w:t>ordre du jour.</w:t>
      </w:r>
    </w:p>
  </w:footnote>
  <w:footnote w:id="3">
    <w:p w:rsidR="00546C0E" w:rsidRDefault="00546C0E" w:rsidP="00546C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0FFC">
        <w:tab/>
      </w:r>
      <w:r>
        <w:t>Concernant les questions intéressant</w:t>
      </w:r>
      <w:r w:rsidR="00F3611B">
        <w:t xml:space="preserve"> le PBC</w:t>
      </w:r>
      <w:r>
        <w:t xml:space="preserve"> autres que celles traitées au titre du </w:t>
      </w:r>
      <w:r w:rsidR="00F3611B">
        <w:t>point 1</w:t>
      </w:r>
      <w:r>
        <w:t>0 de l</w:t>
      </w:r>
      <w:r w:rsidR="00F3611B">
        <w:t>’</w:t>
      </w:r>
      <w:r>
        <w:t>ordre du jour.</w:t>
      </w:r>
    </w:p>
  </w:footnote>
  <w:footnote w:id="4">
    <w:p w:rsidR="00546C0E" w:rsidRDefault="00546C0E" w:rsidP="00546C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Tous les documents sont établis dans les six</w:t>
      </w:r>
      <w:r w:rsidR="000A4BC4">
        <w:t> </w:t>
      </w:r>
      <w:r>
        <w:t>langues suivantes, sauf indication contraire</w:t>
      </w:r>
      <w:r w:rsidR="00F3611B">
        <w:t> :</w:t>
      </w:r>
      <w:r>
        <w:t xml:space="preserve"> </w:t>
      </w:r>
      <w:r>
        <w:br/>
      </w:r>
      <w:r w:rsidR="005902AD">
        <w:t xml:space="preserve">français;  </w:t>
      </w:r>
      <w:r>
        <w:t xml:space="preserve">anglais;  arabe;  chinois;  </w:t>
      </w:r>
      <w:r w:rsidR="005902AD">
        <w:t xml:space="preserve">espagnol;  </w:t>
      </w:r>
      <w:r>
        <w:t>russe.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C5" w:rsidRDefault="004B4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546C0E" w:rsidP="00477D6B">
    <w:pPr>
      <w:jc w:val="right"/>
    </w:pPr>
    <w:bookmarkStart w:id="6" w:name="Code2"/>
    <w:bookmarkEnd w:id="6"/>
    <w:r>
      <w:t>A/64/2</w:t>
    </w:r>
    <w:r w:rsidR="00F93A00">
      <w:t> Prov</w:t>
    </w:r>
    <w:r w:rsidR="00261072">
      <w:t>.2</w:t>
    </w:r>
  </w:p>
  <w:p w:rsidR="00F16975" w:rsidRDefault="00F16975" w:rsidP="00F93A00">
    <w:pPr>
      <w:spacing w:after="480"/>
      <w:jc w:val="right"/>
    </w:pPr>
    <w:r>
      <w:t>page</w:t>
    </w:r>
    <w:r w:rsidR="00105EB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B46C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C5" w:rsidRDefault="004B4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0E"/>
    <w:rsid w:val="00011B7D"/>
    <w:rsid w:val="00075432"/>
    <w:rsid w:val="000A4BC4"/>
    <w:rsid w:val="000F5E56"/>
    <w:rsid w:val="00105EB3"/>
    <w:rsid w:val="001362EE"/>
    <w:rsid w:val="001832A6"/>
    <w:rsid w:val="00185476"/>
    <w:rsid w:val="00195C6E"/>
    <w:rsid w:val="001B266A"/>
    <w:rsid w:val="001B2DC0"/>
    <w:rsid w:val="001B4E30"/>
    <w:rsid w:val="001D3D56"/>
    <w:rsid w:val="00240654"/>
    <w:rsid w:val="00261072"/>
    <w:rsid w:val="002634C4"/>
    <w:rsid w:val="002B12D9"/>
    <w:rsid w:val="002D4918"/>
    <w:rsid w:val="002E4D1A"/>
    <w:rsid w:val="002F16BC"/>
    <w:rsid w:val="002F4E68"/>
    <w:rsid w:val="00310088"/>
    <w:rsid w:val="00312E8D"/>
    <w:rsid w:val="00315FCA"/>
    <w:rsid w:val="00346186"/>
    <w:rsid w:val="00377FCC"/>
    <w:rsid w:val="003819D6"/>
    <w:rsid w:val="003845C1"/>
    <w:rsid w:val="003A1BCD"/>
    <w:rsid w:val="004008A2"/>
    <w:rsid w:val="004025DF"/>
    <w:rsid w:val="00423E3E"/>
    <w:rsid w:val="00427AF4"/>
    <w:rsid w:val="004647DA"/>
    <w:rsid w:val="00477D6B"/>
    <w:rsid w:val="00496CEB"/>
    <w:rsid w:val="004B46C5"/>
    <w:rsid w:val="004D6471"/>
    <w:rsid w:val="004F4E31"/>
    <w:rsid w:val="00525B63"/>
    <w:rsid w:val="00546C0E"/>
    <w:rsid w:val="00547476"/>
    <w:rsid w:val="00561DB8"/>
    <w:rsid w:val="00567A4C"/>
    <w:rsid w:val="005902AD"/>
    <w:rsid w:val="005E6516"/>
    <w:rsid w:val="00605827"/>
    <w:rsid w:val="006604DC"/>
    <w:rsid w:val="00676936"/>
    <w:rsid w:val="006A642B"/>
    <w:rsid w:val="006B0DB5"/>
    <w:rsid w:val="006E4243"/>
    <w:rsid w:val="00725A2B"/>
    <w:rsid w:val="00740FFC"/>
    <w:rsid w:val="00743DBB"/>
    <w:rsid w:val="007461F1"/>
    <w:rsid w:val="007D6961"/>
    <w:rsid w:val="007F07CB"/>
    <w:rsid w:val="00810CEF"/>
    <w:rsid w:val="0081208D"/>
    <w:rsid w:val="00824964"/>
    <w:rsid w:val="00842A13"/>
    <w:rsid w:val="008B2CC1"/>
    <w:rsid w:val="008B609E"/>
    <w:rsid w:val="008E7930"/>
    <w:rsid w:val="0090731E"/>
    <w:rsid w:val="00966A22"/>
    <w:rsid w:val="00974CD6"/>
    <w:rsid w:val="00993B6B"/>
    <w:rsid w:val="009C1FC7"/>
    <w:rsid w:val="009D30E6"/>
    <w:rsid w:val="009E3F6F"/>
    <w:rsid w:val="009F499F"/>
    <w:rsid w:val="00A02BD3"/>
    <w:rsid w:val="00A619EB"/>
    <w:rsid w:val="00AA1F20"/>
    <w:rsid w:val="00AC0AE4"/>
    <w:rsid w:val="00AD61DB"/>
    <w:rsid w:val="00B749DB"/>
    <w:rsid w:val="00B87BCF"/>
    <w:rsid w:val="00BA62D4"/>
    <w:rsid w:val="00BD2CBA"/>
    <w:rsid w:val="00BE21A7"/>
    <w:rsid w:val="00BE3230"/>
    <w:rsid w:val="00C40E15"/>
    <w:rsid w:val="00C664C8"/>
    <w:rsid w:val="00C76A79"/>
    <w:rsid w:val="00CA15F5"/>
    <w:rsid w:val="00CF0460"/>
    <w:rsid w:val="00D0703A"/>
    <w:rsid w:val="00D22A39"/>
    <w:rsid w:val="00D45252"/>
    <w:rsid w:val="00D71B4D"/>
    <w:rsid w:val="00D75C1E"/>
    <w:rsid w:val="00D93D55"/>
    <w:rsid w:val="00DB0349"/>
    <w:rsid w:val="00DD6A16"/>
    <w:rsid w:val="00DE0A8C"/>
    <w:rsid w:val="00E0091A"/>
    <w:rsid w:val="00E203AA"/>
    <w:rsid w:val="00E527A5"/>
    <w:rsid w:val="00E55B0A"/>
    <w:rsid w:val="00E571C3"/>
    <w:rsid w:val="00E76456"/>
    <w:rsid w:val="00EE71CB"/>
    <w:rsid w:val="00F16975"/>
    <w:rsid w:val="00F3611B"/>
    <w:rsid w:val="00F66152"/>
    <w:rsid w:val="00F66968"/>
    <w:rsid w:val="00F93A00"/>
    <w:rsid w:val="00FF0070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4B81777-8012-49E4-BB57-E555C10D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46C0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546C0E"/>
    <w:rPr>
      <w:vertAlign w:val="superscript"/>
    </w:rPr>
  </w:style>
  <w:style w:type="character" w:styleId="Hyperlink">
    <w:name w:val="Hyperlink"/>
    <w:basedOn w:val="DefaultParagraphFont"/>
    <w:semiHidden/>
    <w:unhideWhenUsed/>
    <w:rsid w:val="00743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DFD2-9803-4546-B956-48B12814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64 (F)</Template>
  <TotalTime>2</TotalTime>
  <Pages>7</Pages>
  <Words>1358</Words>
  <Characters>7764</Characters>
  <Application>Microsoft Office Word</Application>
  <DocSecurity>0</DocSecurity>
  <Lines>204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</vt:lpstr>
    </vt:vector>
  </TitlesOfParts>
  <Company>WIPO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A/64/2 Prov.2</dc:title>
  <dc:creator>WIPO</dc:creator>
  <cp:keywords>FOR OFFICIAL USE ONLY</cp:keywords>
  <cp:lastModifiedBy>HÄFLIGER Patience</cp:lastModifiedBy>
  <cp:revision>3</cp:revision>
  <cp:lastPrinted>2011-05-19T12:37:00Z</cp:lastPrinted>
  <dcterms:created xsi:type="dcterms:W3CDTF">2023-05-04T13:10:00Z</dcterms:created>
  <dcterms:modified xsi:type="dcterms:W3CDTF">2023-05-04T13:13:00Z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cf2ee4fb-ba37-4993-9375-face945e3616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2023-05-04T13:11:13Z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5cb03f8d-a443-42b9-9863-8d070ffaeb96</vt:lpwstr>
  </property>
  <property fmtid="{D5CDD505-2E9C-101B-9397-08002B2CF9AE}" pid="14" name="MSIP_Label_20773ee6-353b-4fb9-a59d-0b94c8c67bea_ContentBits">
    <vt:lpwstr>0</vt:lpwstr>
  </property>
</Properties>
</file>