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78649C" w:rsidRDefault="00451004" w:rsidP="00F11D94">
      <w:pPr>
        <w:spacing w:after="120"/>
        <w:jc w:val="right"/>
        <w:rPr>
          <w:lang w:val="fr-FR"/>
        </w:rPr>
      </w:pPr>
      <w:bookmarkStart w:id="0" w:name="_GoBack"/>
      <w:bookmarkEnd w:id="0"/>
      <w:r w:rsidRPr="0078649C">
        <w:rPr>
          <w:noProof/>
          <w:lang w:eastAsia="en-US"/>
        </w:rPr>
        <w:drawing>
          <wp:inline distT="0" distB="0" distL="0" distR="0" wp14:anchorId="0270124A" wp14:editId="207A5B7B">
            <wp:extent cx="2948267" cy="1332000"/>
            <wp:effectExtent l="0" t="0" r="5080" b="1905"/>
            <wp:docPr id="1" name="Picture 1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632" w:rsidRPr="0078649C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4EBCD384" wp14:editId="3D0B474B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B60EE70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8B2CC1" w:rsidRPr="0078649C" w:rsidRDefault="00B276BD" w:rsidP="001024FE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78649C">
        <w:rPr>
          <w:rFonts w:ascii="Arial Black" w:hAnsi="Arial Black"/>
          <w:caps/>
          <w:sz w:val="15"/>
          <w:szCs w:val="15"/>
          <w:lang w:val="fr-FR"/>
        </w:rPr>
        <w:t>A/62/</w:t>
      </w:r>
      <w:bookmarkStart w:id="1" w:name="Code"/>
      <w:bookmarkEnd w:id="1"/>
      <w:r w:rsidR="003654F1" w:rsidRPr="0078649C">
        <w:rPr>
          <w:rFonts w:ascii="Arial Black" w:hAnsi="Arial Black"/>
          <w:caps/>
          <w:sz w:val="15"/>
          <w:szCs w:val="15"/>
          <w:lang w:val="fr-FR"/>
        </w:rPr>
        <w:t>10</w:t>
      </w:r>
    </w:p>
    <w:p w:rsidR="00CE65D4" w:rsidRPr="0078649C" w:rsidRDefault="00CE65D4" w:rsidP="00CE65D4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78649C">
        <w:rPr>
          <w:rFonts w:ascii="Arial Black" w:hAnsi="Arial Black"/>
          <w:caps/>
          <w:sz w:val="15"/>
          <w:szCs w:val="15"/>
          <w:lang w:val="fr-FR"/>
        </w:rPr>
        <w:t>ORIGINAL</w:t>
      </w:r>
      <w:r w:rsidR="00EB5C02" w:rsidRPr="0078649C">
        <w:rPr>
          <w:rFonts w:ascii="Arial Black" w:hAnsi="Arial Black"/>
          <w:caps/>
          <w:sz w:val="15"/>
          <w:szCs w:val="15"/>
          <w:lang w:val="fr-FR"/>
        </w:rPr>
        <w:t> :</w:t>
      </w:r>
      <w:r w:rsidR="0079688F" w:rsidRPr="0078649C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r w:rsidR="00451004" w:rsidRPr="0078649C">
        <w:rPr>
          <w:rFonts w:ascii="Arial Black" w:hAnsi="Arial Black"/>
          <w:caps/>
          <w:sz w:val="15"/>
          <w:szCs w:val="15"/>
          <w:lang w:val="fr-FR"/>
        </w:rPr>
        <w:t>anglais</w:t>
      </w:r>
      <w:bookmarkStart w:id="2" w:name="Original"/>
    </w:p>
    <w:bookmarkEnd w:id="2"/>
    <w:p w:rsidR="008B2CC1" w:rsidRPr="0078649C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78649C">
        <w:rPr>
          <w:rFonts w:ascii="Arial Black" w:hAnsi="Arial Black"/>
          <w:caps/>
          <w:sz w:val="15"/>
          <w:szCs w:val="15"/>
          <w:lang w:val="fr-FR"/>
        </w:rPr>
        <w:t>DATE</w:t>
      </w:r>
      <w:r w:rsidR="00EB5C02" w:rsidRPr="0078649C">
        <w:rPr>
          <w:rFonts w:ascii="Arial Black" w:hAnsi="Arial Black"/>
          <w:caps/>
          <w:sz w:val="15"/>
          <w:szCs w:val="15"/>
          <w:lang w:val="fr-FR"/>
        </w:rPr>
        <w:t> :</w:t>
      </w:r>
      <w:r w:rsidRPr="0078649C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3" w:name="Date"/>
      <w:r w:rsidR="00386C08" w:rsidRPr="0078649C">
        <w:rPr>
          <w:rFonts w:ascii="Arial Black" w:hAnsi="Arial Black"/>
          <w:caps/>
          <w:sz w:val="15"/>
          <w:szCs w:val="15"/>
          <w:lang w:val="fr-FR"/>
        </w:rPr>
        <w:t>8</w:t>
      </w:r>
      <w:r w:rsidR="00451004" w:rsidRPr="0078649C">
        <w:rPr>
          <w:rFonts w:ascii="Arial Black" w:hAnsi="Arial Black"/>
          <w:caps/>
          <w:sz w:val="15"/>
          <w:szCs w:val="15"/>
          <w:lang w:val="fr-FR"/>
        </w:rPr>
        <w:t> juillet </w:t>
      </w:r>
      <w:r w:rsidR="003952ED" w:rsidRPr="0078649C">
        <w:rPr>
          <w:rFonts w:ascii="Arial Black" w:hAnsi="Arial Black"/>
          <w:caps/>
          <w:sz w:val="15"/>
          <w:szCs w:val="15"/>
          <w:lang w:val="fr-FR"/>
        </w:rPr>
        <w:t>2021</w:t>
      </w:r>
    </w:p>
    <w:bookmarkEnd w:id="3"/>
    <w:p w:rsidR="00A85B8E" w:rsidRPr="0078649C" w:rsidRDefault="00451004" w:rsidP="00AF5C73">
      <w:pPr>
        <w:spacing w:after="720"/>
        <w:rPr>
          <w:b/>
          <w:sz w:val="28"/>
          <w:szCs w:val="28"/>
          <w:lang w:val="fr-FR"/>
        </w:rPr>
      </w:pPr>
      <w:r w:rsidRPr="0078649C">
        <w:rPr>
          <w:b/>
          <w:sz w:val="28"/>
          <w:szCs w:val="28"/>
          <w:lang w:val="fr-FR"/>
        </w:rPr>
        <w:t>Assemblées des États membres de l</w:t>
      </w:r>
      <w:r w:rsidR="00EB5C02" w:rsidRPr="0078649C">
        <w:rPr>
          <w:b/>
          <w:sz w:val="28"/>
          <w:szCs w:val="28"/>
          <w:lang w:val="fr-FR"/>
        </w:rPr>
        <w:t>’</w:t>
      </w:r>
      <w:r w:rsidRPr="0078649C">
        <w:rPr>
          <w:b/>
          <w:sz w:val="28"/>
          <w:szCs w:val="28"/>
          <w:lang w:val="fr-FR"/>
        </w:rPr>
        <w:t>OMPI</w:t>
      </w:r>
    </w:p>
    <w:p w:rsidR="008B2CC1" w:rsidRPr="0078649C" w:rsidRDefault="00451004" w:rsidP="008B2CC1">
      <w:pPr>
        <w:rPr>
          <w:b/>
          <w:sz w:val="24"/>
          <w:szCs w:val="24"/>
          <w:lang w:val="fr-FR"/>
        </w:rPr>
      </w:pPr>
      <w:r w:rsidRPr="0078649C">
        <w:rPr>
          <w:b/>
          <w:sz w:val="24"/>
          <w:lang w:val="fr-FR"/>
        </w:rPr>
        <w:t>Soixante</w:t>
      </w:r>
      <w:r w:rsidR="00EB5C02" w:rsidRPr="0078649C">
        <w:rPr>
          <w:b/>
          <w:sz w:val="24"/>
          <w:lang w:val="fr-FR"/>
        </w:rPr>
        <w:t>-</w:t>
      </w:r>
      <w:r w:rsidRPr="0078649C">
        <w:rPr>
          <w:b/>
          <w:sz w:val="24"/>
          <w:lang w:val="fr-FR"/>
        </w:rPr>
        <w:t>deuxième série de réunions</w:t>
      </w:r>
    </w:p>
    <w:p w:rsidR="008B2CC1" w:rsidRPr="0078649C" w:rsidRDefault="00B276BD" w:rsidP="00CE65D4">
      <w:pPr>
        <w:spacing w:after="720"/>
        <w:rPr>
          <w:lang w:val="fr-FR"/>
        </w:rPr>
      </w:pPr>
      <w:r w:rsidRPr="0078649C">
        <w:rPr>
          <w:b/>
          <w:sz w:val="24"/>
          <w:lang w:val="fr-FR"/>
        </w:rPr>
        <w:t>Gen</w:t>
      </w:r>
      <w:r w:rsidR="00451004" w:rsidRPr="0078649C">
        <w:rPr>
          <w:b/>
          <w:sz w:val="24"/>
          <w:lang w:val="fr-FR"/>
        </w:rPr>
        <w:t>ève, 4 – 8 octobre </w:t>
      </w:r>
      <w:r w:rsidRPr="0078649C">
        <w:rPr>
          <w:b/>
          <w:sz w:val="24"/>
          <w:lang w:val="fr-FR"/>
        </w:rPr>
        <w:t>2021</w:t>
      </w:r>
    </w:p>
    <w:p w:rsidR="008B2CC1" w:rsidRPr="0078649C" w:rsidRDefault="003952ED" w:rsidP="003952ED">
      <w:pPr>
        <w:spacing w:after="360"/>
        <w:rPr>
          <w:caps/>
          <w:sz w:val="24"/>
          <w:lang w:val="fr-FR"/>
        </w:rPr>
      </w:pPr>
      <w:bookmarkStart w:id="4" w:name="TitleOfDoc"/>
      <w:r w:rsidRPr="0078649C">
        <w:rPr>
          <w:caps/>
          <w:sz w:val="24"/>
          <w:lang w:val="fr-FR"/>
        </w:rPr>
        <w:t>Propos</w:t>
      </w:r>
      <w:r w:rsidR="00F8389D" w:rsidRPr="0078649C">
        <w:rPr>
          <w:caps/>
          <w:sz w:val="24"/>
          <w:lang w:val="fr-FR"/>
        </w:rPr>
        <w:t xml:space="preserve">ition commune </w:t>
      </w:r>
      <w:r w:rsidR="006938A7" w:rsidRPr="0078649C">
        <w:rPr>
          <w:caps/>
          <w:sz w:val="24"/>
          <w:lang w:val="fr-FR"/>
        </w:rPr>
        <w:t xml:space="preserve">au nom </w:t>
      </w:r>
      <w:r w:rsidR="00F8389D" w:rsidRPr="0078649C">
        <w:rPr>
          <w:caps/>
          <w:sz w:val="24"/>
          <w:lang w:val="fr-FR"/>
        </w:rPr>
        <w:t>du groupe des pays d</w:t>
      </w:r>
      <w:r w:rsidR="00EB5C02" w:rsidRPr="0078649C">
        <w:rPr>
          <w:caps/>
          <w:sz w:val="24"/>
          <w:lang w:val="fr-FR"/>
        </w:rPr>
        <w:t>’</w:t>
      </w:r>
      <w:r w:rsidR="00F8389D" w:rsidRPr="0078649C">
        <w:rPr>
          <w:caps/>
          <w:sz w:val="24"/>
          <w:lang w:val="fr-FR"/>
        </w:rPr>
        <w:t>Asie centrale, du Caucase et d</w:t>
      </w:r>
      <w:r w:rsidR="00EB5C02" w:rsidRPr="0078649C">
        <w:rPr>
          <w:caps/>
          <w:sz w:val="24"/>
          <w:lang w:val="fr-FR"/>
        </w:rPr>
        <w:t>’</w:t>
      </w:r>
      <w:r w:rsidR="00F8389D" w:rsidRPr="0078649C">
        <w:rPr>
          <w:caps/>
          <w:sz w:val="24"/>
          <w:lang w:val="fr-FR"/>
        </w:rPr>
        <w:t>Europe orientale</w:t>
      </w:r>
      <w:r w:rsidRPr="0078649C">
        <w:rPr>
          <w:caps/>
          <w:sz w:val="24"/>
          <w:lang w:val="fr-FR"/>
        </w:rPr>
        <w:t xml:space="preserve">, </w:t>
      </w:r>
      <w:r w:rsidR="00F8389D" w:rsidRPr="0078649C">
        <w:rPr>
          <w:caps/>
          <w:sz w:val="24"/>
          <w:lang w:val="fr-FR"/>
        </w:rPr>
        <w:t>du groupe des pays d</w:t>
      </w:r>
      <w:r w:rsidR="00EB5C02" w:rsidRPr="0078649C">
        <w:rPr>
          <w:caps/>
          <w:sz w:val="24"/>
          <w:lang w:val="fr-FR"/>
        </w:rPr>
        <w:t>’</w:t>
      </w:r>
      <w:r w:rsidR="00F8389D" w:rsidRPr="0078649C">
        <w:rPr>
          <w:caps/>
          <w:sz w:val="24"/>
          <w:lang w:val="fr-FR"/>
        </w:rPr>
        <w:t>Europe centrale et des États baltes, du groupe</w:t>
      </w:r>
      <w:r w:rsidR="00FB2891" w:rsidRPr="0078649C">
        <w:rPr>
          <w:caps/>
          <w:sz w:val="24"/>
          <w:lang w:val="fr-FR"/>
        </w:rPr>
        <w:t> </w:t>
      </w:r>
      <w:r w:rsidR="00F8389D" w:rsidRPr="0078649C">
        <w:rPr>
          <w:caps/>
          <w:sz w:val="24"/>
          <w:lang w:val="fr-FR"/>
        </w:rPr>
        <w:t>B et du groupe des pays d</w:t>
      </w:r>
      <w:r w:rsidR="00EB5C02" w:rsidRPr="0078649C">
        <w:rPr>
          <w:caps/>
          <w:sz w:val="24"/>
          <w:lang w:val="fr-FR"/>
        </w:rPr>
        <w:t>’</w:t>
      </w:r>
      <w:r w:rsidR="00F8389D" w:rsidRPr="0078649C">
        <w:rPr>
          <w:caps/>
          <w:sz w:val="24"/>
          <w:lang w:val="fr-FR"/>
        </w:rPr>
        <w:t>Amérique latine et des Caraïbes concernant la répartition des sièges vacants en vue de l</w:t>
      </w:r>
      <w:r w:rsidR="00EB5C02" w:rsidRPr="0078649C">
        <w:rPr>
          <w:caps/>
          <w:sz w:val="24"/>
          <w:lang w:val="fr-FR"/>
        </w:rPr>
        <w:t>’</w:t>
      </w:r>
      <w:r w:rsidR="00F8389D" w:rsidRPr="0078649C">
        <w:rPr>
          <w:caps/>
          <w:sz w:val="24"/>
          <w:lang w:val="fr-FR"/>
        </w:rPr>
        <w:t>élection des membres du Comité de coordination de l</w:t>
      </w:r>
      <w:r w:rsidR="00EB5C02" w:rsidRPr="0078649C">
        <w:rPr>
          <w:caps/>
          <w:sz w:val="24"/>
          <w:lang w:val="fr-FR"/>
        </w:rPr>
        <w:t>’</w:t>
      </w:r>
      <w:r w:rsidR="00F8389D" w:rsidRPr="0078649C">
        <w:rPr>
          <w:caps/>
          <w:sz w:val="24"/>
          <w:lang w:val="fr-FR"/>
        </w:rPr>
        <w:t>OMPI</w:t>
      </w:r>
    </w:p>
    <w:p w:rsidR="008B2CC1" w:rsidRPr="0078649C" w:rsidRDefault="00F8389D" w:rsidP="00CE65D4">
      <w:pPr>
        <w:spacing w:after="960"/>
        <w:rPr>
          <w:i/>
          <w:lang w:val="fr-FR"/>
        </w:rPr>
      </w:pPr>
      <w:bookmarkStart w:id="5" w:name="Prepared"/>
      <w:bookmarkEnd w:id="4"/>
      <w:proofErr w:type="gramStart"/>
      <w:r w:rsidRPr="0078649C">
        <w:rPr>
          <w:i/>
          <w:lang w:val="fr-FR"/>
        </w:rPr>
        <w:t>présentée</w:t>
      </w:r>
      <w:proofErr w:type="gramEnd"/>
      <w:r w:rsidRPr="0078649C">
        <w:rPr>
          <w:i/>
          <w:lang w:val="fr-FR"/>
        </w:rPr>
        <w:t xml:space="preserve"> par le </w:t>
      </w:r>
      <w:r w:rsidR="00E41889" w:rsidRPr="0078649C">
        <w:rPr>
          <w:i/>
          <w:lang w:val="fr-FR"/>
        </w:rPr>
        <w:t>g</w:t>
      </w:r>
      <w:r w:rsidRPr="0078649C">
        <w:rPr>
          <w:i/>
          <w:lang w:val="fr-FR"/>
        </w:rPr>
        <w:t xml:space="preserve">roupe </w:t>
      </w:r>
      <w:r w:rsidR="00D711DA" w:rsidRPr="0078649C">
        <w:rPr>
          <w:i/>
          <w:lang w:val="fr-FR"/>
        </w:rPr>
        <w:t>des pays d</w:t>
      </w:r>
      <w:r w:rsidR="00EB5C02" w:rsidRPr="0078649C">
        <w:rPr>
          <w:i/>
          <w:lang w:val="fr-FR"/>
        </w:rPr>
        <w:t>’</w:t>
      </w:r>
      <w:r w:rsidR="00D711DA" w:rsidRPr="0078649C">
        <w:rPr>
          <w:i/>
          <w:lang w:val="fr-FR"/>
        </w:rPr>
        <w:t>Asie centrale, du Caucase et d</w:t>
      </w:r>
      <w:r w:rsidR="00EB5C02" w:rsidRPr="0078649C">
        <w:rPr>
          <w:i/>
          <w:lang w:val="fr-FR"/>
        </w:rPr>
        <w:t>’</w:t>
      </w:r>
      <w:r w:rsidR="00D711DA" w:rsidRPr="0078649C">
        <w:rPr>
          <w:i/>
          <w:lang w:val="fr-FR"/>
        </w:rPr>
        <w:t xml:space="preserve">Europe orientale, le </w:t>
      </w:r>
      <w:r w:rsidR="00E41889" w:rsidRPr="0078649C">
        <w:rPr>
          <w:i/>
          <w:lang w:val="fr-FR"/>
        </w:rPr>
        <w:t>g</w:t>
      </w:r>
      <w:r w:rsidR="00D711DA" w:rsidRPr="0078649C">
        <w:rPr>
          <w:i/>
          <w:lang w:val="fr-FR"/>
        </w:rPr>
        <w:t>roupe des pays d</w:t>
      </w:r>
      <w:r w:rsidR="00EB5C02" w:rsidRPr="0078649C">
        <w:rPr>
          <w:i/>
          <w:lang w:val="fr-FR"/>
        </w:rPr>
        <w:t>’</w:t>
      </w:r>
      <w:r w:rsidR="00D711DA" w:rsidRPr="0078649C">
        <w:rPr>
          <w:i/>
          <w:lang w:val="fr-FR"/>
        </w:rPr>
        <w:t xml:space="preserve">Europe centrale et des États baltes, le </w:t>
      </w:r>
      <w:r w:rsidR="00E41889" w:rsidRPr="0078649C">
        <w:rPr>
          <w:i/>
          <w:lang w:val="fr-FR"/>
        </w:rPr>
        <w:t>g</w:t>
      </w:r>
      <w:r w:rsidR="00D711DA" w:rsidRPr="0078649C">
        <w:rPr>
          <w:i/>
          <w:lang w:val="fr-FR"/>
        </w:rPr>
        <w:t>roupe</w:t>
      </w:r>
      <w:r w:rsidR="00A660DB" w:rsidRPr="0078649C">
        <w:rPr>
          <w:i/>
          <w:lang w:val="fr-FR"/>
        </w:rPr>
        <w:t> </w:t>
      </w:r>
      <w:r w:rsidR="00D711DA" w:rsidRPr="0078649C">
        <w:rPr>
          <w:i/>
          <w:lang w:val="fr-FR"/>
        </w:rPr>
        <w:t xml:space="preserve">B et le </w:t>
      </w:r>
      <w:r w:rsidR="00E41889" w:rsidRPr="0078649C">
        <w:rPr>
          <w:i/>
          <w:lang w:val="fr-FR"/>
        </w:rPr>
        <w:t>g</w:t>
      </w:r>
      <w:r w:rsidR="00D711DA" w:rsidRPr="0078649C">
        <w:rPr>
          <w:i/>
          <w:lang w:val="fr-FR"/>
        </w:rPr>
        <w:t>roupe des pays d</w:t>
      </w:r>
      <w:r w:rsidR="00EB5C02" w:rsidRPr="0078649C">
        <w:rPr>
          <w:i/>
          <w:lang w:val="fr-FR"/>
        </w:rPr>
        <w:t>’</w:t>
      </w:r>
      <w:r w:rsidR="00D711DA" w:rsidRPr="0078649C">
        <w:rPr>
          <w:i/>
          <w:lang w:val="fr-FR"/>
        </w:rPr>
        <w:t>Amérique latine et des Caraïbes</w:t>
      </w:r>
    </w:p>
    <w:bookmarkEnd w:id="5"/>
    <w:p w:rsidR="003952ED" w:rsidRPr="0078649C" w:rsidRDefault="00D711DA" w:rsidP="00A660DB">
      <w:pPr>
        <w:spacing w:after="220"/>
        <w:rPr>
          <w:lang w:val="fr-FR"/>
        </w:rPr>
      </w:pPr>
      <w:r w:rsidRPr="0078649C">
        <w:rPr>
          <w:lang w:val="fr-FR"/>
        </w:rPr>
        <w:t>Dans une communication au Secrétariat reçue le 2 juillet </w:t>
      </w:r>
      <w:r w:rsidR="003952ED" w:rsidRPr="0078649C">
        <w:rPr>
          <w:lang w:val="fr-FR"/>
        </w:rPr>
        <w:t xml:space="preserve">2021, </w:t>
      </w:r>
      <w:r w:rsidRPr="0078649C">
        <w:rPr>
          <w:lang w:val="fr-FR"/>
        </w:rPr>
        <w:t xml:space="preserve">le </w:t>
      </w:r>
      <w:r w:rsidR="00B424D0" w:rsidRPr="0078649C">
        <w:rPr>
          <w:lang w:val="fr-FR"/>
        </w:rPr>
        <w:t>g</w:t>
      </w:r>
      <w:r w:rsidRPr="0078649C">
        <w:rPr>
          <w:lang w:val="fr-FR"/>
        </w:rPr>
        <w:t>roupe des pays d</w:t>
      </w:r>
      <w:r w:rsidR="00EB5C02" w:rsidRPr="0078649C">
        <w:rPr>
          <w:lang w:val="fr-FR"/>
        </w:rPr>
        <w:t>’</w:t>
      </w:r>
      <w:r w:rsidRPr="0078649C">
        <w:rPr>
          <w:lang w:val="fr-FR"/>
        </w:rPr>
        <w:t>Asie centrale, du Caucase et d</w:t>
      </w:r>
      <w:r w:rsidR="00EB5C02" w:rsidRPr="0078649C">
        <w:rPr>
          <w:lang w:val="fr-FR"/>
        </w:rPr>
        <w:t>’</w:t>
      </w:r>
      <w:r w:rsidRPr="0078649C">
        <w:rPr>
          <w:lang w:val="fr-FR"/>
        </w:rPr>
        <w:t xml:space="preserve">Europe orientale, le </w:t>
      </w:r>
      <w:r w:rsidR="00B424D0" w:rsidRPr="0078649C">
        <w:rPr>
          <w:lang w:val="fr-FR"/>
        </w:rPr>
        <w:t>g</w:t>
      </w:r>
      <w:r w:rsidRPr="0078649C">
        <w:rPr>
          <w:lang w:val="fr-FR"/>
        </w:rPr>
        <w:t>roupe des pays d</w:t>
      </w:r>
      <w:r w:rsidR="00EB5C02" w:rsidRPr="0078649C">
        <w:rPr>
          <w:lang w:val="fr-FR"/>
        </w:rPr>
        <w:t>’</w:t>
      </w:r>
      <w:r w:rsidRPr="0078649C">
        <w:rPr>
          <w:lang w:val="fr-FR"/>
        </w:rPr>
        <w:t xml:space="preserve">Europe centrale et des États baltes, le </w:t>
      </w:r>
      <w:r w:rsidR="00B424D0" w:rsidRPr="0078649C">
        <w:rPr>
          <w:lang w:val="fr-FR"/>
        </w:rPr>
        <w:t>g</w:t>
      </w:r>
      <w:r w:rsidR="00A660DB" w:rsidRPr="0078649C">
        <w:rPr>
          <w:lang w:val="fr-FR"/>
        </w:rPr>
        <w:t>roupe </w:t>
      </w:r>
      <w:r w:rsidRPr="0078649C">
        <w:rPr>
          <w:lang w:val="fr-FR"/>
        </w:rPr>
        <w:t xml:space="preserve">B et le </w:t>
      </w:r>
      <w:r w:rsidR="00B424D0" w:rsidRPr="0078649C">
        <w:rPr>
          <w:lang w:val="fr-FR"/>
        </w:rPr>
        <w:t>g</w:t>
      </w:r>
      <w:r w:rsidRPr="0078649C">
        <w:rPr>
          <w:lang w:val="fr-FR"/>
        </w:rPr>
        <w:t>roupe des pays d</w:t>
      </w:r>
      <w:r w:rsidR="00EB5C02" w:rsidRPr="0078649C">
        <w:rPr>
          <w:lang w:val="fr-FR"/>
        </w:rPr>
        <w:t>’</w:t>
      </w:r>
      <w:r w:rsidRPr="0078649C">
        <w:rPr>
          <w:lang w:val="fr-FR"/>
        </w:rPr>
        <w:t>Amérique latine et des Caraïbes</w:t>
      </w:r>
      <w:r w:rsidR="003952ED" w:rsidRPr="0078649C">
        <w:rPr>
          <w:lang w:val="fr-FR"/>
        </w:rPr>
        <w:t xml:space="preserve"> </w:t>
      </w:r>
      <w:r w:rsidRPr="0078649C">
        <w:rPr>
          <w:lang w:val="fr-FR"/>
        </w:rPr>
        <w:t>ont soumis la proposition ci</w:t>
      </w:r>
      <w:r w:rsidR="00EB5C02" w:rsidRPr="0078649C">
        <w:rPr>
          <w:lang w:val="fr-FR"/>
        </w:rPr>
        <w:t>-</w:t>
      </w:r>
      <w:r w:rsidRPr="0078649C">
        <w:rPr>
          <w:lang w:val="fr-FR"/>
        </w:rPr>
        <w:t>jointe au titre du point 8 de l</w:t>
      </w:r>
      <w:r w:rsidR="00EB5C02" w:rsidRPr="0078649C">
        <w:rPr>
          <w:lang w:val="fr-FR"/>
        </w:rPr>
        <w:t>’</w:t>
      </w:r>
      <w:r w:rsidRPr="0078649C">
        <w:rPr>
          <w:lang w:val="fr-FR"/>
        </w:rPr>
        <w:t>ordre du jour intitulé</w:t>
      </w:r>
      <w:r w:rsidR="003952ED" w:rsidRPr="0078649C">
        <w:rPr>
          <w:lang w:val="fr-FR"/>
        </w:rPr>
        <w:t xml:space="preserve"> “</w:t>
      </w:r>
      <w:r w:rsidRPr="0078649C">
        <w:rPr>
          <w:lang w:val="fr-FR"/>
        </w:rPr>
        <w:t>Composition du Comité de coordination de l</w:t>
      </w:r>
      <w:r w:rsidR="00EB5C02" w:rsidRPr="0078649C">
        <w:rPr>
          <w:lang w:val="fr-FR"/>
        </w:rPr>
        <w:t>’</w:t>
      </w:r>
      <w:r w:rsidRPr="0078649C">
        <w:rPr>
          <w:lang w:val="fr-FR"/>
        </w:rPr>
        <w:t>OMPI et des comités exécutifs des unions de Paris et de Berne</w:t>
      </w:r>
      <w:r w:rsidR="003952ED" w:rsidRPr="0078649C">
        <w:rPr>
          <w:lang w:val="fr-FR"/>
        </w:rPr>
        <w:t>”.</w:t>
      </w:r>
    </w:p>
    <w:p w:rsidR="00C370DB" w:rsidRPr="0078649C" w:rsidRDefault="003952ED" w:rsidP="00A660DB">
      <w:pPr>
        <w:pStyle w:val="Endofdocument-Annex"/>
        <w:sectPr w:rsidR="00C370DB" w:rsidRPr="0078649C" w:rsidSect="00A660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78649C">
        <w:t>[</w:t>
      </w:r>
      <w:r w:rsidR="00D711DA" w:rsidRPr="0078649C">
        <w:t>L</w:t>
      </w:r>
      <w:r w:rsidR="00EB5C02" w:rsidRPr="0078649C">
        <w:t>’</w:t>
      </w:r>
      <w:r w:rsidR="00D711DA" w:rsidRPr="0078649C">
        <w:t>annexe suit</w:t>
      </w:r>
      <w:r w:rsidRPr="0078649C">
        <w:t>]</w:t>
      </w:r>
    </w:p>
    <w:p w:rsidR="00EB5C02" w:rsidRPr="0078649C" w:rsidRDefault="00973982" w:rsidP="00967073">
      <w:pPr>
        <w:spacing w:after="160" w:line="259" w:lineRule="auto"/>
        <w:jc w:val="center"/>
        <w:rPr>
          <w:rFonts w:ascii="Calibri" w:eastAsia="Calibri" w:hAnsi="Calibri"/>
          <w:sz w:val="32"/>
          <w:szCs w:val="32"/>
          <w:u w:val="single"/>
          <w:lang w:val="fr-FR" w:eastAsia="en-US"/>
        </w:rPr>
      </w:pPr>
      <w:r w:rsidRPr="0078649C">
        <w:rPr>
          <w:rFonts w:ascii="Calibri" w:eastAsia="Calibri" w:hAnsi="Calibri"/>
          <w:sz w:val="32"/>
          <w:szCs w:val="32"/>
          <w:u w:val="single"/>
          <w:lang w:val="fr-FR" w:eastAsia="en-US"/>
        </w:rPr>
        <w:lastRenderedPageBreak/>
        <w:t>Proposition commune</w:t>
      </w:r>
    </w:p>
    <w:p w:rsidR="00967073" w:rsidRPr="0078649C" w:rsidRDefault="00973982" w:rsidP="00A660DB">
      <w:pPr>
        <w:spacing w:after="720" w:line="259" w:lineRule="auto"/>
        <w:jc w:val="center"/>
        <w:rPr>
          <w:rFonts w:ascii="Calibri" w:eastAsia="Calibri" w:hAnsi="Calibri"/>
          <w:sz w:val="32"/>
          <w:szCs w:val="32"/>
          <w:u w:val="single"/>
          <w:lang w:val="fr-FR" w:eastAsia="en-US"/>
        </w:rPr>
      </w:pPr>
      <w:proofErr w:type="gramStart"/>
      <w:r w:rsidRPr="0078649C">
        <w:rPr>
          <w:rFonts w:ascii="Calibri" w:eastAsia="Calibri" w:hAnsi="Calibri"/>
          <w:sz w:val="32"/>
          <w:szCs w:val="32"/>
          <w:u w:val="single"/>
          <w:lang w:val="fr-FR" w:eastAsia="en-US"/>
        </w:rPr>
        <w:t>au</w:t>
      </w:r>
      <w:proofErr w:type="gramEnd"/>
      <w:r w:rsidRPr="0078649C">
        <w:rPr>
          <w:rFonts w:ascii="Calibri" w:eastAsia="Calibri" w:hAnsi="Calibri"/>
          <w:sz w:val="32"/>
          <w:szCs w:val="32"/>
          <w:u w:val="single"/>
          <w:lang w:val="fr-FR" w:eastAsia="en-US"/>
        </w:rPr>
        <w:t xml:space="preserve"> nom du </w:t>
      </w:r>
      <w:r w:rsidR="00E41889" w:rsidRPr="0078649C">
        <w:rPr>
          <w:rFonts w:ascii="Calibri" w:eastAsia="Calibri" w:hAnsi="Calibri"/>
          <w:sz w:val="32"/>
          <w:szCs w:val="32"/>
          <w:u w:val="single"/>
          <w:lang w:val="fr-FR" w:eastAsia="en-US"/>
        </w:rPr>
        <w:t>g</w:t>
      </w:r>
      <w:r w:rsidRPr="0078649C">
        <w:rPr>
          <w:rFonts w:ascii="Calibri" w:eastAsia="Calibri" w:hAnsi="Calibri"/>
          <w:sz w:val="32"/>
          <w:szCs w:val="32"/>
          <w:u w:val="single"/>
          <w:lang w:val="fr-FR" w:eastAsia="en-US"/>
        </w:rPr>
        <w:t>roupe des pays d</w:t>
      </w:r>
      <w:r w:rsidR="00EB5C02" w:rsidRPr="0078649C">
        <w:rPr>
          <w:rFonts w:ascii="Calibri" w:eastAsia="Calibri" w:hAnsi="Calibri"/>
          <w:sz w:val="32"/>
          <w:szCs w:val="32"/>
          <w:u w:val="single"/>
          <w:lang w:val="fr-FR" w:eastAsia="en-US"/>
        </w:rPr>
        <w:t>’</w:t>
      </w:r>
      <w:r w:rsidRPr="0078649C">
        <w:rPr>
          <w:rFonts w:ascii="Calibri" w:eastAsia="Calibri" w:hAnsi="Calibri"/>
          <w:sz w:val="32"/>
          <w:szCs w:val="32"/>
          <w:u w:val="single"/>
          <w:lang w:val="fr-FR" w:eastAsia="en-US"/>
        </w:rPr>
        <w:t>Asie centrale, du Caucase et d</w:t>
      </w:r>
      <w:r w:rsidR="00EB5C02" w:rsidRPr="0078649C">
        <w:rPr>
          <w:rFonts w:ascii="Calibri" w:eastAsia="Calibri" w:hAnsi="Calibri"/>
          <w:sz w:val="32"/>
          <w:szCs w:val="32"/>
          <w:u w:val="single"/>
          <w:lang w:val="fr-FR" w:eastAsia="en-US"/>
        </w:rPr>
        <w:t>’</w:t>
      </w:r>
      <w:r w:rsidRPr="0078649C">
        <w:rPr>
          <w:rFonts w:ascii="Calibri" w:eastAsia="Calibri" w:hAnsi="Calibri"/>
          <w:sz w:val="32"/>
          <w:szCs w:val="32"/>
          <w:u w:val="single"/>
          <w:lang w:val="fr-FR" w:eastAsia="en-US"/>
        </w:rPr>
        <w:t xml:space="preserve">Europe orientale, du </w:t>
      </w:r>
      <w:r w:rsidR="00E41889" w:rsidRPr="0078649C">
        <w:rPr>
          <w:rFonts w:ascii="Calibri" w:eastAsia="Calibri" w:hAnsi="Calibri"/>
          <w:sz w:val="32"/>
          <w:szCs w:val="32"/>
          <w:u w:val="single"/>
          <w:lang w:val="fr-FR" w:eastAsia="en-US"/>
        </w:rPr>
        <w:t>g</w:t>
      </w:r>
      <w:r w:rsidRPr="0078649C">
        <w:rPr>
          <w:rFonts w:ascii="Calibri" w:eastAsia="Calibri" w:hAnsi="Calibri"/>
          <w:sz w:val="32"/>
          <w:szCs w:val="32"/>
          <w:u w:val="single"/>
          <w:lang w:val="fr-FR" w:eastAsia="en-US"/>
        </w:rPr>
        <w:t>roupe des pays d</w:t>
      </w:r>
      <w:r w:rsidR="00EB5C02" w:rsidRPr="0078649C">
        <w:rPr>
          <w:rFonts w:ascii="Calibri" w:eastAsia="Calibri" w:hAnsi="Calibri"/>
          <w:sz w:val="32"/>
          <w:szCs w:val="32"/>
          <w:u w:val="single"/>
          <w:lang w:val="fr-FR" w:eastAsia="en-US"/>
        </w:rPr>
        <w:t>’</w:t>
      </w:r>
      <w:r w:rsidRPr="0078649C">
        <w:rPr>
          <w:rFonts w:ascii="Calibri" w:eastAsia="Calibri" w:hAnsi="Calibri"/>
          <w:sz w:val="32"/>
          <w:szCs w:val="32"/>
          <w:u w:val="single"/>
          <w:lang w:val="fr-FR" w:eastAsia="en-US"/>
        </w:rPr>
        <w:t xml:space="preserve">Europe centrale et des États baltes, du </w:t>
      </w:r>
      <w:r w:rsidR="00E41889" w:rsidRPr="0078649C">
        <w:rPr>
          <w:rFonts w:ascii="Calibri" w:eastAsia="Calibri" w:hAnsi="Calibri"/>
          <w:sz w:val="32"/>
          <w:szCs w:val="32"/>
          <w:u w:val="single"/>
          <w:lang w:val="fr-FR" w:eastAsia="en-US"/>
        </w:rPr>
        <w:t>g</w:t>
      </w:r>
      <w:r w:rsidRPr="0078649C">
        <w:rPr>
          <w:rFonts w:ascii="Calibri" w:eastAsia="Calibri" w:hAnsi="Calibri"/>
          <w:sz w:val="32"/>
          <w:szCs w:val="32"/>
          <w:u w:val="single"/>
          <w:lang w:val="fr-FR" w:eastAsia="en-US"/>
        </w:rPr>
        <w:t>roupe</w:t>
      </w:r>
      <w:r w:rsidR="00FB2891" w:rsidRPr="0078649C">
        <w:rPr>
          <w:rFonts w:ascii="Calibri" w:eastAsia="Calibri" w:hAnsi="Calibri"/>
          <w:sz w:val="32"/>
          <w:szCs w:val="32"/>
          <w:u w:val="single"/>
          <w:lang w:val="fr-FR" w:eastAsia="en-US"/>
        </w:rPr>
        <w:t> </w:t>
      </w:r>
      <w:r w:rsidRPr="0078649C">
        <w:rPr>
          <w:rFonts w:ascii="Calibri" w:eastAsia="Calibri" w:hAnsi="Calibri"/>
          <w:sz w:val="32"/>
          <w:szCs w:val="32"/>
          <w:u w:val="single"/>
          <w:lang w:val="fr-FR" w:eastAsia="en-US"/>
        </w:rPr>
        <w:t xml:space="preserve">B et du </w:t>
      </w:r>
      <w:r w:rsidR="00E41889" w:rsidRPr="0078649C">
        <w:rPr>
          <w:rFonts w:ascii="Calibri" w:eastAsia="Calibri" w:hAnsi="Calibri"/>
          <w:sz w:val="32"/>
          <w:szCs w:val="32"/>
          <w:u w:val="single"/>
          <w:lang w:val="fr-FR" w:eastAsia="en-US"/>
        </w:rPr>
        <w:t>g</w:t>
      </w:r>
      <w:r w:rsidRPr="0078649C">
        <w:rPr>
          <w:rFonts w:ascii="Calibri" w:eastAsia="Calibri" w:hAnsi="Calibri"/>
          <w:sz w:val="32"/>
          <w:szCs w:val="32"/>
          <w:u w:val="single"/>
          <w:lang w:val="fr-FR" w:eastAsia="en-US"/>
        </w:rPr>
        <w:t>roupe des pays d</w:t>
      </w:r>
      <w:r w:rsidR="00EB5C02" w:rsidRPr="0078649C">
        <w:rPr>
          <w:rFonts w:ascii="Calibri" w:eastAsia="Calibri" w:hAnsi="Calibri"/>
          <w:sz w:val="32"/>
          <w:szCs w:val="32"/>
          <w:u w:val="single"/>
          <w:lang w:val="fr-FR" w:eastAsia="en-US"/>
        </w:rPr>
        <w:t>’</w:t>
      </w:r>
      <w:r w:rsidRPr="0078649C">
        <w:rPr>
          <w:rFonts w:ascii="Calibri" w:eastAsia="Calibri" w:hAnsi="Calibri"/>
          <w:sz w:val="32"/>
          <w:szCs w:val="32"/>
          <w:u w:val="single"/>
          <w:lang w:val="fr-FR" w:eastAsia="en-US"/>
        </w:rPr>
        <w:t>Amérique latine et des Caraïbes concernant la répartition des sièges vacants en vue de l</w:t>
      </w:r>
      <w:r w:rsidR="00EB5C02" w:rsidRPr="0078649C">
        <w:rPr>
          <w:rFonts w:ascii="Calibri" w:eastAsia="Calibri" w:hAnsi="Calibri"/>
          <w:sz w:val="32"/>
          <w:szCs w:val="32"/>
          <w:u w:val="single"/>
          <w:lang w:val="fr-FR" w:eastAsia="en-US"/>
        </w:rPr>
        <w:t>’</w:t>
      </w:r>
      <w:r w:rsidRPr="0078649C">
        <w:rPr>
          <w:rFonts w:ascii="Calibri" w:eastAsia="Calibri" w:hAnsi="Calibri"/>
          <w:sz w:val="32"/>
          <w:szCs w:val="32"/>
          <w:u w:val="single"/>
          <w:lang w:val="fr-FR" w:eastAsia="en-US"/>
        </w:rPr>
        <w:t>élection des membres du Comité de coordination de l</w:t>
      </w:r>
      <w:r w:rsidR="00EB5C02" w:rsidRPr="0078649C">
        <w:rPr>
          <w:rFonts w:ascii="Calibri" w:eastAsia="Calibri" w:hAnsi="Calibri"/>
          <w:sz w:val="32"/>
          <w:szCs w:val="32"/>
          <w:u w:val="single"/>
          <w:lang w:val="fr-FR" w:eastAsia="en-US"/>
        </w:rPr>
        <w:t>’</w:t>
      </w:r>
      <w:r w:rsidRPr="0078649C">
        <w:rPr>
          <w:rFonts w:ascii="Calibri" w:eastAsia="Calibri" w:hAnsi="Calibri"/>
          <w:sz w:val="32"/>
          <w:szCs w:val="32"/>
          <w:u w:val="single"/>
          <w:lang w:val="fr-FR" w:eastAsia="en-US"/>
        </w:rPr>
        <w:t>OMPI</w:t>
      </w:r>
    </w:p>
    <w:p w:rsidR="00967073" w:rsidRPr="0078649C" w:rsidRDefault="00967073" w:rsidP="00A660DB">
      <w:pPr>
        <w:spacing w:after="220" w:line="259" w:lineRule="auto"/>
        <w:jc w:val="both"/>
        <w:rPr>
          <w:rFonts w:ascii="Calibri" w:eastAsia="Calibri" w:hAnsi="Calibri"/>
          <w:b/>
          <w:bCs/>
          <w:sz w:val="24"/>
          <w:szCs w:val="24"/>
          <w:u w:val="single"/>
          <w:lang w:val="fr-FR" w:eastAsia="en-US"/>
        </w:rPr>
      </w:pPr>
      <w:r w:rsidRPr="0078649C">
        <w:rPr>
          <w:rFonts w:ascii="Calibri" w:eastAsia="Calibri" w:hAnsi="Calibri"/>
          <w:b/>
          <w:bCs/>
          <w:sz w:val="24"/>
          <w:szCs w:val="24"/>
          <w:u w:val="single"/>
          <w:lang w:val="fr-FR" w:eastAsia="en-US"/>
        </w:rPr>
        <w:t>Context</w:t>
      </w:r>
      <w:r w:rsidR="00973982" w:rsidRPr="0078649C">
        <w:rPr>
          <w:rFonts w:ascii="Calibri" w:eastAsia="Calibri" w:hAnsi="Calibri"/>
          <w:b/>
          <w:bCs/>
          <w:sz w:val="24"/>
          <w:szCs w:val="24"/>
          <w:u w:val="single"/>
          <w:lang w:val="fr-FR" w:eastAsia="en-US"/>
        </w:rPr>
        <w:t>e</w:t>
      </w:r>
    </w:p>
    <w:p w:rsidR="00EB5C02" w:rsidRPr="0078649C" w:rsidRDefault="00CE59B9" w:rsidP="00A660DB">
      <w:pPr>
        <w:numPr>
          <w:ilvl w:val="0"/>
          <w:numId w:val="7"/>
        </w:numPr>
        <w:spacing w:after="220" w:line="259" w:lineRule="auto"/>
        <w:ind w:left="567" w:hanging="567"/>
        <w:jc w:val="both"/>
        <w:rPr>
          <w:rFonts w:ascii="Calibri" w:eastAsia="Calibri" w:hAnsi="Calibri"/>
          <w:sz w:val="24"/>
          <w:szCs w:val="24"/>
          <w:lang w:val="fr-FR" w:eastAsia="en-US"/>
        </w:rPr>
      </w:pPr>
      <w:r w:rsidRPr="0078649C">
        <w:rPr>
          <w:rFonts w:ascii="Calibri" w:eastAsia="Calibri" w:hAnsi="Calibri"/>
          <w:sz w:val="24"/>
          <w:szCs w:val="24"/>
          <w:lang w:val="fr-FR" w:eastAsia="en-US"/>
        </w:rPr>
        <w:t>La présente proposition commune est présentée par quatre</w:t>
      </w:r>
      <w:r w:rsidR="00FB2891" w:rsidRPr="0078649C">
        <w:rPr>
          <w:rFonts w:ascii="Calibri" w:eastAsia="Calibri" w:hAnsi="Calibri"/>
          <w:sz w:val="24"/>
          <w:szCs w:val="24"/>
          <w:lang w:val="fr-FR" w:eastAsia="en-US"/>
        </w:rPr>
        <w:t> 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>groupes régionaux de l</w:t>
      </w:r>
      <w:r w:rsidR="00EB5C02" w:rsidRPr="0078649C">
        <w:rPr>
          <w:rFonts w:ascii="Calibri" w:eastAsia="Calibri" w:hAnsi="Calibri"/>
          <w:sz w:val="24"/>
          <w:szCs w:val="24"/>
          <w:lang w:val="fr-FR" w:eastAsia="en-US"/>
        </w:rPr>
        <w:t>’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 xml:space="preserve">Organisation Mondiale de la Propriété Intellectuelle (OMPI), </w:t>
      </w:r>
      <w:r w:rsidR="00EB5C02" w:rsidRPr="0078649C">
        <w:rPr>
          <w:rFonts w:ascii="Calibri" w:eastAsia="Calibri" w:hAnsi="Calibri"/>
          <w:sz w:val="24"/>
          <w:szCs w:val="24"/>
          <w:lang w:val="fr-FR" w:eastAsia="en-US"/>
        </w:rPr>
        <w:t>à savoir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 xml:space="preserve"> le </w:t>
      </w:r>
      <w:r w:rsidR="00D0010B" w:rsidRPr="0078649C">
        <w:rPr>
          <w:rFonts w:ascii="Calibri" w:eastAsia="Calibri" w:hAnsi="Calibri"/>
          <w:sz w:val="24"/>
          <w:szCs w:val="24"/>
          <w:lang w:val="fr-FR" w:eastAsia="en-US"/>
        </w:rPr>
        <w:t>g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>roupe des pays d</w:t>
      </w:r>
      <w:r w:rsidR="00EB5C02" w:rsidRPr="0078649C">
        <w:rPr>
          <w:rFonts w:ascii="Calibri" w:eastAsia="Calibri" w:hAnsi="Calibri"/>
          <w:sz w:val="24"/>
          <w:szCs w:val="24"/>
          <w:lang w:val="fr-FR" w:eastAsia="en-US"/>
        </w:rPr>
        <w:t>’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>Asie centrale, du Caucase et d</w:t>
      </w:r>
      <w:r w:rsidR="00EB5C02" w:rsidRPr="0078649C">
        <w:rPr>
          <w:rFonts w:ascii="Calibri" w:eastAsia="Calibri" w:hAnsi="Calibri"/>
          <w:sz w:val="24"/>
          <w:szCs w:val="24"/>
          <w:lang w:val="fr-FR" w:eastAsia="en-US"/>
        </w:rPr>
        <w:t>’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 xml:space="preserve">Europe orientale, le </w:t>
      </w:r>
      <w:r w:rsidR="00D0010B" w:rsidRPr="0078649C">
        <w:rPr>
          <w:rFonts w:ascii="Calibri" w:eastAsia="Calibri" w:hAnsi="Calibri"/>
          <w:sz w:val="24"/>
          <w:szCs w:val="24"/>
          <w:lang w:val="fr-FR" w:eastAsia="en-US"/>
        </w:rPr>
        <w:t>g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>roupe des pays d</w:t>
      </w:r>
      <w:r w:rsidR="00EB5C02" w:rsidRPr="0078649C">
        <w:rPr>
          <w:rFonts w:ascii="Calibri" w:eastAsia="Calibri" w:hAnsi="Calibri"/>
          <w:sz w:val="24"/>
          <w:szCs w:val="24"/>
          <w:lang w:val="fr-FR" w:eastAsia="en-US"/>
        </w:rPr>
        <w:t>’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>Europe ce</w:t>
      </w:r>
      <w:r w:rsidR="00D0010B" w:rsidRPr="0078649C">
        <w:rPr>
          <w:rFonts w:ascii="Calibri" w:eastAsia="Calibri" w:hAnsi="Calibri"/>
          <w:sz w:val="24"/>
          <w:szCs w:val="24"/>
          <w:lang w:val="fr-FR" w:eastAsia="en-US"/>
        </w:rPr>
        <w:t>ntrale et des États baltes, le g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>roupe</w:t>
      </w:r>
      <w:r w:rsidR="00FB2891" w:rsidRPr="0078649C">
        <w:rPr>
          <w:rFonts w:ascii="Calibri" w:eastAsia="Calibri" w:hAnsi="Calibri"/>
          <w:sz w:val="24"/>
          <w:szCs w:val="24"/>
          <w:lang w:val="fr-FR" w:eastAsia="en-US"/>
        </w:rPr>
        <w:t> 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 xml:space="preserve">B et le </w:t>
      </w:r>
      <w:r w:rsidR="00D0010B" w:rsidRPr="0078649C">
        <w:rPr>
          <w:rFonts w:ascii="Calibri" w:eastAsia="Calibri" w:hAnsi="Calibri"/>
          <w:sz w:val="24"/>
          <w:szCs w:val="24"/>
          <w:lang w:val="fr-FR" w:eastAsia="en-US"/>
        </w:rPr>
        <w:t>g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>roupe des pays d</w:t>
      </w:r>
      <w:r w:rsidR="00EB5C02" w:rsidRPr="0078649C">
        <w:rPr>
          <w:rFonts w:ascii="Calibri" w:eastAsia="Calibri" w:hAnsi="Calibri"/>
          <w:sz w:val="24"/>
          <w:szCs w:val="24"/>
          <w:lang w:val="fr-FR" w:eastAsia="en-US"/>
        </w:rPr>
        <w:t>’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>Amérique latine et des Caraïbes, afin d</w:t>
      </w:r>
      <w:r w:rsidR="00EB5C02" w:rsidRPr="0078649C">
        <w:rPr>
          <w:rFonts w:ascii="Calibri" w:eastAsia="Calibri" w:hAnsi="Calibri"/>
          <w:sz w:val="24"/>
          <w:szCs w:val="24"/>
          <w:lang w:val="fr-FR" w:eastAsia="en-US"/>
        </w:rPr>
        <w:t>’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 xml:space="preserve">ouvrir la voie à un consensus sur </w:t>
      </w:r>
      <w:r w:rsidR="00D0010B" w:rsidRPr="0078649C">
        <w:rPr>
          <w:rFonts w:ascii="Calibri" w:eastAsia="Calibri" w:hAnsi="Calibri"/>
          <w:sz w:val="24"/>
          <w:szCs w:val="24"/>
          <w:lang w:val="fr-FR" w:eastAsia="en-US"/>
        </w:rPr>
        <w:t>la répartition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 xml:space="preserve"> de</w:t>
      </w:r>
      <w:r w:rsidR="003639E9" w:rsidRPr="0078649C">
        <w:rPr>
          <w:rFonts w:ascii="Calibri" w:eastAsia="Calibri" w:hAnsi="Calibri"/>
          <w:sz w:val="24"/>
          <w:szCs w:val="24"/>
          <w:lang w:val="fr-FR" w:eastAsia="en-US"/>
        </w:rPr>
        <w:t>s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 xml:space="preserve"> sièges supplémentaires au </w:t>
      </w:r>
      <w:r w:rsidR="00D0010B" w:rsidRPr="0078649C">
        <w:rPr>
          <w:rFonts w:ascii="Calibri" w:eastAsia="Calibri" w:hAnsi="Calibri"/>
          <w:sz w:val="24"/>
          <w:szCs w:val="24"/>
          <w:lang w:val="fr-FR" w:eastAsia="en-US"/>
        </w:rPr>
        <w:t xml:space="preserve">sein du 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>Comité de coordination de l</w:t>
      </w:r>
      <w:r w:rsidR="00EB5C02" w:rsidRPr="0078649C">
        <w:rPr>
          <w:rFonts w:ascii="Calibri" w:eastAsia="Calibri" w:hAnsi="Calibri"/>
          <w:sz w:val="24"/>
          <w:szCs w:val="24"/>
          <w:lang w:val="fr-FR" w:eastAsia="en-US"/>
        </w:rPr>
        <w:t>’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>OMPI</w:t>
      </w:r>
      <w:r w:rsidR="00967073" w:rsidRPr="0078649C">
        <w:rPr>
          <w:rFonts w:ascii="Calibri" w:eastAsia="Calibri" w:hAnsi="Calibri"/>
          <w:sz w:val="24"/>
          <w:szCs w:val="24"/>
          <w:lang w:val="fr-FR" w:eastAsia="en-US"/>
        </w:rPr>
        <w:t>.</w:t>
      </w:r>
    </w:p>
    <w:p w:rsidR="00A660DB" w:rsidRPr="0078649C" w:rsidRDefault="00CE59B9" w:rsidP="00A660DB">
      <w:pPr>
        <w:numPr>
          <w:ilvl w:val="0"/>
          <w:numId w:val="7"/>
        </w:numPr>
        <w:spacing w:after="220" w:line="259" w:lineRule="auto"/>
        <w:ind w:left="567" w:hanging="567"/>
        <w:jc w:val="both"/>
        <w:rPr>
          <w:rFonts w:ascii="Calibri" w:eastAsia="Calibri" w:hAnsi="Calibri"/>
          <w:sz w:val="24"/>
          <w:szCs w:val="24"/>
          <w:lang w:val="fr-FR" w:eastAsia="en-US"/>
        </w:rPr>
      </w:pPr>
      <w:r w:rsidRPr="0078649C">
        <w:rPr>
          <w:rFonts w:ascii="Calibri" w:eastAsia="Calibri" w:hAnsi="Calibri"/>
          <w:sz w:val="24"/>
          <w:szCs w:val="24"/>
          <w:lang w:val="fr-FR" w:eastAsia="en-US"/>
        </w:rPr>
        <w:t>La présente proposition commune tient compte des résultats de plusieurs séries de consultations des États membres de l</w:t>
      </w:r>
      <w:r w:rsidR="00EB5C02" w:rsidRPr="0078649C">
        <w:rPr>
          <w:rFonts w:ascii="Calibri" w:eastAsia="Calibri" w:hAnsi="Calibri"/>
          <w:sz w:val="24"/>
          <w:szCs w:val="24"/>
          <w:lang w:val="fr-FR" w:eastAsia="en-US"/>
        </w:rPr>
        <w:t>’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>OMPI et des points de vue exprimés</w:t>
      </w:r>
      <w:r w:rsidR="00967073" w:rsidRPr="0078649C">
        <w:rPr>
          <w:rFonts w:ascii="Calibri" w:eastAsia="Calibri" w:hAnsi="Calibri"/>
          <w:sz w:val="24"/>
          <w:szCs w:val="24"/>
          <w:lang w:val="fr-FR" w:eastAsia="en-US"/>
        </w:rPr>
        <w:t>.</w:t>
      </w:r>
    </w:p>
    <w:p w:rsidR="00EB5C02" w:rsidRPr="0078649C" w:rsidRDefault="00FE1A51" w:rsidP="00A660DB">
      <w:pPr>
        <w:numPr>
          <w:ilvl w:val="0"/>
          <w:numId w:val="7"/>
        </w:numPr>
        <w:spacing w:after="220" w:line="259" w:lineRule="auto"/>
        <w:ind w:left="567" w:hanging="567"/>
        <w:jc w:val="both"/>
        <w:rPr>
          <w:rFonts w:ascii="Calibri" w:eastAsia="Calibri" w:hAnsi="Calibri"/>
          <w:sz w:val="24"/>
          <w:szCs w:val="24"/>
          <w:lang w:val="fr-FR" w:eastAsia="en-US"/>
        </w:rPr>
      </w:pPr>
      <w:r w:rsidRPr="0078649C">
        <w:rPr>
          <w:rFonts w:ascii="Calibri" w:eastAsia="Calibri" w:hAnsi="Calibri"/>
          <w:sz w:val="24"/>
          <w:szCs w:val="24"/>
          <w:lang w:val="fr-FR" w:eastAsia="en-US"/>
        </w:rPr>
        <w:t xml:space="preserve">La composition du Comité de coordination est restée la même </w:t>
      </w:r>
      <w:r w:rsidR="00EB5C02" w:rsidRPr="0078649C">
        <w:rPr>
          <w:rFonts w:ascii="Calibri" w:eastAsia="Calibri" w:hAnsi="Calibri"/>
          <w:sz w:val="24"/>
          <w:szCs w:val="24"/>
          <w:lang w:val="fr-FR" w:eastAsia="en-US"/>
        </w:rPr>
        <w:t>depuis 2007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 xml:space="preserve">, bien que des sièges supplémentaires aient été attribués </w:t>
      </w:r>
      <w:r w:rsidR="00EB5C02" w:rsidRPr="0078649C">
        <w:rPr>
          <w:rFonts w:ascii="Calibri" w:eastAsia="Calibri" w:hAnsi="Calibri"/>
          <w:sz w:val="24"/>
          <w:szCs w:val="24"/>
          <w:lang w:val="fr-FR" w:eastAsia="en-US"/>
        </w:rPr>
        <w:t>depuis 2013 :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 xml:space="preserve"> un siège </w:t>
      </w:r>
      <w:r w:rsidR="0091165A" w:rsidRPr="0078649C">
        <w:rPr>
          <w:rFonts w:ascii="Calibri" w:eastAsia="Calibri" w:hAnsi="Calibri"/>
          <w:sz w:val="24"/>
          <w:szCs w:val="24"/>
          <w:lang w:val="fr-FR" w:eastAsia="en-US"/>
        </w:rPr>
        <w:t>vacant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 xml:space="preserve"> </w:t>
      </w:r>
      <w:r w:rsidR="00EB5C02" w:rsidRPr="0078649C">
        <w:rPr>
          <w:rFonts w:ascii="Calibri" w:eastAsia="Calibri" w:hAnsi="Calibri"/>
          <w:sz w:val="24"/>
          <w:szCs w:val="24"/>
          <w:lang w:val="fr-FR" w:eastAsia="en-US"/>
        </w:rPr>
        <w:t>en 2013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 xml:space="preserve">, deux </w:t>
      </w:r>
      <w:r w:rsidR="00EB5C02" w:rsidRPr="0078649C">
        <w:rPr>
          <w:rFonts w:ascii="Calibri" w:eastAsia="Calibri" w:hAnsi="Calibri"/>
          <w:sz w:val="24"/>
          <w:szCs w:val="24"/>
          <w:lang w:val="fr-FR" w:eastAsia="en-US"/>
        </w:rPr>
        <w:t>en 2015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 xml:space="preserve">, quatre </w:t>
      </w:r>
      <w:r w:rsidR="00EB5C02" w:rsidRPr="0078649C">
        <w:rPr>
          <w:rFonts w:ascii="Calibri" w:eastAsia="Calibri" w:hAnsi="Calibri"/>
          <w:sz w:val="24"/>
          <w:szCs w:val="24"/>
          <w:lang w:val="fr-FR" w:eastAsia="en-US"/>
        </w:rPr>
        <w:t>en 2017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 xml:space="preserve"> et six actuellement</w:t>
      </w:r>
      <w:r w:rsidR="0091165A" w:rsidRPr="0078649C">
        <w:rPr>
          <w:rFonts w:ascii="Calibri" w:eastAsia="Calibri" w:hAnsi="Calibri"/>
          <w:sz w:val="24"/>
          <w:szCs w:val="24"/>
          <w:lang w:val="fr-FR" w:eastAsia="en-US"/>
        </w:rPr>
        <w:t xml:space="preserve"> vacants</w:t>
      </w:r>
      <w:r w:rsidR="00967073" w:rsidRPr="0078649C">
        <w:rPr>
          <w:rFonts w:ascii="Calibri" w:eastAsia="Calibri" w:hAnsi="Calibri"/>
          <w:sz w:val="24"/>
          <w:szCs w:val="24"/>
          <w:lang w:val="fr-FR" w:eastAsia="en-US"/>
        </w:rPr>
        <w:t>.</w:t>
      </w:r>
    </w:p>
    <w:p w:rsidR="00A660DB" w:rsidRPr="0078649C" w:rsidRDefault="00EB5C02" w:rsidP="00A660DB">
      <w:pPr>
        <w:numPr>
          <w:ilvl w:val="0"/>
          <w:numId w:val="7"/>
        </w:numPr>
        <w:spacing w:after="220" w:line="259" w:lineRule="auto"/>
        <w:ind w:left="567" w:hanging="567"/>
        <w:jc w:val="both"/>
        <w:rPr>
          <w:rFonts w:ascii="Calibri" w:eastAsia="Calibri" w:hAnsi="Calibri"/>
          <w:sz w:val="24"/>
          <w:szCs w:val="24"/>
          <w:lang w:val="fr-FR" w:eastAsia="en-US"/>
        </w:rPr>
      </w:pPr>
      <w:r w:rsidRPr="0078649C">
        <w:rPr>
          <w:rFonts w:ascii="Calibri" w:eastAsia="Calibri" w:hAnsi="Calibri"/>
          <w:sz w:val="24"/>
          <w:szCs w:val="24"/>
          <w:lang w:val="fr-FR" w:eastAsia="en-US"/>
        </w:rPr>
        <w:t>En 2003</w:t>
      </w:r>
      <w:r w:rsidR="0091165A" w:rsidRPr="0078649C">
        <w:rPr>
          <w:rFonts w:ascii="Calibri" w:eastAsia="Calibri" w:hAnsi="Calibri"/>
          <w:sz w:val="24"/>
          <w:szCs w:val="24"/>
          <w:lang w:val="fr-FR" w:eastAsia="en-US"/>
        </w:rPr>
        <w:t>, 2005 et 2007, quatre sièges supplémentaires ont été répartis comme suit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> :</w:t>
      </w:r>
      <w:r w:rsidR="0091165A" w:rsidRPr="0078649C">
        <w:rPr>
          <w:rFonts w:ascii="Calibri" w:eastAsia="Calibri" w:hAnsi="Calibri"/>
          <w:sz w:val="24"/>
          <w:szCs w:val="24"/>
          <w:lang w:val="fr-FR" w:eastAsia="en-US"/>
        </w:rPr>
        <w:t xml:space="preserve"> le groupe des pays africains a </w:t>
      </w:r>
      <w:r w:rsidR="003639E9" w:rsidRPr="0078649C">
        <w:rPr>
          <w:rFonts w:ascii="Calibri" w:eastAsia="Calibri" w:hAnsi="Calibri"/>
          <w:sz w:val="24"/>
          <w:szCs w:val="24"/>
          <w:lang w:val="fr-FR" w:eastAsia="en-US"/>
        </w:rPr>
        <w:t>obtenu</w:t>
      </w:r>
      <w:r w:rsidR="0091165A" w:rsidRPr="0078649C">
        <w:rPr>
          <w:rFonts w:ascii="Calibri" w:eastAsia="Calibri" w:hAnsi="Calibri"/>
          <w:sz w:val="24"/>
          <w:szCs w:val="24"/>
          <w:lang w:val="fr-FR" w:eastAsia="en-US"/>
        </w:rPr>
        <w:t xml:space="preserve"> d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>’</w:t>
      </w:r>
      <w:r w:rsidR="0091165A" w:rsidRPr="0078649C">
        <w:rPr>
          <w:rFonts w:ascii="Calibri" w:eastAsia="Calibri" w:hAnsi="Calibri"/>
          <w:sz w:val="24"/>
          <w:szCs w:val="24"/>
          <w:lang w:val="fr-FR" w:eastAsia="en-US"/>
        </w:rPr>
        <w:t xml:space="preserve">un siège supplémentaire 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>en 2003</w:t>
      </w:r>
      <w:r w:rsidR="0091165A" w:rsidRPr="0078649C">
        <w:rPr>
          <w:rFonts w:ascii="Calibri" w:eastAsia="Calibri" w:hAnsi="Calibri"/>
          <w:sz w:val="24"/>
          <w:szCs w:val="24"/>
          <w:lang w:val="fr-FR" w:eastAsia="en-US"/>
        </w:rPr>
        <w:t xml:space="preserve"> et un autre 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>en 2007</w:t>
      </w:r>
      <w:r w:rsidR="0091165A" w:rsidRPr="0078649C">
        <w:rPr>
          <w:rFonts w:ascii="Calibri" w:eastAsia="Calibri" w:hAnsi="Calibri"/>
          <w:sz w:val="24"/>
          <w:szCs w:val="24"/>
          <w:lang w:val="fr-FR" w:eastAsia="en-US"/>
        </w:rPr>
        <w:t>, le groupe des pays d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>’</w:t>
      </w:r>
      <w:r w:rsidR="0091165A" w:rsidRPr="0078649C">
        <w:rPr>
          <w:rFonts w:ascii="Calibri" w:eastAsia="Calibri" w:hAnsi="Calibri"/>
          <w:sz w:val="24"/>
          <w:szCs w:val="24"/>
          <w:lang w:val="fr-FR" w:eastAsia="en-US"/>
        </w:rPr>
        <w:t>Asie et du Pacifique et le groupe</w:t>
      </w:r>
      <w:r w:rsidR="00FB2891" w:rsidRPr="0078649C">
        <w:rPr>
          <w:rFonts w:ascii="Calibri" w:eastAsia="Calibri" w:hAnsi="Calibri"/>
          <w:sz w:val="24"/>
          <w:szCs w:val="24"/>
          <w:lang w:val="fr-FR" w:eastAsia="en-US"/>
        </w:rPr>
        <w:t> </w:t>
      </w:r>
      <w:r w:rsidR="0091165A" w:rsidRPr="0078649C">
        <w:rPr>
          <w:rFonts w:ascii="Calibri" w:eastAsia="Calibri" w:hAnsi="Calibri"/>
          <w:sz w:val="24"/>
          <w:szCs w:val="24"/>
          <w:lang w:val="fr-FR" w:eastAsia="en-US"/>
        </w:rPr>
        <w:t xml:space="preserve">B ont </w:t>
      </w:r>
      <w:r w:rsidR="005A16FC" w:rsidRPr="0078649C">
        <w:rPr>
          <w:rFonts w:ascii="Calibri" w:eastAsia="Calibri" w:hAnsi="Calibri"/>
          <w:sz w:val="24"/>
          <w:szCs w:val="24"/>
          <w:lang w:val="fr-FR" w:eastAsia="en-US"/>
        </w:rPr>
        <w:t>obtenu</w:t>
      </w:r>
      <w:r w:rsidR="0091165A" w:rsidRPr="0078649C">
        <w:rPr>
          <w:rFonts w:ascii="Calibri" w:eastAsia="Calibri" w:hAnsi="Calibri"/>
          <w:sz w:val="24"/>
          <w:szCs w:val="24"/>
          <w:lang w:val="fr-FR" w:eastAsia="en-US"/>
        </w:rPr>
        <w:t xml:space="preserve"> chacun un siège supplémentaire 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>en 2005</w:t>
      </w:r>
      <w:r w:rsidR="00967073" w:rsidRPr="0078649C">
        <w:rPr>
          <w:rFonts w:ascii="Calibri" w:eastAsia="Calibri" w:hAnsi="Calibri"/>
          <w:sz w:val="24"/>
          <w:szCs w:val="24"/>
          <w:lang w:val="fr-FR" w:eastAsia="en-US"/>
        </w:rPr>
        <w:t>.</w:t>
      </w:r>
    </w:p>
    <w:p w:rsidR="00A660DB" w:rsidRPr="0078649C" w:rsidRDefault="00EB5C02" w:rsidP="00A660DB">
      <w:pPr>
        <w:numPr>
          <w:ilvl w:val="0"/>
          <w:numId w:val="7"/>
        </w:numPr>
        <w:spacing w:after="220" w:line="259" w:lineRule="auto"/>
        <w:ind w:left="567" w:hanging="567"/>
        <w:jc w:val="both"/>
        <w:rPr>
          <w:rFonts w:ascii="Calibri" w:eastAsia="Calibri" w:hAnsi="Calibri"/>
          <w:sz w:val="24"/>
          <w:szCs w:val="24"/>
          <w:lang w:val="fr-FR" w:eastAsia="en-US"/>
        </w:rPr>
      </w:pPr>
      <w:r w:rsidRPr="0078649C">
        <w:rPr>
          <w:rFonts w:ascii="Calibri" w:eastAsia="Calibri" w:hAnsi="Calibri"/>
          <w:sz w:val="24"/>
          <w:szCs w:val="24"/>
          <w:lang w:val="fr-FR" w:eastAsia="en-US"/>
        </w:rPr>
        <w:t>En 2001</w:t>
      </w:r>
      <w:r w:rsidR="00956CE0" w:rsidRPr="0078649C">
        <w:rPr>
          <w:rFonts w:ascii="Calibri" w:eastAsia="Calibri" w:hAnsi="Calibri"/>
          <w:sz w:val="24"/>
          <w:szCs w:val="24"/>
          <w:lang w:val="fr-FR" w:eastAsia="en-US"/>
        </w:rPr>
        <w:t>, sept sièges supplémentaires étaient vacan</w:t>
      </w:r>
      <w:r w:rsidR="0078649C" w:rsidRPr="0078649C">
        <w:rPr>
          <w:rFonts w:ascii="Calibri" w:eastAsia="Calibri" w:hAnsi="Calibri"/>
          <w:sz w:val="24"/>
          <w:szCs w:val="24"/>
          <w:lang w:val="fr-FR" w:eastAsia="en-US"/>
        </w:rPr>
        <w:t>ts.  Le</w:t>
      </w:r>
      <w:r w:rsidR="00956CE0" w:rsidRPr="0078649C">
        <w:rPr>
          <w:rFonts w:ascii="Calibri" w:eastAsia="Calibri" w:hAnsi="Calibri"/>
          <w:sz w:val="24"/>
          <w:szCs w:val="24"/>
          <w:lang w:val="fr-FR" w:eastAsia="en-US"/>
        </w:rPr>
        <w:t xml:space="preserve">s États membres </w:t>
      </w:r>
      <w:r w:rsidR="00817D0B" w:rsidRPr="0078649C">
        <w:rPr>
          <w:rFonts w:ascii="Calibri" w:eastAsia="Calibri" w:hAnsi="Calibri"/>
          <w:sz w:val="24"/>
          <w:szCs w:val="24"/>
          <w:lang w:val="fr-FR" w:eastAsia="en-US"/>
        </w:rPr>
        <w:t xml:space="preserve">se sont accordés sur </w:t>
      </w:r>
      <w:r w:rsidR="00956CE0" w:rsidRPr="0078649C">
        <w:rPr>
          <w:rFonts w:ascii="Calibri" w:eastAsia="Calibri" w:hAnsi="Calibri"/>
          <w:sz w:val="24"/>
          <w:szCs w:val="24"/>
          <w:lang w:val="fr-FR" w:eastAsia="en-US"/>
        </w:rPr>
        <w:t>une solution selon laquelle tous les groupes régionaux, à l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>’</w:t>
      </w:r>
      <w:r w:rsidR="00956CE0" w:rsidRPr="0078649C">
        <w:rPr>
          <w:rFonts w:ascii="Calibri" w:eastAsia="Calibri" w:hAnsi="Calibri"/>
          <w:sz w:val="24"/>
          <w:szCs w:val="24"/>
          <w:lang w:val="fr-FR" w:eastAsia="en-US"/>
        </w:rPr>
        <w:t>exception de la Chine et du groupe des pays d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>’</w:t>
      </w:r>
      <w:r w:rsidR="00956CE0" w:rsidRPr="0078649C">
        <w:rPr>
          <w:rFonts w:ascii="Calibri" w:eastAsia="Calibri" w:hAnsi="Calibri"/>
          <w:sz w:val="24"/>
          <w:szCs w:val="24"/>
          <w:lang w:val="fr-FR" w:eastAsia="en-US"/>
        </w:rPr>
        <w:t>Asie et du Pacifique, bénéficieraient d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>’</w:t>
      </w:r>
      <w:r w:rsidR="00956CE0" w:rsidRPr="0078649C">
        <w:rPr>
          <w:rFonts w:ascii="Calibri" w:eastAsia="Calibri" w:hAnsi="Calibri"/>
          <w:sz w:val="24"/>
          <w:szCs w:val="24"/>
          <w:lang w:val="fr-FR" w:eastAsia="en-US"/>
        </w:rPr>
        <w:t>un siège supplémentaire et le groupe des pays d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>’</w:t>
      </w:r>
      <w:r w:rsidR="00956CE0" w:rsidRPr="0078649C">
        <w:rPr>
          <w:rFonts w:ascii="Calibri" w:eastAsia="Calibri" w:hAnsi="Calibri"/>
          <w:sz w:val="24"/>
          <w:szCs w:val="24"/>
          <w:lang w:val="fr-FR" w:eastAsia="en-US"/>
        </w:rPr>
        <w:t>Asie et du Pacifique bénéficierait de deux sièges supplémentaires</w:t>
      </w:r>
      <w:r w:rsidR="00967073" w:rsidRPr="0078649C">
        <w:rPr>
          <w:rFonts w:ascii="Calibri" w:eastAsia="Calibri" w:hAnsi="Calibri"/>
          <w:sz w:val="24"/>
          <w:szCs w:val="24"/>
          <w:lang w:val="fr-FR" w:eastAsia="en-US"/>
        </w:rPr>
        <w:t>.</w:t>
      </w:r>
    </w:p>
    <w:p w:rsidR="00A660DB" w:rsidRPr="0078649C" w:rsidRDefault="00956CE0" w:rsidP="00A660DB">
      <w:pPr>
        <w:numPr>
          <w:ilvl w:val="0"/>
          <w:numId w:val="7"/>
        </w:numPr>
        <w:spacing w:after="220" w:line="259" w:lineRule="auto"/>
        <w:ind w:left="567" w:hanging="567"/>
        <w:jc w:val="both"/>
        <w:rPr>
          <w:rFonts w:ascii="Calibri" w:eastAsia="Calibri" w:hAnsi="Calibri"/>
          <w:sz w:val="24"/>
          <w:szCs w:val="24"/>
          <w:lang w:val="fr-FR" w:eastAsia="en-US"/>
        </w:rPr>
      </w:pPr>
      <w:r w:rsidRPr="0078649C">
        <w:rPr>
          <w:rFonts w:ascii="Calibri" w:eastAsia="Calibri" w:hAnsi="Calibri"/>
          <w:sz w:val="24"/>
          <w:szCs w:val="24"/>
          <w:lang w:val="fr-FR" w:eastAsia="en-US"/>
        </w:rPr>
        <w:t>Avant 2001, les États membres de l</w:t>
      </w:r>
      <w:r w:rsidR="00EB5C02" w:rsidRPr="0078649C">
        <w:rPr>
          <w:rFonts w:ascii="Calibri" w:eastAsia="Calibri" w:hAnsi="Calibri"/>
          <w:sz w:val="24"/>
          <w:szCs w:val="24"/>
          <w:lang w:val="fr-FR" w:eastAsia="en-US"/>
        </w:rPr>
        <w:t>’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>OMPI n</w:t>
      </w:r>
      <w:r w:rsidR="00EB5C02" w:rsidRPr="0078649C">
        <w:rPr>
          <w:rFonts w:ascii="Calibri" w:eastAsia="Calibri" w:hAnsi="Calibri"/>
          <w:sz w:val="24"/>
          <w:szCs w:val="24"/>
          <w:lang w:val="fr-FR" w:eastAsia="en-US"/>
        </w:rPr>
        <w:t>’</w:t>
      </w:r>
      <w:r w:rsidR="005A16FC" w:rsidRPr="0078649C">
        <w:rPr>
          <w:rFonts w:ascii="Calibri" w:eastAsia="Calibri" w:hAnsi="Calibri"/>
          <w:sz w:val="24"/>
          <w:szCs w:val="24"/>
          <w:lang w:val="fr-FR" w:eastAsia="en-US"/>
        </w:rPr>
        <w:t>avaie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 xml:space="preserve">nt pas été en mesure de </w:t>
      </w:r>
      <w:r w:rsidR="005A16FC" w:rsidRPr="0078649C">
        <w:rPr>
          <w:rFonts w:ascii="Calibri" w:eastAsia="Calibri" w:hAnsi="Calibri"/>
          <w:sz w:val="24"/>
          <w:szCs w:val="24"/>
          <w:lang w:val="fr-FR" w:eastAsia="en-US"/>
        </w:rPr>
        <w:t>dégager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 xml:space="preserve"> un consensus sur la répartition du nombre croissant de sièges vacants</w:t>
      </w:r>
      <w:r w:rsidR="00967073" w:rsidRPr="0078649C">
        <w:rPr>
          <w:rFonts w:ascii="Calibri" w:eastAsia="Calibri" w:hAnsi="Calibri"/>
          <w:sz w:val="24"/>
          <w:szCs w:val="24"/>
          <w:lang w:val="fr-FR" w:eastAsia="en-US"/>
        </w:rPr>
        <w:t>.</w:t>
      </w:r>
    </w:p>
    <w:p w:rsidR="00A660DB" w:rsidRPr="0078649C" w:rsidRDefault="00956CE0" w:rsidP="00A660DB">
      <w:pPr>
        <w:numPr>
          <w:ilvl w:val="0"/>
          <w:numId w:val="7"/>
        </w:numPr>
        <w:spacing w:after="220" w:line="259" w:lineRule="auto"/>
        <w:ind w:left="567" w:hanging="567"/>
        <w:jc w:val="both"/>
        <w:rPr>
          <w:rFonts w:ascii="Calibri" w:eastAsia="Calibri" w:hAnsi="Calibri"/>
          <w:sz w:val="24"/>
          <w:szCs w:val="24"/>
          <w:lang w:val="fr-FR" w:eastAsia="en-US"/>
        </w:rPr>
      </w:pPr>
      <w:r w:rsidRPr="0078649C">
        <w:rPr>
          <w:rFonts w:ascii="Calibri" w:eastAsia="Calibri" w:hAnsi="Calibri"/>
          <w:sz w:val="24"/>
          <w:szCs w:val="24"/>
          <w:lang w:val="fr-FR" w:eastAsia="en-US"/>
        </w:rPr>
        <w:t xml:space="preserve">Par conséquent, comme il ressort de ce qui précède, </w:t>
      </w:r>
      <w:r w:rsidR="00FB2891" w:rsidRPr="0078649C">
        <w:rPr>
          <w:rFonts w:ascii="Calibri" w:eastAsia="Calibri" w:hAnsi="Calibri"/>
          <w:sz w:val="24"/>
          <w:szCs w:val="24"/>
          <w:lang w:val="fr-FR" w:eastAsia="en-US"/>
        </w:rPr>
        <w:t>11</w:t>
      </w:r>
      <w:r w:rsidRPr="0078649C">
        <w:rPr>
          <w:rFonts w:ascii="Calibri" w:hAnsi="Calibri"/>
          <w:sz w:val="24"/>
          <w:lang w:val="fr-FR"/>
        </w:rPr>
        <w:t> </w:t>
      </w:r>
      <w:r w:rsidRPr="0078649C">
        <w:rPr>
          <w:rFonts w:ascii="Calibri" w:eastAsia="Calibri" w:hAnsi="Calibri"/>
          <w:b/>
          <w:sz w:val="24"/>
          <w:szCs w:val="24"/>
          <w:lang w:val="fr-FR" w:eastAsia="en-US"/>
        </w:rPr>
        <w:t>sièges au total ont été répartis au cours des deux dernières décennies comme suit</w:t>
      </w:r>
      <w:r w:rsidR="00EB5C02" w:rsidRPr="0078649C">
        <w:rPr>
          <w:rFonts w:ascii="Calibri" w:eastAsia="Calibri" w:hAnsi="Calibri"/>
          <w:b/>
          <w:sz w:val="24"/>
          <w:szCs w:val="24"/>
          <w:lang w:val="fr-FR" w:eastAsia="en-US"/>
        </w:rPr>
        <w:t> :</w:t>
      </w:r>
      <w:r w:rsidRPr="0078649C">
        <w:rPr>
          <w:rFonts w:ascii="Calibri" w:eastAsia="Calibri" w:hAnsi="Calibri"/>
          <w:b/>
          <w:sz w:val="24"/>
          <w:szCs w:val="24"/>
          <w:lang w:val="fr-FR" w:eastAsia="en-US"/>
        </w:rPr>
        <w:t xml:space="preserve"> groupe des pays d</w:t>
      </w:r>
      <w:r w:rsidR="00EB5C02" w:rsidRPr="0078649C">
        <w:rPr>
          <w:rFonts w:ascii="Calibri" w:eastAsia="Calibri" w:hAnsi="Calibri"/>
          <w:b/>
          <w:sz w:val="24"/>
          <w:szCs w:val="24"/>
          <w:lang w:val="fr-FR" w:eastAsia="en-US"/>
        </w:rPr>
        <w:t>’</w:t>
      </w:r>
      <w:r w:rsidRPr="0078649C">
        <w:rPr>
          <w:rFonts w:ascii="Calibri" w:eastAsia="Calibri" w:hAnsi="Calibri"/>
          <w:b/>
          <w:sz w:val="24"/>
          <w:szCs w:val="24"/>
          <w:lang w:val="fr-FR" w:eastAsia="en-US"/>
        </w:rPr>
        <w:t>Asie et du Pacifique</w:t>
      </w:r>
      <w:r w:rsidR="00EB5C02" w:rsidRPr="0078649C">
        <w:rPr>
          <w:rFonts w:ascii="Calibri" w:eastAsia="Calibri" w:hAnsi="Calibri"/>
          <w:b/>
          <w:sz w:val="24"/>
          <w:szCs w:val="24"/>
          <w:lang w:val="fr-FR" w:eastAsia="en-US"/>
        </w:rPr>
        <w:t> :</w:t>
      </w:r>
      <w:r w:rsidRPr="0078649C">
        <w:rPr>
          <w:rFonts w:ascii="Calibri" w:eastAsia="Calibri" w:hAnsi="Calibri"/>
          <w:b/>
          <w:sz w:val="24"/>
          <w:szCs w:val="24"/>
          <w:lang w:val="fr-FR" w:eastAsia="en-US"/>
        </w:rPr>
        <w:t xml:space="preserve"> </w:t>
      </w:r>
      <w:proofErr w:type="gramStart"/>
      <w:r w:rsidRPr="0078649C">
        <w:rPr>
          <w:rFonts w:ascii="Calibri" w:eastAsia="Calibri" w:hAnsi="Calibri"/>
          <w:b/>
          <w:sz w:val="24"/>
          <w:szCs w:val="24"/>
          <w:lang w:val="fr-FR" w:eastAsia="en-US"/>
        </w:rPr>
        <w:t>3;  groupe</w:t>
      </w:r>
      <w:proofErr w:type="gramEnd"/>
      <w:r w:rsidRPr="0078649C">
        <w:rPr>
          <w:rFonts w:ascii="Calibri" w:eastAsia="Calibri" w:hAnsi="Calibri"/>
          <w:b/>
          <w:sz w:val="24"/>
          <w:szCs w:val="24"/>
          <w:lang w:val="fr-FR" w:eastAsia="en-US"/>
        </w:rPr>
        <w:t xml:space="preserve"> des pays africains</w:t>
      </w:r>
      <w:r w:rsidR="00EB5C02" w:rsidRPr="0078649C">
        <w:rPr>
          <w:rFonts w:ascii="Calibri" w:eastAsia="Calibri" w:hAnsi="Calibri"/>
          <w:b/>
          <w:sz w:val="24"/>
          <w:szCs w:val="24"/>
          <w:lang w:val="fr-FR" w:eastAsia="en-US"/>
        </w:rPr>
        <w:t> :</w:t>
      </w:r>
      <w:r w:rsidRPr="0078649C">
        <w:rPr>
          <w:rFonts w:ascii="Calibri" w:eastAsia="Calibri" w:hAnsi="Calibri"/>
          <w:b/>
          <w:sz w:val="24"/>
          <w:szCs w:val="24"/>
          <w:lang w:val="fr-FR" w:eastAsia="en-US"/>
        </w:rPr>
        <w:t xml:space="preserve"> 3;  groupe</w:t>
      </w:r>
      <w:r w:rsidR="00FB2891" w:rsidRPr="0078649C">
        <w:rPr>
          <w:rFonts w:ascii="Calibri" w:eastAsia="Calibri" w:hAnsi="Calibri"/>
          <w:b/>
          <w:sz w:val="24"/>
          <w:szCs w:val="24"/>
          <w:lang w:val="fr-FR" w:eastAsia="en-US"/>
        </w:rPr>
        <w:t> </w:t>
      </w:r>
      <w:r w:rsidRPr="0078649C">
        <w:rPr>
          <w:rFonts w:ascii="Calibri" w:eastAsia="Calibri" w:hAnsi="Calibri"/>
          <w:b/>
          <w:sz w:val="24"/>
          <w:szCs w:val="24"/>
          <w:lang w:val="fr-FR" w:eastAsia="en-US"/>
        </w:rPr>
        <w:t>B</w:t>
      </w:r>
      <w:r w:rsidR="00EB5C02" w:rsidRPr="0078649C">
        <w:rPr>
          <w:rFonts w:ascii="Calibri" w:eastAsia="Calibri" w:hAnsi="Calibri"/>
          <w:b/>
          <w:sz w:val="24"/>
          <w:szCs w:val="24"/>
          <w:lang w:val="fr-FR" w:eastAsia="en-US"/>
        </w:rPr>
        <w:t> :</w:t>
      </w:r>
      <w:r w:rsidRPr="0078649C">
        <w:rPr>
          <w:rFonts w:ascii="Calibri" w:eastAsia="Calibri" w:hAnsi="Calibri"/>
          <w:b/>
          <w:sz w:val="24"/>
          <w:szCs w:val="24"/>
          <w:lang w:val="fr-FR" w:eastAsia="en-US"/>
        </w:rPr>
        <w:t xml:space="preserve"> 2;  </w:t>
      </w:r>
      <w:r w:rsidR="00D0010B" w:rsidRPr="0078649C">
        <w:rPr>
          <w:rFonts w:ascii="Calibri" w:eastAsia="Calibri" w:hAnsi="Calibri"/>
          <w:b/>
          <w:sz w:val="24"/>
          <w:szCs w:val="24"/>
          <w:lang w:val="fr-FR" w:eastAsia="en-US"/>
        </w:rPr>
        <w:t>groupe des pays d</w:t>
      </w:r>
      <w:r w:rsidR="00EB5C02" w:rsidRPr="0078649C">
        <w:rPr>
          <w:rFonts w:ascii="Calibri" w:eastAsia="Calibri" w:hAnsi="Calibri"/>
          <w:b/>
          <w:sz w:val="24"/>
          <w:szCs w:val="24"/>
          <w:lang w:val="fr-FR" w:eastAsia="en-US"/>
        </w:rPr>
        <w:t>’</w:t>
      </w:r>
      <w:r w:rsidR="00D0010B" w:rsidRPr="0078649C">
        <w:rPr>
          <w:rFonts w:ascii="Calibri" w:eastAsia="Calibri" w:hAnsi="Calibri"/>
          <w:b/>
          <w:sz w:val="24"/>
          <w:szCs w:val="24"/>
          <w:lang w:val="fr-FR" w:eastAsia="en-US"/>
        </w:rPr>
        <w:t>Asie centrale, du Caucase et d</w:t>
      </w:r>
      <w:r w:rsidR="00EB5C02" w:rsidRPr="0078649C">
        <w:rPr>
          <w:rFonts w:ascii="Calibri" w:eastAsia="Calibri" w:hAnsi="Calibri"/>
          <w:b/>
          <w:sz w:val="24"/>
          <w:szCs w:val="24"/>
          <w:lang w:val="fr-FR" w:eastAsia="en-US"/>
        </w:rPr>
        <w:t>’</w:t>
      </w:r>
      <w:r w:rsidR="00D0010B" w:rsidRPr="0078649C">
        <w:rPr>
          <w:rFonts w:ascii="Calibri" w:eastAsia="Calibri" w:hAnsi="Calibri"/>
          <w:b/>
          <w:sz w:val="24"/>
          <w:szCs w:val="24"/>
          <w:lang w:val="fr-FR" w:eastAsia="en-US"/>
        </w:rPr>
        <w:t>Europe orientale</w:t>
      </w:r>
      <w:r w:rsidR="00EB5C02" w:rsidRPr="0078649C">
        <w:rPr>
          <w:rFonts w:ascii="Calibri" w:eastAsia="Calibri" w:hAnsi="Calibri"/>
          <w:b/>
          <w:sz w:val="24"/>
          <w:szCs w:val="24"/>
          <w:lang w:val="fr-FR" w:eastAsia="en-US"/>
        </w:rPr>
        <w:t> :</w:t>
      </w:r>
      <w:r w:rsidR="00D0010B" w:rsidRPr="0078649C">
        <w:rPr>
          <w:rFonts w:ascii="Calibri" w:eastAsia="Calibri" w:hAnsi="Calibri"/>
          <w:b/>
          <w:sz w:val="24"/>
          <w:szCs w:val="24"/>
          <w:lang w:val="fr-FR" w:eastAsia="en-US"/>
        </w:rPr>
        <w:t xml:space="preserve"> </w:t>
      </w:r>
      <w:r w:rsidRPr="0078649C">
        <w:rPr>
          <w:rFonts w:ascii="Calibri" w:eastAsia="Calibri" w:hAnsi="Calibri"/>
          <w:b/>
          <w:sz w:val="24"/>
          <w:szCs w:val="24"/>
          <w:lang w:val="fr-FR" w:eastAsia="en-US"/>
        </w:rPr>
        <w:t>1</w:t>
      </w:r>
      <w:r w:rsidR="00D0010B" w:rsidRPr="0078649C">
        <w:rPr>
          <w:rFonts w:ascii="Calibri" w:eastAsia="Calibri" w:hAnsi="Calibri"/>
          <w:b/>
          <w:sz w:val="24"/>
          <w:szCs w:val="24"/>
          <w:lang w:val="fr-FR" w:eastAsia="en-US"/>
        </w:rPr>
        <w:t xml:space="preserve">; </w:t>
      </w:r>
      <w:r w:rsidRPr="0078649C">
        <w:rPr>
          <w:rFonts w:ascii="Calibri" w:eastAsia="Calibri" w:hAnsi="Calibri"/>
          <w:b/>
          <w:sz w:val="24"/>
          <w:szCs w:val="24"/>
          <w:lang w:val="fr-FR" w:eastAsia="en-US"/>
        </w:rPr>
        <w:t xml:space="preserve"> </w:t>
      </w:r>
      <w:r w:rsidR="00D0010B" w:rsidRPr="0078649C">
        <w:rPr>
          <w:rFonts w:ascii="Calibri" w:eastAsia="Calibri" w:hAnsi="Calibri"/>
          <w:b/>
          <w:sz w:val="24"/>
          <w:szCs w:val="24"/>
          <w:lang w:val="fr-FR" w:eastAsia="en-US"/>
        </w:rPr>
        <w:t>groupe des pays d</w:t>
      </w:r>
      <w:r w:rsidR="00EB5C02" w:rsidRPr="0078649C">
        <w:rPr>
          <w:rFonts w:ascii="Calibri" w:eastAsia="Calibri" w:hAnsi="Calibri"/>
          <w:b/>
          <w:sz w:val="24"/>
          <w:szCs w:val="24"/>
          <w:lang w:val="fr-FR" w:eastAsia="en-US"/>
        </w:rPr>
        <w:t>’</w:t>
      </w:r>
      <w:r w:rsidR="00D0010B" w:rsidRPr="0078649C">
        <w:rPr>
          <w:rFonts w:ascii="Calibri" w:eastAsia="Calibri" w:hAnsi="Calibri"/>
          <w:b/>
          <w:sz w:val="24"/>
          <w:szCs w:val="24"/>
          <w:lang w:val="fr-FR" w:eastAsia="en-US"/>
        </w:rPr>
        <w:t>Europe centrale et des États baltes</w:t>
      </w:r>
      <w:r w:rsidR="00EB5C02" w:rsidRPr="0078649C">
        <w:rPr>
          <w:rFonts w:ascii="Calibri" w:eastAsia="Calibri" w:hAnsi="Calibri"/>
          <w:b/>
          <w:sz w:val="24"/>
          <w:szCs w:val="24"/>
          <w:lang w:val="fr-FR" w:eastAsia="en-US"/>
        </w:rPr>
        <w:t> :</w:t>
      </w:r>
      <w:r w:rsidRPr="0078649C">
        <w:rPr>
          <w:rFonts w:ascii="Calibri" w:eastAsia="Calibri" w:hAnsi="Calibri"/>
          <w:b/>
          <w:sz w:val="24"/>
          <w:szCs w:val="24"/>
          <w:lang w:val="fr-FR" w:eastAsia="en-US"/>
        </w:rPr>
        <w:t xml:space="preserve"> 1</w:t>
      </w:r>
      <w:r w:rsidR="00D0010B" w:rsidRPr="0078649C">
        <w:rPr>
          <w:rFonts w:ascii="Calibri" w:eastAsia="Calibri" w:hAnsi="Calibri"/>
          <w:b/>
          <w:sz w:val="24"/>
          <w:szCs w:val="24"/>
          <w:lang w:val="fr-FR" w:eastAsia="en-US"/>
        </w:rPr>
        <w:t>;  groupe des pays d</w:t>
      </w:r>
      <w:r w:rsidR="00EB5C02" w:rsidRPr="0078649C">
        <w:rPr>
          <w:rFonts w:ascii="Calibri" w:eastAsia="Calibri" w:hAnsi="Calibri"/>
          <w:b/>
          <w:sz w:val="24"/>
          <w:szCs w:val="24"/>
          <w:lang w:val="fr-FR" w:eastAsia="en-US"/>
        </w:rPr>
        <w:t>’</w:t>
      </w:r>
      <w:r w:rsidR="00D0010B" w:rsidRPr="0078649C">
        <w:rPr>
          <w:rFonts w:ascii="Calibri" w:eastAsia="Calibri" w:hAnsi="Calibri"/>
          <w:b/>
          <w:sz w:val="24"/>
          <w:szCs w:val="24"/>
          <w:lang w:val="fr-FR" w:eastAsia="en-US"/>
        </w:rPr>
        <w:t>Amérique latine et des Caraïbes</w:t>
      </w:r>
      <w:r w:rsidR="00EB5C02" w:rsidRPr="0078649C">
        <w:rPr>
          <w:rFonts w:ascii="Calibri" w:eastAsia="Calibri" w:hAnsi="Calibri"/>
          <w:b/>
          <w:sz w:val="24"/>
          <w:szCs w:val="24"/>
          <w:lang w:val="fr-FR" w:eastAsia="en-US"/>
        </w:rPr>
        <w:t> :</w:t>
      </w:r>
      <w:r w:rsidR="00EA0DE9">
        <w:rPr>
          <w:rFonts w:ascii="Calibri" w:eastAsia="Calibri" w:hAnsi="Calibri"/>
          <w:b/>
          <w:sz w:val="24"/>
          <w:szCs w:val="24"/>
          <w:lang w:val="fr-FR" w:eastAsia="en-US"/>
        </w:rPr>
        <w:t xml:space="preserve"> </w:t>
      </w:r>
      <w:r w:rsidRPr="0078649C">
        <w:rPr>
          <w:rFonts w:ascii="Calibri" w:eastAsia="Calibri" w:hAnsi="Calibri"/>
          <w:b/>
          <w:sz w:val="24"/>
          <w:szCs w:val="24"/>
          <w:lang w:val="fr-FR" w:eastAsia="en-US"/>
        </w:rPr>
        <w:t>1</w:t>
      </w:r>
      <w:r w:rsidR="00A660DB" w:rsidRPr="0078649C">
        <w:rPr>
          <w:rFonts w:ascii="Calibri" w:eastAsia="Calibri" w:hAnsi="Calibri"/>
          <w:sz w:val="24"/>
          <w:szCs w:val="24"/>
          <w:lang w:val="fr-FR" w:eastAsia="en-US"/>
        </w:rPr>
        <w:t>.</w:t>
      </w:r>
    </w:p>
    <w:p w:rsidR="00A660DB" w:rsidRPr="0078649C" w:rsidRDefault="00D0010B" w:rsidP="00A660DB">
      <w:pPr>
        <w:numPr>
          <w:ilvl w:val="0"/>
          <w:numId w:val="7"/>
        </w:numPr>
        <w:spacing w:after="220" w:line="259" w:lineRule="auto"/>
        <w:ind w:left="567" w:hanging="567"/>
        <w:jc w:val="both"/>
        <w:rPr>
          <w:rFonts w:ascii="Calibri" w:eastAsia="Calibri" w:hAnsi="Calibri"/>
          <w:sz w:val="24"/>
          <w:szCs w:val="24"/>
          <w:lang w:val="fr-FR" w:eastAsia="en-US"/>
        </w:rPr>
      </w:pPr>
      <w:r w:rsidRPr="0078649C">
        <w:rPr>
          <w:rFonts w:ascii="Calibri" w:eastAsia="Calibri" w:hAnsi="Calibri"/>
          <w:sz w:val="24"/>
          <w:szCs w:val="24"/>
          <w:lang w:val="fr-FR" w:eastAsia="en-US"/>
        </w:rPr>
        <w:lastRenderedPageBreak/>
        <w:t xml:space="preserve">Nous notons également que </w:t>
      </w:r>
      <w:r w:rsidRPr="0078649C">
        <w:rPr>
          <w:rFonts w:ascii="Calibri" w:hAnsi="Calibri"/>
          <w:sz w:val="24"/>
          <w:lang w:val="fr-FR"/>
        </w:rPr>
        <w:t>trois </w:t>
      </w:r>
      <w:r w:rsidRPr="0078649C">
        <w:rPr>
          <w:rFonts w:ascii="Calibri" w:eastAsia="Calibri" w:hAnsi="Calibri"/>
          <w:b/>
          <w:sz w:val="24"/>
          <w:szCs w:val="24"/>
          <w:lang w:val="fr-FR" w:eastAsia="en-US"/>
        </w:rPr>
        <w:t>groupes régionaux de l</w:t>
      </w:r>
      <w:r w:rsidR="00EB5C02" w:rsidRPr="0078649C">
        <w:rPr>
          <w:rFonts w:ascii="Calibri" w:eastAsia="Calibri" w:hAnsi="Calibri"/>
          <w:b/>
          <w:sz w:val="24"/>
          <w:szCs w:val="24"/>
          <w:lang w:val="fr-FR" w:eastAsia="en-US"/>
        </w:rPr>
        <w:t>’</w:t>
      </w:r>
      <w:r w:rsidRPr="0078649C">
        <w:rPr>
          <w:rFonts w:ascii="Calibri" w:eastAsia="Calibri" w:hAnsi="Calibri"/>
          <w:b/>
          <w:sz w:val="24"/>
          <w:szCs w:val="24"/>
          <w:lang w:val="fr-FR" w:eastAsia="en-US"/>
        </w:rPr>
        <w:t>OMPI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 xml:space="preserve">, </w:t>
      </w:r>
      <w:r w:rsidR="00EB5C02" w:rsidRPr="0078649C">
        <w:rPr>
          <w:rFonts w:ascii="Calibri" w:eastAsia="Calibri" w:hAnsi="Calibri"/>
          <w:sz w:val="24"/>
          <w:szCs w:val="24"/>
          <w:lang w:val="fr-FR" w:eastAsia="en-US"/>
        </w:rPr>
        <w:t>à savoir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 xml:space="preserve"> le groupe des pays d</w:t>
      </w:r>
      <w:r w:rsidR="00EB5C02" w:rsidRPr="0078649C">
        <w:rPr>
          <w:rFonts w:ascii="Calibri" w:eastAsia="Calibri" w:hAnsi="Calibri"/>
          <w:sz w:val="24"/>
          <w:szCs w:val="24"/>
          <w:lang w:val="fr-FR" w:eastAsia="en-US"/>
        </w:rPr>
        <w:t>’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>Asie centrale, du Caucase et d</w:t>
      </w:r>
      <w:r w:rsidR="00EB5C02" w:rsidRPr="0078649C">
        <w:rPr>
          <w:rFonts w:ascii="Calibri" w:eastAsia="Calibri" w:hAnsi="Calibri"/>
          <w:sz w:val="24"/>
          <w:szCs w:val="24"/>
          <w:lang w:val="fr-FR" w:eastAsia="en-US"/>
        </w:rPr>
        <w:t>’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>Europe orientale, le groupe des pays d</w:t>
      </w:r>
      <w:r w:rsidR="00EB5C02" w:rsidRPr="0078649C">
        <w:rPr>
          <w:rFonts w:ascii="Calibri" w:eastAsia="Calibri" w:hAnsi="Calibri"/>
          <w:sz w:val="24"/>
          <w:szCs w:val="24"/>
          <w:lang w:val="fr-FR" w:eastAsia="en-US"/>
        </w:rPr>
        <w:t>’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>Europe centrale et des États baltes et le groupe des pays d</w:t>
      </w:r>
      <w:r w:rsidR="00EB5C02" w:rsidRPr="0078649C">
        <w:rPr>
          <w:rFonts w:ascii="Calibri" w:eastAsia="Calibri" w:hAnsi="Calibri"/>
          <w:sz w:val="24"/>
          <w:szCs w:val="24"/>
          <w:lang w:val="fr-FR" w:eastAsia="en-US"/>
        </w:rPr>
        <w:t>’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 xml:space="preserve">Amérique latine et des Caraïbes, </w:t>
      </w:r>
      <w:r w:rsidRPr="0078649C">
        <w:rPr>
          <w:rFonts w:ascii="Calibri" w:eastAsia="Calibri" w:hAnsi="Calibri"/>
          <w:b/>
          <w:sz w:val="24"/>
          <w:szCs w:val="24"/>
          <w:lang w:val="fr-FR" w:eastAsia="en-US"/>
        </w:rPr>
        <w:t>n</w:t>
      </w:r>
      <w:r w:rsidR="00EB5C02" w:rsidRPr="0078649C">
        <w:rPr>
          <w:rFonts w:ascii="Calibri" w:eastAsia="Calibri" w:hAnsi="Calibri"/>
          <w:b/>
          <w:sz w:val="24"/>
          <w:szCs w:val="24"/>
          <w:lang w:val="fr-FR" w:eastAsia="en-US"/>
        </w:rPr>
        <w:t>’</w:t>
      </w:r>
      <w:r w:rsidRPr="0078649C">
        <w:rPr>
          <w:rFonts w:ascii="Calibri" w:eastAsia="Calibri" w:hAnsi="Calibri"/>
          <w:b/>
          <w:sz w:val="24"/>
          <w:szCs w:val="24"/>
          <w:lang w:val="fr-FR" w:eastAsia="en-US"/>
        </w:rPr>
        <w:t>ont pas obtenu de siège supplémentaire au sein du Comité de coordination de l</w:t>
      </w:r>
      <w:r w:rsidR="00EB5C02" w:rsidRPr="0078649C">
        <w:rPr>
          <w:rFonts w:ascii="Calibri" w:eastAsia="Calibri" w:hAnsi="Calibri"/>
          <w:b/>
          <w:sz w:val="24"/>
          <w:szCs w:val="24"/>
          <w:lang w:val="fr-FR" w:eastAsia="en-US"/>
        </w:rPr>
        <w:t>’</w:t>
      </w:r>
      <w:r w:rsidRPr="0078649C">
        <w:rPr>
          <w:rFonts w:ascii="Calibri" w:eastAsia="Calibri" w:hAnsi="Calibri"/>
          <w:b/>
          <w:sz w:val="24"/>
          <w:szCs w:val="24"/>
          <w:lang w:val="fr-FR" w:eastAsia="en-US"/>
        </w:rPr>
        <w:t xml:space="preserve">OMPI </w:t>
      </w:r>
      <w:r w:rsidR="00EB5C02" w:rsidRPr="0078649C">
        <w:rPr>
          <w:rFonts w:ascii="Calibri" w:eastAsia="Calibri" w:hAnsi="Calibri"/>
          <w:b/>
          <w:sz w:val="24"/>
          <w:szCs w:val="24"/>
          <w:lang w:val="fr-FR" w:eastAsia="en-US"/>
        </w:rPr>
        <w:t>depuis 2001</w:t>
      </w:r>
      <w:r w:rsidR="00967073" w:rsidRPr="0078649C">
        <w:rPr>
          <w:rFonts w:ascii="Calibri" w:eastAsia="Calibri" w:hAnsi="Calibri"/>
          <w:sz w:val="24"/>
          <w:szCs w:val="24"/>
          <w:lang w:val="fr-FR" w:eastAsia="en-US"/>
        </w:rPr>
        <w:t>.</w:t>
      </w:r>
    </w:p>
    <w:p w:rsidR="00EB5C02" w:rsidRPr="0078649C" w:rsidRDefault="00537B4A" w:rsidP="00A660DB">
      <w:pPr>
        <w:numPr>
          <w:ilvl w:val="0"/>
          <w:numId w:val="7"/>
        </w:numPr>
        <w:spacing w:after="220" w:line="259" w:lineRule="auto"/>
        <w:ind w:left="567" w:hanging="567"/>
        <w:jc w:val="both"/>
        <w:rPr>
          <w:rFonts w:ascii="Calibri" w:eastAsia="Calibri" w:hAnsi="Calibri"/>
          <w:sz w:val="24"/>
          <w:szCs w:val="24"/>
          <w:lang w:val="fr-FR" w:eastAsia="en-US"/>
        </w:rPr>
      </w:pPr>
      <w:r w:rsidRPr="0078649C">
        <w:rPr>
          <w:rFonts w:ascii="Calibri" w:eastAsia="Calibri" w:hAnsi="Calibri"/>
          <w:sz w:val="24"/>
          <w:szCs w:val="24"/>
          <w:lang w:val="fr-FR" w:eastAsia="en-US"/>
        </w:rPr>
        <w:t xml:space="preserve">Nous réaffirmons une fois de plus que </w:t>
      </w:r>
      <w:r w:rsidRPr="0078649C">
        <w:rPr>
          <w:rFonts w:ascii="Calibri" w:eastAsia="Calibri" w:hAnsi="Calibri"/>
          <w:b/>
          <w:sz w:val="24"/>
          <w:szCs w:val="24"/>
          <w:lang w:val="fr-FR" w:eastAsia="en-US"/>
        </w:rPr>
        <w:t>plusieurs principes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 xml:space="preserve"> </w:t>
      </w:r>
      <w:r w:rsidR="00A52624" w:rsidRPr="0078649C">
        <w:rPr>
          <w:rFonts w:ascii="Calibri" w:eastAsia="Calibri" w:hAnsi="Calibri"/>
          <w:sz w:val="24"/>
          <w:szCs w:val="24"/>
          <w:lang w:val="fr-FR" w:eastAsia="en-US"/>
        </w:rPr>
        <w:t>régissant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 xml:space="preserve"> l</w:t>
      </w:r>
      <w:r w:rsidR="00EB5C02" w:rsidRPr="0078649C">
        <w:rPr>
          <w:rFonts w:ascii="Calibri" w:eastAsia="Calibri" w:hAnsi="Calibri"/>
          <w:sz w:val="24"/>
          <w:szCs w:val="24"/>
          <w:lang w:val="fr-FR" w:eastAsia="en-US"/>
        </w:rPr>
        <w:t>’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 xml:space="preserve">élection des membres des comités exécutifs </w:t>
      </w:r>
      <w:r w:rsidR="00A52624" w:rsidRPr="0078649C">
        <w:rPr>
          <w:rFonts w:ascii="Calibri" w:eastAsia="Calibri" w:hAnsi="Calibri"/>
          <w:sz w:val="24"/>
          <w:szCs w:val="24"/>
          <w:lang w:val="fr-FR" w:eastAsia="en-US"/>
        </w:rPr>
        <w:t xml:space="preserve">des unions 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>de Paris et de Berne ont été énoncés à l</w:t>
      </w:r>
      <w:r w:rsidR="00EB5C02" w:rsidRPr="0078649C">
        <w:rPr>
          <w:rFonts w:ascii="Calibri" w:eastAsia="Calibri" w:hAnsi="Calibri"/>
          <w:sz w:val="24"/>
          <w:szCs w:val="24"/>
          <w:lang w:val="fr-FR" w:eastAsia="en-US"/>
        </w:rPr>
        <w:t>’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>article 14 de la Convention de Paris</w:t>
      </w:r>
      <w:r w:rsidR="00967073" w:rsidRPr="0078649C">
        <w:rPr>
          <w:rFonts w:ascii="Calibri" w:eastAsia="Calibri" w:hAnsi="Calibri"/>
          <w:sz w:val="24"/>
          <w:szCs w:val="24"/>
          <w:vertAlign w:val="superscript"/>
          <w:lang w:val="fr-FR" w:eastAsia="en-US"/>
        </w:rPr>
        <w:footnoteReference w:id="2"/>
      </w:r>
      <w:r w:rsidR="00967073" w:rsidRPr="0078649C">
        <w:rPr>
          <w:rFonts w:ascii="Calibri" w:eastAsia="Calibri" w:hAnsi="Calibri"/>
          <w:sz w:val="24"/>
          <w:szCs w:val="24"/>
          <w:lang w:val="fr-FR" w:eastAsia="en-US"/>
        </w:rPr>
        <w:t xml:space="preserve"> 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>et à l</w:t>
      </w:r>
      <w:r w:rsidR="00EB5C02" w:rsidRPr="0078649C">
        <w:rPr>
          <w:rFonts w:ascii="Calibri" w:eastAsia="Calibri" w:hAnsi="Calibri"/>
          <w:sz w:val="24"/>
          <w:szCs w:val="24"/>
          <w:lang w:val="fr-FR" w:eastAsia="en-US"/>
        </w:rPr>
        <w:t>’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>article</w:t>
      </w:r>
      <w:r w:rsidR="005A16FC" w:rsidRPr="0078649C">
        <w:rPr>
          <w:rFonts w:ascii="Calibri" w:eastAsia="Calibri" w:hAnsi="Calibri"/>
          <w:sz w:val="24"/>
          <w:szCs w:val="24"/>
          <w:lang w:val="fr-FR" w:eastAsia="en-US"/>
        </w:rPr>
        <w:t> 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>23 de la Convention de Berne</w:t>
      </w:r>
      <w:r w:rsidR="00967073" w:rsidRPr="0078649C">
        <w:rPr>
          <w:rFonts w:ascii="Calibri" w:eastAsia="Calibri" w:hAnsi="Calibri"/>
          <w:sz w:val="24"/>
          <w:szCs w:val="24"/>
          <w:vertAlign w:val="superscript"/>
          <w:lang w:val="fr-FR" w:eastAsia="en-US"/>
        </w:rPr>
        <w:footnoteReference w:id="3"/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>, ainsi que dans le cadre de discussions ultérieures entre les États membres de l</w:t>
      </w:r>
      <w:r w:rsidR="00EB5C02" w:rsidRPr="0078649C">
        <w:rPr>
          <w:rFonts w:ascii="Calibri" w:eastAsia="Calibri" w:hAnsi="Calibri"/>
          <w:sz w:val="24"/>
          <w:szCs w:val="24"/>
          <w:lang w:val="fr-FR" w:eastAsia="en-US"/>
        </w:rPr>
        <w:t>’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>OMPI</w:t>
      </w:r>
      <w:r w:rsidR="00967073" w:rsidRPr="0078649C">
        <w:rPr>
          <w:rFonts w:ascii="Calibri" w:eastAsia="Calibri" w:hAnsi="Calibri"/>
          <w:sz w:val="24"/>
          <w:szCs w:val="24"/>
          <w:lang w:val="fr-FR" w:eastAsia="en-US"/>
        </w:rPr>
        <w:t>.</w:t>
      </w:r>
    </w:p>
    <w:p w:rsidR="00967073" w:rsidRPr="0078649C" w:rsidRDefault="00AC5F95" w:rsidP="00A660DB">
      <w:pPr>
        <w:numPr>
          <w:ilvl w:val="0"/>
          <w:numId w:val="7"/>
        </w:numPr>
        <w:spacing w:after="220" w:line="259" w:lineRule="auto"/>
        <w:ind w:left="567" w:hanging="567"/>
        <w:jc w:val="both"/>
        <w:rPr>
          <w:rFonts w:ascii="Calibri" w:eastAsia="Calibri" w:hAnsi="Calibri"/>
          <w:sz w:val="24"/>
          <w:szCs w:val="24"/>
          <w:lang w:val="fr-FR" w:eastAsia="en-US"/>
        </w:rPr>
      </w:pPr>
      <w:r w:rsidRPr="0078649C">
        <w:rPr>
          <w:rFonts w:ascii="Calibri" w:eastAsia="Calibri" w:hAnsi="Calibri"/>
          <w:sz w:val="24"/>
          <w:szCs w:val="24"/>
          <w:lang w:val="fr-FR" w:eastAsia="en-US"/>
        </w:rPr>
        <w:t xml:space="preserve">Nous réaffirmons en outre que le </w:t>
      </w:r>
      <w:r w:rsidRPr="0078649C">
        <w:rPr>
          <w:rFonts w:ascii="Calibri" w:eastAsia="Calibri" w:hAnsi="Calibri"/>
          <w:b/>
          <w:sz w:val="24"/>
          <w:szCs w:val="24"/>
          <w:lang w:val="fr-FR" w:eastAsia="en-US"/>
        </w:rPr>
        <w:t>Comité de coordination de l</w:t>
      </w:r>
      <w:r w:rsidR="00EB5C02" w:rsidRPr="0078649C">
        <w:rPr>
          <w:rFonts w:ascii="Calibri" w:eastAsia="Calibri" w:hAnsi="Calibri"/>
          <w:b/>
          <w:sz w:val="24"/>
          <w:szCs w:val="24"/>
          <w:lang w:val="fr-FR" w:eastAsia="en-US"/>
        </w:rPr>
        <w:t>’</w:t>
      </w:r>
      <w:r w:rsidRPr="0078649C">
        <w:rPr>
          <w:rFonts w:ascii="Calibri" w:eastAsia="Calibri" w:hAnsi="Calibri"/>
          <w:b/>
          <w:sz w:val="24"/>
          <w:szCs w:val="24"/>
          <w:lang w:val="fr-FR" w:eastAsia="en-US"/>
        </w:rPr>
        <w:t>OMPI est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>, conformément à l</w:t>
      </w:r>
      <w:r w:rsidR="00EB5C02" w:rsidRPr="0078649C">
        <w:rPr>
          <w:rFonts w:ascii="Calibri" w:eastAsia="Calibri" w:hAnsi="Calibri"/>
          <w:sz w:val="24"/>
          <w:szCs w:val="24"/>
          <w:lang w:val="fr-FR" w:eastAsia="en-US"/>
        </w:rPr>
        <w:t>’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>article 8 de la Convention instituant l</w:t>
      </w:r>
      <w:r w:rsidR="00EB5C02" w:rsidRPr="0078649C">
        <w:rPr>
          <w:rFonts w:ascii="Calibri" w:eastAsia="Calibri" w:hAnsi="Calibri"/>
          <w:sz w:val="24"/>
          <w:szCs w:val="24"/>
          <w:lang w:val="fr-FR" w:eastAsia="en-US"/>
        </w:rPr>
        <w:t>’</w:t>
      </w:r>
      <w:r w:rsidRPr="0078649C">
        <w:rPr>
          <w:rFonts w:ascii="Calibri" w:eastAsia="Calibri" w:hAnsi="Calibri"/>
          <w:sz w:val="24"/>
          <w:szCs w:val="24"/>
          <w:lang w:val="fr-FR" w:eastAsia="en-US"/>
        </w:rPr>
        <w:t>OMPI</w:t>
      </w:r>
      <w:r w:rsidR="00967073" w:rsidRPr="0078649C">
        <w:rPr>
          <w:rFonts w:ascii="Calibri" w:eastAsia="Calibri" w:hAnsi="Calibri"/>
          <w:sz w:val="24"/>
          <w:szCs w:val="24"/>
          <w:vertAlign w:val="superscript"/>
          <w:lang w:val="fr-FR" w:eastAsia="en-US"/>
        </w:rPr>
        <w:footnoteReference w:id="4"/>
      </w:r>
      <w:r w:rsidR="00967073" w:rsidRPr="0078649C">
        <w:rPr>
          <w:rFonts w:ascii="Calibri" w:eastAsia="Calibri" w:hAnsi="Calibri"/>
          <w:sz w:val="24"/>
          <w:szCs w:val="24"/>
          <w:lang w:val="fr-FR" w:eastAsia="en-US"/>
        </w:rPr>
        <w:t xml:space="preserve">, </w:t>
      </w:r>
      <w:r w:rsidR="00B47AC8" w:rsidRPr="0078649C">
        <w:rPr>
          <w:rFonts w:ascii="Calibri" w:eastAsia="Calibri" w:hAnsi="Calibri"/>
          <w:b/>
          <w:sz w:val="24"/>
          <w:szCs w:val="24"/>
          <w:lang w:val="fr-FR" w:eastAsia="en-US"/>
        </w:rPr>
        <w:t xml:space="preserve">chargé de coordonner les unions </w:t>
      </w:r>
      <w:r w:rsidR="00B47AC8" w:rsidRPr="0078649C">
        <w:rPr>
          <w:rFonts w:ascii="Calibri" w:eastAsia="Calibri" w:hAnsi="Calibri"/>
          <w:sz w:val="24"/>
          <w:szCs w:val="24"/>
          <w:lang w:val="fr-FR" w:eastAsia="en-US"/>
        </w:rPr>
        <w:t>administrées par l</w:t>
      </w:r>
      <w:r w:rsidR="00EB5C02" w:rsidRPr="0078649C">
        <w:rPr>
          <w:rFonts w:ascii="Calibri" w:eastAsia="Calibri" w:hAnsi="Calibri"/>
          <w:sz w:val="24"/>
          <w:szCs w:val="24"/>
          <w:lang w:val="fr-FR" w:eastAsia="en-US"/>
        </w:rPr>
        <w:t>’</w:t>
      </w:r>
      <w:r w:rsidR="00B47AC8" w:rsidRPr="0078649C">
        <w:rPr>
          <w:rFonts w:ascii="Calibri" w:eastAsia="Calibri" w:hAnsi="Calibri"/>
          <w:sz w:val="24"/>
          <w:szCs w:val="24"/>
          <w:lang w:val="fr-FR" w:eastAsia="en-US"/>
        </w:rPr>
        <w:t xml:space="preserve">OMPI, </w:t>
      </w:r>
      <w:r w:rsidR="00EB5C02" w:rsidRPr="0078649C">
        <w:rPr>
          <w:rFonts w:ascii="Calibri" w:eastAsia="Calibri" w:hAnsi="Calibri"/>
          <w:sz w:val="24"/>
          <w:szCs w:val="24"/>
          <w:lang w:val="fr-FR" w:eastAsia="en-US"/>
        </w:rPr>
        <w:t>y compris</w:t>
      </w:r>
      <w:r w:rsidR="00B47AC8" w:rsidRPr="0078649C">
        <w:rPr>
          <w:rFonts w:ascii="Calibri" w:eastAsia="Calibri" w:hAnsi="Calibri"/>
          <w:sz w:val="24"/>
          <w:szCs w:val="24"/>
          <w:lang w:val="fr-FR" w:eastAsia="en-US"/>
        </w:rPr>
        <w:t xml:space="preserve"> les unions établies au titre des arrangements particuliers conclus en vertu de la Convention de Paris et de la Convention de Berne, et non pas de coordonner les membres de l</w:t>
      </w:r>
      <w:r w:rsidR="00EB5C02" w:rsidRPr="0078649C">
        <w:rPr>
          <w:rFonts w:ascii="Calibri" w:eastAsia="Calibri" w:hAnsi="Calibri"/>
          <w:sz w:val="24"/>
          <w:szCs w:val="24"/>
          <w:lang w:val="fr-FR" w:eastAsia="en-US"/>
        </w:rPr>
        <w:t>’</w:t>
      </w:r>
      <w:r w:rsidR="00B47AC8" w:rsidRPr="0078649C">
        <w:rPr>
          <w:rFonts w:ascii="Calibri" w:eastAsia="Calibri" w:hAnsi="Calibri"/>
          <w:sz w:val="24"/>
          <w:szCs w:val="24"/>
          <w:lang w:val="fr-FR" w:eastAsia="en-US"/>
        </w:rPr>
        <w:t>OMPI</w:t>
      </w:r>
      <w:r w:rsidR="00967073" w:rsidRPr="0078649C">
        <w:rPr>
          <w:rFonts w:ascii="Calibri" w:eastAsia="Calibri" w:hAnsi="Calibri"/>
          <w:sz w:val="24"/>
          <w:szCs w:val="24"/>
          <w:lang w:val="fr-FR" w:eastAsia="en-US"/>
        </w:rPr>
        <w:t>.</w:t>
      </w:r>
    </w:p>
    <w:p w:rsidR="00B47AC8" w:rsidRPr="0078649C" w:rsidRDefault="00B47AC8" w:rsidP="00A660DB">
      <w:pPr>
        <w:spacing w:before="360" w:after="240" w:line="259" w:lineRule="auto"/>
        <w:jc w:val="both"/>
        <w:rPr>
          <w:b/>
          <w:lang w:val="fr-FR"/>
        </w:rPr>
      </w:pPr>
      <w:r w:rsidRPr="0018077D">
        <w:rPr>
          <w:b/>
          <w:lang w:val="fr-FR"/>
        </w:rPr>
        <w:t>Avant</w:t>
      </w:r>
      <w:r w:rsidR="00EB5C02" w:rsidRPr="0018077D">
        <w:rPr>
          <w:b/>
          <w:lang w:val="fr-FR"/>
        </w:rPr>
        <w:t>-</w:t>
      </w:r>
      <w:r w:rsidRPr="0018077D">
        <w:rPr>
          <w:b/>
          <w:lang w:val="fr-FR"/>
        </w:rPr>
        <w:t xml:space="preserve">projet de décision </w:t>
      </w:r>
      <w:r w:rsidRPr="0078649C">
        <w:rPr>
          <w:b/>
          <w:lang w:val="fr-FR"/>
        </w:rPr>
        <w:t>à l</w:t>
      </w:r>
      <w:r w:rsidR="00EB5C02" w:rsidRPr="0078649C">
        <w:rPr>
          <w:b/>
          <w:lang w:val="fr-FR"/>
        </w:rPr>
        <w:t>’</w:t>
      </w:r>
      <w:r w:rsidRPr="0078649C">
        <w:rPr>
          <w:b/>
          <w:lang w:val="fr-FR"/>
        </w:rPr>
        <w:t>intention des assemblées des unions de Paris et de Berne, et de la Conférence de l</w:t>
      </w:r>
      <w:r w:rsidR="00EB5C02" w:rsidRPr="0078649C">
        <w:rPr>
          <w:b/>
          <w:lang w:val="fr-FR"/>
        </w:rPr>
        <w:t>’</w:t>
      </w:r>
      <w:r w:rsidRPr="0078649C">
        <w:rPr>
          <w:b/>
          <w:lang w:val="fr-FR"/>
        </w:rPr>
        <w:t>OMPI, chacune pour ce qui la concerne.</w:t>
      </w:r>
    </w:p>
    <w:p w:rsidR="00967073" w:rsidRPr="0078649C" w:rsidRDefault="00967073" w:rsidP="00967073">
      <w:pPr>
        <w:spacing w:after="160" w:line="259" w:lineRule="auto"/>
        <w:jc w:val="both"/>
        <w:rPr>
          <w:rFonts w:ascii="Calibri" w:eastAsia="Calibri" w:hAnsi="Calibri"/>
          <w:sz w:val="30"/>
          <w:szCs w:val="30"/>
          <w:lang w:val="fr-FR" w:eastAsia="en-US"/>
        </w:rPr>
      </w:pPr>
      <w:r w:rsidRPr="0078649C">
        <w:rPr>
          <w:rFonts w:ascii="Calibri" w:eastAsia="Calibri" w:hAnsi="Calibri"/>
          <w:i/>
          <w:sz w:val="24"/>
          <w:szCs w:val="24"/>
          <w:lang w:val="fr-FR" w:eastAsia="en-US"/>
        </w:rPr>
        <w:t>Liste</w:t>
      </w:r>
      <w:r w:rsidR="00B47AC8" w:rsidRPr="0078649C">
        <w:rPr>
          <w:rFonts w:ascii="Calibri" w:eastAsia="Calibri" w:hAnsi="Calibri"/>
          <w:i/>
          <w:sz w:val="24"/>
          <w:szCs w:val="24"/>
          <w:lang w:val="fr-FR" w:eastAsia="en-US"/>
        </w:rPr>
        <w:t xml:space="preserve"> dans l</w:t>
      </w:r>
      <w:r w:rsidR="00EB5C02" w:rsidRPr="0078649C">
        <w:rPr>
          <w:rFonts w:ascii="Calibri" w:eastAsia="Calibri" w:hAnsi="Calibri"/>
          <w:i/>
          <w:sz w:val="24"/>
          <w:szCs w:val="24"/>
          <w:lang w:val="fr-FR" w:eastAsia="en-US"/>
        </w:rPr>
        <w:t>’</w:t>
      </w:r>
      <w:r w:rsidR="00B47AC8" w:rsidRPr="0078649C">
        <w:rPr>
          <w:rFonts w:ascii="Calibri" w:eastAsia="Calibri" w:hAnsi="Calibri"/>
          <w:i/>
          <w:sz w:val="24"/>
          <w:szCs w:val="24"/>
          <w:lang w:val="fr-FR" w:eastAsia="en-US"/>
        </w:rPr>
        <w:t>annexe</w:t>
      </w:r>
      <w:r w:rsidRPr="0078649C">
        <w:rPr>
          <w:rFonts w:ascii="Calibri" w:eastAsia="Calibri" w:hAnsi="Calibri"/>
          <w:i/>
          <w:sz w:val="24"/>
          <w:szCs w:val="24"/>
          <w:lang w:val="fr-FR" w:eastAsia="en-US"/>
        </w:rPr>
        <w:t xml:space="preserve"> (</w:t>
      </w:r>
      <w:r w:rsidR="00B47AC8" w:rsidRPr="0078649C">
        <w:rPr>
          <w:rFonts w:ascii="Calibri" w:eastAsia="Calibri" w:hAnsi="Calibri"/>
          <w:i/>
          <w:sz w:val="24"/>
          <w:szCs w:val="24"/>
          <w:lang w:val="fr-FR" w:eastAsia="en-US"/>
        </w:rPr>
        <w:t>ci</w:t>
      </w:r>
      <w:r w:rsidR="00EB5C02" w:rsidRPr="0078649C">
        <w:rPr>
          <w:rFonts w:ascii="Calibri" w:eastAsia="Calibri" w:hAnsi="Calibri"/>
          <w:i/>
          <w:sz w:val="24"/>
          <w:szCs w:val="24"/>
          <w:lang w:val="fr-FR" w:eastAsia="en-US"/>
        </w:rPr>
        <w:t>-</w:t>
      </w:r>
      <w:r w:rsidR="00B47AC8" w:rsidRPr="0078649C">
        <w:rPr>
          <w:rFonts w:ascii="Calibri" w:eastAsia="Calibri" w:hAnsi="Calibri"/>
          <w:i/>
          <w:sz w:val="24"/>
          <w:szCs w:val="24"/>
          <w:lang w:val="fr-FR" w:eastAsia="en-US"/>
        </w:rPr>
        <w:t>après</w:t>
      </w:r>
      <w:r w:rsidRPr="0078649C">
        <w:rPr>
          <w:rFonts w:ascii="Calibri" w:eastAsia="Calibri" w:hAnsi="Calibri"/>
          <w:i/>
          <w:sz w:val="24"/>
          <w:szCs w:val="24"/>
          <w:lang w:val="fr-FR" w:eastAsia="en-US"/>
        </w:rPr>
        <w:t>).</w:t>
      </w:r>
    </w:p>
    <w:p w:rsidR="00967073" w:rsidRPr="0078649C" w:rsidRDefault="00967073" w:rsidP="00967073">
      <w:pPr>
        <w:spacing w:after="160" w:line="259" w:lineRule="auto"/>
        <w:rPr>
          <w:rFonts w:ascii="Calibri" w:eastAsia="Calibri" w:hAnsi="Calibri"/>
          <w:sz w:val="30"/>
          <w:szCs w:val="30"/>
          <w:lang w:val="fr-FR" w:eastAsia="en-US"/>
        </w:rPr>
      </w:pPr>
      <w:r w:rsidRPr="0078649C">
        <w:rPr>
          <w:rFonts w:ascii="Calibri" w:eastAsia="Calibri" w:hAnsi="Calibri"/>
          <w:sz w:val="30"/>
          <w:szCs w:val="30"/>
          <w:lang w:val="fr-FR" w:eastAsia="en-US"/>
        </w:rPr>
        <w:br w:type="page"/>
      </w:r>
    </w:p>
    <w:p w:rsidR="00967073" w:rsidRPr="0078649C" w:rsidRDefault="00A52624" w:rsidP="00967073">
      <w:pPr>
        <w:spacing w:before="360" w:after="240" w:line="259" w:lineRule="auto"/>
        <w:jc w:val="right"/>
        <w:rPr>
          <w:rFonts w:ascii="Calibri" w:eastAsia="Calibri" w:hAnsi="Calibri"/>
          <w:b/>
          <w:sz w:val="32"/>
          <w:szCs w:val="40"/>
          <w:lang w:val="fr-FR" w:eastAsia="en-US"/>
        </w:rPr>
      </w:pPr>
      <w:r w:rsidRPr="0078649C">
        <w:rPr>
          <w:noProof/>
          <w:lang w:eastAsia="en-US"/>
        </w:rPr>
        <w:lastRenderedPageBreak/>
        <w:drawing>
          <wp:inline distT="0" distB="0" distL="0" distR="0" wp14:anchorId="1397CD4B" wp14:editId="41AB6F7E">
            <wp:extent cx="2948267" cy="1332000"/>
            <wp:effectExtent l="0" t="0" r="5080" b="1905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073" w:rsidRPr="0078649C" w:rsidRDefault="00967073" w:rsidP="00A660DB">
      <w:pPr>
        <w:pBdr>
          <w:top w:val="single" w:sz="4" w:space="16" w:color="auto"/>
        </w:pBdr>
        <w:spacing w:line="259" w:lineRule="auto"/>
        <w:jc w:val="right"/>
        <w:rPr>
          <w:rFonts w:ascii="Arial Black" w:eastAsia="Calibri" w:hAnsi="Arial Black"/>
          <w:caps/>
          <w:sz w:val="15"/>
          <w:szCs w:val="15"/>
          <w:lang w:val="fr-FR" w:eastAsia="en-US"/>
        </w:rPr>
      </w:pPr>
      <w:r w:rsidRPr="0078649C">
        <w:rPr>
          <w:rFonts w:ascii="Arial Black" w:eastAsia="Calibri" w:hAnsi="Arial Black"/>
          <w:caps/>
          <w:sz w:val="15"/>
          <w:szCs w:val="15"/>
          <w:lang w:val="fr-FR" w:eastAsia="en-US"/>
        </w:rPr>
        <w:t>A/62/[X]</w:t>
      </w:r>
    </w:p>
    <w:p w:rsidR="00967073" w:rsidRPr="0078649C" w:rsidRDefault="00967073" w:rsidP="00A660DB">
      <w:pPr>
        <w:spacing w:line="259" w:lineRule="auto"/>
        <w:jc w:val="right"/>
        <w:rPr>
          <w:rFonts w:ascii="Arial Black" w:eastAsia="Calibri" w:hAnsi="Arial Black"/>
          <w:caps/>
          <w:sz w:val="15"/>
          <w:szCs w:val="15"/>
          <w:lang w:val="fr-FR" w:eastAsia="en-US"/>
        </w:rPr>
      </w:pPr>
      <w:r w:rsidRPr="0078649C">
        <w:rPr>
          <w:rFonts w:ascii="Arial Black" w:eastAsia="Calibri" w:hAnsi="Arial Black"/>
          <w:caps/>
          <w:sz w:val="15"/>
          <w:szCs w:val="15"/>
          <w:lang w:val="fr-FR" w:eastAsia="en-US"/>
        </w:rPr>
        <w:t>ORIGINAL</w:t>
      </w:r>
      <w:r w:rsidR="00EB5C02" w:rsidRPr="0078649C">
        <w:rPr>
          <w:rFonts w:ascii="Arial Black" w:eastAsia="Calibri" w:hAnsi="Arial Black"/>
          <w:caps/>
          <w:sz w:val="15"/>
          <w:szCs w:val="15"/>
          <w:lang w:val="fr-FR" w:eastAsia="en-US"/>
        </w:rPr>
        <w:t> :</w:t>
      </w:r>
      <w:r w:rsidRPr="0078649C">
        <w:rPr>
          <w:rFonts w:ascii="Arial Black" w:eastAsia="Calibri" w:hAnsi="Arial Black"/>
          <w:caps/>
          <w:sz w:val="15"/>
          <w:szCs w:val="15"/>
          <w:lang w:val="fr-FR" w:eastAsia="en-US"/>
        </w:rPr>
        <w:t xml:space="preserve"> </w:t>
      </w:r>
      <w:r w:rsidR="00A52624" w:rsidRPr="0078649C">
        <w:rPr>
          <w:rFonts w:ascii="Arial Black" w:eastAsia="Calibri" w:hAnsi="Arial Black"/>
          <w:caps/>
          <w:sz w:val="15"/>
          <w:szCs w:val="15"/>
          <w:lang w:val="fr-FR" w:eastAsia="en-US"/>
        </w:rPr>
        <w:t>anglais</w:t>
      </w:r>
    </w:p>
    <w:p w:rsidR="00967073" w:rsidRPr="0078649C" w:rsidRDefault="00967073" w:rsidP="00967073">
      <w:pPr>
        <w:spacing w:after="1200" w:line="259" w:lineRule="auto"/>
        <w:jc w:val="right"/>
        <w:rPr>
          <w:rFonts w:ascii="Arial Black" w:eastAsia="Calibri" w:hAnsi="Arial Black"/>
          <w:caps/>
          <w:sz w:val="15"/>
          <w:szCs w:val="15"/>
          <w:lang w:val="fr-FR" w:eastAsia="en-US"/>
        </w:rPr>
      </w:pPr>
      <w:r w:rsidRPr="0078649C">
        <w:rPr>
          <w:rFonts w:ascii="Arial Black" w:eastAsia="Calibri" w:hAnsi="Arial Black"/>
          <w:caps/>
          <w:sz w:val="15"/>
          <w:szCs w:val="15"/>
          <w:lang w:val="fr-FR" w:eastAsia="en-US"/>
        </w:rPr>
        <w:t>DATE</w:t>
      </w:r>
      <w:r w:rsidR="00FB2891" w:rsidRPr="0078649C">
        <w:rPr>
          <w:rFonts w:ascii="Arial Black" w:eastAsia="Calibri" w:hAnsi="Arial Black"/>
          <w:caps/>
          <w:sz w:val="15"/>
          <w:szCs w:val="15"/>
          <w:lang w:val="fr-FR" w:eastAsia="en-US"/>
        </w:rPr>
        <w:t> </w:t>
      </w:r>
      <w:r w:rsidRPr="0078649C">
        <w:rPr>
          <w:rFonts w:ascii="Arial Black" w:eastAsia="Calibri" w:hAnsi="Arial Black"/>
          <w:caps/>
          <w:sz w:val="15"/>
          <w:szCs w:val="15"/>
          <w:lang w:val="fr-FR" w:eastAsia="en-US"/>
        </w:rPr>
        <w:t>: [X]</w:t>
      </w:r>
      <w:r w:rsidR="00A52624" w:rsidRPr="0078649C">
        <w:rPr>
          <w:rFonts w:ascii="Arial Black" w:eastAsia="Calibri" w:hAnsi="Arial Black"/>
          <w:caps/>
          <w:sz w:val="15"/>
          <w:szCs w:val="15"/>
          <w:lang w:val="fr-FR" w:eastAsia="en-US"/>
        </w:rPr>
        <w:t> octobre </w:t>
      </w:r>
      <w:r w:rsidRPr="0078649C">
        <w:rPr>
          <w:rFonts w:ascii="Arial Black" w:eastAsia="Calibri" w:hAnsi="Arial Black"/>
          <w:caps/>
          <w:sz w:val="15"/>
          <w:szCs w:val="15"/>
          <w:lang w:val="fr-FR" w:eastAsia="en-US"/>
        </w:rPr>
        <w:t>2021</w:t>
      </w:r>
    </w:p>
    <w:p w:rsidR="00967073" w:rsidRPr="0078649C" w:rsidRDefault="00A52624" w:rsidP="00A660DB">
      <w:pPr>
        <w:spacing w:after="600"/>
        <w:outlineLvl w:val="0"/>
        <w:rPr>
          <w:b/>
          <w:bCs/>
          <w:kern w:val="32"/>
          <w:sz w:val="28"/>
          <w:szCs w:val="28"/>
          <w:lang w:val="fr-FR"/>
        </w:rPr>
      </w:pPr>
      <w:r w:rsidRPr="0078649C">
        <w:rPr>
          <w:b/>
          <w:bCs/>
          <w:kern w:val="32"/>
          <w:sz w:val="28"/>
          <w:szCs w:val="28"/>
          <w:lang w:val="fr-FR"/>
        </w:rPr>
        <w:t>Assemblées des États membres de l</w:t>
      </w:r>
      <w:r w:rsidR="00EB5C02" w:rsidRPr="0078649C">
        <w:rPr>
          <w:b/>
          <w:bCs/>
          <w:kern w:val="32"/>
          <w:sz w:val="28"/>
          <w:szCs w:val="28"/>
          <w:lang w:val="fr-FR"/>
        </w:rPr>
        <w:t>’</w:t>
      </w:r>
      <w:r w:rsidRPr="0078649C">
        <w:rPr>
          <w:b/>
          <w:bCs/>
          <w:kern w:val="32"/>
          <w:sz w:val="28"/>
          <w:szCs w:val="28"/>
          <w:lang w:val="fr-FR"/>
        </w:rPr>
        <w:t>OMPI</w:t>
      </w:r>
    </w:p>
    <w:p w:rsidR="00A52624" w:rsidRPr="0078649C" w:rsidRDefault="00A52624" w:rsidP="00A52624">
      <w:pPr>
        <w:spacing w:line="259" w:lineRule="auto"/>
        <w:outlineLvl w:val="1"/>
        <w:rPr>
          <w:rFonts w:eastAsia="Calibri"/>
          <w:b/>
          <w:sz w:val="24"/>
          <w:szCs w:val="24"/>
          <w:lang w:val="fr-FR" w:eastAsia="en-US"/>
        </w:rPr>
      </w:pPr>
      <w:r w:rsidRPr="0078649C">
        <w:rPr>
          <w:rFonts w:eastAsia="Calibri"/>
          <w:b/>
          <w:sz w:val="24"/>
          <w:szCs w:val="24"/>
          <w:lang w:val="fr-FR" w:eastAsia="en-US"/>
        </w:rPr>
        <w:t>Soixante</w:t>
      </w:r>
      <w:r w:rsidR="00EB5C02" w:rsidRPr="0078649C">
        <w:rPr>
          <w:rFonts w:eastAsia="Calibri"/>
          <w:b/>
          <w:sz w:val="24"/>
          <w:szCs w:val="24"/>
          <w:lang w:val="fr-FR" w:eastAsia="en-US"/>
        </w:rPr>
        <w:t>-</w:t>
      </w:r>
      <w:r w:rsidRPr="0078649C">
        <w:rPr>
          <w:rFonts w:eastAsia="Calibri"/>
          <w:b/>
          <w:sz w:val="24"/>
          <w:szCs w:val="24"/>
          <w:lang w:val="fr-FR" w:eastAsia="en-US"/>
        </w:rPr>
        <w:t>deuxième série de réunions</w:t>
      </w:r>
    </w:p>
    <w:p w:rsidR="00967073" w:rsidRPr="0078649C" w:rsidRDefault="00A52624" w:rsidP="00A52624">
      <w:pPr>
        <w:spacing w:after="720" w:line="259" w:lineRule="auto"/>
        <w:outlineLvl w:val="1"/>
        <w:rPr>
          <w:rFonts w:eastAsia="Calibri"/>
          <w:b/>
          <w:sz w:val="24"/>
          <w:szCs w:val="24"/>
          <w:lang w:val="fr-FR" w:eastAsia="en-US"/>
        </w:rPr>
      </w:pPr>
      <w:r w:rsidRPr="0078649C">
        <w:rPr>
          <w:rFonts w:eastAsia="Calibri"/>
          <w:b/>
          <w:sz w:val="24"/>
          <w:szCs w:val="24"/>
          <w:lang w:val="fr-FR" w:eastAsia="en-US"/>
        </w:rPr>
        <w:t>Genève, 4 – 8 octobre 2021</w:t>
      </w:r>
    </w:p>
    <w:p w:rsidR="00967073" w:rsidRPr="0078649C" w:rsidRDefault="00A660DB" w:rsidP="00967073">
      <w:pPr>
        <w:spacing w:after="360" w:line="259" w:lineRule="auto"/>
        <w:outlineLvl w:val="0"/>
        <w:rPr>
          <w:rFonts w:eastAsia="Calibri"/>
          <w:caps/>
          <w:sz w:val="24"/>
          <w:szCs w:val="22"/>
          <w:lang w:val="fr-FR" w:eastAsia="en-US"/>
        </w:rPr>
      </w:pPr>
      <w:r w:rsidRPr="0078649C">
        <w:rPr>
          <w:rFonts w:eastAsia="Calibri"/>
          <w:caps/>
          <w:sz w:val="24"/>
          <w:szCs w:val="22"/>
          <w:lang w:val="fr-FR" w:eastAsia="en-US"/>
        </w:rPr>
        <w:t>C</w:t>
      </w:r>
      <w:r w:rsidR="00967073" w:rsidRPr="0078649C">
        <w:rPr>
          <w:rFonts w:eastAsia="Calibri"/>
          <w:caps/>
          <w:sz w:val="24"/>
          <w:szCs w:val="22"/>
          <w:lang w:val="fr-FR" w:eastAsia="en-US"/>
        </w:rPr>
        <w:t xml:space="preserve">omposition </w:t>
      </w:r>
      <w:r w:rsidR="00A52624" w:rsidRPr="0078649C">
        <w:rPr>
          <w:rFonts w:eastAsia="Calibri"/>
          <w:caps/>
          <w:sz w:val="24"/>
          <w:szCs w:val="22"/>
          <w:lang w:val="fr-FR" w:eastAsia="en-US"/>
        </w:rPr>
        <w:t>du comité de</w:t>
      </w:r>
      <w:r w:rsidR="00967073" w:rsidRPr="0078649C">
        <w:rPr>
          <w:rFonts w:eastAsia="Calibri"/>
          <w:caps/>
          <w:sz w:val="24"/>
          <w:szCs w:val="22"/>
          <w:lang w:val="fr-FR" w:eastAsia="en-US"/>
        </w:rPr>
        <w:t xml:space="preserve"> Coordination </w:t>
      </w:r>
      <w:r w:rsidR="00A52624" w:rsidRPr="0078649C">
        <w:rPr>
          <w:rFonts w:eastAsia="Calibri"/>
          <w:caps/>
          <w:sz w:val="24"/>
          <w:szCs w:val="22"/>
          <w:lang w:val="fr-FR" w:eastAsia="en-US"/>
        </w:rPr>
        <w:t>de l</w:t>
      </w:r>
      <w:r w:rsidR="00EB5C02" w:rsidRPr="0078649C">
        <w:rPr>
          <w:rFonts w:eastAsia="Calibri"/>
          <w:caps/>
          <w:sz w:val="24"/>
          <w:szCs w:val="22"/>
          <w:lang w:val="fr-FR" w:eastAsia="en-US"/>
        </w:rPr>
        <w:t>’</w:t>
      </w:r>
      <w:r w:rsidR="00A52624" w:rsidRPr="0078649C">
        <w:rPr>
          <w:rFonts w:eastAsia="Calibri"/>
          <w:caps/>
          <w:sz w:val="24"/>
          <w:szCs w:val="22"/>
          <w:lang w:val="fr-FR" w:eastAsia="en-US"/>
        </w:rPr>
        <w:t>OMPI</w:t>
      </w:r>
    </w:p>
    <w:p w:rsidR="00967073" w:rsidRPr="0078649C" w:rsidRDefault="00967073" w:rsidP="00967073">
      <w:pPr>
        <w:spacing w:after="960" w:line="259" w:lineRule="auto"/>
        <w:rPr>
          <w:rFonts w:eastAsia="Calibri"/>
          <w:i/>
          <w:szCs w:val="22"/>
          <w:lang w:val="fr-FR" w:eastAsia="en-US"/>
        </w:rPr>
      </w:pPr>
      <w:r w:rsidRPr="0078649C">
        <w:rPr>
          <w:rFonts w:eastAsia="Calibri"/>
          <w:i/>
          <w:szCs w:val="22"/>
          <w:lang w:val="fr-FR" w:eastAsia="en-US"/>
        </w:rPr>
        <w:t xml:space="preserve">Document </w:t>
      </w:r>
      <w:r w:rsidR="00A52624" w:rsidRPr="0078649C">
        <w:rPr>
          <w:rFonts w:eastAsia="Calibri"/>
          <w:i/>
          <w:szCs w:val="22"/>
          <w:lang w:val="fr-FR" w:eastAsia="en-US"/>
        </w:rPr>
        <w:t>établi par le</w:t>
      </w:r>
      <w:r w:rsidRPr="0078649C">
        <w:rPr>
          <w:rFonts w:eastAsia="Calibri"/>
          <w:i/>
          <w:szCs w:val="22"/>
          <w:lang w:val="fr-FR" w:eastAsia="en-US"/>
        </w:rPr>
        <w:t xml:space="preserve"> Secr</w:t>
      </w:r>
      <w:r w:rsidR="00A52624" w:rsidRPr="0078649C">
        <w:rPr>
          <w:rFonts w:eastAsia="Calibri"/>
          <w:i/>
          <w:szCs w:val="22"/>
          <w:lang w:val="fr-FR" w:eastAsia="en-US"/>
        </w:rPr>
        <w:t>é</w:t>
      </w:r>
      <w:r w:rsidRPr="0078649C">
        <w:rPr>
          <w:rFonts w:eastAsia="Calibri"/>
          <w:i/>
          <w:szCs w:val="22"/>
          <w:lang w:val="fr-FR" w:eastAsia="en-US"/>
        </w:rPr>
        <w:t>tariat</w:t>
      </w:r>
    </w:p>
    <w:p w:rsidR="00EB5C02" w:rsidRPr="0078649C" w:rsidRDefault="00B424D0" w:rsidP="00A660DB">
      <w:pPr>
        <w:spacing w:after="220"/>
        <w:rPr>
          <w:lang w:val="fr-FR"/>
        </w:rPr>
      </w:pPr>
      <w:r w:rsidRPr="0078649C">
        <w:rPr>
          <w:lang w:val="fr-FR"/>
        </w:rPr>
        <w:t>Les assemblées de l</w:t>
      </w:r>
      <w:r w:rsidR="00EB5C02" w:rsidRPr="0078649C">
        <w:rPr>
          <w:lang w:val="fr-FR"/>
        </w:rPr>
        <w:t>’</w:t>
      </w:r>
      <w:r w:rsidRPr="0078649C">
        <w:rPr>
          <w:lang w:val="fr-FR"/>
        </w:rPr>
        <w:t>OMPI, chacune pour ce qui la concerne, décident</w:t>
      </w:r>
      <w:r w:rsidR="00EB5C02" w:rsidRPr="0078649C">
        <w:rPr>
          <w:lang w:val="fr-FR"/>
        </w:rPr>
        <w:t> :</w:t>
      </w:r>
    </w:p>
    <w:p w:rsidR="00EB5C02" w:rsidRPr="0078649C" w:rsidRDefault="00B424D0" w:rsidP="00A660DB">
      <w:pPr>
        <w:tabs>
          <w:tab w:val="num" w:pos="567"/>
        </w:tabs>
        <w:spacing w:after="220"/>
        <w:jc w:val="both"/>
        <w:rPr>
          <w:lang w:val="fr-FR"/>
        </w:rPr>
      </w:pPr>
      <w:proofErr w:type="gramStart"/>
      <w:r w:rsidRPr="0078649C">
        <w:rPr>
          <w:lang w:val="fr-FR"/>
        </w:rPr>
        <w:t>de</w:t>
      </w:r>
      <w:proofErr w:type="gramEnd"/>
      <w:r w:rsidRPr="0078649C">
        <w:rPr>
          <w:lang w:val="fr-FR"/>
        </w:rPr>
        <w:t xml:space="preserve"> répartir les six</w:t>
      </w:r>
      <w:r w:rsidR="00127B46" w:rsidRPr="0078649C">
        <w:rPr>
          <w:lang w:val="fr-FR"/>
        </w:rPr>
        <w:t> </w:t>
      </w:r>
      <w:r w:rsidRPr="0078649C">
        <w:rPr>
          <w:lang w:val="fr-FR"/>
        </w:rPr>
        <w:t>sièges vacants du Comité de coordination de la manière suivante</w:t>
      </w:r>
      <w:r w:rsidR="00EB5C02" w:rsidRPr="0078649C">
        <w:rPr>
          <w:lang w:val="fr-FR"/>
        </w:rPr>
        <w:t> :</w:t>
      </w:r>
      <w:r w:rsidRPr="0078649C">
        <w:rPr>
          <w:lang w:val="fr-FR"/>
        </w:rPr>
        <w:t xml:space="preserve"> groupe des pays d</w:t>
      </w:r>
      <w:r w:rsidR="00EB5C02" w:rsidRPr="0078649C">
        <w:rPr>
          <w:lang w:val="fr-FR"/>
        </w:rPr>
        <w:t>’</w:t>
      </w:r>
      <w:r w:rsidRPr="0078649C">
        <w:rPr>
          <w:lang w:val="fr-FR"/>
        </w:rPr>
        <w:t>Asie et du Pacifique (1 siège), groupe des pays africains (1 siège), groupe des pays d</w:t>
      </w:r>
      <w:r w:rsidR="00EB5C02" w:rsidRPr="0078649C">
        <w:rPr>
          <w:lang w:val="fr-FR"/>
        </w:rPr>
        <w:t>’</w:t>
      </w:r>
      <w:r w:rsidRPr="0078649C">
        <w:rPr>
          <w:lang w:val="fr-FR"/>
        </w:rPr>
        <w:t>Asie centrale, du Caucase et d</w:t>
      </w:r>
      <w:r w:rsidR="00EB5C02" w:rsidRPr="0078649C">
        <w:rPr>
          <w:lang w:val="fr-FR"/>
        </w:rPr>
        <w:t>’</w:t>
      </w:r>
      <w:r w:rsidRPr="0078649C">
        <w:rPr>
          <w:lang w:val="fr-FR"/>
        </w:rPr>
        <w:t>Europe orientale (1 siège), groupe des pays d</w:t>
      </w:r>
      <w:r w:rsidR="00EB5C02" w:rsidRPr="0078649C">
        <w:rPr>
          <w:lang w:val="fr-FR"/>
        </w:rPr>
        <w:t>’</w:t>
      </w:r>
      <w:r w:rsidRPr="0078649C">
        <w:rPr>
          <w:lang w:val="fr-FR"/>
        </w:rPr>
        <w:t>Europe centrale et des États baltes (1 siège), groupe</w:t>
      </w:r>
      <w:r w:rsidR="00FB2891" w:rsidRPr="0078649C">
        <w:rPr>
          <w:lang w:val="fr-FR"/>
        </w:rPr>
        <w:t> </w:t>
      </w:r>
      <w:r w:rsidRPr="0078649C">
        <w:rPr>
          <w:lang w:val="fr-FR"/>
        </w:rPr>
        <w:t>B (1 siège) et groupe des pays d</w:t>
      </w:r>
      <w:r w:rsidR="00EB5C02" w:rsidRPr="0078649C">
        <w:rPr>
          <w:lang w:val="fr-FR"/>
        </w:rPr>
        <w:t>’</w:t>
      </w:r>
      <w:r w:rsidRPr="0078649C">
        <w:rPr>
          <w:lang w:val="fr-FR"/>
        </w:rPr>
        <w:t>Amérique latine et des Caraïbes (1 siège)</w:t>
      </w:r>
      <w:r w:rsidR="00127B46" w:rsidRPr="0078649C">
        <w:rPr>
          <w:lang w:val="fr-FR"/>
        </w:rPr>
        <w:t>;</w:t>
      </w:r>
    </w:p>
    <w:p w:rsidR="00967073" w:rsidRPr="0078649C" w:rsidRDefault="00E41889" w:rsidP="00A660DB">
      <w:pPr>
        <w:spacing w:after="220" w:line="259" w:lineRule="auto"/>
        <w:jc w:val="both"/>
        <w:rPr>
          <w:rFonts w:eastAsia="Calibri"/>
          <w:szCs w:val="22"/>
          <w:lang w:val="fr-FR" w:eastAsia="en-US"/>
        </w:rPr>
      </w:pPr>
      <w:proofErr w:type="gramStart"/>
      <w:r w:rsidRPr="0078649C">
        <w:rPr>
          <w:rFonts w:eastAsia="Calibri"/>
          <w:szCs w:val="22"/>
          <w:lang w:val="fr-FR" w:eastAsia="en-US"/>
        </w:rPr>
        <w:t>de</w:t>
      </w:r>
      <w:proofErr w:type="gramEnd"/>
      <w:r w:rsidRPr="0078649C">
        <w:rPr>
          <w:rFonts w:eastAsia="Calibri"/>
          <w:szCs w:val="22"/>
          <w:lang w:val="fr-FR" w:eastAsia="en-US"/>
        </w:rPr>
        <w:t xml:space="preserve"> répartir</w:t>
      </w:r>
      <w:r w:rsidR="00B424D0" w:rsidRPr="0078649C">
        <w:rPr>
          <w:rFonts w:eastAsia="Calibri"/>
          <w:szCs w:val="22"/>
          <w:lang w:val="fr-FR" w:eastAsia="en-US"/>
        </w:rPr>
        <w:t xml:space="preserve"> automatiquement les trois prochains sièges vacants de la manière suivante</w:t>
      </w:r>
      <w:r w:rsidR="00EB5C02" w:rsidRPr="0078649C">
        <w:rPr>
          <w:rFonts w:eastAsia="Calibri"/>
          <w:szCs w:val="22"/>
          <w:lang w:val="fr-FR" w:eastAsia="en-US"/>
        </w:rPr>
        <w:t> :</w:t>
      </w:r>
      <w:r w:rsidR="00B424D0" w:rsidRPr="0078649C">
        <w:rPr>
          <w:rFonts w:eastAsia="Calibri"/>
          <w:szCs w:val="22"/>
          <w:lang w:val="fr-FR" w:eastAsia="en-US"/>
        </w:rPr>
        <w:t xml:space="preserve"> premier siège vacant à [X], deuxième siège vacant à [Y], troisième </w:t>
      </w:r>
      <w:r w:rsidRPr="0078649C">
        <w:rPr>
          <w:rFonts w:eastAsia="Calibri"/>
          <w:szCs w:val="22"/>
          <w:lang w:val="fr-FR" w:eastAsia="en-US"/>
        </w:rPr>
        <w:t>siège vacant</w:t>
      </w:r>
      <w:r w:rsidR="00B424D0" w:rsidRPr="0078649C">
        <w:rPr>
          <w:rFonts w:eastAsia="Calibri"/>
          <w:szCs w:val="22"/>
          <w:lang w:val="fr-FR" w:eastAsia="en-US"/>
        </w:rPr>
        <w:t xml:space="preserve"> à [Z].</w:t>
      </w:r>
    </w:p>
    <w:p w:rsidR="0078649C" w:rsidRPr="00EA0DE9" w:rsidRDefault="005E4F90">
      <w:pPr>
        <w:pStyle w:val="Endofdocument-Annex"/>
        <w:rPr>
          <w:i/>
          <w:szCs w:val="22"/>
        </w:rPr>
      </w:pPr>
      <w:r w:rsidRPr="00EA0DE9">
        <w:rPr>
          <w:szCs w:val="22"/>
        </w:rPr>
        <w:t>[</w:t>
      </w:r>
      <w:r w:rsidR="00E41889" w:rsidRPr="00EA0DE9">
        <w:rPr>
          <w:szCs w:val="22"/>
        </w:rPr>
        <w:t>Fin de l</w:t>
      </w:r>
      <w:r w:rsidR="00EB5C02" w:rsidRPr="00EA0DE9">
        <w:rPr>
          <w:szCs w:val="22"/>
        </w:rPr>
        <w:t>’</w:t>
      </w:r>
      <w:r w:rsidR="00E41889" w:rsidRPr="00EA0DE9">
        <w:rPr>
          <w:szCs w:val="22"/>
        </w:rPr>
        <w:t>annexe et du</w:t>
      </w:r>
      <w:r w:rsidRPr="00EA0DE9">
        <w:rPr>
          <w:szCs w:val="22"/>
        </w:rPr>
        <w:t xml:space="preserve"> document]</w:t>
      </w:r>
    </w:p>
    <w:sectPr w:rsidR="0078649C" w:rsidRPr="00EA0DE9" w:rsidSect="00A660DB">
      <w:headerReference w:type="default" r:id="rId15"/>
      <w:headerReference w:type="first" r:id="rId16"/>
      <w:pgSz w:w="11907" w:h="16840" w:code="9"/>
      <w:pgMar w:top="567" w:right="1134" w:bottom="1418" w:left="1418" w:header="510" w:footer="10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DB8" w:rsidRDefault="00163DB8">
      <w:r>
        <w:separator/>
      </w:r>
    </w:p>
  </w:endnote>
  <w:endnote w:type="continuationSeparator" w:id="0">
    <w:p w:rsidR="00163DB8" w:rsidRDefault="00163DB8" w:rsidP="003B38C1">
      <w:r>
        <w:separator/>
      </w:r>
    </w:p>
    <w:p w:rsidR="00163DB8" w:rsidRPr="003B38C1" w:rsidRDefault="00163DB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63DB8" w:rsidRPr="003B38C1" w:rsidRDefault="00163DB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E9" w:rsidRDefault="00EA0D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49C" w:rsidRDefault="007864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E9" w:rsidRDefault="00EA0D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DB8" w:rsidRDefault="00163DB8">
      <w:r>
        <w:separator/>
      </w:r>
    </w:p>
  </w:footnote>
  <w:footnote w:type="continuationSeparator" w:id="0">
    <w:p w:rsidR="00163DB8" w:rsidRDefault="00163DB8" w:rsidP="008B60B2">
      <w:r>
        <w:separator/>
      </w:r>
    </w:p>
    <w:p w:rsidR="00163DB8" w:rsidRPr="00ED77FB" w:rsidRDefault="00163DB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63DB8" w:rsidRPr="00ED77FB" w:rsidRDefault="00163DB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967073" w:rsidRPr="00A660DB" w:rsidRDefault="00967073" w:rsidP="00967073">
      <w:pPr>
        <w:pStyle w:val="FootnoteText"/>
        <w:rPr>
          <w:szCs w:val="18"/>
          <w:lang w:val="fr-CH"/>
        </w:rPr>
      </w:pPr>
      <w:r w:rsidRPr="00A660DB">
        <w:rPr>
          <w:rStyle w:val="FootnoteReference"/>
          <w:szCs w:val="18"/>
        </w:rPr>
        <w:footnoteRef/>
      </w:r>
      <w:r w:rsidRPr="00A660DB">
        <w:rPr>
          <w:szCs w:val="18"/>
          <w:lang w:val="fr-CH"/>
        </w:rPr>
        <w:t xml:space="preserve"> </w:t>
      </w:r>
      <w:r w:rsidR="00A660DB" w:rsidRPr="00A660DB">
        <w:rPr>
          <w:szCs w:val="18"/>
          <w:lang w:val="fr-CH"/>
        </w:rPr>
        <w:tab/>
      </w:r>
      <w:r w:rsidR="00537B4A" w:rsidRPr="00A660DB">
        <w:rPr>
          <w:szCs w:val="18"/>
          <w:lang w:val="fr-CH"/>
        </w:rPr>
        <w:t xml:space="preserve">Convention de Paris pour la protection de </w:t>
      </w:r>
      <w:r w:rsidR="00537B4A" w:rsidRPr="00A660DB">
        <w:rPr>
          <w:szCs w:val="18"/>
          <w:lang w:val="fr-FR"/>
        </w:rPr>
        <w:t>la propriété industrielle</w:t>
      </w:r>
      <w:r w:rsidR="00537B4A" w:rsidRPr="00A660DB">
        <w:rPr>
          <w:szCs w:val="18"/>
          <w:lang w:val="fr-CH"/>
        </w:rPr>
        <w:t xml:space="preserve"> </w:t>
      </w:r>
      <w:hyperlink r:id="rId1" w:history="1">
        <w:r w:rsidR="007B3A13" w:rsidRPr="00A660DB">
          <w:rPr>
            <w:rStyle w:val="Hyperlink"/>
            <w:szCs w:val="18"/>
            <w:lang w:val="fr-CH"/>
          </w:rPr>
          <w:t>https://www.wipo.int/edocs/lexdocs/treaties/fr/paris/trt_paris_001fr.pdf</w:t>
        </w:r>
      </w:hyperlink>
      <w:r w:rsidRPr="00A660DB">
        <w:rPr>
          <w:szCs w:val="18"/>
          <w:lang w:val="fr-CH"/>
        </w:rPr>
        <w:t xml:space="preserve"> </w:t>
      </w:r>
    </w:p>
  </w:footnote>
  <w:footnote w:id="3">
    <w:p w:rsidR="00967073" w:rsidRPr="00A660DB" w:rsidRDefault="00967073" w:rsidP="00967073">
      <w:pPr>
        <w:pStyle w:val="FootnoteText"/>
        <w:rPr>
          <w:szCs w:val="18"/>
          <w:lang w:val="fr-CH"/>
        </w:rPr>
      </w:pPr>
      <w:r w:rsidRPr="00A660DB">
        <w:rPr>
          <w:rStyle w:val="FootnoteReference"/>
          <w:szCs w:val="18"/>
        </w:rPr>
        <w:footnoteRef/>
      </w:r>
      <w:r w:rsidRPr="00A660DB">
        <w:rPr>
          <w:szCs w:val="18"/>
          <w:lang w:val="fr-CH"/>
        </w:rPr>
        <w:t xml:space="preserve"> </w:t>
      </w:r>
      <w:r w:rsidR="00A660DB" w:rsidRPr="00A660DB">
        <w:rPr>
          <w:szCs w:val="18"/>
          <w:lang w:val="fr-CH"/>
        </w:rPr>
        <w:tab/>
      </w:r>
      <w:r w:rsidR="007B3A13" w:rsidRPr="00A660DB">
        <w:rPr>
          <w:szCs w:val="18"/>
          <w:lang w:val="fr-FR"/>
        </w:rPr>
        <w:t>Convention de Berne pour la protection des œuvres littéraires et artistiques</w:t>
      </w:r>
    </w:p>
    <w:p w:rsidR="00967073" w:rsidRPr="00A660DB" w:rsidRDefault="001722EF" w:rsidP="00967073">
      <w:pPr>
        <w:pStyle w:val="FootnoteText"/>
        <w:rPr>
          <w:szCs w:val="18"/>
          <w:lang w:val="fr-CH"/>
        </w:rPr>
      </w:pPr>
      <w:hyperlink r:id="rId2" w:history="1">
        <w:r w:rsidR="007B3A13" w:rsidRPr="00A660DB">
          <w:rPr>
            <w:rStyle w:val="Hyperlink"/>
            <w:szCs w:val="18"/>
            <w:lang w:val="fr-CH"/>
          </w:rPr>
          <w:t>https://www.wipo.int/edocs/lexdocs/treaties/fr/berne/trt_berne_001fr.pdf</w:t>
        </w:r>
      </w:hyperlink>
      <w:r w:rsidR="00967073" w:rsidRPr="00A660DB">
        <w:rPr>
          <w:szCs w:val="18"/>
          <w:lang w:val="fr-CH"/>
        </w:rPr>
        <w:t xml:space="preserve"> </w:t>
      </w:r>
    </w:p>
  </w:footnote>
  <w:footnote w:id="4">
    <w:p w:rsidR="00967073" w:rsidRPr="00A660DB" w:rsidRDefault="00967073" w:rsidP="00967073">
      <w:pPr>
        <w:rPr>
          <w:sz w:val="18"/>
          <w:szCs w:val="18"/>
          <w:lang w:val="fr-CH"/>
        </w:rPr>
      </w:pPr>
      <w:r w:rsidRPr="00A660DB">
        <w:rPr>
          <w:rStyle w:val="FootnoteReference"/>
          <w:sz w:val="18"/>
          <w:szCs w:val="18"/>
        </w:rPr>
        <w:footnoteRef/>
      </w:r>
      <w:r w:rsidRPr="00A660DB">
        <w:rPr>
          <w:rStyle w:val="FootnoteReference"/>
          <w:sz w:val="18"/>
          <w:szCs w:val="18"/>
          <w:lang w:val="fr-CH"/>
        </w:rPr>
        <w:t xml:space="preserve"> </w:t>
      </w:r>
      <w:r w:rsidR="00A660DB" w:rsidRPr="00A660DB">
        <w:rPr>
          <w:sz w:val="18"/>
          <w:szCs w:val="18"/>
          <w:lang w:val="fr-CH"/>
        </w:rPr>
        <w:tab/>
      </w:r>
      <w:r w:rsidR="007B3A13" w:rsidRPr="00A660DB">
        <w:rPr>
          <w:sz w:val="18"/>
          <w:szCs w:val="18"/>
          <w:lang w:val="fr-FR"/>
        </w:rPr>
        <w:t>Convention instituant l</w:t>
      </w:r>
      <w:r w:rsidR="00D764DC">
        <w:rPr>
          <w:sz w:val="18"/>
          <w:szCs w:val="18"/>
          <w:lang w:val="fr-FR"/>
        </w:rPr>
        <w:t>’</w:t>
      </w:r>
      <w:r w:rsidR="007B3A13" w:rsidRPr="00A660DB">
        <w:rPr>
          <w:sz w:val="18"/>
          <w:szCs w:val="18"/>
          <w:lang w:val="fr-FR"/>
        </w:rPr>
        <w:t>Organisation Mondiale de la Propriété Intellectuelle</w:t>
      </w:r>
    </w:p>
    <w:p w:rsidR="00967073" w:rsidRPr="00A660DB" w:rsidRDefault="001722EF" w:rsidP="00967073">
      <w:pPr>
        <w:rPr>
          <w:lang w:val="fr-CH"/>
        </w:rPr>
      </w:pPr>
      <w:hyperlink r:id="rId3" w:history="1">
        <w:r w:rsidR="00AC5F95" w:rsidRPr="00A660DB">
          <w:rPr>
            <w:rStyle w:val="Hyperlink"/>
            <w:sz w:val="18"/>
            <w:szCs w:val="18"/>
            <w:lang w:val="fr-CH"/>
          </w:rPr>
          <w:t>https://wipolex.wipo.int/fr/text/283833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E9" w:rsidRDefault="00EA0D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3952ED" w:rsidP="00477D6B">
    <w:pPr>
      <w:jc w:val="right"/>
    </w:pPr>
    <w:bookmarkStart w:id="6" w:name="Code2"/>
    <w:bookmarkEnd w:id="6"/>
    <w:r>
      <w:t>A/62/xx</w:t>
    </w:r>
  </w:p>
  <w:p w:rsidR="00EC4E49" w:rsidRDefault="00EC4E49" w:rsidP="00477D6B">
    <w:pPr>
      <w:jc w:val="right"/>
    </w:pPr>
    <w:proofErr w:type="gramStart"/>
    <w:r>
      <w:t>page</w:t>
    </w:r>
    <w:proofErr w:type="gramEnd"/>
    <w:r w:rsidR="00EA0DE9">
      <w:t> </w:t>
    </w:r>
    <w:r>
      <w:fldChar w:fldCharType="begin"/>
    </w:r>
    <w:r>
      <w:instrText xml:space="preserve"> PAGE  \* MERGEFORMAT </w:instrText>
    </w:r>
    <w:r>
      <w:fldChar w:fldCharType="separate"/>
    </w:r>
    <w:r w:rsidR="003874D8">
      <w:rPr>
        <w:noProof/>
      </w:rPr>
      <w:t>3</w:t>
    </w:r>
    <w:r>
      <w:fldChar w:fldCharType="end"/>
    </w:r>
  </w:p>
  <w:p w:rsidR="00EC4E49" w:rsidRDefault="00EC4E49" w:rsidP="00477D6B">
    <w:pPr>
      <w:jc w:val="right"/>
    </w:pPr>
  </w:p>
  <w:p w:rsidR="00B50B99" w:rsidRDefault="00B50B9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E9" w:rsidRDefault="00EA0DE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F90" w:rsidRPr="00A660DB" w:rsidRDefault="005E4F90" w:rsidP="005E4F90">
    <w:pPr>
      <w:pStyle w:val="Header"/>
      <w:jc w:val="right"/>
      <w:rPr>
        <w:lang w:val="fr-FR"/>
      </w:rPr>
    </w:pPr>
    <w:r w:rsidRPr="00A660DB">
      <w:rPr>
        <w:lang w:val="fr-FR"/>
      </w:rPr>
      <w:t>A/62/</w:t>
    </w:r>
    <w:r w:rsidR="003654F1" w:rsidRPr="00A660DB">
      <w:rPr>
        <w:lang w:val="fr-FR"/>
      </w:rPr>
      <w:t>10</w:t>
    </w:r>
  </w:p>
  <w:p w:rsidR="005E4F90" w:rsidRPr="00A660DB" w:rsidRDefault="005E4F90" w:rsidP="00A660DB">
    <w:pPr>
      <w:pStyle w:val="Header"/>
      <w:spacing w:after="240"/>
      <w:jc w:val="right"/>
      <w:rPr>
        <w:lang w:val="fr-FR"/>
      </w:rPr>
    </w:pPr>
    <w:r w:rsidRPr="00A660DB">
      <w:rPr>
        <w:lang w:val="fr-FR"/>
      </w:rPr>
      <w:t>Annex</w:t>
    </w:r>
    <w:r w:rsidR="00127B46" w:rsidRPr="00A660DB">
      <w:rPr>
        <w:lang w:val="fr-FR"/>
      </w:rPr>
      <w:t>e</w:t>
    </w:r>
    <w:r w:rsidR="00A660DB" w:rsidRPr="00A660DB">
      <w:rPr>
        <w:lang w:val="fr-FR"/>
      </w:rPr>
      <w:t>, page </w:t>
    </w:r>
    <w:r w:rsidR="00A660DB" w:rsidRPr="00A660DB">
      <w:rPr>
        <w:lang w:val="fr-FR"/>
      </w:rPr>
      <w:fldChar w:fldCharType="begin"/>
    </w:r>
    <w:r w:rsidR="00A660DB" w:rsidRPr="00A660DB">
      <w:rPr>
        <w:lang w:val="fr-FR"/>
      </w:rPr>
      <w:instrText xml:space="preserve"> PAGE   \* MERGEFORMAT </w:instrText>
    </w:r>
    <w:r w:rsidR="00A660DB" w:rsidRPr="00A660DB">
      <w:rPr>
        <w:lang w:val="fr-FR"/>
      </w:rPr>
      <w:fldChar w:fldCharType="separate"/>
    </w:r>
    <w:r w:rsidR="001722EF">
      <w:rPr>
        <w:noProof/>
        <w:lang w:val="fr-FR"/>
      </w:rPr>
      <w:t>3</w:t>
    </w:r>
    <w:r w:rsidR="00A660DB" w:rsidRPr="00A660DB">
      <w:rPr>
        <w:noProof/>
        <w:lang w:val="fr-FR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F90" w:rsidRDefault="005E4F90" w:rsidP="003A27DA">
    <w:pPr>
      <w:pStyle w:val="Header"/>
      <w:jc w:val="right"/>
    </w:pPr>
    <w:r>
      <w:t>A/62/</w:t>
    </w:r>
    <w:r w:rsidR="003654F1">
      <w:t>10</w:t>
    </w:r>
  </w:p>
  <w:p w:rsidR="00A660DB" w:rsidRDefault="00817D0B" w:rsidP="00A660DB">
    <w:pPr>
      <w:pStyle w:val="Header"/>
      <w:spacing w:after="240"/>
      <w:jc w:val="right"/>
    </w:pPr>
    <w:r>
      <w:t>ANNEXE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7770D9"/>
    <w:multiLevelType w:val="hybridMultilevel"/>
    <w:tmpl w:val="F9D64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2ED"/>
    <w:rsid w:val="0001647B"/>
    <w:rsid w:val="00043CAA"/>
    <w:rsid w:val="00075432"/>
    <w:rsid w:val="000968ED"/>
    <w:rsid w:val="000F5E56"/>
    <w:rsid w:val="001024FE"/>
    <w:rsid w:val="00127B46"/>
    <w:rsid w:val="001362EE"/>
    <w:rsid w:val="00142868"/>
    <w:rsid w:val="00163DB8"/>
    <w:rsid w:val="001722EF"/>
    <w:rsid w:val="0018077D"/>
    <w:rsid w:val="001832A6"/>
    <w:rsid w:val="001C6808"/>
    <w:rsid w:val="002121FA"/>
    <w:rsid w:val="002634C4"/>
    <w:rsid w:val="002928D3"/>
    <w:rsid w:val="002F1FE6"/>
    <w:rsid w:val="002F4E68"/>
    <w:rsid w:val="00312F7F"/>
    <w:rsid w:val="003228B7"/>
    <w:rsid w:val="003508A3"/>
    <w:rsid w:val="003639E9"/>
    <w:rsid w:val="003654F1"/>
    <w:rsid w:val="003673CF"/>
    <w:rsid w:val="003845C1"/>
    <w:rsid w:val="00386C08"/>
    <w:rsid w:val="003874D8"/>
    <w:rsid w:val="003952ED"/>
    <w:rsid w:val="003A6F89"/>
    <w:rsid w:val="003B38C1"/>
    <w:rsid w:val="00410352"/>
    <w:rsid w:val="00423E3E"/>
    <w:rsid w:val="00427AF4"/>
    <w:rsid w:val="004400E2"/>
    <w:rsid w:val="00451004"/>
    <w:rsid w:val="00461632"/>
    <w:rsid w:val="004647DA"/>
    <w:rsid w:val="00474062"/>
    <w:rsid w:val="00477D6B"/>
    <w:rsid w:val="004D39C4"/>
    <w:rsid w:val="004E741D"/>
    <w:rsid w:val="004F5925"/>
    <w:rsid w:val="0053057A"/>
    <w:rsid w:val="00537B4A"/>
    <w:rsid w:val="00560A29"/>
    <w:rsid w:val="00594D27"/>
    <w:rsid w:val="005A16FC"/>
    <w:rsid w:val="005E4F90"/>
    <w:rsid w:val="00601760"/>
    <w:rsid w:val="00605827"/>
    <w:rsid w:val="00646050"/>
    <w:rsid w:val="006713CA"/>
    <w:rsid w:val="00676C5C"/>
    <w:rsid w:val="006938A7"/>
    <w:rsid w:val="00695558"/>
    <w:rsid w:val="006D5E0F"/>
    <w:rsid w:val="007058FB"/>
    <w:rsid w:val="0078649C"/>
    <w:rsid w:val="0079688F"/>
    <w:rsid w:val="007B3A13"/>
    <w:rsid w:val="007B6A58"/>
    <w:rsid w:val="007D1613"/>
    <w:rsid w:val="008153F4"/>
    <w:rsid w:val="00817D0B"/>
    <w:rsid w:val="00873EE5"/>
    <w:rsid w:val="008B2CC1"/>
    <w:rsid w:val="008B4B5E"/>
    <w:rsid w:val="008B60B2"/>
    <w:rsid w:val="0090731E"/>
    <w:rsid w:val="0091165A"/>
    <w:rsid w:val="00916EE2"/>
    <w:rsid w:val="00956CE0"/>
    <w:rsid w:val="00966A22"/>
    <w:rsid w:val="00967073"/>
    <w:rsid w:val="0096722F"/>
    <w:rsid w:val="00973982"/>
    <w:rsid w:val="00980843"/>
    <w:rsid w:val="009C58EC"/>
    <w:rsid w:val="009E2791"/>
    <w:rsid w:val="009E3F6F"/>
    <w:rsid w:val="009F3BF9"/>
    <w:rsid w:val="009F499F"/>
    <w:rsid w:val="00A42DAF"/>
    <w:rsid w:val="00A45BD8"/>
    <w:rsid w:val="00A52624"/>
    <w:rsid w:val="00A660DB"/>
    <w:rsid w:val="00A778BF"/>
    <w:rsid w:val="00A85B8E"/>
    <w:rsid w:val="00AC205C"/>
    <w:rsid w:val="00AC5F95"/>
    <w:rsid w:val="00AF5C73"/>
    <w:rsid w:val="00B05A69"/>
    <w:rsid w:val="00B276BD"/>
    <w:rsid w:val="00B40598"/>
    <w:rsid w:val="00B424D0"/>
    <w:rsid w:val="00B47AC8"/>
    <w:rsid w:val="00B50B99"/>
    <w:rsid w:val="00B62CD9"/>
    <w:rsid w:val="00B9734B"/>
    <w:rsid w:val="00BB272C"/>
    <w:rsid w:val="00C11BFE"/>
    <w:rsid w:val="00C370DB"/>
    <w:rsid w:val="00C94629"/>
    <w:rsid w:val="00C9600F"/>
    <w:rsid w:val="00CE59B9"/>
    <w:rsid w:val="00CE65D4"/>
    <w:rsid w:val="00D0010B"/>
    <w:rsid w:val="00D45252"/>
    <w:rsid w:val="00D711DA"/>
    <w:rsid w:val="00D71B4D"/>
    <w:rsid w:val="00D764DC"/>
    <w:rsid w:val="00D93D55"/>
    <w:rsid w:val="00E05374"/>
    <w:rsid w:val="00E161A2"/>
    <w:rsid w:val="00E335FE"/>
    <w:rsid w:val="00E41889"/>
    <w:rsid w:val="00E5021F"/>
    <w:rsid w:val="00E671A6"/>
    <w:rsid w:val="00EA0DE9"/>
    <w:rsid w:val="00EB5C02"/>
    <w:rsid w:val="00EC4E49"/>
    <w:rsid w:val="00ED77FB"/>
    <w:rsid w:val="00F021A6"/>
    <w:rsid w:val="00F11D94"/>
    <w:rsid w:val="00F66152"/>
    <w:rsid w:val="00F8389D"/>
    <w:rsid w:val="00FB2891"/>
    <w:rsid w:val="00FE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D02A9259-AEA8-4589-9855-C17ACA35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A660DB"/>
    <w:pPr>
      <w:spacing w:before="720"/>
      <w:ind w:left="5534"/>
    </w:pPr>
    <w:rPr>
      <w:lang w:val="fr-FR"/>
    </w:r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yperlink1">
    <w:name w:val="Hyperlink1"/>
    <w:basedOn w:val="DefaultParagraphFont"/>
    <w:uiPriority w:val="99"/>
    <w:unhideWhenUsed/>
    <w:rsid w:val="00967073"/>
    <w:rPr>
      <w:color w:val="0563C1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67073"/>
    <w:rPr>
      <w:vertAlign w:val="superscript"/>
    </w:rPr>
  </w:style>
  <w:style w:type="character" w:styleId="Hyperlink">
    <w:name w:val="Hyperlink"/>
    <w:basedOn w:val="DefaultParagraphFont"/>
    <w:unhideWhenUsed/>
    <w:rsid w:val="009670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E053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5374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ipolex.wipo.int/fr/text/283833" TargetMode="External"/><Relationship Id="rId2" Type="http://schemas.openxmlformats.org/officeDocument/2006/relationships/hyperlink" Target="https://www.wipo.int/edocs/lexdocs/treaties/fr/berne/trt_berne_001fr.pdf" TargetMode="External"/><Relationship Id="rId1" Type="http://schemas.openxmlformats.org/officeDocument/2006/relationships/hyperlink" Target="https://www.wipo.int/edocs/lexdocs/treaties/fr/paris/trt_paris_001f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36DAF-1D60-4824-ABC7-9D3670320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965</Words>
  <Characters>4799</Characters>
  <Application>Microsoft Office Word</Application>
  <DocSecurity>0</DocSecurity>
  <Lines>92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A/62/10</vt:lpstr>
    </vt:vector>
  </TitlesOfParts>
  <Company>WIPO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A/62/10</dc:title>
  <dc:subject>Sixty-Second Series of Meetings</dc:subject>
  <dc:creator>WIPO</dc:creator>
  <cp:keywords>PUBLIC</cp:keywords>
  <cp:lastModifiedBy>MARIN-CUDRAZ DAVI Nicoletta</cp:lastModifiedBy>
  <cp:revision>4</cp:revision>
  <cp:lastPrinted>2021-07-08T08:06:00Z</cp:lastPrinted>
  <dcterms:created xsi:type="dcterms:W3CDTF">2021-07-08T13:52:00Z</dcterms:created>
  <dcterms:modified xsi:type="dcterms:W3CDTF">2021-07-08T14:06:00Z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bdfdcae3-a80f-46dd-909e-713034e52d12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