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50" w:rsidRPr="002C686B" w:rsidRDefault="00023350" w:rsidP="00023350">
      <w:pPr>
        <w:spacing w:before="360" w:after="240"/>
        <w:jc w:val="right"/>
        <w:rPr>
          <w:lang w:val="fr-FR"/>
        </w:rPr>
      </w:pPr>
      <w:bookmarkStart w:id="0" w:name="TitleOfDoc"/>
      <w:bookmarkStart w:id="1" w:name="_GoBack"/>
      <w:bookmarkEnd w:id="0"/>
      <w:bookmarkEnd w:id="1"/>
      <w:r w:rsidRPr="002C686B">
        <w:rPr>
          <w:noProof/>
          <w:lang w:eastAsia="en-US"/>
        </w:rPr>
        <w:drawing>
          <wp:inline distT="0" distB="0" distL="0" distR="0" wp14:anchorId="30AA3A9D" wp14:editId="0D977101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350" w:rsidRPr="002C686B" w:rsidRDefault="00023350" w:rsidP="00023350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2C686B">
        <w:rPr>
          <w:rFonts w:ascii="Arial Black" w:hAnsi="Arial Black"/>
          <w:caps/>
          <w:sz w:val="15"/>
          <w:lang w:val="fr-FR"/>
        </w:rPr>
        <w:t>a/61/</w:t>
      </w:r>
      <w:bookmarkStart w:id="2" w:name="Code"/>
      <w:r w:rsidRPr="002C686B">
        <w:rPr>
          <w:rFonts w:ascii="Arial Black" w:hAnsi="Arial Black"/>
          <w:caps/>
          <w:sz w:val="15"/>
          <w:lang w:val="fr-FR"/>
        </w:rPr>
        <w:t>9</w:t>
      </w:r>
    </w:p>
    <w:bookmarkEnd w:id="2"/>
    <w:p w:rsidR="00023350" w:rsidRPr="002C686B" w:rsidRDefault="00023350" w:rsidP="00023350">
      <w:pPr>
        <w:jc w:val="right"/>
        <w:rPr>
          <w:lang w:val="fr-FR"/>
        </w:rPr>
      </w:pPr>
      <w:r w:rsidRPr="002C686B">
        <w:rPr>
          <w:rFonts w:ascii="Arial Black" w:hAnsi="Arial Black"/>
          <w:caps/>
          <w:sz w:val="15"/>
          <w:lang w:val="fr-FR"/>
        </w:rPr>
        <w:t>ORIGINAL</w:t>
      </w:r>
      <w:r w:rsidR="003C365C" w:rsidRPr="002C686B">
        <w:rPr>
          <w:rFonts w:ascii="Arial Black" w:hAnsi="Arial Black"/>
          <w:caps/>
          <w:sz w:val="15"/>
          <w:lang w:val="fr-FR"/>
        </w:rPr>
        <w:t> :</w:t>
      </w:r>
      <w:r w:rsidRPr="002C686B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Original"/>
      <w:r w:rsidRPr="002C686B">
        <w:rPr>
          <w:rFonts w:ascii="Arial Black" w:hAnsi="Arial Black"/>
          <w:caps/>
          <w:sz w:val="15"/>
          <w:lang w:val="fr-FR"/>
        </w:rPr>
        <w:t>anglais</w:t>
      </w:r>
    </w:p>
    <w:bookmarkEnd w:id="3"/>
    <w:p w:rsidR="00023350" w:rsidRPr="002C686B" w:rsidRDefault="00023350" w:rsidP="00023350">
      <w:pPr>
        <w:spacing w:after="1200"/>
        <w:jc w:val="right"/>
        <w:rPr>
          <w:lang w:val="fr-FR"/>
        </w:rPr>
      </w:pPr>
      <w:r w:rsidRPr="002C686B">
        <w:rPr>
          <w:rFonts w:ascii="Arial Black" w:hAnsi="Arial Black"/>
          <w:caps/>
          <w:sz w:val="15"/>
          <w:lang w:val="fr-FR"/>
        </w:rPr>
        <w:t>DATE</w:t>
      </w:r>
      <w:r w:rsidR="003C365C" w:rsidRPr="002C686B">
        <w:rPr>
          <w:rFonts w:ascii="Arial Black" w:hAnsi="Arial Black"/>
          <w:caps/>
          <w:sz w:val="15"/>
          <w:lang w:val="fr-FR"/>
        </w:rPr>
        <w:t> :</w:t>
      </w:r>
      <w:r w:rsidRPr="002C686B">
        <w:rPr>
          <w:rFonts w:ascii="Arial Black" w:hAnsi="Arial Black"/>
          <w:caps/>
          <w:sz w:val="15"/>
          <w:lang w:val="fr-FR"/>
        </w:rPr>
        <w:t xml:space="preserve"> </w:t>
      </w:r>
      <w:bookmarkStart w:id="4" w:name="Date"/>
      <w:r w:rsidR="00BC6497" w:rsidRPr="002C686B">
        <w:rPr>
          <w:rFonts w:ascii="Arial Black" w:hAnsi="Arial Black"/>
          <w:caps/>
          <w:sz w:val="15"/>
          <w:lang w:val="fr-FR"/>
        </w:rPr>
        <w:t>24</w:t>
      </w:r>
      <w:r w:rsidRPr="002C686B">
        <w:rPr>
          <w:rFonts w:ascii="Arial Black" w:hAnsi="Arial Black"/>
          <w:caps/>
          <w:sz w:val="15"/>
          <w:lang w:val="fr-FR"/>
        </w:rPr>
        <w:t> septembre 2020</w:t>
      </w:r>
    </w:p>
    <w:bookmarkEnd w:id="4"/>
    <w:p w:rsidR="00023350" w:rsidRPr="002C686B" w:rsidRDefault="00023350" w:rsidP="00023350">
      <w:pPr>
        <w:pStyle w:val="Heading1"/>
        <w:rPr>
          <w:lang w:val="fr-FR"/>
        </w:rPr>
      </w:pPr>
      <w:r w:rsidRPr="002C686B">
        <w:rPr>
          <w:lang w:val="fr-FR"/>
        </w:rPr>
        <w:t>Assemblées des États membres de l</w:t>
      </w:r>
      <w:r w:rsidR="003C365C" w:rsidRPr="002C686B">
        <w:rPr>
          <w:caps/>
          <w:lang w:val="fr-FR"/>
        </w:rPr>
        <w:t>’</w:t>
      </w:r>
      <w:r w:rsidRPr="002C686B">
        <w:rPr>
          <w:lang w:val="fr-FR"/>
        </w:rPr>
        <w:t>OMPI</w:t>
      </w:r>
    </w:p>
    <w:p w:rsidR="00023350" w:rsidRPr="002C686B" w:rsidRDefault="00023350" w:rsidP="00023350">
      <w:pPr>
        <w:outlineLvl w:val="1"/>
        <w:rPr>
          <w:b/>
          <w:sz w:val="24"/>
          <w:szCs w:val="24"/>
          <w:lang w:val="fr-FR"/>
        </w:rPr>
      </w:pPr>
      <w:r w:rsidRPr="002C686B">
        <w:rPr>
          <w:b/>
          <w:sz w:val="24"/>
          <w:szCs w:val="24"/>
          <w:lang w:val="fr-FR"/>
        </w:rPr>
        <w:t>Soixante</w:t>
      </w:r>
      <w:r w:rsidR="003C365C" w:rsidRPr="002C686B">
        <w:rPr>
          <w:b/>
          <w:sz w:val="24"/>
          <w:szCs w:val="24"/>
          <w:lang w:val="fr-FR"/>
        </w:rPr>
        <w:t> et unième</w:t>
      </w:r>
      <w:r w:rsidRPr="002C686B">
        <w:rPr>
          <w:b/>
          <w:sz w:val="24"/>
          <w:szCs w:val="24"/>
          <w:lang w:val="fr-FR"/>
        </w:rPr>
        <w:t xml:space="preserve"> série de réunions</w:t>
      </w:r>
    </w:p>
    <w:p w:rsidR="00023350" w:rsidRPr="002C686B" w:rsidRDefault="00023350" w:rsidP="00023350">
      <w:pPr>
        <w:spacing w:after="720"/>
        <w:outlineLvl w:val="1"/>
        <w:rPr>
          <w:b/>
          <w:sz w:val="24"/>
          <w:szCs w:val="24"/>
          <w:lang w:val="fr-FR"/>
        </w:rPr>
      </w:pPr>
      <w:r w:rsidRPr="002C686B">
        <w:rPr>
          <w:b/>
          <w:sz w:val="24"/>
          <w:szCs w:val="24"/>
          <w:lang w:val="fr-FR"/>
        </w:rPr>
        <w:t>Genève, 21 – 25 septembre 2020</w:t>
      </w:r>
    </w:p>
    <w:p w:rsidR="005073A5" w:rsidRPr="002C686B" w:rsidRDefault="00FB1811" w:rsidP="00FB1811">
      <w:pPr>
        <w:spacing w:after="360"/>
        <w:rPr>
          <w:caps/>
          <w:sz w:val="24"/>
          <w:lang w:val="fr-FR"/>
        </w:rPr>
      </w:pPr>
      <w:r w:rsidRPr="002C686B">
        <w:rPr>
          <w:caps/>
          <w:sz w:val="24"/>
          <w:lang w:val="fr-FR"/>
        </w:rPr>
        <w:t>Rapport de synthèse</w:t>
      </w:r>
    </w:p>
    <w:p w:rsidR="005073A5" w:rsidRPr="002C686B" w:rsidRDefault="00FB1811" w:rsidP="00FB1811">
      <w:pPr>
        <w:spacing w:after="960"/>
        <w:rPr>
          <w:i/>
          <w:lang w:val="fr-FR"/>
        </w:rPr>
      </w:pPr>
      <w:bookmarkStart w:id="5" w:name="Prepared"/>
      <w:bookmarkEnd w:id="5"/>
      <w:proofErr w:type="gramStart"/>
      <w:r w:rsidRPr="002C686B">
        <w:rPr>
          <w:i/>
          <w:lang w:val="fr-FR"/>
        </w:rPr>
        <w:t>établi</w:t>
      </w:r>
      <w:proofErr w:type="gramEnd"/>
      <w:r w:rsidRPr="002C686B">
        <w:rPr>
          <w:i/>
          <w:lang w:val="fr-FR"/>
        </w:rPr>
        <w:t xml:space="preserve"> par le Secrétariat</w:t>
      </w:r>
    </w:p>
    <w:p w:rsidR="005073A5" w:rsidRPr="002C686B" w:rsidRDefault="00FB1811" w:rsidP="00FB1811">
      <w:pPr>
        <w:pStyle w:val="Heading2"/>
        <w:rPr>
          <w:lang w:val="fr-FR"/>
        </w:rPr>
      </w:pPr>
      <w:r w:rsidRPr="002C686B">
        <w:rPr>
          <w:lang w:val="fr-FR"/>
        </w:rPr>
        <w:t>Introduction</w:t>
      </w:r>
    </w:p>
    <w:p w:rsidR="005073A5" w:rsidRPr="002C686B" w:rsidRDefault="00FB1811" w:rsidP="00FB1811">
      <w:pPr>
        <w:pStyle w:val="ONUMFS"/>
        <w:rPr>
          <w:lang w:val="fr-FR"/>
        </w:rPr>
      </w:pPr>
      <w:r w:rsidRPr="002C686B">
        <w:rPr>
          <w:lang w:val="fr-FR"/>
        </w:rPr>
        <w:t>Le présent rapport de synthèse rend compte des décisions des 22 assemblées et autres organes des États membres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(ci</w:t>
      </w:r>
      <w:r w:rsidR="003C365C" w:rsidRPr="002C686B">
        <w:rPr>
          <w:lang w:val="fr-FR"/>
        </w:rPr>
        <w:t>-</w:t>
      </w:r>
      <w:r w:rsidRPr="002C686B">
        <w:rPr>
          <w:lang w:val="fr-FR"/>
        </w:rPr>
        <w:t>après dénommées “assemblées”)</w:t>
      </w:r>
      <w:r w:rsidR="003C365C" w:rsidRPr="002C686B">
        <w:rPr>
          <w:lang w:val="fr-FR"/>
        </w:rPr>
        <w:t> :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générale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OMPI, cinquante</w:t>
      </w:r>
      <w:r w:rsidR="003C365C" w:rsidRPr="002C686B">
        <w:rPr>
          <w:szCs w:val="22"/>
          <w:lang w:val="fr-FR"/>
        </w:rPr>
        <w:t>-</w:t>
      </w:r>
      <w:r w:rsidRPr="002C686B">
        <w:rPr>
          <w:szCs w:val="22"/>
          <w:lang w:val="fr-FR"/>
        </w:rPr>
        <w:t>trois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(29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Conférence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OMPI, quarante</w:t>
      </w:r>
      <w:r w:rsidR="003C365C" w:rsidRPr="002C686B">
        <w:rPr>
          <w:szCs w:val="22"/>
          <w:lang w:val="fr-FR"/>
        </w:rPr>
        <w:t> et unième session</w:t>
      </w:r>
      <w:r w:rsidRPr="002C686B">
        <w:rPr>
          <w:szCs w:val="22"/>
          <w:lang w:val="fr-FR"/>
        </w:rPr>
        <w:t xml:space="preserve"> (17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Comité de coordination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OMPI, soixante</w:t>
      </w:r>
      <w:r w:rsidR="003C365C" w:rsidRPr="002C686B">
        <w:rPr>
          <w:szCs w:val="22"/>
          <w:lang w:val="fr-FR"/>
        </w:rPr>
        <w:t>-</w:t>
      </w:r>
      <w:r w:rsidRPr="002C686B">
        <w:rPr>
          <w:szCs w:val="22"/>
          <w:lang w:val="fr-FR"/>
        </w:rPr>
        <w:t>dix</w:t>
      </w:r>
      <w:r w:rsidR="003C365C" w:rsidRPr="002C686B">
        <w:rPr>
          <w:szCs w:val="22"/>
          <w:lang w:val="fr-FR"/>
        </w:rPr>
        <w:t>-</w:t>
      </w:r>
      <w:r w:rsidRPr="002C686B">
        <w:rPr>
          <w:szCs w:val="22"/>
          <w:lang w:val="fr-FR"/>
        </w:rPr>
        <w:t>huit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(51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 xml:space="preserve">Union de Paris, </w:t>
      </w:r>
      <w:r w:rsidRPr="002C686B">
        <w:rPr>
          <w:snapToGrid w:val="0"/>
          <w:szCs w:val="22"/>
          <w:lang w:val="fr-FR"/>
        </w:rPr>
        <w:t>cinquante</w:t>
      </w:r>
      <w:r w:rsidR="003C365C" w:rsidRPr="002C686B">
        <w:rPr>
          <w:snapToGrid w:val="0"/>
          <w:szCs w:val="22"/>
          <w:lang w:val="fr-FR"/>
        </w:rPr>
        <w:t>-</w:t>
      </w:r>
      <w:r w:rsidRPr="002C686B">
        <w:rPr>
          <w:snapToGrid w:val="0"/>
          <w:szCs w:val="22"/>
          <w:lang w:val="fr-FR"/>
        </w:rPr>
        <w:t>six</w:t>
      </w:r>
      <w:r w:rsidR="003C365C" w:rsidRPr="002C686B">
        <w:rPr>
          <w:snapToGrid w:val="0"/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(32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Comité exécutif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Union de Paris, soixant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(56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 xml:space="preserve">Union de Berne, </w:t>
      </w:r>
      <w:r w:rsidRPr="002C686B">
        <w:rPr>
          <w:snapToGrid w:val="0"/>
          <w:szCs w:val="22"/>
          <w:lang w:val="fr-FR"/>
        </w:rPr>
        <w:t>cinquant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(26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Comité exécutif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Union de Berne, soixante –</w:t>
      </w:r>
      <w:r w:rsidRPr="002C686B">
        <w:rPr>
          <w:snapToGrid w:val="0"/>
          <w:szCs w:val="22"/>
          <w:lang w:val="fr-FR"/>
        </w:rPr>
        <w:t xml:space="preserve"> six</w:t>
      </w:r>
      <w:r w:rsidR="003C365C" w:rsidRPr="002C686B">
        <w:rPr>
          <w:snapToGrid w:val="0"/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(51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 xml:space="preserve">Union de Madrid, </w:t>
      </w:r>
      <w:r w:rsidRPr="002C686B">
        <w:rPr>
          <w:snapToGrid w:val="0"/>
          <w:szCs w:val="22"/>
          <w:lang w:val="fr-FR"/>
        </w:rPr>
        <w:t>cinquante</w:t>
      </w:r>
      <w:r w:rsidR="003C365C" w:rsidRPr="002C686B">
        <w:rPr>
          <w:snapToGrid w:val="0"/>
          <w:szCs w:val="22"/>
          <w:lang w:val="fr-FR"/>
        </w:rPr>
        <w:t>-</w:t>
      </w:r>
      <w:r w:rsidRPr="002C686B">
        <w:rPr>
          <w:snapToGrid w:val="0"/>
          <w:szCs w:val="22"/>
          <w:lang w:val="fr-FR"/>
        </w:rPr>
        <w:t>quatr</w:t>
      </w:r>
      <w:r w:rsidR="003C365C" w:rsidRPr="002C686B">
        <w:rPr>
          <w:snapToGrid w:val="0"/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(31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 xml:space="preserve">Union de </w:t>
      </w:r>
      <w:r w:rsidR="003C365C" w:rsidRPr="002C686B">
        <w:rPr>
          <w:szCs w:val="22"/>
          <w:lang w:val="fr-FR"/>
        </w:rPr>
        <w:t>La Haye</w:t>
      </w:r>
      <w:r w:rsidRPr="002C686B">
        <w:rPr>
          <w:szCs w:val="22"/>
          <w:lang w:val="fr-FR"/>
        </w:rPr>
        <w:t>, quarant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(18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Union de Nice, quarant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(16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Union de Lisbonne, trente</w:t>
      </w:r>
      <w:r w:rsidR="003C365C" w:rsidRPr="002C686B">
        <w:rPr>
          <w:szCs w:val="22"/>
          <w:lang w:val="fr-FR"/>
        </w:rPr>
        <w:t>-</w:t>
      </w:r>
      <w:r w:rsidRPr="002C686B">
        <w:rPr>
          <w:szCs w:val="22"/>
          <w:lang w:val="fr-FR"/>
        </w:rPr>
        <w:t>sept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(14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lastRenderedPageBreak/>
        <w:t>Assemblée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Union de Locarno, quarant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(17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Union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IPC [Classification internationale des brevets], quarante</w:t>
      </w:r>
      <w:r w:rsidR="003C365C" w:rsidRPr="002C686B">
        <w:rPr>
          <w:szCs w:val="22"/>
          <w:lang w:val="fr-FR"/>
        </w:rPr>
        <w:t> et unième</w:t>
      </w:r>
      <w:r w:rsidRPr="002C686B">
        <w:rPr>
          <w:szCs w:val="22"/>
          <w:lang w:val="fr-FR"/>
        </w:rPr>
        <w:t xml:space="preserve"> (19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Union du PCT [Traité de coopération en matière de brevets], cinquante</w:t>
      </w:r>
      <w:r w:rsidR="003C365C" w:rsidRPr="002C686B">
        <w:rPr>
          <w:szCs w:val="22"/>
          <w:lang w:val="fr-FR"/>
        </w:rPr>
        <w:t>-</w:t>
      </w:r>
      <w:r w:rsidRPr="002C686B">
        <w:rPr>
          <w:szCs w:val="22"/>
          <w:lang w:val="fr-FR"/>
        </w:rPr>
        <w:t>deux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(30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Union de Budapest, trente</w:t>
      </w:r>
      <w:r w:rsidR="003C365C" w:rsidRPr="002C686B">
        <w:rPr>
          <w:szCs w:val="22"/>
          <w:lang w:val="fr-FR"/>
        </w:rPr>
        <w:t>-</w:t>
      </w:r>
      <w:r w:rsidRPr="002C686B">
        <w:rPr>
          <w:szCs w:val="22"/>
          <w:lang w:val="fr-FR"/>
        </w:rPr>
        <w:t>sept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(17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Union de Vienne, trente</w:t>
      </w:r>
      <w:r w:rsidR="003C365C" w:rsidRPr="002C686B">
        <w:rPr>
          <w:szCs w:val="22"/>
          <w:lang w:val="fr-FR"/>
        </w:rPr>
        <w:t>-</w:t>
      </w:r>
      <w:r w:rsidRPr="002C686B">
        <w:rPr>
          <w:szCs w:val="22"/>
          <w:lang w:val="fr-FR"/>
        </w:rPr>
        <w:t>trois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(15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du WCT [Traité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OMPI sur le droit d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auteur], vingt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(11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du WPPT [Traité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OMPI sur les interprétations et exécutions et les phonogrammes], vingt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(11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du PLT [Traité sur le droit des brevets], dix</w:t>
      </w:r>
      <w:r w:rsidR="003C365C" w:rsidRPr="002C686B">
        <w:rPr>
          <w:szCs w:val="22"/>
          <w:lang w:val="fr-FR"/>
        </w:rPr>
        <w:t>-</w:t>
      </w:r>
      <w:r w:rsidRPr="002C686B">
        <w:rPr>
          <w:szCs w:val="22"/>
          <w:lang w:val="fr-FR"/>
        </w:rPr>
        <w:t>neuv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(11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du Traité de Singapour [Traité de Singapour sur le droit des marques], treiz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(7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extraordinaire)</w:t>
      </w:r>
    </w:p>
    <w:p w:rsidR="005073A5" w:rsidRPr="002C686B" w:rsidRDefault="00FB1811" w:rsidP="00FB1811">
      <w:pPr>
        <w:pStyle w:val="ListParagraph"/>
        <w:numPr>
          <w:ilvl w:val="0"/>
          <w:numId w:val="17"/>
        </w:numPr>
        <w:rPr>
          <w:szCs w:val="22"/>
          <w:lang w:val="fr-FR"/>
        </w:rPr>
      </w:pPr>
      <w:r w:rsidRPr="002C686B">
        <w:rPr>
          <w:szCs w:val="22"/>
          <w:lang w:val="fr-FR"/>
        </w:rPr>
        <w:t>Assemblée du Traité de Marrakech [Traité de Marrakech visant à faciliter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accès des aveugles, des déficients visuels et des personnes ayant d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autres difficultés de lecture des textes imprimés aux œuvres publiées], cinqu</w:t>
      </w:r>
      <w:r w:rsidR="003C365C" w:rsidRPr="002C686B">
        <w:rPr>
          <w:szCs w:val="22"/>
          <w:lang w:val="fr-FR"/>
        </w:rPr>
        <w:t>ième session</w:t>
      </w:r>
      <w:r w:rsidRPr="002C686B">
        <w:rPr>
          <w:szCs w:val="22"/>
          <w:lang w:val="fr-FR"/>
        </w:rPr>
        <w:t xml:space="preserve"> (5</w:t>
      </w:r>
      <w:r w:rsidRPr="002C686B">
        <w:rPr>
          <w:szCs w:val="22"/>
          <w:vertAlign w:val="superscript"/>
          <w:lang w:val="fr-FR"/>
        </w:rPr>
        <w:t>e</w:t>
      </w:r>
      <w:r w:rsidRPr="002C686B">
        <w:rPr>
          <w:szCs w:val="22"/>
          <w:lang w:val="fr-FR"/>
        </w:rPr>
        <w:t> session ordinaire).</w:t>
      </w:r>
    </w:p>
    <w:p w:rsidR="005073A5" w:rsidRPr="002C686B" w:rsidRDefault="00FB1811" w:rsidP="00FB1811">
      <w:pPr>
        <w:pStyle w:val="BodyText"/>
        <w:numPr>
          <w:ilvl w:val="0"/>
          <w:numId w:val="17"/>
        </w:numPr>
        <w:rPr>
          <w:lang w:val="fr-FR"/>
        </w:rPr>
      </w:pPr>
      <w:r w:rsidRPr="002C686B">
        <w:rPr>
          <w:lang w:val="fr-FR"/>
        </w:rPr>
        <w:tab/>
        <w:t>Assemblée du Traité de Beijing [Traité de Beijing sur les interprétations et exécutions audiovisuelles], première session (1</w:t>
      </w:r>
      <w:r w:rsidRPr="002C686B">
        <w:rPr>
          <w:vertAlign w:val="superscript"/>
          <w:lang w:val="fr-FR"/>
        </w:rPr>
        <w:t>re</w:t>
      </w:r>
      <w:r w:rsidRPr="002C686B">
        <w:rPr>
          <w:lang w:val="fr-FR"/>
        </w:rPr>
        <w:t> session ordinaire).</w:t>
      </w:r>
    </w:p>
    <w:p w:rsidR="005073A5" w:rsidRPr="002C686B" w:rsidRDefault="00FB1811" w:rsidP="00FB1811">
      <w:pPr>
        <w:pStyle w:val="ONUMFS"/>
        <w:rPr>
          <w:szCs w:val="22"/>
          <w:lang w:val="fr-FR"/>
        </w:rPr>
      </w:pPr>
      <w:r w:rsidRPr="002C686B">
        <w:rPr>
          <w:szCs w:val="22"/>
          <w:lang w:val="fr-FR"/>
        </w:rPr>
        <w:t xml:space="preserve">La liste des membres et observateurs des assemblées, à la date du 21 septembre 2020, figure dans le document </w:t>
      </w:r>
      <w:r w:rsidRPr="002C686B">
        <w:rPr>
          <w:lang w:val="fr-FR"/>
        </w:rPr>
        <w:t>A/61/INF/1 </w:t>
      </w:r>
      <w:proofErr w:type="spellStart"/>
      <w:r w:rsidRPr="002C686B">
        <w:rPr>
          <w:lang w:val="fr-FR"/>
        </w:rPr>
        <w:t>Rev</w:t>
      </w:r>
      <w:proofErr w:type="spellEnd"/>
      <w:r w:rsidRPr="002C686B">
        <w:rPr>
          <w:szCs w:val="22"/>
          <w:lang w:val="fr-FR"/>
        </w:rPr>
        <w:t>.</w:t>
      </w:r>
    </w:p>
    <w:p w:rsidR="00FB1811" w:rsidRPr="002C686B" w:rsidRDefault="00FB1811" w:rsidP="00FB1811">
      <w:pPr>
        <w:pStyle w:val="ONUMFS"/>
        <w:rPr>
          <w:szCs w:val="22"/>
          <w:lang w:val="fr-FR"/>
        </w:rPr>
      </w:pPr>
      <w:r w:rsidRPr="002C686B">
        <w:rPr>
          <w:szCs w:val="22"/>
          <w:lang w:val="fr-FR"/>
        </w:rPr>
        <w:t>Les réunions consacrées aux points ci</w:t>
      </w:r>
      <w:r w:rsidR="003C365C" w:rsidRPr="002C686B">
        <w:rPr>
          <w:szCs w:val="22"/>
          <w:lang w:val="fr-FR"/>
        </w:rPr>
        <w:t>-</w:t>
      </w:r>
      <w:r w:rsidRPr="002C686B">
        <w:rPr>
          <w:szCs w:val="22"/>
          <w:lang w:val="fr-FR"/>
        </w:rPr>
        <w:t>après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ordre du jour (</w:t>
      </w:r>
      <w:r w:rsidRPr="002C686B">
        <w:rPr>
          <w:lang w:val="fr-FR"/>
        </w:rPr>
        <w:t xml:space="preserve">document A/61/1) </w:t>
      </w:r>
      <w:r w:rsidRPr="002C686B">
        <w:rPr>
          <w:szCs w:val="22"/>
          <w:lang w:val="fr-FR"/>
        </w:rPr>
        <w:t>ont été présidées par les personnes suivantes</w:t>
      </w:r>
      <w:r w:rsidR="003C365C" w:rsidRPr="002C686B">
        <w:rPr>
          <w:szCs w:val="22"/>
          <w:lang w:val="fr-FR"/>
        </w:rPr>
        <w:t> :</w:t>
      </w: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3906"/>
        <w:gridCol w:w="4646"/>
      </w:tblGrid>
      <w:tr w:rsidR="00FB1811" w:rsidRPr="002C686B" w:rsidTr="00F7063B">
        <w:tc>
          <w:tcPr>
            <w:tcW w:w="3906" w:type="dxa"/>
            <w:shd w:val="clear" w:color="auto" w:fill="auto"/>
          </w:tcPr>
          <w:p w:rsidR="00FB1811" w:rsidRPr="002C686B" w:rsidRDefault="00FB1811" w:rsidP="00BC6497">
            <w:pPr>
              <w:rPr>
                <w:lang w:val="fr-FR"/>
              </w:rPr>
            </w:pPr>
            <w:r w:rsidRPr="002C686B">
              <w:rPr>
                <w:lang w:val="fr-FR"/>
              </w:rPr>
              <w:t xml:space="preserve">Points 1, 2, </w:t>
            </w:r>
            <w:r w:rsidR="00BC6497" w:rsidRPr="002C686B">
              <w:rPr>
                <w:lang w:val="fr-FR"/>
              </w:rPr>
              <w:t xml:space="preserve">3, </w:t>
            </w:r>
            <w:r w:rsidRPr="002C686B">
              <w:rPr>
                <w:lang w:val="fr-FR"/>
              </w:rPr>
              <w:t>4, 5, 6, 8, 10, 11, 12, 21 et 22</w:t>
            </w:r>
          </w:p>
        </w:tc>
        <w:tc>
          <w:tcPr>
            <w:tcW w:w="4646" w:type="dxa"/>
            <w:shd w:val="clear" w:color="auto" w:fill="auto"/>
          </w:tcPr>
          <w:p w:rsidR="00FB1811" w:rsidRPr="002C686B" w:rsidRDefault="00FB1811" w:rsidP="005F66B6">
            <w:pPr>
              <w:spacing w:after="220"/>
              <w:rPr>
                <w:lang w:val="fr-FR"/>
              </w:rPr>
            </w:pPr>
            <w:r w:rsidRPr="002C686B">
              <w:rPr>
                <w:lang w:val="fr-FR"/>
              </w:rPr>
              <w:t>M.</w:t>
            </w:r>
            <w:r w:rsidR="005F66B6" w:rsidRPr="002C686B">
              <w:rPr>
                <w:lang w:val="fr-FR"/>
              </w:rPr>
              <w:t> </w:t>
            </w:r>
            <w:r w:rsidRPr="002C686B">
              <w:rPr>
                <w:lang w:val="fr-FR"/>
              </w:rPr>
              <w:t>l</w:t>
            </w:r>
            <w:r w:rsidR="003C365C" w:rsidRPr="002C686B">
              <w:rPr>
                <w:lang w:val="fr-FR"/>
              </w:rPr>
              <w:t>’</w:t>
            </w:r>
            <w:r w:rsidRPr="002C686B">
              <w:rPr>
                <w:lang w:val="fr-FR"/>
              </w:rPr>
              <w:t>Ambassadeur Omar </w:t>
            </w:r>
            <w:proofErr w:type="spellStart"/>
            <w:r w:rsidRPr="002C686B">
              <w:rPr>
                <w:lang w:val="fr-FR"/>
              </w:rPr>
              <w:t>Zniber</w:t>
            </w:r>
            <w:proofErr w:type="spellEnd"/>
            <w:r w:rsidRPr="002C686B">
              <w:rPr>
                <w:lang w:val="fr-FR"/>
              </w:rPr>
              <w:t xml:space="preserve"> (Maroc), président de l</w:t>
            </w:r>
            <w:r w:rsidR="003C365C" w:rsidRPr="002C686B">
              <w:rPr>
                <w:lang w:val="fr-FR"/>
              </w:rPr>
              <w:t>’</w:t>
            </w:r>
            <w:r w:rsidRPr="002C686B">
              <w:rPr>
                <w:lang w:val="fr-FR"/>
              </w:rPr>
              <w:t>Assemblée générale de l</w:t>
            </w:r>
            <w:r w:rsidR="003C365C" w:rsidRPr="002C686B">
              <w:rPr>
                <w:lang w:val="fr-FR"/>
              </w:rPr>
              <w:t>’</w:t>
            </w:r>
            <w:r w:rsidRPr="002C686B">
              <w:rPr>
                <w:lang w:val="fr-FR"/>
              </w:rPr>
              <w:t xml:space="preserve">OMPI </w:t>
            </w:r>
          </w:p>
        </w:tc>
      </w:tr>
      <w:tr w:rsidR="00FB1811" w:rsidRPr="002C686B" w:rsidTr="00F7063B">
        <w:tc>
          <w:tcPr>
            <w:tcW w:w="3906" w:type="dxa"/>
            <w:shd w:val="clear" w:color="auto" w:fill="auto"/>
          </w:tcPr>
          <w:p w:rsidR="00FB1811" w:rsidRPr="002C686B" w:rsidRDefault="00FB1811" w:rsidP="00BC6497">
            <w:pPr>
              <w:spacing w:after="220"/>
              <w:rPr>
                <w:lang w:val="fr-FR"/>
              </w:rPr>
            </w:pPr>
            <w:r w:rsidRPr="002C686B">
              <w:rPr>
                <w:lang w:val="fr-FR"/>
              </w:rPr>
              <w:t>Points 7, 9, 18, 19 et 20</w:t>
            </w:r>
          </w:p>
        </w:tc>
        <w:tc>
          <w:tcPr>
            <w:tcW w:w="4646" w:type="dxa"/>
            <w:shd w:val="clear" w:color="auto" w:fill="auto"/>
          </w:tcPr>
          <w:p w:rsidR="00FB1811" w:rsidRPr="002C686B" w:rsidRDefault="00BC6497" w:rsidP="00BC6497">
            <w:pPr>
              <w:spacing w:after="220"/>
              <w:rPr>
                <w:lang w:val="fr-FR"/>
              </w:rPr>
            </w:pPr>
            <w:r w:rsidRPr="002C686B">
              <w:rPr>
                <w:szCs w:val="22"/>
                <w:lang w:val="fr-FR"/>
              </w:rPr>
              <w:t>Mme </w:t>
            </w:r>
            <w:r w:rsidR="00B46129" w:rsidRPr="002C686B">
              <w:rPr>
                <w:szCs w:val="22"/>
                <w:lang w:val="fr-FR"/>
              </w:rPr>
              <w:t>l</w:t>
            </w:r>
            <w:r w:rsidR="003C365C" w:rsidRPr="002C686B">
              <w:rPr>
                <w:szCs w:val="22"/>
                <w:lang w:val="fr-FR"/>
              </w:rPr>
              <w:t>’</w:t>
            </w:r>
            <w:r w:rsidR="00B46129" w:rsidRPr="002C686B">
              <w:rPr>
                <w:szCs w:val="22"/>
                <w:lang w:val="fr-FR"/>
              </w:rPr>
              <w:t xml:space="preserve">Ambassadrice </w:t>
            </w:r>
            <w:proofErr w:type="spellStart"/>
            <w:r w:rsidRPr="002C686B">
              <w:rPr>
                <w:sz w:val="23"/>
                <w:szCs w:val="23"/>
                <w:lang w:val="fr-FR"/>
              </w:rPr>
              <w:t>Zsuzsanna</w:t>
            </w:r>
            <w:proofErr w:type="spellEnd"/>
            <w:r w:rsidRPr="002C686B">
              <w:rPr>
                <w:sz w:val="23"/>
                <w:szCs w:val="23"/>
                <w:lang w:val="fr-FR"/>
              </w:rPr>
              <w:t> Horváth</w:t>
            </w:r>
            <w:r w:rsidRPr="002C686B">
              <w:rPr>
                <w:szCs w:val="22"/>
                <w:lang w:val="fr-FR"/>
              </w:rPr>
              <w:t xml:space="preserve"> (Hongrie), p</w:t>
            </w:r>
            <w:r w:rsidR="00FB1811" w:rsidRPr="002C686B">
              <w:rPr>
                <w:szCs w:val="22"/>
                <w:lang w:val="fr-FR"/>
              </w:rPr>
              <w:t>résident</w:t>
            </w:r>
            <w:r w:rsidRPr="002C686B">
              <w:rPr>
                <w:szCs w:val="22"/>
                <w:lang w:val="fr-FR"/>
              </w:rPr>
              <w:t>e</w:t>
            </w:r>
            <w:r w:rsidR="00FB1811" w:rsidRPr="002C686B">
              <w:rPr>
                <w:szCs w:val="22"/>
                <w:lang w:val="fr-FR"/>
              </w:rPr>
              <w:t xml:space="preserve"> du Comité de coordination de l</w:t>
            </w:r>
            <w:r w:rsidR="003C365C" w:rsidRPr="002C686B">
              <w:rPr>
                <w:szCs w:val="22"/>
                <w:lang w:val="fr-FR"/>
              </w:rPr>
              <w:t>’</w:t>
            </w:r>
            <w:r w:rsidR="00FB1811" w:rsidRPr="002C686B">
              <w:rPr>
                <w:szCs w:val="22"/>
                <w:lang w:val="fr-FR"/>
              </w:rPr>
              <w:t>OMPI</w:t>
            </w:r>
          </w:p>
        </w:tc>
      </w:tr>
      <w:tr w:rsidR="00FB1811" w:rsidRPr="002C686B" w:rsidTr="00F7063B">
        <w:tc>
          <w:tcPr>
            <w:tcW w:w="3906" w:type="dxa"/>
            <w:shd w:val="clear" w:color="auto" w:fill="auto"/>
          </w:tcPr>
          <w:p w:rsidR="00FB1811" w:rsidRPr="002C686B" w:rsidRDefault="00FB1811" w:rsidP="00F7063B">
            <w:pPr>
              <w:rPr>
                <w:lang w:val="fr-FR"/>
              </w:rPr>
            </w:pPr>
            <w:r w:rsidRPr="002C686B">
              <w:rPr>
                <w:szCs w:val="22"/>
                <w:lang w:val="fr-FR"/>
              </w:rPr>
              <w:t>Point </w:t>
            </w:r>
            <w:r w:rsidRPr="002C686B">
              <w:rPr>
                <w:lang w:val="fr-FR"/>
              </w:rPr>
              <w:t>13</w:t>
            </w:r>
          </w:p>
        </w:tc>
        <w:tc>
          <w:tcPr>
            <w:tcW w:w="4646" w:type="dxa"/>
            <w:shd w:val="clear" w:color="auto" w:fill="auto"/>
          </w:tcPr>
          <w:p w:rsidR="00FB1811" w:rsidRPr="002C686B" w:rsidRDefault="00FB1811" w:rsidP="005F66B6">
            <w:pPr>
              <w:spacing w:after="220"/>
              <w:rPr>
                <w:lang w:val="fr-FR"/>
              </w:rPr>
            </w:pPr>
            <w:r w:rsidRPr="002C686B">
              <w:rPr>
                <w:szCs w:val="22"/>
                <w:lang w:val="fr-FR"/>
              </w:rPr>
              <w:t>M.</w:t>
            </w:r>
            <w:r w:rsidR="005F66B6" w:rsidRPr="002C686B">
              <w:rPr>
                <w:szCs w:val="22"/>
                <w:lang w:val="fr-FR"/>
              </w:rPr>
              <w:t> </w:t>
            </w:r>
            <w:r w:rsidRPr="002C686B">
              <w:rPr>
                <w:szCs w:val="22"/>
                <w:lang w:val="fr-FR"/>
              </w:rPr>
              <w:t>Philippe Cadre</w:t>
            </w:r>
            <w:r w:rsidRPr="002C686B">
              <w:rPr>
                <w:lang w:val="fr-FR"/>
              </w:rPr>
              <w:t xml:space="preserve"> (</w:t>
            </w:r>
            <w:r w:rsidRPr="002C686B">
              <w:rPr>
                <w:szCs w:val="22"/>
                <w:lang w:val="fr-FR"/>
              </w:rPr>
              <w:t>France</w:t>
            </w:r>
            <w:r w:rsidRPr="002C686B">
              <w:rPr>
                <w:lang w:val="fr-FR"/>
              </w:rPr>
              <w:t>), vice</w:t>
            </w:r>
            <w:r w:rsidR="003C365C" w:rsidRPr="002C686B">
              <w:rPr>
                <w:lang w:val="fr-FR"/>
              </w:rPr>
              <w:t>-</w:t>
            </w:r>
            <w:r w:rsidRPr="002C686B">
              <w:rPr>
                <w:lang w:val="fr-FR"/>
              </w:rPr>
              <w:t>président de l</w:t>
            </w:r>
            <w:r w:rsidR="003C365C" w:rsidRPr="002C686B">
              <w:rPr>
                <w:lang w:val="fr-FR"/>
              </w:rPr>
              <w:t>’</w:t>
            </w:r>
            <w:r w:rsidRPr="002C686B">
              <w:rPr>
                <w:lang w:val="fr-FR"/>
              </w:rPr>
              <w:t>Assemblée de l</w:t>
            </w:r>
            <w:r w:rsidR="003C365C" w:rsidRPr="002C686B">
              <w:rPr>
                <w:lang w:val="fr-FR"/>
              </w:rPr>
              <w:t>’</w:t>
            </w:r>
            <w:r w:rsidRPr="002C686B">
              <w:rPr>
                <w:lang w:val="fr-FR"/>
              </w:rPr>
              <w:t>Union de Madrid</w:t>
            </w:r>
          </w:p>
        </w:tc>
      </w:tr>
      <w:tr w:rsidR="00FB1811" w:rsidRPr="002C686B" w:rsidTr="00F7063B">
        <w:tc>
          <w:tcPr>
            <w:tcW w:w="3906" w:type="dxa"/>
            <w:shd w:val="clear" w:color="auto" w:fill="auto"/>
          </w:tcPr>
          <w:p w:rsidR="00FB1811" w:rsidRPr="002C686B" w:rsidRDefault="00FB1811" w:rsidP="00F7063B">
            <w:pPr>
              <w:rPr>
                <w:lang w:val="fr-FR"/>
              </w:rPr>
            </w:pPr>
            <w:r w:rsidRPr="002C686B">
              <w:rPr>
                <w:szCs w:val="22"/>
                <w:lang w:val="fr-FR"/>
              </w:rPr>
              <w:t>Point </w:t>
            </w:r>
            <w:r w:rsidRPr="002C686B">
              <w:rPr>
                <w:lang w:val="fr-FR"/>
              </w:rPr>
              <w:t>14</w:t>
            </w:r>
          </w:p>
        </w:tc>
        <w:tc>
          <w:tcPr>
            <w:tcW w:w="4646" w:type="dxa"/>
            <w:shd w:val="clear" w:color="auto" w:fill="auto"/>
          </w:tcPr>
          <w:p w:rsidR="00FB1811" w:rsidRPr="002C686B" w:rsidRDefault="00FB1811" w:rsidP="005F66B6">
            <w:pPr>
              <w:spacing w:after="220"/>
              <w:rPr>
                <w:lang w:val="fr-FR"/>
              </w:rPr>
            </w:pPr>
            <w:r w:rsidRPr="002C686B">
              <w:rPr>
                <w:szCs w:val="22"/>
                <w:lang w:val="fr-FR"/>
              </w:rPr>
              <w:t>M.</w:t>
            </w:r>
            <w:r w:rsidR="005F66B6" w:rsidRPr="002C686B">
              <w:rPr>
                <w:szCs w:val="22"/>
                <w:lang w:val="fr-FR"/>
              </w:rPr>
              <w:t> </w:t>
            </w:r>
            <w:r w:rsidRPr="002C686B">
              <w:rPr>
                <w:szCs w:val="22"/>
                <w:lang w:val="fr-FR"/>
              </w:rPr>
              <w:t xml:space="preserve">Jan Walter </w:t>
            </w:r>
            <w:r w:rsidRPr="002C686B">
              <w:rPr>
                <w:lang w:val="fr-FR"/>
              </w:rPr>
              <w:t>(Royaume</w:t>
            </w:r>
            <w:r w:rsidR="003C365C" w:rsidRPr="002C686B">
              <w:rPr>
                <w:lang w:val="fr-FR"/>
              </w:rPr>
              <w:t>-</w:t>
            </w:r>
            <w:r w:rsidRPr="002C686B">
              <w:rPr>
                <w:lang w:val="fr-FR"/>
              </w:rPr>
              <w:t>Uni), vice</w:t>
            </w:r>
            <w:r w:rsidR="003C365C" w:rsidRPr="002C686B">
              <w:rPr>
                <w:lang w:val="fr-FR"/>
              </w:rPr>
              <w:t>-</w:t>
            </w:r>
            <w:r w:rsidRPr="002C686B">
              <w:rPr>
                <w:lang w:val="fr-FR"/>
              </w:rPr>
              <w:t>président de l</w:t>
            </w:r>
            <w:r w:rsidR="003C365C" w:rsidRPr="002C686B">
              <w:rPr>
                <w:lang w:val="fr-FR"/>
              </w:rPr>
              <w:t>’</w:t>
            </w:r>
            <w:r w:rsidRPr="002C686B">
              <w:rPr>
                <w:lang w:val="fr-FR"/>
              </w:rPr>
              <w:t>Assemblée de l</w:t>
            </w:r>
            <w:r w:rsidR="003C365C" w:rsidRPr="002C686B">
              <w:rPr>
                <w:lang w:val="fr-FR"/>
              </w:rPr>
              <w:t>’</w:t>
            </w:r>
            <w:r w:rsidRPr="002C686B">
              <w:rPr>
                <w:lang w:val="fr-FR"/>
              </w:rPr>
              <w:t xml:space="preserve">Union de </w:t>
            </w:r>
            <w:r w:rsidR="003C365C" w:rsidRPr="002C686B">
              <w:rPr>
                <w:lang w:val="fr-FR"/>
              </w:rPr>
              <w:t>La Haye</w:t>
            </w:r>
          </w:p>
        </w:tc>
      </w:tr>
      <w:tr w:rsidR="00FB1811" w:rsidRPr="002C686B" w:rsidTr="00F7063B">
        <w:tc>
          <w:tcPr>
            <w:tcW w:w="3906" w:type="dxa"/>
            <w:shd w:val="clear" w:color="auto" w:fill="auto"/>
          </w:tcPr>
          <w:p w:rsidR="00FB1811" w:rsidRPr="002C686B" w:rsidRDefault="00FB1811" w:rsidP="00F7063B">
            <w:pPr>
              <w:rPr>
                <w:szCs w:val="22"/>
                <w:lang w:val="fr-FR"/>
              </w:rPr>
            </w:pPr>
            <w:r w:rsidRPr="002C686B">
              <w:rPr>
                <w:szCs w:val="22"/>
                <w:lang w:val="fr-FR"/>
              </w:rPr>
              <w:t>Point 15</w:t>
            </w:r>
          </w:p>
        </w:tc>
        <w:tc>
          <w:tcPr>
            <w:tcW w:w="4646" w:type="dxa"/>
            <w:shd w:val="clear" w:color="auto" w:fill="auto"/>
          </w:tcPr>
          <w:p w:rsidR="00FB1811" w:rsidRPr="002C686B" w:rsidDel="004A455D" w:rsidRDefault="00FB1811" w:rsidP="005F66B6">
            <w:pPr>
              <w:spacing w:after="220"/>
              <w:rPr>
                <w:szCs w:val="22"/>
                <w:lang w:val="fr-FR"/>
              </w:rPr>
            </w:pPr>
            <w:r w:rsidRPr="002C686B">
              <w:rPr>
                <w:rStyle w:val="Strong"/>
                <w:rFonts w:eastAsia="Times New Roman"/>
                <w:b w:val="0"/>
                <w:color w:val="000000"/>
                <w:szCs w:val="22"/>
                <w:lang w:val="fr-FR"/>
              </w:rPr>
              <w:t>M.</w:t>
            </w:r>
            <w:r w:rsidR="005F66B6" w:rsidRPr="002C686B">
              <w:rPr>
                <w:rStyle w:val="Strong"/>
                <w:rFonts w:eastAsia="Times New Roman"/>
                <w:b w:val="0"/>
                <w:color w:val="000000"/>
                <w:szCs w:val="22"/>
                <w:lang w:val="fr-FR"/>
              </w:rPr>
              <w:t> </w:t>
            </w:r>
            <w:proofErr w:type="spellStart"/>
            <w:r w:rsidRPr="002C686B">
              <w:rPr>
                <w:rStyle w:val="Strong"/>
                <w:rFonts w:eastAsia="Times New Roman"/>
                <w:b w:val="0"/>
                <w:color w:val="000000"/>
                <w:szCs w:val="22"/>
                <w:lang w:val="fr-FR"/>
              </w:rPr>
              <w:t>Abdulaziz</w:t>
            </w:r>
            <w:proofErr w:type="spellEnd"/>
            <w:r w:rsidRPr="002C686B">
              <w:rPr>
                <w:rStyle w:val="Strong"/>
                <w:rFonts w:eastAsia="Times New Roman"/>
                <w:b w:val="0"/>
                <w:color w:val="000000"/>
                <w:szCs w:val="22"/>
                <w:lang w:val="fr-FR"/>
              </w:rPr>
              <w:t xml:space="preserve"> Mohammed</w:t>
            </w:r>
            <w:r w:rsidR="00B82287" w:rsidRPr="002C686B">
              <w:rPr>
                <w:rStyle w:val="Strong"/>
                <w:rFonts w:eastAsia="Times New Roman"/>
                <w:b w:val="0"/>
                <w:color w:val="000000"/>
                <w:szCs w:val="22"/>
                <w:lang w:val="fr-FR"/>
              </w:rPr>
              <w:t> </w:t>
            </w:r>
            <w:proofErr w:type="spellStart"/>
            <w:r w:rsidRPr="002C686B">
              <w:rPr>
                <w:rStyle w:val="Strong"/>
                <w:rFonts w:eastAsia="Times New Roman"/>
                <w:b w:val="0"/>
                <w:color w:val="000000"/>
                <w:szCs w:val="22"/>
                <w:lang w:val="fr-FR"/>
              </w:rPr>
              <w:t>Alswailem</w:t>
            </w:r>
            <w:proofErr w:type="spellEnd"/>
            <w:r w:rsidRPr="002C686B">
              <w:rPr>
                <w:rStyle w:val="Strong"/>
                <w:rFonts w:eastAsia="Times New Roman"/>
                <w:b w:val="0"/>
                <w:color w:val="000000"/>
                <w:szCs w:val="22"/>
                <w:lang w:val="fr-FR"/>
              </w:rPr>
              <w:t xml:space="preserve"> </w:t>
            </w:r>
            <w:r w:rsidRPr="002C686B">
              <w:rPr>
                <w:szCs w:val="22"/>
                <w:lang w:val="fr-FR"/>
              </w:rPr>
              <w:t>(</w:t>
            </w:r>
            <w:r w:rsidR="003C365C" w:rsidRPr="002C686B">
              <w:rPr>
                <w:szCs w:val="22"/>
                <w:lang w:val="fr-FR"/>
              </w:rPr>
              <w:t>Arabie saoudite</w:t>
            </w:r>
            <w:r w:rsidRPr="002C686B">
              <w:rPr>
                <w:szCs w:val="22"/>
                <w:lang w:val="fr-FR"/>
              </w:rPr>
              <w:t xml:space="preserve">), </w:t>
            </w:r>
            <w:r w:rsidRPr="002C686B">
              <w:rPr>
                <w:lang w:val="fr-FR"/>
              </w:rPr>
              <w:t>président de l</w:t>
            </w:r>
            <w:r w:rsidR="003C365C" w:rsidRPr="002C686B">
              <w:rPr>
                <w:lang w:val="fr-FR"/>
              </w:rPr>
              <w:t>’</w:t>
            </w:r>
            <w:r w:rsidRPr="002C686B">
              <w:rPr>
                <w:lang w:val="fr-FR"/>
              </w:rPr>
              <w:t>Assemblée de l</w:t>
            </w:r>
            <w:r w:rsidR="003C365C" w:rsidRPr="002C686B">
              <w:rPr>
                <w:lang w:val="fr-FR"/>
              </w:rPr>
              <w:t>’</w:t>
            </w:r>
            <w:r w:rsidRPr="002C686B">
              <w:rPr>
                <w:lang w:val="fr-FR"/>
              </w:rPr>
              <w:t xml:space="preserve">Union de </w:t>
            </w:r>
            <w:r w:rsidRPr="002C686B">
              <w:rPr>
                <w:szCs w:val="22"/>
                <w:lang w:val="fr-FR"/>
              </w:rPr>
              <w:t xml:space="preserve">Paris </w:t>
            </w:r>
          </w:p>
        </w:tc>
      </w:tr>
      <w:tr w:rsidR="00FB1811" w:rsidRPr="002C686B" w:rsidTr="00F7063B">
        <w:tc>
          <w:tcPr>
            <w:tcW w:w="3906" w:type="dxa"/>
            <w:shd w:val="clear" w:color="auto" w:fill="auto"/>
          </w:tcPr>
          <w:p w:rsidR="00FB1811" w:rsidRPr="002C686B" w:rsidRDefault="00FB1811" w:rsidP="00F7063B">
            <w:pPr>
              <w:rPr>
                <w:lang w:val="fr-FR"/>
              </w:rPr>
            </w:pPr>
            <w:r w:rsidRPr="002C686B">
              <w:rPr>
                <w:szCs w:val="22"/>
                <w:lang w:val="fr-FR"/>
              </w:rPr>
              <w:t>Point </w:t>
            </w:r>
            <w:r w:rsidRPr="002C686B">
              <w:rPr>
                <w:lang w:val="fr-FR"/>
              </w:rPr>
              <w:t>16</w:t>
            </w:r>
          </w:p>
        </w:tc>
        <w:tc>
          <w:tcPr>
            <w:tcW w:w="4646" w:type="dxa"/>
            <w:shd w:val="clear" w:color="auto" w:fill="auto"/>
          </w:tcPr>
          <w:p w:rsidR="00FB1811" w:rsidRPr="002C686B" w:rsidRDefault="00FB1811" w:rsidP="005F66B6">
            <w:pPr>
              <w:spacing w:after="220"/>
              <w:rPr>
                <w:lang w:val="fr-FR"/>
              </w:rPr>
            </w:pPr>
            <w:r w:rsidRPr="002C686B">
              <w:rPr>
                <w:lang w:val="fr-FR"/>
              </w:rPr>
              <w:t>M.</w:t>
            </w:r>
            <w:r w:rsidR="005F66B6" w:rsidRPr="002C686B">
              <w:rPr>
                <w:lang w:val="fr-FR"/>
              </w:rPr>
              <w:t> </w:t>
            </w:r>
            <w:r w:rsidRPr="002C686B">
              <w:rPr>
                <w:szCs w:val="22"/>
                <w:lang w:val="fr-FR"/>
              </w:rPr>
              <w:t xml:space="preserve">Santiago </w:t>
            </w:r>
            <w:proofErr w:type="spellStart"/>
            <w:r w:rsidRPr="002C686B">
              <w:rPr>
                <w:szCs w:val="22"/>
                <w:lang w:val="fr-FR"/>
              </w:rPr>
              <w:t>Cevallos</w:t>
            </w:r>
            <w:proofErr w:type="spellEnd"/>
            <w:r w:rsidRPr="002C686B">
              <w:rPr>
                <w:lang w:val="fr-FR"/>
              </w:rPr>
              <w:t xml:space="preserve"> (Équateur), </w:t>
            </w:r>
            <w:r w:rsidRPr="002C686B">
              <w:rPr>
                <w:szCs w:val="22"/>
                <w:lang w:val="fr-FR"/>
              </w:rPr>
              <w:t>président de l</w:t>
            </w:r>
            <w:r w:rsidR="003C365C" w:rsidRPr="002C686B">
              <w:rPr>
                <w:szCs w:val="22"/>
                <w:lang w:val="fr-FR"/>
              </w:rPr>
              <w:t>’</w:t>
            </w:r>
            <w:r w:rsidRPr="002C686B">
              <w:rPr>
                <w:szCs w:val="22"/>
                <w:lang w:val="fr-FR"/>
              </w:rPr>
              <w:t>Assemblée du Traité de Marrakech</w:t>
            </w:r>
          </w:p>
        </w:tc>
      </w:tr>
      <w:tr w:rsidR="00874004" w:rsidRPr="002C686B" w:rsidTr="00F7063B">
        <w:tc>
          <w:tcPr>
            <w:tcW w:w="3906" w:type="dxa"/>
            <w:shd w:val="clear" w:color="auto" w:fill="auto"/>
          </w:tcPr>
          <w:p w:rsidR="00874004" w:rsidRPr="002C686B" w:rsidRDefault="00874004" w:rsidP="00874004">
            <w:pPr>
              <w:rPr>
                <w:szCs w:val="22"/>
                <w:lang w:val="fr-FR"/>
              </w:rPr>
            </w:pPr>
            <w:r w:rsidRPr="002C686B">
              <w:rPr>
                <w:szCs w:val="22"/>
                <w:lang w:val="fr-FR"/>
              </w:rPr>
              <w:t>Point 17</w:t>
            </w:r>
          </w:p>
        </w:tc>
        <w:tc>
          <w:tcPr>
            <w:tcW w:w="4646" w:type="dxa"/>
            <w:shd w:val="clear" w:color="auto" w:fill="auto"/>
          </w:tcPr>
          <w:p w:rsidR="00874004" w:rsidRPr="002C686B" w:rsidRDefault="00874004" w:rsidP="00874004">
            <w:pPr>
              <w:spacing w:after="220"/>
              <w:rPr>
                <w:lang w:val="fr-FR"/>
              </w:rPr>
            </w:pPr>
            <w:r w:rsidRPr="002C686B">
              <w:rPr>
                <w:szCs w:val="22"/>
                <w:lang w:val="fr-FR"/>
              </w:rPr>
              <w:t xml:space="preserve">M. Yan </w:t>
            </w:r>
            <w:proofErr w:type="spellStart"/>
            <w:r w:rsidRPr="002C686B">
              <w:rPr>
                <w:szCs w:val="22"/>
                <w:lang w:val="fr-FR"/>
              </w:rPr>
              <w:t>Xiaohong</w:t>
            </w:r>
            <w:proofErr w:type="spellEnd"/>
            <w:r w:rsidRPr="002C686B" w:rsidDel="00DF6FB7">
              <w:rPr>
                <w:szCs w:val="22"/>
                <w:lang w:val="fr-FR"/>
              </w:rPr>
              <w:t xml:space="preserve"> </w:t>
            </w:r>
            <w:r w:rsidRPr="002C686B">
              <w:rPr>
                <w:szCs w:val="22"/>
                <w:lang w:val="fr-FR"/>
              </w:rPr>
              <w:t>(Chine), président de l</w:t>
            </w:r>
            <w:r w:rsidR="003C365C" w:rsidRPr="002C686B">
              <w:rPr>
                <w:szCs w:val="22"/>
                <w:lang w:val="fr-FR"/>
              </w:rPr>
              <w:t>’</w:t>
            </w:r>
            <w:r w:rsidRPr="002C686B">
              <w:rPr>
                <w:szCs w:val="22"/>
                <w:lang w:val="fr-FR"/>
              </w:rPr>
              <w:t>Assemblée du Traité de Beijing</w:t>
            </w:r>
          </w:p>
        </w:tc>
      </w:tr>
    </w:tbl>
    <w:p w:rsidR="005073A5" w:rsidRPr="002C686B" w:rsidRDefault="00FB1811" w:rsidP="00FB1811">
      <w:pPr>
        <w:pStyle w:val="Heading3"/>
        <w:rPr>
          <w:lang w:val="fr-FR"/>
        </w:rPr>
      </w:pPr>
      <w:r w:rsidRPr="002C686B">
        <w:rPr>
          <w:lang w:val="fr-FR"/>
        </w:rPr>
        <w:lastRenderedPageBreak/>
        <w:t>Point 1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</w:p>
    <w:p w:rsidR="005073A5" w:rsidRPr="002C686B" w:rsidRDefault="00FB1811" w:rsidP="00FB1811">
      <w:pPr>
        <w:pStyle w:val="Heading3"/>
        <w:rPr>
          <w:lang w:val="fr-FR"/>
        </w:rPr>
      </w:pPr>
      <w:r w:rsidRPr="002C686B">
        <w:rPr>
          <w:lang w:val="fr-FR"/>
        </w:rPr>
        <w:t>Ouverture des sessions</w:t>
      </w:r>
    </w:p>
    <w:p w:rsidR="005073A5" w:rsidRPr="002C686B" w:rsidRDefault="00FB1811" w:rsidP="00FB1811">
      <w:pPr>
        <w:pStyle w:val="ONUMFS"/>
        <w:rPr>
          <w:szCs w:val="22"/>
          <w:lang w:val="fr-FR"/>
        </w:rPr>
      </w:pPr>
      <w:r w:rsidRPr="002C686B">
        <w:rPr>
          <w:szCs w:val="22"/>
          <w:lang w:val="fr-FR"/>
        </w:rPr>
        <w:t>La soixante</w:t>
      </w:r>
      <w:r w:rsidR="003C365C" w:rsidRPr="002C686B">
        <w:rPr>
          <w:szCs w:val="22"/>
          <w:lang w:val="fr-FR"/>
        </w:rPr>
        <w:t> et unième</w:t>
      </w:r>
      <w:r w:rsidRPr="002C686B">
        <w:rPr>
          <w:szCs w:val="22"/>
          <w:lang w:val="fr-FR"/>
        </w:rPr>
        <w:t xml:space="preserve"> série de réunions des assemblées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 xml:space="preserve">OMPI </w:t>
      </w:r>
      <w:r w:rsidR="00541385">
        <w:rPr>
          <w:szCs w:val="22"/>
          <w:lang w:val="fr-FR"/>
        </w:rPr>
        <w:t>était</w:t>
      </w:r>
      <w:r w:rsidRPr="002C686B">
        <w:rPr>
          <w:szCs w:val="22"/>
          <w:lang w:val="fr-FR"/>
        </w:rPr>
        <w:t xml:space="preserve"> convoquée par le Directeur général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OMPI, M. Francis </w:t>
      </w:r>
      <w:proofErr w:type="spellStart"/>
      <w:r w:rsidRPr="002C686B">
        <w:rPr>
          <w:szCs w:val="22"/>
          <w:lang w:val="fr-FR"/>
        </w:rPr>
        <w:t>Gurry</w:t>
      </w:r>
      <w:proofErr w:type="spellEnd"/>
      <w:r w:rsidRPr="002C686B">
        <w:rPr>
          <w:szCs w:val="22"/>
          <w:lang w:val="fr-FR"/>
        </w:rPr>
        <w:t>.</w:t>
      </w:r>
    </w:p>
    <w:p w:rsidR="005073A5" w:rsidRPr="002C686B" w:rsidRDefault="005073A5" w:rsidP="005F66B6">
      <w:pPr>
        <w:pStyle w:val="ONUMFS"/>
        <w:tabs>
          <w:tab w:val="clear" w:pos="567"/>
        </w:tabs>
        <w:ind w:left="567"/>
        <w:rPr>
          <w:szCs w:val="22"/>
          <w:lang w:val="fr-FR"/>
        </w:rPr>
      </w:pPr>
      <w:r w:rsidRPr="002C686B">
        <w:rPr>
          <w:szCs w:val="22"/>
          <w:lang w:val="fr-FR"/>
        </w:rPr>
        <w:t>Les sessions ont été ouvertes lors d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une séance commune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ensemble des 22</w:t>
      </w:r>
      <w:r w:rsidR="00B82287" w:rsidRPr="002C686B">
        <w:rPr>
          <w:szCs w:val="22"/>
          <w:lang w:val="fr-FR"/>
        </w:rPr>
        <w:t> </w:t>
      </w:r>
      <w:r w:rsidRPr="002C686B">
        <w:rPr>
          <w:szCs w:val="22"/>
          <w:lang w:val="fr-FR"/>
        </w:rPr>
        <w:t>assemblées et autres organes par le président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Assemblée générale, M.</w:t>
      </w:r>
      <w:r w:rsidR="00BA204E" w:rsidRPr="002C686B">
        <w:rPr>
          <w:szCs w:val="22"/>
          <w:lang w:val="fr-FR"/>
        </w:rPr>
        <w:t> </w:t>
      </w:r>
      <w:r w:rsidRPr="002C686B">
        <w:rPr>
          <w:szCs w:val="22"/>
          <w:lang w:val="fr-FR"/>
        </w:rPr>
        <w:t>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Ambassadeur Omar</w:t>
      </w:r>
      <w:r w:rsidR="00B82287" w:rsidRPr="002C686B">
        <w:rPr>
          <w:szCs w:val="22"/>
          <w:lang w:val="fr-FR"/>
        </w:rPr>
        <w:t> </w:t>
      </w:r>
      <w:proofErr w:type="spellStart"/>
      <w:r w:rsidRPr="002C686B">
        <w:rPr>
          <w:szCs w:val="22"/>
          <w:lang w:val="fr-FR"/>
        </w:rPr>
        <w:t>Zniber</w:t>
      </w:r>
      <w:proofErr w:type="spellEnd"/>
      <w:r w:rsidRPr="002C686B">
        <w:rPr>
          <w:szCs w:val="22"/>
          <w:lang w:val="fr-FR"/>
        </w:rPr>
        <w:t xml:space="preserve"> (Maroc).</w:t>
      </w:r>
    </w:p>
    <w:p w:rsidR="005073A5" w:rsidRPr="002C686B" w:rsidRDefault="005073A5" w:rsidP="005073A5">
      <w:pPr>
        <w:pStyle w:val="Heading3"/>
        <w:rPr>
          <w:lang w:val="fr-FR"/>
        </w:rPr>
      </w:pPr>
      <w:r w:rsidRPr="002C686B">
        <w:rPr>
          <w:lang w:val="fr-FR"/>
        </w:rPr>
        <w:t>Point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2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  <w:r w:rsidRPr="002C686B">
        <w:rPr>
          <w:lang w:val="fr-FR"/>
        </w:rPr>
        <w:br/>
        <w:t>A</w:t>
      </w:r>
      <w:r w:rsidR="005F66B6" w:rsidRPr="002C686B">
        <w:rPr>
          <w:lang w:val="fr-FR"/>
        </w:rPr>
        <w:t>doption</w:t>
      </w:r>
      <w:r w:rsidRPr="002C686B">
        <w:rPr>
          <w:lang w:val="fr-FR"/>
        </w:rPr>
        <w:t xml:space="preserve">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</w:t>
      </w:r>
    </w:p>
    <w:p w:rsidR="005073A5" w:rsidRPr="002C686B" w:rsidRDefault="005073A5" w:rsidP="005073A5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A/61/1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Prov.2.</w:t>
      </w:r>
    </w:p>
    <w:p w:rsidR="005073A5" w:rsidRPr="002C686B" w:rsidRDefault="005073A5" w:rsidP="005F66B6">
      <w:pPr>
        <w:pStyle w:val="ONUMFS"/>
        <w:tabs>
          <w:tab w:val="clear" w:pos="567"/>
          <w:tab w:val="left" w:pos="1134"/>
        </w:tabs>
        <w:ind w:left="567"/>
        <w:rPr>
          <w:lang w:val="fr-FR"/>
        </w:rPr>
      </w:pPr>
      <w:r w:rsidRPr="002C686B">
        <w:rPr>
          <w:lang w:val="fr-FR"/>
        </w:rPr>
        <w:t>Les assemblées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OMPI, chacune pour ce qui la concerne, ont adopté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tel qu</w:t>
      </w:r>
      <w:r w:rsidR="00541385">
        <w:rPr>
          <w:lang w:val="fr-FR"/>
        </w:rPr>
        <w:t>e</w:t>
      </w:r>
      <w:r w:rsidRPr="002C686B">
        <w:rPr>
          <w:lang w:val="fr-FR"/>
        </w:rPr>
        <w:t xml:space="preserve"> proposé dans le document A/61/1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Prov.2 (ci</w:t>
      </w:r>
      <w:r w:rsidR="003C365C" w:rsidRPr="002C686B">
        <w:rPr>
          <w:lang w:val="fr-FR"/>
        </w:rPr>
        <w:t>-</w:t>
      </w:r>
      <w:r w:rsidRPr="002C686B">
        <w:rPr>
          <w:lang w:val="fr-FR"/>
        </w:rPr>
        <w:t>après dénommé “ordre du jour unifié”).</w:t>
      </w:r>
    </w:p>
    <w:p w:rsidR="005073A5" w:rsidRPr="002C686B" w:rsidRDefault="005073A5" w:rsidP="005073A5">
      <w:pPr>
        <w:pStyle w:val="Heading3"/>
        <w:rPr>
          <w:lang w:val="fr-FR"/>
        </w:rPr>
      </w:pPr>
      <w:r w:rsidRPr="002C686B">
        <w:rPr>
          <w:lang w:val="fr-FR"/>
        </w:rPr>
        <w:t>Point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3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  <w:r w:rsidRPr="002C686B">
        <w:rPr>
          <w:lang w:val="fr-FR"/>
        </w:rPr>
        <w:br/>
        <w:t>Élection du bureau</w:t>
      </w:r>
    </w:p>
    <w:p w:rsidR="005073A5" w:rsidRPr="002C686B" w:rsidRDefault="005073A5" w:rsidP="005073A5">
      <w:pPr>
        <w:pStyle w:val="ONUMFS"/>
        <w:rPr>
          <w:lang w:val="fr-FR"/>
        </w:rPr>
      </w:pPr>
      <w:r w:rsidRPr="002C686B">
        <w:rPr>
          <w:lang w:val="fr-FR"/>
        </w:rPr>
        <w:t>Les membres des bureaux ci</w:t>
      </w:r>
      <w:r w:rsidR="003C365C" w:rsidRPr="002C686B">
        <w:rPr>
          <w:lang w:val="fr-FR"/>
        </w:rPr>
        <w:t>-</w:t>
      </w:r>
      <w:r w:rsidRPr="002C686B">
        <w:rPr>
          <w:lang w:val="fr-FR"/>
        </w:rPr>
        <w:t>après ont été élus</w:t>
      </w:r>
      <w:r w:rsidR="003C365C" w:rsidRPr="002C686B">
        <w:rPr>
          <w:lang w:val="fr-FR"/>
        </w:rPr>
        <w:t> :</w:t>
      </w:r>
    </w:p>
    <w:p w:rsidR="005073A5" w:rsidRPr="002C686B" w:rsidRDefault="005073A5" w:rsidP="005073A5">
      <w:pPr>
        <w:autoSpaceDE w:val="0"/>
        <w:autoSpaceDN w:val="0"/>
        <w:adjustRightInd w:val="0"/>
        <w:ind w:left="567"/>
        <w:rPr>
          <w:szCs w:val="22"/>
          <w:lang w:val="fr-FR"/>
        </w:rPr>
      </w:pPr>
      <w:r w:rsidRPr="002C686B">
        <w:rPr>
          <w:szCs w:val="22"/>
          <w:lang w:val="fr-FR"/>
        </w:rPr>
        <w:t>Comité de coordination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OMPI</w:t>
      </w:r>
    </w:p>
    <w:p w:rsidR="005073A5" w:rsidRPr="002C686B" w:rsidRDefault="005073A5" w:rsidP="00181C03">
      <w:pPr>
        <w:autoSpaceDE w:val="0"/>
        <w:autoSpaceDN w:val="0"/>
        <w:adjustRightInd w:val="0"/>
        <w:ind w:left="567"/>
        <w:rPr>
          <w:szCs w:val="22"/>
          <w:lang w:val="fr-FR"/>
        </w:rPr>
      </w:pPr>
      <w:r w:rsidRPr="002C686B">
        <w:rPr>
          <w:szCs w:val="22"/>
          <w:lang w:val="fr-FR"/>
        </w:rPr>
        <w:t>Président</w:t>
      </w:r>
      <w:r w:rsidR="003C365C" w:rsidRPr="002C686B">
        <w:rPr>
          <w:szCs w:val="22"/>
          <w:lang w:val="fr-FR"/>
        </w:rPr>
        <w:t> :</w:t>
      </w:r>
      <w:r w:rsidR="00181C03" w:rsidRPr="002C686B">
        <w:rPr>
          <w:szCs w:val="22"/>
          <w:lang w:val="fr-FR"/>
        </w:rPr>
        <w:t xml:space="preserve"> </w:t>
      </w:r>
      <w:proofErr w:type="spellStart"/>
      <w:r w:rsidR="00BC6497" w:rsidRPr="002C686B">
        <w:rPr>
          <w:sz w:val="23"/>
          <w:szCs w:val="23"/>
          <w:lang w:val="fr-FR"/>
        </w:rPr>
        <w:t>Zsuzsanna</w:t>
      </w:r>
      <w:proofErr w:type="spellEnd"/>
      <w:r w:rsidR="00BC6497" w:rsidRPr="002C686B">
        <w:rPr>
          <w:sz w:val="23"/>
          <w:szCs w:val="23"/>
          <w:lang w:val="fr-FR"/>
        </w:rPr>
        <w:t> Horváth</w:t>
      </w:r>
      <w:r w:rsidR="00BC6497" w:rsidRPr="002C686B">
        <w:rPr>
          <w:szCs w:val="22"/>
          <w:lang w:val="fr-FR"/>
        </w:rPr>
        <w:t xml:space="preserve"> (Mme) (Hongrie)</w:t>
      </w:r>
    </w:p>
    <w:p w:rsidR="00BC6497" w:rsidRPr="002C686B" w:rsidRDefault="00181C03" w:rsidP="00BC6497">
      <w:pPr>
        <w:autoSpaceDE w:val="0"/>
        <w:autoSpaceDN w:val="0"/>
        <w:adjustRightInd w:val="0"/>
        <w:ind w:left="547"/>
        <w:rPr>
          <w:szCs w:val="22"/>
          <w:lang w:val="fr-FR"/>
        </w:rPr>
      </w:pPr>
      <w:r w:rsidRPr="002C686B">
        <w:rPr>
          <w:szCs w:val="22"/>
          <w:lang w:val="fr-FR"/>
        </w:rPr>
        <w:t>Vice</w:t>
      </w:r>
      <w:r w:rsidR="003C365C" w:rsidRPr="002C686B">
        <w:rPr>
          <w:szCs w:val="22"/>
          <w:lang w:val="fr-FR"/>
        </w:rPr>
        <w:t>-</w:t>
      </w:r>
      <w:r w:rsidR="005073A5" w:rsidRPr="002C686B">
        <w:rPr>
          <w:szCs w:val="22"/>
          <w:lang w:val="fr-FR"/>
        </w:rPr>
        <w:t>président</w:t>
      </w:r>
      <w:r w:rsidR="003C365C" w:rsidRPr="002C686B">
        <w:rPr>
          <w:szCs w:val="22"/>
          <w:lang w:val="fr-FR"/>
        </w:rPr>
        <w:t> :</w:t>
      </w:r>
      <w:r w:rsidR="00981018" w:rsidRPr="002C686B">
        <w:rPr>
          <w:szCs w:val="22"/>
          <w:lang w:val="fr-FR"/>
        </w:rPr>
        <w:t xml:space="preserve"> </w:t>
      </w:r>
      <w:r w:rsidR="00BC6497" w:rsidRPr="002C686B">
        <w:rPr>
          <w:szCs w:val="22"/>
          <w:lang w:val="fr-FR"/>
        </w:rPr>
        <w:t xml:space="preserve">Alfredo </w:t>
      </w:r>
      <w:proofErr w:type="spellStart"/>
      <w:r w:rsidR="00BC6497" w:rsidRPr="002C686B">
        <w:rPr>
          <w:szCs w:val="22"/>
          <w:lang w:val="fr-FR"/>
        </w:rPr>
        <w:t>Suescum</w:t>
      </w:r>
      <w:proofErr w:type="spellEnd"/>
      <w:r w:rsidR="00BC6497" w:rsidRPr="002C686B">
        <w:rPr>
          <w:szCs w:val="22"/>
          <w:lang w:val="fr-FR"/>
        </w:rPr>
        <w:t xml:space="preserve"> (M.) (Panama)</w:t>
      </w:r>
    </w:p>
    <w:p w:rsidR="00BC6497" w:rsidRPr="002C686B" w:rsidRDefault="00BC6497" w:rsidP="00BC6497">
      <w:pPr>
        <w:autoSpaceDE w:val="0"/>
        <w:autoSpaceDN w:val="0"/>
        <w:adjustRightInd w:val="0"/>
        <w:spacing w:after="220"/>
        <w:ind w:left="547"/>
        <w:rPr>
          <w:szCs w:val="22"/>
          <w:lang w:val="fr-FR"/>
        </w:rPr>
      </w:pPr>
      <w:r w:rsidRPr="002C686B">
        <w:rPr>
          <w:szCs w:val="22"/>
          <w:lang w:val="fr-FR"/>
        </w:rPr>
        <w:t>Vice</w:t>
      </w:r>
      <w:r w:rsidR="003C365C" w:rsidRPr="002C686B">
        <w:rPr>
          <w:szCs w:val="22"/>
          <w:lang w:val="fr-FR"/>
        </w:rPr>
        <w:t>-</w:t>
      </w:r>
      <w:r w:rsidRPr="002C686B">
        <w:rPr>
          <w:szCs w:val="22"/>
          <w:lang w:val="fr-FR"/>
        </w:rPr>
        <w:t>président</w:t>
      </w:r>
      <w:r w:rsidR="003C365C" w:rsidRPr="002C686B">
        <w:rPr>
          <w:szCs w:val="22"/>
          <w:lang w:val="fr-FR"/>
        </w:rPr>
        <w:t> :</w:t>
      </w:r>
      <w:r w:rsidRPr="002C686B">
        <w:rPr>
          <w:szCs w:val="22"/>
          <w:lang w:val="fr-FR"/>
        </w:rPr>
        <w:t xml:space="preserve"> Mercy </w:t>
      </w:r>
      <w:proofErr w:type="spellStart"/>
      <w:r w:rsidRPr="002C686B">
        <w:rPr>
          <w:szCs w:val="22"/>
          <w:lang w:val="fr-FR"/>
        </w:rPr>
        <w:t>Kainobwisho</w:t>
      </w:r>
      <w:proofErr w:type="spellEnd"/>
      <w:r w:rsidRPr="002C686B">
        <w:rPr>
          <w:szCs w:val="22"/>
          <w:lang w:val="fr-FR"/>
        </w:rPr>
        <w:t xml:space="preserve"> (Mme) (Ouganda)</w:t>
      </w:r>
    </w:p>
    <w:p w:rsidR="005073A5" w:rsidRPr="002C686B" w:rsidRDefault="005073A5" w:rsidP="005073A5">
      <w:pPr>
        <w:autoSpaceDE w:val="0"/>
        <w:autoSpaceDN w:val="0"/>
        <w:adjustRightInd w:val="0"/>
        <w:ind w:left="567"/>
        <w:rPr>
          <w:szCs w:val="22"/>
          <w:lang w:val="fr-FR"/>
        </w:rPr>
      </w:pPr>
      <w:r w:rsidRPr="002C686B">
        <w:rPr>
          <w:szCs w:val="22"/>
          <w:lang w:val="fr-FR"/>
        </w:rPr>
        <w:t>Comité exécutif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Union de Paris</w:t>
      </w:r>
    </w:p>
    <w:p w:rsidR="005073A5" w:rsidRPr="002C686B" w:rsidRDefault="005073A5" w:rsidP="00CC0D5D">
      <w:pPr>
        <w:autoSpaceDE w:val="0"/>
        <w:autoSpaceDN w:val="0"/>
        <w:adjustRightInd w:val="0"/>
        <w:spacing w:after="220"/>
        <w:ind w:left="567"/>
        <w:rPr>
          <w:szCs w:val="22"/>
          <w:lang w:val="fr-FR"/>
        </w:rPr>
      </w:pPr>
      <w:r w:rsidRPr="002C686B">
        <w:rPr>
          <w:szCs w:val="22"/>
          <w:lang w:val="fr-FR"/>
        </w:rPr>
        <w:t>Président</w:t>
      </w:r>
      <w:r w:rsidR="003C365C" w:rsidRPr="002C686B">
        <w:rPr>
          <w:szCs w:val="22"/>
          <w:lang w:val="fr-FR"/>
        </w:rPr>
        <w:t> :</w:t>
      </w:r>
      <w:r w:rsidR="00181C03" w:rsidRPr="002C686B">
        <w:rPr>
          <w:szCs w:val="22"/>
          <w:lang w:val="fr-FR"/>
        </w:rPr>
        <w:t xml:space="preserve"> </w:t>
      </w:r>
      <w:r w:rsidR="00BC6497" w:rsidRPr="002C686B">
        <w:rPr>
          <w:lang w:val="fr-FR"/>
        </w:rPr>
        <w:t xml:space="preserve">Martín </w:t>
      </w:r>
      <w:proofErr w:type="spellStart"/>
      <w:r w:rsidR="00BC6497" w:rsidRPr="002C686B">
        <w:rPr>
          <w:lang w:val="fr-FR"/>
        </w:rPr>
        <w:t>Correa</w:t>
      </w:r>
      <w:proofErr w:type="spellEnd"/>
      <w:r w:rsidR="00BC6497" w:rsidRPr="002C686B">
        <w:rPr>
          <w:szCs w:val="22"/>
          <w:lang w:val="fr-FR"/>
        </w:rPr>
        <w:t xml:space="preserve"> (M.) (Chili)</w:t>
      </w:r>
    </w:p>
    <w:p w:rsidR="005073A5" w:rsidRPr="002C686B" w:rsidRDefault="005073A5" w:rsidP="005073A5">
      <w:pPr>
        <w:autoSpaceDE w:val="0"/>
        <w:autoSpaceDN w:val="0"/>
        <w:adjustRightInd w:val="0"/>
        <w:ind w:left="567"/>
        <w:rPr>
          <w:szCs w:val="22"/>
          <w:lang w:val="fr-FR"/>
        </w:rPr>
      </w:pPr>
      <w:r w:rsidRPr="002C686B">
        <w:rPr>
          <w:szCs w:val="22"/>
          <w:lang w:val="fr-FR"/>
        </w:rPr>
        <w:t>Comité exécutif de l</w:t>
      </w:r>
      <w:r w:rsidR="003C365C" w:rsidRPr="002C686B">
        <w:rPr>
          <w:szCs w:val="22"/>
          <w:lang w:val="fr-FR"/>
        </w:rPr>
        <w:t>’</w:t>
      </w:r>
      <w:r w:rsidRPr="002C686B">
        <w:rPr>
          <w:szCs w:val="22"/>
          <w:lang w:val="fr-FR"/>
        </w:rPr>
        <w:t>Union de Berne</w:t>
      </w:r>
    </w:p>
    <w:p w:rsidR="00BC6497" w:rsidRPr="002C686B" w:rsidRDefault="005073A5" w:rsidP="00BC6497">
      <w:pPr>
        <w:autoSpaceDE w:val="0"/>
        <w:autoSpaceDN w:val="0"/>
        <w:adjustRightInd w:val="0"/>
        <w:spacing w:after="220"/>
        <w:ind w:left="567"/>
        <w:rPr>
          <w:szCs w:val="22"/>
          <w:lang w:val="fr-FR"/>
        </w:rPr>
      </w:pPr>
      <w:r w:rsidRPr="002C686B">
        <w:rPr>
          <w:szCs w:val="22"/>
          <w:lang w:val="fr-FR"/>
        </w:rPr>
        <w:t>Président</w:t>
      </w:r>
      <w:r w:rsidR="003C365C" w:rsidRPr="002C686B">
        <w:rPr>
          <w:szCs w:val="22"/>
          <w:lang w:val="fr-FR"/>
        </w:rPr>
        <w:t> :</w:t>
      </w:r>
      <w:r w:rsidR="00181C03" w:rsidRPr="002C686B">
        <w:rPr>
          <w:szCs w:val="22"/>
          <w:lang w:val="fr-FR"/>
        </w:rPr>
        <w:t xml:space="preserve"> </w:t>
      </w:r>
      <w:r w:rsidR="00BC6497" w:rsidRPr="002C686B">
        <w:rPr>
          <w:lang w:val="fr-FR"/>
        </w:rPr>
        <w:t xml:space="preserve">Amina </w:t>
      </w:r>
      <w:proofErr w:type="spellStart"/>
      <w:r w:rsidR="00BC6497" w:rsidRPr="002C686B">
        <w:rPr>
          <w:lang w:val="fr-FR"/>
        </w:rPr>
        <w:t>Smaila</w:t>
      </w:r>
      <w:proofErr w:type="spellEnd"/>
      <w:r w:rsidR="00BC6497" w:rsidRPr="002C686B">
        <w:rPr>
          <w:lang w:val="fr-FR"/>
        </w:rPr>
        <w:t xml:space="preserve"> </w:t>
      </w:r>
      <w:r w:rsidR="00BC6497" w:rsidRPr="002C686B">
        <w:rPr>
          <w:szCs w:val="22"/>
          <w:lang w:val="fr-FR"/>
        </w:rPr>
        <w:t>(Mme) (Nigéria)</w:t>
      </w:r>
    </w:p>
    <w:p w:rsidR="005073A5" w:rsidRPr="002C686B" w:rsidRDefault="005073A5" w:rsidP="005073A5">
      <w:pPr>
        <w:autoSpaceDE w:val="0"/>
        <w:autoSpaceDN w:val="0"/>
        <w:adjustRightInd w:val="0"/>
        <w:ind w:left="562"/>
        <w:rPr>
          <w:szCs w:val="22"/>
          <w:lang w:val="fr-FR"/>
        </w:rPr>
      </w:pPr>
      <w:r w:rsidRPr="002C686B">
        <w:rPr>
          <w:szCs w:val="22"/>
          <w:lang w:val="fr-FR"/>
        </w:rPr>
        <w:t>Assemblée du Traité de Beijing</w:t>
      </w:r>
    </w:p>
    <w:p w:rsidR="00BC6497" w:rsidRPr="002C686B" w:rsidRDefault="005073A5" w:rsidP="00BC6497">
      <w:pPr>
        <w:autoSpaceDE w:val="0"/>
        <w:autoSpaceDN w:val="0"/>
        <w:adjustRightInd w:val="0"/>
        <w:ind w:left="562"/>
        <w:rPr>
          <w:szCs w:val="22"/>
          <w:lang w:val="fr-FR"/>
        </w:rPr>
      </w:pPr>
      <w:r w:rsidRPr="002C686B">
        <w:rPr>
          <w:szCs w:val="22"/>
          <w:lang w:val="fr-FR"/>
        </w:rPr>
        <w:t>Président</w:t>
      </w:r>
      <w:r w:rsidR="003C365C" w:rsidRPr="002C686B">
        <w:rPr>
          <w:szCs w:val="22"/>
          <w:lang w:val="fr-FR"/>
        </w:rPr>
        <w:t> :</w:t>
      </w:r>
      <w:r w:rsidR="007F1E6B" w:rsidRPr="002C686B">
        <w:rPr>
          <w:szCs w:val="22"/>
          <w:lang w:val="fr-FR"/>
        </w:rPr>
        <w:t xml:space="preserve"> </w:t>
      </w:r>
      <w:r w:rsidR="00BC6497" w:rsidRPr="002C686B">
        <w:rPr>
          <w:szCs w:val="22"/>
          <w:lang w:val="fr-FR"/>
        </w:rPr>
        <w:t xml:space="preserve">Yan </w:t>
      </w:r>
      <w:proofErr w:type="spellStart"/>
      <w:r w:rsidR="00BC6497" w:rsidRPr="002C686B">
        <w:rPr>
          <w:szCs w:val="22"/>
          <w:lang w:val="fr-FR"/>
        </w:rPr>
        <w:t>Xiaohong</w:t>
      </w:r>
      <w:proofErr w:type="spellEnd"/>
      <w:r w:rsidR="00BC6497" w:rsidRPr="002C686B">
        <w:rPr>
          <w:szCs w:val="22"/>
          <w:lang w:val="fr-FR"/>
        </w:rPr>
        <w:t xml:space="preserve"> (M.) (Chine)</w:t>
      </w:r>
    </w:p>
    <w:p w:rsidR="005073A5" w:rsidRPr="002C686B" w:rsidRDefault="00BC6497" w:rsidP="00BC6497">
      <w:pPr>
        <w:autoSpaceDE w:val="0"/>
        <w:autoSpaceDN w:val="0"/>
        <w:adjustRightInd w:val="0"/>
        <w:spacing w:after="220"/>
        <w:ind w:left="567"/>
        <w:rPr>
          <w:szCs w:val="22"/>
          <w:lang w:val="fr-FR"/>
        </w:rPr>
      </w:pPr>
      <w:r w:rsidRPr="002C686B">
        <w:rPr>
          <w:szCs w:val="22"/>
          <w:lang w:val="fr-FR"/>
        </w:rPr>
        <w:t>Vice</w:t>
      </w:r>
      <w:r w:rsidR="003C365C" w:rsidRPr="002C686B">
        <w:rPr>
          <w:szCs w:val="22"/>
          <w:lang w:val="fr-FR"/>
        </w:rPr>
        <w:t>-</w:t>
      </w:r>
      <w:r w:rsidRPr="002C686B">
        <w:rPr>
          <w:szCs w:val="22"/>
          <w:lang w:val="fr-FR"/>
        </w:rPr>
        <w:t>président</w:t>
      </w:r>
      <w:r w:rsidR="003C365C" w:rsidRPr="002C686B">
        <w:rPr>
          <w:szCs w:val="22"/>
          <w:lang w:val="fr-FR"/>
        </w:rPr>
        <w:t> :</w:t>
      </w:r>
      <w:r w:rsidRPr="002C686B">
        <w:rPr>
          <w:szCs w:val="22"/>
          <w:lang w:val="fr-FR"/>
        </w:rPr>
        <w:t xml:space="preserve"> Diana </w:t>
      </w:r>
      <w:proofErr w:type="spellStart"/>
      <w:r w:rsidRPr="002C686B">
        <w:rPr>
          <w:szCs w:val="22"/>
          <w:lang w:val="fr-FR"/>
        </w:rPr>
        <w:t>Hasbun</w:t>
      </w:r>
      <w:proofErr w:type="spellEnd"/>
      <w:r w:rsidRPr="002C686B">
        <w:rPr>
          <w:szCs w:val="22"/>
          <w:lang w:val="fr-FR"/>
        </w:rPr>
        <w:t xml:space="preserve"> (Mme) (El</w:t>
      </w:r>
      <w:r w:rsidR="00BD1364" w:rsidRPr="002C686B">
        <w:rPr>
          <w:szCs w:val="22"/>
          <w:lang w:val="fr-FR"/>
        </w:rPr>
        <w:t> </w:t>
      </w:r>
      <w:r w:rsidRPr="002C686B">
        <w:rPr>
          <w:szCs w:val="22"/>
          <w:lang w:val="fr-FR"/>
        </w:rPr>
        <w:t>Salvador)</w:t>
      </w:r>
    </w:p>
    <w:p w:rsidR="005073A5" w:rsidRPr="002C686B" w:rsidRDefault="005073A5" w:rsidP="005073A5">
      <w:pPr>
        <w:pStyle w:val="ONUMFS"/>
        <w:rPr>
          <w:lang w:val="fr-FR"/>
        </w:rPr>
      </w:pPr>
      <w:r w:rsidRPr="002C686B">
        <w:rPr>
          <w:lang w:val="fr-FR"/>
        </w:rPr>
        <w:t>La liste des membres des bureaux des assemblées et autres organes figure dans le document A/61/INF/2.</w:t>
      </w:r>
    </w:p>
    <w:p w:rsidR="005073A5" w:rsidRPr="002C686B" w:rsidRDefault="005073A5" w:rsidP="005073A5">
      <w:pPr>
        <w:pStyle w:val="Heading3"/>
        <w:rPr>
          <w:lang w:val="fr-FR"/>
        </w:rPr>
      </w:pPr>
      <w:r w:rsidRPr="002C686B">
        <w:rPr>
          <w:lang w:val="fr-FR"/>
        </w:rPr>
        <w:t>Point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4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  <w:r w:rsidRPr="002C686B">
        <w:rPr>
          <w:lang w:val="fr-FR"/>
        </w:rPr>
        <w:br/>
        <w:t xml:space="preserve">rapport du </w:t>
      </w:r>
      <w:r w:rsidR="00BA204E" w:rsidRPr="002C686B">
        <w:rPr>
          <w:lang w:val="fr-FR"/>
        </w:rPr>
        <w:t>Directeur</w:t>
      </w:r>
      <w:r w:rsidRPr="002C686B">
        <w:rPr>
          <w:lang w:val="fr-FR"/>
        </w:rPr>
        <w:t xml:space="preserve"> général aux assemblées de l</w:t>
      </w:r>
      <w:r w:rsidR="003C365C" w:rsidRPr="002C686B">
        <w:rPr>
          <w:lang w:val="fr-FR"/>
        </w:rPr>
        <w:t>’</w:t>
      </w:r>
      <w:r w:rsidR="005F66B6" w:rsidRPr="002C686B">
        <w:rPr>
          <w:lang w:val="fr-FR"/>
        </w:rPr>
        <w:t>OMPI</w:t>
      </w:r>
    </w:p>
    <w:p w:rsidR="005073A5" w:rsidRPr="002C686B" w:rsidRDefault="005073A5" w:rsidP="005073A5">
      <w:pPr>
        <w:pStyle w:val="ONUMFS"/>
        <w:rPr>
          <w:lang w:val="fr-FR"/>
        </w:rPr>
      </w:pPr>
      <w:r w:rsidRPr="002C686B">
        <w:rPr>
          <w:lang w:val="fr-FR"/>
        </w:rPr>
        <w:t xml:space="preserve">Le Directeur général a présenté son rapport annuel (la </w:t>
      </w:r>
      <w:hyperlink r:id="rId9" w:history="1">
        <w:r w:rsidRPr="002C686B">
          <w:rPr>
            <w:rStyle w:val="Hyperlink"/>
            <w:lang w:val="fr-FR"/>
          </w:rPr>
          <w:t>déclaration</w:t>
        </w:r>
      </w:hyperlink>
      <w:r w:rsidR="00B82287" w:rsidRPr="002C686B">
        <w:rPr>
          <w:color w:val="800080"/>
          <w:lang w:val="fr-FR"/>
        </w:rPr>
        <w:t xml:space="preserve"> </w:t>
      </w:r>
      <w:r w:rsidRPr="002C686B">
        <w:rPr>
          <w:lang w:val="fr-FR"/>
        </w:rPr>
        <w:t xml:space="preserve">et le </w:t>
      </w:r>
      <w:hyperlink r:id="rId10" w:history="1">
        <w:r w:rsidRPr="002C686B">
          <w:rPr>
            <w:rStyle w:val="Hyperlink"/>
            <w:lang w:val="fr-FR"/>
          </w:rPr>
          <w:t>rapport</w:t>
        </w:r>
      </w:hyperlink>
      <w:r w:rsidR="00B82287" w:rsidRPr="002C686B">
        <w:rPr>
          <w:color w:val="800080"/>
          <w:lang w:val="fr-FR"/>
        </w:rPr>
        <w:t xml:space="preserve"> </w:t>
      </w:r>
      <w:r w:rsidRPr="002C686B">
        <w:rPr>
          <w:lang w:val="fr-FR"/>
        </w:rPr>
        <w:t>sont disponibles sur le site</w:t>
      </w:r>
      <w:r w:rsidR="00BA204E" w:rsidRPr="002C686B">
        <w:rPr>
          <w:lang w:val="fr-FR"/>
        </w:rPr>
        <w:t> </w:t>
      </w:r>
      <w:r w:rsidRPr="002C686B">
        <w:rPr>
          <w:lang w:val="fr-FR"/>
        </w:rPr>
        <w:t>Web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OMPI).</w:t>
      </w:r>
    </w:p>
    <w:p w:rsidR="005073A5" w:rsidRPr="002C686B" w:rsidRDefault="005073A5" w:rsidP="005073A5">
      <w:pPr>
        <w:pStyle w:val="Heading3"/>
        <w:rPr>
          <w:lang w:val="fr-FR"/>
        </w:rPr>
      </w:pPr>
      <w:r w:rsidRPr="002C686B">
        <w:rPr>
          <w:lang w:val="fr-FR"/>
        </w:rPr>
        <w:lastRenderedPageBreak/>
        <w:t>Point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5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  <w:r w:rsidRPr="002C686B">
        <w:rPr>
          <w:lang w:val="fr-FR"/>
        </w:rPr>
        <w:br/>
        <w:t>Déclarations générales</w:t>
      </w:r>
    </w:p>
    <w:p w:rsidR="00722B46" w:rsidRPr="002C686B" w:rsidRDefault="00BC6497" w:rsidP="005073A5">
      <w:pPr>
        <w:pStyle w:val="ONUMFS"/>
        <w:rPr>
          <w:lang w:val="fr-FR"/>
        </w:rPr>
      </w:pPr>
      <w:r w:rsidRPr="002C686B">
        <w:rPr>
          <w:lang w:val="fr-FR"/>
        </w:rPr>
        <w:t xml:space="preserve">Des délégations et des </w:t>
      </w:r>
      <w:r w:rsidR="005073A5" w:rsidRPr="002C686B">
        <w:rPr>
          <w:lang w:val="fr-FR"/>
        </w:rPr>
        <w:t>représentants d</w:t>
      </w:r>
      <w:r w:rsidR="003C365C" w:rsidRPr="002C686B">
        <w:rPr>
          <w:lang w:val="fr-FR"/>
        </w:rPr>
        <w:t>’</w:t>
      </w:r>
      <w:r w:rsidR="005073A5" w:rsidRPr="002C686B">
        <w:rPr>
          <w:lang w:val="fr-FR"/>
        </w:rPr>
        <w:t xml:space="preserve">États, </w:t>
      </w:r>
      <w:r w:rsidRPr="002C686B">
        <w:rPr>
          <w:lang w:val="fr-FR"/>
        </w:rPr>
        <w:t>d</w:t>
      </w:r>
      <w:r w:rsidR="003C365C" w:rsidRPr="002C686B">
        <w:rPr>
          <w:lang w:val="fr-FR"/>
        </w:rPr>
        <w:t>’</w:t>
      </w:r>
      <w:r w:rsidR="005073A5" w:rsidRPr="002C686B">
        <w:rPr>
          <w:lang w:val="fr-FR"/>
        </w:rPr>
        <w:t xml:space="preserve">organisations intergouvernementales et </w:t>
      </w:r>
      <w:r w:rsidRPr="002C686B">
        <w:rPr>
          <w:lang w:val="fr-FR"/>
        </w:rPr>
        <w:t>d</w:t>
      </w:r>
      <w:r w:rsidR="003C365C" w:rsidRPr="002C686B">
        <w:rPr>
          <w:lang w:val="fr-FR"/>
        </w:rPr>
        <w:t>’</w:t>
      </w:r>
      <w:r w:rsidR="005073A5" w:rsidRPr="002C686B">
        <w:rPr>
          <w:lang w:val="fr-FR"/>
        </w:rPr>
        <w:t>organisations non gouvernementales ont communiqué des déclarations orales ou écrites sous ce point de l</w:t>
      </w:r>
      <w:r w:rsidR="003C365C" w:rsidRPr="002C686B">
        <w:rPr>
          <w:lang w:val="fr-FR"/>
        </w:rPr>
        <w:t>’</w:t>
      </w:r>
      <w:r w:rsidR="005073A5" w:rsidRPr="002C686B">
        <w:rPr>
          <w:lang w:val="fr-FR"/>
        </w:rPr>
        <w:t>ordre du jour</w:t>
      </w:r>
      <w:r w:rsidRPr="002C686B">
        <w:rPr>
          <w:lang w:val="fr-FR"/>
        </w:rPr>
        <w:t>.</w:t>
      </w:r>
    </w:p>
    <w:p w:rsidR="005073A5" w:rsidRPr="002C686B" w:rsidRDefault="005073A5" w:rsidP="005073A5">
      <w:pPr>
        <w:pStyle w:val="ONUMFS"/>
        <w:rPr>
          <w:lang w:val="fr-FR"/>
        </w:rPr>
      </w:pPr>
      <w:r w:rsidRPr="002C686B">
        <w:rPr>
          <w:lang w:val="fr-FR"/>
        </w:rPr>
        <w:t xml:space="preserve">Les </w:t>
      </w:r>
      <w:hyperlink r:id="rId11" w:history="1">
        <w:r w:rsidRPr="002C686B">
          <w:rPr>
            <w:rStyle w:val="Hyperlink"/>
            <w:lang w:val="fr-FR"/>
          </w:rPr>
          <w:t>déclarations</w:t>
        </w:r>
      </w:hyperlink>
      <w:r w:rsidR="00B82287" w:rsidRPr="002C686B">
        <w:rPr>
          <w:lang w:val="fr-FR"/>
        </w:rPr>
        <w:t xml:space="preserve"> </w:t>
      </w:r>
      <w:r w:rsidRPr="002C686B">
        <w:rPr>
          <w:lang w:val="fr-FR"/>
        </w:rPr>
        <w:t>prononcées au titre de ce point et des autres points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figureront dans les rapports détaillés des assemblées</w:t>
      </w:r>
      <w:r w:rsidR="00541385">
        <w:rPr>
          <w:lang w:val="fr-FR"/>
        </w:rPr>
        <w:t>, qui seront publiés</w:t>
      </w:r>
      <w:r w:rsidRPr="002C686B">
        <w:rPr>
          <w:lang w:val="fr-FR"/>
        </w:rPr>
        <w:t xml:space="preserve"> conformément à la décision qui sera prise sous le point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21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</w:t>
      </w:r>
      <w:r w:rsidR="002C686B" w:rsidRPr="002C686B">
        <w:rPr>
          <w:lang w:val="fr-FR"/>
        </w:rPr>
        <w:t>ur.  Da</w:t>
      </w:r>
      <w:r w:rsidRPr="002C686B">
        <w:rPr>
          <w:lang w:val="fr-FR"/>
        </w:rPr>
        <w:t>ns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intervalle, les déclarations que les délégations font parvenir au Secrétariat sous forme écrite, sur ce point et les autres points, sont publiées sur le site</w:t>
      </w:r>
      <w:r w:rsidR="00BA204E" w:rsidRPr="002C686B">
        <w:rPr>
          <w:lang w:val="fr-FR"/>
        </w:rPr>
        <w:t> </w:t>
      </w:r>
      <w:r w:rsidRPr="002C686B">
        <w:rPr>
          <w:lang w:val="fr-FR"/>
        </w:rPr>
        <w:t>Web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avec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 xml:space="preserve">indication </w:t>
      </w:r>
      <w:r w:rsidR="00B82287" w:rsidRPr="002C686B">
        <w:rPr>
          <w:lang w:val="fr-FR"/>
        </w:rPr>
        <w:t>“</w:t>
      </w:r>
      <w:r w:rsidRPr="002C686B">
        <w:rPr>
          <w:lang w:val="fr-FR"/>
        </w:rPr>
        <w:t xml:space="preserve">check </w:t>
      </w:r>
      <w:proofErr w:type="spellStart"/>
      <w:r w:rsidRPr="002C686B">
        <w:rPr>
          <w:lang w:val="fr-FR"/>
        </w:rPr>
        <w:t>against</w:t>
      </w:r>
      <w:proofErr w:type="spellEnd"/>
      <w:r w:rsidRPr="002C686B">
        <w:rPr>
          <w:lang w:val="fr-FR"/>
        </w:rPr>
        <w:t xml:space="preserve"> </w:t>
      </w:r>
      <w:proofErr w:type="spellStart"/>
      <w:r w:rsidRPr="002C686B">
        <w:rPr>
          <w:lang w:val="fr-FR"/>
        </w:rPr>
        <w:t>delivery</w:t>
      </w:r>
      <w:proofErr w:type="spellEnd"/>
      <w:r w:rsidRPr="002C686B">
        <w:rPr>
          <w:lang w:val="fr-FR"/>
        </w:rPr>
        <w:t>” (sous réserve de modificati</w:t>
      </w:r>
      <w:r w:rsidR="002C686B" w:rsidRPr="002C686B">
        <w:rPr>
          <w:lang w:val="fr-FR"/>
        </w:rPr>
        <w:t>on).  Le</w:t>
      </w:r>
      <w:r w:rsidRPr="002C686B">
        <w:rPr>
          <w:lang w:val="fr-FR"/>
        </w:rPr>
        <w:t xml:space="preserve">s </w:t>
      </w:r>
      <w:hyperlink r:id="rId12" w:history="1">
        <w:r w:rsidRPr="002C686B">
          <w:rPr>
            <w:rStyle w:val="Hyperlink"/>
            <w:lang w:val="fr-FR"/>
          </w:rPr>
          <w:t>vidéos</w:t>
        </w:r>
      </w:hyperlink>
      <w:r w:rsidR="00B82287" w:rsidRPr="002C686B">
        <w:rPr>
          <w:color w:val="800080"/>
          <w:lang w:val="fr-FR"/>
        </w:rPr>
        <w:t xml:space="preserve"> </w:t>
      </w:r>
      <w:r w:rsidRPr="002C686B">
        <w:rPr>
          <w:lang w:val="fr-FR"/>
        </w:rPr>
        <w:t>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intégralité des séances sont aussi publiées sur le site</w:t>
      </w:r>
      <w:r w:rsidR="00BA204E" w:rsidRPr="002C686B">
        <w:rPr>
          <w:lang w:val="fr-FR"/>
        </w:rPr>
        <w:t> </w:t>
      </w:r>
      <w:r w:rsidRPr="002C686B">
        <w:rPr>
          <w:lang w:val="fr-FR"/>
        </w:rPr>
        <w:t>Web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Organisation.</w:t>
      </w:r>
    </w:p>
    <w:p w:rsidR="005073A5" w:rsidRPr="002C686B" w:rsidRDefault="005073A5" w:rsidP="005073A5">
      <w:pPr>
        <w:pStyle w:val="Heading3"/>
        <w:rPr>
          <w:lang w:val="fr-FR"/>
        </w:rPr>
      </w:pPr>
      <w:r w:rsidRPr="002C686B">
        <w:rPr>
          <w:lang w:val="fr-FR"/>
        </w:rPr>
        <w:t>Point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6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  <w:r w:rsidRPr="002C686B">
        <w:rPr>
          <w:lang w:val="fr-FR"/>
        </w:rPr>
        <w:br/>
        <w:t>A</w:t>
      </w:r>
      <w:r w:rsidR="005F66B6" w:rsidRPr="002C686B">
        <w:rPr>
          <w:lang w:val="fr-FR"/>
        </w:rPr>
        <w:t>dmission</w:t>
      </w:r>
      <w:r w:rsidRPr="002C686B">
        <w:rPr>
          <w:lang w:val="fr-FR"/>
        </w:rPr>
        <w:t xml:space="preserve"> d</w:t>
      </w:r>
      <w:r w:rsidR="00541385">
        <w:rPr>
          <w:lang w:val="fr-FR"/>
        </w:rPr>
        <w:t>’</w:t>
      </w:r>
      <w:r w:rsidRPr="002C686B">
        <w:rPr>
          <w:lang w:val="fr-FR"/>
        </w:rPr>
        <w:t>observateurs</w:t>
      </w:r>
    </w:p>
    <w:p w:rsidR="005073A5" w:rsidRPr="002C686B" w:rsidRDefault="005073A5" w:rsidP="005073A5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A/61/3.</w:t>
      </w:r>
    </w:p>
    <w:p w:rsidR="005073A5" w:rsidRPr="002C686B" w:rsidRDefault="002D2228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Les assemblées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OMPI, chacune pour ce qui la concerne, ont décidé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accorder le statut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observateur</w:t>
      </w:r>
      <w:r w:rsidR="00541385">
        <w:rPr>
          <w:lang w:val="fr-FR"/>
        </w:rPr>
        <w:t xml:space="preserve"> aux organisations suivantes</w:t>
      </w:r>
      <w:r w:rsidR="003C365C" w:rsidRPr="002C686B">
        <w:rPr>
          <w:lang w:val="fr-FR"/>
        </w:rPr>
        <w:t> :</w:t>
      </w:r>
    </w:p>
    <w:p w:rsidR="003C365C" w:rsidRPr="002C686B" w:rsidRDefault="002D2228" w:rsidP="00BC6497">
      <w:pPr>
        <w:pStyle w:val="ONUMFS"/>
        <w:numPr>
          <w:ilvl w:val="1"/>
          <w:numId w:val="6"/>
        </w:numPr>
        <w:spacing w:after="0"/>
        <w:ind w:left="1134"/>
        <w:rPr>
          <w:lang w:val="fr-FR"/>
        </w:rPr>
      </w:pPr>
      <w:r w:rsidRPr="002C686B">
        <w:rPr>
          <w:lang w:val="fr-FR"/>
        </w:rPr>
        <w:t>Organisation intergouvernementale</w:t>
      </w:r>
      <w:r w:rsidR="003C365C" w:rsidRPr="002C686B">
        <w:rPr>
          <w:lang w:val="fr-FR"/>
        </w:rPr>
        <w:t> :</w:t>
      </w:r>
    </w:p>
    <w:p w:rsidR="005073A5" w:rsidRPr="002C686B" w:rsidRDefault="002D2228" w:rsidP="00BC6497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 w:rsidRPr="002C686B">
        <w:rPr>
          <w:lang w:val="fr-FR"/>
        </w:rPr>
        <w:t>i)</w:t>
      </w:r>
      <w:r w:rsidR="00BC6497" w:rsidRPr="002C686B">
        <w:rPr>
          <w:lang w:val="fr-FR"/>
        </w:rPr>
        <w:tab/>
      </w:r>
      <w:r w:rsidRPr="002C686B">
        <w:rPr>
          <w:lang w:val="fr-FR"/>
        </w:rPr>
        <w:t xml:space="preserve">International </w:t>
      </w:r>
      <w:proofErr w:type="spellStart"/>
      <w:r w:rsidRPr="002C686B">
        <w:rPr>
          <w:lang w:val="fr-FR"/>
        </w:rPr>
        <w:t>Iberian</w:t>
      </w:r>
      <w:proofErr w:type="spellEnd"/>
      <w:r w:rsidRPr="002C686B">
        <w:rPr>
          <w:lang w:val="fr-FR"/>
        </w:rPr>
        <w:t xml:space="preserve"> </w:t>
      </w:r>
      <w:proofErr w:type="spellStart"/>
      <w:r w:rsidRPr="002C686B">
        <w:rPr>
          <w:lang w:val="fr-FR"/>
        </w:rPr>
        <w:t>Nanotechnology</w:t>
      </w:r>
      <w:proofErr w:type="spellEnd"/>
      <w:r w:rsidRPr="002C686B">
        <w:rPr>
          <w:lang w:val="fr-FR"/>
        </w:rPr>
        <w:t xml:space="preserve"> </w:t>
      </w:r>
      <w:proofErr w:type="spellStart"/>
      <w:r w:rsidRPr="002C686B">
        <w:rPr>
          <w:lang w:val="fr-FR"/>
        </w:rPr>
        <w:t>Laboratory</w:t>
      </w:r>
      <w:proofErr w:type="spellEnd"/>
      <w:r w:rsidRPr="002C686B">
        <w:rPr>
          <w:lang w:val="fr-FR"/>
        </w:rPr>
        <w:t xml:space="preserve"> (INL).</w:t>
      </w:r>
    </w:p>
    <w:p w:rsidR="00BC6497" w:rsidRPr="002C686B" w:rsidRDefault="002D2228" w:rsidP="00BC6497">
      <w:pPr>
        <w:pStyle w:val="ONUMFS"/>
        <w:numPr>
          <w:ilvl w:val="1"/>
          <w:numId w:val="6"/>
        </w:numPr>
        <w:spacing w:after="0"/>
        <w:ind w:left="1134"/>
        <w:rPr>
          <w:lang w:val="fr-FR"/>
        </w:rPr>
      </w:pPr>
      <w:r w:rsidRPr="002C686B">
        <w:rPr>
          <w:lang w:val="fr-FR"/>
        </w:rPr>
        <w:t>Organisations non gouvernementales</w:t>
      </w:r>
      <w:r w:rsidR="00541385">
        <w:rPr>
          <w:lang w:val="fr-FR"/>
        </w:rPr>
        <w:t xml:space="preserve"> </w:t>
      </w:r>
      <w:r w:rsidR="00541385" w:rsidRPr="002C686B">
        <w:rPr>
          <w:lang w:val="fr-FR"/>
        </w:rPr>
        <w:t>internationales</w:t>
      </w:r>
      <w:r w:rsidR="00541385">
        <w:rPr>
          <w:lang w:val="fr-FR"/>
        </w:rPr>
        <w:t> </w:t>
      </w:r>
      <w:r w:rsidR="003C365C" w:rsidRPr="002C686B">
        <w:rPr>
          <w:lang w:val="fr-FR"/>
        </w:rPr>
        <w:t>:</w:t>
      </w:r>
    </w:p>
    <w:p w:rsidR="00BC6497" w:rsidRPr="002C686B" w:rsidRDefault="002D2228" w:rsidP="00BC6497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spacing w:after="0"/>
        <w:ind w:left="1701"/>
        <w:rPr>
          <w:lang w:val="fr-FR"/>
        </w:rPr>
      </w:pPr>
      <w:r w:rsidRPr="002C686B">
        <w:rPr>
          <w:lang w:val="fr-FR"/>
        </w:rPr>
        <w:t xml:space="preserve">Association for </w:t>
      </w:r>
      <w:proofErr w:type="spellStart"/>
      <w:r w:rsidRPr="002C686B">
        <w:rPr>
          <w:lang w:val="fr-FR"/>
        </w:rPr>
        <w:t>Recorded</w:t>
      </w:r>
      <w:proofErr w:type="spellEnd"/>
      <w:r w:rsidRPr="002C686B">
        <w:rPr>
          <w:lang w:val="fr-FR"/>
        </w:rPr>
        <w:t xml:space="preserve"> Sound Collections (ARSC);</w:t>
      </w:r>
    </w:p>
    <w:p w:rsidR="003C365C" w:rsidRPr="002C686B" w:rsidRDefault="002D2228" w:rsidP="00BC6497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spacing w:after="0"/>
        <w:ind w:left="1701"/>
        <w:rPr>
          <w:lang w:val="fr-FR"/>
        </w:rPr>
      </w:pPr>
      <w:r w:rsidRPr="002C686B">
        <w:rPr>
          <w:lang w:val="fr-FR"/>
        </w:rPr>
        <w:t xml:space="preserve">Brand </w:t>
      </w:r>
      <w:proofErr w:type="spellStart"/>
      <w:r w:rsidRPr="002C686B">
        <w:rPr>
          <w:lang w:val="fr-FR"/>
        </w:rPr>
        <w:t>Owners</w:t>
      </w:r>
      <w:proofErr w:type="spellEnd"/>
      <w:r w:rsidRPr="002C686B">
        <w:rPr>
          <w:lang w:val="fr-FR"/>
        </w:rPr>
        <w:t xml:space="preserve"> Protection Group (Gulf BPG);</w:t>
      </w:r>
    </w:p>
    <w:p w:rsidR="003C365C" w:rsidRPr="002C686B" w:rsidRDefault="002D2228" w:rsidP="00BC6497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spacing w:after="0"/>
        <w:ind w:left="1701"/>
        <w:rPr>
          <w:lang w:val="fr-FR"/>
        </w:rPr>
      </w:pPr>
      <w:r w:rsidRPr="002C686B">
        <w:rPr>
          <w:lang w:val="fr-FR"/>
        </w:rPr>
        <w:t xml:space="preserve">Independent Alliance for Artists </w:t>
      </w:r>
      <w:proofErr w:type="spellStart"/>
      <w:r w:rsidRPr="002C686B">
        <w:rPr>
          <w:lang w:val="fr-FR"/>
        </w:rPr>
        <w:t>Rights</w:t>
      </w:r>
      <w:proofErr w:type="spellEnd"/>
      <w:r w:rsidRPr="002C686B">
        <w:rPr>
          <w:lang w:val="fr-FR"/>
        </w:rPr>
        <w:t xml:space="preserve"> (IAFAR);</w:t>
      </w:r>
    </w:p>
    <w:p w:rsidR="003C365C" w:rsidRPr="002C686B" w:rsidRDefault="002D2228" w:rsidP="00BC6497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spacing w:after="0"/>
        <w:ind w:left="1701"/>
        <w:rPr>
          <w:lang w:val="fr-FR"/>
        </w:rPr>
      </w:pPr>
      <w:proofErr w:type="spellStart"/>
      <w:r w:rsidRPr="002C686B">
        <w:rPr>
          <w:lang w:val="fr-FR"/>
        </w:rPr>
        <w:t>Intellectual</w:t>
      </w:r>
      <w:proofErr w:type="spellEnd"/>
      <w:r w:rsidRPr="002C686B">
        <w:rPr>
          <w:lang w:val="fr-FR"/>
        </w:rPr>
        <w:t xml:space="preserve"> </w:t>
      </w:r>
      <w:proofErr w:type="spellStart"/>
      <w:r w:rsidRPr="002C686B">
        <w:rPr>
          <w:lang w:val="fr-FR"/>
        </w:rPr>
        <w:t>Property</w:t>
      </w:r>
      <w:proofErr w:type="spellEnd"/>
      <w:r w:rsidRPr="002C686B">
        <w:rPr>
          <w:lang w:val="fr-FR"/>
        </w:rPr>
        <w:t xml:space="preserve"> Latin American </w:t>
      </w:r>
      <w:proofErr w:type="spellStart"/>
      <w:r w:rsidRPr="002C686B">
        <w:rPr>
          <w:lang w:val="fr-FR"/>
        </w:rPr>
        <w:t>School</w:t>
      </w:r>
      <w:proofErr w:type="spellEnd"/>
      <w:r w:rsidRPr="002C686B">
        <w:rPr>
          <w:lang w:val="fr-FR"/>
        </w:rPr>
        <w:t xml:space="preserve"> (ELAPI);</w:t>
      </w:r>
    </w:p>
    <w:p w:rsidR="00BC6497" w:rsidRPr="002C686B" w:rsidRDefault="002D2228" w:rsidP="00BC6497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spacing w:after="0"/>
        <w:ind w:left="1701"/>
        <w:rPr>
          <w:lang w:val="fr-FR"/>
        </w:rPr>
      </w:pPr>
      <w:r w:rsidRPr="002C686B">
        <w:rPr>
          <w:lang w:val="fr-FR"/>
        </w:rPr>
        <w:t xml:space="preserve">Transnational Alliance to Combat </w:t>
      </w:r>
      <w:proofErr w:type="spellStart"/>
      <w:r w:rsidRPr="002C686B">
        <w:rPr>
          <w:lang w:val="fr-FR"/>
        </w:rPr>
        <w:t>Illicit</w:t>
      </w:r>
      <w:proofErr w:type="spellEnd"/>
      <w:r w:rsidRPr="002C686B">
        <w:rPr>
          <w:lang w:val="fr-FR"/>
        </w:rPr>
        <w:t xml:space="preserve"> Trade (TRACIT</w:t>
      </w:r>
      <w:proofErr w:type="gramStart"/>
      <w:r w:rsidRPr="002C686B">
        <w:rPr>
          <w:lang w:val="fr-FR"/>
        </w:rPr>
        <w:t xml:space="preserve">);  </w:t>
      </w:r>
      <w:r w:rsidR="00BC6497" w:rsidRPr="002C686B">
        <w:rPr>
          <w:lang w:val="fr-FR"/>
        </w:rPr>
        <w:t>et</w:t>
      </w:r>
      <w:proofErr w:type="gramEnd"/>
    </w:p>
    <w:p w:rsidR="005073A5" w:rsidRPr="002C686B" w:rsidRDefault="002D2228" w:rsidP="00BC6497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ind w:left="1701"/>
        <w:rPr>
          <w:lang w:val="fr-FR"/>
        </w:rPr>
      </w:pPr>
      <w:proofErr w:type="spellStart"/>
      <w:r w:rsidRPr="002C686B">
        <w:rPr>
          <w:lang w:val="fr-FR"/>
        </w:rPr>
        <w:t>Women@theTable</w:t>
      </w:r>
      <w:proofErr w:type="spellEnd"/>
      <w:r w:rsidRPr="002C686B">
        <w:rPr>
          <w:lang w:val="fr-FR"/>
        </w:rPr>
        <w:t xml:space="preserve"> (</w:t>
      </w:r>
      <w:proofErr w:type="spellStart"/>
      <w:r w:rsidRPr="002C686B">
        <w:rPr>
          <w:lang w:val="fr-FR"/>
        </w:rPr>
        <w:t>Women</w:t>
      </w:r>
      <w:proofErr w:type="spellEnd"/>
      <w:r w:rsidRPr="002C686B">
        <w:rPr>
          <w:lang w:val="fr-FR"/>
        </w:rPr>
        <w:t xml:space="preserve"> at the Table).</w:t>
      </w:r>
    </w:p>
    <w:p w:rsidR="00BC6497" w:rsidRPr="002C686B" w:rsidRDefault="002D2228" w:rsidP="00BC6497">
      <w:pPr>
        <w:pStyle w:val="ONUMFS"/>
        <w:numPr>
          <w:ilvl w:val="1"/>
          <w:numId w:val="6"/>
        </w:numPr>
        <w:spacing w:after="0"/>
        <w:ind w:left="1134"/>
        <w:rPr>
          <w:lang w:val="fr-FR"/>
        </w:rPr>
      </w:pPr>
      <w:r w:rsidRPr="002C686B">
        <w:rPr>
          <w:lang w:val="fr-FR"/>
        </w:rPr>
        <w:t>Organisations non gouvernementales</w:t>
      </w:r>
      <w:r w:rsidR="00541385">
        <w:rPr>
          <w:lang w:val="fr-FR"/>
        </w:rPr>
        <w:t xml:space="preserve"> </w:t>
      </w:r>
      <w:r w:rsidR="00541385" w:rsidRPr="002C686B">
        <w:rPr>
          <w:lang w:val="fr-FR"/>
        </w:rPr>
        <w:t>nationales</w:t>
      </w:r>
      <w:r w:rsidR="00541385">
        <w:rPr>
          <w:lang w:val="fr-FR"/>
        </w:rPr>
        <w:t> </w:t>
      </w:r>
      <w:r w:rsidR="003C365C" w:rsidRPr="002C686B">
        <w:rPr>
          <w:lang w:val="fr-FR"/>
        </w:rPr>
        <w:t>:</w:t>
      </w:r>
    </w:p>
    <w:p w:rsidR="003C365C" w:rsidRPr="002C686B" w:rsidRDefault="002D2228" w:rsidP="004A20AB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spacing w:after="0"/>
        <w:ind w:left="2268" w:hanging="567"/>
        <w:rPr>
          <w:lang w:val="fr-FR"/>
        </w:rPr>
      </w:pPr>
      <w:r w:rsidRPr="002C686B">
        <w:rPr>
          <w:lang w:val="fr-FR"/>
        </w:rPr>
        <w:t>Association française des indications géographiques industrielles et artisanales (AFIGIA);</w:t>
      </w:r>
    </w:p>
    <w:p w:rsidR="003C365C" w:rsidRPr="002C686B" w:rsidRDefault="002D2228" w:rsidP="004A20AB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spacing w:after="0"/>
        <w:ind w:left="2268" w:hanging="567"/>
        <w:rPr>
          <w:lang w:val="fr-FR"/>
        </w:rPr>
      </w:pPr>
      <w:r w:rsidRPr="002C686B">
        <w:rPr>
          <w:lang w:val="fr-FR"/>
        </w:rPr>
        <w:t>Design and Artists Copyright Society (DACS);</w:t>
      </w:r>
    </w:p>
    <w:p w:rsidR="00BC6497" w:rsidRPr="002C686B" w:rsidRDefault="002D2228" w:rsidP="004A20AB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spacing w:after="0"/>
        <w:ind w:left="2268" w:hanging="567"/>
        <w:rPr>
          <w:lang w:val="fr-FR"/>
        </w:rPr>
      </w:pPr>
      <w:r w:rsidRPr="002C686B">
        <w:rPr>
          <w:lang w:val="fr-FR"/>
        </w:rPr>
        <w:t xml:space="preserve">Omani Association for </w:t>
      </w:r>
      <w:proofErr w:type="spellStart"/>
      <w:r w:rsidRPr="002C686B">
        <w:rPr>
          <w:lang w:val="fr-FR"/>
        </w:rPr>
        <w:t>Intellectual</w:t>
      </w:r>
      <w:proofErr w:type="spellEnd"/>
      <w:r w:rsidRPr="002C686B">
        <w:rPr>
          <w:lang w:val="fr-FR"/>
        </w:rPr>
        <w:t xml:space="preserve"> </w:t>
      </w:r>
      <w:proofErr w:type="spellStart"/>
      <w:r w:rsidRPr="002C686B">
        <w:rPr>
          <w:lang w:val="fr-FR"/>
        </w:rPr>
        <w:t>Property</w:t>
      </w:r>
      <w:proofErr w:type="spellEnd"/>
      <w:r w:rsidRPr="002C686B">
        <w:rPr>
          <w:lang w:val="fr-FR"/>
        </w:rPr>
        <w:t xml:space="preserve"> (OAIP</w:t>
      </w:r>
      <w:proofErr w:type="gramStart"/>
      <w:r w:rsidRPr="002C686B">
        <w:rPr>
          <w:lang w:val="fr-FR"/>
        </w:rPr>
        <w:t xml:space="preserve">);  </w:t>
      </w:r>
      <w:r w:rsidR="00BC6497" w:rsidRPr="002C686B">
        <w:rPr>
          <w:lang w:val="fr-FR"/>
        </w:rPr>
        <w:t>et</w:t>
      </w:r>
      <w:proofErr w:type="gramEnd"/>
    </w:p>
    <w:p w:rsidR="005073A5" w:rsidRPr="002C686B" w:rsidRDefault="002D2228" w:rsidP="004A20AB">
      <w:pPr>
        <w:pStyle w:val="ONUMFS"/>
        <w:numPr>
          <w:ilvl w:val="2"/>
          <w:numId w:val="6"/>
        </w:numPr>
        <w:tabs>
          <w:tab w:val="clear" w:pos="1701"/>
          <w:tab w:val="num" w:pos="2268"/>
        </w:tabs>
        <w:ind w:left="2268" w:hanging="567"/>
        <w:rPr>
          <w:lang w:val="fr-FR"/>
        </w:rPr>
      </w:pPr>
      <w:proofErr w:type="spellStart"/>
      <w:r w:rsidRPr="002C686B">
        <w:rPr>
          <w:lang w:val="fr-FR"/>
        </w:rPr>
        <w:t>Research</w:t>
      </w:r>
      <w:proofErr w:type="spellEnd"/>
      <w:r w:rsidRPr="002C686B">
        <w:rPr>
          <w:lang w:val="fr-FR"/>
        </w:rPr>
        <w:t xml:space="preserve"> Center For Innovation</w:t>
      </w:r>
      <w:r w:rsidR="003C365C" w:rsidRPr="002C686B">
        <w:rPr>
          <w:lang w:val="fr-FR"/>
        </w:rPr>
        <w:t>-</w:t>
      </w:r>
      <w:proofErr w:type="spellStart"/>
      <w:r w:rsidRPr="002C686B">
        <w:rPr>
          <w:lang w:val="fr-FR"/>
        </w:rPr>
        <w:t>Supported</w:t>
      </w:r>
      <w:proofErr w:type="spellEnd"/>
      <w:r w:rsidRPr="002C686B">
        <w:rPr>
          <w:lang w:val="fr-FR"/>
        </w:rPr>
        <w:t xml:space="preserve"> Entrepreneurial </w:t>
      </w:r>
      <w:proofErr w:type="spellStart"/>
      <w:r w:rsidRPr="002C686B">
        <w:rPr>
          <w:lang w:val="fr-FR"/>
        </w:rPr>
        <w:t>Ecosystem</w:t>
      </w:r>
      <w:proofErr w:type="spellEnd"/>
      <w:r w:rsidR="003A62E7" w:rsidRPr="002C686B">
        <w:rPr>
          <w:lang w:val="fr-FR"/>
        </w:rPr>
        <w:t xml:space="preserve"> </w:t>
      </w:r>
      <w:r w:rsidRPr="002C686B">
        <w:rPr>
          <w:lang w:val="fr-FR"/>
        </w:rPr>
        <w:t>(RISE).</w:t>
      </w:r>
    </w:p>
    <w:p w:rsidR="005073A5" w:rsidRPr="002C686B" w:rsidRDefault="002D2228" w:rsidP="002D2228">
      <w:pPr>
        <w:pStyle w:val="Heading3"/>
        <w:rPr>
          <w:lang w:val="fr-FR"/>
        </w:rPr>
      </w:pPr>
      <w:r w:rsidRPr="002C686B">
        <w:rPr>
          <w:lang w:val="fr-FR"/>
        </w:rPr>
        <w:t>Point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7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</w:p>
    <w:p w:rsidR="005073A5" w:rsidRPr="002C686B" w:rsidRDefault="002D2228" w:rsidP="002D2228">
      <w:pPr>
        <w:pStyle w:val="Heading3"/>
        <w:rPr>
          <w:lang w:val="fr-FR"/>
        </w:rPr>
      </w:pPr>
      <w:r w:rsidRPr="002C686B">
        <w:rPr>
          <w:lang w:val="fr-FR"/>
        </w:rPr>
        <w:t>Approbation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accords</w:t>
      </w:r>
    </w:p>
    <w:p w:rsidR="005073A5" w:rsidRPr="002C686B" w:rsidRDefault="002D2228" w:rsidP="002D2228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WO/CC/78/3.</w:t>
      </w:r>
    </w:p>
    <w:p w:rsidR="005073A5" w:rsidRPr="002C686B" w:rsidRDefault="002D2228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Le Comité de coordination de l</w:t>
      </w:r>
      <w:r w:rsidR="003C365C" w:rsidRPr="002C686B">
        <w:rPr>
          <w:lang w:val="fr-FR"/>
        </w:rPr>
        <w:t>’</w:t>
      </w:r>
      <w:r w:rsidR="00541385">
        <w:rPr>
          <w:lang w:val="fr-FR"/>
        </w:rPr>
        <w:t>OMPI a approuvé</w:t>
      </w:r>
      <w:r w:rsidRPr="002C686B">
        <w:rPr>
          <w:lang w:val="fr-FR"/>
        </w:rPr>
        <w:t xml:space="preserve">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accord de coopération entre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et</w:t>
      </w:r>
      <w:r w:rsidR="00722B46" w:rsidRPr="002C686B">
        <w:rPr>
          <w:lang w:val="fr-FR"/>
        </w:rPr>
        <w:t xml:space="preserve"> la CAR</w:t>
      </w:r>
      <w:r w:rsidRPr="002C686B">
        <w:rPr>
          <w:lang w:val="fr-FR"/>
        </w:rPr>
        <w:t>ICOM ainsi que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accord de coopération entre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et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 xml:space="preserve">OECO, lesquels sont reproduits, respectivement, aux </w:t>
      </w:r>
      <w:r w:rsidR="00722B46" w:rsidRPr="002C686B">
        <w:rPr>
          <w:lang w:val="fr-FR"/>
        </w:rPr>
        <w:t>annexes I</w:t>
      </w:r>
      <w:r w:rsidRPr="002C686B">
        <w:rPr>
          <w:lang w:val="fr-FR"/>
        </w:rPr>
        <w:t xml:space="preserve"> et II du document WO/CC/78/3.</w:t>
      </w:r>
    </w:p>
    <w:p w:rsidR="005073A5" w:rsidRPr="002C686B" w:rsidRDefault="002D2228" w:rsidP="002D2228">
      <w:pPr>
        <w:pStyle w:val="Heading3"/>
        <w:rPr>
          <w:lang w:val="fr-FR"/>
        </w:rPr>
      </w:pPr>
      <w:r w:rsidRPr="002C686B">
        <w:rPr>
          <w:lang w:val="fr-FR"/>
        </w:rPr>
        <w:lastRenderedPageBreak/>
        <w:t>Point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8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  <w:r w:rsidR="005F66B6" w:rsidRPr="002C686B">
        <w:rPr>
          <w:lang w:val="fr-FR"/>
        </w:rPr>
        <w:br/>
        <w:t>C</w:t>
      </w:r>
      <w:r w:rsidRPr="002C686B">
        <w:rPr>
          <w:lang w:val="fr-FR"/>
        </w:rPr>
        <w:t>onvocation</w:t>
      </w:r>
      <w:r w:rsidR="00722B46" w:rsidRPr="002C686B">
        <w:rPr>
          <w:lang w:val="fr-FR"/>
        </w:rPr>
        <w:t xml:space="preserve"> des </w:t>
      </w:r>
      <w:r w:rsidR="005F66B6" w:rsidRPr="002C686B">
        <w:rPr>
          <w:lang w:val="fr-FR"/>
        </w:rPr>
        <w:t xml:space="preserve">sessions </w:t>
      </w:r>
      <w:r w:rsidRPr="002C686B">
        <w:rPr>
          <w:lang w:val="fr-FR"/>
        </w:rPr>
        <w:t xml:space="preserve">extraordinaires </w:t>
      </w:r>
      <w:r w:rsidR="00722B46" w:rsidRPr="002C686B">
        <w:rPr>
          <w:lang w:val="fr-FR"/>
        </w:rPr>
        <w:t>de 2021</w:t>
      </w:r>
    </w:p>
    <w:p w:rsidR="005073A5" w:rsidRPr="002C686B" w:rsidRDefault="002D2228" w:rsidP="002D2228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</w:t>
      </w:r>
      <w:r w:rsidR="00BC6497" w:rsidRPr="002C686B">
        <w:rPr>
          <w:lang w:val="fr-FR"/>
        </w:rPr>
        <w:t>es</w:t>
      </w:r>
      <w:r w:rsidRPr="002C686B">
        <w:rPr>
          <w:lang w:val="fr-FR"/>
        </w:rPr>
        <w:t xml:space="preserve"> document</w:t>
      </w:r>
      <w:r w:rsidR="00BC6497" w:rsidRPr="002C686B">
        <w:rPr>
          <w:lang w:val="fr-FR"/>
        </w:rPr>
        <w:t>s</w:t>
      </w:r>
      <w:r w:rsidRPr="002C686B">
        <w:rPr>
          <w:lang w:val="fr-FR"/>
        </w:rPr>
        <w:t xml:space="preserve"> A/61/8</w:t>
      </w:r>
      <w:r w:rsidR="00BC6497" w:rsidRPr="002C686B">
        <w:rPr>
          <w:lang w:val="fr-FR"/>
        </w:rPr>
        <w:t xml:space="preserve"> et A/61/8 Corr</w:t>
      </w:r>
      <w:r w:rsidRPr="002C686B">
        <w:rPr>
          <w:lang w:val="fr-FR"/>
        </w:rPr>
        <w:t>.</w:t>
      </w:r>
    </w:p>
    <w:p w:rsidR="005073A5" w:rsidRPr="002C686B" w:rsidRDefault="002D2228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Les assemblées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OMPI, chacune pour ce qui la concerne, ont demandé au Directeur général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de convoquer des sessions extraordinaires des assemblées des États membres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 xml:space="preserve">OMPI durant le premier semestre </w:t>
      </w:r>
      <w:r w:rsidR="00722B46" w:rsidRPr="002C686B">
        <w:rPr>
          <w:lang w:val="fr-FR"/>
        </w:rPr>
        <w:t>de 2021</w:t>
      </w:r>
      <w:r w:rsidRPr="002C686B">
        <w:rPr>
          <w:lang w:val="fr-FR"/>
        </w:rPr>
        <w:t>, selon un ordre du jour comprenant les points énumérés dans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annexe du document A/61/8.</w:t>
      </w:r>
    </w:p>
    <w:p w:rsidR="005073A5" w:rsidRPr="002C686B" w:rsidRDefault="002D2228" w:rsidP="002D2228">
      <w:pPr>
        <w:pStyle w:val="Heading3"/>
        <w:rPr>
          <w:lang w:val="fr-FR"/>
        </w:rPr>
      </w:pPr>
      <w:r w:rsidRPr="002C686B">
        <w:rPr>
          <w:lang w:val="fr-FR"/>
        </w:rPr>
        <w:t>Point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9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</w:p>
    <w:p w:rsidR="005073A5" w:rsidRPr="002C686B" w:rsidRDefault="002D2228" w:rsidP="002D2228">
      <w:pPr>
        <w:pStyle w:val="Heading3"/>
        <w:rPr>
          <w:lang w:val="fr-FR"/>
        </w:rPr>
      </w:pPr>
      <w:r w:rsidRPr="002C686B">
        <w:rPr>
          <w:lang w:val="fr-FR"/>
        </w:rPr>
        <w:t>Projets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 xml:space="preserve">ordre du jour des sessions ordinaires </w:t>
      </w:r>
      <w:r w:rsidR="00722B46" w:rsidRPr="002C686B">
        <w:rPr>
          <w:lang w:val="fr-FR"/>
        </w:rPr>
        <w:t>de 20</w:t>
      </w:r>
      <w:r w:rsidR="00B46129" w:rsidRPr="002C686B">
        <w:rPr>
          <w:lang w:val="fr-FR"/>
        </w:rPr>
        <w:t>2</w:t>
      </w:r>
      <w:r w:rsidR="00722B46" w:rsidRPr="002C686B">
        <w:rPr>
          <w:lang w:val="fr-FR"/>
        </w:rPr>
        <w:t>1</w:t>
      </w:r>
    </w:p>
    <w:p w:rsidR="005073A5" w:rsidRPr="002C686B" w:rsidRDefault="002D2228" w:rsidP="002D2228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A/61/4.</w:t>
      </w:r>
    </w:p>
    <w:p w:rsidR="005073A5" w:rsidRPr="002C686B" w:rsidRDefault="00822CC6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Le Comité de coordination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 xml:space="preserve">OMPI a adopté le texte des </w:t>
      </w:r>
      <w:r w:rsidR="00722B46" w:rsidRPr="002C686B">
        <w:rPr>
          <w:lang w:val="fr-FR"/>
        </w:rPr>
        <w:t>annexes I</w:t>
      </w:r>
      <w:r w:rsidRPr="002C686B">
        <w:rPr>
          <w:lang w:val="fr-FR"/>
        </w:rPr>
        <w:t xml:space="preserve"> et </w:t>
      </w:r>
      <w:proofErr w:type="gramStart"/>
      <w:r w:rsidRPr="002C686B">
        <w:rPr>
          <w:lang w:val="fr-FR"/>
        </w:rPr>
        <w:t>II;  le</w:t>
      </w:r>
      <w:proofErr w:type="gramEnd"/>
      <w:r w:rsidRPr="002C686B">
        <w:rPr>
          <w:lang w:val="fr-FR"/>
        </w:rPr>
        <w:t xml:space="preserve"> Comité exécutif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Union de Paris a adopté le texte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annexe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III;  le Comité exécutif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Union de Berne a adopté le texte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annexe</w:t>
      </w:r>
      <w:r w:rsidR="00B82287" w:rsidRPr="002C686B">
        <w:rPr>
          <w:lang w:val="fr-FR"/>
        </w:rPr>
        <w:t> </w:t>
      </w:r>
      <w:r w:rsidRPr="002C686B">
        <w:rPr>
          <w:lang w:val="fr-FR"/>
        </w:rPr>
        <w:t>IV.</w:t>
      </w:r>
    </w:p>
    <w:p w:rsidR="005073A5" w:rsidRPr="002C686B" w:rsidRDefault="00B82287" w:rsidP="00B82287">
      <w:pPr>
        <w:pStyle w:val="Heading3"/>
        <w:rPr>
          <w:lang w:val="fr-FR"/>
        </w:rPr>
      </w:pPr>
      <w:r w:rsidRPr="002C686B">
        <w:rPr>
          <w:lang w:val="fr-FR"/>
        </w:rPr>
        <w:t>Point 10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  <w:r w:rsidRPr="002C686B">
        <w:rPr>
          <w:lang w:val="fr-FR"/>
        </w:rPr>
        <w:br/>
        <w:t>Rapports d</w:t>
      </w:r>
      <w:r w:rsidR="003C365C" w:rsidRPr="002C686B">
        <w:rPr>
          <w:lang w:val="fr-FR"/>
        </w:rPr>
        <w:t>’</w:t>
      </w:r>
      <w:r w:rsidR="005F66B6" w:rsidRPr="002C686B">
        <w:rPr>
          <w:lang w:val="fr-FR"/>
        </w:rPr>
        <w:t>audit</w:t>
      </w:r>
      <w:r w:rsidRPr="002C686B">
        <w:rPr>
          <w:lang w:val="fr-FR"/>
        </w:rPr>
        <w:t xml:space="preserve"> et de supervision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des documents WO/GA/53/1, A/61/5, WO/GA/53/2 et A/61/6.</w:t>
      </w:r>
    </w:p>
    <w:p w:rsidR="00722B46" w:rsidRPr="002C686B" w:rsidRDefault="00B82287" w:rsidP="00B82287">
      <w:pPr>
        <w:pStyle w:val="BodyText"/>
        <w:numPr>
          <w:ilvl w:val="2"/>
          <w:numId w:val="5"/>
        </w:numPr>
        <w:tabs>
          <w:tab w:val="clear" w:pos="1701"/>
          <w:tab w:val="num" w:pos="1134"/>
        </w:tabs>
        <w:ind w:left="567"/>
        <w:rPr>
          <w:u w:val="single"/>
          <w:lang w:val="fr-FR"/>
        </w:rPr>
      </w:pPr>
      <w:r w:rsidRPr="002C686B">
        <w:rPr>
          <w:u w:val="single"/>
          <w:lang w:val="fr-FR"/>
        </w:rPr>
        <w:t>Rapport de l</w:t>
      </w:r>
      <w:r w:rsidR="003C365C" w:rsidRPr="002C686B">
        <w:rPr>
          <w:u w:val="single"/>
          <w:lang w:val="fr-FR"/>
        </w:rPr>
        <w:t>’</w:t>
      </w:r>
      <w:r w:rsidRPr="002C686B">
        <w:rPr>
          <w:u w:val="single"/>
          <w:lang w:val="fr-FR"/>
        </w:rPr>
        <w:t>Organe consultatif indépendant de surveillance (OCIS)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Assemblée générale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a pris note du “Rapport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Organe consultatif indépendant de surveillance (OCIS)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OMPI” (document WO/GA/53/1).</w:t>
      </w:r>
    </w:p>
    <w:p w:rsidR="005073A5" w:rsidRPr="002C686B" w:rsidRDefault="00B82287" w:rsidP="00B82287">
      <w:pPr>
        <w:pStyle w:val="BodyText"/>
        <w:numPr>
          <w:ilvl w:val="2"/>
          <w:numId w:val="8"/>
        </w:numPr>
        <w:tabs>
          <w:tab w:val="clear" w:pos="1701"/>
          <w:tab w:val="num" w:pos="1134"/>
        </w:tabs>
        <w:ind w:left="567"/>
        <w:rPr>
          <w:u w:val="single"/>
          <w:lang w:val="fr-FR"/>
        </w:rPr>
      </w:pPr>
      <w:r w:rsidRPr="002C686B">
        <w:rPr>
          <w:u w:val="single"/>
          <w:lang w:val="fr-FR"/>
        </w:rPr>
        <w:t>Rapport du vérificateur externe des comptes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Assemblée générale et les autres assemblées des États membres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ont pris note du “Rapport du vérificateur externe des comptes” (document A/61/5).</w:t>
      </w:r>
    </w:p>
    <w:p w:rsidR="005073A5" w:rsidRPr="002C686B" w:rsidRDefault="00B82287" w:rsidP="00B82287">
      <w:pPr>
        <w:pStyle w:val="BodyText"/>
        <w:numPr>
          <w:ilvl w:val="2"/>
          <w:numId w:val="9"/>
        </w:numPr>
        <w:tabs>
          <w:tab w:val="clear" w:pos="1701"/>
          <w:tab w:val="num" w:pos="1134"/>
        </w:tabs>
        <w:ind w:left="567"/>
        <w:rPr>
          <w:u w:val="single"/>
          <w:lang w:val="fr-FR"/>
        </w:rPr>
      </w:pPr>
      <w:r w:rsidRPr="002C686B">
        <w:rPr>
          <w:u w:val="single"/>
          <w:lang w:val="fr-FR"/>
        </w:rPr>
        <w:t>Rapport du directeur de la Division de la supervision interne (DSI)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Assemblée générale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a pris note du “Rapport annuel du directeur de la Division de la supervision interne” (document WO/GA/53/2)</w:t>
      </w:r>
      <w:r w:rsidR="005F66B6" w:rsidRPr="002C686B">
        <w:rPr>
          <w:lang w:val="fr-FR"/>
        </w:rPr>
        <w:t>.</w:t>
      </w:r>
    </w:p>
    <w:p w:rsidR="005073A5" w:rsidRPr="002C686B" w:rsidRDefault="00B82287" w:rsidP="00B82287">
      <w:pPr>
        <w:pStyle w:val="Heading3"/>
        <w:rPr>
          <w:lang w:val="fr-FR"/>
        </w:rPr>
      </w:pPr>
      <w:r w:rsidRPr="002C686B">
        <w:rPr>
          <w:lang w:val="fr-FR"/>
        </w:rPr>
        <w:t>Point 11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  <w:r w:rsidRPr="002C686B">
        <w:rPr>
          <w:lang w:val="fr-FR"/>
        </w:rPr>
        <w:br/>
        <w:t>Rapport sur le Comité du programme et budget (PBC)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A/61/6.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Les assemblées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OMPI, chacune pour ce qui la concerne,</w:t>
      </w:r>
    </w:p>
    <w:p w:rsidR="005073A5" w:rsidRPr="002C686B" w:rsidRDefault="00B82287" w:rsidP="00B82287">
      <w:pPr>
        <w:pStyle w:val="ONUME"/>
        <w:numPr>
          <w:ilvl w:val="2"/>
          <w:numId w:val="10"/>
        </w:numPr>
        <w:rPr>
          <w:lang w:val="fr-FR"/>
        </w:rPr>
      </w:pPr>
      <w:r w:rsidRPr="002C686B">
        <w:rPr>
          <w:lang w:val="fr-FR"/>
        </w:rPr>
        <w:tab/>
      </w:r>
      <w:proofErr w:type="gramStart"/>
      <w:r w:rsidRPr="002C686B">
        <w:rPr>
          <w:lang w:val="fr-FR"/>
        </w:rPr>
        <w:t>ont</w:t>
      </w:r>
      <w:proofErr w:type="gramEnd"/>
      <w:r w:rsidRPr="002C686B">
        <w:rPr>
          <w:lang w:val="fr-FR"/>
        </w:rPr>
        <w:t xml:space="preserve"> pris note de la “Liste des décisions adoptées par le Comité du programme et budget” (document A/61/6);</w:t>
      </w:r>
      <w:r w:rsidR="00BC6497" w:rsidRPr="002C686B">
        <w:rPr>
          <w:lang w:val="fr-FR"/>
        </w:rPr>
        <w:t xml:space="preserve">  et</w:t>
      </w:r>
    </w:p>
    <w:p w:rsidR="005073A5" w:rsidRPr="002C686B" w:rsidRDefault="00B82287" w:rsidP="00B82287">
      <w:pPr>
        <w:pStyle w:val="ONUME"/>
        <w:numPr>
          <w:ilvl w:val="2"/>
          <w:numId w:val="5"/>
        </w:numPr>
        <w:rPr>
          <w:lang w:val="fr-FR"/>
        </w:rPr>
      </w:pPr>
      <w:r w:rsidRPr="002C686B">
        <w:rPr>
          <w:lang w:val="fr-FR"/>
        </w:rPr>
        <w:lastRenderedPageBreak/>
        <w:tab/>
      </w:r>
      <w:proofErr w:type="gramStart"/>
      <w:r w:rsidRPr="002C686B">
        <w:rPr>
          <w:lang w:val="fr-FR"/>
        </w:rPr>
        <w:t>ont</w:t>
      </w:r>
      <w:proofErr w:type="gramEnd"/>
      <w:r w:rsidRPr="002C686B">
        <w:rPr>
          <w:lang w:val="fr-FR"/>
        </w:rPr>
        <w:t xml:space="preserve"> approuvé les recommandations formulées par le Comité du programme et budget figurant dans le même document.</w:t>
      </w:r>
    </w:p>
    <w:p w:rsidR="005F66B6" w:rsidRPr="002C686B" w:rsidRDefault="005F66B6" w:rsidP="005F66B6">
      <w:pPr>
        <w:pStyle w:val="Heading3"/>
        <w:rPr>
          <w:lang w:val="fr-FR"/>
        </w:rPr>
      </w:pPr>
      <w:r w:rsidRPr="002C686B">
        <w:rPr>
          <w:lang w:val="fr-FR"/>
        </w:rPr>
        <w:t>Point 12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ordre du jour unifié</w:t>
      </w:r>
    </w:p>
    <w:p w:rsidR="005073A5" w:rsidRPr="002C686B" w:rsidRDefault="005F66B6" w:rsidP="005F66B6">
      <w:pPr>
        <w:spacing w:after="220"/>
        <w:rPr>
          <w:caps/>
          <w:lang w:val="fr-FR"/>
        </w:rPr>
      </w:pPr>
      <w:r w:rsidRPr="002C686B">
        <w:rPr>
          <w:caps/>
          <w:lang w:val="fr-FR"/>
        </w:rPr>
        <w:t>Centre d</w:t>
      </w:r>
      <w:r w:rsidR="003C365C" w:rsidRPr="002C686B">
        <w:rPr>
          <w:caps/>
          <w:lang w:val="fr-FR"/>
        </w:rPr>
        <w:t>’</w:t>
      </w:r>
      <w:r w:rsidRPr="002C686B">
        <w:rPr>
          <w:caps/>
          <w:lang w:val="fr-FR"/>
        </w:rPr>
        <w:t>arbitrage et de médiation de l</w:t>
      </w:r>
      <w:r w:rsidR="003C365C" w:rsidRPr="002C686B">
        <w:rPr>
          <w:caps/>
          <w:lang w:val="fr-FR"/>
        </w:rPr>
        <w:t>’</w:t>
      </w:r>
      <w:r w:rsidRPr="002C686B">
        <w:rPr>
          <w:caps/>
          <w:lang w:val="fr-FR"/>
        </w:rPr>
        <w:t xml:space="preserve">OMPI, </w:t>
      </w:r>
      <w:r w:rsidR="003C365C" w:rsidRPr="002C686B">
        <w:rPr>
          <w:caps/>
          <w:lang w:val="fr-FR"/>
        </w:rPr>
        <w:t>y compris</w:t>
      </w:r>
      <w:r w:rsidRPr="002C686B">
        <w:rPr>
          <w:caps/>
          <w:lang w:val="fr-FR"/>
        </w:rPr>
        <w:t xml:space="preserve"> les noms de domaine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WO/GA/53/8.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Assemblée générale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a pris note du document intitulé “Centre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arbitrage et de médiation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 xml:space="preserve">OMPI, </w:t>
      </w:r>
      <w:r w:rsidR="003C365C" w:rsidRPr="002C686B">
        <w:rPr>
          <w:lang w:val="fr-FR"/>
        </w:rPr>
        <w:t>y compris</w:t>
      </w:r>
      <w:r w:rsidRPr="002C686B">
        <w:rPr>
          <w:lang w:val="fr-FR"/>
        </w:rPr>
        <w:t xml:space="preserve"> les noms de domaine” (document WO/GA/53/8).</w:t>
      </w:r>
    </w:p>
    <w:p w:rsidR="005073A5" w:rsidRPr="002C686B" w:rsidRDefault="00B82287" w:rsidP="00B82287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t>Point 13 de l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ordre du jour unifié</w:t>
      </w:r>
      <w:r w:rsidRPr="002C686B">
        <w:rPr>
          <w:lang w:val="fr-FR"/>
        </w:rPr>
        <w:br/>
      </w:r>
      <w:r w:rsidRPr="002C686B">
        <w:rPr>
          <w:bCs/>
          <w:caps/>
          <w:szCs w:val="26"/>
          <w:lang w:val="fr-FR"/>
        </w:rPr>
        <w:t>Système de M</w:t>
      </w:r>
      <w:r w:rsidR="005F66B6" w:rsidRPr="002C686B">
        <w:rPr>
          <w:bCs/>
          <w:caps/>
          <w:szCs w:val="26"/>
          <w:lang w:val="fr-FR"/>
        </w:rPr>
        <w:t>adrid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MM/A/54/1.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Assemblée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Union de Madrid a adopté les modifications des règles 3, 9, 25, et 36 du règlement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exécution du Protocole relatif à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Arrangement de Madrid concernant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enregistrement international des marques, telles qu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 xml:space="preserve">elles figurent </w:t>
      </w:r>
      <w:r w:rsidR="00541385">
        <w:rPr>
          <w:lang w:val="fr-FR"/>
        </w:rPr>
        <w:t>à</w:t>
      </w:r>
      <w:r w:rsidRPr="002C686B">
        <w:rPr>
          <w:lang w:val="fr-FR"/>
        </w:rPr>
        <w:t xml:space="preserve"> l</w:t>
      </w:r>
      <w:r w:rsidR="003C365C" w:rsidRPr="002C686B">
        <w:rPr>
          <w:lang w:val="fr-FR"/>
        </w:rPr>
        <w:t>’</w:t>
      </w:r>
      <w:r w:rsidR="005F66B6" w:rsidRPr="002C686B">
        <w:rPr>
          <w:lang w:val="fr-FR"/>
        </w:rPr>
        <w:t>annexe du document MM/A/54/1.</w:t>
      </w:r>
    </w:p>
    <w:p w:rsidR="005073A5" w:rsidRPr="002C686B" w:rsidRDefault="00B82287" w:rsidP="00B82287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t>Point 14 de l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ordre du jour unifié</w:t>
      </w:r>
      <w:r w:rsidRPr="002C686B">
        <w:rPr>
          <w:lang w:val="fr-FR"/>
        </w:rPr>
        <w:br/>
      </w:r>
      <w:r w:rsidRPr="002C686B">
        <w:rPr>
          <w:bCs/>
          <w:caps/>
          <w:szCs w:val="26"/>
          <w:lang w:val="fr-FR"/>
        </w:rPr>
        <w:t xml:space="preserve">Système de </w:t>
      </w:r>
      <w:r w:rsidR="003C365C" w:rsidRPr="002C686B">
        <w:rPr>
          <w:bCs/>
          <w:caps/>
          <w:szCs w:val="26"/>
          <w:lang w:val="fr-FR"/>
        </w:rPr>
        <w:t>La Haye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H/A/40/1.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Assemblée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 xml:space="preserve">Union de </w:t>
      </w:r>
      <w:r w:rsidR="003C365C" w:rsidRPr="002C686B">
        <w:rPr>
          <w:lang w:val="fr-FR"/>
        </w:rPr>
        <w:t>La Haye</w:t>
      </w:r>
      <w:r w:rsidRPr="002C686B">
        <w:rPr>
          <w:lang w:val="fr-FR"/>
        </w:rPr>
        <w:t xml:space="preserve"> a adopté les modifications </w:t>
      </w:r>
      <w:r w:rsidR="00541385">
        <w:rPr>
          <w:lang w:val="fr-FR"/>
        </w:rPr>
        <w:t>des</w:t>
      </w:r>
      <w:r w:rsidRPr="002C686B">
        <w:rPr>
          <w:lang w:val="fr-FR"/>
        </w:rPr>
        <w:t xml:space="preserve"> règles 3, 7 et 21 du règlement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exécution commun, telles qu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elles figurent à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annexe du document H/A/40/1, avec une date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entrée en vigueur fixée au</w:t>
      </w:r>
      <w:r w:rsidR="003C365C" w:rsidRPr="002C686B">
        <w:rPr>
          <w:lang w:val="fr-FR"/>
        </w:rPr>
        <w:t xml:space="preserve"> 1</w:t>
      </w:r>
      <w:r w:rsidR="003C365C" w:rsidRPr="002C686B">
        <w:rPr>
          <w:vertAlign w:val="superscript"/>
          <w:lang w:val="fr-FR"/>
        </w:rPr>
        <w:t>er</w:t>
      </w:r>
      <w:r w:rsidR="003C365C" w:rsidRPr="002C686B">
        <w:rPr>
          <w:lang w:val="fr-FR"/>
        </w:rPr>
        <w:t> </w:t>
      </w:r>
      <w:r w:rsidRPr="002C686B">
        <w:rPr>
          <w:lang w:val="fr-FR"/>
        </w:rPr>
        <w:t>février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2021.</w:t>
      </w:r>
    </w:p>
    <w:p w:rsidR="005073A5" w:rsidRPr="002C686B" w:rsidRDefault="00B82287" w:rsidP="00B82287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t>Point 15 de l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ordre du jour unifié</w:t>
      </w:r>
    </w:p>
    <w:p w:rsidR="005073A5" w:rsidRPr="002C686B" w:rsidRDefault="00B82287" w:rsidP="00B82287">
      <w:pPr>
        <w:keepNext/>
        <w:spacing w:before="36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t>Assemblée de l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Union de Paris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P/A/56/1.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Assemblée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Union de Paris a encouragé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application des Orientations quant à la mise en œuvre des dispositions de la Convention de Paris relatives au droit de priorité dans les situations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urgence qui figurent au paragraphe 33 du document P/A/56/1, et a adopté lesdites Orientations.</w:t>
      </w:r>
    </w:p>
    <w:p w:rsidR="005073A5" w:rsidRPr="002C686B" w:rsidRDefault="00B82287" w:rsidP="004A20AB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lastRenderedPageBreak/>
        <w:t>Point 16 de l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ordre du jour unifié</w:t>
      </w:r>
    </w:p>
    <w:p w:rsidR="005073A5" w:rsidRPr="002C686B" w:rsidRDefault="00B82287" w:rsidP="004A20AB">
      <w:pPr>
        <w:keepNext/>
        <w:spacing w:after="220"/>
        <w:rPr>
          <w:caps/>
          <w:lang w:val="fr-FR"/>
        </w:rPr>
      </w:pPr>
      <w:r w:rsidRPr="002C686B">
        <w:rPr>
          <w:caps/>
          <w:lang w:val="fr-FR"/>
        </w:rPr>
        <w:t>Traité de Marrakech visant à faciliter l</w:t>
      </w:r>
      <w:r w:rsidR="003C365C" w:rsidRPr="002C686B">
        <w:rPr>
          <w:caps/>
          <w:lang w:val="fr-FR"/>
        </w:rPr>
        <w:t>’</w:t>
      </w:r>
      <w:r w:rsidRPr="002C686B">
        <w:rPr>
          <w:caps/>
          <w:lang w:val="fr-FR"/>
        </w:rPr>
        <w:t>accès des aveugles, des déficients visuels et des personnes ayant d</w:t>
      </w:r>
      <w:r w:rsidR="003C365C" w:rsidRPr="002C686B">
        <w:rPr>
          <w:caps/>
          <w:lang w:val="fr-FR"/>
        </w:rPr>
        <w:t>’</w:t>
      </w:r>
      <w:r w:rsidRPr="002C686B">
        <w:rPr>
          <w:caps/>
          <w:lang w:val="fr-FR"/>
        </w:rPr>
        <w:t>autres difficultés de lecture des textes imprimés aux œuvres publiées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MVT/A/5/1.  Il a été fait référence au document MVT/A/5/INF/1.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Assemblée du Traité de Marrakech a pris note de la “Situation concernant le Traité de Marrakech” (document MVT/A/5/1).</w:t>
      </w:r>
    </w:p>
    <w:p w:rsidR="005073A5" w:rsidRPr="002C686B" w:rsidRDefault="00B82287" w:rsidP="00B82287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t>Point 17 de l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ordre du jour unifié</w:t>
      </w:r>
    </w:p>
    <w:p w:rsidR="005073A5" w:rsidRPr="002C686B" w:rsidRDefault="00B82287" w:rsidP="00B82287">
      <w:pPr>
        <w:keepNext/>
        <w:spacing w:before="36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t>Traité de Beijing sur les interprétations et exécutions audiovisuelles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des documents BTAP/A/1/1 et BTAP/A/1/2.</w:t>
      </w:r>
    </w:p>
    <w:p w:rsidR="005073A5" w:rsidRPr="002C686B" w:rsidRDefault="00BC6497" w:rsidP="00BC6497">
      <w:pPr>
        <w:pStyle w:val="ONUMFS"/>
        <w:tabs>
          <w:tab w:val="clear" w:pos="567"/>
          <w:tab w:val="num" w:pos="1134"/>
        </w:tabs>
        <w:ind w:left="567"/>
        <w:rPr>
          <w:lang w:val="fr-FR"/>
        </w:rPr>
      </w:pPr>
      <w:r w:rsidRPr="002C686B">
        <w:rPr>
          <w:lang w:val="fr-FR"/>
        </w:rPr>
        <w:t>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Assemblée du Traité de Beijing i) a examiné et adopté, pour son propre règlement intérieur, les Règles générales de procédure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 xml:space="preserve">OMPI sous réserve des modifications des </w:t>
      </w:r>
      <w:r w:rsidR="003C365C" w:rsidRPr="002C686B">
        <w:rPr>
          <w:lang w:val="fr-FR"/>
        </w:rPr>
        <w:t>articles 7</w:t>
      </w:r>
      <w:r w:rsidRPr="002C686B">
        <w:rPr>
          <w:lang w:val="fr-FR"/>
        </w:rPr>
        <w:t xml:space="preserve">, 9 et 25 indiquées aux </w:t>
      </w:r>
      <w:r w:rsidR="003C365C" w:rsidRPr="002C686B">
        <w:rPr>
          <w:lang w:val="fr-FR"/>
        </w:rPr>
        <w:t>paragraphes 8</w:t>
      </w:r>
      <w:r w:rsidRPr="002C686B">
        <w:rPr>
          <w:lang w:val="fr-FR"/>
        </w:rPr>
        <w:t>, 11 et 13 du document BTAP/A/1/1 et des deux</w:t>
      </w:r>
      <w:r w:rsidR="00BD1364" w:rsidRPr="002C686B">
        <w:rPr>
          <w:lang w:val="fr-FR"/>
        </w:rPr>
        <w:t> </w:t>
      </w:r>
      <w:r w:rsidRPr="002C686B">
        <w:rPr>
          <w:lang w:val="fr-FR"/>
        </w:rPr>
        <w:t xml:space="preserve">règles particulières supplémentaires figurant au </w:t>
      </w:r>
      <w:r w:rsidR="003C365C" w:rsidRPr="002C686B">
        <w:rPr>
          <w:lang w:val="fr-FR"/>
        </w:rPr>
        <w:t>paragraphe 1</w:t>
      </w:r>
      <w:r w:rsidRPr="002C686B">
        <w:rPr>
          <w:lang w:val="fr-FR"/>
        </w:rPr>
        <w:t>4 du même document et ii)</w:t>
      </w:r>
      <w:r w:rsidR="00BD1364" w:rsidRPr="002C686B">
        <w:rPr>
          <w:lang w:val="fr-FR"/>
        </w:rPr>
        <w:t> </w:t>
      </w:r>
      <w:r w:rsidRPr="002C686B">
        <w:rPr>
          <w:lang w:val="fr-FR"/>
        </w:rPr>
        <w:t>a pris note du document BTAP/A/1/2.</w:t>
      </w:r>
    </w:p>
    <w:p w:rsidR="005073A5" w:rsidRPr="002C686B" w:rsidRDefault="00B82287" w:rsidP="00B82287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t>Point 18 de l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ordre du jour unifié</w:t>
      </w:r>
    </w:p>
    <w:p w:rsidR="005073A5" w:rsidRPr="002C686B" w:rsidRDefault="00B82287" w:rsidP="00B82287">
      <w:pPr>
        <w:keepNext/>
        <w:spacing w:before="36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t>Rapports sur les questions concernant le personnel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des documents WO/CC/78/INF/1 et WO/CC/78/INF/2.</w:t>
      </w:r>
    </w:p>
    <w:p w:rsidR="00722B46" w:rsidRPr="002C686B" w:rsidRDefault="00B82287" w:rsidP="00B82287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t>Point 19 de l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ordre du jour unifié</w:t>
      </w:r>
      <w:r w:rsidRPr="002C686B">
        <w:rPr>
          <w:lang w:val="fr-FR"/>
        </w:rPr>
        <w:br/>
      </w:r>
      <w:r w:rsidRPr="002C686B">
        <w:rPr>
          <w:bCs/>
          <w:caps/>
          <w:szCs w:val="26"/>
          <w:lang w:val="fr-FR"/>
        </w:rPr>
        <w:t>Désignation du président et du vice</w:t>
      </w:r>
      <w:r w:rsidR="003C365C" w:rsidRPr="002C686B">
        <w:rPr>
          <w:bCs/>
          <w:caps/>
          <w:szCs w:val="26"/>
          <w:lang w:val="fr-FR"/>
        </w:rPr>
        <w:t>-</w:t>
      </w:r>
      <w:r w:rsidRPr="002C686B">
        <w:rPr>
          <w:bCs/>
          <w:caps/>
          <w:szCs w:val="26"/>
          <w:lang w:val="fr-FR"/>
        </w:rPr>
        <w:t>président du Comité d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appel de l</w:t>
      </w:r>
      <w:r w:rsidR="003C365C" w:rsidRPr="002C686B">
        <w:rPr>
          <w:bCs/>
          <w:caps/>
          <w:szCs w:val="26"/>
          <w:lang w:val="fr-FR"/>
        </w:rPr>
        <w:t>’</w:t>
      </w:r>
      <w:r w:rsidR="005F66B6" w:rsidRPr="002C686B">
        <w:rPr>
          <w:bCs/>
          <w:caps/>
          <w:szCs w:val="26"/>
          <w:lang w:val="fr-FR"/>
        </w:rPr>
        <w:t>OMPI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WO/CC/78/2.</w:t>
      </w:r>
    </w:p>
    <w:p w:rsidR="003C365C" w:rsidRPr="002C686B" w:rsidRDefault="00B82287" w:rsidP="004A20AB">
      <w:pPr>
        <w:pStyle w:val="ONUMFS"/>
        <w:rPr>
          <w:lang w:val="fr-FR"/>
        </w:rPr>
      </w:pPr>
      <w:r w:rsidRPr="002C686B">
        <w:rPr>
          <w:lang w:val="fr-FR"/>
        </w:rPr>
        <w:t>Le Comité de coordination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a désigné, pour un mandat de cinq</w:t>
      </w:r>
      <w:r w:rsidR="00BA204E" w:rsidRPr="002C686B">
        <w:rPr>
          <w:lang w:val="fr-FR"/>
        </w:rPr>
        <w:t> </w:t>
      </w:r>
      <w:r w:rsidRPr="002C686B">
        <w:rPr>
          <w:lang w:val="fr-FR"/>
        </w:rPr>
        <w:t>ans à compter du 12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octobre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2020</w:t>
      </w:r>
      <w:r w:rsidR="003C365C" w:rsidRPr="002C686B">
        <w:rPr>
          <w:lang w:val="fr-FR"/>
        </w:rPr>
        <w:t> :</w:t>
      </w:r>
    </w:p>
    <w:p w:rsidR="003C365C" w:rsidRPr="002C686B" w:rsidRDefault="00B82287" w:rsidP="004A20A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2C686B">
        <w:rPr>
          <w:lang w:val="fr-FR"/>
        </w:rPr>
        <w:t>Mme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Joan </w:t>
      </w:r>
      <w:proofErr w:type="spellStart"/>
      <w:r w:rsidRPr="002C686B">
        <w:rPr>
          <w:lang w:val="fr-FR"/>
        </w:rPr>
        <w:t>Powers</w:t>
      </w:r>
      <w:proofErr w:type="spellEnd"/>
      <w:r w:rsidRPr="002C686B">
        <w:rPr>
          <w:lang w:val="fr-FR"/>
        </w:rPr>
        <w:t xml:space="preserve"> présidente du Comité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appel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OMPI, et</w:t>
      </w:r>
    </w:p>
    <w:p w:rsidR="005073A5" w:rsidRPr="002C686B" w:rsidRDefault="00B82287" w:rsidP="004A20A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2C686B">
        <w:rPr>
          <w:lang w:val="fr-FR"/>
        </w:rPr>
        <w:t>M.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Pierre </w:t>
      </w:r>
      <w:proofErr w:type="spellStart"/>
      <w:r w:rsidRPr="002C686B">
        <w:rPr>
          <w:lang w:val="fr-FR"/>
        </w:rPr>
        <w:t>Panchaud</w:t>
      </w:r>
      <w:proofErr w:type="spellEnd"/>
      <w:r w:rsidRPr="002C686B">
        <w:rPr>
          <w:lang w:val="fr-FR"/>
        </w:rPr>
        <w:t xml:space="preserve"> vice</w:t>
      </w:r>
      <w:r w:rsidR="003C365C" w:rsidRPr="002C686B">
        <w:rPr>
          <w:lang w:val="fr-FR"/>
        </w:rPr>
        <w:t>-</w:t>
      </w:r>
      <w:r w:rsidRPr="002C686B">
        <w:rPr>
          <w:lang w:val="fr-FR"/>
        </w:rPr>
        <w:t>président du Comité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appel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OMPI.</w:t>
      </w:r>
    </w:p>
    <w:p w:rsidR="00971FA3" w:rsidRDefault="00971FA3">
      <w:pPr>
        <w:rPr>
          <w:bCs/>
          <w:caps/>
          <w:szCs w:val="26"/>
          <w:lang w:val="fr-FR"/>
        </w:rPr>
      </w:pPr>
      <w:r>
        <w:rPr>
          <w:bCs/>
          <w:caps/>
          <w:szCs w:val="26"/>
          <w:lang w:val="fr-FR"/>
        </w:rPr>
        <w:br w:type="page"/>
      </w:r>
    </w:p>
    <w:p w:rsidR="005073A5" w:rsidRPr="002C686B" w:rsidRDefault="00B82287" w:rsidP="00B82287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lastRenderedPageBreak/>
        <w:t>Point 20 de l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ordre du jour unifié</w:t>
      </w:r>
    </w:p>
    <w:p w:rsidR="005073A5" w:rsidRPr="002C686B" w:rsidRDefault="00B82287" w:rsidP="00B82287">
      <w:pPr>
        <w:spacing w:after="220"/>
        <w:rPr>
          <w:caps/>
          <w:lang w:val="fr-FR"/>
        </w:rPr>
      </w:pPr>
      <w:r w:rsidRPr="002C686B">
        <w:rPr>
          <w:caps/>
          <w:lang w:val="fr-FR"/>
        </w:rPr>
        <w:t>Renouvellement exceptionnel de la nomination des vice</w:t>
      </w:r>
      <w:r w:rsidR="003C365C" w:rsidRPr="002C686B">
        <w:rPr>
          <w:caps/>
          <w:lang w:val="fr-FR"/>
        </w:rPr>
        <w:t>-</w:t>
      </w:r>
      <w:r w:rsidRPr="002C686B">
        <w:rPr>
          <w:caps/>
          <w:lang w:val="fr-FR"/>
        </w:rPr>
        <w:t>directeurs généraux et sous</w:t>
      </w:r>
      <w:r w:rsidR="003C365C" w:rsidRPr="002C686B">
        <w:rPr>
          <w:caps/>
          <w:lang w:val="fr-FR"/>
        </w:rPr>
        <w:t>-</w:t>
      </w:r>
      <w:r w:rsidRPr="002C686B">
        <w:rPr>
          <w:caps/>
          <w:lang w:val="fr-FR"/>
        </w:rPr>
        <w:t>directeurs généraux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WO/CC/78/4.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Le Comité de coordination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a approuvé le renouvellement exceptionnel de la nomination des vice</w:t>
      </w:r>
      <w:r w:rsidR="003C365C" w:rsidRPr="002C686B">
        <w:rPr>
          <w:lang w:val="fr-FR"/>
        </w:rPr>
        <w:t>-</w:t>
      </w:r>
      <w:r w:rsidRPr="002C686B">
        <w:rPr>
          <w:lang w:val="fr-FR"/>
        </w:rPr>
        <w:t>directeurs généraux MM.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Mario Matus et John Sandage, ainsi que des vice</w:t>
      </w:r>
      <w:r w:rsidR="003C365C" w:rsidRPr="002C686B">
        <w:rPr>
          <w:lang w:val="fr-FR"/>
        </w:rPr>
        <w:t>-</w:t>
      </w:r>
      <w:r w:rsidRPr="002C686B">
        <w:rPr>
          <w:lang w:val="fr-FR"/>
        </w:rPr>
        <w:t>directrices générales Mmes</w:t>
      </w:r>
      <w:r w:rsidR="003A62E7" w:rsidRPr="002C686B">
        <w:rPr>
          <w:lang w:val="fr-FR"/>
        </w:rPr>
        <w:t> </w:t>
      </w:r>
      <w:r w:rsidR="005F66B6" w:rsidRPr="002C686B">
        <w:rPr>
          <w:lang w:val="fr-FR"/>
        </w:rPr>
        <w:t>Wang </w:t>
      </w:r>
      <w:r w:rsidRPr="002C686B">
        <w:rPr>
          <w:lang w:val="fr-FR"/>
        </w:rPr>
        <w:t>Binying et Sylvie Forbin pour la durée indiquée au paragraphe 10 du document WO/CC/78/4.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Le Comité de coordination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a donné son avis sur le renouvellement exceptionnel de la nomination des sous</w:t>
      </w:r>
      <w:r w:rsidR="003C365C" w:rsidRPr="002C686B">
        <w:rPr>
          <w:lang w:val="fr-FR"/>
        </w:rPr>
        <w:t>-</w:t>
      </w:r>
      <w:r w:rsidRPr="002C686B">
        <w:rPr>
          <w:lang w:val="fr-FR"/>
        </w:rPr>
        <w:t>directeurs généraux MM.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Minelik Getahun, Yoshiyuki</w:t>
      </w:r>
      <w:r w:rsidR="005F66B6" w:rsidRPr="002C686B">
        <w:rPr>
          <w:lang w:val="fr-FR"/>
        </w:rPr>
        <w:t> </w:t>
      </w:r>
      <w:r w:rsidRPr="002C686B">
        <w:rPr>
          <w:lang w:val="fr-FR"/>
        </w:rPr>
        <w:t>Takagi et Naresh</w:t>
      </w:r>
      <w:r w:rsidR="005F66B6" w:rsidRPr="002C686B">
        <w:rPr>
          <w:lang w:val="fr-FR"/>
        </w:rPr>
        <w:t> </w:t>
      </w:r>
      <w:r w:rsidRPr="002C686B">
        <w:rPr>
          <w:lang w:val="fr-FR"/>
        </w:rPr>
        <w:t>Prasad pour la durée indiquée au paragraphe 10 du document WO/CC/78/4.</w:t>
      </w:r>
    </w:p>
    <w:p w:rsidR="005073A5" w:rsidRPr="002C686B" w:rsidRDefault="00B82287" w:rsidP="00B82287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t>Point 21 de l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ordre du jour unifié</w:t>
      </w:r>
      <w:r w:rsidRPr="002C686B">
        <w:rPr>
          <w:lang w:val="fr-FR"/>
        </w:rPr>
        <w:br/>
      </w:r>
      <w:r w:rsidRPr="002C686B">
        <w:rPr>
          <w:bCs/>
          <w:caps/>
          <w:szCs w:val="26"/>
          <w:lang w:val="fr-FR"/>
        </w:rPr>
        <w:t>A</w:t>
      </w:r>
      <w:r w:rsidR="005F66B6" w:rsidRPr="002C686B">
        <w:rPr>
          <w:bCs/>
          <w:caps/>
          <w:szCs w:val="26"/>
          <w:lang w:val="fr-FR"/>
        </w:rPr>
        <w:t>doption</w:t>
      </w:r>
      <w:r w:rsidRPr="002C686B">
        <w:rPr>
          <w:bCs/>
          <w:caps/>
          <w:szCs w:val="26"/>
          <w:lang w:val="fr-FR"/>
        </w:rPr>
        <w:t xml:space="preserve"> du rapport</w:t>
      </w:r>
    </w:p>
    <w:p w:rsidR="005073A5" w:rsidRPr="002C686B" w:rsidRDefault="00B82287" w:rsidP="00B82287">
      <w:pPr>
        <w:pStyle w:val="ONUMFS"/>
        <w:rPr>
          <w:lang w:val="fr-FR"/>
        </w:rPr>
      </w:pPr>
      <w:r w:rsidRPr="002C686B">
        <w:rPr>
          <w:lang w:val="fr-FR"/>
        </w:rPr>
        <w:t>Les délibérations ont eu lieu sur la base du document A/61/9.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>Les assemblées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OMPI, chacune pour ce qui la concerne,</w:t>
      </w:r>
    </w:p>
    <w:p w:rsidR="005073A5" w:rsidRPr="002C686B" w:rsidRDefault="00B82287" w:rsidP="00B82287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2C686B">
        <w:rPr>
          <w:lang w:val="fr-FR"/>
        </w:rPr>
        <w:t>ont</w:t>
      </w:r>
      <w:proofErr w:type="gramEnd"/>
      <w:r w:rsidRPr="002C686B">
        <w:rPr>
          <w:lang w:val="fr-FR"/>
        </w:rPr>
        <w:t xml:space="preserve"> adopté le présent rapport de synthèse (document A/61/9);  et</w:t>
      </w:r>
    </w:p>
    <w:p w:rsidR="005073A5" w:rsidRPr="002C686B" w:rsidRDefault="00B82287" w:rsidP="00B82287">
      <w:pPr>
        <w:pStyle w:val="ONUMFS"/>
        <w:numPr>
          <w:ilvl w:val="2"/>
          <w:numId w:val="6"/>
        </w:numPr>
        <w:rPr>
          <w:lang w:val="fr-FR"/>
        </w:rPr>
      </w:pPr>
      <w:proofErr w:type="gramStart"/>
      <w:r w:rsidRPr="002C686B">
        <w:rPr>
          <w:lang w:val="fr-FR"/>
        </w:rPr>
        <w:t>ont</w:t>
      </w:r>
      <w:proofErr w:type="gramEnd"/>
      <w:r w:rsidRPr="002C686B">
        <w:rPr>
          <w:lang w:val="fr-FR"/>
        </w:rPr>
        <w:t xml:space="preserve"> prié le Secrétariat d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établir les rapports détaillés, de les publier sur le site</w:t>
      </w:r>
      <w:r w:rsidR="00BA204E" w:rsidRPr="002C686B">
        <w:rPr>
          <w:lang w:val="fr-FR"/>
        </w:rPr>
        <w:t> </w:t>
      </w:r>
      <w:r w:rsidRPr="002C686B">
        <w:rPr>
          <w:lang w:val="fr-FR"/>
        </w:rPr>
        <w:t>Web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 et de les envoyer aux États membres pour le 2</w:t>
      </w:r>
      <w:r w:rsidR="00541385">
        <w:rPr>
          <w:lang w:val="fr-FR"/>
        </w:rPr>
        <w:t>4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octobre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2020 au plus ta</w:t>
      </w:r>
      <w:r w:rsidR="002C686B" w:rsidRPr="002C686B">
        <w:rPr>
          <w:lang w:val="fr-FR"/>
        </w:rPr>
        <w:t>rd.  Le</w:t>
      </w:r>
      <w:r w:rsidRPr="002C686B">
        <w:rPr>
          <w:lang w:val="fr-FR"/>
        </w:rPr>
        <w:t>s commentaires sont à envoyer au Secrétariat pour le 2</w:t>
      </w:r>
      <w:r w:rsidR="00541385">
        <w:rPr>
          <w:lang w:val="fr-FR"/>
        </w:rPr>
        <w:t>4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novembre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2020 au plus tard, après quoi les rapports finals seront réputés adoptés le 1</w:t>
      </w:r>
      <w:r w:rsidR="00541385">
        <w:rPr>
          <w:lang w:val="fr-FR"/>
        </w:rPr>
        <w:t>5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décembre</w:t>
      </w:r>
      <w:r w:rsidR="003A62E7" w:rsidRPr="002C686B">
        <w:rPr>
          <w:lang w:val="fr-FR"/>
        </w:rPr>
        <w:t> </w:t>
      </w:r>
      <w:r w:rsidRPr="002C686B">
        <w:rPr>
          <w:lang w:val="fr-FR"/>
        </w:rPr>
        <w:t>2020.</w:t>
      </w:r>
    </w:p>
    <w:p w:rsidR="005073A5" w:rsidRPr="002C686B" w:rsidRDefault="00B82287" w:rsidP="00B82287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fr-FR"/>
        </w:rPr>
      </w:pPr>
      <w:r w:rsidRPr="002C686B">
        <w:rPr>
          <w:bCs/>
          <w:caps/>
          <w:szCs w:val="26"/>
          <w:lang w:val="fr-FR"/>
        </w:rPr>
        <w:t>Point 22 de l</w:t>
      </w:r>
      <w:r w:rsidR="003C365C" w:rsidRPr="002C686B">
        <w:rPr>
          <w:bCs/>
          <w:caps/>
          <w:szCs w:val="26"/>
          <w:lang w:val="fr-FR"/>
        </w:rPr>
        <w:t>’</w:t>
      </w:r>
      <w:r w:rsidRPr="002C686B">
        <w:rPr>
          <w:bCs/>
          <w:caps/>
          <w:szCs w:val="26"/>
          <w:lang w:val="fr-FR"/>
        </w:rPr>
        <w:t>ordre du jour unifié</w:t>
      </w:r>
      <w:r w:rsidRPr="002C686B">
        <w:rPr>
          <w:lang w:val="fr-FR"/>
        </w:rPr>
        <w:br/>
      </w:r>
      <w:r w:rsidRPr="002C686B">
        <w:rPr>
          <w:bCs/>
          <w:caps/>
          <w:szCs w:val="26"/>
          <w:lang w:val="fr-FR"/>
        </w:rPr>
        <w:t>Clôture</w:t>
      </w:r>
      <w:r w:rsidR="00722B46" w:rsidRPr="002C686B">
        <w:rPr>
          <w:bCs/>
          <w:caps/>
          <w:szCs w:val="26"/>
          <w:lang w:val="fr-FR"/>
        </w:rPr>
        <w:t xml:space="preserve"> des </w:t>
      </w:r>
      <w:r w:rsidR="005F66B6" w:rsidRPr="002C686B">
        <w:rPr>
          <w:bCs/>
          <w:caps/>
          <w:szCs w:val="26"/>
          <w:lang w:val="fr-FR"/>
        </w:rPr>
        <w:t>sessions</w:t>
      </w:r>
    </w:p>
    <w:p w:rsidR="005073A5" w:rsidRPr="002C686B" w:rsidRDefault="00B82287" w:rsidP="005F66B6">
      <w:pPr>
        <w:pStyle w:val="ONUMFS"/>
        <w:ind w:left="567"/>
        <w:rPr>
          <w:lang w:val="fr-FR"/>
        </w:rPr>
      </w:pPr>
      <w:r w:rsidRPr="002C686B">
        <w:rPr>
          <w:lang w:val="fr-FR"/>
        </w:rPr>
        <w:t xml:space="preserve">La </w:t>
      </w:r>
      <w:r w:rsidR="00541385">
        <w:rPr>
          <w:lang w:val="fr-FR"/>
        </w:rPr>
        <w:t xml:space="preserve">clôture de la </w:t>
      </w:r>
      <w:r w:rsidRPr="002C686B">
        <w:rPr>
          <w:lang w:val="fr-FR"/>
        </w:rPr>
        <w:t>soixante</w:t>
      </w:r>
      <w:r w:rsidR="003C365C" w:rsidRPr="002C686B">
        <w:rPr>
          <w:lang w:val="fr-FR"/>
        </w:rPr>
        <w:t> et unième</w:t>
      </w:r>
      <w:r w:rsidRPr="002C686B">
        <w:rPr>
          <w:lang w:val="fr-FR"/>
        </w:rPr>
        <w:t xml:space="preserve"> série de réunions des assemblées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 xml:space="preserve">OMPI a été </w:t>
      </w:r>
      <w:r w:rsidR="00541385">
        <w:rPr>
          <w:lang w:val="fr-FR"/>
        </w:rPr>
        <w:t>prononc</w:t>
      </w:r>
      <w:r w:rsidRPr="002C686B">
        <w:rPr>
          <w:lang w:val="fr-FR"/>
        </w:rPr>
        <w:t>ée par le président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Assemblée générale de l</w:t>
      </w:r>
      <w:r w:rsidR="003C365C" w:rsidRPr="002C686B">
        <w:rPr>
          <w:lang w:val="fr-FR"/>
        </w:rPr>
        <w:t>’</w:t>
      </w:r>
      <w:r w:rsidRPr="002C686B">
        <w:rPr>
          <w:lang w:val="fr-FR"/>
        </w:rPr>
        <w:t>OMPI.</w:t>
      </w:r>
    </w:p>
    <w:p w:rsidR="00E0450B" w:rsidRPr="002C686B" w:rsidRDefault="00B82287" w:rsidP="005F66B6">
      <w:pPr>
        <w:pStyle w:val="Endofdocument-Annex"/>
        <w:spacing w:before="660"/>
        <w:rPr>
          <w:lang w:val="fr-FR"/>
        </w:rPr>
      </w:pPr>
      <w:r w:rsidRPr="002C686B">
        <w:rPr>
          <w:lang w:val="fr-FR"/>
        </w:rPr>
        <w:t>[Fin du document]</w:t>
      </w:r>
    </w:p>
    <w:sectPr w:rsidR="00E0450B" w:rsidRPr="002C686B" w:rsidSect="009149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2B" w:rsidRDefault="009D322B">
      <w:r>
        <w:separator/>
      </w:r>
    </w:p>
  </w:endnote>
  <w:endnote w:type="continuationSeparator" w:id="0">
    <w:p w:rsidR="009D322B" w:rsidRDefault="009D322B" w:rsidP="003B38C1">
      <w:r>
        <w:separator/>
      </w:r>
    </w:p>
    <w:p w:rsidR="009D322B" w:rsidRPr="003B38C1" w:rsidRDefault="009D32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322B" w:rsidRPr="003B38C1" w:rsidRDefault="009D32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22" w:rsidRDefault="00914922" w:rsidP="00914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287" w:rsidRDefault="00B82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287" w:rsidRDefault="00B82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2B" w:rsidRDefault="009D322B">
      <w:r>
        <w:separator/>
      </w:r>
    </w:p>
  </w:footnote>
  <w:footnote w:type="continuationSeparator" w:id="0">
    <w:p w:rsidR="009D322B" w:rsidRDefault="009D322B" w:rsidP="008B60B2">
      <w:r>
        <w:separator/>
      </w:r>
    </w:p>
    <w:p w:rsidR="009D322B" w:rsidRPr="00ED77FB" w:rsidRDefault="009D32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322B" w:rsidRPr="00ED77FB" w:rsidRDefault="009D32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22" w:rsidRDefault="00914922" w:rsidP="00914922">
    <w:pPr>
      <w:jc w:val="right"/>
    </w:pPr>
    <w:r>
      <w:t>A/</w:t>
    </w:r>
    <w:r w:rsidR="007F1E6B">
      <w:t>61</w:t>
    </w:r>
    <w:r>
      <w:t>/</w:t>
    </w:r>
    <w:r w:rsidR="00A63852">
      <w:t>9</w:t>
    </w:r>
  </w:p>
  <w:p w:rsidR="00914922" w:rsidRDefault="00914922" w:rsidP="0091492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C6C72">
      <w:rPr>
        <w:noProof/>
      </w:rPr>
      <w:t>8</w:t>
    </w:r>
    <w:r>
      <w:fldChar w:fldCharType="end"/>
    </w:r>
  </w:p>
  <w:p w:rsidR="00914922" w:rsidRDefault="00914922" w:rsidP="00914922">
    <w:pPr>
      <w:jc w:val="right"/>
    </w:pPr>
  </w:p>
  <w:p w:rsidR="00914922" w:rsidRDefault="00914922" w:rsidP="0091492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6D4650" w:rsidP="00477D6B">
    <w:pPr>
      <w:jc w:val="right"/>
    </w:pPr>
    <w:r>
      <w:t>A/</w:t>
    </w:r>
    <w:r w:rsidR="007F1E6B">
      <w:t>61</w:t>
    </w:r>
    <w:r>
      <w:t>/</w:t>
    </w:r>
    <w:r w:rsidR="00A63852">
      <w:t>9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B8228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C6C72">
      <w:rPr>
        <w:noProof/>
      </w:rPr>
      <w:t>7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22" w:rsidRDefault="00914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A3AA430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467"/>
        </w:tabs>
        <w:ind w:left="90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706EEB"/>
    <w:multiLevelType w:val="hybridMultilevel"/>
    <w:tmpl w:val="F1E46F82"/>
    <w:lvl w:ilvl="0" w:tplc="C6D206B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730662D"/>
    <w:multiLevelType w:val="hybridMultilevel"/>
    <w:tmpl w:val="B89CD7DE"/>
    <w:lvl w:ilvl="0" w:tplc="E73A3E66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70AEA58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5828CE"/>
    <w:multiLevelType w:val="hybridMultilevel"/>
    <w:tmpl w:val="A5DC67DC"/>
    <w:lvl w:ilvl="0" w:tplc="6BD8A00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6D4650"/>
    <w:rsid w:val="000049E2"/>
    <w:rsid w:val="00005632"/>
    <w:rsid w:val="000077FB"/>
    <w:rsid w:val="00023350"/>
    <w:rsid w:val="0003243E"/>
    <w:rsid w:val="00036EB2"/>
    <w:rsid w:val="00041B85"/>
    <w:rsid w:val="00043CAA"/>
    <w:rsid w:val="00046652"/>
    <w:rsid w:val="00050452"/>
    <w:rsid w:val="000553E2"/>
    <w:rsid w:val="00057C12"/>
    <w:rsid w:val="00057F45"/>
    <w:rsid w:val="0006768C"/>
    <w:rsid w:val="0007473F"/>
    <w:rsid w:val="00075432"/>
    <w:rsid w:val="000765C4"/>
    <w:rsid w:val="00086105"/>
    <w:rsid w:val="00092826"/>
    <w:rsid w:val="000954D6"/>
    <w:rsid w:val="000968ED"/>
    <w:rsid w:val="000A7384"/>
    <w:rsid w:val="000A7FC9"/>
    <w:rsid w:val="000B5050"/>
    <w:rsid w:val="000C117A"/>
    <w:rsid w:val="000C13A7"/>
    <w:rsid w:val="000C6C72"/>
    <w:rsid w:val="000D0FE6"/>
    <w:rsid w:val="000D39B7"/>
    <w:rsid w:val="000D4E7B"/>
    <w:rsid w:val="000D6B0F"/>
    <w:rsid w:val="000E071F"/>
    <w:rsid w:val="000E6FDE"/>
    <w:rsid w:val="000F5E56"/>
    <w:rsid w:val="00101552"/>
    <w:rsid w:val="00113A86"/>
    <w:rsid w:val="00116D2A"/>
    <w:rsid w:val="00116DC8"/>
    <w:rsid w:val="001362EE"/>
    <w:rsid w:val="001426DF"/>
    <w:rsid w:val="00147908"/>
    <w:rsid w:val="0015102F"/>
    <w:rsid w:val="00155BBE"/>
    <w:rsid w:val="00156693"/>
    <w:rsid w:val="00161B42"/>
    <w:rsid w:val="00163DD6"/>
    <w:rsid w:val="001647D5"/>
    <w:rsid w:val="001763D5"/>
    <w:rsid w:val="00181C03"/>
    <w:rsid w:val="00183091"/>
    <w:rsid w:val="001832A6"/>
    <w:rsid w:val="00192436"/>
    <w:rsid w:val="001A0FAC"/>
    <w:rsid w:val="001A7CFC"/>
    <w:rsid w:val="001B2170"/>
    <w:rsid w:val="001B6842"/>
    <w:rsid w:val="001B6A6F"/>
    <w:rsid w:val="001C51D8"/>
    <w:rsid w:val="001C633C"/>
    <w:rsid w:val="001D7A18"/>
    <w:rsid w:val="001E7043"/>
    <w:rsid w:val="001F368C"/>
    <w:rsid w:val="002067AB"/>
    <w:rsid w:val="0021217E"/>
    <w:rsid w:val="00214089"/>
    <w:rsid w:val="00224BDA"/>
    <w:rsid w:val="0022589A"/>
    <w:rsid w:val="00247BCD"/>
    <w:rsid w:val="00250BD9"/>
    <w:rsid w:val="002634C4"/>
    <w:rsid w:val="00264E2A"/>
    <w:rsid w:val="0026747B"/>
    <w:rsid w:val="00272AFA"/>
    <w:rsid w:val="002825BF"/>
    <w:rsid w:val="002928D3"/>
    <w:rsid w:val="002A128C"/>
    <w:rsid w:val="002B0E5C"/>
    <w:rsid w:val="002B4367"/>
    <w:rsid w:val="002B611C"/>
    <w:rsid w:val="002B7FC5"/>
    <w:rsid w:val="002C1A66"/>
    <w:rsid w:val="002C686B"/>
    <w:rsid w:val="002D2228"/>
    <w:rsid w:val="002D5012"/>
    <w:rsid w:val="002E1AB3"/>
    <w:rsid w:val="002F1FE6"/>
    <w:rsid w:val="002F4E68"/>
    <w:rsid w:val="00300CFB"/>
    <w:rsid w:val="00303C8D"/>
    <w:rsid w:val="00312F7F"/>
    <w:rsid w:val="003178BA"/>
    <w:rsid w:val="003314AC"/>
    <w:rsid w:val="00334141"/>
    <w:rsid w:val="0033551C"/>
    <w:rsid w:val="003364B4"/>
    <w:rsid w:val="003414DD"/>
    <w:rsid w:val="003424E3"/>
    <w:rsid w:val="00350AE2"/>
    <w:rsid w:val="00353537"/>
    <w:rsid w:val="00361450"/>
    <w:rsid w:val="003633C4"/>
    <w:rsid w:val="00363A47"/>
    <w:rsid w:val="003673CF"/>
    <w:rsid w:val="00381D1E"/>
    <w:rsid w:val="003845C1"/>
    <w:rsid w:val="00395743"/>
    <w:rsid w:val="0039798F"/>
    <w:rsid w:val="00397E61"/>
    <w:rsid w:val="003A36E6"/>
    <w:rsid w:val="003A62E7"/>
    <w:rsid w:val="003A6F89"/>
    <w:rsid w:val="003B38C1"/>
    <w:rsid w:val="003C365C"/>
    <w:rsid w:val="003C3D5E"/>
    <w:rsid w:val="003C3FF1"/>
    <w:rsid w:val="003C4099"/>
    <w:rsid w:val="003D2030"/>
    <w:rsid w:val="003D4747"/>
    <w:rsid w:val="003D57B0"/>
    <w:rsid w:val="003F5BFC"/>
    <w:rsid w:val="003F6135"/>
    <w:rsid w:val="003F6F72"/>
    <w:rsid w:val="0040093E"/>
    <w:rsid w:val="0040508C"/>
    <w:rsid w:val="004123FB"/>
    <w:rsid w:val="00413CB0"/>
    <w:rsid w:val="00423E3E"/>
    <w:rsid w:val="00423E82"/>
    <w:rsid w:val="004255EE"/>
    <w:rsid w:val="00427AF4"/>
    <w:rsid w:val="00436475"/>
    <w:rsid w:val="00436C11"/>
    <w:rsid w:val="0044054D"/>
    <w:rsid w:val="004535AA"/>
    <w:rsid w:val="00461C61"/>
    <w:rsid w:val="004647DA"/>
    <w:rsid w:val="00474062"/>
    <w:rsid w:val="004765E6"/>
    <w:rsid w:val="00477203"/>
    <w:rsid w:val="00477D6B"/>
    <w:rsid w:val="004812CC"/>
    <w:rsid w:val="004909DD"/>
    <w:rsid w:val="00491C29"/>
    <w:rsid w:val="004933F3"/>
    <w:rsid w:val="004A20AB"/>
    <w:rsid w:val="004A455D"/>
    <w:rsid w:val="004B4BFD"/>
    <w:rsid w:val="004C2134"/>
    <w:rsid w:val="004D17FB"/>
    <w:rsid w:val="004E53CA"/>
    <w:rsid w:val="004E7CCC"/>
    <w:rsid w:val="005019FF"/>
    <w:rsid w:val="00506C0B"/>
    <w:rsid w:val="005073A5"/>
    <w:rsid w:val="005106D2"/>
    <w:rsid w:val="005210DB"/>
    <w:rsid w:val="0053057A"/>
    <w:rsid w:val="00533936"/>
    <w:rsid w:val="00535740"/>
    <w:rsid w:val="00541385"/>
    <w:rsid w:val="00541FAD"/>
    <w:rsid w:val="0054720D"/>
    <w:rsid w:val="00552DC5"/>
    <w:rsid w:val="00557352"/>
    <w:rsid w:val="00560A29"/>
    <w:rsid w:val="005614DE"/>
    <w:rsid w:val="00561C83"/>
    <w:rsid w:val="00563679"/>
    <w:rsid w:val="0057487E"/>
    <w:rsid w:val="005756CB"/>
    <w:rsid w:val="00575AF7"/>
    <w:rsid w:val="00580EDE"/>
    <w:rsid w:val="00583019"/>
    <w:rsid w:val="005842C8"/>
    <w:rsid w:val="005907BD"/>
    <w:rsid w:val="0059231A"/>
    <w:rsid w:val="005950C1"/>
    <w:rsid w:val="0059568B"/>
    <w:rsid w:val="00596D0D"/>
    <w:rsid w:val="005A3482"/>
    <w:rsid w:val="005A4E53"/>
    <w:rsid w:val="005B0E37"/>
    <w:rsid w:val="005B1C88"/>
    <w:rsid w:val="005B6120"/>
    <w:rsid w:val="005B64FB"/>
    <w:rsid w:val="005C3FEC"/>
    <w:rsid w:val="005C6649"/>
    <w:rsid w:val="005D1A5D"/>
    <w:rsid w:val="005D6F05"/>
    <w:rsid w:val="005E0C41"/>
    <w:rsid w:val="005E3244"/>
    <w:rsid w:val="005E7192"/>
    <w:rsid w:val="005E742A"/>
    <w:rsid w:val="005F0A72"/>
    <w:rsid w:val="005F2817"/>
    <w:rsid w:val="005F5F9C"/>
    <w:rsid w:val="005F6090"/>
    <w:rsid w:val="005F66B6"/>
    <w:rsid w:val="00600C6A"/>
    <w:rsid w:val="00605827"/>
    <w:rsid w:val="00610041"/>
    <w:rsid w:val="00612089"/>
    <w:rsid w:val="006279BF"/>
    <w:rsid w:val="00631748"/>
    <w:rsid w:val="00632C52"/>
    <w:rsid w:val="006333DF"/>
    <w:rsid w:val="00634233"/>
    <w:rsid w:val="00634B7B"/>
    <w:rsid w:val="00641698"/>
    <w:rsid w:val="00646050"/>
    <w:rsid w:val="00652633"/>
    <w:rsid w:val="0065278D"/>
    <w:rsid w:val="00654447"/>
    <w:rsid w:val="00656773"/>
    <w:rsid w:val="00656BCE"/>
    <w:rsid w:val="00661344"/>
    <w:rsid w:val="00665634"/>
    <w:rsid w:val="006713CA"/>
    <w:rsid w:val="00676C5C"/>
    <w:rsid w:val="00676D3F"/>
    <w:rsid w:val="006800A2"/>
    <w:rsid w:val="00685639"/>
    <w:rsid w:val="006872ED"/>
    <w:rsid w:val="00690851"/>
    <w:rsid w:val="006955B1"/>
    <w:rsid w:val="006A1C50"/>
    <w:rsid w:val="006A5138"/>
    <w:rsid w:val="006B51A0"/>
    <w:rsid w:val="006D44AA"/>
    <w:rsid w:val="006D4650"/>
    <w:rsid w:val="006E4F5F"/>
    <w:rsid w:val="006F18B5"/>
    <w:rsid w:val="007001DB"/>
    <w:rsid w:val="007061B6"/>
    <w:rsid w:val="00721F23"/>
    <w:rsid w:val="00722B46"/>
    <w:rsid w:val="00746666"/>
    <w:rsid w:val="00747170"/>
    <w:rsid w:val="00753A1A"/>
    <w:rsid w:val="007563B2"/>
    <w:rsid w:val="00761906"/>
    <w:rsid w:val="00775817"/>
    <w:rsid w:val="00790512"/>
    <w:rsid w:val="00793757"/>
    <w:rsid w:val="007955C3"/>
    <w:rsid w:val="007A1546"/>
    <w:rsid w:val="007B5CEA"/>
    <w:rsid w:val="007C45EB"/>
    <w:rsid w:val="007C5D23"/>
    <w:rsid w:val="007D1613"/>
    <w:rsid w:val="007E4C0E"/>
    <w:rsid w:val="007E7D28"/>
    <w:rsid w:val="007F1E6B"/>
    <w:rsid w:val="007F2C40"/>
    <w:rsid w:val="00803C81"/>
    <w:rsid w:val="00806672"/>
    <w:rsid w:val="00812040"/>
    <w:rsid w:val="00822CC6"/>
    <w:rsid w:val="00830F48"/>
    <w:rsid w:val="008412BD"/>
    <w:rsid w:val="0084640D"/>
    <w:rsid w:val="00852D9A"/>
    <w:rsid w:val="008569F9"/>
    <w:rsid w:val="00860537"/>
    <w:rsid w:val="00862EEA"/>
    <w:rsid w:val="008679C0"/>
    <w:rsid w:val="00874004"/>
    <w:rsid w:val="00877718"/>
    <w:rsid w:val="00880EB1"/>
    <w:rsid w:val="008833DA"/>
    <w:rsid w:val="00891353"/>
    <w:rsid w:val="00891C2D"/>
    <w:rsid w:val="00894FA9"/>
    <w:rsid w:val="008A134B"/>
    <w:rsid w:val="008A5F9B"/>
    <w:rsid w:val="008B2CC1"/>
    <w:rsid w:val="008B60B2"/>
    <w:rsid w:val="008C2898"/>
    <w:rsid w:val="008C67F5"/>
    <w:rsid w:val="008D22DD"/>
    <w:rsid w:val="008E2972"/>
    <w:rsid w:val="008F03B9"/>
    <w:rsid w:val="009009CF"/>
    <w:rsid w:val="0090731E"/>
    <w:rsid w:val="009124A0"/>
    <w:rsid w:val="009131CF"/>
    <w:rsid w:val="00914121"/>
    <w:rsid w:val="00914922"/>
    <w:rsid w:val="00916EE2"/>
    <w:rsid w:val="009245DA"/>
    <w:rsid w:val="009416CE"/>
    <w:rsid w:val="00941FDC"/>
    <w:rsid w:val="00943920"/>
    <w:rsid w:val="00950CE6"/>
    <w:rsid w:val="00965829"/>
    <w:rsid w:val="00966A22"/>
    <w:rsid w:val="0096722F"/>
    <w:rsid w:val="0097011B"/>
    <w:rsid w:val="00971FA3"/>
    <w:rsid w:val="00980843"/>
    <w:rsid w:val="00981018"/>
    <w:rsid w:val="00990973"/>
    <w:rsid w:val="00991E20"/>
    <w:rsid w:val="00997035"/>
    <w:rsid w:val="009A0B01"/>
    <w:rsid w:val="009B28F6"/>
    <w:rsid w:val="009B7521"/>
    <w:rsid w:val="009C127D"/>
    <w:rsid w:val="009C4AE6"/>
    <w:rsid w:val="009D0FD2"/>
    <w:rsid w:val="009D322B"/>
    <w:rsid w:val="009E2791"/>
    <w:rsid w:val="009E3F6F"/>
    <w:rsid w:val="009E400D"/>
    <w:rsid w:val="009F2158"/>
    <w:rsid w:val="009F499F"/>
    <w:rsid w:val="009F7B84"/>
    <w:rsid w:val="009F7D6B"/>
    <w:rsid w:val="00A066B9"/>
    <w:rsid w:val="00A12C67"/>
    <w:rsid w:val="00A149D2"/>
    <w:rsid w:val="00A20447"/>
    <w:rsid w:val="00A25893"/>
    <w:rsid w:val="00A361D4"/>
    <w:rsid w:val="00A37342"/>
    <w:rsid w:val="00A42DAF"/>
    <w:rsid w:val="00A45BD8"/>
    <w:rsid w:val="00A46ABA"/>
    <w:rsid w:val="00A55B50"/>
    <w:rsid w:val="00A6100A"/>
    <w:rsid w:val="00A63852"/>
    <w:rsid w:val="00A641E7"/>
    <w:rsid w:val="00A77EDF"/>
    <w:rsid w:val="00A82AB5"/>
    <w:rsid w:val="00A869B7"/>
    <w:rsid w:val="00A87083"/>
    <w:rsid w:val="00A90F58"/>
    <w:rsid w:val="00A95558"/>
    <w:rsid w:val="00AA1910"/>
    <w:rsid w:val="00AA2DD4"/>
    <w:rsid w:val="00AA422A"/>
    <w:rsid w:val="00AA624C"/>
    <w:rsid w:val="00AC205C"/>
    <w:rsid w:val="00AD6DB9"/>
    <w:rsid w:val="00AE2A0F"/>
    <w:rsid w:val="00AF0A6B"/>
    <w:rsid w:val="00AF40FA"/>
    <w:rsid w:val="00AF79BB"/>
    <w:rsid w:val="00B0160B"/>
    <w:rsid w:val="00B05A69"/>
    <w:rsid w:val="00B12309"/>
    <w:rsid w:val="00B14C3A"/>
    <w:rsid w:val="00B2263E"/>
    <w:rsid w:val="00B27387"/>
    <w:rsid w:val="00B27C05"/>
    <w:rsid w:val="00B4453D"/>
    <w:rsid w:val="00B46129"/>
    <w:rsid w:val="00B47770"/>
    <w:rsid w:val="00B47871"/>
    <w:rsid w:val="00B56450"/>
    <w:rsid w:val="00B5700C"/>
    <w:rsid w:val="00B575EA"/>
    <w:rsid w:val="00B619DE"/>
    <w:rsid w:val="00B67D42"/>
    <w:rsid w:val="00B707EB"/>
    <w:rsid w:val="00B71BC5"/>
    <w:rsid w:val="00B7459F"/>
    <w:rsid w:val="00B812CB"/>
    <w:rsid w:val="00B82287"/>
    <w:rsid w:val="00B832FA"/>
    <w:rsid w:val="00B876FC"/>
    <w:rsid w:val="00B903DF"/>
    <w:rsid w:val="00B90A8E"/>
    <w:rsid w:val="00B96E0E"/>
    <w:rsid w:val="00B9734B"/>
    <w:rsid w:val="00BA066A"/>
    <w:rsid w:val="00BA204E"/>
    <w:rsid w:val="00BA30E2"/>
    <w:rsid w:val="00BB64D0"/>
    <w:rsid w:val="00BC36F7"/>
    <w:rsid w:val="00BC6497"/>
    <w:rsid w:val="00BD1364"/>
    <w:rsid w:val="00BD3314"/>
    <w:rsid w:val="00BF05F2"/>
    <w:rsid w:val="00BF2A9A"/>
    <w:rsid w:val="00BF3124"/>
    <w:rsid w:val="00BF6D22"/>
    <w:rsid w:val="00C01748"/>
    <w:rsid w:val="00C02A53"/>
    <w:rsid w:val="00C05A96"/>
    <w:rsid w:val="00C11BFE"/>
    <w:rsid w:val="00C12777"/>
    <w:rsid w:val="00C17E5C"/>
    <w:rsid w:val="00C213AD"/>
    <w:rsid w:val="00C33C2C"/>
    <w:rsid w:val="00C447A4"/>
    <w:rsid w:val="00C5068F"/>
    <w:rsid w:val="00C53EC1"/>
    <w:rsid w:val="00C56B3C"/>
    <w:rsid w:val="00C65E44"/>
    <w:rsid w:val="00C72ADE"/>
    <w:rsid w:val="00C86D74"/>
    <w:rsid w:val="00C927F1"/>
    <w:rsid w:val="00C95454"/>
    <w:rsid w:val="00CB76F5"/>
    <w:rsid w:val="00CC0D5D"/>
    <w:rsid w:val="00CC34E3"/>
    <w:rsid w:val="00CC54D6"/>
    <w:rsid w:val="00CC7476"/>
    <w:rsid w:val="00CD04F1"/>
    <w:rsid w:val="00CD7662"/>
    <w:rsid w:val="00CD7F59"/>
    <w:rsid w:val="00CE1CAE"/>
    <w:rsid w:val="00CE2DE0"/>
    <w:rsid w:val="00CE3652"/>
    <w:rsid w:val="00CF427F"/>
    <w:rsid w:val="00CF623A"/>
    <w:rsid w:val="00D0487C"/>
    <w:rsid w:val="00D1132D"/>
    <w:rsid w:val="00D13D85"/>
    <w:rsid w:val="00D14EF4"/>
    <w:rsid w:val="00D15308"/>
    <w:rsid w:val="00D229C8"/>
    <w:rsid w:val="00D27ACA"/>
    <w:rsid w:val="00D306D1"/>
    <w:rsid w:val="00D35A66"/>
    <w:rsid w:val="00D36E0F"/>
    <w:rsid w:val="00D404F1"/>
    <w:rsid w:val="00D44A0B"/>
    <w:rsid w:val="00D45252"/>
    <w:rsid w:val="00D56FFB"/>
    <w:rsid w:val="00D62AFA"/>
    <w:rsid w:val="00D630E6"/>
    <w:rsid w:val="00D66E37"/>
    <w:rsid w:val="00D71B4D"/>
    <w:rsid w:val="00D7696D"/>
    <w:rsid w:val="00D82493"/>
    <w:rsid w:val="00D85425"/>
    <w:rsid w:val="00D919FB"/>
    <w:rsid w:val="00D937F2"/>
    <w:rsid w:val="00D93D55"/>
    <w:rsid w:val="00DA0F4D"/>
    <w:rsid w:val="00DA24D1"/>
    <w:rsid w:val="00DC0E7C"/>
    <w:rsid w:val="00DD435F"/>
    <w:rsid w:val="00DD7EDA"/>
    <w:rsid w:val="00DE403A"/>
    <w:rsid w:val="00DE4B00"/>
    <w:rsid w:val="00DE621F"/>
    <w:rsid w:val="00DF023A"/>
    <w:rsid w:val="00DF383E"/>
    <w:rsid w:val="00DF6FB7"/>
    <w:rsid w:val="00E001FD"/>
    <w:rsid w:val="00E02A3A"/>
    <w:rsid w:val="00E0450B"/>
    <w:rsid w:val="00E0669E"/>
    <w:rsid w:val="00E12D77"/>
    <w:rsid w:val="00E15015"/>
    <w:rsid w:val="00E212F8"/>
    <w:rsid w:val="00E24641"/>
    <w:rsid w:val="00E3042E"/>
    <w:rsid w:val="00E30CFA"/>
    <w:rsid w:val="00E335FE"/>
    <w:rsid w:val="00E55A14"/>
    <w:rsid w:val="00E61F57"/>
    <w:rsid w:val="00E84444"/>
    <w:rsid w:val="00E85557"/>
    <w:rsid w:val="00E92453"/>
    <w:rsid w:val="00E95598"/>
    <w:rsid w:val="00EA16A8"/>
    <w:rsid w:val="00EA385E"/>
    <w:rsid w:val="00EA7D6E"/>
    <w:rsid w:val="00EB2210"/>
    <w:rsid w:val="00EB6263"/>
    <w:rsid w:val="00EC4E49"/>
    <w:rsid w:val="00EC6CD9"/>
    <w:rsid w:val="00ED1B13"/>
    <w:rsid w:val="00ED468E"/>
    <w:rsid w:val="00ED77FB"/>
    <w:rsid w:val="00EE1C0B"/>
    <w:rsid w:val="00EE45FA"/>
    <w:rsid w:val="00EE477F"/>
    <w:rsid w:val="00EE5A78"/>
    <w:rsid w:val="00EF2C13"/>
    <w:rsid w:val="00EF5C0E"/>
    <w:rsid w:val="00EF6569"/>
    <w:rsid w:val="00F02A0A"/>
    <w:rsid w:val="00F139A3"/>
    <w:rsid w:val="00F3547A"/>
    <w:rsid w:val="00F36DF2"/>
    <w:rsid w:val="00F42A3E"/>
    <w:rsid w:val="00F45936"/>
    <w:rsid w:val="00F51621"/>
    <w:rsid w:val="00F64EB7"/>
    <w:rsid w:val="00F66152"/>
    <w:rsid w:val="00F6669E"/>
    <w:rsid w:val="00F70034"/>
    <w:rsid w:val="00F77A0C"/>
    <w:rsid w:val="00FA14F2"/>
    <w:rsid w:val="00FA6DA7"/>
    <w:rsid w:val="00FB12AE"/>
    <w:rsid w:val="00FB1811"/>
    <w:rsid w:val="00FB3231"/>
    <w:rsid w:val="00FB577D"/>
    <w:rsid w:val="00FC0287"/>
    <w:rsid w:val="00FD6A39"/>
    <w:rsid w:val="00FE0504"/>
    <w:rsid w:val="00FE79FB"/>
    <w:rsid w:val="00FF2FC0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2A70C2ED-4DA0-4F62-AA02-50A040DE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3633C4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5A4E53"/>
    <w:pPr>
      <w:keepNext/>
      <w:spacing w:before="480" w:line="480" w:lineRule="auto"/>
      <w:contextualSpacing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146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table" w:styleId="TableGrid">
    <w:name w:val="Table Grid"/>
    <w:basedOn w:val="TableNormal"/>
    <w:rsid w:val="003C409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A4E53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661344"/>
    <w:rPr>
      <w:vertAlign w:val="superscript"/>
    </w:rPr>
  </w:style>
  <w:style w:type="character" w:styleId="Hyperlink">
    <w:name w:val="Hyperlink"/>
    <w:basedOn w:val="DefaultParagraphFont"/>
    <w:unhideWhenUsed/>
    <w:rsid w:val="00552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F79BB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EF5C0E"/>
    <w:rPr>
      <w:b/>
      <w:bCs/>
    </w:rPr>
  </w:style>
  <w:style w:type="paragraph" w:styleId="ListParagraph">
    <w:name w:val="List Paragraph"/>
    <w:basedOn w:val="Normal"/>
    <w:uiPriority w:val="34"/>
    <w:qFormat/>
    <w:rsid w:val="00FB1811"/>
    <w:pPr>
      <w:ind w:left="720"/>
      <w:contextualSpacing/>
    </w:pPr>
    <w:rPr>
      <w:lang w:val="fr-CH"/>
    </w:rPr>
  </w:style>
  <w:style w:type="character" w:customStyle="1" w:styleId="BodyTextChar">
    <w:name w:val="Body Text Char"/>
    <w:basedOn w:val="DefaultParagraphFont"/>
    <w:link w:val="BodyText"/>
    <w:rsid w:val="00FB181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.connectedviews.com/05/Search/wipo?search=A%2F6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fr/statements.jsp?meeting_id=5628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ipo.int/publications/fr/details.jsp?id=4517&amp;plang=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fr/dg_gurry/speeches/a_61_dg_speech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AEBF-0566-4907-B4C9-711DB89C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2245</Words>
  <Characters>12248</Characters>
  <Application>Microsoft Office Word</Application>
  <DocSecurity>0</DocSecurity>
  <Lines>267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subject>Fifty-Sixth Series of Meetings</dc:subject>
  <dc:creator>WIPO</dc:creator>
  <cp:keywords>PUBLIC</cp:keywords>
  <cp:lastModifiedBy>HÄFLIGER Patience</cp:lastModifiedBy>
  <cp:revision>6</cp:revision>
  <cp:lastPrinted>2020-09-24T06:57:00Z</cp:lastPrinted>
  <dcterms:created xsi:type="dcterms:W3CDTF">2020-09-24T10:52:00Z</dcterms:created>
  <dcterms:modified xsi:type="dcterms:W3CDTF">2020-10-05T08:56:00Z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6d584abc-d012-45b6-8365-e4e519f4bc35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