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E0F30" w:rsidRDefault="008E0F30" w:rsidP="00556656">
      <w:pPr>
        <w:spacing w:before="360" w:after="240"/>
        <w:jc w:val="right"/>
        <w:rPr>
          <w:b/>
          <w:sz w:val="32"/>
          <w:szCs w:val="40"/>
          <w:lang w:val="fr-FR"/>
        </w:rPr>
      </w:pPr>
      <w:r w:rsidRPr="008E0F30">
        <w:rPr>
          <w:noProof/>
          <w:lang w:eastAsia="en-US"/>
        </w:rPr>
        <w:drawing>
          <wp:inline distT="0" distB="0" distL="0" distR="0" wp14:anchorId="570C4A9B" wp14:editId="0D97030A">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8B2CC1" w:rsidRPr="008E0F30" w:rsidRDefault="00556656" w:rsidP="00F874D6">
      <w:pPr>
        <w:pBdr>
          <w:top w:val="single" w:sz="4" w:space="16" w:color="auto"/>
        </w:pBdr>
        <w:jc w:val="right"/>
        <w:rPr>
          <w:rFonts w:ascii="Arial Black" w:hAnsi="Arial Black"/>
          <w:caps/>
          <w:sz w:val="15"/>
          <w:szCs w:val="15"/>
          <w:lang w:val="fr-FR"/>
        </w:rPr>
      </w:pPr>
      <w:r w:rsidRPr="008E0F30">
        <w:rPr>
          <w:rFonts w:ascii="Arial Black" w:hAnsi="Arial Black"/>
          <w:caps/>
          <w:sz w:val="15"/>
          <w:szCs w:val="15"/>
          <w:lang w:val="fr-FR"/>
        </w:rPr>
        <w:t>A/6</w:t>
      </w:r>
      <w:r w:rsidR="00914515" w:rsidRPr="008E0F30">
        <w:rPr>
          <w:rFonts w:ascii="Arial Black" w:hAnsi="Arial Black"/>
          <w:caps/>
          <w:sz w:val="15"/>
          <w:szCs w:val="15"/>
          <w:lang w:val="fr-FR"/>
        </w:rPr>
        <w:t>1</w:t>
      </w:r>
      <w:r w:rsidRPr="008E0F30">
        <w:rPr>
          <w:rFonts w:ascii="Arial Black" w:hAnsi="Arial Black"/>
          <w:caps/>
          <w:sz w:val="15"/>
          <w:szCs w:val="15"/>
          <w:lang w:val="fr-FR"/>
        </w:rPr>
        <w:t>/</w:t>
      </w:r>
      <w:bookmarkStart w:id="0" w:name="Code"/>
      <w:r w:rsidR="00905A08" w:rsidRPr="008E0F30">
        <w:rPr>
          <w:rFonts w:ascii="Arial Black" w:hAnsi="Arial Black"/>
          <w:caps/>
          <w:sz w:val="15"/>
          <w:szCs w:val="15"/>
          <w:lang w:val="fr-FR"/>
        </w:rPr>
        <w:t>6</w:t>
      </w:r>
    </w:p>
    <w:bookmarkEnd w:id="0"/>
    <w:p w:rsidR="008B2CC1" w:rsidRPr="008E0F30" w:rsidRDefault="00EB2F76" w:rsidP="00EB2F76">
      <w:pPr>
        <w:jc w:val="right"/>
        <w:rPr>
          <w:rFonts w:ascii="Arial Black" w:hAnsi="Arial Black"/>
          <w:caps/>
          <w:sz w:val="15"/>
          <w:szCs w:val="15"/>
          <w:lang w:val="fr-FR"/>
        </w:rPr>
      </w:pPr>
      <w:r w:rsidRPr="008E0F30">
        <w:rPr>
          <w:rFonts w:ascii="Arial Black" w:hAnsi="Arial Black"/>
          <w:caps/>
          <w:sz w:val="15"/>
          <w:szCs w:val="15"/>
          <w:lang w:val="fr-FR"/>
        </w:rPr>
        <w:t>ORIGINAL</w:t>
      </w:r>
      <w:r w:rsidR="008E0F30" w:rsidRPr="008E0F30">
        <w:rPr>
          <w:rFonts w:ascii="Arial Black" w:hAnsi="Arial Black"/>
          <w:caps/>
          <w:sz w:val="15"/>
          <w:szCs w:val="15"/>
          <w:lang w:val="fr-FR"/>
        </w:rPr>
        <w:t xml:space="preserve"> </w:t>
      </w:r>
      <w:r w:rsidRPr="008E0F30">
        <w:rPr>
          <w:rFonts w:ascii="Arial Black" w:hAnsi="Arial Black"/>
          <w:caps/>
          <w:sz w:val="15"/>
          <w:szCs w:val="15"/>
          <w:lang w:val="fr-FR"/>
        </w:rPr>
        <w:t xml:space="preserve">: </w:t>
      </w:r>
      <w:bookmarkStart w:id="1" w:name="Original"/>
      <w:r w:rsidR="008E0F30" w:rsidRPr="008E0F30">
        <w:rPr>
          <w:rFonts w:ascii="Arial Black" w:hAnsi="Arial Black"/>
          <w:caps/>
          <w:sz w:val="15"/>
          <w:szCs w:val="15"/>
          <w:lang w:val="fr-FR"/>
        </w:rPr>
        <w:t>anglais</w:t>
      </w:r>
    </w:p>
    <w:bookmarkEnd w:id="1"/>
    <w:p w:rsidR="008B2CC1" w:rsidRPr="008E0F30" w:rsidRDefault="00EB2F76" w:rsidP="000A3D97">
      <w:pPr>
        <w:spacing w:after="1200"/>
        <w:jc w:val="right"/>
        <w:rPr>
          <w:rFonts w:ascii="Arial Black" w:hAnsi="Arial Black"/>
          <w:caps/>
          <w:sz w:val="15"/>
          <w:szCs w:val="15"/>
          <w:lang w:val="fr-FR"/>
        </w:rPr>
      </w:pPr>
      <w:r w:rsidRPr="008E0F30">
        <w:rPr>
          <w:rFonts w:ascii="Arial Black" w:hAnsi="Arial Black"/>
          <w:caps/>
          <w:sz w:val="15"/>
          <w:szCs w:val="15"/>
          <w:lang w:val="fr-FR"/>
        </w:rPr>
        <w:t>DATE</w:t>
      </w:r>
      <w:r w:rsidR="008E0F30" w:rsidRPr="008E0F30">
        <w:rPr>
          <w:rFonts w:ascii="Arial Black" w:hAnsi="Arial Black"/>
          <w:caps/>
          <w:sz w:val="15"/>
          <w:szCs w:val="15"/>
          <w:lang w:val="fr-FR"/>
        </w:rPr>
        <w:t xml:space="preserve"> </w:t>
      </w:r>
      <w:r w:rsidRPr="008E0F30">
        <w:rPr>
          <w:rFonts w:ascii="Arial Black" w:hAnsi="Arial Black"/>
          <w:caps/>
          <w:sz w:val="15"/>
          <w:szCs w:val="15"/>
          <w:lang w:val="fr-FR"/>
        </w:rPr>
        <w:t xml:space="preserve">: </w:t>
      </w:r>
      <w:bookmarkStart w:id="2" w:name="Date"/>
      <w:r w:rsidR="00F0054F">
        <w:rPr>
          <w:rFonts w:ascii="Arial Black" w:hAnsi="Arial Black"/>
          <w:caps/>
          <w:sz w:val="15"/>
          <w:szCs w:val="15"/>
          <w:lang w:val="fr-FR"/>
        </w:rPr>
        <w:t>15</w:t>
      </w:r>
      <w:bookmarkStart w:id="3" w:name="_GoBack"/>
      <w:bookmarkEnd w:id="3"/>
      <w:r w:rsidR="008E0F30" w:rsidRPr="008E0F30">
        <w:rPr>
          <w:rFonts w:ascii="Arial Black" w:hAnsi="Arial Black"/>
          <w:caps/>
          <w:sz w:val="15"/>
          <w:szCs w:val="15"/>
          <w:lang w:val="fr-FR"/>
        </w:rPr>
        <w:t xml:space="preserve"> septembre </w:t>
      </w:r>
      <w:r w:rsidR="00905A08" w:rsidRPr="008E0F30">
        <w:rPr>
          <w:rFonts w:ascii="Arial Black" w:hAnsi="Arial Black"/>
          <w:caps/>
          <w:sz w:val="15"/>
          <w:szCs w:val="15"/>
          <w:lang w:val="fr-FR"/>
        </w:rPr>
        <w:t>2020</w:t>
      </w:r>
    </w:p>
    <w:bookmarkEnd w:id="2"/>
    <w:p w:rsidR="008B2CC1" w:rsidRPr="008E0F30" w:rsidRDefault="008E0F30" w:rsidP="00556656">
      <w:pPr>
        <w:pStyle w:val="Heading1"/>
        <w:spacing w:before="0" w:after="600"/>
        <w:rPr>
          <w:sz w:val="28"/>
          <w:szCs w:val="28"/>
          <w:lang w:val="fr-FR"/>
        </w:rPr>
      </w:pPr>
      <w:r w:rsidRPr="008E0F30">
        <w:rPr>
          <w:caps w:val="0"/>
          <w:sz w:val="28"/>
          <w:szCs w:val="28"/>
          <w:lang w:val="fr-FR"/>
        </w:rPr>
        <w:t>Assemblées des États membres de l’OMPI</w:t>
      </w:r>
    </w:p>
    <w:p w:rsidR="00914515" w:rsidRPr="008E0F30" w:rsidRDefault="008E0F30" w:rsidP="00914515">
      <w:pPr>
        <w:outlineLvl w:val="1"/>
        <w:rPr>
          <w:b/>
          <w:sz w:val="24"/>
          <w:szCs w:val="24"/>
          <w:lang w:val="fr-FR"/>
        </w:rPr>
      </w:pPr>
      <w:r w:rsidRPr="008E0F30">
        <w:rPr>
          <w:b/>
          <w:sz w:val="24"/>
          <w:szCs w:val="24"/>
          <w:lang w:val="fr-FR"/>
        </w:rPr>
        <w:t>Soixante et unième série de réunions</w:t>
      </w:r>
    </w:p>
    <w:p w:rsidR="008B2CC1" w:rsidRPr="008E0F30" w:rsidRDefault="008E0F30" w:rsidP="00914515">
      <w:pPr>
        <w:spacing w:after="720"/>
        <w:outlineLvl w:val="1"/>
        <w:rPr>
          <w:b/>
          <w:sz w:val="24"/>
          <w:szCs w:val="24"/>
          <w:lang w:val="fr-FR"/>
        </w:rPr>
      </w:pPr>
      <w:r w:rsidRPr="008E0F30">
        <w:rPr>
          <w:b/>
          <w:sz w:val="24"/>
          <w:szCs w:val="24"/>
          <w:lang w:val="fr-FR"/>
        </w:rPr>
        <w:t>Genève, 21 – 25 septembre 2020</w:t>
      </w:r>
    </w:p>
    <w:p w:rsidR="008B2CC1" w:rsidRPr="008E0F30" w:rsidRDefault="008E0F30" w:rsidP="00DD7B7F">
      <w:pPr>
        <w:spacing w:after="360"/>
        <w:outlineLvl w:val="0"/>
        <w:rPr>
          <w:caps/>
          <w:sz w:val="24"/>
          <w:lang w:val="fr-FR"/>
        </w:rPr>
      </w:pPr>
      <w:bookmarkStart w:id="4" w:name="TitleOfDoc"/>
      <w:r w:rsidRPr="008E0F30">
        <w:rPr>
          <w:caps/>
          <w:sz w:val="24"/>
          <w:lang w:val="fr-FR"/>
        </w:rPr>
        <w:t>Liste des décisions adoptées par le comité du programme et budget</w:t>
      </w:r>
    </w:p>
    <w:p w:rsidR="002928D3" w:rsidRPr="008E0F30" w:rsidRDefault="00905A08" w:rsidP="00556656">
      <w:pPr>
        <w:spacing w:after="960"/>
        <w:rPr>
          <w:i/>
          <w:lang w:val="fr-FR"/>
        </w:rPr>
      </w:pPr>
      <w:bookmarkStart w:id="5" w:name="Prepared"/>
      <w:bookmarkEnd w:id="4"/>
      <w:r w:rsidRPr="008E0F30">
        <w:rPr>
          <w:i/>
          <w:lang w:val="fr-FR"/>
        </w:rPr>
        <w:t xml:space="preserve">Document </w:t>
      </w:r>
      <w:r w:rsidR="008E0F30" w:rsidRPr="008E0F30">
        <w:rPr>
          <w:i/>
          <w:iCs/>
          <w:lang w:val="fr-FR"/>
        </w:rPr>
        <w:t>établi par le Secrétariat</w:t>
      </w:r>
    </w:p>
    <w:bookmarkEnd w:id="5"/>
    <w:p w:rsidR="00914515" w:rsidRPr="008E0F30" w:rsidRDefault="008E0F30" w:rsidP="00D146DC">
      <w:pPr>
        <w:pStyle w:val="ListParagraph"/>
        <w:numPr>
          <w:ilvl w:val="0"/>
          <w:numId w:val="7"/>
        </w:numPr>
        <w:spacing w:after="220"/>
        <w:ind w:left="0" w:firstLine="0"/>
        <w:rPr>
          <w:lang w:val="fr-FR"/>
        </w:rPr>
      </w:pPr>
      <w:r w:rsidRPr="008E0F30">
        <w:rPr>
          <w:lang w:val="fr-FR"/>
        </w:rPr>
        <w:t xml:space="preserve">Le présent </w:t>
      </w:r>
      <w:r w:rsidR="00905A08" w:rsidRPr="008E0F30">
        <w:rPr>
          <w:lang w:val="fr-FR"/>
        </w:rPr>
        <w:t>document cont</w:t>
      </w:r>
      <w:r w:rsidR="004B125A">
        <w:rPr>
          <w:lang w:val="fr-FR"/>
        </w:rPr>
        <w:t xml:space="preserve">ient la </w:t>
      </w:r>
      <w:r w:rsidR="00905A08" w:rsidRPr="008E0F30">
        <w:rPr>
          <w:lang w:val="fr-FR"/>
        </w:rPr>
        <w:t>“</w:t>
      </w:r>
      <w:r w:rsidR="00C45F78" w:rsidRPr="00C45F78">
        <w:rPr>
          <w:lang w:val="fr-FR"/>
        </w:rPr>
        <w:t>Liste des décisions adoptées par le Comité du programme et budget</w:t>
      </w:r>
      <w:r w:rsidR="00905A08" w:rsidRPr="008E0F30">
        <w:rPr>
          <w:lang w:val="fr-FR"/>
        </w:rPr>
        <w:t xml:space="preserve">” </w:t>
      </w:r>
      <w:r w:rsidR="00C45F78">
        <w:rPr>
          <w:lang w:val="fr-FR"/>
        </w:rPr>
        <w:t>à sa trente et unième </w:t>
      </w:r>
      <w:r w:rsidR="00905A08" w:rsidRPr="008E0F30">
        <w:rPr>
          <w:lang w:val="fr-FR"/>
        </w:rPr>
        <w:t>session (</w:t>
      </w:r>
      <w:r w:rsidR="00C45F78">
        <w:rPr>
          <w:lang w:val="fr-FR"/>
        </w:rPr>
        <w:t>7 – 11 septembre </w:t>
      </w:r>
      <w:r w:rsidR="00905A08" w:rsidRPr="008E0F30">
        <w:rPr>
          <w:lang w:val="fr-FR"/>
        </w:rPr>
        <w:t xml:space="preserve">2020) </w:t>
      </w:r>
      <w:r w:rsidR="00905A08" w:rsidRPr="008E0F30">
        <w:rPr>
          <w:lang w:val="fr-FR"/>
        </w:rPr>
        <w:br/>
        <w:t>(document WO/PBC/31/13).</w:t>
      </w:r>
    </w:p>
    <w:p w:rsidR="00905A08" w:rsidRPr="008E0F30" w:rsidRDefault="00C45F78" w:rsidP="00905A08">
      <w:pPr>
        <w:pStyle w:val="BodyText"/>
        <w:numPr>
          <w:ilvl w:val="0"/>
          <w:numId w:val="7"/>
        </w:numPr>
        <w:tabs>
          <w:tab w:val="left" w:pos="6096"/>
        </w:tabs>
        <w:spacing w:after="160"/>
        <w:ind w:left="5529" w:firstLine="0"/>
        <w:rPr>
          <w:i/>
          <w:lang w:val="fr-FR"/>
        </w:rPr>
      </w:pPr>
      <w:r>
        <w:rPr>
          <w:i/>
          <w:lang w:val="fr-FR"/>
        </w:rPr>
        <w:t xml:space="preserve">Les assemblées de l’OMPI, chacune pour ce qui la concerne, sont invitées </w:t>
      </w:r>
    </w:p>
    <w:p w:rsidR="00905A08" w:rsidRPr="008E0F30" w:rsidRDefault="00905A08" w:rsidP="00905A08">
      <w:pPr>
        <w:pStyle w:val="ONUME"/>
        <w:numPr>
          <w:ilvl w:val="0"/>
          <w:numId w:val="0"/>
        </w:numPr>
        <w:tabs>
          <w:tab w:val="left" w:pos="6663"/>
        </w:tabs>
        <w:spacing w:after="160"/>
        <w:ind w:left="6101"/>
        <w:rPr>
          <w:i/>
          <w:lang w:val="fr-FR"/>
        </w:rPr>
      </w:pPr>
      <w:r w:rsidRPr="008E0F30">
        <w:rPr>
          <w:i/>
          <w:lang w:val="fr-FR"/>
        </w:rPr>
        <w:t>i)</w:t>
      </w:r>
      <w:r w:rsidRPr="008E0F30">
        <w:rPr>
          <w:i/>
          <w:lang w:val="fr-FR"/>
        </w:rPr>
        <w:tab/>
      </w:r>
      <w:r w:rsidR="00C45F78">
        <w:rPr>
          <w:i/>
          <w:lang w:val="fr-FR"/>
        </w:rPr>
        <w:t xml:space="preserve">à prendre </w:t>
      </w:r>
      <w:r w:rsidRPr="008E0F30">
        <w:rPr>
          <w:i/>
          <w:lang w:val="fr-FR"/>
        </w:rPr>
        <w:t xml:space="preserve">note </w:t>
      </w:r>
      <w:r w:rsidR="00C45F78">
        <w:rPr>
          <w:i/>
          <w:lang w:val="fr-FR"/>
        </w:rPr>
        <w:t>de la</w:t>
      </w:r>
      <w:r w:rsidRPr="008E0F30">
        <w:rPr>
          <w:i/>
          <w:lang w:val="fr-FR"/>
        </w:rPr>
        <w:t xml:space="preserve"> “List</w:t>
      </w:r>
      <w:r w:rsidR="00C45F78">
        <w:rPr>
          <w:i/>
          <w:lang w:val="fr-FR"/>
        </w:rPr>
        <w:t>e des décisions adoptées par le Comité du programme et budget</w:t>
      </w:r>
      <w:r w:rsidRPr="008E0F30">
        <w:rPr>
          <w:i/>
          <w:lang w:val="fr-FR"/>
        </w:rPr>
        <w:t xml:space="preserve">” (document A/61/6);  </w:t>
      </w:r>
      <w:r w:rsidR="00C45F78">
        <w:rPr>
          <w:i/>
          <w:lang w:val="fr-FR"/>
        </w:rPr>
        <w:t>et</w:t>
      </w:r>
    </w:p>
    <w:p w:rsidR="00905A08" w:rsidRPr="008E0F30" w:rsidRDefault="00905A08" w:rsidP="00905A08">
      <w:pPr>
        <w:pStyle w:val="ONUME"/>
        <w:numPr>
          <w:ilvl w:val="0"/>
          <w:numId w:val="0"/>
        </w:numPr>
        <w:tabs>
          <w:tab w:val="left" w:pos="6663"/>
        </w:tabs>
        <w:spacing w:after="160"/>
        <w:ind w:left="6101"/>
        <w:rPr>
          <w:i/>
          <w:lang w:val="fr-FR"/>
        </w:rPr>
      </w:pPr>
      <w:r w:rsidRPr="008E0F30">
        <w:rPr>
          <w:i/>
          <w:lang w:val="fr-FR"/>
        </w:rPr>
        <w:t>ii)</w:t>
      </w:r>
      <w:r w:rsidRPr="008E0F30">
        <w:rPr>
          <w:i/>
          <w:lang w:val="fr-FR"/>
        </w:rPr>
        <w:tab/>
      </w:r>
      <w:r w:rsidR="00C45F78" w:rsidRPr="00C45F78">
        <w:rPr>
          <w:i/>
          <w:lang w:val="fr-FR"/>
        </w:rPr>
        <w:t>à approuver les recommandations formulées par le Comité du programme et budget telles qu’elles figurent dans ce même document</w:t>
      </w:r>
      <w:r w:rsidRPr="008E0F30">
        <w:rPr>
          <w:i/>
          <w:lang w:val="fr-FR"/>
        </w:rPr>
        <w:t>.</w:t>
      </w:r>
    </w:p>
    <w:p w:rsidR="00141BE8" w:rsidRDefault="00905A08" w:rsidP="00905A08">
      <w:pPr>
        <w:spacing w:before="800" w:after="720"/>
        <w:jc w:val="right"/>
        <w:rPr>
          <w:lang w:val="fr-FR"/>
        </w:rPr>
        <w:sectPr w:rsidR="00141BE8" w:rsidSect="00905A08">
          <w:headerReference w:type="default" r:id="rId9"/>
          <w:endnotePr>
            <w:numFmt w:val="decimal"/>
          </w:endnotePr>
          <w:pgSz w:w="11907" w:h="16840" w:code="9"/>
          <w:pgMar w:top="567" w:right="1134" w:bottom="1418" w:left="1418" w:header="510" w:footer="1021" w:gutter="0"/>
          <w:cols w:space="720"/>
          <w:titlePg/>
          <w:docGrid w:linePitch="299"/>
        </w:sectPr>
      </w:pPr>
      <w:r w:rsidRPr="008E0F30">
        <w:rPr>
          <w:lang w:val="fr-FR"/>
        </w:rPr>
        <w:t>[</w:t>
      </w:r>
      <w:r w:rsidR="00C45F78">
        <w:rPr>
          <w:lang w:val="fr-FR"/>
        </w:rPr>
        <w:t>Le d</w:t>
      </w:r>
      <w:r w:rsidRPr="008E0F30">
        <w:rPr>
          <w:lang w:val="fr-FR"/>
        </w:rPr>
        <w:t>ocument WO/PBC/31/</w:t>
      </w:r>
      <w:r w:rsidR="00C45F78">
        <w:rPr>
          <w:lang w:val="fr-FR"/>
        </w:rPr>
        <w:t>13 suit</w:t>
      </w:r>
      <w:r w:rsidRPr="008E0F30">
        <w:rPr>
          <w:lang w:val="fr-FR"/>
        </w:rPr>
        <w:t>]</w:t>
      </w:r>
    </w:p>
    <w:p w:rsidR="00141BE8" w:rsidRDefault="00141BE8" w:rsidP="00556076">
      <w:pPr>
        <w:spacing w:after="120"/>
        <w:jc w:val="right"/>
        <w:rPr>
          <w:b/>
          <w:sz w:val="32"/>
          <w:szCs w:val="40"/>
          <w:lang w:val="fr-FR"/>
        </w:rPr>
      </w:pPr>
      <w:r w:rsidRPr="001F2C28">
        <w:rPr>
          <w:noProof/>
          <w:lang w:eastAsia="en-US"/>
        </w:rPr>
        <w:lastRenderedPageBreak/>
        <w:drawing>
          <wp:inline distT="0" distB="0" distL="0" distR="0" wp14:anchorId="4F099770" wp14:editId="3E039128">
            <wp:extent cx="3103584" cy="1334077"/>
            <wp:effectExtent l="0" t="0" r="1905" b="0"/>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141BE8" w:rsidRDefault="00141BE8" w:rsidP="0081718B">
      <w:pPr>
        <w:pBdr>
          <w:top w:val="single" w:sz="4" w:space="16" w:color="auto"/>
        </w:pBdr>
        <w:jc w:val="right"/>
        <w:rPr>
          <w:rFonts w:ascii="Arial Black" w:hAnsi="Arial Black"/>
          <w:caps/>
          <w:sz w:val="15"/>
          <w:szCs w:val="15"/>
          <w:lang w:val="fr-FR"/>
        </w:rPr>
      </w:pPr>
      <w:r w:rsidRPr="001F2C28">
        <w:rPr>
          <w:rFonts w:ascii="Arial Black" w:hAnsi="Arial Black"/>
          <w:caps/>
          <w:sz w:val="15"/>
          <w:szCs w:val="15"/>
          <w:lang w:val="fr-FR"/>
        </w:rPr>
        <w:t>WO/PBC/31/13</w:t>
      </w:r>
    </w:p>
    <w:p w:rsidR="00141BE8" w:rsidRDefault="00141BE8" w:rsidP="00EB2F76">
      <w:pPr>
        <w:jc w:val="right"/>
        <w:rPr>
          <w:rFonts w:ascii="Arial Black" w:hAnsi="Arial Black"/>
          <w:caps/>
          <w:sz w:val="15"/>
          <w:szCs w:val="15"/>
          <w:lang w:val="fr-FR"/>
        </w:rPr>
      </w:pPr>
      <w:r w:rsidRPr="001F2C28">
        <w:rPr>
          <w:rFonts w:ascii="Arial Black" w:hAnsi="Arial Black"/>
          <w:caps/>
          <w:sz w:val="15"/>
          <w:szCs w:val="15"/>
          <w:lang w:val="fr-FR"/>
        </w:rPr>
        <w:t>ORIGINAL : anglais</w:t>
      </w:r>
    </w:p>
    <w:p w:rsidR="00141BE8" w:rsidRDefault="00141BE8" w:rsidP="000A3D97">
      <w:pPr>
        <w:spacing w:after="1200"/>
        <w:jc w:val="right"/>
        <w:rPr>
          <w:rFonts w:ascii="Arial Black" w:hAnsi="Arial Black"/>
          <w:caps/>
          <w:sz w:val="15"/>
          <w:szCs w:val="15"/>
          <w:lang w:val="fr-FR"/>
        </w:rPr>
      </w:pPr>
      <w:r w:rsidRPr="001F2C28">
        <w:rPr>
          <w:rFonts w:ascii="Arial Black" w:hAnsi="Arial Black"/>
          <w:caps/>
          <w:sz w:val="15"/>
          <w:szCs w:val="15"/>
          <w:lang w:val="fr-FR"/>
        </w:rPr>
        <w:t>DATE : 11 septembre 2020</w:t>
      </w:r>
    </w:p>
    <w:p w:rsidR="00141BE8" w:rsidRDefault="00141BE8" w:rsidP="00720EFD">
      <w:pPr>
        <w:pStyle w:val="Heading1"/>
        <w:spacing w:before="0" w:after="480"/>
        <w:rPr>
          <w:caps w:val="0"/>
          <w:sz w:val="28"/>
          <w:szCs w:val="28"/>
          <w:lang w:val="fr-FR"/>
        </w:rPr>
      </w:pPr>
      <w:r w:rsidRPr="001F2C28">
        <w:rPr>
          <w:caps w:val="0"/>
          <w:sz w:val="28"/>
          <w:szCs w:val="28"/>
          <w:lang w:val="fr-FR"/>
        </w:rPr>
        <w:t>Comité du programme et budget</w:t>
      </w:r>
    </w:p>
    <w:p w:rsidR="00141BE8" w:rsidRDefault="00141BE8" w:rsidP="00304F3E">
      <w:pPr>
        <w:outlineLvl w:val="1"/>
        <w:rPr>
          <w:b/>
          <w:sz w:val="24"/>
          <w:szCs w:val="24"/>
          <w:lang w:val="fr-FR"/>
        </w:rPr>
      </w:pPr>
      <w:r w:rsidRPr="001F2C28">
        <w:rPr>
          <w:b/>
          <w:sz w:val="24"/>
          <w:lang w:val="fr-FR"/>
        </w:rPr>
        <w:t>Trente et unième session</w:t>
      </w:r>
    </w:p>
    <w:p w:rsidR="00141BE8" w:rsidRDefault="00141BE8" w:rsidP="00F9165B">
      <w:pPr>
        <w:spacing w:after="720"/>
        <w:outlineLvl w:val="1"/>
        <w:rPr>
          <w:b/>
          <w:sz w:val="24"/>
          <w:szCs w:val="24"/>
          <w:lang w:val="fr-FR"/>
        </w:rPr>
      </w:pPr>
      <w:r w:rsidRPr="001F2C28">
        <w:rPr>
          <w:b/>
          <w:sz w:val="24"/>
          <w:szCs w:val="24"/>
          <w:lang w:val="fr-FR"/>
        </w:rPr>
        <w:t>Genève, 7 – 11 septembre 2020</w:t>
      </w:r>
    </w:p>
    <w:p w:rsidR="00141BE8" w:rsidRDefault="00141BE8" w:rsidP="00DD7B7F">
      <w:pPr>
        <w:spacing w:after="360"/>
        <w:outlineLvl w:val="0"/>
        <w:rPr>
          <w:caps/>
          <w:sz w:val="24"/>
          <w:lang w:val="fr-FR"/>
        </w:rPr>
      </w:pPr>
      <w:r w:rsidRPr="001F2C28">
        <w:rPr>
          <w:caps/>
          <w:sz w:val="24"/>
          <w:lang w:val="fr-FR"/>
        </w:rPr>
        <w:t>Liste des décisions adoptées par le comité du programme et budget</w:t>
      </w:r>
    </w:p>
    <w:p w:rsidR="00141BE8" w:rsidRDefault="00141BE8" w:rsidP="001D4107">
      <w:pPr>
        <w:spacing w:after="1040"/>
        <w:rPr>
          <w:i/>
          <w:lang w:val="fr-FR"/>
        </w:rPr>
      </w:pPr>
      <w:r w:rsidRPr="001F2C28">
        <w:rPr>
          <w:i/>
          <w:iCs/>
          <w:lang w:val="fr-FR"/>
        </w:rPr>
        <w:t>Document établi par le Secrétariat</w:t>
      </w:r>
    </w:p>
    <w:p w:rsidR="00141BE8" w:rsidRDefault="00141BE8" w:rsidP="002322BF">
      <w:pPr>
        <w:tabs>
          <w:tab w:val="left" w:pos="3600"/>
        </w:tabs>
        <w:spacing w:before="120" w:after="120"/>
        <w:rPr>
          <w:lang w:val="fr-FR"/>
        </w:rPr>
      </w:pPr>
      <w:r w:rsidRPr="001F2C28">
        <w:rPr>
          <w:rFonts w:ascii="Arial Bold" w:hAnsi="Arial Bold"/>
          <w:b/>
          <w:bCs/>
          <w:lang w:val="fr-FR"/>
        </w:rPr>
        <w:t xml:space="preserve">POINT 1 DE L’ORDRE DU JOUR : </w:t>
      </w:r>
      <w:r w:rsidRPr="001F2C28">
        <w:rPr>
          <w:caps/>
          <w:lang w:val="fr-FR"/>
        </w:rPr>
        <w:t>Ouverture de la</w:t>
      </w:r>
      <w:r w:rsidRPr="001F2C28">
        <w:rPr>
          <w:lang w:val="fr-FR"/>
        </w:rPr>
        <w:t xml:space="preserve"> SESSION</w:t>
      </w:r>
    </w:p>
    <w:p w:rsidR="00141BE8" w:rsidRDefault="00141BE8" w:rsidP="002322BF">
      <w:pPr>
        <w:spacing w:before="400" w:after="120"/>
        <w:rPr>
          <w:lang w:val="fr-FR"/>
        </w:rPr>
      </w:pPr>
      <w:r w:rsidRPr="001F2C28">
        <w:rPr>
          <w:b/>
          <w:bCs/>
          <w:lang w:val="fr-FR"/>
        </w:rPr>
        <w:t xml:space="preserve">POINT 2 DE L’ORDRE DU JOUR : </w:t>
      </w:r>
      <w:r w:rsidRPr="005D4E4A">
        <w:rPr>
          <w:caps/>
          <w:lang w:val="fr-FR"/>
        </w:rPr>
        <w:t>ÉLECTION DU PRÉSIDENT ET DES DEUX VICE</w:t>
      </w:r>
      <w:r w:rsidRPr="005D4E4A">
        <w:rPr>
          <w:caps/>
          <w:lang w:val="fr-FR"/>
        </w:rPr>
        <w:noBreakHyphen/>
        <w:t>PRÉSIDENTS DU COMITÉ DU PROGRAMME ET BUDGET (PBC)</w:t>
      </w:r>
    </w:p>
    <w:p w:rsidR="00141BE8" w:rsidRDefault="00141BE8" w:rsidP="002322BF">
      <w:pPr>
        <w:spacing w:before="240" w:after="240"/>
        <w:rPr>
          <w:lang w:val="fr-FR"/>
        </w:rPr>
      </w:pPr>
      <w:r w:rsidRPr="001F2C28">
        <w:rPr>
          <w:i/>
          <w:iCs/>
          <w:lang w:val="fr-FR"/>
        </w:rPr>
        <w:t xml:space="preserve">Le Comité du programme et budget (PBC) a élu, pour ses sessions à tenir en </w:t>
      </w:r>
      <w:r w:rsidRPr="001F2C28">
        <w:rPr>
          <w:i/>
          <w:lang w:val="fr-FR"/>
        </w:rPr>
        <w:t>2020 et 2021, M. l’ambassadeur Sabri Bachtobji président du PBC</w:t>
      </w:r>
      <w:r>
        <w:rPr>
          <w:i/>
          <w:lang w:val="fr-FR"/>
        </w:rPr>
        <w:t xml:space="preserve"> et</w:t>
      </w:r>
      <w:r>
        <w:rPr>
          <w:i/>
          <w:lang w:val="fr-FR"/>
        </w:rPr>
        <w:br/>
      </w:r>
      <w:r w:rsidRPr="001F2C28">
        <w:rPr>
          <w:i/>
          <w:lang w:val="fr-FR"/>
        </w:rPr>
        <w:t>M. José Antonio Gil Celedonio et Mme </w:t>
      </w:r>
      <w:r w:rsidRPr="002F551B">
        <w:rPr>
          <w:i/>
          <w:lang w:val="fr-FR"/>
        </w:rPr>
        <w:t>l’ambassad</w:t>
      </w:r>
      <w:r>
        <w:rPr>
          <w:i/>
          <w:lang w:val="fr-FR"/>
        </w:rPr>
        <w:t>rice</w:t>
      </w:r>
      <w:r w:rsidRPr="001F2C28">
        <w:rPr>
          <w:i/>
          <w:lang w:val="fr-FR"/>
        </w:rPr>
        <w:t xml:space="preserve"> Katrina Naut vice</w:t>
      </w:r>
      <w:r w:rsidRPr="001F2C28">
        <w:rPr>
          <w:i/>
          <w:lang w:val="fr-FR"/>
        </w:rPr>
        <w:noBreakHyphen/>
        <w:t>présidents du comité.</w:t>
      </w:r>
    </w:p>
    <w:p w:rsidR="00141BE8" w:rsidRDefault="00141BE8" w:rsidP="00093D0B">
      <w:pPr>
        <w:spacing w:before="400" w:after="120"/>
        <w:rPr>
          <w:lang w:val="fr-FR"/>
        </w:rPr>
      </w:pPr>
      <w:r w:rsidRPr="001F2C28">
        <w:rPr>
          <w:rFonts w:ascii="Arial Bold" w:hAnsi="Arial Bold"/>
          <w:b/>
          <w:bCs/>
          <w:lang w:val="fr-FR"/>
        </w:rPr>
        <w:t xml:space="preserve">POINT 3 DE L’ORDRE DU JOUR : </w:t>
      </w:r>
      <w:r w:rsidRPr="005D4E4A">
        <w:rPr>
          <w:caps/>
          <w:lang w:val="fr-FR"/>
        </w:rPr>
        <w:t>ADOPTION DE L’ORDRE DU JOUR</w:t>
      </w:r>
    </w:p>
    <w:p w:rsidR="00141BE8" w:rsidRDefault="00141BE8" w:rsidP="001E2BE0">
      <w:pPr>
        <w:spacing w:before="240" w:after="240"/>
        <w:rPr>
          <w:lang w:val="fr-FR"/>
        </w:rPr>
      </w:pPr>
      <w:r w:rsidRPr="001F2C28">
        <w:rPr>
          <w:lang w:val="fr-FR"/>
        </w:rPr>
        <w:t>document</w:t>
      </w:r>
      <w:r>
        <w:rPr>
          <w:lang w:val="fr-FR"/>
        </w:rPr>
        <w:t> </w:t>
      </w:r>
      <w:r w:rsidRPr="001F2C28">
        <w:rPr>
          <w:lang w:val="fr-FR"/>
        </w:rPr>
        <w:t>WO/PBC/31/1.</w:t>
      </w:r>
    </w:p>
    <w:p w:rsidR="00141BE8" w:rsidRDefault="00141BE8" w:rsidP="00093D0B">
      <w:pPr>
        <w:pStyle w:val="ListParagraph"/>
        <w:spacing w:before="400" w:after="240"/>
        <w:ind w:left="0"/>
        <w:contextualSpacing w:val="0"/>
        <w:rPr>
          <w:lang w:val="fr-FR"/>
        </w:rPr>
      </w:pPr>
      <w:r w:rsidRPr="001F2C28">
        <w:rPr>
          <w:i/>
          <w:iCs/>
          <w:lang w:val="fr-FR"/>
        </w:rPr>
        <w:t xml:space="preserve">Le Comité du programme et budget (PBC) a adopté l’ordre du jour </w:t>
      </w:r>
      <w:r w:rsidRPr="001F2C28">
        <w:rPr>
          <w:i/>
          <w:lang w:val="fr-FR"/>
        </w:rPr>
        <w:t>(document</w:t>
      </w:r>
      <w:r>
        <w:rPr>
          <w:i/>
          <w:lang w:val="fr-FR"/>
        </w:rPr>
        <w:t> </w:t>
      </w:r>
      <w:r w:rsidRPr="001F2C28">
        <w:rPr>
          <w:i/>
          <w:lang w:val="fr-FR"/>
        </w:rPr>
        <w:t>WO/PBC/31/1).</w:t>
      </w:r>
    </w:p>
    <w:p w:rsidR="00141BE8" w:rsidRDefault="00141BE8" w:rsidP="00626A81">
      <w:pPr>
        <w:keepNext/>
        <w:keepLines/>
        <w:spacing w:before="400" w:after="120"/>
        <w:rPr>
          <w:lang w:val="fr-FR"/>
        </w:rPr>
      </w:pPr>
      <w:r w:rsidRPr="001F2C28">
        <w:rPr>
          <w:rFonts w:ascii="Arial Bold" w:hAnsi="Arial Bold"/>
          <w:b/>
          <w:bCs/>
          <w:lang w:val="fr-FR"/>
        </w:rPr>
        <w:t>POINT</w:t>
      </w:r>
      <w:r>
        <w:rPr>
          <w:rFonts w:ascii="Arial Bold" w:hAnsi="Arial Bold" w:hint="eastAsia"/>
          <w:b/>
          <w:bCs/>
          <w:lang w:val="fr-FR"/>
        </w:rPr>
        <w:t> </w:t>
      </w:r>
      <w:r w:rsidRPr="001F2C28">
        <w:rPr>
          <w:rFonts w:ascii="Arial Bold" w:hAnsi="Arial Bold"/>
          <w:b/>
          <w:bCs/>
          <w:lang w:val="fr-FR"/>
        </w:rPr>
        <w:t xml:space="preserve">4 DE L’ORDRE DU JOUR : </w:t>
      </w:r>
      <w:r w:rsidRPr="005D4E4A">
        <w:rPr>
          <w:caps/>
          <w:lang w:val="fr-FR"/>
        </w:rPr>
        <w:t>RAPPORT DE L’ORGANE CONSULTATIF INDÉPENDANT DE SURVEILLANCE (OCIS) DE L’OMPI</w:t>
      </w:r>
    </w:p>
    <w:p w:rsidR="00141BE8" w:rsidRDefault="00141BE8" w:rsidP="003E0921">
      <w:pPr>
        <w:pStyle w:val="ListParagraph"/>
        <w:keepNext/>
        <w:keepLines/>
        <w:spacing w:before="240" w:after="240"/>
        <w:ind w:left="0"/>
        <w:contextualSpacing w:val="0"/>
        <w:rPr>
          <w:lang w:val="fr-FR"/>
        </w:rPr>
      </w:pPr>
      <w:r w:rsidRPr="001F2C28">
        <w:rPr>
          <w:lang w:val="fr-FR"/>
        </w:rPr>
        <w:t>document</w:t>
      </w:r>
      <w:r>
        <w:rPr>
          <w:lang w:val="fr-FR"/>
        </w:rPr>
        <w:t> </w:t>
      </w:r>
      <w:r w:rsidRPr="001F2C28">
        <w:rPr>
          <w:lang w:val="fr-FR"/>
        </w:rPr>
        <w:t>WO/PBC/31/2.</w:t>
      </w:r>
    </w:p>
    <w:p w:rsidR="00141BE8" w:rsidRDefault="00141BE8" w:rsidP="00626A81">
      <w:pPr>
        <w:spacing w:after="120"/>
        <w:rPr>
          <w:i/>
          <w:szCs w:val="22"/>
          <w:lang w:val="fr-FR"/>
        </w:rPr>
      </w:pPr>
    </w:p>
    <w:p w:rsidR="00141BE8" w:rsidRDefault="00141BE8" w:rsidP="00626A81">
      <w:pPr>
        <w:spacing w:after="120"/>
        <w:rPr>
          <w:i/>
          <w:szCs w:val="22"/>
          <w:lang w:val="fr-FR"/>
        </w:rPr>
      </w:pPr>
      <w:r w:rsidRPr="001F2C28">
        <w:rPr>
          <w:i/>
          <w:iCs/>
          <w:szCs w:val="22"/>
          <w:lang w:val="fr-FR"/>
        </w:rPr>
        <w:lastRenderedPageBreak/>
        <w:t>Le Comité du programme et budget (PBC) a recommandé à l’Assemblée générale de l’OMPI de prendre note du Rapport de l’Organe consultatif indépendant de surveillance (OCIS) de l’OMPI (document</w:t>
      </w:r>
      <w:r>
        <w:rPr>
          <w:i/>
          <w:iCs/>
          <w:szCs w:val="22"/>
          <w:lang w:val="fr-FR"/>
        </w:rPr>
        <w:t> </w:t>
      </w:r>
      <w:r w:rsidRPr="001F2C28">
        <w:rPr>
          <w:i/>
          <w:iCs/>
          <w:szCs w:val="22"/>
          <w:lang w:val="fr-FR"/>
        </w:rPr>
        <w:t>WO/PBC/31/2).</w:t>
      </w:r>
    </w:p>
    <w:p w:rsidR="00141BE8" w:rsidRDefault="00141BE8" w:rsidP="00626A81">
      <w:pPr>
        <w:keepNext/>
        <w:keepLines/>
        <w:spacing w:before="400" w:after="120"/>
        <w:rPr>
          <w:lang w:val="fr-FR"/>
        </w:rPr>
      </w:pPr>
      <w:r w:rsidRPr="001F2C28">
        <w:rPr>
          <w:rFonts w:ascii="Arial Bold" w:hAnsi="Arial Bold"/>
          <w:b/>
          <w:bCs/>
          <w:lang w:val="fr-FR"/>
        </w:rPr>
        <w:t>POINT 5 DE L’ORDRE DU JOUR </w:t>
      </w:r>
      <w:r w:rsidRPr="001F2C28">
        <w:rPr>
          <w:rFonts w:ascii="Arial Bold" w:hAnsi="Arial Bold"/>
          <w:b/>
          <w:lang w:val="fr-FR"/>
        </w:rPr>
        <w:t xml:space="preserve">: </w:t>
      </w:r>
      <w:r w:rsidRPr="005D4E4A">
        <w:rPr>
          <w:caps/>
          <w:lang w:val="fr-FR"/>
        </w:rPr>
        <w:t>RAPPORT DU VÉRIFICATEUR EXTERNE DES COMPTES</w:t>
      </w:r>
    </w:p>
    <w:p w:rsidR="00141BE8" w:rsidRDefault="00141BE8" w:rsidP="003E0921">
      <w:pPr>
        <w:pStyle w:val="ListParagraph"/>
        <w:keepNext/>
        <w:keepLines/>
        <w:spacing w:before="240" w:after="240"/>
        <w:ind w:left="0"/>
        <w:contextualSpacing w:val="0"/>
        <w:rPr>
          <w:lang w:val="fr-FR"/>
        </w:rPr>
      </w:pPr>
      <w:r w:rsidRPr="001F2C28">
        <w:rPr>
          <w:lang w:val="fr-FR"/>
        </w:rPr>
        <w:t>document</w:t>
      </w:r>
      <w:r>
        <w:rPr>
          <w:lang w:val="fr-FR"/>
        </w:rPr>
        <w:t> </w:t>
      </w:r>
      <w:r w:rsidRPr="001F2C28">
        <w:rPr>
          <w:lang w:val="fr-FR"/>
        </w:rPr>
        <w:t>WO/PBC/31/3.</w:t>
      </w:r>
    </w:p>
    <w:p w:rsidR="00141BE8" w:rsidRDefault="00141BE8" w:rsidP="003E0921">
      <w:pPr>
        <w:contextualSpacing/>
        <w:rPr>
          <w:lang w:val="fr-FR"/>
        </w:rPr>
      </w:pPr>
      <w:r w:rsidRPr="001F2C28">
        <w:rPr>
          <w:i/>
          <w:iCs/>
          <w:szCs w:val="22"/>
          <w:lang w:val="fr-FR"/>
        </w:rPr>
        <w:t xml:space="preserve">Le Comité du programme et budget (PBC) a recommandé à l’Assemblée générale et aux autres assemblées des États membres de l’OMPI de prendre note du rapport du vérificateur externe des comptes </w:t>
      </w:r>
      <w:r w:rsidRPr="001F2C28">
        <w:rPr>
          <w:i/>
          <w:szCs w:val="22"/>
          <w:lang w:val="fr-FR"/>
        </w:rPr>
        <w:t>(document</w:t>
      </w:r>
      <w:r>
        <w:rPr>
          <w:i/>
          <w:szCs w:val="22"/>
          <w:lang w:val="fr-FR"/>
        </w:rPr>
        <w:t> </w:t>
      </w:r>
      <w:r w:rsidRPr="001F2C28">
        <w:rPr>
          <w:i/>
          <w:szCs w:val="22"/>
          <w:lang w:val="fr-FR"/>
        </w:rPr>
        <w:t>WO/PBC/31/3).</w:t>
      </w:r>
    </w:p>
    <w:p w:rsidR="00141BE8" w:rsidRDefault="00141BE8" w:rsidP="00626A81">
      <w:pPr>
        <w:spacing w:before="400" w:after="120"/>
        <w:rPr>
          <w:lang w:val="fr-FR"/>
        </w:rPr>
      </w:pPr>
      <w:r w:rsidRPr="001F2C28">
        <w:rPr>
          <w:rFonts w:ascii="Arial Bold" w:hAnsi="Arial Bold"/>
          <w:b/>
          <w:lang w:val="fr-FR"/>
        </w:rPr>
        <w:t xml:space="preserve">POINT 6 DE L’ORDRE DU JOUR : </w:t>
      </w:r>
      <w:r w:rsidRPr="005D4E4A">
        <w:rPr>
          <w:caps/>
          <w:lang w:val="fr-FR"/>
        </w:rPr>
        <w:t>RAPPORT ANNUEL DU DIRECTEUR DE LA DIVISION DE LA SUPERVISION INTERNE (DSI)</w:t>
      </w:r>
    </w:p>
    <w:p w:rsidR="00141BE8" w:rsidRDefault="00141BE8" w:rsidP="003E0921">
      <w:pPr>
        <w:pStyle w:val="ListParagraph"/>
        <w:spacing w:before="240" w:after="240"/>
        <w:ind w:left="0"/>
        <w:contextualSpacing w:val="0"/>
        <w:rPr>
          <w:lang w:val="fr-FR"/>
        </w:rPr>
      </w:pPr>
      <w:r w:rsidRPr="001F2C28">
        <w:rPr>
          <w:lang w:val="fr-FR"/>
        </w:rPr>
        <w:t>document</w:t>
      </w:r>
      <w:r>
        <w:rPr>
          <w:lang w:val="fr-FR"/>
        </w:rPr>
        <w:t> </w:t>
      </w:r>
      <w:r w:rsidRPr="001F2C28">
        <w:rPr>
          <w:lang w:val="fr-FR"/>
        </w:rPr>
        <w:t>WO/PBC/31/4.</w:t>
      </w:r>
    </w:p>
    <w:p w:rsidR="00141BE8" w:rsidRDefault="00141BE8" w:rsidP="003E0921">
      <w:pPr>
        <w:rPr>
          <w:i/>
          <w:lang w:val="fr-FR"/>
        </w:rPr>
      </w:pPr>
      <w:r w:rsidRPr="001F2C28">
        <w:rPr>
          <w:i/>
          <w:lang w:val="fr-FR"/>
        </w:rPr>
        <w:t>Le Comité du programme et budget (PBC) a pris note du Rapport annuel du directeur de la Division de la supervision interne (DSI) (document</w:t>
      </w:r>
      <w:r>
        <w:rPr>
          <w:i/>
          <w:lang w:val="fr-FR"/>
        </w:rPr>
        <w:t> </w:t>
      </w:r>
      <w:r w:rsidRPr="001F2C28">
        <w:rPr>
          <w:i/>
          <w:lang w:val="fr-FR"/>
        </w:rPr>
        <w:t>WO/PBC/31/4)</w:t>
      </w:r>
      <w:r w:rsidRPr="00F173CB">
        <w:rPr>
          <w:i/>
          <w:lang w:val="fr-FR"/>
        </w:rPr>
        <w:t xml:space="preserve"> </w:t>
      </w:r>
      <w:r>
        <w:rPr>
          <w:i/>
          <w:lang w:val="fr-FR"/>
        </w:rPr>
        <w:t>et encouragé le Secrétariat à prendre en considération les recommandations formulées dans ce rapport</w:t>
      </w:r>
      <w:r w:rsidRPr="001F2C28">
        <w:rPr>
          <w:i/>
          <w:lang w:val="fr-FR"/>
        </w:rPr>
        <w:t>.</w:t>
      </w:r>
    </w:p>
    <w:p w:rsidR="00141BE8" w:rsidRDefault="00141BE8" w:rsidP="009F1E95">
      <w:pPr>
        <w:spacing w:before="400" w:after="120"/>
        <w:rPr>
          <w:lang w:val="fr-FR"/>
        </w:rPr>
      </w:pPr>
      <w:r w:rsidRPr="001F2C28">
        <w:rPr>
          <w:rFonts w:ascii="Arial Bold" w:hAnsi="Arial Bold"/>
          <w:b/>
          <w:lang w:val="fr-FR"/>
        </w:rPr>
        <w:t xml:space="preserve">POINT 7 DE L’ORDRE DU JOUR : </w:t>
      </w:r>
      <w:r w:rsidRPr="005D4E4A">
        <w:rPr>
          <w:caps/>
          <w:lang w:val="fr-FR"/>
        </w:rPr>
        <w:t>RAPPORT SUR L’ÉTAT D’AVANCEMENT DE LA MISE EN ŒUVRE DES RECOMMANDATIONS DU CORPS COMMUN D’INSPECTION (CCI)</w:t>
      </w:r>
    </w:p>
    <w:p w:rsidR="00141BE8" w:rsidRDefault="00141BE8" w:rsidP="003E0921">
      <w:pPr>
        <w:spacing w:before="240" w:after="240"/>
        <w:rPr>
          <w:lang w:val="fr-FR"/>
        </w:rPr>
      </w:pPr>
      <w:r w:rsidRPr="001F2C28">
        <w:rPr>
          <w:lang w:val="fr-FR"/>
        </w:rPr>
        <w:t>document</w:t>
      </w:r>
      <w:r>
        <w:rPr>
          <w:lang w:val="fr-FR"/>
        </w:rPr>
        <w:t> </w:t>
      </w:r>
      <w:r w:rsidRPr="001F2C28">
        <w:rPr>
          <w:lang w:val="fr-FR"/>
        </w:rPr>
        <w:t>WO/PBC/31/5.</w:t>
      </w:r>
    </w:p>
    <w:p w:rsidR="00141BE8" w:rsidRDefault="00141BE8" w:rsidP="003E0921">
      <w:pPr>
        <w:keepNext/>
        <w:keepLines/>
        <w:spacing w:after="240"/>
        <w:rPr>
          <w:i/>
          <w:iCs/>
          <w:lang w:val="fr-FR"/>
        </w:rPr>
      </w:pPr>
      <w:r w:rsidRPr="001F2C28">
        <w:rPr>
          <w:i/>
          <w:iCs/>
          <w:lang w:val="fr-FR"/>
        </w:rPr>
        <w:t>Le Comité du programme et budget (PBC) :</w:t>
      </w:r>
    </w:p>
    <w:p w:rsidR="00141BE8" w:rsidRDefault="00141BE8" w:rsidP="003E0921">
      <w:pPr>
        <w:pStyle w:val="ListParagraph"/>
        <w:tabs>
          <w:tab w:val="left" w:pos="1170"/>
        </w:tabs>
        <w:spacing w:after="120"/>
        <w:ind w:left="567"/>
        <w:rPr>
          <w:i/>
          <w:iCs/>
          <w:lang w:val="fr-FR"/>
        </w:rPr>
      </w:pPr>
      <w:r w:rsidRPr="001F2C28">
        <w:rPr>
          <w:i/>
          <w:iCs/>
          <w:lang w:val="fr-FR"/>
        </w:rPr>
        <w:t>i)</w:t>
      </w:r>
      <w:r w:rsidRPr="001F2C28">
        <w:rPr>
          <w:i/>
          <w:iCs/>
          <w:lang w:val="fr-FR"/>
        </w:rPr>
        <w:tab/>
        <w:t>a pris note du présent rapport (document</w:t>
      </w:r>
      <w:r>
        <w:rPr>
          <w:i/>
          <w:iCs/>
          <w:lang w:val="fr-FR"/>
        </w:rPr>
        <w:t> </w:t>
      </w:r>
      <w:r w:rsidRPr="001F2C28">
        <w:rPr>
          <w:i/>
          <w:iCs/>
          <w:lang w:val="fr-FR"/>
        </w:rPr>
        <w:t>WO/PBC/31/5);</w:t>
      </w:r>
    </w:p>
    <w:p w:rsidR="00141BE8" w:rsidRDefault="00141BE8" w:rsidP="003E0921">
      <w:pPr>
        <w:pStyle w:val="ListParagraph"/>
        <w:tabs>
          <w:tab w:val="left" w:pos="1170"/>
        </w:tabs>
        <w:spacing w:after="120"/>
        <w:ind w:left="567"/>
        <w:rPr>
          <w:i/>
          <w:iCs/>
          <w:lang w:val="fr-FR"/>
        </w:rPr>
      </w:pPr>
    </w:p>
    <w:p w:rsidR="00141BE8" w:rsidRDefault="00141BE8" w:rsidP="009F1E95">
      <w:pPr>
        <w:pStyle w:val="ListParagraph"/>
        <w:tabs>
          <w:tab w:val="left" w:pos="1170"/>
        </w:tabs>
        <w:spacing w:after="120"/>
        <w:ind w:left="567"/>
        <w:rPr>
          <w:i/>
          <w:iCs/>
          <w:lang w:val="fr-FR"/>
        </w:rPr>
      </w:pPr>
      <w:r w:rsidRPr="001F2C28">
        <w:rPr>
          <w:i/>
          <w:iCs/>
          <w:lang w:val="fr-FR"/>
        </w:rPr>
        <w:t>ii)</w:t>
      </w:r>
      <w:r w:rsidRPr="001F2C28">
        <w:rPr>
          <w:i/>
          <w:iCs/>
          <w:lang w:val="fr-FR"/>
        </w:rPr>
        <w:tab/>
        <w:t>a accueilli favorablement et appuyé l’évaluation par le Secrétariat de l’état</w:t>
      </w:r>
      <w:r>
        <w:rPr>
          <w:i/>
          <w:iCs/>
          <w:lang w:val="fr-FR"/>
        </w:rPr>
        <w:t xml:space="preserve"> </w:t>
      </w:r>
      <w:r w:rsidRPr="001F2C28">
        <w:rPr>
          <w:i/>
          <w:iCs/>
          <w:lang w:val="fr-FR"/>
        </w:rPr>
        <w:t>d’avancement de la mise en œuvre des recommandations découlant des rapports</w:t>
      </w:r>
    </w:p>
    <w:p w:rsidR="00141BE8" w:rsidRDefault="00141BE8" w:rsidP="003E0921">
      <w:pPr>
        <w:pStyle w:val="ListParagraph"/>
        <w:tabs>
          <w:tab w:val="left" w:pos="1170"/>
        </w:tabs>
        <w:spacing w:after="120"/>
        <w:ind w:left="567"/>
        <w:rPr>
          <w:i/>
          <w:iCs/>
          <w:lang w:val="fr-FR"/>
        </w:rPr>
      </w:pPr>
    </w:p>
    <w:p w:rsidR="00141BE8" w:rsidRDefault="00141BE8" w:rsidP="00141BE8">
      <w:pPr>
        <w:pStyle w:val="ListParagraph"/>
        <w:numPr>
          <w:ilvl w:val="0"/>
          <w:numId w:val="10"/>
        </w:numPr>
        <w:tabs>
          <w:tab w:val="left" w:pos="1170"/>
        </w:tabs>
        <w:spacing w:after="120"/>
        <w:rPr>
          <w:i/>
          <w:iCs/>
          <w:lang w:val="fr-FR"/>
        </w:rPr>
      </w:pPr>
      <w:r w:rsidRPr="001F2C28">
        <w:rPr>
          <w:i/>
          <w:iCs/>
          <w:lang w:val="fr-FR"/>
        </w:rPr>
        <w:t>JIU/REP/2019/9 (recommandation n° 2);</w:t>
      </w:r>
    </w:p>
    <w:p w:rsidR="00141BE8" w:rsidRDefault="00141BE8" w:rsidP="00141BE8">
      <w:pPr>
        <w:pStyle w:val="ListParagraph"/>
        <w:numPr>
          <w:ilvl w:val="0"/>
          <w:numId w:val="10"/>
        </w:numPr>
        <w:tabs>
          <w:tab w:val="left" w:pos="1170"/>
        </w:tabs>
        <w:spacing w:after="120"/>
        <w:rPr>
          <w:i/>
          <w:iCs/>
          <w:lang w:val="fr-FR"/>
        </w:rPr>
      </w:pPr>
      <w:r w:rsidRPr="001F2C28">
        <w:rPr>
          <w:i/>
          <w:iCs/>
          <w:lang w:val="fr-FR"/>
        </w:rPr>
        <w:t>JIU/REP/2019/6 (recommandations n</w:t>
      </w:r>
      <w:r w:rsidRPr="00E5161B">
        <w:rPr>
          <w:i/>
          <w:iCs/>
          <w:vertAlign w:val="superscript"/>
          <w:lang w:val="fr-FR"/>
        </w:rPr>
        <w:t>os</w:t>
      </w:r>
      <w:r w:rsidRPr="001F2C28">
        <w:rPr>
          <w:i/>
          <w:iCs/>
          <w:lang w:val="fr-FR"/>
        </w:rPr>
        <w:t> </w:t>
      </w:r>
      <w:r>
        <w:rPr>
          <w:i/>
          <w:iCs/>
          <w:lang w:val="fr-FR"/>
        </w:rPr>
        <w:t>2, 3, 5</w:t>
      </w:r>
      <w:r w:rsidRPr="001F2C28">
        <w:rPr>
          <w:i/>
          <w:iCs/>
          <w:lang w:val="fr-FR"/>
        </w:rPr>
        <w:t xml:space="preserve"> et 7);</w:t>
      </w:r>
    </w:p>
    <w:p w:rsidR="00141BE8" w:rsidRDefault="00141BE8" w:rsidP="00141BE8">
      <w:pPr>
        <w:pStyle w:val="ListParagraph"/>
        <w:numPr>
          <w:ilvl w:val="0"/>
          <w:numId w:val="10"/>
        </w:numPr>
        <w:tabs>
          <w:tab w:val="left" w:pos="1170"/>
        </w:tabs>
        <w:spacing w:after="120"/>
        <w:rPr>
          <w:i/>
          <w:iCs/>
          <w:lang w:val="fr-FR"/>
        </w:rPr>
      </w:pPr>
      <w:r w:rsidRPr="001F2C28">
        <w:rPr>
          <w:i/>
          <w:iCs/>
          <w:lang w:val="fr-FR"/>
        </w:rPr>
        <w:t>JIU/REP/2019/5 (recommandation n° 2);</w:t>
      </w:r>
    </w:p>
    <w:p w:rsidR="00141BE8" w:rsidRDefault="00141BE8" w:rsidP="00141BE8">
      <w:pPr>
        <w:pStyle w:val="ListParagraph"/>
        <w:numPr>
          <w:ilvl w:val="0"/>
          <w:numId w:val="10"/>
        </w:numPr>
        <w:tabs>
          <w:tab w:val="left" w:pos="1170"/>
        </w:tabs>
        <w:spacing w:after="120"/>
        <w:rPr>
          <w:i/>
          <w:iCs/>
          <w:lang w:val="fr-FR"/>
        </w:rPr>
      </w:pPr>
      <w:r w:rsidRPr="001F2C28">
        <w:rPr>
          <w:i/>
          <w:iCs/>
          <w:lang w:val="fr-FR"/>
        </w:rPr>
        <w:t>JIU/REP/2019/4 (recommandation n° 1);</w:t>
      </w:r>
    </w:p>
    <w:p w:rsidR="00141BE8" w:rsidRDefault="00141BE8" w:rsidP="00141BE8">
      <w:pPr>
        <w:pStyle w:val="ListParagraph"/>
        <w:numPr>
          <w:ilvl w:val="0"/>
          <w:numId w:val="10"/>
        </w:numPr>
        <w:tabs>
          <w:tab w:val="left" w:pos="1170"/>
        </w:tabs>
        <w:rPr>
          <w:i/>
          <w:iCs/>
          <w:lang w:val="fr-FR"/>
        </w:rPr>
      </w:pPr>
      <w:r w:rsidRPr="001F2C28">
        <w:rPr>
          <w:i/>
          <w:iCs/>
          <w:lang w:val="fr-FR"/>
        </w:rPr>
        <w:t>JIU/REP/2019/2 (recommandation n° 4); telles qu’elle</w:t>
      </w:r>
      <w:r>
        <w:rPr>
          <w:i/>
          <w:iCs/>
          <w:lang w:val="fr-FR"/>
        </w:rPr>
        <w:t>s figurent dans ledit rapport;</w:t>
      </w:r>
    </w:p>
    <w:p w:rsidR="00141BE8" w:rsidRDefault="00141BE8" w:rsidP="003E0921">
      <w:pPr>
        <w:pStyle w:val="ListParagraph"/>
        <w:tabs>
          <w:tab w:val="left" w:pos="1170"/>
        </w:tabs>
        <w:spacing w:after="120"/>
        <w:ind w:left="1287"/>
        <w:rPr>
          <w:i/>
          <w:iCs/>
          <w:lang w:val="fr-FR"/>
        </w:rPr>
      </w:pPr>
    </w:p>
    <w:p w:rsidR="00141BE8" w:rsidRDefault="00141BE8" w:rsidP="009F1E95">
      <w:pPr>
        <w:pStyle w:val="ListParagraph"/>
        <w:tabs>
          <w:tab w:val="left" w:pos="1170"/>
        </w:tabs>
        <w:ind w:left="567"/>
        <w:rPr>
          <w:i/>
          <w:iCs/>
          <w:lang w:val="fr-FR"/>
        </w:rPr>
      </w:pPr>
      <w:r w:rsidRPr="005E63D7">
        <w:rPr>
          <w:i/>
          <w:iCs/>
          <w:lang w:val="fr-FR"/>
        </w:rPr>
        <w:t>iii)</w:t>
      </w:r>
      <w:r w:rsidRPr="005E63D7">
        <w:rPr>
          <w:i/>
          <w:iCs/>
          <w:lang w:val="fr-FR"/>
        </w:rPr>
        <w:tab/>
        <w:t>a pris note du fait que l</w:t>
      </w:r>
      <w:r>
        <w:rPr>
          <w:i/>
          <w:iCs/>
          <w:lang w:val="fr-FR"/>
        </w:rPr>
        <w:t>’</w:t>
      </w:r>
      <w:r w:rsidRPr="005E63D7">
        <w:rPr>
          <w:i/>
          <w:iCs/>
          <w:lang w:val="fr-FR"/>
        </w:rPr>
        <w:t>état d</w:t>
      </w:r>
      <w:r>
        <w:rPr>
          <w:i/>
          <w:iCs/>
          <w:lang w:val="fr-FR"/>
        </w:rPr>
        <w:t>’avancement de la mise en œuvre</w:t>
      </w:r>
      <w:r w:rsidRPr="005E63D7">
        <w:rPr>
          <w:i/>
          <w:iCs/>
          <w:lang w:val="fr-FR"/>
        </w:rPr>
        <w:t xml:space="preserve"> de la recommandation n° 6 </w:t>
      </w:r>
      <w:r>
        <w:rPr>
          <w:i/>
          <w:iCs/>
          <w:lang w:val="fr-FR"/>
        </w:rPr>
        <w:t>du rapport </w:t>
      </w:r>
      <w:r w:rsidRPr="005E63D7">
        <w:rPr>
          <w:i/>
          <w:iCs/>
          <w:lang w:val="fr-FR"/>
        </w:rPr>
        <w:t xml:space="preserve">JIU/REP/2019/6 </w:t>
      </w:r>
      <w:r>
        <w:rPr>
          <w:i/>
          <w:iCs/>
          <w:lang w:val="fr-FR"/>
        </w:rPr>
        <w:t xml:space="preserve">était </w:t>
      </w:r>
      <w:r w:rsidRPr="005E63D7">
        <w:rPr>
          <w:i/>
          <w:iCs/>
          <w:lang w:val="fr-FR"/>
        </w:rPr>
        <w:t>“</w:t>
      </w:r>
      <w:r>
        <w:rPr>
          <w:i/>
          <w:iCs/>
          <w:lang w:val="fr-FR"/>
        </w:rPr>
        <w:t>en cours</w:t>
      </w:r>
      <w:r w:rsidRPr="005E63D7">
        <w:rPr>
          <w:i/>
          <w:iCs/>
          <w:lang w:val="fr-FR"/>
        </w:rPr>
        <w:t>”;</w:t>
      </w:r>
    </w:p>
    <w:p w:rsidR="00141BE8" w:rsidRDefault="00141BE8" w:rsidP="009F1E95">
      <w:pPr>
        <w:pStyle w:val="ListParagraph"/>
        <w:tabs>
          <w:tab w:val="left" w:pos="1170"/>
        </w:tabs>
        <w:ind w:left="567"/>
        <w:rPr>
          <w:i/>
          <w:iCs/>
          <w:lang w:val="fr-FR"/>
        </w:rPr>
      </w:pPr>
    </w:p>
    <w:p w:rsidR="00141BE8" w:rsidRDefault="00141BE8" w:rsidP="009F1E95">
      <w:pPr>
        <w:pStyle w:val="ListParagraph"/>
        <w:tabs>
          <w:tab w:val="left" w:pos="1170"/>
        </w:tabs>
        <w:ind w:left="567"/>
        <w:rPr>
          <w:i/>
          <w:iCs/>
          <w:lang w:val="fr-FR"/>
        </w:rPr>
      </w:pPr>
      <w:r w:rsidRPr="00F173CB">
        <w:rPr>
          <w:i/>
          <w:iCs/>
          <w:lang w:val="fr-FR"/>
        </w:rPr>
        <w:t>iv)</w:t>
      </w:r>
      <w:r w:rsidRPr="00F173CB">
        <w:rPr>
          <w:i/>
          <w:iCs/>
          <w:lang w:val="fr-FR"/>
        </w:rPr>
        <w:tab/>
      </w:r>
      <w:r w:rsidRPr="001F2C28">
        <w:rPr>
          <w:i/>
          <w:iCs/>
          <w:lang w:val="fr-FR"/>
        </w:rPr>
        <w:t>a invité le Secrétariat à proposer une évaluation des recommandations en suspens faites par le Corps commun d’inspection (CCI) aux fins de leur examen par les États membres.</w:t>
      </w:r>
    </w:p>
    <w:p w:rsidR="00141BE8" w:rsidRDefault="00141BE8" w:rsidP="008F5D66">
      <w:pPr>
        <w:keepNext/>
        <w:spacing w:before="400" w:after="120"/>
        <w:rPr>
          <w:lang w:val="fr-FR"/>
        </w:rPr>
      </w:pPr>
      <w:r w:rsidRPr="001F2C28">
        <w:rPr>
          <w:rFonts w:ascii="Arial Bold" w:hAnsi="Arial Bold"/>
          <w:b/>
          <w:lang w:val="fr-FR"/>
        </w:rPr>
        <w:lastRenderedPageBreak/>
        <w:t>POINT 8 DE L’ORDRE DU JOUR</w:t>
      </w:r>
      <w:r>
        <w:rPr>
          <w:rFonts w:ascii="Arial Bold" w:hAnsi="Arial Bold" w:hint="eastAsia"/>
          <w:b/>
          <w:lang w:val="fr-FR"/>
        </w:rPr>
        <w:t> </w:t>
      </w:r>
      <w:r w:rsidRPr="001F2C28">
        <w:rPr>
          <w:rFonts w:ascii="Arial Bold" w:hAnsi="Arial Bold"/>
          <w:b/>
          <w:lang w:val="fr-FR"/>
        </w:rPr>
        <w:t xml:space="preserve">: </w:t>
      </w:r>
      <w:r w:rsidRPr="005D4E4A">
        <w:rPr>
          <w:caps/>
          <w:lang w:val="fr-FR"/>
        </w:rPr>
        <w:t>RAPPORT SUR LA PERFORMANCE DE L’OMPI EN 2018</w:t>
      </w:r>
      <w:r w:rsidRPr="005D4E4A">
        <w:rPr>
          <w:caps/>
          <w:lang w:val="fr-FR"/>
        </w:rPr>
        <w:noBreakHyphen/>
        <w:t>2019</w:t>
      </w:r>
    </w:p>
    <w:p w:rsidR="00141BE8" w:rsidRDefault="00141BE8" w:rsidP="003E0921">
      <w:pPr>
        <w:pStyle w:val="ListParagraph"/>
        <w:keepNext/>
        <w:spacing w:before="240" w:after="240"/>
        <w:ind w:left="0"/>
        <w:contextualSpacing w:val="0"/>
        <w:rPr>
          <w:lang w:val="fr-FR"/>
        </w:rPr>
      </w:pPr>
      <w:r w:rsidRPr="001F2C28">
        <w:rPr>
          <w:lang w:val="fr-FR"/>
        </w:rPr>
        <w:t>document</w:t>
      </w:r>
      <w:r>
        <w:rPr>
          <w:lang w:val="fr-FR"/>
        </w:rPr>
        <w:t> </w:t>
      </w:r>
      <w:r w:rsidRPr="001F2C28">
        <w:rPr>
          <w:lang w:val="fr-FR"/>
        </w:rPr>
        <w:t>WO/PBC/31/6.</w:t>
      </w:r>
    </w:p>
    <w:p w:rsidR="00141BE8" w:rsidRDefault="00141BE8" w:rsidP="00D31E94">
      <w:pPr>
        <w:pStyle w:val="ListParagraph"/>
        <w:keepNext/>
        <w:spacing w:after="120"/>
        <w:ind w:left="0"/>
        <w:rPr>
          <w:i/>
          <w:lang w:val="fr-FR"/>
        </w:rPr>
      </w:pPr>
      <w:r w:rsidRPr="001F2C28">
        <w:rPr>
          <w:i/>
          <w:lang w:val="fr-FR"/>
        </w:rPr>
        <w:t>Le Comité du programme et budget (PBC), ayant examiné le Rapport sur la performance de l’OMPI en 2018</w:t>
      </w:r>
      <w:r w:rsidRPr="001F2C28">
        <w:rPr>
          <w:i/>
          <w:lang w:val="fr-FR"/>
        </w:rPr>
        <w:noBreakHyphen/>
        <w:t>2019 (document</w:t>
      </w:r>
      <w:r>
        <w:rPr>
          <w:i/>
          <w:lang w:val="fr-FR"/>
        </w:rPr>
        <w:t> </w:t>
      </w:r>
      <w:r w:rsidRPr="001F2C28">
        <w:rPr>
          <w:i/>
          <w:lang w:val="fr-FR"/>
        </w:rPr>
        <w:t>WO/PBC/31/6) et le Rapport de validation du Rapport sur la performance de l</w:t>
      </w:r>
      <w:r>
        <w:rPr>
          <w:i/>
          <w:lang w:val="fr-FR"/>
        </w:rPr>
        <w:t>’</w:t>
      </w:r>
      <w:r w:rsidRPr="001F2C28">
        <w:rPr>
          <w:i/>
          <w:lang w:val="fr-FR"/>
        </w:rPr>
        <w:t>OMPI en 2018</w:t>
      </w:r>
      <w:r w:rsidRPr="001F2C28">
        <w:rPr>
          <w:i/>
          <w:lang w:val="fr-FR"/>
        </w:rPr>
        <w:noBreakHyphen/>
        <w:t>2019 par la Division de la supervision interne (DSI) (WO/PBC/31/7), et reconnaissant que celui</w:t>
      </w:r>
      <w:r w:rsidRPr="001F2C28">
        <w:rPr>
          <w:i/>
          <w:lang w:val="fr-FR"/>
        </w:rPr>
        <w:noBreakHyphen/>
        <w:t>ci revêt un caractère d’auto</w:t>
      </w:r>
      <w:r w:rsidRPr="001F2C28">
        <w:rPr>
          <w:i/>
          <w:lang w:val="fr-FR"/>
        </w:rPr>
        <w:noBreakHyphen/>
        <w:t>évaluation du Secrétariat, a recommandé aux assemblées de l’OMPI de prendre note de la performance financière positive et des progrès accomplis par les programmes au cours de l’exercice biennal</w:t>
      </w:r>
      <w:r>
        <w:rPr>
          <w:i/>
          <w:lang w:val="fr-FR"/>
        </w:rPr>
        <w:t> </w:t>
      </w:r>
      <w:r w:rsidRPr="001F2C28">
        <w:rPr>
          <w:i/>
          <w:lang w:val="fr-FR"/>
        </w:rPr>
        <w:t>2018</w:t>
      </w:r>
      <w:r w:rsidRPr="001F2C28">
        <w:rPr>
          <w:i/>
          <w:lang w:val="fr-FR"/>
        </w:rPr>
        <w:noBreakHyphen/>
        <w:t>2019 dans la réalisation des résultats escomptés.</w:t>
      </w:r>
    </w:p>
    <w:p w:rsidR="00141BE8" w:rsidRDefault="00141BE8" w:rsidP="00D31E94">
      <w:pPr>
        <w:spacing w:before="400" w:after="120"/>
        <w:rPr>
          <w:lang w:val="fr-FR"/>
        </w:rPr>
      </w:pPr>
      <w:r w:rsidRPr="001F2C28">
        <w:rPr>
          <w:rFonts w:ascii="Arial Bold" w:hAnsi="Arial Bold"/>
          <w:b/>
          <w:lang w:val="fr-FR"/>
        </w:rPr>
        <w:t xml:space="preserve">POINT 9 DE L’ORDRE DU JOUR : </w:t>
      </w:r>
      <w:r w:rsidRPr="001F2C28">
        <w:rPr>
          <w:caps/>
          <w:lang w:val="fr-FR"/>
        </w:rPr>
        <w:t>Rapport de validation du rapport sur la performance de l</w:t>
      </w:r>
      <w:r>
        <w:rPr>
          <w:caps/>
          <w:lang w:val="fr-FR"/>
        </w:rPr>
        <w:t>’</w:t>
      </w:r>
      <w:r w:rsidRPr="001F2C28">
        <w:rPr>
          <w:caps/>
          <w:lang w:val="fr-FR"/>
        </w:rPr>
        <w:t>OMPI en 2018</w:t>
      </w:r>
      <w:r w:rsidRPr="001F2C28">
        <w:rPr>
          <w:caps/>
          <w:lang w:val="fr-FR"/>
        </w:rPr>
        <w:noBreakHyphen/>
        <w:t>2019 par la division de la supervision interne</w:t>
      </w:r>
    </w:p>
    <w:p w:rsidR="00141BE8" w:rsidRDefault="00141BE8" w:rsidP="006D5178">
      <w:pPr>
        <w:pStyle w:val="ListParagraph"/>
        <w:spacing w:before="240" w:after="240"/>
        <w:ind w:left="0"/>
        <w:contextualSpacing w:val="0"/>
        <w:rPr>
          <w:lang w:val="fr-FR"/>
        </w:rPr>
      </w:pPr>
      <w:r w:rsidRPr="001F2C28">
        <w:rPr>
          <w:lang w:val="fr-FR"/>
        </w:rPr>
        <w:t>document</w:t>
      </w:r>
      <w:r>
        <w:rPr>
          <w:lang w:val="fr-FR"/>
        </w:rPr>
        <w:t> </w:t>
      </w:r>
      <w:r w:rsidRPr="001F2C28">
        <w:rPr>
          <w:lang w:val="fr-FR"/>
        </w:rPr>
        <w:t>WO/PBC/31/7.</w:t>
      </w:r>
    </w:p>
    <w:p w:rsidR="00141BE8" w:rsidRDefault="00141BE8" w:rsidP="006D5178">
      <w:pPr>
        <w:pStyle w:val="ListParagraph"/>
        <w:spacing w:before="240" w:after="120"/>
        <w:ind w:left="0"/>
        <w:contextualSpacing w:val="0"/>
        <w:rPr>
          <w:i/>
          <w:lang w:val="fr-FR"/>
        </w:rPr>
      </w:pPr>
      <w:r w:rsidRPr="001F2C28">
        <w:rPr>
          <w:i/>
          <w:lang w:val="fr-FR"/>
        </w:rPr>
        <w:t>Le Comité du programme et budget (PBC) a pris note du Rapport de validation du Rapport sur la performance de l</w:t>
      </w:r>
      <w:r>
        <w:rPr>
          <w:i/>
          <w:lang w:val="fr-FR"/>
        </w:rPr>
        <w:t>’</w:t>
      </w:r>
      <w:r w:rsidRPr="001F2C28">
        <w:rPr>
          <w:i/>
          <w:lang w:val="fr-FR"/>
        </w:rPr>
        <w:t>OMPI en 2018</w:t>
      </w:r>
      <w:r>
        <w:rPr>
          <w:i/>
          <w:lang w:val="fr-FR"/>
        </w:rPr>
        <w:noBreakHyphen/>
      </w:r>
      <w:r w:rsidRPr="001F2C28">
        <w:rPr>
          <w:i/>
          <w:lang w:val="fr-FR"/>
        </w:rPr>
        <w:t>2019 par la DSI (document</w:t>
      </w:r>
      <w:r>
        <w:rPr>
          <w:i/>
          <w:lang w:val="fr-FR"/>
        </w:rPr>
        <w:t> </w:t>
      </w:r>
      <w:r w:rsidRPr="001F2C28">
        <w:rPr>
          <w:i/>
          <w:lang w:val="fr-FR"/>
        </w:rPr>
        <w:t>WO/PBC/31/7).</w:t>
      </w:r>
    </w:p>
    <w:p w:rsidR="00141BE8" w:rsidRDefault="00141BE8" w:rsidP="000C44B1">
      <w:pPr>
        <w:spacing w:before="400" w:after="120"/>
        <w:rPr>
          <w:lang w:val="fr-FR"/>
        </w:rPr>
      </w:pPr>
      <w:r w:rsidRPr="001F2C28">
        <w:rPr>
          <w:rFonts w:ascii="Arial Bold" w:hAnsi="Arial Bold"/>
          <w:b/>
          <w:lang w:val="fr-FR"/>
        </w:rPr>
        <w:t xml:space="preserve">POINT 10 DE L’ORDRE DU JOUR : </w:t>
      </w:r>
      <w:r w:rsidRPr="005D4E4A">
        <w:rPr>
          <w:caps/>
          <w:lang w:val="fr-FR"/>
        </w:rPr>
        <w:t>ÉTATS FINANCIERS ANNUELS POUR 2019; ÉTAT DE PAIEMENT DES CONTRIBUTIONS AU 30 JUIN 2020</w:t>
      </w:r>
    </w:p>
    <w:p w:rsidR="00141BE8" w:rsidRDefault="00141BE8" w:rsidP="00141BE8">
      <w:pPr>
        <w:pStyle w:val="ListParagraph"/>
        <w:numPr>
          <w:ilvl w:val="0"/>
          <w:numId w:val="9"/>
        </w:numPr>
        <w:tabs>
          <w:tab w:val="left" w:pos="1134"/>
        </w:tabs>
        <w:spacing w:before="240" w:after="240"/>
        <w:ind w:hanging="90"/>
        <w:contextualSpacing w:val="0"/>
        <w:rPr>
          <w:lang w:val="fr-FR"/>
        </w:rPr>
      </w:pPr>
      <w:r w:rsidRPr="001F2C28">
        <w:rPr>
          <w:lang w:val="fr-FR"/>
        </w:rPr>
        <w:t>RAPPORT FINANCIER ANNUEL ET ÉTATS FINANCIERS POUR 2019</w:t>
      </w:r>
    </w:p>
    <w:p w:rsidR="00141BE8" w:rsidRDefault="00141BE8" w:rsidP="003E0921">
      <w:pPr>
        <w:spacing w:before="240" w:after="240"/>
        <w:ind w:left="567" w:firstLine="567"/>
        <w:rPr>
          <w:lang w:val="fr-FR"/>
        </w:rPr>
      </w:pPr>
      <w:r w:rsidRPr="001F2C28">
        <w:rPr>
          <w:lang w:val="fr-FR"/>
        </w:rPr>
        <w:t>document</w:t>
      </w:r>
      <w:r>
        <w:rPr>
          <w:lang w:val="fr-FR"/>
        </w:rPr>
        <w:t> </w:t>
      </w:r>
      <w:r w:rsidRPr="001F2C28">
        <w:rPr>
          <w:lang w:val="fr-FR"/>
        </w:rPr>
        <w:t>WO/PBC/31/8.</w:t>
      </w:r>
    </w:p>
    <w:p w:rsidR="00141BE8" w:rsidRDefault="00141BE8" w:rsidP="000C44B1">
      <w:pPr>
        <w:spacing w:after="120"/>
        <w:ind w:left="1134"/>
        <w:rPr>
          <w:i/>
          <w:iCs/>
          <w:lang w:val="fr-FR"/>
        </w:rPr>
      </w:pPr>
      <w:r w:rsidRPr="001F2C28">
        <w:rPr>
          <w:i/>
          <w:iCs/>
          <w:lang w:val="fr-FR"/>
        </w:rPr>
        <w:t xml:space="preserve">Le Comité du programme et budget a recommandé à l’Assemblée générale et aux autres assemblées des États membres de l’OMPI d’approuver le </w:t>
      </w:r>
      <w:r>
        <w:rPr>
          <w:i/>
          <w:iCs/>
          <w:lang w:val="fr-FR"/>
        </w:rPr>
        <w:t>R</w:t>
      </w:r>
      <w:r w:rsidRPr="001F2C28">
        <w:rPr>
          <w:i/>
          <w:iCs/>
          <w:lang w:val="fr-FR"/>
        </w:rPr>
        <w:t>apport financier annuel et états financiers pour 2019 (document</w:t>
      </w:r>
      <w:r>
        <w:rPr>
          <w:i/>
          <w:iCs/>
          <w:lang w:val="fr-FR"/>
        </w:rPr>
        <w:t> </w:t>
      </w:r>
      <w:r w:rsidRPr="001F2C28">
        <w:rPr>
          <w:i/>
          <w:iCs/>
          <w:lang w:val="fr-FR"/>
        </w:rPr>
        <w:t>WO/PBC/31/8).</w:t>
      </w:r>
    </w:p>
    <w:p w:rsidR="00141BE8" w:rsidRDefault="00141BE8" w:rsidP="00141BE8">
      <w:pPr>
        <w:pStyle w:val="ListParagraph"/>
        <w:numPr>
          <w:ilvl w:val="0"/>
          <w:numId w:val="9"/>
        </w:numPr>
        <w:tabs>
          <w:tab w:val="left" w:pos="1134"/>
        </w:tabs>
        <w:spacing w:before="240" w:after="240"/>
        <w:ind w:hanging="90"/>
        <w:contextualSpacing w:val="0"/>
        <w:rPr>
          <w:lang w:val="fr-FR"/>
        </w:rPr>
      </w:pPr>
      <w:r w:rsidRPr="001F2C28">
        <w:rPr>
          <w:lang w:val="fr-FR"/>
        </w:rPr>
        <w:t>MISE À JOUR SUR LES PLACEMENTS</w:t>
      </w:r>
    </w:p>
    <w:p w:rsidR="00141BE8" w:rsidRDefault="00141BE8" w:rsidP="00141BE8">
      <w:pPr>
        <w:pStyle w:val="ListParagraph"/>
        <w:numPr>
          <w:ilvl w:val="0"/>
          <w:numId w:val="9"/>
        </w:numPr>
        <w:tabs>
          <w:tab w:val="left" w:pos="1134"/>
        </w:tabs>
        <w:spacing w:before="240" w:after="240"/>
        <w:ind w:hanging="90"/>
        <w:contextualSpacing w:val="0"/>
        <w:rPr>
          <w:lang w:val="fr-FR"/>
        </w:rPr>
      </w:pPr>
      <w:r w:rsidRPr="001F2C28">
        <w:rPr>
          <w:lang w:val="fr-FR"/>
        </w:rPr>
        <w:t>ÉTAT DE PAIEMENT DES CONTRIBUTIONS AU 30 JUIN 2020</w:t>
      </w:r>
    </w:p>
    <w:p w:rsidR="00141BE8" w:rsidRDefault="00141BE8" w:rsidP="003E0921">
      <w:pPr>
        <w:spacing w:before="240" w:after="240"/>
        <w:ind w:left="567" w:firstLine="567"/>
        <w:rPr>
          <w:lang w:val="fr-FR"/>
        </w:rPr>
      </w:pPr>
      <w:r w:rsidRPr="001F2C28">
        <w:rPr>
          <w:lang w:val="fr-FR"/>
        </w:rPr>
        <w:t>document</w:t>
      </w:r>
      <w:r>
        <w:rPr>
          <w:lang w:val="fr-FR"/>
        </w:rPr>
        <w:t> </w:t>
      </w:r>
      <w:r w:rsidRPr="001F2C28">
        <w:rPr>
          <w:lang w:val="fr-FR"/>
        </w:rPr>
        <w:t>WO/PBC/31/9.</w:t>
      </w:r>
    </w:p>
    <w:p w:rsidR="00141BE8" w:rsidRDefault="00141BE8" w:rsidP="0021145A">
      <w:pPr>
        <w:ind w:left="1134"/>
        <w:rPr>
          <w:i/>
          <w:iCs/>
          <w:lang w:val="fr-FR"/>
        </w:rPr>
      </w:pPr>
      <w:r w:rsidRPr="001F2C28">
        <w:rPr>
          <w:i/>
          <w:iCs/>
          <w:lang w:val="fr-FR"/>
        </w:rPr>
        <w:t>Le Comité du programme et budget (PBC) a pris note de l’état de paiement des contributions au 30 juin 2020 (document WO/PBC/31/9).</w:t>
      </w:r>
    </w:p>
    <w:p w:rsidR="00141BE8" w:rsidRDefault="00141BE8" w:rsidP="0021145A">
      <w:pPr>
        <w:spacing w:before="400" w:after="120"/>
        <w:rPr>
          <w:lang w:val="fr-FR"/>
        </w:rPr>
      </w:pPr>
      <w:r w:rsidRPr="001F2C28">
        <w:rPr>
          <w:rFonts w:ascii="Arial Bold" w:hAnsi="Arial Bold"/>
          <w:b/>
          <w:lang w:val="fr-FR"/>
        </w:rPr>
        <w:t xml:space="preserve">POINT 11 DE L’ORDRE DU JOUR : </w:t>
      </w:r>
      <w:r w:rsidRPr="005D4E4A">
        <w:rPr>
          <w:caps/>
          <w:lang w:val="fr-FR"/>
        </w:rPr>
        <w:t>RAPPORT ANNUEL SUR LES RESSOURCES HUMAINES</w:t>
      </w:r>
    </w:p>
    <w:p w:rsidR="00141BE8" w:rsidRPr="00045180" w:rsidRDefault="00141BE8" w:rsidP="003E0921">
      <w:pPr>
        <w:spacing w:before="240" w:after="240"/>
        <w:rPr>
          <w:lang w:val="fr-CH"/>
        </w:rPr>
      </w:pPr>
      <w:r w:rsidRPr="00045180">
        <w:rPr>
          <w:lang w:val="fr-CH"/>
        </w:rPr>
        <w:t>document WO/PBC/31/INF/1 Rev.</w:t>
      </w:r>
    </w:p>
    <w:p w:rsidR="00141BE8" w:rsidRDefault="00141BE8" w:rsidP="00D31E94">
      <w:pPr>
        <w:spacing w:before="400" w:after="120"/>
        <w:rPr>
          <w:lang w:val="fr-FR"/>
        </w:rPr>
      </w:pPr>
      <w:r w:rsidRPr="001F2C28">
        <w:rPr>
          <w:rFonts w:ascii="Arial Bold" w:hAnsi="Arial Bold"/>
          <w:b/>
          <w:lang w:val="fr-FR"/>
        </w:rPr>
        <w:t xml:space="preserve">POINT 12 DE L’ORDRE DU JOUR : </w:t>
      </w:r>
      <w:r w:rsidRPr="001F2C28">
        <w:rPr>
          <w:caps/>
          <w:lang w:val="fr-FR"/>
        </w:rPr>
        <w:t>Participation au Groupe des Nations Unies pour le développement durable (GNUDD)</w:t>
      </w:r>
    </w:p>
    <w:p w:rsidR="00141BE8" w:rsidRDefault="00141BE8" w:rsidP="003E0921">
      <w:pPr>
        <w:spacing w:before="240" w:after="240"/>
        <w:rPr>
          <w:lang w:val="fr-FR"/>
        </w:rPr>
      </w:pPr>
      <w:r w:rsidRPr="001F2C28">
        <w:rPr>
          <w:lang w:val="fr-FR"/>
        </w:rPr>
        <w:t>document</w:t>
      </w:r>
      <w:r>
        <w:rPr>
          <w:lang w:val="fr-FR"/>
        </w:rPr>
        <w:t> </w:t>
      </w:r>
      <w:r w:rsidRPr="001F2C28">
        <w:rPr>
          <w:lang w:val="fr-FR"/>
        </w:rPr>
        <w:t>WO/PBC/31/10.</w:t>
      </w:r>
    </w:p>
    <w:p w:rsidR="00141BE8" w:rsidRDefault="00141BE8" w:rsidP="003E0921">
      <w:pPr>
        <w:rPr>
          <w:i/>
          <w:szCs w:val="22"/>
          <w:lang w:val="fr-FR"/>
        </w:rPr>
      </w:pPr>
      <w:r w:rsidRPr="001F2C28">
        <w:rPr>
          <w:i/>
          <w:iCs/>
          <w:szCs w:val="22"/>
          <w:lang w:val="fr-FR"/>
        </w:rPr>
        <w:lastRenderedPageBreak/>
        <w:t>Le Comité du programme et budget (PBC)</w:t>
      </w:r>
      <w:r>
        <w:rPr>
          <w:i/>
          <w:iCs/>
          <w:szCs w:val="22"/>
          <w:lang w:val="fr-FR"/>
        </w:rPr>
        <w:t>,</w:t>
      </w:r>
      <w:r w:rsidRPr="001F2C28">
        <w:rPr>
          <w:i/>
          <w:iCs/>
          <w:szCs w:val="22"/>
          <w:lang w:val="fr-FR"/>
        </w:rPr>
        <w:t xml:space="preserve"> </w:t>
      </w:r>
      <w:r>
        <w:rPr>
          <w:i/>
          <w:szCs w:val="22"/>
          <w:lang w:val="fr-FR"/>
        </w:rPr>
        <w:t xml:space="preserve">ayant examiné </w:t>
      </w:r>
      <w:r w:rsidRPr="001F2C28">
        <w:rPr>
          <w:i/>
          <w:iCs/>
          <w:szCs w:val="22"/>
          <w:lang w:val="fr-FR"/>
        </w:rPr>
        <w:t xml:space="preserve">l’invitation adressée à l’OMPI à </w:t>
      </w:r>
      <w:r>
        <w:rPr>
          <w:i/>
          <w:iCs/>
          <w:szCs w:val="22"/>
          <w:lang w:val="fr-FR"/>
        </w:rPr>
        <w:t>devenir membre du GNUDD</w:t>
      </w:r>
      <w:r w:rsidRPr="001F2C28">
        <w:rPr>
          <w:i/>
          <w:iCs/>
          <w:szCs w:val="22"/>
          <w:lang w:val="fr-FR"/>
        </w:rPr>
        <w:t xml:space="preserve"> contenue dans le présent document (WO/PBC/31/10) et son annexe</w:t>
      </w:r>
      <w:r>
        <w:rPr>
          <w:i/>
          <w:szCs w:val="22"/>
          <w:lang w:val="fr-FR"/>
        </w:rPr>
        <w:t> :</w:t>
      </w:r>
    </w:p>
    <w:p w:rsidR="00141BE8" w:rsidRDefault="00141BE8" w:rsidP="003E0921">
      <w:pPr>
        <w:rPr>
          <w:i/>
          <w:szCs w:val="22"/>
          <w:lang w:val="fr-FR"/>
        </w:rPr>
      </w:pPr>
    </w:p>
    <w:p w:rsidR="00141BE8" w:rsidRPr="00D938A6" w:rsidRDefault="00141BE8" w:rsidP="00141BE8">
      <w:pPr>
        <w:pStyle w:val="ListParagraph"/>
        <w:numPr>
          <w:ilvl w:val="0"/>
          <w:numId w:val="13"/>
        </w:numPr>
        <w:tabs>
          <w:tab w:val="left" w:pos="1170"/>
        </w:tabs>
        <w:spacing w:after="120"/>
        <w:rPr>
          <w:i/>
          <w:szCs w:val="22"/>
          <w:lang w:val="fr-FR"/>
        </w:rPr>
      </w:pPr>
      <w:r w:rsidRPr="00D938A6">
        <w:rPr>
          <w:i/>
          <w:szCs w:val="22"/>
          <w:lang w:val="fr-FR"/>
        </w:rPr>
        <w:t>a reconnu l</w:t>
      </w:r>
      <w:r>
        <w:rPr>
          <w:i/>
          <w:szCs w:val="22"/>
          <w:lang w:val="fr-FR"/>
        </w:rPr>
        <w:t>’</w:t>
      </w:r>
      <w:r w:rsidRPr="00D938A6">
        <w:rPr>
          <w:i/>
          <w:szCs w:val="22"/>
          <w:lang w:val="fr-FR"/>
        </w:rPr>
        <w:t>importance du travail du GNUDD pour la réalisation des objectifs de développement durable à laquelle l</w:t>
      </w:r>
      <w:r>
        <w:rPr>
          <w:i/>
          <w:szCs w:val="22"/>
          <w:lang w:val="fr-FR"/>
        </w:rPr>
        <w:t>’</w:t>
      </w:r>
      <w:r w:rsidRPr="00D938A6">
        <w:rPr>
          <w:i/>
          <w:szCs w:val="22"/>
          <w:lang w:val="fr-FR"/>
        </w:rPr>
        <w:t>OMPI contribue à travers un grand nombre de ses programmes et projets conformément au programme et budget</w:t>
      </w:r>
      <w:r>
        <w:rPr>
          <w:i/>
          <w:szCs w:val="22"/>
          <w:lang w:val="fr-FR"/>
        </w:rPr>
        <w:t> </w:t>
      </w:r>
      <w:r w:rsidRPr="00D938A6">
        <w:rPr>
          <w:i/>
          <w:szCs w:val="22"/>
          <w:lang w:val="fr-FR"/>
        </w:rPr>
        <w:t>2020-2021;</w:t>
      </w:r>
    </w:p>
    <w:p w:rsidR="00141BE8" w:rsidRPr="00D938A6" w:rsidRDefault="00141BE8" w:rsidP="00F173CB">
      <w:pPr>
        <w:rPr>
          <w:i/>
          <w:szCs w:val="22"/>
          <w:lang w:val="fr-FR"/>
        </w:rPr>
      </w:pPr>
    </w:p>
    <w:p w:rsidR="00141BE8" w:rsidRPr="00D938A6" w:rsidRDefault="00141BE8" w:rsidP="00141BE8">
      <w:pPr>
        <w:pStyle w:val="ListParagraph"/>
        <w:numPr>
          <w:ilvl w:val="0"/>
          <w:numId w:val="13"/>
        </w:numPr>
        <w:tabs>
          <w:tab w:val="left" w:pos="1170"/>
        </w:tabs>
        <w:spacing w:after="120"/>
        <w:rPr>
          <w:i/>
          <w:szCs w:val="22"/>
          <w:lang w:val="fr-FR"/>
        </w:rPr>
      </w:pPr>
      <w:r w:rsidRPr="00D938A6">
        <w:rPr>
          <w:szCs w:val="22"/>
          <w:lang w:val="fr-FR"/>
        </w:rPr>
        <w:t>a prié le Secrétariat de demander des éclaircissements au Secrétariat du GNUDD et de soumettre un document au PBC à sa trente-deuxième session précisant</w:t>
      </w:r>
      <w:r>
        <w:rPr>
          <w:szCs w:val="22"/>
          <w:lang w:val="fr-FR"/>
        </w:rPr>
        <w:t> </w:t>
      </w:r>
      <w:r w:rsidRPr="00D938A6">
        <w:rPr>
          <w:szCs w:val="22"/>
          <w:lang w:val="fr-FR"/>
        </w:rPr>
        <w:t>:</w:t>
      </w:r>
    </w:p>
    <w:p w:rsidR="00141BE8" w:rsidRPr="00D938A6" w:rsidRDefault="00141BE8" w:rsidP="00F173CB">
      <w:pPr>
        <w:rPr>
          <w:i/>
          <w:szCs w:val="22"/>
          <w:lang w:val="fr-FR"/>
        </w:rPr>
      </w:pPr>
    </w:p>
    <w:p w:rsidR="00141BE8" w:rsidRPr="00D938A6" w:rsidRDefault="00141BE8" w:rsidP="00141BE8">
      <w:pPr>
        <w:pStyle w:val="ListParagraph"/>
        <w:numPr>
          <w:ilvl w:val="1"/>
          <w:numId w:val="11"/>
        </w:numPr>
        <w:rPr>
          <w:i/>
          <w:szCs w:val="22"/>
          <w:lang w:val="fr-FR"/>
        </w:rPr>
      </w:pPr>
      <w:r w:rsidRPr="00D938A6">
        <w:rPr>
          <w:i/>
          <w:szCs w:val="22"/>
          <w:lang w:val="fr-FR"/>
        </w:rPr>
        <w:t>le montant exact de la contribution de l</w:t>
      </w:r>
      <w:r>
        <w:rPr>
          <w:i/>
          <w:szCs w:val="22"/>
          <w:lang w:val="fr-FR"/>
        </w:rPr>
        <w:t>’</w:t>
      </w:r>
      <w:r w:rsidRPr="00D938A6">
        <w:rPr>
          <w:i/>
          <w:szCs w:val="22"/>
          <w:lang w:val="fr-FR"/>
        </w:rPr>
        <w:t>OMPI sur la base de l</w:t>
      </w:r>
      <w:r>
        <w:rPr>
          <w:i/>
          <w:szCs w:val="22"/>
          <w:lang w:val="fr-FR"/>
        </w:rPr>
        <w:t>’</w:t>
      </w:r>
      <w:r w:rsidRPr="00D938A6">
        <w:rPr>
          <w:i/>
          <w:szCs w:val="22"/>
          <w:lang w:val="fr-FR"/>
        </w:rPr>
        <w:t>examen de la répartition des coûts du GNUDD et l</w:t>
      </w:r>
      <w:r>
        <w:rPr>
          <w:i/>
          <w:szCs w:val="22"/>
          <w:lang w:val="fr-FR"/>
        </w:rPr>
        <w:t>’</w:t>
      </w:r>
      <w:r w:rsidRPr="00D938A6">
        <w:rPr>
          <w:i/>
          <w:szCs w:val="22"/>
          <w:lang w:val="fr-FR"/>
        </w:rPr>
        <w:t xml:space="preserve">incidence </w:t>
      </w:r>
      <w:r>
        <w:rPr>
          <w:i/>
          <w:szCs w:val="22"/>
          <w:lang w:val="fr-FR"/>
        </w:rPr>
        <w:t>y afférente</w:t>
      </w:r>
      <w:r w:rsidRPr="00D938A6">
        <w:rPr>
          <w:i/>
          <w:szCs w:val="22"/>
          <w:lang w:val="fr-FR"/>
        </w:rPr>
        <w:t xml:space="preserve"> en termes d</w:t>
      </w:r>
      <w:r>
        <w:rPr>
          <w:i/>
          <w:szCs w:val="22"/>
          <w:lang w:val="fr-FR"/>
        </w:rPr>
        <w:t>’</w:t>
      </w:r>
      <w:r w:rsidRPr="00D938A6">
        <w:rPr>
          <w:i/>
          <w:szCs w:val="22"/>
          <w:lang w:val="fr-FR"/>
        </w:rPr>
        <w:t>administration et d</w:t>
      </w:r>
      <w:r>
        <w:rPr>
          <w:i/>
          <w:szCs w:val="22"/>
          <w:lang w:val="fr-FR"/>
        </w:rPr>
        <w:t>’</w:t>
      </w:r>
      <w:r w:rsidRPr="00D938A6">
        <w:rPr>
          <w:i/>
          <w:szCs w:val="22"/>
          <w:lang w:val="fr-FR"/>
        </w:rPr>
        <w:t>établissement de rapports;</w:t>
      </w:r>
    </w:p>
    <w:p w:rsidR="00141BE8" w:rsidRPr="00D938A6" w:rsidRDefault="00141BE8" w:rsidP="00F173CB">
      <w:pPr>
        <w:pStyle w:val="ListParagraph"/>
        <w:rPr>
          <w:i/>
          <w:szCs w:val="22"/>
          <w:lang w:val="fr-FR"/>
        </w:rPr>
      </w:pPr>
    </w:p>
    <w:p w:rsidR="00141BE8" w:rsidRPr="00B5263B" w:rsidRDefault="00141BE8" w:rsidP="00141BE8">
      <w:pPr>
        <w:pStyle w:val="ListParagraph"/>
        <w:numPr>
          <w:ilvl w:val="1"/>
          <w:numId w:val="11"/>
        </w:numPr>
        <w:rPr>
          <w:i/>
          <w:szCs w:val="22"/>
          <w:lang w:val="fr-FR"/>
        </w:rPr>
      </w:pPr>
      <w:r w:rsidRPr="00B5263B">
        <w:rPr>
          <w:i/>
          <w:szCs w:val="22"/>
          <w:lang w:val="fr-FR"/>
        </w:rPr>
        <w:t>l</w:t>
      </w:r>
      <w:r>
        <w:rPr>
          <w:i/>
          <w:szCs w:val="22"/>
          <w:lang w:val="fr-FR"/>
        </w:rPr>
        <w:t>’</w:t>
      </w:r>
      <w:r w:rsidRPr="00B5263B">
        <w:rPr>
          <w:i/>
          <w:szCs w:val="22"/>
          <w:lang w:val="fr-FR"/>
        </w:rPr>
        <w:t>application d</w:t>
      </w:r>
      <w:r>
        <w:rPr>
          <w:i/>
          <w:szCs w:val="22"/>
          <w:lang w:val="fr-FR"/>
        </w:rPr>
        <w:t>’</w:t>
      </w:r>
      <w:r w:rsidRPr="00B5263B">
        <w:rPr>
          <w:i/>
          <w:szCs w:val="22"/>
          <w:lang w:val="fr-FR"/>
        </w:rPr>
        <w:t>un prélèvement de 1% au titre de la coordination sur les contributions aux ressources autres que les ressources de base de tiers strictement préaffectées aux activités des Nations Unies liées au développement, à payer à la source;</w:t>
      </w:r>
    </w:p>
    <w:p w:rsidR="00141BE8" w:rsidRPr="00B5263B" w:rsidRDefault="00141BE8" w:rsidP="00F173CB">
      <w:pPr>
        <w:pStyle w:val="ListParagraph"/>
        <w:rPr>
          <w:i/>
          <w:szCs w:val="22"/>
          <w:lang w:val="fr-FR"/>
        </w:rPr>
      </w:pPr>
    </w:p>
    <w:p w:rsidR="00141BE8" w:rsidRPr="00B5263B" w:rsidRDefault="00141BE8" w:rsidP="00141BE8">
      <w:pPr>
        <w:pStyle w:val="ListParagraph"/>
        <w:numPr>
          <w:ilvl w:val="1"/>
          <w:numId w:val="11"/>
        </w:numPr>
        <w:rPr>
          <w:i/>
          <w:szCs w:val="22"/>
          <w:lang w:val="fr-FR"/>
        </w:rPr>
      </w:pPr>
      <w:r w:rsidRPr="00B5263B">
        <w:rPr>
          <w:i/>
          <w:szCs w:val="22"/>
          <w:lang w:val="fr-FR"/>
        </w:rPr>
        <w:t>l</w:t>
      </w:r>
      <w:r>
        <w:rPr>
          <w:i/>
          <w:szCs w:val="22"/>
          <w:lang w:val="fr-FR"/>
        </w:rPr>
        <w:t>’</w:t>
      </w:r>
      <w:r w:rsidRPr="00B5263B">
        <w:rPr>
          <w:i/>
          <w:szCs w:val="22"/>
          <w:lang w:val="fr-FR"/>
        </w:rPr>
        <w:t>utilisation de la contribution de l</w:t>
      </w:r>
      <w:r>
        <w:rPr>
          <w:i/>
          <w:szCs w:val="22"/>
          <w:lang w:val="fr-FR"/>
        </w:rPr>
        <w:t>’</w:t>
      </w:r>
      <w:r w:rsidRPr="00B5263B">
        <w:rPr>
          <w:i/>
          <w:szCs w:val="22"/>
          <w:lang w:val="fr-FR"/>
        </w:rPr>
        <w:t>OMPI et les possibilités concernant sa future évaluation.</w:t>
      </w:r>
    </w:p>
    <w:p w:rsidR="00141BE8" w:rsidRPr="00B5263B" w:rsidRDefault="00141BE8" w:rsidP="00F173CB">
      <w:pPr>
        <w:rPr>
          <w:lang w:val="fr-FR"/>
        </w:rPr>
      </w:pPr>
    </w:p>
    <w:p w:rsidR="00141BE8" w:rsidRPr="00B5263B" w:rsidRDefault="00141BE8" w:rsidP="00141BE8">
      <w:pPr>
        <w:pStyle w:val="ListParagraph"/>
        <w:numPr>
          <w:ilvl w:val="0"/>
          <w:numId w:val="13"/>
        </w:numPr>
        <w:tabs>
          <w:tab w:val="left" w:pos="1170"/>
        </w:tabs>
        <w:spacing w:after="120"/>
        <w:rPr>
          <w:i/>
          <w:szCs w:val="22"/>
          <w:lang w:val="fr-FR"/>
        </w:rPr>
      </w:pPr>
      <w:r w:rsidRPr="00B5263B">
        <w:rPr>
          <w:szCs w:val="22"/>
          <w:lang w:val="fr-FR"/>
        </w:rPr>
        <w:t>a demandé au Secrétariat d</w:t>
      </w:r>
      <w:r>
        <w:rPr>
          <w:szCs w:val="22"/>
          <w:lang w:val="fr-FR"/>
        </w:rPr>
        <w:t>’</w:t>
      </w:r>
      <w:r w:rsidRPr="00B5263B">
        <w:rPr>
          <w:szCs w:val="22"/>
          <w:lang w:val="fr-FR"/>
        </w:rPr>
        <w:t>étudier l</w:t>
      </w:r>
      <w:r>
        <w:rPr>
          <w:szCs w:val="22"/>
          <w:lang w:val="fr-FR"/>
        </w:rPr>
        <w:t>’</w:t>
      </w:r>
      <w:r w:rsidRPr="00B5263B">
        <w:rPr>
          <w:szCs w:val="22"/>
          <w:lang w:val="fr-FR"/>
        </w:rPr>
        <w:t xml:space="preserve">incidence de </w:t>
      </w:r>
      <w:r>
        <w:rPr>
          <w:szCs w:val="22"/>
          <w:lang w:val="fr-FR"/>
        </w:rPr>
        <w:t>la participation</w:t>
      </w:r>
      <w:r w:rsidRPr="00B5263B">
        <w:rPr>
          <w:szCs w:val="22"/>
          <w:lang w:val="fr-FR"/>
        </w:rPr>
        <w:t xml:space="preserve"> de l</w:t>
      </w:r>
      <w:r>
        <w:rPr>
          <w:szCs w:val="22"/>
          <w:lang w:val="fr-FR"/>
        </w:rPr>
        <w:t>’</w:t>
      </w:r>
      <w:r w:rsidRPr="00B5263B">
        <w:rPr>
          <w:szCs w:val="22"/>
          <w:lang w:val="fr-FR"/>
        </w:rPr>
        <w:t>OMPI au GNUDD sur le programme et le budget et de présenter un rapport à la trente-deuxième session du PBC.</w:t>
      </w:r>
    </w:p>
    <w:p w:rsidR="00141BE8" w:rsidRPr="00B5263B" w:rsidRDefault="00141BE8" w:rsidP="00F173CB">
      <w:pPr>
        <w:pStyle w:val="ListParagraph"/>
        <w:tabs>
          <w:tab w:val="left" w:pos="1170"/>
        </w:tabs>
        <w:spacing w:after="120"/>
        <w:ind w:left="567"/>
        <w:rPr>
          <w:i/>
          <w:iCs/>
          <w:lang w:val="fr-FR"/>
        </w:rPr>
      </w:pPr>
    </w:p>
    <w:p w:rsidR="00141BE8" w:rsidRDefault="00141BE8" w:rsidP="005D4E4A">
      <w:pPr>
        <w:spacing w:before="400" w:after="120"/>
        <w:rPr>
          <w:lang w:val="fr-FR"/>
        </w:rPr>
      </w:pPr>
      <w:r w:rsidRPr="001F2C28">
        <w:rPr>
          <w:rFonts w:ascii="Arial Bold" w:hAnsi="Arial Bold"/>
          <w:b/>
          <w:lang w:val="fr-FR"/>
        </w:rPr>
        <w:t xml:space="preserve">POINT 13 DE L’ORDRE DU JOUR : </w:t>
      </w:r>
      <w:r w:rsidRPr="001F2C28">
        <w:rPr>
          <w:caps/>
          <w:lang w:val="fr-FR"/>
        </w:rPr>
        <w:t>Politique de l’OMPI en matière de contributions volontaires</w:t>
      </w:r>
    </w:p>
    <w:p w:rsidR="00141BE8" w:rsidRDefault="00141BE8" w:rsidP="003E0921">
      <w:pPr>
        <w:keepNext/>
        <w:keepLines/>
        <w:spacing w:before="240" w:after="240"/>
        <w:rPr>
          <w:lang w:val="fr-FR"/>
        </w:rPr>
      </w:pPr>
      <w:r w:rsidRPr="001F2C28">
        <w:rPr>
          <w:lang w:val="fr-FR"/>
        </w:rPr>
        <w:t>document</w:t>
      </w:r>
      <w:r>
        <w:rPr>
          <w:lang w:val="fr-FR"/>
        </w:rPr>
        <w:t> </w:t>
      </w:r>
      <w:r w:rsidRPr="001F2C28">
        <w:rPr>
          <w:lang w:val="fr-FR"/>
        </w:rPr>
        <w:t>WO/PBC/31/11.</w:t>
      </w:r>
    </w:p>
    <w:p w:rsidR="00141BE8" w:rsidRDefault="00141BE8" w:rsidP="003E0921">
      <w:pPr>
        <w:rPr>
          <w:i/>
          <w:lang w:val="fr-FR"/>
        </w:rPr>
      </w:pPr>
      <w:r w:rsidRPr="001F2C28">
        <w:rPr>
          <w:i/>
          <w:iCs/>
          <w:lang w:val="fr-FR"/>
        </w:rPr>
        <w:t xml:space="preserve">Le Comité du programme et budget (PBC) </w:t>
      </w:r>
      <w:r>
        <w:rPr>
          <w:i/>
          <w:iCs/>
          <w:lang w:val="fr-FR"/>
        </w:rPr>
        <w:t>a pris</w:t>
      </w:r>
      <w:r w:rsidRPr="001F2C28">
        <w:rPr>
          <w:i/>
          <w:iCs/>
          <w:lang w:val="fr-FR"/>
        </w:rPr>
        <w:t xml:space="preserve"> note de l’Analyse de la gestion des fonds fiduciaires de l’OMPI (document</w:t>
      </w:r>
      <w:r>
        <w:rPr>
          <w:i/>
          <w:iCs/>
          <w:lang w:val="fr-FR"/>
        </w:rPr>
        <w:t> </w:t>
      </w:r>
      <w:r w:rsidRPr="001F2C28">
        <w:rPr>
          <w:i/>
          <w:iCs/>
          <w:lang w:val="fr-FR"/>
        </w:rPr>
        <w:t>WO/PBC/31/11), notamment ses principes essentiels, qui seront pris en considération à propos de la révision de la politique interne de l’OMPI en matière de fonds fiduciaires</w:t>
      </w:r>
      <w:r w:rsidRPr="001F2C28">
        <w:rPr>
          <w:i/>
          <w:lang w:val="fr-FR"/>
        </w:rPr>
        <w:t>.</w:t>
      </w:r>
    </w:p>
    <w:p w:rsidR="00141BE8" w:rsidRDefault="00141BE8" w:rsidP="000C44B1">
      <w:pPr>
        <w:spacing w:before="400" w:after="120"/>
        <w:rPr>
          <w:lang w:val="fr-FR"/>
        </w:rPr>
      </w:pPr>
      <w:r w:rsidRPr="001F2C28">
        <w:rPr>
          <w:rFonts w:ascii="Arial Bold" w:hAnsi="Arial Bold"/>
          <w:b/>
          <w:lang w:val="fr-FR"/>
        </w:rPr>
        <w:t xml:space="preserve">POINT 14 DE L’ORDRE DU JOUR : </w:t>
      </w:r>
      <w:r w:rsidRPr="001F2C28">
        <w:rPr>
          <w:caps/>
          <w:lang w:val="fr-FR"/>
        </w:rPr>
        <w:t>Projets s</w:t>
      </w:r>
      <w:r>
        <w:rPr>
          <w:caps/>
          <w:lang w:val="fr-FR"/>
        </w:rPr>
        <w:t>upplémentaires relevant du Plan</w:t>
      </w:r>
      <w:r>
        <w:rPr>
          <w:caps/>
          <w:lang w:val="fr-FR"/>
        </w:rPr>
        <w:noBreakHyphen/>
      </w:r>
      <w:r w:rsidRPr="001F2C28">
        <w:rPr>
          <w:caps/>
          <w:lang w:val="fr-FR"/>
        </w:rPr>
        <w:t>Cadre d’Équipement</w:t>
      </w:r>
    </w:p>
    <w:p w:rsidR="00141BE8" w:rsidRDefault="00141BE8" w:rsidP="003E0921">
      <w:pPr>
        <w:tabs>
          <w:tab w:val="left" w:pos="7726"/>
        </w:tabs>
        <w:spacing w:before="240" w:after="240"/>
        <w:rPr>
          <w:lang w:val="fr-FR"/>
        </w:rPr>
      </w:pPr>
      <w:r w:rsidRPr="001F2C28">
        <w:rPr>
          <w:lang w:val="fr-FR"/>
        </w:rPr>
        <w:t>document</w:t>
      </w:r>
      <w:r>
        <w:rPr>
          <w:lang w:val="fr-FR"/>
        </w:rPr>
        <w:t> </w:t>
      </w:r>
      <w:r w:rsidRPr="001F2C28">
        <w:rPr>
          <w:lang w:val="fr-FR"/>
        </w:rPr>
        <w:t>WO/PBC/31/12.</w:t>
      </w:r>
      <w:r w:rsidRPr="001F2C28">
        <w:rPr>
          <w:lang w:val="fr-FR"/>
        </w:rPr>
        <w:tab/>
      </w:r>
    </w:p>
    <w:p w:rsidR="00141BE8" w:rsidRDefault="00141BE8" w:rsidP="003E0921">
      <w:pPr>
        <w:pStyle w:val="ListParagraph"/>
        <w:spacing w:before="120" w:after="120"/>
        <w:ind w:left="0"/>
        <w:rPr>
          <w:i/>
          <w:lang w:val="fr-FR"/>
        </w:rPr>
      </w:pPr>
      <w:r w:rsidRPr="001F2C28">
        <w:rPr>
          <w:i/>
          <w:iCs/>
          <w:lang w:val="fr-FR"/>
        </w:rPr>
        <w:t>Le Comité du programme et budget (PBC) a recommandé aux assemblées des États membres de l’OMPI, chacune pour ce qui la concerne, d’approuver le financement de trois projets supplémentaires relevant du PCE pour un montant total de 1,792 million de francs suisses</w:t>
      </w:r>
      <w:r w:rsidRPr="001F2C28">
        <w:rPr>
          <w:i/>
          <w:lang w:val="fr-FR"/>
        </w:rPr>
        <w:t>.</w:t>
      </w:r>
    </w:p>
    <w:p w:rsidR="00141BE8" w:rsidRDefault="00141BE8" w:rsidP="003E0921">
      <w:pPr>
        <w:pStyle w:val="ListParagraph"/>
        <w:spacing w:before="120" w:after="120"/>
        <w:ind w:left="0"/>
        <w:rPr>
          <w:i/>
          <w:lang w:val="fr-FR"/>
        </w:rPr>
      </w:pPr>
    </w:p>
    <w:p w:rsidR="00141BE8" w:rsidRPr="009F3034" w:rsidRDefault="00141BE8" w:rsidP="009F3034">
      <w:pPr>
        <w:pStyle w:val="ListParagraph"/>
        <w:spacing w:before="240" w:after="120"/>
        <w:ind w:left="0"/>
        <w:rPr>
          <w:i/>
          <w:lang w:val="fr-FR"/>
        </w:rPr>
      </w:pPr>
      <w:r>
        <w:rPr>
          <w:i/>
          <w:lang w:val="fr-FR"/>
        </w:rPr>
        <w:t>Suite aux éclaircissements fourni</w:t>
      </w:r>
      <w:r w:rsidRPr="009F3034">
        <w:rPr>
          <w:i/>
          <w:lang w:val="fr-FR"/>
        </w:rPr>
        <w:t xml:space="preserve">s par le Secrétariat, le PBC a noté que le projet supplémentaire relevant du PCE </w:t>
      </w:r>
      <w:r>
        <w:rPr>
          <w:i/>
          <w:lang w:val="fr-FR"/>
        </w:rPr>
        <w:t>intitulé “</w:t>
      </w:r>
      <w:r w:rsidRPr="009F3034">
        <w:rPr>
          <w:i/>
          <w:lang w:val="fr-FR"/>
        </w:rPr>
        <w:t>Création d’une fonction permettant à l’OMPI d’avoir recours à des prestataires de services en nuage sur le long terme et migration des applications existantes – Phase</w:t>
      </w:r>
      <w:r>
        <w:rPr>
          <w:i/>
          <w:lang w:val="fr-FR"/>
        </w:rPr>
        <w:t> </w:t>
      </w:r>
      <w:r w:rsidRPr="009F3034">
        <w:rPr>
          <w:i/>
          <w:lang w:val="fr-FR"/>
        </w:rPr>
        <w:t>II</w:t>
      </w:r>
      <w:r>
        <w:rPr>
          <w:i/>
          <w:lang w:val="fr-FR"/>
        </w:rPr>
        <w:t>”</w:t>
      </w:r>
      <w:r w:rsidRPr="009F3034">
        <w:rPr>
          <w:i/>
          <w:lang w:val="fr-FR"/>
        </w:rPr>
        <w:t>, pour un montant de 560</w:t>
      </w:r>
      <w:r>
        <w:rPr>
          <w:i/>
          <w:lang w:val="fr-FR"/>
        </w:rPr>
        <w:t> </w:t>
      </w:r>
      <w:r w:rsidRPr="009F3034">
        <w:rPr>
          <w:i/>
          <w:lang w:val="fr-FR"/>
        </w:rPr>
        <w:t>000</w:t>
      </w:r>
      <w:r>
        <w:rPr>
          <w:i/>
          <w:lang w:val="fr-FR"/>
        </w:rPr>
        <w:t> </w:t>
      </w:r>
      <w:r w:rsidRPr="009F3034">
        <w:rPr>
          <w:i/>
          <w:lang w:val="fr-FR"/>
        </w:rPr>
        <w:t>francs suisses, ne concernait pas les données non publiées du PCT.</w:t>
      </w:r>
    </w:p>
    <w:p w:rsidR="00141BE8" w:rsidRPr="009F3034" w:rsidRDefault="00141BE8" w:rsidP="00F173CB">
      <w:pPr>
        <w:pStyle w:val="ListParagraph"/>
        <w:spacing w:before="240" w:after="120"/>
        <w:ind w:left="0"/>
        <w:rPr>
          <w:rFonts w:eastAsiaTheme="minorEastAsia"/>
          <w:i/>
          <w:lang w:val="fr-FR"/>
        </w:rPr>
      </w:pPr>
    </w:p>
    <w:p w:rsidR="00141BE8" w:rsidRPr="00206287" w:rsidRDefault="00141BE8" w:rsidP="009F3034">
      <w:pPr>
        <w:pStyle w:val="ListParagraph"/>
        <w:spacing w:before="120" w:after="120"/>
        <w:ind w:left="0"/>
        <w:rPr>
          <w:i/>
          <w:lang w:val="fr-FR"/>
        </w:rPr>
      </w:pPr>
      <w:r w:rsidRPr="00206287">
        <w:rPr>
          <w:i/>
          <w:lang w:val="fr-FR"/>
        </w:rPr>
        <w:lastRenderedPageBreak/>
        <w:t>Le PBC continuera d</w:t>
      </w:r>
      <w:r>
        <w:rPr>
          <w:i/>
          <w:lang w:val="fr-FR"/>
        </w:rPr>
        <w:t>’</w:t>
      </w:r>
      <w:r w:rsidRPr="00206287">
        <w:rPr>
          <w:i/>
          <w:lang w:val="fr-FR"/>
        </w:rPr>
        <w:t>examiner la question de la sécurité des données dans le contexte de la stratégie de l</w:t>
      </w:r>
      <w:r>
        <w:rPr>
          <w:i/>
          <w:lang w:val="fr-FR"/>
        </w:rPr>
        <w:t>’</w:t>
      </w:r>
      <w:r w:rsidRPr="00206287">
        <w:rPr>
          <w:i/>
          <w:lang w:val="fr-FR"/>
        </w:rPr>
        <w:t>OMPI visant à accorder la priorité à l</w:t>
      </w:r>
      <w:r>
        <w:rPr>
          <w:i/>
          <w:lang w:val="fr-FR"/>
        </w:rPr>
        <w:t>’</w:t>
      </w:r>
      <w:r w:rsidRPr="00206287">
        <w:rPr>
          <w:i/>
          <w:lang w:val="fr-FR"/>
        </w:rPr>
        <w:t>hébergement en nuage à sa trente-deuxième session, en 2021, dans le cadre du programme et budget.</w:t>
      </w:r>
    </w:p>
    <w:p w:rsidR="00141BE8" w:rsidRDefault="00141BE8" w:rsidP="000C44B1">
      <w:pPr>
        <w:spacing w:before="400" w:after="120"/>
        <w:rPr>
          <w:caps/>
          <w:lang w:val="fr-FR"/>
        </w:rPr>
      </w:pPr>
      <w:r w:rsidRPr="001F2C28">
        <w:rPr>
          <w:rFonts w:ascii="Arial Bold" w:hAnsi="Arial Bold"/>
          <w:b/>
          <w:lang w:val="fr-FR"/>
        </w:rPr>
        <w:t xml:space="preserve">POINT 15 DE L’ORDRE DU JOUR : </w:t>
      </w:r>
      <w:r w:rsidRPr="001F2C28">
        <w:rPr>
          <w:caps/>
          <w:lang w:val="fr-FR"/>
        </w:rPr>
        <w:t>Politique linguistique révisée de l’OMPI</w:t>
      </w:r>
    </w:p>
    <w:p w:rsidR="00141BE8" w:rsidRPr="00F601AB" w:rsidRDefault="00141BE8" w:rsidP="00F173CB">
      <w:pPr>
        <w:pStyle w:val="ListParagraph"/>
        <w:spacing w:before="240" w:after="120"/>
        <w:ind w:left="0"/>
        <w:rPr>
          <w:i/>
          <w:lang w:val="fr-FR"/>
        </w:rPr>
      </w:pPr>
      <w:r w:rsidRPr="00F601AB">
        <w:rPr>
          <w:i/>
          <w:lang w:val="fr-FR"/>
        </w:rPr>
        <w:t>Le Comité du programme et budget (PBC)</w:t>
      </w:r>
      <w:r>
        <w:rPr>
          <w:i/>
          <w:lang w:val="fr-FR"/>
        </w:rPr>
        <w:t> :</w:t>
      </w:r>
    </w:p>
    <w:p w:rsidR="00141BE8" w:rsidRPr="009F3034" w:rsidRDefault="00141BE8" w:rsidP="00141BE8">
      <w:pPr>
        <w:pStyle w:val="Default"/>
        <w:numPr>
          <w:ilvl w:val="0"/>
          <w:numId w:val="12"/>
        </w:numPr>
        <w:spacing w:before="240"/>
        <w:rPr>
          <w:rFonts w:eastAsia="SimSun"/>
          <w:i/>
          <w:color w:val="auto"/>
          <w:sz w:val="22"/>
          <w:szCs w:val="20"/>
          <w:lang w:val="fr-FR" w:eastAsia="zh-CN"/>
        </w:rPr>
      </w:pPr>
      <w:r w:rsidRPr="009F3034">
        <w:rPr>
          <w:rFonts w:eastAsia="SimSun"/>
          <w:i/>
          <w:color w:val="auto"/>
          <w:sz w:val="22"/>
          <w:szCs w:val="20"/>
          <w:lang w:val="fr-FR" w:eastAsia="zh-CN"/>
        </w:rPr>
        <w:t>a rappelé que le PBC avait demandé au Secrétariat de proposer une révision de la politique linguistique de l</w:t>
      </w:r>
      <w:r>
        <w:rPr>
          <w:rFonts w:eastAsia="SimSun"/>
          <w:i/>
          <w:color w:val="auto"/>
          <w:sz w:val="22"/>
          <w:szCs w:val="20"/>
          <w:lang w:val="fr-FR" w:eastAsia="zh-CN"/>
        </w:rPr>
        <w:t>’</w:t>
      </w:r>
      <w:r w:rsidRPr="009F3034">
        <w:rPr>
          <w:rFonts w:eastAsia="SimSun"/>
          <w:i/>
          <w:color w:val="auto"/>
          <w:sz w:val="22"/>
          <w:szCs w:val="20"/>
          <w:lang w:val="fr-FR" w:eastAsia="zh-CN"/>
        </w:rPr>
        <w:t>OMPI à la trente et unième session du PBC;</w:t>
      </w:r>
    </w:p>
    <w:p w:rsidR="00141BE8" w:rsidRPr="009F3034" w:rsidRDefault="00141BE8" w:rsidP="00141BE8">
      <w:pPr>
        <w:pStyle w:val="ListParagraph"/>
        <w:numPr>
          <w:ilvl w:val="0"/>
          <w:numId w:val="12"/>
        </w:numPr>
        <w:spacing w:before="120" w:after="120"/>
        <w:rPr>
          <w:i/>
          <w:lang w:val="fr-FR"/>
        </w:rPr>
      </w:pPr>
      <w:r>
        <w:rPr>
          <w:i/>
          <w:lang w:val="fr-FR"/>
        </w:rPr>
        <w:t>a pris note des explications du Secrétariat selon lesquelles le processus de révision de la politique linguistique de l’OMPI nécessiterait du temps et une consultation approfondie, tant en interne qu’avec les États membres, ce qui n’a pas été possible en raison de la pandémie de COVID-19;</w:t>
      </w:r>
    </w:p>
    <w:p w:rsidR="00141BE8" w:rsidRPr="009F3034" w:rsidRDefault="00141BE8" w:rsidP="00141BE8">
      <w:pPr>
        <w:pStyle w:val="ListParagraph"/>
        <w:numPr>
          <w:ilvl w:val="0"/>
          <w:numId w:val="12"/>
        </w:numPr>
        <w:spacing w:before="120" w:after="120"/>
        <w:rPr>
          <w:i/>
          <w:lang w:val="fr-FR"/>
        </w:rPr>
      </w:pPr>
      <w:r w:rsidRPr="009F3034">
        <w:rPr>
          <w:i/>
          <w:lang w:val="fr-FR"/>
        </w:rPr>
        <w:t xml:space="preserve">a noté en outre que la </w:t>
      </w:r>
      <w:r>
        <w:rPr>
          <w:i/>
          <w:lang w:val="fr-FR"/>
        </w:rPr>
        <w:t>promotion du multilinguisme devr</w:t>
      </w:r>
      <w:r w:rsidRPr="009F3034">
        <w:rPr>
          <w:i/>
          <w:lang w:val="fr-FR"/>
        </w:rPr>
        <w:t xml:space="preserve">ait être globale et </w:t>
      </w:r>
      <w:r>
        <w:rPr>
          <w:i/>
          <w:lang w:val="fr-FR"/>
        </w:rPr>
        <w:t>porter sur</w:t>
      </w:r>
      <w:r w:rsidRPr="009F3034">
        <w:rPr>
          <w:i/>
          <w:lang w:val="fr-FR"/>
        </w:rPr>
        <w:t xml:space="preserve"> un éventail de questions</w:t>
      </w:r>
      <w:r>
        <w:rPr>
          <w:i/>
          <w:lang w:val="fr-FR"/>
        </w:rPr>
        <w:t xml:space="preserve"> plus large</w:t>
      </w:r>
      <w:r w:rsidRPr="009F3034">
        <w:rPr>
          <w:i/>
          <w:lang w:val="fr-FR"/>
        </w:rPr>
        <w:t xml:space="preserve">, </w:t>
      </w:r>
      <w:r>
        <w:rPr>
          <w:i/>
          <w:lang w:val="fr-FR"/>
        </w:rPr>
        <w:t>incluant</w:t>
      </w:r>
      <w:r w:rsidRPr="009F3034">
        <w:rPr>
          <w:i/>
          <w:lang w:val="fr-FR"/>
        </w:rPr>
        <w:t xml:space="preserve"> un examen des régimes linguistiques et des stratégies de communication dans les différents domaines d</w:t>
      </w:r>
      <w:r>
        <w:rPr>
          <w:i/>
          <w:lang w:val="fr-FR"/>
        </w:rPr>
        <w:t>’</w:t>
      </w:r>
      <w:r w:rsidRPr="009F3034">
        <w:rPr>
          <w:i/>
          <w:lang w:val="fr-FR"/>
        </w:rPr>
        <w:t>activité de l</w:t>
      </w:r>
      <w:r>
        <w:rPr>
          <w:i/>
          <w:lang w:val="fr-FR"/>
        </w:rPr>
        <w:t>’</w:t>
      </w:r>
      <w:r w:rsidRPr="009F3034">
        <w:rPr>
          <w:i/>
          <w:lang w:val="fr-FR"/>
        </w:rPr>
        <w:t xml:space="preserve">OMPI, et </w:t>
      </w:r>
      <w:r>
        <w:rPr>
          <w:i/>
          <w:lang w:val="fr-FR"/>
        </w:rPr>
        <w:t>une étude du</w:t>
      </w:r>
      <w:r w:rsidRPr="009F3034">
        <w:rPr>
          <w:i/>
          <w:lang w:val="fr-FR"/>
        </w:rPr>
        <w:t xml:space="preserve"> potentiel des technologies </w:t>
      </w:r>
      <w:r>
        <w:rPr>
          <w:i/>
          <w:lang w:val="fr-FR"/>
        </w:rPr>
        <w:t xml:space="preserve">de </w:t>
      </w:r>
      <w:r w:rsidRPr="009F3034">
        <w:rPr>
          <w:i/>
          <w:lang w:val="fr-FR"/>
        </w:rPr>
        <w:t xml:space="preserve">traduction modernes </w:t>
      </w:r>
      <w:r>
        <w:rPr>
          <w:i/>
          <w:lang w:val="fr-FR"/>
        </w:rPr>
        <w:t>fondées</w:t>
      </w:r>
      <w:r w:rsidRPr="009F3034">
        <w:rPr>
          <w:i/>
          <w:lang w:val="fr-FR"/>
        </w:rPr>
        <w:t xml:space="preserve"> sur l</w:t>
      </w:r>
      <w:r>
        <w:rPr>
          <w:i/>
          <w:lang w:val="fr-FR"/>
        </w:rPr>
        <w:t>’</w:t>
      </w:r>
      <w:r w:rsidRPr="009F3034">
        <w:rPr>
          <w:i/>
          <w:lang w:val="fr-FR"/>
        </w:rPr>
        <w:t>intelligence artificielle;</w:t>
      </w:r>
    </w:p>
    <w:p w:rsidR="00141BE8" w:rsidRPr="009F3034" w:rsidRDefault="00141BE8" w:rsidP="00141BE8">
      <w:pPr>
        <w:pStyle w:val="ListParagraph"/>
        <w:numPr>
          <w:ilvl w:val="0"/>
          <w:numId w:val="12"/>
        </w:numPr>
        <w:spacing w:before="120" w:after="120"/>
        <w:rPr>
          <w:i/>
          <w:lang w:val="fr-FR"/>
        </w:rPr>
      </w:pPr>
      <w:r>
        <w:rPr>
          <w:i/>
          <w:lang w:val="fr-FR"/>
        </w:rPr>
        <w:t>a prié le Secrétariat, compte dûment tenu des résultats des consultations visées aux points ii) et iii) ci-dessus, de présenter une version entièrement révisée de la politique linguistique de l’OMPI à la trente-deuxième session du PBC, incluant une feuille de route réaliste pour une mise en œuvre échelonnée sur plusieurs années.</w:t>
      </w:r>
    </w:p>
    <w:p w:rsidR="00141BE8" w:rsidRPr="009F3034" w:rsidRDefault="00141BE8" w:rsidP="000C44B1">
      <w:pPr>
        <w:spacing w:before="400" w:after="120"/>
        <w:rPr>
          <w:lang w:val="fr-FR"/>
        </w:rPr>
      </w:pPr>
    </w:p>
    <w:p w:rsidR="00141BE8" w:rsidRDefault="00141BE8" w:rsidP="000C44B1">
      <w:pPr>
        <w:spacing w:before="400" w:after="120"/>
        <w:rPr>
          <w:caps/>
          <w:lang w:val="fr-FR"/>
        </w:rPr>
      </w:pPr>
      <w:r w:rsidRPr="001F2C28">
        <w:rPr>
          <w:rFonts w:ascii="Arial Bold" w:hAnsi="Arial Bold"/>
          <w:b/>
          <w:lang w:val="fr-FR"/>
        </w:rPr>
        <w:t xml:space="preserve">POINT 16 DE L’ORDRE DU JOUR : </w:t>
      </w:r>
      <w:r w:rsidRPr="00F914D6">
        <w:rPr>
          <w:caps/>
          <w:lang w:val="fr-FR"/>
        </w:rPr>
        <w:t>Mandat relatif à l’évaluation des bureaux extérieurs de l’OMPI en 2021</w:t>
      </w:r>
    </w:p>
    <w:p w:rsidR="00141BE8" w:rsidRPr="008F30FF" w:rsidRDefault="00141BE8" w:rsidP="00220A10">
      <w:pPr>
        <w:spacing w:before="240" w:after="120"/>
        <w:rPr>
          <w:i/>
          <w:lang w:val="fr-FR"/>
        </w:rPr>
      </w:pPr>
      <w:r w:rsidRPr="00220A10">
        <w:rPr>
          <w:i/>
          <w:lang w:val="fr-FR"/>
        </w:rPr>
        <w:t>Compte tenu des contraintes imposées par la pandémie de COVID-19, la présente session du PBC n</w:t>
      </w:r>
      <w:r>
        <w:rPr>
          <w:i/>
          <w:lang w:val="fr-FR"/>
        </w:rPr>
        <w:t>’</w:t>
      </w:r>
      <w:r w:rsidRPr="00220A10">
        <w:rPr>
          <w:i/>
          <w:lang w:val="fr-FR"/>
        </w:rPr>
        <w:t>a pas été en mesure d</w:t>
      </w:r>
      <w:r>
        <w:rPr>
          <w:i/>
          <w:lang w:val="fr-FR"/>
        </w:rPr>
        <w:t>’</w:t>
      </w:r>
      <w:r w:rsidRPr="00220A10">
        <w:rPr>
          <w:i/>
          <w:lang w:val="fr-FR"/>
        </w:rPr>
        <w:t>examiner et de se prononcer sur le mandat relatif à l</w:t>
      </w:r>
      <w:r>
        <w:rPr>
          <w:i/>
          <w:lang w:val="fr-FR"/>
        </w:rPr>
        <w:t>’</w:t>
      </w:r>
      <w:r w:rsidRPr="00220A10">
        <w:rPr>
          <w:i/>
          <w:lang w:val="fr-FR"/>
        </w:rPr>
        <w:t>évaluation de l</w:t>
      </w:r>
      <w:r>
        <w:rPr>
          <w:i/>
          <w:lang w:val="fr-FR"/>
        </w:rPr>
        <w:t>’</w:t>
      </w:r>
      <w:r w:rsidRPr="00220A10">
        <w:rPr>
          <w:i/>
          <w:lang w:val="fr-FR"/>
        </w:rPr>
        <w:t>ensemble du réseau de bureaux extérieurs de l</w:t>
      </w:r>
      <w:r>
        <w:rPr>
          <w:i/>
          <w:lang w:val="fr-FR"/>
        </w:rPr>
        <w:t>’</w:t>
      </w:r>
      <w:r w:rsidRPr="00220A10">
        <w:rPr>
          <w:i/>
          <w:lang w:val="fr-FR"/>
        </w:rPr>
        <w:t>OMPI, comme demandé par l</w:t>
      </w:r>
      <w:r>
        <w:rPr>
          <w:i/>
          <w:lang w:val="fr-FR"/>
        </w:rPr>
        <w:t>’</w:t>
      </w:r>
      <w:r w:rsidRPr="00220A10">
        <w:rPr>
          <w:i/>
          <w:lang w:val="fr-FR"/>
        </w:rPr>
        <w:t>Assemblée générale de l</w:t>
      </w:r>
      <w:r>
        <w:rPr>
          <w:i/>
          <w:lang w:val="fr-FR"/>
        </w:rPr>
        <w:t>’</w:t>
      </w:r>
      <w:r w:rsidRPr="00220A10">
        <w:rPr>
          <w:i/>
          <w:lang w:val="fr-FR"/>
        </w:rPr>
        <w:t>OMPI en 2019</w:t>
      </w:r>
      <w:r w:rsidRPr="008F30FF">
        <w:rPr>
          <w:i/>
          <w:lang w:val="fr-FR"/>
        </w:rPr>
        <w:t xml:space="preserve">. </w:t>
      </w:r>
      <w:r>
        <w:rPr>
          <w:i/>
          <w:lang w:val="fr-FR"/>
        </w:rPr>
        <w:t xml:space="preserve"> L</w:t>
      </w:r>
      <w:r w:rsidRPr="008F30FF">
        <w:rPr>
          <w:i/>
          <w:lang w:val="fr-FR"/>
        </w:rPr>
        <w:t>e Comité du programme et budget a recommandé à l</w:t>
      </w:r>
      <w:r>
        <w:rPr>
          <w:i/>
          <w:lang w:val="fr-FR"/>
        </w:rPr>
        <w:t>’</w:t>
      </w:r>
      <w:r w:rsidRPr="008F30FF">
        <w:rPr>
          <w:i/>
          <w:lang w:val="fr-FR"/>
        </w:rPr>
        <w:t>Assemblée générale de prier le Comité du programme et budget d</w:t>
      </w:r>
      <w:r>
        <w:rPr>
          <w:i/>
          <w:lang w:val="fr-FR"/>
        </w:rPr>
        <w:t>’</w:t>
      </w:r>
      <w:r w:rsidRPr="008F30FF">
        <w:rPr>
          <w:i/>
          <w:lang w:val="fr-FR"/>
        </w:rPr>
        <w:t>arrêter, lors de sa trente-deuxième session en 2021, le mandat d</w:t>
      </w:r>
      <w:r>
        <w:rPr>
          <w:i/>
          <w:lang w:val="fr-FR"/>
        </w:rPr>
        <w:t>’</w:t>
      </w:r>
      <w:r w:rsidRPr="008F30FF">
        <w:rPr>
          <w:i/>
          <w:lang w:val="fr-FR"/>
        </w:rPr>
        <w:t>une telle évaluation, en tenant compte de tous les documents pertinents, y compris</w:t>
      </w:r>
      <w:r>
        <w:rPr>
          <w:i/>
          <w:lang w:val="fr-FR"/>
        </w:rPr>
        <w:t>, sans toutefois s’y limiter,</w:t>
      </w:r>
      <w:r w:rsidRPr="008F30FF">
        <w:rPr>
          <w:i/>
          <w:lang w:val="fr-FR"/>
        </w:rPr>
        <w:t xml:space="preserve"> du rapport du vérificateur externe des comptes (document</w:t>
      </w:r>
      <w:r>
        <w:rPr>
          <w:i/>
          <w:lang w:val="fr-FR"/>
        </w:rPr>
        <w:t> </w:t>
      </w:r>
      <w:r w:rsidRPr="008F30FF">
        <w:rPr>
          <w:i/>
          <w:lang w:val="fr-FR"/>
        </w:rPr>
        <w:t>WO/PBC/31/3).</w:t>
      </w:r>
    </w:p>
    <w:p w:rsidR="00141BE8" w:rsidRPr="008F30FF" w:rsidRDefault="00141BE8" w:rsidP="00220A10">
      <w:pPr>
        <w:spacing w:before="240"/>
        <w:rPr>
          <w:i/>
          <w:lang w:val="fr-FR"/>
        </w:rPr>
      </w:pPr>
      <w:r w:rsidRPr="008F30FF">
        <w:rPr>
          <w:i/>
          <w:lang w:val="fr-FR"/>
        </w:rPr>
        <w:t xml:space="preserve">Le Comité du programme et budget recommande aux assemblées des États membres de se reporter, </w:t>
      </w:r>
      <w:r>
        <w:rPr>
          <w:i/>
          <w:lang w:val="fr-FR"/>
        </w:rPr>
        <w:t>le cas échéant, à sa décision figurant dans le document </w:t>
      </w:r>
      <w:r w:rsidRPr="008F30FF">
        <w:rPr>
          <w:i/>
          <w:lang w:val="fr-FR"/>
        </w:rPr>
        <w:t>A/59/13 ADD.4</w:t>
      </w:r>
      <w:r>
        <w:rPr>
          <w:i/>
          <w:lang w:val="fr-FR"/>
        </w:rPr>
        <w:t xml:space="preserve"> </w:t>
      </w:r>
      <w:r w:rsidRPr="008F30FF">
        <w:rPr>
          <w:i/>
          <w:lang w:val="fr-FR"/>
        </w:rPr>
        <w:t>de manière à ménager un délai suffisant pour la finalisation de l</w:t>
      </w:r>
      <w:r>
        <w:rPr>
          <w:i/>
          <w:lang w:val="fr-FR"/>
        </w:rPr>
        <w:t>’</w:t>
      </w:r>
      <w:r w:rsidRPr="008F30FF">
        <w:rPr>
          <w:i/>
          <w:lang w:val="fr-FR"/>
        </w:rPr>
        <w:t>évaluation.</w:t>
      </w:r>
    </w:p>
    <w:p w:rsidR="00141BE8" w:rsidRDefault="00141BE8" w:rsidP="000C44B1">
      <w:pPr>
        <w:spacing w:before="400" w:after="120"/>
        <w:rPr>
          <w:caps/>
          <w:lang w:val="fr-FR"/>
        </w:rPr>
      </w:pPr>
      <w:r w:rsidRPr="00F914D6">
        <w:rPr>
          <w:rFonts w:ascii="Arial Bold" w:hAnsi="Arial Bold"/>
          <w:b/>
          <w:lang w:val="fr-FR"/>
        </w:rPr>
        <w:t xml:space="preserve">POINT 17 DE L’ORDRE DU JOUR : </w:t>
      </w:r>
      <w:r w:rsidRPr="00F914D6">
        <w:rPr>
          <w:caps/>
          <w:lang w:val="fr-FR"/>
        </w:rPr>
        <w:t>Méthode de répartition des recettes et du budget par union</w:t>
      </w:r>
    </w:p>
    <w:p w:rsidR="00141BE8" w:rsidRPr="008F30FF" w:rsidRDefault="00141BE8" w:rsidP="00E17F6E">
      <w:pPr>
        <w:spacing w:before="240" w:after="120"/>
        <w:rPr>
          <w:i/>
          <w:lang w:val="fr-FR"/>
        </w:rPr>
      </w:pPr>
      <w:r w:rsidRPr="008F30FF">
        <w:rPr>
          <w:i/>
          <w:lang w:val="fr-FR"/>
        </w:rPr>
        <w:t>En raison de la situation inédite causée par la pandémie de COVID-19, la trente et unième session du Comité du programme et budget a indiqué aux assemblées de l</w:t>
      </w:r>
      <w:r>
        <w:rPr>
          <w:i/>
          <w:lang w:val="fr-FR"/>
        </w:rPr>
        <w:t>’</w:t>
      </w:r>
      <w:r w:rsidRPr="008F30FF">
        <w:rPr>
          <w:i/>
          <w:lang w:val="fr-FR"/>
        </w:rPr>
        <w:t>OMPI qu</w:t>
      </w:r>
      <w:r>
        <w:rPr>
          <w:i/>
          <w:lang w:val="fr-FR"/>
        </w:rPr>
        <w:t>’</w:t>
      </w:r>
      <w:r w:rsidRPr="008F30FF">
        <w:rPr>
          <w:i/>
          <w:lang w:val="fr-FR"/>
        </w:rPr>
        <w:t>elle n</w:t>
      </w:r>
      <w:r>
        <w:rPr>
          <w:i/>
          <w:lang w:val="fr-FR"/>
        </w:rPr>
        <w:t>’</w:t>
      </w:r>
      <w:r w:rsidRPr="008F30FF">
        <w:rPr>
          <w:i/>
          <w:lang w:val="fr-FR"/>
        </w:rPr>
        <w:t>a</w:t>
      </w:r>
      <w:r>
        <w:rPr>
          <w:i/>
          <w:lang w:val="fr-FR"/>
        </w:rPr>
        <w:t>vait</w:t>
      </w:r>
      <w:r w:rsidRPr="008F30FF">
        <w:rPr>
          <w:i/>
          <w:lang w:val="fr-FR"/>
        </w:rPr>
        <w:t xml:space="preserve"> pas été en mesure de poursuivre les discussions et de faire une recommandation sur la méthode de répartition des recettes et du budget par Union comme le prévoyait la décision prise par les assemblées des États membres de l</w:t>
      </w:r>
      <w:r>
        <w:rPr>
          <w:i/>
          <w:lang w:val="fr-FR"/>
        </w:rPr>
        <w:t>’</w:t>
      </w:r>
      <w:r w:rsidRPr="008F30FF">
        <w:rPr>
          <w:i/>
          <w:lang w:val="fr-FR"/>
        </w:rPr>
        <w:t xml:space="preserve">OMPI à leur cinquante-neuvième série de réunions. </w:t>
      </w:r>
      <w:r>
        <w:rPr>
          <w:i/>
          <w:lang w:val="fr-FR"/>
        </w:rPr>
        <w:t xml:space="preserve"> L</w:t>
      </w:r>
      <w:r w:rsidRPr="008F30FF">
        <w:rPr>
          <w:i/>
          <w:lang w:val="fr-FR"/>
        </w:rPr>
        <w:t>e Comité du programme et budget a recommandé aux assemblées de prier le Comité du programme et budget de poursuivre ces discussions à sa trente-deuxième session</w:t>
      </w:r>
      <w:r w:rsidRPr="00E17F6E">
        <w:rPr>
          <w:lang w:val="fr-FR"/>
        </w:rPr>
        <w:t xml:space="preserve"> </w:t>
      </w:r>
      <w:r w:rsidRPr="008F30FF">
        <w:rPr>
          <w:i/>
          <w:lang w:val="fr-FR"/>
        </w:rPr>
        <w:lastRenderedPageBreak/>
        <w:t>et, le cas échéant, à sa trente-troisième session et de formuler, par consensus, une recommandation aux assemblées des États membres de l</w:t>
      </w:r>
      <w:r>
        <w:rPr>
          <w:i/>
          <w:lang w:val="fr-FR"/>
        </w:rPr>
        <w:t>’</w:t>
      </w:r>
      <w:r w:rsidRPr="008F30FF">
        <w:rPr>
          <w:i/>
          <w:lang w:val="fr-FR"/>
        </w:rPr>
        <w:t>OMPI en 2021 sur la méthode de répartition des recettes et du budget par Union.</w:t>
      </w:r>
    </w:p>
    <w:p w:rsidR="00141BE8" w:rsidRDefault="00141BE8" w:rsidP="000C44B1">
      <w:pPr>
        <w:spacing w:before="400" w:after="120"/>
        <w:rPr>
          <w:lang w:val="fr-FR"/>
        </w:rPr>
      </w:pPr>
      <w:r w:rsidRPr="00F914D6">
        <w:rPr>
          <w:rFonts w:ascii="Arial Bold" w:hAnsi="Arial Bold"/>
          <w:b/>
          <w:lang w:val="fr-FR"/>
        </w:rPr>
        <w:t xml:space="preserve">POINT 18 DE L’ORDRE DU JOUR : </w:t>
      </w:r>
      <w:r w:rsidRPr="00F914D6">
        <w:rPr>
          <w:caps/>
          <w:lang w:val="fr-FR"/>
        </w:rPr>
        <w:t>Clôture de la</w:t>
      </w:r>
      <w:r>
        <w:rPr>
          <w:lang w:val="fr-FR"/>
        </w:rPr>
        <w:t xml:space="preserve"> </w:t>
      </w:r>
      <w:r w:rsidRPr="001F2C28">
        <w:rPr>
          <w:lang w:val="fr-FR"/>
        </w:rPr>
        <w:t>SESSION</w:t>
      </w:r>
    </w:p>
    <w:p w:rsidR="00141BE8" w:rsidRDefault="00141BE8" w:rsidP="003E0921">
      <w:pPr>
        <w:pStyle w:val="ListParagraph"/>
        <w:spacing w:before="120" w:after="120"/>
        <w:ind w:left="0"/>
        <w:contextualSpacing w:val="0"/>
        <w:rPr>
          <w:lang w:val="fr-FR"/>
        </w:rPr>
      </w:pPr>
    </w:p>
    <w:p w:rsidR="00141BE8" w:rsidRPr="001F2C28" w:rsidRDefault="00141BE8" w:rsidP="0096794B">
      <w:pPr>
        <w:spacing w:after="220"/>
        <w:ind w:left="5670" w:firstLine="567"/>
        <w:rPr>
          <w:lang w:val="fr-FR"/>
        </w:rPr>
      </w:pPr>
      <w:r w:rsidRPr="001F2C28">
        <w:rPr>
          <w:lang w:val="fr-FR"/>
        </w:rPr>
        <w:t>[</w:t>
      </w:r>
      <w:r>
        <w:rPr>
          <w:lang w:val="fr-FR"/>
        </w:rPr>
        <w:t>Fin du</w:t>
      </w:r>
      <w:r w:rsidRPr="001F2C28">
        <w:rPr>
          <w:lang w:val="fr-FR"/>
        </w:rPr>
        <w:t xml:space="preserve"> document]</w:t>
      </w:r>
    </w:p>
    <w:p w:rsidR="00905A08" w:rsidRPr="008E0F30" w:rsidRDefault="00905A08" w:rsidP="00905A08">
      <w:pPr>
        <w:spacing w:before="800" w:after="720"/>
        <w:jc w:val="right"/>
        <w:rPr>
          <w:b/>
          <w:sz w:val="24"/>
          <w:lang w:val="fr-FR"/>
        </w:rPr>
      </w:pPr>
    </w:p>
    <w:sectPr w:rsidR="00905A08" w:rsidRPr="008E0F30" w:rsidSect="00141BE8">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A08" w:rsidRDefault="00905A08">
      <w:r>
        <w:separator/>
      </w:r>
    </w:p>
  </w:endnote>
  <w:endnote w:type="continuationSeparator" w:id="0">
    <w:p w:rsidR="00905A08" w:rsidRDefault="00905A08" w:rsidP="003B38C1">
      <w:r>
        <w:separator/>
      </w:r>
    </w:p>
    <w:p w:rsidR="00905A08" w:rsidRPr="003B38C1" w:rsidRDefault="00905A08" w:rsidP="003B38C1">
      <w:pPr>
        <w:spacing w:after="60"/>
        <w:rPr>
          <w:sz w:val="17"/>
        </w:rPr>
      </w:pPr>
      <w:r>
        <w:rPr>
          <w:sz w:val="17"/>
        </w:rPr>
        <w:t>[Endnote continued from previous page]</w:t>
      </w:r>
    </w:p>
  </w:endnote>
  <w:endnote w:type="continuationNotice" w:id="1">
    <w:p w:rsidR="00905A08" w:rsidRPr="003B38C1" w:rsidRDefault="00905A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A08" w:rsidRDefault="00905A08">
      <w:r>
        <w:separator/>
      </w:r>
    </w:p>
  </w:footnote>
  <w:footnote w:type="continuationSeparator" w:id="0">
    <w:p w:rsidR="00905A08" w:rsidRDefault="00905A08" w:rsidP="008B60B2">
      <w:r>
        <w:separator/>
      </w:r>
    </w:p>
    <w:p w:rsidR="00905A08" w:rsidRPr="00ED77FB" w:rsidRDefault="00905A08" w:rsidP="008B60B2">
      <w:pPr>
        <w:spacing w:after="60"/>
        <w:rPr>
          <w:sz w:val="17"/>
          <w:szCs w:val="17"/>
        </w:rPr>
      </w:pPr>
      <w:r w:rsidRPr="00ED77FB">
        <w:rPr>
          <w:sz w:val="17"/>
          <w:szCs w:val="17"/>
        </w:rPr>
        <w:t>[Footnote continued from previous page]</w:t>
      </w:r>
    </w:p>
  </w:footnote>
  <w:footnote w:type="continuationNotice" w:id="1">
    <w:p w:rsidR="00905A08" w:rsidRPr="00ED77FB" w:rsidRDefault="00905A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905A08" w:rsidP="00477D6B">
    <w:pPr>
      <w:jc w:val="right"/>
      <w:rPr>
        <w:caps/>
      </w:rPr>
    </w:pPr>
    <w:bookmarkStart w:id="6" w:name="Code2"/>
    <w:r>
      <w:rPr>
        <w:caps/>
      </w:rPr>
      <w:t>A/61/6</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C45F78">
      <w:rPr>
        <w:noProof/>
      </w:rPr>
      <w:t>2</w:t>
    </w:r>
    <w:r>
      <w:fldChar w:fldCharType="end"/>
    </w:r>
  </w:p>
  <w:p w:rsidR="00D07C78" w:rsidRDefault="00D07C78" w:rsidP="00477D6B">
    <w:pPr>
      <w:jc w:val="right"/>
    </w:pPr>
  </w:p>
  <w:p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141BE8" w:rsidP="00477D6B">
    <w:pPr>
      <w:jc w:val="right"/>
      <w:rPr>
        <w:caps/>
      </w:rPr>
    </w:pPr>
    <w:r>
      <w:rPr>
        <w:caps/>
      </w:rPr>
      <w:t>WO/PBC/31/13</w:t>
    </w:r>
  </w:p>
  <w:p w:rsidR="00D07C78" w:rsidRDefault="00D07C78" w:rsidP="00477D6B">
    <w:pPr>
      <w:jc w:val="right"/>
    </w:pPr>
    <w:r>
      <w:t xml:space="preserve">page </w:t>
    </w:r>
    <w:r>
      <w:fldChar w:fldCharType="begin"/>
    </w:r>
    <w:r>
      <w:instrText xml:space="preserve"> PAGE  \* MERGEFORMAT </w:instrText>
    </w:r>
    <w:r>
      <w:fldChar w:fldCharType="separate"/>
    </w:r>
    <w:r w:rsidR="00F0054F">
      <w:rPr>
        <w:noProof/>
      </w:rPr>
      <w:t>6</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D90A7D"/>
    <w:multiLevelType w:val="hybridMultilevel"/>
    <w:tmpl w:val="1062DBEA"/>
    <w:lvl w:ilvl="0" w:tplc="5AAE631E">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B8105E"/>
    <w:multiLevelType w:val="hybridMultilevel"/>
    <w:tmpl w:val="B6DEE5BC"/>
    <w:lvl w:ilvl="0" w:tplc="98EC3E62">
      <w:start w:val="1"/>
      <w:numFmt w:val="decimal"/>
      <w:lvlText w:val="%1."/>
      <w:lvlJc w:val="left"/>
      <w:pPr>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1B2446D"/>
    <w:multiLevelType w:val="hybridMultilevel"/>
    <w:tmpl w:val="B2F877C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6C6F59"/>
    <w:multiLevelType w:val="hybridMultilevel"/>
    <w:tmpl w:val="2BA83D60"/>
    <w:lvl w:ilvl="0" w:tplc="060665DE">
      <w:start w:val="1"/>
      <w:numFmt w:val="lowerRoman"/>
      <w:lvlText w:val="%1)"/>
      <w:lvlJc w:val="left"/>
      <w:pPr>
        <w:ind w:left="1080" w:hanging="720"/>
      </w:pPr>
      <w:rPr>
        <w:rFonts w:ascii="Arial" w:eastAsia="SimSu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BE30BFC"/>
    <w:multiLevelType w:val="hybridMultilevel"/>
    <w:tmpl w:val="66A42B6A"/>
    <w:lvl w:ilvl="0" w:tplc="EE06096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E74C39"/>
    <w:multiLevelType w:val="hybridMultilevel"/>
    <w:tmpl w:val="EB721D58"/>
    <w:lvl w:ilvl="0" w:tplc="56FA51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76E04"/>
    <w:multiLevelType w:val="hybridMultilevel"/>
    <w:tmpl w:val="2FECE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0"/>
  </w:num>
  <w:num w:numId="5">
    <w:abstractNumId w:val="1"/>
  </w:num>
  <w:num w:numId="6">
    <w:abstractNumId w:val="5"/>
  </w:num>
  <w:num w:numId="7">
    <w:abstractNumId w:val="4"/>
  </w:num>
  <w:num w:numId="8">
    <w:abstractNumId w:val="11"/>
  </w:num>
  <w:num w:numId="9">
    <w:abstractNumId w:val="12"/>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A08"/>
    <w:rsid w:val="00043CAA"/>
    <w:rsid w:val="00056816"/>
    <w:rsid w:val="00075432"/>
    <w:rsid w:val="000968ED"/>
    <w:rsid w:val="000A3D97"/>
    <w:rsid w:val="000F5E56"/>
    <w:rsid w:val="001362EE"/>
    <w:rsid w:val="00141BE8"/>
    <w:rsid w:val="001647D5"/>
    <w:rsid w:val="001832A6"/>
    <w:rsid w:val="001D4107"/>
    <w:rsid w:val="00203D24"/>
    <w:rsid w:val="0021217E"/>
    <w:rsid w:val="00243430"/>
    <w:rsid w:val="002634C4"/>
    <w:rsid w:val="002928D3"/>
    <w:rsid w:val="002F0016"/>
    <w:rsid w:val="002F1FE6"/>
    <w:rsid w:val="002F4E68"/>
    <w:rsid w:val="00312F7F"/>
    <w:rsid w:val="00361450"/>
    <w:rsid w:val="003673CF"/>
    <w:rsid w:val="003845C1"/>
    <w:rsid w:val="003A6F89"/>
    <w:rsid w:val="003B38C1"/>
    <w:rsid w:val="003C34E9"/>
    <w:rsid w:val="004125EA"/>
    <w:rsid w:val="00423E3E"/>
    <w:rsid w:val="00427AF4"/>
    <w:rsid w:val="004647DA"/>
    <w:rsid w:val="00474062"/>
    <w:rsid w:val="00477D6B"/>
    <w:rsid w:val="004B125A"/>
    <w:rsid w:val="005019FF"/>
    <w:rsid w:val="0053057A"/>
    <w:rsid w:val="00556076"/>
    <w:rsid w:val="00556656"/>
    <w:rsid w:val="00560A29"/>
    <w:rsid w:val="005C6649"/>
    <w:rsid w:val="00605827"/>
    <w:rsid w:val="00646050"/>
    <w:rsid w:val="006713CA"/>
    <w:rsid w:val="00676C5C"/>
    <w:rsid w:val="00720EFD"/>
    <w:rsid w:val="007772EA"/>
    <w:rsid w:val="00793A7C"/>
    <w:rsid w:val="007A398A"/>
    <w:rsid w:val="007D1613"/>
    <w:rsid w:val="007E4C0E"/>
    <w:rsid w:val="008A134B"/>
    <w:rsid w:val="008A75FD"/>
    <w:rsid w:val="008B2CC1"/>
    <w:rsid w:val="008B60B2"/>
    <w:rsid w:val="008E0F30"/>
    <w:rsid w:val="00905A08"/>
    <w:rsid w:val="0090731E"/>
    <w:rsid w:val="00914515"/>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25737"/>
    <w:rsid w:val="00B75281"/>
    <w:rsid w:val="00B92F1F"/>
    <w:rsid w:val="00B9734B"/>
    <w:rsid w:val="00BA30E2"/>
    <w:rsid w:val="00C11BFE"/>
    <w:rsid w:val="00C45F78"/>
    <w:rsid w:val="00C5068F"/>
    <w:rsid w:val="00C86D74"/>
    <w:rsid w:val="00CD04F1"/>
    <w:rsid w:val="00CF681A"/>
    <w:rsid w:val="00D07C78"/>
    <w:rsid w:val="00D146DC"/>
    <w:rsid w:val="00D45252"/>
    <w:rsid w:val="00D71B4D"/>
    <w:rsid w:val="00D93D55"/>
    <w:rsid w:val="00DD7B7F"/>
    <w:rsid w:val="00E15015"/>
    <w:rsid w:val="00E335FE"/>
    <w:rsid w:val="00EA7D6E"/>
    <w:rsid w:val="00EB2F76"/>
    <w:rsid w:val="00EC4E49"/>
    <w:rsid w:val="00ED77FB"/>
    <w:rsid w:val="00EE45FA"/>
    <w:rsid w:val="00EE54A7"/>
    <w:rsid w:val="00F0054F"/>
    <w:rsid w:val="00F043DE"/>
    <w:rsid w:val="00F1085F"/>
    <w:rsid w:val="00F66152"/>
    <w:rsid w:val="00F874D6"/>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3DEFE4"/>
  <w15:docId w15:val="{D0BB6D2F-A83E-47AE-BD91-43B40709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05A08"/>
    <w:pPr>
      <w:ind w:left="720"/>
      <w:contextualSpacing/>
    </w:pPr>
  </w:style>
  <w:style w:type="character" w:customStyle="1" w:styleId="ONUMEChar">
    <w:name w:val="ONUM E Char"/>
    <w:link w:val="ONUME"/>
    <w:rsid w:val="00905A08"/>
    <w:rPr>
      <w:rFonts w:ascii="Arial" w:eastAsia="SimSun" w:hAnsi="Arial" w:cs="Arial"/>
      <w:sz w:val="22"/>
      <w:lang w:val="en-US" w:eastAsia="zh-CN"/>
    </w:rPr>
  </w:style>
  <w:style w:type="paragraph" w:styleId="BalloonText">
    <w:name w:val="Balloon Text"/>
    <w:basedOn w:val="Normal"/>
    <w:link w:val="BalloonTextChar"/>
    <w:semiHidden/>
    <w:unhideWhenUsed/>
    <w:rsid w:val="004125EA"/>
    <w:rPr>
      <w:rFonts w:ascii="Segoe UI" w:hAnsi="Segoe UI" w:cs="Segoe UI"/>
      <w:sz w:val="18"/>
      <w:szCs w:val="18"/>
    </w:rPr>
  </w:style>
  <w:style w:type="character" w:customStyle="1" w:styleId="BalloonTextChar">
    <w:name w:val="Balloon Text Char"/>
    <w:basedOn w:val="DefaultParagraphFont"/>
    <w:link w:val="BalloonText"/>
    <w:semiHidden/>
    <w:rsid w:val="004125EA"/>
    <w:rPr>
      <w:rFonts w:ascii="Segoe UI" w:eastAsia="SimSun" w:hAnsi="Segoe UI" w:cs="Segoe UI"/>
      <w:sz w:val="18"/>
      <w:szCs w:val="18"/>
      <w:lang w:val="en-US" w:eastAsia="zh-CN"/>
    </w:rPr>
  </w:style>
  <w:style w:type="paragraph" w:customStyle="1" w:styleId="Default">
    <w:name w:val="Default"/>
    <w:rsid w:val="00141BE8"/>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91F21-A9F3-4AC3-8261-7F8BC1E9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61 (E)</Template>
  <TotalTime>14</TotalTime>
  <Pages>7</Pages>
  <Words>1833</Words>
  <Characters>9656</Characters>
  <Application>Microsoft Office Word</Application>
  <DocSecurity>0</DocSecurity>
  <Lines>217</Lines>
  <Paragraphs>94</Paragraphs>
  <ScaleCrop>false</ScaleCrop>
  <HeadingPairs>
    <vt:vector size="2" baseType="variant">
      <vt:variant>
        <vt:lpstr>Title</vt:lpstr>
      </vt:variant>
      <vt:variant>
        <vt:i4>1</vt:i4>
      </vt:variant>
    </vt:vector>
  </HeadingPairs>
  <TitlesOfParts>
    <vt:vector size="1" baseType="lpstr">
      <vt:lpstr>A/61/</vt:lpstr>
    </vt:vector>
  </TitlesOfParts>
  <Company>WIPO</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A/61/</dc:title>
  <dc:creator>CHANG Shauna</dc:creator>
  <cp:keywords>PUBLIC</cp:keywords>
  <cp:lastModifiedBy>HÄFLIGER Patience</cp:lastModifiedBy>
  <cp:revision>8</cp:revision>
  <cp:lastPrinted>2020-09-14T09:00:00Z</cp:lastPrinted>
  <dcterms:created xsi:type="dcterms:W3CDTF">2020-09-14T09:11:00Z</dcterms:created>
  <dcterms:modified xsi:type="dcterms:W3CDTF">2020-09-15T15:48:00Z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