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1C0" w:rsidRPr="009611C0" w:rsidRDefault="009611C0" w:rsidP="009611C0">
      <w:pPr>
        <w:widowControl w:val="0"/>
        <w:jc w:val="right"/>
        <w:rPr>
          <w:b/>
          <w:sz w:val="2"/>
          <w:szCs w:val="40"/>
        </w:rPr>
      </w:pPr>
      <w:bookmarkStart w:id="0" w:name="TitleOfDoc"/>
      <w:bookmarkStart w:id="1" w:name="_GoBack"/>
      <w:bookmarkEnd w:id="0"/>
      <w:bookmarkEnd w:id="1"/>
      <w:r w:rsidRPr="009611C0">
        <w:rPr>
          <w:b/>
          <w:sz w:val="40"/>
          <w:szCs w:val="40"/>
        </w:rPr>
        <w:t>F</w:t>
      </w:r>
    </w:p>
    <w:p w:rsidR="009611C0" w:rsidRPr="009611C0" w:rsidRDefault="009611C0" w:rsidP="009611C0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9611C0">
        <w:rPr>
          <w:noProof/>
          <w:lang w:val="en-US" w:eastAsia="en-US"/>
        </w:rPr>
        <w:drawing>
          <wp:inline distT="0" distB="0" distL="0" distR="0" wp14:anchorId="1184080A" wp14:editId="113524DA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1C0" w:rsidRPr="009611C0" w:rsidRDefault="009611C0" w:rsidP="009611C0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9611C0">
        <w:rPr>
          <w:rFonts w:ascii="Arial Black" w:hAnsi="Arial Black"/>
          <w:b/>
          <w:caps/>
          <w:sz w:val="15"/>
        </w:rPr>
        <w:t>A/59/</w:t>
      </w:r>
      <w:bookmarkStart w:id="2" w:name="Code"/>
      <w:bookmarkEnd w:id="2"/>
      <w:r w:rsidRPr="009611C0">
        <w:rPr>
          <w:rFonts w:ascii="Arial Black" w:hAnsi="Arial Black"/>
          <w:b/>
          <w:caps/>
          <w:sz w:val="15"/>
        </w:rPr>
        <w:t>12</w:t>
      </w:r>
    </w:p>
    <w:p w:rsidR="009611C0" w:rsidRPr="009611C0" w:rsidRDefault="009611C0" w:rsidP="009611C0">
      <w:pPr>
        <w:jc w:val="right"/>
        <w:rPr>
          <w:rFonts w:ascii="Arial Black" w:hAnsi="Arial Black"/>
          <w:b/>
          <w:caps/>
          <w:sz w:val="15"/>
        </w:rPr>
      </w:pPr>
      <w:r w:rsidRPr="009611C0">
        <w:rPr>
          <w:rFonts w:ascii="Arial Black" w:hAnsi="Arial Black"/>
          <w:b/>
          <w:caps/>
          <w:sz w:val="15"/>
        </w:rPr>
        <w:t>ORIGINAL</w:t>
      </w:r>
      <w:r w:rsidR="008F1F03">
        <w:rPr>
          <w:rFonts w:ascii="Arial Black" w:hAnsi="Arial Black"/>
          <w:b/>
          <w:caps/>
          <w:sz w:val="15"/>
        </w:rPr>
        <w:t> :</w:t>
      </w:r>
      <w:r w:rsidRPr="009611C0">
        <w:rPr>
          <w:rFonts w:ascii="Arial Black" w:hAnsi="Arial Black"/>
          <w:b/>
          <w:caps/>
          <w:sz w:val="15"/>
        </w:rPr>
        <w:t xml:space="preserve"> </w:t>
      </w:r>
      <w:bookmarkStart w:id="3" w:name="Original"/>
      <w:bookmarkEnd w:id="3"/>
      <w:r w:rsidRPr="009611C0">
        <w:rPr>
          <w:rFonts w:ascii="Arial Black" w:hAnsi="Arial Black"/>
          <w:b/>
          <w:caps/>
          <w:sz w:val="15"/>
        </w:rPr>
        <w:t>anglais</w:t>
      </w:r>
    </w:p>
    <w:p w:rsidR="009611C0" w:rsidRPr="009611C0" w:rsidRDefault="009611C0" w:rsidP="009611C0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9611C0">
        <w:rPr>
          <w:rFonts w:ascii="Arial Black" w:hAnsi="Arial Black"/>
          <w:b/>
          <w:caps/>
          <w:sz w:val="15"/>
        </w:rPr>
        <w:t>DATE</w:t>
      </w:r>
      <w:r w:rsidR="008F1F03">
        <w:rPr>
          <w:rFonts w:ascii="Arial Black" w:hAnsi="Arial Black"/>
          <w:b/>
          <w:caps/>
          <w:sz w:val="15"/>
        </w:rPr>
        <w:t> :</w:t>
      </w:r>
      <w:r w:rsidRPr="009611C0">
        <w:rPr>
          <w:rFonts w:ascii="Arial Black" w:hAnsi="Arial Black"/>
          <w:b/>
          <w:caps/>
          <w:sz w:val="15"/>
        </w:rPr>
        <w:t xml:space="preserve"> </w:t>
      </w:r>
      <w:bookmarkStart w:id="4" w:name="Date"/>
      <w:bookmarkEnd w:id="4"/>
      <w:r w:rsidRPr="009611C0">
        <w:rPr>
          <w:rFonts w:ascii="Arial Black" w:hAnsi="Arial Black"/>
          <w:b/>
          <w:caps/>
          <w:sz w:val="15"/>
        </w:rPr>
        <w:t>2</w:t>
      </w:r>
      <w:r w:rsidR="008F1F03" w:rsidRPr="009611C0">
        <w:rPr>
          <w:rFonts w:ascii="Arial Black" w:hAnsi="Arial Black"/>
          <w:b/>
          <w:caps/>
          <w:sz w:val="15"/>
        </w:rPr>
        <w:t>4</w:t>
      </w:r>
      <w:r w:rsidR="008F1F03">
        <w:rPr>
          <w:rFonts w:ascii="Arial Black" w:hAnsi="Arial Black"/>
          <w:b/>
          <w:caps/>
          <w:sz w:val="15"/>
        </w:rPr>
        <w:t> </w:t>
      </w:r>
      <w:r w:rsidR="008F1F03" w:rsidRPr="009611C0">
        <w:rPr>
          <w:rFonts w:ascii="Arial Black" w:hAnsi="Arial Black"/>
          <w:b/>
          <w:caps/>
          <w:sz w:val="15"/>
        </w:rPr>
        <w:t>septembre</w:t>
      </w:r>
      <w:r w:rsidR="008F1F03">
        <w:rPr>
          <w:rFonts w:ascii="Arial Black" w:hAnsi="Arial Black"/>
          <w:b/>
          <w:caps/>
          <w:sz w:val="15"/>
        </w:rPr>
        <w:t> </w:t>
      </w:r>
      <w:r w:rsidR="008F1F03" w:rsidRPr="009611C0">
        <w:rPr>
          <w:rFonts w:ascii="Arial Black" w:hAnsi="Arial Black"/>
          <w:b/>
          <w:caps/>
          <w:sz w:val="15"/>
        </w:rPr>
        <w:t>20</w:t>
      </w:r>
      <w:r w:rsidRPr="009611C0">
        <w:rPr>
          <w:rFonts w:ascii="Arial Black" w:hAnsi="Arial Black"/>
          <w:b/>
          <w:caps/>
          <w:sz w:val="15"/>
        </w:rPr>
        <w:t>19</w:t>
      </w:r>
    </w:p>
    <w:p w:rsidR="009611C0" w:rsidRPr="009611C0" w:rsidRDefault="009611C0" w:rsidP="009611C0">
      <w:pPr>
        <w:keepNext/>
        <w:spacing w:after="600"/>
        <w:outlineLvl w:val="0"/>
        <w:rPr>
          <w:b/>
          <w:bCs/>
          <w:kern w:val="32"/>
          <w:sz w:val="28"/>
          <w:szCs w:val="32"/>
        </w:rPr>
      </w:pPr>
      <w:r w:rsidRPr="009611C0">
        <w:rPr>
          <w:b/>
          <w:bCs/>
          <w:kern w:val="32"/>
          <w:sz w:val="28"/>
          <w:szCs w:val="32"/>
        </w:rPr>
        <w:t>Assemblées des États membres de l</w:t>
      </w:r>
      <w:r w:rsidR="008F1F03">
        <w:rPr>
          <w:b/>
          <w:bCs/>
          <w:kern w:val="32"/>
          <w:sz w:val="28"/>
          <w:szCs w:val="32"/>
        </w:rPr>
        <w:t>’</w:t>
      </w:r>
      <w:r w:rsidRPr="009611C0">
        <w:rPr>
          <w:b/>
          <w:bCs/>
          <w:kern w:val="32"/>
          <w:sz w:val="28"/>
          <w:szCs w:val="32"/>
        </w:rPr>
        <w:t>OMPI</w:t>
      </w:r>
    </w:p>
    <w:p w:rsidR="009611C0" w:rsidRPr="009611C0" w:rsidRDefault="009611C0" w:rsidP="009611C0">
      <w:pPr>
        <w:spacing w:after="720"/>
        <w:rPr>
          <w:b/>
          <w:sz w:val="24"/>
        </w:rPr>
      </w:pPr>
      <w:r w:rsidRPr="009611C0">
        <w:rPr>
          <w:b/>
          <w:sz w:val="24"/>
        </w:rPr>
        <w:t>Cinquante</w:t>
      </w:r>
      <w:r w:rsidR="008F1F03">
        <w:rPr>
          <w:b/>
          <w:sz w:val="24"/>
        </w:rPr>
        <w:t>-</w:t>
      </w:r>
      <w:r w:rsidRPr="009611C0">
        <w:rPr>
          <w:b/>
          <w:sz w:val="24"/>
        </w:rPr>
        <w:t>neuvième série de réunions</w:t>
      </w:r>
      <w:r w:rsidRPr="009611C0">
        <w:rPr>
          <w:b/>
          <w:sz w:val="24"/>
        </w:rPr>
        <w:br/>
        <w:t>Genève, 3</w:t>
      </w:r>
      <w:r w:rsidR="008F1F03" w:rsidRPr="009611C0">
        <w:rPr>
          <w:b/>
          <w:sz w:val="24"/>
        </w:rPr>
        <w:t>0</w:t>
      </w:r>
      <w:r w:rsidR="008F1F03">
        <w:rPr>
          <w:b/>
          <w:sz w:val="24"/>
        </w:rPr>
        <w:t> </w:t>
      </w:r>
      <w:r w:rsidR="008F1F03" w:rsidRPr="009611C0">
        <w:rPr>
          <w:b/>
          <w:sz w:val="24"/>
        </w:rPr>
        <w:t>septembre</w:t>
      </w:r>
      <w:r w:rsidRPr="009611C0">
        <w:rPr>
          <w:b/>
          <w:sz w:val="24"/>
        </w:rPr>
        <w:t xml:space="preserve"> – </w:t>
      </w:r>
      <w:r w:rsidR="008F1F03" w:rsidRPr="009611C0">
        <w:rPr>
          <w:b/>
          <w:sz w:val="24"/>
        </w:rPr>
        <w:t>9</w:t>
      </w:r>
      <w:r w:rsidR="008F1F03">
        <w:rPr>
          <w:b/>
          <w:sz w:val="24"/>
        </w:rPr>
        <w:t> </w:t>
      </w:r>
      <w:r w:rsidR="008F1F03" w:rsidRPr="009611C0">
        <w:rPr>
          <w:b/>
          <w:sz w:val="24"/>
        </w:rPr>
        <w:t>octobre</w:t>
      </w:r>
      <w:r w:rsidR="008F1F03">
        <w:rPr>
          <w:b/>
          <w:sz w:val="24"/>
        </w:rPr>
        <w:t> </w:t>
      </w:r>
      <w:r w:rsidR="008F1F03" w:rsidRPr="009611C0">
        <w:rPr>
          <w:b/>
          <w:sz w:val="24"/>
        </w:rPr>
        <w:t>20</w:t>
      </w:r>
      <w:r w:rsidRPr="009611C0">
        <w:rPr>
          <w:b/>
          <w:sz w:val="24"/>
        </w:rPr>
        <w:t>19</w:t>
      </w:r>
    </w:p>
    <w:p w:rsidR="008B2CC1" w:rsidRPr="009611C0" w:rsidRDefault="009611C0" w:rsidP="003D2030">
      <w:pPr>
        <w:spacing w:after="360"/>
        <w:rPr>
          <w:caps/>
          <w:sz w:val="24"/>
        </w:rPr>
      </w:pPr>
      <w:r w:rsidRPr="009611C0">
        <w:rPr>
          <w:caps/>
          <w:sz w:val="24"/>
        </w:rPr>
        <w:t xml:space="preserve">Proposition </w:t>
      </w:r>
      <w:r w:rsidR="000B77DB" w:rsidRPr="009611C0">
        <w:rPr>
          <w:caps/>
          <w:sz w:val="24"/>
        </w:rPr>
        <w:t xml:space="preserve">du groupe des </w:t>
      </w:r>
      <w:r w:rsidR="001C6F38" w:rsidRPr="009611C0">
        <w:rPr>
          <w:caps/>
          <w:sz w:val="24"/>
        </w:rPr>
        <w:t>pays d</w:t>
      </w:r>
      <w:r w:rsidR="008F1F03">
        <w:rPr>
          <w:caps/>
          <w:sz w:val="24"/>
        </w:rPr>
        <w:t>’</w:t>
      </w:r>
      <w:r w:rsidR="001C6F38" w:rsidRPr="009611C0">
        <w:rPr>
          <w:caps/>
          <w:sz w:val="24"/>
        </w:rPr>
        <w:t>Asie et du Pacifique relative à</w:t>
      </w:r>
      <w:r w:rsidRPr="009611C0">
        <w:rPr>
          <w:caps/>
          <w:sz w:val="24"/>
        </w:rPr>
        <w:t> </w:t>
      </w:r>
      <w:r w:rsidR="001C6F38" w:rsidRPr="009611C0">
        <w:rPr>
          <w:caps/>
          <w:sz w:val="24"/>
        </w:rPr>
        <w:t>la</w:t>
      </w:r>
      <w:r w:rsidRPr="009611C0">
        <w:rPr>
          <w:caps/>
          <w:sz w:val="24"/>
        </w:rPr>
        <w:t> </w:t>
      </w:r>
      <w:r w:rsidR="001C6F38" w:rsidRPr="009611C0">
        <w:rPr>
          <w:caps/>
          <w:sz w:val="24"/>
        </w:rPr>
        <w:t>composition du Comité de coordination de l</w:t>
      </w:r>
      <w:r w:rsidR="008F1F03">
        <w:rPr>
          <w:caps/>
          <w:sz w:val="24"/>
        </w:rPr>
        <w:t>’</w:t>
      </w:r>
      <w:r w:rsidR="001C6F38" w:rsidRPr="009611C0">
        <w:rPr>
          <w:caps/>
          <w:sz w:val="24"/>
        </w:rPr>
        <w:t>OMPI</w:t>
      </w:r>
    </w:p>
    <w:p w:rsidR="008B2CC1" w:rsidRPr="009611C0" w:rsidRDefault="0051487B" w:rsidP="009C127D">
      <w:pPr>
        <w:spacing w:after="960"/>
        <w:rPr>
          <w:i/>
        </w:rPr>
      </w:pPr>
      <w:bookmarkStart w:id="5" w:name="Prepared"/>
      <w:bookmarkEnd w:id="5"/>
      <w:proofErr w:type="gramStart"/>
      <w:r w:rsidRPr="009611C0">
        <w:rPr>
          <w:i/>
        </w:rPr>
        <w:t>présentée</w:t>
      </w:r>
      <w:proofErr w:type="gramEnd"/>
      <w:r w:rsidRPr="009611C0">
        <w:rPr>
          <w:i/>
        </w:rPr>
        <w:t xml:space="preserve"> par le groupe des pays d</w:t>
      </w:r>
      <w:r w:rsidR="008F1F03">
        <w:rPr>
          <w:i/>
        </w:rPr>
        <w:t>’</w:t>
      </w:r>
      <w:r w:rsidRPr="009611C0">
        <w:rPr>
          <w:i/>
        </w:rPr>
        <w:t>Asie et du Pacifique</w:t>
      </w:r>
    </w:p>
    <w:p w:rsidR="00D32A45" w:rsidRPr="009611C0" w:rsidRDefault="00543727" w:rsidP="009611C0">
      <w:pPr>
        <w:pStyle w:val="ONUMFS"/>
        <w:numPr>
          <w:ilvl w:val="0"/>
          <w:numId w:val="0"/>
        </w:numPr>
      </w:pPr>
      <w:r w:rsidRPr="009611C0">
        <w:t xml:space="preserve">Dans une communication reçue par le Secrétariat le 19 septembre 2019, la délégation de </w:t>
      </w:r>
      <w:r w:rsidR="00CD175C" w:rsidRPr="009611C0">
        <w:t>Singapour</w:t>
      </w:r>
      <w:r w:rsidRPr="009611C0">
        <w:t>, au nom du groupe des pays d</w:t>
      </w:r>
      <w:r w:rsidR="008F1F03">
        <w:t>’</w:t>
      </w:r>
      <w:r w:rsidRPr="009611C0">
        <w:t>Asie et du Pacifique, a soumis la proposition ci</w:t>
      </w:r>
      <w:r w:rsidR="008F1F03">
        <w:t>-</w:t>
      </w:r>
      <w:r w:rsidRPr="009611C0">
        <w:t>jointe au titre du point</w:t>
      </w:r>
      <w:r w:rsidR="00C768B3" w:rsidRPr="009611C0">
        <w:t> </w:t>
      </w:r>
      <w:r w:rsidRPr="009611C0">
        <w:t>9 de l</w:t>
      </w:r>
      <w:r w:rsidR="008F1F03">
        <w:t>’</w:t>
      </w:r>
      <w:r w:rsidRPr="009611C0">
        <w:t>ordre du jour, intitulé “Composition du Comité de coordination de l</w:t>
      </w:r>
      <w:r w:rsidR="008F1F03">
        <w:t>’</w:t>
      </w:r>
      <w:r w:rsidRPr="009611C0">
        <w:t>OMPI et des comités exécutifs des unions de Paris et de Berne</w:t>
      </w:r>
      <w:r w:rsidR="00D32A45" w:rsidRPr="009611C0">
        <w:t>”.</w:t>
      </w:r>
    </w:p>
    <w:p w:rsidR="000765C4" w:rsidRPr="009611C0" w:rsidRDefault="00D32A45" w:rsidP="009611C0">
      <w:pPr>
        <w:pStyle w:val="Endofdocument-Annex"/>
      </w:pPr>
      <w:r w:rsidRPr="009611C0">
        <w:t>[</w:t>
      </w:r>
      <w:r w:rsidR="00CD175C" w:rsidRPr="009611C0">
        <w:t>L</w:t>
      </w:r>
      <w:r w:rsidR="008F1F03">
        <w:t>’</w:t>
      </w:r>
      <w:r w:rsidR="00CD175C" w:rsidRPr="009611C0">
        <w:t>a</w:t>
      </w:r>
      <w:r w:rsidRPr="009611C0">
        <w:t>nnex</w:t>
      </w:r>
      <w:r w:rsidR="00CD175C" w:rsidRPr="009611C0">
        <w:t>e suit</w:t>
      </w:r>
      <w:r w:rsidRPr="009611C0">
        <w:t>]</w:t>
      </w:r>
    </w:p>
    <w:p w:rsidR="00834DE2" w:rsidRPr="009611C0" w:rsidRDefault="00834DE2" w:rsidP="009611C0"/>
    <w:p w:rsidR="009611C0" w:rsidRPr="009611C0" w:rsidRDefault="009611C0" w:rsidP="00743265">
      <w:pPr>
        <w:sectPr w:rsidR="009611C0" w:rsidRPr="009611C0" w:rsidSect="00413E2F">
          <w:headerReference w:type="even" r:id="rId9"/>
          <w:headerReference w:type="default" r:id="rId10"/>
          <w:pgSz w:w="11906" w:h="16838"/>
          <w:pgMar w:top="567" w:right="1134" w:bottom="1417" w:left="1417" w:header="510" w:footer="1020" w:gutter="0"/>
          <w:pgNumType w:start="1"/>
          <w:cols w:space="708"/>
          <w:titlePg/>
          <w:docGrid w:linePitch="360"/>
        </w:sectPr>
      </w:pPr>
    </w:p>
    <w:p w:rsidR="00834DE2" w:rsidRPr="009611C0" w:rsidRDefault="002452B5" w:rsidP="009611C0">
      <w:pPr>
        <w:pStyle w:val="ONUMFS"/>
        <w:numPr>
          <w:ilvl w:val="0"/>
          <w:numId w:val="0"/>
        </w:numPr>
        <w:rPr>
          <w:b/>
        </w:rPr>
      </w:pPr>
      <w:r w:rsidRPr="009611C0">
        <w:rPr>
          <w:b/>
        </w:rPr>
        <w:lastRenderedPageBreak/>
        <w:t>Communication du groupe des pays d</w:t>
      </w:r>
      <w:r w:rsidR="008F1F03">
        <w:rPr>
          <w:b/>
        </w:rPr>
        <w:t>’</w:t>
      </w:r>
      <w:r w:rsidRPr="009611C0">
        <w:rPr>
          <w:b/>
        </w:rPr>
        <w:t>Asie et du Pacifique</w:t>
      </w:r>
    </w:p>
    <w:p w:rsidR="00834DE2" w:rsidRPr="009611C0" w:rsidRDefault="00834DE2" w:rsidP="009611C0">
      <w:pPr>
        <w:pStyle w:val="ONUMFS"/>
        <w:numPr>
          <w:ilvl w:val="0"/>
          <w:numId w:val="0"/>
        </w:numPr>
        <w:rPr>
          <w:b/>
        </w:rPr>
      </w:pPr>
      <w:r w:rsidRPr="009611C0">
        <w:rPr>
          <w:b/>
        </w:rPr>
        <w:t xml:space="preserve">Composition </w:t>
      </w:r>
      <w:r w:rsidR="002452B5" w:rsidRPr="009611C0">
        <w:rPr>
          <w:b/>
        </w:rPr>
        <w:t>du Comité de coordination</w:t>
      </w:r>
    </w:p>
    <w:p w:rsidR="008F1F03" w:rsidRDefault="002452B5" w:rsidP="009611C0">
      <w:pPr>
        <w:pStyle w:val="ONUMFS"/>
      </w:pPr>
      <w:r w:rsidRPr="009611C0">
        <w:t>Le groupe des pays d</w:t>
      </w:r>
      <w:r w:rsidR="008F1F03">
        <w:t>’</w:t>
      </w:r>
      <w:r w:rsidRPr="009611C0">
        <w:t>Asie et du Pacifique note que selon les articles </w:t>
      </w:r>
      <w:proofErr w:type="gramStart"/>
      <w:r w:rsidRPr="009611C0">
        <w:t>8.1)a</w:t>
      </w:r>
      <w:proofErr w:type="gramEnd"/>
      <w:r w:rsidRPr="009611C0">
        <w:t>) et 11.9)a) de la Convention instituant l</w:t>
      </w:r>
      <w:r w:rsidR="008F1F03">
        <w:t>’</w:t>
      </w:r>
      <w:r w:rsidRPr="009611C0">
        <w:t>OMPI, le Comité de coordination comprend les catégories suivantes de membres</w:t>
      </w:r>
      <w:r w:rsidR="008F1F03">
        <w:t> :</w:t>
      </w:r>
    </w:p>
    <w:p w:rsidR="008F1F03" w:rsidRDefault="002452B5" w:rsidP="009611C0">
      <w:pPr>
        <w:pStyle w:val="ONUMFS"/>
        <w:numPr>
          <w:ilvl w:val="1"/>
          <w:numId w:val="13"/>
        </w:numPr>
      </w:pPr>
      <w:proofErr w:type="gramStart"/>
      <w:r w:rsidRPr="009611C0">
        <w:t>les</w:t>
      </w:r>
      <w:proofErr w:type="gramEnd"/>
      <w:r w:rsidRPr="009611C0">
        <w:t xml:space="preserve"> États élus membres ordinaires du Comité exécutif de l</w:t>
      </w:r>
      <w:r w:rsidR="008F1F03">
        <w:t>’</w:t>
      </w:r>
      <w:r w:rsidRPr="009611C0">
        <w:t>Union de Paris et du Comité exécutif de l</w:t>
      </w:r>
      <w:r w:rsidR="008F1F03">
        <w:t>’</w:t>
      </w:r>
      <w:r w:rsidRPr="009611C0">
        <w:t>Union de Berne</w:t>
      </w:r>
      <w:r w:rsidR="00834DE2" w:rsidRPr="009611C0">
        <w:t>;</w:t>
      </w:r>
    </w:p>
    <w:p w:rsidR="00834DE2" w:rsidRPr="009611C0" w:rsidRDefault="002452B5" w:rsidP="009611C0">
      <w:pPr>
        <w:pStyle w:val="ONUMFS"/>
        <w:numPr>
          <w:ilvl w:val="1"/>
          <w:numId w:val="13"/>
        </w:numPr>
      </w:pPr>
      <w:proofErr w:type="gramStart"/>
      <w:r w:rsidRPr="009611C0">
        <w:t>la</w:t>
      </w:r>
      <w:proofErr w:type="gramEnd"/>
      <w:r w:rsidRPr="009611C0">
        <w:t xml:space="preserve"> Suisse, en tant qu</w:t>
      </w:r>
      <w:r w:rsidR="008F1F03">
        <w:t>’</w:t>
      </w:r>
      <w:r w:rsidRPr="009611C0">
        <w:t>État sur le territoire duquel l</w:t>
      </w:r>
      <w:r w:rsidR="008F1F03">
        <w:t>’</w:t>
      </w:r>
      <w:r w:rsidRPr="009611C0">
        <w:t xml:space="preserve">organisation a son siège, en qualité de membre </w:t>
      </w:r>
      <w:r w:rsidRPr="00AF3538">
        <w:rPr>
          <w:i/>
        </w:rPr>
        <w:t>ex</w:t>
      </w:r>
      <w:r w:rsidR="00B15255" w:rsidRPr="00AF3538">
        <w:rPr>
          <w:i/>
        </w:rPr>
        <w:t> </w:t>
      </w:r>
      <w:proofErr w:type="spellStart"/>
      <w:r w:rsidRPr="00AF3538">
        <w:rPr>
          <w:i/>
        </w:rPr>
        <w:t>officio</w:t>
      </w:r>
      <w:proofErr w:type="spellEnd"/>
      <w:r w:rsidRPr="009611C0">
        <w:t>;</w:t>
      </w:r>
      <w:r w:rsidR="00B15255">
        <w:t xml:space="preserve"> </w:t>
      </w:r>
      <w:r w:rsidRPr="009611C0">
        <w:t xml:space="preserve"> et</w:t>
      </w:r>
    </w:p>
    <w:p w:rsidR="008F1F03" w:rsidRDefault="002452B5" w:rsidP="009611C0">
      <w:pPr>
        <w:pStyle w:val="ONUMFS"/>
        <w:numPr>
          <w:ilvl w:val="1"/>
          <w:numId w:val="13"/>
        </w:numPr>
      </w:pPr>
      <w:proofErr w:type="gramStart"/>
      <w:r w:rsidRPr="009611C0">
        <w:t>un</w:t>
      </w:r>
      <w:proofErr w:type="gramEnd"/>
      <w:r w:rsidRPr="009611C0">
        <w:t> quart des États parties à la Convention instituant l</w:t>
      </w:r>
      <w:r w:rsidR="008F1F03">
        <w:t>’</w:t>
      </w:r>
      <w:r w:rsidRPr="009611C0">
        <w:t>OMPI qui ne sont membres d</w:t>
      </w:r>
      <w:r w:rsidR="008F1F03">
        <w:t>’</w:t>
      </w:r>
      <w:r w:rsidRPr="009611C0">
        <w:t>aucune des unions administrées par l</w:t>
      </w:r>
      <w:r w:rsidR="008F1F03">
        <w:t>’</w:t>
      </w:r>
      <w:r w:rsidRPr="009611C0">
        <w:t>OMPI, et qui sont désignés par la Conférence de l</w:t>
      </w:r>
      <w:r w:rsidR="008F1F03">
        <w:t>’</w:t>
      </w:r>
      <w:r w:rsidRPr="009611C0">
        <w:t>OMPI et siègent en qualité de membres ad</w:t>
      </w:r>
      <w:r w:rsidR="00302E1C" w:rsidRPr="009611C0">
        <w:t> </w:t>
      </w:r>
      <w:r w:rsidRPr="009611C0">
        <w:t>hoc du Comité de coordination de l</w:t>
      </w:r>
      <w:r w:rsidR="008F1F03">
        <w:t>’</w:t>
      </w:r>
      <w:r w:rsidRPr="009611C0">
        <w:t>OMPI</w:t>
      </w:r>
      <w:r w:rsidR="00834DE2" w:rsidRPr="009611C0">
        <w:t>.</w:t>
      </w:r>
    </w:p>
    <w:p w:rsidR="00834DE2" w:rsidRPr="009611C0" w:rsidRDefault="00A86E11" w:rsidP="009611C0">
      <w:pPr>
        <w:pStyle w:val="ONUMFS"/>
      </w:pPr>
      <w:r w:rsidRPr="009611C0">
        <w:t>Le groupe des pays d</w:t>
      </w:r>
      <w:r w:rsidR="008F1F03">
        <w:t>’</w:t>
      </w:r>
      <w:r w:rsidRPr="009611C0">
        <w:t>Asie et du Pacifique note en outre que, selon l</w:t>
      </w:r>
      <w:r w:rsidR="008F1F03">
        <w:t>’</w:t>
      </w:r>
      <w:r w:rsidRPr="009611C0">
        <w:t>article 14.4) de la Convention de Paris et l</w:t>
      </w:r>
      <w:r w:rsidR="008F1F03">
        <w:t>’</w:t>
      </w:r>
      <w:r w:rsidRPr="009611C0">
        <w:t>article 23.4) de la Convention de Berne, “lors de l</w:t>
      </w:r>
      <w:r w:rsidR="008F1F03">
        <w:t>’</w:t>
      </w:r>
      <w:r w:rsidRPr="009611C0">
        <w:t>élection des membres du Comité exécutif, l</w:t>
      </w:r>
      <w:r w:rsidR="008F1F03">
        <w:t>’</w:t>
      </w:r>
      <w:r w:rsidRPr="009611C0">
        <w:t>Assemblée tient compte d</w:t>
      </w:r>
      <w:r w:rsidR="008F1F03">
        <w:t>’</w:t>
      </w:r>
      <w:r w:rsidRPr="009611C0">
        <w:t xml:space="preserve">une répartition géographique équitable et de la nécessité pour tous </w:t>
      </w:r>
      <w:proofErr w:type="gramStart"/>
      <w:r w:rsidRPr="009611C0">
        <w:t>les pays parties</w:t>
      </w:r>
      <w:proofErr w:type="gramEnd"/>
      <w:r w:rsidRPr="009611C0">
        <w:t xml:space="preserve"> aux Arrangements particuliers établis en relation avec l</w:t>
      </w:r>
      <w:r w:rsidR="008F1F03">
        <w:t>’</w:t>
      </w:r>
      <w:r w:rsidRPr="009611C0">
        <w:t>Union d</w:t>
      </w:r>
      <w:r w:rsidR="008F1F03">
        <w:t>’</w:t>
      </w:r>
      <w:r w:rsidRPr="009611C0">
        <w:t>être parmi les pays constituant le Comité exécutif</w:t>
      </w:r>
      <w:r w:rsidR="00834DE2" w:rsidRPr="009611C0">
        <w:t>”.</w:t>
      </w:r>
    </w:p>
    <w:p w:rsidR="008F1F03" w:rsidRDefault="00A86E11" w:rsidP="009611C0">
      <w:pPr>
        <w:pStyle w:val="ONUMFS"/>
      </w:pPr>
      <w:r w:rsidRPr="009611C0">
        <w:t>Le groupe des pays d</w:t>
      </w:r>
      <w:r w:rsidR="008F1F03">
        <w:t>’</w:t>
      </w:r>
      <w:r w:rsidRPr="009611C0">
        <w:t>Asie et du Pacifique rappelle que le nombre de sièges attribués au sein du Comité de coordination est de 83 depuis l</w:t>
      </w:r>
      <w:r w:rsidR="008F1F03">
        <w:t>’</w:t>
      </w:r>
      <w:r w:rsidRPr="009611C0">
        <w:t>année 2011.  Il rappelle en outre que durant les préparatifs de la cinquante</w:t>
      </w:r>
      <w:r w:rsidR="008F1F03">
        <w:t>-</w:t>
      </w:r>
      <w:r w:rsidRPr="009611C0">
        <w:t>septième série de réunions des assemblées des États membres de l</w:t>
      </w:r>
      <w:r w:rsidR="008F1F03">
        <w:t>’</w:t>
      </w:r>
      <w:r w:rsidRPr="009611C0">
        <w:t xml:space="preserve">OMPI </w:t>
      </w:r>
      <w:r w:rsidR="008F1F03" w:rsidRPr="009611C0">
        <w:t>en</w:t>
      </w:r>
      <w:r w:rsidR="008F1F03">
        <w:t> </w:t>
      </w:r>
      <w:r w:rsidR="008F1F03" w:rsidRPr="009611C0">
        <w:t>2017</w:t>
      </w:r>
      <w:r w:rsidRPr="009611C0">
        <w:t>, le Secrétariat a informé les membres de l</w:t>
      </w:r>
      <w:r w:rsidR="008F1F03">
        <w:t>’</w:t>
      </w:r>
      <w:r w:rsidRPr="009611C0">
        <w:t>OMPI que le Comité de coordination devrait compter 87</w:t>
      </w:r>
      <w:r w:rsidR="00C768B3" w:rsidRPr="009611C0">
        <w:t> </w:t>
      </w:r>
      <w:r w:rsidRPr="009611C0">
        <w:t>membres</w:t>
      </w:r>
      <w:r w:rsidR="00834DE2" w:rsidRPr="009611C0">
        <w:rPr>
          <w:rStyle w:val="FootnoteReference"/>
        </w:rPr>
        <w:footnoteReference w:id="2"/>
      </w:r>
      <w:r w:rsidRPr="009611C0">
        <w:t xml:space="preserve">. </w:t>
      </w:r>
      <w:r w:rsidR="00834DE2" w:rsidRPr="009611C0">
        <w:t xml:space="preserve"> </w:t>
      </w:r>
      <w:r w:rsidRPr="009611C0">
        <w:t>Toutefois, “en l</w:t>
      </w:r>
      <w:r w:rsidR="008F1F03">
        <w:t>’</w:t>
      </w:r>
      <w:r w:rsidRPr="009611C0">
        <w:t>absence d</w:t>
      </w:r>
      <w:r w:rsidR="008F1F03">
        <w:t>’</w:t>
      </w:r>
      <w:r w:rsidRPr="009611C0">
        <w:t>un accord sur le meilleur mode de répartition des quatre</w:t>
      </w:r>
      <w:r w:rsidR="00B15255">
        <w:t> </w:t>
      </w:r>
      <w:r w:rsidRPr="009611C0">
        <w:t>sièges supplémentaires”, le conseiller juridique a déclaré à la cinquante</w:t>
      </w:r>
      <w:r w:rsidR="008F1F03">
        <w:t>-</w:t>
      </w:r>
      <w:r w:rsidRPr="009611C0">
        <w:t>septième série de réunions des assemblées des États membres de l</w:t>
      </w:r>
      <w:r w:rsidR="008F1F03">
        <w:t>’</w:t>
      </w:r>
      <w:r w:rsidRPr="009611C0">
        <w:t>OMPI que “le consensus auquel étaient parvenus les groupes était que le nombre de membres du Comité de coordination soit maintenu, exceptionnellement, à 83</w:t>
      </w:r>
      <w:r w:rsidR="00834DE2" w:rsidRPr="009611C0">
        <w:t>”</w:t>
      </w:r>
      <w:r w:rsidR="00834DE2" w:rsidRPr="009611C0">
        <w:rPr>
          <w:rStyle w:val="FootnoteReference"/>
        </w:rPr>
        <w:footnoteReference w:id="3"/>
      </w:r>
      <w:r w:rsidRPr="009611C0">
        <w:t xml:space="preserve">. </w:t>
      </w:r>
      <w:r w:rsidR="00834DE2" w:rsidRPr="009611C0">
        <w:t xml:space="preserve"> </w:t>
      </w:r>
      <w:r w:rsidRPr="009611C0">
        <w:t>Il a également été décidé, à la cinquante</w:t>
      </w:r>
      <w:r w:rsidR="008F1F03">
        <w:t>-</w:t>
      </w:r>
      <w:r w:rsidRPr="009611C0">
        <w:t>septième série de réunions des assemblées des États membres de l</w:t>
      </w:r>
      <w:r w:rsidR="008F1F03">
        <w:t>’</w:t>
      </w:r>
      <w:r w:rsidRPr="009611C0">
        <w:t>OMPI, que les consultations sur la composition du Comité de coordination se poursuivraient, “en vue de présenter aux organes concernés, à leurs sessions durant les assemblées</w:t>
      </w:r>
      <w:r w:rsidR="00C768B3" w:rsidRPr="009611C0">
        <w:t> </w:t>
      </w:r>
      <w:r w:rsidRPr="009611C0">
        <w:t>2018 de l</w:t>
      </w:r>
      <w:r w:rsidR="008F1F03">
        <w:t>’</w:t>
      </w:r>
      <w:r w:rsidRPr="009611C0">
        <w:t>OMPI, une recommandation sur la répartition des sièges vacants lors des assemblées 2019 de l</w:t>
      </w:r>
      <w:r w:rsidR="008F1F03">
        <w:t>’</w:t>
      </w:r>
      <w:r w:rsidRPr="009611C0">
        <w:t>OMPI</w:t>
      </w:r>
      <w:r w:rsidR="00834DE2" w:rsidRPr="009611C0">
        <w:t>”</w:t>
      </w:r>
      <w:r w:rsidR="00834DE2" w:rsidRPr="009611C0">
        <w:rPr>
          <w:rStyle w:val="FootnoteReference"/>
        </w:rPr>
        <w:footnoteReference w:id="4"/>
      </w:r>
      <w:r w:rsidRPr="009611C0">
        <w:t xml:space="preserve">.  </w:t>
      </w:r>
      <w:r w:rsidR="00426C60" w:rsidRPr="009611C0">
        <w:t>Toutefois, à leur cinquante</w:t>
      </w:r>
      <w:r w:rsidR="008F1F03">
        <w:t>-</w:t>
      </w:r>
      <w:r w:rsidR="00426C60" w:rsidRPr="009611C0">
        <w:t>huitième série de réunions, les assemblées des États membres de l</w:t>
      </w:r>
      <w:r w:rsidR="008F1F03">
        <w:t>’</w:t>
      </w:r>
      <w:r w:rsidR="00426C60" w:rsidRPr="009611C0">
        <w:t>OMPI n</w:t>
      </w:r>
      <w:r w:rsidR="008F1F03">
        <w:t>’</w:t>
      </w:r>
      <w:r w:rsidR="00426C60" w:rsidRPr="009611C0">
        <w:t xml:space="preserve">ont pas été en mesure de parvenir à un accord sur cette question et ont décidé </w:t>
      </w:r>
      <w:r w:rsidR="00F601D6" w:rsidRPr="009611C0">
        <w:t xml:space="preserve">que </w:t>
      </w:r>
      <w:r w:rsidR="00834DE2" w:rsidRPr="009611C0">
        <w:t>“</w:t>
      </w:r>
      <w:r w:rsidR="00F601D6" w:rsidRPr="009611C0">
        <w:t>le président de l</w:t>
      </w:r>
      <w:r w:rsidR="008F1F03">
        <w:t>’</w:t>
      </w:r>
      <w:r w:rsidR="00F601D6" w:rsidRPr="009611C0">
        <w:t>Assemblée générale de l</w:t>
      </w:r>
      <w:r w:rsidR="008F1F03">
        <w:t>’</w:t>
      </w:r>
      <w:r w:rsidR="00F601D6" w:rsidRPr="009611C0">
        <w:t>OMPI entreprendra lors des assemblées 2019 de l</w:t>
      </w:r>
      <w:r w:rsidR="008F1F03">
        <w:t>’</w:t>
      </w:r>
      <w:r w:rsidR="00F601D6" w:rsidRPr="009611C0">
        <w:t>OMPI des consultations avec les États membres concernant la répartition des sièges vacants pour l</w:t>
      </w:r>
      <w:r w:rsidR="008F1F03">
        <w:t>’</w:t>
      </w:r>
      <w:r w:rsidR="00F601D6" w:rsidRPr="009611C0">
        <w:t>élection des membres du Comité de coordination de l</w:t>
      </w:r>
      <w:r w:rsidR="008F1F03">
        <w:t>’</w:t>
      </w:r>
      <w:r w:rsidR="00F601D6" w:rsidRPr="009611C0">
        <w:t>OMPI et des comités exécutifs des unions de Paris et de Berne à ces mêmes assemblées de l</w:t>
      </w:r>
      <w:r w:rsidR="008F1F03">
        <w:t>’</w:t>
      </w:r>
      <w:r w:rsidR="00F601D6" w:rsidRPr="009611C0">
        <w:t>OMPI</w:t>
      </w:r>
      <w:r w:rsidR="00834DE2" w:rsidRPr="009611C0">
        <w:t>”</w:t>
      </w:r>
      <w:r w:rsidR="00834DE2" w:rsidRPr="009611C0">
        <w:rPr>
          <w:rStyle w:val="FootnoteReference"/>
        </w:rPr>
        <w:footnoteReference w:id="5"/>
      </w:r>
      <w:r w:rsidR="00F601D6" w:rsidRPr="009611C0">
        <w:t>.</w:t>
      </w:r>
    </w:p>
    <w:p w:rsidR="00834DE2" w:rsidRPr="009611C0" w:rsidRDefault="007E5F25" w:rsidP="009611C0">
      <w:pPr>
        <w:pStyle w:val="ONUMFS"/>
      </w:pPr>
      <w:r w:rsidRPr="009611C0">
        <w:lastRenderedPageBreak/>
        <w:t>Le groupe des pays d</w:t>
      </w:r>
      <w:r w:rsidR="008F1F03">
        <w:t>’</w:t>
      </w:r>
      <w:r w:rsidRPr="009611C0">
        <w:t>Asie et du Pacifique a été informé par le Bureau du conseiller juridique qu</w:t>
      </w:r>
      <w:r w:rsidR="008F1F03">
        <w:t>’</w:t>
      </w:r>
      <w:r w:rsidRPr="009611C0">
        <w:t>en raison de l</w:t>
      </w:r>
      <w:r w:rsidR="008F1F03">
        <w:t>’</w:t>
      </w:r>
      <w:r w:rsidRPr="009611C0">
        <w:t>adhésion de l</w:t>
      </w:r>
      <w:r w:rsidR="008F1F03">
        <w:t>’</w:t>
      </w:r>
      <w:r w:rsidRPr="009611C0">
        <w:t xml:space="preserve">Afghanistan aux unions de Paris et de Berne et de Kiribati </w:t>
      </w:r>
      <w:r w:rsidR="00696249" w:rsidRPr="009611C0">
        <w:t xml:space="preserve">et des Îles Salomon </w:t>
      </w:r>
      <w:r w:rsidRPr="009611C0">
        <w:t>à l</w:t>
      </w:r>
      <w:r w:rsidR="008F1F03">
        <w:t>’</w:t>
      </w:r>
      <w:r w:rsidR="00C768B3" w:rsidRPr="009611C0">
        <w:t>U</w:t>
      </w:r>
      <w:r w:rsidRPr="009611C0">
        <w:t>nion de Berne depuis la cinquante</w:t>
      </w:r>
      <w:r w:rsidR="008F1F03">
        <w:t>-</w:t>
      </w:r>
      <w:r w:rsidRPr="009611C0">
        <w:t xml:space="preserve">septième série de réunions des assemblées des États membres </w:t>
      </w:r>
      <w:r w:rsidR="008F1F03" w:rsidRPr="009611C0">
        <w:t>en</w:t>
      </w:r>
      <w:r w:rsidR="008F1F03">
        <w:t> </w:t>
      </w:r>
      <w:r w:rsidR="008F1F03" w:rsidRPr="009611C0">
        <w:t>2017</w:t>
      </w:r>
      <w:r w:rsidRPr="009611C0">
        <w:t>, le Comité de coordination devrait aujourd</w:t>
      </w:r>
      <w:r w:rsidR="008F1F03">
        <w:t>’</w:t>
      </w:r>
      <w:r w:rsidRPr="009611C0">
        <w:t>hui compter 88</w:t>
      </w:r>
      <w:r w:rsidR="00C768B3" w:rsidRPr="009611C0">
        <w:t> </w:t>
      </w:r>
      <w:r w:rsidRPr="009611C0">
        <w:t>membres</w:t>
      </w:r>
      <w:r w:rsidR="00834DE2" w:rsidRPr="009611C0">
        <w:t>.</w:t>
      </w:r>
    </w:p>
    <w:p w:rsidR="008F1F03" w:rsidRDefault="007E5F25" w:rsidP="009611C0">
      <w:pPr>
        <w:pStyle w:val="ONUMFS"/>
      </w:pPr>
      <w:r w:rsidRPr="009611C0">
        <w:t>Le groupe des pays d</w:t>
      </w:r>
      <w:r w:rsidR="008F1F03">
        <w:t>’</w:t>
      </w:r>
      <w:r w:rsidRPr="009611C0">
        <w:t>Asie et du Pacifique réitère que la répartition actuelle des sièges au sein du Comité de coordination n</w:t>
      </w:r>
      <w:r w:rsidR="008F1F03">
        <w:t>’</w:t>
      </w:r>
      <w:r w:rsidRPr="009611C0">
        <w:t>est pas équitablement proportionnée ni représentative de la taille relative des différents groupes régionaux à l</w:t>
      </w:r>
      <w:r w:rsidR="008F1F03">
        <w:t>’</w:t>
      </w:r>
      <w:r w:rsidRPr="009611C0">
        <w:t xml:space="preserve">OMPI (comme il ressort de </w:t>
      </w:r>
      <w:r w:rsidRPr="009611C0">
        <w:rPr>
          <w:u w:val="single"/>
        </w:rPr>
        <w:t>l</w:t>
      </w:r>
      <w:r w:rsidR="008F1F03">
        <w:rPr>
          <w:u w:val="single"/>
        </w:rPr>
        <w:t>’</w:t>
      </w:r>
      <w:r w:rsidRPr="009611C0">
        <w:rPr>
          <w:u w:val="single"/>
        </w:rPr>
        <w:t>annexe A</w:t>
      </w:r>
      <w:r w:rsidR="00834DE2" w:rsidRPr="009611C0">
        <w:t xml:space="preserve">). </w:t>
      </w:r>
      <w:r w:rsidR="00241BAA" w:rsidRPr="009611C0">
        <w:t xml:space="preserve"> </w:t>
      </w:r>
      <w:r w:rsidR="0060529C" w:rsidRPr="009611C0">
        <w:t>En particulier, le groupe des pays africains, le groupe des pays d</w:t>
      </w:r>
      <w:r w:rsidR="008F1F03">
        <w:t>’</w:t>
      </w:r>
      <w:r w:rsidR="0060529C" w:rsidRPr="009611C0">
        <w:t>Asie et du Pacifique et le groupe des pays d</w:t>
      </w:r>
      <w:r w:rsidR="008F1F03">
        <w:t>’</w:t>
      </w:r>
      <w:r w:rsidR="0060529C" w:rsidRPr="009611C0">
        <w:t>Europe centrale et des États baltes sont sous</w:t>
      </w:r>
      <w:r w:rsidR="008F1F03">
        <w:t>-</w:t>
      </w:r>
      <w:r w:rsidR="0060529C" w:rsidRPr="009611C0">
        <w:t>représentés au sein du Comité de coordinati</w:t>
      </w:r>
      <w:r w:rsidR="00AF3538" w:rsidRPr="009611C0">
        <w:t>on</w:t>
      </w:r>
      <w:r w:rsidR="00AF3538">
        <w:t xml:space="preserve">.  </w:t>
      </w:r>
      <w:r w:rsidR="00AF3538" w:rsidRPr="009611C0">
        <w:t>Le</w:t>
      </w:r>
      <w:r w:rsidR="0060529C" w:rsidRPr="009611C0">
        <w:t xml:space="preserve"> groupe des pays d</w:t>
      </w:r>
      <w:r w:rsidR="008F1F03">
        <w:t>’</w:t>
      </w:r>
      <w:r w:rsidR="0060529C" w:rsidRPr="009611C0">
        <w:t>Asie et du Pacifique note en outre que, selon la composition du Comité de coordination indiquée au paragraphe</w:t>
      </w:r>
      <w:r w:rsidR="00C768B3" w:rsidRPr="009611C0">
        <w:t> </w:t>
      </w:r>
      <w:r w:rsidR="0060529C" w:rsidRPr="009611C0">
        <w:t>1, l</w:t>
      </w:r>
      <w:r w:rsidR="008F1F03">
        <w:t>’</w:t>
      </w:r>
      <w:r w:rsidR="0060529C" w:rsidRPr="009611C0">
        <w:t xml:space="preserve">augmentation du nombre de sièges au sein du Comité de coordination </w:t>
      </w:r>
      <w:r w:rsidR="008F1F03" w:rsidRPr="009611C0">
        <w:t>depuis</w:t>
      </w:r>
      <w:r w:rsidR="008F1F03">
        <w:t> </w:t>
      </w:r>
      <w:r w:rsidR="008F1F03" w:rsidRPr="009611C0">
        <w:t>2011</w:t>
      </w:r>
      <w:r w:rsidR="0060529C" w:rsidRPr="009611C0">
        <w:t xml:space="preserve"> résulte principalement des adhésions du groupe des pays d</w:t>
      </w:r>
      <w:r w:rsidR="008F1F03">
        <w:t>’</w:t>
      </w:r>
      <w:r w:rsidR="0060529C" w:rsidRPr="009611C0">
        <w:t>Asie et du Pacifique et du groupe des pays africains, avec 1</w:t>
      </w:r>
      <w:r w:rsidR="00697B14" w:rsidRPr="009611C0">
        <w:t>3</w:t>
      </w:r>
      <w:r w:rsidR="00AF3538">
        <w:t> </w:t>
      </w:r>
      <w:r w:rsidR="0060529C" w:rsidRPr="009611C0">
        <w:t>adhésions du groupe des pays d</w:t>
      </w:r>
      <w:r w:rsidR="008F1F03">
        <w:t>’</w:t>
      </w:r>
      <w:r w:rsidR="0060529C" w:rsidRPr="009611C0">
        <w:t>Asie et du Pacifique, trois</w:t>
      </w:r>
      <w:r w:rsidR="00B15255">
        <w:t> </w:t>
      </w:r>
      <w:r w:rsidR="0060529C" w:rsidRPr="009611C0">
        <w:t>adhésions du groupe des pays africains et une adhésion du groupe des pays d</w:t>
      </w:r>
      <w:r w:rsidR="008F1F03">
        <w:t>’</w:t>
      </w:r>
      <w:r w:rsidR="0060529C" w:rsidRPr="009611C0">
        <w:t>Asie centrale, du Caucase et d</w:t>
      </w:r>
      <w:r w:rsidR="008F1F03">
        <w:t>’</w:t>
      </w:r>
      <w:r w:rsidR="0060529C" w:rsidRPr="009611C0">
        <w:t>Europe orientale aux unions de Paris et de Berne (</w:t>
      </w:r>
      <w:r w:rsidR="00697B14" w:rsidRPr="009611C0">
        <w:t>comme</w:t>
      </w:r>
      <w:r w:rsidR="0060529C" w:rsidRPr="009611C0">
        <w:t xml:space="preserve"> indiqué dans </w:t>
      </w:r>
      <w:r w:rsidR="0060529C" w:rsidRPr="009611C0">
        <w:rPr>
          <w:u w:val="single"/>
        </w:rPr>
        <w:t>l</w:t>
      </w:r>
      <w:r w:rsidR="008F1F03">
        <w:rPr>
          <w:u w:val="single"/>
        </w:rPr>
        <w:t>’</w:t>
      </w:r>
      <w:r w:rsidR="0060529C" w:rsidRPr="009611C0">
        <w:rPr>
          <w:u w:val="single"/>
        </w:rPr>
        <w:t>annexe</w:t>
      </w:r>
      <w:r w:rsidR="00697B14" w:rsidRPr="009611C0">
        <w:rPr>
          <w:u w:val="single"/>
        </w:rPr>
        <w:t> </w:t>
      </w:r>
      <w:r w:rsidR="0060529C" w:rsidRPr="009611C0">
        <w:rPr>
          <w:u w:val="single"/>
        </w:rPr>
        <w:t>B</w:t>
      </w:r>
      <w:r w:rsidR="00834DE2" w:rsidRPr="009611C0">
        <w:t>).</w:t>
      </w:r>
    </w:p>
    <w:p w:rsidR="00834DE2" w:rsidRPr="009611C0" w:rsidRDefault="00697B14" w:rsidP="009611C0">
      <w:pPr>
        <w:pStyle w:val="ONUMFS"/>
      </w:pPr>
      <w:r w:rsidRPr="009611C0">
        <w:t>Compte tenu de ce qui précède, le groupe des pays d</w:t>
      </w:r>
      <w:r w:rsidR="008F1F03">
        <w:t>’</w:t>
      </w:r>
      <w:r w:rsidRPr="009611C0">
        <w:t>Asie et du Pacifique propose ce qui suit</w:t>
      </w:r>
      <w:r w:rsidR="008F1F03">
        <w:t> :</w:t>
      </w:r>
    </w:p>
    <w:p w:rsidR="00834DE2" w:rsidRDefault="00697B14" w:rsidP="009611C0">
      <w:pPr>
        <w:pStyle w:val="ONUMFS"/>
        <w:numPr>
          <w:ilvl w:val="2"/>
          <w:numId w:val="13"/>
        </w:numPr>
      </w:pPr>
      <w:r w:rsidRPr="009611C0">
        <w:t>La répartition des cinq sièges vacants au sein du Comité de coordination devrait mieux tenir compte de la composition de l</w:t>
      </w:r>
      <w:r w:rsidR="008F1F03">
        <w:t>’</w:t>
      </w:r>
      <w:r w:rsidRPr="009611C0">
        <w:t>OMPI et de la taille relative des groupes régionaux à l</w:t>
      </w:r>
      <w:r w:rsidR="008F1F03">
        <w:t>’</w:t>
      </w:r>
      <w:r w:rsidRPr="009611C0">
        <w:t xml:space="preserve">OMPI ainsi que </w:t>
      </w:r>
      <w:r w:rsidR="00F960DD" w:rsidRPr="009611C0">
        <w:t>d</w:t>
      </w:r>
      <w:r w:rsidRPr="009611C0">
        <w:t>es adhésions des divers groupes régionaux de l</w:t>
      </w:r>
      <w:r w:rsidR="008F1F03">
        <w:t>’</w:t>
      </w:r>
      <w:r w:rsidRPr="009611C0">
        <w:t xml:space="preserve">OMPI aux unions de Paris et de Berne </w:t>
      </w:r>
      <w:r w:rsidR="008F1F03" w:rsidRPr="009611C0">
        <w:t>depuis</w:t>
      </w:r>
      <w:r w:rsidR="008F1F03">
        <w:t> </w:t>
      </w:r>
      <w:r w:rsidR="008F1F03" w:rsidRPr="009611C0">
        <w:t>2011</w:t>
      </w:r>
      <w:r w:rsidRPr="009611C0">
        <w:t xml:space="preserve">, étant </w:t>
      </w:r>
      <w:r w:rsidR="00F960DD" w:rsidRPr="009611C0">
        <w:t>entendu</w:t>
      </w:r>
      <w:r w:rsidRPr="009611C0">
        <w:t xml:space="preserve"> que chaque groupe régional devrait être représenté au Comité de coordinati</w:t>
      </w:r>
      <w:r w:rsidR="00AF3538" w:rsidRPr="009611C0">
        <w:t>on</w:t>
      </w:r>
      <w:r w:rsidR="00AF3538">
        <w:t xml:space="preserve">.  </w:t>
      </w:r>
      <w:r w:rsidR="00AF3538" w:rsidRPr="009611C0">
        <w:t>Le</w:t>
      </w:r>
      <w:r w:rsidR="00F960DD" w:rsidRPr="009611C0">
        <w:t xml:space="preserve"> groupe des pays d</w:t>
      </w:r>
      <w:r w:rsidR="008F1F03">
        <w:t>’</w:t>
      </w:r>
      <w:r w:rsidR="00F960DD" w:rsidRPr="009611C0">
        <w:t>Asie et du Pacifique réaffirme que cette répartition est non seulement opportune, mais aussi nécessaire au regard de l</w:t>
      </w:r>
      <w:r w:rsidR="008F1F03">
        <w:t>’</w:t>
      </w:r>
      <w:r w:rsidR="00F960DD" w:rsidRPr="009611C0">
        <w:t>article 14.4) de la Convention de Paris et de l</w:t>
      </w:r>
      <w:r w:rsidR="008F1F03">
        <w:t>’</w:t>
      </w:r>
      <w:r w:rsidR="00F960DD" w:rsidRPr="009611C0">
        <w:t>article 23.4) de la Convention de Berne, relatifs à une répartition géographique équitable</w:t>
      </w:r>
      <w:r w:rsidR="00834DE2" w:rsidRPr="009611C0">
        <w:t>.</w:t>
      </w:r>
    </w:p>
    <w:p w:rsidR="00310CE5" w:rsidRPr="009611C0" w:rsidRDefault="00310CE5" w:rsidP="00310CE5"/>
    <w:p w:rsidR="009611C0" w:rsidRPr="009611C0" w:rsidRDefault="009611C0" w:rsidP="009611C0">
      <w:pPr>
        <w:sectPr w:rsidR="009611C0" w:rsidRPr="009611C0" w:rsidSect="00EC6A9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417" w:right="567" w:bottom="1134" w:left="1417" w:header="510" w:footer="1020" w:gutter="0"/>
          <w:pgNumType w:start="1"/>
          <w:cols w:space="708"/>
          <w:titlePg/>
          <w:docGrid w:linePitch="360"/>
        </w:sectPr>
      </w:pPr>
    </w:p>
    <w:p w:rsidR="00834DE2" w:rsidRPr="009611C0" w:rsidRDefault="008F1F03" w:rsidP="004042D5">
      <w:pPr>
        <w:jc w:val="right"/>
        <w:rPr>
          <w:u w:val="single"/>
        </w:rPr>
      </w:pPr>
      <w:r w:rsidRPr="009611C0">
        <w:rPr>
          <w:u w:val="single"/>
        </w:rPr>
        <w:lastRenderedPageBreak/>
        <w:t>Annexe</w:t>
      </w:r>
      <w:r>
        <w:rPr>
          <w:u w:val="single"/>
        </w:rPr>
        <w:t> </w:t>
      </w:r>
      <w:r w:rsidRPr="009611C0">
        <w:rPr>
          <w:u w:val="single"/>
        </w:rPr>
        <w:t>A</w:t>
      </w:r>
    </w:p>
    <w:p w:rsidR="008F1F03" w:rsidRDefault="00F960DD" w:rsidP="00834DE2">
      <w:pPr>
        <w:rPr>
          <w:u w:val="single"/>
        </w:rPr>
      </w:pPr>
      <w:r w:rsidRPr="009611C0">
        <w:rPr>
          <w:u w:val="single"/>
        </w:rPr>
        <w:t>Répartition des sièges au sein du Comité de coordination entre les groupes régionaux pour l</w:t>
      </w:r>
      <w:r w:rsidR="008F1F03">
        <w:rPr>
          <w:u w:val="single"/>
        </w:rPr>
        <w:t>’</w:t>
      </w:r>
      <w:r w:rsidRPr="009611C0">
        <w:rPr>
          <w:u w:val="single"/>
        </w:rPr>
        <w:t>exercice biennal </w:t>
      </w:r>
      <w:r w:rsidR="00834DE2" w:rsidRPr="009611C0">
        <w:rPr>
          <w:u w:val="single"/>
        </w:rPr>
        <w:t>2018</w:t>
      </w:r>
      <w:r w:rsidR="008F1F03">
        <w:rPr>
          <w:u w:val="single"/>
        </w:rPr>
        <w:t>-</w:t>
      </w:r>
      <w:r w:rsidR="00834DE2" w:rsidRPr="009611C0">
        <w:rPr>
          <w:u w:val="single"/>
        </w:rPr>
        <w:t>2019</w:t>
      </w:r>
      <w:r w:rsidR="00834DE2" w:rsidRPr="009611C0">
        <w:rPr>
          <w:rStyle w:val="FootnoteReference"/>
          <w:u w:val="single"/>
        </w:rPr>
        <w:footnoteReference w:id="6"/>
      </w:r>
    </w:p>
    <w:p w:rsidR="00F960DD" w:rsidRPr="009611C0" w:rsidRDefault="00F960DD" w:rsidP="00834DE2">
      <w:pPr>
        <w:rPr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85"/>
        <w:gridCol w:w="4017"/>
        <w:gridCol w:w="1265"/>
        <w:gridCol w:w="1199"/>
        <w:gridCol w:w="1402"/>
        <w:gridCol w:w="1083"/>
        <w:gridCol w:w="1347"/>
        <w:gridCol w:w="1200"/>
        <w:gridCol w:w="1121"/>
        <w:gridCol w:w="1325"/>
      </w:tblGrid>
      <w:tr w:rsidR="00834DE2" w:rsidRPr="009611C0" w:rsidTr="009611C0">
        <w:trPr>
          <w:jc w:val="center"/>
        </w:trPr>
        <w:tc>
          <w:tcPr>
            <w:tcW w:w="885" w:type="dxa"/>
            <w:vAlign w:val="center"/>
          </w:tcPr>
          <w:p w:rsidR="00834DE2" w:rsidRPr="009611C0" w:rsidRDefault="00834DE2" w:rsidP="009611C0">
            <w:pPr>
              <w:rPr>
                <w:sz w:val="20"/>
              </w:rPr>
            </w:pPr>
            <w:r w:rsidRPr="009611C0">
              <w:rPr>
                <w:sz w:val="20"/>
              </w:rPr>
              <w:t>S/No</w:t>
            </w:r>
          </w:p>
        </w:tc>
        <w:tc>
          <w:tcPr>
            <w:tcW w:w="4017" w:type="dxa"/>
            <w:vAlign w:val="center"/>
          </w:tcPr>
          <w:p w:rsidR="00834DE2" w:rsidRPr="009611C0" w:rsidRDefault="00F960DD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Objet</w:t>
            </w:r>
          </w:p>
        </w:tc>
        <w:tc>
          <w:tcPr>
            <w:tcW w:w="1265" w:type="dxa"/>
            <w:vAlign w:val="center"/>
          </w:tcPr>
          <w:p w:rsidR="00834DE2" w:rsidRPr="009611C0" w:rsidRDefault="00834DE2" w:rsidP="009611C0">
            <w:pPr>
              <w:rPr>
                <w:sz w:val="20"/>
              </w:rPr>
            </w:pPr>
            <w:r w:rsidRPr="009611C0">
              <w:rPr>
                <w:b/>
                <w:bCs/>
                <w:sz w:val="20"/>
              </w:rPr>
              <w:t>Group</w:t>
            </w:r>
            <w:r w:rsidR="00F960DD" w:rsidRPr="009611C0">
              <w:rPr>
                <w:b/>
                <w:bCs/>
                <w:sz w:val="20"/>
              </w:rPr>
              <w:t>e</w:t>
            </w:r>
            <w:r w:rsidRPr="009611C0">
              <w:rPr>
                <w:b/>
                <w:bCs/>
                <w:sz w:val="20"/>
              </w:rPr>
              <w:t xml:space="preserve"> B </w:t>
            </w:r>
          </w:p>
        </w:tc>
        <w:tc>
          <w:tcPr>
            <w:tcW w:w="1199" w:type="dxa"/>
            <w:vAlign w:val="center"/>
          </w:tcPr>
          <w:p w:rsidR="00834DE2" w:rsidRPr="009611C0" w:rsidRDefault="00F960DD" w:rsidP="009611C0">
            <w:pPr>
              <w:pStyle w:val="Default"/>
              <w:rPr>
                <w:sz w:val="20"/>
                <w:szCs w:val="20"/>
                <w:lang w:val="fr-FR"/>
              </w:rPr>
            </w:pPr>
            <w:r w:rsidRPr="009611C0">
              <w:rPr>
                <w:b/>
                <w:bCs/>
                <w:sz w:val="20"/>
                <w:szCs w:val="20"/>
                <w:lang w:val="fr-FR"/>
              </w:rPr>
              <w:t>Groupe des pays africains</w:t>
            </w:r>
          </w:p>
        </w:tc>
        <w:tc>
          <w:tcPr>
            <w:tcW w:w="1402" w:type="dxa"/>
            <w:vAlign w:val="center"/>
          </w:tcPr>
          <w:p w:rsidR="00834DE2" w:rsidRPr="009611C0" w:rsidRDefault="00F960DD" w:rsidP="009611C0">
            <w:pPr>
              <w:pStyle w:val="Default"/>
              <w:rPr>
                <w:sz w:val="20"/>
                <w:szCs w:val="20"/>
                <w:lang w:val="fr-FR"/>
              </w:rPr>
            </w:pPr>
            <w:r w:rsidRPr="009611C0">
              <w:rPr>
                <w:b/>
                <w:bCs/>
                <w:sz w:val="20"/>
                <w:szCs w:val="20"/>
                <w:lang w:val="fr-FR"/>
              </w:rPr>
              <w:t>Groupe des pays d</w:t>
            </w:r>
            <w:r w:rsidR="008F1F03">
              <w:rPr>
                <w:b/>
                <w:bCs/>
                <w:sz w:val="20"/>
                <w:szCs w:val="20"/>
                <w:lang w:val="fr-FR"/>
              </w:rPr>
              <w:t>’</w:t>
            </w:r>
            <w:r w:rsidRPr="009611C0">
              <w:rPr>
                <w:b/>
                <w:bCs/>
                <w:sz w:val="20"/>
                <w:szCs w:val="20"/>
                <w:lang w:val="fr-FR"/>
              </w:rPr>
              <w:t>Asie centrale, du Caucase et d</w:t>
            </w:r>
            <w:r w:rsidR="008F1F03">
              <w:rPr>
                <w:b/>
                <w:bCs/>
                <w:sz w:val="20"/>
                <w:szCs w:val="20"/>
                <w:lang w:val="fr-FR"/>
              </w:rPr>
              <w:t>’</w:t>
            </w:r>
            <w:r w:rsidRPr="009611C0">
              <w:rPr>
                <w:b/>
                <w:bCs/>
                <w:sz w:val="20"/>
                <w:szCs w:val="20"/>
                <w:lang w:val="fr-FR"/>
              </w:rPr>
              <w:t>Europe orientale</w:t>
            </w:r>
            <w:r w:rsidR="00834DE2" w:rsidRPr="009611C0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:rsidR="00834DE2" w:rsidRPr="009611C0" w:rsidRDefault="00F960DD" w:rsidP="009611C0">
            <w:pPr>
              <w:pStyle w:val="Default"/>
              <w:rPr>
                <w:sz w:val="20"/>
                <w:szCs w:val="20"/>
                <w:lang w:val="fr-FR"/>
              </w:rPr>
            </w:pPr>
            <w:r w:rsidRPr="009611C0">
              <w:rPr>
                <w:b/>
                <w:bCs/>
                <w:sz w:val="20"/>
                <w:szCs w:val="20"/>
                <w:lang w:val="fr-FR"/>
              </w:rPr>
              <w:t>Groupe des pays d</w:t>
            </w:r>
            <w:r w:rsidR="008F1F03">
              <w:rPr>
                <w:b/>
                <w:bCs/>
                <w:sz w:val="20"/>
                <w:szCs w:val="20"/>
                <w:lang w:val="fr-FR"/>
              </w:rPr>
              <w:t>’</w:t>
            </w:r>
            <w:r w:rsidRPr="009611C0">
              <w:rPr>
                <w:b/>
                <w:bCs/>
                <w:sz w:val="20"/>
                <w:szCs w:val="20"/>
                <w:lang w:val="fr-FR"/>
              </w:rPr>
              <w:t>Europe centrale et des États baltes</w:t>
            </w:r>
          </w:p>
        </w:tc>
        <w:tc>
          <w:tcPr>
            <w:tcW w:w="1347" w:type="dxa"/>
            <w:vAlign w:val="center"/>
          </w:tcPr>
          <w:p w:rsidR="00834DE2" w:rsidRPr="009611C0" w:rsidRDefault="00F960DD" w:rsidP="009611C0">
            <w:pPr>
              <w:pStyle w:val="Default"/>
              <w:rPr>
                <w:sz w:val="20"/>
                <w:szCs w:val="20"/>
                <w:lang w:val="fr-FR"/>
              </w:rPr>
            </w:pPr>
            <w:r w:rsidRPr="009611C0">
              <w:rPr>
                <w:b/>
                <w:bCs/>
                <w:sz w:val="20"/>
                <w:szCs w:val="20"/>
                <w:lang w:val="fr-FR"/>
              </w:rPr>
              <w:t>Groupe des pays d</w:t>
            </w:r>
            <w:r w:rsidR="008F1F03">
              <w:rPr>
                <w:b/>
                <w:bCs/>
                <w:sz w:val="20"/>
                <w:szCs w:val="20"/>
                <w:lang w:val="fr-FR"/>
              </w:rPr>
              <w:t>’</w:t>
            </w:r>
            <w:r w:rsidRPr="009611C0">
              <w:rPr>
                <w:b/>
                <w:bCs/>
                <w:sz w:val="20"/>
                <w:szCs w:val="20"/>
                <w:lang w:val="fr-FR"/>
              </w:rPr>
              <w:t>Amérique latine et des Caraïbes</w:t>
            </w:r>
          </w:p>
        </w:tc>
        <w:tc>
          <w:tcPr>
            <w:tcW w:w="1200" w:type="dxa"/>
            <w:vAlign w:val="center"/>
          </w:tcPr>
          <w:p w:rsidR="00834DE2" w:rsidRPr="009611C0" w:rsidRDefault="00F960DD" w:rsidP="009611C0">
            <w:pPr>
              <w:pStyle w:val="Default"/>
              <w:rPr>
                <w:sz w:val="20"/>
                <w:szCs w:val="20"/>
                <w:lang w:val="fr-FR"/>
              </w:rPr>
            </w:pPr>
            <w:r w:rsidRPr="009611C0">
              <w:rPr>
                <w:b/>
                <w:bCs/>
                <w:sz w:val="20"/>
                <w:szCs w:val="20"/>
                <w:lang w:val="fr-FR"/>
              </w:rPr>
              <w:t>Groupe des pays d</w:t>
            </w:r>
            <w:r w:rsidR="008F1F03">
              <w:rPr>
                <w:b/>
                <w:bCs/>
                <w:sz w:val="20"/>
                <w:szCs w:val="20"/>
                <w:lang w:val="fr-FR"/>
              </w:rPr>
              <w:t>’</w:t>
            </w:r>
            <w:r w:rsidRPr="009611C0">
              <w:rPr>
                <w:b/>
                <w:bCs/>
                <w:sz w:val="20"/>
                <w:szCs w:val="20"/>
                <w:lang w:val="fr-FR"/>
              </w:rPr>
              <w:t>Asie et du Pacifique</w:t>
            </w:r>
          </w:p>
        </w:tc>
        <w:tc>
          <w:tcPr>
            <w:tcW w:w="1121" w:type="dxa"/>
            <w:vAlign w:val="center"/>
          </w:tcPr>
          <w:p w:rsidR="00834DE2" w:rsidRPr="009611C0" w:rsidRDefault="00834DE2" w:rsidP="009611C0">
            <w:pPr>
              <w:rPr>
                <w:sz w:val="20"/>
              </w:rPr>
            </w:pPr>
            <w:r w:rsidRPr="009611C0">
              <w:rPr>
                <w:b/>
                <w:bCs/>
                <w:sz w:val="20"/>
              </w:rPr>
              <w:t>Chin</w:t>
            </w:r>
            <w:r w:rsidR="00F960DD" w:rsidRPr="009611C0">
              <w:rPr>
                <w:b/>
                <w:bCs/>
                <w:sz w:val="20"/>
              </w:rPr>
              <w:t>e</w:t>
            </w:r>
          </w:p>
        </w:tc>
        <w:tc>
          <w:tcPr>
            <w:tcW w:w="1325" w:type="dxa"/>
            <w:vAlign w:val="center"/>
          </w:tcPr>
          <w:p w:rsidR="00834DE2" w:rsidRPr="009611C0" w:rsidRDefault="00834DE2" w:rsidP="009611C0">
            <w:pPr>
              <w:rPr>
                <w:sz w:val="20"/>
              </w:rPr>
            </w:pPr>
            <w:r w:rsidRPr="009611C0">
              <w:rPr>
                <w:sz w:val="20"/>
              </w:rPr>
              <w:t>Total</w:t>
            </w:r>
          </w:p>
        </w:tc>
      </w:tr>
      <w:tr w:rsidR="00834DE2" w:rsidRPr="009611C0" w:rsidTr="009611C0">
        <w:trPr>
          <w:jc w:val="center"/>
        </w:trPr>
        <w:tc>
          <w:tcPr>
            <w:tcW w:w="885" w:type="dxa"/>
            <w:vAlign w:val="center"/>
          </w:tcPr>
          <w:p w:rsidR="00834DE2" w:rsidRPr="009611C0" w:rsidRDefault="00834DE2" w:rsidP="009611C0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4017" w:type="dxa"/>
            <w:vAlign w:val="center"/>
          </w:tcPr>
          <w:p w:rsidR="00834DE2" w:rsidRPr="009611C0" w:rsidRDefault="00F960DD" w:rsidP="00AF3538">
            <w:pPr>
              <w:pStyle w:val="Default"/>
              <w:rPr>
                <w:sz w:val="20"/>
                <w:szCs w:val="20"/>
                <w:lang w:val="fr-FR"/>
              </w:rPr>
            </w:pPr>
            <w:r w:rsidRPr="009611C0">
              <w:rPr>
                <w:sz w:val="20"/>
                <w:szCs w:val="20"/>
                <w:lang w:val="fr-FR"/>
              </w:rPr>
              <w:t xml:space="preserve">Nombre total de membres au sein du groupe </w:t>
            </w:r>
          </w:p>
        </w:tc>
        <w:tc>
          <w:tcPr>
            <w:tcW w:w="1265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 xml:space="preserve">32 </w:t>
            </w:r>
          </w:p>
        </w:tc>
        <w:tc>
          <w:tcPr>
            <w:tcW w:w="1199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 xml:space="preserve">53 </w:t>
            </w:r>
          </w:p>
        </w:tc>
        <w:tc>
          <w:tcPr>
            <w:tcW w:w="1402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10</w:t>
            </w:r>
          </w:p>
        </w:tc>
        <w:tc>
          <w:tcPr>
            <w:tcW w:w="1083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 xml:space="preserve">18 </w:t>
            </w:r>
          </w:p>
        </w:tc>
        <w:tc>
          <w:tcPr>
            <w:tcW w:w="1347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 xml:space="preserve">33 </w:t>
            </w:r>
          </w:p>
        </w:tc>
        <w:tc>
          <w:tcPr>
            <w:tcW w:w="1200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45</w:t>
            </w:r>
          </w:p>
        </w:tc>
        <w:tc>
          <w:tcPr>
            <w:tcW w:w="1121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</w:t>
            </w:r>
          </w:p>
        </w:tc>
        <w:tc>
          <w:tcPr>
            <w:tcW w:w="1325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 xml:space="preserve">192 </w:t>
            </w:r>
          </w:p>
        </w:tc>
      </w:tr>
      <w:tr w:rsidR="00834DE2" w:rsidRPr="009611C0" w:rsidTr="009611C0">
        <w:trPr>
          <w:jc w:val="center"/>
        </w:trPr>
        <w:tc>
          <w:tcPr>
            <w:tcW w:w="885" w:type="dxa"/>
            <w:vAlign w:val="center"/>
          </w:tcPr>
          <w:p w:rsidR="00834DE2" w:rsidRPr="009611C0" w:rsidRDefault="00834DE2" w:rsidP="009611C0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4017" w:type="dxa"/>
            <w:vAlign w:val="center"/>
          </w:tcPr>
          <w:p w:rsidR="00834DE2" w:rsidRPr="009611C0" w:rsidRDefault="00F960DD" w:rsidP="00AF3538">
            <w:pPr>
              <w:pStyle w:val="Default"/>
              <w:rPr>
                <w:sz w:val="20"/>
                <w:szCs w:val="20"/>
                <w:lang w:val="fr-FR"/>
              </w:rPr>
            </w:pPr>
            <w:r w:rsidRPr="009611C0">
              <w:rPr>
                <w:sz w:val="20"/>
                <w:szCs w:val="20"/>
                <w:lang w:val="fr-FR"/>
              </w:rPr>
              <w:t xml:space="preserve">Sièges actuellement attribués au </w:t>
            </w:r>
            <w:r w:rsidR="001866FA" w:rsidRPr="009611C0">
              <w:rPr>
                <w:sz w:val="20"/>
                <w:szCs w:val="20"/>
                <w:lang w:val="fr-FR"/>
              </w:rPr>
              <w:t xml:space="preserve">sein du </w:t>
            </w:r>
            <w:r w:rsidRPr="009611C0">
              <w:rPr>
                <w:sz w:val="20"/>
                <w:szCs w:val="20"/>
                <w:lang w:val="fr-FR"/>
              </w:rPr>
              <w:t xml:space="preserve">Comité de coordination </w:t>
            </w:r>
          </w:p>
        </w:tc>
        <w:tc>
          <w:tcPr>
            <w:tcW w:w="1265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 xml:space="preserve">23 </w:t>
            </w:r>
          </w:p>
        </w:tc>
        <w:tc>
          <w:tcPr>
            <w:tcW w:w="1199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 xml:space="preserve">19 </w:t>
            </w:r>
          </w:p>
        </w:tc>
        <w:tc>
          <w:tcPr>
            <w:tcW w:w="1402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 xml:space="preserve">4 </w:t>
            </w:r>
          </w:p>
        </w:tc>
        <w:tc>
          <w:tcPr>
            <w:tcW w:w="1083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 xml:space="preserve">6 </w:t>
            </w:r>
          </w:p>
        </w:tc>
        <w:tc>
          <w:tcPr>
            <w:tcW w:w="1347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 xml:space="preserve">15 </w:t>
            </w:r>
          </w:p>
        </w:tc>
        <w:tc>
          <w:tcPr>
            <w:tcW w:w="1200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 xml:space="preserve">15 </w:t>
            </w:r>
          </w:p>
        </w:tc>
        <w:tc>
          <w:tcPr>
            <w:tcW w:w="1121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</w:t>
            </w:r>
          </w:p>
        </w:tc>
        <w:tc>
          <w:tcPr>
            <w:tcW w:w="1325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83</w:t>
            </w:r>
          </w:p>
        </w:tc>
      </w:tr>
      <w:tr w:rsidR="00834DE2" w:rsidRPr="009611C0" w:rsidTr="009611C0">
        <w:trPr>
          <w:jc w:val="center"/>
        </w:trPr>
        <w:tc>
          <w:tcPr>
            <w:tcW w:w="885" w:type="dxa"/>
            <w:vAlign w:val="center"/>
          </w:tcPr>
          <w:p w:rsidR="00834DE2" w:rsidRPr="009611C0" w:rsidRDefault="00834DE2" w:rsidP="009611C0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4017" w:type="dxa"/>
            <w:vAlign w:val="center"/>
          </w:tcPr>
          <w:p w:rsidR="00834DE2" w:rsidRPr="009611C0" w:rsidRDefault="004433D1" w:rsidP="00AF3538">
            <w:pPr>
              <w:pStyle w:val="Default"/>
              <w:rPr>
                <w:sz w:val="20"/>
                <w:szCs w:val="20"/>
                <w:lang w:val="fr-FR"/>
              </w:rPr>
            </w:pPr>
            <w:r w:rsidRPr="009611C0">
              <w:rPr>
                <w:sz w:val="20"/>
                <w:szCs w:val="20"/>
                <w:lang w:val="fr-FR"/>
              </w:rPr>
              <w:t>Pourcentage des membres du groupe représentés au sein du Comité de coordination</w:t>
            </w:r>
            <w:r w:rsidR="00834DE2" w:rsidRPr="009611C0">
              <w:rPr>
                <w:rStyle w:val="FootnoteReference"/>
                <w:sz w:val="20"/>
                <w:szCs w:val="20"/>
                <w:lang w:val="fr-FR"/>
              </w:rPr>
              <w:footnoteReference w:id="7"/>
            </w:r>
          </w:p>
        </w:tc>
        <w:tc>
          <w:tcPr>
            <w:tcW w:w="1265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71</w:t>
            </w:r>
            <w:r w:rsidR="004433D1" w:rsidRPr="009611C0">
              <w:rPr>
                <w:sz w:val="20"/>
              </w:rPr>
              <w:t>,</w:t>
            </w:r>
            <w:r w:rsidRPr="009611C0">
              <w:rPr>
                <w:sz w:val="20"/>
              </w:rPr>
              <w:t>88%</w:t>
            </w:r>
          </w:p>
        </w:tc>
        <w:tc>
          <w:tcPr>
            <w:tcW w:w="1199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35</w:t>
            </w:r>
            <w:r w:rsidR="004433D1" w:rsidRPr="009611C0">
              <w:rPr>
                <w:sz w:val="20"/>
              </w:rPr>
              <w:t>,</w:t>
            </w:r>
            <w:r w:rsidRPr="009611C0">
              <w:rPr>
                <w:sz w:val="20"/>
              </w:rPr>
              <w:t>85%</w:t>
            </w:r>
          </w:p>
        </w:tc>
        <w:tc>
          <w:tcPr>
            <w:tcW w:w="1402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40</w:t>
            </w:r>
            <w:r w:rsidR="004433D1" w:rsidRPr="009611C0">
              <w:rPr>
                <w:sz w:val="20"/>
              </w:rPr>
              <w:t>,</w:t>
            </w:r>
            <w:r w:rsidRPr="009611C0">
              <w:rPr>
                <w:sz w:val="20"/>
              </w:rPr>
              <w:t>00%</w:t>
            </w:r>
          </w:p>
        </w:tc>
        <w:tc>
          <w:tcPr>
            <w:tcW w:w="1083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3</w:t>
            </w:r>
            <w:r w:rsidR="004433D1" w:rsidRPr="009611C0">
              <w:rPr>
                <w:sz w:val="20"/>
              </w:rPr>
              <w:t>3,</w:t>
            </w:r>
            <w:r w:rsidRPr="009611C0">
              <w:rPr>
                <w:sz w:val="20"/>
              </w:rPr>
              <w:t>33%</w:t>
            </w:r>
          </w:p>
        </w:tc>
        <w:tc>
          <w:tcPr>
            <w:tcW w:w="1347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45</w:t>
            </w:r>
            <w:r w:rsidR="004433D1" w:rsidRPr="009611C0">
              <w:rPr>
                <w:sz w:val="20"/>
              </w:rPr>
              <w:t>,</w:t>
            </w:r>
            <w:r w:rsidRPr="009611C0">
              <w:rPr>
                <w:sz w:val="20"/>
              </w:rPr>
              <w:t>45%</w:t>
            </w:r>
          </w:p>
        </w:tc>
        <w:tc>
          <w:tcPr>
            <w:tcW w:w="1200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33</w:t>
            </w:r>
            <w:r w:rsidR="004433D1" w:rsidRPr="009611C0">
              <w:rPr>
                <w:sz w:val="20"/>
              </w:rPr>
              <w:t>,</w:t>
            </w:r>
            <w:r w:rsidRPr="009611C0">
              <w:rPr>
                <w:sz w:val="20"/>
              </w:rPr>
              <w:t>33%</w:t>
            </w:r>
          </w:p>
        </w:tc>
        <w:tc>
          <w:tcPr>
            <w:tcW w:w="1121" w:type="dxa"/>
            <w:vAlign w:val="center"/>
          </w:tcPr>
          <w:p w:rsidR="00834DE2" w:rsidRPr="009611C0" w:rsidRDefault="004433D1" w:rsidP="009611C0">
            <w:pPr>
              <w:jc w:val="center"/>
              <w:rPr>
                <w:sz w:val="20"/>
              </w:rPr>
            </w:pPr>
            <w:proofErr w:type="spellStart"/>
            <w:r w:rsidRPr="009611C0">
              <w:rPr>
                <w:sz w:val="20"/>
              </w:rPr>
              <w:t>n.d</w:t>
            </w:r>
            <w:proofErr w:type="spellEnd"/>
            <w:r w:rsidRPr="009611C0">
              <w:rPr>
                <w:sz w:val="20"/>
              </w:rPr>
              <w:t>.</w:t>
            </w:r>
          </w:p>
        </w:tc>
        <w:tc>
          <w:tcPr>
            <w:tcW w:w="1325" w:type="dxa"/>
            <w:vAlign w:val="center"/>
          </w:tcPr>
          <w:p w:rsidR="00834DE2" w:rsidRPr="009611C0" w:rsidRDefault="008F1F03" w:rsidP="009611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834DE2" w:rsidRPr="009611C0">
              <w:rPr>
                <w:sz w:val="20"/>
              </w:rPr>
              <w:t xml:space="preserve"> </w:t>
            </w:r>
          </w:p>
        </w:tc>
      </w:tr>
      <w:tr w:rsidR="00834DE2" w:rsidRPr="009611C0" w:rsidTr="009611C0">
        <w:trPr>
          <w:jc w:val="center"/>
        </w:trPr>
        <w:tc>
          <w:tcPr>
            <w:tcW w:w="885" w:type="dxa"/>
            <w:vAlign w:val="center"/>
          </w:tcPr>
          <w:p w:rsidR="00834DE2" w:rsidRPr="009611C0" w:rsidRDefault="00834DE2" w:rsidP="009611C0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4017" w:type="dxa"/>
            <w:vAlign w:val="center"/>
          </w:tcPr>
          <w:p w:rsidR="00834DE2" w:rsidRPr="009611C0" w:rsidRDefault="004433D1" w:rsidP="00AF3538">
            <w:pPr>
              <w:pStyle w:val="Default"/>
              <w:rPr>
                <w:sz w:val="20"/>
                <w:szCs w:val="20"/>
                <w:lang w:val="fr-FR"/>
              </w:rPr>
            </w:pPr>
            <w:r w:rsidRPr="009611C0">
              <w:rPr>
                <w:sz w:val="20"/>
                <w:szCs w:val="20"/>
                <w:lang w:val="fr-FR"/>
              </w:rPr>
              <w:t>Pourcentage du groupe dans la composition de l</w:t>
            </w:r>
            <w:r w:rsidR="008F1F03">
              <w:rPr>
                <w:sz w:val="20"/>
                <w:szCs w:val="20"/>
                <w:lang w:val="fr-FR"/>
              </w:rPr>
              <w:t>’</w:t>
            </w:r>
            <w:r w:rsidRPr="009611C0">
              <w:rPr>
                <w:sz w:val="20"/>
                <w:szCs w:val="20"/>
                <w:lang w:val="fr-FR"/>
              </w:rPr>
              <w:t>OMPI</w:t>
            </w:r>
            <w:r w:rsidR="00834DE2" w:rsidRPr="009611C0">
              <w:rPr>
                <w:rStyle w:val="FootnoteReference"/>
                <w:sz w:val="20"/>
                <w:szCs w:val="20"/>
                <w:lang w:val="fr-FR"/>
              </w:rPr>
              <w:footnoteReference w:id="8"/>
            </w:r>
            <w:r w:rsidR="00834DE2" w:rsidRPr="009611C0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rFonts w:eastAsia="Calibri"/>
                <w:sz w:val="20"/>
              </w:rPr>
              <w:t>16</w:t>
            </w:r>
            <w:r w:rsidR="004433D1" w:rsidRPr="009611C0">
              <w:rPr>
                <w:rFonts w:eastAsia="Calibri"/>
                <w:sz w:val="20"/>
              </w:rPr>
              <w:t>,</w:t>
            </w:r>
            <w:r w:rsidRPr="009611C0">
              <w:rPr>
                <w:rFonts w:eastAsia="Calibri"/>
                <w:sz w:val="20"/>
              </w:rPr>
              <w:t>67%</w:t>
            </w:r>
          </w:p>
        </w:tc>
        <w:tc>
          <w:tcPr>
            <w:tcW w:w="1199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rFonts w:eastAsia="Calibri"/>
                <w:sz w:val="20"/>
              </w:rPr>
              <w:t>27</w:t>
            </w:r>
            <w:r w:rsidR="004433D1" w:rsidRPr="009611C0">
              <w:rPr>
                <w:rFonts w:eastAsia="Calibri"/>
                <w:sz w:val="20"/>
              </w:rPr>
              <w:t>,</w:t>
            </w:r>
            <w:r w:rsidRPr="009611C0">
              <w:rPr>
                <w:rFonts w:eastAsia="Calibri"/>
                <w:sz w:val="20"/>
              </w:rPr>
              <w:t>60%</w:t>
            </w:r>
          </w:p>
        </w:tc>
        <w:tc>
          <w:tcPr>
            <w:tcW w:w="1402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rFonts w:eastAsia="Calibri"/>
                <w:sz w:val="20"/>
              </w:rPr>
              <w:t>5</w:t>
            </w:r>
            <w:r w:rsidR="004433D1" w:rsidRPr="009611C0">
              <w:rPr>
                <w:rFonts w:eastAsia="Calibri"/>
                <w:sz w:val="20"/>
              </w:rPr>
              <w:t>,</w:t>
            </w:r>
            <w:r w:rsidRPr="009611C0">
              <w:rPr>
                <w:rFonts w:eastAsia="Calibri"/>
                <w:sz w:val="20"/>
              </w:rPr>
              <w:t>21%</w:t>
            </w:r>
          </w:p>
        </w:tc>
        <w:tc>
          <w:tcPr>
            <w:tcW w:w="1083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rFonts w:eastAsia="Calibri"/>
                <w:sz w:val="20"/>
              </w:rPr>
              <w:t>9</w:t>
            </w:r>
            <w:r w:rsidR="004433D1" w:rsidRPr="009611C0">
              <w:rPr>
                <w:rFonts w:eastAsia="Calibri"/>
                <w:sz w:val="20"/>
              </w:rPr>
              <w:t>,</w:t>
            </w:r>
            <w:r w:rsidRPr="009611C0">
              <w:rPr>
                <w:rFonts w:eastAsia="Calibri"/>
                <w:sz w:val="20"/>
              </w:rPr>
              <w:t>38%</w:t>
            </w:r>
          </w:p>
        </w:tc>
        <w:tc>
          <w:tcPr>
            <w:tcW w:w="1347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rFonts w:eastAsia="Calibri"/>
                <w:sz w:val="20"/>
              </w:rPr>
              <w:t>17</w:t>
            </w:r>
            <w:r w:rsidR="004433D1" w:rsidRPr="009611C0">
              <w:rPr>
                <w:rFonts w:eastAsia="Calibri"/>
                <w:sz w:val="20"/>
              </w:rPr>
              <w:t>,</w:t>
            </w:r>
            <w:r w:rsidRPr="009611C0">
              <w:rPr>
                <w:rFonts w:eastAsia="Calibri"/>
                <w:sz w:val="20"/>
              </w:rPr>
              <w:t>19%</w:t>
            </w:r>
          </w:p>
        </w:tc>
        <w:tc>
          <w:tcPr>
            <w:tcW w:w="1200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rFonts w:eastAsia="Calibri"/>
                <w:sz w:val="20"/>
              </w:rPr>
              <w:t>23</w:t>
            </w:r>
            <w:r w:rsidR="004433D1" w:rsidRPr="009611C0">
              <w:rPr>
                <w:rFonts w:eastAsia="Calibri"/>
                <w:sz w:val="20"/>
              </w:rPr>
              <w:t>,</w:t>
            </w:r>
            <w:r w:rsidRPr="009611C0">
              <w:rPr>
                <w:rFonts w:eastAsia="Calibri"/>
                <w:sz w:val="20"/>
              </w:rPr>
              <w:t>44%</w:t>
            </w:r>
          </w:p>
        </w:tc>
        <w:tc>
          <w:tcPr>
            <w:tcW w:w="1121" w:type="dxa"/>
            <w:vAlign w:val="center"/>
          </w:tcPr>
          <w:p w:rsidR="00834DE2" w:rsidRPr="009611C0" w:rsidRDefault="004433D1" w:rsidP="009611C0">
            <w:pPr>
              <w:jc w:val="center"/>
              <w:rPr>
                <w:sz w:val="20"/>
              </w:rPr>
            </w:pPr>
            <w:proofErr w:type="spellStart"/>
            <w:r w:rsidRPr="009611C0">
              <w:rPr>
                <w:sz w:val="20"/>
              </w:rPr>
              <w:t>n.d</w:t>
            </w:r>
            <w:proofErr w:type="spellEnd"/>
            <w:r w:rsidRPr="009611C0">
              <w:rPr>
                <w:sz w:val="20"/>
              </w:rPr>
              <w:t>.</w:t>
            </w:r>
          </w:p>
        </w:tc>
        <w:tc>
          <w:tcPr>
            <w:tcW w:w="1325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100%</w:t>
            </w:r>
          </w:p>
        </w:tc>
      </w:tr>
      <w:tr w:rsidR="00834DE2" w:rsidRPr="009611C0" w:rsidTr="009611C0">
        <w:trPr>
          <w:jc w:val="center"/>
        </w:trPr>
        <w:tc>
          <w:tcPr>
            <w:tcW w:w="885" w:type="dxa"/>
            <w:vAlign w:val="center"/>
          </w:tcPr>
          <w:p w:rsidR="00834DE2" w:rsidRPr="009611C0" w:rsidRDefault="00834DE2" w:rsidP="009611C0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4017" w:type="dxa"/>
            <w:vAlign w:val="center"/>
          </w:tcPr>
          <w:p w:rsidR="00834DE2" w:rsidRPr="009611C0" w:rsidRDefault="004433D1" w:rsidP="00AF3538">
            <w:pPr>
              <w:pStyle w:val="Default"/>
              <w:rPr>
                <w:sz w:val="20"/>
                <w:szCs w:val="20"/>
                <w:lang w:val="fr-FR"/>
              </w:rPr>
            </w:pPr>
            <w:r w:rsidRPr="009611C0">
              <w:rPr>
                <w:sz w:val="20"/>
                <w:szCs w:val="20"/>
                <w:lang w:val="fr-FR"/>
              </w:rPr>
              <w:t>Pourcentage du groupe dans la composition du Comité de coordination</w:t>
            </w:r>
            <w:r w:rsidR="00834DE2" w:rsidRPr="009611C0">
              <w:rPr>
                <w:rStyle w:val="FootnoteReference"/>
                <w:sz w:val="20"/>
                <w:szCs w:val="20"/>
                <w:lang w:val="fr-FR"/>
              </w:rPr>
              <w:footnoteReference w:id="9"/>
            </w:r>
          </w:p>
        </w:tc>
        <w:tc>
          <w:tcPr>
            <w:tcW w:w="1265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27</w:t>
            </w:r>
            <w:r w:rsidR="008735B3" w:rsidRPr="009611C0">
              <w:rPr>
                <w:sz w:val="20"/>
              </w:rPr>
              <w:t>,</w:t>
            </w:r>
            <w:r w:rsidRPr="009611C0">
              <w:rPr>
                <w:sz w:val="20"/>
              </w:rPr>
              <w:t>71%</w:t>
            </w:r>
          </w:p>
        </w:tc>
        <w:tc>
          <w:tcPr>
            <w:tcW w:w="1199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22</w:t>
            </w:r>
            <w:r w:rsidR="004433D1" w:rsidRPr="009611C0">
              <w:rPr>
                <w:sz w:val="20"/>
              </w:rPr>
              <w:t>,</w:t>
            </w:r>
            <w:r w:rsidRPr="009611C0">
              <w:rPr>
                <w:sz w:val="20"/>
              </w:rPr>
              <w:t>89%</w:t>
            </w:r>
          </w:p>
        </w:tc>
        <w:tc>
          <w:tcPr>
            <w:tcW w:w="1402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4</w:t>
            </w:r>
            <w:r w:rsidR="004433D1" w:rsidRPr="009611C0">
              <w:rPr>
                <w:sz w:val="20"/>
              </w:rPr>
              <w:t>,</w:t>
            </w:r>
            <w:r w:rsidRPr="009611C0">
              <w:rPr>
                <w:sz w:val="20"/>
              </w:rPr>
              <w:t>82%</w:t>
            </w:r>
          </w:p>
        </w:tc>
        <w:tc>
          <w:tcPr>
            <w:tcW w:w="1083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7</w:t>
            </w:r>
            <w:r w:rsidR="004433D1" w:rsidRPr="009611C0">
              <w:rPr>
                <w:sz w:val="20"/>
              </w:rPr>
              <w:t>,</w:t>
            </w:r>
            <w:r w:rsidRPr="009611C0">
              <w:rPr>
                <w:sz w:val="20"/>
              </w:rPr>
              <w:t>23%</w:t>
            </w:r>
          </w:p>
        </w:tc>
        <w:tc>
          <w:tcPr>
            <w:tcW w:w="1347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18</w:t>
            </w:r>
            <w:r w:rsidR="004433D1" w:rsidRPr="009611C0">
              <w:rPr>
                <w:sz w:val="20"/>
              </w:rPr>
              <w:t>,</w:t>
            </w:r>
            <w:r w:rsidRPr="009611C0">
              <w:rPr>
                <w:sz w:val="20"/>
              </w:rPr>
              <w:t>07%</w:t>
            </w:r>
          </w:p>
        </w:tc>
        <w:tc>
          <w:tcPr>
            <w:tcW w:w="1200" w:type="dxa"/>
            <w:vAlign w:val="center"/>
          </w:tcPr>
          <w:p w:rsidR="00834DE2" w:rsidRPr="009611C0" w:rsidRDefault="004433D1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18,</w:t>
            </w:r>
            <w:r w:rsidR="00834DE2" w:rsidRPr="009611C0">
              <w:rPr>
                <w:sz w:val="20"/>
              </w:rPr>
              <w:t>07%</w:t>
            </w:r>
          </w:p>
        </w:tc>
        <w:tc>
          <w:tcPr>
            <w:tcW w:w="1121" w:type="dxa"/>
            <w:vAlign w:val="center"/>
          </w:tcPr>
          <w:p w:rsidR="00834DE2" w:rsidRPr="009611C0" w:rsidRDefault="004433D1" w:rsidP="009611C0">
            <w:pPr>
              <w:jc w:val="center"/>
              <w:rPr>
                <w:sz w:val="20"/>
              </w:rPr>
            </w:pPr>
            <w:proofErr w:type="spellStart"/>
            <w:r w:rsidRPr="009611C0">
              <w:rPr>
                <w:sz w:val="20"/>
              </w:rPr>
              <w:t>n.d</w:t>
            </w:r>
            <w:proofErr w:type="spellEnd"/>
            <w:r w:rsidRPr="009611C0">
              <w:rPr>
                <w:sz w:val="20"/>
              </w:rPr>
              <w:t>.</w:t>
            </w:r>
          </w:p>
        </w:tc>
        <w:tc>
          <w:tcPr>
            <w:tcW w:w="1325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100%</w:t>
            </w:r>
          </w:p>
        </w:tc>
      </w:tr>
      <w:tr w:rsidR="00834DE2" w:rsidRPr="009611C0" w:rsidTr="009611C0">
        <w:trPr>
          <w:jc w:val="center"/>
        </w:trPr>
        <w:tc>
          <w:tcPr>
            <w:tcW w:w="885" w:type="dxa"/>
            <w:vAlign w:val="center"/>
          </w:tcPr>
          <w:p w:rsidR="00834DE2" w:rsidRPr="009611C0" w:rsidRDefault="00834DE2" w:rsidP="009611C0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4017" w:type="dxa"/>
            <w:vAlign w:val="center"/>
          </w:tcPr>
          <w:p w:rsidR="00834DE2" w:rsidRPr="009611C0" w:rsidRDefault="003A1D90" w:rsidP="00AF3538">
            <w:pPr>
              <w:pStyle w:val="Default"/>
              <w:rPr>
                <w:sz w:val="20"/>
                <w:szCs w:val="20"/>
                <w:lang w:val="fr-FR"/>
              </w:rPr>
            </w:pPr>
            <w:r w:rsidRPr="009611C0">
              <w:rPr>
                <w:sz w:val="20"/>
                <w:szCs w:val="20"/>
                <w:lang w:val="fr-FR"/>
              </w:rPr>
              <w:t xml:space="preserve">Nombre de sièges au </w:t>
            </w:r>
            <w:r w:rsidR="001866FA" w:rsidRPr="009611C0">
              <w:rPr>
                <w:sz w:val="20"/>
                <w:szCs w:val="20"/>
                <w:lang w:val="fr-FR"/>
              </w:rPr>
              <w:t xml:space="preserve">sein du </w:t>
            </w:r>
            <w:r w:rsidRPr="009611C0">
              <w:rPr>
                <w:sz w:val="20"/>
                <w:szCs w:val="20"/>
                <w:lang w:val="fr-FR"/>
              </w:rPr>
              <w:t>Comité de coordination selon la part du groupe dans la composition de l</w:t>
            </w:r>
            <w:r w:rsidR="008F1F03">
              <w:rPr>
                <w:sz w:val="20"/>
                <w:szCs w:val="20"/>
                <w:lang w:val="fr-FR"/>
              </w:rPr>
              <w:t>’</w:t>
            </w:r>
            <w:r w:rsidRPr="009611C0">
              <w:rPr>
                <w:sz w:val="20"/>
                <w:szCs w:val="20"/>
                <w:lang w:val="fr-FR"/>
              </w:rPr>
              <w:t>OMPI, sur la base de 83</w:t>
            </w:r>
            <w:r w:rsidR="00C768B3" w:rsidRPr="009611C0">
              <w:rPr>
                <w:sz w:val="20"/>
                <w:szCs w:val="20"/>
                <w:lang w:val="fr-FR"/>
              </w:rPr>
              <w:t> </w:t>
            </w:r>
            <w:r w:rsidRPr="009611C0">
              <w:rPr>
                <w:sz w:val="20"/>
                <w:szCs w:val="20"/>
                <w:lang w:val="fr-FR"/>
              </w:rPr>
              <w:t>sièges au Comité de coordination</w:t>
            </w:r>
            <w:r w:rsidR="00834DE2" w:rsidRPr="009611C0">
              <w:rPr>
                <w:rStyle w:val="FootnoteReference"/>
                <w:sz w:val="20"/>
                <w:szCs w:val="20"/>
                <w:lang w:val="fr-FR"/>
              </w:rPr>
              <w:footnoteReference w:id="10"/>
            </w:r>
          </w:p>
        </w:tc>
        <w:tc>
          <w:tcPr>
            <w:tcW w:w="1265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13</w:t>
            </w:r>
            <w:r w:rsidR="003A1D90" w:rsidRPr="009611C0">
              <w:rPr>
                <w:sz w:val="20"/>
              </w:rPr>
              <w:t>,</w:t>
            </w:r>
            <w:r w:rsidRPr="009611C0">
              <w:rPr>
                <w:sz w:val="20"/>
              </w:rPr>
              <w:t>83</w:t>
            </w:r>
          </w:p>
        </w:tc>
        <w:tc>
          <w:tcPr>
            <w:tcW w:w="1199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22</w:t>
            </w:r>
            <w:r w:rsidR="003A1D90" w:rsidRPr="009611C0">
              <w:rPr>
                <w:sz w:val="20"/>
              </w:rPr>
              <w:t>,</w:t>
            </w:r>
            <w:r w:rsidRPr="009611C0">
              <w:rPr>
                <w:sz w:val="20"/>
              </w:rPr>
              <w:t>91</w:t>
            </w:r>
          </w:p>
        </w:tc>
        <w:tc>
          <w:tcPr>
            <w:tcW w:w="1402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4</w:t>
            </w:r>
            <w:r w:rsidR="003A1D90" w:rsidRPr="009611C0">
              <w:rPr>
                <w:sz w:val="20"/>
              </w:rPr>
              <w:t>,</w:t>
            </w:r>
            <w:r w:rsidRPr="009611C0">
              <w:rPr>
                <w:sz w:val="20"/>
              </w:rPr>
              <w:t>32</w:t>
            </w:r>
          </w:p>
        </w:tc>
        <w:tc>
          <w:tcPr>
            <w:tcW w:w="1083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7</w:t>
            </w:r>
            <w:r w:rsidR="003A1D90" w:rsidRPr="009611C0">
              <w:rPr>
                <w:sz w:val="20"/>
              </w:rPr>
              <w:t>,</w:t>
            </w:r>
            <w:r w:rsidRPr="009611C0">
              <w:rPr>
                <w:sz w:val="20"/>
              </w:rPr>
              <w:t>78</w:t>
            </w:r>
          </w:p>
        </w:tc>
        <w:tc>
          <w:tcPr>
            <w:tcW w:w="1347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14</w:t>
            </w:r>
            <w:r w:rsidR="003A1D90" w:rsidRPr="009611C0">
              <w:rPr>
                <w:sz w:val="20"/>
              </w:rPr>
              <w:t>,</w:t>
            </w:r>
            <w:r w:rsidRPr="009611C0">
              <w:rPr>
                <w:sz w:val="20"/>
              </w:rPr>
              <w:t>27</w:t>
            </w:r>
          </w:p>
        </w:tc>
        <w:tc>
          <w:tcPr>
            <w:tcW w:w="1200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19</w:t>
            </w:r>
            <w:r w:rsidR="003A1D90" w:rsidRPr="009611C0">
              <w:rPr>
                <w:sz w:val="20"/>
              </w:rPr>
              <w:t>,</w:t>
            </w:r>
            <w:r w:rsidRPr="009611C0">
              <w:rPr>
                <w:sz w:val="20"/>
              </w:rPr>
              <w:t>45</w:t>
            </w:r>
          </w:p>
        </w:tc>
        <w:tc>
          <w:tcPr>
            <w:tcW w:w="1121" w:type="dxa"/>
            <w:vAlign w:val="center"/>
          </w:tcPr>
          <w:p w:rsidR="00834DE2" w:rsidRPr="009611C0" w:rsidRDefault="003A1D90" w:rsidP="009611C0">
            <w:pPr>
              <w:jc w:val="center"/>
              <w:rPr>
                <w:sz w:val="20"/>
              </w:rPr>
            </w:pPr>
            <w:proofErr w:type="spellStart"/>
            <w:r w:rsidRPr="009611C0">
              <w:rPr>
                <w:sz w:val="20"/>
              </w:rPr>
              <w:t>n.d</w:t>
            </w:r>
            <w:proofErr w:type="spellEnd"/>
            <w:r w:rsidRPr="009611C0">
              <w:rPr>
                <w:sz w:val="20"/>
              </w:rPr>
              <w:t>.</w:t>
            </w:r>
          </w:p>
        </w:tc>
        <w:tc>
          <w:tcPr>
            <w:tcW w:w="1325" w:type="dxa"/>
            <w:vAlign w:val="center"/>
          </w:tcPr>
          <w:p w:rsidR="00834DE2" w:rsidRPr="009611C0" w:rsidRDefault="00834DE2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83</w:t>
            </w:r>
          </w:p>
        </w:tc>
      </w:tr>
      <w:tr w:rsidR="00834DE2" w:rsidRPr="009611C0" w:rsidTr="009611C0">
        <w:trPr>
          <w:jc w:val="center"/>
        </w:trPr>
        <w:tc>
          <w:tcPr>
            <w:tcW w:w="885" w:type="dxa"/>
            <w:vAlign w:val="center"/>
          </w:tcPr>
          <w:p w:rsidR="00834DE2" w:rsidRPr="009611C0" w:rsidRDefault="00834DE2" w:rsidP="009611C0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4017" w:type="dxa"/>
            <w:vAlign w:val="center"/>
          </w:tcPr>
          <w:p w:rsidR="00834DE2" w:rsidRPr="009611C0" w:rsidRDefault="003A1D90" w:rsidP="00AF3538">
            <w:pPr>
              <w:pStyle w:val="Default"/>
              <w:rPr>
                <w:b/>
                <w:sz w:val="20"/>
                <w:szCs w:val="20"/>
                <w:lang w:val="fr-FR"/>
              </w:rPr>
            </w:pPr>
            <w:r w:rsidRPr="009611C0">
              <w:rPr>
                <w:b/>
                <w:bCs/>
                <w:sz w:val="20"/>
                <w:szCs w:val="20"/>
                <w:lang w:val="fr-FR"/>
              </w:rPr>
              <w:t>Différentiel (entre la ligne</w:t>
            </w:r>
            <w:r w:rsidR="00AF3538">
              <w:rPr>
                <w:b/>
                <w:bCs/>
                <w:sz w:val="20"/>
                <w:szCs w:val="20"/>
                <w:lang w:val="fr-FR"/>
              </w:rPr>
              <w:t> </w:t>
            </w:r>
            <w:r w:rsidRPr="009611C0">
              <w:rPr>
                <w:b/>
                <w:bCs/>
                <w:sz w:val="20"/>
                <w:szCs w:val="20"/>
                <w:lang w:val="fr-FR"/>
              </w:rPr>
              <w:t>6 et la ligne 2)</w:t>
            </w:r>
            <w:r w:rsidR="00834DE2" w:rsidRPr="009611C0">
              <w:rPr>
                <w:rStyle w:val="FootnoteReference"/>
                <w:b/>
                <w:sz w:val="20"/>
                <w:szCs w:val="20"/>
                <w:lang w:val="fr-FR"/>
              </w:rPr>
              <w:footnoteReference w:id="11"/>
            </w:r>
          </w:p>
        </w:tc>
        <w:tc>
          <w:tcPr>
            <w:tcW w:w="1265" w:type="dxa"/>
            <w:vAlign w:val="center"/>
          </w:tcPr>
          <w:p w:rsidR="00834DE2" w:rsidRPr="009611C0" w:rsidRDefault="008F1F03" w:rsidP="009611C0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-</w:t>
            </w:r>
            <w:r w:rsidR="00834DE2" w:rsidRPr="009611C0">
              <w:rPr>
                <w:b/>
                <w:sz w:val="20"/>
                <w:u w:val="single"/>
              </w:rPr>
              <w:t>9</w:t>
            </w:r>
            <w:r w:rsidR="003A1D90" w:rsidRPr="009611C0">
              <w:rPr>
                <w:b/>
                <w:sz w:val="20"/>
                <w:u w:val="single"/>
              </w:rPr>
              <w:t>,</w:t>
            </w:r>
            <w:r w:rsidR="00834DE2" w:rsidRPr="009611C0">
              <w:rPr>
                <w:b/>
                <w:sz w:val="20"/>
                <w:u w:val="single"/>
              </w:rPr>
              <w:t>17</w:t>
            </w:r>
          </w:p>
        </w:tc>
        <w:tc>
          <w:tcPr>
            <w:tcW w:w="1199" w:type="dxa"/>
            <w:vAlign w:val="center"/>
          </w:tcPr>
          <w:p w:rsidR="00834DE2" w:rsidRPr="009611C0" w:rsidRDefault="00834DE2" w:rsidP="009611C0">
            <w:pPr>
              <w:jc w:val="center"/>
              <w:rPr>
                <w:b/>
                <w:sz w:val="20"/>
                <w:u w:val="single"/>
              </w:rPr>
            </w:pPr>
            <w:r w:rsidRPr="009611C0">
              <w:rPr>
                <w:b/>
                <w:sz w:val="20"/>
                <w:u w:val="single"/>
              </w:rPr>
              <w:t>3</w:t>
            </w:r>
            <w:r w:rsidR="003A1D90" w:rsidRPr="009611C0">
              <w:rPr>
                <w:b/>
                <w:sz w:val="20"/>
                <w:u w:val="single"/>
              </w:rPr>
              <w:t>,</w:t>
            </w:r>
            <w:r w:rsidRPr="009611C0">
              <w:rPr>
                <w:b/>
                <w:sz w:val="20"/>
                <w:u w:val="single"/>
              </w:rPr>
              <w:t>91</w:t>
            </w:r>
          </w:p>
        </w:tc>
        <w:tc>
          <w:tcPr>
            <w:tcW w:w="1402" w:type="dxa"/>
            <w:vAlign w:val="center"/>
          </w:tcPr>
          <w:p w:rsidR="00834DE2" w:rsidRPr="009611C0" w:rsidRDefault="00834DE2" w:rsidP="009611C0">
            <w:pPr>
              <w:jc w:val="center"/>
              <w:rPr>
                <w:b/>
                <w:sz w:val="20"/>
                <w:u w:val="single"/>
              </w:rPr>
            </w:pPr>
            <w:r w:rsidRPr="009611C0">
              <w:rPr>
                <w:b/>
                <w:sz w:val="20"/>
                <w:u w:val="single"/>
              </w:rPr>
              <w:t>0</w:t>
            </w:r>
            <w:r w:rsidR="003A1D90" w:rsidRPr="009611C0">
              <w:rPr>
                <w:b/>
                <w:sz w:val="20"/>
                <w:u w:val="single"/>
              </w:rPr>
              <w:t>,</w:t>
            </w:r>
            <w:r w:rsidRPr="009611C0">
              <w:rPr>
                <w:b/>
                <w:sz w:val="20"/>
                <w:u w:val="single"/>
              </w:rPr>
              <w:t>32</w:t>
            </w:r>
          </w:p>
        </w:tc>
        <w:tc>
          <w:tcPr>
            <w:tcW w:w="1083" w:type="dxa"/>
            <w:vAlign w:val="center"/>
          </w:tcPr>
          <w:p w:rsidR="00834DE2" w:rsidRPr="009611C0" w:rsidRDefault="00834DE2" w:rsidP="009611C0">
            <w:pPr>
              <w:jc w:val="center"/>
              <w:rPr>
                <w:b/>
                <w:sz w:val="20"/>
                <w:u w:val="single"/>
              </w:rPr>
            </w:pPr>
            <w:r w:rsidRPr="009611C0">
              <w:rPr>
                <w:b/>
                <w:sz w:val="20"/>
                <w:u w:val="single"/>
              </w:rPr>
              <w:t>1</w:t>
            </w:r>
            <w:r w:rsidR="003A1D90" w:rsidRPr="009611C0">
              <w:rPr>
                <w:b/>
                <w:sz w:val="20"/>
                <w:u w:val="single"/>
              </w:rPr>
              <w:t>,</w:t>
            </w:r>
            <w:r w:rsidRPr="009611C0">
              <w:rPr>
                <w:b/>
                <w:sz w:val="20"/>
                <w:u w:val="single"/>
              </w:rPr>
              <w:t>78</w:t>
            </w:r>
          </w:p>
        </w:tc>
        <w:tc>
          <w:tcPr>
            <w:tcW w:w="1347" w:type="dxa"/>
            <w:vAlign w:val="center"/>
          </w:tcPr>
          <w:p w:rsidR="00834DE2" w:rsidRPr="009611C0" w:rsidRDefault="008F1F03" w:rsidP="009611C0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-</w:t>
            </w:r>
            <w:r w:rsidR="00834DE2" w:rsidRPr="009611C0">
              <w:rPr>
                <w:b/>
                <w:sz w:val="20"/>
                <w:u w:val="single"/>
              </w:rPr>
              <w:t>0.73</w:t>
            </w:r>
          </w:p>
        </w:tc>
        <w:tc>
          <w:tcPr>
            <w:tcW w:w="1200" w:type="dxa"/>
            <w:vAlign w:val="center"/>
          </w:tcPr>
          <w:p w:rsidR="00834DE2" w:rsidRPr="009611C0" w:rsidRDefault="00834DE2" w:rsidP="009611C0">
            <w:pPr>
              <w:jc w:val="center"/>
              <w:rPr>
                <w:b/>
                <w:sz w:val="20"/>
                <w:u w:val="single"/>
              </w:rPr>
            </w:pPr>
            <w:r w:rsidRPr="009611C0">
              <w:rPr>
                <w:b/>
                <w:sz w:val="20"/>
                <w:u w:val="single"/>
              </w:rPr>
              <w:t>4</w:t>
            </w:r>
            <w:r w:rsidR="003A1D90" w:rsidRPr="009611C0">
              <w:rPr>
                <w:b/>
                <w:sz w:val="20"/>
                <w:u w:val="single"/>
              </w:rPr>
              <w:t>,</w:t>
            </w:r>
            <w:r w:rsidRPr="009611C0">
              <w:rPr>
                <w:b/>
                <w:sz w:val="20"/>
                <w:u w:val="single"/>
              </w:rPr>
              <w:t>45</w:t>
            </w:r>
          </w:p>
        </w:tc>
        <w:tc>
          <w:tcPr>
            <w:tcW w:w="1121" w:type="dxa"/>
            <w:vAlign w:val="center"/>
          </w:tcPr>
          <w:p w:rsidR="00834DE2" w:rsidRPr="009611C0" w:rsidRDefault="009511BE" w:rsidP="009611C0">
            <w:pPr>
              <w:jc w:val="center"/>
              <w:rPr>
                <w:sz w:val="20"/>
              </w:rPr>
            </w:pPr>
            <w:proofErr w:type="spellStart"/>
            <w:r w:rsidRPr="009611C0">
              <w:rPr>
                <w:sz w:val="20"/>
              </w:rPr>
              <w:t>n.d</w:t>
            </w:r>
            <w:proofErr w:type="spellEnd"/>
            <w:r w:rsidRPr="009611C0">
              <w:rPr>
                <w:sz w:val="20"/>
              </w:rPr>
              <w:t>.</w:t>
            </w:r>
          </w:p>
        </w:tc>
        <w:tc>
          <w:tcPr>
            <w:tcW w:w="1325" w:type="dxa"/>
            <w:vAlign w:val="center"/>
          </w:tcPr>
          <w:p w:rsidR="00834DE2" w:rsidRPr="009611C0" w:rsidRDefault="008F1F03" w:rsidP="009611C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</w:tbl>
    <w:p w:rsidR="00834DE2" w:rsidRPr="009611C0" w:rsidRDefault="008F1F03" w:rsidP="00834DE2">
      <w:pPr>
        <w:jc w:val="right"/>
        <w:rPr>
          <w:u w:val="single"/>
        </w:rPr>
      </w:pPr>
      <w:r w:rsidRPr="009611C0">
        <w:rPr>
          <w:u w:val="single"/>
        </w:rPr>
        <w:lastRenderedPageBreak/>
        <w:t>Annexe</w:t>
      </w:r>
      <w:r>
        <w:rPr>
          <w:u w:val="single"/>
        </w:rPr>
        <w:t> </w:t>
      </w:r>
      <w:r w:rsidRPr="009611C0">
        <w:rPr>
          <w:u w:val="single"/>
        </w:rPr>
        <w:t>B</w:t>
      </w:r>
    </w:p>
    <w:p w:rsidR="00834DE2" w:rsidRPr="009611C0" w:rsidRDefault="001223E5" w:rsidP="00834DE2">
      <w:pPr>
        <w:rPr>
          <w:szCs w:val="22"/>
        </w:rPr>
      </w:pPr>
      <w:r w:rsidRPr="009611C0">
        <w:rPr>
          <w:szCs w:val="22"/>
          <w:u w:val="single"/>
        </w:rPr>
        <w:t xml:space="preserve">Adhésions aux unions de Paris et de Berne </w:t>
      </w:r>
      <w:r w:rsidR="008F1F03" w:rsidRPr="009611C0">
        <w:rPr>
          <w:szCs w:val="22"/>
          <w:u w:val="single"/>
        </w:rPr>
        <w:t>depuis</w:t>
      </w:r>
      <w:r w:rsidR="008F1F03">
        <w:rPr>
          <w:szCs w:val="22"/>
          <w:u w:val="single"/>
        </w:rPr>
        <w:t> </w:t>
      </w:r>
      <w:r w:rsidR="008F1F03" w:rsidRPr="009611C0">
        <w:rPr>
          <w:szCs w:val="22"/>
          <w:u w:val="single"/>
        </w:rPr>
        <w:t>201</w:t>
      </w:r>
      <w:r w:rsidR="008F1F03" w:rsidRPr="009611C0">
        <w:rPr>
          <w:szCs w:val="22"/>
        </w:rPr>
        <w:t>1</w:t>
      </w:r>
    </w:p>
    <w:p w:rsidR="001223E5" w:rsidRPr="009611C0" w:rsidRDefault="001223E5" w:rsidP="00834DE2">
      <w:pPr>
        <w:rPr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27"/>
        <w:gridCol w:w="2457"/>
        <w:gridCol w:w="1206"/>
        <w:gridCol w:w="1742"/>
        <w:gridCol w:w="1985"/>
        <w:gridCol w:w="1319"/>
        <w:gridCol w:w="1468"/>
        <w:gridCol w:w="1743"/>
        <w:gridCol w:w="1086"/>
        <w:gridCol w:w="1011"/>
      </w:tblGrid>
      <w:tr w:rsidR="00834DE2" w:rsidRPr="009611C0" w:rsidTr="00AF3538">
        <w:trPr>
          <w:jc w:val="center"/>
        </w:trPr>
        <w:tc>
          <w:tcPr>
            <w:tcW w:w="827" w:type="dxa"/>
          </w:tcPr>
          <w:p w:rsidR="00834DE2" w:rsidRPr="009611C0" w:rsidRDefault="00834DE2" w:rsidP="009611C0">
            <w:pPr>
              <w:rPr>
                <w:sz w:val="20"/>
              </w:rPr>
            </w:pPr>
            <w:r w:rsidRPr="009611C0">
              <w:rPr>
                <w:sz w:val="20"/>
              </w:rPr>
              <w:t>S/No</w:t>
            </w:r>
          </w:p>
        </w:tc>
        <w:tc>
          <w:tcPr>
            <w:tcW w:w="2457" w:type="dxa"/>
          </w:tcPr>
          <w:p w:rsidR="00834DE2" w:rsidRPr="009611C0" w:rsidRDefault="001223E5" w:rsidP="009611C0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Objet</w:t>
            </w:r>
          </w:p>
        </w:tc>
        <w:tc>
          <w:tcPr>
            <w:tcW w:w="1206" w:type="dxa"/>
          </w:tcPr>
          <w:p w:rsidR="00834DE2" w:rsidRPr="009611C0" w:rsidRDefault="00834DE2" w:rsidP="009611C0">
            <w:pPr>
              <w:rPr>
                <w:sz w:val="20"/>
              </w:rPr>
            </w:pPr>
            <w:r w:rsidRPr="009611C0">
              <w:rPr>
                <w:b/>
                <w:bCs/>
                <w:sz w:val="20"/>
              </w:rPr>
              <w:t>Group</w:t>
            </w:r>
            <w:r w:rsidR="001223E5" w:rsidRPr="009611C0">
              <w:rPr>
                <w:b/>
                <w:bCs/>
                <w:sz w:val="20"/>
              </w:rPr>
              <w:t>e</w:t>
            </w:r>
            <w:r w:rsidRPr="009611C0">
              <w:rPr>
                <w:b/>
                <w:bCs/>
                <w:sz w:val="20"/>
              </w:rPr>
              <w:t xml:space="preserve"> B </w:t>
            </w:r>
          </w:p>
        </w:tc>
        <w:tc>
          <w:tcPr>
            <w:tcW w:w="1742" w:type="dxa"/>
          </w:tcPr>
          <w:p w:rsidR="00834DE2" w:rsidRPr="009611C0" w:rsidRDefault="001223E5" w:rsidP="009611C0">
            <w:pPr>
              <w:pStyle w:val="Default"/>
              <w:rPr>
                <w:sz w:val="20"/>
                <w:szCs w:val="20"/>
                <w:lang w:val="fr-FR"/>
              </w:rPr>
            </w:pPr>
            <w:r w:rsidRPr="009611C0">
              <w:rPr>
                <w:b/>
                <w:bCs/>
                <w:sz w:val="20"/>
                <w:szCs w:val="20"/>
                <w:lang w:val="fr-FR"/>
              </w:rPr>
              <w:t>Groupe des pays africains</w:t>
            </w:r>
          </w:p>
        </w:tc>
        <w:tc>
          <w:tcPr>
            <w:tcW w:w="1985" w:type="dxa"/>
          </w:tcPr>
          <w:p w:rsidR="00834DE2" w:rsidRPr="009611C0" w:rsidRDefault="001223E5" w:rsidP="009611C0">
            <w:pPr>
              <w:pStyle w:val="Default"/>
              <w:rPr>
                <w:sz w:val="20"/>
                <w:szCs w:val="20"/>
                <w:lang w:val="fr-FR"/>
              </w:rPr>
            </w:pPr>
            <w:r w:rsidRPr="009611C0">
              <w:rPr>
                <w:b/>
                <w:bCs/>
                <w:sz w:val="20"/>
                <w:szCs w:val="20"/>
                <w:lang w:val="fr-FR"/>
              </w:rPr>
              <w:t>Groupe des pays d</w:t>
            </w:r>
            <w:r w:rsidR="008F1F03">
              <w:rPr>
                <w:b/>
                <w:bCs/>
                <w:sz w:val="20"/>
                <w:szCs w:val="20"/>
                <w:lang w:val="fr-FR"/>
              </w:rPr>
              <w:t>’</w:t>
            </w:r>
            <w:r w:rsidRPr="009611C0">
              <w:rPr>
                <w:b/>
                <w:bCs/>
                <w:sz w:val="20"/>
                <w:szCs w:val="20"/>
                <w:lang w:val="fr-FR"/>
              </w:rPr>
              <w:t>Asie centrale, du Caucase et d</w:t>
            </w:r>
            <w:r w:rsidR="008F1F03">
              <w:rPr>
                <w:b/>
                <w:bCs/>
                <w:sz w:val="20"/>
                <w:szCs w:val="20"/>
                <w:lang w:val="fr-FR"/>
              </w:rPr>
              <w:t>’</w:t>
            </w:r>
            <w:r w:rsidRPr="009611C0">
              <w:rPr>
                <w:b/>
                <w:bCs/>
                <w:sz w:val="20"/>
                <w:szCs w:val="20"/>
                <w:lang w:val="fr-FR"/>
              </w:rPr>
              <w:t>Europe orientale</w:t>
            </w:r>
          </w:p>
        </w:tc>
        <w:tc>
          <w:tcPr>
            <w:tcW w:w="1319" w:type="dxa"/>
          </w:tcPr>
          <w:p w:rsidR="00834DE2" w:rsidRPr="009611C0" w:rsidRDefault="001223E5" w:rsidP="009611C0">
            <w:pPr>
              <w:pStyle w:val="Default"/>
              <w:rPr>
                <w:sz w:val="20"/>
                <w:szCs w:val="20"/>
                <w:lang w:val="fr-FR"/>
              </w:rPr>
            </w:pPr>
            <w:r w:rsidRPr="009611C0">
              <w:rPr>
                <w:b/>
                <w:bCs/>
                <w:sz w:val="20"/>
                <w:szCs w:val="20"/>
                <w:lang w:val="fr-FR"/>
              </w:rPr>
              <w:t>Groupe des pays d</w:t>
            </w:r>
            <w:r w:rsidR="008F1F03">
              <w:rPr>
                <w:b/>
                <w:bCs/>
                <w:sz w:val="20"/>
                <w:szCs w:val="20"/>
                <w:lang w:val="fr-FR"/>
              </w:rPr>
              <w:t>’</w:t>
            </w:r>
            <w:r w:rsidRPr="009611C0">
              <w:rPr>
                <w:b/>
                <w:bCs/>
                <w:sz w:val="20"/>
                <w:szCs w:val="20"/>
                <w:lang w:val="fr-FR"/>
              </w:rPr>
              <w:t>Europe centrale et des États baltes</w:t>
            </w:r>
          </w:p>
        </w:tc>
        <w:tc>
          <w:tcPr>
            <w:tcW w:w="1468" w:type="dxa"/>
          </w:tcPr>
          <w:p w:rsidR="00834DE2" w:rsidRPr="009611C0" w:rsidRDefault="001223E5" w:rsidP="009611C0">
            <w:pPr>
              <w:pStyle w:val="Default"/>
              <w:rPr>
                <w:sz w:val="20"/>
                <w:szCs w:val="20"/>
                <w:lang w:val="fr-FR"/>
              </w:rPr>
            </w:pPr>
            <w:r w:rsidRPr="009611C0">
              <w:rPr>
                <w:b/>
                <w:bCs/>
                <w:sz w:val="20"/>
                <w:szCs w:val="20"/>
                <w:lang w:val="fr-FR"/>
              </w:rPr>
              <w:t>Groupe des pays d</w:t>
            </w:r>
            <w:r w:rsidR="008F1F03">
              <w:rPr>
                <w:b/>
                <w:bCs/>
                <w:sz w:val="20"/>
                <w:szCs w:val="20"/>
                <w:lang w:val="fr-FR"/>
              </w:rPr>
              <w:t>’</w:t>
            </w:r>
            <w:r w:rsidRPr="009611C0">
              <w:rPr>
                <w:b/>
                <w:bCs/>
                <w:sz w:val="20"/>
                <w:szCs w:val="20"/>
                <w:lang w:val="fr-FR"/>
              </w:rPr>
              <w:t>Amérique latine et des Caraïbes</w:t>
            </w:r>
          </w:p>
        </w:tc>
        <w:tc>
          <w:tcPr>
            <w:tcW w:w="1743" w:type="dxa"/>
          </w:tcPr>
          <w:p w:rsidR="00834DE2" w:rsidRPr="009611C0" w:rsidRDefault="001223E5" w:rsidP="009611C0">
            <w:pPr>
              <w:pStyle w:val="Default"/>
              <w:rPr>
                <w:sz w:val="20"/>
                <w:szCs w:val="20"/>
                <w:lang w:val="fr-FR"/>
              </w:rPr>
            </w:pPr>
            <w:r w:rsidRPr="009611C0">
              <w:rPr>
                <w:b/>
                <w:bCs/>
                <w:sz w:val="20"/>
                <w:szCs w:val="20"/>
                <w:lang w:val="fr-FR"/>
              </w:rPr>
              <w:t>Groupe des pays d</w:t>
            </w:r>
            <w:r w:rsidR="008F1F03">
              <w:rPr>
                <w:b/>
                <w:bCs/>
                <w:sz w:val="20"/>
                <w:szCs w:val="20"/>
                <w:lang w:val="fr-FR"/>
              </w:rPr>
              <w:t>’</w:t>
            </w:r>
            <w:r w:rsidRPr="009611C0">
              <w:rPr>
                <w:b/>
                <w:bCs/>
                <w:sz w:val="20"/>
                <w:szCs w:val="20"/>
                <w:lang w:val="fr-FR"/>
              </w:rPr>
              <w:t>Asie et du Pacifique</w:t>
            </w:r>
          </w:p>
        </w:tc>
        <w:tc>
          <w:tcPr>
            <w:tcW w:w="1086" w:type="dxa"/>
          </w:tcPr>
          <w:p w:rsidR="00834DE2" w:rsidRPr="009611C0" w:rsidRDefault="00834DE2" w:rsidP="009611C0">
            <w:pPr>
              <w:rPr>
                <w:sz w:val="20"/>
              </w:rPr>
            </w:pPr>
            <w:r w:rsidRPr="009611C0">
              <w:rPr>
                <w:b/>
                <w:bCs/>
                <w:sz w:val="20"/>
              </w:rPr>
              <w:t>Chin</w:t>
            </w:r>
            <w:r w:rsidR="001223E5" w:rsidRPr="009611C0">
              <w:rPr>
                <w:b/>
                <w:bCs/>
                <w:sz w:val="20"/>
              </w:rPr>
              <w:t>e</w:t>
            </w:r>
          </w:p>
        </w:tc>
        <w:tc>
          <w:tcPr>
            <w:tcW w:w="1011" w:type="dxa"/>
          </w:tcPr>
          <w:p w:rsidR="00834DE2" w:rsidRPr="009611C0" w:rsidRDefault="00834DE2" w:rsidP="009611C0">
            <w:pPr>
              <w:rPr>
                <w:sz w:val="20"/>
              </w:rPr>
            </w:pPr>
            <w:r w:rsidRPr="009611C0">
              <w:rPr>
                <w:sz w:val="20"/>
              </w:rPr>
              <w:t xml:space="preserve">Total </w:t>
            </w:r>
          </w:p>
        </w:tc>
      </w:tr>
      <w:tr w:rsidR="00834DE2" w:rsidRPr="009611C0" w:rsidTr="00AF3538">
        <w:trPr>
          <w:jc w:val="center"/>
        </w:trPr>
        <w:tc>
          <w:tcPr>
            <w:tcW w:w="827" w:type="dxa"/>
            <w:vAlign w:val="center"/>
          </w:tcPr>
          <w:p w:rsidR="00834DE2" w:rsidRPr="009611C0" w:rsidRDefault="00834DE2" w:rsidP="009611C0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2457" w:type="dxa"/>
            <w:vAlign w:val="center"/>
          </w:tcPr>
          <w:p w:rsidR="00834DE2" w:rsidRPr="009611C0" w:rsidRDefault="001223E5" w:rsidP="00AF3538">
            <w:pPr>
              <w:pStyle w:val="Default"/>
              <w:rPr>
                <w:sz w:val="20"/>
                <w:szCs w:val="20"/>
                <w:lang w:val="fr-FR"/>
              </w:rPr>
            </w:pPr>
            <w:r w:rsidRPr="009611C0">
              <w:rPr>
                <w:sz w:val="20"/>
                <w:szCs w:val="20"/>
                <w:lang w:val="fr-FR"/>
              </w:rPr>
              <w:t>Nombre de membres au sein de l</w:t>
            </w:r>
            <w:r w:rsidR="008F1F03">
              <w:rPr>
                <w:sz w:val="20"/>
                <w:szCs w:val="20"/>
                <w:lang w:val="fr-FR"/>
              </w:rPr>
              <w:t>’</w:t>
            </w:r>
            <w:r w:rsidRPr="009611C0">
              <w:rPr>
                <w:sz w:val="20"/>
                <w:szCs w:val="20"/>
                <w:lang w:val="fr-FR"/>
              </w:rPr>
              <w:t>Union de Paris</w:t>
            </w:r>
          </w:p>
        </w:tc>
        <w:tc>
          <w:tcPr>
            <w:tcW w:w="1206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32</w:t>
            </w:r>
          </w:p>
        </w:tc>
        <w:tc>
          <w:tcPr>
            <w:tcW w:w="1742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49</w:t>
            </w:r>
          </w:p>
        </w:tc>
        <w:tc>
          <w:tcPr>
            <w:tcW w:w="1985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10</w:t>
            </w:r>
          </w:p>
        </w:tc>
        <w:tc>
          <w:tcPr>
            <w:tcW w:w="1319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18</w:t>
            </w:r>
          </w:p>
        </w:tc>
        <w:tc>
          <w:tcPr>
            <w:tcW w:w="1468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33</w:t>
            </w:r>
          </w:p>
        </w:tc>
        <w:tc>
          <w:tcPr>
            <w:tcW w:w="1743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34</w:t>
            </w:r>
          </w:p>
        </w:tc>
        <w:tc>
          <w:tcPr>
            <w:tcW w:w="1086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</w:t>
            </w:r>
          </w:p>
        </w:tc>
        <w:tc>
          <w:tcPr>
            <w:tcW w:w="1011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177</w:t>
            </w:r>
          </w:p>
        </w:tc>
      </w:tr>
      <w:tr w:rsidR="00834DE2" w:rsidRPr="009611C0" w:rsidTr="00AF3538">
        <w:trPr>
          <w:jc w:val="center"/>
        </w:trPr>
        <w:tc>
          <w:tcPr>
            <w:tcW w:w="827" w:type="dxa"/>
            <w:vAlign w:val="center"/>
          </w:tcPr>
          <w:p w:rsidR="00834DE2" w:rsidRPr="009611C0" w:rsidRDefault="00834DE2" w:rsidP="009611C0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2457" w:type="dxa"/>
            <w:vAlign w:val="center"/>
          </w:tcPr>
          <w:p w:rsidR="00834DE2" w:rsidRPr="009611C0" w:rsidRDefault="001223E5" w:rsidP="00AF3538">
            <w:pPr>
              <w:pStyle w:val="Default"/>
              <w:rPr>
                <w:sz w:val="20"/>
                <w:szCs w:val="20"/>
                <w:lang w:val="fr-FR"/>
              </w:rPr>
            </w:pPr>
            <w:r w:rsidRPr="009611C0">
              <w:rPr>
                <w:sz w:val="20"/>
                <w:szCs w:val="20"/>
                <w:lang w:val="fr-FR"/>
              </w:rPr>
              <w:t>Adhésions depuis janvier 2011</w:t>
            </w:r>
          </w:p>
        </w:tc>
        <w:tc>
          <w:tcPr>
            <w:tcW w:w="1206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0</w:t>
            </w:r>
          </w:p>
        </w:tc>
        <w:tc>
          <w:tcPr>
            <w:tcW w:w="1742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0</w:t>
            </w:r>
          </w:p>
        </w:tc>
        <w:tc>
          <w:tcPr>
            <w:tcW w:w="1985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0</w:t>
            </w:r>
          </w:p>
        </w:tc>
        <w:tc>
          <w:tcPr>
            <w:tcW w:w="1319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0</w:t>
            </w:r>
          </w:p>
        </w:tc>
        <w:tc>
          <w:tcPr>
            <w:tcW w:w="1468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4*</w:t>
            </w:r>
          </w:p>
          <w:p w:rsidR="00834DE2" w:rsidRPr="009611C0" w:rsidRDefault="00834DE2" w:rsidP="00AF3538">
            <w:pPr>
              <w:jc w:val="center"/>
              <w:rPr>
                <w:i/>
                <w:sz w:val="20"/>
              </w:rPr>
            </w:pPr>
            <w:r w:rsidRPr="009611C0">
              <w:rPr>
                <w:i/>
                <w:sz w:val="20"/>
              </w:rPr>
              <w:t xml:space="preserve">*Afghanistan, </w:t>
            </w:r>
            <w:proofErr w:type="spellStart"/>
            <w:r w:rsidRPr="009611C0">
              <w:rPr>
                <w:i/>
                <w:sz w:val="20"/>
              </w:rPr>
              <w:t>Brun</w:t>
            </w:r>
            <w:r w:rsidR="001223E5" w:rsidRPr="009611C0">
              <w:rPr>
                <w:i/>
                <w:sz w:val="20"/>
              </w:rPr>
              <w:t>é</w:t>
            </w:r>
            <w:r w:rsidRPr="009611C0">
              <w:rPr>
                <w:i/>
                <w:sz w:val="20"/>
              </w:rPr>
              <w:t>i</w:t>
            </w:r>
            <w:proofErr w:type="spellEnd"/>
            <w:r w:rsidRPr="009611C0">
              <w:rPr>
                <w:i/>
                <w:sz w:val="20"/>
              </w:rPr>
              <w:t>, K</w:t>
            </w:r>
            <w:r w:rsidR="001223E5" w:rsidRPr="009611C0">
              <w:rPr>
                <w:i/>
                <w:sz w:val="20"/>
              </w:rPr>
              <w:t>o</w:t>
            </w:r>
            <w:r w:rsidRPr="009611C0">
              <w:rPr>
                <w:i/>
                <w:sz w:val="20"/>
              </w:rPr>
              <w:t>w</w:t>
            </w:r>
            <w:r w:rsidR="001223E5" w:rsidRPr="009611C0">
              <w:rPr>
                <w:i/>
                <w:sz w:val="20"/>
              </w:rPr>
              <w:t>eï</w:t>
            </w:r>
            <w:r w:rsidRPr="009611C0">
              <w:rPr>
                <w:i/>
                <w:sz w:val="20"/>
              </w:rPr>
              <w:t>t, Samoa</w:t>
            </w:r>
          </w:p>
        </w:tc>
        <w:tc>
          <w:tcPr>
            <w:tcW w:w="1086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0</w:t>
            </w:r>
          </w:p>
        </w:tc>
        <w:tc>
          <w:tcPr>
            <w:tcW w:w="1011" w:type="dxa"/>
            <w:vAlign w:val="center"/>
          </w:tcPr>
          <w:p w:rsidR="00834DE2" w:rsidRPr="009611C0" w:rsidRDefault="008F1F03" w:rsidP="00AF35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34DE2" w:rsidRPr="009611C0" w:rsidTr="00AF3538">
        <w:trPr>
          <w:jc w:val="center"/>
        </w:trPr>
        <w:tc>
          <w:tcPr>
            <w:tcW w:w="827" w:type="dxa"/>
            <w:vAlign w:val="center"/>
          </w:tcPr>
          <w:p w:rsidR="00834DE2" w:rsidRPr="009611C0" w:rsidRDefault="00834DE2" w:rsidP="009611C0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2457" w:type="dxa"/>
            <w:vAlign w:val="center"/>
          </w:tcPr>
          <w:p w:rsidR="00834DE2" w:rsidRPr="009611C0" w:rsidRDefault="001223E5" w:rsidP="00AF3538">
            <w:pPr>
              <w:pStyle w:val="Default"/>
              <w:rPr>
                <w:sz w:val="20"/>
                <w:szCs w:val="20"/>
                <w:lang w:val="fr-FR"/>
              </w:rPr>
            </w:pPr>
            <w:r w:rsidRPr="009611C0">
              <w:rPr>
                <w:sz w:val="20"/>
                <w:szCs w:val="20"/>
                <w:lang w:val="fr-FR"/>
              </w:rPr>
              <w:t>Nombre de membres au sein de l</w:t>
            </w:r>
            <w:r w:rsidR="008F1F03">
              <w:rPr>
                <w:sz w:val="20"/>
                <w:szCs w:val="20"/>
                <w:lang w:val="fr-FR"/>
              </w:rPr>
              <w:t>’</w:t>
            </w:r>
            <w:r w:rsidRPr="009611C0">
              <w:rPr>
                <w:sz w:val="20"/>
                <w:szCs w:val="20"/>
                <w:lang w:val="fr-FR"/>
              </w:rPr>
              <w:t>Union de Berne</w:t>
            </w:r>
          </w:p>
        </w:tc>
        <w:tc>
          <w:tcPr>
            <w:tcW w:w="1206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31</w:t>
            </w:r>
          </w:p>
        </w:tc>
        <w:tc>
          <w:tcPr>
            <w:tcW w:w="1742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46</w:t>
            </w:r>
          </w:p>
        </w:tc>
        <w:tc>
          <w:tcPr>
            <w:tcW w:w="1985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10</w:t>
            </w:r>
          </w:p>
        </w:tc>
        <w:tc>
          <w:tcPr>
            <w:tcW w:w="1319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18</w:t>
            </w:r>
          </w:p>
        </w:tc>
        <w:tc>
          <w:tcPr>
            <w:tcW w:w="1468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33</w:t>
            </w:r>
          </w:p>
        </w:tc>
        <w:tc>
          <w:tcPr>
            <w:tcW w:w="1743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38</w:t>
            </w:r>
          </w:p>
        </w:tc>
        <w:tc>
          <w:tcPr>
            <w:tcW w:w="1086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</w:t>
            </w:r>
          </w:p>
        </w:tc>
        <w:tc>
          <w:tcPr>
            <w:tcW w:w="1011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177</w:t>
            </w:r>
          </w:p>
        </w:tc>
      </w:tr>
      <w:tr w:rsidR="00834DE2" w:rsidRPr="009611C0" w:rsidTr="00AF3538">
        <w:trPr>
          <w:jc w:val="center"/>
        </w:trPr>
        <w:tc>
          <w:tcPr>
            <w:tcW w:w="827" w:type="dxa"/>
            <w:vAlign w:val="center"/>
          </w:tcPr>
          <w:p w:rsidR="00834DE2" w:rsidRPr="009611C0" w:rsidRDefault="00834DE2" w:rsidP="009611C0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2457" w:type="dxa"/>
            <w:vAlign w:val="center"/>
          </w:tcPr>
          <w:p w:rsidR="00834DE2" w:rsidRPr="009611C0" w:rsidRDefault="001223E5" w:rsidP="00AF3538">
            <w:pPr>
              <w:pStyle w:val="Default"/>
              <w:rPr>
                <w:sz w:val="20"/>
                <w:szCs w:val="20"/>
                <w:lang w:val="fr-FR"/>
              </w:rPr>
            </w:pPr>
            <w:r w:rsidRPr="009611C0">
              <w:rPr>
                <w:sz w:val="20"/>
                <w:szCs w:val="20"/>
                <w:lang w:val="fr-FR"/>
              </w:rPr>
              <w:t xml:space="preserve">Adhésions depuis </w:t>
            </w:r>
            <w:r w:rsidR="008F1F03" w:rsidRPr="009611C0">
              <w:rPr>
                <w:sz w:val="20"/>
                <w:szCs w:val="20"/>
                <w:lang w:val="fr-FR"/>
              </w:rPr>
              <w:t>janvier</w:t>
            </w:r>
            <w:r w:rsidR="008F1F03">
              <w:rPr>
                <w:sz w:val="20"/>
                <w:szCs w:val="20"/>
                <w:lang w:val="fr-FR"/>
              </w:rPr>
              <w:t> </w:t>
            </w:r>
            <w:r w:rsidR="008F1F03" w:rsidRPr="009611C0">
              <w:rPr>
                <w:sz w:val="20"/>
                <w:szCs w:val="20"/>
                <w:lang w:val="fr-FR"/>
              </w:rPr>
              <w:t>20</w:t>
            </w:r>
            <w:r w:rsidRPr="009611C0">
              <w:rPr>
                <w:sz w:val="20"/>
                <w:szCs w:val="20"/>
                <w:lang w:val="fr-FR"/>
              </w:rPr>
              <w:t>11</w:t>
            </w:r>
          </w:p>
        </w:tc>
        <w:tc>
          <w:tcPr>
            <w:tcW w:w="1206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0</w:t>
            </w:r>
          </w:p>
        </w:tc>
        <w:tc>
          <w:tcPr>
            <w:tcW w:w="1742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3*</w:t>
            </w:r>
          </w:p>
          <w:p w:rsidR="00834DE2" w:rsidRPr="009611C0" w:rsidRDefault="00834DE2" w:rsidP="00AF3538">
            <w:pPr>
              <w:jc w:val="center"/>
              <w:rPr>
                <w:i/>
                <w:sz w:val="20"/>
              </w:rPr>
            </w:pPr>
            <w:r w:rsidRPr="009611C0">
              <w:rPr>
                <w:i/>
                <w:sz w:val="20"/>
              </w:rPr>
              <w:t>*Burundi, Mozambique, Sao Tom</w:t>
            </w:r>
            <w:r w:rsidR="00302E1C" w:rsidRPr="009611C0">
              <w:rPr>
                <w:i/>
                <w:sz w:val="20"/>
              </w:rPr>
              <w:t>é</w:t>
            </w:r>
            <w:r w:rsidR="008F1F03">
              <w:rPr>
                <w:i/>
                <w:sz w:val="20"/>
              </w:rPr>
              <w:t>-</w:t>
            </w:r>
            <w:r w:rsidR="00302E1C" w:rsidRPr="009611C0">
              <w:rPr>
                <w:i/>
                <w:sz w:val="20"/>
              </w:rPr>
              <w:t>et</w:t>
            </w:r>
            <w:r w:rsidR="008F1F03">
              <w:rPr>
                <w:i/>
                <w:sz w:val="20"/>
              </w:rPr>
              <w:t>-</w:t>
            </w:r>
            <w:r w:rsidRPr="009611C0">
              <w:rPr>
                <w:i/>
                <w:sz w:val="20"/>
              </w:rPr>
              <w:t>Principe</w:t>
            </w:r>
          </w:p>
        </w:tc>
        <w:tc>
          <w:tcPr>
            <w:tcW w:w="1985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1*</w:t>
            </w:r>
          </w:p>
          <w:p w:rsidR="00834DE2" w:rsidRPr="009611C0" w:rsidRDefault="00834DE2" w:rsidP="00AF3538">
            <w:pPr>
              <w:jc w:val="center"/>
              <w:rPr>
                <w:i/>
                <w:sz w:val="20"/>
              </w:rPr>
            </w:pPr>
            <w:r w:rsidRPr="009611C0">
              <w:rPr>
                <w:i/>
                <w:sz w:val="20"/>
              </w:rPr>
              <w:t>*Turkm</w:t>
            </w:r>
            <w:r w:rsidR="00302E1C" w:rsidRPr="009611C0">
              <w:rPr>
                <w:i/>
                <w:sz w:val="20"/>
              </w:rPr>
              <w:t>énistan</w:t>
            </w:r>
          </w:p>
        </w:tc>
        <w:tc>
          <w:tcPr>
            <w:tcW w:w="1319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0</w:t>
            </w:r>
          </w:p>
        </w:tc>
        <w:tc>
          <w:tcPr>
            <w:tcW w:w="1468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9*</w:t>
            </w:r>
          </w:p>
          <w:p w:rsidR="008F1F03" w:rsidRDefault="00834DE2" w:rsidP="00AF3538">
            <w:pPr>
              <w:jc w:val="center"/>
              <w:rPr>
                <w:i/>
                <w:sz w:val="20"/>
              </w:rPr>
            </w:pPr>
            <w:r w:rsidRPr="009611C0">
              <w:rPr>
                <w:i/>
                <w:sz w:val="20"/>
              </w:rPr>
              <w:t xml:space="preserve">*Afghanistan, </w:t>
            </w:r>
            <w:r w:rsidR="00302E1C" w:rsidRPr="009611C0">
              <w:rPr>
                <w:i/>
                <w:sz w:val="20"/>
              </w:rPr>
              <w:t xml:space="preserve">Îles </w:t>
            </w:r>
            <w:r w:rsidRPr="009611C0">
              <w:rPr>
                <w:i/>
                <w:sz w:val="20"/>
              </w:rPr>
              <w:t>Cook, Kiribati, K</w:t>
            </w:r>
            <w:r w:rsidR="00302E1C" w:rsidRPr="009611C0">
              <w:rPr>
                <w:i/>
                <w:sz w:val="20"/>
              </w:rPr>
              <w:t>o</w:t>
            </w:r>
            <w:r w:rsidRPr="009611C0">
              <w:rPr>
                <w:i/>
                <w:sz w:val="20"/>
              </w:rPr>
              <w:t>w</w:t>
            </w:r>
            <w:r w:rsidR="00302E1C" w:rsidRPr="009611C0">
              <w:rPr>
                <w:i/>
                <w:sz w:val="20"/>
              </w:rPr>
              <w:t>eï</w:t>
            </w:r>
            <w:r w:rsidRPr="009611C0">
              <w:rPr>
                <w:i/>
                <w:sz w:val="20"/>
              </w:rPr>
              <w:t>t,</w:t>
            </w:r>
          </w:p>
          <w:p w:rsidR="00834DE2" w:rsidRPr="009611C0" w:rsidRDefault="00302E1C" w:rsidP="00AF3538">
            <w:pPr>
              <w:pStyle w:val="Default"/>
              <w:jc w:val="center"/>
              <w:rPr>
                <w:sz w:val="20"/>
                <w:szCs w:val="20"/>
                <w:lang w:val="fr-FR"/>
              </w:rPr>
            </w:pPr>
            <w:r w:rsidRPr="009611C0">
              <w:rPr>
                <w:i/>
                <w:iCs/>
                <w:sz w:val="20"/>
                <w:szCs w:val="20"/>
                <w:lang w:val="fr-FR"/>
              </w:rPr>
              <w:t>République démocratique populaire lao</w:t>
            </w:r>
            <w:r w:rsidRPr="009611C0">
              <w:rPr>
                <w:i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834DE2" w:rsidRPr="009611C0">
              <w:rPr>
                <w:i/>
                <w:sz w:val="20"/>
                <w:szCs w:val="20"/>
                <w:lang w:val="fr-FR"/>
              </w:rPr>
              <w:t>Ni</w:t>
            </w:r>
            <w:r w:rsidRPr="009611C0">
              <w:rPr>
                <w:i/>
                <w:sz w:val="20"/>
                <w:szCs w:val="20"/>
                <w:lang w:val="fr-FR"/>
              </w:rPr>
              <w:t>o</w:t>
            </w:r>
            <w:r w:rsidR="00834DE2" w:rsidRPr="009611C0">
              <w:rPr>
                <w:i/>
                <w:sz w:val="20"/>
                <w:szCs w:val="20"/>
                <w:lang w:val="fr-FR"/>
              </w:rPr>
              <w:t>u</w:t>
            </w:r>
            <w:r w:rsidRPr="009611C0">
              <w:rPr>
                <w:i/>
                <w:sz w:val="20"/>
                <w:szCs w:val="20"/>
                <w:lang w:val="fr-FR"/>
              </w:rPr>
              <w:t>é</w:t>
            </w:r>
            <w:proofErr w:type="spellEnd"/>
            <w:r w:rsidR="00834DE2" w:rsidRPr="009611C0">
              <w:rPr>
                <w:i/>
                <w:sz w:val="20"/>
                <w:szCs w:val="20"/>
                <w:lang w:val="fr-FR"/>
              </w:rPr>
              <w:t xml:space="preserve">, </w:t>
            </w:r>
            <w:r w:rsidRPr="009611C0">
              <w:rPr>
                <w:i/>
                <w:sz w:val="20"/>
                <w:szCs w:val="20"/>
                <w:lang w:val="fr-FR"/>
              </w:rPr>
              <w:t xml:space="preserve">Îles </w:t>
            </w:r>
            <w:r w:rsidR="00834DE2" w:rsidRPr="009611C0">
              <w:rPr>
                <w:i/>
                <w:sz w:val="20"/>
                <w:szCs w:val="20"/>
                <w:lang w:val="fr-FR"/>
              </w:rPr>
              <w:t>S</w:t>
            </w:r>
            <w:r w:rsidRPr="009611C0">
              <w:rPr>
                <w:i/>
                <w:sz w:val="20"/>
                <w:szCs w:val="20"/>
                <w:lang w:val="fr-FR"/>
              </w:rPr>
              <w:t>a</w:t>
            </w:r>
            <w:r w:rsidR="00834DE2" w:rsidRPr="009611C0">
              <w:rPr>
                <w:i/>
                <w:sz w:val="20"/>
                <w:szCs w:val="20"/>
                <w:lang w:val="fr-FR"/>
              </w:rPr>
              <w:t>lomon, Tuvalu, Vanuatu</w:t>
            </w:r>
          </w:p>
        </w:tc>
        <w:tc>
          <w:tcPr>
            <w:tcW w:w="1086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0</w:t>
            </w:r>
          </w:p>
        </w:tc>
        <w:tc>
          <w:tcPr>
            <w:tcW w:w="1011" w:type="dxa"/>
            <w:vAlign w:val="center"/>
          </w:tcPr>
          <w:p w:rsidR="00834DE2" w:rsidRPr="009611C0" w:rsidRDefault="008F1F03" w:rsidP="00AF35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34DE2" w:rsidRPr="009611C0" w:rsidTr="00AF3538">
        <w:trPr>
          <w:jc w:val="center"/>
        </w:trPr>
        <w:tc>
          <w:tcPr>
            <w:tcW w:w="827" w:type="dxa"/>
            <w:vAlign w:val="center"/>
          </w:tcPr>
          <w:p w:rsidR="00834DE2" w:rsidRPr="009611C0" w:rsidRDefault="00834DE2" w:rsidP="009611C0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sz w:val="20"/>
                <w:lang w:val="fr-FR"/>
              </w:rPr>
            </w:pPr>
          </w:p>
        </w:tc>
        <w:tc>
          <w:tcPr>
            <w:tcW w:w="2457" w:type="dxa"/>
            <w:vAlign w:val="center"/>
          </w:tcPr>
          <w:p w:rsidR="00834DE2" w:rsidRPr="009611C0" w:rsidRDefault="00302E1C" w:rsidP="00AF3538">
            <w:pPr>
              <w:rPr>
                <w:sz w:val="20"/>
              </w:rPr>
            </w:pPr>
            <w:r w:rsidRPr="009611C0">
              <w:rPr>
                <w:sz w:val="20"/>
              </w:rPr>
              <w:t>Nombre t</w:t>
            </w:r>
            <w:r w:rsidR="00834DE2" w:rsidRPr="009611C0">
              <w:rPr>
                <w:sz w:val="20"/>
              </w:rPr>
              <w:t xml:space="preserve">otal </w:t>
            </w:r>
            <w:r w:rsidRPr="009611C0">
              <w:rPr>
                <w:sz w:val="20"/>
              </w:rPr>
              <w:t xml:space="preserve">de nouvelles adhésions aux unions de </w:t>
            </w:r>
            <w:r w:rsidR="00834DE2" w:rsidRPr="009611C0">
              <w:rPr>
                <w:sz w:val="20"/>
              </w:rPr>
              <w:t>Paris</w:t>
            </w:r>
            <w:r w:rsidRPr="009611C0">
              <w:rPr>
                <w:sz w:val="20"/>
              </w:rPr>
              <w:t xml:space="preserve"> et de </w:t>
            </w:r>
            <w:r w:rsidR="00834DE2" w:rsidRPr="009611C0">
              <w:rPr>
                <w:sz w:val="20"/>
              </w:rPr>
              <w:t xml:space="preserve">Berne </w:t>
            </w:r>
            <w:r w:rsidR="008F1F03" w:rsidRPr="009611C0">
              <w:rPr>
                <w:sz w:val="20"/>
              </w:rPr>
              <w:t>depuis</w:t>
            </w:r>
            <w:r w:rsidR="008F1F03">
              <w:rPr>
                <w:sz w:val="20"/>
              </w:rPr>
              <w:t> </w:t>
            </w:r>
            <w:r w:rsidR="008F1F03" w:rsidRPr="009611C0">
              <w:rPr>
                <w:sz w:val="20"/>
              </w:rPr>
              <w:t>2011</w:t>
            </w:r>
          </w:p>
        </w:tc>
        <w:tc>
          <w:tcPr>
            <w:tcW w:w="1206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0</w:t>
            </w:r>
          </w:p>
        </w:tc>
        <w:tc>
          <w:tcPr>
            <w:tcW w:w="1742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0</w:t>
            </w:r>
          </w:p>
        </w:tc>
        <w:tc>
          <w:tcPr>
            <w:tcW w:w="1468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0</w:t>
            </w:r>
          </w:p>
        </w:tc>
        <w:tc>
          <w:tcPr>
            <w:tcW w:w="1743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13</w:t>
            </w:r>
          </w:p>
        </w:tc>
        <w:tc>
          <w:tcPr>
            <w:tcW w:w="1086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0</w:t>
            </w:r>
          </w:p>
        </w:tc>
        <w:tc>
          <w:tcPr>
            <w:tcW w:w="1011" w:type="dxa"/>
            <w:vAlign w:val="center"/>
          </w:tcPr>
          <w:p w:rsidR="00834DE2" w:rsidRPr="009611C0" w:rsidRDefault="00834DE2" w:rsidP="00AF3538">
            <w:pPr>
              <w:jc w:val="center"/>
              <w:rPr>
                <w:sz w:val="20"/>
              </w:rPr>
            </w:pPr>
            <w:r w:rsidRPr="009611C0">
              <w:rPr>
                <w:sz w:val="20"/>
              </w:rPr>
              <w:t>17</w:t>
            </w:r>
          </w:p>
        </w:tc>
      </w:tr>
    </w:tbl>
    <w:p w:rsidR="004042D5" w:rsidRPr="009611C0" w:rsidRDefault="004042D5" w:rsidP="00310CE5">
      <w:pPr>
        <w:pStyle w:val="Endofdocument-Annex"/>
        <w:ind w:left="10206"/>
      </w:pPr>
      <w:r w:rsidRPr="009611C0">
        <w:t>[</w:t>
      </w:r>
      <w:r w:rsidR="00302E1C" w:rsidRPr="009611C0">
        <w:t>Fin de l</w:t>
      </w:r>
      <w:r w:rsidR="008F1F03">
        <w:t>’</w:t>
      </w:r>
      <w:r w:rsidR="00302E1C" w:rsidRPr="009611C0">
        <w:t xml:space="preserve">annexe et du </w:t>
      </w:r>
      <w:r w:rsidRPr="009611C0">
        <w:t>document]</w:t>
      </w:r>
    </w:p>
    <w:sectPr w:rsidR="004042D5" w:rsidRPr="009611C0" w:rsidSect="00AF353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417" w:right="567" w:bottom="1134" w:left="1417" w:header="51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8B3" w:rsidRDefault="00C768B3">
      <w:r>
        <w:separator/>
      </w:r>
    </w:p>
  </w:endnote>
  <w:endnote w:type="continuationSeparator" w:id="0">
    <w:p w:rsidR="00C768B3" w:rsidRDefault="00C768B3" w:rsidP="003B38C1">
      <w:r>
        <w:separator/>
      </w:r>
    </w:p>
    <w:p w:rsidR="00C768B3" w:rsidRPr="003B38C1" w:rsidRDefault="00C768B3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C768B3" w:rsidRPr="003B38C1" w:rsidRDefault="00C768B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E2F" w:rsidRDefault="00413E2F" w:rsidP="00413E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E2F" w:rsidRDefault="00413E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E2F" w:rsidRDefault="00413E2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E2F" w:rsidRDefault="00413E2F" w:rsidP="00413E2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E2F" w:rsidRDefault="00413E2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E2F" w:rsidRDefault="00413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8B3" w:rsidRDefault="00C768B3">
      <w:r>
        <w:separator/>
      </w:r>
    </w:p>
  </w:footnote>
  <w:footnote w:type="continuationSeparator" w:id="0">
    <w:p w:rsidR="00C768B3" w:rsidRDefault="00C768B3" w:rsidP="008B60B2">
      <w:r>
        <w:separator/>
      </w:r>
    </w:p>
    <w:p w:rsidR="00C768B3" w:rsidRPr="00ED77FB" w:rsidRDefault="00C768B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C768B3" w:rsidRPr="00ED77FB" w:rsidRDefault="00C768B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id="2">
    <w:p w:rsidR="00C768B3" w:rsidRPr="007E5F25" w:rsidRDefault="00C768B3" w:rsidP="00834D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11C0">
        <w:tab/>
      </w:r>
      <w:r w:rsidRPr="007E5F25">
        <w:t>Paragraphe16 du document “Composition du Comité de coordination de l</w:t>
      </w:r>
      <w:r w:rsidR="00962CA1">
        <w:t>’</w:t>
      </w:r>
      <w:r w:rsidRPr="007E5F25">
        <w:t xml:space="preserve">OMPI et des comités exécutifs des unions de Paris et de Berne” (A/57/3) daté du 2 août 2017.  </w:t>
      </w:r>
    </w:p>
  </w:footnote>
  <w:footnote w:id="3">
    <w:p w:rsidR="00C768B3" w:rsidRPr="007E5F25" w:rsidRDefault="00C768B3" w:rsidP="00834DE2">
      <w:pPr>
        <w:pStyle w:val="FootnoteText"/>
      </w:pPr>
      <w:r w:rsidRPr="007E5F25">
        <w:rPr>
          <w:rStyle w:val="FootnoteReference"/>
        </w:rPr>
        <w:footnoteRef/>
      </w:r>
      <w:r w:rsidRPr="007E5F25">
        <w:t xml:space="preserve"> </w:t>
      </w:r>
      <w:r w:rsidR="009611C0">
        <w:tab/>
      </w:r>
      <w:r w:rsidRPr="007E5F25">
        <w:t>Paragraphe 33 du Rapport général adopté par les assemblées des États membres de l</w:t>
      </w:r>
      <w:r w:rsidR="00962CA1">
        <w:t>’</w:t>
      </w:r>
      <w:r w:rsidRPr="007E5F25">
        <w:t>OMPI à leur cinquante</w:t>
      </w:r>
      <w:r w:rsidR="00962CA1">
        <w:t>-</w:t>
      </w:r>
      <w:r w:rsidRPr="007E5F25">
        <w:t>septième série de réunions (A/57/12) daté du 14 décembre 2017.</w:t>
      </w:r>
    </w:p>
  </w:footnote>
  <w:footnote w:id="4">
    <w:p w:rsidR="00C768B3" w:rsidRDefault="00C768B3" w:rsidP="00834DE2">
      <w:pPr>
        <w:pStyle w:val="FootnoteText"/>
      </w:pPr>
      <w:r w:rsidRPr="007E5F25">
        <w:rPr>
          <w:rStyle w:val="FootnoteReference"/>
        </w:rPr>
        <w:footnoteRef/>
      </w:r>
      <w:r w:rsidRPr="007E5F25">
        <w:t xml:space="preserve"> </w:t>
      </w:r>
      <w:r w:rsidR="009611C0">
        <w:tab/>
      </w:r>
      <w:r w:rsidRPr="007E5F25">
        <w:t>Paragraphe 40 du Rapport général adopté par les assemblées des États membres de l</w:t>
      </w:r>
      <w:r w:rsidR="00962CA1">
        <w:t>’</w:t>
      </w:r>
      <w:r w:rsidRPr="007E5F25">
        <w:t>OMPI à leur cinquante</w:t>
      </w:r>
      <w:r w:rsidR="00962CA1">
        <w:t>-</w:t>
      </w:r>
      <w:r w:rsidRPr="007E5F25">
        <w:t>septième série de réunions (A/57/12) daté du 14 décembre 2017</w:t>
      </w:r>
      <w:r>
        <w:t xml:space="preserve">. </w:t>
      </w:r>
      <w:r w:rsidR="00B15255">
        <w:t xml:space="preserve"> </w:t>
      </w:r>
    </w:p>
  </w:footnote>
  <w:footnote w:id="5">
    <w:p w:rsidR="00C768B3" w:rsidRDefault="00C768B3" w:rsidP="00834D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611C0">
        <w:tab/>
      </w:r>
      <w:r>
        <w:t xml:space="preserve">Paragraphe 54 </w:t>
      </w:r>
      <w:r w:rsidRPr="007E5F25">
        <w:t>du Rapport général adopté par les assemblées des États membres de l</w:t>
      </w:r>
      <w:r w:rsidR="00962CA1">
        <w:t>’</w:t>
      </w:r>
      <w:r w:rsidRPr="007E5F25">
        <w:t>OMPI à leur cinquante</w:t>
      </w:r>
      <w:r w:rsidR="00962CA1">
        <w:t>-</w:t>
      </w:r>
      <w:r>
        <w:t>hui</w:t>
      </w:r>
      <w:r w:rsidRPr="007E5F25">
        <w:t>tième série de réunions (A/5</w:t>
      </w:r>
      <w:r>
        <w:t>8</w:t>
      </w:r>
      <w:r w:rsidRPr="007E5F25">
        <w:t>/1</w:t>
      </w:r>
      <w:r>
        <w:t>1</w:t>
      </w:r>
      <w:r w:rsidRPr="007E5F25">
        <w:t xml:space="preserve">) daté du </w:t>
      </w:r>
      <w:r>
        <w:t>7</w:t>
      </w:r>
      <w:r w:rsidRPr="007E5F25">
        <w:t> décembre </w:t>
      </w:r>
      <w:r>
        <w:t xml:space="preserve">2018. </w:t>
      </w:r>
      <w:r w:rsidR="00B15255">
        <w:t xml:space="preserve"> </w:t>
      </w:r>
    </w:p>
  </w:footnote>
  <w:footnote w:id="6">
    <w:p w:rsidR="00C768B3" w:rsidRPr="003A1D90" w:rsidRDefault="00C768B3" w:rsidP="00834DE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9611C0">
        <w:tab/>
      </w:r>
      <w:r w:rsidRPr="003A1D90">
        <w:rPr>
          <w:szCs w:val="18"/>
        </w:rPr>
        <w:t>La présente annexe se fonde sur le tableau contenu dans le document </w:t>
      </w:r>
      <w:r w:rsidRPr="003A1D90">
        <w:t>A/58/9</w:t>
      </w:r>
      <w:r w:rsidR="00B15255">
        <w:t> </w:t>
      </w:r>
      <w:proofErr w:type="spellStart"/>
      <w:r w:rsidR="00310CE5" w:rsidRPr="003A1D90">
        <w:t>Rev</w:t>
      </w:r>
      <w:proofErr w:type="spellEnd"/>
      <w:r w:rsidRPr="003A1D90">
        <w:t xml:space="preserve">. </w:t>
      </w:r>
      <w:proofErr w:type="gramStart"/>
      <w:r w:rsidRPr="003A1D90">
        <w:t>daté</w:t>
      </w:r>
      <w:proofErr w:type="gramEnd"/>
      <w:r w:rsidRPr="003A1D90">
        <w:t xml:space="preserve"> du 21 septembre 2018.  Elle a été actualisée de manière à tenir compte de l</w:t>
      </w:r>
      <w:r w:rsidR="00962CA1">
        <w:t>’</w:t>
      </w:r>
      <w:r w:rsidRPr="003A1D90">
        <w:t>adhésion des Îles Salomon (membr</w:t>
      </w:r>
      <w:r>
        <w:t>e</w:t>
      </w:r>
      <w:r w:rsidRPr="003A1D90">
        <w:t xml:space="preserve"> du groupe des pays d</w:t>
      </w:r>
      <w:r w:rsidR="00962CA1">
        <w:t>’</w:t>
      </w:r>
      <w:r w:rsidRPr="003A1D90">
        <w:t>Asie et du Pacifique) à l</w:t>
      </w:r>
      <w:r w:rsidR="00962CA1">
        <w:t>’</w:t>
      </w:r>
      <w:r w:rsidRPr="003A1D90">
        <w:t xml:space="preserve">OMPI depuis la session </w:t>
      </w:r>
      <w:r w:rsidR="00962CA1" w:rsidRPr="003A1D90">
        <w:t>de</w:t>
      </w:r>
      <w:r w:rsidR="00962CA1">
        <w:t> </w:t>
      </w:r>
      <w:r w:rsidR="00962CA1" w:rsidRPr="003A1D90">
        <w:t>2018</w:t>
      </w:r>
      <w:r w:rsidRPr="003A1D90">
        <w:t xml:space="preserve"> des assemblées des États membres de l</w:t>
      </w:r>
      <w:r w:rsidR="00962CA1">
        <w:t>’</w:t>
      </w:r>
      <w:r w:rsidRPr="003A1D90">
        <w:t xml:space="preserve">OMPI.  </w:t>
      </w:r>
    </w:p>
  </w:footnote>
  <w:footnote w:id="7">
    <w:p w:rsidR="00C768B3" w:rsidRPr="003A1D90" w:rsidRDefault="00C768B3" w:rsidP="00834DE2">
      <w:pPr>
        <w:pStyle w:val="FootnoteText"/>
      </w:pPr>
      <w:r w:rsidRPr="003A1D90">
        <w:rPr>
          <w:rStyle w:val="FootnoteReference"/>
        </w:rPr>
        <w:footnoteRef/>
      </w:r>
      <w:r w:rsidRPr="003A1D90">
        <w:t xml:space="preserve"> </w:t>
      </w:r>
      <w:r w:rsidR="009611C0">
        <w:tab/>
      </w:r>
      <w:r w:rsidRPr="003A1D90">
        <w:rPr>
          <w:szCs w:val="18"/>
        </w:rPr>
        <w:t>Fondé sur</w:t>
      </w:r>
      <w:r w:rsidR="00962CA1">
        <w:rPr>
          <w:szCs w:val="18"/>
        </w:rPr>
        <w:t> :</w:t>
      </w:r>
      <w:r w:rsidRPr="003A1D90">
        <w:rPr>
          <w:szCs w:val="18"/>
        </w:rPr>
        <w:t xml:space="preserve"> (nombre de sièges au Comité de coordination actuellement attribués au groupe </w:t>
      </w:r>
      <w:proofErr w:type="gramStart"/>
      <w:r w:rsidRPr="003A1D90">
        <w:rPr>
          <w:szCs w:val="18"/>
        </w:rPr>
        <w:t>régional)/</w:t>
      </w:r>
      <w:proofErr w:type="gramEnd"/>
      <w:r w:rsidRPr="003A1D90">
        <w:rPr>
          <w:szCs w:val="18"/>
        </w:rPr>
        <w:t xml:space="preserve">(nombre total de membres au sein du groupe régional) x 100%. </w:t>
      </w:r>
      <w:r w:rsidRPr="003A1D90">
        <w:t xml:space="preserve"> </w:t>
      </w:r>
    </w:p>
  </w:footnote>
  <w:footnote w:id="8">
    <w:p w:rsidR="00C768B3" w:rsidRPr="003A1D90" w:rsidRDefault="00C768B3" w:rsidP="009611C0">
      <w:pPr>
        <w:pStyle w:val="FootnoteText"/>
      </w:pPr>
      <w:r w:rsidRPr="003A1D90">
        <w:rPr>
          <w:rStyle w:val="FootnoteReference"/>
        </w:rPr>
        <w:footnoteRef/>
      </w:r>
      <w:r w:rsidRPr="003A1D90">
        <w:t xml:space="preserve"> </w:t>
      </w:r>
      <w:r w:rsidR="009611C0">
        <w:tab/>
      </w:r>
      <w:r w:rsidRPr="003A1D90">
        <w:rPr>
          <w:szCs w:val="18"/>
        </w:rPr>
        <w:t>Fondé sur</w:t>
      </w:r>
      <w:r w:rsidR="00962CA1">
        <w:rPr>
          <w:szCs w:val="18"/>
        </w:rPr>
        <w:t> :</w:t>
      </w:r>
      <w:r w:rsidRPr="003A1D90">
        <w:rPr>
          <w:szCs w:val="18"/>
        </w:rPr>
        <w:t xml:space="preserve"> (nombre de membres au sein du groupe </w:t>
      </w:r>
      <w:proofErr w:type="gramStart"/>
      <w:r w:rsidRPr="003A1D90">
        <w:rPr>
          <w:szCs w:val="18"/>
        </w:rPr>
        <w:t>régional)/</w:t>
      </w:r>
      <w:proofErr w:type="gramEnd"/>
      <w:r w:rsidRPr="003A1D90">
        <w:rPr>
          <w:szCs w:val="18"/>
        </w:rPr>
        <w:t>(nombre total de membres de l</w:t>
      </w:r>
      <w:r w:rsidR="00962CA1">
        <w:rPr>
          <w:szCs w:val="18"/>
        </w:rPr>
        <w:t>’</w:t>
      </w:r>
      <w:r w:rsidRPr="003A1D90">
        <w:rPr>
          <w:szCs w:val="18"/>
        </w:rPr>
        <w:t xml:space="preserve">OMPI) x 100%.  </w:t>
      </w:r>
    </w:p>
  </w:footnote>
  <w:footnote w:id="9">
    <w:p w:rsidR="00C768B3" w:rsidRPr="003A1D90" w:rsidRDefault="00C768B3" w:rsidP="00834DE2">
      <w:pPr>
        <w:pStyle w:val="FootnoteText"/>
      </w:pPr>
      <w:r w:rsidRPr="003A1D90">
        <w:rPr>
          <w:rStyle w:val="FootnoteReference"/>
        </w:rPr>
        <w:footnoteRef/>
      </w:r>
      <w:r w:rsidRPr="003A1D90">
        <w:t xml:space="preserve"> </w:t>
      </w:r>
      <w:r w:rsidR="009611C0">
        <w:tab/>
      </w:r>
      <w:r w:rsidRPr="003A1D90">
        <w:rPr>
          <w:szCs w:val="18"/>
        </w:rPr>
        <w:t>Fondé sur</w:t>
      </w:r>
      <w:r w:rsidR="00962CA1">
        <w:rPr>
          <w:szCs w:val="18"/>
        </w:rPr>
        <w:t> :</w:t>
      </w:r>
      <w:r w:rsidRPr="003A1D90">
        <w:rPr>
          <w:szCs w:val="18"/>
        </w:rPr>
        <w:t xml:space="preserve"> (nombre de sièges au Comité de coordination actuellement attribués au groupe </w:t>
      </w:r>
      <w:proofErr w:type="gramStart"/>
      <w:r w:rsidRPr="003A1D90">
        <w:rPr>
          <w:szCs w:val="18"/>
        </w:rPr>
        <w:t>régional)/</w:t>
      </w:r>
      <w:proofErr w:type="gramEnd"/>
      <w:r w:rsidRPr="003A1D90">
        <w:rPr>
          <w:szCs w:val="18"/>
        </w:rPr>
        <w:t xml:space="preserve">(nombre total de sièges au Comité de coordination) x 100%.  </w:t>
      </w:r>
    </w:p>
  </w:footnote>
  <w:footnote w:id="10">
    <w:p w:rsidR="00C768B3" w:rsidRPr="003A1D90" w:rsidRDefault="00C768B3" w:rsidP="00834DE2">
      <w:pPr>
        <w:pStyle w:val="FootnoteText"/>
      </w:pPr>
      <w:r w:rsidRPr="003A1D90">
        <w:rPr>
          <w:rStyle w:val="FootnoteReference"/>
        </w:rPr>
        <w:footnoteRef/>
      </w:r>
      <w:r w:rsidRPr="003A1D90">
        <w:t xml:space="preserve"> </w:t>
      </w:r>
      <w:r w:rsidR="009611C0">
        <w:tab/>
      </w:r>
      <w:r w:rsidRPr="003A1D90">
        <w:rPr>
          <w:szCs w:val="18"/>
        </w:rPr>
        <w:t>Fondé sur</w:t>
      </w:r>
      <w:r w:rsidR="00962CA1">
        <w:rPr>
          <w:szCs w:val="18"/>
        </w:rPr>
        <w:t> :</w:t>
      </w:r>
      <w:r w:rsidRPr="003A1D90">
        <w:rPr>
          <w:szCs w:val="18"/>
        </w:rPr>
        <w:t xml:space="preserve"> (pourcentage du groupe dans la composition de l</w:t>
      </w:r>
      <w:r w:rsidR="00962CA1">
        <w:rPr>
          <w:szCs w:val="18"/>
        </w:rPr>
        <w:t>’</w:t>
      </w:r>
      <w:r w:rsidRPr="003A1D90">
        <w:rPr>
          <w:szCs w:val="18"/>
        </w:rPr>
        <w:t>OMPI)</w:t>
      </w:r>
      <w:r w:rsidR="00ED2B58">
        <w:rPr>
          <w:szCs w:val="18"/>
        </w:rPr>
        <w:t xml:space="preserve"> x </w:t>
      </w:r>
      <w:r w:rsidRPr="003A1D90">
        <w:rPr>
          <w:szCs w:val="18"/>
        </w:rPr>
        <w:t>(nombre total de sièges au Comité de coordination</w:t>
      </w:r>
      <w:r w:rsidRPr="003A1D90">
        <w:t xml:space="preserve">).  </w:t>
      </w:r>
    </w:p>
  </w:footnote>
  <w:footnote w:id="11">
    <w:p w:rsidR="00C768B3" w:rsidRDefault="00C768B3" w:rsidP="00834DE2">
      <w:pPr>
        <w:pStyle w:val="FootnoteText"/>
        <w:jc w:val="both"/>
      </w:pPr>
      <w:r w:rsidRPr="003A1D90">
        <w:rPr>
          <w:rStyle w:val="FootnoteReference"/>
        </w:rPr>
        <w:footnoteRef/>
      </w:r>
      <w:r w:rsidRPr="003A1D90">
        <w:t xml:space="preserve"> </w:t>
      </w:r>
      <w:r w:rsidR="00310CE5">
        <w:tab/>
      </w:r>
      <w:r w:rsidRPr="003A1D90">
        <w:rPr>
          <w:szCs w:val="18"/>
        </w:rPr>
        <w:t>Fondé sur</w:t>
      </w:r>
      <w:r w:rsidR="00962CA1">
        <w:rPr>
          <w:szCs w:val="18"/>
        </w:rPr>
        <w:t> :</w:t>
      </w:r>
      <w:r w:rsidRPr="003A1D90">
        <w:rPr>
          <w:szCs w:val="18"/>
        </w:rPr>
        <w:t xml:space="preserve"> (nombre de sièges au Comité de coordination selon la part du groupe dans la compositi</w:t>
      </w:r>
      <w:r>
        <w:rPr>
          <w:szCs w:val="18"/>
        </w:rPr>
        <w:t>on de l</w:t>
      </w:r>
      <w:r w:rsidR="00962CA1">
        <w:rPr>
          <w:szCs w:val="18"/>
        </w:rPr>
        <w:t>’</w:t>
      </w:r>
      <w:r>
        <w:rPr>
          <w:szCs w:val="18"/>
        </w:rPr>
        <w:t>OMPI, sur la base de 83 </w:t>
      </w:r>
      <w:r w:rsidRPr="003A1D90">
        <w:rPr>
          <w:szCs w:val="18"/>
        </w:rPr>
        <w:t xml:space="preserve">sièges) – (répartition actuelle des sièges au sein du Comité de coordination). </w:t>
      </w:r>
      <w:r w:rsidR="00B15255">
        <w:rPr>
          <w:szCs w:val="18"/>
        </w:rPr>
        <w:t xml:space="preserve"> </w:t>
      </w:r>
      <w:r w:rsidRPr="003A1D90">
        <w:rPr>
          <w:szCs w:val="18"/>
        </w:rPr>
        <w:t>Un nombre négatif signifie qu</w:t>
      </w:r>
      <w:r w:rsidR="00962CA1">
        <w:rPr>
          <w:szCs w:val="18"/>
        </w:rPr>
        <w:t>’</w:t>
      </w:r>
      <w:r w:rsidRPr="003A1D90">
        <w:rPr>
          <w:szCs w:val="18"/>
        </w:rPr>
        <w:t>un groupe régional est surreprésenté à hauteur de ce nombre de sièges au sein du Comité de coordination</w:t>
      </w:r>
      <w:r>
        <w:t xml:space="preserve">. </w:t>
      </w:r>
      <w:r w:rsidR="00B1525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E2F" w:rsidRDefault="00413E2F" w:rsidP="00413E2F">
    <w:pPr>
      <w:pStyle w:val="Header"/>
      <w:jc w:val="right"/>
    </w:pPr>
    <w:r>
      <w:t>A/59/12</w:t>
    </w:r>
  </w:p>
  <w:p w:rsidR="00413E2F" w:rsidRDefault="00413E2F" w:rsidP="00413E2F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13E2F" w:rsidRDefault="00413E2F" w:rsidP="00413E2F">
    <w:pPr>
      <w:pStyle w:val="Header"/>
      <w:jc w:val="right"/>
    </w:pPr>
  </w:p>
  <w:p w:rsidR="00413E2F" w:rsidRDefault="00413E2F" w:rsidP="00413E2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1C0" w:rsidRDefault="009611C0" w:rsidP="009611C0">
    <w:pPr>
      <w:pStyle w:val="Header"/>
      <w:jc w:val="right"/>
    </w:pPr>
    <w:r>
      <w:t>A/59/12</w:t>
    </w:r>
  </w:p>
  <w:p w:rsidR="009611C0" w:rsidRDefault="009611C0" w:rsidP="009611C0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611C0" w:rsidRDefault="009611C0" w:rsidP="009611C0">
    <w:pPr>
      <w:pStyle w:val="Header"/>
      <w:jc w:val="right"/>
    </w:pPr>
  </w:p>
  <w:p w:rsidR="009611C0" w:rsidRDefault="009611C0" w:rsidP="009611C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E2F" w:rsidRDefault="00413E2F" w:rsidP="00413E2F">
    <w:pPr>
      <w:pStyle w:val="Header"/>
      <w:jc w:val="right"/>
    </w:pPr>
    <w:r>
      <w:t>A/59/12</w:t>
    </w:r>
  </w:p>
  <w:p w:rsidR="00413E2F" w:rsidRDefault="00413E2F" w:rsidP="00413E2F">
    <w:pPr>
      <w:pStyle w:val="Header"/>
      <w:jc w:val="right"/>
    </w:pPr>
    <w:r>
      <w:t xml:space="preserve">Annexe, page </w:t>
    </w:r>
    <w:r>
      <w:fldChar w:fldCharType="begin"/>
    </w:r>
    <w:r>
      <w:instrText>PAGE   \* MERGEFORMAT</w:instrText>
    </w:r>
    <w:r>
      <w:fldChar w:fldCharType="separate"/>
    </w:r>
    <w:r w:rsidR="0026743B">
      <w:rPr>
        <w:noProof/>
      </w:rPr>
      <w:t>2</w:t>
    </w:r>
    <w:r>
      <w:fldChar w:fldCharType="end"/>
    </w:r>
  </w:p>
  <w:p w:rsidR="00413E2F" w:rsidRDefault="00413E2F" w:rsidP="00413E2F">
    <w:pPr>
      <w:pStyle w:val="Header"/>
      <w:jc w:val="right"/>
    </w:pPr>
  </w:p>
  <w:p w:rsidR="00413E2F" w:rsidRDefault="00413E2F" w:rsidP="00413E2F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1C0" w:rsidRDefault="009611C0" w:rsidP="009611C0">
    <w:pPr>
      <w:pStyle w:val="Header"/>
      <w:jc w:val="right"/>
    </w:pPr>
    <w:r>
      <w:t>A/59/12</w:t>
    </w:r>
  </w:p>
  <w:p w:rsidR="009611C0" w:rsidRDefault="009611C0" w:rsidP="009611C0">
    <w:pPr>
      <w:pStyle w:val="Header"/>
      <w:jc w:val="right"/>
    </w:pPr>
    <w:r>
      <w:t xml:space="preserve">Annexe, page </w:t>
    </w:r>
    <w:r>
      <w:fldChar w:fldCharType="begin"/>
    </w:r>
    <w:r>
      <w:instrText>PAGE   \* MERGEFORMAT</w:instrText>
    </w:r>
    <w:r>
      <w:fldChar w:fldCharType="separate"/>
    </w:r>
    <w:r w:rsidR="00413E2F">
      <w:rPr>
        <w:noProof/>
      </w:rPr>
      <w:t>4</w:t>
    </w:r>
    <w:r>
      <w:fldChar w:fldCharType="end"/>
    </w:r>
  </w:p>
  <w:p w:rsidR="009611C0" w:rsidRDefault="009611C0" w:rsidP="009611C0">
    <w:pPr>
      <w:pStyle w:val="Header"/>
      <w:jc w:val="right"/>
    </w:pPr>
  </w:p>
  <w:p w:rsidR="009611C0" w:rsidRDefault="009611C0" w:rsidP="009611C0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1C0" w:rsidRDefault="009611C0" w:rsidP="009611C0">
    <w:pPr>
      <w:pStyle w:val="Header"/>
      <w:jc w:val="right"/>
    </w:pPr>
    <w:r>
      <w:t>A/59/12</w:t>
    </w:r>
  </w:p>
  <w:p w:rsidR="009611C0" w:rsidRDefault="009611C0" w:rsidP="009611C0">
    <w:pPr>
      <w:pStyle w:val="Header"/>
      <w:jc w:val="right"/>
    </w:pPr>
    <w:r>
      <w:t>ANNEXE</w:t>
    </w:r>
  </w:p>
  <w:p w:rsidR="009611C0" w:rsidRDefault="009611C0" w:rsidP="009611C0">
    <w:pPr>
      <w:pStyle w:val="Header"/>
      <w:jc w:val="right"/>
    </w:pPr>
  </w:p>
  <w:p w:rsidR="009611C0" w:rsidRDefault="009611C0" w:rsidP="009611C0">
    <w:pPr>
      <w:pStyle w:val="Header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E2F" w:rsidRDefault="00413E2F" w:rsidP="00413E2F">
    <w:pPr>
      <w:pStyle w:val="Header"/>
      <w:jc w:val="right"/>
    </w:pPr>
    <w:r>
      <w:t>A/59/12</w:t>
    </w:r>
  </w:p>
  <w:p w:rsidR="00413E2F" w:rsidRDefault="00413E2F" w:rsidP="00413E2F">
    <w:pPr>
      <w:pStyle w:val="Header"/>
      <w:jc w:val="right"/>
    </w:pPr>
    <w:r>
      <w:t xml:space="preserve">Annexe, page </w:t>
    </w:r>
    <w:r>
      <w:fldChar w:fldCharType="begin"/>
    </w:r>
    <w:r>
      <w:instrText>PAGE   \* MERGEFORMAT</w:instrText>
    </w:r>
    <w:r>
      <w:fldChar w:fldCharType="separate"/>
    </w:r>
    <w:r w:rsidR="0026743B">
      <w:rPr>
        <w:noProof/>
      </w:rPr>
      <w:t>4</w:t>
    </w:r>
    <w:r>
      <w:fldChar w:fldCharType="end"/>
    </w:r>
  </w:p>
  <w:p w:rsidR="00413E2F" w:rsidRDefault="00413E2F" w:rsidP="00413E2F">
    <w:pPr>
      <w:pStyle w:val="Header"/>
      <w:jc w:val="right"/>
    </w:pPr>
  </w:p>
  <w:p w:rsidR="00413E2F" w:rsidRDefault="00413E2F" w:rsidP="00413E2F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E2F" w:rsidRDefault="00413E2F" w:rsidP="009611C0">
    <w:pPr>
      <w:pStyle w:val="Header"/>
      <w:jc w:val="right"/>
    </w:pPr>
    <w:r>
      <w:t>A/59/12</w:t>
    </w:r>
  </w:p>
  <w:p w:rsidR="00413E2F" w:rsidRDefault="00413E2F" w:rsidP="009611C0">
    <w:pPr>
      <w:pStyle w:val="Header"/>
      <w:jc w:val="right"/>
    </w:pPr>
    <w:r>
      <w:t xml:space="preserve">Annexe, page </w:t>
    </w:r>
    <w:r>
      <w:fldChar w:fldCharType="begin"/>
    </w:r>
    <w:r>
      <w:instrText>PAGE   \* MERGEFORMAT</w:instrText>
    </w:r>
    <w:r>
      <w:fldChar w:fldCharType="separate"/>
    </w:r>
    <w:r w:rsidR="0026743B">
      <w:rPr>
        <w:noProof/>
      </w:rPr>
      <w:t>5</w:t>
    </w:r>
    <w:r>
      <w:fldChar w:fldCharType="end"/>
    </w:r>
  </w:p>
  <w:p w:rsidR="00413E2F" w:rsidRDefault="00413E2F" w:rsidP="009611C0">
    <w:pPr>
      <w:pStyle w:val="Header"/>
      <w:jc w:val="right"/>
    </w:pPr>
  </w:p>
  <w:p w:rsidR="00413E2F" w:rsidRDefault="00413E2F" w:rsidP="009611C0">
    <w:pPr>
      <w:pStyle w:val="Header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538" w:rsidRDefault="00AF3538" w:rsidP="00AF3538">
    <w:pPr>
      <w:pStyle w:val="Header"/>
      <w:jc w:val="right"/>
    </w:pPr>
    <w:r>
      <w:t>A/59/12</w:t>
    </w:r>
  </w:p>
  <w:p w:rsidR="00AF3538" w:rsidRDefault="00AF3538" w:rsidP="00AF3538">
    <w:pPr>
      <w:pStyle w:val="Header"/>
      <w:jc w:val="right"/>
    </w:pPr>
    <w:r>
      <w:t xml:space="preserve">Annexe, page </w:t>
    </w:r>
    <w:r>
      <w:fldChar w:fldCharType="begin"/>
    </w:r>
    <w:r>
      <w:instrText>PAGE   \* MERGEFORMAT</w:instrText>
    </w:r>
    <w:r>
      <w:fldChar w:fldCharType="separate"/>
    </w:r>
    <w:r w:rsidR="0026743B">
      <w:rPr>
        <w:noProof/>
      </w:rPr>
      <w:t>3</w:t>
    </w:r>
    <w:r>
      <w:fldChar w:fldCharType="end"/>
    </w:r>
  </w:p>
  <w:p w:rsidR="00AF3538" w:rsidRDefault="00AF3538" w:rsidP="00AF353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BC43DB"/>
    <w:multiLevelType w:val="hybridMultilevel"/>
    <w:tmpl w:val="9C4CB296"/>
    <w:styleLink w:val="ImportedStyle2"/>
    <w:lvl w:ilvl="0" w:tplc="9C4CB2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E491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3A7CE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D454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A8EE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04FE9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BCEB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54FE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B4D71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7EA0921"/>
    <w:multiLevelType w:val="hybridMultilevel"/>
    <w:tmpl w:val="D3C027C2"/>
    <w:lvl w:ilvl="0" w:tplc="4809000F">
      <w:start w:val="1"/>
      <w:numFmt w:val="decimal"/>
      <w:lvlText w:val="%1."/>
      <w:lvlJc w:val="left"/>
      <w:pPr>
        <w:ind w:left="502" w:hanging="360"/>
      </w:p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B911D0"/>
    <w:multiLevelType w:val="hybridMultilevel"/>
    <w:tmpl w:val="3CB2CF3A"/>
    <w:lvl w:ilvl="0" w:tplc="4809000F">
      <w:start w:val="1"/>
      <w:numFmt w:val="decimal"/>
      <w:lvlText w:val="%1."/>
      <w:lvlJc w:val="left"/>
      <w:pPr>
        <w:ind w:left="502" w:hanging="360"/>
      </w:p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D4253E4"/>
    <w:multiLevelType w:val="multilevel"/>
    <w:tmpl w:val="9C4CB296"/>
    <w:numStyleLink w:val="ImportedStyle2"/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45"/>
    <w:rsid w:val="00043CAA"/>
    <w:rsid w:val="00075432"/>
    <w:rsid w:val="000765C4"/>
    <w:rsid w:val="000903A1"/>
    <w:rsid w:val="000968ED"/>
    <w:rsid w:val="000B77DB"/>
    <w:rsid w:val="000C117A"/>
    <w:rsid w:val="000D6C7E"/>
    <w:rsid w:val="000E6FDE"/>
    <w:rsid w:val="000F5E56"/>
    <w:rsid w:val="000F6F36"/>
    <w:rsid w:val="0010331B"/>
    <w:rsid w:val="0010473A"/>
    <w:rsid w:val="001223E5"/>
    <w:rsid w:val="001362EE"/>
    <w:rsid w:val="00156693"/>
    <w:rsid w:val="001630B1"/>
    <w:rsid w:val="001647D5"/>
    <w:rsid w:val="001832A6"/>
    <w:rsid w:val="001866FA"/>
    <w:rsid w:val="001C6F38"/>
    <w:rsid w:val="001E4E00"/>
    <w:rsid w:val="0021217E"/>
    <w:rsid w:val="00241BAA"/>
    <w:rsid w:val="002452B5"/>
    <w:rsid w:val="002634C4"/>
    <w:rsid w:val="0026743B"/>
    <w:rsid w:val="0028524B"/>
    <w:rsid w:val="002928D3"/>
    <w:rsid w:val="002F1FE6"/>
    <w:rsid w:val="002F4E68"/>
    <w:rsid w:val="00302E1C"/>
    <w:rsid w:val="00310CE5"/>
    <w:rsid w:val="00312F7F"/>
    <w:rsid w:val="003178BA"/>
    <w:rsid w:val="00324F55"/>
    <w:rsid w:val="003328E6"/>
    <w:rsid w:val="00350AE2"/>
    <w:rsid w:val="00361450"/>
    <w:rsid w:val="003673CF"/>
    <w:rsid w:val="003845C1"/>
    <w:rsid w:val="003A1D90"/>
    <w:rsid w:val="003A6F89"/>
    <w:rsid w:val="003B38C1"/>
    <w:rsid w:val="003D2030"/>
    <w:rsid w:val="003D57B0"/>
    <w:rsid w:val="004042D5"/>
    <w:rsid w:val="0041394F"/>
    <w:rsid w:val="00413E2F"/>
    <w:rsid w:val="00423E3E"/>
    <w:rsid w:val="00426C60"/>
    <w:rsid w:val="00427AF4"/>
    <w:rsid w:val="004433D1"/>
    <w:rsid w:val="004647DA"/>
    <w:rsid w:val="00474062"/>
    <w:rsid w:val="00477D6B"/>
    <w:rsid w:val="005019FF"/>
    <w:rsid w:val="00502EC7"/>
    <w:rsid w:val="0051487B"/>
    <w:rsid w:val="0053057A"/>
    <w:rsid w:val="00543727"/>
    <w:rsid w:val="00560A29"/>
    <w:rsid w:val="00562A0D"/>
    <w:rsid w:val="005765A0"/>
    <w:rsid w:val="00584970"/>
    <w:rsid w:val="005C6649"/>
    <w:rsid w:val="0060529C"/>
    <w:rsid w:val="00605827"/>
    <w:rsid w:val="006200AF"/>
    <w:rsid w:val="00641D57"/>
    <w:rsid w:val="00646050"/>
    <w:rsid w:val="006713CA"/>
    <w:rsid w:val="00676C5C"/>
    <w:rsid w:val="00696249"/>
    <w:rsid w:val="00697B14"/>
    <w:rsid w:val="006E4F5F"/>
    <w:rsid w:val="0071755B"/>
    <w:rsid w:val="00743265"/>
    <w:rsid w:val="007811EA"/>
    <w:rsid w:val="007C0EDA"/>
    <w:rsid w:val="007D1613"/>
    <w:rsid w:val="007E4C0E"/>
    <w:rsid w:val="007E5F25"/>
    <w:rsid w:val="00804284"/>
    <w:rsid w:val="00834DE2"/>
    <w:rsid w:val="00860537"/>
    <w:rsid w:val="008735B3"/>
    <w:rsid w:val="00877718"/>
    <w:rsid w:val="008A134B"/>
    <w:rsid w:val="008B2CC1"/>
    <w:rsid w:val="008B60B2"/>
    <w:rsid w:val="008F1F03"/>
    <w:rsid w:val="0090731E"/>
    <w:rsid w:val="00916EE2"/>
    <w:rsid w:val="0093091D"/>
    <w:rsid w:val="009511BE"/>
    <w:rsid w:val="009611C0"/>
    <w:rsid w:val="00962CA1"/>
    <w:rsid w:val="00966A22"/>
    <w:rsid w:val="0096722F"/>
    <w:rsid w:val="00980843"/>
    <w:rsid w:val="009B6777"/>
    <w:rsid w:val="009C127D"/>
    <w:rsid w:val="009E2791"/>
    <w:rsid w:val="009E3F6F"/>
    <w:rsid w:val="009F499F"/>
    <w:rsid w:val="009F7DB0"/>
    <w:rsid w:val="00A36C12"/>
    <w:rsid w:val="00A37342"/>
    <w:rsid w:val="00A42DAF"/>
    <w:rsid w:val="00A45BD8"/>
    <w:rsid w:val="00A869B7"/>
    <w:rsid w:val="00A86E11"/>
    <w:rsid w:val="00AA2DD4"/>
    <w:rsid w:val="00AC205C"/>
    <w:rsid w:val="00AF0A6B"/>
    <w:rsid w:val="00AF3538"/>
    <w:rsid w:val="00B05A69"/>
    <w:rsid w:val="00B15255"/>
    <w:rsid w:val="00B9734B"/>
    <w:rsid w:val="00BA30E2"/>
    <w:rsid w:val="00C11BFE"/>
    <w:rsid w:val="00C46A1F"/>
    <w:rsid w:val="00C5068F"/>
    <w:rsid w:val="00C768B3"/>
    <w:rsid w:val="00C86D74"/>
    <w:rsid w:val="00CD04F1"/>
    <w:rsid w:val="00CD175C"/>
    <w:rsid w:val="00CD773B"/>
    <w:rsid w:val="00CD7F59"/>
    <w:rsid w:val="00D32A45"/>
    <w:rsid w:val="00D44A0B"/>
    <w:rsid w:val="00D45252"/>
    <w:rsid w:val="00D66E37"/>
    <w:rsid w:val="00D71B4D"/>
    <w:rsid w:val="00D93D55"/>
    <w:rsid w:val="00DC0E7C"/>
    <w:rsid w:val="00DD6F4E"/>
    <w:rsid w:val="00DF023A"/>
    <w:rsid w:val="00DF383E"/>
    <w:rsid w:val="00E15015"/>
    <w:rsid w:val="00E335FE"/>
    <w:rsid w:val="00E5566B"/>
    <w:rsid w:val="00E85557"/>
    <w:rsid w:val="00EA7D6E"/>
    <w:rsid w:val="00EB2210"/>
    <w:rsid w:val="00EC4E49"/>
    <w:rsid w:val="00EC6A9E"/>
    <w:rsid w:val="00ED2B58"/>
    <w:rsid w:val="00ED77FB"/>
    <w:rsid w:val="00EE45FA"/>
    <w:rsid w:val="00F601D6"/>
    <w:rsid w:val="00F66152"/>
    <w:rsid w:val="00F960DD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docId w15:val="{1A4A9D27-86E5-4C3A-A37D-5E528F37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1C0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9611C0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611C0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611C0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611C0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cs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9611C0"/>
    <w:pPr>
      <w:spacing w:before="720"/>
      <w:ind w:left="5534"/>
    </w:pPr>
  </w:style>
  <w:style w:type="paragraph" w:styleId="BodyText">
    <w:name w:val="Body Text"/>
    <w:basedOn w:val="Normal"/>
    <w:link w:val="BodyTextChar"/>
    <w:rsid w:val="009611C0"/>
    <w:pPr>
      <w:spacing w:after="220"/>
    </w:pPr>
  </w:style>
  <w:style w:type="paragraph" w:styleId="Caption">
    <w:name w:val="caption"/>
    <w:basedOn w:val="Normal"/>
    <w:next w:val="Normal"/>
    <w:qFormat/>
    <w:rsid w:val="009611C0"/>
    <w:rPr>
      <w:b/>
      <w:bCs/>
      <w:sz w:val="18"/>
    </w:rPr>
  </w:style>
  <w:style w:type="paragraph" w:styleId="CommentText">
    <w:name w:val="annotation text"/>
    <w:basedOn w:val="Normal"/>
    <w:semiHidden/>
    <w:rsid w:val="009611C0"/>
    <w:rPr>
      <w:sz w:val="18"/>
    </w:rPr>
  </w:style>
  <w:style w:type="paragraph" w:styleId="EndnoteText">
    <w:name w:val="endnote text"/>
    <w:basedOn w:val="Normal"/>
    <w:semiHidden/>
    <w:rsid w:val="009611C0"/>
    <w:rPr>
      <w:sz w:val="18"/>
    </w:rPr>
  </w:style>
  <w:style w:type="paragraph" w:styleId="Footer">
    <w:name w:val="footer"/>
    <w:basedOn w:val="Normal"/>
    <w:link w:val="FooterChar"/>
    <w:rsid w:val="009611C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611C0"/>
    <w:rPr>
      <w:sz w:val="18"/>
    </w:rPr>
  </w:style>
  <w:style w:type="paragraph" w:styleId="Header">
    <w:name w:val="header"/>
    <w:basedOn w:val="Normal"/>
    <w:link w:val="HeaderChar"/>
    <w:uiPriority w:val="99"/>
    <w:rsid w:val="009611C0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611C0"/>
    <w:pPr>
      <w:numPr>
        <w:numId w:val="11"/>
      </w:numPr>
    </w:pPr>
  </w:style>
  <w:style w:type="paragraph" w:customStyle="1" w:styleId="ONUME">
    <w:name w:val="ONUM E"/>
    <w:basedOn w:val="BodyText"/>
    <w:rsid w:val="009611C0"/>
    <w:pPr>
      <w:numPr>
        <w:numId w:val="12"/>
      </w:numPr>
    </w:pPr>
  </w:style>
  <w:style w:type="paragraph" w:customStyle="1" w:styleId="ONUMFS">
    <w:name w:val="ONUM FS"/>
    <w:basedOn w:val="BodyText"/>
    <w:rsid w:val="009611C0"/>
    <w:pPr>
      <w:numPr>
        <w:numId w:val="13"/>
      </w:numPr>
    </w:pPr>
  </w:style>
  <w:style w:type="paragraph" w:styleId="Salutation">
    <w:name w:val="Salutation"/>
    <w:basedOn w:val="Normal"/>
    <w:next w:val="Normal"/>
    <w:semiHidden/>
    <w:rsid w:val="009611C0"/>
  </w:style>
  <w:style w:type="paragraph" w:styleId="Signature">
    <w:name w:val="Signature"/>
    <w:basedOn w:val="Normal"/>
    <w:semiHidden/>
    <w:rsid w:val="009611C0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link w:val="Heading5"/>
    <w:rsid w:val="009F7DB0"/>
    <w:rPr>
      <w:rFonts w:ascii="Arial" w:eastAsia="SimSun" w:hAnsi="Arial" w:cs="Times New Roman"/>
      <w:i/>
      <w:sz w:val="22"/>
      <w:lang w:val="en-US" w:eastAsia="zh-CN"/>
    </w:rPr>
  </w:style>
  <w:style w:type="numbering" w:customStyle="1" w:styleId="ImportedStyle2">
    <w:name w:val="Imported Style 2"/>
    <w:rsid w:val="00834DE2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9611C0"/>
    <w:pPr>
      <w:ind w:left="720"/>
      <w:contextualSpacing/>
    </w:pPr>
    <w:rPr>
      <w:lang w:val="fr-CH"/>
    </w:rPr>
  </w:style>
  <w:style w:type="character" w:customStyle="1" w:styleId="FootnoteTextChar">
    <w:name w:val="Footnote Text Char"/>
    <w:link w:val="FootnoteText"/>
    <w:semiHidden/>
    <w:rsid w:val="00834DE2"/>
    <w:rPr>
      <w:rFonts w:ascii="Arial" w:eastAsia="SimSun" w:hAnsi="Arial" w:cs="Arial"/>
      <w:sz w:val="18"/>
      <w:lang w:val="fr-FR" w:eastAsia="zh-CN"/>
    </w:rPr>
  </w:style>
  <w:style w:type="character" w:styleId="FootnoteReference">
    <w:name w:val="footnote reference"/>
    <w:uiPriority w:val="99"/>
    <w:semiHidden/>
    <w:unhideWhenUsed/>
    <w:rsid w:val="00834DE2"/>
    <w:rPr>
      <w:vertAlign w:val="superscript"/>
    </w:rPr>
  </w:style>
  <w:style w:type="character" w:customStyle="1" w:styleId="HeaderChar">
    <w:name w:val="Header Char"/>
    <w:link w:val="Header"/>
    <w:uiPriority w:val="99"/>
    <w:rsid w:val="00834DE2"/>
    <w:rPr>
      <w:rFonts w:ascii="Arial" w:eastAsia="SimSun" w:hAnsi="Arial" w:cs="Arial"/>
      <w:sz w:val="22"/>
      <w:lang w:val="fr-FR" w:eastAsia="zh-CN"/>
    </w:rPr>
  </w:style>
  <w:style w:type="character" w:customStyle="1" w:styleId="FooterChar">
    <w:name w:val="Footer Char"/>
    <w:link w:val="Footer"/>
    <w:rsid w:val="00834DE2"/>
    <w:rPr>
      <w:rFonts w:ascii="Arial" w:eastAsia="SimSun" w:hAnsi="Arial" w:cs="Arial"/>
      <w:sz w:val="22"/>
      <w:lang w:val="fr-FR" w:eastAsia="zh-CN"/>
    </w:rPr>
  </w:style>
  <w:style w:type="paragraph" w:customStyle="1" w:styleId="Default">
    <w:name w:val="Default"/>
    <w:rsid w:val="00F960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611C0"/>
    <w:rPr>
      <w:rFonts w:ascii="Arial" w:eastAsia="SimSun" w:hAnsi="Arial" w:cs="Arial"/>
      <w:sz w:val="22"/>
      <w:lang w:val="fr-FR" w:eastAsia="zh-CN"/>
    </w:rPr>
  </w:style>
  <w:style w:type="character" w:styleId="Hyperlink">
    <w:name w:val="Hyperlink"/>
    <w:basedOn w:val="DefaultParagraphFont"/>
    <w:semiHidden/>
    <w:unhideWhenUsed/>
    <w:rsid w:val="00AF3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08F8-5E95-4904-8A2F-656DCD42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1338</Words>
  <Characters>6632</Characters>
  <Application>Microsoft Office Word</Application>
  <DocSecurity>0</DocSecurity>
  <Lines>278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Fifty-Eighth Series of Meetings</dc:subject>
  <dc:creator>MALLO ALVAREZ Raquel</dc:creator>
  <cp:keywords>PUBLIC</cp:keywords>
  <cp:lastModifiedBy>HÄFLIGER Patience</cp:lastModifiedBy>
  <cp:revision>4</cp:revision>
  <cp:lastPrinted>2019-09-24T13:43:00Z</cp:lastPrinted>
  <dcterms:created xsi:type="dcterms:W3CDTF">2019-09-26T14:39:00Z</dcterms:created>
  <dcterms:modified xsi:type="dcterms:W3CDTF">2019-09-26T14:40:00Z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