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15" w:rsidRPr="009D7F70" w:rsidRDefault="00A56115" w:rsidP="00A56115">
      <w:pPr>
        <w:widowControl w:val="0"/>
        <w:jc w:val="right"/>
        <w:rPr>
          <w:b/>
          <w:sz w:val="2"/>
          <w:szCs w:val="40"/>
          <w:lang w:val="fr-FR"/>
        </w:rPr>
      </w:pPr>
      <w:bookmarkStart w:id="0" w:name="TitleOfDoc"/>
      <w:bookmarkStart w:id="1" w:name="_GoBack"/>
      <w:bookmarkEnd w:id="0"/>
      <w:bookmarkEnd w:id="1"/>
      <w:r w:rsidRPr="009D7F70">
        <w:rPr>
          <w:b/>
          <w:sz w:val="40"/>
          <w:szCs w:val="40"/>
          <w:lang w:val="fr-FR"/>
        </w:rPr>
        <w:t>F</w:t>
      </w:r>
    </w:p>
    <w:p w:rsidR="00A56115" w:rsidRPr="009D7F70" w:rsidRDefault="00A56115" w:rsidP="00A56115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9D7F70">
        <w:rPr>
          <w:noProof/>
          <w:lang w:eastAsia="en-US"/>
        </w:rPr>
        <w:drawing>
          <wp:inline distT="0" distB="0" distL="0" distR="0" wp14:anchorId="45687FAB" wp14:editId="54F69025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15" w:rsidRPr="009D7F70" w:rsidRDefault="00A56115" w:rsidP="00A56115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9D7F70">
        <w:rPr>
          <w:rFonts w:ascii="Arial Black" w:hAnsi="Arial Black"/>
          <w:b/>
          <w:caps/>
          <w:sz w:val="15"/>
          <w:lang w:val="fr-FR"/>
        </w:rPr>
        <w:t>A/58/</w:t>
      </w:r>
      <w:bookmarkStart w:id="2" w:name="Code"/>
      <w:bookmarkEnd w:id="2"/>
      <w:r w:rsidRPr="009D7F70">
        <w:rPr>
          <w:rFonts w:ascii="Arial Black" w:hAnsi="Arial Black"/>
          <w:b/>
          <w:caps/>
          <w:sz w:val="15"/>
          <w:lang w:val="fr-FR"/>
        </w:rPr>
        <w:t>8</w:t>
      </w:r>
    </w:p>
    <w:p w:rsidR="00A56115" w:rsidRPr="009D7F70" w:rsidRDefault="00A56115" w:rsidP="00A56115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9D7F70">
        <w:rPr>
          <w:rFonts w:ascii="Arial Black" w:hAnsi="Arial Black"/>
          <w:b/>
          <w:caps/>
          <w:sz w:val="15"/>
          <w:lang w:val="fr-FR"/>
        </w:rPr>
        <w:t>ORIGINAL</w:t>
      </w:r>
      <w:r w:rsidR="00793E27" w:rsidRPr="009D7F70">
        <w:rPr>
          <w:rFonts w:ascii="Arial Black" w:hAnsi="Arial Black"/>
          <w:b/>
          <w:caps/>
          <w:sz w:val="15"/>
          <w:lang w:val="fr-FR"/>
        </w:rPr>
        <w:t> :</w:t>
      </w:r>
      <w:r w:rsidRPr="009D7F70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3" w:name="Original"/>
      <w:bookmarkEnd w:id="3"/>
      <w:r w:rsidRPr="009D7F70">
        <w:rPr>
          <w:rFonts w:ascii="Arial Black" w:hAnsi="Arial Black"/>
          <w:b/>
          <w:caps/>
          <w:sz w:val="15"/>
          <w:lang w:val="fr-FR"/>
        </w:rPr>
        <w:t>anglais</w:t>
      </w:r>
    </w:p>
    <w:p w:rsidR="00A56115" w:rsidRPr="009D7F70" w:rsidRDefault="00A56115" w:rsidP="00A56115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9D7F70">
        <w:rPr>
          <w:rFonts w:ascii="Arial Black" w:hAnsi="Arial Black"/>
          <w:b/>
          <w:caps/>
          <w:sz w:val="15"/>
          <w:lang w:val="fr-FR"/>
        </w:rPr>
        <w:t>DATE</w:t>
      </w:r>
      <w:r w:rsidR="00793E27" w:rsidRPr="009D7F70">
        <w:rPr>
          <w:rFonts w:ascii="Arial Black" w:hAnsi="Arial Black"/>
          <w:b/>
          <w:caps/>
          <w:sz w:val="15"/>
          <w:lang w:val="fr-FR"/>
        </w:rPr>
        <w:t> :</w:t>
      </w:r>
      <w:r w:rsidRPr="009D7F70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4" w:name="Date"/>
      <w:bookmarkEnd w:id="4"/>
      <w:r w:rsidRPr="009D7F70">
        <w:rPr>
          <w:rFonts w:ascii="Arial Black" w:hAnsi="Arial Black"/>
          <w:b/>
          <w:caps/>
          <w:sz w:val="15"/>
          <w:lang w:val="fr-FR"/>
        </w:rPr>
        <w:t>2</w:t>
      </w:r>
      <w:r w:rsidR="00793E27" w:rsidRPr="009D7F70">
        <w:rPr>
          <w:rFonts w:ascii="Arial Black" w:hAnsi="Arial Black"/>
          <w:b/>
          <w:caps/>
          <w:sz w:val="15"/>
          <w:lang w:val="fr-FR"/>
        </w:rPr>
        <w:t>7 août 20</w:t>
      </w:r>
      <w:r w:rsidRPr="009D7F70">
        <w:rPr>
          <w:rFonts w:ascii="Arial Black" w:hAnsi="Arial Black"/>
          <w:b/>
          <w:caps/>
          <w:sz w:val="15"/>
          <w:lang w:val="fr-FR"/>
        </w:rPr>
        <w:t>18</w:t>
      </w:r>
    </w:p>
    <w:p w:rsidR="00A56115" w:rsidRPr="009D7F70" w:rsidRDefault="00A56115" w:rsidP="00A56115">
      <w:pPr>
        <w:pStyle w:val="Heading1"/>
        <w:rPr>
          <w:lang w:val="fr-FR"/>
        </w:rPr>
      </w:pPr>
      <w:r w:rsidRPr="009D7F70">
        <w:rPr>
          <w:lang w:val="fr-FR"/>
        </w:rPr>
        <w:t>Assemblées des États membres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</w:t>
      </w:r>
    </w:p>
    <w:p w:rsidR="00A56115" w:rsidRPr="009D7F70" w:rsidRDefault="00A56115" w:rsidP="00A56115">
      <w:pPr>
        <w:spacing w:after="720"/>
        <w:rPr>
          <w:b/>
          <w:sz w:val="24"/>
          <w:lang w:val="fr-FR"/>
        </w:rPr>
      </w:pPr>
      <w:r w:rsidRPr="009D7F70">
        <w:rPr>
          <w:b/>
          <w:sz w:val="24"/>
          <w:lang w:val="fr-FR"/>
        </w:rPr>
        <w:t>Cinquante</w:t>
      </w:r>
      <w:r w:rsidR="00DC07A4" w:rsidRPr="009D7F70">
        <w:rPr>
          <w:b/>
          <w:sz w:val="24"/>
          <w:lang w:val="fr-FR"/>
        </w:rPr>
        <w:noBreakHyphen/>
      </w:r>
      <w:r w:rsidRPr="009D7F70">
        <w:rPr>
          <w:b/>
          <w:sz w:val="24"/>
          <w:lang w:val="fr-FR"/>
        </w:rPr>
        <w:t>huitième série de réunions</w:t>
      </w:r>
      <w:r w:rsidRPr="009D7F70">
        <w:rPr>
          <w:b/>
          <w:sz w:val="24"/>
          <w:lang w:val="fr-FR"/>
        </w:rPr>
        <w:br/>
        <w:t>Genève, 2</w:t>
      </w:r>
      <w:r w:rsidR="00793E27" w:rsidRPr="009D7F70">
        <w:rPr>
          <w:b/>
          <w:sz w:val="24"/>
          <w:lang w:val="fr-FR"/>
        </w:rPr>
        <w:t>4 septembre</w:t>
      </w:r>
      <w:r w:rsidRPr="009D7F70">
        <w:rPr>
          <w:b/>
          <w:sz w:val="24"/>
          <w:lang w:val="fr-FR"/>
        </w:rPr>
        <w:t xml:space="preserve"> – </w:t>
      </w:r>
      <w:r w:rsidR="00793E27" w:rsidRPr="009D7F70">
        <w:rPr>
          <w:b/>
          <w:sz w:val="24"/>
          <w:lang w:val="fr-FR"/>
        </w:rPr>
        <w:t>2 octobre 20</w:t>
      </w:r>
      <w:r w:rsidRPr="009D7F70">
        <w:rPr>
          <w:b/>
          <w:sz w:val="24"/>
          <w:lang w:val="fr-FR"/>
        </w:rPr>
        <w:t>18</w:t>
      </w:r>
    </w:p>
    <w:p w:rsidR="008B2CC1" w:rsidRPr="009D7F70" w:rsidRDefault="00AA0E6E" w:rsidP="00187C11">
      <w:pPr>
        <w:pStyle w:val="Heading2"/>
        <w:rPr>
          <w:lang w:val="fr-FR"/>
        </w:rPr>
      </w:pPr>
      <w:r w:rsidRPr="009D7F70">
        <w:rPr>
          <w:lang w:val="fr-FR"/>
        </w:rPr>
        <w:t>Actualisation de la liste des organisations non gouvernementales a</w:t>
      </w:r>
      <w:r w:rsidR="00187C11" w:rsidRPr="009D7F70">
        <w:rPr>
          <w:lang w:val="fr-FR"/>
        </w:rPr>
        <w:t>dmises en qualité d’observatrices</w:t>
      </w:r>
      <w:r w:rsidRPr="009D7F70">
        <w:rPr>
          <w:lang w:val="fr-FR"/>
        </w:rPr>
        <w:t xml:space="preserve"> à l’OMPI</w:t>
      </w:r>
    </w:p>
    <w:p w:rsidR="008B2CC1" w:rsidRPr="009D7F70" w:rsidRDefault="00440731" w:rsidP="000E2827">
      <w:pPr>
        <w:spacing w:after="720"/>
        <w:rPr>
          <w:i/>
          <w:lang w:val="fr-FR"/>
        </w:rPr>
      </w:pPr>
      <w:bookmarkStart w:id="5" w:name="Prepared"/>
      <w:bookmarkEnd w:id="5"/>
      <w:r w:rsidRPr="009D7F70">
        <w:rPr>
          <w:i/>
          <w:lang w:val="fr-FR"/>
        </w:rPr>
        <w:t xml:space="preserve">Document </w:t>
      </w:r>
      <w:r w:rsidR="00180EA1" w:rsidRPr="009D7F70">
        <w:rPr>
          <w:i/>
          <w:lang w:val="fr-FR"/>
        </w:rPr>
        <w:t>établi par le Secré</w:t>
      </w:r>
      <w:r w:rsidR="00E27DCD" w:rsidRPr="009D7F70">
        <w:rPr>
          <w:i/>
          <w:lang w:val="fr-FR"/>
        </w:rPr>
        <w:t>tariat</w:t>
      </w:r>
    </w:p>
    <w:p w:rsidR="000765C4" w:rsidRPr="009D7F70" w:rsidRDefault="00E27DCD" w:rsidP="00AA0E6E">
      <w:pPr>
        <w:pStyle w:val="Heading3"/>
      </w:pPr>
      <w:r w:rsidRPr="009D7F70">
        <w:t>Introduction</w:t>
      </w:r>
    </w:p>
    <w:p w:rsidR="00E27DCD" w:rsidRPr="009D7F70" w:rsidRDefault="00E27DCD" w:rsidP="00A56115">
      <w:pPr>
        <w:pStyle w:val="ONUMFS"/>
        <w:rPr>
          <w:lang w:val="fr-FR"/>
        </w:rPr>
      </w:pPr>
      <w:r w:rsidRPr="009D7F70">
        <w:rPr>
          <w:lang w:val="fr-FR"/>
        </w:rPr>
        <w:t>Le présent document contient une analyse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augmentation du nombre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organisations non gouvernementales (ONG) admises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</w:t>
      </w:r>
      <w:r w:rsidRPr="009D7F70">
        <w:rPr>
          <w:rStyle w:val="FootnoteReference"/>
          <w:lang w:val="fr-FR"/>
        </w:rPr>
        <w:footnoteReference w:id="2"/>
      </w:r>
      <w:r w:rsidRPr="009D7F70">
        <w:rPr>
          <w:lang w:val="fr-FR"/>
        </w:rPr>
        <w:t xml:space="preserve">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Organisation Mondiale de la Propriété Intellectuelle (OMPI)</w:t>
      </w:r>
      <w:r w:rsidR="003E3235" w:rsidRPr="009D7F70">
        <w:rPr>
          <w:lang w:val="fr-FR"/>
        </w:rPr>
        <w:t xml:space="preserve">. </w:t>
      </w:r>
      <w:r w:rsidR="00073CBA" w:rsidRPr="009D7F70">
        <w:rPr>
          <w:lang w:val="fr-FR"/>
        </w:rPr>
        <w:t xml:space="preserve"> </w:t>
      </w:r>
      <w:r w:rsidRPr="009D7F70">
        <w:rPr>
          <w:lang w:val="fr-FR"/>
        </w:rPr>
        <w:t>Il met en évidence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augmentation du nombre de ces observateurs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 au cours des 20 dernières années (en prenant comme points de référence les années 1997, 2002 et les années comprises entre 2012 et 2017) et évoque les difficultés associées à cette évoluti</w:t>
      </w:r>
      <w:r w:rsidR="00577F8A" w:rsidRPr="009D7F70">
        <w:rPr>
          <w:lang w:val="fr-FR"/>
        </w:rPr>
        <w:t>on.  Le</w:t>
      </w:r>
      <w:r w:rsidRPr="009D7F70">
        <w:rPr>
          <w:lang w:val="fr-FR"/>
        </w:rPr>
        <w:t xml:space="preserve"> document se termine par la mise en place</w:t>
      </w:r>
      <w:r w:rsidR="007605D4" w:rsidRPr="009D7F70">
        <w:rPr>
          <w:lang w:val="fr-FR"/>
        </w:rPr>
        <w:t>, en vue de remédier à ces difficultés,</w:t>
      </w:r>
      <w:r w:rsidRPr="009D7F70">
        <w:rPr>
          <w:lang w:val="fr-FR"/>
        </w:rPr>
        <w:t xml:space="preserve">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 xml:space="preserve">une procédure </w:t>
      </w:r>
      <w:r w:rsidR="007605D4" w:rsidRPr="009D7F70">
        <w:rPr>
          <w:lang w:val="fr-FR"/>
        </w:rPr>
        <w:t>d</w:t>
      </w:r>
      <w:r w:rsidR="00793E27" w:rsidRPr="009D7F70">
        <w:rPr>
          <w:lang w:val="fr-FR"/>
        </w:rPr>
        <w:t>’</w:t>
      </w:r>
      <w:r w:rsidR="007605D4" w:rsidRPr="009D7F70">
        <w:rPr>
          <w:lang w:val="fr-FR"/>
        </w:rPr>
        <w:t>actualisation de</w:t>
      </w:r>
      <w:r w:rsidRPr="009D7F70">
        <w:rPr>
          <w:lang w:val="fr-FR"/>
        </w:rPr>
        <w:t xml:space="preserve"> la liste des ONG dotées du statut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observateur.</w:t>
      </w:r>
    </w:p>
    <w:p w:rsidR="00E27DCD" w:rsidRPr="009D7F70" w:rsidRDefault="00E27DCD" w:rsidP="00157BBA">
      <w:pPr>
        <w:tabs>
          <w:tab w:val="left" w:pos="7061"/>
        </w:tabs>
        <w:rPr>
          <w:lang w:val="fr-FR"/>
        </w:rPr>
      </w:pPr>
      <w:r w:rsidRPr="009D7F70">
        <w:rPr>
          <w:lang w:val="fr-FR"/>
        </w:rPr>
        <w:br w:type="page"/>
      </w:r>
    </w:p>
    <w:p w:rsidR="00E27DCD" w:rsidRPr="009D7F70" w:rsidRDefault="00E27DCD" w:rsidP="00AA0E6E">
      <w:pPr>
        <w:pStyle w:val="Heading3"/>
      </w:pPr>
      <w:r w:rsidRPr="009D7F70">
        <w:lastRenderedPageBreak/>
        <w:t>Augmentation du nombre d</w:t>
      </w:r>
      <w:r w:rsidR="00793E27" w:rsidRPr="009D7F70">
        <w:t>’</w:t>
      </w:r>
      <w:r w:rsidRPr="009D7F70">
        <w:t>organisations non gou</w:t>
      </w:r>
      <w:r w:rsidR="00AA0E6E" w:rsidRPr="009D7F70">
        <w:t>vernementales admises en qualité</w:t>
      </w:r>
      <w:r w:rsidRPr="009D7F70">
        <w:t xml:space="preserve"> d</w:t>
      </w:r>
      <w:r w:rsidR="00793E27" w:rsidRPr="009D7F70">
        <w:t>’</w:t>
      </w:r>
      <w:r w:rsidR="00187C11" w:rsidRPr="009D7F70">
        <w:t>observatrice</w:t>
      </w:r>
      <w:r w:rsidRPr="009D7F70">
        <w:t>s</w:t>
      </w:r>
    </w:p>
    <w:p w:rsidR="00E27DCD" w:rsidRPr="009D7F70" w:rsidRDefault="00E27DCD" w:rsidP="00A56115">
      <w:pPr>
        <w:pStyle w:val="ONUMFS"/>
        <w:rPr>
          <w:lang w:val="fr-FR"/>
        </w:rPr>
      </w:pPr>
      <w:r w:rsidRPr="009D7F70">
        <w:rPr>
          <w:lang w:val="fr-FR"/>
        </w:rPr>
        <w:t>Au cours des 20 dernières années, le nombre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ONG admises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 a sensiblement augmen</w:t>
      </w:r>
      <w:r w:rsidR="00577F8A" w:rsidRPr="009D7F70">
        <w:rPr>
          <w:lang w:val="fr-FR"/>
        </w:rPr>
        <w:t>té.  Ai</w:t>
      </w:r>
      <w:r w:rsidRPr="009D7F70">
        <w:rPr>
          <w:lang w:val="fr-FR"/>
        </w:rPr>
        <w:t>nsi qu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il est indiqué dans le tableau A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annexe I au présent document, le nombre total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ONG dotées du statut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 s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est accru de 212, soit</w:t>
      </w:r>
      <w:r w:rsidR="003E3235" w:rsidRPr="009D7F70">
        <w:rPr>
          <w:lang w:val="fr-FR"/>
        </w:rPr>
        <w:t xml:space="preserve"> de</w:t>
      </w:r>
      <w:r w:rsidRPr="009D7F70">
        <w:rPr>
          <w:lang w:val="fr-FR"/>
        </w:rPr>
        <w:t xml:space="preserve"> 164</w:t>
      </w:r>
      <w:r w:rsidR="00284CAD" w:rsidRPr="009D7F70">
        <w:rPr>
          <w:lang w:val="fr-FR"/>
        </w:rPr>
        <w:t>%</w:t>
      </w:r>
      <w:r w:rsidR="00BB3D9D" w:rsidRPr="009D7F70">
        <w:rPr>
          <w:lang w:val="fr-FR"/>
        </w:rPr>
        <w:t>,</w:t>
      </w:r>
      <w:r w:rsidR="00284CAD" w:rsidRPr="009D7F70">
        <w:rPr>
          <w:lang w:val="fr-FR"/>
        </w:rPr>
        <w:t xml:space="preserve"> entre 1997 et 2017.</w:t>
      </w:r>
    </w:p>
    <w:p w:rsidR="00E27DCD" w:rsidRPr="009D7F70" w:rsidRDefault="00E27DCD" w:rsidP="00A56115">
      <w:pPr>
        <w:pStyle w:val="ONUMFS"/>
        <w:rPr>
          <w:lang w:val="fr-FR"/>
        </w:rPr>
      </w:pPr>
      <w:r w:rsidRPr="009D7F70">
        <w:rPr>
          <w:lang w:val="fr-FR"/>
        </w:rPr>
        <w:t>En parallèle, bien que le nombre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ONG participant aux</w:t>
      </w:r>
      <w:r w:rsidR="00BB3D9D" w:rsidRPr="009D7F70">
        <w:rPr>
          <w:lang w:val="fr-FR"/>
        </w:rPr>
        <w:t xml:space="preserve"> assemblées des États membres de l</w:t>
      </w:r>
      <w:r w:rsidR="00793E27" w:rsidRPr="009D7F70">
        <w:rPr>
          <w:lang w:val="fr-FR"/>
        </w:rPr>
        <w:t>’</w:t>
      </w:r>
      <w:r w:rsidR="00BB3D9D" w:rsidRPr="009D7F70">
        <w:rPr>
          <w:lang w:val="fr-FR"/>
        </w:rPr>
        <w:t>OMPI et des unions administrées par l</w:t>
      </w:r>
      <w:r w:rsidR="00793E27" w:rsidRPr="009D7F70">
        <w:rPr>
          <w:lang w:val="fr-FR"/>
        </w:rPr>
        <w:t>’</w:t>
      </w:r>
      <w:r w:rsidR="00BB3D9D" w:rsidRPr="009D7F70">
        <w:rPr>
          <w:lang w:val="fr-FR"/>
        </w:rPr>
        <w:t>OMPI (les “assemblées de l</w:t>
      </w:r>
      <w:r w:rsidR="00793E27" w:rsidRPr="009D7F70">
        <w:rPr>
          <w:lang w:val="fr-FR"/>
        </w:rPr>
        <w:t>’</w:t>
      </w:r>
      <w:r w:rsidR="00BB3D9D" w:rsidRPr="009D7F70">
        <w:rPr>
          <w:lang w:val="fr-FR"/>
        </w:rPr>
        <w:t>OMPI”)</w:t>
      </w:r>
      <w:r w:rsidRPr="009D7F70">
        <w:rPr>
          <w:lang w:val="fr-FR"/>
        </w:rPr>
        <w:t xml:space="preserve">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 ait augmenté au cours des 20 dernières années, il est resté relativ</w:t>
      </w:r>
      <w:r w:rsidR="00BB3D9D" w:rsidRPr="009D7F70">
        <w:rPr>
          <w:lang w:val="fr-FR"/>
        </w:rPr>
        <w:t xml:space="preserve">ement stable ces cinq dernières </w:t>
      </w:r>
      <w:r w:rsidRPr="009D7F70">
        <w:rPr>
          <w:lang w:val="fr-FR"/>
        </w:rPr>
        <w:t>années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Pr="009D7F70">
        <w:rPr>
          <w:lang w:val="fr-FR"/>
        </w:rPr>
        <w:t xml:space="preserve"> </w:t>
      </w:r>
      <w:r w:rsidR="00BB3D9D" w:rsidRPr="009D7F70">
        <w:rPr>
          <w:lang w:val="fr-FR"/>
        </w:rPr>
        <w:t xml:space="preserve">en moyenne, </w:t>
      </w:r>
      <w:r w:rsidRPr="009D7F70">
        <w:rPr>
          <w:lang w:val="fr-FR"/>
        </w:rPr>
        <w:t>entre</w:t>
      </w:r>
      <w:r w:rsidR="00BB3D9D" w:rsidRPr="009D7F70">
        <w:rPr>
          <w:lang w:val="fr-FR"/>
        </w:rPr>
        <w:t xml:space="preserve"> 2012 et 2017, </w:t>
      </w:r>
      <w:r w:rsidRPr="009D7F70">
        <w:rPr>
          <w:lang w:val="fr-FR"/>
        </w:rPr>
        <w:t>38 ONG ont participé en tant qu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</w:t>
      </w:r>
      <w:r w:rsidR="00BB3D9D" w:rsidRPr="009D7F70">
        <w:rPr>
          <w:lang w:val="fr-FR"/>
        </w:rPr>
        <w:t xml:space="preserve"> chaque année</w:t>
      </w:r>
      <w:r w:rsidRPr="009D7F70">
        <w:rPr>
          <w:lang w:val="fr-FR"/>
        </w:rPr>
        <w:t>.</w:t>
      </w:r>
    </w:p>
    <w:p w:rsidR="00E27DCD" w:rsidRPr="009D7F70" w:rsidRDefault="00E27DCD" w:rsidP="00AA0E6E">
      <w:pPr>
        <w:pStyle w:val="Heading3"/>
      </w:pPr>
      <w:r w:rsidRPr="009D7F70">
        <w:t>Participation des organisations non gouverne</w:t>
      </w:r>
      <w:r w:rsidR="00BB3D9D" w:rsidRPr="009D7F70">
        <w:t xml:space="preserve">mentales aux sessions des </w:t>
      </w:r>
      <w:r w:rsidR="00AA0E6E" w:rsidRPr="009D7F70">
        <w:t xml:space="preserve">comités </w:t>
      </w:r>
      <w:r w:rsidRPr="009D7F70">
        <w:t>de l</w:t>
      </w:r>
      <w:r w:rsidR="00793E27" w:rsidRPr="009D7F70">
        <w:t>’</w:t>
      </w:r>
      <w:r w:rsidRPr="009D7F70">
        <w:t>OMPI</w:t>
      </w:r>
    </w:p>
    <w:p w:rsidR="00E27DCD" w:rsidRPr="009D7F70" w:rsidRDefault="00E27DCD" w:rsidP="00A56115">
      <w:pPr>
        <w:pStyle w:val="ONUMFS"/>
        <w:rPr>
          <w:lang w:val="fr-FR"/>
        </w:rPr>
      </w:pPr>
      <w:r w:rsidRPr="009D7F70">
        <w:rPr>
          <w:lang w:val="fr-FR"/>
        </w:rPr>
        <w:t>Le nombre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ONG</w:t>
      </w:r>
      <w:r w:rsidRPr="009D7F70">
        <w:rPr>
          <w:rStyle w:val="FootnoteReference"/>
          <w:lang w:val="fr-FR"/>
        </w:rPr>
        <w:footnoteReference w:id="3"/>
      </w:r>
      <w:r w:rsidRPr="009D7F70">
        <w:rPr>
          <w:lang w:val="fr-FR"/>
        </w:rPr>
        <w:t xml:space="preserve"> participant aux sessions des comités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 varie considérablement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un comité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autre.</w:t>
      </w:r>
    </w:p>
    <w:p w:rsidR="00E27DCD" w:rsidRPr="009D7F70" w:rsidRDefault="00A3636C" w:rsidP="00A56115">
      <w:pPr>
        <w:pStyle w:val="ONUMFS"/>
        <w:rPr>
          <w:lang w:val="fr-FR"/>
        </w:rPr>
      </w:pPr>
      <w:r w:rsidRPr="009D7F70">
        <w:rPr>
          <w:lang w:val="fr-FR"/>
        </w:rPr>
        <w:t>S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agissant p</w:t>
      </w:r>
      <w:r w:rsidR="00E27DCD" w:rsidRPr="009D7F70">
        <w:rPr>
          <w:lang w:val="fr-FR"/>
        </w:rPr>
        <w:t>ar exemple</w:t>
      </w:r>
      <w:r w:rsidRPr="009D7F70">
        <w:rPr>
          <w:lang w:val="fr-FR"/>
        </w:rPr>
        <w:t xml:space="preserve"> des comités ci</w:t>
      </w:r>
      <w:r w:rsidR="00DC07A4" w:rsidRPr="009D7F70">
        <w:rPr>
          <w:lang w:val="fr-FR"/>
        </w:rPr>
        <w:noBreakHyphen/>
      </w:r>
      <w:r w:rsidRPr="009D7F70">
        <w:rPr>
          <w:lang w:val="fr-FR"/>
        </w:rPr>
        <w:t>dessous (voir le tableau B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annexe I pour de plus amples détails),</w:t>
      </w:r>
      <w:r w:rsidR="0060046A" w:rsidRPr="009D7F70">
        <w:rPr>
          <w:lang w:val="fr-FR"/>
        </w:rPr>
        <w:t xml:space="preserve"> entre 2013 et 2017</w:t>
      </w:r>
      <w:r w:rsidR="00D305D5" w:rsidRPr="009D7F70">
        <w:rPr>
          <w:lang w:val="fr-FR"/>
        </w:rPr>
        <w:t>,</w:t>
      </w:r>
      <w:r w:rsidRPr="009D7F70">
        <w:rPr>
          <w:lang w:val="fr-FR"/>
        </w:rPr>
        <w:t xml:space="preserve"> la participation moyenne se dénombrai</w:t>
      </w:r>
      <w:r w:rsidR="00D305D5" w:rsidRPr="009D7F70">
        <w:rPr>
          <w:lang w:val="fr-FR"/>
        </w:rPr>
        <w:t xml:space="preserve">t </w:t>
      </w:r>
      <w:r w:rsidRPr="009D7F70">
        <w:rPr>
          <w:lang w:val="fr-FR"/>
        </w:rPr>
        <w:t>comme suit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</w:p>
    <w:p w:rsidR="00E27DCD" w:rsidRPr="009D7F70" w:rsidRDefault="00E27DCD" w:rsidP="00A56115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9D7F70">
        <w:rPr>
          <w:lang w:val="fr-FR"/>
        </w:rPr>
        <w:t>SCT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="00523EAF" w:rsidRPr="009D7F70">
        <w:rPr>
          <w:lang w:val="fr-FR"/>
        </w:rPr>
        <w:t xml:space="preserve"> </w:t>
      </w:r>
      <w:r w:rsidRPr="009D7F70">
        <w:rPr>
          <w:lang w:val="fr-FR"/>
        </w:rPr>
        <w:t xml:space="preserve">11,2 ONG </w:t>
      </w:r>
      <w:r w:rsidR="00157BBA" w:rsidRPr="009D7F70">
        <w:rPr>
          <w:lang w:val="fr-FR"/>
        </w:rPr>
        <w:t>dotées du statut</w:t>
      </w:r>
      <w:r w:rsidR="00F259BE" w:rsidRPr="009D7F70">
        <w:rPr>
          <w:lang w:val="fr-FR"/>
        </w:rPr>
        <w:t xml:space="preserve"> </w:t>
      </w:r>
      <w:r w:rsidRPr="009D7F70">
        <w:rPr>
          <w:lang w:val="fr-FR"/>
        </w:rPr>
        <w:t>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</w:t>
      </w:r>
    </w:p>
    <w:p w:rsidR="00E27DCD" w:rsidRPr="009D7F70" w:rsidRDefault="00E27DCD" w:rsidP="00A56115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9D7F70">
        <w:rPr>
          <w:lang w:val="fr-FR"/>
        </w:rPr>
        <w:t>CDIP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="00523EAF" w:rsidRPr="009D7F70">
        <w:rPr>
          <w:lang w:val="fr-FR"/>
        </w:rPr>
        <w:t xml:space="preserve"> </w:t>
      </w:r>
      <w:r w:rsidRPr="009D7F70">
        <w:rPr>
          <w:lang w:val="fr-FR"/>
        </w:rPr>
        <w:t>18,2 ONG</w:t>
      </w:r>
      <w:r w:rsidR="00D305D5" w:rsidRPr="009D7F70">
        <w:rPr>
          <w:lang w:val="fr-FR"/>
        </w:rPr>
        <w:t xml:space="preserve"> </w:t>
      </w:r>
      <w:r w:rsidR="00157BBA" w:rsidRPr="009D7F70">
        <w:rPr>
          <w:lang w:val="fr-FR"/>
        </w:rPr>
        <w:t>dotées du statut d</w:t>
      </w:r>
      <w:r w:rsidR="00793E27" w:rsidRPr="009D7F70">
        <w:rPr>
          <w:lang w:val="fr-FR"/>
        </w:rPr>
        <w:t>’</w:t>
      </w:r>
      <w:r w:rsidR="00157BBA" w:rsidRPr="009D7F70">
        <w:rPr>
          <w:lang w:val="fr-FR"/>
        </w:rPr>
        <w:t>observateur</w:t>
      </w:r>
    </w:p>
    <w:p w:rsidR="00E27DCD" w:rsidRPr="009D7F70" w:rsidRDefault="00E27DCD" w:rsidP="00A56115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9D7F70">
        <w:rPr>
          <w:lang w:val="fr-FR"/>
        </w:rPr>
        <w:t>SCCR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Pr="009D7F70">
        <w:rPr>
          <w:lang w:val="fr-FR"/>
        </w:rPr>
        <w:t xml:space="preserve"> 46,75 ONG </w:t>
      </w:r>
      <w:r w:rsidR="00157BBA" w:rsidRPr="009D7F70">
        <w:rPr>
          <w:lang w:val="fr-FR"/>
        </w:rPr>
        <w:t>dotées du statut d</w:t>
      </w:r>
      <w:r w:rsidR="00793E27" w:rsidRPr="009D7F70">
        <w:rPr>
          <w:lang w:val="fr-FR"/>
        </w:rPr>
        <w:t>’</w:t>
      </w:r>
      <w:r w:rsidR="00157BBA" w:rsidRPr="009D7F70">
        <w:rPr>
          <w:lang w:val="fr-FR"/>
        </w:rPr>
        <w:t>observateur</w:t>
      </w:r>
    </w:p>
    <w:p w:rsidR="00E27DCD" w:rsidRPr="009D7F70" w:rsidRDefault="00E27DCD" w:rsidP="00A56115">
      <w:pPr>
        <w:pStyle w:val="ListParagraph"/>
        <w:numPr>
          <w:ilvl w:val="0"/>
          <w:numId w:val="7"/>
        </w:numPr>
        <w:ind w:left="1134" w:hanging="567"/>
        <w:rPr>
          <w:u w:val="single"/>
          <w:lang w:val="fr-FR"/>
        </w:rPr>
      </w:pPr>
      <w:r w:rsidRPr="009D7F70">
        <w:rPr>
          <w:lang w:val="fr-FR"/>
        </w:rPr>
        <w:t>SCP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="00523EAF" w:rsidRPr="009D7F70">
        <w:rPr>
          <w:lang w:val="fr-FR"/>
        </w:rPr>
        <w:t xml:space="preserve"> </w:t>
      </w:r>
      <w:r w:rsidRPr="009D7F70">
        <w:rPr>
          <w:lang w:val="fr-FR"/>
        </w:rPr>
        <w:t xml:space="preserve">16,6 ONG </w:t>
      </w:r>
      <w:r w:rsidR="00157BBA" w:rsidRPr="009D7F70">
        <w:rPr>
          <w:lang w:val="fr-FR"/>
        </w:rPr>
        <w:t>dotées du statut d</w:t>
      </w:r>
      <w:r w:rsidR="00793E27" w:rsidRPr="009D7F70">
        <w:rPr>
          <w:lang w:val="fr-FR"/>
        </w:rPr>
        <w:t>’</w:t>
      </w:r>
      <w:r w:rsidR="00157BBA" w:rsidRPr="009D7F70">
        <w:rPr>
          <w:lang w:val="fr-FR"/>
        </w:rPr>
        <w:t>observateur</w:t>
      </w:r>
    </w:p>
    <w:p w:rsidR="00E27DCD" w:rsidRPr="009D7F70" w:rsidRDefault="00E27DCD" w:rsidP="00A56115">
      <w:pPr>
        <w:pStyle w:val="ListParagraph"/>
        <w:numPr>
          <w:ilvl w:val="0"/>
          <w:numId w:val="7"/>
        </w:numPr>
        <w:ind w:left="1134" w:hanging="567"/>
        <w:contextualSpacing w:val="0"/>
        <w:rPr>
          <w:lang w:val="fr-FR"/>
        </w:rPr>
      </w:pPr>
      <w:r w:rsidRPr="009D7F70">
        <w:rPr>
          <w:lang w:val="fr-FR"/>
        </w:rPr>
        <w:t>IGC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="00523EAF" w:rsidRPr="009D7F70">
        <w:rPr>
          <w:lang w:val="fr-FR"/>
        </w:rPr>
        <w:t xml:space="preserve"> </w:t>
      </w:r>
      <w:r w:rsidRPr="009D7F70">
        <w:rPr>
          <w:lang w:val="fr-FR"/>
        </w:rPr>
        <w:t xml:space="preserve">16,4 ONG </w:t>
      </w:r>
      <w:r w:rsidR="00157BBA" w:rsidRPr="009D7F70">
        <w:rPr>
          <w:lang w:val="fr-FR"/>
        </w:rPr>
        <w:t>dotées du statut d</w:t>
      </w:r>
      <w:r w:rsidR="00793E27" w:rsidRPr="009D7F70">
        <w:rPr>
          <w:lang w:val="fr-FR"/>
        </w:rPr>
        <w:t>’</w:t>
      </w:r>
      <w:r w:rsidR="00157BBA" w:rsidRPr="009D7F70">
        <w:rPr>
          <w:lang w:val="fr-FR"/>
        </w:rPr>
        <w:t>observateur</w:t>
      </w:r>
    </w:p>
    <w:p w:rsidR="00E27DCD" w:rsidRPr="009D7F70" w:rsidRDefault="00F259BE" w:rsidP="00A56115">
      <w:pPr>
        <w:pStyle w:val="ListParagraph"/>
        <w:numPr>
          <w:ilvl w:val="0"/>
          <w:numId w:val="7"/>
        </w:numPr>
        <w:ind w:left="1134" w:hanging="567"/>
        <w:contextualSpacing w:val="0"/>
        <w:rPr>
          <w:lang w:val="fr-FR"/>
        </w:rPr>
      </w:pPr>
      <w:r w:rsidRPr="009D7F70">
        <w:rPr>
          <w:lang w:val="fr-FR"/>
        </w:rPr>
        <w:t>ACE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="00523EAF" w:rsidRPr="009D7F70">
        <w:rPr>
          <w:lang w:val="fr-FR"/>
        </w:rPr>
        <w:t xml:space="preserve"> </w:t>
      </w:r>
      <w:r w:rsidRPr="009D7F70">
        <w:rPr>
          <w:lang w:val="fr-FR"/>
        </w:rPr>
        <w:t xml:space="preserve">11,25 ONG </w:t>
      </w:r>
      <w:r w:rsidR="00157BBA" w:rsidRPr="009D7F70">
        <w:rPr>
          <w:lang w:val="fr-FR"/>
        </w:rPr>
        <w:t>dotées du statut d</w:t>
      </w:r>
      <w:r w:rsidR="00793E27" w:rsidRPr="009D7F70">
        <w:rPr>
          <w:lang w:val="fr-FR"/>
        </w:rPr>
        <w:t>’</w:t>
      </w:r>
      <w:r w:rsidR="00157BBA" w:rsidRPr="009D7F70">
        <w:rPr>
          <w:lang w:val="fr-FR"/>
        </w:rPr>
        <w:t>observateur</w:t>
      </w:r>
    </w:p>
    <w:p w:rsidR="00E27DCD" w:rsidRPr="009D7F70" w:rsidRDefault="00E27DCD" w:rsidP="00A56115">
      <w:pPr>
        <w:pStyle w:val="ListParagraph"/>
        <w:numPr>
          <w:ilvl w:val="0"/>
          <w:numId w:val="7"/>
        </w:numPr>
        <w:spacing w:after="220"/>
        <w:ind w:left="1134" w:hanging="567"/>
        <w:contextualSpacing w:val="0"/>
        <w:rPr>
          <w:lang w:val="fr-FR"/>
        </w:rPr>
      </w:pPr>
      <w:r w:rsidRPr="009D7F70">
        <w:rPr>
          <w:lang w:val="fr-FR"/>
        </w:rPr>
        <w:t>CWS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  <w:r w:rsidR="00523EAF" w:rsidRPr="009D7F70">
        <w:rPr>
          <w:lang w:val="fr-FR"/>
        </w:rPr>
        <w:t xml:space="preserve"> </w:t>
      </w:r>
      <w:r w:rsidRPr="009D7F70">
        <w:rPr>
          <w:lang w:val="fr-FR"/>
        </w:rPr>
        <w:t xml:space="preserve">3,5 ONG </w:t>
      </w:r>
      <w:r w:rsidR="00157BBA" w:rsidRPr="009D7F70">
        <w:rPr>
          <w:lang w:val="fr-FR"/>
        </w:rPr>
        <w:t>dotées du statut d</w:t>
      </w:r>
      <w:r w:rsidR="00793E27" w:rsidRPr="009D7F70">
        <w:rPr>
          <w:lang w:val="fr-FR"/>
        </w:rPr>
        <w:t>’</w:t>
      </w:r>
      <w:r w:rsidR="00157BBA" w:rsidRPr="009D7F70">
        <w:rPr>
          <w:lang w:val="fr-FR"/>
        </w:rPr>
        <w:t>observateur</w:t>
      </w:r>
    </w:p>
    <w:p w:rsidR="00E27DCD" w:rsidRPr="009D7F70" w:rsidRDefault="00E27DCD" w:rsidP="00A56115">
      <w:pPr>
        <w:pStyle w:val="ONUMFS"/>
        <w:rPr>
          <w:lang w:val="fr-FR"/>
        </w:rPr>
      </w:pPr>
      <w:r w:rsidRPr="009D7F70">
        <w:rPr>
          <w:lang w:val="fr-FR"/>
        </w:rPr>
        <w:t>En moyenne, chaque réunion de comité tenue entre 2013 et 2018 a vu la participation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 xml:space="preserve">environ 20 ONG </w:t>
      </w:r>
      <w:r w:rsidR="003E3235" w:rsidRPr="009D7F70">
        <w:rPr>
          <w:lang w:val="fr-FR"/>
        </w:rPr>
        <w:t>dotées du statut</w:t>
      </w:r>
      <w:r w:rsidR="00F259BE" w:rsidRPr="009D7F70">
        <w:rPr>
          <w:lang w:val="fr-FR"/>
        </w:rPr>
        <w:t xml:space="preserve"> </w:t>
      </w:r>
      <w:r w:rsidRPr="009D7F70">
        <w:rPr>
          <w:lang w:val="fr-FR"/>
        </w:rPr>
        <w:t>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observateur.</w:t>
      </w:r>
    </w:p>
    <w:p w:rsidR="00D62DF0" w:rsidRPr="009D7F70" w:rsidRDefault="00AA0E6E" w:rsidP="00AA0E6E">
      <w:pPr>
        <w:pStyle w:val="Heading3"/>
      </w:pPr>
      <w:r w:rsidRPr="009D7F70">
        <w:t>Difficultés</w:t>
      </w:r>
    </w:p>
    <w:p w:rsidR="00D62DF0" w:rsidRPr="009D7F70" w:rsidRDefault="00D62DF0" w:rsidP="00A56115">
      <w:pPr>
        <w:pStyle w:val="ONUMFS"/>
        <w:rPr>
          <w:lang w:val="fr-FR"/>
        </w:rPr>
      </w:pPr>
      <w:r w:rsidRPr="009D7F70">
        <w:rPr>
          <w:lang w:val="fr-FR"/>
        </w:rPr>
        <w:t>La forte augmentation du nombre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ONG admises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 par les assemblées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 au cours des 20 dernières années soulève la question de savoir si la liste reflète fidèlement le nombre réel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 xml:space="preserve">organisations qui existent </w:t>
      </w:r>
      <w:r w:rsidR="00187C11" w:rsidRPr="009D7F70">
        <w:rPr>
          <w:lang w:val="fr-FR"/>
        </w:rPr>
        <w:t xml:space="preserve">encore </w:t>
      </w:r>
      <w:r w:rsidRPr="009D7F70">
        <w:rPr>
          <w:lang w:val="fr-FR"/>
        </w:rPr>
        <w:t>ou qui souhaitent toujours participer aux processus de consultatio</w:t>
      </w:r>
      <w:r w:rsidR="009A769E" w:rsidRPr="009D7F70">
        <w:rPr>
          <w:lang w:val="fr-FR"/>
        </w:rPr>
        <w:t>n et aux débats menés à l</w:t>
      </w:r>
      <w:r w:rsidR="00793E27" w:rsidRPr="009D7F70">
        <w:rPr>
          <w:lang w:val="fr-FR"/>
        </w:rPr>
        <w:t>’</w:t>
      </w:r>
      <w:r w:rsidR="009A769E" w:rsidRPr="009D7F70">
        <w:rPr>
          <w:lang w:val="fr-FR"/>
        </w:rPr>
        <w:t>OMPI.</w:t>
      </w:r>
    </w:p>
    <w:p w:rsidR="00D62DF0" w:rsidRPr="009D7F70" w:rsidRDefault="00D62DF0" w:rsidP="00A56115">
      <w:pPr>
        <w:pStyle w:val="ONUMFS"/>
        <w:rPr>
          <w:lang w:val="fr-FR"/>
        </w:rPr>
      </w:pPr>
      <w:r w:rsidRPr="009D7F70">
        <w:rPr>
          <w:lang w:val="fr-FR"/>
        </w:rPr>
        <w:t>Comme indiqué plus haut, en moyenne, entre 2012 et 2017, seules 38 ONG ont participé aux assemblées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s, soit 11,7</w:t>
      </w:r>
      <w:r w:rsidR="00284CAD" w:rsidRPr="009D7F70">
        <w:rPr>
          <w:lang w:val="fr-FR"/>
        </w:rPr>
        <w:t>% d</w:t>
      </w:r>
      <w:r w:rsidR="00793E27" w:rsidRPr="009D7F70">
        <w:rPr>
          <w:lang w:val="fr-FR"/>
        </w:rPr>
        <w:t>’</w:t>
      </w:r>
      <w:r w:rsidR="00284CAD" w:rsidRPr="009D7F70">
        <w:rPr>
          <w:lang w:val="fr-FR"/>
        </w:rPr>
        <w:t>entre elles, et environ 20 ONG ont participé aux comités de l</w:t>
      </w:r>
      <w:r w:rsidR="00793E27" w:rsidRPr="009D7F70">
        <w:rPr>
          <w:lang w:val="fr-FR"/>
        </w:rPr>
        <w:t>’</w:t>
      </w:r>
      <w:r w:rsidR="00284CAD" w:rsidRPr="009D7F70">
        <w:rPr>
          <w:lang w:val="fr-FR"/>
        </w:rPr>
        <w:t>OMPI mentionnés ci</w:t>
      </w:r>
      <w:r w:rsidR="00DC07A4" w:rsidRPr="009D7F70">
        <w:rPr>
          <w:lang w:val="fr-FR"/>
        </w:rPr>
        <w:noBreakHyphen/>
      </w:r>
      <w:r w:rsidR="00284CAD" w:rsidRPr="009D7F70">
        <w:rPr>
          <w:lang w:val="fr-FR"/>
        </w:rPr>
        <w:t>dessus, soit 6,1% d</w:t>
      </w:r>
      <w:r w:rsidR="00793E27" w:rsidRPr="009D7F70">
        <w:rPr>
          <w:lang w:val="fr-FR"/>
        </w:rPr>
        <w:t>’</w:t>
      </w:r>
      <w:r w:rsidR="00284CAD" w:rsidRPr="009D7F70">
        <w:rPr>
          <w:lang w:val="fr-FR"/>
        </w:rPr>
        <w:t>entre elles.</w:t>
      </w:r>
    </w:p>
    <w:p w:rsidR="00D62DF0" w:rsidRPr="009D7F70" w:rsidRDefault="00D62DF0" w:rsidP="00A56115">
      <w:pPr>
        <w:pStyle w:val="ONUMFS"/>
        <w:rPr>
          <w:lang w:val="fr-FR"/>
        </w:rPr>
      </w:pPr>
      <w:r w:rsidRPr="009D7F70">
        <w:rPr>
          <w:lang w:val="fr-FR"/>
        </w:rPr>
        <w:t>Ainsi, il se peut qu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un grand nombre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ONG listées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annexe du document</w:t>
      </w:r>
      <w:r w:rsidR="00AF4788" w:rsidRPr="009D7F70">
        <w:rPr>
          <w:lang w:val="fr-FR"/>
        </w:rPr>
        <w:t> </w:t>
      </w:r>
      <w:r w:rsidRPr="009D7F70">
        <w:rPr>
          <w:lang w:val="fr-FR"/>
        </w:rPr>
        <w:t>A/58/INF/1 aient cessé d</w:t>
      </w:r>
      <w:r w:rsidR="00E73DE2" w:rsidRPr="009D7F70">
        <w:rPr>
          <w:lang w:val="fr-FR"/>
        </w:rPr>
        <w:t>’</w:t>
      </w:r>
      <w:r w:rsidRPr="009D7F70">
        <w:rPr>
          <w:lang w:val="fr-FR"/>
        </w:rPr>
        <w:t>exister ou ne souhaitent plus participer aux réunions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</w:t>
      </w:r>
      <w:r w:rsidR="00577F8A" w:rsidRPr="009D7F70">
        <w:rPr>
          <w:lang w:val="fr-FR"/>
        </w:rPr>
        <w:t>MPI.  Il</w:t>
      </w:r>
      <w:r w:rsidRPr="009D7F70">
        <w:rPr>
          <w:lang w:val="fr-FR"/>
        </w:rPr>
        <w:t xml:space="preserve"> est arrivé que des observateurs demandent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 de les retirer de cette lis</w:t>
      </w:r>
      <w:r w:rsidR="00577F8A" w:rsidRPr="009D7F70">
        <w:rPr>
          <w:lang w:val="fr-FR"/>
        </w:rPr>
        <w:t xml:space="preserve">te.  À </w:t>
      </w:r>
      <w:r w:rsidRPr="009D7F70">
        <w:rPr>
          <w:lang w:val="fr-FR"/>
        </w:rPr>
        <w:t>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OMPI, aucune procédure ne permet actuellement de vérifier, lorsque notification n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en est pas faite par les ONG elles</w:t>
      </w:r>
      <w:r w:rsidR="00DC07A4" w:rsidRPr="009D7F70">
        <w:rPr>
          <w:lang w:val="fr-FR"/>
        </w:rPr>
        <w:noBreakHyphen/>
      </w:r>
      <w:r w:rsidRPr="009D7F70">
        <w:rPr>
          <w:lang w:val="fr-FR"/>
        </w:rPr>
        <w:t>mêmes, si ces organisations ont cessé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exist</w:t>
      </w:r>
      <w:r w:rsidR="00577F8A" w:rsidRPr="009D7F70">
        <w:rPr>
          <w:lang w:val="fr-FR"/>
        </w:rPr>
        <w:t>er.  Af</w:t>
      </w:r>
      <w:r w:rsidRPr="009D7F70">
        <w:rPr>
          <w:lang w:val="fr-FR"/>
        </w:rPr>
        <w:t>in de mettre en place un moyen plus efficace de maintenir à jour la liste des observateurs et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éviter des dysfonctionnements tels que la non</w:t>
      </w:r>
      <w:r w:rsidR="00DC07A4" w:rsidRPr="009D7F70">
        <w:rPr>
          <w:lang w:val="fr-FR"/>
        </w:rPr>
        <w:noBreakHyphen/>
      </w:r>
      <w:r w:rsidRPr="009D7F70">
        <w:rPr>
          <w:lang w:val="fr-FR"/>
        </w:rPr>
        <w:t>distribution du courrier, le Secrétariat actualisera la liste</w:t>
      </w:r>
      <w:r w:rsidR="00793E27" w:rsidRPr="009D7F70">
        <w:rPr>
          <w:lang w:val="fr-FR"/>
        </w:rPr>
        <w:t xml:space="preserve"> des ONG</w:t>
      </w:r>
      <w:r w:rsidRPr="009D7F70">
        <w:rPr>
          <w:lang w:val="fr-FR"/>
        </w:rPr>
        <w:t xml:space="preserve"> </w:t>
      </w:r>
      <w:r w:rsidR="00157BBA" w:rsidRPr="009D7F70">
        <w:rPr>
          <w:lang w:val="fr-FR"/>
        </w:rPr>
        <w:t>dotées du statut</w:t>
      </w:r>
      <w:r w:rsidR="00AE1666" w:rsidRPr="009D7F70">
        <w:rPr>
          <w:lang w:val="fr-FR"/>
        </w:rPr>
        <w:t xml:space="preserve"> </w:t>
      </w:r>
      <w:r w:rsidRPr="009D7F70">
        <w:rPr>
          <w:lang w:val="fr-FR"/>
        </w:rPr>
        <w:t>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 en suivant la procédure</w:t>
      </w:r>
      <w:r w:rsidR="00AE1666" w:rsidRPr="009D7F70">
        <w:rPr>
          <w:lang w:val="fr-FR"/>
        </w:rPr>
        <w:t xml:space="preserve"> exposée</w:t>
      </w:r>
      <w:r w:rsidRPr="009D7F70">
        <w:rPr>
          <w:lang w:val="fr-FR"/>
        </w:rPr>
        <w:t xml:space="preserve"> ci</w:t>
      </w:r>
      <w:r w:rsidR="00DC07A4" w:rsidRPr="009D7F70">
        <w:rPr>
          <w:lang w:val="fr-FR"/>
        </w:rPr>
        <w:noBreakHyphen/>
      </w:r>
      <w:r w:rsidRPr="009D7F70">
        <w:rPr>
          <w:lang w:val="fr-FR"/>
        </w:rPr>
        <w:t>après.</w:t>
      </w:r>
    </w:p>
    <w:p w:rsidR="00D62DF0" w:rsidRPr="009D7F70" w:rsidRDefault="00D62DF0" w:rsidP="00AA0E6E">
      <w:pPr>
        <w:pStyle w:val="Heading3"/>
      </w:pPr>
      <w:r w:rsidRPr="009D7F70">
        <w:lastRenderedPageBreak/>
        <w:t>Actualisation de la liste des organisations non gouvernementale</w:t>
      </w:r>
      <w:r w:rsidR="00AE1666" w:rsidRPr="009D7F70">
        <w:t>s</w:t>
      </w:r>
    </w:p>
    <w:p w:rsidR="00D62DF0" w:rsidRPr="009D7F70" w:rsidRDefault="00D62DF0" w:rsidP="00A56115">
      <w:pPr>
        <w:pStyle w:val="ONUMFS"/>
        <w:rPr>
          <w:lang w:val="fr-FR"/>
        </w:rPr>
      </w:pPr>
      <w:r w:rsidRPr="009D7F70">
        <w:rPr>
          <w:lang w:val="fr-FR"/>
        </w:rPr>
        <w:t>En vue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identifier, parmi les ONG admises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OMPI, celles qui ont cessé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exister ou qui ne souhaitent plus participer aux sessions des assemblées et des comités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OMPI, le Secrétariat mettra à jour la liste actuelle des observateurs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</w:p>
    <w:p w:rsidR="00D62DF0" w:rsidRPr="009D7F70" w:rsidRDefault="00D62DF0" w:rsidP="00D90C9F">
      <w:pPr>
        <w:pStyle w:val="ONUMFS"/>
        <w:numPr>
          <w:ilvl w:val="1"/>
          <w:numId w:val="6"/>
        </w:numPr>
        <w:rPr>
          <w:lang w:val="fr-FR"/>
        </w:rPr>
      </w:pPr>
      <w:r w:rsidRPr="009D7F70">
        <w:rPr>
          <w:lang w:val="fr-FR"/>
        </w:rPr>
        <w:t>en distribuant un questionnaire demandant à toutes les ONG inscrites sur la liste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observateurs figurant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annexe du document</w:t>
      </w:r>
      <w:r w:rsidR="00AF4788" w:rsidRPr="009D7F70">
        <w:rPr>
          <w:lang w:val="fr-FR"/>
        </w:rPr>
        <w:t> </w:t>
      </w:r>
      <w:r w:rsidRPr="009D7F70">
        <w:rPr>
          <w:lang w:val="fr-FR"/>
        </w:rPr>
        <w:t>A/58/INF/1 mais qui n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ont pas participé aux assemblées ou aux comités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</w:t>
      </w:r>
      <w:r w:rsidRPr="009D7F70">
        <w:rPr>
          <w:rStyle w:val="FootnoteReference"/>
          <w:lang w:val="fr-FR"/>
        </w:rPr>
        <w:footnoteReference w:id="4"/>
      </w:r>
      <w:r w:rsidRPr="009D7F70">
        <w:rPr>
          <w:lang w:val="fr-FR"/>
        </w:rPr>
        <w:t xml:space="preserve"> au cours des cinq dernières années de confirmer qu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elles sont toujours intéressées par les travaux menés à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OMPI et qu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elles souhaitent conse</w:t>
      </w:r>
      <w:r w:rsidR="00AE1666" w:rsidRPr="009D7F70">
        <w:rPr>
          <w:lang w:val="fr-FR"/>
        </w:rPr>
        <w:t>rver leur statut d</w:t>
      </w:r>
      <w:r w:rsidR="00793E27" w:rsidRPr="009D7F70">
        <w:rPr>
          <w:lang w:val="fr-FR"/>
        </w:rPr>
        <w:t>’</w:t>
      </w:r>
      <w:r w:rsidR="00AE1666" w:rsidRPr="009D7F70">
        <w:rPr>
          <w:lang w:val="fr-FR"/>
        </w:rPr>
        <w:t>observateur,</w:t>
      </w:r>
    </w:p>
    <w:p w:rsidR="00D62DF0" w:rsidRPr="009D7F70" w:rsidRDefault="00D62DF0" w:rsidP="00D90C9F">
      <w:pPr>
        <w:pStyle w:val="ONUMFS"/>
        <w:numPr>
          <w:ilvl w:val="1"/>
          <w:numId w:val="6"/>
        </w:numPr>
        <w:rPr>
          <w:lang w:val="fr-FR"/>
        </w:rPr>
      </w:pPr>
      <w:r w:rsidRPr="009D7F70">
        <w:rPr>
          <w:lang w:val="fr-FR"/>
        </w:rPr>
        <w:t>en révisant la liste des observateurs après réception des réponses au questionna</w:t>
      </w:r>
      <w:r w:rsidR="00AE1666" w:rsidRPr="009D7F70">
        <w:rPr>
          <w:lang w:val="fr-FR"/>
        </w:rPr>
        <w:t>i</w:t>
      </w:r>
      <w:r w:rsidR="00577F8A" w:rsidRPr="009D7F70">
        <w:rPr>
          <w:lang w:val="fr-FR"/>
        </w:rPr>
        <w:t>re.  Le</w:t>
      </w:r>
      <w:r w:rsidR="00AE1666" w:rsidRPr="009D7F70">
        <w:rPr>
          <w:lang w:val="fr-FR"/>
        </w:rPr>
        <w:t xml:space="preserve"> Secrétariat</w:t>
      </w:r>
      <w:r w:rsidRPr="009D7F70">
        <w:rPr>
          <w:lang w:val="fr-FR"/>
        </w:rPr>
        <w:t xml:space="preserve"> enverra jusqu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à trois rappels aux ONG qui n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auront pas répondu au questionnaire en suite de la première deman</w:t>
      </w:r>
      <w:r w:rsidR="00577F8A" w:rsidRPr="009D7F70">
        <w:rPr>
          <w:lang w:val="fr-FR"/>
        </w:rPr>
        <w:t>de.  Le</w:t>
      </w:r>
      <w:r w:rsidRPr="009D7F70">
        <w:rPr>
          <w:lang w:val="fr-FR"/>
        </w:rPr>
        <w:t>s étapes consisteraient</w:t>
      </w:r>
      <w:r w:rsidR="00073CBA" w:rsidRPr="009D7F70">
        <w:rPr>
          <w:lang w:val="fr-FR"/>
        </w:rPr>
        <w:t> </w:t>
      </w:r>
      <w:r w:rsidR="003E3235" w:rsidRPr="009D7F70">
        <w:rPr>
          <w:lang w:val="fr-FR"/>
        </w:rPr>
        <w:t>:</w:t>
      </w:r>
    </w:p>
    <w:p w:rsidR="00D62DF0" w:rsidRPr="009D7F70" w:rsidRDefault="00D62DF0" w:rsidP="00D90C9F">
      <w:pPr>
        <w:pStyle w:val="ONUMFS"/>
        <w:numPr>
          <w:ilvl w:val="2"/>
          <w:numId w:val="6"/>
        </w:numPr>
        <w:rPr>
          <w:b/>
          <w:lang w:val="fr-FR"/>
        </w:rPr>
      </w:pPr>
      <w:r w:rsidRPr="009D7F70">
        <w:rPr>
          <w:lang w:val="fr-FR"/>
        </w:rPr>
        <w:t>à actualiser les coordonnées</w:t>
      </w:r>
      <w:r w:rsidR="00793E27" w:rsidRPr="009D7F70">
        <w:rPr>
          <w:lang w:val="fr-FR"/>
        </w:rPr>
        <w:t xml:space="preserve"> des ONG</w:t>
      </w:r>
      <w:r w:rsidRPr="009D7F70">
        <w:rPr>
          <w:lang w:val="fr-FR"/>
        </w:rPr>
        <w:t xml:space="preserve"> admises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 qui auront confirmé leur souhait de conserver leur statut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observateur, et</w:t>
      </w:r>
    </w:p>
    <w:p w:rsidR="00D62DF0" w:rsidRPr="009D7F70" w:rsidRDefault="00D62DF0" w:rsidP="00D90C9F">
      <w:pPr>
        <w:pStyle w:val="ONUMFS"/>
        <w:numPr>
          <w:ilvl w:val="2"/>
          <w:numId w:val="6"/>
        </w:numPr>
        <w:rPr>
          <w:b/>
          <w:lang w:val="fr-FR"/>
        </w:rPr>
      </w:pPr>
      <w:r w:rsidRPr="009D7F70">
        <w:rPr>
          <w:lang w:val="fr-FR"/>
        </w:rPr>
        <w:t>à retirer de la liste</w:t>
      </w:r>
      <w:r w:rsidR="00793E27" w:rsidRPr="009D7F70">
        <w:rPr>
          <w:lang w:val="fr-FR"/>
        </w:rPr>
        <w:t xml:space="preserve"> les ONG</w:t>
      </w:r>
      <w:r w:rsidRPr="009D7F70">
        <w:rPr>
          <w:lang w:val="fr-FR"/>
        </w:rPr>
        <w:t xml:space="preserve"> admises en qualité d</w:t>
      </w:r>
      <w:r w:rsidR="00793E27" w:rsidRPr="009D7F70">
        <w:rPr>
          <w:lang w:val="fr-FR"/>
        </w:rPr>
        <w:t>’</w:t>
      </w:r>
      <w:r w:rsidR="00187C11" w:rsidRPr="009D7F70">
        <w:rPr>
          <w:lang w:val="fr-FR"/>
        </w:rPr>
        <w:t>observatrice</w:t>
      </w:r>
      <w:r w:rsidRPr="009D7F70">
        <w:rPr>
          <w:lang w:val="fr-FR"/>
        </w:rPr>
        <w:t>s qui n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auront pas confirmé leur souhait de conserver leur statut soit en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indiquant expressément soit en ne répondant pas au questionnaire (sous réserve du principe de ré</w:t>
      </w:r>
      <w:r w:rsidR="00AE1666" w:rsidRPr="009D7F70">
        <w:rPr>
          <w:lang w:val="fr-FR"/>
        </w:rPr>
        <w:t>tablissement énoncé ci</w:t>
      </w:r>
      <w:r w:rsidR="00DC07A4" w:rsidRPr="009D7F70">
        <w:rPr>
          <w:lang w:val="fr-FR"/>
        </w:rPr>
        <w:noBreakHyphen/>
      </w:r>
      <w:r w:rsidR="00AE1666" w:rsidRPr="009D7F70">
        <w:rPr>
          <w:lang w:val="fr-FR"/>
        </w:rPr>
        <w:t>dessous),</w:t>
      </w:r>
    </w:p>
    <w:p w:rsidR="00E27DCD" w:rsidRPr="009D7F70" w:rsidRDefault="00D62DF0" w:rsidP="00D90C9F">
      <w:pPr>
        <w:pStyle w:val="ONUMFS"/>
        <w:numPr>
          <w:ilvl w:val="1"/>
          <w:numId w:val="6"/>
        </w:numPr>
        <w:rPr>
          <w:lang w:val="fr-FR"/>
        </w:rPr>
      </w:pPr>
      <w:r w:rsidRPr="009D7F70">
        <w:rPr>
          <w:lang w:val="fr-FR"/>
        </w:rPr>
        <w:t>en faisant rapport aux assemblées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 xml:space="preserve">OMPI sur les résultats de la mise à jour, </w:t>
      </w:r>
      <w:r w:rsidR="00793E27" w:rsidRPr="009D7F70">
        <w:rPr>
          <w:lang w:val="fr-FR"/>
        </w:rPr>
        <w:t>à savoir</w:t>
      </w:r>
      <w:r w:rsidRPr="009D7F70">
        <w:rPr>
          <w:lang w:val="fr-FR"/>
        </w:rPr>
        <w:t xml:space="preserve"> les réponses au questionnaire, ainsi que sur tou</w:t>
      </w:r>
      <w:r w:rsidR="00AE1666" w:rsidRPr="009D7F70">
        <w:rPr>
          <w:lang w:val="fr-FR"/>
        </w:rPr>
        <w:t>te révision qui serait apportée,</w:t>
      </w:r>
    </w:p>
    <w:p w:rsidR="00D62DF0" w:rsidRPr="009D7F70" w:rsidRDefault="00D62DF0" w:rsidP="00D90C9F">
      <w:pPr>
        <w:pStyle w:val="ONUMFS"/>
        <w:numPr>
          <w:ilvl w:val="1"/>
          <w:numId w:val="6"/>
        </w:numPr>
        <w:rPr>
          <w:lang w:val="fr-FR"/>
        </w:rPr>
      </w:pPr>
      <w:r w:rsidRPr="009D7F70">
        <w:rPr>
          <w:lang w:val="fr-FR"/>
        </w:rPr>
        <w:t>en prévoyant un principe de rétablissement selon lequel les observateurs s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étant vus retirer de la liste pendant le processus de révision pourraient, pendant un délai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un an à compter de leur retrait, demander à recouvrer leur statut d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observateur sans qu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il soit nécessaire de déposer u</w:t>
      </w:r>
      <w:r w:rsidR="00AE1666" w:rsidRPr="009D7F70">
        <w:rPr>
          <w:lang w:val="fr-FR"/>
        </w:rPr>
        <w:t>ne nouvelle demande.</w:t>
      </w:r>
    </w:p>
    <w:p w:rsidR="00D62DF0" w:rsidRPr="009D7F70" w:rsidRDefault="00D62DF0" w:rsidP="00D90C9F">
      <w:pPr>
        <w:pStyle w:val="ONUMFS"/>
        <w:numPr>
          <w:ilvl w:val="1"/>
          <w:numId w:val="6"/>
        </w:numPr>
        <w:rPr>
          <w:lang w:val="fr-FR"/>
        </w:rPr>
      </w:pPr>
      <w:r w:rsidRPr="009D7F70">
        <w:rPr>
          <w:lang w:val="fr-FR"/>
        </w:rPr>
        <w:t>La procédure définie aux points a) à d) sera réalisée tous les cinq ans, selon qu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il conviendra.</w:t>
      </w:r>
    </w:p>
    <w:p w:rsidR="00D62DF0" w:rsidRPr="009D7F70" w:rsidRDefault="00D62DF0" w:rsidP="00A56115">
      <w:pPr>
        <w:pStyle w:val="ONUMFS"/>
        <w:ind w:left="5533"/>
        <w:rPr>
          <w:i/>
          <w:lang w:val="fr-FR"/>
        </w:rPr>
      </w:pPr>
      <w:r w:rsidRPr="009D7F70">
        <w:rPr>
          <w:i/>
          <w:lang w:val="fr-FR"/>
        </w:rPr>
        <w:t>Les assemblées de l</w:t>
      </w:r>
      <w:r w:rsidR="00793E27" w:rsidRPr="009D7F70">
        <w:rPr>
          <w:i/>
          <w:lang w:val="fr-FR"/>
        </w:rPr>
        <w:t>’</w:t>
      </w:r>
      <w:r w:rsidRPr="009D7F70">
        <w:rPr>
          <w:i/>
          <w:lang w:val="fr-FR"/>
        </w:rPr>
        <w:t>OMPI, chacune pour ce qui la concerne, sont invitées à prendre note du document intitulé “Actualisation de la liste des organisations non gouvernementales admises en qualité d</w:t>
      </w:r>
      <w:r w:rsidR="00793E27" w:rsidRPr="009D7F70">
        <w:rPr>
          <w:i/>
          <w:lang w:val="fr-FR"/>
        </w:rPr>
        <w:t>’</w:t>
      </w:r>
      <w:r w:rsidR="00187C11" w:rsidRPr="009D7F70">
        <w:rPr>
          <w:i/>
          <w:lang w:val="fr-FR"/>
        </w:rPr>
        <w:t>observatrice</w:t>
      </w:r>
      <w:r w:rsidRPr="009D7F70">
        <w:rPr>
          <w:i/>
          <w:lang w:val="fr-FR"/>
        </w:rPr>
        <w:t>s à l</w:t>
      </w:r>
      <w:r w:rsidR="00793E27" w:rsidRPr="009D7F70">
        <w:rPr>
          <w:i/>
          <w:lang w:val="fr-FR"/>
        </w:rPr>
        <w:t>’</w:t>
      </w:r>
      <w:r w:rsidRPr="009D7F70">
        <w:rPr>
          <w:i/>
          <w:lang w:val="fr-FR"/>
        </w:rPr>
        <w:t>OMPI” (document</w:t>
      </w:r>
      <w:r w:rsidR="00AF4788" w:rsidRPr="009D7F70">
        <w:rPr>
          <w:i/>
          <w:lang w:val="fr-FR"/>
        </w:rPr>
        <w:t> </w:t>
      </w:r>
      <w:r w:rsidRPr="009D7F70">
        <w:rPr>
          <w:i/>
          <w:lang w:val="fr-FR"/>
        </w:rPr>
        <w:t>A/58/8) et à présenter toutes les observations qu</w:t>
      </w:r>
      <w:r w:rsidR="00793E27" w:rsidRPr="009D7F70">
        <w:rPr>
          <w:i/>
          <w:lang w:val="fr-FR"/>
        </w:rPr>
        <w:t>’</w:t>
      </w:r>
      <w:r w:rsidRPr="009D7F70">
        <w:rPr>
          <w:i/>
          <w:lang w:val="fr-FR"/>
        </w:rPr>
        <w:t>elles peuvent souhaiter formuler au sujet de la méthode envisagée.</w:t>
      </w:r>
    </w:p>
    <w:p w:rsidR="00D62DF0" w:rsidRPr="009D7F70" w:rsidRDefault="00D62DF0" w:rsidP="00543742">
      <w:pPr>
        <w:pStyle w:val="Endofdocument-Annex"/>
        <w:spacing w:before="720"/>
        <w:ind w:left="5528"/>
        <w:rPr>
          <w:lang w:val="fr-FR"/>
        </w:rPr>
        <w:sectPr w:rsidR="00D62DF0" w:rsidRPr="009D7F70" w:rsidSect="00343B5F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  <w:r w:rsidRPr="009D7F70">
        <w:rPr>
          <w:lang w:val="fr-FR"/>
        </w:rPr>
        <w:t>[L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annexe suit]</w:t>
      </w:r>
    </w:p>
    <w:p w:rsidR="00D758D0" w:rsidRPr="009D7F70" w:rsidRDefault="00D758D0" w:rsidP="00517379">
      <w:pPr>
        <w:pStyle w:val="Heading3"/>
        <w:spacing w:before="0"/>
      </w:pPr>
      <w:r w:rsidRPr="009D7F70">
        <w:t>Tab</w:t>
      </w:r>
      <w:r w:rsidR="00AE1666" w:rsidRPr="009D7F70">
        <w:t>leau A</w:t>
      </w:r>
      <w:r w:rsidR="00073CBA" w:rsidRPr="009D7F70">
        <w:t> :</w:t>
      </w:r>
      <w:r w:rsidR="00AA0E6E" w:rsidRPr="009D7F70">
        <w:t xml:space="preserve"> ONG admises en qualité</w:t>
      </w:r>
      <w:r w:rsidRPr="009D7F70">
        <w:t xml:space="preserve"> d</w:t>
      </w:r>
      <w:r w:rsidR="00793E27" w:rsidRPr="009D7F70">
        <w:t>’</w:t>
      </w:r>
      <w:r w:rsidR="00187C11" w:rsidRPr="009D7F70">
        <w:t>observatrice</w:t>
      </w:r>
      <w:r w:rsidRPr="009D7F70">
        <w:t>s – taux de croissance et participation aux assembl</w:t>
      </w:r>
      <w:r w:rsidR="00AA0E6E" w:rsidRPr="009D7F70">
        <w:t>é</w:t>
      </w:r>
      <w:r w:rsidRPr="009D7F70">
        <w:t>es de l</w:t>
      </w:r>
      <w:r w:rsidR="00793E27" w:rsidRPr="009D7F70">
        <w:t>’</w:t>
      </w:r>
      <w:r w:rsidRPr="009D7F70">
        <w:t>OMPI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560"/>
        <w:gridCol w:w="1558"/>
        <w:gridCol w:w="1983"/>
        <w:gridCol w:w="2092"/>
      </w:tblGrid>
      <w:tr w:rsidR="00E161CB" w:rsidRPr="009D7F70" w:rsidTr="00E161CB">
        <w:trPr>
          <w:trHeight w:val="255"/>
        </w:trPr>
        <w:tc>
          <w:tcPr>
            <w:tcW w:w="1242" w:type="pct"/>
            <w:shd w:val="clear" w:color="000000" w:fill="D9D9D9"/>
            <w:noWrap/>
            <w:vAlign w:val="center"/>
            <w:hideMark/>
          </w:tcPr>
          <w:p w:rsidR="00D758D0" w:rsidRPr="009D7F70" w:rsidRDefault="00D758D0" w:rsidP="00E161CB">
            <w:pPr>
              <w:jc w:val="center"/>
              <w:rPr>
                <w:b/>
                <w:bCs/>
                <w:color w:val="000000"/>
                <w:sz w:val="20"/>
                <w:lang w:val="fr-FR"/>
              </w:rPr>
            </w:pPr>
            <w:r w:rsidRPr="009D7F70">
              <w:rPr>
                <w:b/>
                <w:bCs/>
                <w:color w:val="000000"/>
                <w:sz w:val="20"/>
                <w:lang w:val="fr-FR"/>
              </w:rPr>
              <w:t>Année</w:t>
            </w:r>
          </w:p>
        </w:tc>
        <w:tc>
          <w:tcPr>
            <w:tcW w:w="1629" w:type="pct"/>
            <w:gridSpan w:val="2"/>
            <w:shd w:val="clear" w:color="000000" w:fill="D9D9D9"/>
            <w:noWrap/>
            <w:vAlign w:val="center"/>
            <w:hideMark/>
          </w:tcPr>
          <w:p w:rsidR="00D758D0" w:rsidRPr="009D7F70" w:rsidRDefault="00D758D0" w:rsidP="00E161CB">
            <w:pPr>
              <w:jc w:val="center"/>
              <w:rPr>
                <w:b/>
                <w:bCs/>
                <w:color w:val="000000"/>
                <w:sz w:val="20"/>
                <w:lang w:val="fr-FR"/>
              </w:rPr>
            </w:pPr>
            <w:r w:rsidRPr="009D7F70">
              <w:rPr>
                <w:b/>
                <w:bCs/>
                <w:color w:val="000000"/>
                <w:sz w:val="20"/>
                <w:lang w:val="fr-FR"/>
              </w:rPr>
              <w:t>Nombre d</w:t>
            </w:r>
            <w:r w:rsidR="00793E27" w:rsidRPr="009D7F70">
              <w:rPr>
                <w:b/>
                <w:bCs/>
                <w:color w:val="000000"/>
                <w:sz w:val="20"/>
                <w:lang w:val="fr-FR"/>
              </w:rPr>
              <w:t>’</w:t>
            </w:r>
            <w:r w:rsidR="00AE1666" w:rsidRPr="009D7F70">
              <w:rPr>
                <w:b/>
                <w:bCs/>
                <w:color w:val="000000"/>
                <w:sz w:val="20"/>
                <w:lang w:val="fr-FR"/>
              </w:rPr>
              <w:t>ONG</w:t>
            </w:r>
          </w:p>
        </w:tc>
        <w:tc>
          <w:tcPr>
            <w:tcW w:w="1036" w:type="pct"/>
            <w:shd w:val="clear" w:color="000000" w:fill="D9D9D9"/>
            <w:noWrap/>
            <w:vAlign w:val="center"/>
            <w:hideMark/>
          </w:tcPr>
          <w:p w:rsidR="00D758D0" w:rsidRPr="009D7F70" w:rsidRDefault="00D758D0" w:rsidP="00E161CB">
            <w:pPr>
              <w:jc w:val="center"/>
              <w:rPr>
                <w:b/>
                <w:bCs/>
                <w:color w:val="000000"/>
                <w:sz w:val="20"/>
                <w:lang w:val="fr-FR"/>
              </w:rPr>
            </w:pPr>
            <w:r w:rsidRPr="009D7F70">
              <w:rPr>
                <w:b/>
                <w:bCs/>
                <w:color w:val="000000"/>
                <w:sz w:val="20"/>
                <w:lang w:val="fr-FR"/>
              </w:rPr>
              <w:t>Nombre total d</w:t>
            </w:r>
            <w:r w:rsidR="00793E27" w:rsidRPr="009D7F70">
              <w:rPr>
                <w:b/>
                <w:bCs/>
                <w:color w:val="000000"/>
                <w:sz w:val="20"/>
                <w:lang w:val="fr-FR"/>
              </w:rPr>
              <w:t>’</w:t>
            </w:r>
            <w:r w:rsidRPr="009D7F70">
              <w:rPr>
                <w:b/>
                <w:bCs/>
                <w:color w:val="000000"/>
                <w:sz w:val="20"/>
                <w:lang w:val="fr-FR"/>
              </w:rPr>
              <w:t>ONG</w:t>
            </w:r>
          </w:p>
        </w:tc>
        <w:tc>
          <w:tcPr>
            <w:tcW w:w="1093" w:type="pct"/>
            <w:shd w:val="clear" w:color="000000" w:fill="D9D9D9"/>
            <w:vAlign w:val="center"/>
          </w:tcPr>
          <w:p w:rsidR="00D758D0" w:rsidRPr="009D7F70" w:rsidRDefault="00D758D0" w:rsidP="00E161CB">
            <w:pPr>
              <w:jc w:val="center"/>
              <w:rPr>
                <w:b/>
                <w:bCs/>
                <w:color w:val="000000"/>
                <w:sz w:val="20"/>
                <w:lang w:val="fr-FR"/>
              </w:rPr>
            </w:pPr>
            <w:r w:rsidRPr="009D7F70">
              <w:rPr>
                <w:b/>
                <w:bCs/>
                <w:color w:val="000000"/>
                <w:sz w:val="20"/>
                <w:lang w:val="fr-FR"/>
              </w:rPr>
              <w:t>Nombre d</w:t>
            </w:r>
            <w:r w:rsidR="00793E27" w:rsidRPr="009D7F70">
              <w:rPr>
                <w:b/>
                <w:bCs/>
                <w:color w:val="000000"/>
                <w:sz w:val="20"/>
                <w:lang w:val="fr-FR"/>
              </w:rPr>
              <w:t>’</w:t>
            </w:r>
            <w:r w:rsidRPr="009D7F70">
              <w:rPr>
                <w:b/>
                <w:bCs/>
                <w:color w:val="000000"/>
                <w:sz w:val="20"/>
                <w:lang w:val="fr-FR"/>
              </w:rPr>
              <w:t>ONG participant aux assemblées de l</w:t>
            </w:r>
            <w:r w:rsidR="00793E27" w:rsidRPr="009D7F70">
              <w:rPr>
                <w:b/>
                <w:bCs/>
                <w:color w:val="000000"/>
                <w:sz w:val="20"/>
                <w:lang w:val="fr-FR"/>
              </w:rPr>
              <w:t>’</w:t>
            </w:r>
            <w:r w:rsidRPr="009D7F70">
              <w:rPr>
                <w:b/>
                <w:bCs/>
                <w:color w:val="000000"/>
                <w:sz w:val="20"/>
                <w:lang w:val="fr-FR"/>
              </w:rPr>
              <w:t>OMPI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color w:val="000000"/>
                <w:sz w:val="20"/>
                <w:lang w:val="fr-FR"/>
              </w:rPr>
            </w:pP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AE1666" w:rsidP="00CA04C2">
            <w:pPr>
              <w:rPr>
                <w:i/>
                <w:iCs/>
                <w:color w:val="000000"/>
                <w:sz w:val="20"/>
                <w:lang w:val="fr-FR"/>
              </w:rPr>
            </w:pPr>
            <w:r w:rsidRPr="009D7F70">
              <w:rPr>
                <w:i/>
                <w:iCs/>
                <w:color w:val="000000"/>
                <w:sz w:val="20"/>
                <w:lang w:val="fr-FR"/>
              </w:rPr>
              <w:t>i</w:t>
            </w:r>
            <w:r w:rsidR="00D758D0" w:rsidRPr="009D7F70">
              <w:rPr>
                <w:i/>
                <w:iCs/>
                <w:color w:val="000000"/>
                <w:sz w:val="20"/>
                <w:lang w:val="fr-FR"/>
              </w:rPr>
              <w:t>nternationales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AE1666" w:rsidP="00CA04C2">
            <w:pPr>
              <w:rPr>
                <w:i/>
                <w:iCs/>
                <w:color w:val="000000"/>
                <w:sz w:val="20"/>
                <w:lang w:val="fr-FR"/>
              </w:rPr>
            </w:pPr>
            <w:r w:rsidRPr="009D7F70">
              <w:rPr>
                <w:i/>
                <w:iCs/>
                <w:color w:val="000000"/>
                <w:sz w:val="20"/>
                <w:lang w:val="fr-FR"/>
              </w:rPr>
              <w:t>n</w:t>
            </w:r>
            <w:r w:rsidR="00D758D0" w:rsidRPr="009D7F70">
              <w:rPr>
                <w:i/>
                <w:iCs/>
                <w:color w:val="000000"/>
                <w:sz w:val="20"/>
                <w:lang w:val="fr-FR"/>
              </w:rPr>
              <w:t>ationales</w:t>
            </w:r>
            <w:r w:rsidR="00D758D0" w:rsidRPr="009D7F70">
              <w:rPr>
                <w:rStyle w:val="FootnoteReference"/>
                <w:i/>
                <w:iCs/>
                <w:color w:val="000000"/>
                <w:sz w:val="20"/>
                <w:lang w:val="fr-FR"/>
              </w:rPr>
              <w:footnoteReference w:id="5"/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color w:val="000000"/>
                <w:sz w:val="20"/>
                <w:lang w:val="fr-FR"/>
              </w:rPr>
            </w:pPr>
          </w:p>
        </w:tc>
        <w:tc>
          <w:tcPr>
            <w:tcW w:w="1093" w:type="pct"/>
          </w:tcPr>
          <w:p w:rsidR="00D758D0" w:rsidRPr="009D7F70" w:rsidRDefault="00D758D0" w:rsidP="00CA04C2">
            <w:pPr>
              <w:rPr>
                <w:color w:val="000000"/>
                <w:sz w:val="20"/>
                <w:lang w:val="fr-FR"/>
              </w:rPr>
            </w:pP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1997 </w:t>
            </w:r>
            <w:r w:rsidRPr="009D7F70">
              <w:rPr>
                <w:color w:val="000000"/>
                <w:sz w:val="20"/>
                <w:lang w:val="fr-FR"/>
              </w:rPr>
              <w:t>(AB/XXXI)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129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s.o.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129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15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2002 </w:t>
            </w:r>
            <w:r w:rsidRPr="009D7F70">
              <w:rPr>
                <w:color w:val="000000"/>
                <w:sz w:val="20"/>
                <w:lang w:val="fr-FR"/>
              </w:rPr>
              <w:t>(A/37)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168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s.o.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168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16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2012 </w:t>
            </w:r>
            <w:r w:rsidRPr="009D7F70">
              <w:rPr>
                <w:sz w:val="20"/>
                <w:lang w:val="fr-FR"/>
              </w:rPr>
              <w:t>(A/50)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232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63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295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38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2013 </w:t>
            </w:r>
            <w:r w:rsidRPr="009D7F70">
              <w:rPr>
                <w:color w:val="000000"/>
                <w:sz w:val="20"/>
                <w:lang w:val="fr-FR"/>
              </w:rPr>
              <w:t>(A/51)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236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69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305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41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2014 </w:t>
            </w:r>
            <w:r w:rsidRPr="009D7F70">
              <w:rPr>
                <w:sz w:val="20"/>
                <w:lang w:val="fr-FR"/>
              </w:rPr>
              <w:t>(A/54)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242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75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317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33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2015 </w:t>
            </w:r>
            <w:r w:rsidRPr="009D7F70">
              <w:rPr>
                <w:color w:val="000000"/>
                <w:sz w:val="20"/>
                <w:lang w:val="fr-FR"/>
              </w:rPr>
              <w:t>(A/55)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251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78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329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37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2016 </w:t>
            </w:r>
            <w:r w:rsidRPr="009D7F70">
              <w:rPr>
                <w:color w:val="000000"/>
                <w:sz w:val="20"/>
                <w:lang w:val="fr-FR"/>
              </w:rPr>
              <w:t>(A/56)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255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81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336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37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 xml:space="preserve">2017 </w:t>
            </w:r>
            <w:r w:rsidRPr="009D7F70">
              <w:rPr>
                <w:color w:val="000000"/>
                <w:sz w:val="20"/>
                <w:lang w:val="fr-FR"/>
              </w:rPr>
              <w:t>(A/57)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258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83</w:t>
            </w:r>
          </w:p>
        </w:tc>
        <w:tc>
          <w:tcPr>
            <w:tcW w:w="1036" w:type="pct"/>
            <w:shd w:val="clear" w:color="auto" w:fill="auto"/>
            <w:noWrap/>
            <w:vAlign w:val="bottom"/>
            <w:hideMark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341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lang w:val="fr-FR"/>
              </w:rPr>
            </w:pPr>
            <w:r w:rsidRPr="009D7F70">
              <w:rPr>
                <w:color w:val="000000"/>
                <w:sz w:val="20"/>
                <w:lang w:val="fr-FR"/>
              </w:rPr>
              <w:t>40</w:t>
            </w:r>
          </w:p>
        </w:tc>
      </w:tr>
      <w:tr w:rsidR="00E161CB" w:rsidRPr="009D7F70" w:rsidTr="00E161CB">
        <w:trPr>
          <w:trHeight w:val="255"/>
        </w:trPr>
        <w:tc>
          <w:tcPr>
            <w:tcW w:w="1242" w:type="pct"/>
            <w:shd w:val="clear" w:color="auto" w:fill="auto"/>
            <w:noWrap/>
            <w:vAlign w:val="bottom"/>
          </w:tcPr>
          <w:p w:rsidR="00D758D0" w:rsidRPr="009D7F70" w:rsidRDefault="00D758D0" w:rsidP="00CA04C2">
            <w:pPr>
              <w:rPr>
                <w:b/>
                <w:color w:val="000000"/>
                <w:sz w:val="20"/>
                <w:lang w:val="fr-FR"/>
              </w:rPr>
            </w:pPr>
            <w:r w:rsidRPr="009D7F70">
              <w:rPr>
                <w:b/>
                <w:color w:val="000000"/>
                <w:sz w:val="20"/>
                <w:lang w:val="fr-FR"/>
              </w:rPr>
              <w:t>Taux de croissance</w:t>
            </w:r>
            <w:r w:rsidR="00E161CB" w:rsidRPr="009D7F70">
              <w:rPr>
                <w:b/>
                <w:color w:val="000000"/>
                <w:sz w:val="20"/>
                <w:lang w:val="fr-FR"/>
              </w:rPr>
              <w:br/>
            </w:r>
            <w:r w:rsidRPr="009D7F70">
              <w:rPr>
                <w:b/>
                <w:color w:val="000000"/>
                <w:sz w:val="20"/>
                <w:lang w:val="fr-FR"/>
              </w:rPr>
              <w:t> 1997</w:t>
            </w:r>
            <w:r w:rsidR="00DC07A4" w:rsidRPr="009D7F70">
              <w:rPr>
                <w:b/>
                <w:color w:val="000000"/>
                <w:sz w:val="20"/>
                <w:lang w:val="fr-FR"/>
              </w:rPr>
              <w:noBreakHyphen/>
            </w:r>
            <w:r w:rsidRPr="009D7F70">
              <w:rPr>
                <w:b/>
                <w:color w:val="000000"/>
                <w:sz w:val="20"/>
                <w:lang w:val="fr-FR"/>
              </w:rPr>
              <w:t>2017</w:t>
            </w:r>
          </w:p>
        </w:tc>
        <w:tc>
          <w:tcPr>
            <w:tcW w:w="815" w:type="pct"/>
            <w:shd w:val="clear" w:color="auto" w:fill="auto"/>
            <w:noWrap/>
            <w:vAlign w:val="bottom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u w:val="double"/>
                <w:lang w:val="fr-FR"/>
              </w:rPr>
            </w:pP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u w:val="double"/>
                <w:lang w:val="fr-FR"/>
              </w:rPr>
            </w:pPr>
          </w:p>
        </w:tc>
        <w:tc>
          <w:tcPr>
            <w:tcW w:w="1036" w:type="pct"/>
            <w:shd w:val="clear" w:color="auto" w:fill="auto"/>
            <w:noWrap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u w:val="double"/>
                <w:lang w:val="fr-FR"/>
              </w:rPr>
            </w:pPr>
            <w:r w:rsidRPr="009D7F70">
              <w:rPr>
                <w:color w:val="000000"/>
                <w:sz w:val="20"/>
                <w:u w:val="double"/>
                <w:lang w:val="fr-FR"/>
              </w:rPr>
              <w:t>+ 212 ONG (164%)</w:t>
            </w:r>
          </w:p>
        </w:tc>
        <w:tc>
          <w:tcPr>
            <w:tcW w:w="1093" w:type="pct"/>
          </w:tcPr>
          <w:p w:rsidR="00D758D0" w:rsidRPr="009D7F70" w:rsidRDefault="00D758D0" w:rsidP="00CA04C2">
            <w:pPr>
              <w:jc w:val="right"/>
              <w:rPr>
                <w:color w:val="000000"/>
                <w:sz w:val="20"/>
                <w:u w:val="double"/>
                <w:lang w:val="fr-FR"/>
              </w:rPr>
            </w:pPr>
            <w:r w:rsidRPr="009D7F70">
              <w:rPr>
                <w:color w:val="000000"/>
                <w:sz w:val="20"/>
                <w:u w:val="double"/>
                <w:lang w:val="fr-FR"/>
              </w:rPr>
              <w:t>+ 25 ONG (167%)</w:t>
            </w:r>
          </w:p>
        </w:tc>
      </w:tr>
    </w:tbl>
    <w:p w:rsidR="00D758D0" w:rsidRPr="009D7F70" w:rsidRDefault="00D758D0" w:rsidP="00AA0E6E">
      <w:pPr>
        <w:pStyle w:val="Heading3"/>
      </w:pPr>
      <w:r w:rsidRPr="009D7F70">
        <w:t>Tableau B</w:t>
      </w:r>
      <w:r w:rsidR="00073CBA" w:rsidRPr="009D7F70">
        <w:t> :</w:t>
      </w:r>
      <w:r w:rsidRPr="009D7F70">
        <w:t xml:space="preserve"> ONG admises en </w:t>
      </w:r>
      <w:r w:rsidR="00AA0E6E" w:rsidRPr="009D7F70">
        <w:t xml:space="preserve">qualité </w:t>
      </w:r>
      <w:r w:rsidRPr="009D7F70">
        <w:t>d</w:t>
      </w:r>
      <w:r w:rsidR="00793E27" w:rsidRPr="009D7F70">
        <w:t>’</w:t>
      </w:r>
      <w:r w:rsidR="00187C11" w:rsidRPr="009D7F70">
        <w:t>observatrice</w:t>
      </w:r>
      <w:r w:rsidRPr="009D7F70">
        <w:t>s par</w:t>
      </w:r>
      <w:r w:rsidR="00157BBA" w:rsidRPr="009D7F70">
        <w:t xml:space="preserve">ticipant aux sessions des </w:t>
      </w:r>
      <w:r w:rsidR="00AA0E6E" w:rsidRPr="009D7F70">
        <w:t xml:space="preserve">comités </w:t>
      </w:r>
      <w:r w:rsidRPr="009D7F70">
        <w:t>de l</w:t>
      </w:r>
      <w:r w:rsidR="00793E27" w:rsidRPr="009D7F70">
        <w:t>’</w:t>
      </w:r>
      <w:r w:rsidRPr="009D7F70">
        <w:t>OMPI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</w:tblGrid>
      <w:tr w:rsidR="00D758D0" w:rsidRPr="009D7F70" w:rsidTr="00CA04C2">
        <w:tc>
          <w:tcPr>
            <w:tcW w:w="1326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Année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2013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</w:tr>
      <w:tr w:rsidR="00D758D0" w:rsidRPr="009D7F70" w:rsidTr="00CA04C2">
        <w:tc>
          <w:tcPr>
            <w:tcW w:w="1326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Session de l</w:t>
            </w:r>
            <w:r w:rsidR="00793E27" w:rsidRPr="009D7F70">
              <w:rPr>
                <w:sz w:val="20"/>
                <w:lang w:val="fr-FR"/>
              </w:rPr>
              <w:t>’</w:t>
            </w:r>
            <w:r w:rsidRPr="009D7F70">
              <w:rPr>
                <w:sz w:val="20"/>
                <w:lang w:val="fr-FR"/>
              </w:rPr>
              <w:t>année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3</w:t>
            </w:r>
          </w:p>
        </w:tc>
      </w:tr>
      <w:tr w:rsidR="00D758D0" w:rsidRPr="009D7F70" w:rsidTr="00CA04C2">
        <w:tc>
          <w:tcPr>
            <w:tcW w:w="1326" w:type="dxa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SCT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10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10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CDIP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22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19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SCCR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29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20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51</w:t>
            </w:r>
          </w:p>
        </w:tc>
      </w:tr>
      <w:tr w:rsidR="00D758D0" w:rsidRPr="009D7F70" w:rsidTr="00CA04C2">
        <w:tc>
          <w:tcPr>
            <w:tcW w:w="1326" w:type="dxa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17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IGC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19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15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15</w:t>
            </w:r>
          </w:p>
        </w:tc>
      </w:tr>
      <w:tr w:rsidR="00D758D0" w:rsidRPr="009D7F70" w:rsidTr="00CA04C2">
        <w:tc>
          <w:tcPr>
            <w:tcW w:w="1326" w:type="dxa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ACE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CWS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</w:tbl>
    <w:p w:rsidR="00D758D0" w:rsidRPr="009D7F70" w:rsidRDefault="00D758D0" w:rsidP="00D758D0">
      <w:pPr>
        <w:spacing w:after="240"/>
        <w:rPr>
          <w:b/>
          <w:lang w:val="fr-FR"/>
        </w:rPr>
      </w:pPr>
      <w:r w:rsidRPr="009D7F70">
        <w:rPr>
          <w:b/>
          <w:sz w:val="20"/>
          <w:lang w:val="fr-FR"/>
        </w:rPr>
        <w:t>Participation moyenne</w:t>
      </w:r>
      <w:r w:rsidRPr="009D7F70">
        <w:rPr>
          <w:rStyle w:val="FootnoteReference"/>
          <w:b/>
          <w:sz w:val="20"/>
          <w:lang w:val="fr-FR"/>
        </w:rPr>
        <w:footnoteReference w:customMarkFollows="1" w:id="6"/>
        <w:sym w:font="Symbol" w:char="F02A"/>
      </w:r>
      <w:r w:rsidRPr="009D7F70">
        <w:rPr>
          <w:b/>
          <w:sz w:val="20"/>
          <w:lang w:val="fr-FR"/>
        </w:rPr>
        <w:t xml:space="preserve"> en 2013</w:t>
      </w:r>
      <w:r w:rsidR="00073CBA" w:rsidRPr="009D7F70">
        <w:rPr>
          <w:b/>
          <w:sz w:val="20"/>
          <w:lang w:val="fr-FR"/>
        </w:rPr>
        <w:t> </w:t>
      </w:r>
      <w:r w:rsidR="003E3235" w:rsidRPr="009D7F70">
        <w:rPr>
          <w:b/>
          <w:sz w:val="20"/>
          <w:lang w:val="fr-FR"/>
        </w:rPr>
        <w:t>:</w:t>
      </w:r>
      <w:r w:rsidRPr="009D7F70">
        <w:rPr>
          <w:b/>
          <w:sz w:val="20"/>
          <w:lang w:val="fr-FR"/>
        </w:rPr>
        <w:t xml:space="preserve"> 19,1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Année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2014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2015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Session de l</w:t>
            </w:r>
            <w:r w:rsidR="00793E27" w:rsidRPr="009D7F70">
              <w:rPr>
                <w:sz w:val="20"/>
                <w:lang w:val="fr-FR"/>
              </w:rPr>
              <w:t>’</w:t>
            </w:r>
            <w:r w:rsidRPr="009D7F70">
              <w:rPr>
                <w:sz w:val="20"/>
                <w:lang w:val="fr-FR"/>
              </w:rPr>
              <w:t>année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3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3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SCT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11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6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8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11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CDIP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19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22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24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19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SCCR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47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50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45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52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54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SCP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14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15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17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19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IGC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18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16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15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ACE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14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12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CWS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4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</w:tbl>
    <w:p w:rsidR="00D758D0" w:rsidRPr="009D7F70" w:rsidRDefault="00D758D0" w:rsidP="00D758D0">
      <w:pPr>
        <w:rPr>
          <w:b/>
          <w:sz w:val="20"/>
          <w:lang w:val="fr-FR"/>
        </w:rPr>
      </w:pPr>
      <w:r w:rsidRPr="009D7F70">
        <w:rPr>
          <w:b/>
          <w:sz w:val="20"/>
          <w:lang w:val="fr-FR"/>
        </w:rPr>
        <w:t>Participation moyenne* en 2014</w:t>
      </w:r>
      <w:r w:rsidR="00073CBA" w:rsidRPr="009D7F70">
        <w:rPr>
          <w:b/>
          <w:sz w:val="20"/>
          <w:lang w:val="fr-FR"/>
        </w:rPr>
        <w:t> </w:t>
      </w:r>
      <w:r w:rsidR="003E3235" w:rsidRPr="009D7F70">
        <w:rPr>
          <w:b/>
          <w:sz w:val="20"/>
          <w:lang w:val="fr-FR"/>
        </w:rPr>
        <w:t>:</w:t>
      </w:r>
      <w:r w:rsidRPr="009D7F70">
        <w:rPr>
          <w:b/>
          <w:sz w:val="20"/>
          <w:lang w:val="fr-FR"/>
        </w:rPr>
        <w:t xml:space="preserve"> 21,1</w:t>
      </w:r>
    </w:p>
    <w:p w:rsidR="00D758D0" w:rsidRPr="009D7F70" w:rsidRDefault="00D758D0" w:rsidP="00D758D0">
      <w:pPr>
        <w:spacing w:after="240"/>
        <w:rPr>
          <w:b/>
          <w:sz w:val="20"/>
          <w:lang w:val="fr-FR"/>
        </w:rPr>
      </w:pPr>
      <w:r w:rsidRPr="009D7F70">
        <w:rPr>
          <w:b/>
          <w:sz w:val="20"/>
          <w:lang w:val="fr-FR"/>
        </w:rPr>
        <w:t>Participation moyenne* en 2015</w:t>
      </w:r>
      <w:r w:rsidR="00073CBA" w:rsidRPr="009D7F70">
        <w:rPr>
          <w:b/>
          <w:sz w:val="20"/>
          <w:lang w:val="fr-FR"/>
        </w:rPr>
        <w:t> </w:t>
      </w:r>
      <w:r w:rsidR="003E3235" w:rsidRPr="009D7F70">
        <w:rPr>
          <w:b/>
          <w:sz w:val="20"/>
          <w:lang w:val="fr-FR"/>
        </w:rPr>
        <w:t>:</w:t>
      </w:r>
      <w:r w:rsidRPr="009D7F70">
        <w:rPr>
          <w:b/>
          <w:sz w:val="20"/>
          <w:lang w:val="fr-FR"/>
        </w:rPr>
        <w:t xml:space="preserve">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Année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2016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2017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Session de l</w:t>
            </w:r>
            <w:r w:rsidR="00793E27" w:rsidRPr="009D7F70">
              <w:rPr>
                <w:sz w:val="20"/>
                <w:lang w:val="fr-FR"/>
              </w:rPr>
              <w:t>’</w:t>
            </w:r>
            <w:r w:rsidRPr="009D7F70">
              <w:rPr>
                <w:sz w:val="20"/>
                <w:lang w:val="fr-FR"/>
              </w:rPr>
              <w:t>année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3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4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SCT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13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15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12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16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CDIP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20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16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11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10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SCCR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45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52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60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56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SCP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16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20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19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12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IGC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12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16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14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15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14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28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ACE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8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11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  <w:tr w:rsidR="00D758D0" w:rsidRPr="009D7F70" w:rsidTr="00CA04C2">
        <w:tc>
          <w:tcPr>
            <w:tcW w:w="1326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b/>
                <w:sz w:val="20"/>
                <w:lang w:val="fr-FR"/>
              </w:rPr>
            </w:pPr>
            <w:r w:rsidRPr="009D7F70">
              <w:rPr>
                <w:b/>
                <w:sz w:val="20"/>
                <w:lang w:val="fr-FR"/>
              </w:rPr>
              <w:t>CWS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4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4</w:t>
            </w:r>
          </w:p>
        </w:tc>
        <w:tc>
          <w:tcPr>
            <w:tcW w:w="1327" w:type="dxa"/>
          </w:tcPr>
          <w:p w:rsidR="00D758D0" w:rsidRPr="009D7F70" w:rsidRDefault="00D758D0" w:rsidP="00CA04C2">
            <w:pPr>
              <w:rPr>
                <w:sz w:val="20"/>
                <w:lang w:val="fr-FR"/>
              </w:rPr>
            </w:pPr>
            <w:r w:rsidRPr="009D7F70">
              <w:rPr>
                <w:sz w:val="20"/>
                <w:lang w:val="fr-FR"/>
              </w:rPr>
              <w:t>s.o.</w:t>
            </w:r>
          </w:p>
        </w:tc>
      </w:tr>
    </w:tbl>
    <w:p w:rsidR="00D758D0" w:rsidRPr="009D7F70" w:rsidRDefault="00D758D0" w:rsidP="00D758D0">
      <w:pPr>
        <w:rPr>
          <w:b/>
          <w:sz w:val="20"/>
          <w:lang w:val="fr-FR"/>
        </w:rPr>
      </w:pPr>
      <w:r w:rsidRPr="009D7F70">
        <w:rPr>
          <w:b/>
          <w:sz w:val="20"/>
          <w:lang w:val="fr-FR"/>
        </w:rPr>
        <w:t>Participation moyenne* en 2016</w:t>
      </w:r>
      <w:r w:rsidR="00073CBA" w:rsidRPr="009D7F70">
        <w:rPr>
          <w:b/>
          <w:sz w:val="20"/>
          <w:lang w:val="fr-FR"/>
        </w:rPr>
        <w:t> </w:t>
      </w:r>
      <w:r w:rsidR="003E3235" w:rsidRPr="009D7F70">
        <w:rPr>
          <w:b/>
          <w:sz w:val="20"/>
          <w:lang w:val="fr-FR"/>
        </w:rPr>
        <w:t>:</w:t>
      </w:r>
      <w:r w:rsidRPr="009D7F70">
        <w:rPr>
          <w:b/>
          <w:sz w:val="20"/>
          <w:lang w:val="fr-FR"/>
        </w:rPr>
        <w:t xml:space="preserve"> 19</w:t>
      </w:r>
    </w:p>
    <w:p w:rsidR="00D758D0" w:rsidRPr="009D7F70" w:rsidRDefault="00D758D0" w:rsidP="00D758D0">
      <w:pPr>
        <w:spacing w:after="960"/>
        <w:rPr>
          <w:lang w:val="fr-FR"/>
        </w:rPr>
      </w:pPr>
      <w:r w:rsidRPr="009D7F70">
        <w:rPr>
          <w:b/>
          <w:sz w:val="20"/>
          <w:lang w:val="fr-FR"/>
        </w:rPr>
        <w:t>Participation moyenne</w:t>
      </w:r>
      <w:r w:rsidRPr="009D7F70">
        <w:rPr>
          <w:b/>
          <w:sz w:val="16"/>
          <w:lang w:val="fr-FR"/>
        </w:rPr>
        <w:t>*</w:t>
      </w:r>
      <w:r w:rsidRPr="009D7F70">
        <w:rPr>
          <w:b/>
          <w:sz w:val="20"/>
          <w:lang w:val="fr-FR"/>
        </w:rPr>
        <w:t xml:space="preserve"> en 2017</w:t>
      </w:r>
      <w:r w:rsidR="00073CBA" w:rsidRPr="009D7F70">
        <w:rPr>
          <w:b/>
          <w:sz w:val="20"/>
          <w:lang w:val="fr-FR"/>
        </w:rPr>
        <w:t> </w:t>
      </w:r>
      <w:r w:rsidR="003E3235" w:rsidRPr="009D7F70">
        <w:rPr>
          <w:b/>
          <w:sz w:val="20"/>
          <w:lang w:val="fr-FR"/>
        </w:rPr>
        <w:t>:</w:t>
      </w:r>
      <w:r w:rsidRPr="009D7F70">
        <w:rPr>
          <w:b/>
          <w:sz w:val="20"/>
          <w:lang w:val="fr-FR"/>
        </w:rPr>
        <w:t xml:space="preserve"> 21,1</w:t>
      </w:r>
    </w:p>
    <w:p w:rsidR="00D758D0" w:rsidRPr="00577F8A" w:rsidRDefault="00D758D0" w:rsidP="00D758D0">
      <w:pPr>
        <w:tabs>
          <w:tab w:val="left" w:pos="6096"/>
        </w:tabs>
        <w:spacing w:after="720"/>
        <w:jc w:val="right"/>
        <w:rPr>
          <w:lang w:val="fr-FR"/>
        </w:rPr>
      </w:pPr>
      <w:r w:rsidRPr="009D7F70">
        <w:rPr>
          <w:lang w:val="fr-FR"/>
        </w:rPr>
        <w:t>[Fin de l</w:t>
      </w:r>
      <w:r w:rsidR="00793E27" w:rsidRPr="009D7F70">
        <w:rPr>
          <w:lang w:val="fr-FR"/>
        </w:rPr>
        <w:t>’</w:t>
      </w:r>
      <w:r w:rsidRPr="009D7F70">
        <w:rPr>
          <w:lang w:val="fr-FR"/>
        </w:rPr>
        <w:t>annexe et du document]</w:t>
      </w:r>
    </w:p>
    <w:sectPr w:rsidR="00D758D0" w:rsidRPr="00577F8A" w:rsidSect="00343B5F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CD" w:rsidRDefault="00E27DCD">
      <w:r>
        <w:separator/>
      </w:r>
    </w:p>
  </w:endnote>
  <w:endnote w:type="continuationSeparator" w:id="0">
    <w:p w:rsidR="00E27DCD" w:rsidRDefault="00E27DCD" w:rsidP="003B38C1">
      <w:r>
        <w:separator/>
      </w:r>
    </w:p>
    <w:p w:rsidR="00E27DCD" w:rsidRPr="003B38C1" w:rsidRDefault="00E27DC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27DCD" w:rsidRPr="003B38C1" w:rsidRDefault="00E27DC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D0" w:rsidRDefault="00D75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CD" w:rsidRDefault="00E27DCD">
      <w:r>
        <w:separator/>
      </w:r>
    </w:p>
  </w:footnote>
  <w:footnote w:type="continuationSeparator" w:id="0">
    <w:p w:rsidR="00E27DCD" w:rsidRDefault="00E27DCD" w:rsidP="008B60B2">
      <w:r>
        <w:separator/>
      </w:r>
    </w:p>
    <w:p w:rsidR="00E27DCD" w:rsidRPr="00ED77FB" w:rsidRDefault="00E27DC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27DCD" w:rsidRPr="00ED77FB" w:rsidRDefault="00E27DC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27DCD" w:rsidRPr="0064227D" w:rsidRDefault="00E27DCD" w:rsidP="00E27DCD">
      <w:pPr>
        <w:pStyle w:val="FootnoteText"/>
        <w:rPr>
          <w:lang w:val="fr-FR"/>
        </w:rPr>
      </w:pPr>
      <w:r w:rsidRPr="0064227D">
        <w:rPr>
          <w:rStyle w:val="FootnoteReference"/>
        </w:rPr>
        <w:footnoteRef/>
      </w:r>
      <w:r w:rsidR="00A56115" w:rsidRPr="0064227D">
        <w:rPr>
          <w:lang w:val="fr-FR"/>
        </w:rPr>
        <w:t xml:space="preserve"> </w:t>
      </w:r>
      <w:r w:rsidR="00A56115" w:rsidRPr="0064227D">
        <w:rPr>
          <w:lang w:val="fr-FR"/>
        </w:rPr>
        <w:tab/>
      </w:r>
      <w:r w:rsidRPr="0064227D">
        <w:rPr>
          <w:lang w:val="fr-FR"/>
        </w:rPr>
        <w:t>Dans le présent document, le terme “observateurs” désigne les personnes morales admises en qualité d</w:t>
      </w:r>
      <w:r w:rsidR="00B01018" w:rsidRPr="0064227D">
        <w:rPr>
          <w:lang w:val="fr-FR"/>
        </w:rPr>
        <w:t>’</w:t>
      </w:r>
      <w:r w:rsidR="00187C11" w:rsidRPr="0064227D">
        <w:rPr>
          <w:lang w:val="fr-FR"/>
        </w:rPr>
        <w:t>observatrice</w:t>
      </w:r>
      <w:r w:rsidRPr="0064227D">
        <w:rPr>
          <w:lang w:val="fr-FR"/>
        </w:rPr>
        <w:t>s par les assemblées des États membres de l</w:t>
      </w:r>
      <w:r w:rsidR="00B01018" w:rsidRPr="0064227D">
        <w:rPr>
          <w:lang w:val="fr-FR"/>
        </w:rPr>
        <w:t>’</w:t>
      </w:r>
      <w:r w:rsidRPr="0064227D">
        <w:rPr>
          <w:lang w:val="fr-FR"/>
        </w:rPr>
        <w:t>OMPI et des unions administrées par l</w:t>
      </w:r>
      <w:r w:rsidR="00B01018" w:rsidRPr="0064227D">
        <w:rPr>
          <w:lang w:val="fr-FR"/>
        </w:rPr>
        <w:t>’</w:t>
      </w:r>
      <w:r w:rsidRPr="0064227D">
        <w:rPr>
          <w:lang w:val="fr-FR"/>
        </w:rPr>
        <w:t>OMPI (les</w:t>
      </w:r>
      <w:r w:rsidR="00523EAF" w:rsidRPr="0064227D">
        <w:rPr>
          <w:lang w:val="fr-FR"/>
        </w:rPr>
        <w:t> </w:t>
      </w:r>
      <w:r w:rsidRPr="0064227D">
        <w:rPr>
          <w:lang w:val="fr-FR"/>
        </w:rPr>
        <w:t>“assemblées de l</w:t>
      </w:r>
      <w:r w:rsidR="00B01018" w:rsidRPr="0064227D">
        <w:rPr>
          <w:lang w:val="fr-FR"/>
        </w:rPr>
        <w:t>’</w:t>
      </w:r>
      <w:r w:rsidRPr="0064227D">
        <w:rPr>
          <w:lang w:val="fr-FR"/>
        </w:rPr>
        <w:t>OMPI”)</w:t>
      </w:r>
      <w:r w:rsidR="003E3235" w:rsidRPr="0064227D">
        <w:rPr>
          <w:lang w:val="fr-FR"/>
        </w:rPr>
        <w:t xml:space="preserve">. </w:t>
      </w:r>
      <w:r w:rsidR="00073CBA" w:rsidRPr="0064227D">
        <w:rPr>
          <w:lang w:val="fr-FR"/>
        </w:rPr>
        <w:t xml:space="preserve"> </w:t>
      </w:r>
      <w:r w:rsidRPr="0064227D">
        <w:rPr>
          <w:lang w:val="fr-FR"/>
        </w:rPr>
        <w:t>Voir l</w:t>
      </w:r>
      <w:r w:rsidR="00B01018" w:rsidRPr="0064227D">
        <w:rPr>
          <w:lang w:val="fr-FR"/>
        </w:rPr>
        <w:t>’</w:t>
      </w:r>
      <w:r w:rsidRPr="0064227D">
        <w:rPr>
          <w:lang w:val="fr-FR"/>
        </w:rPr>
        <w:t>annexe du document</w:t>
      </w:r>
      <w:r w:rsidR="00AF4788" w:rsidRPr="0064227D">
        <w:rPr>
          <w:lang w:val="fr-FR"/>
        </w:rPr>
        <w:t> </w:t>
      </w:r>
      <w:r w:rsidRPr="0064227D">
        <w:rPr>
          <w:lang w:val="fr-FR"/>
        </w:rPr>
        <w:t>A/58/INF/1</w:t>
      </w:r>
      <w:r w:rsidR="003E3235" w:rsidRPr="0064227D">
        <w:rPr>
          <w:lang w:val="fr-FR"/>
        </w:rPr>
        <w:t>.</w:t>
      </w:r>
      <w:r w:rsidR="00073CBA" w:rsidRPr="0064227D">
        <w:rPr>
          <w:lang w:val="fr-FR"/>
        </w:rPr>
        <w:t xml:space="preserve"> </w:t>
      </w:r>
      <w:r w:rsidR="003E3235" w:rsidRPr="0064227D">
        <w:rPr>
          <w:lang w:val="fr-FR"/>
        </w:rPr>
        <w:t xml:space="preserve"> </w:t>
      </w:r>
      <w:r w:rsidRPr="0064227D">
        <w:rPr>
          <w:lang w:val="fr-FR"/>
        </w:rPr>
        <w:t>Bien que dans la pratique, le Secrétariat fasse la distinction entre les observateurs “permanents” et “</w:t>
      </w:r>
      <w:r w:rsidRPr="0064227D">
        <w:rPr>
          <w:i/>
          <w:lang w:val="fr-FR"/>
        </w:rPr>
        <w:t>ad</w:t>
      </w:r>
      <w:r w:rsidR="00073CBA" w:rsidRPr="0064227D">
        <w:rPr>
          <w:i/>
          <w:lang w:val="fr-FR"/>
        </w:rPr>
        <w:t> </w:t>
      </w:r>
      <w:r w:rsidRPr="0064227D">
        <w:rPr>
          <w:i/>
          <w:lang w:val="fr-FR"/>
        </w:rPr>
        <w:t>hoc</w:t>
      </w:r>
      <w:r w:rsidRPr="0064227D">
        <w:rPr>
          <w:lang w:val="fr-FR"/>
        </w:rPr>
        <w:t>” pour désigner respectivement les observateurs admis par les assemblées de l</w:t>
      </w:r>
      <w:r w:rsidR="00B01018" w:rsidRPr="0064227D">
        <w:rPr>
          <w:lang w:val="fr-FR"/>
        </w:rPr>
        <w:t>’</w:t>
      </w:r>
      <w:r w:rsidRPr="0064227D">
        <w:rPr>
          <w:lang w:val="fr-FR"/>
        </w:rPr>
        <w:t>OMPI et les observateurs admis par les différents comités, permanents ou non, la qualification de “permanent” ne correspond pas à la qualification officielle utilisée dans les décisions des assemblées de l</w:t>
      </w:r>
      <w:r w:rsidR="00B01018" w:rsidRPr="0064227D">
        <w:rPr>
          <w:lang w:val="fr-FR"/>
        </w:rPr>
        <w:t>’</w:t>
      </w:r>
      <w:r w:rsidRPr="0064227D">
        <w:rPr>
          <w:lang w:val="fr-FR"/>
        </w:rPr>
        <w:t>OMPI.</w:t>
      </w:r>
    </w:p>
  </w:footnote>
  <w:footnote w:id="3">
    <w:p w:rsidR="00E27DCD" w:rsidRPr="0064227D" w:rsidRDefault="00E27DCD" w:rsidP="00E27DCD">
      <w:pPr>
        <w:pStyle w:val="FootnoteText"/>
        <w:rPr>
          <w:lang w:val="fr-FR"/>
        </w:rPr>
      </w:pPr>
      <w:r w:rsidRPr="0064227D">
        <w:rPr>
          <w:rStyle w:val="FootnoteReference"/>
        </w:rPr>
        <w:footnoteRef/>
      </w:r>
      <w:r w:rsidR="00A56115" w:rsidRPr="0064227D">
        <w:rPr>
          <w:lang w:val="fr-FR"/>
        </w:rPr>
        <w:t xml:space="preserve"> </w:t>
      </w:r>
      <w:r w:rsidR="00A56115" w:rsidRPr="0064227D">
        <w:rPr>
          <w:lang w:val="fr-FR"/>
        </w:rPr>
        <w:tab/>
      </w:r>
      <w:r w:rsidRPr="0064227D">
        <w:rPr>
          <w:lang w:val="fr-FR"/>
        </w:rPr>
        <w:t>À titre de rappel, ces chiffres ne comprennent pas les observateurs</w:t>
      </w:r>
      <w:r w:rsidRPr="0064227D">
        <w:rPr>
          <w:i/>
          <w:lang w:val="fr-FR"/>
        </w:rPr>
        <w:t xml:space="preserve"> ad</w:t>
      </w:r>
      <w:r w:rsidR="00073CBA" w:rsidRPr="0064227D">
        <w:rPr>
          <w:i/>
          <w:lang w:val="fr-FR"/>
        </w:rPr>
        <w:t> </w:t>
      </w:r>
      <w:r w:rsidRPr="0064227D">
        <w:rPr>
          <w:i/>
          <w:lang w:val="fr-FR"/>
        </w:rPr>
        <w:t>hoc</w:t>
      </w:r>
      <w:r w:rsidRPr="0064227D">
        <w:rPr>
          <w:lang w:val="fr-FR"/>
        </w:rPr>
        <w:t>.</w:t>
      </w:r>
    </w:p>
  </w:footnote>
  <w:footnote w:id="4">
    <w:p w:rsidR="00D62DF0" w:rsidRPr="0064227D" w:rsidRDefault="00D62DF0" w:rsidP="00D62DF0">
      <w:pPr>
        <w:pStyle w:val="FootnoteText"/>
        <w:rPr>
          <w:lang w:val="fr-FR"/>
        </w:rPr>
      </w:pPr>
      <w:r w:rsidRPr="0064227D">
        <w:rPr>
          <w:rStyle w:val="FootnoteReference"/>
        </w:rPr>
        <w:footnoteRef/>
      </w:r>
      <w:r w:rsidR="00A56115" w:rsidRPr="0064227D">
        <w:rPr>
          <w:lang w:val="fr-FR"/>
        </w:rPr>
        <w:t xml:space="preserve"> </w:t>
      </w:r>
      <w:r w:rsidR="00A56115" w:rsidRPr="0064227D">
        <w:rPr>
          <w:lang w:val="fr-FR"/>
        </w:rPr>
        <w:tab/>
      </w:r>
      <w:r w:rsidRPr="0064227D">
        <w:rPr>
          <w:lang w:val="fr-FR"/>
        </w:rPr>
        <w:t>Le terme “comités” désigne l</w:t>
      </w:r>
      <w:r w:rsidR="00B01018" w:rsidRPr="0064227D">
        <w:rPr>
          <w:lang w:val="fr-FR"/>
        </w:rPr>
        <w:t>’</w:t>
      </w:r>
      <w:r w:rsidRPr="0064227D">
        <w:rPr>
          <w:lang w:val="fr-FR"/>
        </w:rPr>
        <w:t>ACE, le CDIP, le CWS, l</w:t>
      </w:r>
      <w:r w:rsidR="00B01018" w:rsidRPr="0064227D">
        <w:rPr>
          <w:lang w:val="fr-FR"/>
        </w:rPr>
        <w:t>’</w:t>
      </w:r>
      <w:r w:rsidR="00AE1666" w:rsidRPr="0064227D">
        <w:rPr>
          <w:lang w:val="fr-FR"/>
        </w:rPr>
        <w:t>IGC, le SCCR, le SCP et le SCT.</w:t>
      </w:r>
    </w:p>
  </w:footnote>
  <w:footnote w:id="5">
    <w:p w:rsidR="00D758D0" w:rsidRPr="0064227D" w:rsidRDefault="00D758D0" w:rsidP="00D758D0">
      <w:pPr>
        <w:pStyle w:val="FootnoteText"/>
        <w:rPr>
          <w:lang w:val="fr-FR"/>
        </w:rPr>
      </w:pPr>
      <w:r w:rsidRPr="0064227D">
        <w:rPr>
          <w:rStyle w:val="FootnoteReference"/>
        </w:rPr>
        <w:footnoteRef/>
      </w:r>
      <w:r w:rsidR="00A56115" w:rsidRPr="0064227D">
        <w:rPr>
          <w:lang w:val="fr-FR"/>
        </w:rPr>
        <w:t xml:space="preserve"> </w:t>
      </w:r>
      <w:r w:rsidR="00A56115" w:rsidRPr="0064227D">
        <w:rPr>
          <w:lang w:val="fr-FR"/>
        </w:rPr>
        <w:tab/>
      </w:r>
      <w:r w:rsidR="00DE6549" w:rsidRPr="0064227D">
        <w:rPr>
          <w:lang w:val="fr-FR"/>
        </w:rPr>
        <w:t>La catégorie d</w:t>
      </w:r>
      <w:r w:rsidR="00B01018" w:rsidRPr="0064227D">
        <w:rPr>
          <w:lang w:val="fr-FR"/>
        </w:rPr>
        <w:t>’</w:t>
      </w:r>
      <w:r w:rsidR="00DE6549" w:rsidRPr="0064227D">
        <w:rPr>
          <w:lang w:val="fr-FR"/>
        </w:rPr>
        <w:t>ONG nationale a été créée par les assemblées de l</w:t>
      </w:r>
      <w:r w:rsidR="00B01018" w:rsidRPr="0064227D">
        <w:rPr>
          <w:lang w:val="fr-FR"/>
        </w:rPr>
        <w:t>’</w:t>
      </w:r>
      <w:r w:rsidR="00DE6549" w:rsidRPr="0064227D">
        <w:rPr>
          <w:lang w:val="fr-FR"/>
        </w:rPr>
        <w:t>OMPI à leur trente</w:t>
      </w:r>
      <w:r w:rsidR="00DC07A4" w:rsidRPr="0064227D">
        <w:rPr>
          <w:lang w:val="fr-FR"/>
        </w:rPr>
        <w:noBreakHyphen/>
      </w:r>
      <w:r w:rsidR="00DE6549" w:rsidRPr="0064227D">
        <w:rPr>
          <w:lang w:val="fr-FR"/>
        </w:rPr>
        <w:t>septième série de réunions, pendant laquelle il a été convenu d</w:t>
      </w:r>
      <w:r w:rsidR="00B01018" w:rsidRPr="0064227D">
        <w:rPr>
          <w:lang w:val="fr-FR"/>
        </w:rPr>
        <w:t>’</w:t>
      </w:r>
      <w:r w:rsidR="00DE6549" w:rsidRPr="0064227D">
        <w:rPr>
          <w:lang w:val="fr-FR"/>
        </w:rPr>
        <w:t>inviter les ONG nationales à participer sous réserve du respect de certains principes;  voir les paragraphes 14 à 16 du document</w:t>
      </w:r>
      <w:r w:rsidR="00AF4788" w:rsidRPr="0064227D">
        <w:rPr>
          <w:lang w:val="fr-FR"/>
        </w:rPr>
        <w:t> </w:t>
      </w:r>
      <w:r w:rsidR="00DE6549" w:rsidRPr="0064227D">
        <w:rPr>
          <w:lang w:val="fr-FR"/>
        </w:rPr>
        <w:t>A/37/8 et le paragraphe 316 du document</w:t>
      </w:r>
      <w:r w:rsidR="00AF4788" w:rsidRPr="0064227D">
        <w:rPr>
          <w:lang w:val="fr-FR"/>
        </w:rPr>
        <w:t> </w:t>
      </w:r>
      <w:r w:rsidR="00DE6549" w:rsidRPr="0064227D">
        <w:rPr>
          <w:lang w:val="fr-FR"/>
        </w:rPr>
        <w:t>A/37/14.</w:t>
      </w:r>
    </w:p>
  </w:footnote>
  <w:footnote w:id="6">
    <w:p w:rsidR="00D758D0" w:rsidRPr="007605D4" w:rsidRDefault="00D758D0" w:rsidP="00D758D0">
      <w:pPr>
        <w:pStyle w:val="FootnoteText"/>
        <w:rPr>
          <w:lang w:val="fr-FR"/>
        </w:rPr>
      </w:pPr>
      <w:r w:rsidRPr="0064227D">
        <w:rPr>
          <w:rStyle w:val="FootnoteReference"/>
        </w:rPr>
        <w:sym w:font="Symbol" w:char="F02A"/>
      </w:r>
      <w:r w:rsidR="00A56115" w:rsidRPr="0064227D">
        <w:rPr>
          <w:lang w:val="fr-FR"/>
        </w:rPr>
        <w:t xml:space="preserve"> </w:t>
      </w:r>
      <w:r w:rsidR="00A56115" w:rsidRPr="0064227D">
        <w:rPr>
          <w:lang w:val="fr-FR"/>
        </w:rPr>
        <w:tab/>
      </w:r>
      <w:r w:rsidR="00DE6549" w:rsidRPr="0064227D">
        <w:rPr>
          <w:lang w:val="fr-FR"/>
        </w:rPr>
        <w:t>Nombre moyen d</w:t>
      </w:r>
      <w:r w:rsidR="00B01018" w:rsidRPr="0064227D">
        <w:rPr>
          <w:lang w:val="fr-FR"/>
        </w:rPr>
        <w:t>’</w:t>
      </w:r>
      <w:r w:rsidR="00DE6549" w:rsidRPr="0064227D">
        <w:rPr>
          <w:lang w:val="fr-FR"/>
        </w:rPr>
        <w:t xml:space="preserve">ONG </w:t>
      </w:r>
      <w:r w:rsidR="009503F6" w:rsidRPr="0064227D">
        <w:rPr>
          <w:lang w:val="fr-FR"/>
        </w:rPr>
        <w:t>dotées du statut</w:t>
      </w:r>
      <w:r w:rsidR="00DE6549" w:rsidRPr="0064227D">
        <w:rPr>
          <w:lang w:val="fr-FR"/>
        </w:rPr>
        <w:t xml:space="preserve"> d</w:t>
      </w:r>
      <w:r w:rsidR="00B01018" w:rsidRPr="0064227D">
        <w:rPr>
          <w:lang w:val="fr-FR"/>
        </w:rPr>
        <w:t>’</w:t>
      </w:r>
      <w:r w:rsidR="00DE6549" w:rsidRPr="0064227D">
        <w:rPr>
          <w:lang w:val="fr-FR"/>
        </w:rPr>
        <w:t>observateur ayant participé aux sessions des comités pendant l</w:t>
      </w:r>
      <w:r w:rsidR="00B01018" w:rsidRPr="0064227D">
        <w:rPr>
          <w:lang w:val="fr-FR"/>
        </w:rPr>
        <w:t>’</w:t>
      </w:r>
      <w:r w:rsidR="00DE6549" w:rsidRPr="0064227D">
        <w:rPr>
          <w:lang w:val="fr-FR"/>
        </w:rPr>
        <w:t>année consi</w:t>
      </w:r>
      <w:r w:rsidR="00157BBA" w:rsidRPr="0064227D">
        <w:rPr>
          <w:lang w:val="fr-FR"/>
        </w:rPr>
        <w:t>dérée.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E27DCD" w:rsidP="00477D6B">
    <w:pPr>
      <w:jc w:val="right"/>
    </w:pPr>
    <w:bookmarkStart w:id="6" w:name="Code2"/>
    <w:bookmarkEnd w:id="6"/>
    <w:r>
      <w:t>A/58/8</w:t>
    </w:r>
  </w:p>
  <w:p w:rsidR="00EC4E49" w:rsidRDefault="00EC4E49" w:rsidP="00477D6B">
    <w:pPr>
      <w:jc w:val="right"/>
    </w:pPr>
    <w:r>
      <w:t>page</w:t>
    </w:r>
    <w:r w:rsidR="00AF478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E62D9">
      <w:rPr>
        <w:noProof/>
      </w:rPr>
      <w:t>2</w:t>
    </w:r>
    <w:r>
      <w:fldChar w:fldCharType="end"/>
    </w: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D0" w:rsidRDefault="00D758D0" w:rsidP="00477D6B">
    <w:pPr>
      <w:jc w:val="right"/>
    </w:pPr>
    <w:r>
      <w:t>A/58/8</w:t>
    </w:r>
  </w:p>
  <w:p w:rsidR="00D758D0" w:rsidRDefault="00D758D0" w:rsidP="00477D6B">
    <w:pPr>
      <w:jc w:val="right"/>
    </w:pPr>
    <w:r w:rsidRPr="005D14D8">
      <w:rPr>
        <w:lang w:val="fr-FR"/>
      </w:rPr>
      <w:t>Annexe</w:t>
    </w:r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4E62D9">
      <w:rPr>
        <w:noProof/>
      </w:rPr>
      <w:t>2</w:t>
    </w:r>
    <w:r>
      <w:fldChar w:fldCharType="end"/>
    </w:r>
  </w:p>
  <w:p w:rsidR="00D758D0" w:rsidRDefault="00D758D0" w:rsidP="00477D6B">
    <w:pPr>
      <w:jc w:val="right"/>
    </w:pPr>
  </w:p>
  <w:p w:rsidR="00D758D0" w:rsidRDefault="00D758D0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5F" w:rsidRPr="00577F8A" w:rsidRDefault="00343B5F" w:rsidP="00343B5F">
    <w:pPr>
      <w:jc w:val="right"/>
      <w:rPr>
        <w:lang w:val="fr-FR"/>
      </w:rPr>
    </w:pPr>
    <w:r w:rsidRPr="00577F8A">
      <w:rPr>
        <w:lang w:val="fr-FR"/>
      </w:rPr>
      <w:t>A/58/8</w:t>
    </w:r>
  </w:p>
  <w:p w:rsidR="00343B5F" w:rsidRDefault="00343B5F" w:rsidP="00343B5F">
    <w:pPr>
      <w:jc w:val="right"/>
      <w:rPr>
        <w:lang w:val="fr-FR"/>
      </w:rPr>
    </w:pPr>
    <w:r w:rsidRPr="00577F8A">
      <w:rPr>
        <w:lang w:val="fr-FR"/>
      </w:rPr>
      <w:t>ANNEXE</w:t>
    </w:r>
  </w:p>
  <w:p w:rsidR="00343B5F" w:rsidRPr="00577F8A" w:rsidRDefault="00343B5F" w:rsidP="00343B5F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0C054B"/>
    <w:multiLevelType w:val="hybridMultilevel"/>
    <w:tmpl w:val="7E76EE32"/>
    <w:lvl w:ilvl="0" w:tplc="BC4C3E6E">
      <w:start w:val="1"/>
      <w:numFmt w:val="lowerRoman"/>
      <w:lvlText w:val="%1)"/>
      <w:lvlJc w:val="left"/>
      <w:pPr>
        <w:ind w:left="1440" w:hanging="360"/>
      </w:pPr>
      <w:rPr>
        <w:rFonts w:ascii="Arial" w:eastAsia="SimSu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F25C742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917AD"/>
    <w:multiLevelType w:val="hybridMultilevel"/>
    <w:tmpl w:val="8550E0DC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4A12"/>
    <w:multiLevelType w:val="hybridMultilevel"/>
    <w:tmpl w:val="3780B05A"/>
    <w:lvl w:ilvl="0" w:tplc="A7C266DA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97EE1944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7E7A"/>
    <w:multiLevelType w:val="hybridMultilevel"/>
    <w:tmpl w:val="EDA80DA0"/>
    <w:lvl w:ilvl="0" w:tplc="97EE194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97EE194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CD"/>
    <w:rsid w:val="00043CAA"/>
    <w:rsid w:val="00073CBA"/>
    <w:rsid w:val="00075432"/>
    <w:rsid w:val="000765C4"/>
    <w:rsid w:val="000968ED"/>
    <w:rsid w:val="000C117A"/>
    <w:rsid w:val="000E2827"/>
    <w:rsid w:val="000E6FDE"/>
    <w:rsid w:val="000F5E56"/>
    <w:rsid w:val="001362EE"/>
    <w:rsid w:val="00156693"/>
    <w:rsid w:val="00157BBA"/>
    <w:rsid w:val="00160177"/>
    <w:rsid w:val="00163EC6"/>
    <w:rsid w:val="001647D5"/>
    <w:rsid w:val="00180EA1"/>
    <w:rsid w:val="001832A6"/>
    <w:rsid w:val="00187C11"/>
    <w:rsid w:val="001E7F8F"/>
    <w:rsid w:val="0021217E"/>
    <w:rsid w:val="002634C4"/>
    <w:rsid w:val="00284CAD"/>
    <w:rsid w:val="002928D3"/>
    <w:rsid w:val="002F1FE6"/>
    <w:rsid w:val="002F4E68"/>
    <w:rsid w:val="00312F7F"/>
    <w:rsid w:val="003178BA"/>
    <w:rsid w:val="00343B5F"/>
    <w:rsid w:val="00350AE2"/>
    <w:rsid w:val="00361450"/>
    <w:rsid w:val="003673CF"/>
    <w:rsid w:val="003845C1"/>
    <w:rsid w:val="003A6F89"/>
    <w:rsid w:val="003B38C1"/>
    <w:rsid w:val="003D2030"/>
    <w:rsid w:val="003D57B0"/>
    <w:rsid w:val="003E3235"/>
    <w:rsid w:val="00423E3E"/>
    <w:rsid w:val="00427AF4"/>
    <w:rsid w:val="00440731"/>
    <w:rsid w:val="00461B11"/>
    <w:rsid w:val="004647DA"/>
    <w:rsid w:val="00474062"/>
    <w:rsid w:val="00477D6B"/>
    <w:rsid w:val="004E62D9"/>
    <w:rsid w:val="005019FF"/>
    <w:rsid w:val="00517379"/>
    <w:rsid w:val="00523EAF"/>
    <w:rsid w:val="0053057A"/>
    <w:rsid w:val="00543742"/>
    <w:rsid w:val="00560A29"/>
    <w:rsid w:val="00577F8A"/>
    <w:rsid w:val="005C6649"/>
    <w:rsid w:val="005D14D8"/>
    <w:rsid w:val="0060046A"/>
    <w:rsid w:val="00605827"/>
    <w:rsid w:val="0064227D"/>
    <w:rsid w:val="00646050"/>
    <w:rsid w:val="006713CA"/>
    <w:rsid w:val="00676C5C"/>
    <w:rsid w:val="006E4F5F"/>
    <w:rsid w:val="007605D4"/>
    <w:rsid w:val="00772E8B"/>
    <w:rsid w:val="00793E27"/>
    <w:rsid w:val="007D1613"/>
    <w:rsid w:val="007E4C0E"/>
    <w:rsid w:val="00860537"/>
    <w:rsid w:val="00877718"/>
    <w:rsid w:val="008A134B"/>
    <w:rsid w:val="008B2CC1"/>
    <w:rsid w:val="008B60B2"/>
    <w:rsid w:val="0090731E"/>
    <w:rsid w:val="00916EE2"/>
    <w:rsid w:val="009503F6"/>
    <w:rsid w:val="00966A22"/>
    <w:rsid w:val="0096722F"/>
    <w:rsid w:val="00980843"/>
    <w:rsid w:val="009A769E"/>
    <w:rsid w:val="009C127D"/>
    <w:rsid w:val="009D7F70"/>
    <w:rsid w:val="009E2791"/>
    <w:rsid w:val="009E3F6F"/>
    <w:rsid w:val="009F499F"/>
    <w:rsid w:val="00A3636C"/>
    <w:rsid w:val="00A37342"/>
    <w:rsid w:val="00A42DAF"/>
    <w:rsid w:val="00A45BD8"/>
    <w:rsid w:val="00A56115"/>
    <w:rsid w:val="00A869B7"/>
    <w:rsid w:val="00AA0E6E"/>
    <w:rsid w:val="00AA2DD4"/>
    <w:rsid w:val="00AC205C"/>
    <w:rsid w:val="00AE1666"/>
    <w:rsid w:val="00AF0A6B"/>
    <w:rsid w:val="00AF4788"/>
    <w:rsid w:val="00B01018"/>
    <w:rsid w:val="00B05A69"/>
    <w:rsid w:val="00B9734B"/>
    <w:rsid w:val="00BA30E2"/>
    <w:rsid w:val="00BB3D9D"/>
    <w:rsid w:val="00BB65C8"/>
    <w:rsid w:val="00C11BFE"/>
    <w:rsid w:val="00C44212"/>
    <w:rsid w:val="00C5068F"/>
    <w:rsid w:val="00C86D74"/>
    <w:rsid w:val="00CD04F1"/>
    <w:rsid w:val="00CD7F59"/>
    <w:rsid w:val="00D04162"/>
    <w:rsid w:val="00D305D5"/>
    <w:rsid w:val="00D44A0B"/>
    <w:rsid w:val="00D45252"/>
    <w:rsid w:val="00D62DF0"/>
    <w:rsid w:val="00D66E37"/>
    <w:rsid w:val="00D71B4D"/>
    <w:rsid w:val="00D758D0"/>
    <w:rsid w:val="00D90C9F"/>
    <w:rsid w:val="00D93D55"/>
    <w:rsid w:val="00DC07A4"/>
    <w:rsid w:val="00DC0E7C"/>
    <w:rsid w:val="00DE6549"/>
    <w:rsid w:val="00DF023A"/>
    <w:rsid w:val="00DF383E"/>
    <w:rsid w:val="00E15015"/>
    <w:rsid w:val="00E161CB"/>
    <w:rsid w:val="00E27DCD"/>
    <w:rsid w:val="00E335FE"/>
    <w:rsid w:val="00E73DE2"/>
    <w:rsid w:val="00E85557"/>
    <w:rsid w:val="00EA7D6E"/>
    <w:rsid w:val="00EB2210"/>
    <w:rsid w:val="00EC4E49"/>
    <w:rsid w:val="00ED3671"/>
    <w:rsid w:val="00ED77FB"/>
    <w:rsid w:val="00EE45FA"/>
    <w:rsid w:val="00F259BE"/>
    <w:rsid w:val="00F66152"/>
    <w:rsid w:val="00F8503C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4D62572-4ABF-4C14-BA5B-41700AC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E2827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E2827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AA0E6E"/>
    <w:pPr>
      <w:keepNext/>
      <w:spacing w:before="360" w:after="240"/>
      <w:outlineLvl w:val="2"/>
    </w:pPr>
    <w:rPr>
      <w:bCs/>
      <w:caps/>
      <w:szCs w:val="26"/>
      <w:lang w:val="fr-FR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E27D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7DCD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D758D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577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F040-F8AF-4C22-97BF-31738F99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0</TotalTime>
  <Pages>5</Pages>
  <Words>1388</Words>
  <Characters>6374</Characters>
  <Application>Microsoft Office Word</Application>
  <DocSecurity>4</DocSecurity>
  <Lines>354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HAPPY-DUMAS Juliet</dc:creator>
  <cp:keywords/>
  <cp:lastModifiedBy>HÄFLIGER Patience</cp:lastModifiedBy>
  <cp:revision>2</cp:revision>
  <cp:lastPrinted>2018-08-20T14:58:00Z</cp:lastPrinted>
  <dcterms:created xsi:type="dcterms:W3CDTF">2018-09-03T15:41:00Z</dcterms:created>
  <dcterms:modified xsi:type="dcterms:W3CDTF">2018-09-03T15:41:00Z</dcterms:modified>
  <cp:category>Assemblies of the Member States of WIPO</cp:category>
</cp:coreProperties>
</file>