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59F" w:rsidRPr="00ED34E8" w:rsidRDefault="00217165" w:rsidP="006E4F5F">
      <w:pPr>
        <w:widowControl w:val="0"/>
        <w:jc w:val="right"/>
        <w:rPr>
          <w:b/>
          <w:sz w:val="2"/>
          <w:szCs w:val="40"/>
          <w:lang w:val="fr-FR"/>
        </w:rPr>
      </w:pPr>
      <w:r w:rsidRPr="00ED34E8">
        <w:rPr>
          <w:b/>
          <w:sz w:val="40"/>
          <w:szCs w:val="40"/>
          <w:lang w:val="fr-FR"/>
        </w:rPr>
        <w:t>F</w:t>
      </w:r>
    </w:p>
    <w:p w:rsidR="0090459F" w:rsidRPr="00ED34E8" w:rsidRDefault="00217165" w:rsidP="006E4F5F">
      <w:pPr>
        <w:spacing w:line="360" w:lineRule="auto"/>
        <w:ind w:left="4592"/>
        <w:rPr>
          <w:rFonts w:ascii="Arial Black" w:hAnsi="Arial Black"/>
          <w:caps/>
          <w:sz w:val="15"/>
          <w:lang w:val="fr-FR"/>
        </w:rPr>
      </w:pPr>
      <w:r w:rsidRPr="00ED34E8">
        <w:rPr>
          <w:noProof/>
          <w:lang w:eastAsia="en-US"/>
        </w:rPr>
        <w:drawing>
          <wp:inline distT="0" distB="0" distL="0" distR="0" wp14:anchorId="00D000B8" wp14:editId="46B84F29">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90459F" w:rsidRPr="00ED34E8" w:rsidRDefault="006E4F5F" w:rsidP="00AA2DD4">
      <w:pPr>
        <w:pBdr>
          <w:top w:val="single" w:sz="4" w:space="10" w:color="auto"/>
        </w:pBdr>
        <w:spacing w:before="120"/>
        <w:jc w:val="right"/>
        <w:rPr>
          <w:rFonts w:ascii="Arial Black" w:hAnsi="Arial Black"/>
          <w:b/>
          <w:caps/>
          <w:sz w:val="15"/>
          <w:lang w:val="fr-FR"/>
        </w:rPr>
      </w:pPr>
      <w:r w:rsidRPr="00ED34E8">
        <w:rPr>
          <w:rFonts w:ascii="Arial Black" w:hAnsi="Arial Black"/>
          <w:b/>
          <w:caps/>
          <w:sz w:val="15"/>
          <w:lang w:val="fr-FR"/>
        </w:rPr>
        <w:t>A/58/</w:t>
      </w:r>
      <w:bookmarkStart w:id="0" w:name="Code"/>
      <w:bookmarkEnd w:id="0"/>
      <w:r w:rsidR="00E63EF4" w:rsidRPr="00ED34E8">
        <w:rPr>
          <w:rFonts w:ascii="Arial Black" w:hAnsi="Arial Black"/>
          <w:b/>
          <w:caps/>
          <w:sz w:val="15"/>
          <w:lang w:val="fr-FR"/>
        </w:rPr>
        <w:t>10</w:t>
      </w:r>
    </w:p>
    <w:p w:rsidR="0090459F" w:rsidRPr="00ED34E8" w:rsidRDefault="006E4F5F" w:rsidP="006E4F5F">
      <w:pPr>
        <w:jc w:val="right"/>
        <w:rPr>
          <w:rFonts w:ascii="Arial Black" w:hAnsi="Arial Black"/>
          <w:b/>
          <w:caps/>
          <w:sz w:val="15"/>
          <w:lang w:val="fr-FR"/>
        </w:rPr>
      </w:pPr>
      <w:r w:rsidRPr="00ED34E8">
        <w:rPr>
          <w:rFonts w:ascii="Arial Black" w:hAnsi="Arial Black"/>
          <w:b/>
          <w:caps/>
          <w:sz w:val="15"/>
          <w:lang w:val="fr-FR"/>
        </w:rPr>
        <w:t>ORIGINAL</w:t>
      </w:r>
      <w:r w:rsidR="009F4457" w:rsidRPr="00ED34E8">
        <w:rPr>
          <w:rFonts w:ascii="Arial Black" w:hAnsi="Arial Black"/>
          <w:b/>
          <w:caps/>
          <w:sz w:val="15"/>
          <w:lang w:val="fr-FR"/>
        </w:rPr>
        <w:t> :</w:t>
      </w:r>
      <w:r w:rsidR="0056124A" w:rsidRPr="00ED34E8">
        <w:rPr>
          <w:rFonts w:ascii="Arial Black" w:hAnsi="Arial Black"/>
          <w:b/>
          <w:caps/>
          <w:sz w:val="15"/>
          <w:lang w:val="fr-FR"/>
        </w:rPr>
        <w:t xml:space="preserve"> </w:t>
      </w:r>
      <w:bookmarkStart w:id="1" w:name="Original"/>
      <w:bookmarkEnd w:id="1"/>
      <w:r w:rsidR="00CD6553" w:rsidRPr="00ED34E8">
        <w:rPr>
          <w:rFonts w:ascii="Arial Black" w:hAnsi="Arial Black"/>
          <w:b/>
          <w:caps/>
          <w:sz w:val="15"/>
          <w:lang w:val="fr-FR"/>
        </w:rPr>
        <w:t>anglais</w:t>
      </w:r>
    </w:p>
    <w:p w:rsidR="0090459F" w:rsidRPr="00ED34E8" w:rsidRDefault="006E4F5F" w:rsidP="006E4F5F">
      <w:pPr>
        <w:spacing w:line="1680" w:lineRule="auto"/>
        <w:jc w:val="right"/>
        <w:rPr>
          <w:rFonts w:ascii="Arial Black" w:hAnsi="Arial Black"/>
          <w:b/>
          <w:caps/>
          <w:sz w:val="15"/>
          <w:lang w:val="fr-FR"/>
        </w:rPr>
      </w:pPr>
      <w:bookmarkStart w:id="2" w:name="_GoBack"/>
      <w:bookmarkEnd w:id="2"/>
      <w:r w:rsidRPr="00ED34E8">
        <w:rPr>
          <w:rFonts w:ascii="Arial Black" w:hAnsi="Arial Black"/>
          <w:b/>
          <w:caps/>
          <w:sz w:val="15"/>
          <w:lang w:val="fr-FR"/>
        </w:rPr>
        <w:t>DATE</w:t>
      </w:r>
      <w:r w:rsidR="009F4457" w:rsidRPr="00ED34E8">
        <w:rPr>
          <w:rFonts w:ascii="Arial Black" w:hAnsi="Arial Black"/>
          <w:b/>
          <w:caps/>
          <w:sz w:val="15"/>
          <w:lang w:val="fr-FR"/>
        </w:rPr>
        <w:t> :</w:t>
      </w:r>
      <w:r w:rsidR="0056124A" w:rsidRPr="00ED34E8">
        <w:rPr>
          <w:rFonts w:ascii="Arial Black" w:hAnsi="Arial Black"/>
          <w:b/>
          <w:caps/>
          <w:sz w:val="15"/>
          <w:lang w:val="fr-FR"/>
        </w:rPr>
        <w:t xml:space="preserve"> </w:t>
      </w:r>
      <w:bookmarkStart w:id="3" w:name="Date"/>
      <w:bookmarkEnd w:id="3"/>
      <w:r w:rsidR="00913904" w:rsidRPr="00ED34E8">
        <w:rPr>
          <w:rFonts w:ascii="Arial Black" w:hAnsi="Arial Black"/>
          <w:b/>
          <w:caps/>
          <w:sz w:val="15"/>
          <w:lang w:val="fr-FR"/>
        </w:rPr>
        <w:t>2</w:t>
      </w:r>
      <w:r w:rsidR="00042A58" w:rsidRPr="00ED34E8">
        <w:rPr>
          <w:rFonts w:ascii="Arial Black" w:hAnsi="Arial Black"/>
          <w:b/>
          <w:caps/>
          <w:sz w:val="15"/>
          <w:lang w:val="fr-FR"/>
        </w:rPr>
        <w:t> octobre 20</w:t>
      </w:r>
      <w:r w:rsidR="00CD6553" w:rsidRPr="00ED34E8">
        <w:rPr>
          <w:rFonts w:ascii="Arial Black" w:hAnsi="Arial Black"/>
          <w:b/>
          <w:caps/>
          <w:sz w:val="15"/>
          <w:lang w:val="fr-FR"/>
        </w:rPr>
        <w:t>18</w:t>
      </w:r>
    </w:p>
    <w:p w:rsidR="0090459F" w:rsidRPr="00ED34E8" w:rsidRDefault="00217165" w:rsidP="00C467BE">
      <w:pPr>
        <w:pStyle w:val="Heading1"/>
        <w:rPr>
          <w:lang w:val="fr-FR"/>
        </w:rPr>
      </w:pPr>
      <w:r w:rsidRPr="00ED34E8">
        <w:rPr>
          <w:lang w:val="fr-FR"/>
        </w:rPr>
        <w:t>Assemblées des États membres de l</w:t>
      </w:r>
      <w:r w:rsidR="006039D1" w:rsidRPr="00ED34E8">
        <w:rPr>
          <w:lang w:val="fr-FR"/>
        </w:rPr>
        <w:t>’</w:t>
      </w:r>
      <w:r w:rsidRPr="00ED34E8">
        <w:rPr>
          <w:lang w:val="fr-FR"/>
        </w:rPr>
        <w:t>OMPI</w:t>
      </w:r>
    </w:p>
    <w:p w:rsidR="0090459F" w:rsidRPr="00ED34E8" w:rsidRDefault="002A633A" w:rsidP="007378AD">
      <w:pPr>
        <w:spacing w:after="720"/>
        <w:rPr>
          <w:b/>
          <w:sz w:val="24"/>
          <w:lang w:val="fr-FR"/>
        </w:rPr>
      </w:pPr>
      <w:r w:rsidRPr="00ED34E8">
        <w:rPr>
          <w:b/>
          <w:sz w:val="24"/>
          <w:lang w:val="fr-FR"/>
        </w:rPr>
        <w:t>Cinquante</w:t>
      </w:r>
      <w:r w:rsidR="009F4457" w:rsidRPr="00ED34E8">
        <w:rPr>
          <w:b/>
          <w:sz w:val="24"/>
          <w:lang w:val="fr-FR"/>
        </w:rPr>
        <w:t>-</w:t>
      </w:r>
      <w:r w:rsidR="00217165" w:rsidRPr="00ED34E8">
        <w:rPr>
          <w:b/>
          <w:sz w:val="24"/>
          <w:lang w:val="fr-FR"/>
        </w:rPr>
        <w:t>huitième série de réunions</w:t>
      </w:r>
      <w:r w:rsidR="003D57B0" w:rsidRPr="00ED34E8">
        <w:rPr>
          <w:b/>
          <w:sz w:val="24"/>
          <w:lang w:val="fr-FR"/>
        </w:rPr>
        <w:br/>
      </w:r>
      <w:r w:rsidRPr="00ED34E8">
        <w:rPr>
          <w:b/>
          <w:sz w:val="24"/>
          <w:lang w:val="fr-FR"/>
        </w:rPr>
        <w:t>Genè</w:t>
      </w:r>
      <w:r w:rsidR="00217165" w:rsidRPr="00ED34E8">
        <w:rPr>
          <w:b/>
          <w:sz w:val="24"/>
          <w:lang w:val="fr-FR"/>
        </w:rPr>
        <w:t>ve</w:t>
      </w:r>
      <w:r w:rsidR="00DF023A" w:rsidRPr="00ED34E8">
        <w:rPr>
          <w:b/>
          <w:sz w:val="24"/>
          <w:lang w:val="fr-FR"/>
        </w:rPr>
        <w:t xml:space="preserve">, </w:t>
      </w:r>
      <w:r w:rsidRPr="00ED34E8">
        <w:rPr>
          <w:b/>
          <w:sz w:val="24"/>
          <w:lang w:val="fr-FR"/>
        </w:rPr>
        <w:t>2</w:t>
      </w:r>
      <w:r w:rsidR="00042A58" w:rsidRPr="00ED34E8">
        <w:rPr>
          <w:b/>
          <w:sz w:val="24"/>
          <w:lang w:val="fr-FR"/>
        </w:rPr>
        <w:t>4 septembre</w:t>
      </w:r>
      <w:r w:rsidR="00217165" w:rsidRPr="00ED34E8">
        <w:rPr>
          <w:b/>
          <w:sz w:val="24"/>
          <w:lang w:val="fr-FR"/>
        </w:rPr>
        <w:t xml:space="preserve"> –</w:t>
      </w:r>
      <w:r w:rsidRPr="00ED34E8">
        <w:rPr>
          <w:b/>
          <w:sz w:val="24"/>
          <w:lang w:val="fr-FR"/>
        </w:rPr>
        <w:t xml:space="preserve"> </w:t>
      </w:r>
      <w:r w:rsidR="00042A58" w:rsidRPr="00ED34E8">
        <w:rPr>
          <w:b/>
          <w:sz w:val="24"/>
          <w:lang w:val="fr-FR"/>
        </w:rPr>
        <w:t>2 octobre 20</w:t>
      </w:r>
      <w:r w:rsidR="00DF023A" w:rsidRPr="00ED34E8">
        <w:rPr>
          <w:b/>
          <w:sz w:val="24"/>
          <w:lang w:val="fr-FR"/>
        </w:rPr>
        <w:t>18</w:t>
      </w:r>
    </w:p>
    <w:p w:rsidR="0090459F" w:rsidRPr="00ED34E8" w:rsidRDefault="00913904" w:rsidP="007378AD">
      <w:pPr>
        <w:spacing w:after="360"/>
        <w:rPr>
          <w:caps/>
          <w:sz w:val="24"/>
          <w:lang w:val="fr-FR"/>
        </w:rPr>
      </w:pPr>
      <w:bookmarkStart w:id="4" w:name="TitleOfDoc"/>
      <w:bookmarkEnd w:id="4"/>
      <w:r w:rsidRPr="00ED34E8">
        <w:rPr>
          <w:caps/>
          <w:sz w:val="24"/>
          <w:lang w:val="fr-FR"/>
        </w:rPr>
        <w:t>Rapport de synthèse</w:t>
      </w:r>
    </w:p>
    <w:p w:rsidR="0090459F" w:rsidRPr="00ED34E8" w:rsidRDefault="00CD6553" w:rsidP="009C127D">
      <w:pPr>
        <w:spacing w:after="960"/>
        <w:rPr>
          <w:i/>
          <w:lang w:val="fr-FR"/>
        </w:rPr>
      </w:pPr>
      <w:bookmarkStart w:id="5" w:name="Prepared"/>
      <w:bookmarkEnd w:id="5"/>
      <w:proofErr w:type="gramStart"/>
      <w:r w:rsidRPr="00ED34E8">
        <w:rPr>
          <w:i/>
          <w:lang w:val="fr-FR"/>
        </w:rPr>
        <w:t>établi</w:t>
      </w:r>
      <w:proofErr w:type="gramEnd"/>
      <w:r w:rsidRPr="00ED34E8">
        <w:rPr>
          <w:i/>
          <w:lang w:val="fr-FR"/>
        </w:rPr>
        <w:t xml:space="preserve"> par le Secrétariat</w:t>
      </w:r>
    </w:p>
    <w:p w:rsidR="0090459F" w:rsidRPr="00ED34E8" w:rsidRDefault="001739D3" w:rsidP="001739D3">
      <w:pPr>
        <w:pStyle w:val="Heading2"/>
        <w:rPr>
          <w:lang w:val="fr-FR"/>
        </w:rPr>
      </w:pPr>
      <w:r w:rsidRPr="00ED34E8">
        <w:rPr>
          <w:lang w:val="fr-FR"/>
        </w:rPr>
        <w:t>Introduction</w:t>
      </w:r>
    </w:p>
    <w:p w:rsidR="0090459F" w:rsidRPr="00ED34E8" w:rsidRDefault="001739D3" w:rsidP="001739D3">
      <w:pPr>
        <w:pStyle w:val="ONUMFS"/>
        <w:rPr>
          <w:lang w:val="fr-FR"/>
        </w:rPr>
      </w:pPr>
      <w:r w:rsidRPr="00ED34E8">
        <w:rPr>
          <w:lang w:val="fr-FR"/>
        </w:rPr>
        <w:t xml:space="preserve">Le présent rapport </w:t>
      </w:r>
      <w:r w:rsidR="00913904" w:rsidRPr="00ED34E8">
        <w:rPr>
          <w:lang w:val="fr-FR"/>
        </w:rPr>
        <w:t xml:space="preserve">de synthèse </w:t>
      </w:r>
      <w:r w:rsidRPr="00ED34E8">
        <w:rPr>
          <w:lang w:val="fr-FR"/>
        </w:rPr>
        <w:t>rend compte des décisions des 21 assemblées et autres organes des États membres de l</w:t>
      </w:r>
      <w:r w:rsidR="006039D1" w:rsidRPr="00ED34E8">
        <w:rPr>
          <w:lang w:val="fr-FR"/>
        </w:rPr>
        <w:t>’</w:t>
      </w:r>
      <w:r w:rsidRPr="00ED34E8">
        <w:rPr>
          <w:lang w:val="fr-FR"/>
        </w:rPr>
        <w:t>OMPI (ci</w:t>
      </w:r>
      <w:r w:rsidR="009F4457" w:rsidRPr="00ED34E8">
        <w:rPr>
          <w:lang w:val="fr-FR"/>
        </w:rPr>
        <w:t>-</w:t>
      </w:r>
      <w:r w:rsidRPr="00ED34E8">
        <w:rPr>
          <w:lang w:val="fr-FR"/>
        </w:rPr>
        <w:t xml:space="preserve">après dénommées </w:t>
      </w:r>
      <w:r w:rsidR="006039D1" w:rsidRPr="00ED34E8">
        <w:rPr>
          <w:lang w:val="fr-FR"/>
        </w:rPr>
        <w:t>“</w:t>
      </w:r>
      <w:r w:rsidRPr="00ED34E8">
        <w:rPr>
          <w:lang w:val="fr-FR"/>
        </w:rPr>
        <w:t>assemblées</w:t>
      </w:r>
      <w:r w:rsidR="006039D1" w:rsidRPr="00ED34E8">
        <w:rPr>
          <w:lang w:val="fr-FR"/>
        </w:rPr>
        <w:t>”</w:t>
      </w:r>
      <w:r w:rsidRPr="00ED34E8">
        <w:rPr>
          <w:lang w:val="fr-FR"/>
        </w:rPr>
        <w:t>)</w:t>
      </w:r>
      <w:r w:rsidR="009F4457" w:rsidRPr="00ED34E8">
        <w:rPr>
          <w:lang w:val="fr-FR"/>
        </w:rPr>
        <w:t> :</w:t>
      </w:r>
    </w:p>
    <w:p w:rsidR="0090459F" w:rsidRPr="00ED34E8" w:rsidRDefault="001739D3" w:rsidP="001739D3">
      <w:pPr>
        <w:pStyle w:val="ListParagraph"/>
        <w:numPr>
          <w:ilvl w:val="0"/>
          <w:numId w:val="7"/>
        </w:numPr>
        <w:rPr>
          <w:szCs w:val="22"/>
          <w:lang w:val="fr-FR"/>
        </w:rPr>
      </w:pPr>
      <w:r w:rsidRPr="00ED34E8">
        <w:rPr>
          <w:szCs w:val="22"/>
          <w:lang w:val="fr-FR"/>
        </w:rPr>
        <w:t>Assemblée générale de l</w:t>
      </w:r>
      <w:r w:rsidR="006039D1" w:rsidRPr="00ED34E8">
        <w:rPr>
          <w:szCs w:val="22"/>
          <w:lang w:val="fr-FR"/>
        </w:rPr>
        <w:t>’</w:t>
      </w:r>
      <w:r w:rsidRPr="00ED34E8">
        <w:rPr>
          <w:szCs w:val="22"/>
          <w:lang w:val="fr-FR"/>
        </w:rPr>
        <w:t>OMPI, cinquant</w:t>
      </w:r>
      <w:r w:rsidR="009F4457" w:rsidRPr="00ED34E8">
        <w:rPr>
          <w:szCs w:val="22"/>
          <w:lang w:val="fr-FR"/>
        </w:rPr>
        <w:t>ième session</w:t>
      </w:r>
      <w:r w:rsidRPr="00ED34E8">
        <w:rPr>
          <w:szCs w:val="22"/>
          <w:lang w:val="fr-FR"/>
        </w:rPr>
        <w:t xml:space="preserve"> (27</w:t>
      </w:r>
      <w:r w:rsidRPr="00ED34E8">
        <w:rPr>
          <w:szCs w:val="22"/>
          <w:vertAlign w:val="superscript"/>
          <w:lang w:val="fr-FR"/>
        </w:rPr>
        <w:t>e</w:t>
      </w:r>
      <w:r w:rsidRPr="00ED34E8">
        <w:rPr>
          <w:szCs w:val="22"/>
          <w:lang w:val="fr-FR"/>
        </w:rPr>
        <w:t> session extraordinaire)</w:t>
      </w:r>
    </w:p>
    <w:p w:rsidR="0090459F" w:rsidRPr="00ED34E8" w:rsidRDefault="001739D3" w:rsidP="001739D3">
      <w:pPr>
        <w:pStyle w:val="ListParagraph"/>
        <w:numPr>
          <w:ilvl w:val="0"/>
          <w:numId w:val="7"/>
        </w:numPr>
        <w:rPr>
          <w:szCs w:val="22"/>
          <w:lang w:val="fr-FR"/>
        </w:rPr>
      </w:pPr>
      <w:r w:rsidRPr="00ED34E8">
        <w:rPr>
          <w:szCs w:val="22"/>
          <w:lang w:val="fr-FR"/>
        </w:rPr>
        <w:t>Conférence de l</w:t>
      </w:r>
      <w:r w:rsidR="006039D1" w:rsidRPr="00ED34E8">
        <w:rPr>
          <w:szCs w:val="22"/>
          <w:lang w:val="fr-FR"/>
        </w:rPr>
        <w:t>’</w:t>
      </w:r>
      <w:r w:rsidRPr="00ED34E8">
        <w:rPr>
          <w:szCs w:val="22"/>
          <w:lang w:val="fr-FR"/>
        </w:rPr>
        <w:t>OMPI, trente</w:t>
      </w:r>
      <w:r w:rsidR="009F4457" w:rsidRPr="00ED34E8">
        <w:rPr>
          <w:szCs w:val="22"/>
          <w:lang w:val="fr-FR"/>
        </w:rPr>
        <w:t>-</w:t>
      </w:r>
      <w:r w:rsidRPr="00ED34E8">
        <w:rPr>
          <w:szCs w:val="22"/>
          <w:lang w:val="fr-FR"/>
        </w:rPr>
        <w:t>neuv</w:t>
      </w:r>
      <w:r w:rsidR="009F4457" w:rsidRPr="00ED34E8">
        <w:rPr>
          <w:szCs w:val="22"/>
          <w:lang w:val="fr-FR"/>
        </w:rPr>
        <w:t>ième session</w:t>
      </w:r>
      <w:r w:rsidRPr="00ED34E8">
        <w:rPr>
          <w:szCs w:val="22"/>
          <w:lang w:val="fr-FR"/>
        </w:rPr>
        <w:t xml:space="preserve"> (16</w:t>
      </w:r>
      <w:r w:rsidRPr="00ED34E8">
        <w:rPr>
          <w:szCs w:val="22"/>
          <w:vertAlign w:val="superscript"/>
          <w:lang w:val="fr-FR"/>
        </w:rPr>
        <w:t>e</w:t>
      </w:r>
      <w:r w:rsidRPr="00ED34E8">
        <w:rPr>
          <w:szCs w:val="22"/>
          <w:lang w:val="fr-FR"/>
        </w:rPr>
        <w:t> session extraordinaire)</w:t>
      </w:r>
    </w:p>
    <w:p w:rsidR="0090459F" w:rsidRPr="00ED34E8" w:rsidRDefault="001739D3" w:rsidP="001739D3">
      <w:pPr>
        <w:pStyle w:val="ListParagraph"/>
        <w:numPr>
          <w:ilvl w:val="0"/>
          <w:numId w:val="7"/>
        </w:numPr>
        <w:rPr>
          <w:szCs w:val="22"/>
          <w:lang w:val="fr-FR"/>
        </w:rPr>
      </w:pPr>
      <w:r w:rsidRPr="00ED34E8">
        <w:rPr>
          <w:szCs w:val="22"/>
          <w:lang w:val="fr-FR"/>
        </w:rPr>
        <w:t>Comité de coordination de l</w:t>
      </w:r>
      <w:r w:rsidR="006039D1" w:rsidRPr="00ED34E8">
        <w:rPr>
          <w:szCs w:val="22"/>
          <w:lang w:val="fr-FR"/>
        </w:rPr>
        <w:t>’</w:t>
      </w:r>
      <w:r w:rsidRPr="00ED34E8">
        <w:rPr>
          <w:szCs w:val="22"/>
          <w:lang w:val="fr-FR"/>
        </w:rPr>
        <w:t>OMPI, soixante</w:t>
      </w:r>
      <w:r w:rsidR="009F4457" w:rsidRPr="00ED34E8">
        <w:rPr>
          <w:szCs w:val="22"/>
          <w:lang w:val="fr-FR"/>
        </w:rPr>
        <w:t>-</w:t>
      </w:r>
      <w:r w:rsidRPr="00ED34E8">
        <w:rPr>
          <w:szCs w:val="22"/>
          <w:lang w:val="fr-FR"/>
        </w:rPr>
        <w:t>quinz</w:t>
      </w:r>
      <w:r w:rsidR="009F4457" w:rsidRPr="00ED34E8">
        <w:rPr>
          <w:szCs w:val="22"/>
          <w:lang w:val="fr-FR"/>
        </w:rPr>
        <w:t>ième session</w:t>
      </w:r>
      <w:r w:rsidRPr="00ED34E8">
        <w:rPr>
          <w:szCs w:val="22"/>
          <w:lang w:val="fr-FR"/>
        </w:rPr>
        <w:t xml:space="preserve"> (49</w:t>
      </w:r>
      <w:r w:rsidRPr="00ED34E8">
        <w:rPr>
          <w:szCs w:val="22"/>
          <w:vertAlign w:val="superscript"/>
          <w:lang w:val="fr-FR"/>
        </w:rPr>
        <w:t>e</w:t>
      </w:r>
      <w:r w:rsidRPr="00ED34E8">
        <w:rPr>
          <w:szCs w:val="22"/>
          <w:lang w:val="fr-FR"/>
        </w:rPr>
        <w:t> session ordinaire)</w:t>
      </w:r>
    </w:p>
    <w:p w:rsidR="0090459F" w:rsidRPr="00ED34E8" w:rsidRDefault="001739D3" w:rsidP="001739D3">
      <w:pPr>
        <w:pStyle w:val="ListParagraph"/>
        <w:numPr>
          <w:ilvl w:val="0"/>
          <w:numId w:val="7"/>
        </w:numPr>
        <w:rPr>
          <w:szCs w:val="22"/>
          <w:lang w:val="fr-FR"/>
        </w:rPr>
      </w:pPr>
      <w:r w:rsidRPr="00ED34E8">
        <w:rPr>
          <w:szCs w:val="22"/>
          <w:lang w:val="fr-FR"/>
        </w:rPr>
        <w:t>Assemblée de l</w:t>
      </w:r>
      <w:r w:rsidR="006039D1" w:rsidRPr="00ED34E8">
        <w:rPr>
          <w:szCs w:val="22"/>
          <w:lang w:val="fr-FR"/>
        </w:rPr>
        <w:t>’</w:t>
      </w:r>
      <w:r w:rsidRPr="00ED34E8">
        <w:rPr>
          <w:szCs w:val="22"/>
          <w:lang w:val="fr-FR"/>
        </w:rPr>
        <w:t xml:space="preserve">Union de Paris, </w:t>
      </w:r>
      <w:r w:rsidRPr="00ED34E8">
        <w:rPr>
          <w:snapToGrid w:val="0"/>
          <w:szCs w:val="22"/>
          <w:lang w:val="fr-FR"/>
        </w:rPr>
        <w:t>cinquante</w:t>
      </w:r>
      <w:r w:rsidR="009F4457" w:rsidRPr="00ED34E8">
        <w:rPr>
          <w:snapToGrid w:val="0"/>
          <w:szCs w:val="22"/>
          <w:lang w:val="fr-FR"/>
        </w:rPr>
        <w:t>-</w:t>
      </w:r>
      <w:r w:rsidRPr="00ED34E8">
        <w:rPr>
          <w:snapToGrid w:val="0"/>
          <w:szCs w:val="22"/>
          <w:lang w:val="fr-FR"/>
        </w:rPr>
        <w:t>trois</w:t>
      </w:r>
      <w:r w:rsidR="009F4457" w:rsidRPr="00ED34E8">
        <w:rPr>
          <w:snapToGrid w:val="0"/>
          <w:szCs w:val="22"/>
          <w:lang w:val="fr-FR"/>
        </w:rPr>
        <w:t>ième session</w:t>
      </w:r>
      <w:r w:rsidRPr="00ED34E8">
        <w:rPr>
          <w:szCs w:val="22"/>
          <w:lang w:val="fr-FR"/>
        </w:rPr>
        <w:t xml:space="preserve"> (30</w:t>
      </w:r>
      <w:r w:rsidRPr="00ED34E8">
        <w:rPr>
          <w:szCs w:val="22"/>
          <w:vertAlign w:val="superscript"/>
          <w:lang w:val="fr-FR"/>
        </w:rPr>
        <w:t>e</w:t>
      </w:r>
      <w:r w:rsidRPr="00ED34E8">
        <w:rPr>
          <w:szCs w:val="22"/>
          <w:lang w:val="fr-FR"/>
        </w:rPr>
        <w:t> session extraordinaire)</w:t>
      </w:r>
    </w:p>
    <w:p w:rsidR="0090459F" w:rsidRPr="00ED34E8" w:rsidRDefault="001739D3" w:rsidP="001739D3">
      <w:pPr>
        <w:pStyle w:val="ListParagraph"/>
        <w:numPr>
          <w:ilvl w:val="0"/>
          <w:numId w:val="7"/>
        </w:numPr>
        <w:rPr>
          <w:szCs w:val="22"/>
          <w:lang w:val="fr-FR"/>
        </w:rPr>
      </w:pPr>
      <w:r w:rsidRPr="00ED34E8">
        <w:rPr>
          <w:szCs w:val="22"/>
          <w:lang w:val="fr-FR"/>
        </w:rPr>
        <w:t>Comité exécutif de l</w:t>
      </w:r>
      <w:r w:rsidR="006039D1" w:rsidRPr="00ED34E8">
        <w:rPr>
          <w:szCs w:val="22"/>
          <w:lang w:val="fr-FR"/>
        </w:rPr>
        <w:t>’</w:t>
      </w:r>
      <w:r w:rsidRPr="00ED34E8">
        <w:rPr>
          <w:szCs w:val="22"/>
          <w:lang w:val="fr-FR"/>
        </w:rPr>
        <w:t>Union de Paris, cinquante</w:t>
      </w:r>
      <w:r w:rsidR="009F4457" w:rsidRPr="00ED34E8">
        <w:rPr>
          <w:szCs w:val="22"/>
          <w:lang w:val="fr-FR"/>
        </w:rPr>
        <w:t>-</w:t>
      </w:r>
      <w:r w:rsidRPr="00ED34E8">
        <w:rPr>
          <w:szCs w:val="22"/>
          <w:lang w:val="fr-FR"/>
        </w:rPr>
        <w:t>huit</w:t>
      </w:r>
      <w:r w:rsidR="009F4457" w:rsidRPr="00ED34E8">
        <w:rPr>
          <w:szCs w:val="22"/>
          <w:lang w:val="fr-FR"/>
        </w:rPr>
        <w:t>ième session</w:t>
      </w:r>
      <w:r w:rsidRPr="00ED34E8">
        <w:rPr>
          <w:szCs w:val="22"/>
          <w:lang w:val="fr-FR"/>
        </w:rPr>
        <w:t xml:space="preserve"> (54</w:t>
      </w:r>
      <w:r w:rsidRPr="00ED34E8">
        <w:rPr>
          <w:szCs w:val="22"/>
          <w:vertAlign w:val="superscript"/>
          <w:lang w:val="fr-FR"/>
        </w:rPr>
        <w:t>e</w:t>
      </w:r>
      <w:r w:rsidRPr="00ED34E8">
        <w:rPr>
          <w:szCs w:val="22"/>
          <w:lang w:val="fr-FR"/>
        </w:rPr>
        <w:t> session ordinaire)</w:t>
      </w:r>
    </w:p>
    <w:p w:rsidR="0090459F" w:rsidRPr="00ED34E8" w:rsidRDefault="001739D3" w:rsidP="001739D3">
      <w:pPr>
        <w:pStyle w:val="ListParagraph"/>
        <w:numPr>
          <w:ilvl w:val="0"/>
          <w:numId w:val="7"/>
        </w:numPr>
        <w:rPr>
          <w:szCs w:val="22"/>
          <w:lang w:val="fr-FR"/>
        </w:rPr>
      </w:pPr>
      <w:r w:rsidRPr="00ED34E8">
        <w:rPr>
          <w:szCs w:val="22"/>
          <w:lang w:val="fr-FR"/>
        </w:rPr>
        <w:t>Assemblée de l</w:t>
      </w:r>
      <w:r w:rsidR="006039D1" w:rsidRPr="00ED34E8">
        <w:rPr>
          <w:szCs w:val="22"/>
          <w:lang w:val="fr-FR"/>
        </w:rPr>
        <w:t>’</w:t>
      </w:r>
      <w:r w:rsidRPr="00ED34E8">
        <w:rPr>
          <w:szCs w:val="22"/>
          <w:lang w:val="fr-FR"/>
        </w:rPr>
        <w:t>Union de Berne, quarante</w:t>
      </w:r>
      <w:r w:rsidR="009F4457" w:rsidRPr="00ED34E8">
        <w:rPr>
          <w:szCs w:val="22"/>
          <w:lang w:val="fr-FR"/>
        </w:rPr>
        <w:t>-</w:t>
      </w:r>
      <w:r w:rsidRPr="00ED34E8">
        <w:rPr>
          <w:szCs w:val="22"/>
          <w:lang w:val="fr-FR"/>
        </w:rPr>
        <w:t>sept</w:t>
      </w:r>
      <w:r w:rsidR="009F4457" w:rsidRPr="00ED34E8">
        <w:rPr>
          <w:szCs w:val="22"/>
          <w:lang w:val="fr-FR"/>
        </w:rPr>
        <w:t>ième session</w:t>
      </w:r>
      <w:r w:rsidRPr="00ED34E8">
        <w:rPr>
          <w:szCs w:val="22"/>
          <w:lang w:val="fr-FR"/>
        </w:rPr>
        <w:t xml:space="preserve"> (24</w:t>
      </w:r>
      <w:r w:rsidRPr="00ED34E8">
        <w:rPr>
          <w:szCs w:val="22"/>
          <w:vertAlign w:val="superscript"/>
          <w:lang w:val="fr-FR"/>
        </w:rPr>
        <w:t>e</w:t>
      </w:r>
      <w:r w:rsidRPr="00ED34E8">
        <w:rPr>
          <w:szCs w:val="22"/>
          <w:lang w:val="fr-FR"/>
        </w:rPr>
        <w:t> session extraordinaire)</w:t>
      </w:r>
    </w:p>
    <w:p w:rsidR="0090459F" w:rsidRPr="00ED34E8" w:rsidRDefault="001739D3" w:rsidP="001739D3">
      <w:pPr>
        <w:pStyle w:val="ListParagraph"/>
        <w:numPr>
          <w:ilvl w:val="0"/>
          <w:numId w:val="7"/>
        </w:numPr>
        <w:rPr>
          <w:szCs w:val="22"/>
          <w:lang w:val="fr-FR"/>
        </w:rPr>
      </w:pPr>
      <w:r w:rsidRPr="00ED34E8">
        <w:rPr>
          <w:szCs w:val="22"/>
          <w:lang w:val="fr-FR"/>
        </w:rPr>
        <w:t>Comité exécutif de l</w:t>
      </w:r>
      <w:r w:rsidR="006039D1" w:rsidRPr="00ED34E8">
        <w:rPr>
          <w:szCs w:val="22"/>
          <w:lang w:val="fr-FR"/>
        </w:rPr>
        <w:t>’</w:t>
      </w:r>
      <w:r w:rsidRPr="00ED34E8">
        <w:rPr>
          <w:szCs w:val="22"/>
          <w:lang w:val="fr-FR"/>
        </w:rPr>
        <w:t>Union de Berne, soixante</w:t>
      </w:r>
      <w:r w:rsidR="009F4457" w:rsidRPr="00ED34E8">
        <w:rPr>
          <w:szCs w:val="22"/>
          <w:lang w:val="fr-FR"/>
        </w:rPr>
        <w:t>-</w:t>
      </w:r>
      <w:r w:rsidRPr="00ED34E8">
        <w:rPr>
          <w:szCs w:val="22"/>
          <w:lang w:val="fr-FR"/>
        </w:rPr>
        <w:t>quatr</w:t>
      </w:r>
      <w:r w:rsidR="009F4457" w:rsidRPr="00ED34E8">
        <w:rPr>
          <w:szCs w:val="22"/>
          <w:lang w:val="fr-FR"/>
        </w:rPr>
        <w:t>ième session</w:t>
      </w:r>
      <w:r w:rsidRPr="00ED34E8">
        <w:rPr>
          <w:szCs w:val="22"/>
          <w:lang w:val="fr-FR"/>
        </w:rPr>
        <w:t xml:space="preserve"> (49</w:t>
      </w:r>
      <w:r w:rsidRPr="00ED34E8">
        <w:rPr>
          <w:szCs w:val="22"/>
          <w:vertAlign w:val="superscript"/>
          <w:lang w:val="fr-FR"/>
        </w:rPr>
        <w:t>e</w:t>
      </w:r>
      <w:r w:rsidRPr="00ED34E8">
        <w:rPr>
          <w:szCs w:val="22"/>
          <w:lang w:val="fr-FR"/>
        </w:rPr>
        <w:t> session ordinaire)</w:t>
      </w:r>
    </w:p>
    <w:p w:rsidR="0090459F" w:rsidRPr="00ED34E8" w:rsidRDefault="001739D3" w:rsidP="001739D3">
      <w:pPr>
        <w:pStyle w:val="ListParagraph"/>
        <w:numPr>
          <w:ilvl w:val="0"/>
          <w:numId w:val="7"/>
        </w:numPr>
        <w:rPr>
          <w:szCs w:val="22"/>
          <w:lang w:val="fr-FR"/>
        </w:rPr>
      </w:pPr>
      <w:r w:rsidRPr="00ED34E8">
        <w:rPr>
          <w:szCs w:val="22"/>
          <w:lang w:val="fr-FR"/>
        </w:rPr>
        <w:t>Assemblée de l</w:t>
      </w:r>
      <w:r w:rsidR="006039D1" w:rsidRPr="00ED34E8">
        <w:rPr>
          <w:szCs w:val="22"/>
          <w:lang w:val="fr-FR"/>
        </w:rPr>
        <w:t>’</w:t>
      </w:r>
      <w:r w:rsidRPr="00ED34E8">
        <w:rPr>
          <w:szCs w:val="22"/>
          <w:lang w:val="fr-FR"/>
        </w:rPr>
        <w:t xml:space="preserve">Union de Madrid, </w:t>
      </w:r>
      <w:r w:rsidR="00481804" w:rsidRPr="00ED34E8">
        <w:rPr>
          <w:snapToGrid w:val="0"/>
          <w:szCs w:val="22"/>
          <w:lang w:val="fr-FR"/>
        </w:rPr>
        <w:t>cinquante</w:t>
      </w:r>
      <w:r w:rsidR="009F4457" w:rsidRPr="00ED34E8">
        <w:rPr>
          <w:snapToGrid w:val="0"/>
          <w:szCs w:val="22"/>
          <w:lang w:val="fr-FR"/>
        </w:rPr>
        <w:t>-</w:t>
      </w:r>
      <w:r w:rsidR="00481804" w:rsidRPr="00ED34E8">
        <w:rPr>
          <w:snapToGrid w:val="0"/>
          <w:szCs w:val="22"/>
          <w:lang w:val="fr-FR"/>
        </w:rPr>
        <w:t>deux</w:t>
      </w:r>
      <w:r w:rsidR="009F4457" w:rsidRPr="00ED34E8">
        <w:rPr>
          <w:snapToGrid w:val="0"/>
          <w:szCs w:val="22"/>
          <w:lang w:val="fr-FR"/>
        </w:rPr>
        <w:t>ième session</w:t>
      </w:r>
      <w:r w:rsidRPr="00ED34E8">
        <w:rPr>
          <w:szCs w:val="22"/>
          <w:lang w:val="fr-FR"/>
        </w:rPr>
        <w:t xml:space="preserve"> (</w:t>
      </w:r>
      <w:r w:rsidR="00481804" w:rsidRPr="00ED34E8">
        <w:rPr>
          <w:szCs w:val="22"/>
          <w:lang w:val="fr-FR"/>
        </w:rPr>
        <w:t>30</w:t>
      </w:r>
      <w:r w:rsidRPr="00ED34E8">
        <w:rPr>
          <w:szCs w:val="22"/>
          <w:vertAlign w:val="superscript"/>
          <w:lang w:val="fr-FR"/>
        </w:rPr>
        <w:t>e</w:t>
      </w:r>
      <w:r w:rsidRPr="00ED34E8">
        <w:rPr>
          <w:szCs w:val="22"/>
          <w:lang w:val="fr-FR"/>
        </w:rPr>
        <w:t xml:space="preserve"> session </w:t>
      </w:r>
      <w:r w:rsidR="00481804" w:rsidRPr="00ED34E8">
        <w:rPr>
          <w:szCs w:val="22"/>
          <w:lang w:val="fr-FR"/>
        </w:rPr>
        <w:t>extra</w:t>
      </w:r>
      <w:r w:rsidRPr="00ED34E8">
        <w:rPr>
          <w:szCs w:val="22"/>
          <w:lang w:val="fr-FR"/>
        </w:rPr>
        <w:t>ordinaire)</w:t>
      </w:r>
    </w:p>
    <w:p w:rsidR="0090459F" w:rsidRPr="00ED34E8" w:rsidRDefault="001739D3" w:rsidP="001739D3">
      <w:pPr>
        <w:pStyle w:val="ListParagraph"/>
        <w:numPr>
          <w:ilvl w:val="0"/>
          <w:numId w:val="7"/>
        </w:numPr>
        <w:rPr>
          <w:szCs w:val="22"/>
          <w:lang w:val="fr-FR"/>
        </w:rPr>
      </w:pPr>
      <w:r w:rsidRPr="00ED34E8">
        <w:rPr>
          <w:szCs w:val="22"/>
          <w:lang w:val="fr-FR"/>
        </w:rPr>
        <w:t>Assemblée de l</w:t>
      </w:r>
      <w:r w:rsidR="006039D1" w:rsidRPr="00ED34E8">
        <w:rPr>
          <w:szCs w:val="22"/>
          <w:lang w:val="fr-FR"/>
        </w:rPr>
        <w:t>’</w:t>
      </w:r>
      <w:r w:rsidRPr="00ED34E8">
        <w:rPr>
          <w:szCs w:val="22"/>
          <w:lang w:val="fr-FR"/>
        </w:rPr>
        <w:t xml:space="preserve">Union de </w:t>
      </w:r>
      <w:r w:rsidR="009F4457" w:rsidRPr="00ED34E8">
        <w:rPr>
          <w:szCs w:val="22"/>
          <w:lang w:val="fr-FR"/>
        </w:rPr>
        <w:t>La Haye</w:t>
      </w:r>
      <w:r w:rsidRPr="00ED34E8">
        <w:rPr>
          <w:szCs w:val="22"/>
          <w:lang w:val="fr-FR"/>
        </w:rPr>
        <w:t>, trente</w:t>
      </w:r>
      <w:r w:rsidR="009F4457" w:rsidRPr="00ED34E8">
        <w:rPr>
          <w:szCs w:val="22"/>
          <w:lang w:val="fr-FR"/>
        </w:rPr>
        <w:t>-</w:t>
      </w:r>
      <w:r w:rsidR="004E3F0F" w:rsidRPr="00ED34E8">
        <w:rPr>
          <w:szCs w:val="22"/>
          <w:lang w:val="fr-FR"/>
        </w:rPr>
        <w:t>huit</w:t>
      </w:r>
      <w:r w:rsidR="009F4457" w:rsidRPr="00ED34E8">
        <w:rPr>
          <w:szCs w:val="22"/>
          <w:lang w:val="fr-FR"/>
        </w:rPr>
        <w:t>ième session</w:t>
      </w:r>
      <w:r w:rsidRPr="00ED34E8">
        <w:rPr>
          <w:szCs w:val="22"/>
          <w:lang w:val="fr-FR"/>
        </w:rPr>
        <w:t xml:space="preserve"> (1</w:t>
      </w:r>
      <w:r w:rsidR="004E3F0F" w:rsidRPr="00ED34E8">
        <w:rPr>
          <w:szCs w:val="22"/>
          <w:lang w:val="fr-FR"/>
        </w:rPr>
        <w:t>7</w:t>
      </w:r>
      <w:r w:rsidRPr="00ED34E8">
        <w:rPr>
          <w:szCs w:val="22"/>
          <w:vertAlign w:val="superscript"/>
          <w:lang w:val="fr-FR"/>
        </w:rPr>
        <w:t>e</w:t>
      </w:r>
      <w:r w:rsidRPr="00ED34E8">
        <w:rPr>
          <w:szCs w:val="22"/>
          <w:lang w:val="fr-FR"/>
        </w:rPr>
        <w:t> session extraordinaire)</w:t>
      </w:r>
    </w:p>
    <w:p w:rsidR="0090459F" w:rsidRPr="00ED34E8" w:rsidRDefault="001739D3" w:rsidP="001739D3">
      <w:pPr>
        <w:pStyle w:val="ListParagraph"/>
        <w:numPr>
          <w:ilvl w:val="0"/>
          <w:numId w:val="7"/>
        </w:numPr>
        <w:rPr>
          <w:szCs w:val="22"/>
          <w:lang w:val="fr-FR"/>
        </w:rPr>
      </w:pPr>
      <w:r w:rsidRPr="00ED34E8">
        <w:rPr>
          <w:szCs w:val="22"/>
          <w:lang w:val="fr-FR"/>
        </w:rPr>
        <w:t>Assemblée de l</w:t>
      </w:r>
      <w:r w:rsidR="006039D1" w:rsidRPr="00ED34E8">
        <w:rPr>
          <w:szCs w:val="22"/>
          <w:lang w:val="fr-FR"/>
        </w:rPr>
        <w:t>’</w:t>
      </w:r>
      <w:r w:rsidRPr="00ED34E8">
        <w:rPr>
          <w:szCs w:val="22"/>
          <w:lang w:val="fr-FR"/>
        </w:rPr>
        <w:t>Union de Nice, trente</w:t>
      </w:r>
      <w:r w:rsidR="009F4457" w:rsidRPr="00ED34E8">
        <w:rPr>
          <w:szCs w:val="22"/>
          <w:lang w:val="fr-FR"/>
        </w:rPr>
        <w:t>-</w:t>
      </w:r>
      <w:r w:rsidR="004E3F0F" w:rsidRPr="00ED34E8">
        <w:rPr>
          <w:szCs w:val="22"/>
          <w:lang w:val="fr-FR"/>
        </w:rPr>
        <w:t>huit</w:t>
      </w:r>
      <w:r w:rsidR="009F4457" w:rsidRPr="00ED34E8">
        <w:rPr>
          <w:szCs w:val="22"/>
          <w:lang w:val="fr-FR"/>
        </w:rPr>
        <w:t>ième session</w:t>
      </w:r>
      <w:r w:rsidRPr="00ED34E8">
        <w:rPr>
          <w:szCs w:val="22"/>
          <w:lang w:val="fr-FR"/>
        </w:rPr>
        <w:t xml:space="preserve"> (1</w:t>
      </w:r>
      <w:r w:rsidR="004E3F0F" w:rsidRPr="00ED34E8">
        <w:rPr>
          <w:szCs w:val="22"/>
          <w:lang w:val="fr-FR"/>
        </w:rPr>
        <w:t>5</w:t>
      </w:r>
      <w:r w:rsidRPr="00ED34E8">
        <w:rPr>
          <w:szCs w:val="22"/>
          <w:vertAlign w:val="superscript"/>
          <w:lang w:val="fr-FR"/>
        </w:rPr>
        <w:t>e</w:t>
      </w:r>
      <w:r w:rsidRPr="00ED34E8">
        <w:rPr>
          <w:szCs w:val="22"/>
          <w:lang w:val="fr-FR"/>
        </w:rPr>
        <w:t> session extraordinaire)</w:t>
      </w:r>
    </w:p>
    <w:p w:rsidR="0090459F" w:rsidRPr="00ED34E8" w:rsidRDefault="001739D3" w:rsidP="001739D3">
      <w:pPr>
        <w:pStyle w:val="ListParagraph"/>
        <w:numPr>
          <w:ilvl w:val="0"/>
          <w:numId w:val="7"/>
        </w:numPr>
        <w:rPr>
          <w:szCs w:val="22"/>
          <w:lang w:val="fr-FR"/>
        </w:rPr>
      </w:pPr>
      <w:r w:rsidRPr="00ED34E8">
        <w:rPr>
          <w:szCs w:val="22"/>
          <w:lang w:val="fr-FR"/>
        </w:rPr>
        <w:t>Assemblée de l</w:t>
      </w:r>
      <w:r w:rsidR="006039D1" w:rsidRPr="00ED34E8">
        <w:rPr>
          <w:szCs w:val="22"/>
          <w:lang w:val="fr-FR"/>
        </w:rPr>
        <w:t>’</w:t>
      </w:r>
      <w:r w:rsidRPr="00ED34E8">
        <w:rPr>
          <w:szCs w:val="22"/>
          <w:lang w:val="fr-FR"/>
        </w:rPr>
        <w:t>Union de Lisbonne, trente</w:t>
      </w:r>
      <w:r w:rsidR="009F4457" w:rsidRPr="00ED34E8">
        <w:rPr>
          <w:szCs w:val="22"/>
          <w:lang w:val="fr-FR"/>
        </w:rPr>
        <w:t>-</w:t>
      </w:r>
      <w:r w:rsidR="004E3F0F" w:rsidRPr="00ED34E8">
        <w:rPr>
          <w:szCs w:val="22"/>
          <w:lang w:val="fr-FR"/>
        </w:rPr>
        <w:t>cinqu</w:t>
      </w:r>
      <w:r w:rsidR="009F4457" w:rsidRPr="00ED34E8">
        <w:rPr>
          <w:szCs w:val="22"/>
          <w:lang w:val="fr-FR"/>
        </w:rPr>
        <w:t>ième session</w:t>
      </w:r>
      <w:r w:rsidRPr="00ED34E8">
        <w:rPr>
          <w:szCs w:val="22"/>
          <w:lang w:val="fr-FR"/>
        </w:rPr>
        <w:t xml:space="preserve"> (1</w:t>
      </w:r>
      <w:r w:rsidR="004E3F0F" w:rsidRPr="00ED34E8">
        <w:rPr>
          <w:szCs w:val="22"/>
          <w:lang w:val="fr-FR"/>
        </w:rPr>
        <w:t>3</w:t>
      </w:r>
      <w:r w:rsidRPr="00ED34E8">
        <w:rPr>
          <w:szCs w:val="22"/>
          <w:vertAlign w:val="superscript"/>
          <w:lang w:val="fr-FR"/>
        </w:rPr>
        <w:t>e</w:t>
      </w:r>
      <w:r w:rsidRPr="00ED34E8">
        <w:rPr>
          <w:szCs w:val="22"/>
          <w:lang w:val="fr-FR"/>
        </w:rPr>
        <w:t> session extraordinaire)</w:t>
      </w:r>
    </w:p>
    <w:p w:rsidR="0090459F" w:rsidRPr="00ED34E8" w:rsidRDefault="001739D3" w:rsidP="001739D3">
      <w:pPr>
        <w:pStyle w:val="ListParagraph"/>
        <w:numPr>
          <w:ilvl w:val="0"/>
          <w:numId w:val="7"/>
        </w:numPr>
        <w:rPr>
          <w:szCs w:val="22"/>
          <w:lang w:val="fr-FR"/>
        </w:rPr>
      </w:pPr>
      <w:r w:rsidRPr="00ED34E8">
        <w:rPr>
          <w:szCs w:val="22"/>
          <w:lang w:val="fr-FR"/>
        </w:rPr>
        <w:lastRenderedPageBreak/>
        <w:t>Assemblée de l</w:t>
      </w:r>
      <w:r w:rsidR="006039D1" w:rsidRPr="00ED34E8">
        <w:rPr>
          <w:szCs w:val="22"/>
          <w:lang w:val="fr-FR"/>
        </w:rPr>
        <w:t>’</w:t>
      </w:r>
      <w:r w:rsidRPr="00ED34E8">
        <w:rPr>
          <w:szCs w:val="22"/>
          <w:lang w:val="fr-FR"/>
        </w:rPr>
        <w:t>Union de Locarno, trente</w:t>
      </w:r>
      <w:r w:rsidR="009F4457" w:rsidRPr="00ED34E8">
        <w:rPr>
          <w:szCs w:val="22"/>
          <w:lang w:val="fr-FR"/>
        </w:rPr>
        <w:t>-</w:t>
      </w:r>
      <w:r w:rsidR="004E3F0F" w:rsidRPr="00ED34E8">
        <w:rPr>
          <w:szCs w:val="22"/>
          <w:lang w:val="fr-FR"/>
        </w:rPr>
        <w:t>huit</w:t>
      </w:r>
      <w:r w:rsidR="009F4457" w:rsidRPr="00ED34E8">
        <w:rPr>
          <w:szCs w:val="22"/>
          <w:lang w:val="fr-FR"/>
        </w:rPr>
        <w:t>ième session</w:t>
      </w:r>
      <w:r w:rsidRPr="00ED34E8">
        <w:rPr>
          <w:szCs w:val="22"/>
          <w:lang w:val="fr-FR"/>
        </w:rPr>
        <w:t xml:space="preserve"> (1</w:t>
      </w:r>
      <w:r w:rsidR="004E3F0F" w:rsidRPr="00ED34E8">
        <w:rPr>
          <w:szCs w:val="22"/>
          <w:lang w:val="fr-FR"/>
        </w:rPr>
        <w:t>6</w:t>
      </w:r>
      <w:r w:rsidRPr="00ED34E8">
        <w:rPr>
          <w:szCs w:val="22"/>
          <w:vertAlign w:val="superscript"/>
          <w:lang w:val="fr-FR"/>
        </w:rPr>
        <w:t>e</w:t>
      </w:r>
      <w:r w:rsidRPr="00ED34E8">
        <w:rPr>
          <w:szCs w:val="22"/>
          <w:lang w:val="fr-FR"/>
        </w:rPr>
        <w:t> session extraordinaire)</w:t>
      </w:r>
    </w:p>
    <w:p w:rsidR="0090459F" w:rsidRPr="00ED34E8" w:rsidRDefault="001739D3" w:rsidP="001739D3">
      <w:pPr>
        <w:pStyle w:val="ListParagraph"/>
        <w:numPr>
          <w:ilvl w:val="0"/>
          <w:numId w:val="7"/>
        </w:numPr>
        <w:rPr>
          <w:szCs w:val="22"/>
          <w:lang w:val="fr-FR"/>
        </w:rPr>
      </w:pPr>
      <w:r w:rsidRPr="00ED34E8">
        <w:rPr>
          <w:szCs w:val="22"/>
          <w:lang w:val="fr-FR"/>
        </w:rPr>
        <w:t>Assemblée de l</w:t>
      </w:r>
      <w:r w:rsidR="006039D1" w:rsidRPr="00ED34E8">
        <w:rPr>
          <w:szCs w:val="22"/>
          <w:lang w:val="fr-FR"/>
        </w:rPr>
        <w:t>’</w:t>
      </w:r>
      <w:r w:rsidRPr="00ED34E8">
        <w:rPr>
          <w:szCs w:val="22"/>
          <w:lang w:val="fr-FR"/>
        </w:rPr>
        <w:t>Union de l</w:t>
      </w:r>
      <w:r w:rsidR="006039D1" w:rsidRPr="00ED34E8">
        <w:rPr>
          <w:szCs w:val="22"/>
          <w:lang w:val="fr-FR"/>
        </w:rPr>
        <w:t>’</w:t>
      </w:r>
      <w:r w:rsidRPr="00ED34E8">
        <w:rPr>
          <w:szCs w:val="22"/>
          <w:lang w:val="fr-FR"/>
        </w:rPr>
        <w:t>IPC [Classification internationale des brevets], trente</w:t>
      </w:r>
      <w:r w:rsidR="009F4457" w:rsidRPr="00ED34E8">
        <w:rPr>
          <w:szCs w:val="22"/>
          <w:lang w:val="fr-FR"/>
        </w:rPr>
        <w:t>-</w:t>
      </w:r>
      <w:r w:rsidR="004E3F0F" w:rsidRPr="00ED34E8">
        <w:rPr>
          <w:szCs w:val="22"/>
          <w:lang w:val="fr-FR"/>
        </w:rPr>
        <w:t>neuv</w:t>
      </w:r>
      <w:r w:rsidR="009F4457" w:rsidRPr="00ED34E8">
        <w:rPr>
          <w:szCs w:val="22"/>
          <w:lang w:val="fr-FR"/>
        </w:rPr>
        <w:t>ième session</w:t>
      </w:r>
      <w:r w:rsidRPr="00ED34E8">
        <w:rPr>
          <w:szCs w:val="22"/>
          <w:lang w:val="fr-FR"/>
        </w:rPr>
        <w:t xml:space="preserve"> (1</w:t>
      </w:r>
      <w:r w:rsidR="004E3F0F" w:rsidRPr="00ED34E8">
        <w:rPr>
          <w:szCs w:val="22"/>
          <w:lang w:val="fr-FR"/>
        </w:rPr>
        <w:t>8</w:t>
      </w:r>
      <w:r w:rsidRPr="00ED34E8">
        <w:rPr>
          <w:szCs w:val="22"/>
          <w:vertAlign w:val="superscript"/>
          <w:lang w:val="fr-FR"/>
        </w:rPr>
        <w:t>e</w:t>
      </w:r>
      <w:r w:rsidRPr="00ED34E8">
        <w:rPr>
          <w:szCs w:val="22"/>
          <w:lang w:val="fr-FR"/>
        </w:rPr>
        <w:t> session extraordinaire)</w:t>
      </w:r>
    </w:p>
    <w:p w:rsidR="0090459F" w:rsidRPr="00ED34E8" w:rsidRDefault="001739D3" w:rsidP="001739D3">
      <w:pPr>
        <w:pStyle w:val="ListParagraph"/>
        <w:numPr>
          <w:ilvl w:val="0"/>
          <w:numId w:val="7"/>
        </w:numPr>
        <w:rPr>
          <w:szCs w:val="22"/>
          <w:lang w:val="fr-FR"/>
        </w:rPr>
      </w:pPr>
      <w:r w:rsidRPr="00ED34E8">
        <w:rPr>
          <w:szCs w:val="22"/>
          <w:lang w:val="fr-FR"/>
        </w:rPr>
        <w:t>Assemblée de l</w:t>
      </w:r>
      <w:r w:rsidR="006039D1" w:rsidRPr="00ED34E8">
        <w:rPr>
          <w:szCs w:val="22"/>
          <w:lang w:val="fr-FR"/>
        </w:rPr>
        <w:t>’</w:t>
      </w:r>
      <w:r w:rsidRPr="00ED34E8">
        <w:rPr>
          <w:szCs w:val="22"/>
          <w:lang w:val="fr-FR"/>
        </w:rPr>
        <w:t xml:space="preserve">Union du PCT [Traité de coopération en matière de brevets], </w:t>
      </w:r>
      <w:r w:rsidR="004E3F0F" w:rsidRPr="00ED34E8">
        <w:rPr>
          <w:szCs w:val="22"/>
          <w:lang w:val="fr-FR"/>
        </w:rPr>
        <w:t>cinquant</w:t>
      </w:r>
      <w:r w:rsidR="009F4457" w:rsidRPr="00ED34E8">
        <w:rPr>
          <w:szCs w:val="22"/>
          <w:lang w:val="fr-FR"/>
        </w:rPr>
        <w:t>ième session</w:t>
      </w:r>
      <w:r w:rsidRPr="00ED34E8">
        <w:rPr>
          <w:szCs w:val="22"/>
          <w:lang w:val="fr-FR"/>
        </w:rPr>
        <w:t xml:space="preserve"> (2</w:t>
      </w:r>
      <w:r w:rsidR="004E3F0F" w:rsidRPr="00ED34E8">
        <w:rPr>
          <w:szCs w:val="22"/>
          <w:lang w:val="fr-FR"/>
        </w:rPr>
        <w:t>9</w:t>
      </w:r>
      <w:r w:rsidRPr="00ED34E8">
        <w:rPr>
          <w:szCs w:val="22"/>
          <w:vertAlign w:val="superscript"/>
          <w:lang w:val="fr-FR"/>
        </w:rPr>
        <w:t>e</w:t>
      </w:r>
      <w:r w:rsidRPr="00ED34E8">
        <w:rPr>
          <w:szCs w:val="22"/>
          <w:lang w:val="fr-FR"/>
        </w:rPr>
        <w:t> session extraordinaire)</w:t>
      </w:r>
    </w:p>
    <w:p w:rsidR="0090459F" w:rsidRPr="00ED34E8" w:rsidRDefault="001739D3" w:rsidP="001739D3">
      <w:pPr>
        <w:pStyle w:val="ListParagraph"/>
        <w:numPr>
          <w:ilvl w:val="0"/>
          <w:numId w:val="7"/>
        </w:numPr>
        <w:rPr>
          <w:szCs w:val="22"/>
          <w:lang w:val="fr-FR"/>
        </w:rPr>
      </w:pPr>
      <w:r w:rsidRPr="00ED34E8">
        <w:rPr>
          <w:szCs w:val="22"/>
          <w:lang w:val="fr-FR"/>
        </w:rPr>
        <w:t>Assemblée de l</w:t>
      </w:r>
      <w:r w:rsidR="006039D1" w:rsidRPr="00ED34E8">
        <w:rPr>
          <w:szCs w:val="22"/>
          <w:lang w:val="fr-FR"/>
        </w:rPr>
        <w:t>’</w:t>
      </w:r>
      <w:r w:rsidRPr="00ED34E8">
        <w:rPr>
          <w:szCs w:val="22"/>
          <w:lang w:val="fr-FR"/>
        </w:rPr>
        <w:t>Union de Budapest, trente</w:t>
      </w:r>
      <w:r w:rsidR="009F4457" w:rsidRPr="00ED34E8">
        <w:rPr>
          <w:szCs w:val="22"/>
          <w:lang w:val="fr-FR"/>
        </w:rPr>
        <w:t>-</w:t>
      </w:r>
      <w:r w:rsidR="004E3F0F" w:rsidRPr="00ED34E8">
        <w:rPr>
          <w:szCs w:val="22"/>
          <w:lang w:val="fr-FR"/>
        </w:rPr>
        <w:t>cinqu</w:t>
      </w:r>
      <w:r w:rsidR="009F4457" w:rsidRPr="00ED34E8">
        <w:rPr>
          <w:szCs w:val="22"/>
          <w:lang w:val="fr-FR"/>
        </w:rPr>
        <w:t>ième session</w:t>
      </w:r>
      <w:r w:rsidRPr="00ED34E8">
        <w:rPr>
          <w:szCs w:val="22"/>
          <w:lang w:val="fr-FR"/>
        </w:rPr>
        <w:t xml:space="preserve"> (1</w:t>
      </w:r>
      <w:r w:rsidR="004E3F0F" w:rsidRPr="00ED34E8">
        <w:rPr>
          <w:szCs w:val="22"/>
          <w:lang w:val="fr-FR"/>
        </w:rPr>
        <w:t>6</w:t>
      </w:r>
      <w:r w:rsidRPr="00ED34E8">
        <w:rPr>
          <w:szCs w:val="22"/>
          <w:vertAlign w:val="superscript"/>
          <w:lang w:val="fr-FR"/>
        </w:rPr>
        <w:t>e</w:t>
      </w:r>
      <w:r w:rsidRPr="00ED34E8">
        <w:rPr>
          <w:szCs w:val="22"/>
          <w:lang w:val="fr-FR"/>
        </w:rPr>
        <w:t> session extraordinaire)</w:t>
      </w:r>
    </w:p>
    <w:p w:rsidR="0090459F" w:rsidRPr="00ED34E8" w:rsidRDefault="001739D3" w:rsidP="001739D3">
      <w:pPr>
        <w:pStyle w:val="ListParagraph"/>
        <w:numPr>
          <w:ilvl w:val="0"/>
          <w:numId w:val="7"/>
        </w:numPr>
        <w:rPr>
          <w:szCs w:val="22"/>
          <w:lang w:val="fr-FR"/>
        </w:rPr>
      </w:pPr>
      <w:r w:rsidRPr="00ED34E8">
        <w:rPr>
          <w:szCs w:val="22"/>
          <w:lang w:val="fr-FR"/>
        </w:rPr>
        <w:t>Assemblée de l</w:t>
      </w:r>
      <w:r w:rsidR="006039D1" w:rsidRPr="00ED34E8">
        <w:rPr>
          <w:szCs w:val="22"/>
          <w:lang w:val="fr-FR"/>
        </w:rPr>
        <w:t>’</w:t>
      </w:r>
      <w:r w:rsidRPr="00ED34E8">
        <w:rPr>
          <w:szCs w:val="22"/>
          <w:lang w:val="fr-FR"/>
        </w:rPr>
        <w:t>Union de Vienne,</w:t>
      </w:r>
      <w:r w:rsidR="004E3F0F" w:rsidRPr="00ED34E8">
        <w:rPr>
          <w:szCs w:val="22"/>
          <w:lang w:val="fr-FR"/>
        </w:rPr>
        <w:t xml:space="preserve"> trente</w:t>
      </w:r>
      <w:r w:rsidR="009F4457" w:rsidRPr="00ED34E8">
        <w:rPr>
          <w:szCs w:val="22"/>
          <w:lang w:val="fr-FR"/>
        </w:rPr>
        <w:t> et unième session</w:t>
      </w:r>
      <w:r w:rsidRPr="00ED34E8">
        <w:rPr>
          <w:szCs w:val="22"/>
          <w:lang w:val="fr-FR"/>
        </w:rPr>
        <w:t xml:space="preserve"> (1</w:t>
      </w:r>
      <w:r w:rsidR="004E3F0F" w:rsidRPr="00ED34E8">
        <w:rPr>
          <w:szCs w:val="22"/>
          <w:lang w:val="fr-FR"/>
        </w:rPr>
        <w:t>4</w:t>
      </w:r>
      <w:r w:rsidRPr="00ED34E8">
        <w:rPr>
          <w:szCs w:val="22"/>
          <w:vertAlign w:val="superscript"/>
          <w:lang w:val="fr-FR"/>
        </w:rPr>
        <w:t>e</w:t>
      </w:r>
      <w:r w:rsidRPr="00ED34E8">
        <w:rPr>
          <w:szCs w:val="22"/>
          <w:lang w:val="fr-FR"/>
        </w:rPr>
        <w:t> session extraordinaire)</w:t>
      </w:r>
    </w:p>
    <w:p w:rsidR="0090459F" w:rsidRPr="00ED34E8" w:rsidRDefault="001739D3" w:rsidP="001739D3">
      <w:pPr>
        <w:pStyle w:val="ListParagraph"/>
        <w:numPr>
          <w:ilvl w:val="0"/>
          <w:numId w:val="7"/>
        </w:numPr>
        <w:rPr>
          <w:szCs w:val="22"/>
          <w:lang w:val="fr-FR"/>
        </w:rPr>
      </w:pPr>
      <w:r w:rsidRPr="00ED34E8">
        <w:rPr>
          <w:szCs w:val="22"/>
          <w:lang w:val="fr-FR"/>
        </w:rPr>
        <w:t>Assemblée du WCT [Traité de l</w:t>
      </w:r>
      <w:r w:rsidR="006039D1" w:rsidRPr="00ED34E8">
        <w:rPr>
          <w:szCs w:val="22"/>
          <w:lang w:val="fr-FR"/>
        </w:rPr>
        <w:t>’</w:t>
      </w:r>
      <w:r w:rsidRPr="00ED34E8">
        <w:rPr>
          <w:szCs w:val="22"/>
          <w:lang w:val="fr-FR"/>
        </w:rPr>
        <w:t>OMPI sur le droit d</w:t>
      </w:r>
      <w:r w:rsidR="006039D1" w:rsidRPr="00ED34E8">
        <w:rPr>
          <w:szCs w:val="22"/>
          <w:lang w:val="fr-FR"/>
        </w:rPr>
        <w:t>’</w:t>
      </w:r>
      <w:r w:rsidRPr="00ED34E8">
        <w:rPr>
          <w:szCs w:val="22"/>
          <w:lang w:val="fr-FR"/>
        </w:rPr>
        <w:t>auteur],</w:t>
      </w:r>
      <w:r w:rsidR="004E3F0F" w:rsidRPr="00ED34E8">
        <w:rPr>
          <w:szCs w:val="22"/>
          <w:lang w:val="fr-FR"/>
        </w:rPr>
        <w:t xml:space="preserve"> dix</w:t>
      </w:r>
      <w:r w:rsidR="009F4457" w:rsidRPr="00ED34E8">
        <w:rPr>
          <w:szCs w:val="22"/>
          <w:lang w:val="fr-FR"/>
        </w:rPr>
        <w:t>-</w:t>
      </w:r>
      <w:r w:rsidR="004E3F0F" w:rsidRPr="00ED34E8">
        <w:rPr>
          <w:szCs w:val="22"/>
          <w:lang w:val="fr-FR"/>
        </w:rPr>
        <w:t>huit</w:t>
      </w:r>
      <w:r w:rsidR="009F4457" w:rsidRPr="00ED34E8">
        <w:rPr>
          <w:szCs w:val="22"/>
          <w:lang w:val="fr-FR"/>
        </w:rPr>
        <w:t>ième session</w:t>
      </w:r>
      <w:r w:rsidRPr="00ED34E8">
        <w:rPr>
          <w:szCs w:val="22"/>
          <w:lang w:val="fr-FR"/>
        </w:rPr>
        <w:t xml:space="preserve"> (</w:t>
      </w:r>
      <w:r w:rsidR="004E3F0F" w:rsidRPr="00ED34E8">
        <w:rPr>
          <w:szCs w:val="22"/>
          <w:lang w:val="fr-FR"/>
        </w:rPr>
        <w:t>10</w:t>
      </w:r>
      <w:r w:rsidRPr="00ED34E8">
        <w:rPr>
          <w:szCs w:val="22"/>
          <w:vertAlign w:val="superscript"/>
          <w:lang w:val="fr-FR"/>
        </w:rPr>
        <w:t>e</w:t>
      </w:r>
      <w:r w:rsidRPr="00ED34E8">
        <w:rPr>
          <w:szCs w:val="22"/>
          <w:lang w:val="fr-FR"/>
        </w:rPr>
        <w:t> session extraordinaire)</w:t>
      </w:r>
    </w:p>
    <w:p w:rsidR="0090459F" w:rsidRPr="00ED34E8" w:rsidRDefault="001739D3" w:rsidP="001739D3">
      <w:pPr>
        <w:pStyle w:val="ListParagraph"/>
        <w:numPr>
          <w:ilvl w:val="0"/>
          <w:numId w:val="7"/>
        </w:numPr>
        <w:rPr>
          <w:szCs w:val="22"/>
          <w:lang w:val="fr-FR"/>
        </w:rPr>
      </w:pPr>
      <w:r w:rsidRPr="00ED34E8">
        <w:rPr>
          <w:szCs w:val="22"/>
          <w:lang w:val="fr-FR"/>
        </w:rPr>
        <w:t>Assemblée du WPPT [Traité de l</w:t>
      </w:r>
      <w:r w:rsidR="006039D1" w:rsidRPr="00ED34E8">
        <w:rPr>
          <w:szCs w:val="22"/>
          <w:lang w:val="fr-FR"/>
        </w:rPr>
        <w:t>’</w:t>
      </w:r>
      <w:r w:rsidRPr="00ED34E8">
        <w:rPr>
          <w:szCs w:val="22"/>
          <w:lang w:val="fr-FR"/>
        </w:rPr>
        <w:t>OMPI sur les interprétations et exécutions et les phonogrammes],</w:t>
      </w:r>
      <w:r w:rsidR="004E3F0F" w:rsidRPr="00ED34E8">
        <w:rPr>
          <w:szCs w:val="22"/>
          <w:lang w:val="fr-FR"/>
        </w:rPr>
        <w:t xml:space="preserve"> dix</w:t>
      </w:r>
      <w:r w:rsidR="009F4457" w:rsidRPr="00ED34E8">
        <w:rPr>
          <w:szCs w:val="22"/>
          <w:lang w:val="fr-FR"/>
        </w:rPr>
        <w:t>-</w:t>
      </w:r>
      <w:r w:rsidR="004E3F0F" w:rsidRPr="00ED34E8">
        <w:rPr>
          <w:szCs w:val="22"/>
          <w:lang w:val="fr-FR"/>
        </w:rPr>
        <w:t>huit</w:t>
      </w:r>
      <w:r w:rsidR="009F4457" w:rsidRPr="00ED34E8">
        <w:rPr>
          <w:szCs w:val="22"/>
          <w:lang w:val="fr-FR"/>
        </w:rPr>
        <w:t>ième session</w:t>
      </w:r>
      <w:r w:rsidRPr="00ED34E8">
        <w:rPr>
          <w:szCs w:val="22"/>
          <w:lang w:val="fr-FR"/>
        </w:rPr>
        <w:t xml:space="preserve"> (</w:t>
      </w:r>
      <w:r w:rsidR="004E3F0F" w:rsidRPr="00ED34E8">
        <w:rPr>
          <w:szCs w:val="22"/>
          <w:lang w:val="fr-FR"/>
        </w:rPr>
        <w:t>10</w:t>
      </w:r>
      <w:r w:rsidRPr="00ED34E8">
        <w:rPr>
          <w:szCs w:val="22"/>
          <w:vertAlign w:val="superscript"/>
          <w:lang w:val="fr-FR"/>
        </w:rPr>
        <w:t>e</w:t>
      </w:r>
      <w:r w:rsidRPr="00ED34E8">
        <w:rPr>
          <w:szCs w:val="22"/>
          <w:lang w:val="fr-FR"/>
        </w:rPr>
        <w:t> session extraordinaire)</w:t>
      </w:r>
    </w:p>
    <w:p w:rsidR="0090459F" w:rsidRPr="00ED34E8" w:rsidRDefault="001739D3" w:rsidP="001739D3">
      <w:pPr>
        <w:pStyle w:val="ListParagraph"/>
        <w:numPr>
          <w:ilvl w:val="0"/>
          <w:numId w:val="7"/>
        </w:numPr>
        <w:rPr>
          <w:szCs w:val="22"/>
          <w:lang w:val="fr-FR"/>
        </w:rPr>
      </w:pPr>
      <w:r w:rsidRPr="00ED34E8">
        <w:rPr>
          <w:szCs w:val="22"/>
          <w:lang w:val="fr-FR"/>
        </w:rPr>
        <w:t>Assemblée du PLT [Traité sur le droit des brevets],</w:t>
      </w:r>
      <w:r w:rsidR="004E3F0F" w:rsidRPr="00ED34E8">
        <w:rPr>
          <w:szCs w:val="22"/>
          <w:lang w:val="fr-FR"/>
        </w:rPr>
        <w:t xml:space="preserve"> dix</w:t>
      </w:r>
      <w:r w:rsidR="009F4457" w:rsidRPr="00ED34E8">
        <w:rPr>
          <w:szCs w:val="22"/>
          <w:lang w:val="fr-FR"/>
        </w:rPr>
        <w:t>-</w:t>
      </w:r>
      <w:r w:rsidR="004E3F0F" w:rsidRPr="00ED34E8">
        <w:rPr>
          <w:szCs w:val="22"/>
          <w:lang w:val="fr-FR"/>
        </w:rPr>
        <w:t>sept</w:t>
      </w:r>
      <w:r w:rsidR="009F4457" w:rsidRPr="00ED34E8">
        <w:rPr>
          <w:szCs w:val="22"/>
          <w:lang w:val="fr-FR"/>
        </w:rPr>
        <w:t>ième session</w:t>
      </w:r>
      <w:r w:rsidRPr="00ED34E8">
        <w:rPr>
          <w:szCs w:val="22"/>
          <w:lang w:val="fr-FR"/>
        </w:rPr>
        <w:t xml:space="preserve"> (</w:t>
      </w:r>
      <w:r w:rsidR="004E3F0F" w:rsidRPr="00ED34E8">
        <w:rPr>
          <w:szCs w:val="22"/>
          <w:lang w:val="fr-FR"/>
        </w:rPr>
        <w:t>10</w:t>
      </w:r>
      <w:r w:rsidRPr="00ED34E8">
        <w:rPr>
          <w:szCs w:val="22"/>
          <w:vertAlign w:val="superscript"/>
          <w:lang w:val="fr-FR"/>
        </w:rPr>
        <w:t>e</w:t>
      </w:r>
      <w:r w:rsidRPr="00ED34E8">
        <w:rPr>
          <w:szCs w:val="22"/>
          <w:lang w:val="fr-FR"/>
        </w:rPr>
        <w:t> session extraordinaire)</w:t>
      </w:r>
    </w:p>
    <w:p w:rsidR="0090459F" w:rsidRPr="00ED34E8" w:rsidRDefault="001739D3" w:rsidP="001739D3">
      <w:pPr>
        <w:pStyle w:val="ListParagraph"/>
        <w:numPr>
          <w:ilvl w:val="0"/>
          <w:numId w:val="7"/>
        </w:numPr>
        <w:rPr>
          <w:szCs w:val="22"/>
          <w:lang w:val="fr-FR"/>
        </w:rPr>
      </w:pPr>
      <w:r w:rsidRPr="00ED34E8">
        <w:rPr>
          <w:szCs w:val="22"/>
          <w:lang w:val="fr-FR"/>
        </w:rPr>
        <w:t>Assemblée du Traité de Singapour [Traité de Singapour sur le droit des marques],</w:t>
      </w:r>
      <w:r w:rsidR="004E3F0F" w:rsidRPr="00ED34E8">
        <w:rPr>
          <w:szCs w:val="22"/>
          <w:lang w:val="fr-FR"/>
        </w:rPr>
        <w:t xml:space="preserve"> onz</w:t>
      </w:r>
      <w:r w:rsidR="009F4457" w:rsidRPr="00ED34E8">
        <w:rPr>
          <w:szCs w:val="22"/>
          <w:lang w:val="fr-FR"/>
        </w:rPr>
        <w:t>ième session</w:t>
      </w:r>
      <w:r w:rsidRPr="00ED34E8">
        <w:rPr>
          <w:szCs w:val="22"/>
          <w:lang w:val="fr-FR"/>
        </w:rPr>
        <w:t xml:space="preserve"> (</w:t>
      </w:r>
      <w:r w:rsidR="004E3F0F" w:rsidRPr="00ED34E8">
        <w:rPr>
          <w:szCs w:val="22"/>
          <w:lang w:val="fr-FR"/>
        </w:rPr>
        <w:t>6</w:t>
      </w:r>
      <w:r w:rsidRPr="00ED34E8">
        <w:rPr>
          <w:szCs w:val="22"/>
          <w:vertAlign w:val="superscript"/>
          <w:lang w:val="fr-FR"/>
        </w:rPr>
        <w:t>e</w:t>
      </w:r>
      <w:r w:rsidRPr="00ED34E8">
        <w:rPr>
          <w:szCs w:val="22"/>
          <w:lang w:val="fr-FR"/>
        </w:rPr>
        <w:t> session extraordinaire)</w:t>
      </w:r>
    </w:p>
    <w:p w:rsidR="0090459F" w:rsidRPr="00ED34E8" w:rsidRDefault="001739D3" w:rsidP="001739D3">
      <w:pPr>
        <w:pStyle w:val="ListParagraph"/>
        <w:numPr>
          <w:ilvl w:val="0"/>
          <w:numId w:val="7"/>
        </w:numPr>
        <w:rPr>
          <w:szCs w:val="22"/>
          <w:lang w:val="fr-FR"/>
        </w:rPr>
      </w:pPr>
      <w:r w:rsidRPr="00ED34E8">
        <w:rPr>
          <w:szCs w:val="22"/>
          <w:lang w:val="fr-FR"/>
        </w:rPr>
        <w:t>Assemblée du Traité de Marrakech [Traité de Marrakech visant à faciliter l</w:t>
      </w:r>
      <w:r w:rsidR="006039D1" w:rsidRPr="00ED34E8">
        <w:rPr>
          <w:szCs w:val="22"/>
          <w:lang w:val="fr-FR"/>
        </w:rPr>
        <w:t>’</w:t>
      </w:r>
      <w:r w:rsidRPr="00ED34E8">
        <w:rPr>
          <w:szCs w:val="22"/>
          <w:lang w:val="fr-FR"/>
        </w:rPr>
        <w:t>accès des aveugles, des déficients visuels et des personnes ayant d</w:t>
      </w:r>
      <w:r w:rsidR="006039D1" w:rsidRPr="00ED34E8">
        <w:rPr>
          <w:szCs w:val="22"/>
          <w:lang w:val="fr-FR"/>
        </w:rPr>
        <w:t>’</w:t>
      </w:r>
      <w:r w:rsidRPr="00ED34E8">
        <w:rPr>
          <w:szCs w:val="22"/>
          <w:lang w:val="fr-FR"/>
        </w:rPr>
        <w:t>autres difficultés de lecture des textes imprimés aux œuvres publiées],</w:t>
      </w:r>
      <w:r w:rsidR="004E3F0F" w:rsidRPr="00ED34E8">
        <w:rPr>
          <w:szCs w:val="22"/>
          <w:lang w:val="fr-FR"/>
        </w:rPr>
        <w:t xml:space="preserve"> trois</w:t>
      </w:r>
      <w:r w:rsidR="009F4457" w:rsidRPr="00ED34E8">
        <w:rPr>
          <w:szCs w:val="22"/>
          <w:lang w:val="fr-FR"/>
        </w:rPr>
        <w:t>ième session</w:t>
      </w:r>
      <w:r w:rsidRPr="00ED34E8">
        <w:rPr>
          <w:szCs w:val="22"/>
          <w:lang w:val="fr-FR"/>
        </w:rPr>
        <w:t xml:space="preserve"> (</w:t>
      </w:r>
      <w:r w:rsidR="004E3F0F" w:rsidRPr="00ED34E8">
        <w:rPr>
          <w:szCs w:val="22"/>
          <w:lang w:val="fr-FR"/>
        </w:rPr>
        <w:t>3</w:t>
      </w:r>
      <w:r w:rsidRPr="00ED34E8">
        <w:rPr>
          <w:szCs w:val="22"/>
          <w:vertAlign w:val="superscript"/>
          <w:lang w:val="fr-FR"/>
        </w:rPr>
        <w:t>e</w:t>
      </w:r>
      <w:r w:rsidRPr="00ED34E8">
        <w:rPr>
          <w:szCs w:val="22"/>
          <w:lang w:val="fr-FR"/>
        </w:rPr>
        <w:t> session ordinaire).</w:t>
      </w:r>
    </w:p>
    <w:p w:rsidR="0090459F" w:rsidRPr="00ED34E8" w:rsidRDefault="0090459F" w:rsidP="001739D3">
      <w:pPr>
        <w:rPr>
          <w:szCs w:val="22"/>
          <w:lang w:val="fr-FR"/>
        </w:rPr>
      </w:pPr>
    </w:p>
    <w:p w:rsidR="0090459F" w:rsidRPr="00ED34E8" w:rsidRDefault="001739D3" w:rsidP="00367D8D">
      <w:pPr>
        <w:pStyle w:val="ONUMFS"/>
        <w:rPr>
          <w:szCs w:val="22"/>
          <w:lang w:val="fr-FR"/>
        </w:rPr>
      </w:pPr>
      <w:r w:rsidRPr="00ED34E8">
        <w:rPr>
          <w:szCs w:val="22"/>
          <w:lang w:val="fr-FR"/>
        </w:rPr>
        <w:t xml:space="preserve">La liste des membres et observateurs des assemblées, à la date du </w:t>
      </w:r>
      <w:r w:rsidR="00367D8D" w:rsidRPr="00ED34E8">
        <w:rPr>
          <w:szCs w:val="22"/>
          <w:lang w:val="fr-FR"/>
        </w:rPr>
        <w:t>24 septembre 2018</w:t>
      </w:r>
      <w:r w:rsidRPr="00ED34E8">
        <w:rPr>
          <w:szCs w:val="22"/>
          <w:lang w:val="fr-FR"/>
        </w:rPr>
        <w:t xml:space="preserve">, figure dans le document </w:t>
      </w:r>
      <w:r w:rsidR="00367D8D" w:rsidRPr="00ED34E8">
        <w:rPr>
          <w:lang w:val="fr-FR"/>
        </w:rPr>
        <w:t>A/58/INF/1 </w:t>
      </w:r>
      <w:proofErr w:type="spellStart"/>
      <w:r w:rsidR="00367D8D" w:rsidRPr="00ED34E8">
        <w:rPr>
          <w:lang w:val="fr-FR"/>
        </w:rPr>
        <w:t>Rev</w:t>
      </w:r>
      <w:proofErr w:type="spellEnd"/>
      <w:r w:rsidRPr="00ED34E8">
        <w:rPr>
          <w:szCs w:val="22"/>
          <w:lang w:val="fr-FR"/>
        </w:rPr>
        <w:t>.</w:t>
      </w:r>
    </w:p>
    <w:p w:rsidR="001739D3" w:rsidRPr="00ED34E8" w:rsidRDefault="001739D3" w:rsidP="00367D8D">
      <w:pPr>
        <w:pStyle w:val="ONUMFS"/>
        <w:rPr>
          <w:szCs w:val="22"/>
          <w:lang w:val="fr-FR"/>
        </w:rPr>
      </w:pPr>
      <w:r w:rsidRPr="00ED34E8">
        <w:rPr>
          <w:szCs w:val="22"/>
          <w:lang w:val="fr-FR"/>
        </w:rPr>
        <w:t>Les réunions consacrées aux points ci</w:t>
      </w:r>
      <w:r w:rsidR="009F4457" w:rsidRPr="00ED34E8">
        <w:rPr>
          <w:szCs w:val="22"/>
          <w:lang w:val="fr-FR"/>
        </w:rPr>
        <w:t>-</w:t>
      </w:r>
      <w:r w:rsidRPr="00ED34E8">
        <w:rPr>
          <w:szCs w:val="22"/>
          <w:lang w:val="fr-FR"/>
        </w:rPr>
        <w:t>après de l</w:t>
      </w:r>
      <w:r w:rsidR="006039D1" w:rsidRPr="00ED34E8">
        <w:rPr>
          <w:szCs w:val="22"/>
          <w:lang w:val="fr-FR"/>
        </w:rPr>
        <w:t>’</w:t>
      </w:r>
      <w:r w:rsidRPr="00ED34E8">
        <w:rPr>
          <w:szCs w:val="22"/>
          <w:lang w:val="fr-FR"/>
        </w:rPr>
        <w:t>ordre du jour (</w:t>
      </w:r>
      <w:r w:rsidR="00367D8D" w:rsidRPr="00ED34E8">
        <w:rPr>
          <w:lang w:val="fr-FR"/>
        </w:rPr>
        <w:t xml:space="preserve">document A/58/1) </w:t>
      </w:r>
      <w:r w:rsidRPr="00ED34E8">
        <w:rPr>
          <w:szCs w:val="22"/>
          <w:lang w:val="fr-FR"/>
        </w:rPr>
        <w:t>ont été présidées par les personnes suivantes</w:t>
      </w:r>
      <w:r w:rsidR="009F4457" w:rsidRPr="00ED34E8">
        <w:rPr>
          <w:szCs w:val="22"/>
          <w:lang w:val="fr-FR"/>
        </w:rPr>
        <w:t> :</w:t>
      </w:r>
    </w:p>
    <w:tbl>
      <w:tblPr>
        <w:tblW w:w="0" w:type="auto"/>
        <w:tblInd w:w="738" w:type="dxa"/>
        <w:tblLook w:val="04A0" w:firstRow="1" w:lastRow="0" w:firstColumn="1" w:lastColumn="0" w:noHBand="0" w:noVBand="1"/>
      </w:tblPr>
      <w:tblGrid>
        <w:gridCol w:w="3906"/>
        <w:gridCol w:w="4646"/>
      </w:tblGrid>
      <w:tr w:rsidR="003C3B04" w:rsidRPr="00ED34E8" w:rsidTr="00A122BA">
        <w:tc>
          <w:tcPr>
            <w:tcW w:w="3906" w:type="dxa"/>
            <w:shd w:val="clear" w:color="auto" w:fill="auto"/>
          </w:tcPr>
          <w:p w:rsidR="008106A0" w:rsidRPr="00ED34E8" w:rsidRDefault="00042A58" w:rsidP="008106A0">
            <w:pPr>
              <w:rPr>
                <w:lang w:val="fr-FR"/>
              </w:rPr>
            </w:pPr>
            <w:r w:rsidRPr="00ED34E8">
              <w:rPr>
                <w:lang w:val="fr-FR"/>
              </w:rPr>
              <w:t>Points 1</w:t>
            </w:r>
            <w:r w:rsidR="008106A0" w:rsidRPr="00ED34E8">
              <w:rPr>
                <w:lang w:val="fr-FR"/>
              </w:rPr>
              <w:t xml:space="preserve">, 2, 3, 4, 5, 6, 10, 11, 12, 13, 14, 15, 16, 17, 18, </w:t>
            </w:r>
            <w:r w:rsidR="008106A0" w:rsidRPr="00ED34E8">
              <w:rPr>
                <w:szCs w:val="22"/>
                <w:lang w:val="fr-FR"/>
              </w:rPr>
              <w:t xml:space="preserve">19, 20, </w:t>
            </w:r>
            <w:r w:rsidR="008106A0" w:rsidRPr="00ED34E8">
              <w:rPr>
                <w:lang w:val="fr-FR"/>
              </w:rPr>
              <w:t>25, 29, et 30</w:t>
            </w:r>
          </w:p>
        </w:tc>
        <w:tc>
          <w:tcPr>
            <w:tcW w:w="4646" w:type="dxa"/>
            <w:shd w:val="clear" w:color="auto" w:fill="auto"/>
          </w:tcPr>
          <w:p w:rsidR="008106A0" w:rsidRPr="00ED34E8" w:rsidRDefault="008106A0" w:rsidP="007C6268">
            <w:pPr>
              <w:spacing w:after="220"/>
              <w:rPr>
                <w:lang w:val="fr-FR"/>
              </w:rPr>
            </w:pPr>
            <w:r w:rsidRPr="00ED34E8">
              <w:rPr>
                <w:lang w:val="fr-FR"/>
              </w:rPr>
              <w:t>M.</w:t>
            </w:r>
            <w:r w:rsidR="007C6268" w:rsidRPr="00ED34E8">
              <w:rPr>
                <w:lang w:val="fr-FR"/>
              </w:rPr>
              <w:t> </w:t>
            </w:r>
            <w:r w:rsidRPr="00ED34E8">
              <w:rPr>
                <w:lang w:val="fr-FR"/>
              </w:rPr>
              <w:t>l</w:t>
            </w:r>
            <w:r w:rsidR="006039D1" w:rsidRPr="00ED34E8">
              <w:rPr>
                <w:lang w:val="fr-FR"/>
              </w:rPr>
              <w:t>’</w:t>
            </w:r>
            <w:r w:rsidRPr="00ED34E8">
              <w:rPr>
                <w:lang w:val="fr-FR"/>
              </w:rPr>
              <w:t xml:space="preserve">Ambassadeur </w:t>
            </w:r>
            <w:proofErr w:type="spellStart"/>
            <w:r w:rsidRPr="00ED34E8">
              <w:rPr>
                <w:lang w:val="fr-FR"/>
              </w:rPr>
              <w:t>Duong</w:t>
            </w:r>
            <w:proofErr w:type="spellEnd"/>
            <w:r w:rsidRPr="00ED34E8">
              <w:rPr>
                <w:lang w:val="fr-FR"/>
              </w:rPr>
              <w:t xml:space="preserve"> Chi Dung (Viet Nam), président de l</w:t>
            </w:r>
            <w:r w:rsidR="006039D1" w:rsidRPr="00ED34E8">
              <w:rPr>
                <w:lang w:val="fr-FR"/>
              </w:rPr>
              <w:t>’</w:t>
            </w:r>
            <w:r w:rsidRPr="00ED34E8">
              <w:rPr>
                <w:lang w:val="fr-FR"/>
              </w:rPr>
              <w:t>Assemblée générale de l</w:t>
            </w:r>
            <w:r w:rsidR="006039D1" w:rsidRPr="00ED34E8">
              <w:rPr>
                <w:lang w:val="fr-FR"/>
              </w:rPr>
              <w:t>’</w:t>
            </w:r>
            <w:r w:rsidRPr="00ED34E8">
              <w:rPr>
                <w:lang w:val="fr-FR"/>
              </w:rPr>
              <w:t xml:space="preserve">OMPI </w:t>
            </w:r>
          </w:p>
        </w:tc>
      </w:tr>
      <w:tr w:rsidR="003C3B04" w:rsidRPr="00ED34E8" w:rsidTr="00A122BA">
        <w:tc>
          <w:tcPr>
            <w:tcW w:w="3906" w:type="dxa"/>
            <w:shd w:val="clear" w:color="auto" w:fill="auto"/>
          </w:tcPr>
          <w:p w:rsidR="008106A0" w:rsidRPr="00ED34E8" w:rsidRDefault="00042A58" w:rsidP="008106A0">
            <w:pPr>
              <w:spacing w:after="220"/>
              <w:rPr>
                <w:lang w:val="fr-FR"/>
              </w:rPr>
            </w:pPr>
            <w:r w:rsidRPr="00ED34E8">
              <w:rPr>
                <w:lang w:val="fr-FR"/>
              </w:rPr>
              <w:t>Points 7</w:t>
            </w:r>
            <w:r w:rsidR="008106A0" w:rsidRPr="00ED34E8">
              <w:rPr>
                <w:lang w:val="fr-FR"/>
              </w:rPr>
              <w:t>, 8, 27 et 28</w:t>
            </w:r>
          </w:p>
        </w:tc>
        <w:tc>
          <w:tcPr>
            <w:tcW w:w="4646" w:type="dxa"/>
            <w:shd w:val="clear" w:color="auto" w:fill="auto"/>
          </w:tcPr>
          <w:p w:rsidR="008106A0" w:rsidRPr="00ED34E8" w:rsidRDefault="00913904" w:rsidP="007C6268">
            <w:pPr>
              <w:spacing w:after="220"/>
              <w:rPr>
                <w:lang w:val="fr-FR"/>
              </w:rPr>
            </w:pPr>
            <w:r w:rsidRPr="00ED34E8">
              <w:rPr>
                <w:lang w:val="fr-FR"/>
              </w:rPr>
              <w:t>M.</w:t>
            </w:r>
            <w:r w:rsidR="007C6268" w:rsidRPr="00ED34E8">
              <w:rPr>
                <w:lang w:val="fr-FR"/>
              </w:rPr>
              <w:t> </w:t>
            </w:r>
            <w:r w:rsidR="00E63EF4" w:rsidRPr="00ED34E8">
              <w:rPr>
                <w:lang w:val="fr-FR"/>
              </w:rPr>
              <w:t>l</w:t>
            </w:r>
            <w:r w:rsidR="006039D1" w:rsidRPr="00ED34E8">
              <w:rPr>
                <w:lang w:val="fr-FR"/>
              </w:rPr>
              <w:t>’</w:t>
            </w:r>
            <w:r w:rsidR="00E63EF4" w:rsidRPr="00ED34E8">
              <w:rPr>
                <w:lang w:val="fr-FR"/>
              </w:rPr>
              <w:t xml:space="preserve">Ambassadeur </w:t>
            </w:r>
            <w:proofErr w:type="spellStart"/>
            <w:r w:rsidR="00E63EF4" w:rsidRPr="00ED34E8">
              <w:rPr>
                <w:lang w:val="fr-FR"/>
              </w:rPr>
              <w:t>Esmaeil</w:t>
            </w:r>
            <w:proofErr w:type="spellEnd"/>
            <w:r w:rsidR="00E63EF4" w:rsidRPr="00ED34E8">
              <w:rPr>
                <w:lang w:val="fr-FR"/>
              </w:rPr>
              <w:t> </w:t>
            </w:r>
            <w:proofErr w:type="spellStart"/>
            <w:r w:rsidR="00E63EF4" w:rsidRPr="00ED34E8">
              <w:rPr>
                <w:lang w:val="fr-FR"/>
              </w:rPr>
              <w:t>Baghaei</w:t>
            </w:r>
            <w:proofErr w:type="spellEnd"/>
            <w:r w:rsidR="00E63EF4" w:rsidRPr="00ED34E8">
              <w:rPr>
                <w:lang w:val="fr-FR"/>
              </w:rPr>
              <w:t> </w:t>
            </w:r>
            <w:proofErr w:type="spellStart"/>
            <w:r w:rsidR="00E63EF4" w:rsidRPr="00ED34E8">
              <w:rPr>
                <w:lang w:val="fr-FR"/>
              </w:rPr>
              <w:t>Hamaneh</w:t>
            </w:r>
            <w:proofErr w:type="spellEnd"/>
            <w:r w:rsidR="00E63EF4" w:rsidRPr="00ED34E8">
              <w:rPr>
                <w:lang w:val="fr-FR"/>
              </w:rPr>
              <w:t xml:space="preserve"> (Iran (République islamique d</w:t>
            </w:r>
            <w:r w:rsidR="006039D1" w:rsidRPr="00ED34E8">
              <w:rPr>
                <w:lang w:val="fr-FR"/>
              </w:rPr>
              <w:t>’</w:t>
            </w:r>
            <w:r w:rsidR="00E63EF4" w:rsidRPr="00ED34E8">
              <w:rPr>
                <w:lang w:val="fr-FR"/>
              </w:rPr>
              <w:t>)</w:t>
            </w:r>
            <w:r w:rsidR="005502FD" w:rsidRPr="00ED34E8">
              <w:rPr>
                <w:lang w:val="fr-FR"/>
              </w:rPr>
              <w:t>)</w:t>
            </w:r>
            <w:r w:rsidR="008106A0" w:rsidRPr="00ED34E8">
              <w:rPr>
                <w:lang w:val="fr-FR"/>
              </w:rPr>
              <w:t xml:space="preserve">, </w:t>
            </w:r>
            <w:r w:rsidR="008106A0" w:rsidRPr="00ED34E8">
              <w:rPr>
                <w:szCs w:val="22"/>
                <w:lang w:val="fr-FR"/>
              </w:rPr>
              <w:t>président du Comité de coordination de l</w:t>
            </w:r>
            <w:r w:rsidR="006039D1" w:rsidRPr="00ED34E8">
              <w:rPr>
                <w:szCs w:val="22"/>
                <w:lang w:val="fr-FR"/>
              </w:rPr>
              <w:t>’</w:t>
            </w:r>
            <w:r w:rsidR="008106A0" w:rsidRPr="00ED34E8">
              <w:rPr>
                <w:szCs w:val="22"/>
                <w:lang w:val="fr-FR"/>
              </w:rPr>
              <w:t>OMPI</w:t>
            </w:r>
          </w:p>
        </w:tc>
      </w:tr>
      <w:tr w:rsidR="003C3B04" w:rsidRPr="00ED34E8" w:rsidTr="00A122BA">
        <w:tc>
          <w:tcPr>
            <w:tcW w:w="3906" w:type="dxa"/>
            <w:shd w:val="clear" w:color="auto" w:fill="auto"/>
          </w:tcPr>
          <w:p w:rsidR="008106A0" w:rsidRPr="00ED34E8" w:rsidRDefault="00042A58" w:rsidP="00A122BA">
            <w:pPr>
              <w:rPr>
                <w:lang w:val="fr-FR"/>
              </w:rPr>
            </w:pPr>
            <w:r w:rsidRPr="00ED34E8">
              <w:rPr>
                <w:szCs w:val="22"/>
                <w:lang w:val="fr-FR"/>
              </w:rPr>
              <w:t>Point 9</w:t>
            </w:r>
          </w:p>
        </w:tc>
        <w:tc>
          <w:tcPr>
            <w:tcW w:w="4646" w:type="dxa"/>
            <w:shd w:val="clear" w:color="auto" w:fill="auto"/>
          </w:tcPr>
          <w:p w:rsidR="008106A0" w:rsidRPr="00ED34E8" w:rsidDel="00D35AC9" w:rsidRDefault="00913904" w:rsidP="007A7F3B">
            <w:pPr>
              <w:spacing w:after="220"/>
              <w:rPr>
                <w:lang w:val="fr-FR"/>
              </w:rPr>
            </w:pPr>
            <w:r w:rsidRPr="00ED34E8">
              <w:rPr>
                <w:szCs w:val="22"/>
                <w:lang w:val="fr-FR"/>
              </w:rPr>
              <w:t>M.</w:t>
            </w:r>
            <w:r w:rsidR="00E63EF4" w:rsidRPr="00ED34E8">
              <w:rPr>
                <w:szCs w:val="22"/>
                <w:lang w:val="fr-FR"/>
              </w:rPr>
              <w:t> Manuel</w:t>
            </w:r>
            <w:r w:rsidR="007A7F3B" w:rsidRPr="00ED34E8">
              <w:rPr>
                <w:szCs w:val="22"/>
                <w:lang w:val="fr-FR"/>
              </w:rPr>
              <w:t> </w:t>
            </w:r>
            <w:r w:rsidR="00E63EF4" w:rsidRPr="00ED34E8">
              <w:rPr>
                <w:szCs w:val="22"/>
                <w:lang w:val="fr-FR"/>
              </w:rPr>
              <w:t>Guerra </w:t>
            </w:r>
            <w:proofErr w:type="spellStart"/>
            <w:r w:rsidR="00E63EF4" w:rsidRPr="00ED34E8">
              <w:rPr>
                <w:szCs w:val="22"/>
                <w:lang w:val="fr-FR"/>
              </w:rPr>
              <w:t>Zamarro</w:t>
            </w:r>
            <w:proofErr w:type="spellEnd"/>
            <w:r w:rsidR="008106A0" w:rsidRPr="00ED34E8">
              <w:rPr>
                <w:szCs w:val="22"/>
                <w:lang w:val="fr-FR"/>
              </w:rPr>
              <w:t xml:space="preserve"> (</w:t>
            </w:r>
            <w:r w:rsidR="00E63EF4" w:rsidRPr="00ED34E8">
              <w:rPr>
                <w:szCs w:val="22"/>
                <w:lang w:val="fr-FR"/>
              </w:rPr>
              <w:t>Mexique</w:t>
            </w:r>
            <w:r w:rsidR="008106A0" w:rsidRPr="00ED34E8">
              <w:rPr>
                <w:szCs w:val="22"/>
                <w:lang w:val="fr-FR"/>
              </w:rPr>
              <w:t>), président de la Conférence de l</w:t>
            </w:r>
            <w:r w:rsidR="006039D1" w:rsidRPr="00ED34E8">
              <w:rPr>
                <w:szCs w:val="22"/>
                <w:lang w:val="fr-FR"/>
              </w:rPr>
              <w:t>’</w:t>
            </w:r>
            <w:r w:rsidR="008106A0" w:rsidRPr="00ED34E8">
              <w:rPr>
                <w:szCs w:val="22"/>
                <w:lang w:val="fr-FR"/>
              </w:rPr>
              <w:t>OMPI</w:t>
            </w:r>
            <w:r w:rsidR="00E63EF4" w:rsidRPr="00ED34E8">
              <w:rPr>
                <w:szCs w:val="22"/>
                <w:lang w:val="fr-FR"/>
              </w:rPr>
              <w:t xml:space="preserve"> et, en son absence, M.</w:t>
            </w:r>
            <w:r w:rsidR="00717C65" w:rsidRPr="00ED34E8">
              <w:rPr>
                <w:szCs w:val="22"/>
                <w:lang w:val="fr-FR"/>
              </w:rPr>
              <w:t> </w:t>
            </w:r>
            <w:r w:rsidR="00E63EF4" w:rsidRPr="00ED34E8">
              <w:rPr>
                <w:szCs w:val="22"/>
                <w:lang w:val="fr-FR"/>
              </w:rPr>
              <w:t>l</w:t>
            </w:r>
            <w:r w:rsidR="006039D1" w:rsidRPr="00ED34E8">
              <w:rPr>
                <w:szCs w:val="22"/>
                <w:lang w:val="fr-FR"/>
              </w:rPr>
              <w:t>’</w:t>
            </w:r>
            <w:r w:rsidR="00E63EF4" w:rsidRPr="00ED34E8">
              <w:rPr>
                <w:szCs w:val="22"/>
                <w:lang w:val="fr-FR"/>
              </w:rPr>
              <w:t xml:space="preserve">Ambassadeur </w:t>
            </w:r>
            <w:proofErr w:type="spellStart"/>
            <w:r w:rsidR="00E63EF4" w:rsidRPr="00ED34E8">
              <w:rPr>
                <w:szCs w:val="22"/>
                <w:lang w:val="fr-FR"/>
              </w:rPr>
              <w:t>Duong</w:t>
            </w:r>
            <w:proofErr w:type="spellEnd"/>
            <w:r w:rsidR="00E63EF4" w:rsidRPr="00ED34E8">
              <w:rPr>
                <w:szCs w:val="22"/>
                <w:lang w:val="fr-FR"/>
              </w:rPr>
              <w:t xml:space="preserve"> Chi Dung (Viet Nam), président de l</w:t>
            </w:r>
            <w:r w:rsidR="006039D1" w:rsidRPr="00ED34E8">
              <w:rPr>
                <w:szCs w:val="22"/>
                <w:lang w:val="fr-FR"/>
              </w:rPr>
              <w:t>’</w:t>
            </w:r>
            <w:r w:rsidR="00E63EF4" w:rsidRPr="00ED34E8">
              <w:rPr>
                <w:szCs w:val="22"/>
                <w:lang w:val="fr-FR"/>
              </w:rPr>
              <w:t>Assemblée générale de l</w:t>
            </w:r>
            <w:r w:rsidR="006039D1" w:rsidRPr="00ED34E8">
              <w:rPr>
                <w:szCs w:val="22"/>
                <w:lang w:val="fr-FR"/>
              </w:rPr>
              <w:t>’</w:t>
            </w:r>
            <w:r w:rsidR="00E63EF4" w:rsidRPr="00ED34E8">
              <w:rPr>
                <w:szCs w:val="22"/>
                <w:lang w:val="fr-FR"/>
              </w:rPr>
              <w:t>OMPI</w:t>
            </w:r>
            <w:r w:rsidR="007A7F3B" w:rsidRPr="00ED34E8">
              <w:rPr>
                <w:szCs w:val="22"/>
                <w:lang w:val="fr-FR"/>
              </w:rPr>
              <w:t>,</w:t>
            </w:r>
            <w:r w:rsidR="00E63EF4" w:rsidRPr="00ED34E8">
              <w:rPr>
                <w:szCs w:val="22"/>
                <w:lang w:val="fr-FR"/>
              </w:rPr>
              <w:t xml:space="preserve"> </w:t>
            </w:r>
            <w:r w:rsidR="00A00BB7" w:rsidRPr="00ED34E8">
              <w:rPr>
                <w:szCs w:val="22"/>
                <w:lang w:val="fr-FR"/>
              </w:rPr>
              <w:t xml:space="preserve">a assuré la présidence </w:t>
            </w:r>
            <w:r w:rsidR="00E63EF4" w:rsidRPr="00ED34E8">
              <w:rPr>
                <w:szCs w:val="22"/>
                <w:lang w:val="fr-FR"/>
              </w:rPr>
              <w:t>à titre ad hoc</w:t>
            </w:r>
          </w:p>
        </w:tc>
      </w:tr>
      <w:tr w:rsidR="003C3B04" w:rsidRPr="00ED34E8" w:rsidTr="00A122BA">
        <w:tc>
          <w:tcPr>
            <w:tcW w:w="3906" w:type="dxa"/>
            <w:shd w:val="clear" w:color="auto" w:fill="auto"/>
          </w:tcPr>
          <w:p w:rsidR="008106A0" w:rsidRPr="00ED34E8" w:rsidRDefault="00042A58" w:rsidP="00A122BA">
            <w:pPr>
              <w:rPr>
                <w:lang w:val="fr-FR"/>
              </w:rPr>
            </w:pPr>
            <w:r w:rsidRPr="00ED34E8">
              <w:rPr>
                <w:szCs w:val="22"/>
                <w:lang w:val="fr-FR"/>
              </w:rPr>
              <w:t>Point </w:t>
            </w:r>
            <w:r w:rsidRPr="00ED34E8">
              <w:rPr>
                <w:lang w:val="fr-FR"/>
              </w:rPr>
              <w:t>2</w:t>
            </w:r>
            <w:r w:rsidR="008106A0" w:rsidRPr="00ED34E8">
              <w:rPr>
                <w:lang w:val="fr-FR"/>
              </w:rPr>
              <w:t>1</w:t>
            </w:r>
          </w:p>
        </w:tc>
        <w:tc>
          <w:tcPr>
            <w:tcW w:w="4646" w:type="dxa"/>
            <w:shd w:val="clear" w:color="auto" w:fill="auto"/>
          </w:tcPr>
          <w:p w:rsidR="008106A0" w:rsidRPr="00ED34E8" w:rsidRDefault="008106A0" w:rsidP="007C6268">
            <w:pPr>
              <w:spacing w:after="220"/>
              <w:rPr>
                <w:lang w:val="fr-FR"/>
              </w:rPr>
            </w:pPr>
            <w:r w:rsidRPr="00ED34E8">
              <w:rPr>
                <w:lang w:val="fr-FR"/>
              </w:rPr>
              <w:t>M.</w:t>
            </w:r>
            <w:r w:rsidR="007C6268" w:rsidRPr="00ED34E8">
              <w:rPr>
                <w:lang w:val="fr-FR"/>
              </w:rPr>
              <w:t> </w:t>
            </w:r>
            <w:proofErr w:type="spellStart"/>
            <w:r w:rsidRPr="00ED34E8">
              <w:rPr>
                <w:lang w:val="fr-FR"/>
              </w:rPr>
              <w:t>Sandris</w:t>
            </w:r>
            <w:proofErr w:type="spellEnd"/>
            <w:r w:rsidRPr="00ED34E8">
              <w:rPr>
                <w:lang w:val="fr-FR"/>
              </w:rPr>
              <w:t xml:space="preserve"> </w:t>
            </w:r>
            <w:proofErr w:type="spellStart"/>
            <w:r w:rsidRPr="00ED34E8">
              <w:rPr>
                <w:lang w:val="fr-FR"/>
              </w:rPr>
              <w:t>Laganovskis</w:t>
            </w:r>
            <w:proofErr w:type="spellEnd"/>
            <w:r w:rsidRPr="00ED34E8">
              <w:rPr>
                <w:lang w:val="fr-FR"/>
              </w:rPr>
              <w:t xml:space="preserve"> (Lettonie), président de l</w:t>
            </w:r>
            <w:r w:rsidR="006039D1" w:rsidRPr="00ED34E8">
              <w:rPr>
                <w:lang w:val="fr-FR"/>
              </w:rPr>
              <w:t>’</w:t>
            </w:r>
            <w:r w:rsidRPr="00ED34E8">
              <w:rPr>
                <w:lang w:val="fr-FR"/>
              </w:rPr>
              <w:t>Assemblée de l</w:t>
            </w:r>
            <w:r w:rsidR="006039D1" w:rsidRPr="00ED34E8">
              <w:rPr>
                <w:lang w:val="fr-FR"/>
              </w:rPr>
              <w:t>’</w:t>
            </w:r>
            <w:r w:rsidRPr="00ED34E8">
              <w:rPr>
                <w:lang w:val="fr-FR"/>
              </w:rPr>
              <w:t>Union du PCT</w:t>
            </w:r>
          </w:p>
        </w:tc>
      </w:tr>
      <w:tr w:rsidR="003C3B04" w:rsidRPr="00ED34E8" w:rsidTr="00A122BA">
        <w:tc>
          <w:tcPr>
            <w:tcW w:w="3906" w:type="dxa"/>
            <w:shd w:val="clear" w:color="auto" w:fill="auto"/>
          </w:tcPr>
          <w:p w:rsidR="008106A0" w:rsidRPr="00ED34E8" w:rsidRDefault="00042A58" w:rsidP="00A122BA">
            <w:pPr>
              <w:rPr>
                <w:lang w:val="fr-FR"/>
              </w:rPr>
            </w:pPr>
            <w:r w:rsidRPr="00ED34E8">
              <w:rPr>
                <w:szCs w:val="22"/>
                <w:lang w:val="fr-FR"/>
              </w:rPr>
              <w:t>Point </w:t>
            </w:r>
            <w:r w:rsidRPr="00ED34E8">
              <w:rPr>
                <w:lang w:val="fr-FR"/>
              </w:rPr>
              <w:t>2</w:t>
            </w:r>
            <w:r w:rsidR="008106A0" w:rsidRPr="00ED34E8">
              <w:rPr>
                <w:lang w:val="fr-FR"/>
              </w:rPr>
              <w:t>2</w:t>
            </w:r>
          </w:p>
        </w:tc>
        <w:tc>
          <w:tcPr>
            <w:tcW w:w="4646" w:type="dxa"/>
            <w:shd w:val="clear" w:color="auto" w:fill="auto"/>
          </w:tcPr>
          <w:p w:rsidR="008106A0" w:rsidRPr="00ED34E8" w:rsidRDefault="008106A0" w:rsidP="007C6268">
            <w:pPr>
              <w:spacing w:after="220"/>
              <w:rPr>
                <w:lang w:val="fr-FR"/>
              </w:rPr>
            </w:pPr>
            <w:r w:rsidRPr="00ED34E8">
              <w:rPr>
                <w:szCs w:val="22"/>
                <w:lang w:val="fr-FR"/>
              </w:rPr>
              <w:t>M.</w:t>
            </w:r>
            <w:r w:rsidR="007C6268" w:rsidRPr="00ED34E8">
              <w:rPr>
                <w:szCs w:val="22"/>
                <w:lang w:val="fr-FR"/>
              </w:rPr>
              <w:t> </w:t>
            </w:r>
            <w:proofErr w:type="spellStart"/>
            <w:r w:rsidRPr="00ED34E8">
              <w:rPr>
                <w:szCs w:val="22"/>
                <w:lang w:val="fr-FR"/>
              </w:rPr>
              <w:t>Nikoloz</w:t>
            </w:r>
            <w:proofErr w:type="spellEnd"/>
            <w:r w:rsidRPr="00ED34E8">
              <w:rPr>
                <w:szCs w:val="22"/>
                <w:lang w:val="fr-FR"/>
              </w:rPr>
              <w:t xml:space="preserve"> </w:t>
            </w:r>
            <w:proofErr w:type="spellStart"/>
            <w:r w:rsidRPr="00ED34E8">
              <w:rPr>
                <w:szCs w:val="22"/>
                <w:lang w:val="fr-FR"/>
              </w:rPr>
              <w:t>Gogilidze</w:t>
            </w:r>
            <w:proofErr w:type="spellEnd"/>
            <w:r w:rsidRPr="00ED34E8">
              <w:rPr>
                <w:lang w:val="fr-FR"/>
              </w:rPr>
              <w:t xml:space="preserve"> (Géorgie), président de l</w:t>
            </w:r>
            <w:r w:rsidR="006039D1" w:rsidRPr="00ED34E8">
              <w:rPr>
                <w:lang w:val="fr-FR"/>
              </w:rPr>
              <w:t>’</w:t>
            </w:r>
            <w:r w:rsidRPr="00ED34E8">
              <w:rPr>
                <w:lang w:val="fr-FR"/>
              </w:rPr>
              <w:t>Assemblée de l</w:t>
            </w:r>
            <w:r w:rsidR="006039D1" w:rsidRPr="00ED34E8">
              <w:rPr>
                <w:lang w:val="fr-FR"/>
              </w:rPr>
              <w:t>’</w:t>
            </w:r>
            <w:r w:rsidRPr="00ED34E8">
              <w:rPr>
                <w:lang w:val="fr-FR"/>
              </w:rPr>
              <w:t>Union de Madrid</w:t>
            </w:r>
          </w:p>
        </w:tc>
      </w:tr>
      <w:tr w:rsidR="003C3B04" w:rsidRPr="00ED34E8" w:rsidTr="00A122BA">
        <w:tc>
          <w:tcPr>
            <w:tcW w:w="3906" w:type="dxa"/>
            <w:shd w:val="clear" w:color="auto" w:fill="auto"/>
          </w:tcPr>
          <w:p w:rsidR="008106A0" w:rsidRPr="00ED34E8" w:rsidRDefault="00042A58" w:rsidP="00A122BA">
            <w:pPr>
              <w:rPr>
                <w:lang w:val="fr-FR"/>
              </w:rPr>
            </w:pPr>
            <w:r w:rsidRPr="00ED34E8">
              <w:rPr>
                <w:szCs w:val="22"/>
                <w:lang w:val="fr-FR"/>
              </w:rPr>
              <w:t>Point </w:t>
            </w:r>
            <w:r w:rsidRPr="00ED34E8">
              <w:rPr>
                <w:lang w:val="fr-FR"/>
              </w:rPr>
              <w:t>2</w:t>
            </w:r>
            <w:r w:rsidR="008106A0" w:rsidRPr="00ED34E8">
              <w:rPr>
                <w:lang w:val="fr-FR"/>
              </w:rPr>
              <w:t>3</w:t>
            </w:r>
          </w:p>
        </w:tc>
        <w:tc>
          <w:tcPr>
            <w:tcW w:w="4646" w:type="dxa"/>
            <w:shd w:val="clear" w:color="auto" w:fill="auto"/>
          </w:tcPr>
          <w:p w:rsidR="008106A0" w:rsidRPr="00ED34E8" w:rsidRDefault="008106A0" w:rsidP="007C6268">
            <w:pPr>
              <w:spacing w:after="220"/>
              <w:rPr>
                <w:lang w:val="fr-FR"/>
              </w:rPr>
            </w:pPr>
            <w:r w:rsidRPr="00ED34E8">
              <w:rPr>
                <w:szCs w:val="22"/>
                <w:lang w:val="fr-FR"/>
              </w:rPr>
              <w:t>M.</w:t>
            </w:r>
            <w:r w:rsidR="007C6268" w:rsidRPr="00ED34E8">
              <w:rPr>
                <w:szCs w:val="22"/>
                <w:lang w:val="fr-FR"/>
              </w:rPr>
              <w:t> </w:t>
            </w:r>
            <w:r w:rsidR="00A00BB7" w:rsidRPr="00ED34E8">
              <w:rPr>
                <w:szCs w:val="22"/>
                <w:lang w:val="fr-FR"/>
              </w:rPr>
              <w:t>Jung </w:t>
            </w:r>
            <w:proofErr w:type="spellStart"/>
            <w:r w:rsidR="00A00BB7" w:rsidRPr="00ED34E8">
              <w:rPr>
                <w:szCs w:val="22"/>
                <w:lang w:val="fr-FR"/>
              </w:rPr>
              <w:t>Dae</w:t>
            </w:r>
            <w:proofErr w:type="spellEnd"/>
            <w:r w:rsidR="00A00BB7" w:rsidRPr="00ED34E8">
              <w:rPr>
                <w:szCs w:val="22"/>
                <w:lang w:val="fr-FR"/>
              </w:rPr>
              <w:t> </w:t>
            </w:r>
            <w:proofErr w:type="spellStart"/>
            <w:r w:rsidR="00A00BB7" w:rsidRPr="00ED34E8">
              <w:rPr>
                <w:szCs w:val="22"/>
                <w:lang w:val="fr-FR"/>
              </w:rPr>
              <w:t>Soon</w:t>
            </w:r>
            <w:proofErr w:type="spellEnd"/>
            <w:r w:rsidRPr="00ED34E8">
              <w:rPr>
                <w:lang w:val="fr-FR"/>
              </w:rPr>
              <w:t xml:space="preserve"> (</w:t>
            </w:r>
            <w:r w:rsidR="00A00BB7" w:rsidRPr="00ED34E8">
              <w:rPr>
                <w:lang w:val="fr-FR"/>
              </w:rPr>
              <w:t>République de Corée</w:t>
            </w:r>
            <w:r w:rsidRPr="00ED34E8">
              <w:rPr>
                <w:lang w:val="fr-FR"/>
              </w:rPr>
              <w:t xml:space="preserve">), </w:t>
            </w:r>
            <w:r w:rsidR="00A00BB7" w:rsidRPr="00ED34E8">
              <w:rPr>
                <w:lang w:val="fr-FR"/>
              </w:rPr>
              <w:t>vice</w:t>
            </w:r>
            <w:r w:rsidR="009F4457" w:rsidRPr="00ED34E8">
              <w:rPr>
                <w:lang w:val="fr-FR"/>
              </w:rPr>
              <w:t>-</w:t>
            </w:r>
            <w:r w:rsidRPr="00ED34E8">
              <w:rPr>
                <w:lang w:val="fr-FR"/>
              </w:rPr>
              <w:t>président de l</w:t>
            </w:r>
            <w:r w:rsidR="006039D1" w:rsidRPr="00ED34E8">
              <w:rPr>
                <w:lang w:val="fr-FR"/>
              </w:rPr>
              <w:t>’</w:t>
            </w:r>
            <w:r w:rsidRPr="00ED34E8">
              <w:rPr>
                <w:lang w:val="fr-FR"/>
              </w:rPr>
              <w:t>Assemblée de l</w:t>
            </w:r>
            <w:r w:rsidR="006039D1" w:rsidRPr="00ED34E8">
              <w:rPr>
                <w:lang w:val="fr-FR"/>
              </w:rPr>
              <w:t>’</w:t>
            </w:r>
            <w:r w:rsidRPr="00ED34E8">
              <w:rPr>
                <w:lang w:val="fr-FR"/>
              </w:rPr>
              <w:t xml:space="preserve">Union de </w:t>
            </w:r>
            <w:r w:rsidR="009F4457" w:rsidRPr="00ED34E8">
              <w:rPr>
                <w:lang w:val="fr-FR"/>
              </w:rPr>
              <w:t>La Haye</w:t>
            </w:r>
          </w:p>
        </w:tc>
      </w:tr>
      <w:tr w:rsidR="003C3B04" w:rsidRPr="00ED34E8" w:rsidTr="00A122BA">
        <w:tc>
          <w:tcPr>
            <w:tcW w:w="3906" w:type="dxa"/>
            <w:shd w:val="clear" w:color="auto" w:fill="auto"/>
          </w:tcPr>
          <w:p w:rsidR="008106A0" w:rsidRPr="00ED34E8" w:rsidRDefault="00042A58" w:rsidP="00A122BA">
            <w:pPr>
              <w:rPr>
                <w:lang w:val="fr-FR"/>
              </w:rPr>
            </w:pPr>
            <w:r w:rsidRPr="00ED34E8">
              <w:rPr>
                <w:szCs w:val="22"/>
                <w:lang w:val="fr-FR"/>
              </w:rPr>
              <w:lastRenderedPageBreak/>
              <w:t>Point </w:t>
            </w:r>
            <w:r w:rsidRPr="00ED34E8">
              <w:rPr>
                <w:lang w:val="fr-FR"/>
              </w:rPr>
              <w:t>2</w:t>
            </w:r>
            <w:r w:rsidR="008106A0" w:rsidRPr="00ED34E8">
              <w:rPr>
                <w:lang w:val="fr-FR"/>
              </w:rPr>
              <w:t>4</w:t>
            </w:r>
          </w:p>
        </w:tc>
        <w:tc>
          <w:tcPr>
            <w:tcW w:w="4646" w:type="dxa"/>
            <w:shd w:val="clear" w:color="auto" w:fill="auto"/>
          </w:tcPr>
          <w:p w:rsidR="008106A0" w:rsidRPr="00ED34E8" w:rsidRDefault="008106A0" w:rsidP="007C6268">
            <w:pPr>
              <w:spacing w:after="220"/>
              <w:rPr>
                <w:lang w:val="fr-FR"/>
              </w:rPr>
            </w:pPr>
            <w:r w:rsidRPr="00ED34E8">
              <w:rPr>
                <w:lang w:val="fr-FR"/>
              </w:rPr>
              <w:t>M.</w:t>
            </w:r>
            <w:r w:rsidR="007C6268" w:rsidRPr="00ED34E8">
              <w:rPr>
                <w:lang w:val="fr-FR"/>
              </w:rPr>
              <w:t> </w:t>
            </w:r>
            <w:r w:rsidRPr="00ED34E8">
              <w:rPr>
                <w:lang w:val="fr-FR"/>
              </w:rPr>
              <w:t>João Pina de Morais (Portugal), président de l</w:t>
            </w:r>
            <w:r w:rsidR="006039D1" w:rsidRPr="00ED34E8">
              <w:rPr>
                <w:lang w:val="fr-FR"/>
              </w:rPr>
              <w:t>’</w:t>
            </w:r>
            <w:r w:rsidRPr="00ED34E8">
              <w:rPr>
                <w:lang w:val="fr-FR"/>
              </w:rPr>
              <w:t>Assemblée de l</w:t>
            </w:r>
            <w:r w:rsidR="006039D1" w:rsidRPr="00ED34E8">
              <w:rPr>
                <w:lang w:val="fr-FR"/>
              </w:rPr>
              <w:t>’</w:t>
            </w:r>
            <w:r w:rsidRPr="00ED34E8">
              <w:rPr>
                <w:lang w:val="fr-FR"/>
              </w:rPr>
              <w:t>Union de Lisbonne</w:t>
            </w:r>
          </w:p>
        </w:tc>
      </w:tr>
      <w:tr w:rsidR="003C3B04" w:rsidRPr="00ED34E8" w:rsidTr="00A122BA">
        <w:tc>
          <w:tcPr>
            <w:tcW w:w="3906" w:type="dxa"/>
            <w:shd w:val="clear" w:color="auto" w:fill="auto"/>
          </w:tcPr>
          <w:p w:rsidR="008106A0" w:rsidRPr="00ED34E8" w:rsidRDefault="00042A58" w:rsidP="00A122BA">
            <w:pPr>
              <w:rPr>
                <w:lang w:val="fr-FR"/>
              </w:rPr>
            </w:pPr>
            <w:r w:rsidRPr="00ED34E8">
              <w:rPr>
                <w:szCs w:val="22"/>
                <w:lang w:val="fr-FR"/>
              </w:rPr>
              <w:t>Point </w:t>
            </w:r>
            <w:r w:rsidRPr="00ED34E8">
              <w:rPr>
                <w:lang w:val="fr-FR"/>
              </w:rPr>
              <w:t>2</w:t>
            </w:r>
            <w:r w:rsidR="008106A0" w:rsidRPr="00ED34E8">
              <w:rPr>
                <w:lang w:val="fr-FR"/>
              </w:rPr>
              <w:t>6</w:t>
            </w:r>
          </w:p>
        </w:tc>
        <w:tc>
          <w:tcPr>
            <w:tcW w:w="4646" w:type="dxa"/>
            <w:shd w:val="clear" w:color="auto" w:fill="auto"/>
          </w:tcPr>
          <w:p w:rsidR="008106A0" w:rsidRPr="00ED34E8" w:rsidRDefault="008106A0" w:rsidP="007C6268">
            <w:pPr>
              <w:spacing w:after="220"/>
              <w:rPr>
                <w:lang w:val="fr-FR"/>
              </w:rPr>
            </w:pPr>
            <w:r w:rsidRPr="00ED34E8">
              <w:rPr>
                <w:lang w:val="fr-FR"/>
              </w:rPr>
              <w:t>M.</w:t>
            </w:r>
            <w:r w:rsidR="007C6268" w:rsidRPr="00ED34E8">
              <w:rPr>
                <w:lang w:val="fr-FR"/>
              </w:rPr>
              <w:t> </w:t>
            </w:r>
            <w:r w:rsidRPr="00ED34E8">
              <w:rPr>
                <w:lang w:val="fr-FR"/>
              </w:rPr>
              <w:t xml:space="preserve">Mohamed El </w:t>
            </w:r>
            <w:proofErr w:type="spellStart"/>
            <w:r w:rsidRPr="00ED34E8">
              <w:rPr>
                <w:lang w:val="fr-FR"/>
              </w:rPr>
              <w:t>Selmi</w:t>
            </w:r>
            <w:proofErr w:type="spellEnd"/>
            <w:r w:rsidRPr="00ED34E8">
              <w:rPr>
                <w:lang w:val="fr-FR"/>
              </w:rPr>
              <w:t xml:space="preserve"> (Tunisie), </w:t>
            </w:r>
            <w:r w:rsidRPr="00ED34E8">
              <w:rPr>
                <w:szCs w:val="22"/>
                <w:lang w:val="fr-FR"/>
              </w:rPr>
              <w:t>président de l</w:t>
            </w:r>
            <w:r w:rsidR="006039D1" w:rsidRPr="00ED34E8">
              <w:rPr>
                <w:szCs w:val="22"/>
                <w:lang w:val="fr-FR"/>
              </w:rPr>
              <w:t>’</w:t>
            </w:r>
            <w:r w:rsidRPr="00ED34E8">
              <w:rPr>
                <w:szCs w:val="22"/>
                <w:lang w:val="fr-FR"/>
              </w:rPr>
              <w:t>Assemblée du Traité de Marrakech</w:t>
            </w:r>
          </w:p>
        </w:tc>
      </w:tr>
    </w:tbl>
    <w:p w:rsidR="0090459F" w:rsidRPr="00ED34E8" w:rsidRDefault="00D46B42" w:rsidP="00D46B42">
      <w:pPr>
        <w:pStyle w:val="Heading3"/>
        <w:rPr>
          <w:lang w:val="fr-FR"/>
        </w:rPr>
      </w:pPr>
      <w:r w:rsidRPr="00ED34E8">
        <w:rPr>
          <w:lang w:val="fr-FR"/>
        </w:rPr>
        <w:t>Point 1 de l</w:t>
      </w:r>
      <w:r w:rsidR="006039D1" w:rsidRPr="00ED34E8">
        <w:rPr>
          <w:lang w:val="fr-FR"/>
        </w:rPr>
        <w:t>’</w:t>
      </w:r>
      <w:r w:rsidRPr="00ED34E8">
        <w:rPr>
          <w:lang w:val="fr-FR"/>
        </w:rPr>
        <w:t>ordre du jour unifié</w:t>
      </w:r>
    </w:p>
    <w:p w:rsidR="0090459F" w:rsidRPr="00ED34E8" w:rsidRDefault="00D46B42" w:rsidP="00D46B42">
      <w:pPr>
        <w:pStyle w:val="Heading3"/>
        <w:rPr>
          <w:lang w:val="fr-FR"/>
        </w:rPr>
      </w:pPr>
      <w:r w:rsidRPr="00ED34E8">
        <w:rPr>
          <w:lang w:val="fr-FR"/>
        </w:rPr>
        <w:t>Ouverture des sessions</w:t>
      </w:r>
    </w:p>
    <w:p w:rsidR="0090459F" w:rsidRPr="00ED34E8" w:rsidRDefault="00D46B42" w:rsidP="00D46B42">
      <w:pPr>
        <w:pStyle w:val="ONUMFS"/>
        <w:rPr>
          <w:szCs w:val="22"/>
          <w:lang w:val="fr-FR"/>
        </w:rPr>
      </w:pPr>
      <w:r w:rsidRPr="00ED34E8">
        <w:rPr>
          <w:szCs w:val="22"/>
          <w:lang w:val="fr-FR"/>
        </w:rPr>
        <w:t>La cinquante</w:t>
      </w:r>
      <w:r w:rsidR="009F4457" w:rsidRPr="00ED34E8">
        <w:rPr>
          <w:szCs w:val="22"/>
          <w:lang w:val="fr-FR"/>
        </w:rPr>
        <w:t>-</w:t>
      </w:r>
      <w:r w:rsidRPr="00ED34E8">
        <w:rPr>
          <w:szCs w:val="22"/>
          <w:lang w:val="fr-FR"/>
        </w:rPr>
        <w:t>huitième série de réunions des assemblées de l</w:t>
      </w:r>
      <w:r w:rsidR="006039D1" w:rsidRPr="00ED34E8">
        <w:rPr>
          <w:szCs w:val="22"/>
          <w:lang w:val="fr-FR"/>
        </w:rPr>
        <w:t>’</w:t>
      </w:r>
      <w:r w:rsidRPr="00ED34E8">
        <w:rPr>
          <w:szCs w:val="22"/>
          <w:lang w:val="fr-FR"/>
        </w:rPr>
        <w:t>OMPI était convoquée par le Directeur général de l</w:t>
      </w:r>
      <w:r w:rsidR="006039D1" w:rsidRPr="00ED34E8">
        <w:rPr>
          <w:szCs w:val="22"/>
          <w:lang w:val="fr-FR"/>
        </w:rPr>
        <w:t>’</w:t>
      </w:r>
      <w:r w:rsidRPr="00ED34E8">
        <w:rPr>
          <w:szCs w:val="22"/>
          <w:lang w:val="fr-FR"/>
        </w:rPr>
        <w:t>OMPI, M. Francis Gurry.</w:t>
      </w:r>
    </w:p>
    <w:p w:rsidR="0090459F" w:rsidRPr="00ED34E8" w:rsidRDefault="00645AB9" w:rsidP="00645AB9">
      <w:pPr>
        <w:pStyle w:val="ONUMFS"/>
        <w:rPr>
          <w:lang w:val="fr-FR"/>
        </w:rPr>
      </w:pPr>
      <w:r w:rsidRPr="00ED34E8">
        <w:rPr>
          <w:lang w:val="fr-FR"/>
        </w:rPr>
        <w:t>Les sessions ont été ouvertes lors d</w:t>
      </w:r>
      <w:r w:rsidR="006039D1" w:rsidRPr="00ED34E8">
        <w:rPr>
          <w:lang w:val="fr-FR"/>
        </w:rPr>
        <w:t>’</w:t>
      </w:r>
      <w:r w:rsidRPr="00ED34E8">
        <w:rPr>
          <w:lang w:val="fr-FR"/>
        </w:rPr>
        <w:t>une séance commune de l</w:t>
      </w:r>
      <w:r w:rsidR="006039D1" w:rsidRPr="00ED34E8">
        <w:rPr>
          <w:lang w:val="fr-FR"/>
        </w:rPr>
        <w:t>’</w:t>
      </w:r>
      <w:r w:rsidRPr="00ED34E8">
        <w:rPr>
          <w:lang w:val="fr-FR"/>
        </w:rPr>
        <w:t>ensemble des 21 assemblées et autres organes par le vice</w:t>
      </w:r>
      <w:r w:rsidR="009F4457" w:rsidRPr="00ED34E8">
        <w:rPr>
          <w:lang w:val="fr-FR"/>
        </w:rPr>
        <w:t>-</w:t>
      </w:r>
      <w:r w:rsidRPr="00ED34E8">
        <w:rPr>
          <w:lang w:val="fr-FR"/>
        </w:rPr>
        <w:t>président de l</w:t>
      </w:r>
      <w:r w:rsidR="006039D1" w:rsidRPr="00ED34E8">
        <w:rPr>
          <w:lang w:val="fr-FR"/>
        </w:rPr>
        <w:t>’</w:t>
      </w:r>
      <w:r w:rsidRPr="00ED34E8">
        <w:rPr>
          <w:lang w:val="fr-FR"/>
        </w:rPr>
        <w:t>Assemblée générale, M. l</w:t>
      </w:r>
      <w:r w:rsidR="006039D1" w:rsidRPr="00ED34E8">
        <w:rPr>
          <w:lang w:val="fr-FR"/>
        </w:rPr>
        <w:t>’</w:t>
      </w:r>
      <w:r w:rsidRPr="00ED34E8">
        <w:rPr>
          <w:lang w:val="fr-FR"/>
        </w:rPr>
        <w:t xml:space="preserve">Ambassadeur </w:t>
      </w:r>
      <w:proofErr w:type="spellStart"/>
      <w:r w:rsidRPr="00ED34E8">
        <w:rPr>
          <w:lang w:val="fr-FR"/>
        </w:rPr>
        <w:t>Duong</w:t>
      </w:r>
      <w:proofErr w:type="spellEnd"/>
      <w:r w:rsidRPr="00ED34E8">
        <w:rPr>
          <w:lang w:val="fr-FR"/>
        </w:rPr>
        <w:t xml:space="preserve"> Chi Dun</w:t>
      </w:r>
      <w:r w:rsidR="00387DFF" w:rsidRPr="00ED34E8">
        <w:rPr>
          <w:lang w:val="fr-FR"/>
        </w:rPr>
        <w:t>g</w:t>
      </w:r>
      <w:r w:rsidRPr="00ED34E8">
        <w:rPr>
          <w:lang w:val="fr-FR"/>
        </w:rPr>
        <w:t xml:space="preserve"> (Viet</w:t>
      </w:r>
      <w:r w:rsidR="00717C65" w:rsidRPr="00ED34E8">
        <w:rPr>
          <w:lang w:val="fr-FR"/>
        </w:rPr>
        <w:t> </w:t>
      </w:r>
      <w:r w:rsidRPr="00ED34E8">
        <w:rPr>
          <w:lang w:val="fr-FR"/>
        </w:rPr>
        <w:t>Nam).</w:t>
      </w:r>
    </w:p>
    <w:p w:rsidR="0090459F" w:rsidRPr="00ED34E8" w:rsidRDefault="00042A58" w:rsidP="0068531E">
      <w:pPr>
        <w:pStyle w:val="Heading3"/>
        <w:rPr>
          <w:lang w:val="fr-FR"/>
        </w:rPr>
      </w:pPr>
      <w:r w:rsidRPr="00ED34E8">
        <w:rPr>
          <w:lang w:val="fr-FR"/>
        </w:rPr>
        <w:t>Point 2</w:t>
      </w:r>
      <w:r w:rsidR="00C531B7" w:rsidRPr="00ED34E8">
        <w:rPr>
          <w:lang w:val="fr-FR"/>
        </w:rPr>
        <w:t xml:space="preserve"> de l</w:t>
      </w:r>
      <w:r w:rsidR="006039D1" w:rsidRPr="00ED34E8">
        <w:rPr>
          <w:lang w:val="fr-FR"/>
        </w:rPr>
        <w:t>’</w:t>
      </w:r>
      <w:r w:rsidR="00C531B7" w:rsidRPr="00ED34E8">
        <w:rPr>
          <w:lang w:val="fr-FR"/>
        </w:rPr>
        <w:t>ordre du jour unifié</w:t>
      </w:r>
    </w:p>
    <w:p w:rsidR="0090459F" w:rsidRPr="00ED34E8" w:rsidRDefault="00594BC3" w:rsidP="0068531E">
      <w:pPr>
        <w:pStyle w:val="Heading3"/>
        <w:rPr>
          <w:lang w:val="fr-FR"/>
        </w:rPr>
      </w:pPr>
      <w:r w:rsidRPr="00ED34E8">
        <w:rPr>
          <w:lang w:val="fr-FR"/>
        </w:rPr>
        <w:t>Adoption de l</w:t>
      </w:r>
      <w:r w:rsidR="006039D1" w:rsidRPr="00ED34E8">
        <w:rPr>
          <w:lang w:val="fr-FR"/>
        </w:rPr>
        <w:t>’</w:t>
      </w:r>
      <w:r w:rsidRPr="00ED34E8">
        <w:rPr>
          <w:lang w:val="fr-FR"/>
        </w:rPr>
        <w:t>ordre du jour</w:t>
      </w:r>
    </w:p>
    <w:p w:rsidR="0090459F" w:rsidRPr="00ED34E8" w:rsidRDefault="0068531E" w:rsidP="0068531E">
      <w:pPr>
        <w:pStyle w:val="ONUMFS"/>
        <w:rPr>
          <w:lang w:val="fr-FR"/>
        </w:rPr>
      </w:pPr>
      <w:r w:rsidRPr="00ED34E8">
        <w:rPr>
          <w:lang w:val="fr-FR"/>
        </w:rPr>
        <w:t>Les délibérations ont eu lieu sur la base du document A/58/1</w:t>
      </w:r>
      <w:r w:rsidR="00717C65" w:rsidRPr="00ED34E8">
        <w:rPr>
          <w:lang w:val="fr-FR"/>
        </w:rPr>
        <w:t> </w:t>
      </w:r>
      <w:r w:rsidRPr="00ED34E8">
        <w:rPr>
          <w:lang w:val="fr-FR"/>
        </w:rPr>
        <w:t>Prov.2.</w:t>
      </w:r>
    </w:p>
    <w:p w:rsidR="0090459F" w:rsidRPr="00ED34E8" w:rsidRDefault="005B06C2" w:rsidP="005B06C2">
      <w:pPr>
        <w:pStyle w:val="ONUMFS"/>
        <w:ind w:left="567"/>
        <w:rPr>
          <w:lang w:val="fr-FR"/>
        </w:rPr>
      </w:pPr>
      <w:r w:rsidRPr="00ED34E8">
        <w:rPr>
          <w:lang w:val="fr-FR"/>
        </w:rPr>
        <w:t>Les assemblées de l</w:t>
      </w:r>
      <w:r w:rsidR="006039D1" w:rsidRPr="00ED34E8">
        <w:rPr>
          <w:lang w:val="fr-FR"/>
        </w:rPr>
        <w:t>’</w:t>
      </w:r>
      <w:r w:rsidRPr="00ED34E8">
        <w:rPr>
          <w:lang w:val="fr-FR"/>
        </w:rPr>
        <w:t>OMPI, chacune pour ce qui la concerne, ont adopté l</w:t>
      </w:r>
      <w:r w:rsidR="006039D1" w:rsidRPr="00ED34E8">
        <w:rPr>
          <w:lang w:val="fr-FR"/>
        </w:rPr>
        <w:t>’</w:t>
      </w:r>
      <w:r w:rsidRPr="00ED34E8">
        <w:rPr>
          <w:lang w:val="fr-FR"/>
        </w:rPr>
        <w:t>ordre du jour tel qu</w:t>
      </w:r>
      <w:r w:rsidR="006039D1" w:rsidRPr="00ED34E8">
        <w:rPr>
          <w:lang w:val="fr-FR"/>
        </w:rPr>
        <w:t>’</w:t>
      </w:r>
      <w:r w:rsidRPr="00ED34E8">
        <w:rPr>
          <w:lang w:val="fr-FR"/>
        </w:rPr>
        <w:t xml:space="preserve">il est proposé dans le </w:t>
      </w:r>
      <w:r w:rsidR="0068531E" w:rsidRPr="00ED34E8">
        <w:rPr>
          <w:lang w:val="fr-FR"/>
        </w:rPr>
        <w:t>document A/58/1 Prov.2 (</w:t>
      </w:r>
      <w:r w:rsidRPr="00ED34E8">
        <w:rPr>
          <w:lang w:val="fr-FR"/>
        </w:rPr>
        <w:t>ci</w:t>
      </w:r>
      <w:r w:rsidR="009F4457" w:rsidRPr="00ED34E8">
        <w:rPr>
          <w:lang w:val="fr-FR"/>
        </w:rPr>
        <w:t>-</w:t>
      </w:r>
      <w:r w:rsidRPr="00ED34E8">
        <w:rPr>
          <w:lang w:val="fr-FR"/>
        </w:rPr>
        <w:t>après dénommé</w:t>
      </w:r>
      <w:r w:rsidR="00913904" w:rsidRPr="00ED34E8">
        <w:rPr>
          <w:lang w:val="fr-FR"/>
        </w:rPr>
        <w:t xml:space="preserve"> </w:t>
      </w:r>
      <w:r w:rsidR="006039D1" w:rsidRPr="00ED34E8">
        <w:rPr>
          <w:lang w:val="fr-FR"/>
        </w:rPr>
        <w:t>“</w:t>
      </w:r>
      <w:r w:rsidRPr="00ED34E8">
        <w:rPr>
          <w:lang w:val="fr-FR"/>
        </w:rPr>
        <w:t>ordre du jour unifié</w:t>
      </w:r>
      <w:r w:rsidR="006039D1" w:rsidRPr="00ED34E8">
        <w:rPr>
          <w:lang w:val="fr-FR"/>
        </w:rPr>
        <w:t>”</w:t>
      </w:r>
      <w:r w:rsidR="0068531E" w:rsidRPr="00ED34E8">
        <w:rPr>
          <w:lang w:val="fr-FR"/>
        </w:rPr>
        <w:t>).</w:t>
      </w:r>
    </w:p>
    <w:p w:rsidR="0090459F" w:rsidRPr="00ED34E8" w:rsidRDefault="00042A58" w:rsidP="0068531E">
      <w:pPr>
        <w:pStyle w:val="Heading3"/>
        <w:rPr>
          <w:lang w:val="fr-FR"/>
        </w:rPr>
      </w:pPr>
      <w:r w:rsidRPr="00ED34E8">
        <w:rPr>
          <w:lang w:val="fr-FR"/>
        </w:rPr>
        <w:t>Point 3</w:t>
      </w:r>
      <w:r w:rsidR="00C531B7" w:rsidRPr="00ED34E8">
        <w:rPr>
          <w:lang w:val="fr-FR"/>
        </w:rPr>
        <w:t xml:space="preserve"> de l</w:t>
      </w:r>
      <w:r w:rsidR="006039D1" w:rsidRPr="00ED34E8">
        <w:rPr>
          <w:lang w:val="fr-FR"/>
        </w:rPr>
        <w:t>’</w:t>
      </w:r>
      <w:r w:rsidR="00C531B7" w:rsidRPr="00ED34E8">
        <w:rPr>
          <w:lang w:val="fr-FR"/>
        </w:rPr>
        <w:t>ordre du jour unifié</w:t>
      </w:r>
    </w:p>
    <w:p w:rsidR="0090459F" w:rsidRPr="00ED34E8" w:rsidRDefault="00594BC3" w:rsidP="00594BC3">
      <w:pPr>
        <w:pStyle w:val="Heading3"/>
        <w:rPr>
          <w:lang w:val="fr-FR"/>
        </w:rPr>
      </w:pPr>
      <w:r w:rsidRPr="00ED34E8">
        <w:rPr>
          <w:lang w:val="fr-FR"/>
        </w:rPr>
        <w:t>Élection des membres des bureaux</w:t>
      </w:r>
    </w:p>
    <w:p w:rsidR="0090459F" w:rsidRPr="00ED34E8" w:rsidRDefault="00594BC3" w:rsidP="00594BC3">
      <w:pPr>
        <w:pStyle w:val="ONUMFS"/>
        <w:ind w:left="567"/>
        <w:rPr>
          <w:lang w:val="fr-FR"/>
        </w:rPr>
      </w:pPr>
      <w:r w:rsidRPr="00ED34E8">
        <w:rPr>
          <w:lang w:val="fr-FR"/>
        </w:rPr>
        <w:t>Les membres des bureaux ci</w:t>
      </w:r>
      <w:r w:rsidR="009F4457" w:rsidRPr="00ED34E8">
        <w:rPr>
          <w:lang w:val="fr-FR"/>
        </w:rPr>
        <w:t>-</w:t>
      </w:r>
      <w:r w:rsidRPr="00ED34E8">
        <w:rPr>
          <w:lang w:val="fr-FR"/>
        </w:rPr>
        <w:t>après ont été élus</w:t>
      </w:r>
      <w:r w:rsidR="009F4457" w:rsidRPr="00ED34E8">
        <w:rPr>
          <w:lang w:val="fr-FR"/>
        </w:rPr>
        <w:t> :</w:t>
      </w:r>
    </w:p>
    <w:p w:rsidR="0090459F" w:rsidRPr="00ED34E8" w:rsidRDefault="00594BC3" w:rsidP="00594BC3">
      <w:pPr>
        <w:autoSpaceDE w:val="0"/>
        <w:autoSpaceDN w:val="0"/>
        <w:adjustRightInd w:val="0"/>
        <w:ind w:left="567"/>
        <w:rPr>
          <w:szCs w:val="22"/>
          <w:lang w:val="fr-FR"/>
        </w:rPr>
      </w:pPr>
      <w:r w:rsidRPr="00ED34E8">
        <w:rPr>
          <w:szCs w:val="22"/>
          <w:lang w:val="fr-FR"/>
        </w:rPr>
        <w:t>Comité de coordination de l</w:t>
      </w:r>
      <w:r w:rsidR="006039D1" w:rsidRPr="00ED34E8">
        <w:rPr>
          <w:szCs w:val="22"/>
          <w:lang w:val="fr-FR"/>
        </w:rPr>
        <w:t>’</w:t>
      </w:r>
      <w:r w:rsidRPr="00ED34E8">
        <w:rPr>
          <w:szCs w:val="22"/>
          <w:lang w:val="fr-FR"/>
        </w:rPr>
        <w:t>OMPI</w:t>
      </w:r>
    </w:p>
    <w:p w:rsidR="0090459F" w:rsidRPr="00ED34E8" w:rsidRDefault="00594BC3" w:rsidP="00594BC3">
      <w:pPr>
        <w:autoSpaceDE w:val="0"/>
        <w:autoSpaceDN w:val="0"/>
        <w:adjustRightInd w:val="0"/>
        <w:ind w:left="567"/>
        <w:rPr>
          <w:szCs w:val="22"/>
          <w:lang w:val="fr-FR"/>
        </w:rPr>
      </w:pPr>
      <w:r w:rsidRPr="00ED34E8">
        <w:rPr>
          <w:szCs w:val="22"/>
          <w:lang w:val="fr-FR"/>
        </w:rPr>
        <w:t>Président</w:t>
      </w:r>
      <w:r w:rsidR="009F4457" w:rsidRPr="00ED34E8">
        <w:rPr>
          <w:szCs w:val="22"/>
          <w:lang w:val="fr-FR"/>
        </w:rPr>
        <w:t> :</w:t>
      </w:r>
      <w:r w:rsidR="00067D44" w:rsidRPr="00ED34E8">
        <w:rPr>
          <w:szCs w:val="22"/>
          <w:lang w:val="fr-FR"/>
        </w:rPr>
        <w:t xml:space="preserve"> M. l</w:t>
      </w:r>
      <w:r w:rsidR="006039D1" w:rsidRPr="00ED34E8">
        <w:rPr>
          <w:szCs w:val="22"/>
          <w:lang w:val="fr-FR"/>
        </w:rPr>
        <w:t>’</w:t>
      </w:r>
      <w:r w:rsidR="00067D44" w:rsidRPr="00ED34E8">
        <w:rPr>
          <w:szCs w:val="22"/>
          <w:lang w:val="fr-FR"/>
        </w:rPr>
        <w:t xml:space="preserve">Ambassadeur </w:t>
      </w:r>
      <w:proofErr w:type="spellStart"/>
      <w:r w:rsidR="00067D44" w:rsidRPr="00ED34E8">
        <w:rPr>
          <w:szCs w:val="22"/>
          <w:lang w:val="fr-FR"/>
        </w:rPr>
        <w:t>Esmaeil</w:t>
      </w:r>
      <w:proofErr w:type="spellEnd"/>
      <w:r w:rsidR="00067D44" w:rsidRPr="00ED34E8">
        <w:rPr>
          <w:szCs w:val="22"/>
          <w:lang w:val="fr-FR"/>
        </w:rPr>
        <w:t> </w:t>
      </w:r>
      <w:proofErr w:type="spellStart"/>
      <w:r w:rsidR="00067D44" w:rsidRPr="00ED34E8">
        <w:rPr>
          <w:szCs w:val="22"/>
          <w:lang w:val="fr-FR"/>
        </w:rPr>
        <w:t>Baghaei</w:t>
      </w:r>
      <w:proofErr w:type="spellEnd"/>
      <w:r w:rsidR="00067D44" w:rsidRPr="00ED34E8">
        <w:rPr>
          <w:szCs w:val="22"/>
          <w:lang w:val="fr-FR"/>
        </w:rPr>
        <w:t> </w:t>
      </w:r>
      <w:proofErr w:type="spellStart"/>
      <w:r w:rsidR="00067D44" w:rsidRPr="00ED34E8">
        <w:rPr>
          <w:szCs w:val="22"/>
          <w:lang w:val="fr-FR"/>
        </w:rPr>
        <w:t>Hamaneh</w:t>
      </w:r>
      <w:proofErr w:type="spellEnd"/>
      <w:r w:rsidR="00067D44" w:rsidRPr="00ED34E8">
        <w:rPr>
          <w:szCs w:val="22"/>
          <w:lang w:val="fr-FR"/>
        </w:rPr>
        <w:t xml:space="preserve"> (Iran (République islamique d</w:t>
      </w:r>
      <w:r w:rsidR="006039D1" w:rsidRPr="00ED34E8">
        <w:rPr>
          <w:szCs w:val="22"/>
          <w:lang w:val="fr-FR"/>
        </w:rPr>
        <w:t>’</w:t>
      </w:r>
      <w:r w:rsidR="00067D44" w:rsidRPr="00ED34E8">
        <w:rPr>
          <w:szCs w:val="22"/>
          <w:lang w:val="fr-FR"/>
        </w:rPr>
        <w:t>)</w:t>
      </w:r>
      <w:r w:rsidR="005502FD" w:rsidRPr="00ED34E8">
        <w:rPr>
          <w:szCs w:val="22"/>
          <w:lang w:val="fr-FR"/>
        </w:rPr>
        <w:t>)</w:t>
      </w:r>
    </w:p>
    <w:p w:rsidR="0090459F" w:rsidRPr="00ED34E8" w:rsidRDefault="005B06C2" w:rsidP="0068531E">
      <w:pPr>
        <w:autoSpaceDE w:val="0"/>
        <w:autoSpaceDN w:val="0"/>
        <w:adjustRightInd w:val="0"/>
        <w:ind w:left="567"/>
        <w:rPr>
          <w:szCs w:val="22"/>
          <w:lang w:val="fr-FR"/>
        </w:rPr>
      </w:pPr>
      <w:r w:rsidRPr="00ED34E8">
        <w:rPr>
          <w:szCs w:val="22"/>
          <w:lang w:val="fr-FR"/>
        </w:rPr>
        <w:t>Vice</w:t>
      </w:r>
      <w:r w:rsidR="009F4457" w:rsidRPr="00ED34E8">
        <w:rPr>
          <w:szCs w:val="22"/>
          <w:lang w:val="fr-FR"/>
        </w:rPr>
        <w:t>-</w:t>
      </w:r>
      <w:r w:rsidRPr="00ED34E8">
        <w:rPr>
          <w:szCs w:val="22"/>
          <w:lang w:val="fr-FR"/>
        </w:rPr>
        <w:t>président</w:t>
      </w:r>
      <w:r w:rsidR="009F4457" w:rsidRPr="00ED34E8">
        <w:rPr>
          <w:szCs w:val="22"/>
          <w:lang w:val="fr-FR"/>
        </w:rPr>
        <w:t> :</w:t>
      </w:r>
      <w:r w:rsidR="00AB7084" w:rsidRPr="00ED34E8">
        <w:rPr>
          <w:szCs w:val="22"/>
          <w:lang w:val="fr-FR"/>
        </w:rPr>
        <w:t xml:space="preserve"> </w:t>
      </w:r>
      <w:proofErr w:type="spellStart"/>
      <w:r w:rsidR="00AB7084" w:rsidRPr="00ED34E8">
        <w:rPr>
          <w:szCs w:val="22"/>
          <w:lang w:val="fr-FR"/>
        </w:rPr>
        <w:t>Agnieszka</w:t>
      </w:r>
      <w:proofErr w:type="spellEnd"/>
      <w:r w:rsidR="00AB7084" w:rsidRPr="00ED34E8">
        <w:rPr>
          <w:szCs w:val="22"/>
          <w:lang w:val="fr-FR"/>
        </w:rPr>
        <w:t xml:space="preserve"> </w:t>
      </w:r>
      <w:proofErr w:type="spellStart"/>
      <w:r w:rsidR="00AB7084" w:rsidRPr="00ED34E8">
        <w:rPr>
          <w:szCs w:val="22"/>
          <w:lang w:val="fr-FR"/>
        </w:rPr>
        <w:t>Hardej-Januszek</w:t>
      </w:r>
      <w:proofErr w:type="spellEnd"/>
      <w:r w:rsidR="00AB7084" w:rsidRPr="00ED34E8">
        <w:rPr>
          <w:szCs w:val="22"/>
          <w:lang w:val="fr-FR"/>
        </w:rPr>
        <w:t xml:space="preserve"> (Mme) (Pologne)</w:t>
      </w:r>
    </w:p>
    <w:p w:rsidR="0090459F" w:rsidRPr="00ED34E8" w:rsidRDefault="0090459F" w:rsidP="0068531E">
      <w:pPr>
        <w:autoSpaceDE w:val="0"/>
        <w:autoSpaceDN w:val="0"/>
        <w:adjustRightInd w:val="0"/>
        <w:ind w:left="567"/>
        <w:rPr>
          <w:szCs w:val="22"/>
          <w:lang w:val="fr-FR"/>
        </w:rPr>
      </w:pPr>
    </w:p>
    <w:p w:rsidR="0090459F" w:rsidRPr="00ED34E8" w:rsidRDefault="00594BC3" w:rsidP="00594BC3">
      <w:pPr>
        <w:autoSpaceDE w:val="0"/>
        <w:autoSpaceDN w:val="0"/>
        <w:adjustRightInd w:val="0"/>
        <w:ind w:left="567"/>
        <w:rPr>
          <w:szCs w:val="22"/>
          <w:lang w:val="fr-FR"/>
        </w:rPr>
      </w:pPr>
      <w:r w:rsidRPr="00ED34E8">
        <w:rPr>
          <w:szCs w:val="22"/>
          <w:lang w:val="fr-FR"/>
        </w:rPr>
        <w:t>Comité exécutif de l</w:t>
      </w:r>
      <w:r w:rsidR="006039D1" w:rsidRPr="00ED34E8">
        <w:rPr>
          <w:szCs w:val="22"/>
          <w:lang w:val="fr-FR"/>
        </w:rPr>
        <w:t>’</w:t>
      </w:r>
      <w:r w:rsidRPr="00ED34E8">
        <w:rPr>
          <w:szCs w:val="22"/>
          <w:lang w:val="fr-FR"/>
        </w:rPr>
        <w:t>Union de Paris</w:t>
      </w:r>
    </w:p>
    <w:p w:rsidR="0090459F" w:rsidRPr="00ED34E8" w:rsidRDefault="00594BC3" w:rsidP="00594BC3">
      <w:pPr>
        <w:autoSpaceDE w:val="0"/>
        <w:autoSpaceDN w:val="0"/>
        <w:adjustRightInd w:val="0"/>
        <w:ind w:left="567"/>
        <w:rPr>
          <w:szCs w:val="22"/>
          <w:lang w:val="fr-FR"/>
        </w:rPr>
      </w:pPr>
      <w:r w:rsidRPr="00ED34E8">
        <w:rPr>
          <w:szCs w:val="22"/>
          <w:lang w:val="fr-FR"/>
        </w:rPr>
        <w:t>Président</w:t>
      </w:r>
      <w:r w:rsidR="009F4457" w:rsidRPr="00ED34E8">
        <w:rPr>
          <w:szCs w:val="22"/>
          <w:lang w:val="fr-FR"/>
        </w:rPr>
        <w:t> :</w:t>
      </w:r>
      <w:r w:rsidR="009A4D9D" w:rsidRPr="00ED34E8">
        <w:rPr>
          <w:szCs w:val="22"/>
          <w:lang w:val="fr-FR"/>
        </w:rPr>
        <w:t xml:space="preserve"> </w:t>
      </w:r>
      <w:proofErr w:type="spellStart"/>
      <w:r w:rsidR="009A4D9D" w:rsidRPr="00ED34E8">
        <w:rPr>
          <w:szCs w:val="22"/>
          <w:lang w:val="fr-FR"/>
        </w:rPr>
        <w:t>Nikoloz</w:t>
      </w:r>
      <w:proofErr w:type="spellEnd"/>
      <w:r w:rsidR="009A4D9D" w:rsidRPr="00ED34E8">
        <w:rPr>
          <w:szCs w:val="22"/>
          <w:lang w:val="fr-FR"/>
        </w:rPr>
        <w:t xml:space="preserve"> </w:t>
      </w:r>
      <w:proofErr w:type="spellStart"/>
      <w:r w:rsidR="009A4D9D" w:rsidRPr="00ED34E8">
        <w:rPr>
          <w:szCs w:val="22"/>
          <w:lang w:val="fr-FR"/>
        </w:rPr>
        <w:t>Gogilidze</w:t>
      </w:r>
      <w:proofErr w:type="spellEnd"/>
      <w:r w:rsidR="009A4D9D" w:rsidRPr="00ED34E8">
        <w:rPr>
          <w:szCs w:val="22"/>
          <w:lang w:val="fr-FR"/>
        </w:rPr>
        <w:t xml:space="preserve"> (M.) (Géorgie)</w:t>
      </w:r>
    </w:p>
    <w:p w:rsidR="0090459F" w:rsidRPr="00ED34E8" w:rsidRDefault="0090459F" w:rsidP="0068531E">
      <w:pPr>
        <w:autoSpaceDE w:val="0"/>
        <w:autoSpaceDN w:val="0"/>
        <w:adjustRightInd w:val="0"/>
        <w:ind w:left="567"/>
        <w:rPr>
          <w:szCs w:val="22"/>
          <w:lang w:val="fr-FR"/>
        </w:rPr>
      </w:pPr>
    </w:p>
    <w:p w:rsidR="0090459F" w:rsidRPr="00ED34E8" w:rsidRDefault="00594BC3" w:rsidP="00594BC3">
      <w:pPr>
        <w:autoSpaceDE w:val="0"/>
        <w:autoSpaceDN w:val="0"/>
        <w:adjustRightInd w:val="0"/>
        <w:ind w:left="567"/>
        <w:rPr>
          <w:szCs w:val="22"/>
          <w:lang w:val="fr-FR"/>
        </w:rPr>
      </w:pPr>
      <w:r w:rsidRPr="00ED34E8">
        <w:rPr>
          <w:szCs w:val="22"/>
          <w:lang w:val="fr-FR"/>
        </w:rPr>
        <w:t>Comité exécutif de l</w:t>
      </w:r>
      <w:r w:rsidR="006039D1" w:rsidRPr="00ED34E8">
        <w:rPr>
          <w:szCs w:val="22"/>
          <w:lang w:val="fr-FR"/>
        </w:rPr>
        <w:t>’</w:t>
      </w:r>
      <w:r w:rsidRPr="00ED34E8">
        <w:rPr>
          <w:szCs w:val="22"/>
          <w:lang w:val="fr-FR"/>
        </w:rPr>
        <w:t>Union de Berne</w:t>
      </w:r>
    </w:p>
    <w:p w:rsidR="0090459F" w:rsidRPr="00ED34E8" w:rsidRDefault="00594BC3" w:rsidP="00594BC3">
      <w:pPr>
        <w:autoSpaceDE w:val="0"/>
        <w:autoSpaceDN w:val="0"/>
        <w:adjustRightInd w:val="0"/>
        <w:ind w:left="567"/>
        <w:rPr>
          <w:szCs w:val="22"/>
          <w:lang w:val="fr-FR"/>
        </w:rPr>
      </w:pPr>
      <w:r w:rsidRPr="00ED34E8">
        <w:rPr>
          <w:szCs w:val="22"/>
          <w:lang w:val="fr-FR"/>
        </w:rPr>
        <w:t>Président</w:t>
      </w:r>
      <w:r w:rsidR="009F4457" w:rsidRPr="00ED34E8">
        <w:rPr>
          <w:szCs w:val="22"/>
          <w:lang w:val="fr-FR"/>
        </w:rPr>
        <w:t> :</w:t>
      </w:r>
      <w:r w:rsidR="009A4D9D" w:rsidRPr="00ED34E8">
        <w:rPr>
          <w:szCs w:val="22"/>
          <w:lang w:val="fr-FR"/>
        </w:rPr>
        <w:t xml:space="preserve"> Henning </w:t>
      </w:r>
      <w:proofErr w:type="spellStart"/>
      <w:r w:rsidR="009A4D9D" w:rsidRPr="00ED34E8">
        <w:rPr>
          <w:szCs w:val="22"/>
          <w:lang w:val="fr-FR"/>
        </w:rPr>
        <w:t>Envall</w:t>
      </w:r>
      <w:proofErr w:type="spellEnd"/>
      <w:r w:rsidR="009A4D9D" w:rsidRPr="00ED34E8">
        <w:rPr>
          <w:szCs w:val="22"/>
          <w:lang w:val="fr-FR"/>
        </w:rPr>
        <w:t xml:space="preserve"> (M.) (Suède)</w:t>
      </w:r>
    </w:p>
    <w:p w:rsidR="0090459F" w:rsidRPr="00ED34E8" w:rsidRDefault="0090459F" w:rsidP="0068531E">
      <w:pPr>
        <w:autoSpaceDE w:val="0"/>
        <w:autoSpaceDN w:val="0"/>
        <w:adjustRightInd w:val="0"/>
        <w:ind w:left="567"/>
        <w:rPr>
          <w:szCs w:val="22"/>
          <w:lang w:val="fr-FR"/>
        </w:rPr>
      </w:pPr>
    </w:p>
    <w:p w:rsidR="0090459F" w:rsidRPr="00ED34E8" w:rsidRDefault="005B06C2" w:rsidP="005B06C2">
      <w:pPr>
        <w:pStyle w:val="ONUMFS"/>
        <w:rPr>
          <w:lang w:val="fr-FR"/>
        </w:rPr>
      </w:pPr>
      <w:r w:rsidRPr="00ED34E8">
        <w:rPr>
          <w:lang w:val="fr-FR"/>
        </w:rPr>
        <w:t xml:space="preserve">La liste des membres des bureaux des assemblées et autres organes figure dans le document </w:t>
      </w:r>
      <w:r w:rsidR="0068531E" w:rsidRPr="00ED34E8">
        <w:rPr>
          <w:lang w:val="fr-FR"/>
        </w:rPr>
        <w:t>A/58/INF/2.</w:t>
      </w:r>
    </w:p>
    <w:p w:rsidR="0090459F" w:rsidRPr="00ED34E8" w:rsidRDefault="00042A58" w:rsidP="001C72B5">
      <w:pPr>
        <w:pStyle w:val="Heading3"/>
        <w:rPr>
          <w:lang w:val="fr-FR"/>
        </w:rPr>
      </w:pPr>
      <w:r w:rsidRPr="00ED34E8">
        <w:rPr>
          <w:lang w:val="fr-FR"/>
        </w:rPr>
        <w:t>Point 4</w:t>
      </w:r>
      <w:r w:rsidR="00C531B7" w:rsidRPr="00ED34E8">
        <w:rPr>
          <w:lang w:val="fr-FR"/>
        </w:rPr>
        <w:t xml:space="preserve"> de l</w:t>
      </w:r>
      <w:r w:rsidR="006039D1" w:rsidRPr="00ED34E8">
        <w:rPr>
          <w:lang w:val="fr-FR"/>
        </w:rPr>
        <w:t>’</w:t>
      </w:r>
      <w:r w:rsidR="00C531B7" w:rsidRPr="00ED34E8">
        <w:rPr>
          <w:lang w:val="fr-FR"/>
        </w:rPr>
        <w:t>ordre du jour unifié</w:t>
      </w:r>
    </w:p>
    <w:p w:rsidR="0090459F" w:rsidRPr="00ED34E8" w:rsidRDefault="00594BC3" w:rsidP="00594BC3">
      <w:pPr>
        <w:pStyle w:val="Heading3"/>
        <w:rPr>
          <w:lang w:val="fr-FR"/>
        </w:rPr>
      </w:pPr>
      <w:r w:rsidRPr="00ED34E8">
        <w:rPr>
          <w:lang w:val="fr-FR"/>
        </w:rPr>
        <w:t>Rapport du Directeur général aux assemblées de l</w:t>
      </w:r>
      <w:r w:rsidR="006039D1" w:rsidRPr="00ED34E8">
        <w:rPr>
          <w:lang w:val="fr-FR"/>
        </w:rPr>
        <w:t>’</w:t>
      </w:r>
      <w:r w:rsidRPr="00ED34E8">
        <w:rPr>
          <w:lang w:val="fr-FR"/>
        </w:rPr>
        <w:t>OMPI</w:t>
      </w:r>
    </w:p>
    <w:p w:rsidR="0090459F" w:rsidRPr="00ED34E8" w:rsidRDefault="00913904" w:rsidP="00913904">
      <w:pPr>
        <w:pStyle w:val="ONUMFS"/>
        <w:rPr>
          <w:lang w:val="fr-FR"/>
        </w:rPr>
      </w:pPr>
      <w:r w:rsidRPr="00ED34E8">
        <w:rPr>
          <w:lang w:val="fr-FR"/>
        </w:rPr>
        <w:t xml:space="preserve">Le Directeur général a présenté son rapport annuel (la </w:t>
      </w:r>
      <w:hyperlink r:id="rId9" w:history="1">
        <w:r w:rsidRPr="00ED34E8">
          <w:rPr>
            <w:rStyle w:val="Hyperlink"/>
            <w:lang w:val="fr-FR"/>
          </w:rPr>
          <w:t>déclaration</w:t>
        </w:r>
      </w:hyperlink>
      <w:r w:rsidRPr="00ED34E8">
        <w:rPr>
          <w:lang w:val="fr-FR"/>
        </w:rPr>
        <w:t xml:space="preserve"> et le </w:t>
      </w:r>
      <w:hyperlink r:id="rId10" w:history="1">
        <w:r w:rsidRPr="00ED34E8">
          <w:rPr>
            <w:rStyle w:val="Hyperlink"/>
            <w:lang w:val="fr-FR"/>
          </w:rPr>
          <w:t>rapport</w:t>
        </w:r>
      </w:hyperlink>
      <w:r w:rsidRPr="00ED34E8">
        <w:rPr>
          <w:lang w:val="fr-FR"/>
        </w:rPr>
        <w:t xml:space="preserve"> sont disponibles sur le site</w:t>
      </w:r>
      <w:r w:rsidR="00717C65" w:rsidRPr="00ED34E8">
        <w:rPr>
          <w:lang w:val="fr-FR"/>
        </w:rPr>
        <w:t> </w:t>
      </w:r>
      <w:r w:rsidRPr="00ED34E8">
        <w:rPr>
          <w:lang w:val="fr-FR"/>
        </w:rPr>
        <w:t>Web de l</w:t>
      </w:r>
      <w:r w:rsidR="006039D1" w:rsidRPr="00ED34E8">
        <w:rPr>
          <w:lang w:val="fr-FR"/>
        </w:rPr>
        <w:t>’</w:t>
      </w:r>
      <w:r w:rsidRPr="00ED34E8">
        <w:rPr>
          <w:lang w:val="fr-FR"/>
        </w:rPr>
        <w:t>OMPI).</w:t>
      </w:r>
    </w:p>
    <w:p w:rsidR="0090459F" w:rsidRPr="00ED34E8" w:rsidRDefault="00042A58" w:rsidP="001C72B5">
      <w:pPr>
        <w:pStyle w:val="Heading3"/>
        <w:rPr>
          <w:lang w:val="fr-FR"/>
        </w:rPr>
      </w:pPr>
      <w:r w:rsidRPr="00ED34E8">
        <w:rPr>
          <w:lang w:val="fr-FR"/>
        </w:rPr>
        <w:lastRenderedPageBreak/>
        <w:t>Point 5</w:t>
      </w:r>
      <w:r w:rsidR="00C531B7" w:rsidRPr="00ED34E8">
        <w:rPr>
          <w:lang w:val="fr-FR"/>
        </w:rPr>
        <w:t xml:space="preserve"> de l</w:t>
      </w:r>
      <w:r w:rsidR="006039D1" w:rsidRPr="00ED34E8">
        <w:rPr>
          <w:lang w:val="fr-FR"/>
        </w:rPr>
        <w:t>’</w:t>
      </w:r>
      <w:r w:rsidR="00C531B7" w:rsidRPr="00ED34E8">
        <w:rPr>
          <w:lang w:val="fr-FR"/>
        </w:rPr>
        <w:t>ordre du jour unifié</w:t>
      </w:r>
    </w:p>
    <w:p w:rsidR="0090459F" w:rsidRPr="00ED34E8" w:rsidRDefault="00594BC3" w:rsidP="00594BC3">
      <w:pPr>
        <w:pStyle w:val="Heading3"/>
        <w:rPr>
          <w:lang w:val="fr-FR"/>
        </w:rPr>
      </w:pPr>
      <w:r w:rsidRPr="00ED34E8">
        <w:rPr>
          <w:lang w:val="fr-FR"/>
        </w:rPr>
        <w:t>Déclarations générales</w:t>
      </w:r>
    </w:p>
    <w:p w:rsidR="00EF7BEC" w:rsidRPr="00ED34E8" w:rsidRDefault="00EF7BEC" w:rsidP="00EF7BEC">
      <w:pPr>
        <w:pStyle w:val="ONUMFS"/>
        <w:numPr>
          <w:ilvl w:val="0"/>
          <w:numId w:val="6"/>
        </w:numPr>
        <w:rPr>
          <w:lang w:val="fr-FR"/>
        </w:rPr>
      </w:pPr>
      <w:r w:rsidRPr="00ED34E8">
        <w:rPr>
          <w:szCs w:val="22"/>
          <w:lang w:val="fr-FR"/>
        </w:rPr>
        <w:t>Les délégations ou représentants des 120 États, six organisations intergouvernementales et huit organisations non gouvernementales ci-après ont fait des déclarations sous ce point de l</w:t>
      </w:r>
      <w:r w:rsidR="006039D1" w:rsidRPr="00ED34E8">
        <w:rPr>
          <w:szCs w:val="22"/>
          <w:lang w:val="fr-FR"/>
        </w:rPr>
        <w:t>’</w:t>
      </w:r>
      <w:r w:rsidRPr="00ED34E8">
        <w:rPr>
          <w:szCs w:val="22"/>
          <w:lang w:val="fr-FR"/>
        </w:rPr>
        <w:t xml:space="preserve">ordre du jour : </w:t>
      </w:r>
      <w:r w:rsidR="00ED34E8" w:rsidRPr="00ED34E8">
        <w:rPr>
          <w:lang w:val="fr-FR"/>
        </w:rPr>
        <w:t xml:space="preserve">Afrique du Sud, Albanie, Algérie, Allemagne, Angola, Antigua-et-Barbuda, Arabie saoudite, Argentine, Australie, Autriche, Azerbaïdjan, Bangladesh, Barbade, Bélarus, Belize, Bhoutan, Bolivie (État plurinational de), Botswana, Brésil, </w:t>
      </w:r>
      <w:proofErr w:type="spellStart"/>
      <w:r w:rsidR="00ED34E8" w:rsidRPr="00ED34E8">
        <w:rPr>
          <w:lang w:val="fr-FR"/>
        </w:rPr>
        <w:t>Brunéi</w:t>
      </w:r>
      <w:proofErr w:type="spellEnd"/>
      <w:r w:rsidR="00ED34E8" w:rsidRPr="00ED34E8">
        <w:rPr>
          <w:lang w:val="fr-FR"/>
        </w:rPr>
        <w:t xml:space="preserve"> Darussalam, Bulgarie, Burkina Faso, Cameroun, Canada, Chili, Chine, Colombie, Congo, Costa Rica, Côte d’Ivoire, Croatie, Cuba, Danemark, Djibouti, Égypte, El Salvador, Émirats arabes unis, Équateur, États-Unis d’Amérique, Éthiopie, Fédération de Russie, France, Gabon, Gambie, Géorgie, Ghana, Grèce, Guatemala, Guinée-Bissau, Honduras, Hongrie, Inde, Indonésie, Iran (République islamique d’), Iraq, Islande, Italie, Jamaïque, Japon, Kazakhstan, Kenya, Kirghizistan, Lesotho, Lettonie, Libéria, Lituanie, Madagascar, Malaisie, Malawi, Mali, Maroc, Mauritanie, Mexique, Mongolie, Monténégro, Mozambique, Myanmar, Népal, Nicaragua, Nigéria, Norvège, Nouvelle-Zélande, Oman, Ouganda, Pakistan, Paraguay, Pérou, Philippines, Pologne, Portugal, Qatar, République arabe syrienne, République centrafricaine, République de Corée, République démocratique populaire lao, République de Moldova, République dominicaine, République populaire démocratique de Corée, République tchèque, République-Unie de Tanzanie, Roumanie, Royaume-Uni, Rwanda, Saint-Siège, Sénégal, Serbie, Singapour, Soudan, Sri Lanka, Suède, Suisse, Thaïlande, Trinité-et-Tobago, Tunisie, Turquie, Ukraine, Uruguay, Viet Nam, Zambie, Zimbabwe,</w:t>
      </w:r>
      <w:r w:rsidRPr="00ED34E8">
        <w:rPr>
          <w:szCs w:val="22"/>
          <w:lang w:val="fr-FR"/>
        </w:rPr>
        <w:t xml:space="preserve"> Centre Sud (CS), Ligue des États arabes (LEA), Office des brevets du Conseil de coopération des États arabes du Golfe (CCG), Organisation de la coopération islamique (OCI), Organisation eurasienne des brevets (OEAB), Organisation régionale africaine de la propriété intellectuelle (ARIPO), </w:t>
      </w:r>
      <w:r w:rsidR="00ED34E8" w:rsidRPr="007346CE">
        <w:t xml:space="preserve">Association </w:t>
      </w:r>
      <w:proofErr w:type="spellStart"/>
      <w:r w:rsidR="00ED34E8" w:rsidRPr="007346CE">
        <w:t>américaine</w:t>
      </w:r>
      <w:proofErr w:type="spellEnd"/>
      <w:r w:rsidR="00ED34E8" w:rsidRPr="007346CE">
        <w:t xml:space="preserve"> du droit de la </w:t>
      </w:r>
      <w:proofErr w:type="spellStart"/>
      <w:r w:rsidR="00ED34E8" w:rsidRPr="007346CE">
        <w:t>propriété</w:t>
      </w:r>
      <w:proofErr w:type="spellEnd"/>
      <w:r w:rsidR="00ED34E8" w:rsidRPr="007346CE">
        <w:t xml:space="preserve"> </w:t>
      </w:r>
      <w:proofErr w:type="spellStart"/>
      <w:r w:rsidR="00ED34E8" w:rsidRPr="007346CE">
        <w:t>intellectuelle</w:t>
      </w:r>
      <w:proofErr w:type="spellEnd"/>
      <w:r w:rsidR="00ED34E8" w:rsidRPr="007346CE">
        <w:t xml:space="preserve"> (AIPLA), Association </w:t>
      </w:r>
      <w:proofErr w:type="spellStart"/>
      <w:r w:rsidR="00ED34E8" w:rsidRPr="007346CE">
        <w:t>interaméricaine</w:t>
      </w:r>
      <w:proofErr w:type="spellEnd"/>
      <w:r w:rsidR="00ED34E8" w:rsidRPr="007346CE">
        <w:t xml:space="preserve"> de la </w:t>
      </w:r>
      <w:proofErr w:type="spellStart"/>
      <w:r w:rsidR="00ED34E8" w:rsidRPr="007346CE">
        <w:t>propriété</w:t>
      </w:r>
      <w:proofErr w:type="spellEnd"/>
      <w:r w:rsidR="00ED34E8" w:rsidRPr="007346CE">
        <w:t xml:space="preserve"> </w:t>
      </w:r>
      <w:proofErr w:type="spellStart"/>
      <w:r w:rsidR="00ED34E8" w:rsidRPr="007346CE">
        <w:t>industrielle</w:t>
      </w:r>
      <w:proofErr w:type="spellEnd"/>
      <w:r w:rsidR="00ED34E8" w:rsidRPr="007346CE">
        <w:t xml:space="preserve"> (ASIPI), China Council for the Promotion of International Trade (CCPIT), </w:t>
      </w:r>
      <w:proofErr w:type="spellStart"/>
      <w:r w:rsidR="00ED34E8" w:rsidRPr="007346CE">
        <w:t>Fédération</w:t>
      </w:r>
      <w:proofErr w:type="spellEnd"/>
      <w:r w:rsidR="00ED34E8" w:rsidRPr="007346CE">
        <w:t xml:space="preserve"> </w:t>
      </w:r>
      <w:proofErr w:type="spellStart"/>
      <w:r w:rsidR="00ED34E8" w:rsidRPr="007346CE">
        <w:t>internationale</w:t>
      </w:r>
      <w:proofErr w:type="spellEnd"/>
      <w:r w:rsidR="00ED34E8" w:rsidRPr="007346CE">
        <w:t xml:space="preserve"> des associations et institutions de </w:t>
      </w:r>
      <w:proofErr w:type="spellStart"/>
      <w:r w:rsidR="00ED34E8" w:rsidRPr="007346CE">
        <w:t>bibliothèques</w:t>
      </w:r>
      <w:proofErr w:type="spellEnd"/>
      <w:r w:rsidR="00ED34E8" w:rsidRPr="007346CE">
        <w:t xml:space="preserve"> (FIAB), Health and Environment Program (HEP), International Intellectual Property Commercialization Council (IIPCC), Knowledge Ecology International (KEI) et Third World Network (TWN).</w:t>
      </w:r>
    </w:p>
    <w:p w:rsidR="0090459F" w:rsidRPr="00ED34E8" w:rsidRDefault="0090459F" w:rsidP="00EF7BEC">
      <w:pPr>
        <w:pStyle w:val="ONUMFS"/>
        <w:tabs>
          <w:tab w:val="clear" w:pos="567"/>
        </w:tabs>
        <w:rPr>
          <w:lang w:val="fr-FR"/>
        </w:rPr>
      </w:pPr>
      <w:r w:rsidRPr="00ED34E8">
        <w:rPr>
          <w:lang w:val="fr-FR"/>
        </w:rPr>
        <w:t xml:space="preserve">Les </w:t>
      </w:r>
      <w:hyperlink r:id="rId11" w:history="1">
        <w:r w:rsidRPr="00ED34E8">
          <w:rPr>
            <w:rStyle w:val="Hyperlink"/>
            <w:lang w:val="fr-FR"/>
          </w:rPr>
          <w:t>déclarations</w:t>
        </w:r>
      </w:hyperlink>
      <w:r w:rsidRPr="00ED34E8">
        <w:rPr>
          <w:lang w:val="fr-FR"/>
        </w:rPr>
        <w:t xml:space="preserve"> prononcées au titre de ce point et des autres points de l</w:t>
      </w:r>
      <w:r w:rsidR="006039D1" w:rsidRPr="00ED34E8">
        <w:rPr>
          <w:lang w:val="fr-FR"/>
        </w:rPr>
        <w:t>’</w:t>
      </w:r>
      <w:r w:rsidRPr="00ED34E8">
        <w:rPr>
          <w:lang w:val="fr-FR"/>
        </w:rPr>
        <w:t>ordre du jour figureront dans les rapports détaillés des assemblées qui seront publiés, conformément à la décision qui sera prise, sous le point</w:t>
      </w:r>
      <w:r w:rsidR="00D16BA5" w:rsidRPr="00ED34E8">
        <w:rPr>
          <w:lang w:val="fr-FR"/>
        </w:rPr>
        <w:t> </w:t>
      </w:r>
      <w:r w:rsidRPr="00ED34E8">
        <w:rPr>
          <w:lang w:val="fr-FR"/>
        </w:rPr>
        <w:t>29.  Dans l</w:t>
      </w:r>
      <w:r w:rsidR="006039D1" w:rsidRPr="00ED34E8">
        <w:rPr>
          <w:lang w:val="fr-FR"/>
        </w:rPr>
        <w:t>’</w:t>
      </w:r>
      <w:r w:rsidRPr="00ED34E8">
        <w:rPr>
          <w:lang w:val="fr-FR"/>
        </w:rPr>
        <w:t>intervalle, les déclarations que les délégations font parvenir au Secrétariat sous forme écrite, sur ce point et les autres points, sont publiées sur le site</w:t>
      </w:r>
      <w:r w:rsidR="00717C65" w:rsidRPr="00ED34E8">
        <w:rPr>
          <w:lang w:val="fr-FR"/>
        </w:rPr>
        <w:t> </w:t>
      </w:r>
      <w:r w:rsidRPr="00ED34E8">
        <w:rPr>
          <w:lang w:val="fr-FR"/>
        </w:rPr>
        <w:t>Web de l</w:t>
      </w:r>
      <w:r w:rsidR="006039D1" w:rsidRPr="00ED34E8">
        <w:rPr>
          <w:lang w:val="fr-FR"/>
        </w:rPr>
        <w:t>’</w:t>
      </w:r>
      <w:r w:rsidRPr="00ED34E8">
        <w:rPr>
          <w:lang w:val="fr-FR"/>
        </w:rPr>
        <w:t>OMPI avec l</w:t>
      </w:r>
      <w:r w:rsidR="006039D1" w:rsidRPr="00ED34E8">
        <w:rPr>
          <w:lang w:val="fr-FR"/>
        </w:rPr>
        <w:t>’</w:t>
      </w:r>
      <w:r w:rsidRPr="00ED34E8">
        <w:rPr>
          <w:lang w:val="fr-FR"/>
        </w:rPr>
        <w:t xml:space="preserve">indication </w:t>
      </w:r>
      <w:r w:rsidR="006039D1" w:rsidRPr="00ED34E8">
        <w:rPr>
          <w:lang w:val="fr-FR"/>
        </w:rPr>
        <w:t>“</w:t>
      </w:r>
      <w:r w:rsidRPr="00ED34E8">
        <w:rPr>
          <w:lang w:val="fr-FR"/>
        </w:rPr>
        <w:t xml:space="preserve">check </w:t>
      </w:r>
      <w:proofErr w:type="spellStart"/>
      <w:r w:rsidRPr="00ED34E8">
        <w:rPr>
          <w:lang w:val="fr-FR"/>
        </w:rPr>
        <w:t>against</w:t>
      </w:r>
      <w:proofErr w:type="spellEnd"/>
      <w:r w:rsidRPr="00ED34E8">
        <w:rPr>
          <w:lang w:val="fr-FR"/>
        </w:rPr>
        <w:t xml:space="preserve"> </w:t>
      </w:r>
      <w:proofErr w:type="spellStart"/>
      <w:r w:rsidRPr="00ED34E8">
        <w:rPr>
          <w:lang w:val="fr-FR"/>
        </w:rPr>
        <w:t>delivery</w:t>
      </w:r>
      <w:proofErr w:type="spellEnd"/>
      <w:r w:rsidR="006039D1" w:rsidRPr="00ED34E8">
        <w:rPr>
          <w:lang w:val="fr-FR"/>
        </w:rPr>
        <w:t>”</w:t>
      </w:r>
      <w:r w:rsidRPr="00ED34E8">
        <w:rPr>
          <w:lang w:val="fr-FR"/>
        </w:rPr>
        <w:t xml:space="preserve"> (sous réserve de modificati</w:t>
      </w:r>
      <w:r w:rsidR="007C6268" w:rsidRPr="00ED34E8">
        <w:rPr>
          <w:lang w:val="fr-FR"/>
        </w:rPr>
        <w:t>on).  Le</w:t>
      </w:r>
      <w:r w:rsidRPr="00ED34E8">
        <w:rPr>
          <w:lang w:val="fr-FR"/>
        </w:rPr>
        <w:t xml:space="preserve">s </w:t>
      </w:r>
      <w:hyperlink r:id="rId12" w:history="1">
        <w:r w:rsidRPr="00ED34E8">
          <w:rPr>
            <w:rStyle w:val="Hyperlink"/>
            <w:lang w:val="fr-FR"/>
          </w:rPr>
          <w:t>vidéos</w:t>
        </w:r>
      </w:hyperlink>
      <w:r w:rsidRPr="00ED34E8">
        <w:rPr>
          <w:lang w:val="fr-FR"/>
        </w:rPr>
        <w:t xml:space="preserve"> de l</w:t>
      </w:r>
      <w:r w:rsidR="006039D1" w:rsidRPr="00ED34E8">
        <w:rPr>
          <w:lang w:val="fr-FR"/>
        </w:rPr>
        <w:t>’</w:t>
      </w:r>
      <w:r w:rsidRPr="00ED34E8">
        <w:rPr>
          <w:lang w:val="fr-FR"/>
        </w:rPr>
        <w:t>intégralité des séances sont aussi publiées sur le site Web de l</w:t>
      </w:r>
      <w:r w:rsidR="006039D1" w:rsidRPr="00ED34E8">
        <w:rPr>
          <w:lang w:val="fr-FR"/>
        </w:rPr>
        <w:t>’</w:t>
      </w:r>
      <w:r w:rsidRPr="00ED34E8">
        <w:rPr>
          <w:lang w:val="fr-FR"/>
        </w:rPr>
        <w:t>Organisation.</w:t>
      </w:r>
    </w:p>
    <w:p w:rsidR="0090459F" w:rsidRPr="00ED34E8" w:rsidRDefault="00042A58" w:rsidP="001C72B5">
      <w:pPr>
        <w:pStyle w:val="Heading3"/>
        <w:rPr>
          <w:lang w:val="fr-FR"/>
        </w:rPr>
      </w:pPr>
      <w:r w:rsidRPr="00ED34E8">
        <w:rPr>
          <w:lang w:val="fr-FR"/>
        </w:rPr>
        <w:t>Point 6</w:t>
      </w:r>
      <w:r w:rsidR="00C531B7" w:rsidRPr="00ED34E8">
        <w:rPr>
          <w:lang w:val="fr-FR"/>
        </w:rPr>
        <w:t xml:space="preserve"> de l</w:t>
      </w:r>
      <w:r w:rsidR="006039D1" w:rsidRPr="00ED34E8">
        <w:rPr>
          <w:lang w:val="fr-FR"/>
        </w:rPr>
        <w:t>’</w:t>
      </w:r>
      <w:r w:rsidR="00C531B7" w:rsidRPr="00ED34E8">
        <w:rPr>
          <w:lang w:val="fr-FR"/>
        </w:rPr>
        <w:t>ordre du jour unifié</w:t>
      </w:r>
    </w:p>
    <w:p w:rsidR="0090459F" w:rsidRPr="00ED34E8" w:rsidRDefault="00594BC3" w:rsidP="00594BC3">
      <w:pPr>
        <w:pStyle w:val="Heading3"/>
        <w:rPr>
          <w:lang w:val="fr-FR"/>
        </w:rPr>
      </w:pPr>
      <w:r w:rsidRPr="00ED34E8">
        <w:rPr>
          <w:lang w:val="fr-FR"/>
        </w:rPr>
        <w:t>Admission d</w:t>
      </w:r>
      <w:r w:rsidR="006039D1" w:rsidRPr="00ED34E8">
        <w:rPr>
          <w:lang w:val="fr-FR"/>
        </w:rPr>
        <w:t>’</w:t>
      </w:r>
      <w:r w:rsidRPr="00ED34E8">
        <w:rPr>
          <w:lang w:val="fr-FR"/>
        </w:rPr>
        <w:t>observateurs</w:t>
      </w:r>
    </w:p>
    <w:p w:rsidR="0090459F" w:rsidRPr="00ED34E8" w:rsidRDefault="0068531E" w:rsidP="0068531E">
      <w:pPr>
        <w:pStyle w:val="ONUMFS"/>
        <w:rPr>
          <w:lang w:val="fr-FR"/>
        </w:rPr>
      </w:pPr>
      <w:r w:rsidRPr="00ED34E8">
        <w:rPr>
          <w:lang w:val="fr-FR"/>
        </w:rPr>
        <w:t>Les délibérations ont eu lieu sur la base des documents A/58/3</w:t>
      </w:r>
      <w:r w:rsidR="00067D44" w:rsidRPr="00ED34E8">
        <w:rPr>
          <w:lang w:val="fr-FR"/>
        </w:rPr>
        <w:t> </w:t>
      </w:r>
      <w:proofErr w:type="spellStart"/>
      <w:r w:rsidR="00067D44" w:rsidRPr="00ED34E8">
        <w:rPr>
          <w:lang w:val="fr-FR"/>
        </w:rPr>
        <w:t>Rev</w:t>
      </w:r>
      <w:proofErr w:type="spellEnd"/>
      <w:r w:rsidR="00067D44" w:rsidRPr="00ED34E8">
        <w:rPr>
          <w:lang w:val="fr-FR"/>
        </w:rPr>
        <w:t>.</w:t>
      </w:r>
      <w:r w:rsidRPr="00ED34E8">
        <w:rPr>
          <w:lang w:val="fr-FR"/>
        </w:rPr>
        <w:t xml:space="preserve"> et A/58/8.</w:t>
      </w:r>
    </w:p>
    <w:p w:rsidR="009915FF" w:rsidRPr="00ED34E8" w:rsidRDefault="009915FF" w:rsidP="009915FF">
      <w:pPr>
        <w:pStyle w:val="ONUMFS"/>
        <w:ind w:left="567"/>
        <w:rPr>
          <w:lang w:val="fr-FR"/>
        </w:rPr>
      </w:pPr>
      <w:r w:rsidRPr="00ED34E8">
        <w:rPr>
          <w:lang w:val="fr-FR"/>
        </w:rPr>
        <w:t>Les assemblées de l</w:t>
      </w:r>
      <w:r w:rsidR="006039D1" w:rsidRPr="00ED34E8">
        <w:rPr>
          <w:lang w:val="fr-FR"/>
        </w:rPr>
        <w:t>’</w:t>
      </w:r>
      <w:r w:rsidRPr="00ED34E8">
        <w:rPr>
          <w:lang w:val="fr-FR"/>
        </w:rPr>
        <w:t>OMPI, chacune pour ce qui la concerne, ont décidé d</w:t>
      </w:r>
      <w:r w:rsidR="006039D1" w:rsidRPr="00ED34E8">
        <w:rPr>
          <w:lang w:val="fr-FR"/>
        </w:rPr>
        <w:t>’</w:t>
      </w:r>
      <w:r w:rsidRPr="00ED34E8">
        <w:rPr>
          <w:lang w:val="fr-FR"/>
        </w:rPr>
        <w:t>accorder le statut d</w:t>
      </w:r>
      <w:r w:rsidR="006039D1" w:rsidRPr="00ED34E8">
        <w:rPr>
          <w:lang w:val="fr-FR"/>
        </w:rPr>
        <w:t>’</w:t>
      </w:r>
      <w:r w:rsidRPr="00ED34E8">
        <w:rPr>
          <w:lang w:val="fr-FR"/>
        </w:rPr>
        <w:t>observateur :</w:t>
      </w:r>
    </w:p>
    <w:p w:rsidR="009915FF" w:rsidRPr="00ED34E8" w:rsidRDefault="009915FF" w:rsidP="009915FF">
      <w:pPr>
        <w:pStyle w:val="ONUMFS"/>
        <w:numPr>
          <w:ilvl w:val="1"/>
          <w:numId w:val="10"/>
        </w:numPr>
        <w:ind w:left="1134"/>
        <w:rPr>
          <w:lang w:val="fr-FR"/>
        </w:rPr>
      </w:pPr>
      <w:r w:rsidRPr="00ED34E8">
        <w:rPr>
          <w:lang w:val="fr-FR"/>
        </w:rPr>
        <w:t>aux organisations non gouvernementales internationales suivantes : i) </w:t>
      </w:r>
      <w:proofErr w:type="spellStart"/>
      <w:r w:rsidRPr="00ED34E8">
        <w:rPr>
          <w:lang w:val="fr-FR"/>
        </w:rPr>
        <w:t>Confederation</w:t>
      </w:r>
      <w:proofErr w:type="spellEnd"/>
      <w:r w:rsidRPr="00ED34E8">
        <w:rPr>
          <w:lang w:val="fr-FR"/>
        </w:rPr>
        <w:t xml:space="preserve"> of </w:t>
      </w:r>
      <w:proofErr w:type="spellStart"/>
      <w:r w:rsidRPr="00ED34E8">
        <w:rPr>
          <w:lang w:val="fr-FR"/>
        </w:rPr>
        <w:t>Rightholders</w:t>
      </w:r>
      <w:proofErr w:type="spellEnd"/>
      <w:r w:rsidR="006039D1" w:rsidRPr="00ED34E8">
        <w:rPr>
          <w:lang w:val="fr-FR"/>
        </w:rPr>
        <w:t>’</w:t>
      </w:r>
      <w:r w:rsidRPr="00ED34E8">
        <w:rPr>
          <w:lang w:val="fr-FR"/>
        </w:rPr>
        <w:t xml:space="preserve"> </w:t>
      </w:r>
      <w:proofErr w:type="spellStart"/>
      <w:r w:rsidRPr="00ED34E8">
        <w:rPr>
          <w:lang w:val="fr-FR"/>
        </w:rPr>
        <w:t>Societies</w:t>
      </w:r>
      <w:proofErr w:type="spellEnd"/>
      <w:r w:rsidRPr="00ED34E8">
        <w:rPr>
          <w:lang w:val="fr-FR"/>
        </w:rPr>
        <w:t xml:space="preserve"> of Europe and Asia (CRSEA);  et ii) 4iP Council EU AISBL (4iP Council);</w:t>
      </w:r>
    </w:p>
    <w:p w:rsidR="009915FF" w:rsidRPr="00ED34E8" w:rsidRDefault="009915FF" w:rsidP="009915FF">
      <w:pPr>
        <w:pStyle w:val="ONUMFS"/>
        <w:numPr>
          <w:ilvl w:val="1"/>
          <w:numId w:val="10"/>
        </w:numPr>
        <w:ind w:left="1134"/>
        <w:rPr>
          <w:lang w:val="fr-FR"/>
        </w:rPr>
      </w:pPr>
      <w:r w:rsidRPr="00ED34E8">
        <w:rPr>
          <w:lang w:val="fr-FR"/>
        </w:rPr>
        <w:t>aux organisations non gouvernementales nationales suivantes : i) Association des spécialistes de la propriété intellectuelle de Côte d</w:t>
      </w:r>
      <w:r w:rsidR="006039D1" w:rsidRPr="00ED34E8">
        <w:rPr>
          <w:lang w:val="fr-FR"/>
        </w:rPr>
        <w:t>’</w:t>
      </w:r>
      <w:r w:rsidRPr="00ED34E8">
        <w:rPr>
          <w:lang w:val="fr-FR"/>
        </w:rPr>
        <w:t>Ivoire (ASPICI);  ii) Centre de recherche et de promotion du droit (CRPD);  iii) </w:t>
      </w:r>
      <w:proofErr w:type="spellStart"/>
      <w:r w:rsidRPr="00ED34E8">
        <w:rPr>
          <w:lang w:val="fr-FR"/>
        </w:rPr>
        <w:t>Egyptian</w:t>
      </w:r>
      <w:proofErr w:type="spellEnd"/>
      <w:r w:rsidRPr="00ED34E8">
        <w:rPr>
          <w:lang w:val="fr-FR"/>
        </w:rPr>
        <w:t xml:space="preserve"> Council for Innovation, </w:t>
      </w:r>
      <w:proofErr w:type="spellStart"/>
      <w:r w:rsidRPr="00ED34E8">
        <w:rPr>
          <w:lang w:val="fr-FR"/>
        </w:rPr>
        <w:lastRenderedPageBreak/>
        <w:t>Creativity</w:t>
      </w:r>
      <w:proofErr w:type="spellEnd"/>
      <w:r w:rsidRPr="00ED34E8">
        <w:rPr>
          <w:lang w:val="fr-FR"/>
        </w:rPr>
        <w:t xml:space="preserve"> and Protection of Information (ECCIPP);  iv) Institut coréen chargé de l</w:t>
      </w:r>
      <w:r w:rsidR="006039D1" w:rsidRPr="00ED34E8">
        <w:rPr>
          <w:lang w:val="fr-FR"/>
        </w:rPr>
        <w:t>’</w:t>
      </w:r>
      <w:r w:rsidRPr="00ED34E8">
        <w:rPr>
          <w:lang w:val="fr-FR"/>
        </w:rPr>
        <w:t xml:space="preserve">information en matière de brevets (KIPI);  v) National </w:t>
      </w:r>
      <w:proofErr w:type="spellStart"/>
      <w:r w:rsidRPr="00ED34E8">
        <w:rPr>
          <w:lang w:val="fr-FR"/>
        </w:rPr>
        <w:t>Academy</w:t>
      </w:r>
      <w:proofErr w:type="spellEnd"/>
      <w:r w:rsidRPr="00ED34E8">
        <w:rPr>
          <w:lang w:val="fr-FR"/>
        </w:rPr>
        <w:t xml:space="preserve"> of </w:t>
      </w:r>
      <w:proofErr w:type="spellStart"/>
      <w:r w:rsidRPr="00ED34E8">
        <w:rPr>
          <w:lang w:val="fr-FR"/>
        </w:rPr>
        <w:t>Inventors</w:t>
      </w:r>
      <w:proofErr w:type="spellEnd"/>
      <w:r w:rsidRPr="00ED34E8">
        <w:rPr>
          <w:lang w:val="fr-FR"/>
        </w:rPr>
        <w:t xml:space="preserve">, Inc. (NAI);  et vi) National </w:t>
      </w:r>
      <w:proofErr w:type="spellStart"/>
      <w:r w:rsidRPr="00ED34E8">
        <w:rPr>
          <w:lang w:val="fr-FR"/>
        </w:rPr>
        <w:t>Inventors</w:t>
      </w:r>
      <w:proofErr w:type="spellEnd"/>
      <w:r w:rsidRPr="00ED34E8">
        <w:rPr>
          <w:lang w:val="fr-FR"/>
        </w:rPr>
        <w:t xml:space="preserve"> Hall of </w:t>
      </w:r>
      <w:proofErr w:type="spellStart"/>
      <w:r w:rsidRPr="00ED34E8">
        <w:rPr>
          <w:lang w:val="fr-FR"/>
        </w:rPr>
        <w:t>Fame</w:t>
      </w:r>
      <w:proofErr w:type="spellEnd"/>
      <w:r w:rsidRPr="00ED34E8">
        <w:rPr>
          <w:lang w:val="fr-FR"/>
        </w:rPr>
        <w:t>, Inc. (NIHF).</w:t>
      </w:r>
    </w:p>
    <w:p w:rsidR="009F4457" w:rsidRPr="00ED34E8" w:rsidRDefault="00AF11E3" w:rsidP="00AF11E3">
      <w:pPr>
        <w:pStyle w:val="ONUMFS"/>
        <w:rPr>
          <w:lang w:val="fr-FR"/>
        </w:rPr>
      </w:pPr>
      <w:r w:rsidRPr="00ED34E8">
        <w:rPr>
          <w:lang w:val="fr-FR"/>
        </w:rPr>
        <w:t>Les assemblées de l</w:t>
      </w:r>
      <w:r w:rsidR="006039D1" w:rsidRPr="00ED34E8">
        <w:rPr>
          <w:lang w:val="fr-FR"/>
        </w:rPr>
        <w:t>’</w:t>
      </w:r>
      <w:r w:rsidRPr="00ED34E8">
        <w:rPr>
          <w:lang w:val="fr-FR"/>
        </w:rPr>
        <w:t xml:space="preserve">OMPI, chacune pour ce qui la concerne, ont pris note du document A/58/8 intitulé </w:t>
      </w:r>
      <w:r w:rsidR="006039D1" w:rsidRPr="00ED34E8">
        <w:rPr>
          <w:lang w:val="fr-FR"/>
        </w:rPr>
        <w:t>“</w:t>
      </w:r>
      <w:r w:rsidRPr="00ED34E8">
        <w:rPr>
          <w:lang w:val="fr-FR"/>
        </w:rPr>
        <w:t>Actualisation de la liste des organisations non gouvernementales admises en qualité d</w:t>
      </w:r>
      <w:r w:rsidR="006039D1" w:rsidRPr="00ED34E8">
        <w:rPr>
          <w:lang w:val="fr-FR"/>
        </w:rPr>
        <w:t>’</w:t>
      </w:r>
      <w:r w:rsidRPr="00ED34E8">
        <w:rPr>
          <w:lang w:val="fr-FR"/>
        </w:rPr>
        <w:t>observatrices à l</w:t>
      </w:r>
      <w:r w:rsidR="006039D1" w:rsidRPr="00ED34E8">
        <w:rPr>
          <w:lang w:val="fr-FR"/>
        </w:rPr>
        <w:t>’</w:t>
      </w:r>
      <w:r w:rsidRPr="00ED34E8">
        <w:rPr>
          <w:lang w:val="fr-FR"/>
        </w:rPr>
        <w:t>OMPI</w:t>
      </w:r>
      <w:r w:rsidR="006039D1" w:rsidRPr="00ED34E8">
        <w:rPr>
          <w:lang w:val="fr-FR"/>
        </w:rPr>
        <w:t>”</w:t>
      </w:r>
      <w:r w:rsidRPr="00ED34E8">
        <w:rPr>
          <w:lang w:val="fr-FR"/>
        </w:rPr>
        <w:t>.</w:t>
      </w:r>
    </w:p>
    <w:p w:rsidR="0090459F" w:rsidRPr="00ED34E8" w:rsidRDefault="00042A58" w:rsidP="001C72B5">
      <w:pPr>
        <w:pStyle w:val="Heading3"/>
        <w:rPr>
          <w:lang w:val="fr-FR"/>
        </w:rPr>
      </w:pPr>
      <w:r w:rsidRPr="00ED34E8">
        <w:rPr>
          <w:lang w:val="fr-FR"/>
        </w:rPr>
        <w:t>Point 7</w:t>
      </w:r>
      <w:r w:rsidR="00C531B7" w:rsidRPr="00ED34E8">
        <w:rPr>
          <w:lang w:val="fr-FR"/>
        </w:rPr>
        <w:t xml:space="preserve"> de l</w:t>
      </w:r>
      <w:r w:rsidR="006039D1" w:rsidRPr="00ED34E8">
        <w:rPr>
          <w:lang w:val="fr-FR"/>
        </w:rPr>
        <w:t>’</w:t>
      </w:r>
      <w:r w:rsidR="00C531B7" w:rsidRPr="00ED34E8">
        <w:rPr>
          <w:lang w:val="fr-FR"/>
        </w:rPr>
        <w:t>ordre du jour unifié</w:t>
      </w:r>
    </w:p>
    <w:p w:rsidR="0090459F" w:rsidRPr="00ED34E8" w:rsidRDefault="00594BC3" w:rsidP="00594BC3">
      <w:pPr>
        <w:pStyle w:val="Heading3"/>
        <w:rPr>
          <w:lang w:val="fr-FR"/>
        </w:rPr>
      </w:pPr>
      <w:r w:rsidRPr="00ED34E8">
        <w:rPr>
          <w:lang w:val="fr-FR"/>
        </w:rPr>
        <w:t>Approbation d</w:t>
      </w:r>
      <w:r w:rsidR="006039D1" w:rsidRPr="00ED34E8">
        <w:rPr>
          <w:lang w:val="fr-FR"/>
        </w:rPr>
        <w:t>’</w:t>
      </w:r>
      <w:r w:rsidRPr="00ED34E8">
        <w:rPr>
          <w:lang w:val="fr-FR"/>
        </w:rPr>
        <w:t>accords</w:t>
      </w:r>
    </w:p>
    <w:p w:rsidR="0090459F" w:rsidRPr="00ED34E8" w:rsidRDefault="003D70C6" w:rsidP="0068531E">
      <w:pPr>
        <w:pStyle w:val="ONUMFS"/>
        <w:rPr>
          <w:lang w:val="fr-FR"/>
        </w:rPr>
      </w:pPr>
      <w:r w:rsidRPr="00ED34E8">
        <w:rPr>
          <w:lang w:val="fr-FR"/>
        </w:rPr>
        <w:t xml:space="preserve">Les délibérations ont eu lieu sur la base du document </w:t>
      </w:r>
      <w:r w:rsidR="00042A58" w:rsidRPr="00ED34E8">
        <w:rPr>
          <w:lang w:val="fr-FR"/>
        </w:rPr>
        <w:t>WO</w:t>
      </w:r>
      <w:r w:rsidR="0068531E" w:rsidRPr="00ED34E8">
        <w:rPr>
          <w:lang w:val="fr-FR"/>
        </w:rPr>
        <w:t>/CC/75</w:t>
      </w:r>
      <w:r w:rsidRPr="00ED34E8">
        <w:rPr>
          <w:lang w:val="fr-FR"/>
        </w:rPr>
        <w:t>/1</w:t>
      </w:r>
      <w:r w:rsidR="0068531E" w:rsidRPr="00ED34E8">
        <w:rPr>
          <w:lang w:val="fr-FR"/>
        </w:rPr>
        <w:t>.</w:t>
      </w:r>
    </w:p>
    <w:p w:rsidR="009F4457" w:rsidRPr="00ED34E8" w:rsidRDefault="00AF11E3" w:rsidP="003D70C6">
      <w:pPr>
        <w:pStyle w:val="ONUMFS"/>
        <w:ind w:left="567"/>
        <w:rPr>
          <w:lang w:val="fr-FR"/>
        </w:rPr>
      </w:pPr>
      <w:r w:rsidRPr="00ED34E8">
        <w:rPr>
          <w:lang w:val="fr-FR"/>
        </w:rPr>
        <w:t>Le Comité de coordination de l</w:t>
      </w:r>
      <w:r w:rsidR="006039D1" w:rsidRPr="00ED34E8">
        <w:rPr>
          <w:lang w:val="fr-FR"/>
        </w:rPr>
        <w:t>’</w:t>
      </w:r>
      <w:r w:rsidRPr="00ED34E8">
        <w:rPr>
          <w:lang w:val="fr-FR"/>
        </w:rPr>
        <w:t>OMPI a approuvé le Mémorandum d</w:t>
      </w:r>
      <w:r w:rsidR="006039D1" w:rsidRPr="00ED34E8">
        <w:rPr>
          <w:lang w:val="fr-FR"/>
        </w:rPr>
        <w:t>’</w:t>
      </w:r>
      <w:r w:rsidRPr="00ED34E8">
        <w:rPr>
          <w:lang w:val="fr-FR"/>
        </w:rPr>
        <w:t>accord entre l</w:t>
      </w:r>
      <w:r w:rsidR="006039D1" w:rsidRPr="00ED34E8">
        <w:rPr>
          <w:lang w:val="fr-FR"/>
        </w:rPr>
        <w:t>’</w:t>
      </w:r>
      <w:r w:rsidRPr="00ED34E8">
        <w:rPr>
          <w:lang w:val="fr-FR"/>
        </w:rPr>
        <w:t>OMPI, l</w:t>
      </w:r>
      <w:r w:rsidR="006039D1" w:rsidRPr="00ED34E8">
        <w:rPr>
          <w:lang w:val="fr-FR"/>
        </w:rPr>
        <w:t>’</w:t>
      </w:r>
      <w:r w:rsidRPr="00ED34E8">
        <w:rPr>
          <w:lang w:val="fr-FR"/>
        </w:rPr>
        <w:t>ARIPO et l</w:t>
      </w:r>
      <w:r w:rsidR="006039D1" w:rsidRPr="00ED34E8">
        <w:rPr>
          <w:lang w:val="fr-FR"/>
        </w:rPr>
        <w:t>’</w:t>
      </w:r>
      <w:r w:rsidRPr="00ED34E8">
        <w:rPr>
          <w:lang w:val="fr-FR"/>
        </w:rPr>
        <w:t>OAPI;  et</w:t>
      </w:r>
      <w:r w:rsidR="008C7F19" w:rsidRPr="00ED34E8">
        <w:rPr>
          <w:lang w:val="fr-FR"/>
        </w:rPr>
        <w:t xml:space="preserve"> le Mémorandum d</w:t>
      </w:r>
      <w:r w:rsidR="006039D1" w:rsidRPr="00ED34E8">
        <w:rPr>
          <w:lang w:val="fr-FR"/>
        </w:rPr>
        <w:t>’</w:t>
      </w:r>
      <w:r w:rsidR="00FC0258" w:rsidRPr="00ED34E8">
        <w:rPr>
          <w:lang w:val="fr-FR"/>
        </w:rPr>
        <w:t>entente</w:t>
      </w:r>
      <w:r w:rsidR="008C7F19" w:rsidRPr="00ED34E8">
        <w:rPr>
          <w:lang w:val="fr-FR"/>
        </w:rPr>
        <w:t xml:space="preserve"> entre l</w:t>
      </w:r>
      <w:r w:rsidR="006039D1" w:rsidRPr="00ED34E8">
        <w:rPr>
          <w:lang w:val="fr-FR"/>
        </w:rPr>
        <w:t>’</w:t>
      </w:r>
      <w:r w:rsidR="008C7F19" w:rsidRPr="00ED34E8">
        <w:rPr>
          <w:lang w:val="fr-FR"/>
        </w:rPr>
        <w:t>OMPI et l</w:t>
      </w:r>
      <w:r w:rsidR="006039D1" w:rsidRPr="00ED34E8">
        <w:rPr>
          <w:lang w:val="fr-FR"/>
        </w:rPr>
        <w:t>’</w:t>
      </w:r>
      <w:r w:rsidR="008C7F19" w:rsidRPr="00ED34E8">
        <w:rPr>
          <w:lang w:val="fr-FR"/>
        </w:rPr>
        <w:t>UEMOA, qui font respectivement l</w:t>
      </w:r>
      <w:r w:rsidR="006039D1" w:rsidRPr="00ED34E8">
        <w:rPr>
          <w:lang w:val="fr-FR"/>
        </w:rPr>
        <w:t>’</w:t>
      </w:r>
      <w:r w:rsidR="008C7F19" w:rsidRPr="00ED34E8">
        <w:rPr>
          <w:lang w:val="fr-FR"/>
        </w:rPr>
        <w:t xml:space="preserve">objet des annexes I et II du </w:t>
      </w:r>
      <w:r w:rsidR="009F4457" w:rsidRPr="00ED34E8">
        <w:rPr>
          <w:lang w:val="fr-FR"/>
        </w:rPr>
        <w:t>document WO</w:t>
      </w:r>
      <w:r w:rsidR="008C7F19" w:rsidRPr="00ED34E8">
        <w:rPr>
          <w:lang w:val="fr-FR"/>
        </w:rPr>
        <w:t>/CC/75/1.</w:t>
      </w:r>
    </w:p>
    <w:p w:rsidR="0090459F" w:rsidRPr="00ED34E8" w:rsidRDefault="00042A58" w:rsidP="001C72B5">
      <w:pPr>
        <w:pStyle w:val="Heading3"/>
        <w:rPr>
          <w:lang w:val="fr-FR"/>
        </w:rPr>
      </w:pPr>
      <w:r w:rsidRPr="00ED34E8">
        <w:rPr>
          <w:lang w:val="fr-FR"/>
        </w:rPr>
        <w:t>Point 8</w:t>
      </w:r>
      <w:r w:rsidR="00C531B7" w:rsidRPr="00ED34E8">
        <w:rPr>
          <w:lang w:val="fr-FR"/>
        </w:rPr>
        <w:t xml:space="preserve"> de l</w:t>
      </w:r>
      <w:r w:rsidR="006039D1" w:rsidRPr="00ED34E8">
        <w:rPr>
          <w:lang w:val="fr-FR"/>
        </w:rPr>
        <w:t>’</w:t>
      </w:r>
      <w:r w:rsidR="00C531B7" w:rsidRPr="00ED34E8">
        <w:rPr>
          <w:lang w:val="fr-FR"/>
        </w:rPr>
        <w:t>ordre du jour unifié</w:t>
      </w:r>
    </w:p>
    <w:p w:rsidR="0090459F" w:rsidRPr="00ED34E8" w:rsidRDefault="00594BC3" w:rsidP="00594BC3">
      <w:pPr>
        <w:pStyle w:val="Heading3"/>
        <w:rPr>
          <w:lang w:val="fr-FR"/>
        </w:rPr>
      </w:pPr>
      <w:r w:rsidRPr="00ED34E8">
        <w:rPr>
          <w:lang w:val="fr-FR"/>
        </w:rPr>
        <w:t>Projets d</w:t>
      </w:r>
      <w:r w:rsidR="006039D1" w:rsidRPr="00ED34E8">
        <w:rPr>
          <w:lang w:val="fr-FR"/>
        </w:rPr>
        <w:t>’</w:t>
      </w:r>
      <w:r w:rsidRPr="00ED34E8">
        <w:rPr>
          <w:lang w:val="fr-FR"/>
        </w:rPr>
        <w:t xml:space="preserve">ordre du jour des sessions ordinaires </w:t>
      </w:r>
      <w:r w:rsidR="00042A58" w:rsidRPr="00ED34E8">
        <w:rPr>
          <w:lang w:val="fr-FR"/>
        </w:rPr>
        <w:t>de 2019</w:t>
      </w:r>
    </w:p>
    <w:p w:rsidR="0090459F" w:rsidRPr="00ED34E8" w:rsidRDefault="003D70C6" w:rsidP="0068531E">
      <w:pPr>
        <w:pStyle w:val="ONUMFS"/>
        <w:rPr>
          <w:lang w:val="fr-FR"/>
        </w:rPr>
      </w:pPr>
      <w:r w:rsidRPr="00ED34E8">
        <w:rPr>
          <w:lang w:val="fr-FR"/>
        </w:rPr>
        <w:t>Les délibérations ont eu lieu sur la base du document A/58/4.</w:t>
      </w:r>
    </w:p>
    <w:p w:rsidR="009F4457" w:rsidRPr="00ED34E8" w:rsidRDefault="00FC0258" w:rsidP="0034571C">
      <w:pPr>
        <w:pStyle w:val="ONUMFS"/>
        <w:ind w:left="567"/>
        <w:rPr>
          <w:lang w:val="fr-FR"/>
        </w:rPr>
      </w:pPr>
      <w:r w:rsidRPr="00ED34E8">
        <w:rPr>
          <w:lang w:val="fr-FR"/>
        </w:rPr>
        <w:t>Le Comité de coordination de l</w:t>
      </w:r>
      <w:r w:rsidR="006039D1" w:rsidRPr="00ED34E8">
        <w:rPr>
          <w:lang w:val="fr-FR"/>
        </w:rPr>
        <w:t>’</w:t>
      </w:r>
      <w:r w:rsidRPr="00ED34E8">
        <w:rPr>
          <w:lang w:val="fr-FR"/>
        </w:rPr>
        <w:t xml:space="preserve">OMPI </w:t>
      </w:r>
      <w:r w:rsidR="0034571C" w:rsidRPr="00ED34E8">
        <w:rPr>
          <w:lang w:val="fr-FR"/>
        </w:rPr>
        <w:t>a</w:t>
      </w:r>
      <w:r w:rsidRPr="00ED34E8">
        <w:rPr>
          <w:lang w:val="fr-FR"/>
        </w:rPr>
        <w:t xml:space="preserve"> adopt</w:t>
      </w:r>
      <w:r w:rsidR="0034571C" w:rsidRPr="00ED34E8">
        <w:rPr>
          <w:lang w:val="fr-FR"/>
        </w:rPr>
        <w:t>é</w:t>
      </w:r>
      <w:r w:rsidRPr="00ED34E8">
        <w:rPr>
          <w:lang w:val="fr-FR"/>
        </w:rPr>
        <w:t xml:space="preserve"> le texte des annexes</w:t>
      </w:r>
      <w:r w:rsidR="0034571C" w:rsidRPr="00ED34E8">
        <w:rPr>
          <w:lang w:val="fr-FR"/>
        </w:rPr>
        <w:t> </w:t>
      </w:r>
      <w:r w:rsidRPr="00ED34E8">
        <w:rPr>
          <w:lang w:val="fr-FR"/>
        </w:rPr>
        <w:t xml:space="preserve">I et II; </w:t>
      </w:r>
      <w:r w:rsidR="0034571C" w:rsidRPr="00ED34E8">
        <w:rPr>
          <w:lang w:val="fr-FR"/>
        </w:rPr>
        <w:t xml:space="preserve"> </w:t>
      </w:r>
      <w:r w:rsidRPr="00ED34E8">
        <w:rPr>
          <w:lang w:val="fr-FR"/>
        </w:rPr>
        <w:t>le Comité exécutif de l</w:t>
      </w:r>
      <w:r w:rsidR="006039D1" w:rsidRPr="00ED34E8">
        <w:rPr>
          <w:lang w:val="fr-FR"/>
        </w:rPr>
        <w:t>’</w:t>
      </w:r>
      <w:r w:rsidRPr="00ED34E8">
        <w:rPr>
          <w:lang w:val="fr-FR"/>
        </w:rPr>
        <w:t xml:space="preserve">Union de Paris </w:t>
      </w:r>
      <w:r w:rsidR="0034571C" w:rsidRPr="00ED34E8">
        <w:rPr>
          <w:lang w:val="fr-FR"/>
        </w:rPr>
        <w:t>a</w:t>
      </w:r>
      <w:r w:rsidRPr="00ED34E8">
        <w:rPr>
          <w:lang w:val="fr-FR"/>
        </w:rPr>
        <w:t xml:space="preserve"> adopt</w:t>
      </w:r>
      <w:r w:rsidR="0034571C" w:rsidRPr="00ED34E8">
        <w:rPr>
          <w:lang w:val="fr-FR"/>
        </w:rPr>
        <w:t>é</w:t>
      </w:r>
      <w:r w:rsidRPr="00ED34E8">
        <w:rPr>
          <w:lang w:val="fr-FR"/>
        </w:rPr>
        <w:t xml:space="preserve"> le texte de l</w:t>
      </w:r>
      <w:r w:rsidR="006039D1" w:rsidRPr="00ED34E8">
        <w:rPr>
          <w:lang w:val="fr-FR"/>
        </w:rPr>
        <w:t>’</w:t>
      </w:r>
      <w:r w:rsidRPr="00ED34E8">
        <w:rPr>
          <w:lang w:val="fr-FR"/>
        </w:rPr>
        <w:t>annexe</w:t>
      </w:r>
      <w:r w:rsidR="0034571C" w:rsidRPr="00ED34E8">
        <w:rPr>
          <w:lang w:val="fr-FR"/>
        </w:rPr>
        <w:t> </w:t>
      </w:r>
      <w:r w:rsidRPr="00ED34E8">
        <w:rPr>
          <w:lang w:val="fr-FR"/>
        </w:rPr>
        <w:t>III;</w:t>
      </w:r>
      <w:r w:rsidR="0034571C" w:rsidRPr="00ED34E8">
        <w:rPr>
          <w:lang w:val="fr-FR"/>
        </w:rPr>
        <w:t xml:space="preserve"> </w:t>
      </w:r>
      <w:r w:rsidRPr="00ED34E8">
        <w:rPr>
          <w:lang w:val="fr-FR"/>
        </w:rPr>
        <w:t xml:space="preserve"> le Comité exécutif de l</w:t>
      </w:r>
      <w:r w:rsidR="006039D1" w:rsidRPr="00ED34E8">
        <w:rPr>
          <w:lang w:val="fr-FR"/>
        </w:rPr>
        <w:t>’</w:t>
      </w:r>
      <w:r w:rsidRPr="00ED34E8">
        <w:rPr>
          <w:lang w:val="fr-FR"/>
        </w:rPr>
        <w:t xml:space="preserve">Union de Berne </w:t>
      </w:r>
      <w:r w:rsidR="0034571C" w:rsidRPr="00ED34E8">
        <w:rPr>
          <w:lang w:val="fr-FR"/>
        </w:rPr>
        <w:t xml:space="preserve">a </w:t>
      </w:r>
      <w:r w:rsidRPr="00ED34E8">
        <w:rPr>
          <w:lang w:val="fr-FR"/>
        </w:rPr>
        <w:t>adopt</w:t>
      </w:r>
      <w:r w:rsidR="0034571C" w:rsidRPr="00ED34E8">
        <w:rPr>
          <w:lang w:val="fr-FR"/>
        </w:rPr>
        <w:t>é</w:t>
      </w:r>
      <w:r w:rsidRPr="00ED34E8">
        <w:rPr>
          <w:lang w:val="fr-FR"/>
        </w:rPr>
        <w:t xml:space="preserve"> le texte de l</w:t>
      </w:r>
      <w:r w:rsidR="006039D1" w:rsidRPr="00ED34E8">
        <w:rPr>
          <w:lang w:val="fr-FR"/>
        </w:rPr>
        <w:t>’</w:t>
      </w:r>
      <w:r w:rsidRPr="00ED34E8">
        <w:rPr>
          <w:lang w:val="fr-FR"/>
        </w:rPr>
        <w:t>annexe</w:t>
      </w:r>
      <w:r w:rsidR="0034571C" w:rsidRPr="00ED34E8">
        <w:rPr>
          <w:lang w:val="fr-FR"/>
        </w:rPr>
        <w:t> </w:t>
      </w:r>
      <w:r w:rsidRPr="00ED34E8">
        <w:rPr>
          <w:lang w:val="fr-FR"/>
        </w:rPr>
        <w:t>IV.</w:t>
      </w:r>
    </w:p>
    <w:p w:rsidR="0090459F" w:rsidRPr="00ED34E8" w:rsidRDefault="00042A58" w:rsidP="001C72B5">
      <w:pPr>
        <w:pStyle w:val="Heading3"/>
        <w:rPr>
          <w:lang w:val="fr-FR"/>
        </w:rPr>
      </w:pPr>
      <w:r w:rsidRPr="00ED34E8">
        <w:rPr>
          <w:lang w:val="fr-FR"/>
        </w:rPr>
        <w:t>Point 9</w:t>
      </w:r>
      <w:r w:rsidR="00C531B7" w:rsidRPr="00ED34E8">
        <w:rPr>
          <w:lang w:val="fr-FR"/>
        </w:rPr>
        <w:t xml:space="preserve"> de l</w:t>
      </w:r>
      <w:r w:rsidR="006039D1" w:rsidRPr="00ED34E8">
        <w:rPr>
          <w:lang w:val="fr-FR"/>
        </w:rPr>
        <w:t>’</w:t>
      </w:r>
      <w:r w:rsidR="00C531B7" w:rsidRPr="00ED34E8">
        <w:rPr>
          <w:lang w:val="fr-FR"/>
        </w:rPr>
        <w:t>ordre du jour unifié</w:t>
      </w:r>
    </w:p>
    <w:p w:rsidR="0090459F" w:rsidRPr="00ED34E8" w:rsidRDefault="00594BC3" w:rsidP="00594BC3">
      <w:pPr>
        <w:pStyle w:val="Heading3"/>
        <w:rPr>
          <w:szCs w:val="20"/>
          <w:lang w:val="fr-FR"/>
        </w:rPr>
      </w:pPr>
      <w:r w:rsidRPr="00ED34E8">
        <w:rPr>
          <w:szCs w:val="20"/>
          <w:lang w:val="fr-FR"/>
        </w:rPr>
        <w:t>Composition du Comité de coordination de l</w:t>
      </w:r>
      <w:r w:rsidR="006039D1" w:rsidRPr="00ED34E8">
        <w:rPr>
          <w:szCs w:val="20"/>
          <w:lang w:val="fr-FR"/>
        </w:rPr>
        <w:t>’</w:t>
      </w:r>
      <w:r w:rsidRPr="00ED34E8">
        <w:rPr>
          <w:szCs w:val="20"/>
          <w:lang w:val="fr-FR"/>
        </w:rPr>
        <w:t>OMPI et des comités exécutifs des Unions de Paris et de Berne</w:t>
      </w:r>
    </w:p>
    <w:p w:rsidR="0090459F" w:rsidRPr="00ED34E8" w:rsidRDefault="0068531E" w:rsidP="0068531E">
      <w:pPr>
        <w:pStyle w:val="ONUMFS"/>
        <w:rPr>
          <w:lang w:val="fr-FR"/>
        </w:rPr>
      </w:pPr>
      <w:r w:rsidRPr="00ED34E8">
        <w:rPr>
          <w:lang w:val="fr-FR"/>
        </w:rPr>
        <w:t>Les délibérations ont eu lieu sur la base des documents A/58/7 et A/58/9</w:t>
      </w:r>
      <w:r w:rsidR="00717C65" w:rsidRPr="00ED34E8">
        <w:rPr>
          <w:lang w:val="fr-FR"/>
        </w:rPr>
        <w:t> </w:t>
      </w:r>
      <w:proofErr w:type="spellStart"/>
      <w:r w:rsidRPr="00ED34E8">
        <w:rPr>
          <w:lang w:val="fr-FR"/>
        </w:rPr>
        <w:t>Rev</w:t>
      </w:r>
      <w:proofErr w:type="spellEnd"/>
      <w:r w:rsidRPr="00ED34E8">
        <w:rPr>
          <w:lang w:val="fr-FR"/>
        </w:rPr>
        <w:t>.</w:t>
      </w:r>
    </w:p>
    <w:p w:rsidR="0090459F" w:rsidRPr="00ED34E8" w:rsidRDefault="001D092F" w:rsidP="0068531E">
      <w:pPr>
        <w:pStyle w:val="ONUMFS"/>
        <w:ind w:left="567"/>
        <w:rPr>
          <w:szCs w:val="22"/>
          <w:lang w:val="fr-FR"/>
        </w:rPr>
      </w:pPr>
      <w:r w:rsidRPr="00ED34E8">
        <w:rPr>
          <w:rFonts w:eastAsia="Arial Unicode MS"/>
          <w:szCs w:val="22"/>
          <w:lang w:val="fr-FR" w:eastAsia="fr-CH"/>
        </w:rPr>
        <w:t>Voir la suite du rapport sur le point 9 de l</w:t>
      </w:r>
      <w:r w:rsidR="006039D1" w:rsidRPr="00ED34E8">
        <w:rPr>
          <w:rFonts w:eastAsia="Arial Unicode MS"/>
          <w:szCs w:val="22"/>
          <w:lang w:val="fr-FR" w:eastAsia="fr-CH"/>
        </w:rPr>
        <w:t>’</w:t>
      </w:r>
      <w:r w:rsidRPr="00ED34E8">
        <w:rPr>
          <w:rFonts w:eastAsia="Arial Unicode MS"/>
          <w:szCs w:val="22"/>
          <w:lang w:val="fr-FR" w:eastAsia="fr-CH"/>
        </w:rPr>
        <w:t>ordre du jour (document A/58/10 Add.1).</w:t>
      </w:r>
    </w:p>
    <w:p w:rsidR="0090459F" w:rsidRPr="00ED34E8" w:rsidRDefault="00042A58" w:rsidP="001C72B5">
      <w:pPr>
        <w:pStyle w:val="Heading3"/>
        <w:rPr>
          <w:lang w:val="fr-FR"/>
        </w:rPr>
      </w:pPr>
      <w:r w:rsidRPr="00ED34E8">
        <w:rPr>
          <w:lang w:val="fr-FR"/>
        </w:rPr>
        <w:t>Point 1</w:t>
      </w:r>
      <w:r w:rsidR="00C531B7" w:rsidRPr="00ED34E8">
        <w:rPr>
          <w:lang w:val="fr-FR"/>
        </w:rPr>
        <w:t>0 de l</w:t>
      </w:r>
      <w:r w:rsidR="006039D1" w:rsidRPr="00ED34E8">
        <w:rPr>
          <w:lang w:val="fr-FR"/>
        </w:rPr>
        <w:t>’</w:t>
      </w:r>
      <w:r w:rsidR="00C531B7" w:rsidRPr="00ED34E8">
        <w:rPr>
          <w:lang w:val="fr-FR"/>
        </w:rPr>
        <w:t>ordre du jour unifié</w:t>
      </w:r>
    </w:p>
    <w:p w:rsidR="0090459F" w:rsidRPr="00ED34E8" w:rsidRDefault="00594BC3" w:rsidP="00594BC3">
      <w:pPr>
        <w:pStyle w:val="Heading3"/>
        <w:rPr>
          <w:lang w:val="fr-FR"/>
        </w:rPr>
      </w:pPr>
      <w:r w:rsidRPr="00ED34E8">
        <w:rPr>
          <w:lang w:val="fr-FR"/>
        </w:rPr>
        <w:t>Composition du Comité du programme et budget</w:t>
      </w:r>
    </w:p>
    <w:p w:rsidR="0090459F" w:rsidRPr="00ED34E8" w:rsidRDefault="003D70C6" w:rsidP="001C72B5">
      <w:pPr>
        <w:pStyle w:val="ONUMFS"/>
        <w:rPr>
          <w:lang w:val="fr-FR"/>
        </w:rPr>
      </w:pPr>
      <w:r w:rsidRPr="00ED34E8">
        <w:rPr>
          <w:lang w:val="fr-FR"/>
        </w:rPr>
        <w:t xml:space="preserve">Les délibérations ont eu lieu sur la base des documents </w:t>
      </w:r>
      <w:r w:rsidR="00042A58" w:rsidRPr="00ED34E8">
        <w:rPr>
          <w:lang w:val="fr-FR"/>
        </w:rPr>
        <w:t>WO</w:t>
      </w:r>
      <w:r w:rsidR="0068531E" w:rsidRPr="00ED34E8">
        <w:rPr>
          <w:lang w:val="fr-FR"/>
        </w:rPr>
        <w:t>/GA/50</w:t>
      </w:r>
      <w:r w:rsidRPr="00ED34E8">
        <w:rPr>
          <w:lang w:val="fr-FR"/>
        </w:rPr>
        <w:t>/12 et WO/GA/50/14.</w:t>
      </w:r>
    </w:p>
    <w:p w:rsidR="0090459F" w:rsidRPr="00ED34E8" w:rsidRDefault="001D092F" w:rsidP="003D70C6">
      <w:pPr>
        <w:pStyle w:val="ONUMFS"/>
        <w:ind w:left="567"/>
        <w:rPr>
          <w:lang w:val="fr-FR"/>
        </w:rPr>
      </w:pPr>
      <w:r w:rsidRPr="00ED34E8">
        <w:rPr>
          <w:rFonts w:eastAsia="Arial Unicode MS"/>
          <w:szCs w:val="22"/>
          <w:lang w:val="fr-FR" w:eastAsia="fr-CH"/>
        </w:rPr>
        <w:t>Voir la suite du rapport sur le point 10 de l</w:t>
      </w:r>
      <w:r w:rsidR="006039D1" w:rsidRPr="00ED34E8">
        <w:rPr>
          <w:rFonts w:eastAsia="Arial Unicode MS"/>
          <w:szCs w:val="22"/>
          <w:lang w:val="fr-FR" w:eastAsia="fr-CH"/>
        </w:rPr>
        <w:t>’</w:t>
      </w:r>
      <w:r w:rsidRPr="00ED34E8">
        <w:rPr>
          <w:rFonts w:eastAsia="Arial Unicode MS"/>
          <w:szCs w:val="22"/>
          <w:lang w:val="fr-FR" w:eastAsia="fr-CH"/>
        </w:rPr>
        <w:t>ordre du jour (document A/58/10 Add.2).</w:t>
      </w:r>
    </w:p>
    <w:p w:rsidR="0090459F" w:rsidRPr="00ED34E8" w:rsidRDefault="00042A58" w:rsidP="001C72B5">
      <w:pPr>
        <w:pStyle w:val="Heading3"/>
        <w:rPr>
          <w:lang w:val="fr-FR"/>
        </w:rPr>
      </w:pPr>
      <w:r w:rsidRPr="00ED34E8">
        <w:rPr>
          <w:lang w:val="fr-FR"/>
        </w:rPr>
        <w:t>Point 1</w:t>
      </w:r>
      <w:r w:rsidR="00C531B7" w:rsidRPr="00ED34E8">
        <w:rPr>
          <w:lang w:val="fr-FR"/>
        </w:rPr>
        <w:t>1 de l</w:t>
      </w:r>
      <w:r w:rsidR="006039D1" w:rsidRPr="00ED34E8">
        <w:rPr>
          <w:lang w:val="fr-FR"/>
        </w:rPr>
        <w:t>’</w:t>
      </w:r>
      <w:r w:rsidR="00C531B7" w:rsidRPr="00ED34E8">
        <w:rPr>
          <w:lang w:val="fr-FR"/>
        </w:rPr>
        <w:t>ordre du jour unifié</w:t>
      </w:r>
    </w:p>
    <w:p w:rsidR="0090459F" w:rsidRPr="00ED34E8" w:rsidRDefault="00594BC3" w:rsidP="00594BC3">
      <w:pPr>
        <w:pStyle w:val="Heading3"/>
        <w:rPr>
          <w:lang w:val="fr-FR"/>
        </w:rPr>
      </w:pPr>
      <w:r w:rsidRPr="00ED34E8">
        <w:rPr>
          <w:lang w:val="fr-FR"/>
        </w:rPr>
        <w:t>Rapports sur l</w:t>
      </w:r>
      <w:r w:rsidR="006039D1" w:rsidRPr="00ED34E8">
        <w:rPr>
          <w:lang w:val="fr-FR"/>
        </w:rPr>
        <w:t>’</w:t>
      </w:r>
      <w:r w:rsidRPr="00ED34E8">
        <w:rPr>
          <w:lang w:val="fr-FR"/>
        </w:rPr>
        <w:t>audit et la supervision</w:t>
      </w:r>
    </w:p>
    <w:p w:rsidR="0090459F" w:rsidRPr="00ED34E8" w:rsidRDefault="003D70C6" w:rsidP="003D70C6">
      <w:pPr>
        <w:pStyle w:val="ONUMFS"/>
        <w:rPr>
          <w:lang w:val="fr-FR"/>
        </w:rPr>
      </w:pPr>
      <w:r w:rsidRPr="00ED34E8">
        <w:rPr>
          <w:lang w:val="fr-FR"/>
        </w:rPr>
        <w:t>Les délibérations ont eu lieu sur la base des documents WO/GA/50/1, A/58/5, WO/GA/50/2 et A/58/6.</w:t>
      </w:r>
    </w:p>
    <w:p w:rsidR="0090459F" w:rsidRPr="00ED34E8" w:rsidRDefault="00594BC3" w:rsidP="00E96692">
      <w:pPr>
        <w:pStyle w:val="Heading4"/>
        <w:ind w:left="1134"/>
        <w:rPr>
          <w:lang w:val="fr-FR"/>
        </w:rPr>
      </w:pPr>
      <w:r w:rsidRPr="00ED34E8">
        <w:rPr>
          <w:lang w:val="fr-FR"/>
        </w:rPr>
        <w:lastRenderedPageBreak/>
        <w:t>Rapport de l</w:t>
      </w:r>
      <w:r w:rsidR="006039D1" w:rsidRPr="00ED34E8">
        <w:rPr>
          <w:lang w:val="fr-FR"/>
        </w:rPr>
        <w:t>’</w:t>
      </w:r>
      <w:r w:rsidRPr="00ED34E8">
        <w:rPr>
          <w:lang w:val="fr-FR"/>
        </w:rPr>
        <w:t>Organe consultatif indépendant de surveillance (OCIS)</w:t>
      </w:r>
    </w:p>
    <w:p w:rsidR="009F4457" w:rsidRPr="00ED34E8" w:rsidRDefault="00541380" w:rsidP="00541380">
      <w:pPr>
        <w:pStyle w:val="ONUMFS"/>
        <w:ind w:left="567"/>
        <w:rPr>
          <w:lang w:val="fr-FR"/>
        </w:rPr>
      </w:pPr>
      <w:r w:rsidRPr="00ED34E8">
        <w:rPr>
          <w:lang w:val="fr-FR"/>
        </w:rPr>
        <w:t>L</w:t>
      </w:r>
      <w:r w:rsidR="006039D1" w:rsidRPr="00ED34E8">
        <w:rPr>
          <w:lang w:val="fr-FR"/>
        </w:rPr>
        <w:t>’</w:t>
      </w:r>
      <w:r w:rsidRPr="00ED34E8">
        <w:rPr>
          <w:lang w:val="fr-FR"/>
        </w:rPr>
        <w:t>Assemblée générale de l</w:t>
      </w:r>
      <w:r w:rsidR="006039D1" w:rsidRPr="00ED34E8">
        <w:rPr>
          <w:lang w:val="fr-FR"/>
        </w:rPr>
        <w:t>’</w:t>
      </w:r>
      <w:r w:rsidRPr="00ED34E8">
        <w:rPr>
          <w:lang w:val="fr-FR"/>
        </w:rPr>
        <w:t xml:space="preserve">OMPI a pris note du </w:t>
      </w:r>
      <w:r w:rsidR="006039D1" w:rsidRPr="00ED34E8">
        <w:rPr>
          <w:lang w:val="fr-FR"/>
        </w:rPr>
        <w:t>“</w:t>
      </w:r>
      <w:r w:rsidRPr="00ED34E8">
        <w:rPr>
          <w:lang w:val="fr-FR"/>
        </w:rPr>
        <w:t>Rapport de l</w:t>
      </w:r>
      <w:r w:rsidR="006039D1" w:rsidRPr="00ED34E8">
        <w:rPr>
          <w:lang w:val="fr-FR"/>
        </w:rPr>
        <w:t>’</w:t>
      </w:r>
      <w:r w:rsidRPr="00ED34E8">
        <w:rPr>
          <w:lang w:val="fr-FR"/>
        </w:rPr>
        <w:t>Organe consultatif indépendant de surveillance (OCIS) de l</w:t>
      </w:r>
      <w:r w:rsidR="006039D1" w:rsidRPr="00ED34E8">
        <w:rPr>
          <w:lang w:val="fr-FR"/>
        </w:rPr>
        <w:t>’</w:t>
      </w:r>
      <w:r w:rsidRPr="00ED34E8">
        <w:rPr>
          <w:lang w:val="fr-FR"/>
        </w:rPr>
        <w:t>OMPI</w:t>
      </w:r>
      <w:r w:rsidR="006039D1" w:rsidRPr="00ED34E8">
        <w:rPr>
          <w:lang w:val="fr-FR"/>
        </w:rPr>
        <w:t>”</w:t>
      </w:r>
      <w:r w:rsidRPr="00ED34E8">
        <w:rPr>
          <w:lang w:val="fr-FR"/>
        </w:rPr>
        <w:t xml:space="preserve"> (</w:t>
      </w:r>
      <w:r w:rsidR="009F4457" w:rsidRPr="00ED34E8">
        <w:rPr>
          <w:lang w:val="fr-FR"/>
        </w:rPr>
        <w:t>document WO</w:t>
      </w:r>
      <w:r w:rsidRPr="00ED34E8">
        <w:rPr>
          <w:lang w:val="fr-FR"/>
        </w:rPr>
        <w:t>/GA/50/1).</w:t>
      </w:r>
    </w:p>
    <w:p w:rsidR="0090459F" w:rsidRPr="00ED34E8" w:rsidRDefault="00594BC3" w:rsidP="00E96692">
      <w:pPr>
        <w:pStyle w:val="Heading4"/>
        <w:ind w:left="1134"/>
        <w:rPr>
          <w:lang w:val="fr-FR"/>
        </w:rPr>
      </w:pPr>
      <w:r w:rsidRPr="00ED34E8">
        <w:rPr>
          <w:lang w:val="fr-FR"/>
        </w:rPr>
        <w:t>Rapport du vérificateur externe des comptes</w:t>
      </w:r>
    </w:p>
    <w:p w:rsidR="009F4457" w:rsidRPr="00ED34E8" w:rsidRDefault="003574C6" w:rsidP="003574C6">
      <w:pPr>
        <w:pStyle w:val="ONUMFS"/>
        <w:ind w:left="567"/>
        <w:rPr>
          <w:lang w:val="fr-FR"/>
        </w:rPr>
      </w:pPr>
      <w:r w:rsidRPr="00ED34E8">
        <w:rPr>
          <w:lang w:val="fr-FR"/>
        </w:rPr>
        <w:t>L</w:t>
      </w:r>
      <w:r w:rsidR="006039D1" w:rsidRPr="00ED34E8">
        <w:rPr>
          <w:lang w:val="fr-FR"/>
        </w:rPr>
        <w:t>’</w:t>
      </w:r>
      <w:r w:rsidRPr="00ED34E8">
        <w:rPr>
          <w:lang w:val="fr-FR"/>
        </w:rPr>
        <w:t>Assemblée générale et les autres assemblées des États membres de l</w:t>
      </w:r>
      <w:r w:rsidR="006039D1" w:rsidRPr="00ED34E8">
        <w:rPr>
          <w:lang w:val="fr-FR"/>
        </w:rPr>
        <w:t>’</w:t>
      </w:r>
      <w:r w:rsidRPr="00ED34E8">
        <w:rPr>
          <w:lang w:val="fr-FR"/>
        </w:rPr>
        <w:t xml:space="preserve">OMPI ont pris note du </w:t>
      </w:r>
      <w:r w:rsidR="006039D1" w:rsidRPr="00ED34E8">
        <w:rPr>
          <w:lang w:val="fr-FR"/>
        </w:rPr>
        <w:t>“</w:t>
      </w:r>
      <w:r w:rsidRPr="00ED34E8">
        <w:rPr>
          <w:lang w:val="fr-FR"/>
        </w:rPr>
        <w:t>Rapport du vérificateur externe des comptes</w:t>
      </w:r>
      <w:r w:rsidR="006039D1" w:rsidRPr="00ED34E8">
        <w:rPr>
          <w:lang w:val="fr-FR"/>
        </w:rPr>
        <w:t>”</w:t>
      </w:r>
      <w:r w:rsidRPr="00ED34E8">
        <w:rPr>
          <w:lang w:val="fr-FR"/>
        </w:rPr>
        <w:t xml:space="preserve"> (document A/58/5).</w:t>
      </w:r>
    </w:p>
    <w:p w:rsidR="0090459F" w:rsidRPr="00ED34E8" w:rsidRDefault="00594BC3" w:rsidP="00E96692">
      <w:pPr>
        <w:pStyle w:val="Heading4"/>
        <w:ind w:left="1134"/>
        <w:rPr>
          <w:lang w:val="fr-FR"/>
        </w:rPr>
      </w:pPr>
      <w:r w:rsidRPr="00ED34E8">
        <w:rPr>
          <w:lang w:val="fr-FR"/>
        </w:rPr>
        <w:t>Rapport du directeur de la Division de la supervision interne (DSI)</w:t>
      </w:r>
    </w:p>
    <w:p w:rsidR="0090459F" w:rsidRPr="00ED34E8" w:rsidRDefault="00541380" w:rsidP="00F47346">
      <w:pPr>
        <w:pStyle w:val="ONUMFS"/>
        <w:ind w:left="567"/>
        <w:rPr>
          <w:lang w:val="fr-FR"/>
        </w:rPr>
      </w:pPr>
      <w:r w:rsidRPr="00ED34E8">
        <w:rPr>
          <w:lang w:val="fr-FR"/>
        </w:rPr>
        <w:t>L</w:t>
      </w:r>
      <w:r w:rsidR="006039D1" w:rsidRPr="00ED34E8">
        <w:rPr>
          <w:lang w:val="fr-FR"/>
        </w:rPr>
        <w:t>’</w:t>
      </w:r>
      <w:r w:rsidRPr="00ED34E8">
        <w:rPr>
          <w:lang w:val="fr-FR"/>
        </w:rPr>
        <w:t>Assemblée générale de l</w:t>
      </w:r>
      <w:r w:rsidR="006039D1" w:rsidRPr="00ED34E8">
        <w:rPr>
          <w:lang w:val="fr-FR"/>
        </w:rPr>
        <w:t>’</w:t>
      </w:r>
      <w:r w:rsidRPr="00ED34E8">
        <w:rPr>
          <w:lang w:val="fr-FR"/>
        </w:rPr>
        <w:t xml:space="preserve">OMPI </w:t>
      </w:r>
      <w:r w:rsidR="003574C6" w:rsidRPr="00ED34E8">
        <w:rPr>
          <w:lang w:val="fr-FR"/>
        </w:rPr>
        <w:t>a pris</w:t>
      </w:r>
      <w:r w:rsidRPr="00ED34E8">
        <w:rPr>
          <w:lang w:val="fr-FR"/>
        </w:rPr>
        <w:t xml:space="preserve"> note du </w:t>
      </w:r>
      <w:r w:rsidR="006039D1" w:rsidRPr="00ED34E8">
        <w:rPr>
          <w:lang w:val="fr-FR"/>
        </w:rPr>
        <w:t>“</w:t>
      </w:r>
      <w:r w:rsidRPr="00ED34E8">
        <w:rPr>
          <w:lang w:val="fr-FR"/>
        </w:rPr>
        <w:t xml:space="preserve">Rapport </w:t>
      </w:r>
      <w:r w:rsidR="00F47346" w:rsidRPr="00ED34E8">
        <w:rPr>
          <w:lang w:val="fr-FR"/>
        </w:rPr>
        <w:t>annuel du directeur de la Division de la supervision interne</w:t>
      </w:r>
      <w:r w:rsidR="006039D1" w:rsidRPr="00ED34E8">
        <w:rPr>
          <w:lang w:val="fr-FR"/>
        </w:rPr>
        <w:t>”</w:t>
      </w:r>
      <w:r w:rsidRPr="00ED34E8">
        <w:rPr>
          <w:lang w:val="fr-FR"/>
        </w:rPr>
        <w:t xml:space="preserve"> (</w:t>
      </w:r>
      <w:r w:rsidR="009F4457" w:rsidRPr="00ED34E8">
        <w:rPr>
          <w:lang w:val="fr-FR"/>
        </w:rPr>
        <w:t>document WO</w:t>
      </w:r>
      <w:r w:rsidR="003574C6" w:rsidRPr="00ED34E8">
        <w:rPr>
          <w:lang w:val="fr-FR"/>
        </w:rPr>
        <w:t>/GA/50/</w:t>
      </w:r>
      <w:r w:rsidR="00F47346" w:rsidRPr="00ED34E8">
        <w:rPr>
          <w:lang w:val="fr-FR"/>
        </w:rPr>
        <w:t>2</w:t>
      </w:r>
      <w:r w:rsidR="003574C6" w:rsidRPr="00ED34E8">
        <w:rPr>
          <w:lang w:val="fr-FR"/>
        </w:rPr>
        <w:t>)</w:t>
      </w:r>
    </w:p>
    <w:p w:rsidR="0090459F" w:rsidRPr="00ED34E8" w:rsidRDefault="00042A58" w:rsidP="001C72B5">
      <w:pPr>
        <w:pStyle w:val="Heading3"/>
        <w:rPr>
          <w:lang w:val="fr-FR"/>
        </w:rPr>
      </w:pPr>
      <w:r w:rsidRPr="00ED34E8">
        <w:rPr>
          <w:lang w:val="fr-FR"/>
        </w:rPr>
        <w:t>Point 1</w:t>
      </w:r>
      <w:r w:rsidR="00C531B7" w:rsidRPr="00ED34E8">
        <w:rPr>
          <w:lang w:val="fr-FR"/>
        </w:rPr>
        <w:t>2 de l</w:t>
      </w:r>
      <w:r w:rsidR="006039D1" w:rsidRPr="00ED34E8">
        <w:rPr>
          <w:lang w:val="fr-FR"/>
        </w:rPr>
        <w:t>’</w:t>
      </w:r>
      <w:r w:rsidR="00C531B7" w:rsidRPr="00ED34E8">
        <w:rPr>
          <w:lang w:val="fr-FR"/>
        </w:rPr>
        <w:t>ordre du jour unifié</w:t>
      </w:r>
    </w:p>
    <w:p w:rsidR="0090459F" w:rsidRPr="00ED34E8" w:rsidRDefault="00594BC3" w:rsidP="00594BC3">
      <w:pPr>
        <w:pStyle w:val="Heading3"/>
        <w:rPr>
          <w:lang w:val="fr-FR"/>
        </w:rPr>
      </w:pPr>
      <w:r w:rsidRPr="00ED34E8">
        <w:rPr>
          <w:lang w:val="fr-FR"/>
        </w:rPr>
        <w:t>Rapport sur le Comité du programme et budget</w:t>
      </w:r>
    </w:p>
    <w:p w:rsidR="0090459F" w:rsidRPr="00ED34E8" w:rsidRDefault="001C72B5" w:rsidP="001C72B5">
      <w:pPr>
        <w:pStyle w:val="ONUMFS"/>
        <w:rPr>
          <w:lang w:val="fr-FR"/>
        </w:rPr>
      </w:pPr>
      <w:r w:rsidRPr="00ED34E8">
        <w:rPr>
          <w:lang w:val="fr-FR"/>
        </w:rPr>
        <w:t>Les délibérations ont eu lieu sur la base du document</w:t>
      </w:r>
      <w:r w:rsidR="0068531E" w:rsidRPr="00ED34E8">
        <w:rPr>
          <w:lang w:val="fr-FR"/>
        </w:rPr>
        <w:t xml:space="preserve"> A/58/6.</w:t>
      </w:r>
    </w:p>
    <w:p w:rsidR="0090459F" w:rsidRPr="00ED34E8" w:rsidRDefault="00F47346" w:rsidP="00F47346">
      <w:pPr>
        <w:pStyle w:val="ONUMFS"/>
        <w:ind w:left="567"/>
        <w:rPr>
          <w:lang w:val="fr-FR"/>
        </w:rPr>
      </w:pPr>
      <w:r w:rsidRPr="00ED34E8">
        <w:rPr>
          <w:lang w:val="fr-FR"/>
        </w:rPr>
        <w:t>Les assemblées de l</w:t>
      </w:r>
      <w:r w:rsidR="006039D1" w:rsidRPr="00ED34E8">
        <w:rPr>
          <w:lang w:val="fr-FR"/>
        </w:rPr>
        <w:t>’</w:t>
      </w:r>
      <w:r w:rsidRPr="00ED34E8">
        <w:rPr>
          <w:lang w:val="fr-FR"/>
        </w:rPr>
        <w:t>OMPI, chacune pour ce qui la concerne,</w:t>
      </w:r>
    </w:p>
    <w:p w:rsidR="009F4457" w:rsidRPr="00ED34E8" w:rsidRDefault="00F47346" w:rsidP="00F47346">
      <w:pPr>
        <w:pStyle w:val="ONUMFS"/>
        <w:numPr>
          <w:ilvl w:val="0"/>
          <w:numId w:val="0"/>
        </w:numPr>
        <w:ind w:left="1134"/>
        <w:rPr>
          <w:lang w:val="fr-FR"/>
        </w:rPr>
      </w:pPr>
      <w:r w:rsidRPr="00ED34E8">
        <w:rPr>
          <w:lang w:val="fr-FR"/>
        </w:rPr>
        <w:t>i)</w:t>
      </w:r>
      <w:r w:rsidRPr="00ED34E8">
        <w:rPr>
          <w:lang w:val="fr-FR"/>
        </w:rPr>
        <w:tab/>
        <w:t xml:space="preserve">ont pris note de la </w:t>
      </w:r>
      <w:r w:rsidR="006039D1" w:rsidRPr="00ED34E8">
        <w:rPr>
          <w:lang w:val="fr-FR"/>
        </w:rPr>
        <w:t>“</w:t>
      </w:r>
      <w:r w:rsidRPr="00ED34E8">
        <w:rPr>
          <w:lang w:val="fr-FR"/>
        </w:rPr>
        <w:t>Liste des décisions adoptées par le Comité du programme et budget</w:t>
      </w:r>
      <w:r w:rsidR="006039D1" w:rsidRPr="00ED34E8">
        <w:rPr>
          <w:lang w:val="fr-FR"/>
        </w:rPr>
        <w:t>”</w:t>
      </w:r>
      <w:r w:rsidRPr="00ED34E8">
        <w:rPr>
          <w:lang w:val="fr-FR"/>
        </w:rPr>
        <w:t xml:space="preserve"> (document A/58/6);</w:t>
      </w:r>
    </w:p>
    <w:p w:rsidR="009F4457" w:rsidRPr="00ED34E8" w:rsidRDefault="00F47346" w:rsidP="00F47346">
      <w:pPr>
        <w:pStyle w:val="ONUMFS"/>
        <w:numPr>
          <w:ilvl w:val="0"/>
          <w:numId w:val="0"/>
        </w:numPr>
        <w:ind w:left="1134"/>
        <w:rPr>
          <w:lang w:val="fr-FR"/>
        </w:rPr>
      </w:pPr>
      <w:r w:rsidRPr="00ED34E8">
        <w:rPr>
          <w:lang w:val="fr-FR"/>
        </w:rPr>
        <w:t>ii)</w:t>
      </w:r>
      <w:r w:rsidRPr="00ED34E8">
        <w:rPr>
          <w:lang w:val="fr-FR"/>
        </w:rPr>
        <w:tab/>
        <w:t>ont approuvé les recommandations formulées par le Comité du programme et budget figurant dans le même document.</w:t>
      </w:r>
    </w:p>
    <w:p w:rsidR="0090459F" w:rsidRPr="00ED34E8" w:rsidRDefault="00042A58" w:rsidP="001C72B5">
      <w:pPr>
        <w:pStyle w:val="Heading3"/>
        <w:rPr>
          <w:lang w:val="fr-FR"/>
        </w:rPr>
      </w:pPr>
      <w:r w:rsidRPr="00ED34E8">
        <w:rPr>
          <w:lang w:val="fr-FR"/>
        </w:rPr>
        <w:t>Point 1</w:t>
      </w:r>
      <w:r w:rsidR="00C531B7" w:rsidRPr="00ED34E8">
        <w:rPr>
          <w:lang w:val="fr-FR"/>
        </w:rPr>
        <w:t>3 de l</w:t>
      </w:r>
      <w:r w:rsidR="006039D1" w:rsidRPr="00ED34E8">
        <w:rPr>
          <w:lang w:val="fr-FR"/>
        </w:rPr>
        <w:t>’</w:t>
      </w:r>
      <w:r w:rsidR="00C531B7" w:rsidRPr="00ED34E8">
        <w:rPr>
          <w:lang w:val="fr-FR"/>
        </w:rPr>
        <w:t>ordre du jour unifié</w:t>
      </w:r>
    </w:p>
    <w:p w:rsidR="0090459F" w:rsidRPr="00ED34E8" w:rsidRDefault="00594BC3" w:rsidP="00594BC3">
      <w:pPr>
        <w:pStyle w:val="Heading3"/>
        <w:rPr>
          <w:lang w:val="fr-FR"/>
        </w:rPr>
      </w:pPr>
      <w:r w:rsidRPr="00ED34E8">
        <w:rPr>
          <w:lang w:val="fr-FR"/>
        </w:rPr>
        <w:t>Ouverture de nouveaux bureaux extérieurs de l</w:t>
      </w:r>
      <w:r w:rsidR="006039D1" w:rsidRPr="00ED34E8">
        <w:rPr>
          <w:lang w:val="fr-FR"/>
        </w:rPr>
        <w:t>’</w:t>
      </w:r>
      <w:r w:rsidRPr="00ED34E8">
        <w:rPr>
          <w:lang w:val="fr-FR"/>
        </w:rPr>
        <w:t>OMPI</w:t>
      </w:r>
    </w:p>
    <w:p w:rsidR="0090459F" w:rsidRPr="00ED34E8" w:rsidRDefault="00E96692" w:rsidP="001C72B5">
      <w:pPr>
        <w:pStyle w:val="ONUMFS"/>
        <w:rPr>
          <w:lang w:val="fr-FR"/>
        </w:rPr>
      </w:pPr>
      <w:r w:rsidRPr="00ED34E8">
        <w:rPr>
          <w:lang w:val="fr-FR"/>
        </w:rPr>
        <w:t xml:space="preserve">Les délibérations ont eu lieu sur la base du document </w:t>
      </w:r>
      <w:r w:rsidR="00042A58" w:rsidRPr="00ED34E8">
        <w:rPr>
          <w:lang w:val="fr-FR"/>
        </w:rPr>
        <w:t>WO</w:t>
      </w:r>
      <w:r w:rsidR="0068531E" w:rsidRPr="00ED34E8">
        <w:rPr>
          <w:lang w:val="fr-FR"/>
        </w:rPr>
        <w:t>/GA/50/</w:t>
      </w:r>
      <w:r w:rsidRPr="00ED34E8">
        <w:rPr>
          <w:lang w:val="fr-FR"/>
        </w:rPr>
        <w:t>11</w:t>
      </w:r>
      <w:r w:rsidR="0068531E" w:rsidRPr="00ED34E8">
        <w:rPr>
          <w:lang w:val="fr-FR"/>
        </w:rPr>
        <w:t>.</w:t>
      </w:r>
    </w:p>
    <w:p w:rsidR="0090459F" w:rsidRPr="00ED34E8" w:rsidRDefault="00190608" w:rsidP="00E96692">
      <w:pPr>
        <w:pStyle w:val="ONUMFS"/>
        <w:ind w:left="567"/>
        <w:rPr>
          <w:lang w:val="fr-FR"/>
        </w:rPr>
      </w:pPr>
      <w:r w:rsidRPr="00ED34E8">
        <w:rPr>
          <w:rFonts w:eastAsia="Arial Unicode MS"/>
          <w:szCs w:val="22"/>
          <w:lang w:val="fr-FR" w:eastAsia="fr-CH"/>
        </w:rPr>
        <w:t>Voir la suite du rapport sur le point 13 de l</w:t>
      </w:r>
      <w:r w:rsidR="006039D1" w:rsidRPr="00ED34E8">
        <w:rPr>
          <w:rFonts w:eastAsia="Arial Unicode MS"/>
          <w:szCs w:val="22"/>
          <w:lang w:val="fr-FR" w:eastAsia="fr-CH"/>
        </w:rPr>
        <w:t>’</w:t>
      </w:r>
      <w:r w:rsidRPr="00ED34E8">
        <w:rPr>
          <w:rFonts w:eastAsia="Arial Unicode MS"/>
          <w:szCs w:val="22"/>
          <w:lang w:val="fr-FR" w:eastAsia="fr-CH"/>
        </w:rPr>
        <w:t>ordre du jour (document A/58/10 Add.3).</w:t>
      </w:r>
    </w:p>
    <w:p w:rsidR="0090459F" w:rsidRPr="00ED34E8" w:rsidRDefault="00042A58" w:rsidP="001C72B5">
      <w:pPr>
        <w:pStyle w:val="Heading3"/>
        <w:rPr>
          <w:lang w:val="fr-FR"/>
        </w:rPr>
      </w:pPr>
      <w:r w:rsidRPr="00ED34E8">
        <w:rPr>
          <w:lang w:val="fr-FR"/>
        </w:rPr>
        <w:t>Point 1</w:t>
      </w:r>
      <w:r w:rsidR="00C531B7" w:rsidRPr="00ED34E8">
        <w:rPr>
          <w:lang w:val="fr-FR"/>
        </w:rPr>
        <w:t>4 de l</w:t>
      </w:r>
      <w:r w:rsidR="006039D1" w:rsidRPr="00ED34E8">
        <w:rPr>
          <w:lang w:val="fr-FR"/>
        </w:rPr>
        <w:t>’</w:t>
      </w:r>
      <w:r w:rsidR="00C531B7" w:rsidRPr="00ED34E8">
        <w:rPr>
          <w:lang w:val="fr-FR"/>
        </w:rPr>
        <w:t>ordre du jour unifié</w:t>
      </w:r>
    </w:p>
    <w:p w:rsidR="0090459F" w:rsidRPr="00ED34E8" w:rsidRDefault="00594BC3" w:rsidP="00594BC3">
      <w:pPr>
        <w:pStyle w:val="Heading3"/>
        <w:rPr>
          <w:lang w:val="fr-FR"/>
        </w:rPr>
      </w:pPr>
      <w:r w:rsidRPr="00ED34E8">
        <w:rPr>
          <w:lang w:val="fr-FR"/>
        </w:rPr>
        <w:t>Rapport sur le Comité permanent du droit d</w:t>
      </w:r>
      <w:r w:rsidR="006039D1" w:rsidRPr="00ED34E8">
        <w:rPr>
          <w:lang w:val="fr-FR"/>
        </w:rPr>
        <w:t>’</w:t>
      </w:r>
      <w:r w:rsidRPr="00ED34E8">
        <w:rPr>
          <w:lang w:val="fr-FR"/>
        </w:rPr>
        <w:t>auteur et des droits connexes (SCCR)</w:t>
      </w:r>
    </w:p>
    <w:p w:rsidR="0090459F" w:rsidRPr="00ED34E8" w:rsidRDefault="00E96692" w:rsidP="00E96692">
      <w:pPr>
        <w:pStyle w:val="ONUMFS"/>
        <w:rPr>
          <w:lang w:val="fr-FR"/>
        </w:rPr>
      </w:pPr>
      <w:r w:rsidRPr="00ED34E8">
        <w:rPr>
          <w:lang w:val="fr-FR"/>
        </w:rPr>
        <w:t xml:space="preserve">Les délibérations ont eu lieu sur la base du document </w:t>
      </w:r>
      <w:r w:rsidR="00042A58" w:rsidRPr="00ED34E8">
        <w:rPr>
          <w:lang w:val="fr-FR"/>
        </w:rPr>
        <w:t>WO</w:t>
      </w:r>
      <w:r w:rsidR="0068531E" w:rsidRPr="00ED34E8">
        <w:rPr>
          <w:lang w:val="fr-FR"/>
        </w:rPr>
        <w:t>/GA/50/</w:t>
      </w:r>
      <w:r w:rsidRPr="00ED34E8">
        <w:rPr>
          <w:lang w:val="fr-FR"/>
        </w:rPr>
        <w:t>3</w:t>
      </w:r>
      <w:r w:rsidR="0068531E" w:rsidRPr="00ED34E8">
        <w:rPr>
          <w:lang w:val="fr-FR"/>
        </w:rPr>
        <w:t>.</w:t>
      </w:r>
      <w:r w:rsidRPr="00ED34E8">
        <w:rPr>
          <w:lang w:val="fr-FR"/>
        </w:rPr>
        <w:t xml:space="preserve">  Il a été fait référence au document A/58/INF/6</w:t>
      </w:r>
      <w:r w:rsidR="00717C65" w:rsidRPr="00ED34E8">
        <w:rPr>
          <w:lang w:val="fr-FR"/>
        </w:rPr>
        <w:t> </w:t>
      </w:r>
      <w:proofErr w:type="spellStart"/>
      <w:r w:rsidRPr="00ED34E8">
        <w:rPr>
          <w:lang w:val="fr-FR"/>
        </w:rPr>
        <w:t>Rev</w:t>
      </w:r>
      <w:proofErr w:type="spellEnd"/>
      <w:r w:rsidRPr="00ED34E8">
        <w:rPr>
          <w:lang w:val="fr-FR"/>
        </w:rPr>
        <w:t>.</w:t>
      </w:r>
    </w:p>
    <w:p w:rsidR="0090459F" w:rsidRPr="00ED34E8" w:rsidRDefault="00F659A0" w:rsidP="00E96692">
      <w:pPr>
        <w:pStyle w:val="ONUMFS"/>
        <w:ind w:left="567"/>
        <w:rPr>
          <w:lang w:val="fr-FR"/>
        </w:rPr>
      </w:pPr>
      <w:r w:rsidRPr="00ED34E8">
        <w:rPr>
          <w:lang w:val="fr-FR"/>
        </w:rPr>
        <w:t>L</w:t>
      </w:r>
      <w:r w:rsidR="006039D1" w:rsidRPr="00ED34E8">
        <w:rPr>
          <w:lang w:val="fr-FR"/>
        </w:rPr>
        <w:t>’</w:t>
      </w:r>
      <w:r w:rsidRPr="00ED34E8">
        <w:rPr>
          <w:lang w:val="fr-FR"/>
        </w:rPr>
        <w:t>Assemblée générale de l</w:t>
      </w:r>
      <w:r w:rsidR="006039D1" w:rsidRPr="00ED34E8">
        <w:rPr>
          <w:lang w:val="fr-FR"/>
        </w:rPr>
        <w:t>’</w:t>
      </w:r>
      <w:r w:rsidRPr="00ED34E8">
        <w:rPr>
          <w:lang w:val="fr-FR"/>
        </w:rPr>
        <w:t>OMPI</w:t>
      </w:r>
    </w:p>
    <w:p w:rsidR="009F4457" w:rsidRPr="00ED34E8" w:rsidRDefault="00097334" w:rsidP="00F659A0">
      <w:pPr>
        <w:pStyle w:val="ONUMFS"/>
        <w:numPr>
          <w:ilvl w:val="2"/>
          <w:numId w:val="10"/>
        </w:numPr>
        <w:rPr>
          <w:lang w:val="fr-FR"/>
        </w:rPr>
      </w:pPr>
      <w:r w:rsidRPr="00ED34E8">
        <w:rPr>
          <w:lang w:val="fr-FR"/>
        </w:rPr>
        <w:t xml:space="preserve">a pris note du </w:t>
      </w:r>
      <w:r w:rsidR="006039D1" w:rsidRPr="00ED34E8">
        <w:rPr>
          <w:lang w:val="fr-FR"/>
        </w:rPr>
        <w:t>“</w:t>
      </w:r>
      <w:r w:rsidRPr="00ED34E8">
        <w:rPr>
          <w:lang w:val="fr-FR"/>
        </w:rPr>
        <w:t>Rapport sur le Comité permanent du droit d</w:t>
      </w:r>
      <w:r w:rsidR="006039D1" w:rsidRPr="00ED34E8">
        <w:rPr>
          <w:lang w:val="fr-FR"/>
        </w:rPr>
        <w:t>’</w:t>
      </w:r>
      <w:r w:rsidRPr="00ED34E8">
        <w:rPr>
          <w:lang w:val="fr-FR"/>
        </w:rPr>
        <w:t>auteur et des droits connexes</w:t>
      </w:r>
      <w:r w:rsidR="006039D1" w:rsidRPr="00ED34E8">
        <w:rPr>
          <w:lang w:val="fr-FR"/>
        </w:rPr>
        <w:t>”</w:t>
      </w:r>
      <w:r w:rsidRPr="00ED34E8">
        <w:rPr>
          <w:lang w:val="fr-FR"/>
        </w:rPr>
        <w:t xml:space="preserve"> (document WO/GA/50/3);</w:t>
      </w:r>
    </w:p>
    <w:p w:rsidR="00F659A0" w:rsidRPr="00ED34E8" w:rsidRDefault="00F659A0" w:rsidP="00F659A0">
      <w:pPr>
        <w:pStyle w:val="ONUMFS"/>
        <w:numPr>
          <w:ilvl w:val="2"/>
          <w:numId w:val="10"/>
        </w:numPr>
        <w:rPr>
          <w:lang w:val="fr-FR"/>
        </w:rPr>
      </w:pPr>
      <w:r w:rsidRPr="00ED34E8">
        <w:rPr>
          <w:lang w:val="fr-FR"/>
        </w:rPr>
        <w:t>a prié</w:t>
      </w:r>
      <w:r w:rsidR="009F4457" w:rsidRPr="00ED34E8">
        <w:rPr>
          <w:lang w:val="fr-FR"/>
        </w:rPr>
        <w:t xml:space="preserve"> le SCC</w:t>
      </w:r>
      <w:r w:rsidRPr="00ED34E8">
        <w:rPr>
          <w:lang w:val="fr-FR"/>
        </w:rPr>
        <w:t>R</w:t>
      </w:r>
    </w:p>
    <w:p w:rsidR="009F4457" w:rsidRPr="00ED34E8" w:rsidRDefault="00F659A0" w:rsidP="00342B43">
      <w:pPr>
        <w:pStyle w:val="ONUMFS"/>
        <w:numPr>
          <w:ilvl w:val="0"/>
          <w:numId w:val="15"/>
        </w:numPr>
        <w:ind w:left="1701" w:firstLine="0"/>
        <w:rPr>
          <w:lang w:val="fr-FR"/>
        </w:rPr>
      </w:pPr>
      <w:r w:rsidRPr="00ED34E8">
        <w:rPr>
          <w:lang w:val="fr-FR"/>
        </w:rPr>
        <w:t xml:space="preserve">de ne </w:t>
      </w:r>
      <w:r w:rsidR="00E82738" w:rsidRPr="00ED34E8">
        <w:rPr>
          <w:lang w:val="fr-FR"/>
        </w:rPr>
        <w:t xml:space="preserve">ménager aucun effort pour parvenir à un consensus sur les questions en suspens relatives au projet de traité sur la protection des </w:t>
      </w:r>
      <w:r w:rsidR="00E82738" w:rsidRPr="00ED34E8">
        <w:rPr>
          <w:lang w:val="fr-FR"/>
        </w:rPr>
        <w:lastRenderedPageBreak/>
        <w:t>organismes de radiodiffusion à ses trente</w:t>
      </w:r>
      <w:r w:rsidR="009F4457" w:rsidRPr="00ED34E8">
        <w:rPr>
          <w:lang w:val="fr-FR"/>
        </w:rPr>
        <w:t>-</w:t>
      </w:r>
      <w:r w:rsidR="00E82738" w:rsidRPr="00ED34E8">
        <w:rPr>
          <w:lang w:val="fr-FR"/>
        </w:rPr>
        <w:t>septième et trente</w:t>
      </w:r>
      <w:r w:rsidR="009F4457" w:rsidRPr="00ED34E8">
        <w:rPr>
          <w:lang w:val="fr-FR"/>
        </w:rPr>
        <w:t>-</w:t>
      </w:r>
      <w:r w:rsidR="00E82738" w:rsidRPr="00ED34E8">
        <w:rPr>
          <w:lang w:val="fr-FR"/>
        </w:rPr>
        <w:t>huit</w:t>
      </w:r>
      <w:r w:rsidR="009F4457" w:rsidRPr="00ED34E8">
        <w:rPr>
          <w:lang w:val="fr-FR"/>
        </w:rPr>
        <w:t>ième session</w:t>
      </w:r>
      <w:r w:rsidR="00E82738" w:rsidRPr="00ED34E8">
        <w:rPr>
          <w:lang w:val="fr-FR"/>
        </w:rPr>
        <w:t>s</w:t>
      </w:r>
      <w:r w:rsidR="00974459" w:rsidRPr="00ED34E8">
        <w:rPr>
          <w:lang w:val="fr-FR"/>
        </w:rPr>
        <w:t xml:space="preserve">; </w:t>
      </w:r>
      <w:r w:rsidR="00E82738" w:rsidRPr="00ED34E8">
        <w:rPr>
          <w:lang w:val="fr-FR"/>
        </w:rPr>
        <w:t xml:space="preserve"> et</w:t>
      </w:r>
    </w:p>
    <w:p w:rsidR="00E82738" w:rsidRPr="00ED34E8" w:rsidRDefault="00E82738" w:rsidP="00342B43">
      <w:pPr>
        <w:pStyle w:val="ONUMFS"/>
        <w:numPr>
          <w:ilvl w:val="0"/>
          <w:numId w:val="15"/>
        </w:numPr>
        <w:ind w:left="1701" w:firstLine="0"/>
        <w:rPr>
          <w:lang w:val="fr-FR"/>
        </w:rPr>
      </w:pPr>
      <w:r w:rsidRPr="00ED34E8">
        <w:rPr>
          <w:lang w:val="fr-FR"/>
        </w:rPr>
        <w:t>à sa trente</w:t>
      </w:r>
      <w:r w:rsidR="009F4457" w:rsidRPr="00ED34E8">
        <w:rPr>
          <w:lang w:val="fr-FR"/>
        </w:rPr>
        <w:t>-</w:t>
      </w:r>
      <w:r w:rsidRPr="00ED34E8">
        <w:rPr>
          <w:lang w:val="fr-FR"/>
        </w:rPr>
        <w:t>huit</w:t>
      </w:r>
      <w:r w:rsidR="009F4457" w:rsidRPr="00ED34E8">
        <w:rPr>
          <w:lang w:val="fr-FR"/>
        </w:rPr>
        <w:t>ième session</w:t>
      </w:r>
      <w:r w:rsidRPr="00ED34E8">
        <w:rPr>
          <w:lang w:val="fr-FR"/>
        </w:rPr>
        <w:t>, de faire le point sur l</w:t>
      </w:r>
      <w:r w:rsidR="006039D1" w:rsidRPr="00ED34E8">
        <w:rPr>
          <w:lang w:val="fr-FR"/>
        </w:rPr>
        <w:t>’</w:t>
      </w:r>
      <w:r w:rsidRPr="00ED34E8">
        <w:rPr>
          <w:lang w:val="fr-FR"/>
        </w:rPr>
        <w:t xml:space="preserve">avancement des travaux et, si un consensus a été dégagé sur les questions en suspens, de </w:t>
      </w:r>
      <w:r w:rsidR="00097334" w:rsidRPr="00ED34E8">
        <w:rPr>
          <w:lang w:val="fr-FR"/>
        </w:rPr>
        <w:t>soumettre à</w:t>
      </w:r>
      <w:r w:rsidRPr="00ED34E8">
        <w:rPr>
          <w:lang w:val="fr-FR"/>
        </w:rPr>
        <w:t xml:space="preserve"> l</w:t>
      </w:r>
      <w:r w:rsidR="006039D1" w:rsidRPr="00ED34E8">
        <w:rPr>
          <w:lang w:val="fr-FR"/>
        </w:rPr>
        <w:t>’</w:t>
      </w:r>
      <w:r w:rsidRPr="00ED34E8">
        <w:rPr>
          <w:lang w:val="fr-FR"/>
        </w:rPr>
        <w:t xml:space="preserve">Assemblée générale </w:t>
      </w:r>
      <w:r w:rsidR="00097334" w:rsidRPr="00ED34E8">
        <w:rPr>
          <w:lang w:val="fr-FR"/>
        </w:rPr>
        <w:t xml:space="preserve">une recommandation tendant à approuver une date et un lieu concernant </w:t>
      </w:r>
      <w:r w:rsidR="005502FD" w:rsidRPr="00ED34E8">
        <w:rPr>
          <w:lang w:val="fr-FR"/>
        </w:rPr>
        <w:t>la tenue d</w:t>
      </w:r>
      <w:r w:rsidR="006039D1" w:rsidRPr="00ED34E8">
        <w:rPr>
          <w:lang w:val="fr-FR"/>
        </w:rPr>
        <w:t>’</w:t>
      </w:r>
      <w:r w:rsidR="00097334" w:rsidRPr="00ED34E8">
        <w:rPr>
          <w:lang w:val="fr-FR"/>
        </w:rPr>
        <w:t>une conférence diplomatique pour l</w:t>
      </w:r>
      <w:r w:rsidR="006039D1" w:rsidRPr="00ED34E8">
        <w:rPr>
          <w:lang w:val="fr-FR"/>
        </w:rPr>
        <w:t>’</w:t>
      </w:r>
      <w:r w:rsidR="00097334" w:rsidRPr="00ED34E8">
        <w:rPr>
          <w:lang w:val="fr-FR"/>
        </w:rPr>
        <w:t>adoption du traité;  et</w:t>
      </w:r>
    </w:p>
    <w:p w:rsidR="009F4457" w:rsidRPr="00ED34E8" w:rsidRDefault="00097334" w:rsidP="00097334">
      <w:pPr>
        <w:pStyle w:val="ONUMFS"/>
        <w:numPr>
          <w:ilvl w:val="1"/>
          <w:numId w:val="16"/>
        </w:numPr>
        <w:ind w:left="1134"/>
        <w:rPr>
          <w:lang w:val="fr-FR"/>
        </w:rPr>
      </w:pPr>
      <w:r w:rsidRPr="00ED34E8">
        <w:rPr>
          <w:lang w:val="fr-FR"/>
        </w:rPr>
        <w:t>a prié</w:t>
      </w:r>
      <w:r w:rsidR="009F4457" w:rsidRPr="00ED34E8">
        <w:rPr>
          <w:lang w:val="fr-FR"/>
        </w:rPr>
        <w:t xml:space="preserve"> le SCC</w:t>
      </w:r>
      <w:r w:rsidRPr="00ED34E8">
        <w:rPr>
          <w:lang w:val="fr-FR"/>
        </w:rPr>
        <w:t xml:space="preserve">R de poursuivre ses travaux sur les autres questions dont il est rendu </w:t>
      </w:r>
      <w:r w:rsidR="00C37C45" w:rsidRPr="00ED34E8">
        <w:rPr>
          <w:lang w:val="fr-FR"/>
        </w:rPr>
        <w:t>compte dans le document WO/GA/50/3.</w:t>
      </w:r>
    </w:p>
    <w:p w:rsidR="0090459F" w:rsidRPr="00ED34E8" w:rsidRDefault="00042A58" w:rsidP="001C72B5">
      <w:pPr>
        <w:pStyle w:val="Heading3"/>
        <w:rPr>
          <w:lang w:val="fr-FR"/>
        </w:rPr>
      </w:pPr>
      <w:r w:rsidRPr="00ED34E8">
        <w:rPr>
          <w:lang w:val="fr-FR"/>
        </w:rPr>
        <w:t>Point 1</w:t>
      </w:r>
      <w:r w:rsidR="00C531B7" w:rsidRPr="00ED34E8">
        <w:rPr>
          <w:lang w:val="fr-FR"/>
        </w:rPr>
        <w:t>5 de l</w:t>
      </w:r>
      <w:r w:rsidR="006039D1" w:rsidRPr="00ED34E8">
        <w:rPr>
          <w:lang w:val="fr-FR"/>
        </w:rPr>
        <w:t>’</w:t>
      </w:r>
      <w:r w:rsidR="00C531B7" w:rsidRPr="00ED34E8">
        <w:rPr>
          <w:lang w:val="fr-FR"/>
        </w:rPr>
        <w:t>ordre du jour unifié</w:t>
      </w:r>
    </w:p>
    <w:p w:rsidR="0090459F" w:rsidRPr="00ED34E8" w:rsidRDefault="00594BC3" w:rsidP="00594BC3">
      <w:pPr>
        <w:pStyle w:val="Heading3"/>
        <w:rPr>
          <w:lang w:val="fr-FR"/>
        </w:rPr>
      </w:pPr>
      <w:r w:rsidRPr="00ED34E8">
        <w:rPr>
          <w:lang w:val="fr-FR"/>
        </w:rPr>
        <w:t>Rapport sur le Comité permanent du droit des brevets (SCP)</w:t>
      </w:r>
    </w:p>
    <w:p w:rsidR="0090459F" w:rsidRPr="00ED34E8" w:rsidRDefault="00E96692" w:rsidP="001C72B5">
      <w:pPr>
        <w:pStyle w:val="ONUMFS"/>
        <w:rPr>
          <w:lang w:val="fr-FR"/>
        </w:rPr>
      </w:pPr>
      <w:r w:rsidRPr="00ED34E8">
        <w:rPr>
          <w:lang w:val="fr-FR"/>
        </w:rPr>
        <w:t xml:space="preserve">Les délibérations ont eu lieu sur la base du document </w:t>
      </w:r>
      <w:r w:rsidR="00042A58" w:rsidRPr="00ED34E8">
        <w:rPr>
          <w:lang w:val="fr-FR"/>
        </w:rPr>
        <w:t>WO</w:t>
      </w:r>
      <w:r w:rsidR="0068531E" w:rsidRPr="00ED34E8">
        <w:rPr>
          <w:lang w:val="fr-FR"/>
        </w:rPr>
        <w:t>/GA/50/</w:t>
      </w:r>
      <w:r w:rsidRPr="00ED34E8">
        <w:rPr>
          <w:lang w:val="fr-FR"/>
        </w:rPr>
        <w:t>4</w:t>
      </w:r>
      <w:r w:rsidR="0068531E" w:rsidRPr="00ED34E8">
        <w:rPr>
          <w:lang w:val="fr-FR"/>
        </w:rPr>
        <w:t>.</w:t>
      </w:r>
    </w:p>
    <w:p w:rsidR="0090459F" w:rsidRPr="00ED34E8" w:rsidRDefault="00C37C45" w:rsidP="00C37C45">
      <w:pPr>
        <w:pStyle w:val="ONUMFS"/>
        <w:ind w:left="567"/>
        <w:rPr>
          <w:lang w:val="fr-FR"/>
        </w:rPr>
      </w:pPr>
      <w:r w:rsidRPr="00ED34E8">
        <w:rPr>
          <w:lang w:val="fr-FR"/>
        </w:rPr>
        <w:t>L</w:t>
      </w:r>
      <w:r w:rsidR="006039D1" w:rsidRPr="00ED34E8">
        <w:rPr>
          <w:lang w:val="fr-FR"/>
        </w:rPr>
        <w:t>’</w:t>
      </w:r>
      <w:r w:rsidRPr="00ED34E8">
        <w:rPr>
          <w:lang w:val="fr-FR"/>
        </w:rPr>
        <w:t>Assemblée générale de l</w:t>
      </w:r>
      <w:r w:rsidR="006039D1" w:rsidRPr="00ED34E8">
        <w:rPr>
          <w:lang w:val="fr-FR"/>
        </w:rPr>
        <w:t>’</w:t>
      </w:r>
      <w:r w:rsidRPr="00ED34E8">
        <w:rPr>
          <w:lang w:val="fr-FR"/>
        </w:rPr>
        <w:t xml:space="preserve">OMPI a pris note du </w:t>
      </w:r>
      <w:r w:rsidR="006039D1" w:rsidRPr="00ED34E8">
        <w:rPr>
          <w:lang w:val="fr-FR"/>
        </w:rPr>
        <w:t>“</w:t>
      </w:r>
      <w:r w:rsidRPr="00ED34E8">
        <w:rPr>
          <w:lang w:val="fr-FR"/>
        </w:rPr>
        <w:t>Rapport sur le Comité permanent du droit des brevets</w:t>
      </w:r>
      <w:r w:rsidR="006039D1" w:rsidRPr="00ED34E8">
        <w:rPr>
          <w:lang w:val="fr-FR"/>
        </w:rPr>
        <w:t>”</w:t>
      </w:r>
      <w:r w:rsidRPr="00ED34E8">
        <w:rPr>
          <w:lang w:val="fr-FR"/>
        </w:rPr>
        <w:t xml:space="preserve"> (document WO/GA/50/4).</w:t>
      </w:r>
    </w:p>
    <w:p w:rsidR="0090459F" w:rsidRPr="00ED34E8" w:rsidRDefault="00042A58" w:rsidP="001C72B5">
      <w:pPr>
        <w:pStyle w:val="Heading3"/>
        <w:rPr>
          <w:lang w:val="fr-FR"/>
        </w:rPr>
      </w:pPr>
      <w:r w:rsidRPr="00ED34E8">
        <w:rPr>
          <w:lang w:val="fr-FR"/>
        </w:rPr>
        <w:t>Point 1</w:t>
      </w:r>
      <w:r w:rsidR="00C531B7" w:rsidRPr="00ED34E8">
        <w:rPr>
          <w:lang w:val="fr-FR"/>
        </w:rPr>
        <w:t>6 de l</w:t>
      </w:r>
      <w:r w:rsidR="006039D1" w:rsidRPr="00ED34E8">
        <w:rPr>
          <w:lang w:val="fr-FR"/>
        </w:rPr>
        <w:t>’</w:t>
      </w:r>
      <w:r w:rsidR="00C531B7" w:rsidRPr="00ED34E8">
        <w:rPr>
          <w:lang w:val="fr-FR"/>
        </w:rPr>
        <w:t>ordre du jour unifié</w:t>
      </w:r>
    </w:p>
    <w:p w:rsidR="0090459F" w:rsidRPr="00ED34E8" w:rsidRDefault="00594BC3" w:rsidP="00594BC3">
      <w:pPr>
        <w:pStyle w:val="Heading3"/>
        <w:rPr>
          <w:lang w:val="fr-FR"/>
        </w:rPr>
      </w:pPr>
      <w:r w:rsidRPr="00ED34E8">
        <w:rPr>
          <w:lang w:val="fr-FR"/>
        </w:rPr>
        <w:t>Rapport sur le Comité permanent du droit des marques, des dessins et modèles industriels et des indications géographiques (SCT)</w:t>
      </w:r>
    </w:p>
    <w:p w:rsidR="0090459F" w:rsidRPr="00ED34E8" w:rsidRDefault="00E96692" w:rsidP="001C72B5">
      <w:pPr>
        <w:pStyle w:val="ONUMFS"/>
        <w:rPr>
          <w:lang w:val="fr-FR"/>
        </w:rPr>
      </w:pPr>
      <w:r w:rsidRPr="00ED34E8">
        <w:rPr>
          <w:lang w:val="fr-FR"/>
        </w:rPr>
        <w:t xml:space="preserve">Les délibérations ont eu lieu sur la base du document </w:t>
      </w:r>
      <w:r w:rsidR="00042A58" w:rsidRPr="00ED34E8">
        <w:rPr>
          <w:lang w:val="fr-FR"/>
        </w:rPr>
        <w:t>WO</w:t>
      </w:r>
      <w:r w:rsidR="0068531E" w:rsidRPr="00ED34E8">
        <w:rPr>
          <w:lang w:val="fr-FR"/>
        </w:rPr>
        <w:t>/GA/50/</w:t>
      </w:r>
      <w:r w:rsidRPr="00ED34E8">
        <w:rPr>
          <w:lang w:val="fr-FR"/>
        </w:rPr>
        <w:t>5</w:t>
      </w:r>
      <w:r w:rsidR="0068531E" w:rsidRPr="00ED34E8">
        <w:rPr>
          <w:lang w:val="fr-FR"/>
        </w:rPr>
        <w:t>.</w:t>
      </w:r>
    </w:p>
    <w:p w:rsidR="009F4457" w:rsidRPr="00ED34E8" w:rsidRDefault="00C37C45" w:rsidP="00C37C45">
      <w:pPr>
        <w:pStyle w:val="ONUMFS"/>
        <w:ind w:left="567"/>
        <w:rPr>
          <w:iCs/>
          <w:lang w:val="fr-FR"/>
        </w:rPr>
      </w:pPr>
      <w:r w:rsidRPr="00ED34E8">
        <w:rPr>
          <w:iCs/>
          <w:lang w:val="fr-FR"/>
        </w:rPr>
        <w:t>L</w:t>
      </w:r>
      <w:r w:rsidR="006039D1" w:rsidRPr="00ED34E8">
        <w:rPr>
          <w:iCs/>
          <w:lang w:val="fr-FR"/>
        </w:rPr>
        <w:t>’</w:t>
      </w:r>
      <w:r w:rsidRPr="00ED34E8">
        <w:rPr>
          <w:iCs/>
          <w:lang w:val="fr-FR"/>
        </w:rPr>
        <w:t>Assemblée générale de l</w:t>
      </w:r>
      <w:r w:rsidR="006039D1" w:rsidRPr="00ED34E8">
        <w:rPr>
          <w:iCs/>
          <w:lang w:val="fr-FR"/>
        </w:rPr>
        <w:t>’</w:t>
      </w:r>
      <w:r w:rsidRPr="00ED34E8">
        <w:rPr>
          <w:iCs/>
          <w:lang w:val="fr-FR"/>
        </w:rPr>
        <w:t xml:space="preserve">OMPI a pris note du </w:t>
      </w:r>
      <w:r w:rsidR="006039D1" w:rsidRPr="00ED34E8">
        <w:rPr>
          <w:iCs/>
          <w:lang w:val="fr-FR"/>
        </w:rPr>
        <w:t>“</w:t>
      </w:r>
      <w:r w:rsidRPr="00ED34E8">
        <w:rPr>
          <w:iCs/>
          <w:lang w:val="fr-FR"/>
        </w:rPr>
        <w:t>Rapport sur le Comité permanent du droit des marques, des dessins et modèles industriels et des indications géographiques</w:t>
      </w:r>
      <w:r w:rsidR="006039D1" w:rsidRPr="00ED34E8">
        <w:rPr>
          <w:iCs/>
          <w:lang w:val="fr-FR"/>
        </w:rPr>
        <w:t>”</w:t>
      </w:r>
      <w:r w:rsidRPr="00ED34E8">
        <w:rPr>
          <w:iCs/>
          <w:lang w:val="fr-FR"/>
        </w:rPr>
        <w:t xml:space="preserve"> (document WO/GA/50/5).</w:t>
      </w:r>
    </w:p>
    <w:p w:rsidR="0090459F" w:rsidRPr="00ED34E8" w:rsidRDefault="00042A58" w:rsidP="001C72B5">
      <w:pPr>
        <w:pStyle w:val="Heading3"/>
        <w:rPr>
          <w:lang w:val="fr-FR"/>
        </w:rPr>
      </w:pPr>
      <w:r w:rsidRPr="00ED34E8">
        <w:rPr>
          <w:lang w:val="fr-FR"/>
        </w:rPr>
        <w:t>Point 1</w:t>
      </w:r>
      <w:r w:rsidR="00C531B7" w:rsidRPr="00ED34E8">
        <w:rPr>
          <w:lang w:val="fr-FR"/>
        </w:rPr>
        <w:t>7 de l</w:t>
      </w:r>
      <w:r w:rsidR="006039D1" w:rsidRPr="00ED34E8">
        <w:rPr>
          <w:lang w:val="fr-FR"/>
        </w:rPr>
        <w:t>’</w:t>
      </w:r>
      <w:r w:rsidR="00C531B7" w:rsidRPr="00ED34E8">
        <w:rPr>
          <w:lang w:val="fr-FR"/>
        </w:rPr>
        <w:t>ordre du jour unifié</w:t>
      </w:r>
    </w:p>
    <w:p w:rsidR="0090459F" w:rsidRPr="00ED34E8" w:rsidRDefault="00594BC3" w:rsidP="00594BC3">
      <w:pPr>
        <w:pStyle w:val="Heading3"/>
        <w:rPr>
          <w:szCs w:val="20"/>
          <w:lang w:val="fr-FR"/>
        </w:rPr>
      </w:pPr>
      <w:r w:rsidRPr="00ED34E8">
        <w:rPr>
          <w:szCs w:val="20"/>
          <w:lang w:val="fr-FR"/>
        </w:rPr>
        <w:t>Questions concernant la convocation d</w:t>
      </w:r>
      <w:r w:rsidR="006039D1" w:rsidRPr="00ED34E8">
        <w:rPr>
          <w:szCs w:val="20"/>
          <w:lang w:val="fr-FR"/>
        </w:rPr>
        <w:t>’</w:t>
      </w:r>
      <w:r w:rsidRPr="00ED34E8">
        <w:rPr>
          <w:szCs w:val="20"/>
          <w:lang w:val="fr-FR"/>
        </w:rPr>
        <w:t>une conférence diplomatique pour l</w:t>
      </w:r>
      <w:r w:rsidR="006039D1" w:rsidRPr="00ED34E8">
        <w:rPr>
          <w:szCs w:val="20"/>
          <w:lang w:val="fr-FR"/>
        </w:rPr>
        <w:t>’</w:t>
      </w:r>
      <w:r w:rsidRPr="00ED34E8">
        <w:rPr>
          <w:szCs w:val="20"/>
          <w:lang w:val="fr-FR"/>
        </w:rPr>
        <w:t>adoption d</w:t>
      </w:r>
      <w:r w:rsidR="006039D1" w:rsidRPr="00ED34E8">
        <w:rPr>
          <w:szCs w:val="20"/>
          <w:lang w:val="fr-FR"/>
        </w:rPr>
        <w:t>’</w:t>
      </w:r>
      <w:r w:rsidRPr="00ED34E8">
        <w:rPr>
          <w:szCs w:val="20"/>
          <w:lang w:val="fr-FR"/>
        </w:rPr>
        <w:t>un traité sur le droit des dessins et modèles (DLT)</w:t>
      </w:r>
    </w:p>
    <w:p w:rsidR="0090459F" w:rsidRPr="00ED34E8" w:rsidRDefault="00E96692" w:rsidP="001C72B5">
      <w:pPr>
        <w:pStyle w:val="ONUMFS"/>
        <w:rPr>
          <w:lang w:val="fr-FR"/>
        </w:rPr>
      </w:pPr>
      <w:r w:rsidRPr="00ED34E8">
        <w:rPr>
          <w:lang w:val="fr-FR"/>
        </w:rPr>
        <w:t xml:space="preserve">Les délibérations ont eu lieu sur la base du document </w:t>
      </w:r>
      <w:r w:rsidR="00042A58" w:rsidRPr="00ED34E8">
        <w:rPr>
          <w:lang w:val="fr-FR"/>
        </w:rPr>
        <w:t>WO</w:t>
      </w:r>
      <w:r w:rsidR="0068531E" w:rsidRPr="00ED34E8">
        <w:rPr>
          <w:lang w:val="fr-FR"/>
        </w:rPr>
        <w:t>/GA/50/</w:t>
      </w:r>
      <w:r w:rsidRPr="00ED34E8">
        <w:rPr>
          <w:lang w:val="fr-FR"/>
        </w:rPr>
        <w:t>6</w:t>
      </w:r>
      <w:r w:rsidR="0068531E" w:rsidRPr="00ED34E8">
        <w:rPr>
          <w:lang w:val="fr-FR"/>
        </w:rPr>
        <w:t>.</w:t>
      </w:r>
    </w:p>
    <w:p w:rsidR="0090459F" w:rsidRPr="00ED34E8" w:rsidRDefault="00190608" w:rsidP="00E96692">
      <w:pPr>
        <w:pStyle w:val="ONUMFS"/>
        <w:ind w:left="567"/>
        <w:rPr>
          <w:lang w:val="fr-FR"/>
        </w:rPr>
      </w:pPr>
      <w:r w:rsidRPr="00ED34E8">
        <w:rPr>
          <w:rFonts w:eastAsia="Arial Unicode MS"/>
          <w:szCs w:val="22"/>
          <w:lang w:val="fr-FR" w:eastAsia="fr-CH"/>
        </w:rPr>
        <w:t>Voir la suite du rapport sur le point 17 de l</w:t>
      </w:r>
      <w:r w:rsidR="006039D1" w:rsidRPr="00ED34E8">
        <w:rPr>
          <w:rFonts w:eastAsia="Arial Unicode MS"/>
          <w:szCs w:val="22"/>
          <w:lang w:val="fr-FR" w:eastAsia="fr-CH"/>
        </w:rPr>
        <w:t>’</w:t>
      </w:r>
      <w:r w:rsidRPr="00ED34E8">
        <w:rPr>
          <w:rFonts w:eastAsia="Arial Unicode MS"/>
          <w:szCs w:val="22"/>
          <w:lang w:val="fr-FR" w:eastAsia="fr-CH"/>
        </w:rPr>
        <w:t>ordre du jour (document A/58/10 Add.4).</w:t>
      </w:r>
    </w:p>
    <w:p w:rsidR="0090459F" w:rsidRPr="00ED34E8" w:rsidRDefault="00042A58" w:rsidP="001C72B5">
      <w:pPr>
        <w:pStyle w:val="Heading3"/>
        <w:rPr>
          <w:lang w:val="fr-FR"/>
        </w:rPr>
      </w:pPr>
      <w:r w:rsidRPr="00ED34E8">
        <w:rPr>
          <w:lang w:val="fr-FR"/>
        </w:rPr>
        <w:t>Point 1</w:t>
      </w:r>
      <w:r w:rsidR="00C531B7" w:rsidRPr="00ED34E8">
        <w:rPr>
          <w:lang w:val="fr-FR"/>
        </w:rPr>
        <w:t>8 de l</w:t>
      </w:r>
      <w:r w:rsidR="006039D1" w:rsidRPr="00ED34E8">
        <w:rPr>
          <w:lang w:val="fr-FR"/>
        </w:rPr>
        <w:t>’</w:t>
      </w:r>
      <w:r w:rsidR="00C531B7" w:rsidRPr="00ED34E8">
        <w:rPr>
          <w:lang w:val="fr-FR"/>
        </w:rPr>
        <w:t>ordre du jour unifié</w:t>
      </w:r>
    </w:p>
    <w:p w:rsidR="0090459F" w:rsidRPr="00ED34E8" w:rsidRDefault="00594BC3" w:rsidP="00594BC3">
      <w:pPr>
        <w:pStyle w:val="Heading3"/>
        <w:rPr>
          <w:lang w:val="fr-FR"/>
        </w:rPr>
      </w:pPr>
      <w:r w:rsidRPr="00ED34E8">
        <w:rPr>
          <w:lang w:val="fr-FR"/>
        </w:rPr>
        <w:t>Rapport sur le Comité du développement et de la propriété intellectuelle (CDIP) et examen de la mise en œuvre des recommandations du Plan d</w:t>
      </w:r>
      <w:r w:rsidR="006039D1" w:rsidRPr="00ED34E8">
        <w:rPr>
          <w:lang w:val="fr-FR"/>
        </w:rPr>
        <w:t>’</w:t>
      </w:r>
      <w:r w:rsidRPr="00ED34E8">
        <w:rPr>
          <w:lang w:val="fr-FR"/>
        </w:rPr>
        <w:t>action pour le développement</w:t>
      </w:r>
    </w:p>
    <w:p w:rsidR="0090459F" w:rsidRPr="00ED34E8" w:rsidRDefault="00E96692" w:rsidP="001C72B5">
      <w:pPr>
        <w:pStyle w:val="ONUMFS"/>
        <w:rPr>
          <w:lang w:val="fr-FR"/>
        </w:rPr>
      </w:pPr>
      <w:r w:rsidRPr="00ED34E8">
        <w:rPr>
          <w:lang w:val="fr-FR"/>
        </w:rPr>
        <w:t xml:space="preserve">Les délibérations ont eu lieu sur la base des documents </w:t>
      </w:r>
      <w:r w:rsidR="00042A58" w:rsidRPr="00ED34E8">
        <w:rPr>
          <w:lang w:val="fr-FR"/>
        </w:rPr>
        <w:t>WO</w:t>
      </w:r>
      <w:r w:rsidR="0068531E" w:rsidRPr="00ED34E8">
        <w:rPr>
          <w:lang w:val="fr-FR"/>
        </w:rPr>
        <w:t>/GA/50/</w:t>
      </w:r>
      <w:r w:rsidRPr="00ED34E8">
        <w:rPr>
          <w:lang w:val="fr-FR"/>
        </w:rPr>
        <w:t>7 et WO/GA/50/13</w:t>
      </w:r>
      <w:r w:rsidR="0068531E" w:rsidRPr="00ED34E8">
        <w:rPr>
          <w:lang w:val="fr-FR"/>
        </w:rPr>
        <w:t>.</w:t>
      </w:r>
    </w:p>
    <w:p w:rsidR="009F4457" w:rsidRPr="00ED34E8" w:rsidRDefault="00C37C45" w:rsidP="00C37C45">
      <w:pPr>
        <w:pStyle w:val="ONUMFS"/>
        <w:ind w:left="567"/>
        <w:rPr>
          <w:lang w:val="fr-FR"/>
        </w:rPr>
      </w:pPr>
      <w:r w:rsidRPr="00ED34E8">
        <w:rPr>
          <w:lang w:val="fr-FR"/>
        </w:rPr>
        <w:t>L</w:t>
      </w:r>
      <w:r w:rsidR="006039D1" w:rsidRPr="00ED34E8">
        <w:rPr>
          <w:lang w:val="fr-FR"/>
        </w:rPr>
        <w:t>’</w:t>
      </w:r>
      <w:r w:rsidRPr="00ED34E8">
        <w:rPr>
          <w:lang w:val="fr-FR"/>
        </w:rPr>
        <w:t>Assemblée générale de l</w:t>
      </w:r>
      <w:r w:rsidR="006039D1" w:rsidRPr="00ED34E8">
        <w:rPr>
          <w:lang w:val="fr-FR"/>
        </w:rPr>
        <w:t>’</w:t>
      </w:r>
      <w:r w:rsidRPr="00ED34E8">
        <w:rPr>
          <w:lang w:val="fr-FR"/>
        </w:rPr>
        <w:t>OMPI</w:t>
      </w:r>
    </w:p>
    <w:p w:rsidR="009F4457" w:rsidRPr="00ED34E8" w:rsidRDefault="00C37C45" w:rsidP="00C37C45">
      <w:pPr>
        <w:pStyle w:val="ONUMFS"/>
        <w:numPr>
          <w:ilvl w:val="0"/>
          <w:numId w:val="17"/>
        </w:numPr>
        <w:ind w:left="1134" w:firstLine="0"/>
        <w:rPr>
          <w:lang w:val="fr-FR"/>
        </w:rPr>
      </w:pPr>
      <w:r w:rsidRPr="00ED34E8">
        <w:rPr>
          <w:lang w:val="fr-FR"/>
        </w:rPr>
        <w:t xml:space="preserve">a pris note du </w:t>
      </w:r>
      <w:r w:rsidR="006039D1" w:rsidRPr="00ED34E8">
        <w:rPr>
          <w:lang w:val="fr-FR"/>
        </w:rPr>
        <w:t>“</w:t>
      </w:r>
      <w:r w:rsidRPr="00ED34E8">
        <w:rPr>
          <w:lang w:val="fr-FR"/>
        </w:rPr>
        <w:t>Rapport sur le Comité du développement et de la propriété intellectuelle (CDIP) et examen de la mise en œuvre des recommandations du Plan d</w:t>
      </w:r>
      <w:r w:rsidR="006039D1" w:rsidRPr="00ED34E8">
        <w:rPr>
          <w:lang w:val="fr-FR"/>
        </w:rPr>
        <w:t>’</w:t>
      </w:r>
      <w:r w:rsidRPr="00ED34E8">
        <w:rPr>
          <w:lang w:val="fr-FR"/>
        </w:rPr>
        <w:t>action pour le développement</w:t>
      </w:r>
      <w:r w:rsidR="006039D1" w:rsidRPr="00ED34E8">
        <w:rPr>
          <w:lang w:val="fr-FR"/>
        </w:rPr>
        <w:t>”</w:t>
      </w:r>
      <w:r w:rsidRPr="00ED34E8">
        <w:rPr>
          <w:lang w:val="fr-FR"/>
        </w:rPr>
        <w:t xml:space="preserve"> (document WO/GA/50/7);</w:t>
      </w:r>
    </w:p>
    <w:p w:rsidR="009F4457" w:rsidRPr="00ED34E8" w:rsidRDefault="00EE08CD" w:rsidP="00C37C45">
      <w:pPr>
        <w:pStyle w:val="ONUMFS"/>
        <w:numPr>
          <w:ilvl w:val="0"/>
          <w:numId w:val="17"/>
        </w:numPr>
        <w:ind w:left="1134" w:firstLine="0"/>
        <w:rPr>
          <w:lang w:val="fr-FR"/>
        </w:rPr>
      </w:pPr>
      <w:r w:rsidRPr="00ED34E8">
        <w:rPr>
          <w:lang w:val="fr-FR"/>
        </w:rPr>
        <w:lastRenderedPageBreak/>
        <w:t xml:space="preserve">en ce qui </w:t>
      </w:r>
      <w:r w:rsidR="00974459" w:rsidRPr="00ED34E8">
        <w:rPr>
          <w:lang w:val="fr-FR"/>
        </w:rPr>
        <w:t xml:space="preserve">concerne le document WO/GA/50/13 intitulé </w:t>
      </w:r>
      <w:r w:rsidR="006039D1" w:rsidRPr="00ED34E8">
        <w:rPr>
          <w:lang w:val="fr-FR"/>
        </w:rPr>
        <w:t>“</w:t>
      </w:r>
      <w:r w:rsidR="00974459" w:rsidRPr="00ED34E8">
        <w:rPr>
          <w:lang w:val="fr-FR"/>
        </w:rPr>
        <w:t>Contribution des organes compétents de l</w:t>
      </w:r>
      <w:r w:rsidR="006039D1" w:rsidRPr="00ED34E8">
        <w:rPr>
          <w:lang w:val="fr-FR"/>
        </w:rPr>
        <w:t>’</w:t>
      </w:r>
      <w:r w:rsidR="00974459" w:rsidRPr="00ED34E8">
        <w:rPr>
          <w:lang w:val="fr-FR"/>
        </w:rPr>
        <w:t>OMPI à la mise en œuvre des recommandations du Plan d</w:t>
      </w:r>
      <w:r w:rsidR="006039D1" w:rsidRPr="00ED34E8">
        <w:rPr>
          <w:lang w:val="fr-FR"/>
        </w:rPr>
        <w:t>’</w:t>
      </w:r>
      <w:r w:rsidR="00974459" w:rsidRPr="00ED34E8">
        <w:rPr>
          <w:lang w:val="fr-FR"/>
        </w:rPr>
        <w:t>action pour le développement qui les concernent</w:t>
      </w:r>
      <w:r w:rsidR="006039D1" w:rsidRPr="00ED34E8">
        <w:rPr>
          <w:lang w:val="fr-FR"/>
        </w:rPr>
        <w:t>”</w:t>
      </w:r>
      <w:r w:rsidR="00974459" w:rsidRPr="00ED34E8">
        <w:rPr>
          <w:lang w:val="fr-FR"/>
        </w:rPr>
        <w:t>,</w:t>
      </w:r>
    </w:p>
    <w:p w:rsidR="00974459" w:rsidRPr="00ED34E8" w:rsidRDefault="00974459" w:rsidP="00974459">
      <w:pPr>
        <w:pStyle w:val="ONUMFS"/>
        <w:numPr>
          <w:ilvl w:val="1"/>
          <w:numId w:val="10"/>
        </w:numPr>
        <w:ind w:left="1701"/>
        <w:rPr>
          <w:lang w:val="fr-FR"/>
        </w:rPr>
      </w:pPr>
      <w:r w:rsidRPr="00ED34E8">
        <w:rPr>
          <w:lang w:val="fr-FR"/>
        </w:rPr>
        <w:t xml:space="preserve">a pris note des informations contenues dans la </w:t>
      </w:r>
      <w:r w:rsidR="006039D1" w:rsidRPr="00ED34E8">
        <w:rPr>
          <w:lang w:val="fr-FR"/>
        </w:rPr>
        <w:t>“</w:t>
      </w:r>
      <w:r w:rsidRPr="00ED34E8">
        <w:rPr>
          <w:lang w:val="fr-FR"/>
        </w:rPr>
        <w:t>Contribution des organes compétents de l</w:t>
      </w:r>
      <w:r w:rsidR="006039D1" w:rsidRPr="00ED34E8">
        <w:rPr>
          <w:lang w:val="fr-FR"/>
        </w:rPr>
        <w:t>’</w:t>
      </w:r>
      <w:r w:rsidRPr="00ED34E8">
        <w:rPr>
          <w:lang w:val="fr-FR"/>
        </w:rPr>
        <w:t>OMPI à la mise en œuvre des recommandations du Plan d</w:t>
      </w:r>
      <w:r w:rsidR="006039D1" w:rsidRPr="00ED34E8">
        <w:rPr>
          <w:lang w:val="fr-FR"/>
        </w:rPr>
        <w:t>’</w:t>
      </w:r>
      <w:r w:rsidRPr="00ED34E8">
        <w:rPr>
          <w:lang w:val="fr-FR"/>
        </w:rPr>
        <w:t>action pour le développement qui les concernent</w:t>
      </w:r>
      <w:r w:rsidR="006039D1" w:rsidRPr="00ED34E8">
        <w:rPr>
          <w:lang w:val="fr-FR"/>
        </w:rPr>
        <w:t>”</w:t>
      </w:r>
      <w:r w:rsidRPr="00ED34E8">
        <w:rPr>
          <w:lang w:val="fr-FR"/>
        </w:rPr>
        <w:t xml:space="preserve"> (document WO/GA/50/13);  et</w:t>
      </w:r>
    </w:p>
    <w:p w:rsidR="009F4457" w:rsidRPr="00ED34E8" w:rsidRDefault="00974459" w:rsidP="00974459">
      <w:pPr>
        <w:pStyle w:val="ONUMFS"/>
        <w:numPr>
          <w:ilvl w:val="1"/>
          <w:numId w:val="10"/>
        </w:numPr>
        <w:ind w:left="1701"/>
        <w:rPr>
          <w:lang w:val="fr-FR"/>
        </w:rPr>
      </w:pPr>
      <w:r w:rsidRPr="00ED34E8">
        <w:rPr>
          <w:lang w:val="fr-FR"/>
        </w:rPr>
        <w:t>a transmis</w:t>
      </w:r>
      <w:r w:rsidR="009F4457" w:rsidRPr="00ED34E8">
        <w:rPr>
          <w:lang w:val="fr-FR"/>
        </w:rPr>
        <w:t xml:space="preserve"> au CDI</w:t>
      </w:r>
      <w:r w:rsidRPr="00ED34E8">
        <w:rPr>
          <w:lang w:val="fr-FR"/>
        </w:rPr>
        <w:t>P le rapport mentionné dans ce document.</w:t>
      </w:r>
    </w:p>
    <w:p w:rsidR="0090459F" w:rsidRPr="00ED34E8" w:rsidRDefault="00042A58" w:rsidP="001C72B5">
      <w:pPr>
        <w:pStyle w:val="Heading3"/>
        <w:rPr>
          <w:lang w:val="fr-FR"/>
        </w:rPr>
      </w:pPr>
      <w:r w:rsidRPr="00ED34E8">
        <w:rPr>
          <w:lang w:val="fr-FR"/>
        </w:rPr>
        <w:t>Point 1</w:t>
      </w:r>
      <w:r w:rsidR="00C531B7" w:rsidRPr="00ED34E8">
        <w:rPr>
          <w:lang w:val="fr-FR"/>
        </w:rPr>
        <w:t>9 de l</w:t>
      </w:r>
      <w:r w:rsidR="006039D1" w:rsidRPr="00ED34E8">
        <w:rPr>
          <w:lang w:val="fr-FR"/>
        </w:rPr>
        <w:t>’</w:t>
      </w:r>
      <w:r w:rsidR="00C531B7" w:rsidRPr="00ED34E8">
        <w:rPr>
          <w:lang w:val="fr-FR"/>
        </w:rPr>
        <w:t>ordre du jour unifié</w:t>
      </w:r>
    </w:p>
    <w:p w:rsidR="0090459F" w:rsidRPr="00ED34E8" w:rsidRDefault="00594BC3" w:rsidP="00594BC3">
      <w:pPr>
        <w:pStyle w:val="Heading3"/>
        <w:rPr>
          <w:lang w:val="fr-FR"/>
        </w:rPr>
      </w:pPr>
      <w:r w:rsidRPr="00ED34E8">
        <w:rPr>
          <w:lang w:val="fr-FR"/>
        </w:rPr>
        <w:t>Rapport sur le Comité intergouvernemental de la propriété intellectuelle relative aux ressources génétiques, aux savoirs traditionnels et au folklore (IGC)</w:t>
      </w:r>
    </w:p>
    <w:p w:rsidR="0090459F" w:rsidRPr="00ED34E8" w:rsidRDefault="00E96692" w:rsidP="00E96692">
      <w:pPr>
        <w:pStyle w:val="ONUMFS"/>
        <w:rPr>
          <w:lang w:val="fr-FR"/>
        </w:rPr>
      </w:pPr>
      <w:r w:rsidRPr="00ED34E8">
        <w:rPr>
          <w:lang w:val="fr-FR"/>
        </w:rPr>
        <w:t>Les délibérations ont eu lieu sur la base du document WO/GA/50/8.</w:t>
      </w:r>
    </w:p>
    <w:p w:rsidR="009F4457" w:rsidRPr="00ED34E8" w:rsidRDefault="001D733E" w:rsidP="00E96692">
      <w:pPr>
        <w:pStyle w:val="ONUMFS"/>
        <w:ind w:left="567"/>
        <w:rPr>
          <w:lang w:val="fr-FR"/>
        </w:rPr>
      </w:pPr>
      <w:r w:rsidRPr="00ED34E8">
        <w:rPr>
          <w:lang w:val="fr-FR"/>
        </w:rPr>
        <w:t>L</w:t>
      </w:r>
      <w:r w:rsidR="006039D1" w:rsidRPr="00ED34E8">
        <w:rPr>
          <w:lang w:val="fr-FR"/>
        </w:rPr>
        <w:t>’</w:t>
      </w:r>
      <w:r w:rsidRPr="00ED34E8">
        <w:rPr>
          <w:lang w:val="fr-FR"/>
        </w:rPr>
        <w:t>Assemblée générale de l</w:t>
      </w:r>
      <w:r w:rsidR="006039D1" w:rsidRPr="00ED34E8">
        <w:rPr>
          <w:lang w:val="fr-FR"/>
        </w:rPr>
        <w:t>’</w:t>
      </w:r>
      <w:r w:rsidRPr="00ED34E8">
        <w:rPr>
          <w:lang w:val="fr-FR"/>
        </w:rPr>
        <w:t xml:space="preserve">OMPI a </w:t>
      </w:r>
      <w:r w:rsidRPr="00ED34E8">
        <w:rPr>
          <w:b/>
          <w:lang w:val="fr-FR"/>
        </w:rPr>
        <w:t>examiné</w:t>
      </w:r>
      <w:r w:rsidRPr="00ED34E8">
        <w:rPr>
          <w:lang w:val="fr-FR"/>
        </w:rPr>
        <w:t xml:space="preserve"> le </w:t>
      </w:r>
      <w:r w:rsidR="006039D1" w:rsidRPr="00ED34E8">
        <w:rPr>
          <w:lang w:val="fr-FR"/>
        </w:rPr>
        <w:t>“</w:t>
      </w:r>
      <w:r w:rsidRPr="00ED34E8">
        <w:rPr>
          <w:lang w:val="fr-FR"/>
        </w:rPr>
        <w:t>Rapport sur le Comité intergouvernemental de la propriété intellectuelle relative aux ressources génétiques, aux savoirs traditionnels et au folklore (IGC)</w:t>
      </w:r>
      <w:r w:rsidR="006039D1" w:rsidRPr="00ED34E8">
        <w:rPr>
          <w:lang w:val="fr-FR"/>
        </w:rPr>
        <w:t>”</w:t>
      </w:r>
      <w:r w:rsidRPr="00ED34E8">
        <w:rPr>
          <w:lang w:val="fr-FR"/>
        </w:rPr>
        <w:t xml:space="preserve"> (document WO/GA/50/8) et a </w:t>
      </w:r>
      <w:r w:rsidRPr="00ED34E8">
        <w:rPr>
          <w:b/>
          <w:bCs/>
          <w:lang w:val="fr-FR"/>
        </w:rPr>
        <w:t xml:space="preserve">prié </w:t>
      </w:r>
      <w:r w:rsidRPr="00ED34E8">
        <w:rPr>
          <w:lang w:val="fr-FR"/>
        </w:rPr>
        <w:t>l</w:t>
      </w:r>
      <w:r w:rsidR="006039D1" w:rsidRPr="00ED34E8">
        <w:rPr>
          <w:lang w:val="fr-FR"/>
        </w:rPr>
        <w:t>’</w:t>
      </w:r>
      <w:r w:rsidRPr="00ED34E8">
        <w:rPr>
          <w:lang w:val="fr-FR"/>
        </w:rPr>
        <w:t xml:space="preserve">IGC, compte tenu des progrès accomplis, </w:t>
      </w:r>
      <w:r w:rsidRPr="00ED34E8">
        <w:rPr>
          <w:b/>
          <w:bCs/>
          <w:lang w:val="fr-FR"/>
        </w:rPr>
        <w:t>d</w:t>
      </w:r>
      <w:r w:rsidR="006039D1" w:rsidRPr="00ED34E8">
        <w:rPr>
          <w:b/>
          <w:bCs/>
          <w:lang w:val="fr-FR"/>
        </w:rPr>
        <w:t>’</w:t>
      </w:r>
      <w:r w:rsidRPr="00ED34E8">
        <w:rPr>
          <w:b/>
          <w:bCs/>
          <w:lang w:val="fr-FR"/>
        </w:rPr>
        <w:t xml:space="preserve">accélérer </w:t>
      </w:r>
      <w:r w:rsidRPr="00ED34E8">
        <w:rPr>
          <w:lang w:val="fr-FR"/>
        </w:rPr>
        <w:t>ses travaux conformément au mandat de l</w:t>
      </w:r>
      <w:r w:rsidR="006039D1" w:rsidRPr="00ED34E8">
        <w:rPr>
          <w:lang w:val="fr-FR"/>
        </w:rPr>
        <w:t>’</w:t>
      </w:r>
      <w:r w:rsidRPr="00ED34E8">
        <w:rPr>
          <w:lang w:val="fr-FR"/>
        </w:rPr>
        <w:t>IGC pour l</w:t>
      </w:r>
      <w:r w:rsidR="006039D1" w:rsidRPr="00ED34E8">
        <w:rPr>
          <w:lang w:val="fr-FR"/>
        </w:rPr>
        <w:t>’</w:t>
      </w:r>
      <w:r w:rsidRPr="00ED34E8">
        <w:rPr>
          <w:lang w:val="fr-FR"/>
        </w:rPr>
        <w:t xml:space="preserve">exercice </w:t>
      </w:r>
      <w:r w:rsidR="009F4457" w:rsidRPr="00ED34E8">
        <w:rPr>
          <w:lang w:val="fr-FR"/>
        </w:rPr>
        <w:t>biennal 2018-</w:t>
      </w:r>
      <w:r w:rsidRPr="00ED34E8">
        <w:rPr>
          <w:lang w:val="fr-FR"/>
        </w:rPr>
        <w:t>2019</w:t>
      </w:r>
      <w:r w:rsidR="00642132" w:rsidRPr="00ED34E8">
        <w:rPr>
          <w:lang w:val="fr-FR"/>
        </w:rPr>
        <w:t>;</w:t>
      </w:r>
    </w:p>
    <w:p w:rsidR="009F4457" w:rsidRPr="00ED34E8" w:rsidRDefault="00642132" w:rsidP="001D733E">
      <w:pPr>
        <w:pStyle w:val="ONUMFS"/>
        <w:numPr>
          <w:ilvl w:val="0"/>
          <w:numId w:val="18"/>
        </w:numPr>
        <w:ind w:left="1134" w:firstLine="0"/>
        <w:rPr>
          <w:lang w:val="fr-FR"/>
        </w:rPr>
      </w:pPr>
      <w:r w:rsidRPr="00ED34E8">
        <w:rPr>
          <w:b/>
          <w:bCs/>
          <w:lang w:val="fr-FR"/>
        </w:rPr>
        <w:t>n</w:t>
      </w:r>
      <w:r w:rsidR="001D733E" w:rsidRPr="00ED34E8">
        <w:rPr>
          <w:b/>
          <w:bCs/>
          <w:lang w:val="fr-FR"/>
        </w:rPr>
        <w:t xml:space="preserve">otant </w:t>
      </w:r>
      <w:r w:rsidR="001D733E" w:rsidRPr="00ED34E8">
        <w:rPr>
          <w:lang w:val="fr-FR"/>
        </w:rPr>
        <w:t>qu</w:t>
      </w:r>
      <w:r w:rsidR="006039D1" w:rsidRPr="00ED34E8">
        <w:rPr>
          <w:lang w:val="fr-FR"/>
        </w:rPr>
        <w:t>’</w:t>
      </w:r>
      <w:r w:rsidR="001D733E" w:rsidRPr="00ED34E8">
        <w:rPr>
          <w:lang w:val="fr-FR"/>
        </w:rPr>
        <w:t>à l</w:t>
      </w:r>
      <w:r w:rsidR="006039D1" w:rsidRPr="00ED34E8">
        <w:rPr>
          <w:lang w:val="fr-FR"/>
        </w:rPr>
        <w:t>’</w:t>
      </w:r>
      <w:r w:rsidR="001D733E" w:rsidRPr="00ED34E8">
        <w:rPr>
          <w:lang w:val="fr-FR"/>
        </w:rPr>
        <w:t>issue de la trente</w:t>
      </w:r>
      <w:r w:rsidR="009F4457" w:rsidRPr="00ED34E8">
        <w:rPr>
          <w:lang w:val="fr-FR"/>
        </w:rPr>
        <w:t>-</w:t>
      </w:r>
      <w:r w:rsidR="001D733E" w:rsidRPr="00ED34E8">
        <w:rPr>
          <w:lang w:val="fr-FR"/>
        </w:rPr>
        <w:t>sept</w:t>
      </w:r>
      <w:r w:rsidR="009F4457" w:rsidRPr="00ED34E8">
        <w:rPr>
          <w:lang w:val="fr-FR"/>
        </w:rPr>
        <w:t>ième session</w:t>
      </w:r>
      <w:r w:rsidR="001D733E" w:rsidRPr="00ED34E8">
        <w:rPr>
          <w:lang w:val="fr-FR"/>
        </w:rPr>
        <w:t>, tous les membres de l</w:t>
      </w:r>
      <w:r w:rsidR="006039D1" w:rsidRPr="00ED34E8">
        <w:rPr>
          <w:lang w:val="fr-FR"/>
        </w:rPr>
        <w:t>’</w:t>
      </w:r>
      <w:r w:rsidR="001D733E" w:rsidRPr="00ED34E8">
        <w:rPr>
          <w:lang w:val="fr-FR"/>
        </w:rPr>
        <w:t xml:space="preserve">IGC ont réaffirmé leur engagement, compte tenu des progrès accomplis, à accélérer les travaux du comité, afin de parvenir à un accord sur un ou plusieurs instruments juridiques, sans préjuger de la nature du ou des résultats, relatifs à la propriété intellectuelle, propres à garantir une protection équilibrée et effective des ressources génétiques, des savoirs traditionnels et des expressions culturelles traditionnelles; </w:t>
      </w:r>
      <w:r w:rsidR="00717C65" w:rsidRPr="00ED34E8">
        <w:rPr>
          <w:lang w:val="fr-FR"/>
        </w:rPr>
        <w:t xml:space="preserve"> </w:t>
      </w:r>
      <w:r w:rsidR="001D733E" w:rsidRPr="00ED34E8">
        <w:rPr>
          <w:lang w:val="fr-FR"/>
        </w:rPr>
        <w:t>et à œuvrer dans un esprit constructif et d</w:t>
      </w:r>
      <w:r w:rsidR="006039D1" w:rsidRPr="00ED34E8">
        <w:rPr>
          <w:lang w:val="fr-FR"/>
        </w:rPr>
        <w:t>’</w:t>
      </w:r>
      <w:r w:rsidR="001D733E" w:rsidRPr="00ED34E8">
        <w:rPr>
          <w:lang w:val="fr-FR"/>
        </w:rPr>
        <w:t>ouverture, selon des méthodes de travail viables</w:t>
      </w:r>
      <w:r w:rsidRPr="00ED34E8">
        <w:rPr>
          <w:lang w:val="fr-FR"/>
        </w:rPr>
        <w:t>;</w:t>
      </w:r>
    </w:p>
    <w:p w:rsidR="009F4457" w:rsidRPr="00ED34E8" w:rsidRDefault="00642132" w:rsidP="001D733E">
      <w:pPr>
        <w:pStyle w:val="ONUMFS"/>
        <w:numPr>
          <w:ilvl w:val="0"/>
          <w:numId w:val="18"/>
        </w:numPr>
        <w:ind w:left="1134" w:firstLine="0"/>
        <w:rPr>
          <w:lang w:val="fr-FR"/>
        </w:rPr>
      </w:pPr>
      <w:r w:rsidRPr="00ED34E8">
        <w:rPr>
          <w:b/>
          <w:bCs/>
          <w:lang w:val="fr-FR"/>
        </w:rPr>
        <w:t>r</w:t>
      </w:r>
      <w:r w:rsidR="001D733E" w:rsidRPr="00ED34E8">
        <w:rPr>
          <w:b/>
          <w:bCs/>
          <w:lang w:val="fr-FR"/>
        </w:rPr>
        <w:t xml:space="preserve">econnaissant </w:t>
      </w:r>
      <w:r w:rsidR="001D733E" w:rsidRPr="00ED34E8">
        <w:rPr>
          <w:lang w:val="fr-FR"/>
        </w:rPr>
        <w:t>les progrès effectués aux trente</w:t>
      </w:r>
      <w:r w:rsidR="009F4457" w:rsidRPr="00ED34E8">
        <w:rPr>
          <w:lang w:val="fr-FR"/>
        </w:rPr>
        <w:t>-</w:t>
      </w:r>
      <w:r w:rsidR="001D733E" w:rsidRPr="00ED34E8">
        <w:rPr>
          <w:lang w:val="fr-FR"/>
        </w:rPr>
        <w:t>cinquième et trente</w:t>
      </w:r>
      <w:r w:rsidR="009F4457" w:rsidRPr="00ED34E8">
        <w:rPr>
          <w:lang w:val="fr-FR"/>
        </w:rPr>
        <w:t>-</w:t>
      </w:r>
      <w:r w:rsidR="001D733E" w:rsidRPr="00ED34E8">
        <w:rPr>
          <w:lang w:val="fr-FR"/>
        </w:rPr>
        <w:t>six</w:t>
      </w:r>
      <w:r w:rsidR="009F4457" w:rsidRPr="00ED34E8">
        <w:rPr>
          <w:lang w:val="fr-FR"/>
        </w:rPr>
        <w:t>ième session</w:t>
      </w:r>
      <w:r w:rsidR="001D733E" w:rsidRPr="00ED34E8">
        <w:rPr>
          <w:lang w:val="fr-FR"/>
        </w:rPr>
        <w:t>s consacrées aux ressources génétiques, indiqués dans le rapport et le projet de rapport de ces sessions respectivement (voir les documents WIPO/GRTKF/IC/35/10 et WIPO/GRTKF/IC/36/11 </w:t>
      </w:r>
      <w:proofErr w:type="spellStart"/>
      <w:r w:rsidR="001D733E" w:rsidRPr="00ED34E8">
        <w:rPr>
          <w:lang w:val="fr-FR"/>
        </w:rPr>
        <w:t>Prov</w:t>
      </w:r>
      <w:proofErr w:type="spellEnd"/>
      <w:r w:rsidR="001D733E" w:rsidRPr="00ED34E8">
        <w:rPr>
          <w:lang w:val="fr-FR"/>
        </w:rPr>
        <w:t>.)</w:t>
      </w:r>
      <w:r w:rsidRPr="00ED34E8">
        <w:rPr>
          <w:lang w:val="fr-FR"/>
        </w:rPr>
        <w:t>;</w:t>
      </w:r>
    </w:p>
    <w:p w:rsidR="009F4457" w:rsidRPr="00ED34E8" w:rsidRDefault="00642132" w:rsidP="001D733E">
      <w:pPr>
        <w:pStyle w:val="ONUMFS"/>
        <w:numPr>
          <w:ilvl w:val="0"/>
          <w:numId w:val="18"/>
        </w:numPr>
        <w:ind w:left="1134" w:firstLine="0"/>
        <w:rPr>
          <w:lang w:val="fr-FR"/>
        </w:rPr>
      </w:pPr>
      <w:r w:rsidRPr="00ED34E8">
        <w:rPr>
          <w:b/>
          <w:bCs/>
          <w:lang w:val="fr-FR"/>
        </w:rPr>
        <w:t>n</w:t>
      </w:r>
      <w:r w:rsidR="001A4D97" w:rsidRPr="00ED34E8">
        <w:rPr>
          <w:b/>
          <w:bCs/>
          <w:lang w:val="fr-FR"/>
        </w:rPr>
        <w:t xml:space="preserve">otant </w:t>
      </w:r>
      <w:r w:rsidR="001A4D97" w:rsidRPr="00ED34E8">
        <w:rPr>
          <w:lang w:val="fr-FR"/>
        </w:rPr>
        <w:t>que les ressources génétiques seront ensuite examinées lors du point sur l</w:t>
      </w:r>
      <w:r w:rsidR="006039D1" w:rsidRPr="00ED34E8">
        <w:rPr>
          <w:lang w:val="fr-FR"/>
        </w:rPr>
        <w:t>’</w:t>
      </w:r>
      <w:r w:rsidR="001A4D97" w:rsidRPr="00ED34E8">
        <w:rPr>
          <w:lang w:val="fr-FR"/>
        </w:rPr>
        <w:t>état d</w:t>
      </w:r>
      <w:r w:rsidR="006039D1" w:rsidRPr="00ED34E8">
        <w:rPr>
          <w:lang w:val="fr-FR"/>
        </w:rPr>
        <w:t>’</w:t>
      </w:r>
      <w:r w:rsidR="001A4D97" w:rsidRPr="00ED34E8">
        <w:rPr>
          <w:lang w:val="fr-FR"/>
        </w:rPr>
        <w:t>avancement qui sera fait à la quarant</w:t>
      </w:r>
      <w:r w:rsidR="009F4457" w:rsidRPr="00ED34E8">
        <w:rPr>
          <w:lang w:val="fr-FR"/>
        </w:rPr>
        <w:t>ième session</w:t>
      </w:r>
      <w:r w:rsidR="001A4D97" w:rsidRPr="00ED34E8">
        <w:rPr>
          <w:lang w:val="fr-FR"/>
        </w:rPr>
        <w:t>, lorsque le comité envisagera les étapes suivantes relatives aux ressources génétiques, ainsi qu</w:t>
      </w:r>
      <w:r w:rsidR="006039D1" w:rsidRPr="00ED34E8">
        <w:rPr>
          <w:lang w:val="fr-FR"/>
        </w:rPr>
        <w:t>’</w:t>
      </w:r>
      <w:r w:rsidR="001A4D97" w:rsidRPr="00ED34E8">
        <w:rPr>
          <w:lang w:val="fr-FR"/>
        </w:rPr>
        <w:t>aux savoirs traditionnels et aux expressions culturelles traditionnelles, notamment la question de savoir s</w:t>
      </w:r>
      <w:r w:rsidR="006039D1" w:rsidRPr="00ED34E8">
        <w:rPr>
          <w:lang w:val="fr-FR"/>
        </w:rPr>
        <w:t>’</w:t>
      </w:r>
      <w:r w:rsidR="001A4D97" w:rsidRPr="00ED34E8">
        <w:rPr>
          <w:lang w:val="fr-FR"/>
        </w:rPr>
        <w:t>il convient de recommander la convocation d</w:t>
      </w:r>
      <w:r w:rsidR="006039D1" w:rsidRPr="00ED34E8">
        <w:rPr>
          <w:lang w:val="fr-FR"/>
        </w:rPr>
        <w:t>’</w:t>
      </w:r>
      <w:r w:rsidR="001A4D97" w:rsidRPr="00ED34E8">
        <w:rPr>
          <w:lang w:val="fr-FR"/>
        </w:rPr>
        <w:t>une conférence diplomatique ou de poursuivre les négociations</w:t>
      </w:r>
      <w:r w:rsidRPr="00ED34E8">
        <w:rPr>
          <w:lang w:val="fr-FR"/>
        </w:rPr>
        <w:t>;</w:t>
      </w:r>
    </w:p>
    <w:p w:rsidR="009F4457" w:rsidRPr="00ED34E8" w:rsidRDefault="00642132" w:rsidP="001D733E">
      <w:pPr>
        <w:pStyle w:val="ONUMFS"/>
        <w:numPr>
          <w:ilvl w:val="0"/>
          <w:numId w:val="18"/>
        </w:numPr>
        <w:ind w:left="1134" w:firstLine="0"/>
        <w:rPr>
          <w:lang w:val="fr-FR"/>
        </w:rPr>
      </w:pPr>
      <w:r w:rsidRPr="00ED34E8">
        <w:rPr>
          <w:b/>
          <w:bCs/>
          <w:lang w:val="fr-FR"/>
        </w:rPr>
        <w:t>n</w:t>
      </w:r>
      <w:r w:rsidR="001A4D97" w:rsidRPr="00ED34E8">
        <w:rPr>
          <w:b/>
          <w:bCs/>
          <w:lang w:val="fr-FR"/>
        </w:rPr>
        <w:t xml:space="preserve">otant </w:t>
      </w:r>
      <w:r w:rsidR="001A4D97" w:rsidRPr="00ED34E8">
        <w:rPr>
          <w:lang w:val="fr-FR"/>
        </w:rPr>
        <w:t>les progrès effectués à la trente</w:t>
      </w:r>
      <w:r w:rsidR="009F4457" w:rsidRPr="00ED34E8">
        <w:rPr>
          <w:lang w:val="fr-FR"/>
        </w:rPr>
        <w:t>-</w:t>
      </w:r>
      <w:r w:rsidR="001A4D97" w:rsidRPr="00ED34E8">
        <w:rPr>
          <w:lang w:val="fr-FR"/>
        </w:rPr>
        <w:t>sept</w:t>
      </w:r>
      <w:r w:rsidR="009F4457" w:rsidRPr="00ED34E8">
        <w:rPr>
          <w:lang w:val="fr-FR"/>
        </w:rPr>
        <w:t>ième session</w:t>
      </w:r>
      <w:r w:rsidR="001A4D97" w:rsidRPr="00ED34E8">
        <w:rPr>
          <w:lang w:val="fr-FR"/>
        </w:rPr>
        <w:t xml:space="preserve"> sur les savoirs traditionnels et les expressions culturelles traditionnelles, indiqués dans le projet de rapport de session (voir le document WIPO/GRTKF/IC/37/17</w:t>
      </w:r>
      <w:r w:rsidR="00717C65" w:rsidRPr="00ED34E8">
        <w:rPr>
          <w:lang w:val="fr-FR"/>
        </w:rPr>
        <w:t> </w:t>
      </w:r>
      <w:proofErr w:type="spellStart"/>
      <w:r w:rsidR="001A4D97" w:rsidRPr="00ED34E8">
        <w:rPr>
          <w:lang w:val="fr-FR"/>
        </w:rPr>
        <w:t>Prov</w:t>
      </w:r>
      <w:proofErr w:type="spellEnd"/>
      <w:r w:rsidR="001A4D97" w:rsidRPr="00ED34E8">
        <w:rPr>
          <w:lang w:val="fr-FR"/>
        </w:rPr>
        <w:t>.)</w:t>
      </w:r>
      <w:r w:rsidRPr="00ED34E8">
        <w:rPr>
          <w:lang w:val="fr-FR"/>
        </w:rPr>
        <w:t>;</w:t>
      </w:r>
    </w:p>
    <w:p w:rsidR="009F4457" w:rsidRPr="00ED34E8" w:rsidRDefault="00642132" w:rsidP="001A4D97">
      <w:pPr>
        <w:pStyle w:val="ONUMFS"/>
        <w:numPr>
          <w:ilvl w:val="0"/>
          <w:numId w:val="18"/>
        </w:numPr>
        <w:ind w:left="1134" w:firstLine="0"/>
        <w:rPr>
          <w:lang w:val="fr-FR"/>
        </w:rPr>
      </w:pPr>
      <w:r w:rsidRPr="00ED34E8">
        <w:rPr>
          <w:b/>
          <w:lang w:val="fr-FR"/>
        </w:rPr>
        <w:t>n</w:t>
      </w:r>
      <w:r w:rsidR="001A4D97" w:rsidRPr="00ED34E8">
        <w:rPr>
          <w:b/>
          <w:lang w:val="fr-FR"/>
        </w:rPr>
        <w:t>otant</w:t>
      </w:r>
      <w:r w:rsidR="001A4D97" w:rsidRPr="00ED34E8">
        <w:rPr>
          <w:lang w:val="fr-FR"/>
        </w:rPr>
        <w:t xml:space="preserve"> que durant les trente</w:t>
      </w:r>
      <w:r w:rsidR="009F4457" w:rsidRPr="00ED34E8">
        <w:rPr>
          <w:lang w:val="fr-FR"/>
        </w:rPr>
        <w:t>-</w:t>
      </w:r>
      <w:r w:rsidR="001A4D97" w:rsidRPr="00ED34E8">
        <w:rPr>
          <w:lang w:val="fr-FR"/>
        </w:rPr>
        <w:t>huitième, trente</w:t>
      </w:r>
      <w:r w:rsidR="009F4457" w:rsidRPr="00ED34E8">
        <w:rPr>
          <w:lang w:val="fr-FR"/>
        </w:rPr>
        <w:t>-</w:t>
      </w:r>
      <w:r w:rsidR="001A4D97" w:rsidRPr="00ED34E8">
        <w:rPr>
          <w:lang w:val="fr-FR"/>
        </w:rPr>
        <w:t>neuvième et quarant</w:t>
      </w:r>
      <w:r w:rsidR="009F4457" w:rsidRPr="00ED34E8">
        <w:rPr>
          <w:lang w:val="fr-FR"/>
        </w:rPr>
        <w:t>ième session</w:t>
      </w:r>
      <w:r w:rsidR="001A4D97" w:rsidRPr="00ED34E8">
        <w:rPr>
          <w:lang w:val="fr-FR"/>
        </w:rPr>
        <w:t>s, le comité poursuivra ses travaux relatifs aux savoirs traditionnels et aux expressions culturelles traditionnelles</w:t>
      </w:r>
      <w:r w:rsidRPr="00ED34E8">
        <w:rPr>
          <w:lang w:val="fr-FR"/>
        </w:rPr>
        <w:t>;</w:t>
      </w:r>
    </w:p>
    <w:p w:rsidR="001A4D97" w:rsidRPr="00ED34E8" w:rsidRDefault="00642132" w:rsidP="001A4D97">
      <w:pPr>
        <w:pStyle w:val="ONUMFS"/>
        <w:numPr>
          <w:ilvl w:val="0"/>
          <w:numId w:val="18"/>
        </w:numPr>
        <w:ind w:left="1134" w:firstLine="0"/>
        <w:rPr>
          <w:lang w:val="fr-FR"/>
        </w:rPr>
      </w:pPr>
      <w:r w:rsidRPr="00ED34E8">
        <w:rPr>
          <w:b/>
          <w:lang w:val="fr-FR"/>
        </w:rPr>
        <w:lastRenderedPageBreak/>
        <w:t>r</w:t>
      </w:r>
      <w:r w:rsidR="001A4D97" w:rsidRPr="00ED34E8">
        <w:rPr>
          <w:b/>
          <w:lang w:val="fr-FR"/>
        </w:rPr>
        <w:t>econnaissant</w:t>
      </w:r>
      <w:r w:rsidR="001A4D97" w:rsidRPr="00ED34E8">
        <w:rPr>
          <w:lang w:val="fr-FR"/>
        </w:rPr>
        <w:t xml:space="preserve"> l</w:t>
      </w:r>
      <w:r w:rsidR="006039D1" w:rsidRPr="00ED34E8">
        <w:rPr>
          <w:lang w:val="fr-FR"/>
        </w:rPr>
        <w:t>’</w:t>
      </w:r>
      <w:r w:rsidR="001A4D97" w:rsidRPr="00ED34E8">
        <w:rPr>
          <w:lang w:val="fr-FR"/>
        </w:rPr>
        <w:t>importance de la participation des peuples autochtones et des communautés locales aux travaux de l</w:t>
      </w:r>
      <w:r w:rsidR="006039D1" w:rsidRPr="00ED34E8">
        <w:rPr>
          <w:lang w:val="fr-FR"/>
        </w:rPr>
        <w:t>’</w:t>
      </w:r>
      <w:r w:rsidR="001A4D97" w:rsidRPr="00ED34E8">
        <w:rPr>
          <w:lang w:val="fr-FR"/>
        </w:rPr>
        <w:t xml:space="preserve">IGC, </w:t>
      </w:r>
      <w:r w:rsidR="001A4D97" w:rsidRPr="00ED34E8">
        <w:rPr>
          <w:b/>
          <w:lang w:val="fr-FR"/>
        </w:rPr>
        <w:t>notant</w:t>
      </w:r>
      <w:r w:rsidR="001A4D97" w:rsidRPr="00ED34E8">
        <w:rPr>
          <w:lang w:val="fr-FR"/>
        </w:rPr>
        <w:t xml:space="preserve"> que le Fonds de contributions volontaires de l</w:t>
      </w:r>
      <w:r w:rsidR="006039D1" w:rsidRPr="00ED34E8">
        <w:rPr>
          <w:lang w:val="fr-FR"/>
        </w:rPr>
        <w:t>’</w:t>
      </w:r>
      <w:r w:rsidR="001A4D97" w:rsidRPr="00ED34E8">
        <w:rPr>
          <w:lang w:val="fr-FR"/>
        </w:rPr>
        <w:t xml:space="preserve">OMPI est épuisé, et </w:t>
      </w:r>
      <w:r w:rsidR="001A4D97" w:rsidRPr="00ED34E8">
        <w:rPr>
          <w:b/>
          <w:lang w:val="fr-FR"/>
        </w:rPr>
        <w:t>encourageant</w:t>
      </w:r>
      <w:r w:rsidR="001A4D97" w:rsidRPr="00ED34E8">
        <w:rPr>
          <w:lang w:val="fr-FR"/>
        </w:rPr>
        <w:t xml:space="preserve"> les États membres à envisager de contribuer au Fonds et à examiner d</w:t>
      </w:r>
      <w:r w:rsidR="006039D1" w:rsidRPr="00ED34E8">
        <w:rPr>
          <w:lang w:val="fr-FR"/>
        </w:rPr>
        <w:t>’</w:t>
      </w:r>
      <w:r w:rsidR="001A4D97" w:rsidRPr="00ED34E8">
        <w:rPr>
          <w:lang w:val="fr-FR"/>
        </w:rPr>
        <w:t>autres modalités de financement.</w:t>
      </w:r>
    </w:p>
    <w:p w:rsidR="0090459F" w:rsidRPr="00ED34E8" w:rsidRDefault="00042A58" w:rsidP="001C72B5">
      <w:pPr>
        <w:pStyle w:val="Heading3"/>
        <w:rPr>
          <w:lang w:val="fr-FR"/>
        </w:rPr>
      </w:pPr>
      <w:r w:rsidRPr="00ED34E8">
        <w:rPr>
          <w:lang w:val="fr-FR"/>
        </w:rPr>
        <w:t>Point 2</w:t>
      </w:r>
      <w:r w:rsidR="00C531B7" w:rsidRPr="00ED34E8">
        <w:rPr>
          <w:lang w:val="fr-FR"/>
        </w:rPr>
        <w:t>0 de l</w:t>
      </w:r>
      <w:r w:rsidR="006039D1" w:rsidRPr="00ED34E8">
        <w:rPr>
          <w:lang w:val="fr-FR"/>
        </w:rPr>
        <w:t>’</w:t>
      </w:r>
      <w:r w:rsidR="00C531B7" w:rsidRPr="00ED34E8">
        <w:rPr>
          <w:lang w:val="fr-FR"/>
        </w:rPr>
        <w:t>ordre du jour unifié</w:t>
      </w:r>
    </w:p>
    <w:p w:rsidR="0090459F" w:rsidRPr="00ED34E8" w:rsidRDefault="00594BC3" w:rsidP="00594BC3">
      <w:pPr>
        <w:pStyle w:val="Heading3"/>
        <w:rPr>
          <w:lang w:val="fr-FR"/>
        </w:rPr>
      </w:pPr>
      <w:r w:rsidRPr="00ED34E8">
        <w:rPr>
          <w:lang w:val="fr-FR"/>
        </w:rPr>
        <w:t>Rapport sur le Comité consultatif sur l</w:t>
      </w:r>
      <w:r w:rsidR="006039D1" w:rsidRPr="00ED34E8">
        <w:rPr>
          <w:lang w:val="fr-FR"/>
        </w:rPr>
        <w:t>’</w:t>
      </w:r>
      <w:r w:rsidRPr="00ED34E8">
        <w:rPr>
          <w:lang w:val="fr-FR"/>
        </w:rPr>
        <w:t>application des droits (ACE)</w:t>
      </w:r>
    </w:p>
    <w:p w:rsidR="0090459F" w:rsidRPr="00ED34E8" w:rsidRDefault="00E96692" w:rsidP="00E96692">
      <w:pPr>
        <w:pStyle w:val="ONUMFS"/>
        <w:rPr>
          <w:lang w:val="fr-FR"/>
        </w:rPr>
      </w:pPr>
      <w:r w:rsidRPr="00ED34E8">
        <w:rPr>
          <w:lang w:val="fr-FR"/>
        </w:rPr>
        <w:t>Les délibérations ont eu lieu sur la base du document WO/GA/50/9.</w:t>
      </w:r>
    </w:p>
    <w:p w:rsidR="0090459F" w:rsidRPr="00ED34E8" w:rsidRDefault="00F820C6" w:rsidP="00F820C6">
      <w:pPr>
        <w:pStyle w:val="ONUMFS"/>
        <w:ind w:left="567"/>
        <w:rPr>
          <w:lang w:val="fr-FR"/>
        </w:rPr>
      </w:pPr>
      <w:r w:rsidRPr="00ED34E8">
        <w:rPr>
          <w:lang w:val="fr-FR"/>
        </w:rPr>
        <w:t>L</w:t>
      </w:r>
      <w:r w:rsidR="006039D1" w:rsidRPr="00ED34E8">
        <w:rPr>
          <w:lang w:val="fr-FR"/>
        </w:rPr>
        <w:t>’</w:t>
      </w:r>
      <w:r w:rsidRPr="00ED34E8">
        <w:rPr>
          <w:lang w:val="fr-FR"/>
        </w:rPr>
        <w:t>Assemblée générale de l</w:t>
      </w:r>
      <w:r w:rsidR="006039D1" w:rsidRPr="00ED34E8">
        <w:rPr>
          <w:lang w:val="fr-FR"/>
        </w:rPr>
        <w:t>’</w:t>
      </w:r>
      <w:r w:rsidRPr="00ED34E8">
        <w:rPr>
          <w:lang w:val="fr-FR"/>
        </w:rPr>
        <w:t xml:space="preserve">OMPI a pris note du </w:t>
      </w:r>
      <w:r w:rsidR="006039D1" w:rsidRPr="00ED34E8">
        <w:rPr>
          <w:lang w:val="fr-FR"/>
        </w:rPr>
        <w:t>“</w:t>
      </w:r>
      <w:r w:rsidRPr="00ED34E8">
        <w:rPr>
          <w:lang w:val="fr-FR"/>
        </w:rPr>
        <w:t>Rapport sur le Comité consultatif sur l</w:t>
      </w:r>
      <w:r w:rsidR="006039D1" w:rsidRPr="00ED34E8">
        <w:rPr>
          <w:lang w:val="fr-FR"/>
        </w:rPr>
        <w:t>’</w:t>
      </w:r>
      <w:r w:rsidRPr="00ED34E8">
        <w:rPr>
          <w:lang w:val="fr-FR"/>
        </w:rPr>
        <w:t>application des droits (ACE)</w:t>
      </w:r>
      <w:r w:rsidR="006039D1" w:rsidRPr="00ED34E8">
        <w:rPr>
          <w:lang w:val="fr-FR"/>
        </w:rPr>
        <w:t>”</w:t>
      </w:r>
      <w:r w:rsidRPr="00ED34E8">
        <w:rPr>
          <w:lang w:val="fr-FR"/>
        </w:rPr>
        <w:t xml:space="preserve"> (document WO/GA/50/9).</w:t>
      </w:r>
    </w:p>
    <w:p w:rsidR="0090459F" w:rsidRPr="00ED34E8" w:rsidRDefault="00042A58" w:rsidP="001C72B5">
      <w:pPr>
        <w:pStyle w:val="Heading3"/>
        <w:rPr>
          <w:lang w:val="fr-FR"/>
        </w:rPr>
      </w:pPr>
      <w:r w:rsidRPr="00ED34E8">
        <w:rPr>
          <w:lang w:val="fr-FR"/>
        </w:rPr>
        <w:t>Point 2</w:t>
      </w:r>
      <w:r w:rsidR="00C531B7" w:rsidRPr="00ED34E8">
        <w:rPr>
          <w:lang w:val="fr-FR"/>
        </w:rPr>
        <w:t>1 de l</w:t>
      </w:r>
      <w:r w:rsidR="006039D1" w:rsidRPr="00ED34E8">
        <w:rPr>
          <w:lang w:val="fr-FR"/>
        </w:rPr>
        <w:t>’</w:t>
      </w:r>
      <w:r w:rsidR="00C531B7" w:rsidRPr="00ED34E8">
        <w:rPr>
          <w:lang w:val="fr-FR"/>
        </w:rPr>
        <w:t>ordre du jour unifié</w:t>
      </w:r>
    </w:p>
    <w:p w:rsidR="0090459F" w:rsidRPr="00ED34E8" w:rsidRDefault="00594BC3" w:rsidP="00594BC3">
      <w:pPr>
        <w:pStyle w:val="Heading3"/>
        <w:rPr>
          <w:lang w:val="fr-FR"/>
        </w:rPr>
      </w:pPr>
      <w:r w:rsidRPr="00ED34E8">
        <w:rPr>
          <w:lang w:val="fr-FR"/>
        </w:rPr>
        <w:t>Système</w:t>
      </w:r>
      <w:r w:rsidR="00042A58" w:rsidRPr="00ED34E8">
        <w:rPr>
          <w:lang w:val="fr-FR"/>
        </w:rPr>
        <w:t xml:space="preserve"> du PCT</w:t>
      </w:r>
    </w:p>
    <w:p w:rsidR="0090459F" w:rsidRPr="00ED34E8" w:rsidRDefault="00E96692" w:rsidP="00E96692">
      <w:pPr>
        <w:pStyle w:val="ONUMFS"/>
        <w:rPr>
          <w:lang w:val="fr-FR"/>
        </w:rPr>
      </w:pPr>
      <w:r w:rsidRPr="00ED34E8">
        <w:rPr>
          <w:lang w:val="fr-FR"/>
        </w:rPr>
        <w:t>Les délibérations ont eu lieu sur la base des documents PCT/A/50/1, PCT/A/50/2, PCT/A/50/3 et PCT/A/50/4.</w:t>
      </w:r>
    </w:p>
    <w:p w:rsidR="0090459F" w:rsidRPr="00ED34E8" w:rsidRDefault="00956767" w:rsidP="008A1847">
      <w:pPr>
        <w:pStyle w:val="Heading4"/>
        <w:numPr>
          <w:ilvl w:val="0"/>
          <w:numId w:val="0"/>
        </w:numPr>
        <w:ind w:left="567"/>
        <w:rPr>
          <w:lang w:val="fr-FR"/>
        </w:rPr>
      </w:pPr>
      <w:r w:rsidRPr="00ED34E8">
        <w:rPr>
          <w:lang w:val="fr-FR"/>
        </w:rPr>
        <w:t>Rapport sur le Groupe de travail du PCT</w:t>
      </w:r>
    </w:p>
    <w:p w:rsidR="009F4457" w:rsidRPr="00ED34E8" w:rsidRDefault="00A21E7F" w:rsidP="00A21E7F">
      <w:pPr>
        <w:pStyle w:val="ONUMFS"/>
        <w:ind w:left="567"/>
        <w:rPr>
          <w:lang w:val="fr-FR"/>
        </w:rPr>
      </w:pPr>
      <w:r w:rsidRPr="00ED34E8">
        <w:rPr>
          <w:lang w:val="fr-FR"/>
        </w:rPr>
        <w:t>L</w:t>
      </w:r>
      <w:r w:rsidR="006039D1" w:rsidRPr="00ED34E8">
        <w:rPr>
          <w:lang w:val="fr-FR"/>
        </w:rPr>
        <w:t>’</w:t>
      </w:r>
      <w:r w:rsidRPr="00ED34E8">
        <w:rPr>
          <w:lang w:val="fr-FR"/>
        </w:rPr>
        <w:t>Assemblée de l</w:t>
      </w:r>
      <w:r w:rsidR="006039D1" w:rsidRPr="00ED34E8">
        <w:rPr>
          <w:lang w:val="fr-FR"/>
        </w:rPr>
        <w:t>’</w:t>
      </w:r>
      <w:r w:rsidRPr="00ED34E8">
        <w:rPr>
          <w:lang w:val="fr-FR"/>
        </w:rPr>
        <w:t>Union</w:t>
      </w:r>
      <w:r w:rsidR="009F4457" w:rsidRPr="00ED34E8">
        <w:rPr>
          <w:lang w:val="fr-FR"/>
        </w:rPr>
        <w:t xml:space="preserve"> du PCT</w:t>
      </w:r>
    </w:p>
    <w:p w:rsidR="00A21E7F" w:rsidRPr="00ED34E8" w:rsidRDefault="00A21E7F" w:rsidP="00A21E7F">
      <w:pPr>
        <w:pStyle w:val="ONUMFS"/>
        <w:numPr>
          <w:ilvl w:val="1"/>
          <w:numId w:val="10"/>
        </w:numPr>
        <w:ind w:left="1134"/>
        <w:rPr>
          <w:lang w:val="fr-FR"/>
        </w:rPr>
      </w:pPr>
      <w:r w:rsidRPr="00ED34E8">
        <w:rPr>
          <w:lang w:val="fr-FR"/>
        </w:rPr>
        <w:t>a pris note du Rapport sur le Groupe de travail</w:t>
      </w:r>
      <w:r w:rsidR="009F4457" w:rsidRPr="00ED34E8">
        <w:rPr>
          <w:lang w:val="fr-FR"/>
        </w:rPr>
        <w:t xml:space="preserve"> du PCT</w:t>
      </w:r>
      <w:r w:rsidRPr="00ED34E8">
        <w:rPr>
          <w:lang w:val="fr-FR"/>
        </w:rPr>
        <w:t xml:space="preserve"> (document PCT/A/50/1) et</w:t>
      </w:r>
    </w:p>
    <w:p w:rsidR="0090459F" w:rsidRPr="00ED34E8" w:rsidRDefault="00A21E7F" w:rsidP="00A21E7F">
      <w:pPr>
        <w:pStyle w:val="ONUMFS"/>
        <w:numPr>
          <w:ilvl w:val="1"/>
          <w:numId w:val="10"/>
        </w:numPr>
        <w:ind w:left="1134"/>
        <w:rPr>
          <w:lang w:val="fr-FR"/>
        </w:rPr>
      </w:pPr>
      <w:r w:rsidRPr="00ED34E8">
        <w:rPr>
          <w:lang w:val="fr-FR"/>
        </w:rPr>
        <w:t>a approuvé la convocation d</w:t>
      </w:r>
      <w:r w:rsidR="006039D1" w:rsidRPr="00ED34E8">
        <w:rPr>
          <w:lang w:val="fr-FR"/>
        </w:rPr>
        <w:t>’</w:t>
      </w:r>
      <w:r w:rsidRPr="00ED34E8">
        <w:rPr>
          <w:lang w:val="fr-FR"/>
        </w:rPr>
        <w:t>une session du Groupe de travail</w:t>
      </w:r>
      <w:r w:rsidR="009F4457" w:rsidRPr="00ED34E8">
        <w:rPr>
          <w:lang w:val="fr-FR"/>
        </w:rPr>
        <w:t xml:space="preserve"> du PCT</w:t>
      </w:r>
      <w:r w:rsidRPr="00ED34E8">
        <w:rPr>
          <w:lang w:val="fr-FR"/>
        </w:rPr>
        <w:t xml:space="preserve"> comme indiqué au </w:t>
      </w:r>
      <w:r w:rsidR="009F4457" w:rsidRPr="00ED34E8">
        <w:rPr>
          <w:lang w:val="fr-FR"/>
        </w:rPr>
        <w:t>paragraphe 8</w:t>
      </w:r>
      <w:r w:rsidRPr="00ED34E8">
        <w:rPr>
          <w:lang w:val="fr-FR"/>
        </w:rPr>
        <w:t xml:space="preserve"> </w:t>
      </w:r>
      <w:r w:rsidR="00DA7066" w:rsidRPr="00ED34E8">
        <w:rPr>
          <w:lang w:val="fr-FR"/>
        </w:rPr>
        <w:t>dudit</w:t>
      </w:r>
      <w:r w:rsidRPr="00ED34E8">
        <w:rPr>
          <w:lang w:val="fr-FR"/>
        </w:rPr>
        <w:t xml:space="preserve"> document.</w:t>
      </w:r>
    </w:p>
    <w:p w:rsidR="0090459F" w:rsidRPr="00ED34E8" w:rsidRDefault="00956767" w:rsidP="008A1847">
      <w:pPr>
        <w:pStyle w:val="Heading4"/>
        <w:numPr>
          <w:ilvl w:val="0"/>
          <w:numId w:val="0"/>
        </w:numPr>
        <w:ind w:left="567"/>
        <w:rPr>
          <w:lang w:val="fr-FR"/>
        </w:rPr>
      </w:pPr>
      <w:r w:rsidRPr="00ED34E8">
        <w:rPr>
          <w:lang w:val="fr-FR"/>
        </w:rPr>
        <w:t>Propositions de modification du règlement d</w:t>
      </w:r>
      <w:r w:rsidR="006039D1" w:rsidRPr="00ED34E8">
        <w:rPr>
          <w:lang w:val="fr-FR"/>
        </w:rPr>
        <w:t>’</w:t>
      </w:r>
      <w:r w:rsidRPr="00ED34E8">
        <w:rPr>
          <w:lang w:val="fr-FR"/>
        </w:rPr>
        <w:t>exécution du PCT</w:t>
      </w:r>
    </w:p>
    <w:p w:rsidR="0090459F" w:rsidRPr="00ED34E8" w:rsidRDefault="00A21E7F" w:rsidP="00A21E7F">
      <w:pPr>
        <w:pStyle w:val="ONUMFS"/>
        <w:ind w:left="567"/>
        <w:rPr>
          <w:lang w:val="fr-FR"/>
        </w:rPr>
      </w:pPr>
      <w:r w:rsidRPr="00ED34E8">
        <w:rPr>
          <w:lang w:val="fr-FR"/>
        </w:rPr>
        <w:t>L</w:t>
      </w:r>
      <w:r w:rsidR="006039D1" w:rsidRPr="00ED34E8">
        <w:rPr>
          <w:lang w:val="fr-FR"/>
        </w:rPr>
        <w:t>’</w:t>
      </w:r>
      <w:r w:rsidRPr="00ED34E8">
        <w:rPr>
          <w:lang w:val="fr-FR"/>
        </w:rPr>
        <w:t>Assemblée de l</w:t>
      </w:r>
      <w:r w:rsidR="006039D1" w:rsidRPr="00ED34E8">
        <w:rPr>
          <w:lang w:val="fr-FR"/>
        </w:rPr>
        <w:t>’</w:t>
      </w:r>
      <w:r w:rsidRPr="00ED34E8">
        <w:rPr>
          <w:lang w:val="fr-FR"/>
        </w:rPr>
        <w:t>Union</w:t>
      </w:r>
      <w:r w:rsidR="009F4457" w:rsidRPr="00ED34E8">
        <w:rPr>
          <w:lang w:val="fr-FR"/>
        </w:rPr>
        <w:t xml:space="preserve"> du PCT</w:t>
      </w:r>
      <w:r w:rsidRPr="00ED34E8">
        <w:rPr>
          <w:lang w:val="fr-FR"/>
        </w:rPr>
        <w:t xml:space="preserve"> a adopté les propositions de modification du règlement d</w:t>
      </w:r>
      <w:r w:rsidR="006039D1" w:rsidRPr="00ED34E8">
        <w:rPr>
          <w:lang w:val="fr-FR"/>
        </w:rPr>
        <w:t>’</w:t>
      </w:r>
      <w:r w:rsidRPr="00ED34E8">
        <w:rPr>
          <w:lang w:val="fr-FR"/>
        </w:rPr>
        <w:t>exécution</w:t>
      </w:r>
      <w:r w:rsidR="009F4457" w:rsidRPr="00ED34E8">
        <w:rPr>
          <w:lang w:val="fr-FR"/>
        </w:rPr>
        <w:t xml:space="preserve"> du PCT</w:t>
      </w:r>
      <w:r w:rsidRPr="00ED34E8">
        <w:rPr>
          <w:lang w:val="fr-FR"/>
        </w:rPr>
        <w:t xml:space="preserve"> présentées dans l</w:t>
      </w:r>
      <w:r w:rsidR="006039D1" w:rsidRPr="00ED34E8">
        <w:rPr>
          <w:lang w:val="fr-FR"/>
        </w:rPr>
        <w:t>’</w:t>
      </w:r>
      <w:r w:rsidRPr="00ED34E8">
        <w:rPr>
          <w:lang w:val="fr-FR"/>
        </w:rPr>
        <w:t xml:space="preserve">annexe I du </w:t>
      </w:r>
      <w:r w:rsidR="009F4457" w:rsidRPr="00ED34E8">
        <w:rPr>
          <w:lang w:val="fr-FR"/>
        </w:rPr>
        <w:t>document PC</w:t>
      </w:r>
      <w:r w:rsidRPr="00ED34E8">
        <w:rPr>
          <w:lang w:val="fr-FR"/>
        </w:rPr>
        <w:t>T/A/50/2, ainsi que l</w:t>
      </w:r>
      <w:r w:rsidR="006039D1" w:rsidRPr="00ED34E8">
        <w:rPr>
          <w:lang w:val="fr-FR"/>
        </w:rPr>
        <w:t>’</w:t>
      </w:r>
      <w:r w:rsidRPr="00ED34E8">
        <w:rPr>
          <w:lang w:val="fr-FR"/>
        </w:rPr>
        <w:t>entrée en vigueur et les dispositions transitoires figurant au paragraphe 4 du même document.</w:t>
      </w:r>
    </w:p>
    <w:p w:rsidR="0090459F" w:rsidRPr="00ED34E8" w:rsidRDefault="008A1847" w:rsidP="008A1847">
      <w:pPr>
        <w:pStyle w:val="Heading4"/>
        <w:numPr>
          <w:ilvl w:val="0"/>
          <w:numId w:val="0"/>
        </w:numPr>
        <w:ind w:left="567"/>
        <w:rPr>
          <w:lang w:val="fr-FR"/>
        </w:rPr>
      </w:pPr>
      <w:r w:rsidRPr="00ED34E8">
        <w:rPr>
          <w:lang w:val="fr-FR"/>
        </w:rPr>
        <w:t>Formulaire de candidature à la nomination en qualité d</w:t>
      </w:r>
      <w:r w:rsidR="006039D1" w:rsidRPr="00ED34E8">
        <w:rPr>
          <w:lang w:val="fr-FR"/>
        </w:rPr>
        <w:t>’</w:t>
      </w:r>
      <w:r w:rsidRPr="00ED34E8">
        <w:rPr>
          <w:lang w:val="fr-FR"/>
        </w:rPr>
        <w:t>administration chargée de la recherche internationale et de l</w:t>
      </w:r>
      <w:r w:rsidR="006039D1" w:rsidRPr="00ED34E8">
        <w:rPr>
          <w:lang w:val="fr-FR"/>
        </w:rPr>
        <w:t>’</w:t>
      </w:r>
      <w:r w:rsidRPr="00ED34E8">
        <w:rPr>
          <w:lang w:val="fr-FR"/>
        </w:rPr>
        <w:t>examen préliminaire international selon le PCT</w:t>
      </w:r>
    </w:p>
    <w:p w:rsidR="0090459F" w:rsidRPr="00ED34E8" w:rsidRDefault="00A21E7F" w:rsidP="00A21E7F">
      <w:pPr>
        <w:pStyle w:val="ONUMFS"/>
        <w:ind w:left="567"/>
        <w:rPr>
          <w:lang w:val="fr-FR"/>
        </w:rPr>
      </w:pPr>
      <w:r w:rsidRPr="00ED34E8">
        <w:rPr>
          <w:lang w:val="fr-FR"/>
        </w:rPr>
        <w:t>L</w:t>
      </w:r>
      <w:r w:rsidR="006039D1" w:rsidRPr="00ED34E8">
        <w:rPr>
          <w:lang w:val="fr-FR"/>
        </w:rPr>
        <w:t>’</w:t>
      </w:r>
      <w:r w:rsidRPr="00ED34E8">
        <w:rPr>
          <w:lang w:val="fr-FR"/>
        </w:rPr>
        <w:t>Assemblée de l</w:t>
      </w:r>
      <w:r w:rsidR="006039D1" w:rsidRPr="00ED34E8">
        <w:rPr>
          <w:lang w:val="fr-FR"/>
        </w:rPr>
        <w:t>’</w:t>
      </w:r>
      <w:r w:rsidRPr="00ED34E8">
        <w:rPr>
          <w:lang w:val="fr-FR"/>
        </w:rPr>
        <w:t>Union</w:t>
      </w:r>
      <w:r w:rsidR="009F4457" w:rsidRPr="00ED34E8">
        <w:rPr>
          <w:lang w:val="fr-FR"/>
        </w:rPr>
        <w:t xml:space="preserve"> du PCT</w:t>
      </w:r>
      <w:r w:rsidRPr="00ED34E8">
        <w:rPr>
          <w:lang w:val="fr-FR"/>
        </w:rPr>
        <w:t xml:space="preserve"> a adopté le projet de décision figurant au paragraphe 10 du document PCT/A/50/3, relatif à l</w:t>
      </w:r>
      <w:r w:rsidR="006039D1" w:rsidRPr="00ED34E8">
        <w:rPr>
          <w:lang w:val="fr-FR"/>
        </w:rPr>
        <w:t>’</w:t>
      </w:r>
      <w:r w:rsidRPr="00ED34E8">
        <w:rPr>
          <w:lang w:val="fr-FR"/>
        </w:rPr>
        <w:t>établissement d</w:t>
      </w:r>
      <w:r w:rsidR="006039D1" w:rsidRPr="00ED34E8">
        <w:rPr>
          <w:lang w:val="fr-FR"/>
        </w:rPr>
        <w:t>’</w:t>
      </w:r>
      <w:r w:rsidRPr="00ED34E8">
        <w:rPr>
          <w:lang w:val="fr-FR"/>
        </w:rPr>
        <w:t>un formulaire de candidature pour la nomination d</w:t>
      </w:r>
      <w:r w:rsidR="006039D1" w:rsidRPr="00ED34E8">
        <w:rPr>
          <w:lang w:val="fr-FR"/>
        </w:rPr>
        <w:t>’</w:t>
      </w:r>
      <w:r w:rsidRPr="00ED34E8">
        <w:rPr>
          <w:lang w:val="fr-FR"/>
        </w:rPr>
        <w:t>un office ou d</w:t>
      </w:r>
      <w:r w:rsidR="006039D1" w:rsidRPr="00ED34E8">
        <w:rPr>
          <w:lang w:val="fr-FR"/>
        </w:rPr>
        <w:t>’</w:t>
      </w:r>
      <w:r w:rsidRPr="00ED34E8">
        <w:rPr>
          <w:lang w:val="fr-FR"/>
        </w:rPr>
        <w:t>une organisation intergouvernementale en qualité d</w:t>
      </w:r>
      <w:r w:rsidR="006039D1" w:rsidRPr="00ED34E8">
        <w:rPr>
          <w:lang w:val="fr-FR"/>
        </w:rPr>
        <w:t>’</w:t>
      </w:r>
      <w:r w:rsidRPr="00ED34E8">
        <w:rPr>
          <w:lang w:val="fr-FR"/>
        </w:rPr>
        <w:t>administration chargée de la recherche internationale et de l</w:t>
      </w:r>
      <w:r w:rsidR="006039D1" w:rsidRPr="00ED34E8">
        <w:rPr>
          <w:lang w:val="fr-FR"/>
        </w:rPr>
        <w:t>’</w:t>
      </w:r>
      <w:r w:rsidRPr="00ED34E8">
        <w:rPr>
          <w:lang w:val="fr-FR"/>
        </w:rPr>
        <w:t>examen préliminaire international selon</w:t>
      </w:r>
      <w:r w:rsidR="009F4457" w:rsidRPr="00ED34E8">
        <w:rPr>
          <w:lang w:val="fr-FR"/>
        </w:rPr>
        <w:t xml:space="preserve"> le PCT</w:t>
      </w:r>
      <w:r w:rsidRPr="00ED34E8">
        <w:rPr>
          <w:lang w:val="fr-FR"/>
        </w:rPr>
        <w:t>.</w:t>
      </w:r>
    </w:p>
    <w:p w:rsidR="0090459F" w:rsidRPr="00ED34E8" w:rsidRDefault="008A1847" w:rsidP="008A1847">
      <w:pPr>
        <w:pStyle w:val="Heading4"/>
        <w:numPr>
          <w:ilvl w:val="0"/>
          <w:numId w:val="0"/>
        </w:numPr>
        <w:ind w:left="567"/>
        <w:rPr>
          <w:lang w:val="fr-FR"/>
        </w:rPr>
      </w:pPr>
      <w:r w:rsidRPr="00ED34E8">
        <w:rPr>
          <w:lang w:val="fr-FR"/>
        </w:rPr>
        <w:lastRenderedPageBreak/>
        <w:t>Modification de l</w:t>
      </w:r>
      <w:r w:rsidR="006039D1" w:rsidRPr="00ED34E8">
        <w:rPr>
          <w:lang w:val="fr-FR"/>
        </w:rPr>
        <w:t>’</w:t>
      </w:r>
      <w:r w:rsidRPr="00ED34E8">
        <w:rPr>
          <w:lang w:val="fr-FR"/>
        </w:rPr>
        <w:t>Accord concernant les fonctions du Commissaire aux brevets du Canada en qualité d</w:t>
      </w:r>
      <w:r w:rsidR="006039D1" w:rsidRPr="00ED34E8">
        <w:rPr>
          <w:lang w:val="fr-FR"/>
        </w:rPr>
        <w:t>’</w:t>
      </w:r>
      <w:r w:rsidRPr="00ED34E8">
        <w:rPr>
          <w:lang w:val="fr-FR"/>
        </w:rPr>
        <w:t>administration chargée de la recherche internationale et de l</w:t>
      </w:r>
      <w:r w:rsidR="006039D1" w:rsidRPr="00ED34E8">
        <w:rPr>
          <w:lang w:val="fr-FR"/>
        </w:rPr>
        <w:t>’</w:t>
      </w:r>
      <w:r w:rsidRPr="00ED34E8">
        <w:rPr>
          <w:lang w:val="fr-FR"/>
        </w:rPr>
        <w:t>examen préliminaire international au titre du Traité de coopération en matière de brevets</w:t>
      </w:r>
    </w:p>
    <w:p w:rsidR="00A21E7F" w:rsidRPr="00ED34E8" w:rsidRDefault="00A21E7F" w:rsidP="00342B43">
      <w:pPr>
        <w:pStyle w:val="ONUMFS"/>
        <w:keepNext/>
        <w:ind w:left="567"/>
        <w:rPr>
          <w:lang w:val="fr-FR"/>
        </w:rPr>
      </w:pPr>
      <w:r w:rsidRPr="00ED34E8">
        <w:rPr>
          <w:iCs/>
          <w:lang w:val="fr-FR"/>
        </w:rPr>
        <w:t>L</w:t>
      </w:r>
      <w:r w:rsidR="006039D1" w:rsidRPr="00ED34E8">
        <w:rPr>
          <w:iCs/>
          <w:lang w:val="fr-FR"/>
        </w:rPr>
        <w:t>’</w:t>
      </w:r>
      <w:r w:rsidRPr="00ED34E8">
        <w:rPr>
          <w:iCs/>
          <w:lang w:val="fr-FR"/>
        </w:rPr>
        <w:t>Assemblée de l</w:t>
      </w:r>
      <w:r w:rsidR="006039D1" w:rsidRPr="00ED34E8">
        <w:rPr>
          <w:iCs/>
          <w:lang w:val="fr-FR"/>
        </w:rPr>
        <w:t>’</w:t>
      </w:r>
      <w:r w:rsidRPr="00ED34E8">
        <w:rPr>
          <w:iCs/>
          <w:lang w:val="fr-FR"/>
        </w:rPr>
        <w:t>Union</w:t>
      </w:r>
      <w:r w:rsidR="009F4457" w:rsidRPr="00ED34E8">
        <w:rPr>
          <w:iCs/>
          <w:lang w:val="fr-FR"/>
        </w:rPr>
        <w:t xml:space="preserve"> du PCT</w:t>
      </w:r>
    </w:p>
    <w:p w:rsidR="0090459F" w:rsidRPr="00ED34E8" w:rsidRDefault="00A21E7F" w:rsidP="00DA7066">
      <w:pPr>
        <w:pStyle w:val="ONUMFS"/>
        <w:numPr>
          <w:ilvl w:val="1"/>
          <w:numId w:val="10"/>
        </w:numPr>
        <w:ind w:left="1134"/>
        <w:rPr>
          <w:iCs/>
          <w:lang w:val="fr-FR"/>
        </w:rPr>
      </w:pPr>
      <w:r w:rsidRPr="00ED34E8">
        <w:rPr>
          <w:iCs/>
          <w:lang w:val="fr-FR"/>
        </w:rPr>
        <w:t>a approuv</w:t>
      </w:r>
      <w:r w:rsidR="00DA7066" w:rsidRPr="00ED34E8">
        <w:rPr>
          <w:iCs/>
          <w:lang w:val="fr-FR"/>
        </w:rPr>
        <w:t>é</w:t>
      </w:r>
      <w:r w:rsidRPr="00ED34E8">
        <w:rPr>
          <w:iCs/>
          <w:lang w:val="fr-FR"/>
        </w:rPr>
        <w:t xml:space="preserve"> le texte du projet de modification de l</w:t>
      </w:r>
      <w:r w:rsidR="006039D1" w:rsidRPr="00ED34E8">
        <w:rPr>
          <w:iCs/>
          <w:lang w:val="fr-FR"/>
        </w:rPr>
        <w:t>’</w:t>
      </w:r>
      <w:r w:rsidRPr="00ED34E8">
        <w:rPr>
          <w:iCs/>
          <w:lang w:val="fr-FR"/>
        </w:rPr>
        <w:t>accord concernant les fonctions du Commissaire aux brevets du Canada en qualité d</w:t>
      </w:r>
      <w:r w:rsidR="006039D1" w:rsidRPr="00ED34E8">
        <w:rPr>
          <w:iCs/>
          <w:lang w:val="fr-FR"/>
        </w:rPr>
        <w:t>’</w:t>
      </w:r>
      <w:r w:rsidRPr="00ED34E8">
        <w:rPr>
          <w:iCs/>
          <w:lang w:val="fr-FR"/>
        </w:rPr>
        <w:t>administration chargée de la recherche internationale et de l</w:t>
      </w:r>
      <w:r w:rsidR="006039D1" w:rsidRPr="00ED34E8">
        <w:rPr>
          <w:iCs/>
          <w:lang w:val="fr-FR"/>
        </w:rPr>
        <w:t>’</w:t>
      </w:r>
      <w:r w:rsidRPr="00ED34E8">
        <w:rPr>
          <w:iCs/>
          <w:lang w:val="fr-FR"/>
        </w:rPr>
        <w:t>examen préliminaire international qui figure à l</w:t>
      </w:r>
      <w:r w:rsidR="006039D1" w:rsidRPr="00ED34E8">
        <w:rPr>
          <w:iCs/>
          <w:lang w:val="fr-FR"/>
        </w:rPr>
        <w:t>’</w:t>
      </w:r>
      <w:r w:rsidRPr="00ED34E8">
        <w:rPr>
          <w:iCs/>
          <w:lang w:val="fr-FR"/>
        </w:rPr>
        <w:t>annexe</w:t>
      </w:r>
      <w:r w:rsidR="00DA7066" w:rsidRPr="00ED34E8">
        <w:rPr>
          <w:iCs/>
          <w:lang w:val="fr-FR"/>
        </w:rPr>
        <w:t> </w:t>
      </w:r>
      <w:r w:rsidRPr="00ED34E8">
        <w:rPr>
          <w:iCs/>
          <w:lang w:val="fr-FR"/>
        </w:rPr>
        <w:t>I du document PCT/A/50/4</w:t>
      </w:r>
      <w:r w:rsidR="00DA7066" w:rsidRPr="00ED34E8">
        <w:rPr>
          <w:iCs/>
          <w:lang w:val="fr-FR"/>
        </w:rPr>
        <w:t xml:space="preserve">; </w:t>
      </w:r>
      <w:r w:rsidRPr="00ED34E8">
        <w:rPr>
          <w:iCs/>
          <w:lang w:val="fr-FR"/>
        </w:rPr>
        <w:t xml:space="preserve"> et</w:t>
      </w:r>
    </w:p>
    <w:p w:rsidR="00DA7066" w:rsidRPr="00ED34E8" w:rsidRDefault="00DA7066" w:rsidP="00DA7066">
      <w:pPr>
        <w:pStyle w:val="ONUMFS"/>
        <w:numPr>
          <w:ilvl w:val="1"/>
          <w:numId w:val="10"/>
        </w:numPr>
        <w:ind w:left="1134"/>
        <w:rPr>
          <w:lang w:val="fr-FR"/>
        </w:rPr>
      </w:pPr>
      <w:r w:rsidRPr="00ED34E8">
        <w:rPr>
          <w:lang w:val="fr-FR"/>
        </w:rPr>
        <w:t>a approuvé les modifications qu</w:t>
      </w:r>
      <w:r w:rsidR="006039D1" w:rsidRPr="00ED34E8">
        <w:rPr>
          <w:lang w:val="fr-FR"/>
        </w:rPr>
        <w:t>’</w:t>
      </w:r>
      <w:r w:rsidRPr="00ED34E8">
        <w:rPr>
          <w:lang w:val="fr-FR"/>
        </w:rPr>
        <w:t>il est proposé d</w:t>
      </w:r>
      <w:r w:rsidR="006039D1" w:rsidRPr="00ED34E8">
        <w:rPr>
          <w:lang w:val="fr-FR"/>
        </w:rPr>
        <w:t>’</w:t>
      </w:r>
      <w:r w:rsidRPr="00ED34E8">
        <w:rPr>
          <w:lang w:val="fr-FR"/>
        </w:rPr>
        <w:t>apporter à l</w:t>
      </w:r>
      <w:r w:rsidR="006039D1" w:rsidRPr="00ED34E8">
        <w:rPr>
          <w:lang w:val="fr-FR"/>
        </w:rPr>
        <w:t>’</w:t>
      </w:r>
      <w:r w:rsidRPr="00ED34E8">
        <w:rPr>
          <w:lang w:val="fr-FR"/>
        </w:rPr>
        <w:t>accord concernant les fonctions du Commissaire aux brevets du Canada en qualité d</w:t>
      </w:r>
      <w:r w:rsidR="006039D1" w:rsidRPr="00ED34E8">
        <w:rPr>
          <w:lang w:val="fr-FR"/>
        </w:rPr>
        <w:t>’</w:t>
      </w:r>
      <w:r w:rsidRPr="00ED34E8">
        <w:rPr>
          <w:lang w:val="fr-FR"/>
        </w:rPr>
        <w:t>administration chargée de la recherche internationale et de l</w:t>
      </w:r>
      <w:r w:rsidR="006039D1" w:rsidRPr="00ED34E8">
        <w:rPr>
          <w:lang w:val="fr-FR"/>
        </w:rPr>
        <w:t>’</w:t>
      </w:r>
      <w:r w:rsidRPr="00ED34E8">
        <w:rPr>
          <w:lang w:val="fr-FR"/>
        </w:rPr>
        <w:t>examen préliminaire international qui figure à l</w:t>
      </w:r>
      <w:r w:rsidR="006039D1" w:rsidRPr="00ED34E8">
        <w:rPr>
          <w:lang w:val="fr-FR"/>
        </w:rPr>
        <w:t>’</w:t>
      </w:r>
      <w:r w:rsidRPr="00ED34E8">
        <w:rPr>
          <w:lang w:val="fr-FR"/>
        </w:rPr>
        <w:t>annexe II dudit document.</w:t>
      </w:r>
    </w:p>
    <w:p w:rsidR="0090459F" w:rsidRPr="00ED34E8" w:rsidRDefault="00042A58" w:rsidP="0068531E">
      <w:pPr>
        <w:pStyle w:val="Heading3"/>
        <w:rPr>
          <w:lang w:val="fr-FR"/>
        </w:rPr>
      </w:pPr>
      <w:r w:rsidRPr="00ED34E8">
        <w:rPr>
          <w:lang w:val="fr-FR"/>
        </w:rPr>
        <w:t>Point 2</w:t>
      </w:r>
      <w:r w:rsidR="00C531B7" w:rsidRPr="00ED34E8">
        <w:rPr>
          <w:lang w:val="fr-FR"/>
        </w:rPr>
        <w:t>2 de l</w:t>
      </w:r>
      <w:r w:rsidR="006039D1" w:rsidRPr="00ED34E8">
        <w:rPr>
          <w:lang w:val="fr-FR"/>
        </w:rPr>
        <w:t>’</w:t>
      </w:r>
      <w:r w:rsidR="00C531B7" w:rsidRPr="00ED34E8">
        <w:rPr>
          <w:lang w:val="fr-FR"/>
        </w:rPr>
        <w:t>ordre du jour unifié</w:t>
      </w:r>
    </w:p>
    <w:p w:rsidR="0090459F" w:rsidRPr="00ED34E8" w:rsidRDefault="00594BC3" w:rsidP="00594BC3">
      <w:pPr>
        <w:pStyle w:val="Heading3"/>
        <w:rPr>
          <w:lang w:val="fr-FR"/>
        </w:rPr>
      </w:pPr>
      <w:r w:rsidRPr="00ED34E8">
        <w:rPr>
          <w:lang w:val="fr-FR"/>
        </w:rPr>
        <w:t>Système de Madrid</w:t>
      </w:r>
    </w:p>
    <w:p w:rsidR="0090459F" w:rsidRPr="00ED34E8" w:rsidRDefault="008A1847" w:rsidP="001C72B5">
      <w:pPr>
        <w:pStyle w:val="ONUMFS"/>
        <w:rPr>
          <w:lang w:val="fr-FR"/>
        </w:rPr>
      </w:pPr>
      <w:r w:rsidRPr="00ED34E8">
        <w:rPr>
          <w:lang w:val="fr-FR"/>
        </w:rPr>
        <w:t xml:space="preserve">Les délibérations ont eu lieu sur la base des documents </w:t>
      </w:r>
      <w:r w:rsidR="0068531E" w:rsidRPr="00ED34E8">
        <w:rPr>
          <w:lang w:val="fr-FR"/>
        </w:rPr>
        <w:t>MM/A/52/</w:t>
      </w:r>
      <w:r w:rsidRPr="00ED34E8">
        <w:rPr>
          <w:lang w:val="fr-FR"/>
        </w:rPr>
        <w:t>1 et MM/A/52/2</w:t>
      </w:r>
      <w:r w:rsidR="0068531E" w:rsidRPr="00ED34E8">
        <w:rPr>
          <w:lang w:val="fr-FR"/>
        </w:rPr>
        <w:t>.</w:t>
      </w:r>
    </w:p>
    <w:p w:rsidR="0090459F" w:rsidRPr="00ED34E8" w:rsidRDefault="008A1847" w:rsidP="008A1847">
      <w:pPr>
        <w:pStyle w:val="Heading4"/>
        <w:numPr>
          <w:ilvl w:val="0"/>
          <w:numId w:val="0"/>
        </w:numPr>
        <w:ind w:left="567"/>
        <w:rPr>
          <w:u w:val="none"/>
          <w:lang w:val="fr-FR"/>
        </w:rPr>
      </w:pPr>
      <w:r w:rsidRPr="00ED34E8">
        <w:rPr>
          <w:lang w:val="fr-FR"/>
        </w:rPr>
        <w:t>Rapport relatif à la base de données sur les produits et services du système de Madrid</w:t>
      </w:r>
    </w:p>
    <w:p w:rsidR="0090459F" w:rsidRPr="00ED34E8" w:rsidRDefault="00DA7066" w:rsidP="00DA7066">
      <w:pPr>
        <w:pStyle w:val="ONUMFS"/>
        <w:ind w:left="567"/>
        <w:rPr>
          <w:lang w:val="fr-FR"/>
        </w:rPr>
      </w:pPr>
      <w:r w:rsidRPr="00ED34E8">
        <w:rPr>
          <w:lang w:val="fr-FR"/>
        </w:rPr>
        <w:t>L</w:t>
      </w:r>
      <w:r w:rsidR="006039D1" w:rsidRPr="00ED34E8">
        <w:rPr>
          <w:lang w:val="fr-FR"/>
        </w:rPr>
        <w:t>’</w:t>
      </w:r>
      <w:r w:rsidRPr="00ED34E8">
        <w:rPr>
          <w:lang w:val="fr-FR"/>
        </w:rPr>
        <w:t>Assemblée de l</w:t>
      </w:r>
      <w:r w:rsidR="006039D1" w:rsidRPr="00ED34E8">
        <w:rPr>
          <w:lang w:val="fr-FR"/>
        </w:rPr>
        <w:t>’</w:t>
      </w:r>
      <w:r w:rsidRPr="00ED34E8">
        <w:rPr>
          <w:lang w:val="fr-FR"/>
        </w:rPr>
        <w:t xml:space="preserve">Union de Madrid a pris note du </w:t>
      </w:r>
      <w:r w:rsidR="006039D1" w:rsidRPr="00ED34E8">
        <w:rPr>
          <w:lang w:val="fr-FR"/>
        </w:rPr>
        <w:t>“</w:t>
      </w:r>
      <w:r w:rsidRPr="00ED34E8">
        <w:rPr>
          <w:lang w:val="fr-FR"/>
        </w:rPr>
        <w:t>Rapport sur l</w:t>
      </w:r>
      <w:r w:rsidR="006039D1" w:rsidRPr="00ED34E8">
        <w:rPr>
          <w:lang w:val="fr-FR"/>
        </w:rPr>
        <w:t>’</w:t>
      </w:r>
      <w:r w:rsidRPr="00ED34E8">
        <w:rPr>
          <w:lang w:val="fr-FR"/>
        </w:rPr>
        <w:t>état d</w:t>
      </w:r>
      <w:r w:rsidR="006039D1" w:rsidRPr="00ED34E8">
        <w:rPr>
          <w:lang w:val="fr-FR"/>
        </w:rPr>
        <w:t>’</w:t>
      </w:r>
      <w:r w:rsidRPr="00ED34E8">
        <w:rPr>
          <w:lang w:val="fr-FR"/>
        </w:rPr>
        <w:t>avancement de la base de données sur les produits et services du système de Madrid</w:t>
      </w:r>
      <w:r w:rsidR="006039D1" w:rsidRPr="00ED34E8">
        <w:rPr>
          <w:lang w:val="fr-FR"/>
        </w:rPr>
        <w:t>”</w:t>
      </w:r>
      <w:r w:rsidRPr="00ED34E8">
        <w:rPr>
          <w:lang w:val="fr-FR"/>
        </w:rPr>
        <w:t xml:space="preserve"> (document MM/A/52/1).</w:t>
      </w:r>
    </w:p>
    <w:p w:rsidR="0090459F" w:rsidRPr="00ED34E8" w:rsidRDefault="008A1847" w:rsidP="008A1847">
      <w:pPr>
        <w:pStyle w:val="Heading4"/>
        <w:numPr>
          <w:ilvl w:val="0"/>
          <w:numId w:val="0"/>
        </w:numPr>
        <w:ind w:left="567"/>
        <w:rPr>
          <w:lang w:val="fr-FR"/>
        </w:rPr>
      </w:pPr>
      <w:r w:rsidRPr="00ED34E8">
        <w:rPr>
          <w:lang w:val="fr-FR"/>
        </w:rPr>
        <w:t>Proposition de règlement d</w:t>
      </w:r>
      <w:r w:rsidR="006039D1" w:rsidRPr="00ED34E8">
        <w:rPr>
          <w:lang w:val="fr-FR"/>
        </w:rPr>
        <w:t>’</w:t>
      </w:r>
      <w:r w:rsidRPr="00ED34E8">
        <w:rPr>
          <w:lang w:val="fr-FR"/>
        </w:rPr>
        <w:t>exécution du Protocole relatif à l</w:t>
      </w:r>
      <w:r w:rsidR="006039D1" w:rsidRPr="00ED34E8">
        <w:rPr>
          <w:lang w:val="fr-FR"/>
        </w:rPr>
        <w:t>’</w:t>
      </w:r>
      <w:r w:rsidRPr="00ED34E8">
        <w:rPr>
          <w:lang w:val="fr-FR"/>
        </w:rPr>
        <w:t>Arrangement de Madrid concernant l</w:t>
      </w:r>
      <w:r w:rsidR="006039D1" w:rsidRPr="00ED34E8">
        <w:rPr>
          <w:lang w:val="fr-FR"/>
        </w:rPr>
        <w:t>’</w:t>
      </w:r>
      <w:r w:rsidRPr="00ED34E8">
        <w:rPr>
          <w:lang w:val="fr-FR"/>
        </w:rPr>
        <w:t>enregistrement international des marques</w:t>
      </w:r>
    </w:p>
    <w:p w:rsidR="0090459F" w:rsidRPr="00ED34E8" w:rsidRDefault="00DA7066" w:rsidP="00DA7066">
      <w:pPr>
        <w:pStyle w:val="ONUMFS"/>
        <w:ind w:left="567"/>
        <w:rPr>
          <w:lang w:val="fr-FR"/>
        </w:rPr>
      </w:pPr>
      <w:r w:rsidRPr="00ED34E8">
        <w:rPr>
          <w:lang w:val="fr-FR"/>
        </w:rPr>
        <w:t>L</w:t>
      </w:r>
      <w:r w:rsidR="006039D1" w:rsidRPr="00ED34E8">
        <w:rPr>
          <w:lang w:val="fr-FR"/>
        </w:rPr>
        <w:t>’</w:t>
      </w:r>
      <w:r w:rsidRPr="00ED34E8">
        <w:rPr>
          <w:lang w:val="fr-FR"/>
        </w:rPr>
        <w:t>Assemblée de l</w:t>
      </w:r>
      <w:r w:rsidR="006039D1" w:rsidRPr="00ED34E8">
        <w:rPr>
          <w:lang w:val="fr-FR"/>
        </w:rPr>
        <w:t>’</w:t>
      </w:r>
      <w:r w:rsidRPr="00ED34E8">
        <w:rPr>
          <w:lang w:val="fr-FR"/>
        </w:rPr>
        <w:t>Union de Madrid a adopté la proposition de règlement d</w:t>
      </w:r>
      <w:r w:rsidR="006039D1" w:rsidRPr="00ED34E8">
        <w:rPr>
          <w:lang w:val="fr-FR"/>
        </w:rPr>
        <w:t>’</w:t>
      </w:r>
      <w:r w:rsidRPr="00ED34E8">
        <w:rPr>
          <w:lang w:val="fr-FR"/>
        </w:rPr>
        <w:t>exécution du Protocole relatif à l</w:t>
      </w:r>
      <w:r w:rsidR="006039D1" w:rsidRPr="00ED34E8">
        <w:rPr>
          <w:lang w:val="fr-FR"/>
        </w:rPr>
        <w:t>’</w:t>
      </w:r>
      <w:r w:rsidRPr="00ED34E8">
        <w:rPr>
          <w:lang w:val="fr-FR"/>
        </w:rPr>
        <w:t>Arrangement de Madrid concernant l</w:t>
      </w:r>
      <w:r w:rsidR="006039D1" w:rsidRPr="00ED34E8">
        <w:rPr>
          <w:lang w:val="fr-FR"/>
        </w:rPr>
        <w:t>’</w:t>
      </w:r>
      <w:r w:rsidRPr="00ED34E8">
        <w:rPr>
          <w:lang w:val="fr-FR"/>
        </w:rPr>
        <w:t>enregistrement international des marques, ainsi que la modification du barème des émoluments et taxes, qui figurent dans l</w:t>
      </w:r>
      <w:r w:rsidR="006039D1" w:rsidRPr="00ED34E8">
        <w:rPr>
          <w:lang w:val="fr-FR"/>
        </w:rPr>
        <w:t>’</w:t>
      </w:r>
      <w:r w:rsidRPr="00ED34E8">
        <w:rPr>
          <w:lang w:val="fr-FR"/>
        </w:rPr>
        <w:t xml:space="preserve">annexe </w:t>
      </w:r>
      <w:r w:rsidR="005209C1" w:rsidRPr="00ED34E8">
        <w:rPr>
          <w:lang w:val="fr-FR"/>
        </w:rPr>
        <w:t>de la</w:t>
      </w:r>
      <w:r w:rsidRPr="00ED34E8">
        <w:rPr>
          <w:lang w:val="fr-FR"/>
        </w:rPr>
        <w:t xml:space="preserve"> </w:t>
      </w:r>
      <w:r w:rsidR="006039D1" w:rsidRPr="00ED34E8">
        <w:rPr>
          <w:lang w:val="fr-FR"/>
        </w:rPr>
        <w:t>“</w:t>
      </w:r>
      <w:r w:rsidRPr="00ED34E8">
        <w:rPr>
          <w:lang w:val="fr-FR"/>
        </w:rPr>
        <w:t>Proposition de règlement d</w:t>
      </w:r>
      <w:r w:rsidR="006039D1" w:rsidRPr="00ED34E8">
        <w:rPr>
          <w:lang w:val="fr-FR"/>
        </w:rPr>
        <w:t>’</w:t>
      </w:r>
      <w:r w:rsidRPr="00ED34E8">
        <w:rPr>
          <w:lang w:val="fr-FR"/>
        </w:rPr>
        <w:t>exécution du Protocole relatif à l</w:t>
      </w:r>
      <w:r w:rsidR="006039D1" w:rsidRPr="00ED34E8">
        <w:rPr>
          <w:lang w:val="fr-FR"/>
        </w:rPr>
        <w:t>’</w:t>
      </w:r>
      <w:r w:rsidRPr="00ED34E8">
        <w:rPr>
          <w:lang w:val="fr-FR"/>
        </w:rPr>
        <w:t>Arrangement de Madrid concernant l</w:t>
      </w:r>
      <w:r w:rsidR="006039D1" w:rsidRPr="00ED34E8">
        <w:rPr>
          <w:lang w:val="fr-FR"/>
        </w:rPr>
        <w:t>’</w:t>
      </w:r>
      <w:r w:rsidRPr="00ED34E8">
        <w:rPr>
          <w:lang w:val="fr-FR"/>
        </w:rPr>
        <w:t>enregistrement international des marques</w:t>
      </w:r>
      <w:r w:rsidR="006039D1" w:rsidRPr="00ED34E8">
        <w:rPr>
          <w:lang w:val="fr-FR"/>
        </w:rPr>
        <w:t>”</w:t>
      </w:r>
      <w:r w:rsidRPr="00ED34E8">
        <w:rPr>
          <w:lang w:val="fr-FR"/>
        </w:rPr>
        <w:t xml:space="preserve"> (document MM/A/52/2), avec une date d</w:t>
      </w:r>
      <w:r w:rsidR="006039D1" w:rsidRPr="00ED34E8">
        <w:rPr>
          <w:lang w:val="fr-FR"/>
        </w:rPr>
        <w:t>’</w:t>
      </w:r>
      <w:r w:rsidRPr="00ED34E8">
        <w:rPr>
          <w:lang w:val="fr-FR"/>
        </w:rPr>
        <w:t>entrée en vigueur fixée au</w:t>
      </w:r>
      <w:r w:rsidR="009F4457" w:rsidRPr="00ED34E8">
        <w:rPr>
          <w:lang w:val="fr-FR"/>
        </w:rPr>
        <w:t xml:space="preserve"> 1</w:t>
      </w:r>
      <w:r w:rsidR="009F4457" w:rsidRPr="00ED34E8">
        <w:rPr>
          <w:vertAlign w:val="superscript"/>
          <w:lang w:val="fr-FR"/>
        </w:rPr>
        <w:t>er</w:t>
      </w:r>
      <w:r w:rsidR="009F4457" w:rsidRPr="00ED34E8">
        <w:rPr>
          <w:lang w:val="fr-FR"/>
        </w:rPr>
        <w:t> </w:t>
      </w:r>
      <w:r w:rsidRPr="00ED34E8">
        <w:rPr>
          <w:lang w:val="fr-FR"/>
        </w:rPr>
        <w:t>février</w:t>
      </w:r>
      <w:r w:rsidR="005209C1" w:rsidRPr="00ED34E8">
        <w:rPr>
          <w:lang w:val="fr-FR"/>
        </w:rPr>
        <w:t> </w:t>
      </w:r>
      <w:r w:rsidRPr="00ED34E8">
        <w:rPr>
          <w:lang w:val="fr-FR"/>
        </w:rPr>
        <w:t>2020.</w:t>
      </w:r>
    </w:p>
    <w:p w:rsidR="0090459F" w:rsidRPr="00ED34E8" w:rsidRDefault="00042A58" w:rsidP="0068531E">
      <w:pPr>
        <w:pStyle w:val="Heading3"/>
        <w:rPr>
          <w:lang w:val="fr-FR"/>
        </w:rPr>
      </w:pPr>
      <w:r w:rsidRPr="00ED34E8">
        <w:rPr>
          <w:lang w:val="fr-FR"/>
        </w:rPr>
        <w:t>Point 2</w:t>
      </w:r>
      <w:r w:rsidR="00C531B7" w:rsidRPr="00ED34E8">
        <w:rPr>
          <w:lang w:val="fr-FR"/>
        </w:rPr>
        <w:t>3 de l</w:t>
      </w:r>
      <w:r w:rsidR="006039D1" w:rsidRPr="00ED34E8">
        <w:rPr>
          <w:lang w:val="fr-FR"/>
        </w:rPr>
        <w:t>’</w:t>
      </w:r>
      <w:r w:rsidR="00C531B7" w:rsidRPr="00ED34E8">
        <w:rPr>
          <w:lang w:val="fr-FR"/>
        </w:rPr>
        <w:t>ordre du jour unifié</w:t>
      </w:r>
    </w:p>
    <w:p w:rsidR="0090459F" w:rsidRPr="00ED34E8" w:rsidRDefault="00594BC3" w:rsidP="00594BC3">
      <w:pPr>
        <w:pStyle w:val="Heading3"/>
        <w:rPr>
          <w:lang w:val="fr-FR"/>
        </w:rPr>
      </w:pPr>
      <w:r w:rsidRPr="00ED34E8">
        <w:rPr>
          <w:lang w:val="fr-FR"/>
        </w:rPr>
        <w:t xml:space="preserve">Système de </w:t>
      </w:r>
      <w:r w:rsidR="009F4457" w:rsidRPr="00ED34E8">
        <w:rPr>
          <w:lang w:val="fr-FR"/>
        </w:rPr>
        <w:t>La Haye</w:t>
      </w:r>
    </w:p>
    <w:p w:rsidR="0090459F" w:rsidRPr="00ED34E8" w:rsidRDefault="008A1847" w:rsidP="001C72B5">
      <w:pPr>
        <w:pStyle w:val="ONUMFS"/>
        <w:rPr>
          <w:lang w:val="fr-FR"/>
        </w:rPr>
      </w:pPr>
      <w:r w:rsidRPr="00ED34E8">
        <w:rPr>
          <w:lang w:val="fr-FR"/>
        </w:rPr>
        <w:t>Les délibérations ont eu lieu sur la base du document H/A/38/1.</w:t>
      </w:r>
    </w:p>
    <w:p w:rsidR="0090459F" w:rsidRPr="00ED34E8" w:rsidRDefault="005209C1" w:rsidP="005209C1">
      <w:pPr>
        <w:pStyle w:val="ONUMFS"/>
        <w:ind w:left="567"/>
        <w:rPr>
          <w:lang w:val="fr-FR"/>
        </w:rPr>
      </w:pPr>
      <w:r w:rsidRPr="00ED34E8">
        <w:rPr>
          <w:lang w:val="fr-FR"/>
        </w:rPr>
        <w:t>L</w:t>
      </w:r>
      <w:r w:rsidR="006039D1" w:rsidRPr="00ED34E8">
        <w:rPr>
          <w:lang w:val="fr-FR"/>
        </w:rPr>
        <w:t>’</w:t>
      </w:r>
      <w:r w:rsidRPr="00ED34E8">
        <w:rPr>
          <w:lang w:val="fr-FR"/>
        </w:rPr>
        <w:t>Assemblée de l</w:t>
      </w:r>
      <w:r w:rsidR="006039D1" w:rsidRPr="00ED34E8">
        <w:rPr>
          <w:lang w:val="fr-FR"/>
        </w:rPr>
        <w:t>’</w:t>
      </w:r>
      <w:r w:rsidRPr="00ED34E8">
        <w:rPr>
          <w:lang w:val="fr-FR"/>
        </w:rPr>
        <w:t xml:space="preserve">Union de </w:t>
      </w:r>
      <w:r w:rsidR="009F4457" w:rsidRPr="00ED34E8">
        <w:rPr>
          <w:lang w:val="fr-FR"/>
        </w:rPr>
        <w:t>La Haye</w:t>
      </w:r>
      <w:r w:rsidRPr="00ED34E8">
        <w:rPr>
          <w:lang w:val="fr-FR"/>
        </w:rPr>
        <w:t xml:space="preserve"> a adopté les modifications apportées au règlement d</w:t>
      </w:r>
      <w:r w:rsidR="006039D1" w:rsidRPr="00ED34E8">
        <w:rPr>
          <w:lang w:val="fr-FR"/>
        </w:rPr>
        <w:t>’</w:t>
      </w:r>
      <w:r w:rsidRPr="00ED34E8">
        <w:rPr>
          <w:lang w:val="fr-FR"/>
        </w:rPr>
        <w:t>exécution commun s</w:t>
      </w:r>
      <w:r w:rsidR="006039D1" w:rsidRPr="00ED34E8">
        <w:rPr>
          <w:lang w:val="fr-FR"/>
        </w:rPr>
        <w:t>’</w:t>
      </w:r>
      <w:r w:rsidRPr="00ED34E8">
        <w:rPr>
          <w:lang w:val="fr-FR"/>
        </w:rPr>
        <w:t xml:space="preserve">agissant de la </w:t>
      </w:r>
      <w:r w:rsidR="009F4457" w:rsidRPr="00ED34E8">
        <w:rPr>
          <w:lang w:val="fr-FR"/>
        </w:rPr>
        <w:t>règle 3</w:t>
      </w:r>
      <w:r w:rsidRPr="00ED34E8">
        <w:rPr>
          <w:lang w:val="fr-FR"/>
        </w:rPr>
        <w:t xml:space="preserve"> telles qu</w:t>
      </w:r>
      <w:r w:rsidR="006039D1" w:rsidRPr="00ED34E8">
        <w:rPr>
          <w:lang w:val="fr-FR"/>
        </w:rPr>
        <w:t>’</w:t>
      </w:r>
      <w:r w:rsidRPr="00ED34E8">
        <w:rPr>
          <w:lang w:val="fr-FR"/>
        </w:rPr>
        <w:t xml:space="preserve">elles figurent dans les </w:t>
      </w:r>
      <w:r w:rsidR="009F4457" w:rsidRPr="00ED34E8">
        <w:rPr>
          <w:lang w:val="fr-FR"/>
        </w:rPr>
        <w:t>annexes I</w:t>
      </w:r>
      <w:r w:rsidRPr="00ED34E8">
        <w:rPr>
          <w:lang w:val="fr-FR"/>
        </w:rPr>
        <w:t xml:space="preserve"> et II du document H/A/38/1, avec effet au</w:t>
      </w:r>
      <w:r w:rsidR="009F4457" w:rsidRPr="00ED34E8">
        <w:rPr>
          <w:lang w:val="fr-FR"/>
        </w:rPr>
        <w:t xml:space="preserve"> 1</w:t>
      </w:r>
      <w:r w:rsidR="009F4457" w:rsidRPr="00ED34E8">
        <w:rPr>
          <w:vertAlign w:val="superscript"/>
          <w:lang w:val="fr-FR"/>
        </w:rPr>
        <w:t>er</w:t>
      </w:r>
      <w:r w:rsidR="009F4457" w:rsidRPr="00ED34E8">
        <w:rPr>
          <w:lang w:val="fr-FR"/>
        </w:rPr>
        <w:t> </w:t>
      </w:r>
      <w:r w:rsidRPr="00ED34E8">
        <w:rPr>
          <w:lang w:val="fr-FR"/>
        </w:rPr>
        <w:t>janvier 2019.</w:t>
      </w:r>
    </w:p>
    <w:p w:rsidR="0090459F" w:rsidRPr="00ED34E8" w:rsidRDefault="00042A58" w:rsidP="0068531E">
      <w:pPr>
        <w:pStyle w:val="Heading3"/>
        <w:rPr>
          <w:lang w:val="fr-FR"/>
        </w:rPr>
      </w:pPr>
      <w:r w:rsidRPr="00ED34E8">
        <w:rPr>
          <w:lang w:val="fr-FR"/>
        </w:rPr>
        <w:t>Point 2</w:t>
      </w:r>
      <w:r w:rsidR="00C531B7" w:rsidRPr="00ED34E8">
        <w:rPr>
          <w:lang w:val="fr-FR"/>
        </w:rPr>
        <w:t>4 de l</w:t>
      </w:r>
      <w:r w:rsidR="006039D1" w:rsidRPr="00ED34E8">
        <w:rPr>
          <w:lang w:val="fr-FR"/>
        </w:rPr>
        <w:t>’</w:t>
      </w:r>
      <w:r w:rsidR="00C531B7" w:rsidRPr="00ED34E8">
        <w:rPr>
          <w:lang w:val="fr-FR"/>
        </w:rPr>
        <w:t>ordre du jour unifié</w:t>
      </w:r>
    </w:p>
    <w:p w:rsidR="0090459F" w:rsidRPr="00ED34E8" w:rsidRDefault="00594BC3" w:rsidP="00594BC3">
      <w:pPr>
        <w:pStyle w:val="Heading3"/>
        <w:rPr>
          <w:lang w:val="fr-FR"/>
        </w:rPr>
      </w:pPr>
      <w:r w:rsidRPr="00ED34E8">
        <w:rPr>
          <w:lang w:val="fr-FR"/>
        </w:rPr>
        <w:t>Système de Lisbonne</w:t>
      </w:r>
    </w:p>
    <w:p w:rsidR="0090459F" w:rsidRPr="00ED34E8" w:rsidRDefault="008A1847" w:rsidP="001C72B5">
      <w:pPr>
        <w:pStyle w:val="ONUMFS"/>
        <w:rPr>
          <w:lang w:val="fr-FR"/>
        </w:rPr>
      </w:pPr>
      <w:r w:rsidRPr="00ED34E8">
        <w:rPr>
          <w:lang w:val="fr-FR"/>
        </w:rPr>
        <w:t>Les délibérations ont eu lieu sur la base des documents LI/A35/1 et LI/A/35/2.</w:t>
      </w:r>
    </w:p>
    <w:p w:rsidR="0090459F" w:rsidRPr="00ED34E8" w:rsidRDefault="00CA7586" w:rsidP="00CA7586">
      <w:pPr>
        <w:pStyle w:val="BodyText"/>
        <w:ind w:left="567"/>
        <w:rPr>
          <w:u w:val="single"/>
          <w:lang w:val="fr-FR"/>
        </w:rPr>
      </w:pPr>
      <w:r w:rsidRPr="00ED34E8">
        <w:rPr>
          <w:u w:val="single"/>
          <w:lang w:val="fr-FR"/>
        </w:rPr>
        <w:lastRenderedPageBreak/>
        <w:t>Rapport sur le Groupe de travail sur le développement du système de Lisbonne</w:t>
      </w:r>
    </w:p>
    <w:p w:rsidR="009F4457" w:rsidRPr="00ED34E8" w:rsidRDefault="005209C1" w:rsidP="005209C1">
      <w:pPr>
        <w:pStyle w:val="ONUMFS"/>
        <w:ind w:left="567"/>
        <w:rPr>
          <w:lang w:val="fr-FR"/>
        </w:rPr>
      </w:pPr>
      <w:r w:rsidRPr="00ED34E8">
        <w:rPr>
          <w:lang w:val="fr-FR"/>
        </w:rPr>
        <w:t>L</w:t>
      </w:r>
      <w:r w:rsidR="006039D1" w:rsidRPr="00ED34E8">
        <w:rPr>
          <w:lang w:val="fr-FR"/>
        </w:rPr>
        <w:t>’</w:t>
      </w:r>
      <w:r w:rsidRPr="00ED34E8">
        <w:rPr>
          <w:lang w:val="fr-FR"/>
        </w:rPr>
        <w:t>Assemblée de l</w:t>
      </w:r>
      <w:r w:rsidR="006039D1" w:rsidRPr="00ED34E8">
        <w:rPr>
          <w:lang w:val="fr-FR"/>
        </w:rPr>
        <w:t>’</w:t>
      </w:r>
      <w:r w:rsidRPr="00ED34E8">
        <w:rPr>
          <w:lang w:val="fr-FR"/>
        </w:rPr>
        <w:t xml:space="preserve">Union de Lisbonne a pris note du </w:t>
      </w:r>
      <w:r w:rsidR="006039D1" w:rsidRPr="00ED34E8">
        <w:rPr>
          <w:lang w:val="fr-FR"/>
        </w:rPr>
        <w:t>“</w:t>
      </w:r>
      <w:r w:rsidRPr="00ED34E8">
        <w:rPr>
          <w:lang w:val="fr-FR"/>
        </w:rPr>
        <w:t>Rapport sur le Groupe de travail sur le développement du système de Lisbonne</w:t>
      </w:r>
      <w:r w:rsidR="006039D1" w:rsidRPr="00ED34E8">
        <w:rPr>
          <w:lang w:val="fr-FR"/>
        </w:rPr>
        <w:t>”</w:t>
      </w:r>
      <w:r w:rsidRPr="00ED34E8">
        <w:rPr>
          <w:lang w:val="fr-FR"/>
        </w:rPr>
        <w:t xml:space="preserve"> (document LI/A/35/1).</w:t>
      </w:r>
    </w:p>
    <w:p w:rsidR="0090459F" w:rsidRPr="00ED34E8" w:rsidRDefault="00CA7586" w:rsidP="00CA7586">
      <w:pPr>
        <w:pStyle w:val="BodyText"/>
        <w:ind w:left="567"/>
        <w:rPr>
          <w:bCs/>
          <w:u w:val="single"/>
          <w:lang w:val="fr-FR"/>
        </w:rPr>
      </w:pPr>
      <w:r w:rsidRPr="00ED34E8">
        <w:rPr>
          <w:bCs/>
          <w:u w:val="single"/>
          <w:lang w:val="fr-FR"/>
        </w:rPr>
        <w:t>Propositions de modification du règlement d</w:t>
      </w:r>
      <w:r w:rsidR="006039D1" w:rsidRPr="00ED34E8">
        <w:rPr>
          <w:bCs/>
          <w:u w:val="single"/>
          <w:lang w:val="fr-FR"/>
        </w:rPr>
        <w:t>’</w:t>
      </w:r>
      <w:r w:rsidRPr="00ED34E8">
        <w:rPr>
          <w:bCs/>
          <w:u w:val="single"/>
          <w:lang w:val="fr-FR"/>
        </w:rPr>
        <w:t>exécution commun à l</w:t>
      </w:r>
      <w:r w:rsidR="006039D1" w:rsidRPr="00ED34E8">
        <w:rPr>
          <w:bCs/>
          <w:u w:val="single"/>
          <w:lang w:val="fr-FR"/>
        </w:rPr>
        <w:t>’</w:t>
      </w:r>
      <w:r w:rsidRPr="00ED34E8">
        <w:rPr>
          <w:bCs/>
          <w:u w:val="single"/>
          <w:lang w:val="fr-FR"/>
        </w:rPr>
        <w:t>Arrangement de Lisbonne et à l</w:t>
      </w:r>
      <w:r w:rsidR="006039D1" w:rsidRPr="00ED34E8">
        <w:rPr>
          <w:bCs/>
          <w:u w:val="single"/>
          <w:lang w:val="fr-FR"/>
        </w:rPr>
        <w:t>’</w:t>
      </w:r>
      <w:r w:rsidRPr="00ED34E8">
        <w:rPr>
          <w:bCs/>
          <w:u w:val="single"/>
          <w:lang w:val="fr-FR"/>
        </w:rPr>
        <w:t>Acte de Genève de l</w:t>
      </w:r>
      <w:r w:rsidR="006039D1" w:rsidRPr="00ED34E8">
        <w:rPr>
          <w:bCs/>
          <w:u w:val="single"/>
          <w:lang w:val="fr-FR"/>
        </w:rPr>
        <w:t>’</w:t>
      </w:r>
      <w:r w:rsidRPr="00ED34E8">
        <w:rPr>
          <w:bCs/>
          <w:u w:val="single"/>
          <w:lang w:val="fr-FR"/>
        </w:rPr>
        <w:t>Arrangement de Lisbonne</w:t>
      </w:r>
    </w:p>
    <w:p w:rsidR="0090459F" w:rsidRPr="00ED34E8" w:rsidRDefault="00FE458F" w:rsidP="00CA7586">
      <w:pPr>
        <w:pStyle w:val="ONUMFS"/>
        <w:ind w:left="567"/>
        <w:rPr>
          <w:lang w:val="fr-FR"/>
        </w:rPr>
      </w:pPr>
      <w:r w:rsidRPr="00ED34E8">
        <w:rPr>
          <w:lang w:val="fr-FR"/>
        </w:rPr>
        <w:t>L</w:t>
      </w:r>
      <w:r w:rsidR="006039D1" w:rsidRPr="00ED34E8">
        <w:rPr>
          <w:lang w:val="fr-FR"/>
        </w:rPr>
        <w:t>’</w:t>
      </w:r>
      <w:r w:rsidRPr="00ED34E8">
        <w:rPr>
          <w:lang w:val="fr-FR"/>
        </w:rPr>
        <w:t>Assemblée de l</w:t>
      </w:r>
      <w:r w:rsidR="006039D1" w:rsidRPr="00ED34E8">
        <w:rPr>
          <w:lang w:val="fr-FR"/>
        </w:rPr>
        <w:t>’</w:t>
      </w:r>
      <w:r w:rsidRPr="00ED34E8">
        <w:rPr>
          <w:lang w:val="fr-FR"/>
        </w:rPr>
        <w:t>Union de Lisbonne</w:t>
      </w:r>
    </w:p>
    <w:p w:rsidR="00E272CC" w:rsidRPr="00ED34E8" w:rsidRDefault="00FE458F" w:rsidP="00FE458F">
      <w:pPr>
        <w:pStyle w:val="ONUMFS"/>
        <w:numPr>
          <w:ilvl w:val="1"/>
          <w:numId w:val="10"/>
        </w:numPr>
        <w:ind w:left="1134"/>
        <w:rPr>
          <w:lang w:val="fr-FR"/>
        </w:rPr>
      </w:pPr>
      <w:r w:rsidRPr="00ED34E8">
        <w:rPr>
          <w:lang w:val="fr-FR"/>
        </w:rPr>
        <w:t>a adopté les modifications du règlement d</w:t>
      </w:r>
      <w:r w:rsidR="006039D1" w:rsidRPr="00ED34E8">
        <w:rPr>
          <w:lang w:val="fr-FR"/>
        </w:rPr>
        <w:t>’</w:t>
      </w:r>
      <w:r w:rsidRPr="00ED34E8">
        <w:rPr>
          <w:lang w:val="fr-FR"/>
        </w:rPr>
        <w:t>exécution commun à l</w:t>
      </w:r>
      <w:r w:rsidR="006039D1" w:rsidRPr="00ED34E8">
        <w:rPr>
          <w:lang w:val="fr-FR"/>
        </w:rPr>
        <w:t>’</w:t>
      </w:r>
      <w:r w:rsidRPr="00ED34E8">
        <w:rPr>
          <w:lang w:val="fr-FR"/>
        </w:rPr>
        <w:t>Arrangement de Lisbonne et à l</w:t>
      </w:r>
      <w:r w:rsidR="006039D1" w:rsidRPr="00ED34E8">
        <w:rPr>
          <w:lang w:val="fr-FR"/>
        </w:rPr>
        <w:t>’</w:t>
      </w:r>
      <w:r w:rsidRPr="00ED34E8">
        <w:rPr>
          <w:lang w:val="fr-FR"/>
        </w:rPr>
        <w:t>Acte de Genève de l</w:t>
      </w:r>
      <w:r w:rsidR="006039D1" w:rsidRPr="00ED34E8">
        <w:rPr>
          <w:lang w:val="fr-FR"/>
        </w:rPr>
        <w:t>’</w:t>
      </w:r>
      <w:r w:rsidRPr="00ED34E8">
        <w:rPr>
          <w:lang w:val="fr-FR"/>
        </w:rPr>
        <w:t xml:space="preserve">Arrangement de Lisbonne visant à ramener à 50% du montant prescrit les taxes pour les pays les moins avancés (PMA) </w:t>
      </w:r>
      <w:r w:rsidR="009F4457" w:rsidRPr="00ED34E8">
        <w:rPr>
          <w:lang w:val="fr-FR"/>
        </w:rPr>
        <w:t>à l</w:t>
      </w:r>
      <w:r w:rsidR="006039D1" w:rsidRPr="00ED34E8">
        <w:rPr>
          <w:lang w:val="fr-FR"/>
        </w:rPr>
        <w:t>’</w:t>
      </w:r>
      <w:r w:rsidR="009F4457" w:rsidRPr="00ED34E8">
        <w:rPr>
          <w:lang w:val="fr-FR"/>
        </w:rPr>
        <w:t>égard</w:t>
      </w:r>
      <w:r w:rsidRPr="00ED34E8">
        <w:rPr>
          <w:lang w:val="fr-FR"/>
        </w:rPr>
        <w:t xml:space="preserve"> des enregistrements internationaux </w:t>
      </w:r>
      <w:r w:rsidR="00E272CC" w:rsidRPr="00ED34E8">
        <w:rPr>
          <w:lang w:val="fr-FR"/>
        </w:rPr>
        <w:t xml:space="preserve">et </w:t>
      </w:r>
      <w:r w:rsidR="009F4457" w:rsidRPr="00ED34E8">
        <w:rPr>
          <w:lang w:val="fr-FR"/>
        </w:rPr>
        <w:t>à l</w:t>
      </w:r>
      <w:r w:rsidR="006039D1" w:rsidRPr="00ED34E8">
        <w:rPr>
          <w:lang w:val="fr-FR"/>
        </w:rPr>
        <w:t>’</w:t>
      </w:r>
      <w:r w:rsidR="009F4457" w:rsidRPr="00ED34E8">
        <w:rPr>
          <w:lang w:val="fr-FR"/>
        </w:rPr>
        <w:t>égard</w:t>
      </w:r>
      <w:r w:rsidR="00E272CC" w:rsidRPr="00ED34E8">
        <w:rPr>
          <w:lang w:val="fr-FR"/>
        </w:rPr>
        <w:t xml:space="preserve"> de chaque modification d</w:t>
      </w:r>
      <w:r w:rsidR="006039D1" w:rsidRPr="00ED34E8">
        <w:rPr>
          <w:lang w:val="fr-FR"/>
        </w:rPr>
        <w:t>’</w:t>
      </w:r>
      <w:r w:rsidR="00E272CC" w:rsidRPr="00ED34E8">
        <w:rPr>
          <w:lang w:val="fr-FR"/>
        </w:rPr>
        <w:t>un enregistrement international;  et</w:t>
      </w:r>
    </w:p>
    <w:p w:rsidR="009F4457" w:rsidRPr="00ED34E8" w:rsidRDefault="00E272CC" w:rsidP="00FE458F">
      <w:pPr>
        <w:pStyle w:val="ONUMFS"/>
        <w:numPr>
          <w:ilvl w:val="1"/>
          <w:numId w:val="10"/>
        </w:numPr>
        <w:ind w:left="1134"/>
        <w:rPr>
          <w:lang w:val="fr-FR"/>
        </w:rPr>
      </w:pPr>
      <w:r w:rsidRPr="00ED34E8">
        <w:rPr>
          <w:lang w:val="fr-FR"/>
        </w:rPr>
        <w:t>a décidé que les réductions de taxes visées à l</w:t>
      </w:r>
      <w:r w:rsidR="006039D1" w:rsidRPr="00ED34E8">
        <w:rPr>
          <w:lang w:val="fr-FR"/>
        </w:rPr>
        <w:t>’</w:t>
      </w:r>
      <w:r w:rsidRPr="00ED34E8">
        <w:rPr>
          <w:lang w:val="fr-FR"/>
        </w:rPr>
        <w:t>alinéa i) commenceraient à s</w:t>
      </w:r>
      <w:r w:rsidR="006039D1" w:rsidRPr="00ED34E8">
        <w:rPr>
          <w:lang w:val="fr-FR"/>
        </w:rPr>
        <w:t>’</w:t>
      </w:r>
      <w:r w:rsidRPr="00ED34E8">
        <w:rPr>
          <w:lang w:val="fr-FR"/>
        </w:rPr>
        <w:t>appliquer trois ans après l</w:t>
      </w:r>
      <w:r w:rsidR="006039D1" w:rsidRPr="00ED34E8">
        <w:rPr>
          <w:lang w:val="fr-FR"/>
        </w:rPr>
        <w:t>’</w:t>
      </w:r>
      <w:r w:rsidRPr="00ED34E8">
        <w:rPr>
          <w:lang w:val="fr-FR"/>
        </w:rPr>
        <w:t>entrée en vigueur de l</w:t>
      </w:r>
      <w:r w:rsidR="006039D1" w:rsidRPr="00ED34E8">
        <w:rPr>
          <w:lang w:val="fr-FR"/>
        </w:rPr>
        <w:t>’</w:t>
      </w:r>
      <w:r w:rsidRPr="00ED34E8">
        <w:rPr>
          <w:lang w:val="fr-FR"/>
        </w:rPr>
        <w:t>Acte de Genève de l</w:t>
      </w:r>
      <w:r w:rsidR="006039D1" w:rsidRPr="00ED34E8">
        <w:rPr>
          <w:lang w:val="fr-FR"/>
        </w:rPr>
        <w:t>’</w:t>
      </w:r>
      <w:r w:rsidRPr="00ED34E8">
        <w:rPr>
          <w:lang w:val="fr-FR"/>
        </w:rPr>
        <w:t>Arrangement de Lisbonne.</w:t>
      </w:r>
    </w:p>
    <w:p w:rsidR="0090459F" w:rsidRPr="00ED34E8" w:rsidRDefault="00594BC3" w:rsidP="00594BC3">
      <w:pPr>
        <w:pStyle w:val="Heading3"/>
        <w:rPr>
          <w:lang w:val="fr-FR"/>
        </w:rPr>
      </w:pPr>
      <w:r w:rsidRPr="00ED34E8">
        <w:rPr>
          <w:lang w:val="fr-FR"/>
        </w:rPr>
        <w:t>POINT 25 DE L</w:t>
      </w:r>
      <w:r w:rsidR="006039D1" w:rsidRPr="00ED34E8">
        <w:rPr>
          <w:lang w:val="fr-FR"/>
        </w:rPr>
        <w:t>’</w:t>
      </w:r>
      <w:r w:rsidRPr="00ED34E8">
        <w:rPr>
          <w:lang w:val="fr-FR"/>
        </w:rPr>
        <w:t>ORDRE DU JOUR UNIFIÉ</w:t>
      </w:r>
    </w:p>
    <w:p w:rsidR="0090459F" w:rsidRPr="00ED34E8" w:rsidRDefault="00594BC3" w:rsidP="00594BC3">
      <w:pPr>
        <w:pStyle w:val="Heading3"/>
        <w:rPr>
          <w:lang w:val="fr-FR"/>
        </w:rPr>
      </w:pPr>
      <w:r w:rsidRPr="00ED34E8">
        <w:rPr>
          <w:lang w:val="fr-FR"/>
        </w:rPr>
        <w:t>Centre d</w:t>
      </w:r>
      <w:r w:rsidR="006039D1" w:rsidRPr="00ED34E8">
        <w:rPr>
          <w:lang w:val="fr-FR"/>
        </w:rPr>
        <w:t>’</w:t>
      </w:r>
      <w:r w:rsidRPr="00ED34E8">
        <w:rPr>
          <w:lang w:val="fr-FR"/>
        </w:rPr>
        <w:t>arbitrage et de médiation de l</w:t>
      </w:r>
      <w:r w:rsidR="006039D1" w:rsidRPr="00ED34E8">
        <w:rPr>
          <w:lang w:val="fr-FR"/>
        </w:rPr>
        <w:t>’</w:t>
      </w:r>
      <w:r w:rsidRPr="00ED34E8">
        <w:rPr>
          <w:lang w:val="fr-FR"/>
        </w:rPr>
        <w:t xml:space="preserve">OMPI, </w:t>
      </w:r>
      <w:r w:rsidR="009F4457" w:rsidRPr="00ED34E8">
        <w:rPr>
          <w:lang w:val="fr-FR"/>
        </w:rPr>
        <w:t>y compris</w:t>
      </w:r>
      <w:r w:rsidRPr="00ED34E8">
        <w:rPr>
          <w:lang w:val="fr-FR"/>
        </w:rPr>
        <w:t xml:space="preserve"> les noms de domaine</w:t>
      </w:r>
    </w:p>
    <w:p w:rsidR="0090459F" w:rsidRPr="00ED34E8" w:rsidRDefault="00CA7586" w:rsidP="001C72B5">
      <w:pPr>
        <w:pStyle w:val="ONUMFS"/>
        <w:rPr>
          <w:lang w:val="fr-FR"/>
        </w:rPr>
      </w:pPr>
      <w:r w:rsidRPr="00ED34E8">
        <w:rPr>
          <w:lang w:val="fr-FR"/>
        </w:rPr>
        <w:t xml:space="preserve">Les délibérations ont eu lieu sur la base du document </w:t>
      </w:r>
      <w:r w:rsidR="00042A58" w:rsidRPr="00ED34E8">
        <w:rPr>
          <w:lang w:val="fr-FR"/>
        </w:rPr>
        <w:t>WO</w:t>
      </w:r>
      <w:r w:rsidR="0068531E" w:rsidRPr="00ED34E8">
        <w:rPr>
          <w:lang w:val="fr-FR"/>
        </w:rPr>
        <w:t>/GA/50/</w:t>
      </w:r>
      <w:r w:rsidRPr="00ED34E8">
        <w:rPr>
          <w:lang w:val="fr-FR"/>
        </w:rPr>
        <w:t>10</w:t>
      </w:r>
      <w:r w:rsidR="0068531E" w:rsidRPr="00ED34E8">
        <w:rPr>
          <w:lang w:val="fr-FR"/>
        </w:rPr>
        <w:t>.</w:t>
      </w:r>
    </w:p>
    <w:p w:rsidR="0090459F" w:rsidRPr="00ED34E8" w:rsidRDefault="00E272CC" w:rsidP="00E272CC">
      <w:pPr>
        <w:pStyle w:val="ONUMFS"/>
        <w:ind w:left="567"/>
        <w:rPr>
          <w:lang w:val="fr-FR"/>
        </w:rPr>
      </w:pPr>
      <w:r w:rsidRPr="00ED34E8">
        <w:rPr>
          <w:lang w:val="fr-FR"/>
        </w:rPr>
        <w:t>L</w:t>
      </w:r>
      <w:r w:rsidR="006039D1" w:rsidRPr="00ED34E8">
        <w:rPr>
          <w:lang w:val="fr-FR"/>
        </w:rPr>
        <w:t>’</w:t>
      </w:r>
      <w:r w:rsidRPr="00ED34E8">
        <w:rPr>
          <w:lang w:val="fr-FR"/>
        </w:rPr>
        <w:t>Assemblée générale de l</w:t>
      </w:r>
      <w:r w:rsidR="006039D1" w:rsidRPr="00ED34E8">
        <w:rPr>
          <w:lang w:val="fr-FR"/>
        </w:rPr>
        <w:t>’</w:t>
      </w:r>
      <w:r w:rsidRPr="00ED34E8">
        <w:rPr>
          <w:lang w:val="fr-FR"/>
        </w:rPr>
        <w:t xml:space="preserve">OMPI a pris note du contenu du document intitulé </w:t>
      </w:r>
      <w:r w:rsidR="006039D1" w:rsidRPr="00ED34E8">
        <w:rPr>
          <w:lang w:val="fr-FR"/>
        </w:rPr>
        <w:t>“</w:t>
      </w:r>
      <w:r w:rsidRPr="00ED34E8">
        <w:rPr>
          <w:lang w:val="fr-FR"/>
        </w:rPr>
        <w:t>Centre d</w:t>
      </w:r>
      <w:r w:rsidR="006039D1" w:rsidRPr="00ED34E8">
        <w:rPr>
          <w:lang w:val="fr-FR"/>
        </w:rPr>
        <w:t>’</w:t>
      </w:r>
      <w:r w:rsidRPr="00ED34E8">
        <w:rPr>
          <w:lang w:val="fr-FR"/>
        </w:rPr>
        <w:t>arbitrage et de médiation de l</w:t>
      </w:r>
      <w:r w:rsidR="006039D1" w:rsidRPr="00ED34E8">
        <w:rPr>
          <w:lang w:val="fr-FR"/>
        </w:rPr>
        <w:t>’</w:t>
      </w:r>
      <w:r w:rsidRPr="00ED34E8">
        <w:rPr>
          <w:lang w:val="fr-FR"/>
        </w:rPr>
        <w:t xml:space="preserve">OMPI, </w:t>
      </w:r>
      <w:r w:rsidR="009F4457" w:rsidRPr="00ED34E8">
        <w:rPr>
          <w:lang w:val="fr-FR"/>
        </w:rPr>
        <w:t>y compris</w:t>
      </w:r>
      <w:r w:rsidRPr="00ED34E8">
        <w:rPr>
          <w:lang w:val="fr-FR"/>
        </w:rPr>
        <w:t xml:space="preserve"> les noms de domaine</w:t>
      </w:r>
      <w:r w:rsidR="006039D1" w:rsidRPr="00ED34E8">
        <w:rPr>
          <w:lang w:val="fr-FR"/>
        </w:rPr>
        <w:t>”</w:t>
      </w:r>
      <w:r w:rsidRPr="00ED34E8">
        <w:rPr>
          <w:lang w:val="fr-FR"/>
        </w:rPr>
        <w:t xml:space="preserve"> (document WO/GA/50/10).</w:t>
      </w:r>
    </w:p>
    <w:p w:rsidR="0090459F" w:rsidRPr="00ED34E8" w:rsidRDefault="00042A58" w:rsidP="00C526CB">
      <w:pPr>
        <w:pStyle w:val="Heading3"/>
        <w:rPr>
          <w:lang w:val="fr-FR"/>
        </w:rPr>
      </w:pPr>
      <w:r w:rsidRPr="00ED34E8">
        <w:rPr>
          <w:lang w:val="fr-FR"/>
        </w:rPr>
        <w:t>Point 2</w:t>
      </w:r>
      <w:r w:rsidR="00C531B7" w:rsidRPr="00ED34E8">
        <w:rPr>
          <w:lang w:val="fr-FR"/>
        </w:rPr>
        <w:t>6 de l</w:t>
      </w:r>
      <w:r w:rsidR="006039D1" w:rsidRPr="00ED34E8">
        <w:rPr>
          <w:lang w:val="fr-FR"/>
        </w:rPr>
        <w:t>’</w:t>
      </w:r>
      <w:r w:rsidR="00C531B7" w:rsidRPr="00ED34E8">
        <w:rPr>
          <w:lang w:val="fr-FR"/>
        </w:rPr>
        <w:t>ordre du jour unifié</w:t>
      </w:r>
    </w:p>
    <w:p w:rsidR="0090459F" w:rsidRPr="00ED34E8" w:rsidRDefault="00594BC3" w:rsidP="00594BC3">
      <w:pPr>
        <w:pStyle w:val="Heading3"/>
        <w:rPr>
          <w:lang w:val="fr-FR"/>
        </w:rPr>
      </w:pPr>
      <w:r w:rsidRPr="00ED34E8">
        <w:rPr>
          <w:lang w:val="fr-FR"/>
        </w:rPr>
        <w:t>Traité de Marrakech visant à faciliter l</w:t>
      </w:r>
      <w:r w:rsidR="006039D1" w:rsidRPr="00ED34E8">
        <w:rPr>
          <w:lang w:val="fr-FR"/>
        </w:rPr>
        <w:t>’</w:t>
      </w:r>
      <w:r w:rsidRPr="00ED34E8">
        <w:rPr>
          <w:lang w:val="fr-FR"/>
        </w:rPr>
        <w:t>accès des aveugles, des déficients visuels et des personnes ayant d</w:t>
      </w:r>
      <w:r w:rsidR="006039D1" w:rsidRPr="00ED34E8">
        <w:rPr>
          <w:lang w:val="fr-FR"/>
        </w:rPr>
        <w:t>’</w:t>
      </w:r>
      <w:r w:rsidRPr="00ED34E8">
        <w:rPr>
          <w:lang w:val="fr-FR"/>
        </w:rPr>
        <w:t>autres difficultés de lecture des textes imprimés aux œuvres publiées</w:t>
      </w:r>
    </w:p>
    <w:p w:rsidR="0090459F" w:rsidRPr="00ED34E8" w:rsidRDefault="00CA7586" w:rsidP="00C526CB">
      <w:pPr>
        <w:pStyle w:val="ONUMFS"/>
        <w:rPr>
          <w:lang w:val="fr-FR"/>
        </w:rPr>
      </w:pPr>
      <w:r w:rsidRPr="00ED34E8">
        <w:rPr>
          <w:lang w:val="fr-FR"/>
        </w:rPr>
        <w:t xml:space="preserve">Les délibérations ont eu lieu sur la base du document </w:t>
      </w:r>
      <w:r w:rsidR="0068531E" w:rsidRPr="00ED34E8">
        <w:rPr>
          <w:lang w:val="fr-FR"/>
        </w:rPr>
        <w:t>MVT/A/3/</w:t>
      </w:r>
      <w:r w:rsidRPr="00ED34E8">
        <w:rPr>
          <w:lang w:val="fr-FR"/>
        </w:rPr>
        <w:t>1 </w:t>
      </w:r>
      <w:proofErr w:type="spellStart"/>
      <w:r w:rsidRPr="00ED34E8">
        <w:rPr>
          <w:lang w:val="fr-FR"/>
        </w:rPr>
        <w:t>R</w:t>
      </w:r>
      <w:r w:rsidR="007C6268" w:rsidRPr="00ED34E8">
        <w:rPr>
          <w:lang w:val="fr-FR"/>
        </w:rPr>
        <w:t>ev</w:t>
      </w:r>
      <w:proofErr w:type="spellEnd"/>
      <w:r w:rsidR="007C6268" w:rsidRPr="00ED34E8">
        <w:rPr>
          <w:lang w:val="fr-FR"/>
        </w:rPr>
        <w:t>.  Il</w:t>
      </w:r>
      <w:r w:rsidRPr="00ED34E8">
        <w:rPr>
          <w:lang w:val="fr-FR"/>
        </w:rPr>
        <w:t xml:space="preserve"> a été fait référence au document </w:t>
      </w:r>
      <w:r w:rsidRPr="00ED34E8">
        <w:rPr>
          <w:bCs/>
          <w:lang w:val="fr-FR"/>
        </w:rPr>
        <w:t>MVT/A/3/INF/1</w:t>
      </w:r>
      <w:r w:rsidR="00717C65" w:rsidRPr="00ED34E8">
        <w:rPr>
          <w:bCs/>
          <w:lang w:val="fr-FR"/>
        </w:rPr>
        <w:t> </w:t>
      </w:r>
      <w:proofErr w:type="spellStart"/>
      <w:r w:rsidRPr="00ED34E8">
        <w:rPr>
          <w:bCs/>
          <w:lang w:val="fr-FR"/>
        </w:rPr>
        <w:t>Rev</w:t>
      </w:r>
      <w:proofErr w:type="spellEnd"/>
      <w:r w:rsidRPr="00ED34E8">
        <w:rPr>
          <w:bCs/>
          <w:lang w:val="fr-FR"/>
        </w:rPr>
        <w:t>.</w:t>
      </w:r>
    </w:p>
    <w:p w:rsidR="0090459F" w:rsidRPr="00ED34E8" w:rsidRDefault="00E272CC" w:rsidP="00E272CC">
      <w:pPr>
        <w:pStyle w:val="ONUMFS"/>
        <w:tabs>
          <w:tab w:val="left" w:pos="567"/>
        </w:tabs>
        <w:ind w:left="567"/>
        <w:rPr>
          <w:lang w:val="fr-FR"/>
        </w:rPr>
      </w:pPr>
      <w:r w:rsidRPr="00ED34E8">
        <w:rPr>
          <w:lang w:val="fr-FR"/>
        </w:rPr>
        <w:t>L</w:t>
      </w:r>
      <w:r w:rsidR="006039D1" w:rsidRPr="00ED34E8">
        <w:rPr>
          <w:lang w:val="fr-FR"/>
        </w:rPr>
        <w:t>’</w:t>
      </w:r>
      <w:r w:rsidRPr="00ED34E8">
        <w:rPr>
          <w:lang w:val="fr-FR"/>
        </w:rPr>
        <w:t xml:space="preserve">Assemblée du Traité de Marrakech </w:t>
      </w:r>
      <w:r w:rsidR="00E3598B" w:rsidRPr="00ED34E8">
        <w:rPr>
          <w:lang w:val="fr-FR"/>
        </w:rPr>
        <w:t>a pris</w:t>
      </w:r>
      <w:r w:rsidRPr="00ED34E8">
        <w:rPr>
          <w:lang w:val="fr-FR"/>
        </w:rPr>
        <w:t xml:space="preserve"> note de la </w:t>
      </w:r>
      <w:r w:rsidR="006039D1" w:rsidRPr="00ED34E8">
        <w:rPr>
          <w:lang w:val="fr-FR"/>
        </w:rPr>
        <w:t>“</w:t>
      </w:r>
      <w:r w:rsidRPr="00ED34E8">
        <w:rPr>
          <w:lang w:val="fr-FR"/>
        </w:rPr>
        <w:t>Situation concernant le Traité de Marrakech</w:t>
      </w:r>
      <w:r w:rsidR="006039D1" w:rsidRPr="00ED34E8">
        <w:rPr>
          <w:lang w:val="fr-FR"/>
        </w:rPr>
        <w:t>”</w:t>
      </w:r>
      <w:r w:rsidRPr="00ED34E8">
        <w:rPr>
          <w:lang w:val="fr-FR"/>
        </w:rPr>
        <w:t xml:space="preserve"> (document MVT/A/3/1</w:t>
      </w:r>
      <w:r w:rsidR="00E3598B" w:rsidRPr="00ED34E8">
        <w:rPr>
          <w:lang w:val="fr-FR"/>
        </w:rPr>
        <w:t> </w:t>
      </w:r>
      <w:proofErr w:type="spellStart"/>
      <w:r w:rsidRPr="00ED34E8">
        <w:rPr>
          <w:lang w:val="fr-FR"/>
        </w:rPr>
        <w:t>Rev</w:t>
      </w:r>
      <w:proofErr w:type="spellEnd"/>
      <w:r w:rsidRPr="00ED34E8">
        <w:rPr>
          <w:lang w:val="fr-FR"/>
        </w:rPr>
        <w:t>.)</w:t>
      </w:r>
    </w:p>
    <w:p w:rsidR="0090459F" w:rsidRPr="00ED34E8" w:rsidRDefault="00042A58" w:rsidP="0068531E">
      <w:pPr>
        <w:pStyle w:val="Heading3"/>
        <w:rPr>
          <w:lang w:val="fr-FR"/>
        </w:rPr>
      </w:pPr>
      <w:r w:rsidRPr="00ED34E8">
        <w:rPr>
          <w:lang w:val="fr-FR"/>
        </w:rPr>
        <w:t>Point 2</w:t>
      </w:r>
      <w:r w:rsidR="00C531B7" w:rsidRPr="00ED34E8">
        <w:rPr>
          <w:lang w:val="fr-FR"/>
        </w:rPr>
        <w:t>7 de l</w:t>
      </w:r>
      <w:r w:rsidR="006039D1" w:rsidRPr="00ED34E8">
        <w:rPr>
          <w:lang w:val="fr-FR"/>
        </w:rPr>
        <w:t>’</w:t>
      </w:r>
      <w:r w:rsidR="00C531B7" w:rsidRPr="00ED34E8">
        <w:rPr>
          <w:lang w:val="fr-FR"/>
        </w:rPr>
        <w:t>ordre du jour unifié</w:t>
      </w:r>
    </w:p>
    <w:p w:rsidR="0090459F" w:rsidRPr="00ED34E8" w:rsidRDefault="00594BC3" w:rsidP="00594BC3">
      <w:pPr>
        <w:pStyle w:val="Heading3"/>
        <w:rPr>
          <w:lang w:val="fr-FR"/>
        </w:rPr>
      </w:pPr>
      <w:r w:rsidRPr="00ED34E8">
        <w:rPr>
          <w:lang w:val="fr-FR"/>
        </w:rPr>
        <w:t>Rapports sur les questions concernant le personnel</w:t>
      </w:r>
    </w:p>
    <w:p w:rsidR="00E3598B" w:rsidRPr="00ED34E8" w:rsidRDefault="00E3598B" w:rsidP="00E3598B">
      <w:pPr>
        <w:pStyle w:val="ONUMFS"/>
        <w:rPr>
          <w:lang w:val="fr-FR"/>
        </w:rPr>
      </w:pPr>
      <w:r w:rsidRPr="00ED34E8">
        <w:rPr>
          <w:lang w:val="fr-FR"/>
        </w:rPr>
        <w:t>Les délibérations ont eu lieu sur la base des documents WO/CC/75/INF/1 et WO/CC/75/INF/2.</w:t>
      </w:r>
    </w:p>
    <w:p w:rsidR="009F4457" w:rsidRPr="00ED34E8" w:rsidRDefault="00E3598B" w:rsidP="00E3598B">
      <w:pPr>
        <w:pStyle w:val="ONUMFS"/>
        <w:ind w:left="567"/>
        <w:rPr>
          <w:lang w:val="fr-FR"/>
        </w:rPr>
      </w:pPr>
      <w:r w:rsidRPr="00ED34E8">
        <w:rPr>
          <w:lang w:val="fr-FR"/>
        </w:rPr>
        <w:t>Le Comité de coordination de l</w:t>
      </w:r>
      <w:r w:rsidR="006039D1" w:rsidRPr="00ED34E8">
        <w:rPr>
          <w:lang w:val="fr-FR"/>
        </w:rPr>
        <w:t>’</w:t>
      </w:r>
      <w:r w:rsidRPr="00ED34E8">
        <w:rPr>
          <w:lang w:val="fr-FR"/>
        </w:rPr>
        <w:t>OMPI a pris note du programme de récompenses et de reconnaissance de l</w:t>
      </w:r>
      <w:r w:rsidR="006039D1" w:rsidRPr="00ED34E8">
        <w:rPr>
          <w:lang w:val="fr-FR"/>
        </w:rPr>
        <w:t>’</w:t>
      </w:r>
      <w:r w:rsidRPr="00ED34E8">
        <w:rPr>
          <w:lang w:val="fr-FR"/>
        </w:rPr>
        <w:t>OMPI et des délibérations à cet égard et a décidé de demander au Secrétariat de présenter un rapport sur la mise en œuvre dudit programme à la soixante</w:t>
      </w:r>
      <w:r w:rsidR="009F4457" w:rsidRPr="00ED34E8">
        <w:rPr>
          <w:lang w:val="fr-FR"/>
        </w:rPr>
        <w:t>-</w:t>
      </w:r>
      <w:r w:rsidRPr="00ED34E8">
        <w:rPr>
          <w:lang w:val="fr-FR"/>
        </w:rPr>
        <w:t>seiz</w:t>
      </w:r>
      <w:r w:rsidR="009F4457" w:rsidRPr="00ED34E8">
        <w:rPr>
          <w:lang w:val="fr-FR"/>
        </w:rPr>
        <w:t>ième session</w:t>
      </w:r>
      <w:r w:rsidRPr="00ED34E8">
        <w:rPr>
          <w:lang w:val="fr-FR"/>
        </w:rPr>
        <w:t xml:space="preserve"> du comité.</w:t>
      </w:r>
    </w:p>
    <w:p w:rsidR="0090459F" w:rsidRPr="00ED34E8" w:rsidRDefault="00042A58" w:rsidP="0068531E">
      <w:pPr>
        <w:pStyle w:val="Heading3"/>
        <w:rPr>
          <w:lang w:val="fr-FR"/>
        </w:rPr>
      </w:pPr>
      <w:r w:rsidRPr="00ED34E8">
        <w:rPr>
          <w:lang w:val="fr-FR"/>
        </w:rPr>
        <w:lastRenderedPageBreak/>
        <w:t>Point 2</w:t>
      </w:r>
      <w:r w:rsidR="00C531B7" w:rsidRPr="00ED34E8">
        <w:rPr>
          <w:lang w:val="fr-FR"/>
        </w:rPr>
        <w:t>8 de l</w:t>
      </w:r>
      <w:r w:rsidR="006039D1" w:rsidRPr="00ED34E8">
        <w:rPr>
          <w:lang w:val="fr-FR"/>
        </w:rPr>
        <w:t>’</w:t>
      </w:r>
      <w:r w:rsidR="00C531B7" w:rsidRPr="00ED34E8">
        <w:rPr>
          <w:lang w:val="fr-FR"/>
        </w:rPr>
        <w:t>ordre du jour unifié</w:t>
      </w:r>
    </w:p>
    <w:p w:rsidR="0090459F" w:rsidRPr="00ED34E8" w:rsidRDefault="00594BC3" w:rsidP="00594BC3">
      <w:pPr>
        <w:pStyle w:val="Heading3"/>
        <w:rPr>
          <w:lang w:val="fr-FR"/>
        </w:rPr>
      </w:pPr>
      <w:r w:rsidRPr="00ED34E8">
        <w:rPr>
          <w:lang w:val="fr-FR"/>
        </w:rPr>
        <w:t>Amendements du Statut et Règlement du personnel</w:t>
      </w:r>
    </w:p>
    <w:p w:rsidR="0090459F" w:rsidRPr="00ED34E8" w:rsidRDefault="00CA7586" w:rsidP="00C526CB">
      <w:pPr>
        <w:pStyle w:val="ONUMFS"/>
        <w:rPr>
          <w:lang w:val="fr-FR"/>
        </w:rPr>
      </w:pPr>
      <w:r w:rsidRPr="00ED34E8">
        <w:rPr>
          <w:lang w:val="fr-FR"/>
        </w:rPr>
        <w:t xml:space="preserve">Les délibérations ont eu lieu sur la base </w:t>
      </w:r>
      <w:r w:rsidR="00A8681A" w:rsidRPr="00ED34E8">
        <w:rPr>
          <w:lang w:val="fr-FR"/>
        </w:rPr>
        <w:t>du document</w:t>
      </w:r>
      <w:r w:rsidRPr="00ED34E8">
        <w:rPr>
          <w:lang w:val="fr-FR"/>
        </w:rPr>
        <w:t xml:space="preserve"> WO/CC/75/2.</w:t>
      </w:r>
    </w:p>
    <w:p w:rsidR="009F4457" w:rsidRPr="00ED34E8" w:rsidRDefault="00A122BA" w:rsidP="00A122BA">
      <w:pPr>
        <w:pStyle w:val="ONUMFS"/>
        <w:ind w:left="567"/>
        <w:rPr>
          <w:lang w:val="fr-FR"/>
        </w:rPr>
      </w:pPr>
      <w:r w:rsidRPr="00ED34E8">
        <w:rPr>
          <w:lang w:val="fr-FR"/>
        </w:rPr>
        <w:t>Le Comité de coordination de l</w:t>
      </w:r>
      <w:r w:rsidR="006039D1" w:rsidRPr="00ED34E8">
        <w:rPr>
          <w:lang w:val="fr-FR"/>
        </w:rPr>
        <w:t>’</w:t>
      </w:r>
      <w:r w:rsidRPr="00ED34E8">
        <w:rPr>
          <w:lang w:val="fr-FR"/>
        </w:rPr>
        <w:t>OMPI</w:t>
      </w:r>
    </w:p>
    <w:p w:rsidR="009F4457" w:rsidRPr="00ED34E8" w:rsidRDefault="00A122BA" w:rsidP="00A122BA">
      <w:pPr>
        <w:pStyle w:val="ONUMFS"/>
        <w:numPr>
          <w:ilvl w:val="1"/>
          <w:numId w:val="10"/>
        </w:numPr>
        <w:ind w:left="1134"/>
        <w:rPr>
          <w:lang w:val="fr-FR"/>
        </w:rPr>
      </w:pPr>
      <w:r w:rsidRPr="00ED34E8">
        <w:rPr>
          <w:lang w:val="fr-FR"/>
        </w:rPr>
        <w:t>a approuvé les amendements du Statut du personnel indiqués à l</w:t>
      </w:r>
      <w:r w:rsidR="006039D1" w:rsidRPr="00ED34E8">
        <w:rPr>
          <w:lang w:val="fr-FR"/>
        </w:rPr>
        <w:t>’</w:t>
      </w:r>
      <w:r w:rsidRPr="00ED34E8">
        <w:rPr>
          <w:lang w:val="fr-FR"/>
        </w:rPr>
        <w:t>annexe I du document WO/CC/75/2, devant entrer en vigueur le</w:t>
      </w:r>
      <w:r w:rsidR="009F4457" w:rsidRPr="00ED34E8">
        <w:rPr>
          <w:lang w:val="fr-FR"/>
        </w:rPr>
        <w:t xml:space="preserve"> 1</w:t>
      </w:r>
      <w:r w:rsidR="009F4457" w:rsidRPr="00ED34E8">
        <w:rPr>
          <w:vertAlign w:val="superscript"/>
          <w:lang w:val="fr-FR"/>
        </w:rPr>
        <w:t>er</w:t>
      </w:r>
      <w:r w:rsidR="009F4457" w:rsidRPr="00ED34E8">
        <w:rPr>
          <w:lang w:val="fr-FR"/>
        </w:rPr>
        <w:t> </w:t>
      </w:r>
      <w:r w:rsidRPr="00ED34E8">
        <w:rPr>
          <w:lang w:val="fr-FR"/>
        </w:rPr>
        <w:t>janvier 2019, à l</w:t>
      </w:r>
      <w:r w:rsidR="006039D1" w:rsidRPr="00ED34E8">
        <w:rPr>
          <w:lang w:val="fr-FR"/>
        </w:rPr>
        <w:t>’</w:t>
      </w:r>
      <w:r w:rsidRPr="00ED34E8">
        <w:rPr>
          <w:lang w:val="fr-FR"/>
        </w:rPr>
        <w:t>exception de la proposition d</w:t>
      </w:r>
      <w:r w:rsidR="006039D1" w:rsidRPr="00ED34E8">
        <w:rPr>
          <w:lang w:val="fr-FR"/>
        </w:rPr>
        <w:t>’</w:t>
      </w:r>
      <w:r w:rsidRPr="00ED34E8">
        <w:rPr>
          <w:lang w:val="fr-FR"/>
        </w:rPr>
        <w:t>amendement de l</w:t>
      </w:r>
      <w:r w:rsidR="006039D1" w:rsidRPr="00ED34E8">
        <w:rPr>
          <w:lang w:val="fr-FR"/>
        </w:rPr>
        <w:t>’</w:t>
      </w:r>
      <w:r w:rsidRPr="00ED34E8">
        <w:rPr>
          <w:lang w:val="fr-FR"/>
        </w:rPr>
        <w:t>article 3.14, qui a été retirée par le Secrétariat à la demande du comité;</w:t>
      </w:r>
    </w:p>
    <w:p w:rsidR="00A122BA" w:rsidRPr="00ED34E8" w:rsidRDefault="00A122BA" w:rsidP="00A122BA">
      <w:pPr>
        <w:pStyle w:val="ONUMFS"/>
        <w:numPr>
          <w:ilvl w:val="1"/>
          <w:numId w:val="10"/>
        </w:numPr>
        <w:ind w:left="1134"/>
        <w:rPr>
          <w:lang w:val="fr-FR"/>
        </w:rPr>
      </w:pPr>
      <w:r w:rsidRPr="00ED34E8">
        <w:rPr>
          <w:lang w:val="fr-FR"/>
        </w:rPr>
        <w:t>a pris note des amendements du Règlement du personnel</w:t>
      </w:r>
    </w:p>
    <w:p w:rsidR="00A122BA" w:rsidRPr="00ED34E8" w:rsidRDefault="00A122BA" w:rsidP="00A122BA">
      <w:pPr>
        <w:pStyle w:val="ONUMFS"/>
        <w:numPr>
          <w:ilvl w:val="0"/>
          <w:numId w:val="19"/>
        </w:numPr>
        <w:ind w:left="1701" w:firstLine="0"/>
        <w:rPr>
          <w:lang w:val="fr-FR"/>
        </w:rPr>
      </w:pPr>
      <w:r w:rsidRPr="00ED34E8">
        <w:rPr>
          <w:lang w:val="fr-FR"/>
        </w:rPr>
        <w:t xml:space="preserve">indiqués </w:t>
      </w:r>
      <w:r w:rsidR="00D236B3" w:rsidRPr="00ED34E8">
        <w:rPr>
          <w:lang w:val="fr-FR"/>
        </w:rPr>
        <w:t xml:space="preserve">à </w:t>
      </w:r>
      <w:r w:rsidRPr="00ED34E8">
        <w:rPr>
          <w:lang w:val="fr-FR"/>
        </w:rPr>
        <w:t>l</w:t>
      </w:r>
      <w:r w:rsidR="006039D1" w:rsidRPr="00ED34E8">
        <w:rPr>
          <w:lang w:val="fr-FR"/>
        </w:rPr>
        <w:t>’</w:t>
      </w:r>
      <w:r w:rsidRPr="00ED34E8">
        <w:rPr>
          <w:lang w:val="fr-FR"/>
        </w:rPr>
        <w:t>annexe II du document WO/CC/75/2, qui entreront en vigueur le</w:t>
      </w:r>
      <w:r w:rsidR="009F4457" w:rsidRPr="00ED34E8">
        <w:rPr>
          <w:lang w:val="fr-FR"/>
        </w:rPr>
        <w:t xml:space="preserve"> 1</w:t>
      </w:r>
      <w:r w:rsidR="009F4457" w:rsidRPr="00ED34E8">
        <w:rPr>
          <w:vertAlign w:val="superscript"/>
          <w:lang w:val="fr-FR"/>
        </w:rPr>
        <w:t>er</w:t>
      </w:r>
      <w:r w:rsidR="009F4457" w:rsidRPr="00ED34E8">
        <w:rPr>
          <w:lang w:val="fr-FR"/>
        </w:rPr>
        <w:t> </w:t>
      </w:r>
      <w:r w:rsidRPr="00ED34E8">
        <w:rPr>
          <w:lang w:val="fr-FR"/>
        </w:rPr>
        <w:t>janvier 2019;  et</w:t>
      </w:r>
    </w:p>
    <w:p w:rsidR="009F4457" w:rsidRPr="00ED34E8" w:rsidRDefault="00A122BA" w:rsidP="00A122BA">
      <w:pPr>
        <w:pStyle w:val="ONUMFS"/>
        <w:numPr>
          <w:ilvl w:val="0"/>
          <w:numId w:val="19"/>
        </w:numPr>
        <w:ind w:left="1701" w:firstLine="0"/>
        <w:rPr>
          <w:lang w:val="fr-FR"/>
        </w:rPr>
      </w:pPr>
      <w:r w:rsidRPr="00ED34E8">
        <w:rPr>
          <w:lang w:val="fr-FR"/>
        </w:rPr>
        <w:t>indiqués à l</w:t>
      </w:r>
      <w:r w:rsidR="006039D1" w:rsidRPr="00ED34E8">
        <w:rPr>
          <w:lang w:val="fr-FR"/>
        </w:rPr>
        <w:t>’</w:t>
      </w:r>
      <w:r w:rsidRPr="00ED34E8">
        <w:rPr>
          <w:lang w:val="fr-FR"/>
        </w:rPr>
        <w:t>annexe III du document WO/CC/75/2, qui ont été mis en œuvre entre le</w:t>
      </w:r>
      <w:r w:rsidR="009F4457" w:rsidRPr="00ED34E8">
        <w:rPr>
          <w:lang w:val="fr-FR"/>
        </w:rPr>
        <w:t xml:space="preserve"> 1</w:t>
      </w:r>
      <w:r w:rsidR="009F4457" w:rsidRPr="00ED34E8">
        <w:rPr>
          <w:vertAlign w:val="superscript"/>
          <w:lang w:val="fr-FR"/>
        </w:rPr>
        <w:t>er</w:t>
      </w:r>
      <w:r w:rsidR="009F4457" w:rsidRPr="00ED34E8">
        <w:rPr>
          <w:lang w:val="fr-FR"/>
        </w:rPr>
        <w:t> </w:t>
      </w:r>
      <w:r w:rsidRPr="00ED34E8">
        <w:rPr>
          <w:lang w:val="fr-FR"/>
        </w:rPr>
        <w:t>juillet 2017 et le 30 juin 2018.</w:t>
      </w:r>
    </w:p>
    <w:p w:rsidR="009F4457" w:rsidRPr="00ED34E8" w:rsidRDefault="00A122BA" w:rsidP="00A122BA">
      <w:pPr>
        <w:pStyle w:val="ONUMFS"/>
        <w:numPr>
          <w:ilvl w:val="1"/>
          <w:numId w:val="10"/>
        </w:numPr>
        <w:ind w:left="1134"/>
        <w:rPr>
          <w:lang w:val="fr-FR"/>
        </w:rPr>
      </w:pPr>
      <w:r w:rsidRPr="00ED34E8">
        <w:rPr>
          <w:lang w:val="fr-FR"/>
        </w:rPr>
        <w:t xml:space="preserve">a demandé au Secrétariat de faire figurer dans son </w:t>
      </w:r>
      <w:r w:rsidR="00D236B3" w:rsidRPr="00ED34E8">
        <w:rPr>
          <w:lang w:val="fr-FR"/>
        </w:rPr>
        <w:t xml:space="preserve">rapport annuel sur les ressources humaines des </w:t>
      </w:r>
      <w:r w:rsidR="00642132" w:rsidRPr="00ED34E8">
        <w:rPr>
          <w:lang w:val="fr-FR"/>
        </w:rPr>
        <w:t>informations</w:t>
      </w:r>
      <w:r w:rsidR="00D236B3" w:rsidRPr="00ED34E8">
        <w:rPr>
          <w:lang w:val="fr-FR"/>
        </w:rPr>
        <w:t xml:space="preserve"> relatives à tous les cas dans lesquels </w:t>
      </w:r>
      <w:r w:rsidR="00642132" w:rsidRPr="00ED34E8">
        <w:rPr>
          <w:lang w:val="fr-FR"/>
        </w:rPr>
        <w:t>la</w:t>
      </w:r>
      <w:r w:rsidR="00166766" w:rsidRPr="00ED34E8">
        <w:rPr>
          <w:lang w:val="fr-FR"/>
        </w:rPr>
        <w:t xml:space="preserve"> prolongation d</w:t>
      </w:r>
      <w:r w:rsidR="006039D1" w:rsidRPr="00ED34E8">
        <w:rPr>
          <w:lang w:val="fr-FR"/>
        </w:rPr>
        <w:t>’</w:t>
      </w:r>
      <w:r w:rsidR="00166766" w:rsidRPr="00ED34E8">
        <w:rPr>
          <w:lang w:val="fr-FR"/>
        </w:rPr>
        <w:t xml:space="preserve">un </w:t>
      </w:r>
      <w:r w:rsidR="00D236B3" w:rsidRPr="00ED34E8">
        <w:rPr>
          <w:lang w:val="fr-FR"/>
        </w:rPr>
        <w:t xml:space="preserve">engagement temporaire </w:t>
      </w:r>
      <w:r w:rsidR="00642132" w:rsidRPr="00ED34E8">
        <w:rPr>
          <w:lang w:val="fr-FR"/>
        </w:rPr>
        <w:t xml:space="preserve">ayant </w:t>
      </w:r>
      <w:r w:rsidR="00166766" w:rsidRPr="00ED34E8">
        <w:rPr>
          <w:lang w:val="fr-FR"/>
        </w:rPr>
        <w:t>port</w:t>
      </w:r>
      <w:r w:rsidR="00642132" w:rsidRPr="00ED34E8">
        <w:rPr>
          <w:lang w:val="fr-FR"/>
        </w:rPr>
        <w:t>é</w:t>
      </w:r>
      <w:r w:rsidR="00166766" w:rsidRPr="00ED34E8">
        <w:rPr>
          <w:lang w:val="fr-FR"/>
        </w:rPr>
        <w:t xml:space="preserve"> sa</w:t>
      </w:r>
      <w:r w:rsidR="00D236B3" w:rsidRPr="00ED34E8">
        <w:rPr>
          <w:lang w:val="fr-FR"/>
        </w:rPr>
        <w:t xml:space="preserve"> durée </w:t>
      </w:r>
      <w:r w:rsidR="00166766" w:rsidRPr="00ED34E8">
        <w:rPr>
          <w:lang w:val="fr-FR"/>
        </w:rPr>
        <w:t>à plus de deux ans a été accordée au cours de la période considérée dans le rapport.</w:t>
      </w:r>
    </w:p>
    <w:p w:rsidR="0090459F" w:rsidRPr="00ED34E8" w:rsidRDefault="00042A58" w:rsidP="0068531E">
      <w:pPr>
        <w:pStyle w:val="Heading3"/>
        <w:rPr>
          <w:lang w:val="fr-FR"/>
        </w:rPr>
      </w:pPr>
      <w:r w:rsidRPr="00ED34E8">
        <w:rPr>
          <w:lang w:val="fr-FR"/>
        </w:rPr>
        <w:t>Point 2</w:t>
      </w:r>
      <w:r w:rsidR="00C531B7" w:rsidRPr="00ED34E8">
        <w:rPr>
          <w:lang w:val="fr-FR"/>
        </w:rPr>
        <w:t>9 de l</w:t>
      </w:r>
      <w:r w:rsidR="006039D1" w:rsidRPr="00ED34E8">
        <w:rPr>
          <w:lang w:val="fr-FR"/>
        </w:rPr>
        <w:t>’</w:t>
      </w:r>
      <w:r w:rsidR="00C531B7" w:rsidRPr="00ED34E8">
        <w:rPr>
          <w:lang w:val="fr-FR"/>
        </w:rPr>
        <w:t>ordre du jour unifié</w:t>
      </w:r>
    </w:p>
    <w:p w:rsidR="0090459F" w:rsidRPr="00ED34E8" w:rsidRDefault="00594BC3" w:rsidP="00594BC3">
      <w:pPr>
        <w:pStyle w:val="Heading3"/>
        <w:rPr>
          <w:lang w:val="fr-FR"/>
        </w:rPr>
      </w:pPr>
      <w:r w:rsidRPr="00ED34E8">
        <w:rPr>
          <w:lang w:val="fr-FR"/>
        </w:rPr>
        <w:t>Adoption du rapport de synthèse</w:t>
      </w:r>
    </w:p>
    <w:p w:rsidR="0090459F" w:rsidRPr="00ED34E8" w:rsidRDefault="00C526CB" w:rsidP="00C526CB">
      <w:pPr>
        <w:pStyle w:val="ONUMFS"/>
        <w:rPr>
          <w:lang w:val="fr-FR"/>
        </w:rPr>
      </w:pPr>
      <w:r w:rsidRPr="00ED34E8">
        <w:rPr>
          <w:lang w:val="fr-FR"/>
        </w:rPr>
        <w:t>Les délibérations ont eu lieu sur la base du document</w:t>
      </w:r>
      <w:r w:rsidR="0068531E" w:rsidRPr="00ED34E8">
        <w:rPr>
          <w:lang w:val="fr-FR"/>
        </w:rPr>
        <w:t xml:space="preserve"> A/58/</w:t>
      </w:r>
      <w:r w:rsidR="00166766" w:rsidRPr="00ED34E8">
        <w:rPr>
          <w:lang w:val="fr-FR"/>
        </w:rPr>
        <w:t>10</w:t>
      </w:r>
      <w:r w:rsidR="0068531E" w:rsidRPr="00ED34E8">
        <w:rPr>
          <w:lang w:val="fr-FR"/>
        </w:rPr>
        <w:t>.</w:t>
      </w:r>
    </w:p>
    <w:p w:rsidR="0090459F" w:rsidRPr="00ED34E8" w:rsidRDefault="00594BC3" w:rsidP="00594BC3">
      <w:pPr>
        <w:pStyle w:val="ONUMFS"/>
        <w:ind w:left="567"/>
        <w:rPr>
          <w:lang w:val="fr-FR"/>
        </w:rPr>
      </w:pPr>
      <w:r w:rsidRPr="00ED34E8">
        <w:rPr>
          <w:lang w:val="fr-FR"/>
        </w:rPr>
        <w:t>Les assemblées de l</w:t>
      </w:r>
      <w:r w:rsidR="006039D1" w:rsidRPr="00ED34E8">
        <w:rPr>
          <w:lang w:val="fr-FR"/>
        </w:rPr>
        <w:t>’</w:t>
      </w:r>
      <w:r w:rsidRPr="00ED34E8">
        <w:rPr>
          <w:lang w:val="fr-FR"/>
        </w:rPr>
        <w:t>OMPI, chacune pour ce qui la concerne,</w:t>
      </w:r>
    </w:p>
    <w:p w:rsidR="0090459F" w:rsidRPr="00ED34E8" w:rsidRDefault="00594BC3" w:rsidP="00594BC3">
      <w:pPr>
        <w:pStyle w:val="ONUMFS"/>
        <w:numPr>
          <w:ilvl w:val="2"/>
          <w:numId w:val="10"/>
        </w:numPr>
        <w:rPr>
          <w:lang w:val="fr-FR"/>
        </w:rPr>
      </w:pPr>
      <w:r w:rsidRPr="00ED34E8">
        <w:rPr>
          <w:lang w:val="fr-FR"/>
        </w:rPr>
        <w:t>ont adopté le présent rapport de synthèse (document A/58/</w:t>
      </w:r>
      <w:r w:rsidR="00166766" w:rsidRPr="00ED34E8">
        <w:rPr>
          <w:lang w:val="fr-FR"/>
        </w:rPr>
        <w:t>10</w:t>
      </w:r>
      <w:r w:rsidRPr="00ED34E8">
        <w:rPr>
          <w:lang w:val="fr-FR"/>
        </w:rPr>
        <w:t>) et</w:t>
      </w:r>
    </w:p>
    <w:p w:rsidR="0090459F" w:rsidRPr="00ED34E8" w:rsidRDefault="00594BC3" w:rsidP="00594BC3">
      <w:pPr>
        <w:pStyle w:val="ONUMFS"/>
        <w:numPr>
          <w:ilvl w:val="2"/>
          <w:numId w:val="10"/>
        </w:numPr>
        <w:rPr>
          <w:lang w:val="fr-FR"/>
        </w:rPr>
      </w:pPr>
      <w:r w:rsidRPr="00ED34E8">
        <w:rPr>
          <w:lang w:val="fr-FR"/>
        </w:rPr>
        <w:t>ont prié le Secrétariat d</w:t>
      </w:r>
      <w:r w:rsidR="006039D1" w:rsidRPr="00ED34E8">
        <w:rPr>
          <w:lang w:val="fr-FR"/>
        </w:rPr>
        <w:t>’</w:t>
      </w:r>
      <w:r w:rsidRPr="00ED34E8">
        <w:rPr>
          <w:lang w:val="fr-FR"/>
        </w:rPr>
        <w:t>établir les rapports détaillés, de les publier sur le site</w:t>
      </w:r>
      <w:r w:rsidR="00717C65" w:rsidRPr="00ED34E8">
        <w:rPr>
          <w:lang w:val="fr-FR"/>
        </w:rPr>
        <w:t> </w:t>
      </w:r>
      <w:r w:rsidRPr="00ED34E8">
        <w:rPr>
          <w:lang w:val="fr-FR"/>
        </w:rPr>
        <w:t>Web de l</w:t>
      </w:r>
      <w:r w:rsidR="006039D1" w:rsidRPr="00ED34E8">
        <w:rPr>
          <w:lang w:val="fr-FR"/>
        </w:rPr>
        <w:t>’</w:t>
      </w:r>
      <w:r w:rsidRPr="00ED34E8">
        <w:rPr>
          <w:lang w:val="fr-FR"/>
        </w:rPr>
        <w:t>OMPI et de les envoyer aux États membres pour le 2</w:t>
      </w:r>
      <w:r w:rsidR="00042A58" w:rsidRPr="00ED34E8">
        <w:rPr>
          <w:lang w:val="fr-FR"/>
        </w:rPr>
        <w:t>3 octobre 20</w:t>
      </w:r>
      <w:r w:rsidRPr="00ED34E8">
        <w:rPr>
          <w:lang w:val="fr-FR"/>
        </w:rPr>
        <w:t>18 au plus ta</w:t>
      </w:r>
      <w:r w:rsidR="007C6268" w:rsidRPr="00ED34E8">
        <w:rPr>
          <w:lang w:val="fr-FR"/>
        </w:rPr>
        <w:t>rd.  Le</w:t>
      </w:r>
      <w:r w:rsidRPr="00ED34E8">
        <w:rPr>
          <w:lang w:val="fr-FR"/>
        </w:rPr>
        <w:t>s commentaires sont à envoyer au Secrétariat pour le 2</w:t>
      </w:r>
      <w:r w:rsidR="00042A58" w:rsidRPr="00ED34E8">
        <w:rPr>
          <w:lang w:val="fr-FR"/>
        </w:rPr>
        <w:t>3 novembre 20</w:t>
      </w:r>
      <w:r w:rsidRPr="00ED34E8">
        <w:rPr>
          <w:lang w:val="fr-FR"/>
        </w:rPr>
        <w:t xml:space="preserve">18 au plus tard, après quoi les rapports finals seront réputés adoptés le </w:t>
      </w:r>
      <w:r w:rsidR="00042A58" w:rsidRPr="00ED34E8">
        <w:rPr>
          <w:lang w:val="fr-FR"/>
        </w:rPr>
        <w:t>7 décembre 20</w:t>
      </w:r>
      <w:r w:rsidRPr="00ED34E8">
        <w:rPr>
          <w:lang w:val="fr-FR"/>
        </w:rPr>
        <w:t>18.</w:t>
      </w:r>
    </w:p>
    <w:p w:rsidR="0090459F" w:rsidRPr="00ED34E8" w:rsidRDefault="00042A58" w:rsidP="0068531E">
      <w:pPr>
        <w:pStyle w:val="Heading3"/>
        <w:rPr>
          <w:lang w:val="fr-FR"/>
        </w:rPr>
      </w:pPr>
      <w:r w:rsidRPr="00ED34E8">
        <w:rPr>
          <w:lang w:val="fr-FR"/>
        </w:rPr>
        <w:t>Point 3</w:t>
      </w:r>
      <w:r w:rsidR="00C531B7" w:rsidRPr="00ED34E8">
        <w:rPr>
          <w:lang w:val="fr-FR"/>
        </w:rPr>
        <w:t>0 de l</w:t>
      </w:r>
      <w:r w:rsidR="006039D1" w:rsidRPr="00ED34E8">
        <w:rPr>
          <w:lang w:val="fr-FR"/>
        </w:rPr>
        <w:t>’</w:t>
      </w:r>
      <w:r w:rsidR="00C531B7" w:rsidRPr="00ED34E8">
        <w:rPr>
          <w:lang w:val="fr-FR"/>
        </w:rPr>
        <w:t>ordre du jour unifié</w:t>
      </w:r>
    </w:p>
    <w:p w:rsidR="0090459F" w:rsidRPr="00ED34E8" w:rsidRDefault="00594BC3" w:rsidP="00594BC3">
      <w:pPr>
        <w:pStyle w:val="Heading3"/>
        <w:rPr>
          <w:lang w:val="fr-FR"/>
        </w:rPr>
      </w:pPr>
      <w:r w:rsidRPr="00ED34E8">
        <w:rPr>
          <w:lang w:val="fr-FR"/>
        </w:rPr>
        <w:t>Clôture des sessions</w:t>
      </w:r>
    </w:p>
    <w:p w:rsidR="0090459F" w:rsidRPr="00ED34E8" w:rsidRDefault="00042A58" w:rsidP="00C526CB">
      <w:pPr>
        <w:pStyle w:val="ONUMFS"/>
        <w:rPr>
          <w:lang w:val="fr-FR"/>
        </w:rPr>
      </w:pPr>
      <w:r w:rsidRPr="00ED34E8">
        <w:rPr>
          <w:lang w:val="fr-FR"/>
        </w:rPr>
        <w:t>La cinquante</w:t>
      </w:r>
      <w:r w:rsidR="009F4457" w:rsidRPr="00ED34E8">
        <w:rPr>
          <w:lang w:val="fr-FR"/>
        </w:rPr>
        <w:t>-</w:t>
      </w:r>
      <w:r w:rsidRPr="00ED34E8">
        <w:rPr>
          <w:lang w:val="fr-FR"/>
        </w:rPr>
        <w:t>huitième série de réunions des assemblées de l</w:t>
      </w:r>
      <w:r w:rsidR="006039D1" w:rsidRPr="00ED34E8">
        <w:rPr>
          <w:lang w:val="fr-FR"/>
        </w:rPr>
        <w:t>’</w:t>
      </w:r>
      <w:r w:rsidRPr="00ED34E8">
        <w:rPr>
          <w:lang w:val="fr-FR"/>
        </w:rPr>
        <w:t>OMPI a été clôturée</w:t>
      </w:r>
      <w:r w:rsidR="00A8681A" w:rsidRPr="00ED34E8">
        <w:rPr>
          <w:lang w:val="fr-FR"/>
        </w:rPr>
        <w:t xml:space="preserve"> par le président de l</w:t>
      </w:r>
      <w:r w:rsidR="006039D1" w:rsidRPr="00ED34E8">
        <w:rPr>
          <w:lang w:val="fr-FR"/>
        </w:rPr>
        <w:t>’</w:t>
      </w:r>
      <w:r w:rsidR="00A8681A" w:rsidRPr="00ED34E8">
        <w:rPr>
          <w:lang w:val="fr-FR"/>
        </w:rPr>
        <w:t>Assemblée générale de l</w:t>
      </w:r>
      <w:r w:rsidR="006039D1" w:rsidRPr="00ED34E8">
        <w:rPr>
          <w:lang w:val="fr-FR"/>
        </w:rPr>
        <w:t>’</w:t>
      </w:r>
      <w:r w:rsidR="00A8681A" w:rsidRPr="00ED34E8">
        <w:rPr>
          <w:lang w:val="fr-FR"/>
        </w:rPr>
        <w:t>OMPI</w:t>
      </w:r>
      <w:r w:rsidR="0068531E" w:rsidRPr="00ED34E8">
        <w:rPr>
          <w:lang w:val="fr-FR"/>
        </w:rPr>
        <w:t>.</w:t>
      </w:r>
    </w:p>
    <w:p w:rsidR="0090459F" w:rsidRPr="00ED34E8" w:rsidRDefault="0068531E" w:rsidP="0068531E">
      <w:pPr>
        <w:pStyle w:val="Endofdocument-Annex"/>
        <w:rPr>
          <w:lang w:val="fr-FR"/>
        </w:rPr>
      </w:pPr>
      <w:r w:rsidRPr="00ED34E8">
        <w:rPr>
          <w:lang w:val="fr-FR"/>
        </w:rPr>
        <w:t>[</w:t>
      </w:r>
      <w:r w:rsidR="00A8681A" w:rsidRPr="00ED34E8">
        <w:rPr>
          <w:lang w:val="fr-FR"/>
        </w:rPr>
        <w:t>Fin du document</w:t>
      </w:r>
      <w:r w:rsidRPr="00ED34E8">
        <w:rPr>
          <w:lang w:val="fr-FR"/>
        </w:rPr>
        <w:t>]</w:t>
      </w:r>
    </w:p>
    <w:sectPr w:rsidR="0090459F" w:rsidRPr="00ED34E8" w:rsidSect="00CD6553">
      <w:headerReference w:type="default" r:id="rId13"/>
      <w:foot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2BA" w:rsidRDefault="00A122BA">
      <w:r>
        <w:separator/>
      </w:r>
    </w:p>
  </w:endnote>
  <w:endnote w:type="continuationSeparator" w:id="0">
    <w:p w:rsidR="00A122BA" w:rsidRDefault="00A122BA" w:rsidP="003B38C1">
      <w:r>
        <w:separator/>
      </w:r>
    </w:p>
    <w:p w:rsidR="00A122BA" w:rsidRPr="003B38C1" w:rsidRDefault="00A122BA" w:rsidP="003B38C1">
      <w:pPr>
        <w:spacing w:after="60"/>
        <w:rPr>
          <w:sz w:val="17"/>
        </w:rPr>
      </w:pPr>
      <w:r>
        <w:rPr>
          <w:sz w:val="17"/>
        </w:rPr>
        <w:t>[Endnote continued from previous page]</w:t>
      </w:r>
    </w:p>
  </w:endnote>
  <w:endnote w:type="continuationNotice" w:id="1">
    <w:p w:rsidR="00A122BA" w:rsidRPr="003B38C1" w:rsidRDefault="00A122B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4E8" w:rsidRDefault="00ED3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2BA" w:rsidRDefault="00A122BA">
      <w:r>
        <w:separator/>
      </w:r>
    </w:p>
  </w:footnote>
  <w:footnote w:type="continuationSeparator" w:id="0">
    <w:p w:rsidR="00A122BA" w:rsidRDefault="00A122BA" w:rsidP="008B60B2">
      <w:r>
        <w:separator/>
      </w:r>
    </w:p>
    <w:p w:rsidR="00A122BA" w:rsidRPr="00ED77FB" w:rsidRDefault="00A122BA" w:rsidP="008B60B2">
      <w:pPr>
        <w:spacing w:after="60"/>
        <w:rPr>
          <w:sz w:val="17"/>
          <w:szCs w:val="17"/>
        </w:rPr>
      </w:pPr>
      <w:r w:rsidRPr="00ED77FB">
        <w:rPr>
          <w:sz w:val="17"/>
          <w:szCs w:val="17"/>
        </w:rPr>
        <w:t>[Footnote continued from previous page]</w:t>
      </w:r>
    </w:p>
  </w:footnote>
  <w:footnote w:type="continuationNotice" w:id="1">
    <w:p w:rsidR="00A122BA" w:rsidRPr="00ED77FB" w:rsidRDefault="00A122B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2BA" w:rsidRDefault="00A122BA" w:rsidP="00477D6B">
    <w:pPr>
      <w:jc w:val="right"/>
    </w:pPr>
    <w:bookmarkStart w:id="6" w:name="Code2"/>
    <w:bookmarkEnd w:id="6"/>
    <w:r>
      <w:t>A/58/10</w:t>
    </w:r>
  </w:p>
  <w:p w:rsidR="00A122BA" w:rsidRDefault="00A122BA" w:rsidP="00477D6B">
    <w:pPr>
      <w:jc w:val="right"/>
    </w:pPr>
    <w:proofErr w:type="gramStart"/>
    <w:r>
      <w:t>page</w:t>
    </w:r>
    <w:proofErr w:type="gramEnd"/>
    <w:r>
      <w:t xml:space="preserve"> </w:t>
    </w:r>
    <w:r>
      <w:fldChar w:fldCharType="begin"/>
    </w:r>
    <w:r>
      <w:instrText xml:space="preserve"> PAGE  \* MERGEFORMAT </w:instrText>
    </w:r>
    <w:r>
      <w:fldChar w:fldCharType="separate"/>
    </w:r>
    <w:r w:rsidR="00EB45CE">
      <w:rPr>
        <w:noProof/>
      </w:rPr>
      <w:t>12</w:t>
    </w:r>
    <w:r>
      <w:fldChar w:fldCharType="end"/>
    </w:r>
  </w:p>
  <w:p w:rsidR="00A122BA" w:rsidRDefault="00A122BA" w:rsidP="00477D6B">
    <w:pPr>
      <w:jc w:val="right"/>
    </w:pPr>
  </w:p>
  <w:p w:rsidR="00A122BA" w:rsidRDefault="00A122BA"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9032DD"/>
    <w:multiLevelType w:val="multilevel"/>
    <w:tmpl w:val="556A2C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pStyle w:val="Heading4"/>
      <w:lvlText w:val="%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C85AC6E0"/>
    <w:lvl w:ilvl="0">
      <w:start w:val="1"/>
      <w:numFmt w:val="decimal"/>
      <w:lvlRestart w:val="0"/>
      <w:pStyle w:val="ONUMFS"/>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B01B59"/>
    <w:multiLevelType w:val="hybridMultilevel"/>
    <w:tmpl w:val="AF2A8F22"/>
    <w:lvl w:ilvl="0" w:tplc="9E56C82A">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 w15:restartNumberingAfterBreak="0">
    <w:nsid w:val="35401B3E"/>
    <w:multiLevelType w:val="hybridMultilevel"/>
    <w:tmpl w:val="19926854"/>
    <w:lvl w:ilvl="0" w:tplc="DEF877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30662D"/>
    <w:multiLevelType w:val="hybridMultilevel"/>
    <w:tmpl w:val="B89CD7DE"/>
    <w:lvl w:ilvl="0" w:tplc="E73A3E66">
      <w:start w:val="1"/>
      <w:numFmt w:val="decimal"/>
      <w:lvlText w:val="%1)"/>
      <w:lvlJc w:val="left"/>
      <w:pPr>
        <w:tabs>
          <w:tab w:val="num" w:pos="1134"/>
        </w:tabs>
        <w:ind w:left="1134" w:hanging="567"/>
      </w:pPr>
      <w:rPr>
        <w:rFonts w:hint="default"/>
      </w:rPr>
    </w:lvl>
    <w:lvl w:ilvl="1" w:tplc="F70AEA58">
      <w:start w:val="1"/>
      <w:numFmt w:val="decimal"/>
      <w:lvlText w:val="%2."/>
      <w:lvlJc w:val="left"/>
      <w:pPr>
        <w:ind w:left="1650" w:hanging="57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F3A64E4"/>
    <w:multiLevelType w:val="hybridMultilevel"/>
    <w:tmpl w:val="9C0E40F2"/>
    <w:lvl w:ilvl="0" w:tplc="21C8466A">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5D5066"/>
    <w:multiLevelType w:val="hybridMultilevel"/>
    <w:tmpl w:val="379CCEBC"/>
    <w:lvl w:ilvl="0" w:tplc="33D84BE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
  </w:num>
  <w:num w:numId="2">
    <w:abstractNumId w:val="9"/>
  </w:num>
  <w:num w:numId="3">
    <w:abstractNumId w:val="0"/>
  </w:num>
  <w:num w:numId="4">
    <w:abstractNumId w:val="10"/>
  </w:num>
  <w:num w:numId="5">
    <w:abstractNumId w:val="1"/>
  </w:num>
  <w:num w:numId="6">
    <w:abstractNumId w:val="4"/>
  </w:num>
  <w:num w:numId="7">
    <w:abstractNumId w:val="7"/>
  </w:num>
  <w:num w:numId="8">
    <w:abstractNumId w:val="10"/>
  </w:num>
  <w:num w:numId="9">
    <w:abstractNumId w:val="1"/>
  </w:num>
  <w:num w:numId="10">
    <w:abstractNumId w:val="4"/>
  </w:num>
  <w:num w:numId="11">
    <w:abstractNumId w:val="1"/>
    <w:lvlOverride w:ilvl="0">
      <w:startOverride w:val="1"/>
    </w:lvlOverride>
    <w:lvlOverride w:ilvl="1">
      <w:startOverride w:val="1"/>
    </w:lvlOverride>
    <w:lvlOverride w:ilvl="2">
      <w:startOverride w:val="2"/>
    </w:lvlOverride>
  </w:num>
  <w:num w:numId="12">
    <w:abstractNumId w:val="1"/>
    <w:lvlOverride w:ilvl="0">
      <w:startOverride w:val="1"/>
    </w:lvlOverride>
    <w:lvlOverride w:ilvl="1">
      <w:startOverride w:val="1"/>
    </w:lvlOverride>
    <w:lvlOverride w:ilvl="2">
      <w:startOverride w:val="3"/>
    </w:lvlOverride>
  </w:num>
  <w:num w:numId="13">
    <w:abstractNumId w:val="1"/>
    <w:lvlOverride w:ilvl="0">
      <w:startOverride w:val="1"/>
    </w:lvlOverride>
    <w:lvlOverride w:ilvl="1">
      <w:startOverride w:val="1"/>
    </w:lvlOverride>
    <w:lvlOverride w:ilvl="2">
      <w:startOverride w:val="2"/>
    </w:lvlOverride>
  </w:num>
  <w:num w:numId="14">
    <w:abstractNumId w:val="2"/>
  </w:num>
  <w:num w:numId="15">
    <w:abstractNumId w:val="5"/>
  </w:num>
  <w:num w:numId="16">
    <w:abstractNumId w:val="4"/>
    <w:lvlOverride w:ilvl="0">
      <w:startOverride w:val="3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FR_TermBase|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French"/>
    <w:docVar w:name="TextBaseURL" w:val="empty"/>
    <w:docVar w:name="UILng" w:val="en"/>
  </w:docVars>
  <w:rsids>
    <w:rsidRoot w:val="00CD6553"/>
    <w:rsid w:val="00042A58"/>
    <w:rsid w:val="00043CAA"/>
    <w:rsid w:val="00067D44"/>
    <w:rsid w:val="00075432"/>
    <w:rsid w:val="000765C4"/>
    <w:rsid w:val="000968ED"/>
    <w:rsid w:val="00097334"/>
    <w:rsid w:val="000C117A"/>
    <w:rsid w:val="000E4AF7"/>
    <w:rsid w:val="000F5E56"/>
    <w:rsid w:val="001362EE"/>
    <w:rsid w:val="00156693"/>
    <w:rsid w:val="001568F0"/>
    <w:rsid w:val="001647D5"/>
    <w:rsid w:val="00166766"/>
    <w:rsid w:val="001739D3"/>
    <w:rsid w:val="001832A6"/>
    <w:rsid w:val="00190608"/>
    <w:rsid w:val="001A4D97"/>
    <w:rsid w:val="001C72B5"/>
    <w:rsid w:val="001D092F"/>
    <w:rsid w:val="001D690C"/>
    <w:rsid w:val="001D733E"/>
    <w:rsid w:val="001F5C7E"/>
    <w:rsid w:val="0021217E"/>
    <w:rsid w:val="00217165"/>
    <w:rsid w:val="002634C4"/>
    <w:rsid w:val="002928D3"/>
    <w:rsid w:val="002A1C08"/>
    <w:rsid w:val="002A633A"/>
    <w:rsid w:val="002F1FE6"/>
    <w:rsid w:val="002F4E68"/>
    <w:rsid w:val="00312F7F"/>
    <w:rsid w:val="00342B43"/>
    <w:rsid w:val="0034571C"/>
    <w:rsid w:val="00350AE2"/>
    <w:rsid w:val="003574C6"/>
    <w:rsid w:val="00361450"/>
    <w:rsid w:val="003673CF"/>
    <w:rsid w:val="00367D8D"/>
    <w:rsid w:val="003845C1"/>
    <w:rsid w:val="00387DFF"/>
    <w:rsid w:val="003A6F89"/>
    <w:rsid w:val="003B38C1"/>
    <w:rsid w:val="003C3B04"/>
    <w:rsid w:val="003D57B0"/>
    <w:rsid w:val="003D70C6"/>
    <w:rsid w:val="00423E3E"/>
    <w:rsid w:val="00427AF4"/>
    <w:rsid w:val="004647DA"/>
    <w:rsid w:val="00474062"/>
    <w:rsid w:val="00477D6B"/>
    <w:rsid w:val="00481804"/>
    <w:rsid w:val="004E3F0F"/>
    <w:rsid w:val="005019FF"/>
    <w:rsid w:val="005209C1"/>
    <w:rsid w:val="0053057A"/>
    <w:rsid w:val="00541380"/>
    <w:rsid w:val="005502FD"/>
    <w:rsid w:val="00560A29"/>
    <w:rsid w:val="0056124A"/>
    <w:rsid w:val="00591DCE"/>
    <w:rsid w:val="00594BC3"/>
    <w:rsid w:val="005A5C1F"/>
    <w:rsid w:val="005B06C2"/>
    <w:rsid w:val="005C6649"/>
    <w:rsid w:val="006039D1"/>
    <w:rsid w:val="00605827"/>
    <w:rsid w:val="00642132"/>
    <w:rsid w:val="00645AB9"/>
    <w:rsid w:val="00646050"/>
    <w:rsid w:val="006713CA"/>
    <w:rsid w:val="00676C5C"/>
    <w:rsid w:val="0068531E"/>
    <w:rsid w:val="006E4F5F"/>
    <w:rsid w:val="00717C65"/>
    <w:rsid w:val="007378AD"/>
    <w:rsid w:val="007A76D8"/>
    <w:rsid w:val="007A7F3B"/>
    <w:rsid w:val="007C6268"/>
    <w:rsid w:val="007D1613"/>
    <w:rsid w:val="007E4C0E"/>
    <w:rsid w:val="008106A0"/>
    <w:rsid w:val="00821D75"/>
    <w:rsid w:val="00844C20"/>
    <w:rsid w:val="00860537"/>
    <w:rsid w:val="00877718"/>
    <w:rsid w:val="008A134B"/>
    <w:rsid w:val="008A1847"/>
    <w:rsid w:val="008B2CC1"/>
    <w:rsid w:val="008B60B2"/>
    <w:rsid w:val="008C7F19"/>
    <w:rsid w:val="0090459F"/>
    <w:rsid w:val="0090731E"/>
    <w:rsid w:val="00913904"/>
    <w:rsid w:val="00916EE2"/>
    <w:rsid w:val="00956767"/>
    <w:rsid w:val="00966A22"/>
    <w:rsid w:val="0096722F"/>
    <w:rsid w:val="00974459"/>
    <w:rsid w:val="00980843"/>
    <w:rsid w:val="009915FF"/>
    <w:rsid w:val="009A4D9D"/>
    <w:rsid w:val="009B02AA"/>
    <w:rsid w:val="009C127D"/>
    <w:rsid w:val="009E2791"/>
    <w:rsid w:val="009E3F6F"/>
    <w:rsid w:val="009E6C78"/>
    <w:rsid w:val="009F4457"/>
    <w:rsid w:val="009F499F"/>
    <w:rsid w:val="00A00BB7"/>
    <w:rsid w:val="00A122BA"/>
    <w:rsid w:val="00A21E7F"/>
    <w:rsid w:val="00A37342"/>
    <w:rsid w:val="00A42DAF"/>
    <w:rsid w:val="00A45BD8"/>
    <w:rsid w:val="00A8681A"/>
    <w:rsid w:val="00A869B7"/>
    <w:rsid w:val="00AA2DD4"/>
    <w:rsid w:val="00AB7084"/>
    <w:rsid w:val="00AC205C"/>
    <w:rsid w:val="00AF0A6B"/>
    <w:rsid w:val="00AF11E3"/>
    <w:rsid w:val="00B05A69"/>
    <w:rsid w:val="00B9734B"/>
    <w:rsid w:val="00BA30E2"/>
    <w:rsid w:val="00C11BFE"/>
    <w:rsid w:val="00C37C45"/>
    <w:rsid w:val="00C467BE"/>
    <w:rsid w:val="00C5068F"/>
    <w:rsid w:val="00C526CB"/>
    <w:rsid w:val="00C531B7"/>
    <w:rsid w:val="00C63669"/>
    <w:rsid w:val="00C86D74"/>
    <w:rsid w:val="00CA7586"/>
    <w:rsid w:val="00CD04F1"/>
    <w:rsid w:val="00CD6553"/>
    <w:rsid w:val="00CD7F59"/>
    <w:rsid w:val="00CE3E45"/>
    <w:rsid w:val="00D0088C"/>
    <w:rsid w:val="00D16BA5"/>
    <w:rsid w:val="00D236B3"/>
    <w:rsid w:val="00D23E77"/>
    <w:rsid w:val="00D44A0B"/>
    <w:rsid w:val="00D45252"/>
    <w:rsid w:val="00D46B42"/>
    <w:rsid w:val="00D66E37"/>
    <w:rsid w:val="00D71B4D"/>
    <w:rsid w:val="00D93D55"/>
    <w:rsid w:val="00DA7066"/>
    <w:rsid w:val="00DF023A"/>
    <w:rsid w:val="00DF383E"/>
    <w:rsid w:val="00E15015"/>
    <w:rsid w:val="00E23A12"/>
    <w:rsid w:val="00E272CC"/>
    <w:rsid w:val="00E335FE"/>
    <w:rsid w:val="00E3598B"/>
    <w:rsid w:val="00E63EF4"/>
    <w:rsid w:val="00E82738"/>
    <w:rsid w:val="00E85557"/>
    <w:rsid w:val="00E96692"/>
    <w:rsid w:val="00EA7D6E"/>
    <w:rsid w:val="00EB45CE"/>
    <w:rsid w:val="00EC4E49"/>
    <w:rsid w:val="00ED34E8"/>
    <w:rsid w:val="00ED77FB"/>
    <w:rsid w:val="00EE08CD"/>
    <w:rsid w:val="00EE45FA"/>
    <w:rsid w:val="00EF7BEC"/>
    <w:rsid w:val="00F2012A"/>
    <w:rsid w:val="00F47346"/>
    <w:rsid w:val="00F659A0"/>
    <w:rsid w:val="00F66152"/>
    <w:rsid w:val="00F820C6"/>
    <w:rsid w:val="00FC0258"/>
    <w:rsid w:val="00FE2389"/>
    <w:rsid w:val="00FE458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1EE87EA3-6041-4DB9-B818-B6E1CA5A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AB9"/>
    <w:rPr>
      <w:rFonts w:ascii="Arial" w:eastAsia="SimSun" w:hAnsi="Arial" w:cs="Arial"/>
      <w:sz w:val="22"/>
      <w:lang w:val="en-US" w:eastAsia="zh-CN"/>
    </w:rPr>
  </w:style>
  <w:style w:type="paragraph" w:styleId="Heading1">
    <w:name w:val="heading 1"/>
    <w:basedOn w:val="Normal"/>
    <w:next w:val="Normal"/>
    <w:autoRedefine/>
    <w:qFormat/>
    <w:rsid w:val="00645AB9"/>
    <w:pPr>
      <w:keepNext/>
      <w:spacing w:after="600"/>
      <w:outlineLvl w:val="0"/>
    </w:pPr>
    <w:rPr>
      <w:b/>
      <w:bCs/>
      <w:kern w:val="32"/>
      <w:sz w:val="28"/>
      <w:szCs w:val="32"/>
    </w:rPr>
  </w:style>
  <w:style w:type="paragraph" w:styleId="Heading2">
    <w:name w:val="heading 2"/>
    <w:basedOn w:val="Normal"/>
    <w:next w:val="Normal"/>
    <w:autoRedefine/>
    <w:qFormat/>
    <w:rsid w:val="00645AB9"/>
    <w:pPr>
      <w:keepNext/>
      <w:spacing w:before="240" w:after="60"/>
      <w:outlineLvl w:val="1"/>
    </w:pPr>
    <w:rPr>
      <w:b/>
      <w:bCs/>
      <w:iCs/>
      <w:caps/>
      <w:szCs w:val="28"/>
    </w:rPr>
  </w:style>
  <w:style w:type="paragraph" w:styleId="Heading3">
    <w:name w:val="heading 3"/>
    <w:basedOn w:val="Normal"/>
    <w:next w:val="Normal"/>
    <w:qFormat/>
    <w:rsid w:val="00645AB9"/>
    <w:pPr>
      <w:keepNext/>
      <w:spacing w:before="240" w:after="280"/>
      <w:outlineLvl w:val="2"/>
    </w:pPr>
    <w:rPr>
      <w:bCs/>
      <w:caps/>
      <w:szCs w:val="26"/>
    </w:rPr>
  </w:style>
  <w:style w:type="paragraph" w:styleId="Heading4">
    <w:name w:val="heading 4"/>
    <w:basedOn w:val="Normal"/>
    <w:next w:val="Normal"/>
    <w:autoRedefine/>
    <w:qFormat/>
    <w:rsid w:val="001C72B5"/>
    <w:pPr>
      <w:keepNext/>
      <w:numPr>
        <w:ilvl w:val="3"/>
        <w:numId w:val="14"/>
      </w:numPr>
      <w:spacing w:before="240" w:after="280"/>
      <w:outlineLvl w:val="3"/>
    </w:pPr>
    <w:rPr>
      <w:bCs/>
      <w:szCs w:val="28"/>
      <w:u w:val="single"/>
    </w:rPr>
  </w:style>
  <w:style w:type="paragraph" w:styleId="Heading5">
    <w:name w:val="heading 5"/>
    <w:basedOn w:val="Normal"/>
    <w:next w:val="Normal"/>
    <w:link w:val="Heading5Char"/>
    <w:autoRedefine/>
    <w:qFormat/>
    <w:rsid w:val="00645AB9"/>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645AB9"/>
    <w:pPr>
      <w:spacing w:before="720"/>
      <w:ind w:left="5534"/>
    </w:pPr>
  </w:style>
  <w:style w:type="paragraph" w:styleId="BodyText">
    <w:name w:val="Body Text"/>
    <w:basedOn w:val="Normal"/>
    <w:link w:val="BodyTextChar"/>
    <w:rsid w:val="00645AB9"/>
    <w:pPr>
      <w:spacing w:after="220"/>
    </w:pPr>
  </w:style>
  <w:style w:type="paragraph" w:styleId="Caption">
    <w:name w:val="caption"/>
    <w:basedOn w:val="Normal"/>
    <w:next w:val="Normal"/>
    <w:qFormat/>
    <w:rsid w:val="00645AB9"/>
    <w:rPr>
      <w:b/>
      <w:bCs/>
      <w:sz w:val="18"/>
    </w:rPr>
  </w:style>
  <w:style w:type="paragraph" w:styleId="CommentText">
    <w:name w:val="annotation text"/>
    <w:basedOn w:val="Normal"/>
    <w:semiHidden/>
    <w:rsid w:val="00645AB9"/>
    <w:rPr>
      <w:sz w:val="18"/>
    </w:rPr>
  </w:style>
  <w:style w:type="paragraph" w:styleId="EndnoteText">
    <w:name w:val="endnote text"/>
    <w:basedOn w:val="Normal"/>
    <w:semiHidden/>
    <w:rsid w:val="00645AB9"/>
    <w:rPr>
      <w:sz w:val="18"/>
    </w:rPr>
  </w:style>
  <w:style w:type="paragraph" w:styleId="Footer">
    <w:name w:val="footer"/>
    <w:basedOn w:val="Normal"/>
    <w:semiHidden/>
    <w:rsid w:val="00645AB9"/>
    <w:pPr>
      <w:tabs>
        <w:tab w:val="center" w:pos="4320"/>
        <w:tab w:val="right" w:pos="8640"/>
      </w:tabs>
    </w:pPr>
  </w:style>
  <w:style w:type="paragraph" w:styleId="FootnoteText">
    <w:name w:val="footnote text"/>
    <w:basedOn w:val="Normal"/>
    <w:semiHidden/>
    <w:rsid w:val="00645AB9"/>
    <w:rPr>
      <w:sz w:val="18"/>
    </w:rPr>
  </w:style>
  <w:style w:type="paragraph" w:styleId="Header">
    <w:name w:val="header"/>
    <w:basedOn w:val="Normal"/>
    <w:semiHidden/>
    <w:rsid w:val="00645AB9"/>
    <w:pPr>
      <w:tabs>
        <w:tab w:val="center" w:pos="4536"/>
        <w:tab w:val="right" w:pos="9072"/>
      </w:tabs>
    </w:pPr>
  </w:style>
  <w:style w:type="paragraph" w:styleId="ListNumber">
    <w:name w:val="List Number"/>
    <w:basedOn w:val="Normal"/>
    <w:semiHidden/>
    <w:rsid w:val="00645AB9"/>
    <w:pPr>
      <w:numPr>
        <w:numId w:val="8"/>
      </w:numPr>
    </w:pPr>
  </w:style>
  <w:style w:type="paragraph" w:customStyle="1" w:styleId="ONUME">
    <w:name w:val="ONUM E"/>
    <w:basedOn w:val="BodyText"/>
    <w:rsid w:val="00645AB9"/>
    <w:pPr>
      <w:numPr>
        <w:numId w:val="9"/>
      </w:numPr>
    </w:pPr>
  </w:style>
  <w:style w:type="paragraph" w:customStyle="1" w:styleId="ONUMFS">
    <w:name w:val="ONUM FS"/>
    <w:basedOn w:val="BodyText"/>
    <w:rsid w:val="00645AB9"/>
    <w:pPr>
      <w:numPr>
        <w:numId w:val="10"/>
      </w:numPr>
    </w:pPr>
  </w:style>
  <w:style w:type="paragraph" w:styleId="Salutation">
    <w:name w:val="Salutation"/>
    <w:basedOn w:val="Normal"/>
    <w:next w:val="Normal"/>
    <w:semiHidden/>
    <w:rsid w:val="00645AB9"/>
  </w:style>
  <w:style w:type="paragraph" w:styleId="Signature">
    <w:name w:val="Signature"/>
    <w:basedOn w:val="Normal"/>
    <w:semiHidden/>
    <w:rsid w:val="00645AB9"/>
    <w:pPr>
      <w:ind w:left="5250"/>
    </w:pPr>
  </w:style>
  <w:style w:type="paragraph" w:styleId="BalloonText">
    <w:name w:val="Balloon Text"/>
    <w:basedOn w:val="Normal"/>
    <w:link w:val="BalloonTextChar"/>
    <w:rsid w:val="00645AB9"/>
    <w:rPr>
      <w:rFonts w:ascii="Tahoma" w:hAnsi="Tahoma" w:cs="Tahoma"/>
      <w:sz w:val="16"/>
      <w:szCs w:val="16"/>
    </w:rPr>
  </w:style>
  <w:style w:type="character" w:customStyle="1" w:styleId="BalloonTextChar">
    <w:name w:val="Balloon Text Char"/>
    <w:basedOn w:val="DefaultParagraphFont"/>
    <w:link w:val="BalloonText"/>
    <w:rsid w:val="00645AB9"/>
    <w:rPr>
      <w:rFonts w:ascii="Tahoma" w:eastAsia="SimSun" w:hAnsi="Tahoma" w:cs="Tahoma"/>
      <w:sz w:val="16"/>
      <w:szCs w:val="16"/>
      <w:lang w:val="en-US" w:eastAsia="zh-CN"/>
    </w:rPr>
  </w:style>
  <w:style w:type="paragraph" w:styleId="NoSpacing">
    <w:name w:val="No Spacing"/>
    <w:uiPriority w:val="1"/>
    <w:qFormat/>
    <w:rsid w:val="00645AB9"/>
    <w:rPr>
      <w:rFonts w:ascii="Arial" w:eastAsia="SimSun" w:hAnsi="Arial" w:cs="Arial"/>
      <w:sz w:val="22"/>
      <w:lang w:val="en-US" w:eastAsia="zh-CN"/>
    </w:rPr>
  </w:style>
  <w:style w:type="character" w:customStyle="1" w:styleId="Heading5Char">
    <w:name w:val="Heading 5 Char"/>
    <w:basedOn w:val="DefaultParagraphFont"/>
    <w:link w:val="Heading5"/>
    <w:rsid w:val="00645AB9"/>
    <w:rPr>
      <w:rFonts w:ascii="Arial" w:eastAsiaTheme="majorEastAsia" w:hAnsi="Arial" w:cstheme="majorBidi"/>
      <w:i/>
      <w:sz w:val="22"/>
      <w:lang w:val="en-US" w:eastAsia="zh-CN"/>
    </w:rPr>
  </w:style>
  <w:style w:type="paragraph" w:styleId="ListParagraph">
    <w:name w:val="List Paragraph"/>
    <w:basedOn w:val="Normal"/>
    <w:uiPriority w:val="34"/>
    <w:qFormat/>
    <w:rsid w:val="001739D3"/>
    <w:pPr>
      <w:ind w:left="720"/>
      <w:contextualSpacing/>
    </w:pPr>
    <w:rPr>
      <w:lang w:val="fr-CH"/>
    </w:rPr>
  </w:style>
  <w:style w:type="character" w:customStyle="1" w:styleId="BodyTextChar">
    <w:name w:val="Body Text Char"/>
    <w:basedOn w:val="DefaultParagraphFont"/>
    <w:link w:val="BodyText"/>
    <w:rsid w:val="0068531E"/>
    <w:rPr>
      <w:rFonts w:ascii="Arial" w:eastAsia="SimSun" w:hAnsi="Arial" w:cs="Arial"/>
      <w:sz w:val="22"/>
      <w:lang w:val="en-US" w:eastAsia="zh-CN"/>
    </w:rPr>
  </w:style>
  <w:style w:type="character" w:styleId="Hyperlink">
    <w:name w:val="Hyperlink"/>
    <w:basedOn w:val="DefaultParagraphFont"/>
    <w:unhideWhenUsed/>
    <w:rsid w:val="007C6268"/>
    <w:rPr>
      <w:color w:val="0000FF" w:themeColor="hyperlink"/>
      <w:u w:val="single"/>
    </w:rPr>
  </w:style>
  <w:style w:type="character" w:styleId="FollowedHyperlink">
    <w:name w:val="FollowedHyperlink"/>
    <w:basedOn w:val="DefaultParagraphFont"/>
    <w:semiHidden/>
    <w:unhideWhenUsed/>
    <w:rsid w:val="00844C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webcasting/en/assemblies/201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meetings/fr/statements.jsp?meeting_id=464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ipo.int/publications/fr/details.jsp?id=4353" TargetMode="External"/><Relationship Id="rId4" Type="http://schemas.openxmlformats.org/officeDocument/2006/relationships/settings" Target="settings.xml"/><Relationship Id="rId9" Type="http://schemas.openxmlformats.org/officeDocument/2006/relationships/hyperlink" Target="http://www.wipo.int/about-wipo/fr/dgo/speeches/a_58_dg_speech.htm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527AC-DCC2-4423-BD69-44C178522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(F)</Template>
  <TotalTime>28</TotalTime>
  <Pages>12</Pages>
  <Words>4006</Words>
  <Characters>22204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26158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Cinquante huitième série de réunions</dc:subject>
  <dc:creator>COUTURE Sébastien</dc:creator>
  <cp:lastModifiedBy>HÄFLIGER Patience</cp:lastModifiedBy>
  <cp:revision>12</cp:revision>
  <cp:lastPrinted>2018-10-01T13:10:00Z</cp:lastPrinted>
  <dcterms:created xsi:type="dcterms:W3CDTF">2018-10-02T04:27:00Z</dcterms:created>
  <dcterms:modified xsi:type="dcterms:W3CDTF">2018-10-02T06:37:00Z</dcterms:modified>
  <cp:category>Assemblées des États membres de l’OMPI</cp:category>
</cp:coreProperties>
</file>