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A05A4" w:rsidRPr="0067004E" w:rsidTr="00B95DD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A05A4" w:rsidRPr="0067004E" w:rsidRDefault="00AA05A4" w:rsidP="00B95DDB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05A4" w:rsidRPr="0067004E" w:rsidRDefault="00AA05A4" w:rsidP="00B95DDB">
            <w:pPr>
              <w:rPr>
                <w:lang w:val="fr-FR"/>
              </w:rPr>
            </w:pPr>
            <w:r w:rsidRPr="0067004E">
              <w:rPr>
                <w:noProof/>
                <w:lang w:val="fr-FR" w:eastAsia="fr-FR"/>
              </w:rPr>
              <w:drawing>
                <wp:inline distT="0" distB="0" distL="0" distR="0" wp14:anchorId="7552C721" wp14:editId="03AE39E6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05A4" w:rsidRPr="0067004E" w:rsidRDefault="00AA05A4" w:rsidP="00B95DDB">
            <w:pPr>
              <w:jc w:val="right"/>
              <w:rPr>
                <w:lang w:val="fr-FR"/>
              </w:rPr>
            </w:pPr>
            <w:r w:rsidRPr="0067004E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A05A4" w:rsidRPr="0067004E" w:rsidTr="00B95DDB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A05A4" w:rsidRPr="0067004E" w:rsidRDefault="00AA05A4" w:rsidP="001B31B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7004E">
              <w:rPr>
                <w:rFonts w:ascii="Arial Black" w:hAnsi="Arial Black"/>
                <w:caps/>
                <w:sz w:val="15"/>
                <w:lang w:val="fr-FR"/>
              </w:rPr>
              <w:t>A/57/</w:t>
            </w:r>
            <w:bookmarkStart w:id="1" w:name="Code"/>
            <w:bookmarkEnd w:id="1"/>
            <w:proofErr w:type="spellStart"/>
            <w:r w:rsidRPr="0067004E">
              <w:rPr>
                <w:rFonts w:ascii="Arial Black" w:hAnsi="Arial Black"/>
                <w:caps/>
                <w:sz w:val="15"/>
                <w:lang w:val="fr-FR"/>
              </w:rPr>
              <w:t>INF</w:t>
            </w:r>
            <w:proofErr w:type="spellEnd"/>
            <w:r w:rsidRPr="0067004E">
              <w:rPr>
                <w:rFonts w:ascii="Arial Black" w:hAnsi="Arial Black"/>
                <w:caps/>
                <w:sz w:val="15"/>
                <w:lang w:val="fr-FR"/>
              </w:rPr>
              <w:t xml:space="preserve">/2 </w:t>
            </w:r>
          </w:p>
        </w:tc>
      </w:tr>
      <w:tr w:rsidR="00AA05A4" w:rsidRPr="0067004E" w:rsidTr="00B95DD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A05A4" w:rsidRPr="0067004E" w:rsidRDefault="00AA05A4" w:rsidP="00B95DD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7004E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F419C2" w:rsidRPr="0067004E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F419C2" w:rsidRPr="0067004E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67004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67004E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</w:p>
        </w:tc>
      </w:tr>
      <w:tr w:rsidR="00AA05A4" w:rsidRPr="0067004E" w:rsidTr="00B95DD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A05A4" w:rsidRPr="0067004E" w:rsidRDefault="00AA05A4" w:rsidP="001B31B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7004E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F419C2" w:rsidRPr="0067004E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F419C2" w:rsidRPr="0067004E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67004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1B31B1" w:rsidRPr="0067004E">
              <w:rPr>
                <w:rFonts w:ascii="Arial Black" w:hAnsi="Arial Black"/>
                <w:caps/>
                <w:sz w:val="15"/>
                <w:lang w:val="fr-FR"/>
              </w:rPr>
              <w:t>14</w:t>
            </w:r>
            <w:proofErr w:type="gramEnd"/>
            <w:r w:rsidRPr="0067004E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1B31B1" w:rsidRPr="0067004E">
              <w:rPr>
                <w:rFonts w:ascii="Arial Black" w:hAnsi="Arial Black"/>
                <w:caps/>
                <w:sz w:val="15"/>
                <w:lang w:val="fr-FR"/>
              </w:rPr>
              <w:t>décembre</w:t>
            </w:r>
            <w:r w:rsidRPr="0067004E">
              <w:rPr>
                <w:rFonts w:ascii="Arial Black" w:hAnsi="Arial Black"/>
                <w:caps/>
                <w:sz w:val="15"/>
                <w:lang w:val="fr-FR"/>
              </w:rPr>
              <w:t> 2017</w:t>
            </w:r>
          </w:p>
        </w:tc>
      </w:tr>
    </w:tbl>
    <w:p w:rsidR="00AA05A4" w:rsidRPr="0067004E" w:rsidRDefault="00AA05A4" w:rsidP="00AA05A4">
      <w:pPr>
        <w:rPr>
          <w:lang w:val="fr-FR"/>
        </w:rPr>
      </w:pPr>
    </w:p>
    <w:p w:rsidR="00AA05A4" w:rsidRPr="0067004E" w:rsidRDefault="00AA05A4" w:rsidP="00AA05A4">
      <w:pPr>
        <w:rPr>
          <w:lang w:val="fr-FR"/>
        </w:rPr>
      </w:pPr>
    </w:p>
    <w:p w:rsidR="00AA05A4" w:rsidRPr="0067004E" w:rsidRDefault="00AA05A4" w:rsidP="00AA05A4">
      <w:pPr>
        <w:rPr>
          <w:lang w:val="fr-FR"/>
        </w:rPr>
      </w:pPr>
    </w:p>
    <w:p w:rsidR="00AA05A4" w:rsidRPr="0067004E" w:rsidRDefault="00AA05A4" w:rsidP="00AA05A4">
      <w:pPr>
        <w:rPr>
          <w:lang w:val="fr-FR"/>
        </w:rPr>
      </w:pPr>
    </w:p>
    <w:p w:rsidR="00AA05A4" w:rsidRPr="0067004E" w:rsidRDefault="00AA05A4" w:rsidP="00AA05A4">
      <w:pPr>
        <w:rPr>
          <w:lang w:val="fr-FR"/>
        </w:rPr>
      </w:pPr>
    </w:p>
    <w:p w:rsidR="00AA05A4" w:rsidRPr="0067004E" w:rsidRDefault="00AA05A4" w:rsidP="00AA05A4">
      <w:pPr>
        <w:rPr>
          <w:b/>
          <w:sz w:val="28"/>
          <w:szCs w:val="28"/>
          <w:lang w:val="fr-FR"/>
        </w:rPr>
      </w:pPr>
      <w:r w:rsidRPr="0067004E">
        <w:rPr>
          <w:b/>
          <w:sz w:val="28"/>
          <w:szCs w:val="28"/>
          <w:lang w:val="fr-FR"/>
        </w:rPr>
        <w:t>Assemblées des États membres de l</w:t>
      </w:r>
      <w:r w:rsidR="00F419C2" w:rsidRPr="0067004E">
        <w:rPr>
          <w:b/>
          <w:sz w:val="28"/>
          <w:szCs w:val="28"/>
          <w:lang w:val="fr-FR"/>
        </w:rPr>
        <w:t>’</w:t>
      </w:r>
      <w:r w:rsidRPr="0067004E">
        <w:rPr>
          <w:b/>
          <w:sz w:val="28"/>
          <w:szCs w:val="28"/>
          <w:lang w:val="fr-FR"/>
        </w:rPr>
        <w:t>OMPI</w:t>
      </w:r>
    </w:p>
    <w:p w:rsidR="00AA05A4" w:rsidRPr="0067004E" w:rsidRDefault="00AA05A4" w:rsidP="00AA05A4">
      <w:pPr>
        <w:rPr>
          <w:lang w:val="fr-FR"/>
        </w:rPr>
      </w:pPr>
    </w:p>
    <w:p w:rsidR="00AA05A4" w:rsidRPr="0067004E" w:rsidRDefault="00AA05A4" w:rsidP="00AA05A4">
      <w:pPr>
        <w:rPr>
          <w:lang w:val="fr-FR"/>
        </w:rPr>
      </w:pPr>
    </w:p>
    <w:p w:rsidR="00AA05A4" w:rsidRPr="0067004E" w:rsidRDefault="00AA05A4" w:rsidP="00AA05A4">
      <w:pPr>
        <w:rPr>
          <w:b/>
          <w:sz w:val="24"/>
          <w:szCs w:val="24"/>
          <w:lang w:val="fr-FR"/>
        </w:rPr>
      </w:pPr>
      <w:r w:rsidRPr="0067004E">
        <w:rPr>
          <w:b/>
          <w:sz w:val="24"/>
          <w:szCs w:val="24"/>
          <w:lang w:val="fr-FR"/>
        </w:rPr>
        <w:t>Cinquante</w:t>
      </w:r>
      <w:r w:rsidR="00080031" w:rsidRPr="0067004E">
        <w:rPr>
          <w:b/>
          <w:sz w:val="24"/>
          <w:szCs w:val="24"/>
          <w:lang w:val="fr-FR"/>
        </w:rPr>
        <w:noBreakHyphen/>
      </w:r>
      <w:r w:rsidRPr="0067004E">
        <w:rPr>
          <w:b/>
          <w:sz w:val="24"/>
          <w:szCs w:val="24"/>
          <w:lang w:val="fr-FR"/>
        </w:rPr>
        <w:t>septième série de réunions</w:t>
      </w:r>
    </w:p>
    <w:p w:rsidR="00AA05A4" w:rsidRPr="0067004E" w:rsidRDefault="00AA05A4" w:rsidP="00AA05A4">
      <w:pPr>
        <w:rPr>
          <w:b/>
          <w:sz w:val="24"/>
          <w:szCs w:val="24"/>
          <w:lang w:val="fr-FR"/>
        </w:rPr>
      </w:pPr>
      <w:r w:rsidRPr="0067004E">
        <w:rPr>
          <w:b/>
          <w:sz w:val="24"/>
          <w:szCs w:val="24"/>
          <w:lang w:val="fr-FR"/>
        </w:rPr>
        <w:t>Genève, 2 – 1</w:t>
      </w:r>
      <w:r w:rsidR="002E2E9B" w:rsidRPr="0067004E">
        <w:rPr>
          <w:b/>
          <w:sz w:val="24"/>
          <w:szCs w:val="24"/>
          <w:lang w:val="fr-FR"/>
        </w:rPr>
        <w:t>1 octobre 20</w:t>
      </w:r>
      <w:r w:rsidRPr="0067004E">
        <w:rPr>
          <w:b/>
          <w:sz w:val="24"/>
          <w:szCs w:val="24"/>
          <w:lang w:val="fr-FR"/>
        </w:rPr>
        <w:t>17</w:t>
      </w:r>
    </w:p>
    <w:p w:rsidR="00AA05A4" w:rsidRPr="0067004E" w:rsidRDefault="00AA05A4" w:rsidP="00AA05A4">
      <w:pPr>
        <w:rPr>
          <w:lang w:val="fr-FR"/>
        </w:rPr>
      </w:pPr>
    </w:p>
    <w:p w:rsidR="00AA05A4" w:rsidRPr="0067004E" w:rsidRDefault="00AA05A4" w:rsidP="00AA05A4">
      <w:pPr>
        <w:rPr>
          <w:lang w:val="fr-FR"/>
        </w:rPr>
      </w:pPr>
    </w:p>
    <w:p w:rsidR="00AA05A4" w:rsidRPr="0067004E" w:rsidRDefault="00AA05A4" w:rsidP="00AA05A4">
      <w:pPr>
        <w:rPr>
          <w:lang w:val="fr-FR"/>
        </w:rPr>
      </w:pPr>
    </w:p>
    <w:p w:rsidR="00AA05A4" w:rsidRPr="0067004E" w:rsidRDefault="00932525" w:rsidP="00AA05A4">
      <w:pPr>
        <w:rPr>
          <w:caps/>
          <w:sz w:val="24"/>
          <w:lang w:val="fr-FR"/>
        </w:rPr>
      </w:pPr>
      <w:r w:rsidRPr="0067004E">
        <w:rPr>
          <w:caps/>
          <w:sz w:val="24"/>
          <w:lang w:val="fr-FR"/>
        </w:rPr>
        <w:t>Liste des documents</w:t>
      </w:r>
    </w:p>
    <w:p w:rsidR="00AA05A4" w:rsidRPr="0067004E" w:rsidRDefault="00AA05A4" w:rsidP="00AA05A4">
      <w:pPr>
        <w:rPr>
          <w:lang w:val="fr-FR"/>
        </w:rPr>
      </w:pPr>
    </w:p>
    <w:p w:rsidR="00AA05A4" w:rsidRPr="0067004E" w:rsidRDefault="00AA05A4" w:rsidP="00AA05A4">
      <w:pPr>
        <w:rPr>
          <w:i/>
          <w:lang w:val="fr-FR"/>
        </w:rPr>
      </w:pPr>
      <w:proofErr w:type="gramStart"/>
      <w:r w:rsidRPr="0067004E">
        <w:rPr>
          <w:i/>
          <w:lang w:val="fr-FR"/>
        </w:rPr>
        <w:t>établie</w:t>
      </w:r>
      <w:proofErr w:type="gramEnd"/>
      <w:r w:rsidRPr="0067004E">
        <w:rPr>
          <w:i/>
          <w:lang w:val="fr-FR"/>
        </w:rPr>
        <w:t xml:space="preserve"> par le Secrétariat</w:t>
      </w:r>
    </w:p>
    <w:p w:rsidR="00DB310E" w:rsidRPr="0067004E" w:rsidRDefault="00DB310E" w:rsidP="00DB310E">
      <w:pPr>
        <w:rPr>
          <w:lang w:val="fr-FR"/>
        </w:rPr>
      </w:pPr>
    </w:p>
    <w:p w:rsidR="00DB310E" w:rsidRPr="0067004E" w:rsidRDefault="00DB310E" w:rsidP="00DB310E">
      <w:pPr>
        <w:rPr>
          <w:lang w:val="fr-FR"/>
        </w:rPr>
      </w:pPr>
    </w:p>
    <w:p w:rsidR="00DB310E" w:rsidRPr="0067004E" w:rsidRDefault="00DB310E" w:rsidP="00DB310E">
      <w:pPr>
        <w:rPr>
          <w:lang w:val="fr-FR"/>
        </w:rPr>
      </w:pPr>
    </w:p>
    <w:p w:rsidR="00DB310E" w:rsidRPr="0067004E" w:rsidRDefault="00DB310E" w:rsidP="00DB310E">
      <w:pPr>
        <w:rPr>
          <w:lang w:val="fr-FR"/>
        </w:rPr>
      </w:pPr>
    </w:p>
    <w:tbl>
      <w:tblPr>
        <w:tblStyle w:val="TableGrid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109"/>
        <w:gridCol w:w="10"/>
        <w:gridCol w:w="4823"/>
      </w:tblGrid>
      <w:tr w:rsidR="00DB310E" w:rsidRPr="0067004E" w:rsidTr="00B95DDB">
        <w:trPr>
          <w:trHeight w:val="710"/>
          <w:tblHeader/>
        </w:trPr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B310E" w:rsidRPr="0067004E" w:rsidRDefault="00AA05A4" w:rsidP="00D3464A">
            <w:pPr>
              <w:ind w:left="360"/>
              <w:jc w:val="center"/>
              <w:rPr>
                <w:lang w:val="fr-FR"/>
              </w:rPr>
            </w:pPr>
            <w:r w:rsidRPr="0067004E">
              <w:rPr>
                <w:lang w:val="fr-FR"/>
              </w:rPr>
              <w:t>Cote et numéro du document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B310E" w:rsidRPr="0067004E" w:rsidRDefault="00AA05A4" w:rsidP="00D3464A">
            <w:pPr>
              <w:jc w:val="center"/>
              <w:rPr>
                <w:lang w:val="fr-FR"/>
              </w:rPr>
            </w:pPr>
            <w:r w:rsidRPr="0067004E">
              <w:rPr>
                <w:lang w:val="fr-FR"/>
              </w:rPr>
              <w:t>Langues du document</w:t>
            </w:r>
            <w:r w:rsidR="00DB310E" w:rsidRPr="0067004E">
              <w:rPr>
                <w:rStyle w:val="FootnoteReference"/>
                <w:lang w:val="fr-FR"/>
              </w:rPr>
              <w:footnoteReference w:id="2"/>
            </w: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B310E" w:rsidRPr="0067004E" w:rsidRDefault="00DB310E" w:rsidP="00AA05A4">
            <w:pPr>
              <w:ind w:left="162"/>
              <w:jc w:val="center"/>
              <w:rPr>
                <w:lang w:val="fr-FR"/>
              </w:rPr>
            </w:pPr>
            <w:r w:rsidRPr="0067004E">
              <w:rPr>
                <w:lang w:val="fr-FR"/>
              </w:rPr>
              <w:t xml:space="preserve">Sujet </w:t>
            </w:r>
            <w:r w:rsidR="00AA05A4" w:rsidRPr="0067004E">
              <w:rPr>
                <w:lang w:val="fr-FR"/>
              </w:rPr>
              <w:t>du</w:t>
            </w:r>
            <w:r w:rsidRPr="0067004E">
              <w:rPr>
                <w:lang w:val="fr-FR"/>
              </w:rPr>
              <w:t xml:space="preserve"> document</w:t>
            </w:r>
          </w:p>
        </w:tc>
      </w:tr>
      <w:tr w:rsidR="003956A0" w:rsidRPr="0067004E" w:rsidTr="00B95DDB">
        <w:tc>
          <w:tcPr>
            <w:tcW w:w="2809" w:type="dxa"/>
            <w:tcBorders>
              <w:top w:val="single" w:sz="4" w:space="0" w:color="auto"/>
            </w:tcBorders>
          </w:tcPr>
          <w:p w:rsidR="003956A0" w:rsidRPr="0067004E" w:rsidRDefault="003956A0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</w:tcBorders>
          </w:tcPr>
          <w:p w:rsidR="003956A0" w:rsidRPr="0067004E" w:rsidRDefault="003956A0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:rsidR="003956A0" w:rsidRPr="0067004E" w:rsidRDefault="003956A0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9F26E3" w:rsidRPr="0067004E" w:rsidTr="00B95DDB">
        <w:tc>
          <w:tcPr>
            <w:tcW w:w="2809" w:type="dxa"/>
          </w:tcPr>
          <w:p w:rsidR="009F26E3" w:rsidRPr="0067004E" w:rsidRDefault="009F26E3" w:rsidP="00885811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</w:t>
            </w:r>
            <w:r w:rsidR="00D3464A" w:rsidRPr="0067004E">
              <w:rPr>
                <w:szCs w:val="22"/>
                <w:lang w:val="fr-FR"/>
              </w:rPr>
              <w:t>57</w:t>
            </w:r>
            <w:r w:rsidR="00AA05A4" w:rsidRPr="0067004E">
              <w:rPr>
                <w:szCs w:val="22"/>
                <w:lang w:val="fr-FR"/>
              </w:rPr>
              <w:t>/</w:t>
            </w:r>
            <w:proofErr w:type="spellStart"/>
            <w:r w:rsidR="00AA05A4" w:rsidRPr="0067004E">
              <w:rPr>
                <w:szCs w:val="22"/>
                <w:lang w:val="fr-FR"/>
              </w:rPr>
              <w:t>INF</w:t>
            </w:r>
            <w:proofErr w:type="spellEnd"/>
            <w:r w:rsidR="00AA05A4" w:rsidRPr="0067004E">
              <w:rPr>
                <w:szCs w:val="22"/>
                <w:lang w:val="fr-FR"/>
              </w:rPr>
              <w:t>/1 </w:t>
            </w:r>
            <w:proofErr w:type="spellStart"/>
            <w:r w:rsidRPr="0067004E">
              <w:rPr>
                <w:szCs w:val="22"/>
                <w:lang w:val="fr-FR"/>
              </w:rPr>
              <w:t>Rev</w:t>
            </w:r>
            <w:proofErr w:type="spellEnd"/>
            <w:r w:rsidRPr="0067004E">
              <w:rPr>
                <w:szCs w:val="22"/>
                <w:lang w:val="fr-FR"/>
              </w:rPr>
              <w:t>.</w:t>
            </w:r>
          </w:p>
        </w:tc>
        <w:tc>
          <w:tcPr>
            <w:tcW w:w="2119" w:type="dxa"/>
            <w:gridSpan w:val="2"/>
          </w:tcPr>
          <w:p w:rsidR="009F26E3" w:rsidRPr="0067004E" w:rsidRDefault="00D3464A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</w:t>
            </w:r>
            <w:r w:rsidR="009F26E3" w:rsidRPr="0067004E">
              <w:rPr>
                <w:szCs w:val="22"/>
                <w:lang w:val="fr-FR"/>
              </w:rPr>
              <w:t>E,F</w:t>
            </w:r>
            <w:r w:rsidRPr="0067004E">
              <w:rPr>
                <w:szCs w:val="22"/>
                <w:lang w:val="fr-FR"/>
              </w:rPr>
              <w:t>,R,S</w:t>
            </w:r>
            <w:proofErr w:type="spellEnd"/>
            <w:proofErr w:type="gramEnd"/>
          </w:p>
        </w:tc>
        <w:tc>
          <w:tcPr>
            <w:tcW w:w="4823" w:type="dxa"/>
          </w:tcPr>
          <w:p w:rsidR="009F26E3" w:rsidRPr="0067004E" w:rsidRDefault="00AA05A4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lang w:val="fr-FR"/>
              </w:rPr>
              <w:t>Renseignements d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>ordre général</w:t>
            </w:r>
          </w:p>
        </w:tc>
      </w:tr>
      <w:tr w:rsidR="009F26E3" w:rsidRPr="0067004E" w:rsidTr="00B95DDB">
        <w:tc>
          <w:tcPr>
            <w:tcW w:w="2809" w:type="dxa"/>
          </w:tcPr>
          <w:p w:rsidR="009F26E3" w:rsidRPr="0067004E" w:rsidRDefault="009F26E3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9F26E3" w:rsidRPr="0067004E" w:rsidRDefault="009F26E3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9F26E3" w:rsidRPr="0067004E" w:rsidRDefault="009F26E3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9F26E3" w:rsidRPr="0067004E" w:rsidTr="00B95DDB">
        <w:tc>
          <w:tcPr>
            <w:tcW w:w="2809" w:type="dxa"/>
          </w:tcPr>
          <w:p w:rsidR="009F26E3" w:rsidRPr="0067004E" w:rsidRDefault="009F26E3" w:rsidP="001B31B1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</w:t>
            </w:r>
            <w:r w:rsidR="00D3464A" w:rsidRPr="0067004E">
              <w:rPr>
                <w:szCs w:val="22"/>
                <w:lang w:val="fr-FR"/>
              </w:rPr>
              <w:t>57</w:t>
            </w:r>
            <w:r w:rsidRPr="0067004E">
              <w:rPr>
                <w:szCs w:val="22"/>
                <w:lang w:val="fr-FR"/>
              </w:rPr>
              <w:t>/</w:t>
            </w:r>
            <w:proofErr w:type="spellStart"/>
            <w:r w:rsidRPr="0067004E">
              <w:rPr>
                <w:szCs w:val="22"/>
                <w:lang w:val="fr-FR"/>
              </w:rPr>
              <w:t>INF</w:t>
            </w:r>
            <w:proofErr w:type="spellEnd"/>
            <w:r w:rsidRPr="0067004E">
              <w:rPr>
                <w:szCs w:val="22"/>
                <w:lang w:val="fr-FR"/>
              </w:rPr>
              <w:t>/2</w:t>
            </w:r>
          </w:p>
        </w:tc>
        <w:tc>
          <w:tcPr>
            <w:tcW w:w="2119" w:type="dxa"/>
            <w:gridSpan w:val="2"/>
          </w:tcPr>
          <w:p w:rsidR="009F26E3" w:rsidRPr="0067004E" w:rsidRDefault="009F26E3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9F26E3" w:rsidRPr="0067004E" w:rsidRDefault="00AA05A4" w:rsidP="001B31B1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Liste des documents</w:t>
            </w:r>
          </w:p>
        </w:tc>
      </w:tr>
      <w:tr w:rsidR="009F26E3" w:rsidRPr="0067004E" w:rsidTr="00B95DDB">
        <w:tc>
          <w:tcPr>
            <w:tcW w:w="2809" w:type="dxa"/>
          </w:tcPr>
          <w:p w:rsidR="009F26E3" w:rsidRPr="0067004E" w:rsidRDefault="009F26E3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9F26E3" w:rsidRPr="0067004E" w:rsidRDefault="009F26E3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9F26E3" w:rsidRPr="0067004E" w:rsidRDefault="009F26E3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195F8C" w:rsidRPr="0067004E" w:rsidTr="00B95DDB">
        <w:trPr>
          <w:trHeight w:val="274"/>
        </w:trPr>
        <w:tc>
          <w:tcPr>
            <w:tcW w:w="2809" w:type="dxa"/>
          </w:tcPr>
          <w:p w:rsidR="00195F8C" w:rsidRPr="0067004E" w:rsidRDefault="00195F8C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A/57/</w:t>
            </w:r>
            <w:proofErr w:type="spellStart"/>
            <w:r w:rsidRPr="0067004E">
              <w:rPr>
                <w:szCs w:val="22"/>
                <w:lang w:val="fr-FR"/>
              </w:rPr>
              <w:t>INF</w:t>
            </w:r>
            <w:proofErr w:type="spellEnd"/>
            <w:r w:rsidRPr="0067004E">
              <w:rPr>
                <w:szCs w:val="22"/>
                <w:lang w:val="fr-FR"/>
              </w:rPr>
              <w:t>/3</w:t>
            </w:r>
          </w:p>
        </w:tc>
        <w:tc>
          <w:tcPr>
            <w:tcW w:w="2119" w:type="dxa"/>
            <w:gridSpan w:val="2"/>
          </w:tcPr>
          <w:p w:rsidR="00195F8C" w:rsidRPr="0067004E" w:rsidRDefault="00144B87" w:rsidP="00144B87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</w:t>
            </w:r>
            <w:r w:rsidR="00195F8C" w:rsidRPr="0067004E">
              <w:rPr>
                <w:szCs w:val="22"/>
                <w:lang w:val="fr-FR"/>
              </w:rPr>
              <w:t>,F</w:t>
            </w:r>
            <w:r w:rsidRPr="0067004E">
              <w:rPr>
                <w:szCs w:val="22"/>
                <w:lang w:val="fr-FR"/>
              </w:rPr>
              <w:t>,R,S</w:t>
            </w:r>
            <w:proofErr w:type="spellEnd"/>
            <w:proofErr w:type="gramEnd"/>
          </w:p>
        </w:tc>
        <w:tc>
          <w:tcPr>
            <w:tcW w:w="4823" w:type="dxa"/>
          </w:tcPr>
          <w:p w:rsidR="00195F8C" w:rsidRPr="0067004E" w:rsidRDefault="00DA5E57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Bureaux</w:t>
            </w:r>
          </w:p>
        </w:tc>
      </w:tr>
      <w:tr w:rsidR="00195F8C" w:rsidRPr="0067004E" w:rsidTr="00B95DDB">
        <w:trPr>
          <w:trHeight w:val="274"/>
        </w:trPr>
        <w:tc>
          <w:tcPr>
            <w:tcW w:w="2809" w:type="dxa"/>
          </w:tcPr>
          <w:p w:rsidR="00195F8C" w:rsidRPr="0067004E" w:rsidRDefault="00195F8C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195F8C" w:rsidRPr="0067004E" w:rsidRDefault="00195F8C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195F8C" w:rsidRPr="0067004E" w:rsidRDefault="00195F8C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E1767" w:rsidRPr="0067004E" w:rsidTr="00B95DDB">
        <w:trPr>
          <w:trHeight w:val="274"/>
        </w:trPr>
        <w:tc>
          <w:tcPr>
            <w:tcW w:w="2809" w:type="dxa"/>
          </w:tcPr>
          <w:p w:rsidR="00FE1767" w:rsidRPr="0067004E" w:rsidRDefault="00FE1767" w:rsidP="001B31B1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</w:t>
            </w:r>
            <w:r w:rsidR="00D3464A" w:rsidRPr="0067004E">
              <w:rPr>
                <w:szCs w:val="22"/>
                <w:lang w:val="fr-FR"/>
              </w:rPr>
              <w:t>57</w:t>
            </w:r>
            <w:r w:rsidRPr="0067004E">
              <w:rPr>
                <w:szCs w:val="22"/>
                <w:lang w:val="fr-FR"/>
              </w:rPr>
              <w:t>/</w:t>
            </w:r>
            <w:proofErr w:type="spellStart"/>
            <w:r w:rsidRPr="0067004E">
              <w:rPr>
                <w:szCs w:val="22"/>
                <w:lang w:val="fr-FR"/>
              </w:rPr>
              <w:t>INF</w:t>
            </w:r>
            <w:proofErr w:type="spellEnd"/>
            <w:r w:rsidRPr="0067004E">
              <w:rPr>
                <w:szCs w:val="22"/>
                <w:lang w:val="fr-FR"/>
              </w:rPr>
              <w:t>/</w:t>
            </w:r>
            <w:r w:rsidR="00195F8C" w:rsidRPr="0067004E">
              <w:rPr>
                <w:szCs w:val="22"/>
                <w:lang w:val="fr-FR"/>
              </w:rPr>
              <w:t>4</w:t>
            </w:r>
          </w:p>
        </w:tc>
        <w:tc>
          <w:tcPr>
            <w:tcW w:w="2119" w:type="dxa"/>
            <w:gridSpan w:val="2"/>
          </w:tcPr>
          <w:p w:rsidR="00FE1767" w:rsidRPr="0067004E" w:rsidRDefault="00FE1767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E</w:t>
            </w:r>
            <w:proofErr w:type="gramStart"/>
            <w:r w:rsidRPr="0067004E">
              <w:rPr>
                <w:szCs w:val="22"/>
                <w:lang w:val="fr-FR"/>
              </w:rPr>
              <w:t>,F</w:t>
            </w:r>
            <w:proofErr w:type="spellEnd"/>
            <w:proofErr w:type="gramEnd"/>
          </w:p>
        </w:tc>
        <w:tc>
          <w:tcPr>
            <w:tcW w:w="4823" w:type="dxa"/>
          </w:tcPr>
          <w:p w:rsidR="00FE1767" w:rsidRPr="0067004E" w:rsidRDefault="001B31B1" w:rsidP="001B31B1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lang w:val="fr-FR"/>
              </w:rPr>
              <w:t>L</w:t>
            </w:r>
            <w:r w:rsidR="00224D4B" w:rsidRPr="0067004E">
              <w:rPr>
                <w:lang w:val="fr-FR"/>
              </w:rPr>
              <w:t>iste des participants</w:t>
            </w:r>
          </w:p>
        </w:tc>
      </w:tr>
      <w:tr w:rsidR="003956A0" w:rsidRPr="0067004E" w:rsidTr="00B95DDB">
        <w:tc>
          <w:tcPr>
            <w:tcW w:w="2809" w:type="dxa"/>
          </w:tcPr>
          <w:p w:rsidR="003956A0" w:rsidRPr="0067004E" w:rsidRDefault="003956A0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956A0" w:rsidRPr="0067004E" w:rsidRDefault="003956A0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956A0" w:rsidRPr="0067004E" w:rsidRDefault="003956A0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EB23F4" w:rsidRPr="0067004E" w:rsidTr="00B95DDB">
        <w:tc>
          <w:tcPr>
            <w:tcW w:w="2809" w:type="dxa"/>
          </w:tcPr>
          <w:p w:rsidR="00DB310E" w:rsidRPr="0067004E" w:rsidRDefault="00DB310E" w:rsidP="001B31B1">
            <w:pPr>
              <w:tabs>
                <w:tab w:val="left" w:pos="357"/>
              </w:tabs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</w:t>
            </w:r>
            <w:r w:rsidR="00D3464A" w:rsidRPr="0067004E">
              <w:rPr>
                <w:szCs w:val="22"/>
                <w:lang w:val="fr-FR"/>
              </w:rPr>
              <w:t>57</w:t>
            </w:r>
            <w:r w:rsidRPr="0067004E">
              <w:rPr>
                <w:szCs w:val="22"/>
                <w:lang w:val="fr-FR"/>
              </w:rPr>
              <w:t>/1</w:t>
            </w:r>
          </w:p>
        </w:tc>
        <w:tc>
          <w:tcPr>
            <w:tcW w:w="2119" w:type="dxa"/>
            <w:gridSpan w:val="2"/>
          </w:tcPr>
          <w:p w:rsidR="00DB310E" w:rsidRPr="0067004E" w:rsidRDefault="00DB310E" w:rsidP="00D3464A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DB310E" w:rsidRPr="0067004E" w:rsidRDefault="001B31B1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O</w:t>
            </w:r>
            <w:r w:rsidR="00224D4B" w:rsidRPr="0067004E">
              <w:rPr>
                <w:szCs w:val="22"/>
                <w:lang w:val="fr-FR"/>
              </w:rPr>
              <w:t>rdre du jour unifié et annoté</w:t>
            </w:r>
          </w:p>
        </w:tc>
      </w:tr>
      <w:tr w:rsidR="00EB23F4" w:rsidRPr="0067004E" w:rsidTr="00B95DDB">
        <w:tc>
          <w:tcPr>
            <w:tcW w:w="2809" w:type="dxa"/>
          </w:tcPr>
          <w:p w:rsidR="00DB310E" w:rsidRPr="0067004E" w:rsidRDefault="00DB310E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DB310E" w:rsidRPr="0067004E" w:rsidRDefault="00DB310E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DB310E" w:rsidRPr="0067004E" w:rsidRDefault="00DB310E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EB23F4" w:rsidRPr="0067004E" w:rsidTr="00B95DDB">
        <w:tc>
          <w:tcPr>
            <w:tcW w:w="2809" w:type="dxa"/>
          </w:tcPr>
          <w:p w:rsidR="00DB310E" w:rsidRPr="0067004E" w:rsidRDefault="00DB310E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</w:t>
            </w:r>
            <w:r w:rsidR="00D3464A" w:rsidRPr="0067004E">
              <w:rPr>
                <w:szCs w:val="22"/>
                <w:lang w:val="fr-FR"/>
              </w:rPr>
              <w:t>57</w:t>
            </w:r>
            <w:r w:rsidRPr="0067004E">
              <w:rPr>
                <w:szCs w:val="22"/>
                <w:lang w:val="fr-FR"/>
              </w:rPr>
              <w:t>/2</w:t>
            </w:r>
          </w:p>
        </w:tc>
        <w:tc>
          <w:tcPr>
            <w:tcW w:w="2119" w:type="dxa"/>
            <w:gridSpan w:val="2"/>
          </w:tcPr>
          <w:p w:rsidR="00DB310E" w:rsidRPr="0067004E" w:rsidRDefault="00DB310E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DB310E" w:rsidRPr="0067004E" w:rsidRDefault="00DB310E" w:rsidP="00224D4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 xml:space="preserve">Admission </w:t>
            </w:r>
            <w:r w:rsidR="00224D4B" w:rsidRPr="0067004E">
              <w:rPr>
                <w:szCs w:val="22"/>
                <w:lang w:val="fr-FR"/>
              </w:rPr>
              <w:t>d</w:t>
            </w:r>
            <w:r w:rsidR="00F419C2" w:rsidRPr="0067004E">
              <w:rPr>
                <w:szCs w:val="22"/>
                <w:lang w:val="fr-FR"/>
              </w:rPr>
              <w:t>’</w:t>
            </w:r>
            <w:r w:rsidR="00224D4B" w:rsidRPr="0067004E">
              <w:rPr>
                <w:szCs w:val="22"/>
                <w:lang w:val="fr-FR"/>
              </w:rPr>
              <w:t>o</w:t>
            </w:r>
            <w:r w:rsidRPr="0067004E">
              <w:rPr>
                <w:szCs w:val="22"/>
                <w:lang w:val="fr-FR"/>
              </w:rPr>
              <w:t>bserv</w:t>
            </w:r>
            <w:r w:rsidR="00224D4B" w:rsidRPr="0067004E">
              <w:rPr>
                <w:szCs w:val="22"/>
                <w:lang w:val="fr-FR"/>
              </w:rPr>
              <w:t>at</w:t>
            </w:r>
            <w:r w:rsidRPr="0067004E">
              <w:rPr>
                <w:szCs w:val="22"/>
                <w:lang w:val="fr-FR"/>
              </w:rPr>
              <w:t>e</w:t>
            </w:r>
            <w:r w:rsidR="00224D4B" w:rsidRPr="0067004E">
              <w:rPr>
                <w:szCs w:val="22"/>
                <w:lang w:val="fr-FR"/>
              </w:rPr>
              <w:t>u</w:t>
            </w:r>
            <w:r w:rsidRPr="0067004E">
              <w:rPr>
                <w:szCs w:val="22"/>
                <w:lang w:val="fr-FR"/>
              </w:rPr>
              <w:t>rs</w:t>
            </w:r>
          </w:p>
        </w:tc>
      </w:tr>
      <w:tr w:rsidR="00EB23F4" w:rsidRPr="0067004E" w:rsidTr="00B95DDB">
        <w:tc>
          <w:tcPr>
            <w:tcW w:w="2809" w:type="dxa"/>
          </w:tcPr>
          <w:p w:rsidR="00DB310E" w:rsidRPr="0067004E" w:rsidRDefault="00DB310E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DB310E" w:rsidRPr="0067004E" w:rsidRDefault="00DB310E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DB310E" w:rsidRPr="0067004E" w:rsidRDefault="00DB310E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DB310E" w:rsidRPr="0067004E" w:rsidRDefault="00DB310E" w:rsidP="00D3464A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</w:t>
            </w:r>
            <w:r w:rsidR="00D3464A" w:rsidRPr="0067004E">
              <w:rPr>
                <w:szCs w:val="22"/>
                <w:lang w:val="fr-FR"/>
              </w:rPr>
              <w:t>57</w:t>
            </w:r>
            <w:r w:rsidRPr="0067004E">
              <w:rPr>
                <w:szCs w:val="22"/>
                <w:lang w:val="fr-FR"/>
              </w:rPr>
              <w:t>/3</w:t>
            </w:r>
          </w:p>
        </w:tc>
        <w:tc>
          <w:tcPr>
            <w:tcW w:w="2119" w:type="dxa"/>
            <w:gridSpan w:val="2"/>
          </w:tcPr>
          <w:p w:rsidR="00DB310E" w:rsidRPr="0067004E" w:rsidRDefault="00DB310E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DB310E" w:rsidRPr="0067004E" w:rsidRDefault="00224D4B" w:rsidP="00224D4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Composition du Comité de coordination de l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OMPI et des comités exécutifs des unions de Paris et de Berne</w:t>
            </w:r>
          </w:p>
        </w:tc>
      </w:tr>
      <w:tr w:rsidR="00F14D0C" w:rsidRPr="0067004E" w:rsidTr="00B95DDB">
        <w:tc>
          <w:tcPr>
            <w:tcW w:w="2809" w:type="dxa"/>
          </w:tcPr>
          <w:p w:rsidR="00DB310E" w:rsidRPr="0067004E" w:rsidRDefault="00DB310E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DB310E" w:rsidRPr="0067004E" w:rsidRDefault="00DB310E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DB310E" w:rsidRPr="0067004E" w:rsidRDefault="00DB310E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DB310E" w:rsidRPr="0067004E" w:rsidRDefault="00DB310E" w:rsidP="00D3464A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</w:t>
            </w:r>
            <w:r w:rsidR="00D3464A" w:rsidRPr="0067004E">
              <w:rPr>
                <w:szCs w:val="22"/>
                <w:lang w:val="fr-FR"/>
              </w:rPr>
              <w:t>57</w:t>
            </w:r>
            <w:r w:rsidRPr="0067004E">
              <w:rPr>
                <w:szCs w:val="22"/>
                <w:lang w:val="fr-FR"/>
              </w:rPr>
              <w:t>/4</w:t>
            </w:r>
          </w:p>
        </w:tc>
        <w:tc>
          <w:tcPr>
            <w:tcW w:w="2119" w:type="dxa"/>
            <w:gridSpan w:val="2"/>
          </w:tcPr>
          <w:p w:rsidR="00DB310E" w:rsidRPr="0067004E" w:rsidRDefault="008A4CB5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DB310E" w:rsidRPr="0067004E" w:rsidRDefault="00224D4B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lang w:val="fr-FR"/>
              </w:rPr>
              <w:t>Rapport du vérificateur externe des comptes</w:t>
            </w:r>
          </w:p>
        </w:tc>
      </w:tr>
      <w:tr w:rsidR="00070D32" w:rsidRPr="0067004E" w:rsidTr="00B95DDB">
        <w:tc>
          <w:tcPr>
            <w:tcW w:w="2809" w:type="dxa"/>
          </w:tcPr>
          <w:p w:rsidR="00070D32" w:rsidRPr="0067004E" w:rsidRDefault="00070D32" w:rsidP="00DA5E57">
            <w:pPr>
              <w:keepNext/>
              <w:keepLines/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070D32" w:rsidRPr="0067004E" w:rsidRDefault="00070D32" w:rsidP="00DA5E57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070D32" w:rsidRPr="0067004E" w:rsidRDefault="00070D32" w:rsidP="00DA5E57">
            <w:pPr>
              <w:keepNext/>
              <w:keepLines/>
              <w:ind w:left="162"/>
              <w:rPr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DB310E" w:rsidRPr="0067004E" w:rsidRDefault="00DB310E" w:rsidP="00DA5E57">
            <w:pPr>
              <w:keepNext/>
              <w:keepLines/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</w:t>
            </w:r>
            <w:r w:rsidR="00D3464A" w:rsidRPr="0067004E">
              <w:rPr>
                <w:szCs w:val="22"/>
                <w:lang w:val="fr-FR"/>
              </w:rPr>
              <w:t>57</w:t>
            </w:r>
            <w:r w:rsidRPr="0067004E">
              <w:rPr>
                <w:szCs w:val="22"/>
                <w:lang w:val="fr-FR"/>
              </w:rPr>
              <w:t>/5</w:t>
            </w:r>
          </w:p>
        </w:tc>
        <w:tc>
          <w:tcPr>
            <w:tcW w:w="2119" w:type="dxa"/>
            <w:gridSpan w:val="2"/>
          </w:tcPr>
          <w:p w:rsidR="00DB310E" w:rsidRPr="0067004E" w:rsidRDefault="003727A4" w:rsidP="00DA5E57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DB310E" w:rsidRPr="0067004E" w:rsidRDefault="00224D4B" w:rsidP="00DA5E57">
            <w:pPr>
              <w:keepNext/>
              <w:keepLines/>
              <w:ind w:left="162"/>
              <w:rPr>
                <w:szCs w:val="22"/>
                <w:lang w:val="fr-FR"/>
              </w:rPr>
            </w:pPr>
            <w:r w:rsidRPr="0067004E">
              <w:rPr>
                <w:lang w:val="fr-FR"/>
              </w:rPr>
              <w:t>Liste des décisions adoptées par le Comité du programme et budget</w:t>
            </w:r>
          </w:p>
        </w:tc>
      </w:tr>
      <w:tr w:rsidR="00F14D0C" w:rsidRPr="0067004E" w:rsidTr="00B95DDB">
        <w:tc>
          <w:tcPr>
            <w:tcW w:w="2809" w:type="dxa"/>
          </w:tcPr>
          <w:p w:rsidR="00DB310E" w:rsidRPr="0067004E" w:rsidRDefault="00DB310E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DB310E" w:rsidRPr="0067004E" w:rsidRDefault="00DB310E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DB310E" w:rsidRPr="0067004E" w:rsidRDefault="00DB310E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DB310E" w:rsidRPr="0067004E" w:rsidRDefault="004E6DE0" w:rsidP="00D3464A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</w:t>
            </w:r>
            <w:r w:rsidR="00D3464A" w:rsidRPr="0067004E">
              <w:rPr>
                <w:szCs w:val="22"/>
                <w:lang w:val="fr-FR"/>
              </w:rPr>
              <w:t>57</w:t>
            </w:r>
            <w:r w:rsidRPr="0067004E">
              <w:rPr>
                <w:szCs w:val="22"/>
                <w:lang w:val="fr-FR"/>
              </w:rPr>
              <w:t>/6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DB310E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DB310E" w:rsidRPr="0067004E" w:rsidRDefault="00224D4B" w:rsidP="00D3464A">
            <w:pPr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>Programme et budget proposé pour l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 xml:space="preserve">exercice </w:t>
            </w:r>
            <w:r w:rsidR="002E2E9B" w:rsidRPr="0067004E">
              <w:rPr>
                <w:lang w:val="fr-FR"/>
              </w:rPr>
              <w:t>biennal 2018</w:t>
            </w:r>
            <w:r w:rsidR="00080031" w:rsidRPr="0067004E">
              <w:rPr>
                <w:lang w:val="fr-FR"/>
              </w:rPr>
              <w:noBreakHyphen/>
            </w:r>
            <w:r w:rsidRPr="0067004E">
              <w:rPr>
                <w:lang w:val="fr-FR"/>
              </w:rPr>
              <w:t>2019</w:t>
            </w: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DB310E" w:rsidRPr="0067004E" w:rsidRDefault="00DB310E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DB310E" w:rsidRPr="0067004E" w:rsidRDefault="00DB310E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DB310E" w:rsidRPr="0067004E" w:rsidRDefault="00DB310E" w:rsidP="00D3464A">
            <w:pPr>
              <w:ind w:left="162"/>
              <w:rPr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DB310E" w:rsidRPr="0067004E" w:rsidRDefault="004E6DE0" w:rsidP="00D3464A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</w:t>
            </w:r>
            <w:r w:rsidR="00D3464A" w:rsidRPr="0067004E">
              <w:rPr>
                <w:szCs w:val="22"/>
                <w:lang w:val="fr-FR"/>
              </w:rPr>
              <w:t>57</w:t>
            </w:r>
            <w:r w:rsidRPr="0067004E">
              <w:rPr>
                <w:szCs w:val="22"/>
                <w:lang w:val="fr-FR"/>
              </w:rPr>
              <w:t>/7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DB310E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DB310E" w:rsidRPr="0067004E" w:rsidRDefault="00224D4B" w:rsidP="00DA5E57">
            <w:pPr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>Ouverture de nouveaux bureaux ext</w:t>
            </w:r>
            <w:r w:rsidR="00DA5E57" w:rsidRPr="0067004E">
              <w:rPr>
                <w:lang w:val="fr-FR"/>
              </w:rPr>
              <w:t>é</w:t>
            </w:r>
            <w:r w:rsidRPr="0067004E">
              <w:rPr>
                <w:lang w:val="fr-FR"/>
              </w:rPr>
              <w:t>rieurs de l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>OMPI au cours de l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 xml:space="preserve">exercice </w:t>
            </w:r>
            <w:r w:rsidR="002E2E9B" w:rsidRPr="0067004E">
              <w:rPr>
                <w:lang w:val="fr-FR"/>
              </w:rPr>
              <w:t>biennal 2016</w:t>
            </w:r>
            <w:r w:rsidR="00080031" w:rsidRPr="0067004E">
              <w:rPr>
                <w:lang w:val="fr-FR"/>
              </w:rPr>
              <w:noBreakHyphen/>
            </w:r>
            <w:r w:rsidRPr="0067004E">
              <w:rPr>
                <w:lang w:val="fr-FR"/>
              </w:rPr>
              <w:t>2017</w:t>
            </w: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DB310E" w:rsidRPr="0067004E" w:rsidRDefault="00DB310E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DB310E" w:rsidRPr="0067004E" w:rsidRDefault="00DB310E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DB310E" w:rsidRPr="0067004E" w:rsidRDefault="00DB310E" w:rsidP="00D3464A">
            <w:pPr>
              <w:ind w:left="162"/>
              <w:rPr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DB310E" w:rsidRPr="0067004E" w:rsidRDefault="004E6DE0" w:rsidP="00D3464A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</w:t>
            </w:r>
            <w:r w:rsidR="00D3464A" w:rsidRPr="0067004E">
              <w:rPr>
                <w:szCs w:val="22"/>
                <w:lang w:val="fr-FR"/>
              </w:rPr>
              <w:t>57</w:t>
            </w:r>
            <w:r w:rsidRPr="0067004E">
              <w:rPr>
                <w:szCs w:val="22"/>
                <w:lang w:val="fr-FR"/>
              </w:rPr>
              <w:t>/8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DB310E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DB310E" w:rsidRPr="0067004E" w:rsidRDefault="00224D4B" w:rsidP="00DA5E57">
            <w:pPr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>Ouverture de nouveaux bureaux ext</w:t>
            </w:r>
            <w:r w:rsidR="00DA5E57" w:rsidRPr="0067004E">
              <w:rPr>
                <w:lang w:val="fr-FR"/>
              </w:rPr>
              <w:t>é</w:t>
            </w:r>
            <w:r w:rsidRPr="0067004E">
              <w:rPr>
                <w:lang w:val="fr-FR"/>
              </w:rPr>
              <w:t>rieurs de l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>OMPI au cours de l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 xml:space="preserve">exercice </w:t>
            </w:r>
            <w:r w:rsidR="002E2E9B" w:rsidRPr="0067004E">
              <w:rPr>
                <w:lang w:val="fr-FR"/>
              </w:rPr>
              <w:t>biennal 2018</w:t>
            </w:r>
            <w:r w:rsidR="00080031" w:rsidRPr="0067004E">
              <w:rPr>
                <w:lang w:val="fr-FR"/>
              </w:rPr>
              <w:noBreakHyphen/>
            </w:r>
            <w:r w:rsidRPr="0067004E">
              <w:rPr>
                <w:lang w:val="fr-FR"/>
              </w:rPr>
              <w:t>2019</w:t>
            </w: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DB310E" w:rsidRPr="0067004E" w:rsidRDefault="00DB310E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DB310E" w:rsidRPr="0067004E" w:rsidRDefault="00DB310E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DB310E" w:rsidRPr="0067004E" w:rsidRDefault="00DB310E" w:rsidP="00D3464A">
            <w:pPr>
              <w:ind w:left="162"/>
              <w:rPr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DB310E" w:rsidRPr="0067004E" w:rsidRDefault="004E6DE0" w:rsidP="00D3464A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</w:t>
            </w:r>
            <w:r w:rsidR="00D3464A" w:rsidRPr="0067004E">
              <w:rPr>
                <w:szCs w:val="22"/>
                <w:lang w:val="fr-FR"/>
              </w:rPr>
              <w:t>57</w:t>
            </w:r>
            <w:r w:rsidRPr="0067004E">
              <w:rPr>
                <w:szCs w:val="22"/>
                <w:lang w:val="fr-FR"/>
              </w:rPr>
              <w:t>/9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DB310E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DB310E" w:rsidRPr="0067004E" w:rsidRDefault="00224D4B" w:rsidP="00D3464A">
            <w:pPr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>Plan</w:t>
            </w:r>
            <w:r w:rsidR="00080031" w:rsidRPr="0067004E">
              <w:rPr>
                <w:lang w:val="fr-FR"/>
              </w:rPr>
              <w:noBreakHyphen/>
            </w:r>
            <w:r w:rsidRPr="0067004E">
              <w:rPr>
                <w:lang w:val="fr-FR"/>
              </w:rPr>
              <w:t>cadre d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 xml:space="preserve">équipement </w:t>
            </w:r>
            <w:r w:rsidR="002E2E9B" w:rsidRPr="0067004E">
              <w:rPr>
                <w:lang w:val="fr-FR"/>
              </w:rPr>
              <w:t>pour 2018</w:t>
            </w:r>
            <w:r w:rsidR="00080031" w:rsidRPr="0067004E">
              <w:rPr>
                <w:lang w:val="fr-FR"/>
              </w:rPr>
              <w:noBreakHyphen/>
            </w:r>
            <w:r w:rsidRPr="0067004E">
              <w:rPr>
                <w:lang w:val="fr-FR"/>
              </w:rPr>
              <w:t>2027</w:t>
            </w:r>
          </w:p>
        </w:tc>
      </w:tr>
      <w:tr w:rsidR="00473E1B" w:rsidRPr="0067004E" w:rsidTr="00B95DDB">
        <w:tc>
          <w:tcPr>
            <w:tcW w:w="2809" w:type="dxa"/>
            <w:shd w:val="clear" w:color="auto" w:fill="auto"/>
          </w:tcPr>
          <w:p w:rsidR="00473E1B" w:rsidRPr="0067004E" w:rsidRDefault="00473E1B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473E1B" w:rsidRPr="0067004E" w:rsidRDefault="00473E1B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473E1B" w:rsidRPr="0067004E" w:rsidRDefault="00473E1B" w:rsidP="00D3464A">
            <w:pPr>
              <w:ind w:left="162"/>
              <w:rPr>
                <w:lang w:val="fr-FR"/>
              </w:rPr>
            </w:pPr>
          </w:p>
        </w:tc>
      </w:tr>
      <w:tr w:rsidR="00473E1B" w:rsidRPr="0067004E" w:rsidTr="00B95DDB">
        <w:tc>
          <w:tcPr>
            <w:tcW w:w="2809" w:type="dxa"/>
            <w:shd w:val="clear" w:color="auto" w:fill="auto"/>
          </w:tcPr>
          <w:p w:rsidR="00473E1B" w:rsidRPr="0067004E" w:rsidRDefault="00473E1B" w:rsidP="00D3464A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A/57/10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473E1B" w:rsidRPr="0067004E" w:rsidRDefault="00473E1B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473E1B" w:rsidRPr="0067004E" w:rsidRDefault="00473E1B" w:rsidP="00D3464A">
            <w:pPr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>Paragraphes de décision que les États</w:t>
            </w:r>
            <w:r w:rsidRPr="0067004E">
              <w:rPr>
                <w:lang w:val="fr-FR"/>
              </w:rPr>
              <w:noBreakHyphen/>
              <w:t>Unis d’Amérique proposent d’inclure dans les décisions au titre du rapport sur le Comité du programme et budget</w:t>
            </w: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DB310E" w:rsidRPr="0067004E" w:rsidRDefault="00DB310E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DB310E" w:rsidRPr="0067004E" w:rsidRDefault="00DB310E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DB310E" w:rsidRPr="0067004E" w:rsidRDefault="00DB310E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1B31B1" w:rsidRPr="0067004E" w:rsidTr="00B95DDB">
        <w:tc>
          <w:tcPr>
            <w:tcW w:w="2809" w:type="dxa"/>
            <w:shd w:val="clear" w:color="auto" w:fill="auto"/>
          </w:tcPr>
          <w:p w:rsidR="001B31B1" w:rsidRPr="0067004E" w:rsidRDefault="001B31B1" w:rsidP="00D3464A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A/57/11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B31B1" w:rsidRPr="0067004E" w:rsidRDefault="001B31B1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1B31B1" w:rsidRPr="0067004E" w:rsidRDefault="001B31B1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 de synthèse</w:t>
            </w:r>
          </w:p>
        </w:tc>
      </w:tr>
      <w:tr w:rsidR="001B31B1" w:rsidRPr="0067004E" w:rsidTr="00B95DDB">
        <w:tc>
          <w:tcPr>
            <w:tcW w:w="2809" w:type="dxa"/>
            <w:shd w:val="clear" w:color="auto" w:fill="auto"/>
          </w:tcPr>
          <w:p w:rsidR="001B31B1" w:rsidRPr="0067004E" w:rsidRDefault="001B31B1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1B31B1" w:rsidRPr="0067004E" w:rsidRDefault="001B31B1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1B31B1" w:rsidRPr="0067004E" w:rsidRDefault="001B31B1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1B31B1" w:rsidRPr="0067004E" w:rsidTr="00B95DDB">
        <w:tc>
          <w:tcPr>
            <w:tcW w:w="2809" w:type="dxa"/>
            <w:shd w:val="clear" w:color="auto" w:fill="auto"/>
          </w:tcPr>
          <w:p w:rsidR="001B31B1" w:rsidRPr="0067004E" w:rsidRDefault="001B31B1" w:rsidP="00D3464A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A/57/12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B31B1" w:rsidRPr="0067004E" w:rsidRDefault="001B31B1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1B31B1" w:rsidRPr="0067004E" w:rsidRDefault="001B31B1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 général</w:t>
            </w:r>
          </w:p>
        </w:tc>
      </w:tr>
      <w:tr w:rsidR="001B31B1" w:rsidRPr="0067004E" w:rsidTr="00B95DDB">
        <w:tc>
          <w:tcPr>
            <w:tcW w:w="2809" w:type="dxa"/>
            <w:shd w:val="clear" w:color="auto" w:fill="auto"/>
          </w:tcPr>
          <w:p w:rsidR="001B31B1" w:rsidRPr="0067004E" w:rsidRDefault="001B31B1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1B31B1" w:rsidRPr="0067004E" w:rsidRDefault="001B31B1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1B31B1" w:rsidRPr="0067004E" w:rsidRDefault="001B31B1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3D7000" w:rsidRPr="0067004E" w:rsidRDefault="003D7000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3D7000" w:rsidRPr="0067004E" w:rsidRDefault="003D7000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3D7000" w:rsidRPr="0067004E" w:rsidRDefault="003D7000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3D7000" w:rsidRPr="0067004E" w:rsidRDefault="003D7000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3D7000" w:rsidRPr="0067004E" w:rsidRDefault="003D7000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3D7000" w:rsidRPr="0067004E" w:rsidRDefault="003D7000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DB310E" w:rsidRPr="0067004E" w:rsidRDefault="004E6DE0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DB310E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DB310E" w:rsidRPr="0067004E" w:rsidRDefault="00224D4B" w:rsidP="00D3464A">
            <w:pPr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>Composition du Comité du programme et budget</w:t>
            </w: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DB310E" w:rsidRPr="0067004E" w:rsidRDefault="00DB310E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DB310E" w:rsidRPr="0067004E" w:rsidRDefault="00DB310E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DB310E" w:rsidRPr="0067004E" w:rsidRDefault="00DB310E" w:rsidP="00D3464A">
            <w:pPr>
              <w:ind w:left="162"/>
              <w:rPr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DB310E" w:rsidRPr="0067004E" w:rsidRDefault="004E6DE0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/2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DB310E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DB310E" w:rsidRPr="0067004E" w:rsidRDefault="00224D4B" w:rsidP="00D3464A">
            <w:pPr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>Rapport de l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>Organe consultatif indépendant de surveillance (</w:t>
            </w:r>
            <w:proofErr w:type="spellStart"/>
            <w:r w:rsidRPr="0067004E">
              <w:rPr>
                <w:lang w:val="fr-FR"/>
              </w:rPr>
              <w:t>OCIS</w:t>
            </w:r>
            <w:proofErr w:type="spellEnd"/>
            <w:r w:rsidRPr="0067004E">
              <w:rPr>
                <w:lang w:val="fr-FR"/>
              </w:rPr>
              <w:t>) de l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>OMPI</w:t>
            </w: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867980" w:rsidRPr="0067004E" w:rsidRDefault="00867980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867980" w:rsidRPr="0067004E" w:rsidRDefault="00867980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867980" w:rsidRPr="0067004E" w:rsidRDefault="00867980" w:rsidP="00D3464A">
            <w:pPr>
              <w:ind w:left="162"/>
              <w:rPr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DB310E" w:rsidRPr="0067004E" w:rsidRDefault="004E6DE0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/3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DB310E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DB310E" w:rsidRPr="0067004E" w:rsidRDefault="00224D4B" w:rsidP="00D3464A">
            <w:pPr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>Rapport annuel du directeur de la Division de la supervision interne (</w:t>
            </w:r>
            <w:proofErr w:type="spellStart"/>
            <w:r w:rsidRPr="0067004E">
              <w:rPr>
                <w:lang w:val="fr-FR"/>
              </w:rPr>
              <w:t>DSI</w:t>
            </w:r>
            <w:proofErr w:type="spellEnd"/>
            <w:r w:rsidRPr="0067004E">
              <w:rPr>
                <w:lang w:val="fr-FR"/>
              </w:rPr>
              <w:t>)</w:t>
            </w: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DB310E" w:rsidRPr="0067004E" w:rsidRDefault="00DB310E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DB310E" w:rsidRPr="0067004E" w:rsidRDefault="00DB310E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DB310E" w:rsidRPr="0067004E" w:rsidRDefault="00DB310E" w:rsidP="00D3464A">
            <w:pPr>
              <w:ind w:left="162"/>
              <w:rPr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1A13C0" w:rsidRPr="0067004E" w:rsidRDefault="001A13C0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/GA/49/4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A13C0" w:rsidRPr="0067004E" w:rsidRDefault="001A13C0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1A13C0" w:rsidRPr="0067004E" w:rsidRDefault="00224D4B" w:rsidP="00D3464A">
            <w:pPr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>Nomination du vérificateur externe des comptes</w:t>
            </w:r>
          </w:p>
        </w:tc>
      </w:tr>
      <w:tr w:rsidR="00F14D0C" w:rsidRPr="0067004E" w:rsidTr="00B95DDB">
        <w:tc>
          <w:tcPr>
            <w:tcW w:w="2809" w:type="dxa"/>
          </w:tcPr>
          <w:p w:rsidR="001A13C0" w:rsidRPr="0067004E" w:rsidRDefault="001A13C0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1A13C0" w:rsidRPr="0067004E" w:rsidRDefault="001A13C0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1A13C0" w:rsidRPr="0067004E" w:rsidRDefault="001A13C0" w:rsidP="00D3464A">
            <w:pPr>
              <w:ind w:left="162"/>
              <w:rPr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1A13C0" w:rsidRPr="0067004E" w:rsidRDefault="001A13C0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/GA/49/5</w:t>
            </w:r>
          </w:p>
        </w:tc>
        <w:tc>
          <w:tcPr>
            <w:tcW w:w="2119" w:type="dxa"/>
            <w:gridSpan w:val="2"/>
          </w:tcPr>
          <w:p w:rsidR="001A13C0" w:rsidRPr="0067004E" w:rsidRDefault="001A13C0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1A13C0" w:rsidRPr="0067004E" w:rsidRDefault="00224D4B" w:rsidP="00D3464A">
            <w:pPr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>Rapport sur le Comité permanent du droit d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>auteur et des droits connexes (</w:t>
            </w:r>
            <w:proofErr w:type="spellStart"/>
            <w:r w:rsidRPr="0067004E">
              <w:rPr>
                <w:lang w:val="fr-FR"/>
              </w:rPr>
              <w:t>SCCR</w:t>
            </w:r>
            <w:proofErr w:type="spellEnd"/>
            <w:r w:rsidRPr="0067004E">
              <w:rPr>
                <w:lang w:val="fr-FR"/>
              </w:rPr>
              <w:t>)</w:t>
            </w:r>
          </w:p>
        </w:tc>
      </w:tr>
      <w:tr w:rsidR="00F14D0C" w:rsidRPr="0067004E" w:rsidTr="00B95DDB">
        <w:tc>
          <w:tcPr>
            <w:tcW w:w="2809" w:type="dxa"/>
          </w:tcPr>
          <w:p w:rsidR="001A13C0" w:rsidRPr="0067004E" w:rsidRDefault="001A13C0" w:rsidP="001A13C0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1A13C0" w:rsidRPr="0067004E" w:rsidRDefault="001A13C0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1A13C0" w:rsidRPr="0067004E" w:rsidRDefault="001A13C0" w:rsidP="00D3464A">
            <w:pPr>
              <w:ind w:left="162"/>
              <w:rPr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DB310E" w:rsidRPr="0067004E" w:rsidRDefault="003D7000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</w:t>
            </w:r>
            <w:r w:rsidR="001A13C0" w:rsidRPr="0067004E">
              <w:rPr>
                <w:szCs w:val="22"/>
                <w:lang w:val="fr-FR"/>
              </w:rPr>
              <w:t>6</w:t>
            </w:r>
          </w:p>
        </w:tc>
        <w:tc>
          <w:tcPr>
            <w:tcW w:w="2119" w:type="dxa"/>
            <w:gridSpan w:val="2"/>
          </w:tcPr>
          <w:p w:rsidR="00DB310E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DB310E" w:rsidRPr="0067004E" w:rsidRDefault="00224D4B" w:rsidP="00D3464A">
            <w:pPr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>Rapport sur le Comité permanent du droit des brevets</w:t>
            </w:r>
            <w:r w:rsidR="003D7000" w:rsidRPr="0067004E">
              <w:rPr>
                <w:lang w:val="fr-FR"/>
              </w:rPr>
              <w:t xml:space="preserve"> (</w:t>
            </w:r>
            <w:proofErr w:type="spellStart"/>
            <w:r w:rsidR="003D7000" w:rsidRPr="0067004E">
              <w:rPr>
                <w:lang w:val="fr-FR"/>
              </w:rPr>
              <w:t>SCP</w:t>
            </w:r>
            <w:proofErr w:type="spellEnd"/>
            <w:r w:rsidR="003D7000" w:rsidRPr="0067004E">
              <w:rPr>
                <w:lang w:val="fr-FR"/>
              </w:rPr>
              <w:t>)</w:t>
            </w:r>
          </w:p>
        </w:tc>
      </w:tr>
      <w:tr w:rsidR="00F14D0C" w:rsidRPr="0067004E" w:rsidTr="00B95DDB">
        <w:trPr>
          <w:trHeight w:val="324"/>
        </w:trPr>
        <w:tc>
          <w:tcPr>
            <w:tcW w:w="2809" w:type="dxa"/>
          </w:tcPr>
          <w:p w:rsidR="00DB310E" w:rsidRPr="0067004E" w:rsidRDefault="00DB310E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DB310E" w:rsidRPr="0067004E" w:rsidRDefault="00DB310E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DB310E" w:rsidRPr="0067004E" w:rsidRDefault="00DB310E" w:rsidP="00D3464A">
            <w:pPr>
              <w:ind w:left="162"/>
              <w:rPr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DB310E" w:rsidRPr="0067004E" w:rsidRDefault="003D7000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</w:t>
            </w:r>
            <w:r w:rsidR="001A13C0" w:rsidRPr="0067004E">
              <w:rPr>
                <w:szCs w:val="22"/>
                <w:lang w:val="fr-FR"/>
              </w:rPr>
              <w:t>7</w:t>
            </w:r>
          </w:p>
        </w:tc>
        <w:tc>
          <w:tcPr>
            <w:tcW w:w="2119" w:type="dxa"/>
            <w:gridSpan w:val="2"/>
          </w:tcPr>
          <w:p w:rsidR="00DB310E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DB310E" w:rsidRPr="0067004E" w:rsidRDefault="00224D4B" w:rsidP="00D3464A">
            <w:pPr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>Rapport sur le Comité permanent du droit des marques, des dessins et modèles industriels et des indications géographiques (</w:t>
            </w:r>
            <w:proofErr w:type="spellStart"/>
            <w:r w:rsidRPr="0067004E">
              <w:rPr>
                <w:lang w:val="fr-FR"/>
              </w:rPr>
              <w:t>SCT</w:t>
            </w:r>
            <w:proofErr w:type="spellEnd"/>
            <w:r w:rsidRPr="0067004E">
              <w:rPr>
                <w:lang w:val="fr-FR"/>
              </w:rPr>
              <w:t>)</w:t>
            </w:r>
          </w:p>
        </w:tc>
      </w:tr>
      <w:tr w:rsidR="00F14D0C" w:rsidRPr="0067004E" w:rsidTr="00B95DDB">
        <w:tc>
          <w:tcPr>
            <w:tcW w:w="2809" w:type="dxa"/>
          </w:tcPr>
          <w:p w:rsidR="00DB310E" w:rsidRPr="0067004E" w:rsidRDefault="00DB310E" w:rsidP="001B31B1">
            <w:pPr>
              <w:keepNext/>
              <w:keepLines/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DB310E" w:rsidRPr="0067004E" w:rsidRDefault="00DB310E" w:rsidP="001B31B1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DB310E" w:rsidRPr="0067004E" w:rsidRDefault="00DB310E" w:rsidP="001B31B1">
            <w:pPr>
              <w:keepNext/>
              <w:keepLines/>
              <w:ind w:left="162"/>
              <w:rPr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DB310E" w:rsidRPr="0067004E" w:rsidRDefault="003D7000" w:rsidP="001B31B1">
            <w:pPr>
              <w:keepNext/>
              <w:keepLines/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</w:t>
            </w:r>
            <w:r w:rsidR="001A13C0" w:rsidRPr="0067004E">
              <w:rPr>
                <w:szCs w:val="22"/>
                <w:lang w:val="fr-FR"/>
              </w:rPr>
              <w:t>8</w:t>
            </w:r>
          </w:p>
        </w:tc>
        <w:tc>
          <w:tcPr>
            <w:tcW w:w="2119" w:type="dxa"/>
            <w:gridSpan w:val="2"/>
          </w:tcPr>
          <w:p w:rsidR="00DB310E" w:rsidRPr="0067004E" w:rsidRDefault="003727A4" w:rsidP="001B31B1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DB310E" w:rsidRPr="0067004E" w:rsidRDefault="00224D4B" w:rsidP="001B31B1">
            <w:pPr>
              <w:keepNext/>
              <w:keepLines/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>Questions concernant la convocation d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>une conférence diplomatique pour l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>adoption d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>un traité sur le droit des dessins et modèles (</w:t>
            </w:r>
            <w:proofErr w:type="spellStart"/>
            <w:r w:rsidRPr="0067004E">
              <w:rPr>
                <w:lang w:val="fr-FR"/>
              </w:rPr>
              <w:t>DLT</w:t>
            </w:r>
            <w:proofErr w:type="spellEnd"/>
            <w:r w:rsidRPr="0067004E">
              <w:rPr>
                <w:lang w:val="fr-FR"/>
              </w:rPr>
              <w:t>)</w:t>
            </w:r>
          </w:p>
        </w:tc>
      </w:tr>
      <w:tr w:rsidR="00F14D0C" w:rsidRPr="0067004E" w:rsidTr="00B95DDB">
        <w:tc>
          <w:tcPr>
            <w:tcW w:w="2809" w:type="dxa"/>
          </w:tcPr>
          <w:p w:rsidR="00DB310E" w:rsidRPr="0067004E" w:rsidRDefault="00DB310E" w:rsidP="001B31B1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DB310E" w:rsidRPr="0067004E" w:rsidRDefault="00DB310E" w:rsidP="001B31B1">
            <w:pPr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DB310E" w:rsidRPr="0067004E" w:rsidRDefault="00DB310E" w:rsidP="001B31B1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727A4" w:rsidRPr="0067004E" w:rsidRDefault="003727A4" w:rsidP="001B31B1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</w:t>
            </w:r>
            <w:r w:rsidR="009F062A" w:rsidRPr="0067004E">
              <w:rPr>
                <w:szCs w:val="22"/>
                <w:lang w:val="fr-FR"/>
              </w:rPr>
              <w:t>9</w:t>
            </w:r>
          </w:p>
        </w:tc>
        <w:tc>
          <w:tcPr>
            <w:tcW w:w="2119" w:type="dxa"/>
            <w:gridSpan w:val="2"/>
          </w:tcPr>
          <w:p w:rsidR="003727A4" w:rsidRPr="0067004E" w:rsidRDefault="003727A4" w:rsidP="001B31B1">
            <w:pPr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727A4" w:rsidRPr="0067004E" w:rsidRDefault="00224D4B" w:rsidP="001B31B1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lang w:val="fr-FR"/>
              </w:rPr>
              <w:t>Rapport sur le Comité du développement et de la propriété intellectuelle (</w:t>
            </w:r>
            <w:proofErr w:type="spellStart"/>
            <w:r w:rsidRPr="0067004E">
              <w:rPr>
                <w:lang w:val="fr-FR"/>
              </w:rPr>
              <w:t>CDIP</w:t>
            </w:r>
            <w:proofErr w:type="spellEnd"/>
            <w:r w:rsidRPr="0067004E">
              <w:rPr>
                <w:lang w:val="fr-FR"/>
              </w:rPr>
              <w:t>) et examen de la mise en œuvre des recommandations du Plan d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>action pour le développement</w:t>
            </w:r>
          </w:p>
        </w:tc>
      </w:tr>
      <w:tr w:rsidR="00F14D0C" w:rsidRPr="0067004E" w:rsidTr="00B95DDB">
        <w:tc>
          <w:tcPr>
            <w:tcW w:w="2809" w:type="dxa"/>
          </w:tcPr>
          <w:p w:rsidR="00001311" w:rsidRPr="0067004E" w:rsidRDefault="00001311" w:rsidP="00A9681E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001311" w:rsidRPr="0067004E" w:rsidRDefault="00001311" w:rsidP="00A9681E">
            <w:pPr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001311" w:rsidRPr="0067004E" w:rsidRDefault="00001311" w:rsidP="00A9681E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727A4" w:rsidRPr="0067004E" w:rsidRDefault="003727A4" w:rsidP="00A9681E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</w:t>
            </w:r>
            <w:r w:rsidR="009F062A" w:rsidRPr="0067004E">
              <w:rPr>
                <w:szCs w:val="22"/>
                <w:lang w:val="fr-FR"/>
              </w:rPr>
              <w:t>10</w:t>
            </w:r>
          </w:p>
        </w:tc>
        <w:tc>
          <w:tcPr>
            <w:tcW w:w="2119" w:type="dxa"/>
            <w:gridSpan w:val="2"/>
          </w:tcPr>
          <w:p w:rsidR="003727A4" w:rsidRPr="0067004E" w:rsidRDefault="003727A4" w:rsidP="00A9681E">
            <w:pPr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727A4" w:rsidRPr="0067004E" w:rsidRDefault="00224D4B" w:rsidP="00A9681E">
            <w:pPr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>Décision sur les questions concernant le Comité du développement et de la propriété intellectuelle (</w:t>
            </w:r>
            <w:proofErr w:type="spellStart"/>
            <w:r w:rsidRPr="0067004E">
              <w:rPr>
                <w:lang w:val="fr-FR"/>
              </w:rPr>
              <w:t>CDIP</w:t>
            </w:r>
            <w:proofErr w:type="spellEnd"/>
            <w:r w:rsidRPr="0067004E">
              <w:rPr>
                <w:lang w:val="fr-FR"/>
              </w:rPr>
              <w:t>)</w:t>
            </w:r>
          </w:p>
        </w:tc>
      </w:tr>
      <w:tr w:rsidR="00F14D0C" w:rsidRPr="0067004E" w:rsidTr="00B95DDB">
        <w:tc>
          <w:tcPr>
            <w:tcW w:w="2809" w:type="dxa"/>
          </w:tcPr>
          <w:p w:rsidR="003727A4" w:rsidRPr="0067004E" w:rsidRDefault="003727A4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727A4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727A4" w:rsidRPr="0067004E" w:rsidRDefault="003727A4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727A4" w:rsidRPr="0067004E" w:rsidRDefault="003727A4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</w:t>
            </w:r>
            <w:r w:rsidR="009F062A" w:rsidRPr="0067004E">
              <w:rPr>
                <w:szCs w:val="22"/>
                <w:lang w:val="fr-FR"/>
              </w:rPr>
              <w:t>11</w:t>
            </w:r>
          </w:p>
        </w:tc>
        <w:tc>
          <w:tcPr>
            <w:tcW w:w="2119" w:type="dxa"/>
            <w:gridSpan w:val="2"/>
          </w:tcPr>
          <w:p w:rsidR="003727A4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727A4" w:rsidRPr="0067004E" w:rsidRDefault="00F0764E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 sur le Comité intergouvernemental de la propriété intellectuelle relative aux ressources génétiques, aux savoirs traditionnels et au folklore (IGC)</w:t>
            </w:r>
          </w:p>
        </w:tc>
      </w:tr>
      <w:tr w:rsidR="00F14D0C" w:rsidRPr="0067004E" w:rsidTr="00B95DDB">
        <w:tc>
          <w:tcPr>
            <w:tcW w:w="2809" w:type="dxa"/>
          </w:tcPr>
          <w:p w:rsidR="003727A4" w:rsidRPr="0067004E" w:rsidRDefault="003727A4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727A4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727A4" w:rsidRPr="0067004E" w:rsidRDefault="003727A4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727A4" w:rsidRPr="0067004E" w:rsidRDefault="003727A4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</w:t>
            </w:r>
            <w:r w:rsidR="009F062A" w:rsidRPr="0067004E">
              <w:rPr>
                <w:szCs w:val="22"/>
                <w:lang w:val="fr-FR"/>
              </w:rPr>
              <w:t>12</w:t>
            </w:r>
          </w:p>
        </w:tc>
        <w:tc>
          <w:tcPr>
            <w:tcW w:w="2119" w:type="dxa"/>
            <w:gridSpan w:val="2"/>
          </w:tcPr>
          <w:p w:rsidR="003727A4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727A4" w:rsidRPr="0067004E" w:rsidRDefault="00F0764E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 sur le Comité des normes de l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OMPI (</w:t>
            </w:r>
            <w:proofErr w:type="spellStart"/>
            <w:r w:rsidRPr="0067004E">
              <w:rPr>
                <w:szCs w:val="22"/>
                <w:lang w:val="fr-FR"/>
              </w:rPr>
              <w:t>CWS</w:t>
            </w:r>
            <w:proofErr w:type="spellEnd"/>
            <w:r w:rsidRPr="0067004E">
              <w:rPr>
                <w:szCs w:val="22"/>
                <w:lang w:val="fr-FR"/>
              </w:rPr>
              <w:t>)</w:t>
            </w:r>
          </w:p>
        </w:tc>
      </w:tr>
      <w:tr w:rsidR="00F14D0C" w:rsidRPr="0067004E" w:rsidTr="00B95DDB">
        <w:tc>
          <w:tcPr>
            <w:tcW w:w="2809" w:type="dxa"/>
          </w:tcPr>
          <w:p w:rsidR="003727A4" w:rsidRPr="0067004E" w:rsidRDefault="003727A4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727A4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727A4" w:rsidRPr="0067004E" w:rsidRDefault="003727A4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727A4" w:rsidRPr="0067004E" w:rsidRDefault="003727A4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</w:t>
            </w:r>
            <w:r w:rsidR="009F062A" w:rsidRPr="0067004E">
              <w:rPr>
                <w:szCs w:val="22"/>
                <w:lang w:val="fr-FR"/>
              </w:rPr>
              <w:t>13</w:t>
            </w:r>
          </w:p>
        </w:tc>
        <w:tc>
          <w:tcPr>
            <w:tcW w:w="2119" w:type="dxa"/>
            <w:gridSpan w:val="2"/>
          </w:tcPr>
          <w:p w:rsidR="003727A4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727A4" w:rsidRPr="0067004E" w:rsidRDefault="00F0764E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 sur le Comité consultatif sur l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application des droits (ACE)</w:t>
            </w:r>
          </w:p>
        </w:tc>
      </w:tr>
      <w:tr w:rsidR="00F14D0C" w:rsidRPr="0067004E" w:rsidTr="00B95DDB">
        <w:tc>
          <w:tcPr>
            <w:tcW w:w="2809" w:type="dxa"/>
          </w:tcPr>
          <w:p w:rsidR="003727A4" w:rsidRPr="0067004E" w:rsidRDefault="003727A4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727A4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727A4" w:rsidRPr="0067004E" w:rsidRDefault="003727A4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727A4" w:rsidRPr="0067004E" w:rsidRDefault="003727A4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</w:t>
            </w:r>
            <w:r w:rsidR="009F062A" w:rsidRPr="0067004E">
              <w:rPr>
                <w:szCs w:val="22"/>
                <w:lang w:val="fr-FR"/>
              </w:rPr>
              <w:t>14</w:t>
            </w:r>
          </w:p>
        </w:tc>
        <w:tc>
          <w:tcPr>
            <w:tcW w:w="2119" w:type="dxa"/>
            <w:gridSpan w:val="2"/>
          </w:tcPr>
          <w:p w:rsidR="003727A4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727A4" w:rsidRPr="0067004E" w:rsidRDefault="00F0764E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Centre d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arbitrage et de médiation de l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 xml:space="preserve">OMPI, </w:t>
            </w:r>
            <w:r w:rsidR="00F419C2" w:rsidRPr="0067004E">
              <w:rPr>
                <w:szCs w:val="22"/>
                <w:lang w:val="fr-FR"/>
              </w:rPr>
              <w:t>y compris</w:t>
            </w:r>
            <w:r w:rsidRPr="0067004E">
              <w:rPr>
                <w:szCs w:val="22"/>
                <w:lang w:val="fr-FR"/>
              </w:rPr>
              <w:t xml:space="preserve"> les noms de domaine</w:t>
            </w:r>
          </w:p>
        </w:tc>
      </w:tr>
      <w:tr w:rsidR="00F14D0C" w:rsidRPr="0067004E" w:rsidTr="00B95DDB">
        <w:tc>
          <w:tcPr>
            <w:tcW w:w="2809" w:type="dxa"/>
          </w:tcPr>
          <w:p w:rsidR="003727A4" w:rsidRPr="0067004E" w:rsidRDefault="003727A4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727A4" w:rsidRPr="0067004E" w:rsidRDefault="003727A4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727A4" w:rsidRPr="0067004E" w:rsidRDefault="003727A4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6B2C8C" w:rsidRPr="0067004E" w:rsidRDefault="006B2C8C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/15</w:t>
            </w:r>
          </w:p>
        </w:tc>
        <w:tc>
          <w:tcPr>
            <w:tcW w:w="2119" w:type="dxa"/>
            <w:gridSpan w:val="2"/>
          </w:tcPr>
          <w:p w:rsidR="006B2C8C" w:rsidRPr="0067004E" w:rsidRDefault="006B2C8C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6B2C8C" w:rsidRPr="0067004E" w:rsidRDefault="00F0764E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Coopération dans le cadre des déclarations communes de la Conférence diplomatique pour l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adoption du Traité sur le droit des brevets (</w:t>
            </w:r>
            <w:proofErr w:type="spellStart"/>
            <w:r w:rsidRPr="0067004E">
              <w:rPr>
                <w:szCs w:val="22"/>
                <w:lang w:val="fr-FR"/>
              </w:rPr>
              <w:t>PLT</w:t>
            </w:r>
            <w:proofErr w:type="spellEnd"/>
            <w:r w:rsidRPr="0067004E">
              <w:rPr>
                <w:szCs w:val="22"/>
                <w:lang w:val="fr-FR"/>
              </w:rPr>
              <w:t>)</w:t>
            </w:r>
          </w:p>
        </w:tc>
      </w:tr>
      <w:tr w:rsidR="00F14D0C" w:rsidRPr="0067004E" w:rsidTr="00B95DDB">
        <w:tc>
          <w:tcPr>
            <w:tcW w:w="2809" w:type="dxa"/>
          </w:tcPr>
          <w:p w:rsidR="006B2C8C" w:rsidRPr="0067004E" w:rsidRDefault="006B2C8C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6B2C8C" w:rsidRPr="0067004E" w:rsidRDefault="006B2C8C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6B2C8C" w:rsidRPr="0067004E" w:rsidRDefault="006B2C8C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924FE9" w:rsidRPr="0067004E" w:rsidRDefault="00924FE9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/16</w:t>
            </w:r>
          </w:p>
        </w:tc>
        <w:tc>
          <w:tcPr>
            <w:tcW w:w="2119" w:type="dxa"/>
            <w:gridSpan w:val="2"/>
          </w:tcPr>
          <w:p w:rsidR="00924FE9" w:rsidRPr="0067004E" w:rsidRDefault="00924FE9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924FE9" w:rsidRPr="0067004E" w:rsidRDefault="009F062A" w:rsidP="00924FE9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C</w:t>
            </w:r>
            <w:r w:rsidR="00F0764E" w:rsidRPr="0067004E">
              <w:rPr>
                <w:lang w:val="fr-FR"/>
              </w:rPr>
              <w:t>ontribution des organes compétents de l</w:t>
            </w:r>
            <w:r w:rsidR="00F419C2" w:rsidRPr="0067004E">
              <w:rPr>
                <w:lang w:val="fr-FR"/>
              </w:rPr>
              <w:t>’</w:t>
            </w:r>
            <w:r w:rsidR="00F0764E" w:rsidRPr="0067004E">
              <w:rPr>
                <w:lang w:val="fr-FR"/>
              </w:rPr>
              <w:t>OMPI à la mise en œuvre des recommandations du Plan d</w:t>
            </w:r>
            <w:r w:rsidR="00F419C2" w:rsidRPr="0067004E">
              <w:rPr>
                <w:lang w:val="fr-FR"/>
              </w:rPr>
              <w:t>’</w:t>
            </w:r>
            <w:r w:rsidR="00F0764E" w:rsidRPr="0067004E">
              <w:rPr>
                <w:lang w:val="fr-FR"/>
              </w:rPr>
              <w:t>action pour le développement qui les concernent</w:t>
            </w:r>
          </w:p>
        </w:tc>
      </w:tr>
      <w:tr w:rsidR="00F14D0C" w:rsidRPr="0067004E" w:rsidTr="00B95DDB">
        <w:tc>
          <w:tcPr>
            <w:tcW w:w="2809" w:type="dxa"/>
          </w:tcPr>
          <w:p w:rsidR="00867980" w:rsidRPr="0067004E" w:rsidRDefault="00867980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867980" w:rsidRPr="0067004E" w:rsidRDefault="00867980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867980" w:rsidRPr="0067004E" w:rsidRDefault="00867980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23415C" w:rsidRPr="0067004E" w:rsidRDefault="0023415C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/17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23415C" w:rsidRPr="0067004E" w:rsidRDefault="0023415C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23415C" w:rsidRPr="0067004E" w:rsidRDefault="00511F36" w:rsidP="00D3464A">
            <w:pPr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>Programme de travail proposé pour l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>IGC pour l</w:t>
            </w:r>
            <w:r w:rsidR="00F419C2" w:rsidRPr="0067004E">
              <w:rPr>
                <w:lang w:val="fr-FR"/>
              </w:rPr>
              <w:t>’</w:t>
            </w:r>
            <w:r w:rsidRPr="0067004E">
              <w:rPr>
                <w:lang w:val="fr-FR"/>
              </w:rPr>
              <w:t xml:space="preserve">exercice </w:t>
            </w:r>
            <w:r w:rsidR="002E2E9B" w:rsidRPr="0067004E">
              <w:rPr>
                <w:lang w:val="fr-FR"/>
              </w:rPr>
              <w:t>biennal 2018</w:t>
            </w:r>
            <w:r w:rsidR="00080031" w:rsidRPr="0067004E">
              <w:rPr>
                <w:lang w:val="fr-FR"/>
              </w:rPr>
              <w:noBreakHyphen/>
            </w:r>
            <w:r w:rsidRPr="0067004E">
              <w:rPr>
                <w:lang w:val="fr-FR"/>
              </w:rPr>
              <w:t>2019</w:t>
            </w:r>
          </w:p>
        </w:tc>
      </w:tr>
      <w:tr w:rsidR="008F7605" w:rsidRPr="0067004E" w:rsidTr="00B95DDB">
        <w:tc>
          <w:tcPr>
            <w:tcW w:w="2809" w:type="dxa"/>
            <w:shd w:val="clear" w:color="auto" w:fill="auto"/>
          </w:tcPr>
          <w:p w:rsidR="008F7605" w:rsidRPr="0067004E" w:rsidRDefault="008F7605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8F7605" w:rsidRPr="0067004E" w:rsidRDefault="008F7605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8F7605" w:rsidRPr="0067004E" w:rsidRDefault="008F7605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8F7605" w:rsidRPr="0067004E" w:rsidTr="00B95DDB">
        <w:tc>
          <w:tcPr>
            <w:tcW w:w="2809" w:type="dxa"/>
            <w:shd w:val="clear" w:color="auto" w:fill="auto"/>
          </w:tcPr>
          <w:p w:rsidR="008F7605" w:rsidRPr="0067004E" w:rsidRDefault="008F7605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/GA/49/18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8F7605" w:rsidRPr="0067004E" w:rsidRDefault="008F7605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8F7605" w:rsidRPr="0067004E" w:rsidRDefault="008F7605" w:rsidP="00511F36">
            <w:pPr>
              <w:ind w:left="162"/>
              <w:rPr>
                <w:spacing w:val="-2"/>
                <w:szCs w:val="22"/>
                <w:lang w:val="fr-FR"/>
              </w:rPr>
            </w:pPr>
            <w:r w:rsidRPr="0067004E">
              <w:rPr>
                <w:spacing w:val="-2"/>
                <w:szCs w:val="22"/>
                <w:lang w:val="fr-FR"/>
              </w:rPr>
              <w:t>Propos</w:t>
            </w:r>
            <w:r w:rsidR="00511F36" w:rsidRPr="0067004E">
              <w:rPr>
                <w:spacing w:val="-2"/>
                <w:szCs w:val="22"/>
                <w:lang w:val="fr-FR"/>
              </w:rPr>
              <w:t>ition de l</w:t>
            </w:r>
            <w:r w:rsidR="00F419C2" w:rsidRPr="0067004E">
              <w:rPr>
                <w:spacing w:val="-2"/>
                <w:szCs w:val="22"/>
                <w:lang w:val="fr-FR"/>
              </w:rPr>
              <w:t>’</w:t>
            </w:r>
            <w:r w:rsidR="00511F36" w:rsidRPr="0067004E">
              <w:rPr>
                <w:spacing w:val="-2"/>
                <w:szCs w:val="22"/>
                <w:lang w:val="fr-FR"/>
              </w:rPr>
              <w:t>Union européenne concernant le mandat de l</w:t>
            </w:r>
            <w:r w:rsidR="00F419C2" w:rsidRPr="0067004E">
              <w:rPr>
                <w:spacing w:val="-2"/>
                <w:szCs w:val="22"/>
                <w:lang w:val="fr-FR"/>
              </w:rPr>
              <w:t>’</w:t>
            </w:r>
            <w:r w:rsidR="00511F36" w:rsidRPr="0067004E">
              <w:rPr>
                <w:spacing w:val="-2"/>
                <w:szCs w:val="22"/>
                <w:lang w:val="fr-FR"/>
              </w:rPr>
              <w:t xml:space="preserve">IGC </w:t>
            </w:r>
            <w:r w:rsidR="002E2E9B" w:rsidRPr="0067004E">
              <w:rPr>
                <w:spacing w:val="-2"/>
                <w:szCs w:val="22"/>
                <w:lang w:val="fr-FR"/>
              </w:rPr>
              <w:t>pour 2018</w:t>
            </w:r>
            <w:r w:rsidR="00080031" w:rsidRPr="0067004E">
              <w:rPr>
                <w:spacing w:val="-2"/>
                <w:szCs w:val="22"/>
                <w:lang w:val="fr-FR"/>
              </w:rPr>
              <w:noBreakHyphen/>
            </w:r>
            <w:r w:rsidR="00511F36" w:rsidRPr="0067004E">
              <w:rPr>
                <w:spacing w:val="-2"/>
                <w:szCs w:val="22"/>
                <w:lang w:val="fr-FR"/>
              </w:rPr>
              <w:t>2019</w:t>
            </w: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344AFD" w:rsidRPr="0067004E" w:rsidRDefault="00344AFD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1B31B1" w:rsidRPr="0067004E" w:rsidTr="00B95DDB">
        <w:tc>
          <w:tcPr>
            <w:tcW w:w="2809" w:type="dxa"/>
            <w:shd w:val="clear" w:color="auto" w:fill="auto"/>
          </w:tcPr>
          <w:p w:rsidR="001B31B1" w:rsidRPr="0067004E" w:rsidRDefault="001B31B1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/GA/49/18 </w:t>
            </w:r>
            <w:proofErr w:type="spellStart"/>
            <w:r w:rsidRPr="0067004E">
              <w:rPr>
                <w:szCs w:val="22"/>
                <w:lang w:val="fr-FR"/>
              </w:rPr>
              <w:t>Add</w:t>
            </w:r>
            <w:proofErr w:type="spellEnd"/>
            <w:r w:rsidRPr="0067004E">
              <w:rPr>
                <w:szCs w:val="22"/>
                <w:lang w:val="fr-FR"/>
              </w:rPr>
              <w:t>.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B31B1" w:rsidRPr="0067004E" w:rsidRDefault="00AE2BE9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1B31B1" w:rsidRPr="0067004E" w:rsidRDefault="004D12B2" w:rsidP="00D3464A">
            <w:pPr>
              <w:ind w:left="162"/>
              <w:rPr>
                <w:spacing w:val="-2"/>
                <w:szCs w:val="22"/>
                <w:lang w:val="fr-FR"/>
              </w:rPr>
            </w:pPr>
            <w:r w:rsidRPr="0067004E">
              <w:rPr>
                <w:spacing w:val="-2"/>
                <w:szCs w:val="22"/>
                <w:lang w:val="fr-FR"/>
              </w:rPr>
              <w:t>Proposition de l’Union européenne concernant le mandat de l’IGC pour 2018</w:t>
            </w:r>
            <w:r w:rsidRPr="0067004E">
              <w:rPr>
                <w:spacing w:val="-2"/>
                <w:szCs w:val="22"/>
                <w:lang w:val="fr-FR"/>
              </w:rPr>
              <w:noBreakHyphen/>
              <w:t>2019</w:t>
            </w:r>
          </w:p>
        </w:tc>
      </w:tr>
      <w:tr w:rsidR="001B31B1" w:rsidRPr="0067004E" w:rsidTr="00B95DDB">
        <w:tc>
          <w:tcPr>
            <w:tcW w:w="2809" w:type="dxa"/>
            <w:shd w:val="clear" w:color="auto" w:fill="auto"/>
          </w:tcPr>
          <w:p w:rsidR="001B31B1" w:rsidRPr="0067004E" w:rsidRDefault="001B31B1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1B31B1" w:rsidRPr="0067004E" w:rsidRDefault="001B31B1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1B31B1" w:rsidRPr="0067004E" w:rsidRDefault="001B31B1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1B31B1" w:rsidRPr="0067004E" w:rsidTr="00B95DDB">
        <w:tc>
          <w:tcPr>
            <w:tcW w:w="2809" w:type="dxa"/>
            <w:shd w:val="clear" w:color="auto" w:fill="auto"/>
          </w:tcPr>
          <w:p w:rsidR="001B31B1" w:rsidRPr="0067004E" w:rsidRDefault="001B31B1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/GA/49/19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B31B1" w:rsidRPr="0067004E" w:rsidRDefault="00AE2BE9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1B31B1" w:rsidRPr="0067004E" w:rsidRDefault="004D12B2" w:rsidP="004D12B2">
            <w:pPr>
              <w:tabs>
                <w:tab w:val="left" w:pos="1339"/>
              </w:tabs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Proposition des États</w:t>
            </w:r>
            <w:r w:rsidRPr="0067004E">
              <w:rPr>
                <w:szCs w:val="22"/>
                <w:lang w:val="fr-FR"/>
              </w:rPr>
              <w:noBreakHyphen/>
              <w:t>Unis d’Amérique et du Japon relative au mandat et au programme de travail de l’IGC pour l’exercice biennal 2018</w:t>
            </w:r>
            <w:r w:rsidRPr="0067004E">
              <w:rPr>
                <w:szCs w:val="22"/>
                <w:lang w:val="fr-FR"/>
              </w:rPr>
              <w:noBreakHyphen/>
              <w:t>2019</w:t>
            </w:r>
          </w:p>
        </w:tc>
      </w:tr>
      <w:tr w:rsidR="001B31B1" w:rsidRPr="0067004E" w:rsidTr="00B95DDB">
        <w:tc>
          <w:tcPr>
            <w:tcW w:w="2809" w:type="dxa"/>
            <w:shd w:val="clear" w:color="auto" w:fill="auto"/>
          </w:tcPr>
          <w:p w:rsidR="001B31B1" w:rsidRPr="0067004E" w:rsidRDefault="001B31B1" w:rsidP="00573966">
            <w:pPr>
              <w:keepNext/>
              <w:keepLines/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1B31B1" w:rsidRPr="0067004E" w:rsidRDefault="001B31B1" w:rsidP="00573966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1B31B1" w:rsidRPr="0067004E" w:rsidRDefault="001B31B1" w:rsidP="00573966">
            <w:pPr>
              <w:keepNext/>
              <w:keepLines/>
              <w:ind w:left="162"/>
              <w:rPr>
                <w:szCs w:val="22"/>
                <w:lang w:val="fr-FR"/>
              </w:rPr>
            </w:pPr>
          </w:p>
        </w:tc>
      </w:tr>
      <w:tr w:rsidR="001B31B1" w:rsidRPr="0067004E" w:rsidTr="00B95DDB">
        <w:tc>
          <w:tcPr>
            <w:tcW w:w="2809" w:type="dxa"/>
            <w:shd w:val="clear" w:color="auto" w:fill="auto"/>
          </w:tcPr>
          <w:p w:rsidR="001B31B1" w:rsidRPr="0067004E" w:rsidRDefault="001B31B1" w:rsidP="00573966">
            <w:pPr>
              <w:keepNext/>
              <w:keepLines/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/GA/49/20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B31B1" w:rsidRPr="0067004E" w:rsidRDefault="00AE2BE9" w:rsidP="00573966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1B31B1" w:rsidRPr="0067004E" w:rsidRDefault="00573966" w:rsidP="00573966">
            <w:pPr>
              <w:keepNext/>
              <w:keepLines/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Proposition du groupe des pays d’Asie et du Pacifique relative à la composition du Comité du programme et budget</w:t>
            </w:r>
          </w:p>
        </w:tc>
      </w:tr>
      <w:tr w:rsidR="001B31B1" w:rsidRPr="0067004E" w:rsidTr="00B95DDB">
        <w:tc>
          <w:tcPr>
            <w:tcW w:w="2809" w:type="dxa"/>
            <w:shd w:val="clear" w:color="auto" w:fill="auto"/>
          </w:tcPr>
          <w:p w:rsidR="001B31B1" w:rsidRPr="0067004E" w:rsidRDefault="001B31B1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1B31B1" w:rsidRPr="0067004E" w:rsidRDefault="001B31B1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1B31B1" w:rsidRPr="0067004E" w:rsidRDefault="001B31B1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1B31B1" w:rsidRPr="0067004E" w:rsidTr="00B95DDB">
        <w:tc>
          <w:tcPr>
            <w:tcW w:w="2809" w:type="dxa"/>
            <w:shd w:val="clear" w:color="auto" w:fill="auto"/>
          </w:tcPr>
          <w:p w:rsidR="001B31B1" w:rsidRPr="0067004E" w:rsidRDefault="001B31B1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/GA/49/20 Corr.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B31B1" w:rsidRPr="0067004E" w:rsidRDefault="00AE2BE9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1B31B1" w:rsidRPr="0067004E" w:rsidRDefault="00573966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Proposition du groupe des pays d’Asie et du Pacifique relative à la composition du Comité du programme et budget</w:t>
            </w:r>
          </w:p>
        </w:tc>
      </w:tr>
      <w:tr w:rsidR="001B31B1" w:rsidRPr="0067004E" w:rsidTr="00B95DDB">
        <w:tc>
          <w:tcPr>
            <w:tcW w:w="2809" w:type="dxa"/>
            <w:shd w:val="clear" w:color="auto" w:fill="auto"/>
          </w:tcPr>
          <w:p w:rsidR="001B31B1" w:rsidRPr="0067004E" w:rsidRDefault="001B31B1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1B31B1" w:rsidRPr="0067004E" w:rsidRDefault="001B31B1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1B31B1" w:rsidRPr="0067004E" w:rsidRDefault="001B31B1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1B31B1" w:rsidRPr="0067004E" w:rsidTr="00B95DDB">
        <w:tc>
          <w:tcPr>
            <w:tcW w:w="2809" w:type="dxa"/>
            <w:shd w:val="clear" w:color="auto" w:fill="auto"/>
          </w:tcPr>
          <w:p w:rsidR="001B31B1" w:rsidRPr="0067004E" w:rsidRDefault="001B31B1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/GA/49/21</w:t>
            </w:r>
          </w:p>
        </w:tc>
        <w:tc>
          <w:tcPr>
            <w:tcW w:w="2119" w:type="dxa"/>
            <w:gridSpan w:val="2"/>
            <w:shd w:val="clear" w:color="auto" w:fill="auto"/>
          </w:tcPr>
          <w:p w:rsidR="001B31B1" w:rsidRPr="0067004E" w:rsidRDefault="00AE2BE9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  <w:shd w:val="clear" w:color="auto" w:fill="auto"/>
          </w:tcPr>
          <w:p w:rsidR="001B31B1" w:rsidRPr="0067004E" w:rsidRDefault="00573966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1B31B1" w:rsidRPr="0067004E" w:rsidTr="00B95DDB">
        <w:tc>
          <w:tcPr>
            <w:tcW w:w="2809" w:type="dxa"/>
            <w:shd w:val="clear" w:color="auto" w:fill="auto"/>
          </w:tcPr>
          <w:p w:rsidR="001B31B1" w:rsidRPr="0067004E" w:rsidRDefault="001B31B1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1B31B1" w:rsidRPr="0067004E" w:rsidRDefault="001B31B1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1B31B1" w:rsidRPr="0067004E" w:rsidRDefault="001B31B1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344AFD" w:rsidRPr="0067004E" w:rsidRDefault="00344AFD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F14D0C" w:rsidRPr="0067004E" w:rsidTr="00B95DDB">
        <w:tc>
          <w:tcPr>
            <w:tcW w:w="2809" w:type="dxa"/>
            <w:shd w:val="clear" w:color="auto" w:fill="auto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  <w:shd w:val="clear" w:color="auto" w:fill="auto"/>
          </w:tcPr>
          <w:p w:rsidR="00344AFD" w:rsidRPr="0067004E" w:rsidRDefault="00344AFD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PCT</w:t>
            </w:r>
            <w:proofErr w:type="spellEnd"/>
            <w:r w:rsidRPr="0067004E">
              <w:rPr>
                <w:szCs w:val="22"/>
                <w:lang w:val="fr-FR"/>
              </w:rPr>
              <w:t>/A/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/1</w:t>
            </w: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44AFD" w:rsidRPr="0067004E" w:rsidRDefault="00511F36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 sur le Groupe de travail</w:t>
            </w:r>
            <w:r w:rsidR="002E2E9B" w:rsidRPr="0067004E">
              <w:rPr>
                <w:szCs w:val="22"/>
                <w:lang w:val="fr-FR"/>
              </w:rPr>
              <w:t xml:space="preserve"> du </w:t>
            </w:r>
            <w:proofErr w:type="spellStart"/>
            <w:r w:rsidR="002E2E9B" w:rsidRPr="0067004E">
              <w:rPr>
                <w:szCs w:val="22"/>
                <w:lang w:val="fr-FR"/>
              </w:rPr>
              <w:t>PCT</w:t>
            </w:r>
            <w:proofErr w:type="spellEnd"/>
          </w:p>
        </w:tc>
      </w:tr>
      <w:tr w:rsidR="00F14D0C" w:rsidRPr="0067004E" w:rsidTr="00B95DDB">
        <w:trPr>
          <w:trHeight w:val="315"/>
        </w:trPr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44AFD" w:rsidRPr="0067004E" w:rsidRDefault="00344AFD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PCT</w:t>
            </w:r>
            <w:proofErr w:type="spellEnd"/>
            <w:r w:rsidRPr="0067004E">
              <w:rPr>
                <w:szCs w:val="22"/>
                <w:lang w:val="fr-FR"/>
              </w:rPr>
              <w:t>/A/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/2</w:t>
            </w: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44AFD" w:rsidRPr="0067004E" w:rsidRDefault="00511F36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Prolongation de la nomination des administrations chargées de la recherche internationale et de l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examen prél</w:t>
            </w:r>
            <w:r w:rsidR="002E2E9B" w:rsidRPr="0067004E">
              <w:rPr>
                <w:szCs w:val="22"/>
                <w:lang w:val="fr-FR"/>
              </w:rPr>
              <w:t>iminaire international selon le </w:t>
            </w:r>
            <w:proofErr w:type="spellStart"/>
            <w:r w:rsidRPr="0067004E">
              <w:rPr>
                <w:szCs w:val="22"/>
                <w:lang w:val="fr-FR"/>
              </w:rPr>
              <w:t>PCT</w:t>
            </w:r>
            <w:proofErr w:type="spellEnd"/>
          </w:p>
        </w:tc>
      </w:tr>
      <w:tr w:rsidR="00CD1727" w:rsidRPr="0067004E" w:rsidTr="00B95DDB">
        <w:tc>
          <w:tcPr>
            <w:tcW w:w="2809" w:type="dxa"/>
          </w:tcPr>
          <w:p w:rsidR="00CD1727" w:rsidRPr="0067004E" w:rsidRDefault="00CD1727" w:rsidP="00573966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CD1727" w:rsidRPr="0067004E" w:rsidRDefault="00CD1727" w:rsidP="00573966">
            <w:pPr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CD1727" w:rsidRPr="0067004E" w:rsidRDefault="00CD1727" w:rsidP="00573966">
            <w:pPr>
              <w:ind w:left="162"/>
              <w:rPr>
                <w:szCs w:val="22"/>
                <w:lang w:val="fr-FR"/>
              </w:rPr>
            </w:pPr>
          </w:p>
        </w:tc>
      </w:tr>
      <w:tr w:rsidR="00CD1727" w:rsidRPr="0067004E" w:rsidTr="00B95DDB">
        <w:tc>
          <w:tcPr>
            <w:tcW w:w="2809" w:type="dxa"/>
          </w:tcPr>
          <w:p w:rsidR="00CD1727" w:rsidRPr="0067004E" w:rsidRDefault="00AA05A4" w:rsidP="00573966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PCT</w:t>
            </w:r>
            <w:proofErr w:type="spellEnd"/>
            <w:r w:rsidRPr="0067004E">
              <w:rPr>
                <w:szCs w:val="22"/>
                <w:lang w:val="fr-FR"/>
              </w:rPr>
              <w:t>/A/49/2 </w:t>
            </w:r>
            <w:r w:rsidR="00CD1727" w:rsidRPr="0067004E">
              <w:rPr>
                <w:szCs w:val="22"/>
                <w:lang w:val="fr-FR"/>
              </w:rPr>
              <w:t>Corr.</w:t>
            </w:r>
          </w:p>
        </w:tc>
        <w:tc>
          <w:tcPr>
            <w:tcW w:w="2119" w:type="dxa"/>
            <w:gridSpan w:val="2"/>
          </w:tcPr>
          <w:p w:rsidR="00CD1727" w:rsidRPr="0067004E" w:rsidRDefault="00CD1727" w:rsidP="00573966">
            <w:pPr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CD1727" w:rsidRPr="0067004E" w:rsidRDefault="00511F36" w:rsidP="00573966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Prolongation de la nomination des administrations chargées de la recherche internationale et de l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examen prél</w:t>
            </w:r>
            <w:r w:rsidR="002E2E9B" w:rsidRPr="0067004E">
              <w:rPr>
                <w:szCs w:val="22"/>
                <w:lang w:val="fr-FR"/>
              </w:rPr>
              <w:t>iminaire international selon le </w:t>
            </w:r>
            <w:proofErr w:type="spellStart"/>
            <w:r w:rsidRPr="0067004E">
              <w:rPr>
                <w:szCs w:val="22"/>
                <w:lang w:val="fr-FR"/>
              </w:rPr>
              <w:t>PCT</w:t>
            </w:r>
            <w:proofErr w:type="spellEnd"/>
          </w:p>
        </w:tc>
      </w:tr>
      <w:tr w:rsidR="00F14D0C" w:rsidRPr="0067004E" w:rsidTr="00B95DDB">
        <w:tc>
          <w:tcPr>
            <w:tcW w:w="2809" w:type="dxa"/>
          </w:tcPr>
          <w:p w:rsidR="00C9241C" w:rsidRPr="0067004E" w:rsidRDefault="00C9241C" w:rsidP="00A9681E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C9241C" w:rsidRPr="0067004E" w:rsidRDefault="00C9241C" w:rsidP="00A9681E">
            <w:pPr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C9241C" w:rsidRPr="0067004E" w:rsidRDefault="00C9241C" w:rsidP="00A9681E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A9681E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PCT</w:t>
            </w:r>
            <w:proofErr w:type="spellEnd"/>
            <w:r w:rsidRPr="0067004E">
              <w:rPr>
                <w:szCs w:val="22"/>
                <w:lang w:val="fr-FR"/>
              </w:rPr>
              <w:t>/A/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/3</w:t>
            </w:r>
          </w:p>
        </w:tc>
        <w:tc>
          <w:tcPr>
            <w:tcW w:w="2119" w:type="dxa"/>
            <w:gridSpan w:val="2"/>
          </w:tcPr>
          <w:p w:rsidR="00344AFD" w:rsidRPr="0067004E" w:rsidRDefault="00344AFD" w:rsidP="00A9681E">
            <w:pPr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44AFD" w:rsidRPr="0067004E" w:rsidRDefault="00511F36" w:rsidP="00A9681E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Nomination de l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Office de la propriété intellectuelle des Philippines en qualité d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administration chargée de la recherche internationale et de l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examen prél</w:t>
            </w:r>
            <w:r w:rsidR="002E2E9B" w:rsidRPr="0067004E">
              <w:rPr>
                <w:szCs w:val="22"/>
                <w:lang w:val="fr-FR"/>
              </w:rPr>
              <w:t>iminaire international selon le </w:t>
            </w:r>
            <w:proofErr w:type="spellStart"/>
            <w:r w:rsidRPr="0067004E">
              <w:rPr>
                <w:szCs w:val="22"/>
                <w:lang w:val="fr-FR"/>
              </w:rPr>
              <w:t>PCT</w:t>
            </w:r>
            <w:proofErr w:type="spellEnd"/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44AFD" w:rsidRPr="0067004E" w:rsidRDefault="00344AFD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PCT</w:t>
            </w:r>
            <w:proofErr w:type="spellEnd"/>
            <w:r w:rsidRPr="0067004E">
              <w:rPr>
                <w:szCs w:val="22"/>
                <w:lang w:val="fr-FR"/>
              </w:rPr>
              <w:t>/A/</w:t>
            </w:r>
            <w:r w:rsidR="00D3464A" w:rsidRPr="0067004E">
              <w:rPr>
                <w:szCs w:val="22"/>
                <w:lang w:val="fr-FR"/>
              </w:rPr>
              <w:t>49</w:t>
            </w:r>
            <w:r w:rsidRPr="0067004E">
              <w:rPr>
                <w:szCs w:val="22"/>
                <w:lang w:val="fr-FR"/>
              </w:rPr>
              <w:t>/4</w:t>
            </w: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44AFD" w:rsidRPr="0067004E" w:rsidRDefault="00511F36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Propositions de modificat</w:t>
            </w:r>
            <w:r w:rsidR="002E2E9B" w:rsidRPr="0067004E">
              <w:rPr>
                <w:szCs w:val="22"/>
                <w:lang w:val="fr-FR"/>
              </w:rPr>
              <w:t>ion du règlement d</w:t>
            </w:r>
            <w:r w:rsidR="00F419C2" w:rsidRPr="0067004E">
              <w:rPr>
                <w:szCs w:val="22"/>
                <w:lang w:val="fr-FR"/>
              </w:rPr>
              <w:t>’</w:t>
            </w:r>
            <w:r w:rsidR="002E2E9B" w:rsidRPr="0067004E">
              <w:rPr>
                <w:szCs w:val="22"/>
                <w:lang w:val="fr-FR"/>
              </w:rPr>
              <w:t>exécution du </w:t>
            </w:r>
            <w:proofErr w:type="spellStart"/>
            <w:r w:rsidRPr="0067004E">
              <w:rPr>
                <w:szCs w:val="22"/>
                <w:lang w:val="fr-FR"/>
              </w:rPr>
              <w:t>PCT</w:t>
            </w:r>
            <w:proofErr w:type="spellEnd"/>
          </w:p>
        </w:tc>
      </w:tr>
      <w:tr w:rsidR="00F14D0C" w:rsidRPr="0067004E" w:rsidTr="00B95DDB">
        <w:tc>
          <w:tcPr>
            <w:tcW w:w="2809" w:type="dxa"/>
          </w:tcPr>
          <w:p w:rsidR="00F90178" w:rsidRPr="0067004E" w:rsidRDefault="00F90178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F90178" w:rsidRPr="0067004E" w:rsidRDefault="00F90178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F90178" w:rsidRPr="0067004E" w:rsidRDefault="00F90178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573966" w:rsidRPr="0067004E" w:rsidTr="00B95DDB">
        <w:tc>
          <w:tcPr>
            <w:tcW w:w="2809" w:type="dxa"/>
          </w:tcPr>
          <w:p w:rsidR="00573966" w:rsidRPr="0067004E" w:rsidRDefault="00573966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PCT</w:t>
            </w:r>
            <w:proofErr w:type="spellEnd"/>
            <w:r w:rsidRPr="0067004E">
              <w:rPr>
                <w:szCs w:val="22"/>
                <w:lang w:val="fr-FR"/>
              </w:rPr>
              <w:t>/A/49/5</w:t>
            </w:r>
          </w:p>
        </w:tc>
        <w:tc>
          <w:tcPr>
            <w:tcW w:w="2119" w:type="dxa"/>
            <w:gridSpan w:val="2"/>
          </w:tcPr>
          <w:p w:rsidR="00573966" w:rsidRPr="0067004E" w:rsidRDefault="00573966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573966" w:rsidRPr="0067004E" w:rsidRDefault="00573966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573966" w:rsidRPr="0067004E" w:rsidTr="00B95DDB">
        <w:tc>
          <w:tcPr>
            <w:tcW w:w="2809" w:type="dxa"/>
          </w:tcPr>
          <w:p w:rsidR="00573966" w:rsidRPr="0067004E" w:rsidRDefault="00573966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573966" w:rsidRPr="0067004E" w:rsidRDefault="00573966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573966" w:rsidRPr="0067004E" w:rsidRDefault="00573966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44AFD" w:rsidRPr="0067004E" w:rsidRDefault="00344AFD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F14D0C" w:rsidRPr="0067004E" w:rsidDel="009F062A" w:rsidTr="00B95DDB">
        <w:tc>
          <w:tcPr>
            <w:tcW w:w="2809" w:type="dxa"/>
          </w:tcPr>
          <w:p w:rsidR="003662EF" w:rsidRPr="0067004E" w:rsidDel="009F062A" w:rsidRDefault="003662EF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662EF" w:rsidRPr="0067004E" w:rsidDel="009F062A" w:rsidRDefault="003662EF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662EF" w:rsidRPr="0067004E" w:rsidDel="009F062A" w:rsidRDefault="003662EF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MM/A/</w:t>
            </w:r>
            <w:r w:rsidR="00D3464A" w:rsidRPr="0067004E">
              <w:rPr>
                <w:szCs w:val="22"/>
                <w:lang w:val="fr-FR"/>
              </w:rPr>
              <w:t>51</w:t>
            </w:r>
            <w:r w:rsidRPr="0067004E">
              <w:rPr>
                <w:szCs w:val="22"/>
                <w:lang w:val="fr-FR"/>
              </w:rPr>
              <w:t>/1</w:t>
            </w: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44AFD" w:rsidRPr="0067004E" w:rsidRDefault="00511F36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 relatif à la base de données sur les produits et services du système de Madrid</w:t>
            </w:r>
          </w:p>
        </w:tc>
      </w:tr>
      <w:tr w:rsidR="00573966" w:rsidRPr="0067004E" w:rsidTr="00B95DDB">
        <w:tc>
          <w:tcPr>
            <w:tcW w:w="2809" w:type="dxa"/>
          </w:tcPr>
          <w:p w:rsidR="00573966" w:rsidRPr="0067004E" w:rsidRDefault="00573966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573966" w:rsidRPr="0067004E" w:rsidRDefault="00573966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573966" w:rsidRPr="0067004E" w:rsidRDefault="00573966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573966" w:rsidRPr="0067004E" w:rsidTr="00B95DDB">
        <w:tc>
          <w:tcPr>
            <w:tcW w:w="2809" w:type="dxa"/>
          </w:tcPr>
          <w:p w:rsidR="00573966" w:rsidRPr="0067004E" w:rsidRDefault="00573966" w:rsidP="00D3464A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MM/A/51/2</w:t>
            </w:r>
          </w:p>
        </w:tc>
        <w:tc>
          <w:tcPr>
            <w:tcW w:w="2119" w:type="dxa"/>
            <w:gridSpan w:val="2"/>
          </w:tcPr>
          <w:p w:rsidR="00573966" w:rsidRPr="0067004E" w:rsidRDefault="00573966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573966" w:rsidRPr="0067004E" w:rsidRDefault="00573966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44AFD" w:rsidRPr="0067004E" w:rsidRDefault="00344AFD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44AFD" w:rsidRPr="0067004E" w:rsidRDefault="00344AFD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44AFD" w:rsidRPr="0067004E" w:rsidRDefault="00344AFD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LI/A/</w:t>
            </w:r>
            <w:r w:rsidR="00D3464A" w:rsidRPr="0067004E">
              <w:rPr>
                <w:szCs w:val="22"/>
                <w:lang w:val="fr-FR"/>
              </w:rPr>
              <w:t>34</w:t>
            </w:r>
            <w:r w:rsidRPr="0067004E">
              <w:rPr>
                <w:szCs w:val="22"/>
                <w:lang w:val="fr-FR"/>
              </w:rPr>
              <w:t>/1</w:t>
            </w: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44AFD" w:rsidRPr="0067004E" w:rsidRDefault="00511F36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Proposition de règlement d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exécution commun à l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Arrangement de Lisbonne et à l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Acte de Genève de l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Arrangement de Lisbonne</w:t>
            </w:r>
          </w:p>
        </w:tc>
      </w:tr>
      <w:tr w:rsidR="00CD1727" w:rsidRPr="0067004E" w:rsidTr="00B95DDB">
        <w:tc>
          <w:tcPr>
            <w:tcW w:w="2809" w:type="dxa"/>
          </w:tcPr>
          <w:p w:rsidR="00CD1727" w:rsidRPr="0067004E" w:rsidRDefault="00CD1727" w:rsidP="00B95DDB">
            <w:pPr>
              <w:keepNext/>
              <w:keepLines/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CD1727" w:rsidRPr="0067004E" w:rsidRDefault="00CD1727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CD1727" w:rsidRPr="0067004E" w:rsidRDefault="00CD1727" w:rsidP="00B95DDB">
            <w:pPr>
              <w:keepNext/>
              <w:keepLines/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C1073D" w:rsidRDefault="00344AFD" w:rsidP="00B95DDB">
            <w:pPr>
              <w:keepNext/>
              <w:keepLines/>
              <w:ind w:left="318"/>
              <w:rPr>
                <w:szCs w:val="22"/>
                <w:lang w:val="fr-FR"/>
              </w:rPr>
            </w:pPr>
            <w:r w:rsidRPr="00C1073D">
              <w:rPr>
                <w:szCs w:val="22"/>
                <w:lang w:val="fr-FR"/>
              </w:rPr>
              <w:t>LI/A/</w:t>
            </w:r>
            <w:r w:rsidR="00D3464A" w:rsidRPr="00C1073D">
              <w:rPr>
                <w:szCs w:val="22"/>
                <w:lang w:val="fr-FR"/>
              </w:rPr>
              <w:t>34</w:t>
            </w:r>
            <w:r w:rsidRPr="00C1073D">
              <w:rPr>
                <w:szCs w:val="22"/>
                <w:lang w:val="fr-FR"/>
              </w:rPr>
              <w:t>/2</w:t>
            </w:r>
          </w:p>
        </w:tc>
        <w:tc>
          <w:tcPr>
            <w:tcW w:w="2119" w:type="dxa"/>
            <w:gridSpan w:val="2"/>
          </w:tcPr>
          <w:p w:rsidR="00344AFD" w:rsidRPr="00C1073D" w:rsidRDefault="00344AFD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C1073D">
              <w:rPr>
                <w:szCs w:val="22"/>
                <w:lang w:val="fr-FR"/>
              </w:rPr>
              <w:t>A</w:t>
            </w:r>
            <w:proofErr w:type="gramStart"/>
            <w:r w:rsidRPr="00C1073D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44AFD" w:rsidRPr="00C1073D" w:rsidRDefault="002E2E9B" w:rsidP="00B95DDB">
            <w:pPr>
              <w:keepNext/>
              <w:keepLines/>
              <w:ind w:left="162"/>
              <w:rPr>
                <w:szCs w:val="22"/>
                <w:lang w:val="fr-FR"/>
              </w:rPr>
            </w:pPr>
            <w:r w:rsidRPr="00C1073D">
              <w:rPr>
                <w:szCs w:val="24"/>
                <w:lang w:val="fr-FR"/>
              </w:rPr>
              <w:t>Proposition de barème des taxes prescrites par le règlement d</w:t>
            </w:r>
            <w:r w:rsidR="00F419C2" w:rsidRPr="00C1073D">
              <w:rPr>
                <w:caps/>
                <w:szCs w:val="24"/>
                <w:lang w:val="fr-FR"/>
              </w:rPr>
              <w:t>’</w:t>
            </w:r>
            <w:r w:rsidRPr="00C1073D">
              <w:rPr>
                <w:szCs w:val="24"/>
                <w:lang w:val="fr-FR"/>
              </w:rPr>
              <w:t>exécution commun à l</w:t>
            </w:r>
            <w:r w:rsidR="00F419C2" w:rsidRPr="00C1073D">
              <w:rPr>
                <w:caps/>
                <w:szCs w:val="24"/>
                <w:lang w:val="fr-FR"/>
              </w:rPr>
              <w:t>’</w:t>
            </w:r>
            <w:r w:rsidRPr="00C1073D">
              <w:rPr>
                <w:szCs w:val="24"/>
                <w:lang w:val="fr-FR"/>
              </w:rPr>
              <w:t>Arrangement de Lisbonne et à l</w:t>
            </w:r>
            <w:r w:rsidR="00F419C2" w:rsidRPr="00C1073D">
              <w:rPr>
                <w:caps/>
                <w:szCs w:val="24"/>
                <w:lang w:val="fr-FR"/>
              </w:rPr>
              <w:t>’</w:t>
            </w:r>
            <w:r w:rsidRPr="00C1073D">
              <w:rPr>
                <w:szCs w:val="24"/>
                <w:lang w:val="fr-FR"/>
              </w:rPr>
              <w:t>Acte de Genève de l</w:t>
            </w:r>
            <w:r w:rsidR="00F419C2" w:rsidRPr="00C1073D">
              <w:rPr>
                <w:caps/>
                <w:szCs w:val="24"/>
                <w:lang w:val="fr-FR"/>
              </w:rPr>
              <w:t>’</w:t>
            </w:r>
            <w:r w:rsidRPr="00C1073D">
              <w:rPr>
                <w:szCs w:val="24"/>
                <w:lang w:val="fr-FR"/>
              </w:rPr>
              <w:t>Arrangement de Lisbonne</w:t>
            </w:r>
          </w:p>
        </w:tc>
      </w:tr>
      <w:tr w:rsidR="00F14D0C" w:rsidRPr="0067004E" w:rsidTr="00B95DDB">
        <w:tc>
          <w:tcPr>
            <w:tcW w:w="2809" w:type="dxa"/>
          </w:tcPr>
          <w:p w:rsidR="00F14D0C" w:rsidRPr="0067004E" w:rsidRDefault="00F14D0C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F14D0C" w:rsidRPr="0067004E" w:rsidRDefault="00F14D0C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F14D0C" w:rsidRPr="0067004E" w:rsidRDefault="00F14D0C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456760" w:rsidRPr="0067004E" w:rsidRDefault="00456760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LI/A/</w:t>
            </w:r>
            <w:r w:rsidR="00D3464A" w:rsidRPr="0067004E">
              <w:rPr>
                <w:szCs w:val="22"/>
                <w:lang w:val="fr-FR"/>
              </w:rPr>
              <w:t>34</w:t>
            </w:r>
            <w:r w:rsidRPr="0067004E">
              <w:rPr>
                <w:szCs w:val="22"/>
                <w:lang w:val="fr-FR"/>
              </w:rPr>
              <w:t>/3</w:t>
            </w:r>
          </w:p>
        </w:tc>
        <w:tc>
          <w:tcPr>
            <w:tcW w:w="2119" w:type="dxa"/>
            <w:gridSpan w:val="2"/>
          </w:tcPr>
          <w:p w:rsidR="00456760" w:rsidRPr="0067004E" w:rsidRDefault="00456760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456760" w:rsidRPr="0067004E" w:rsidRDefault="00511F36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Questions financières concernant l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Union de Lisbonne</w:t>
            </w:r>
          </w:p>
        </w:tc>
      </w:tr>
      <w:tr w:rsidR="00144B87" w:rsidRPr="0067004E" w:rsidTr="00B95DDB">
        <w:tc>
          <w:tcPr>
            <w:tcW w:w="2809" w:type="dxa"/>
          </w:tcPr>
          <w:p w:rsidR="00144B87" w:rsidRPr="0067004E" w:rsidRDefault="00144B87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144B87" w:rsidRPr="0067004E" w:rsidRDefault="00144B87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144B87" w:rsidRPr="0067004E" w:rsidDel="009F2DE1" w:rsidRDefault="00144B87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LI/A/34/4</w:t>
            </w: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B95DDB" w:rsidRPr="0067004E" w:rsidDel="009F2DE1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Del="009F2DE1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144B87" w:rsidRPr="0067004E" w:rsidTr="00B95DDB">
        <w:tc>
          <w:tcPr>
            <w:tcW w:w="2809" w:type="dxa"/>
          </w:tcPr>
          <w:p w:rsidR="00144B87" w:rsidRPr="0067004E" w:rsidRDefault="00144B87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144B87" w:rsidRPr="0067004E" w:rsidRDefault="00144B87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144B87" w:rsidRPr="0067004E" w:rsidDel="009F2DE1" w:rsidRDefault="00144B87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144B87" w:rsidRPr="0067004E" w:rsidTr="00B95DDB">
        <w:trPr>
          <w:trHeight w:val="252"/>
        </w:trPr>
        <w:tc>
          <w:tcPr>
            <w:tcW w:w="2809" w:type="dxa"/>
          </w:tcPr>
          <w:p w:rsidR="00144B87" w:rsidRPr="0067004E" w:rsidRDefault="00144B87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144B87" w:rsidRPr="0067004E" w:rsidRDefault="00144B87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144B87" w:rsidRPr="0067004E" w:rsidRDefault="00144B87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144B87" w:rsidRPr="0067004E" w:rsidTr="00B95DDB">
        <w:tc>
          <w:tcPr>
            <w:tcW w:w="2809" w:type="dxa"/>
          </w:tcPr>
          <w:p w:rsidR="00144B87" w:rsidRPr="0067004E" w:rsidRDefault="00144B87" w:rsidP="00B95DDB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STLT</w:t>
            </w:r>
            <w:proofErr w:type="spellEnd"/>
            <w:r w:rsidRPr="0067004E">
              <w:rPr>
                <w:szCs w:val="22"/>
                <w:lang w:val="fr-FR"/>
              </w:rPr>
              <w:t>/A/10/1</w:t>
            </w:r>
          </w:p>
        </w:tc>
        <w:tc>
          <w:tcPr>
            <w:tcW w:w="2119" w:type="dxa"/>
            <w:gridSpan w:val="2"/>
          </w:tcPr>
          <w:p w:rsidR="00144B87" w:rsidRPr="0067004E" w:rsidRDefault="00144B87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144B87" w:rsidRPr="0067004E" w:rsidDel="009F2DE1" w:rsidRDefault="00CC3F22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Assistance pour la mise en œuvre du Traité de Singapour sur le droit des marques (</w:t>
            </w:r>
            <w:proofErr w:type="spellStart"/>
            <w:r w:rsidRPr="0067004E">
              <w:rPr>
                <w:szCs w:val="22"/>
                <w:lang w:val="fr-FR"/>
              </w:rPr>
              <w:t>STLT</w:t>
            </w:r>
            <w:proofErr w:type="spellEnd"/>
            <w:r w:rsidRPr="0067004E">
              <w:rPr>
                <w:szCs w:val="22"/>
                <w:lang w:val="fr-FR"/>
              </w:rPr>
              <w:t>)</w:t>
            </w: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STLT</w:t>
            </w:r>
            <w:proofErr w:type="spellEnd"/>
            <w:r w:rsidRPr="0067004E">
              <w:rPr>
                <w:szCs w:val="22"/>
                <w:lang w:val="fr-FR"/>
              </w:rPr>
              <w:t>/A/10/2</w:t>
            </w: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144B87" w:rsidRPr="0067004E" w:rsidTr="00B95DDB">
        <w:tc>
          <w:tcPr>
            <w:tcW w:w="2809" w:type="dxa"/>
          </w:tcPr>
          <w:p w:rsidR="00144B87" w:rsidRPr="0067004E" w:rsidRDefault="00144B87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144B87" w:rsidRPr="0067004E" w:rsidRDefault="00144B87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144B87" w:rsidRPr="0067004E" w:rsidRDefault="00144B87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44AFD" w:rsidRPr="0067004E" w:rsidRDefault="00344AFD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F14D0C" w:rsidRPr="0067004E" w:rsidTr="00B95DDB">
        <w:trPr>
          <w:trHeight w:val="271"/>
        </w:trPr>
        <w:tc>
          <w:tcPr>
            <w:tcW w:w="2809" w:type="dxa"/>
          </w:tcPr>
          <w:p w:rsidR="00344AFD" w:rsidRPr="0067004E" w:rsidRDefault="00344AFD" w:rsidP="00885811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MVT</w:t>
            </w:r>
            <w:proofErr w:type="spellEnd"/>
            <w:r w:rsidRPr="0067004E">
              <w:rPr>
                <w:szCs w:val="22"/>
                <w:lang w:val="fr-FR"/>
              </w:rPr>
              <w:t>/A/</w:t>
            </w:r>
            <w:r w:rsidR="00BB5805" w:rsidRPr="0067004E">
              <w:rPr>
                <w:szCs w:val="22"/>
                <w:lang w:val="fr-FR"/>
              </w:rPr>
              <w:t>2</w:t>
            </w:r>
            <w:r w:rsidRPr="0067004E">
              <w:rPr>
                <w:szCs w:val="22"/>
                <w:lang w:val="fr-FR"/>
              </w:rPr>
              <w:t>/1</w:t>
            </w:r>
            <w:r w:rsidR="00DA5E57" w:rsidRPr="0067004E">
              <w:rPr>
                <w:szCs w:val="22"/>
                <w:lang w:val="fr-FR"/>
              </w:rPr>
              <w:t> </w:t>
            </w:r>
            <w:proofErr w:type="spellStart"/>
            <w:r w:rsidR="00BB5805" w:rsidRPr="0067004E">
              <w:rPr>
                <w:szCs w:val="22"/>
                <w:lang w:val="fr-FR"/>
              </w:rPr>
              <w:t>Rev</w:t>
            </w:r>
            <w:proofErr w:type="spellEnd"/>
            <w:r w:rsidR="00BB5805" w:rsidRPr="0067004E">
              <w:rPr>
                <w:szCs w:val="22"/>
                <w:lang w:val="fr-FR"/>
              </w:rPr>
              <w:t>.</w:t>
            </w: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DA2E97" w:rsidRPr="0067004E" w:rsidRDefault="00BB5805" w:rsidP="00CC3F22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S</w:t>
            </w:r>
            <w:r w:rsidR="00CC3F22" w:rsidRPr="0067004E">
              <w:rPr>
                <w:szCs w:val="22"/>
                <w:lang w:val="fr-FR"/>
              </w:rPr>
              <w:t>i</w:t>
            </w:r>
            <w:r w:rsidRPr="0067004E">
              <w:rPr>
                <w:szCs w:val="22"/>
                <w:lang w:val="fr-FR"/>
              </w:rPr>
              <w:t>t</w:t>
            </w:r>
            <w:r w:rsidR="00CC3F22" w:rsidRPr="0067004E">
              <w:rPr>
                <w:szCs w:val="22"/>
                <w:lang w:val="fr-FR"/>
              </w:rPr>
              <w:t>u</w:t>
            </w:r>
            <w:r w:rsidRPr="0067004E">
              <w:rPr>
                <w:szCs w:val="22"/>
                <w:lang w:val="fr-FR"/>
              </w:rPr>
              <w:t>at</w:t>
            </w:r>
            <w:r w:rsidR="00CC3F22" w:rsidRPr="0067004E">
              <w:rPr>
                <w:szCs w:val="22"/>
                <w:lang w:val="fr-FR"/>
              </w:rPr>
              <w:t>ion concernant le Traité de Marrakec</w:t>
            </w:r>
            <w:r w:rsidRPr="0067004E">
              <w:rPr>
                <w:szCs w:val="22"/>
                <w:lang w:val="fr-FR"/>
              </w:rPr>
              <w:t>h</w:t>
            </w:r>
          </w:p>
        </w:tc>
      </w:tr>
      <w:tr w:rsidR="00B95DDB" w:rsidRPr="0067004E" w:rsidTr="00B95DDB">
        <w:trPr>
          <w:trHeight w:val="271"/>
        </w:trPr>
        <w:tc>
          <w:tcPr>
            <w:tcW w:w="2809" w:type="dxa"/>
          </w:tcPr>
          <w:p w:rsidR="00B95DDB" w:rsidRPr="0067004E" w:rsidRDefault="00B95DDB" w:rsidP="00885811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CC3F22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rPr>
          <w:trHeight w:val="271"/>
        </w:trPr>
        <w:tc>
          <w:tcPr>
            <w:tcW w:w="2809" w:type="dxa"/>
          </w:tcPr>
          <w:p w:rsidR="00B95DDB" w:rsidRPr="0067004E" w:rsidRDefault="00B95DDB" w:rsidP="00885811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MVT</w:t>
            </w:r>
            <w:proofErr w:type="spellEnd"/>
            <w:r w:rsidRPr="0067004E">
              <w:rPr>
                <w:szCs w:val="22"/>
                <w:lang w:val="fr-FR"/>
              </w:rPr>
              <w:t>/A/2/2</w:t>
            </w:r>
          </w:p>
        </w:tc>
        <w:tc>
          <w:tcPr>
            <w:tcW w:w="2119" w:type="dxa"/>
            <w:gridSpan w:val="2"/>
          </w:tcPr>
          <w:p w:rsidR="00B95DDB" w:rsidRPr="0067004E" w:rsidRDefault="00B95DDB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B95DDB" w:rsidRPr="0067004E" w:rsidRDefault="00B95DDB" w:rsidP="00CC3F22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F14D0C" w:rsidRPr="0067004E" w:rsidTr="00B95DDB">
        <w:tc>
          <w:tcPr>
            <w:tcW w:w="2809" w:type="dxa"/>
          </w:tcPr>
          <w:p w:rsidR="003662EF" w:rsidRPr="0067004E" w:rsidDel="00BB5805" w:rsidRDefault="003662EF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662EF" w:rsidRPr="0067004E" w:rsidDel="00BB5805" w:rsidRDefault="003662EF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662EF" w:rsidRPr="0067004E" w:rsidDel="00BB5805" w:rsidRDefault="003662EF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44AFD" w:rsidRPr="0067004E" w:rsidRDefault="00344AFD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F14D0C" w:rsidRPr="0067004E" w:rsidTr="00B95DDB">
        <w:tc>
          <w:tcPr>
            <w:tcW w:w="2809" w:type="dxa"/>
          </w:tcPr>
          <w:p w:rsidR="00DA2E97" w:rsidRPr="0067004E" w:rsidRDefault="00DA2E97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DA2E97" w:rsidRPr="0067004E" w:rsidRDefault="00DA2E97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DA2E97" w:rsidRPr="0067004E" w:rsidDel="009F2DE1" w:rsidRDefault="00DA2E97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/CC/</w:t>
            </w:r>
            <w:r w:rsidR="00D3464A" w:rsidRPr="0067004E">
              <w:rPr>
                <w:szCs w:val="22"/>
                <w:lang w:val="fr-FR"/>
              </w:rPr>
              <w:t>74</w:t>
            </w:r>
            <w:r w:rsidRPr="0067004E">
              <w:rPr>
                <w:szCs w:val="22"/>
                <w:lang w:val="fr-FR"/>
              </w:rPr>
              <w:t>/1</w:t>
            </w: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44AFD" w:rsidRPr="0067004E" w:rsidRDefault="00CC3F22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Approbation d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accords</w:t>
            </w: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44AFD" w:rsidRPr="0067004E" w:rsidRDefault="00344AFD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CD1727" w:rsidRPr="0067004E" w:rsidTr="00B95DDB">
        <w:tc>
          <w:tcPr>
            <w:tcW w:w="2809" w:type="dxa"/>
          </w:tcPr>
          <w:p w:rsidR="00CD1727" w:rsidRPr="0067004E" w:rsidRDefault="00DA5E57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/CC/74/1 </w:t>
            </w:r>
            <w:proofErr w:type="spellStart"/>
            <w:r w:rsidR="00CD1727" w:rsidRPr="0067004E">
              <w:rPr>
                <w:szCs w:val="22"/>
                <w:lang w:val="fr-FR"/>
              </w:rPr>
              <w:t>Add</w:t>
            </w:r>
            <w:proofErr w:type="spellEnd"/>
            <w:r w:rsidR="00CD1727" w:rsidRPr="0067004E">
              <w:rPr>
                <w:szCs w:val="22"/>
                <w:lang w:val="fr-FR"/>
              </w:rPr>
              <w:t>.</w:t>
            </w:r>
          </w:p>
        </w:tc>
        <w:tc>
          <w:tcPr>
            <w:tcW w:w="2119" w:type="dxa"/>
            <w:gridSpan w:val="2"/>
          </w:tcPr>
          <w:p w:rsidR="00CD1727" w:rsidRPr="0067004E" w:rsidRDefault="00CD1727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C</w:t>
            </w:r>
            <w:proofErr w:type="gramStart"/>
            <w:r w:rsidRPr="0067004E">
              <w:rPr>
                <w:szCs w:val="22"/>
                <w:lang w:val="fr-FR"/>
              </w:rPr>
              <w:t>,E,F,R,S</w:t>
            </w:r>
            <w:proofErr w:type="spellEnd"/>
            <w:proofErr w:type="gramEnd"/>
          </w:p>
        </w:tc>
        <w:tc>
          <w:tcPr>
            <w:tcW w:w="4823" w:type="dxa"/>
          </w:tcPr>
          <w:p w:rsidR="00CD1727" w:rsidRPr="0067004E" w:rsidRDefault="00CC3F22" w:rsidP="007A0172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Approbation d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accords</w:t>
            </w: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7A0172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/CC/74/1 </w:t>
            </w:r>
            <w:proofErr w:type="spellStart"/>
            <w:r w:rsidRPr="0067004E">
              <w:rPr>
                <w:szCs w:val="22"/>
                <w:lang w:val="fr-FR"/>
              </w:rPr>
              <w:t>Add</w:t>
            </w:r>
            <w:proofErr w:type="spellEnd"/>
            <w:proofErr w:type="gramStart"/>
            <w:r w:rsidRPr="0067004E">
              <w:rPr>
                <w:szCs w:val="22"/>
                <w:lang w:val="fr-FR"/>
              </w:rPr>
              <w:t>. </w:t>
            </w:r>
            <w:proofErr w:type="spellStart"/>
            <w:proofErr w:type="gramEnd"/>
            <w:r w:rsidRPr="0067004E">
              <w:rPr>
                <w:szCs w:val="22"/>
                <w:lang w:val="fr-FR"/>
              </w:rPr>
              <w:t>Rev</w:t>
            </w:r>
            <w:proofErr w:type="spellEnd"/>
            <w:r w:rsidRPr="0067004E">
              <w:rPr>
                <w:szCs w:val="22"/>
                <w:lang w:val="fr-FR"/>
              </w:rPr>
              <w:t>.</w:t>
            </w: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</w:t>
            </w:r>
          </w:p>
        </w:tc>
        <w:tc>
          <w:tcPr>
            <w:tcW w:w="4823" w:type="dxa"/>
          </w:tcPr>
          <w:p w:rsidR="00B95DDB" w:rsidRPr="0067004E" w:rsidRDefault="00B95DDB" w:rsidP="007A0172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Approbation d’accords</w:t>
            </w:r>
          </w:p>
        </w:tc>
      </w:tr>
      <w:tr w:rsidR="00BC193E" w:rsidRPr="0067004E" w:rsidTr="00B95DDB">
        <w:tc>
          <w:tcPr>
            <w:tcW w:w="2809" w:type="dxa"/>
          </w:tcPr>
          <w:p w:rsidR="00BC193E" w:rsidRPr="0067004E" w:rsidRDefault="00BC193E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C193E" w:rsidRPr="0067004E" w:rsidRDefault="00BC193E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C193E" w:rsidRPr="0067004E" w:rsidRDefault="00BC193E" w:rsidP="007A0172">
            <w:pPr>
              <w:ind w:left="162"/>
              <w:rPr>
                <w:szCs w:val="22"/>
                <w:lang w:val="fr-FR"/>
              </w:rPr>
            </w:pPr>
          </w:p>
        </w:tc>
      </w:tr>
      <w:tr w:rsidR="00BC193E" w:rsidRPr="0067004E" w:rsidTr="00B95DDB">
        <w:tc>
          <w:tcPr>
            <w:tcW w:w="2809" w:type="dxa"/>
          </w:tcPr>
          <w:p w:rsidR="00BC193E" w:rsidRPr="0067004E" w:rsidRDefault="00DA5E57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/CC/74/1 </w:t>
            </w:r>
            <w:proofErr w:type="spellStart"/>
            <w:r w:rsidR="00BC193E" w:rsidRPr="0067004E">
              <w:rPr>
                <w:szCs w:val="22"/>
                <w:lang w:val="fr-FR"/>
              </w:rPr>
              <w:t>Add.2</w:t>
            </w:r>
            <w:proofErr w:type="spellEnd"/>
          </w:p>
        </w:tc>
        <w:tc>
          <w:tcPr>
            <w:tcW w:w="2119" w:type="dxa"/>
            <w:gridSpan w:val="2"/>
          </w:tcPr>
          <w:p w:rsidR="00BC193E" w:rsidRPr="0067004E" w:rsidRDefault="00BC193E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BC193E" w:rsidRPr="0067004E" w:rsidRDefault="00CC3F22" w:rsidP="007A0172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Approbation d</w:t>
            </w:r>
            <w:r w:rsidR="00F419C2" w:rsidRPr="0067004E">
              <w:rPr>
                <w:szCs w:val="22"/>
                <w:lang w:val="fr-FR"/>
              </w:rPr>
              <w:t>’</w:t>
            </w:r>
            <w:r w:rsidRPr="0067004E">
              <w:rPr>
                <w:szCs w:val="22"/>
                <w:lang w:val="fr-FR"/>
              </w:rPr>
              <w:t>accords</w:t>
            </w:r>
          </w:p>
        </w:tc>
      </w:tr>
      <w:tr w:rsidR="00CD1727" w:rsidRPr="0067004E" w:rsidTr="00B95DDB">
        <w:tc>
          <w:tcPr>
            <w:tcW w:w="2809" w:type="dxa"/>
          </w:tcPr>
          <w:p w:rsidR="00CD1727" w:rsidRPr="0067004E" w:rsidRDefault="00CD1727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CD1727" w:rsidRPr="0067004E" w:rsidRDefault="00CD1727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CD1727" w:rsidRPr="0067004E" w:rsidRDefault="00CD1727" w:rsidP="007A0172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/CC/</w:t>
            </w:r>
            <w:r w:rsidR="009F2DE1" w:rsidRPr="0067004E">
              <w:rPr>
                <w:szCs w:val="22"/>
                <w:lang w:val="fr-FR"/>
              </w:rPr>
              <w:t>74</w:t>
            </w:r>
            <w:r w:rsidRPr="0067004E">
              <w:rPr>
                <w:szCs w:val="22"/>
                <w:lang w:val="fr-FR"/>
              </w:rPr>
              <w:t>/</w:t>
            </w:r>
            <w:r w:rsidR="009F2DE1" w:rsidRPr="0067004E">
              <w:rPr>
                <w:szCs w:val="22"/>
                <w:lang w:val="fr-FR"/>
              </w:rPr>
              <w:t>2</w:t>
            </w: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44AFD" w:rsidRPr="0067004E" w:rsidRDefault="00CC3F22" w:rsidP="007A0172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 annuel sur les ressources humaines</w:t>
            </w: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44AFD" w:rsidRPr="0067004E" w:rsidRDefault="00344AFD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DA2E97" w:rsidRPr="0067004E" w:rsidRDefault="00DA5E57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/CC/74/2 </w:t>
            </w:r>
            <w:r w:rsidR="00DA2E97" w:rsidRPr="0067004E">
              <w:rPr>
                <w:szCs w:val="22"/>
                <w:lang w:val="fr-FR"/>
              </w:rPr>
              <w:t>Corr.</w:t>
            </w:r>
          </w:p>
        </w:tc>
        <w:tc>
          <w:tcPr>
            <w:tcW w:w="2119" w:type="dxa"/>
            <w:gridSpan w:val="2"/>
          </w:tcPr>
          <w:p w:rsidR="00DA2E97" w:rsidRPr="0067004E" w:rsidRDefault="00DA2E97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DA2E97" w:rsidRPr="0067004E" w:rsidRDefault="00CC3F22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 annuel sur les ressources humaines</w:t>
            </w:r>
          </w:p>
        </w:tc>
      </w:tr>
      <w:tr w:rsidR="00F14D0C" w:rsidRPr="0067004E" w:rsidTr="00B95DDB">
        <w:tc>
          <w:tcPr>
            <w:tcW w:w="2809" w:type="dxa"/>
          </w:tcPr>
          <w:p w:rsidR="00DA2E97" w:rsidRPr="0067004E" w:rsidRDefault="00DA2E97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DA2E97" w:rsidRPr="0067004E" w:rsidRDefault="00DA2E97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DA2E97" w:rsidRPr="0067004E" w:rsidRDefault="00DA2E97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9F2DE1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/CC/</w:t>
            </w:r>
            <w:r w:rsidR="00D3464A" w:rsidRPr="0067004E">
              <w:rPr>
                <w:szCs w:val="22"/>
                <w:lang w:val="fr-FR"/>
              </w:rPr>
              <w:t>74</w:t>
            </w:r>
            <w:r w:rsidRPr="0067004E">
              <w:rPr>
                <w:szCs w:val="22"/>
                <w:lang w:val="fr-FR"/>
              </w:rPr>
              <w:t>/</w:t>
            </w:r>
            <w:r w:rsidR="009F2DE1" w:rsidRPr="0067004E">
              <w:rPr>
                <w:szCs w:val="22"/>
                <w:lang w:val="fr-FR"/>
              </w:rPr>
              <w:t>3</w:t>
            </w: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44AFD" w:rsidRPr="0067004E" w:rsidRDefault="00CC3F22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 annuel du Bureau de la déontologie</w:t>
            </w: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A9681E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44AFD" w:rsidRPr="0067004E" w:rsidRDefault="00344AFD" w:rsidP="00A9681E">
            <w:pPr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44AFD" w:rsidRPr="0067004E" w:rsidRDefault="00344AFD" w:rsidP="00A9681E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A9681E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/CC/</w:t>
            </w:r>
            <w:r w:rsidR="00D3464A" w:rsidRPr="0067004E">
              <w:rPr>
                <w:szCs w:val="22"/>
                <w:lang w:val="fr-FR"/>
              </w:rPr>
              <w:t>74</w:t>
            </w:r>
            <w:r w:rsidRPr="0067004E">
              <w:rPr>
                <w:szCs w:val="22"/>
                <w:lang w:val="fr-FR"/>
              </w:rPr>
              <w:t>/</w:t>
            </w:r>
            <w:r w:rsidR="009F2DE1" w:rsidRPr="0067004E">
              <w:rPr>
                <w:szCs w:val="22"/>
                <w:lang w:val="fr-FR"/>
              </w:rPr>
              <w:t>4</w:t>
            </w:r>
          </w:p>
        </w:tc>
        <w:tc>
          <w:tcPr>
            <w:tcW w:w="2119" w:type="dxa"/>
            <w:gridSpan w:val="2"/>
          </w:tcPr>
          <w:p w:rsidR="00344AFD" w:rsidRPr="0067004E" w:rsidRDefault="00344AFD" w:rsidP="00A9681E">
            <w:pPr>
              <w:keepLines/>
              <w:tabs>
                <w:tab w:val="left" w:pos="405"/>
                <w:tab w:val="center" w:pos="1034"/>
              </w:tabs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44AFD" w:rsidRPr="0067004E" w:rsidRDefault="00CC3F22" w:rsidP="00A9681E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Amendements du Statut et Règlement du personnel</w:t>
            </w: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44AFD" w:rsidRPr="0067004E" w:rsidRDefault="00344AFD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885811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/CC/</w:t>
            </w:r>
            <w:r w:rsidR="00DA2E97" w:rsidRPr="0067004E">
              <w:rPr>
                <w:szCs w:val="22"/>
                <w:lang w:val="fr-FR"/>
              </w:rPr>
              <w:t>74</w:t>
            </w:r>
            <w:r w:rsidRPr="0067004E">
              <w:rPr>
                <w:szCs w:val="22"/>
                <w:lang w:val="fr-FR"/>
              </w:rPr>
              <w:t>/4</w:t>
            </w:r>
            <w:r w:rsidR="00DA5E57" w:rsidRPr="0067004E">
              <w:rPr>
                <w:szCs w:val="22"/>
                <w:lang w:val="fr-FR"/>
              </w:rPr>
              <w:t> </w:t>
            </w:r>
            <w:proofErr w:type="spellStart"/>
            <w:r w:rsidR="00DA2E97" w:rsidRPr="0067004E">
              <w:rPr>
                <w:szCs w:val="22"/>
                <w:lang w:val="fr-FR"/>
              </w:rPr>
              <w:t>Add</w:t>
            </w:r>
            <w:proofErr w:type="spellEnd"/>
            <w:r w:rsidR="00DA2E97" w:rsidRPr="0067004E">
              <w:rPr>
                <w:szCs w:val="22"/>
                <w:lang w:val="fr-FR"/>
              </w:rPr>
              <w:t>.</w:t>
            </w: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44AFD" w:rsidRPr="0067004E" w:rsidRDefault="00CC3F22" w:rsidP="00CC3F22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Amendements du Statut et Règlement du personnel</w:t>
            </w:r>
          </w:p>
        </w:tc>
      </w:tr>
      <w:tr w:rsidR="00F14D0C" w:rsidRPr="0067004E" w:rsidTr="00B95DDB">
        <w:tc>
          <w:tcPr>
            <w:tcW w:w="2809" w:type="dxa"/>
          </w:tcPr>
          <w:p w:rsidR="00F14D0C" w:rsidRPr="0067004E" w:rsidRDefault="00F14D0C" w:rsidP="00885811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F14D0C" w:rsidRPr="0067004E" w:rsidRDefault="00F14D0C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F14D0C" w:rsidRPr="0067004E" w:rsidRDefault="00F14D0C" w:rsidP="00885811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/CC/</w:t>
            </w:r>
            <w:r w:rsidR="00D3464A" w:rsidRPr="0067004E">
              <w:rPr>
                <w:szCs w:val="22"/>
                <w:lang w:val="fr-FR"/>
              </w:rPr>
              <w:t>74</w:t>
            </w:r>
            <w:r w:rsidRPr="0067004E">
              <w:rPr>
                <w:szCs w:val="22"/>
                <w:lang w:val="fr-FR"/>
              </w:rPr>
              <w:t>/5</w:t>
            </w: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44AFD" w:rsidRPr="0067004E" w:rsidRDefault="00CC3F22" w:rsidP="00D3464A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 xml:space="preserve">Stratégie en matière de ressources humaines </w:t>
            </w:r>
            <w:r w:rsidR="002E2E9B" w:rsidRPr="0067004E">
              <w:rPr>
                <w:szCs w:val="22"/>
                <w:lang w:val="fr-FR"/>
              </w:rPr>
              <w:t>pour 2017</w:t>
            </w:r>
            <w:r w:rsidR="00080031" w:rsidRPr="0067004E">
              <w:rPr>
                <w:szCs w:val="22"/>
                <w:lang w:val="fr-FR"/>
              </w:rPr>
              <w:noBreakHyphen/>
            </w:r>
            <w:r w:rsidRPr="0067004E">
              <w:rPr>
                <w:szCs w:val="22"/>
                <w:lang w:val="fr-FR"/>
              </w:rPr>
              <w:t>2021</w:t>
            </w: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D3464A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44AFD" w:rsidRPr="0067004E" w:rsidRDefault="00344AFD" w:rsidP="00D3464A">
            <w:pPr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/CC/</w:t>
            </w:r>
            <w:r w:rsidR="00195F8C" w:rsidRPr="0067004E">
              <w:rPr>
                <w:szCs w:val="22"/>
                <w:lang w:val="fr-FR"/>
              </w:rPr>
              <w:t>74</w:t>
            </w:r>
            <w:r w:rsidRPr="0067004E">
              <w:rPr>
                <w:szCs w:val="22"/>
                <w:lang w:val="fr-FR"/>
              </w:rPr>
              <w:t>/6</w:t>
            </w:r>
          </w:p>
        </w:tc>
        <w:tc>
          <w:tcPr>
            <w:tcW w:w="2119" w:type="dxa"/>
            <w:gridSpan w:val="2"/>
          </w:tcPr>
          <w:p w:rsidR="00344AFD" w:rsidRPr="0067004E" w:rsidRDefault="00344AFD" w:rsidP="00D3464A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44AFD" w:rsidRPr="0067004E" w:rsidRDefault="00CC3F22" w:rsidP="00CC3F22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caps/>
                <w:lang w:val="fr-FR"/>
              </w:rPr>
              <w:t>L</w:t>
            </w:r>
            <w:r w:rsidRPr="0067004E">
              <w:rPr>
                <w:lang w:val="fr-FR"/>
              </w:rPr>
              <w:t>imite d</w:t>
            </w:r>
            <w:r w:rsidR="00F419C2" w:rsidRPr="0067004E">
              <w:rPr>
                <w:caps/>
                <w:lang w:val="fr-FR"/>
              </w:rPr>
              <w:t>’</w:t>
            </w:r>
            <w:r w:rsidRPr="0067004E">
              <w:rPr>
                <w:lang w:val="fr-FR"/>
              </w:rPr>
              <w:t>âge de mise à la retraite applicable à l</w:t>
            </w:r>
            <w:r w:rsidR="00F419C2" w:rsidRPr="0067004E">
              <w:rPr>
                <w:caps/>
                <w:lang w:val="fr-FR"/>
              </w:rPr>
              <w:t>’</w:t>
            </w:r>
            <w:r w:rsidRPr="0067004E">
              <w:rPr>
                <w:lang w:val="fr-FR"/>
              </w:rPr>
              <w:t>Organisation Mondiale de la Propriété Intellectuelle (OMPI)</w:t>
            </w:r>
          </w:p>
        </w:tc>
      </w:tr>
      <w:tr w:rsidR="00F14D0C" w:rsidRPr="0067004E" w:rsidTr="00B95DDB">
        <w:trPr>
          <w:trHeight w:val="210"/>
        </w:trPr>
        <w:tc>
          <w:tcPr>
            <w:tcW w:w="2809" w:type="dxa"/>
          </w:tcPr>
          <w:p w:rsidR="00344AFD" w:rsidRPr="0067004E" w:rsidRDefault="00344AFD" w:rsidP="00B95DDB">
            <w:pPr>
              <w:keepNext/>
              <w:keepLines/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344AFD" w:rsidRPr="0067004E" w:rsidRDefault="00344AFD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344AFD" w:rsidRPr="0067004E" w:rsidRDefault="00344AFD" w:rsidP="00B95DDB">
            <w:pPr>
              <w:keepNext/>
              <w:keepLines/>
              <w:ind w:left="162"/>
              <w:rPr>
                <w:szCs w:val="22"/>
                <w:lang w:val="fr-FR"/>
              </w:rPr>
            </w:pPr>
          </w:p>
        </w:tc>
      </w:tr>
      <w:tr w:rsidR="00F14D0C" w:rsidRPr="0067004E" w:rsidTr="00B95DDB">
        <w:tc>
          <w:tcPr>
            <w:tcW w:w="2809" w:type="dxa"/>
          </w:tcPr>
          <w:p w:rsidR="00344AFD" w:rsidRPr="0067004E" w:rsidRDefault="00344AFD" w:rsidP="00B95DDB">
            <w:pPr>
              <w:keepNext/>
              <w:keepLines/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/CC/</w:t>
            </w:r>
            <w:r w:rsidR="00DA2E97" w:rsidRPr="0067004E">
              <w:rPr>
                <w:szCs w:val="22"/>
                <w:lang w:val="fr-FR"/>
              </w:rPr>
              <w:t>74</w:t>
            </w:r>
            <w:r w:rsidRPr="0067004E">
              <w:rPr>
                <w:szCs w:val="22"/>
                <w:lang w:val="fr-FR"/>
              </w:rPr>
              <w:t>/7</w:t>
            </w:r>
          </w:p>
        </w:tc>
        <w:tc>
          <w:tcPr>
            <w:tcW w:w="2119" w:type="dxa"/>
            <w:gridSpan w:val="2"/>
          </w:tcPr>
          <w:p w:rsidR="00344AFD" w:rsidRPr="0067004E" w:rsidRDefault="00344AFD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344AFD" w:rsidRPr="0067004E" w:rsidRDefault="00CC3F22" w:rsidP="00B95DDB">
            <w:pPr>
              <w:keepNext/>
              <w:keepLines/>
              <w:ind w:left="162"/>
              <w:rPr>
                <w:szCs w:val="22"/>
                <w:lang w:val="fr-FR"/>
              </w:rPr>
            </w:pPr>
            <w:r w:rsidRPr="0067004E">
              <w:rPr>
                <w:lang w:val="fr-FR"/>
              </w:rPr>
              <w:t>Amendements du Statut du personnel proposés par l</w:t>
            </w:r>
            <w:r w:rsidR="00F419C2" w:rsidRPr="0067004E">
              <w:rPr>
                <w:caps/>
                <w:lang w:val="fr-FR"/>
              </w:rPr>
              <w:t>’</w:t>
            </w:r>
            <w:r w:rsidRPr="0067004E">
              <w:rPr>
                <w:lang w:val="fr-FR"/>
              </w:rPr>
              <w:t>Organe consultatif indépendant de surveillance (</w:t>
            </w:r>
            <w:proofErr w:type="spellStart"/>
            <w:r w:rsidRPr="0067004E">
              <w:rPr>
                <w:lang w:val="fr-FR"/>
              </w:rPr>
              <w:t>OCIS</w:t>
            </w:r>
            <w:proofErr w:type="spellEnd"/>
            <w:r w:rsidRPr="0067004E">
              <w:rPr>
                <w:lang w:val="fr-FR"/>
              </w:rPr>
              <w:t>)</w:t>
            </w: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lang w:val="fr-FR"/>
              </w:rPr>
            </w:pP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/CC/74/7 Corr.</w:t>
            </w: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B95DDB" w:rsidRPr="0067004E" w:rsidRDefault="0067004E" w:rsidP="0067004E">
            <w:pPr>
              <w:ind w:left="162"/>
              <w:rPr>
                <w:lang w:val="fr-FR"/>
              </w:rPr>
            </w:pPr>
            <w:r w:rsidRPr="0067004E">
              <w:rPr>
                <w:lang w:val="fr-FR"/>
              </w:rPr>
              <w:t xml:space="preserve">Amendements du </w:t>
            </w:r>
            <w:r>
              <w:rPr>
                <w:lang w:val="fr-FR"/>
              </w:rPr>
              <w:t>S</w:t>
            </w:r>
            <w:r w:rsidRPr="0067004E">
              <w:rPr>
                <w:lang w:val="fr-FR"/>
              </w:rPr>
              <w:t>tatut du personnel proposés par l’Organe consultatif indépendant de surveillance (</w:t>
            </w:r>
            <w:proofErr w:type="spellStart"/>
            <w:r w:rsidRPr="0067004E">
              <w:rPr>
                <w:lang w:val="fr-FR"/>
              </w:rPr>
              <w:t>OCIS</w:t>
            </w:r>
            <w:proofErr w:type="spellEnd"/>
            <w:r w:rsidRPr="0067004E">
              <w:rPr>
                <w:lang w:val="fr-FR"/>
              </w:rPr>
              <w:t>)</w:t>
            </w: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lang w:val="fr-FR"/>
              </w:rPr>
            </w:pP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/CC/74/8</w:t>
            </w: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BA/46/1</w:t>
            </w: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B/</w:t>
            </w:r>
            <w:proofErr w:type="spellStart"/>
            <w:r w:rsidRPr="0067004E">
              <w:rPr>
                <w:szCs w:val="22"/>
                <w:lang w:val="fr-FR"/>
              </w:rPr>
              <w:t>EC</w:t>
            </w:r>
            <w:proofErr w:type="spellEnd"/>
            <w:r w:rsidRPr="0067004E">
              <w:rPr>
                <w:szCs w:val="22"/>
                <w:lang w:val="fr-FR"/>
              </w:rPr>
              <w:t>/63/1</w:t>
            </w: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BP/A/34/1</w:t>
            </w: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c>
          <w:tcPr>
            <w:tcW w:w="2809" w:type="dxa"/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67004E" w:rsidRPr="0067004E" w:rsidTr="00B95DDB">
        <w:tc>
          <w:tcPr>
            <w:tcW w:w="2809" w:type="dxa"/>
          </w:tcPr>
          <w:p w:rsidR="0067004E" w:rsidRPr="0067004E" w:rsidRDefault="0067004E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19" w:type="dxa"/>
            <w:gridSpan w:val="2"/>
          </w:tcPr>
          <w:p w:rsidR="0067004E" w:rsidRPr="0067004E" w:rsidRDefault="0067004E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23" w:type="dxa"/>
          </w:tcPr>
          <w:p w:rsidR="0067004E" w:rsidRPr="0067004E" w:rsidRDefault="0067004E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H/A/37/1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IPC</w:t>
            </w:r>
            <w:proofErr w:type="spellEnd"/>
            <w:r w:rsidRPr="0067004E">
              <w:rPr>
                <w:szCs w:val="22"/>
                <w:lang w:val="fr-FR"/>
              </w:rPr>
              <w:t>/A/38/1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LO/A/37/1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N/A/37/1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P/A/52/1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P/</w:t>
            </w:r>
            <w:proofErr w:type="spellStart"/>
            <w:r w:rsidRPr="0067004E">
              <w:rPr>
                <w:szCs w:val="22"/>
                <w:lang w:val="fr-FR"/>
              </w:rPr>
              <w:t>EC</w:t>
            </w:r>
            <w:proofErr w:type="spellEnd"/>
            <w:r w:rsidRPr="0067004E">
              <w:rPr>
                <w:szCs w:val="22"/>
                <w:lang w:val="fr-FR"/>
              </w:rPr>
              <w:t>/57/1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PLT</w:t>
            </w:r>
            <w:proofErr w:type="spellEnd"/>
            <w:r w:rsidRPr="0067004E">
              <w:rPr>
                <w:szCs w:val="22"/>
                <w:lang w:val="fr-FR"/>
              </w:rPr>
              <w:t>/A/16/1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67004E">
            <w:pPr>
              <w:keepNext/>
              <w:keepLines/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67004E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67004E">
            <w:pPr>
              <w:keepNext/>
              <w:keepLines/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67004E">
            <w:pPr>
              <w:keepNext/>
              <w:keepLines/>
              <w:ind w:left="318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V/A/30/1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67004E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67004E">
            <w:pPr>
              <w:keepNext/>
              <w:keepLines/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WCT</w:t>
            </w:r>
            <w:proofErr w:type="spellEnd"/>
            <w:r w:rsidRPr="0067004E">
              <w:rPr>
                <w:szCs w:val="22"/>
                <w:lang w:val="fr-FR"/>
              </w:rPr>
              <w:t>/A/17/1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WO</w:t>
            </w:r>
            <w:proofErr w:type="spellEnd"/>
            <w:r w:rsidRPr="0067004E">
              <w:rPr>
                <w:szCs w:val="22"/>
                <w:lang w:val="fr-FR"/>
              </w:rPr>
              <w:t>/</w:t>
            </w:r>
            <w:proofErr w:type="spellStart"/>
            <w:r w:rsidRPr="0067004E">
              <w:rPr>
                <w:szCs w:val="22"/>
                <w:lang w:val="fr-FR"/>
              </w:rPr>
              <w:t>CF</w:t>
            </w:r>
            <w:proofErr w:type="spellEnd"/>
            <w:r w:rsidRPr="0067004E">
              <w:rPr>
                <w:szCs w:val="22"/>
                <w:lang w:val="fr-FR"/>
              </w:rPr>
              <w:t>/38/1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WPPT</w:t>
            </w:r>
            <w:proofErr w:type="spellEnd"/>
            <w:r w:rsidRPr="0067004E">
              <w:rPr>
                <w:szCs w:val="22"/>
                <w:lang w:val="fr-FR"/>
              </w:rPr>
              <w:t>/A/17/1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proofErr w:type="spellStart"/>
            <w:r w:rsidRPr="0067004E">
              <w:rPr>
                <w:szCs w:val="22"/>
                <w:lang w:val="fr-FR"/>
              </w:rPr>
              <w:t>A</w:t>
            </w:r>
            <w:proofErr w:type="gramStart"/>
            <w:r w:rsidRPr="0067004E">
              <w:rPr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Rapport</w:t>
            </w:r>
          </w:p>
        </w:tc>
      </w:tr>
      <w:tr w:rsidR="00B95DDB" w:rsidRPr="0067004E" w:rsidTr="00B95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</w:p>
        </w:tc>
      </w:tr>
      <w:tr w:rsidR="00B95DDB" w:rsidRPr="0067004E" w:rsidTr="00AA0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DDB" w:rsidRPr="0067004E" w:rsidRDefault="00B95DDB" w:rsidP="00B95DDB">
            <w:pPr>
              <w:ind w:left="162"/>
              <w:rPr>
                <w:szCs w:val="22"/>
                <w:lang w:val="fr-FR"/>
              </w:rPr>
            </w:pPr>
            <w:r w:rsidRPr="0067004E">
              <w:rPr>
                <w:szCs w:val="22"/>
                <w:lang w:val="fr-FR"/>
              </w:rPr>
              <w:t>*****</w:t>
            </w:r>
          </w:p>
        </w:tc>
      </w:tr>
    </w:tbl>
    <w:p w:rsidR="00616308" w:rsidRPr="0067004E" w:rsidRDefault="00616308" w:rsidP="00DB310E">
      <w:pPr>
        <w:pStyle w:val="Endofdocument-Annex"/>
        <w:rPr>
          <w:szCs w:val="22"/>
          <w:lang w:val="fr-FR"/>
        </w:rPr>
      </w:pPr>
      <w:bookmarkStart w:id="4" w:name="Prepared"/>
      <w:bookmarkEnd w:id="4"/>
    </w:p>
    <w:p w:rsidR="00616308" w:rsidRPr="0067004E" w:rsidRDefault="00616308" w:rsidP="00DB310E">
      <w:pPr>
        <w:pStyle w:val="Endofdocument-Annex"/>
        <w:rPr>
          <w:szCs w:val="22"/>
          <w:lang w:val="fr-FR"/>
        </w:rPr>
      </w:pPr>
      <w:bookmarkStart w:id="5" w:name="_GoBack"/>
      <w:bookmarkEnd w:id="5"/>
    </w:p>
    <w:p w:rsidR="00AA05A4" w:rsidRPr="0067004E" w:rsidRDefault="00AA05A4" w:rsidP="00DB310E">
      <w:pPr>
        <w:pStyle w:val="Endofdocument-Annex"/>
        <w:rPr>
          <w:szCs w:val="22"/>
          <w:lang w:val="fr-FR"/>
        </w:rPr>
      </w:pPr>
    </w:p>
    <w:p w:rsidR="002928D3" w:rsidRPr="0067004E" w:rsidRDefault="00DB310E" w:rsidP="00DB310E">
      <w:pPr>
        <w:pStyle w:val="Endofdocument-Annex"/>
        <w:rPr>
          <w:szCs w:val="22"/>
          <w:lang w:val="fr-FR"/>
        </w:rPr>
      </w:pPr>
      <w:r w:rsidRPr="0067004E">
        <w:rPr>
          <w:szCs w:val="22"/>
          <w:lang w:val="fr-FR"/>
        </w:rPr>
        <w:t>[</w:t>
      </w:r>
      <w:r w:rsidR="00AA05A4" w:rsidRPr="0067004E">
        <w:rPr>
          <w:szCs w:val="22"/>
          <w:lang w:val="fr-FR"/>
        </w:rPr>
        <w:t>Fi</w:t>
      </w:r>
      <w:r w:rsidRPr="0067004E">
        <w:rPr>
          <w:szCs w:val="22"/>
          <w:lang w:val="fr-FR"/>
        </w:rPr>
        <w:t xml:space="preserve">n </w:t>
      </w:r>
      <w:r w:rsidR="00AA05A4" w:rsidRPr="0067004E">
        <w:rPr>
          <w:szCs w:val="22"/>
          <w:lang w:val="fr-FR"/>
        </w:rPr>
        <w:t>du</w:t>
      </w:r>
      <w:r w:rsidRPr="0067004E">
        <w:rPr>
          <w:szCs w:val="22"/>
          <w:lang w:val="fr-FR"/>
        </w:rPr>
        <w:t xml:space="preserve"> document]</w:t>
      </w:r>
    </w:p>
    <w:sectPr w:rsidR="002928D3" w:rsidRPr="0067004E" w:rsidSect="002E2E9B">
      <w:headerReference w:type="default" r:id="rId10"/>
      <w:endnotePr>
        <w:numFmt w:val="decimal"/>
      </w:endnotePr>
      <w:pgSz w:w="11907" w:h="16840" w:code="9"/>
      <w:pgMar w:top="567" w:right="1134" w:bottom="117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DB" w:rsidRDefault="00B95DDB">
      <w:r>
        <w:separator/>
      </w:r>
    </w:p>
  </w:endnote>
  <w:endnote w:type="continuationSeparator" w:id="0">
    <w:p w:rsidR="00B95DDB" w:rsidRDefault="00B95DDB" w:rsidP="003B38C1">
      <w:r>
        <w:separator/>
      </w:r>
    </w:p>
    <w:p w:rsidR="00B95DDB" w:rsidRPr="003B38C1" w:rsidRDefault="00B95DD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95DDB" w:rsidRPr="003B38C1" w:rsidRDefault="00B95DD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DB" w:rsidRDefault="00B95DDB">
      <w:r>
        <w:separator/>
      </w:r>
    </w:p>
  </w:footnote>
  <w:footnote w:type="continuationSeparator" w:id="0">
    <w:p w:rsidR="00B95DDB" w:rsidRDefault="00B95DDB" w:rsidP="008B60B2">
      <w:r>
        <w:separator/>
      </w:r>
    </w:p>
    <w:p w:rsidR="00B95DDB" w:rsidRPr="00ED77FB" w:rsidRDefault="00B95DD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95DDB" w:rsidRPr="00ED77FB" w:rsidRDefault="00B95DD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95DDB" w:rsidRPr="008E1AA5" w:rsidRDefault="00B95DDB" w:rsidP="00DB310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8E1AA5">
        <w:rPr>
          <w:lang w:val="fr-CH"/>
        </w:rPr>
        <w:t xml:space="preserve"> </w:t>
      </w:r>
      <w:r w:rsidRPr="008E1AA5">
        <w:rPr>
          <w:lang w:val="fr-CH"/>
        </w:rPr>
        <w:tab/>
      </w:r>
      <w:r w:rsidRPr="00B91785">
        <w:rPr>
          <w:lang w:val="fr-FR"/>
        </w:rPr>
        <w:t>A</w:t>
      </w:r>
      <w:r>
        <w:rPr>
          <w:lang w:val="fr-FR"/>
        </w:rPr>
        <w:t> :</w:t>
      </w:r>
      <w:r w:rsidRPr="00B91785">
        <w:rPr>
          <w:lang w:val="fr-FR"/>
        </w:rPr>
        <w:t xml:space="preserve"> arabe;  C</w:t>
      </w:r>
      <w:r>
        <w:rPr>
          <w:lang w:val="fr-FR"/>
        </w:rPr>
        <w:t> :</w:t>
      </w:r>
      <w:r w:rsidRPr="00B91785">
        <w:rPr>
          <w:lang w:val="fr-FR"/>
        </w:rPr>
        <w:t xml:space="preserve"> chinois;  E</w:t>
      </w:r>
      <w:r>
        <w:rPr>
          <w:lang w:val="fr-FR"/>
        </w:rPr>
        <w:t> :</w:t>
      </w:r>
      <w:r w:rsidRPr="00B91785">
        <w:rPr>
          <w:lang w:val="fr-FR"/>
        </w:rPr>
        <w:t xml:space="preserve"> anglais;  F</w:t>
      </w:r>
      <w:r>
        <w:rPr>
          <w:lang w:val="fr-FR"/>
        </w:rPr>
        <w:t> :</w:t>
      </w:r>
      <w:r w:rsidRPr="00B91785">
        <w:rPr>
          <w:lang w:val="fr-FR"/>
        </w:rPr>
        <w:t xml:space="preserve"> français;  R</w:t>
      </w:r>
      <w:r>
        <w:rPr>
          <w:lang w:val="fr-FR"/>
        </w:rPr>
        <w:t> :</w:t>
      </w:r>
      <w:r w:rsidRPr="00B91785">
        <w:rPr>
          <w:lang w:val="fr-FR"/>
        </w:rPr>
        <w:t xml:space="preserve"> russe;  S</w:t>
      </w:r>
      <w:r>
        <w:rPr>
          <w:lang w:val="fr-FR"/>
        </w:rPr>
        <w:t> :</w:t>
      </w:r>
      <w:r w:rsidRPr="00B91785">
        <w:rPr>
          <w:lang w:val="fr-FR"/>
        </w:rPr>
        <w:t xml:space="preserve"> espagnol</w:t>
      </w:r>
      <w:r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DB" w:rsidRDefault="00B95DDB" w:rsidP="00DA5E57">
    <w:pPr>
      <w:pStyle w:val="Header"/>
      <w:jc w:val="right"/>
      <w:rPr>
        <w:caps/>
        <w:szCs w:val="22"/>
        <w:lang w:val="fr-FR"/>
      </w:rPr>
    </w:pPr>
    <w:r w:rsidRPr="00DA5E57">
      <w:rPr>
        <w:szCs w:val="22"/>
        <w:lang w:val="fr-FR"/>
      </w:rPr>
      <w:t>A/57/</w:t>
    </w:r>
    <w:proofErr w:type="spellStart"/>
    <w:r>
      <w:rPr>
        <w:szCs w:val="22"/>
        <w:lang w:val="fr-FR"/>
      </w:rPr>
      <w:t>INF</w:t>
    </w:r>
    <w:proofErr w:type="spellEnd"/>
    <w:r w:rsidR="00C644DA">
      <w:rPr>
        <w:szCs w:val="22"/>
        <w:lang w:val="fr-FR"/>
      </w:rPr>
      <w:t>/2</w:t>
    </w:r>
  </w:p>
  <w:p w:rsidR="00B95DDB" w:rsidRDefault="00B95DDB" w:rsidP="00B95DDB">
    <w:pPr>
      <w:pStyle w:val="Header"/>
      <w:jc w:val="right"/>
    </w:pPr>
    <w:proofErr w:type="gramStart"/>
    <w:r>
      <w:t>p</w:t>
    </w:r>
    <w:r w:rsidRPr="000D2CAB">
      <w:t>age</w:t>
    </w:r>
    <w:proofErr w:type="gramEnd"/>
    <w:r w:rsidRPr="000D2CAB">
      <w:t> </w:t>
    </w:r>
    <w:r w:rsidRPr="000D2CAB">
      <w:fldChar w:fldCharType="begin"/>
    </w:r>
    <w:r w:rsidRPr="000D2CAB">
      <w:instrText>PAGE   \* MERGEFORMAT</w:instrText>
    </w:r>
    <w:r w:rsidRPr="000D2CAB">
      <w:fldChar w:fldCharType="separate"/>
    </w:r>
    <w:r w:rsidR="00C1073D">
      <w:rPr>
        <w:noProof/>
      </w:rPr>
      <w:t>7</w:t>
    </w:r>
    <w:r w:rsidRPr="000D2CAB">
      <w:fldChar w:fldCharType="end"/>
    </w:r>
  </w:p>
  <w:p w:rsidR="00B95DDB" w:rsidRPr="000D2CAB" w:rsidRDefault="00B95DDB" w:rsidP="00B95D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0E"/>
    <w:rsid w:val="00001311"/>
    <w:rsid w:val="00013819"/>
    <w:rsid w:val="00037DDC"/>
    <w:rsid w:val="00043CAA"/>
    <w:rsid w:val="0004478B"/>
    <w:rsid w:val="00070D32"/>
    <w:rsid w:val="00075432"/>
    <w:rsid w:val="00080031"/>
    <w:rsid w:val="000968ED"/>
    <w:rsid w:val="000A60BF"/>
    <w:rsid w:val="000B3039"/>
    <w:rsid w:val="000B64D5"/>
    <w:rsid w:val="000C566D"/>
    <w:rsid w:val="000F5E56"/>
    <w:rsid w:val="001362EE"/>
    <w:rsid w:val="00144B87"/>
    <w:rsid w:val="001832A6"/>
    <w:rsid w:val="00195F8C"/>
    <w:rsid w:val="001A13C0"/>
    <w:rsid w:val="001B31B1"/>
    <w:rsid w:val="001C4E0A"/>
    <w:rsid w:val="00224D4B"/>
    <w:rsid w:val="0023415C"/>
    <w:rsid w:val="002413AA"/>
    <w:rsid w:val="00251DA4"/>
    <w:rsid w:val="002634C4"/>
    <w:rsid w:val="002928D3"/>
    <w:rsid w:val="002E2E9B"/>
    <w:rsid w:val="002E5A22"/>
    <w:rsid w:val="002F1FE6"/>
    <w:rsid w:val="002F3074"/>
    <w:rsid w:val="002F4E68"/>
    <w:rsid w:val="00312F7F"/>
    <w:rsid w:val="00330A69"/>
    <w:rsid w:val="00344AFD"/>
    <w:rsid w:val="00361450"/>
    <w:rsid w:val="003662EF"/>
    <w:rsid w:val="003673CF"/>
    <w:rsid w:val="003727A4"/>
    <w:rsid w:val="003814BA"/>
    <w:rsid w:val="003845C1"/>
    <w:rsid w:val="00384DBF"/>
    <w:rsid w:val="003956A0"/>
    <w:rsid w:val="003A559F"/>
    <w:rsid w:val="003A58C1"/>
    <w:rsid w:val="003A6F89"/>
    <w:rsid w:val="003B38C1"/>
    <w:rsid w:val="003D294A"/>
    <w:rsid w:val="003D61E0"/>
    <w:rsid w:val="003D7000"/>
    <w:rsid w:val="003E3AE7"/>
    <w:rsid w:val="004218A0"/>
    <w:rsid w:val="00423E3E"/>
    <w:rsid w:val="00427AF4"/>
    <w:rsid w:val="004300EA"/>
    <w:rsid w:val="00456760"/>
    <w:rsid w:val="00462FDF"/>
    <w:rsid w:val="004647DA"/>
    <w:rsid w:val="00473E1B"/>
    <w:rsid w:val="00474062"/>
    <w:rsid w:val="00477D6B"/>
    <w:rsid w:val="004D12B2"/>
    <w:rsid w:val="004E6DE0"/>
    <w:rsid w:val="005019FF"/>
    <w:rsid w:val="00511F36"/>
    <w:rsid w:val="00526E3D"/>
    <w:rsid w:val="0053057A"/>
    <w:rsid w:val="005462CE"/>
    <w:rsid w:val="00560A29"/>
    <w:rsid w:val="00573966"/>
    <w:rsid w:val="005741F9"/>
    <w:rsid w:val="005C6649"/>
    <w:rsid w:val="00605827"/>
    <w:rsid w:val="0061293C"/>
    <w:rsid w:val="00616308"/>
    <w:rsid w:val="00646050"/>
    <w:rsid w:val="006536D2"/>
    <w:rsid w:val="0067004E"/>
    <w:rsid w:val="006713CA"/>
    <w:rsid w:val="00676C5C"/>
    <w:rsid w:val="006B2C8C"/>
    <w:rsid w:val="006C28FB"/>
    <w:rsid w:val="006F1E0F"/>
    <w:rsid w:val="0070341F"/>
    <w:rsid w:val="00733DE8"/>
    <w:rsid w:val="0075375B"/>
    <w:rsid w:val="007931C6"/>
    <w:rsid w:val="007A0172"/>
    <w:rsid w:val="007B366C"/>
    <w:rsid w:val="007C0843"/>
    <w:rsid w:val="007D1613"/>
    <w:rsid w:val="00834ACB"/>
    <w:rsid w:val="00867980"/>
    <w:rsid w:val="00880BB2"/>
    <w:rsid w:val="00885015"/>
    <w:rsid w:val="00885811"/>
    <w:rsid w:val="008866A0"/>
    <w:rsid w:val="008A2146"/>
    <w:rsid w:val="008A4CB5"/>
    <w:rsid w:val="008B2CC1"/>
    <w:rsid w:val="008B60B2"/>
    <w:rsid w:val="008E1AA5"/>
    <w:rsid w:val="008F7605"/>
    <w:rsid w:val="0090731E"/>
    <w:rsid w:val="00914699"/>
    <w:rsid w:val="00916EE2"/>
    <w:rsid w:val="00924FE9"/>
    <w:rsid w:val="00932525"/>
    <w:rsid w:val="00936D1E"/>
    <w:rsid w:val="00953F60"/>
    <w:rsid w:val="00961E3A"/>
    <w:rsid w:val="00966A22"/>
    <w:rsid w:val="0096722F"/>
    <w:rsid w:val="00980843"/>
    <w:rsid w:val="009B1FB0"/>
    <w:rsid w:val="009B416E"/>
    <w:rsid w:val="009D3241"/>
    <w:rsid w:val="009E2791"/>
    <w:rsid w:val="009E3F6F"/>
    <w:rsid w:val="009F062A"/>
    <w:rsid w:val="009F26E3"/>
    <w:rsid w:val="009F2DE1"/>
    <w:rsid w:val="009F499F"/>
    <w:rsid w:val="00A0021B"/>
    <w:rsid w:val="00A04AC0"/>
    <w:rsid w:val="00A16DB0"/>
    <w:rsid w:val="00A232A5"/>
    <w:rsid w:val="00A42DAF"/>
    <w:rsid w:val="00A45BD8"/>
    <w:rsid w:val="00A57C37"/>
    <w:rsid w:val="00A869B7"/>
    <w:rsid w:val="00A9681E"/>
    <w:rsid w:val="00AA05A4"/>
    <w:rsid w:val="00AA06C6"/>
    <w:rsid w:val="00AC205C"/>
    <w:rsid w:val="00AD69C6"/>
    <w:rsid w:val="00AE2BE9"/>
    <w:rsid w:val="00AF0A6B"/>
    <w:rsid w:val="00B05A69"/>
    <w:rsid w:val="00B0602A"/>
    <w:rsid w:val="00B34CFE"/>
    <w:rsid w:val="00B444B6"/>
    <w:rsid w:val="00B66EFC"/>
    <w:rsid w:val="00B71116"/>
    <w:rsid w:val="00B80C60"/>
    <w:rsid w:val="00B865A0"/>
    <w:rsid w:val="00B95DDB"/>
    <w:rsid w:val="00B9734B"/>
    <w:rsid w:val="00BA30E2"/>
    <w:rsid w:val="00BB1365"/>
    <w:rsid w:val="00BB5805"/>
    <w:rsid w:val="00BC193E"/>
    <w:rsid w:val="00BE0151"/>
    <w:rsid w:val="00C1073D"/>
    <w:rsid w:val="00C11BFE"/>
    <w:rsid w:val="00C140D3"/>
    <w:rsid w:val="00C149D0"/>
    <w:rsid w:val="00C24F77"/>
    <w:rsid w:val="00C42AF0"/>
    <w:rsid w:val="00C441D9"/>
    <w:rsid w:val="00C644DA"/>
    <w:rsid w:val="00C81A13"/>
    <w:rsid w:val="00C9241C"/>
    <w:rsid w:val="00CA5DC4"/>
    <w:rsid w:val="00CC3F22"/>
    <w:rsid w:val="00CD04F1"/>
    <w:rsid w:val="00CD1727"/>
    <w:rsid w:val="00CE58B5"/>
    <w:rsid w:val="00CE69D8"/>
    <w:rsid w:val="00D3464A"/>
    <w:rsid w:val="00D45252"/>
    <w:rsid w:val="00D71B4D"/>
    <w:rsid w:val="00D93D55"/>
    <w:rsid w:val="00DA2E97"/>
    <w:rsid w:val="00DA5080"/>
    <w:rsid w:val="00DA5E57"/>
    <w:rsid w:val="00DB310E"/>
    <w:rsid w:val="00E15597"/>
    <w:rsid w:val="00E335FE"/>
    <w:rsid w:val="00EB23F4"/>
    <w:rsid w:val="00EB3D28"/>
    <w:rsid w:val="00EC4E49"/>
    <w:rsid w:val="00ED77FB"/>
    <w:rsid w:val="00EE45FA"/>
    <w:rsid w:val="00F02580"/>
    <w:rsid w:val="00F0764E"/>
    <w:rsid w:val="00F14D0C"/>
    <w:rsid w:val="00F419C2"/>
    <w:rsid w:val="00F66152"/>
    <w:rsid w:val="00F84321"/>
    <w:rsid w:val="00F90178"/>
    <w:rsid w:val="00FB0EAF"/>
    <w:rsid w:val="00FD4010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B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DB310E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DA5E57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A232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B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DB310E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DA5E57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A23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02DB-E957-4C2A-81CB-C87CAC84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1213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KO</cp:keywords>
  <cp:lastModifiedBy/>
  <cp:revision>1</cp:revision>
  <dcterms:created xsi:type="dcterms:W3CDTF">2017-12-08T12:05:00Z</dcterms:created>
  <dcterms:modified xsi:type="dcterms:W3CDTF">2017-12-11T10:02:00Z</dcterms:modified>
</cp:coreProperties>
</file>