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C4E13" w:rsidRPr="00B66DCB" w:rsidTr="006C1384">
        <w:tc>
          <w:tcPr>
            <w:tcW w:w="4513" w:type="dxa"/>
            <w:tcBorders>
              <w:bottom w:val="single" w:sz="4" w:space="0" w:color="auto"/>
            </w:tcBorders>
            <w:tcMar>
              <w:bottom w:w="170" w:type="dxa"/>
            </w:tcMar>
          </w:tcPr>
          <w:p w:rsidR="004C4E13" w:rsidRPr="00B66DCB" w:rsidRDefault="004C4E13" w:rsidP="006C1384">
            <w:pPr>
              <w:rPr>
                <w:lang w:val="fr-FR"/>
              </w:rPr>
            </w:pPr>
            <w:bookmarkStart w:id="0" w:name="TitleOfDoc"/>
            <w:bookmarkEnd w:id="0"/>
          </w:p>
        </w:tc>
        <w:tc>
          <w:tcPr>
            <w:tcW w:w="4337" w:type="dxa"/>
            <w:tcBorders>
              <w:bottom w:val="single" w:sz="4" w:space="0" w:color="auto"/>
            </w:tcBorders>
            <w:tcMar>
              <w:left w:w="0" w:type="dxa"/>
              <w:right w:w="0" w:type="dxa"/>
            </w:tcMar>
          </w:tcPr>
          <w:p w:rsidR="004C4E13" w:rsidRPr="00B66DCB" w:rsidRDefault="004C4E13" w:rsidP="006C1384">
            <w:pPr>
              <w:rPr>
                <w:lang w:val="fr-FR"/>
              </w:rPr>
            </w:pPr>
            <w:r w:rsidRPr="00B66DCB">
              <w:rPr>
                <w:noProof/>
                <w:lang w:eastAsia="en-US"/>
              </w:rPr>
              <w:drawing>
                <wp:inline distT="0" distB="0" distL="0" distR="0" wp14:anchorId="0F736E4F" wp14:editId="5A5B8738">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C4E13" w:rsidRPr="00B66DCB" w:rsidRDefault="004C4E13" w:rsidP="006C1384">
            <w:pPr>
              <w:jc w:val="right"/>
              <w:rPr>
                <w:lang w:val="fr-FR"/>
              </w:rPr>
            </w:pPr>
            <w:r w:rsidRPr="00B66DCB">
              <w:rPr>
                <w:b/>
                <w:sz w:val="40"/>
                <w:szCs w:val="40"/>
                <w:lang w:val="fr-FR"/>
              </w:rPr>
              <w:t>F</w:t>
            </w:r>
          </w:p>
        </w:tc>
      </w:tr>
      <w:tr w:rsidR="004C4E13" w:rsidRPr="00B66DCB" w:rsidTr="006C1384">
        <w:trPr>
          <w:trHeight w:hRule="exact" w:val="357"/>
        </w:trPr>
        <w:tc>
          <w:tcPr>
            <w:tcW w:w="9356" w:type="dxa"/>
            <w:gridSpan w:val="3"/>
            <w:tcBorders>
              <w:top w:val="single" w:sz="4" w:space="0" w:color="auto"/>
            </w:tcBorders>
            <w:tcMar>
              <w:top w:w="170" w:type="dxa"/>
              <w:left w:w="0" w:type="dxa"/>
              <w:right w:w="0" w:type="dxa"/>
            </w:tcMar>
            <w:vAlign w:val="bottom"/>
          </w:tcPr>
          <w:p w:rsidR="004C4E13" w:rsidRPr="00B66DCB" w:rsidRDefault="004C4E13" w:rsidP="006C1384">
            <w:pPr>
              <w:jc w:val="right"/>
              <w:rPr>
                <w:rFonts w:ascii="Arial Black" w:hAnsi="Arial Black"/>
                <w:caps/>
                <w:sz w:val="15"/>
                <w:lang w:val="fr-FR"/>
              </w:rPr>
            </w:pPr>
            <w:r w:rsidRPr="00B66DCB">
              <w:rPr>
                <w:rFonts w:ascii="Arial Black" w:hAnsi="Arial Black"/>
                <w:caps/>
                <w:sz w:val="15"/>
                <w:lang w:val="fr-FR"/>
              </w:rPr>
              <w:t>A/57/</w:t>
            </w:r>
            <w:bookmarkStart w:id="1" w:name="Code"/>
            <w:bookmarkEnd w:id="1"/>
            <w:r w:rsidRPr="00B66DCB">
              <w:rPr>
                <w:rFonts w:ascii="Arial Black" w:hAnsi="Arial Black"/>
                <w:caps/>
                <w:sz w:val="15"/>
                <w:lang w:val="fr-FR"/>
              </w:rPr>
              <w:t xml:space="preserve">11 Add.1 </w:t>
            </w:r>
          </w:p>
        </w:tc>
      </w:tr>
      <w:tr w:rsidR="004C4E13" w:rsidRPr="00B66DCB" w:rsidTr="006C1384">
        <w:trPr>
          <w:trHeight w:hRule="exact" w:val="170"/>
        </w:trPr>
        <w:tc>
          <w:tcPr>
            <w:tcW w:w="9356" w:type="dxa"/>
            <w:gridSpan w:val="3"/>
            <w:noWrap/>
            <w:tcMar>
              <w:left w:w="0" w:type="dxa"/>
              <w:right w:w="0" w:type="dxa"/>
            </w:tcMar>
            <w:vAlign w:val="bottom"/>
          </w:tcPr>
          <w:p w:rsidR="004C4E13" w:rsidRPr="00B66DCB" w:rsidRDefault="004C4E13" w:rsidP="006C1384">
            <w:pPr>
              <w:jc w:val="right"/>
              <w:rPr>
                <w:rFonts w:ascii="Arial Black" w:hAnsi="Arial Black"/>
                <w:caps/>
                <w:sz w:val="15"/>
                <w:lang w:val="fr-FR"/>
              </w:rPr>
            </w:pPr>
            <w:r w:rsidRPr="00B66DCB">
              <w:rPr>
                <w:rFonts w:ascii="Arial Black" w:hAnsi="Arial Black"/>
                <w:caps/>
                <w:sz w:val="15"/>
                <w:lang w:val="fr-FR"/>
              </w:rPr>
              <w:t>ORIGINAL</w:t>
            </w:r>
            <w:r w:rsidR="000A6F90">
              <w:rPr>
                <w:rFonts w:ascii="Arial Black" w:hAnsi="Arial Black"/>
                <w:caps/>
                <w:sz w:val="15"/>
                <w:lang w:val="fr-FR"/>
              </w:rPr>
              <w:t> :</w:t>
            </w:r>
            <w:r w:rsidRPr="00B66DCB">
              <w:rPr>
                <w:rFonts w:ascii="Arial Black" w:hAnsi="Arial Black"/>
                <w:caps/>
                <w:sz w:val="15"/>
                <w:lang w:val="fr-FR"/>
              </w:rPr>
              <w:t xml:space="preserve"> </w:t>
            </w:r>
            <w:bookmarkStart w:id="2" w:name="Original"/>
            <w:bookmarkEnd w:id="2"/>
            <w:r w:rsidRPr="00B66DCB">
              <w:rPr>
                <w:rFonts w:ascii="Arial Black" w:hAnsi="Arial Black"/>
                <w:caps/>
                <w:sz w:val="15"/>
                <w:lang w:val="fr-FR"/>
              </w:rPr>
              <w:t>anglais</w:t>
            </w:r>
          </w:p>
        </w:tc>
      </w:tr>
      <w:tr w:rsidR="004C4E13" w:rsidRPr="00B66DCB" w:rsidTr="006C1384">
        <w:trPr>
          <w:trHeight w:hRule="exact" w:val="198"/>
        </w:trPr>
        <w:tc>
          <w:tcPr>
            <w:tcW w:w="9356" w:type="dxa"/>
            <w:gridSpan w:val="3"/>
            <w:tcMar>
              <w:left w:w="0" w:type="dxa"/>
              <w:right w:w="0" w:type="dxa"/>
            </w:tcMar>
            <w:vAlign w:val="bottom"/>
          </w:tcPr>
          <w:p w:rsidR="004C4E13" w:rsidRPr="00B66DCB" w:rsidRDefault="004C4E13" w:rsidP="006C1384">
            <w:pPr>
              <w:jc w:val="right"/>
              <w:rPr>
                <w:rFonts w:ascii="Arial Black" w:hAnsi="Arial Black"/>
                <w:caps/>
                <w:sz w:val="15"/>
                <w:lang w:val="fr-FR"/>
              </w:rPr>
            </w:pPr>
            <w:r w:rsidRPr="00B66DCB">
              <w:rPr>
                <w:rFonts w:ascii="Arial Black" w:hAnsi="Arial Black"/>
                <w:caps/>
                <w:sz w:val="15"/>
                <w:lang w:val="fr-FR"/>
              </w:rPr>
              <w:t>DATE</w:t>
            </w:r>
            <w:r w:rsidR="000A6F90">
              <w:rPr>
                <w:rFonts w:ascii="Arial Black" w:hAnsi="Arial Black"/>
                <w:caps/>
                <w:sz w:val="15"/>
                <w:lang w:val="fr-FR"/>
              </w:rPr>
              <w:t> :</w:t>
            </w:r>
            <w:r w:rsidRPr="00B66DCB">
              <w:rPr>
                <w:rFonts w:ascii="Arial Black" w:hAnsi="Arial Black"/>
                <w:caps/>
                <w:sz w:val="15"/>
                <w:lang w:val="fr-FR"/>
              </w:rPr>
              <w:t xml:space="preserve"> </w:t>
            </w:r>
            <w:bookmarkStart w:id="3" w:name="Date"/>
            <w:bookmarkEnd w:id="3"/>
            <w:r w:rsidRPr="00B66DCB">
              <w:rPr>
                <w:rFonts w:ascii="Arial Black" w:hAnsi="Arial Black"/>
                <w:caps/>
                <w:sz w:val="15"/>
                <w:lang w:val="fr-FR"/>
              </w:rPr>
              <w:t>11 octobre 2017</w:t>
            </w:r>
          </w:p>
        </w:tc>
      </w:tr>
    </w:tbl>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b/>
          <w:sz w:val="28"/>
          <w:szCs w:val="28"/>
          <w:lang w:val="fr-FR"/>
        </w:rPr>
      </w:pPr>
      <w:r w:rsidRPr="00B66DCB">
        <w:rPr>
          <w:b/>
          <w:sz w:val="28"/>
          <w:szCs w:val="28"/>
          <w:lang w:val="fr-FR"/>
        </w:rPr>
        <w:t>Assemblées des États membres de l</w:t>
      </w:r>
      <w:r w:rsidR="000A6F90">
        <w:rPr>
          <w:b/>
          <w:sz w:val="28"/>
          <w:szCs w:val="28"/>
          <w:lang w:val="fr-FR"/>
        </w:rPr>
        <w:t>’</w:t>
      </w:r>
      <w:r w:rsidRPr="00B66DCB">
        <w:rPr>
          <w:b/>
          <w:sz w:val="28"/>
          <w:szCs w:val="28"/>
          <w:lang w:val="fr-FR"/>
        </w:rPr>
        <w:t>OMPI</w:t>
      </w: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b/>
          <w:sz w:val="24"/>
          <w:szCs w:val="24"/>
          <w:lang w:val="fr-FR"/>
        </w:rPr>
      </w:pPr>
      <w:r w:rsidRPr="00B66DCB">
        <w:rPr>
          <w:b/>
          <w:sz w:val="24"/>
          <w:szCs w:val="24"/>
          <w:lang w:val="fr-FR"/>
        </w:rPr>
        <w:t>Cinquante</w:t>
      </w:r>
      <w:r w:rsidR="00B80BA9">
        <w:rPr>
          <w:b/>
          <w:sz w:val="24"/>
          <w:szCs w:val="24"/>
          <w:lang w:val="fr-FR"/>
        </w:rPr>
        <w:noBreakHyphen/>
      </w:r>
      <w:r w:rsidRPr="00B66DCB">
        <w:rPr>
          <w:b/>
          <w:sz w:val="24"/>
          <w:szCs w:val="24"/>
          <w:lang w:val="fr-FR"/>
        </w:rPr>
        <w:t>septième série de réunions</w:t>
      </w:r>
    </w:p>
    <w:p w:rsidR="004C4E13" w:rsidRPr="00B66DCB" w:rsidRDefault="004C4E13" w:rsidP="004C4E13">
      <w:pPr>
        <w:rPr>
          <w:b/>
          <w:sz w:val="24"/>
          <w:szCs w:val="24"/>
          <w:lang w:val="fr-FR"/>
        </w:rPr>
      </w:pPr>
      <w:r w:rsidRPr="00B66DCB">
        <w:rPr>
          <w:b/>
          <w:sz w:val="24"/>
          <w:szCs w:val="24"/>
          <w:lang w:val="fr-FR"/>
        </w:rPr>
        <w:t>Genève, 2 – 11 octobre 2017</w:t>
      </w: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lang w:val="fr-FR"/>
        </w:rPr>
      </w:pPr>
    </w:p>
    <w:p w:rsidR="004C4E13" w:rsidRPr="00B66DCB" w:rsidRDefault="004C4E13" w:rsidP="004C4E13">
      <w:pPr>
        <w:rPr>
          <w:caps/>
          <w:sz w:val="24"/>
          <w:lang w:val="fr-FR"/>
        </w:rPr>
      </w:pPr>
      <w:r w:rsidRPr="00B66DCB">
        <w:rPr>
          <w:caps/>
          <w:sz w:val="24"/>
          <w:lang w:val="fr-FR"/>
        </w:rPr>
        <w:t>Rapport de synth</w:t>
      </w:r>
      <w:r w:rsidR="00567294">
        <w:rPr>
          <w:caps/>
          <w:sz w:val="24"/>
          <w:lang w:val="fr-FR"/>
        </w:rPr>
        <w:t>È</w:t>
      </w:r>
      <w:bookmarkStart w:id="4" w:name="_GoBack"/>
      <w:bookmarkEnd w:id="4"/>
      <w:r w:rsidRPr="00B66DCB">
        <w:rPr>
          <w:caps/>
          <w:sz w:val="24"/>
          <w:lang w:val="fr-FR"/>
        </w:rPr>
        <w:t>se</w:t>
      </w:r>
    </w:p>
    <w:p w:rsidR="008B2CC1" w:rsidRPr="00B66DCB" w:rsidRDefault="008B2CC1" w:rsidP="008B2CC1">
      <w:pPr>
        <w:rPr>
          <w:lang w:val="fr-FR"/>
        </w:rPr>
      </w:pPr>
    </w:p>
    <w:p w:rsidR="008B2CC1" w:rsidRPr="00B66DCB" w:rsidRDefault="004F70DE" w:rsidP="008B2CC1">
      <w:pPr>
        <w:rPr>
          <w:i/>
          <w:lang w:val="fr-FR"/>
        </w:rPr>
      </w:pPr>
      <w:bookmarkStart w:id="5" w:name="Prepared"/>
      <w:bookmarkEnd w:id="5"/>
      <w:r w:rsidRPr="00B66DCB">
        <w:rPr>
          <w:i/>
          <w:lang w:val="fr-FR"/>
        </w:rPr>
        <w:t>Add</w:t>
      </w:r>
      <w:r w:rsidR="004C4E13" w:rsidRPr="00B66DCB">
        <w:rPr>
          <w:i/>
          <w:lang w:val="fr-FR"/>
        </w:rPr>
        <w:t>itif</w:t>
      </w:r>
    </w:p>
    <w:p w:rsidR="00AC205C" w:rsidRPr="00B66DCB" w:rsidRDefault="00AC205C">
      <w:pPr>
        <w:rPr>
          <w:lang w:val="fr-FR"/>
        </w:rPr>
      </w:pPr>
    </w:p>
    <w:p w:rsidR="000F5E56" w:rsidRPr="00B66DCB" w:rsidRDefault="000F5E56">
      <w:pPr>
        <w:rPr>
          <w:lang w:val="fr-FR"/>
        </w:rPr>
      </w:pPr>
    </w:p>
    <w:p w:rsidR="002928D3" w:rsidRPr="00B66DCB" w:rsidRDefault="002928D3">
      <w:pPr>
        <w:rPr>
          <w:lang w:val="fr-FR"/>
        </w:rPr>
      </w:pPr>
    </w:p>
    <w:p w:rsidR="004C4E13" w:rsidRPr="00B66DCB" w:rsidRDefault="004C4E13" w:rsidP="004C4E13">
      <w:pPr>
        <w:pStyle w:val="Heading2"/>
        <w:rPr>
          <w:lang w:val="fr-FR"/>
        </w:rPr>
      </w:pPr>
      <w:r w:rsidRPr="00B66DCB">
        <w:rPr>
          <w:lang w:val="fr-FR"/>
        </w:rPr>
        <w:t>Point 8 de l</w:t>
      </w:r>
      <w:r w:rsidR="000A6F90">
        <w:rPr>
          <w:lang w:val="fr-FR"/>
        </w:rPr>
        <w:t>’</w:t>
      </w:r>
      <w:r w:rsidRPr="00B66DCB">
        <w:rPr>
          <w:lang w:val="fr-FR"/>
        </w:rPr>
        <w:t>ordre du jour unifié</w:t>
      </w:r>
    </w:p>
    <w:p w:rsidR="004C4E13" w:rsidRPr="00B66DCB" w:rsidRDefault="004C4E13" w:rsidP="004C4E13">
      <w:pPr>
        <w:pStyle w:val="Heading2"/>
        <w:rPr>
          <w:lang w:val="fr-FR"/>
        </w:rPr>
      </w:pPr>
      <w:r w:rsidRPr="00B66DCB">
        <w:rPr>
          <w:lang w:val="fr-FR"/>
        </w:rPr>
        <w:t>Composition du Comité de coordination de l</w:t>
      </w:r>
      <w:r w:rsidR="000A6F90">
        <w:rPr>
          <w:lang w:val="fr-FR"/>
        </w:rPr>
        <w:t>’</w:t>
      </w:r>
      <w:r w:rsidRPr="00B66DCB">
        <w:rPr>
          <w:lang w:val="fr-FR"/>
        </w:rPr>
        <w:t>OMPI et des comités exécutifs des unions de Paris et de Berne</w:t>
      </w:r>
    </w:p>
    <w:p w:rsidR="00F12872" w:rsidRPr="00B66DCB" w:rsidRDefault="00F12872" w:rsidP="00F12872">
      <w:pPr>
        <w:rPr>
          <w:lang w:val="fr-FR"/>
        </w:rPr>
      </w:pPr>
    </w:p>
    <w:p w:rsidR="00F12872" w:rsidRPr="00B66DCB" w:rsidRDefault="00F12872" w:rsidP="00F12872">
      <w:pPr>
        <w:pStyle w:val="ONUMFS"/>
        <w:rPr>
          <w:lang w:val="fr-FR"/>
        </w:rPr>
      </w:pPr>
      <w:r w:rsidRPr="00B66DCB">
        <w:rPr>
          <w:lang w:val="fr-FR"/>
        </w:rPr>
        <w:t>L</w:t>
      </w:r>
      <w:r w:rsidR="000A6F90">
        <w:rPr>
          <w:lang w:val="fr-FR"/>
        </w:rPr>
        <w:t>’</w:t>
      </w:r>
      <w:r w:rsidRPr="00B66DCB">
        <w:rPr>
          <w:lang w:val="fr-FR"/>
        </w:rPr>
        <w:t>Assemblée de l</w:t>
      </w:r>
      <w:r w:rsidR="000A6F90">
        <w:rPr>
          <w:lang w:val="fr-FR"/>
        </w:rPr>
        <w:t>’</w:t>
      </w:r>
      <w:r w:rsidRPr="00B66DCB">
        <w:rPr>
          <w:lang w:val="fr-FR"/>
        </w:rPr>
        <w:t>Union de Paris a élu à l</w:t>
      </w:r>
      <w:r w:rsidR="000A6F90">
        <w:rPr>
          <w:lang w:val="fr-FR"/>
        </w:rPr>
        <w:t>’</w:t>
      </w:r>
      <w:r w:rsidRPr="00B66DCB">
        <w:rPr>
          <w:lang w:val="fr-FR"/>
        </w:rPr>
        <w:t>unanimité les États ci</w:t>
      </w:r>
      <w:r w:rsidR="00B80BA9">
        <w:rPr>
          <w:lang w:val="fr-FR"/>
        </w:rPr>
        <w:noBreakHyphen/>
      </w:r>
      <w:r w:rsidRPr="00B66DCB">
        <w:rPr>
          <w:lang w:val="fr-FR"/>
        </w:rPr>
        <w:t>après membres ordinaires du Comité exécutif de l</w:t>
      </w:r>
      <w:r w:rsidR="000A6F90">
        <w:rPr>
          <w:lang w:val="fr-FR"/>
        </w:rPr>
        <w:t>’</w:t>
      </w:r>
      <w:r w:rsidRPr="00B66DCB">
        <w:rPr>
          <w:lang w:val="fr-FR"/>
        </w:rPr>
        <w:t>Union de Paris</w:t>
      </w:r>
      <w:r w:rsidR="000A6F90">
        <w:rPr>
          <w:lang w:val="fr-FR"/>
        </w:rPr>
        <w:t> :</w:t>
      </w:r>
      <w:r w:rsidRPr="00B66DCB">
        <w:rPr>
          <w:lang w:val="fr-FR"/>
        </w:rPr>
        <w:t xml:space="preserve"> Afrique du Sud, Algérie, Allemagne, Angola, Arménie, Australie, Autriche, Belgique, Brésil, Canada, Chili, Chine, Costa Rica, Danemark, Djibouti, Égypte, El Salvador, Espagne, France, Géorgie, Iran (République islamique d</w:t>
      </w:r>
      <w:r w:rsidR="000A6F90">
        <w:rPr>
          <w:lang w:val="fr-FR"/>
        </w:rPr>
        <w:t>’</w:t>
      </w:r>
      <w:r w:rsidRPr="00B66DCB">
        <w:rPr>
          <w:lang w:val="fr-FR"/>
        </w:rPr>
        <w:t>), Iraq, Kazakhstan, Koweït, Lituanie, Luxembourg, Malaisie, Norvège, Nouvelle</w:t>
      </w:r>
      <w:r w:rsidR="00B80BA9">
        <w:rPr>
          <w:lang w:val="fr-FR"/>
        </w:rPr>
        <w:noBreakHyphen/>
      </w:r>
      <w:r w:rsidRPr="00B66DCB">
        <w:rPr>
          <w:lang w:val="fr-FR"/>
        </w:rPr>
        <w:t>Zélande, Ouganda, Pays</w:t>
      </w:r>
      <w:r w:rsidR="00B80BA9">
        <w:rPr>
          <w:lang w:val="fr-FR"/>
        </w:rPr>
        <w:noBreakHyphen/>
      </w:r>
      <w:r w:rsidRPr="00B66DCB">
        <w:rPr>
          <w:lang w:val="fr-FR"/>
        </w:rPr>
        <w:t>Bas, Pologne, Portugal, Royaume</w:t>
      </w:r>
      <w:r w:rsidR="00B80BA9">
        <w:rPr>
          <w:lang w:val="fr-FR"/>
        </w:rPr>
        <w:noBreakHyphen/>
      </w:r>
      <w:r w:rsidRPr="00B66DCB">
        <w:rPr>
          <w:lang w:val="fr-FR"/>
        </w:rPr>
        <w:t>Uni, Sénégal, Tchad, Thaïlande, Togo, Turquie, Uruguay, Venezuela (République bolivarienne du) (41);</w:t>
      </w:r>
    </w:p>
    <w:p w:rsidR="00F12872" w:rsidRPr="00B66DCB" w:rsidRDefault="00F12872" w:rsidP="00F12872">
      <w:pPr>
        <w:pStyle w:val="ONUMFS"/>
        <w:rPr>
          <w:lang w:val="fr-FR"/>
        </w:rPr>
      </w:pPr>
      <w:r w:rsidRPr="00B66DCB">
        <w:rPr>
          <w:lang w:val="fr-FR"/>
        </w:rPr>
        <w:t>L</w:t>
      </w:r>
      <w:r w:rsidR="000A6F90">
        <w:rPr>
          <w:lang w:val="fr-FR"/>
        </w:rPr>
        <w:t>’</w:t>
      </w:r>
      <w:r w:rsidRPr="00B66DCB">
        <w:rPr>
          <w:lang w:val="fr-FR"/>
        </w:rPr>
        <w:t>Assemblée de l</w:t>
      </w:r>
      <w:r w:rsidR="000A6F90">
        <w:rPr>
          <w:lang w:val="fr-FR"/>
        </w:rPr>
        <w:t>’</w:t>
      </w:r>
      <w:r w:rsidRPr="00B66DCB">
        <w:rPr>
          <w:lang w:val="fr-FR"/>
        </w:rPr>
        <w:t>Union de Berne a élu à l</w:t>
      </w:r>
      <w:r w:rsidR="000A6F90">
        <w:rPr>
          <w:lang w:val="fr-FR"/>
        </w:rPr>
        <w:t>’</w:t>
      </w:r>
      <w:r w:rsidRPr="00B66DCB">
        <w:rPr>
          <w:lang w:val="fr-FR"/>
        </w:rPr>
        <w:t>unanimité les États ci</w:t>
      </w:r>
      <w:r w:rsidR="00B80BA9">
        <w:rPr>
          <w:lang w:val="fr-FR"/>
        </w:rPr>
        <w:noBreakHyphen/>
      </w:r>
      <w:r w:rsidRPr="00B66DCB">
        <w:rPr>
          <w:lang w:val="fr-FR"/>
        </w:rPr>
        <w:t>après membres ordinaires du Comité exécutif de l</w:t>
      </w:r>
      <w:r w:rsidR="000A6F90">
        <w:rPr>
          <w:lang w:val="fr-FR"/>
        </w:rPr>
        <w:t>’</w:t>
      </w:r>
      <w:r w:rsidRPr="00B66DCB">
        <w:rPr>
          <w:lang w:val="fr-FR"/>
        </w:rPr>
        <w:t>Union de Berne</w:t>
      </w:r>
      <w:r w:rsidR="000A6F90">
        <w:rPr>
          <w:lang w:val="fr-FR"/>
        </w:rPr>
        <w:t> :</w:t>
      </w:r>
      <w:r w:rsidR="00B66DCB" w:rsidRPr="00B66DCB">
        <w:rPr>
          <w:lang w:val="fr-FR"/>
        </w:rPr>
        <w:t xml:space="preserve"> Argentine, Bangladesh, Burkina Faso, Cameroun, Colombie, Congo, Côte d</w:t>
      </w:r>
      <w:r w:rsidR="000A6F90">
        <w:rPr>
          <w:lang w:val="fr-FR"/>
        </w:rPr>
        <w:t>’</w:t>
      </w:r>
      <w:r w:rsidR="00B66DCB" w:rsidRPr="00B66DCB">
        <w:rPr>
          <w:lang w:val="fr-FR"/>
        </w:rPr>
        <w:t>Ivoire, Cuba, Émirats arabes unis, Équateur, États</w:t>
      </w:r>
      <w:r w:rsidR="00B80BA9">
        <w:rPr>
          <w:lang w:val="fr-FR"/>
        </w:rPr>
        <w:noBreakHyphen/>
      </w:r>
      <w:r w:rsidR="00B66DCB" w:rsidRPr="00B66DCB">
        <w:rPr>
          <w:lang w:val="fr-FR"/>
        </w:rPr>
        <w:t>Unis d</w:t>
      </w:r>
      <w:r w:rsidR="000A6F90">
        <w:rPr>
          <w:lang w:val="fr-FR"/>
        </w:rPr>
        <w:t>’</w:t>
      </w:r>
      <w:r w:rsidR="00B66DCB" w:rsidRPr="00B66DCB">
        <w:rPr>
          <w:lang w:val="fr-FR"/>
        </w:rPr>
        <w:t>Amérique, Fédération de Russie, Finlande, Gabon, Guatemala, Hongrie, Inde, Indonésie, Irlande, Islande, Italie, Japon, Kirghizistan, Maroc, Mexique, Mozambique, Nigéria, Oman, Panama, Paraguay, République de Corée, République de Moldova, République dominicaine, République populaire démocratique de Corée, Roumanie, Singapour, Sri Lanka, Suède, Viet Nam</w:t>
      </w:r>
      <w:r w:rsidRPr="00B66DCB">
        <w:rPr>
          <w:lang w:val="fr-FR"/>
        </w:rPr>
        <w:t xml:space="preserve"> (39);</w:t>
      </w:r>
    </w:p>
    <w:p w:rsidR="000A6F90" w:rsidRDefault="00F12872" w:rsidP="00F12872">
      <w:pPr>
        <w:pStyle w:val="ONUMFS"/>
        <w:rPr>
          <w:lang w:val="fr-FR"/>
        </w:rPr>
      </w:pPr>
      <w:r w:rsidRPr="00B66DCB">
        <w:rPr>
          <w:lang w:val="fr-FR"/>
        </w:rPr>
        <w:t>La Conférence de l</w:t>
      </w:r>
      <w:r w:rsidR="000A6F90">
        <w:rPr>
          <w:lang w:val="fr-FR"/>
        </w:rPr>
        <w:t>’</w:t>
      </w:r>
      <w:r w:rsidRPr="00B66DCB">
        <w:rPr>
          <w:lang w:val="fr-FR"/>
        </w:rPr>
        <w:t>OMPI a désigné à l</w:t>
      </w:r>
      <w:r w:rsidR="000A6F90">
        <w:rPr>
          <w:lang w:val="fr-FR"/>
        </w:rPr>
        <w:t>’</w:t>
      </w:r>
      <w:r w:rsidRPr="00B66DCB">
        <w:rPr>
          <w:lang w:val="fr-FR"/>
        </w:rPr>
        <w:t>unanimité les États ci</w:t>
      </w:r>
      <w:r w:rsidR="00B80BA9">
        <w:rPr>
          <w:lang w:val="fr-FR"/>
        </w:rPr>
        <w:noBreakHyphen/>
      </w:r>
      <w:r w:rsidRPr="00B66DCB">
        <w:rPr>
          <w:lang w:val="fr-FR"/>
        </w:rPr>
        <w:t>après comme membres ad hoc du Comité de coordination de l</w:t>
      </w:r>
      <w:r w:rsidR="000A6F90">
        <w:rPr>
          <w:lang w:val="fr-FR"/>
        </w:rPr>
        <w:t>’</w:t>
      </w:r>
      <w:r w:rsidRPr="00B66DCB">
        <w:rPr>
          <w:lang w:val="fr-FR"/>
        </w:rPr>
        <w:t>OMPI</w:t>
      </w:r>
      <w:r w:rsidR="000A6F90">
        <w:rPr>
          <w:lang w:val="fr-FR"/>
        </w:rPr>
        <w:t> :</w:t>
      </w:r>
      <w:r w:rsidRPr="00B66DCB">
        <w:rPr>
          <w:lang w:val="fr-FR"/>
        </w:rPr>
        <w:t xml:space="preserve"> </w:t>
      </w:r>
      <w:r w:rsidR="00B66DCB" w:rsidRPr="00B66DCB">
        <w:rPr>
          <w:lang w:val="fr-FR"/>
        </w:rPr>
        <w:t>Érythrée, Éthiopie</w:t>
      </w:r>
      <w:r w:rsidRPr="00B66DCB">
        <w:rPr>
          <w:lang w:val="fr-FR"/>
        </w:rPr>
        <w:t xml:space="preserve"> (2);</w:t>
      </w:r>
    </w:p>
    <w:p w:rsidR="00F12872" w:rsidRPr="00B66DCB" w:rsidRDefault="00F12872" w:rsidP="00F12872">
      <w:pPr>
        <w:pStyle w:val="ONUMFS"/>
        <w:rPr>
          <w:lang w:val="fr-FR"/>
        </w:rPr>
      </w:pPr>
      <w:r w:rsidRPr="00B66DCB">
        <w:rPr>
          <w:lang w:val="fr-FR"/>
        </w:rPr>
        <w:lastRenderedPageBreak/>
        <w:t>La Conférence de l</w:t>
      </w:r>
      <w:r w:rsidR="000A6F90">
        <w:rPr>
          <w:lang w:val="fr-FR"/>
        </w:rPr>
        <w:t>’</w:t>
      </w:r>
      <w:r w:rsidRPr="00B66DCB">
        <w:rPr>
          <w:lang w:val="fr-FR"/>
        </w:rPr>
        <w:t>OMPI et les assemblées des unions de Paris et de Berne ont noté que la Suisse continuerait de siéger comme membre ordinaire ex </w:t>
      </w:r>
      <w:proofErr w:type="spellStart"/>
      <w:r w:rsidRPr="00B66DCB">
        <w:rPr>
          <w:lang w:val="fr-FR"/>
        </w:rPr>
        <w:t>officio</w:t>
      </w:r>
      <w:proofErr w:type="spellEnd"/>
      <w:r w:rsidRPr="00B66DCB">
        <w:rPr>
          <w:lang w:val="fr-FR"/>
        </w:rPr>
        <w:t xml:space="preserve"> du Comité exécutif de l</w:t>
      </w:r>
      <w:r w:rsidR="000A6F90">
        <w:rPr>
          <w:lang w:val="fr-FR"/>
        </w:rPr>
        <w:t>’</w:t>
      </w:r>
      <w:r w:rsidRPr="00B66DCB">
        <w:rPr>
          <w:lang w:val="fr-FR"/>
        </w:rPr>
        <w:t>Union de Paris et du Comité exécutif de l</w:t>
      </w:r>
      <w:r w:rsidR="000A6F90">
        <w:rPr>
          <w:lang w:val="fr-FR"/>
        </w:rPr>
        <w:t>’</w:t>
      </w:r>
      <w:r w:rsidRPr="00B66DCB">
        <w:rPr>
          <w:lang w:val="fr-FR"/>
        </w:rPr>
        <w:t>Union de Berne.</w:t>
      </w:r>
    </w:p>
    <w:p w:rsidR="00F12872" w:rsidRPr="00B66DCB" w:rsidRDefault="00F12872" w:rsidP="00F12872">
      <w:pPr>
        <w:rPr>
          <w:lang w:val="fr-FR"/>
        </w:rPr>
      </w:pPr>
      <w:r w:rsidRPr="00B66DCB">
        <w:rPr>
          <w:color w:val="000000"/>
          <w:lang w:val="fr-FR"/>
        </w:rPr>
        <w:t>En conséquence, le Comité de coordination de l</w:t>
      </w:r>
      <w:r w:rsidR="000A6F90">
        <w:rPr>
          <w:color w:val="000000"/>
          <w:lang w:val="fr-FR"/>
        </w:rPr>
        <w:t>’</w:t>
      </w:r>
      <w:r w:rsidRPr="00B66DCB">
        <w:rPr>
          <w:color w:val="000000"/>
          <w:lang w:val="fr-FR"/>
        </w:rPr>
        <w:t>OMPI était composé des États ci</w:t>
      </w:r>
      <w:r w:rsidR="00B80BA9">
        <w:rPr>
          <w:color w:val="000000"/>
          <w:lang w:val="fr-FR"/>
        </w:rPr>
        <w:noBreakHyphen/>
      </w:r>
      <w:r w:rsidRPr="00B66DCB">
        <w:rPr>
          <w:color w:val="000000"/>
          <w:lang w:val="fr-FR"/>
        </w:rPr>
        <w:t>après pour la période allant d</w:t>
      </w:r>
      <w:r w:rsidR="000A6F90">
        <w:rPr>
          <w:color w:val="000000"/>
          <w:lang w:val="fr-FR"/>
        </w:rPr>
        <w:t>’</w:t>
      </w:r>
      <w:r w:rsidR="000A6F90" w:rsidRPr="00B66DCB">
        <w:rPr>
          <w:color w:val="000000"/>
          <w:lang w:val="fr-FR"/>
        </w:rPr>
        <w:t>octobre</w:t>
      </w:r>
      <w:r w:rsidR="000A6F90">
        <w:rPr>
          <w:color w:val="000000"/>
          <w:lang w:val="fr-FR"/>
        </w:rPr>
        <w:t> </w:t>
      </w:r>
      <w:r w:rsidR="000A6F90" w:rsidRPr="00B66DCB">
        <w:rPr>
          <w:color w:val="000000"/>
          <w:lang w:val="fr-FR"/>
        </w:rPr>
        <w:t>20</w:t>
      </w:r>
      <w:r w:rsidRPr="00B66DCB">
        <w:rPr>
          <w:color w:val="000000"/>
          <w:lang w:val="fr-FR"/>
        </w:rPr>
        <w:t xml:space="preserve">17 à </w:t>
      </w:r>
      <w:r w:rsidR="000A6F90" w:rsidRPr="00B66DCB">
        <w:rPr>
          <w:color w:val="000000"/>
          <w:lang w:val="fr-FR"/>
        </w:rPr>
        <w:t>octobre</w:t>
      </w:r>
      <w:r w:rsidR="000A6F90">
        <w:rPr>
          <w:color w:val="000000"/>
          <w:lang w:val="fr-FR"/>
        </w:rPr>
        <w:t> </w:t>
      </w:r>
      <w:r w:rsidR="000A6F90" w:rsidRPr="00B66DCB">
        <w:rPr>
          <w:color w:val="000000"/>
          <w:lang w:val="fr-FR"/>
        </w:rPr>
        <w:t>20</w:t>
      </w:r>
      <w:r w:rsidRPr="00B66DCB">
        <w:rPr>
          <w:color w:val="000000"/>
          <w:lang w:val="fr-FR"/>
        </w:rPr>
        <w:t>19</w:t>
      </w:r>
      <w:r w:rsidR="000A6F90">
        <w:rPr>
          <w:color w:val="000000"/>
          <w:lang w:val="fr-FR"/>
        </w:rPr>
        <w:t> :</w:t>
      </w:r>
      <w:r w:rsidRPr="00B66DCB">
        <w:rPr>
          <w:color w:val="000000"/>
          <w:lang w:val="fr-FR"/>
        </w:rPr>
        <w:t xml:space="preserve"> </w:t>
      </w:r>
      <w:r w:rsidR="00B66DCB" w:rsidRPr="00B66DCB">
        <w:rPr>
          <w:lang w:val="fr-FR"/>
        </w:rPr>
        <w:t>Afrique du Sud, Algérie, Allemagne, Angola, Argentine, Arménie, Australie, Autriche, Bangladesh, Belgique, Brésil, Burkina Faso, Cameroun, Canada, Chili, Chine, Colombie, Congo, Costa Rica, Côte d</w:t>
      </w:r>
      <w:r w:rsidR="000A6F90">
        <w:rPr>
          <w:lang w:val="fr-FR"/>
        </w:rPr>
        <w:t>’</w:t>
      </w:r>
      <w:r w:rsidR="00B66DCB" w:rsidRPr="00B66DCB">
        <w:rPr>
          <w:lang w:val="fr-FR"/>
        </w:rPr>
        <w:t>Ivoire, Cuba, Danemark, Djibouti, Égypte, El Salvador, Émirats arabes unis, Équateur, Érythrée, Espagne, États</w:t>
      </w:r>
      <w:r w:rsidR="00B80BA9">
        <w:rPr>
          <w:lang w:val="fr-FR"/>
        </w:rPr>
        <w:noBreakHyphen/>
      </w:r>
      <w:r w:rsidR="00B66DCB" w:rsidRPr="00B66DCB">
        <w:rPr>
          <w:lang w:val="fr-FR"/>
        </w:rPr>
        <w:t>Unis d</w:t>
      </w:r>
      <w:r w:rsidR="000A6F90">
        <w:rPr>
          <w:lang w:val="fr-FR"/>
        </w:rPr>
        <w:t>’</w:t>
      </w:r>
      <w:r w:rsidR="00B66DCB" w:rsidRPr="00B66DCB">
        <w:rPr>
          <w:lang w:val="fr-FR"/>
        </w:rPr>
        <w:t>Amérique, Éthiopie, Fédération de Russie, Finlande, France, Gabon, Géorgie, Guatemala, Hongrie, Inde, Indonésie, Iran (République islamique d</w:t>
      </w:r>
      <w:r w:rsidR="000A6F90">
        <w:rPr>
          <w:lang w:val="fr-FR"/>
        </w:rPr>
        <w:t>’</w:t>
      </w:r>
      <w:r w:rsidR="00B66DCB" w:rsidRPr="00B66DCB">
        <w:rPr>
          <w:lang w:val="fr-FR"/>
        </w:rPr>
        <w:t>), Iraq, Irlande, Islande, Italie, Japon, Kazakhstan, Kirghizistan, Koweït, Lituanie, Luxembourg, Malaisie, Maroc, Mexique, Mozambique, Nigéria, Norvège, Nouvelle</w:t>
      </w:r>
      <w:r w:rsidR="00B80BA9">
        <w:rPr>
          <w:lang w:val="fr-FR"/>
        </w:rPr>
        <w:noBreakHyphen/>
      </w:r>
      <w:r w:rsidR="00B66DCB" w:rsidRPr="00B66DCB">
        <w:rPr>
          <w:lang w:val="fr-FR"/>
        </w:rPr>
        <w:t>Zélande, Oman, Ouganda, Panama, Paraguay, Pays</w:t>
      </w:r>
      <w:r w:rsidR="00B80BA9">
        <w:rPr>
          <w:lang w:val="fr-FR"/>
        </w:rPr>
        <w:noBreakHyphen/>
      </w:r>
      <w:r w:rsidR="00B66DCB" w:rsidRPr="00B66DCB">
        <w:rPr>
          <w:lang w:val="fr-FR"/>
        </w:rPr>
        <w:t>Bas, Pologne, Portugal, République de Corée, République de Moldova, République dominicaine, République populaire démocratique de Corée, Roumanie, Royaume</w:t>
      </w:r>
      <w:r w:rsidR="00B80BA9">
        <w:rPr>
          <w:lang w:val="fr-FR"/>
        </w:rPr>
        <w:noBreakHyphen/>
      </w:r>
      <w:r w:rsidR="00B66DCB" w:rsidRPr="00B66DCB">
        <w:rPr>
          <w:lang w:val="fr-FR"/>
        </w:rPr>
        <w:t>Uni, Sénégal, Singapour, Sri Lanka, Suède, Suisse, Tchad, Thaïlande, Togo, Turquie, Uruguay, Venezuela (République bolivarienne du), Viet Nam</w:t>
      </w:r>
      <w:r w:rsidRPr="00B66DCB">
        <w:rPr>
          <w:color w:val="000000"/>
          <w:lang w:val="fr-FR"/>
        </w:rPr>
        <w:t xml:space="preserve"> (83).</w:t>
      </w:r>
    </w:p>
    <w:p w:rsidR="00F12872" w:rsidRPr="00B66DCB" w:rsidRDefault="00F12872" w:rsidP="00F12872">
      <w:pPr>
        <w:rPr>
          <w:lang w:val="fr-FR"/>
        </w:rPr>
      </w:pPr>
    </w:p>
    <w:p w:rsidR="00F12872" w:rsidRPr="00B66DCB" w:rsidRDefault="00F12872" w:rsidP="00F12872">
      <w:pPr>
        <w:pStyle w:val="ONUMFS"/>
        <w:rPr>
          <w:lang w:val="fr-FR"/>
        </w:rPr>
      </w:pPr>
      <w:r w:rsidRPr="00B66DCB">
        <w:rPr>
          <w:lang w:val="fr-FR"/>
        </w:rPr>
        <w:t>Les organes concernés ont décidé en outre que le président de l</w:t>
      </w:r>
      <w:r w:rsidR="000A6F90">
        <w:rPr>
          <w:lang w:val="fr-FR"/>
        </w:rPr>
        <w:t>’</w:t>
      </w:r>
      <w:r w:rsidRPr="00B66DCB">
        <w:rPr>
          <w:lang w:val="fr-FR"/>
        </w:rPr>
        <w:t>Assemblée générale de l</w:t>
      </w:r>
      <w:r w:rsidR="000A6F90">
        <w:rPr>
          <w:lang w:val="fr-FR"/>
        </w:rPr>
        <w:t>’</w:t>
      </w:r>
      <w:r w:rsidRPr="00B66DCB">
        <w:rPr>
          <w:lang w:val="fr-FR"/>
        </w:rPr>
        <w:t>OMPI entreprendra des consultations avec les États membres en vue de présenter aux organes concernés, à leurs</w:t>
      </w:r>
      <w:r w:rsidR="00F42C08">
        <w:rPr>
          <w:lang w:val="fr-FR"/>
        </w:rPr>
        <w:t xml:space="preserve"> sessions durant les assemblées </w:t>
      </w:r>
      <w:r w:rsidRPr="00B66DCB">
        <w:rPr>
          <w:lang w:val="fr-FR"/>
        </w:rPr>
        <w:t>2018 de l</w:t>
      </w:r>
      <w:r w:rsidR="000A6F90">
        <w:rPr>
          <w:lang w:val="fr-FR"/>
        </w:rPr>
        <w:t>’</w:t>
      </w:r>
      <w:r w:rsidRPr="00B66DCB">
        <w:rPr>
          <w:lang w:val="fr-FR"/>
        </w:rPr>
        <w:t>OMPI, une recommandation sur la répartition des siè</w:t>
      </w:r>
      <w:r w:rsidR="00F42C08">
        <w:rPr>
          <w:lang w:val="fr-FR"/>
        </w:rPr>
        <w:t>ges vacants lors des assemblées </w:t>
      </w:r>
      <w:r w:rsidRPr="00B66DCB">
        <w:rPr>
          <w:lang w:val="fr-FR"/>
        </w:rPr>
        <w:t>2019 de l</w:t>
      </w:r>
      <w:r w:rsidR="000A6F90">
        <w:rPr>
          <w:lang w:val="fr-FR"/>
        </w:rPr>
        <w:t>’</w:t>
      </w:r>
      <w:r w:rsidRPr="00B66DCB">
        <w:rPr>
          <w:lang w:val="fr-FR"/>
        </w:rPr>
        <w:t>OMPI.</w:t>
      </w:r>
    </w:p>
    <w:p w:rsidR="00F12872" w:rsidRPr="00B66DCB" w:rsidRDefault="00F12872" w:rsidP="00F12872">
      <w:pPr>
        <w:pStyle w:val="Endofdocument-Annex"/>
        <w:rPr>
          <w:lang w:val="fr-FR"/>
        </w:rPr>
      </w:pPr>
    </w:p>
    <w:p w:rsidR="00F12872" w:rsidRPr="00B66DCB" w:rsidRDefault="00F12872" w:rsidP="00F12872">
      <w:pPr>
        <w:pStyle w:val="Endofdocument-Annex"/>
        <w:rPr>
          <w:lang w:val="fr-FR"/>
        </w:rPr>
      </w:pPr>
    </w:p>
    <w:p w:rsidR="00F12872" w:rsidRPr="00B66DCB" w:rsidRDefault="00F12872" w:rsidP="00F12872">
      <w:pPr>
        <w:pStyle w:val="Endofdocument-Annex"/>
        <w:rPr>
          <w:lang w:val="fr-FR"/>
        </w:rPr>
      </w:pPr>
      <w:r w:rsidRPr="00B66DCB">
        <w:rPr>
          <w:lang w:val="fr-FR"/>
        </w:rPr>
        <w:t>[Fin du document]</w:t>
      </w:r>
    </w:p>
    <w:sectPr w:rsidR="00F12872" w:rsidRPr="00B66DCB" w:rsidSect="006747D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F3" w:rsidRDefault="00F158F3">
      <w:r>
        <w:separator/>
      </w:r>
    </w:p>
  </w:endnote>
  <w:endnote w:type="continuationSeparator" w:id="0">
    <w:p w:rsidR="00F158F3" w:rsidRDefault="00F158F3" w:rsidP="003B38C1">
      <w:r>
        <w:separator/>
      </w:r>
    </w:p>
    <w:p w:rsidR="00F158F3" w:rsidRPr="003B38C1" w:rsidRDefault="00F158F3" w:rsidP="003B38C1">
      <w:pPr>
        <w:spacing w:after="60"/>
        <w:rPr>
          <w:sz w:val="17"/>
        </w:rPr>
      </w:pPr>
      <w:r>
        <w:rPr>
          <w:sz w:val="17"/>
        </w:rPr>
        <w:t>[Endnote continued from previous page]</w:t>
      </w:r>
    </w:p>
  </w:endnote>
  <w:endnote w:type="continuationNotice" w:id="1">
    <w:p w:rsidR="00F158F3" w:rsidRPr="003B38C1" w:rsidRDefault="00F158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D9" w:rsidRDefault="00674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A8" w:rsidRDefault="00CC60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D9" w:rsidRDefault="00674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F3" w:rsidRDefault="00F158F3">
      <w:r>
        <w:separator/>
      </w:r>
    </w:p>
  </w:footnote>
  <w:footnote w:type="continuationSeparator" w:id="0">
    <w:p w:rsidR="00F158F3" w:rsidRDefault="00F158F3" w:rsidP="008B60B2">
      <w:r>
        <w:separator/>
      </w:r>
    </w:p>
    <w:p w:rsidR="00F158F3" w:rsidRPr="00ED77FB" w:rsidRDefault="00F158F3" w:rsidP="008B60B2">
      <w:pPr>
        <w:spacing w:after="60"/>
        <w:rPr>
          <w:sz w:val="17"/>
          <w:szCs w:val="17"/>
        </w:rPr>
      </w:pPr>
      <w:r w:rsidRPr="00ED77FB">
        <w:rPr>
          <w:sz w:val="17"/>
          <w:szCs w:val="17"/>
        </w:rPr>
        <w:t>[Footnote continued from previous page]</w:t>
      </w:r>
    </w:p>
  </w:footnote>
  <w:footnote w:type="continuationNotice" w:id="1">
    <w:p w:rsidR="00F158F3" w:rsidRPr="00ED77FB" w:rsidRDefault="00F158F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D9" w:rsidRDefault="00674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158F3" w:rsidP="00477D6B">
    <w:pPr>
      <w:jc w:val="right"/>
    </w:pPr>
    <w:bookmarkStart w:id="6" w:name="Code2"/>
    <w:bookmarkEnd w:id="6"/>
    <w:r>
      <w:t>A/57/</w:t>
    </w:r>
    <w:r w:rsidR="00F12872">
      <w:t>11 </w:t>
    </w:r>
    <w:r>
      <w:t>Add.</w:t>
    </w:r>
    <w:r w:rsidR="00F12872">
      <w:t>1</w:t>
    </w:r>
  </w:p>
  <w:p w:rsidR="00EC4E49" w:rsidRDefault="00F12872" w:rsidP="00477D6B">
    <w:pPr>
      <w:jc w:val="right"/>
    </w:pPr>
    <w:proofErr w:type="gramStart"/>
    <w:r>
      <w:t>page</w:t>
    </w:r>
    <w:proofErr w:type="gramEnd"/>
    <w:r>
      <w:t> </w:t>
    </w:r>
    <w:r w:rsidR="00EC4E49">
      <w:fldChar w:fldCharType="begin"/>
    </w:r>
    <w:r w:rsidR="00EC4E49">
      <w:instrText xml:space="preserve"> PAGE  \* MERGEFORMAT </w:instrText>
    </w:r>
    <w:r w:rsidR="00EC4E49">
      <w:fldChar w:fldCharType="separate"/>
    </w:r>
    <w:r w:rsidR="00567294">
      <w:rPr>
        <w:noProof/>
      </w:rPr>
      <w:t>2</w:t>
    </w:r>
    <w:r w:rsidR="00EC4E49">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7D9" w:rsidRDefault="00674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E2B026CE"/>
    <w:lvl w:ilvl="0">
      <w:start w:val="1"/>
      <w:numFmt w:val="lowerRoman"/>
      <w:pStyle w:val="ONUMFS"/>
      <w:lvlText w:val="%1)"/>
      <w:lvlJc w:val="left"/>
      <w:pPr>
        <w:tabs>
          <w:tab w:val="num" w:pos="1134"/>
        </w:tabs>
        <w:ind w:left="567" w:firstLine="0"/>
      </w:pPr>
      <w:rPr>
        <w:rFonts w:ascii="Arial" w:hAnsi="Arial" w:cs="Arial" w:hint="default"/>
        <w:sz w:val="21"/>
        <w:szCs w:val="21"/>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F3"/>
    <w:rsid w:val="00043CAA"/>
    <w:rsid w:val="00075432"/>
    <w:rsid w:val="000968ED"/>
    <w:rsid w:val="000A6F90"/>
    <w:rsid w:val="000C0CC1"/>
    <w:rsid w:val="000F5E56"/>
    <w:rsid w:val="001362EE"/>
    <w:rsid w:val="001832A6"/>
    <w:rsid w:val="0021217E"/>
    <w:rsid w:val="00251EA6"/>
    <w:rsid w:val="002634C4"/>
    <w:rsid w:val="002928D3"/>
    <w:rsid w:val="002F1FE6"/>
    <w:rsid w:val="002F4E68"/>
    <w:rsid w:val="00312F7F"/>
    <w:rsid w:val="00336EA0"/>
    <w:rsid w:val="00361450"/>
    <w:rsid w:val="003673CF"/>
    <w:rsid w:val="003845C1"/>
    <w:rsid w:val="003A6F89"/>
    <w:rsid w:val="003B38C1"/>
    <w:rsid w:val="00423E3E"/>
    <w:rsid w:val="00427AF4"/>
    <w:rsid w:val="004647DA"/>
    <w:rsid w:val="00474062"/>
    <w:rsid w:val="00477D6B"/>
    <w:rsid w:val="004C4E13"/>
    <w:rsid w:val="004F70DE"/>
    <w:rsid w:val="005019FF"/>
    <w:rsid w:val="0053057A"/>
    <w:rsid w:val="00560A29"/>
    <w:rsid w:val="00567294"/>
    <w:rsid w:val="00586313"/>
    <w:rsid w:val="005919B0"/>
    <w:rsid w:val="005C6649"/>
    <w:rsid w:val="00605827"/>
    <w:rsid w:val="00646050"/>
    <w:rsid w:val="006713CA"/>
    <w:rsid w:val="006747D9"/>
    <w:rsid w:val="00676C5C"/>
    <w:rsid w:val="00752ADE"/>
    <w:rsid w:val="007D1613"/>
    <w:rsid w:val="007E4C0E"/>
    <w:rsid w:val="007E661B"/>
    <w:rsid w:val="00843BB7"/>
    <w:rsid w:val="008B2CC1"/>
    <w:rsid w:val="008B60B2"/>
    <w:rsid w:val="008C55F6"/>
    <w:rsid w:val="0090731E"/>
    <w:rsid w:val="00916EE2"/>
    <w:rsid w:val="00966A22"/>
    <w:rsid w:val="0096722F"/>
    <w:rsid w:val="00980843"/>
    <w:rsid w:val="00992BCE"/>
    <w:rsid w:val="00997ACC"/>
    <w:rsid w:val="009E2791"/>
    <w:rsid w:val="009E3F6F"/>
    <w:rsid w:val="009F499F"/>
    <w:rsid w:val="00A24859"/>
    <w:rsid w:val="00A42DAF"/>
    <w:rsid w:val="00A45BD8"/>
    <w:rsid w:val="00A869B7"/>
    <w:rsid w:val="00AC205C"/>
    <w:rsid w:val="00AF0A6B"/>
    <w:rsid w:val="00B05A69"/>
    <w:rsid w:val="00B66DCB"/>
    <w:rsid w:val="00B80BA9"/>
    <w:rsid w:val="00B9734B"/>
    <w:rsid w:val="00BA30E2"/>
    <w:rsid w:val="00BD148E"/>
    <w:rsid w:val="00C11BFE"/>
    <w:rsid w:val="00C213AF"/>
    <w:rsid w:val="00C5068F"/>
    <w:rsid w:val="00CC60A8"/>
    <w:rsid w:val="00CD04F1"/>
    <w:rsid w:val="00D45252"/>
    <w:rsid w:val="00D70234"/>
    <w:rsid w:val="00D71B4D"/>
    <w:rsid w:val="00D93D55"/>
    <w:rsid w:val="00DE51E0"/>
    <w:rsid w:val="00E0568C"/>
    <w:rsid w:val="00E15015"/>
    <w:rsid w:val="00E335FE"/>
    <w:rsid w:val="00E85715"/>
    <w:rsid w:val="00EC4E49"/>
    <w:rsid w:val="00ED77FB"/>
    <w:rsid w:val="00EE45FA"/>
    <w:rsid w:val="00F12872"/>
    <w:rsid w:val="00F158F3"/>
    <w:rsid w:val="00F42C08"/>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styleId="Hyperlink">
    <w:name w:val="Hyperlink"/>
    <w:basedOn w:val="DefaultParagraphFont"/>
    <w:rsid w:val="00CC60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character" w:styleId="Hyperlink">
    <w:name w:val="Hyperlink"/>
    <w:basedOn w:val="DefaultParagraphFont"/>
    <w:rsid w:val="00CC6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34</TotalTime>
  <Pages>2</Pages>
  <Words>471</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SANCHEZ Maria Margarita</dc:creator>
  <cp:lastModifiedBy>SANCHEZ Maria Margarita</cp:lastModifiedBy>
  <cp:revision>15</cp:revision>
  <cp:lastPrinted>2017-10-11T17:03:00Z</cp:lastPrinted>
  <dcterms:created xsi:type="dcterms:W3CDTF">2017-10-11T05:14:00Z</dcterms:created>
  <dcterms:modified xsi:type="dcterms:W3CDTF">2017-10-11T17:39:00Z</dcterms:modified>
</cp:coreProperties>
</file>