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C0331" w:rsidRPr="00592E1B" w:rsidTr="00A565E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C0331" w:rsidRPr="00BD16AC" w:rsidRDefault="00BC0331" w:rsidP="00AB7DF1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C0331" w:rsidRPr="00592E1B" w:rsidRDefault="00BC0331" w:rsidP="00AB7DF1">
            <w:r w:rsidRPr="00592E1B">
              <w:rPr>
                <w:noProof/>
                <w:lang w:val="en-US"/>
              </w:rPr>
              <w:drawing>
                <wp:inline distT="0" distB="0" distL="0" distR="0" wp14:anchorId="53C41667" wp14:editId="249C4C21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C0331" w:rsidRPr="00592E1B" w:rsidRDefault="00BC0331" w:rsidP="00AB7DF1">
            <w:pPr>
              <w:jc w:val="right"/>
            </w:pPr>
            <w:r w:rsidRPr="00592E1B">
              <w:rPr>
                <w:b/>
                <w:sz w:val="40"/>
                <w:szCs w:val="40"/>
              </w:rPr>
              <w:t>F</w:t>
            </w:r>
          </w:p>
        </w:tc>
      </w:tr>
      <w:tr w:rsidR="00BC0331" w:rsidRPr="00592E1B" w:rsidTr="00AB7DF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C0331" w:rsidRPr="00592E1B" w:rsidRDefault="00BC0331" w:rsidP="00AB7D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92E1B">
              <w:rPr>
                <w:rFonts w:ascii="Arial Black" w:hAnsi="Arial Black"/>
                <w:caps/>
                <w:sz w:val="15"/>
              </w:rPr>
              <w:t>A/55/</w:t>
            </w:r>
            <w:bookmarkStart w:id="1" w:name="Code"/>
            <w:bookmarkEnd w:id="1"/>
            <w:r w:rsidRPr="00592E1B">
              <w:rPr>
                <w:rFonts w:ascii="Arial Black" w:hAnsi="Arial Black"/>
                <w:caps/>
                <w:sz w:val="15"/>
              </w:rPr>
              <w:t xml:space="preserve">2 </w:t>
            </w:r>
          </w:p>
        </w:tc>
      </w:tr>
      <w:tr w:rsidR="00BC0331" w:rsidRPr="00592E1B" w:rsidTr="00AB7DF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C0331" w:rsidRPr="00592E1B" w:rsidRDefault="00BC0331" w:rsidP="00AD63C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92E1B">
              <w:rPr>
                <w:rFonts w:ascii="Arial Black" w:hAnsi="Arial Black"/>
                <w:caps/>
                <w:sz w:val="15"/>
              </w:rPr>
              <w:t>ORIGINAL</w:t>
            </w:r>
            <w:r w:rsidR="00776AD9">
              <w:rPr>
                <w:rFonts w:ascii="Arial Black" w:hAnsi="Arial Black"/>
                <w:caps/>
                <w:sz w:val="15"/>
              </w:rPr>
              <w:t> </w:t>
            </w:r>
            <w:r w:rsidRPr="00592E1B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 w:rsidRPr="00592E1B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BC0331" w:rsidRPr="00592E1B" w:rsidTr="00AB7DF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C0331" w:rsidRPr="00592E1B" w:rsidRDefault="00BC0331" w:rsidP="00AD63C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92E1B">
              <w:rPr>
                <w:rFonts w:ascii="Arial Black" w:hAnsi="Arial Black"/>
                <w:caps/>
                <w:sz w:val="15"/>
              </w:rPr>
              <w:t>DATE</w:t>
            </w:r>
            <w:r w:rsidR="00776AD9">
              <w:rPr>
                <w:rFonts w:ascii="Arial Black" w:hAnsi="Arial Black"/>
                <w:caps/>
                <w:sz w:val="15"/>
              </w:rPr>
              <w:t> </w:t>
            </w:r>
            <w:r w:rsidRPr="00592E1B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Pr="00592E1B">
              <w:rPr>
                <w:rFonts w:ascii="Arial Black" w:hAnsi="Arial Black"/>
                <w:caps/>
                <w:sz w:val="15"/>
              </w:rPr>
              <w:t>4 août 2015</w:t>
            </w:r>
          </w:p>
        </w:tc>
      </w:tr>
    </w:tbl>
    <w:p w:rsidR="00BC0331" w:rsidRPr="00592E1B" w:rsidRDefault="00BC0331" w:rsidP="00BC0331"/>
    <w:p w:rsidR="00BC0331" w:rsidRPr="00592E1B" w:rsidRDefault="00BC0331" w:rsidP="00BC0331"/>
    <w:p w:rsidR="00BC0331" w:rsidRPr="00592E1B" w:rsidRDefault="00BC0331" w:rsidP="00BC0331"/>
    <w:p w:rsidR="00BC0331" w:rsidRPr="00592E1B" w:rsidRDefault="00BC0331" w:rsidP="00BC0331"/>
    <w:p w:rsidR="00BC0331" w:rsidRPr="00592E1B" w:rsidRDefault="00BC0331" w:rsidP="00BC0331"/>
    <w:p w:rsidR="00BC0331" w:rsidRPr="00592E1B" w:rsidRDefault="00BC0331" w:rsidP="00BC0331">
      <w:r w:rsidRPr="00592E1B">
        <w:rPr>
          <w:b/>
          <w:sz w:val="28"/>
          <w:szCs w:val="28"/>
        </w:rPr>
        <w:t>Assemblées des États membres de l</w:t>
      </w:r>
      <w:r w:rsidR="00592E1B">
        <w:rPr>
          <w:b/>
          <w:sz w:val="28"/>
          <w:szCs w:val="28"/>
        </w:rPr>
        <w:t>’</w:t>
      </w:r>
      <w:r w:rsidRPr="00592E1B">
        <w:rPr>
          <w:b/>
          <w:sz w:val="28"/>
          <w:szCs w:val="28"/>
        </w:rPr>
        <w:t>OMPI</w:t>
      </w:r>
    </w:p>
    <w:p w:rsidR="00BC0331" w:rsidRPr="00592E1B" w:rsidRDefault="00BC0331" w:rsidP="00BC0331"/>
    <w:p w:rsidR="00BC0331" w:rsidRPr="00592E1B" w:rsidRDefault="00BC0331" w:rsidP="00BC0331"/>
    <w:p w:rsidR="00BC0331" w:rsidRPr="00592E1B" w:rsidRDefault="00BC0331" w:rsidP="00BC0331">
      <w:pPr>
        <w:rPr>
          <w:b/>
          <w:sz w:val="24"/>
          <w:szCs w:val="24"/>
        </w:rPr>
      </w:pPr>
      <w:r w:rsidRPr="00592E1B">
        <w:rPr>
          <w:b/>
          <w:sz w:val="24"/>
          <w:szCs w:val="24"/>
        </w:rPr>
        <w:t>Cinquante</w:t>
      </w:r>
      <w:r w:rsidR="003B5012">
        <w:rPr>
          <w:b/>
          <w:sz w:val="24"/>
          <w:szCs w:val="24"/>
        </w:rPr>
        <w:noBreakHyphen/>
      </w:r>
      <w:r w:rsidRPr="00592E1B">
        <w:rPr>
          <w:b/>
          <w:sz w:val="24"/>
          <w:szCs w:val="24"/>
        </w:rPr>
        <w:t>cinquième série de réunions</w:t>
      </w:r>
    </w:p>
    <w:p w:rsidR="00592E1B" w:rsidRDefault="00BC0331" w:rsidP="00BC0331">
      <w:pPr>
        <w:rPr>
          <w:b/>
          <w:sz w:val="24"/>
          <w:szCs w:val="24"/>
        </w:rPr>
      </w:pPr>
      <w:r w:rsidRPr="00592E1B">
        <w:rPr>
          <w:b/>
          <w:sz w:val="24"/>
          <w:szCs w:val="24"/>
        </w:rPr>
        <w:t>Genève, 5 – 1</w:t>
      </w:r>
      <w:r w:rsidR="00592E1B" w:rsidRPr="00592E1B">
        <w:rPr>
          <w:b/>
          <w:sz w:val="24"/>
          <w:szCs w:val="24"/>
        </w:rPr>
        <w:t>4</w:t>
      </w:r>
      <w:r w:rsidR="00592E1B">
        <w:rPr>
          <w:b/>
          <w:sz w:val="24"/>
          <w:szCs w:val="24"/>
        </w:rPr>
        <w:t> </w:t>
      </w:r>
      <w:r w:rsidR="00592E1B" w:rsidRPr="00592E1B">
        <w:rPr>
          <w:b/>
          <w:sz w:val="24"/>
          <w:szCs w:val="24"/>
        </w:rPr>
        <w:t>octobre</w:t>
      </w:r>
      <w:r w:rsidR="00592E1B">
        <w:rPr>
          <w:b/>
          <w:sz w:val="24"/>
          <w:szCs w:val="24"/>
        </w:rPr>
        <w:t> </w:t>
      </w:r>
      <w:r w:rsidR="00592E1B" w:rsidRPr="00592E1B">
        <w:rPr>
          <w:b/>
          <w:sz w:val="24"/>
          <w:szCs w:val="24"/>
        </w:rPr>
        <w:t>20</w:t>
      </w:r>
      <w:r w:rsidRPr="00592E1B">
        <w:rPr>
          <w:b/>
          <w:sz w:val="24"/>
          <w:szCs w:val="24"/>
        </w:rPr>
        <w:t>15</w:t>
      </w:r>
    </w:p>
    <w:p w:rsidR="00BC0331" w:rsidRPr="00BD16AC" w:rsidRDefault="00BC0331" w:rsidP="00BC0331"/>
    <w:p w:rsidR="00BC0331" w:rsidRPr="00BD16AC" w:rsidRDefault="00BC0331" w:rsidP="00BC0331"/>
    <w:p w:rsidR="009366A1" w:rsidRPr="00BD16AC" w:rsidRDefault="009366A1" w:rsidP="009366A1">
      <w:pPr>
        <w:rPr>
          <w:rFonts w:eastAsia="SimSun"/>
          <w:caps/>
          <w:sz w:val="24"/>
          <w:lang w:eastAsia="zh-CN"/>
        </w:rPr>
      </w:pPr>
      <w:r w:rsidRPr="00BD16AC">
        <w:rPr>
          <w:rFonts w:eastAsia="SimSun"/>
          <w:caps/>
          <w:sz w:val="24"/>
          <w:lang w:eastAsia="zh-CN"/>
        </w:rPr>
        <w:t xml:space="preserve">ADMISSION </w:t>
      </w:r>
      <w:r w:rsidR="00E4262D" w:rsidRPr="00BD16AC">
        <w:rPr>
          <w:rFonts w:eastAsia="SimSun"/>
          <w:caps/>
          <w:sz w:val="24"/>
          <w:lang w:eastAsia="zh-CN"/>
        </w:rPr>
        <w:t>D</w:t>
      </w:r>
      <w:r w:rsidR="00592E1B">
        <w:rPr>
          <w:rFonts w:eastAsia="SimSun"/>
          <w:caps/>
          <w:sz w:val="24"/>
          <w:lang w:eastAsia="zh-CN"/>
        </w:rPr>
        <w:t>’</w:t>
      </w:r>
      <w:r w:rsidR="00E4262D" w:rsidRPr="00BD16AC">
        <w:rPr>
          <w:rFonts w:eastAsia="SimSun"/>
          <w:caps/>
          <w:sz w:val="24"/>
          <w:lang w:eastAsia="zh-CN"/>
        </w:rPr>
        <w:t>O</w:t>
      </w:r>
      <w:r w:rsidRPr="00BD16AC">
        <w:rPr>
          <w:rFonts w:eastAsia="SimSun"/>
          <w:caps/>
          <w:sz w:val="24"/>
          <w:lang w:eastAsia="zh-CN"/>
        </w:rPr>
        <w:t>BSERV</w:t>
      </w:r>
      <w:r w:rsidR="00E4262D" w:rsidRPr="00BD16AC">
        <w:rPr>
          <w:rFonts w:eastAsia="SimSun"/>
          <w:caps/>
          <w:sz w:val="24"/>
          <w:lang w:eastAsia="zh-CN"/>
        </w:rPr>
        <w:t>AT</w:t>
      </w:r>
      <w:r w:rsidRPr="00BD16AC">
        <w:rPr>
          <w:rFonts w:eastAsia="SimSun"/>
          <w:caps/>
          <w:sz w:val="24"/>
          <w:lang w:eastAsia="zh-CN"/>
        </w:rPr>
        <w:t>E</w:t>
      </w:r>
      <w:r w:rsidR="00E4262D" w:rsidRPr="00BD16AC">
        <w:rPr>
          <w:rFonts w:eastAsia="SimSun"/>
          <w:caps/>
          <w:sz w:val="24"/>
          <w:lang w:eastAsia="zh-CN"/>
        </w:rPr>
        <w:t>U</w:t>
      </w:r>
      <w:r w:rsidRPr="00BD16AC">
        <w:rPr>
          <w:rFonts w:eastAsia="SimSun"/>
          <w:caps/>
          <w:sz w:val="24"/>
          <w:lang w:eastAsia="zh-CN"/>
        </w:rPr>
        <w:t>RS</w:t>
      </w:r>
    </w:p>
    <w:p w:rsidR="00592E1B" w:rsidRDefault="00592E1B" w:rsidP="009366A1">
      <w:pPr>
        <w:rPr>
          <w:rFonts w:eastAsia="SimSun"/>
          <w:lang w:eastAsia="zh-CN"/>
        </w:rPr>
      </w:pPr>
    </w:p>
    <w:p w:rsidR="00592E1B" w:rsidRDefault="004C7F09" w:rsidP="009366A1">
      <w:pPr>
        <w:rPr>
          <w:rFonts w:eastAsia="SimSun"/>
          <w:i/>
          <w:lang w:eastAsia="zh-CN"/>
        </w:rPr>
      </w:pPr>
      <w:bookmarkStart w:id="4" w:name="Prepared"/>
      <w:bookmarkEnd w:id="4"/>
      <w:r w:rsidRPr="00BD16AC">
        <w:rPr>
          <w:rFonts w:eastAsia="SimSun"/>
          <w:i/>
          <w:lang w:eastAsia="zh-CN"/>
        </w:rPr>
        <w:t xml:space="preserve">Document </w:t>
      </w:r>
      <w:r w:rsidR="00E4262D" w:rsidRPr="00BD16AC">
        <w:rPr>
          <w:rFonts w:eastAsia="SimSun"/>
          <w:i/>
          <w:lang w:eastAsia="zh-CN"/>
        </w:rPr>
        <w:t>établi par le</w:t>
      </w:r>
      <w:r w:rsidRPr="00BD16AC">
        <w:rPr>
          <w:rFonts w:eastAsia="SimSun"/>
          <w:i/>
          <w:lang w:eastAsia="zh-CN"/>
        </w:rPr>
        <w:t xml:space="preserve"> Secr</w:t>
      </w:r>
      <w:r w:rsidR="00E4262D" w:rsidRPr="00BD16AC">
        <w:rPr>
          <w:rFonts w:eastAsia="SimSun"/>
          <w:i/>
          <w:lang w:eastAsia="zh-CN"/>
        </w:rPr>
        <w:t>é</w:t>
      </w:r>
      <w:r w:rsidRPr="00BD16AC">
        <w:rPr>
          <w:rFonts w:eastAsia="SimSun"/>
          <w:i/>
          <w:lang w:eastAsia="zh-CN"/>
        </w:rPr>
        <w:t>tariat</w:t>
      </w:r>
    </w:p>
    <w:p w:rsidR="009366A1" w:rsidRPr="00BD16AC" w:rsidRDefault="009366A1" w:rsidP="009366A1">
      <w:pPr>
        <w:rPr>
          <w:rFonts w:eastAsia="SimSun"/>
          <w:lang w:eastAsia="zh-CN"/>
        </w:rPr>
      </w:pPr>
    </w:p>
    <w:p w:rsidR="009366A1" w:rsidRPr="00BD16AC" w:rsidRDefault="009366A1" w:rsidP="009366A1">
      <w:pPr>
        <w:rPr>
          <w:rFonts w:eastAsia="SimSun"/>
          <w:lang w:eastAsia="zh-CN"/>
        </w:rPr>
      </w:pPr>
    </w:p>
    <w:p w:rsidR="009366A1" w:rsidRPr="00BD16AC" w:rsidRDefault="009366A1" w:rsidP="009366A1">
      <w:pPr>
        <w:rPr>
          <w:rFonts w:eastAsia="SimSun"/>
          <w:lang w:eastAsia="zh-CN"/>
        </w:rPr>
      </w:pPr>
    </w:p>
    <w:p w:rsidR="009366A1" w:rsidRPr="00BD16AC" w:rsidRDefault="009366A1" w:rsidP="009366A1">
      <w:pPr>
        <w:rPr>
          <w:rFonts w:eastAsia="SimSun"/>
          <w:lang w:eastAsia="zh-CN"/>
        </w:rPr>
      </w:pPr>
    </w:p>
    <w:p w:rsidR="00E4262D" w:rsidRPr="00BD16AC" w:rsidRDefault="00E4262D" w:rsidP="00F454A6">
      <w:pPr>
        <w:pStyle w:val="ONUMFS"/>
        <w:rPr>
          <w:rFonts w:eastAsia="SimSun"/>
          <w:szCs w:val="22"/>
          <w:lang w:eastAsia="zh-CN"/>
        </w:rPr>
      </w:pPr>
      <w:r w:rsidRPr="00BD16AC">
        <w:rPr>
          <w:rFonts w:eastAsia="SimSun"/>
          <w:szCs w:val="22"/>
          <w:lang w:eastAsia="zh-CN"/>
        </w:rPr>
        <w:t xml:space="preserve">On trouvera dans le document A/55/INF/1 la liste des observateurs admis à participer à la </w:t>
      </w:r>
      <w:r w:rsidRPr="00BD16AC">
        <w:t>cinquante</w:t>
      </w:r>
      <w:r w:rsidR="003B5012">
        <w:noBreakHyphen/>
      </w:r>
      <w:r w:rsidRPr="00BD16AC">
        <w:t>cinquième série de réunions des assemblées des États membre</w:t>
      </w:r>
      <w:r w:rsidR="00672AC1" w:rsidRPr="00BD16AC">
        <w:t>s</w:t>
      </w:r>
      <w:r w:rsidRPr="00BD16AC">
        <w:t xml:space="preserve"> et des unions administrées par l</w:t>
      </w:r>
      <w:r w:rsidR="00592E1B">
        <w:t>’</w:t>
      </w:r>
      <w:r w:rsidRPr="00BD16AC">
        <w:t>OMPI (les Assemblées).</w:t>
      </w:r>
    </w:p>
    <w:p w:rsidR="009366A1" w:rsidRPr="00F67157" w:rsidRDefault="00672AC1" w:rsidP="008C0104">
      <w:pPr>
        <w:pStyle w:val="ONUMFS"/>
        <w:tabs>
          <w:tab w:val="left" w:pos="567"/>
        </w:tabs>
        <w:rPr>
          <w:rFonts w:eastAsia="SimSun"/>
          <w:szCs w:val="22"/>
          <w:lang w:eastAsia="zh-CN"/>
        </w:rPr>
      </w:pPr>
      <w:r w:rsidRPr="00F67157">
        <w:rPr>
          <w:rFonts w:eastAsia="SimSun"/>
          <w:lang w:eastAsia="zh-CN"/>
        </w:rPr>
        <w:t>Une fois qu</w:t>
      </w:r>
      <w:r w:rsidR="00592E1B" w:rsidRPr="00F67157">
        <w:rPr>
          <w:rFonts w:eastAsia="SimSun"/>
          <w:lang w:eastAsia="zh-CN"/>
        </w:rPr>
        <w:t>’</w:t>
      </w:r>
      <w:r w:rsidRPr="00F67157">
        <w:rPr>
          <w:rFonts w:eastAsia="SimSun"/>
          <w:lang w:eastAsia="zh-CN"/>
        </w:rPr>
        <w:t xml:space="preserve">un observateur a été admis à participer aux réunions des assemblées, il est aussi invité à participer, en cette qualité, aux réunions des comités, des groupes de travail ou autres organes subsidiaires des assemblées </w:t>
      </w:r>
      <w:r w:rsidR="00BD16AC" w:rsidRPr="00F67157">
        <w:rPr>
          <w:rFonts w:eastAsia="SimSun"/>
          <w:lang w:eastAsia="zh-CN"/>
        </w:rPr>
        <w:t>don</w:t>
      </w:r>
      <w:r w:rsidRPr="00F67157">
        <w:rPr>
          <w:rFonts w:eastAsia="SimSun"/>
          <w:lang w:eastAsia="zh-CN"/>
        </w:rPr>
        <w:t>t le thème semble présenter un intérêt direct pour cet observateur.</w:t>
      </w:r>
    </w:p>
    <w:p w:rsidR="009366A1" w:rsidRPr="00BD16AC" w:rsidRDefault="00672AC1" w:rsidP="00F454A6">
      <w:pPr>
        <w:pStyle w:val="ONUMFS"/>
        <w:rPr>
          <w:rFonts w:eastAsia="SimSun"/>
          <w:lang w:eastAsia="zh-CN"/>
        </w:rPr>
      </w:pPr>
      <w:r w:rsidRPr="00BD16AC">
        <w:rPr>
          <w:rFonts w:eastAsia="SimSun"/>
          <w:lang w:eastAsia="zh-CN"/>
        </w:rPr>
        <w:t>Les dernières décisions relatives à l</w:t>
      </w:r>
      <w:r w:rsidR="00592E1B">
        <w:rPr>
          <w:rFonts w:eastAsia="SimSun"/>
          <w:lang w:eastAsia="zh-CN"/>
        </w:rPr>
        <w:t>’</w:t>
      </w:r>
      <w:r w:rsidRPr="00BD16AC">
        <w:rPr>
          <w:rFonts w:eastAsia="SimSun"/>
          <w:lang w:eastAsia="zh-CN"/>
        </w:rPr>
        <w:t>admission d</w:t>
      </w:r>
      <w:r w:rsidR="00592E1B">
        <w:rPr>
          <w:rFonts w:eastAsia="SimSun"/>
          <w:lang w:eastAsia="zh-CN"/>
        </w:rPr>
        <w:t>’</w:t>
      </w:r>
      <w:r w:rsidRPr="00BD16AC">
        <w:rPr>
          <w:rFonts w:eastAsia="SimSun"/>
          <w:lang w:eastAsia="zh-CN"/>
        </w:rPr>
        <w:t>observateurs aux réunions de certaines assemblées ont été prises lors de la cinquante</w:t>
      </w:r>
      <w:r w:rsidR="003B5012">
        <w:rPr>
          <w:rFonts w:eastAsia="SimSun"/>
          <w:lang w:eastAsia="zh-CN"/>
        </w:rPr>
        <w:noBreakHyphen/>
      </w:r>
      <w:r w:rsidRPr="00BD16AC">
        <w:rPr>
          <w:rFonts w:eastAsia="SimSun"/>
          <w:lang w:eastAsia="zh-CN"/>
        </w:rPr>
        <w:t xml:space="preserve">quatrième série de réunions des assemblées des </w:t>
      </w:r>
      <w:r w:rsidRPr="00BD16AC">
        <w:t>États membres de l</w:t>
      </w:r>
      <w:r w:rsidR="00592E1B">
        <w:t>’</w:t>
      </w:r>
      <w:r w:rsidRPr="00BD16AC">
        <w:t>OMPI, tenue du 22 au 3</w:t>
      </w:r>
      <w:r w:rsidR="00592E1B" w:rsidRPr="00BD16AC">
        <w:t>0</w:t>
      </w:r>
      <w:r w:rsidR="00592E1B">
        <w:t> </w:t>
      </w:r>
      <w:r w:rsidR="00592E1B" w:rsidRPr="00BD16AC">
        <w:t>septembre</w:t>
      </w:r>
      <w:r w:rsidR="00592E1B">
        <w:t> </w:t>
      </w:r>
      <w:r w:rsidR="00592E1B" w:rsidRPr="00BD16AC">
        <w:t>20</w:t>
      </w:r>
      <w:r w:rsidRPr="00BD16AC">
        <w:t>14 (voir les paragraphes</w:t>
      </w:r>
      <w:r w:rsidR="00776AD9">
        <w:t> </w:t>
      </w:r>
      <w:r w:rsidRPr="00BD16AC">
        <w:t>137 à 146 du document A/54/1).</w:t>
      </w:r>
    </w:p>
    <w:p w:rsidR="00672AC1" w:rsidRPr="00BD16AC" w:rsidRDefault="00672AC1" w:rsidP="00F454A6">
      <w:pPr>
        <w:pStyle w:val="ONUMFS"/>
        <w:rPr>
          <w:rFonts w:eastAsia="SimSun"/>
          <w:lang w:eastAsia="zh-CN"/>
        </w:rPr>
      </w:pPr>
      <w:r w:rsidRPr="00BD16AC">
        <w:rPr>
          <w:rFonts w:eastAsia="SimSun"/>
          <w:lang w:eastAsia="zh-CN"/>
        </w:rPr>
        <w:t>Depuis la cinquante</w:t>
      </w:r>
      <w:r w:rsidR="003B5012">
        <w:rPr>
          <w:rFonts w:eastAsia="SimSun"/>
          <w:lang w:eastAsia="zh-CN"/>
        </w:rPr>
        <w:noBreakHyphen/>
      </w:r>
      <w:r w:rsidRPr="00BD16AC">
        <w:rPr>
          <w:rFonts w:eastAsia="SimSun"/>
          <w:lang w:eastAsia="zh-CN"/>
        </w:rPr>
        <w:t>quatrième série de réunions des assemblées, le Directeur général a reçu des entités indiquées ci</w:t>
      </w:r>
      <w:r w:rsidR="003B5012">
        <w:rPr>
          <w:rFonts w:eastAsia="SimSun"/>
          <w:lang w:eastAsia="zh-CN"/>
        </w:rPr>
        <w:noBreakHyphen/>
      </w:r>
      <w:r w:rsidRPr="00BD16AC">
        <w:rPr>
          <w:rFonts w:eastAsia="SimSun"/>
          <w:lang w:eastAsia="zh-CN"/>
        </w:rPr>
        <w:t>après des demandes d</w:t>
      </w:r>
      <w:r w:rsidR="00592E1B">
        <w:rPr>
          <w:rFonts w:eastAsia="SimSun"/>
          <w:lang w:eastAsia="zh-CN"/>
        </w:rPr>
        <w:t>’</w:t>
      </w:r>
      <w:r w:rsidRPr="00BD16AC">
        <w:rPr>
          <w:rFonts w:eastAsia="SimSun"/>
          <w:lang w:eastAsia="zh-CN"/>
        </w:rPr>
        <w:t>admission en qualité d</w:t>
      </w:r>
      <w:r w:rsidR="00592E1B">
        <w:rPr>
          <w:rFonts w:eastAsia="SimSun"/>
          <w:lang w:eastAsia="zh-CN"/>
        </w:rPr>
        <w:t>’</w:t>
      </w:r>
      <w:r w:rsidRPr="00BD16AC">
        <w:rPr>
          <w:rFonts w:eastAsia="SimSun"/>
          <w:lang w:eastAsia="zh-CN"/>
        </w:rPr>
        <w:t>observat</w:t>
      </w:r>
      <w:r w:rsidR="00BD16AC">
        <w:rPr>
          <w:rFonts w:eastAsia="SimSun"/>
          <w:lang w:eastAsia="zh-CN"/>
        </w:rPr>
        <w:t>eurs</w:t>
      </w:r>
      <w:r w:rsidRPr="00BD16AC">
        <w:rPr>
          <w:rFonts w:eastAsia="SimSun"/>
          <w:lang w:eastAsia="zh-CN"/>
        </w:rPr>
        <w:t xml:space="preserve"> aux réunions des assemblées, accompagnées des renseignements nécessaires</w:t>
      </w:r>
      <w:r w:rsidR="00776AD9">
        <w:rPr>
          <w:rFonts w:eastAsia="SimSun"/>
          <w:lang w:eastAsia="zh-CN"/>
        </w:rPr>
        <w:t> </w:t>
      </w:r>
      <w:r w:rsidRPr="00BD16AC">
        <w:rPr>
          <w:rFonts w:eastAsia="SimSun"/>
          <w:lang w:eastAsia="zh-CN"/>
        </w:rPr>
        <w:t>:</w:t>
      </w:r>
    </w:p>
    <w:p w:rsidR="00E70E9C" w:rsidRPr="00BD16AC" w:rsidRDefault="008C0104" w:rsidP="008C0104">
      <w:pPr>
        <w:pStyle w:val="ListParagraph"/>
        <w:ind w:left="567"/>
        <w:rPr>
          <w:rFonts w:eastAsia="SimSun"/>
          <w:lang w:eastAsia="zh-CN"/>
        </w:rPr>
      </w:pPr>
      <w:r w:rsidRPr="00BD16AC">
        <w:rPr>
          <w:rFonts w:eastAsia="SimSun"/>
          <w:lang w:eastAsia="zh-CN"/>
        </w:rPr>
        <w:t>a)</w:t>
      </w:r>
      <w:r w:rsidRPr="00BD16AC">
        <w:rPr>
          <w:rFonts w:eastAsia="SimSun"/>
          <w:lang w:eastAsia="zh-CN"/>
        </w:rPr>
        <w:tab/>
      </w:r>
      <w:r w:rsidR="00E70E9C" w:rsidRPr="00BD16AC">
        <w:rPr>
          <w:rFonts w:eastAsia="SimSun"/>
          <w:lang w:eastAsia="zh-CN"/>
        </w:rPr>
        <w:t>ORGANI</w:t>
      </w:r>
      <w:r w:rsidR="00672AC1" w:rsidRPr="00BD16AC">
        <w:rPr>
          <w:rFonts w:eastAsia="SimSun"/>
          <w:lang w:eastAsia="zh-CN"/>
        </w:rPr>
        <w:t>S</w:t>
      </w:r>
      <w:r w:rsidR="00BD16AC" w:rsidRPr="00BD16AC">
        <w:rPr>
          <w:rFonts w:eastAsia="SimSun"/>
          <w:lang w:eastAsia="zh-CN"/>
        </w:rPr>
        <w:t>ATION</w:t>
      </w:r>
      <w:r w:rsidR="00742DAA">
        <w:rPr>
          <w:rFonts w:eastAsia="SimSun"/>
          <w:lang w:eastAsia="zh-CN"/>
        </w:rPr>
        <w:t>S</w:t>
      </w:r>
      <w:r w:rsidR="00E70E9C" w:rsidRPr="00BD16AC">
        <w:rPr>
          <w:rFonts w:eastAsia="SimSun"/>
          <w:lang w:eastAsia="zh-CN"/>
        </w:rPr>
        <w:t xml:space="preserve"> </w:t>
      </w:r>
      <w:r w:rsidR="00672AC1" w:rsidRPr="00BD16AC">
        <w:rPr>
          <w:rFonts w:eastAsia="SimSun"/>
          <w:lang w:eastAsia="zh-CN"/>
        </w:rPr>
        <w:t>INTERGOUVERN</w:t>
      </w:r>
      <w:r w:rsidR="00742DAA">
        <w:rPr>
          <w:rFonts w:eastAsia="SimSun"/>
          <w:lang w:eastAsia="zh-CN"/>
        </w:rPr>
        <w:t>E</w:t>
      </w:r>
      <w:r w:rsidR="00672AC1" w:rsidRPr="00BD16AC">
        <w:rPr>
          <w:rFonts w:eastAsia="SimSun"/>
          <w:lang w:eastAsia="zh-CN"/>
        </w:rPr>
        <w:t>MENTAL</w:t>
      </w:r>
      <w:r w:rsidR="00BD16AC" w:rsidRPr="00BD16AC">
        <w:rPr>
          <w:rFonts w:eastAsia="SimSun"/>
          <w:lang w:eastAsia="zh-CN"/>
        </w:rPr>
        <w:t>E</w:t>
      </w:r>
      <w:r w:rsidR="00742DAA">
        <w:rPr>
          <w:rFonts w:eastAsia="SimSun"/>
          <w:lang w:eastAsia="zh-CN"/>
        </w:rPr>
        <w:t>S</w:t>
      </w:r>
    </w:p>
    <w:p w:rsidR="008C0104" w:rsidRPr="00BD16AC" w:rsidRDefault="008C0104" w:rsidP="008C0104">
      <w:pPr>
        <w:pStyle w:val="ListParagraph"/>
        <w:ind w:left="1701"/>
        <w:rPr>
          <w:rFonts w:eastAsia="SimSun"/>
          <w:lang w:eastAsia="zh-CN"/>
        </w:rPr>
      </w:pPr>
    </w:p>
    <w:p w:rsidR="009366A1" w:rsidRPr="00BD16AC" w:rsidRDefault="008C0104" w:rsidP="008C0104">
      <w:pPr>
        <w:pStyle w:val="ListParagraph"/>
        <w:ind w:left="1134"/>
        <w:rPr>
          <w:rFonts w:eastAsia="SimSun"/>
          <w:lang w:eastAsia="zh-CN"/>
        </w:rPr>
      </w:pPr>
      <w:r w:rsidRPr="00BD16AC">
        <w:rPr>
          <w:rFonts w:eastAsia="SimSun"/>
          <w:lang w:eastAsia="zh-CN"/>
        </w:rPr>
        <w:t>i)</w:t>
      </w:r>
      <w:r w:rsidRPr="00BD16AC">
        <w:rPr>
          <w:rFonts w:eastAsia="SimSun"/>
          <w:lang w:eastAsia="zh-CN"/>
        </w:rPr>
        <w:tab/>
      </w:r>
      <w:r w:rsidR="00672AC1" w:rsidRPr="00BD16AC">
        <w:rPr>
          <w:rFonts w:eastAsia="SimSun"/>
          <w:lang w:eastAsia="zh-CN"/>
        </w:rPr>
        <w:t>Organisation européenne de droit public (</w:t>
      </w:r>
      <w:r w:rsidR="00A92773">
        <w:rPr>
          <w:rFonts w:eastAsia="SimSun"/>
          <w:lang w:eastAsia="zh-CN"/>
        </w:rPr>
        <w:t>EPLO)</w:t>
      </w:r>
      <w:r w:rsidR="006F14B8">
        <w:rPr>
          <w:rFonts w:eastAsia="SimSun"/>
          <w:lang w:eastAsia="zh-CN"/>
        </w:rPr>
        <w:t>.</w:t>
      </w:r>
    </w:p>
    <w:p w:rsidR="00E70E9C" w:rsidRPr="00BD16AC" w:rsidRDefault="00E70E9C" w:rsidP="00055CF9">
      <w:pPr>
        <w:contextualSpacing/>
        <w:rPr>
          <w:rFonts w:eastAsia="SimSun"/>
          <w:lang w:eastAsia="zh-CN"/>
        </w:rPr>
      </w:pPr>
    </w:p>
    <w:p w:rsidR="008C0104" w:rsidRPr="00BD16AC" w:rsidRDefault="008C0104">
      <w:pPr>
        <w:rPr>
          <w:rFonts w:eastAsia="SimSun"/>
          <w:lang w:eastAsia="zh-CN"/>
        </w:rPr>
      </w:pPr>
      <w:r w:rsidRPr="00BD16AC">
        <w:rPr>
          <w:rFonts w:eastAsia="SimSun"/>
          <w:lang w:eastAsia="zh-CN"/>
        </w:rPr>
        <w:br w:type="page"/>
      </w:r>
    </w:p>
    <w:p w:rsidR="00E70E9C" w:rsidRPr="00123ECE" w:rsidRDefault="008C0104" w:rsidP="008C0104">
      <w:pPr>
        <w:pStyle w:val="ListParagraph"/>
        <w:ind w:left="567"/>
        <w:rPr>
          <w:rFonts w:eastAsia="SimSun"/>
          <w:szCs w:val="22"/>
          <w:lang w:eastAsia="zh-CN"/>
        </w:rPr>
      </w:pPr>
      <w:r w:rsidRPr="00BD16AC">
        <w:rPr>
          <w:rFonts w:eastAsia="SimSun"/>
          <w:lang w:eastAsia="zh-CN"/>
        </w:rPr>
        <w:lastRenderedPageBreak/>
        <w:t>b)</w:t>
      </w:r>
      <w:r w:rsidRPr="00BD16AC">
        <w:rPr>
          <w:rFonts w:eastAsia="SimSun"/>
          <w:lang w:eastAsia="zh-CN"/>
        </w:rPr>
        <w:tab/>
      </w:r>
      <w:r w:rsidR="007E3A87" w:rsidRPr="00123ECE">
        <w:rPr>
          <w:rFonts w:eastAsia="SimSun"/>
          <w:bCs/>
          <w:szCs w:val="22"/>
          <w:lang w:eastAsia="zh-CN"/>
        </w:rPr>
        <w:t>ORGANISATIONS NON GOUVERNEMENTALES</w:t>
      </w:r>
      <w:r w:rsidR="007E3A87" w:rsidRPr="00123ECE">
        <w:rPr>
          <w:rFonts w:eastAsia="SimSun"/>
          <w:szCs w:val="22"/>
          <w:lang w:eastAsia="zh-CN"/>
        </w:rPr>
        <w:t xml:space="preserve"> </w:t>
      </w:r>
      <w:r w:rsidR="00E70E9C" w:rsidRPr="00123ECE">
        <w:rPr>
          <w:rFonts w:eastAsia="SimSun"/>
          <w:szCs w:val="22"/>
          <w:lang w:eastAsia="zh-CN"/>
        </w:rPr>
        <w:t>INTERNATIONAL</w:t>
      </w:r>
      <w:r w:rsidR="007E3A87" w:rsidRPr="00123ECE">
        <w:rPr>
          <w:rFonts w:eastAsia="SimSun"/>
          <w:szCs w:val="22"/>
          <w:lang w:eastAsia="zh-CN"/>
        </w:rPr>
        <w:t>ES</w:t>
      </w:r>
      <w:r w:rsidR="00864645" w:rsidRPr="00123ECE">
        <w:rPr>
          <w:rFonts w:eastAsia="SimSun"/>
          <w:szCs w:val="22"/>
          <w:lang w:eastAsia="zh-CN"/>
        </w:rPr>
        <w:t xml:space="preserve"> </w:t>
      </w:r>
    </w:p>
    <w:p w:rsidR="00E70E9C" w:rsidRPr="00BD16AC" w:rsidRDefault="00E70E9C" w:rsidP="009366A1">
      <w:pPr>
        <w:ind w:left="1701"/>
        <w:contextualSpacing/>
        <w:rPr>
          <w:rFonts w:eastAsia="SimSun"/>
          <w:lang w:eastAsia="zh-CN"/>
        </w:rPr>
      </w:pPr>
    </w:p>
    <w:p w:rsidR="00E70E9C" w:rsidRPr="00BD16AC" w:rsidRDefault="008C0104" w:rsidP="008C0104">
      <w:pPr>
        <w:ind w:left="1134"/>
        <w:rPr>
          <w:rFonts w:eastAsia="SimSun"/>
          <w:szCs w:val="22"/>
          <w:lang w:eastAsia="zh-CN"/>
        </w:rPr>
      </w:pPr>
      <w:r w:rsidRPr="00BD16AC">
        <w:rPr>
          <w:rFonts w:eastAsia="SimSun"/>
          <w:iCs/>
          <w:lang w:eastAsia="zh-CN"/>
        </w:rPr>
        <w:t>i)</w:t>
      </w:r>
      <w:r w:rsidRPr="00BD16AC">
        <w:rPr>
          <w:rFonts w:eastAsia="SimSun"/>
          <w:iCs/>
          <w:lang w:eastAsia="zh-CN"/>
        </w:rPr>
        <w:tab/>
      </w:r>
      <w:r w:rsidR="00E70E9C" w:rsidRPr="00BD16AC">
        <w:rPr>
          <w:rFonts w:eastAsia="SimSun"/>
          <w:iCs/>
          <w:lang w:eastAsia="zh-CN"/>
        </w:rPr>
        <w:t>Archives and Records Association</w:t>
      </w:r>
      <w:r w:rsidR="00E70E9C" w:rsidRPr="00BD16AC">
        <w:rPr>
          <w:rFonts w:eastAsia="SimSun"/>
          <w:i/>
          <w:iCs/>
          <w:lang w:eastAsia="zh-CN"/>
        </w:rPr>
        <w:t xml:space="preserve"> </w:t>
      </w:r>
      <w:r w:rsidR="00E70E9C" w:rsidRPr="00BD16AC">
        <w:rPr>
          <w:rFonts w:eastAsia="SimSun"/>
          <w:lang w:eastAsia="zh-CN"/>
        </w:rPr>
        <w:t>(ARA)</w:t>
      </w:r>
      <w:r w:rsidR="00E70E9C" w:rsidRPr="00BD16AC">
        <w:rPr>
          <w:rFonts w:eastAsia="SimSun"/>
          <w:szCs w:val="22"/>
          <w:lang w:eastAsia="zh-CN"/>
        </w:rPr>
        <w:t>;</w:t>
      </w:r>
    </w:p>
    <w:p w:rsidR="00055CF9" w:rsidRPr="00123ECE" w:rsidRDefault="008C0104" w:rsidP="008C0104">
      <w:pPr>
        <w:ind w:left="1134"/>
        <w:rPr>
          <w:rFonts w:eastAsia="SimSun"/>
          <w:lang w:val="en-US"/>
        </w:rPr>
      </w:pPr>
      <w:r w:rsidRPr="00123ECE">
        <w:rPr>
          <w:rFonts w:eastAsia="SimSun"/>
          <w:szCs w:val="22"/>
          <w:lang w:val="en-US" w:eastAsia="zh-CN"/>
        </w:rPr>
        <w:t>ii)</w:t>
      </w:r>
      <w:r w:rsidRPr="00123ECE">
        <w:rPr>
          <w:rFonts w:eastAsia="SimSun"/>
          <w:szCs w:val="22"/>
          <w:lang w:val="en-US" w:eastAsia="zh-CN"/>
        </w:rPr>
        <w:tab/>
      </w:r>
      <w:r w:rsidR="00055CF9" w:rsidRPr="00123ECE">
        <w:rPr>
          <w:rFonts w:eastAsia="SimSun"/>
          <w:szCs w:val="22"/>
          <w:lang w:val="en-US" w:eastAsia="zh-CN"/>
        </w:rPr>
        <w:t>Confederacy of Patent Information User Groups (CEPIUG</w:t>
      </w:r>
      <w:r w:rsidR="00055CF9" w:rsidRPr="00123ECE">
        <w:rPr>
          <w:rFonts w:eastAsia="SimSun"/>
          <w:lang w:val="en-US"/>
        </w:rPr>
        <w:t>);</w:t>
      </w:r>
    </w:p>
    <w:p w:rsidR="00055CF9" w:rsidRPr="00123ECE" w:rsidRDefault="008C0104" w:rsidP="008C0104">
      <w:pPr>
        <w:ind w:left="1134"/>
        <w:rPr>
          <w:rFonts w:eastAsia="SimSun"/>
          <w:szCs w:val="22"/>
          <w:lang w:val="en-US" w:eastAsia="zh-CN"/>
        </w:rPr>
      </w:pPr>
      <w:r w:rsidRPr="00123ECE">
        <w:rPr>
          <w:rFonts w:eastAsia="SimSun"/>
          <w:szCs w:val="22"/>
          <w:lang w:val="en-US" w:eastAsia="zh-CN"/>
        </w:rPr>
        <w:t>iii)</w:t>
      </w:r>
      <w:r w:rsidRPr="00123ECE">
        <w:rPr>
          <w:rFonts w:eastAsia="SimSun"/>
          <w:szCs w:val="22"/>
          <w:lang w:val="en-US" w:eastAsia="zh-CN"/>
        </w:rPr>
        <w:tab/>
      </w:r>
      <w:r w:rsidR="00055CF9" w:rsidRPr="00123ECE">
        <w:rPr>
          <w:rFonts w:eastAsia="SimSun"/>
          <w:szCs w:val="22"/>
          <w:lang w:val="en-US" w:eastAsia="zh-CN"/>
        </w:rPr>
        <w:t xml:space="preserve">European Association for </w:t>
      </w:r>
      <w:proofErr w:type="spellStart"/>
      <w:r w:rsidR="00055CF9" w:rsidRPr="00123ECE">
        <w:rPr>
          <w:rFonts w:eastAsia="SimSun"/>
          <w:szCs w:val="22"/>
          <w:lang w:val="en-US" w:eastAsia="zh-CN"/>
        </w:rPr>
        <w:t>Bioindustries</w:t>
      </w:r>
      <w:proofErr w:type="spellEnd"/>
      <w:r w:rsidR="00055CF9" w:rsidRPr="00123ECE">
        <w:rPr>
          <w:rFonts w:eastAsia="SimSun"/>
          <w:szCs w:val="22"/>
          <w:lang w:val="en-US" w:eastAsia="zh-CN"/>
        </w:rPr>
        <w:t xml:space="preserve"> (EUROPABIO);</w:t>
      </w:r>
    </w:p>
    <w:p w:rsidR="00055CF9" w:rsidRPr="00123ECE" w:rsidRDefault="008C0104" w:rsidP="009A4F37">
      <w:pPr>
        <w:ind w:left="1701" w:hanging="567"/>
        <w:rPr>
          <w:rFonts w:eastAsia="SimSun"/>
          <w:szCs w:val="22"/>
          <w:lang w:val="en-US" w:eastAsia="zh-CN"/>
        </w:rPr>
      </w:pPr>
      <w:r w:rsidRPr="00123ECE">
        <w:rPr>
          <w:rFonts w:eastAsia="SimSun"/>
          <w:szCs w:val="22"/>
          <w:lang w:val="en-US" w:eastAsia="zh-CN"/>
        </w:rPr>
        <w:t>iv)</w:t>
      </w:r>
      <w:r w:rsidRPr="00123ECE">
        <w:rPr>
          <w:rFonts w:eastAsia="SimSun"/>
          <w:szCs w:val="22"/>
          <w:lang w:val="en-US" w:eastAsia="zh-CN"/>
        </w:rPr>
        <w:tab/>
      </w:r>
      <w:r w:rsidR="00055CF9" w:rsidRPr="00123ECE">
        <w:rPr>
          <w:rFonts w:eastAsia="SimSun"/>
          <w:szCs w:val="22"/>
          <w:lang w:val="en-US" w:eastAsia="zh-CN"/>
        </w:rPr>
        <w:t>International I</w:t>
      </w:r>
      <w:r w:rsidR="006B450A" w:rsidRPr="00123ECE">
        <w:rPr>
          <w:rFonts w:eastAsia="SimSun"/>
          <w:szCs w:val="22"/>
          <w:lang w:val="en-US" w:eastAsia="zh-CN"/>
        </w:rPr>
        <w:t xml:space="preserve">ntellectual </w:t>
      </w:r>
      <w:r w:rsidR="00055CF9" w:rsidRPr="00123ECE">
        <w:rPr>
          <w:rFonts w:eastAsia="SimSun"/>
          <w:szCs w:val="22"/>
          <w:lang w:val="en-US" w:eastAsia="zh-CN"/>
        </w:rPr>
        <w:t>P</w:t>
      </w:r>
      <w:r w:rsidR="006B450A" w:rsidRPr="00123ECE">
        <w:rPr>
          <w:rFonts w:eastAsia="SimSun"/>
          <w:szCs w:val="22"/>
          <w:lang w:val="en-US" w:eastAsia="zh-CN"/>
        </w:rPr>
        <w:t xml:space="preserve">roperty </w:t>
      </w:r>
      <w:r w:rsidR="00055CF9" w:rsidRPr="00123ECE">
        <w:rPr>
          <w:rFonts w:eastAsia="SimSun"/>
          <w:szCs w:val="22"/>
          <w:lang w:val="en-US" w:eastAsia="zh-CN"/>
        </w:rPr>
        <w:t>Co</w:t>
      </w:r>
      <w:r w:rsidR="006B450A" w:rsidRPr="00123ECE">
        <w:rPr>
          <w:rFonts w:eastAsia="SimSun"/>
          <w:szCs w:val="22"/>
          <w:lang w:val="en-US" w:eastAsia="zh-CN"/>
        </w:rPr>
        <w:t>mmercialization Council Limited </w:t>
      </w:r>
      <w:r w:rsidR="00055CF9" w:rsidRPr="00123ECE">
        <w:rPr>
          <w:rFonts w:eastAsia="SimSun"/>
          <w:szCs w:val="22"/>
          <w:lang w:val="en-US" w:eastAsia="zh-CN"/>
        </w:rPr>
        <w:t>(IIPCC)</w:t>
      </w:r>
      <w:proofErr w:type="gramStart"/>
      <w:r w:rsidR="00055CF9" w:rsidRPr="00123ECE">
        <w:rPr>
          <w:rFonts w:eastAsia="SimSun"/>
          <w:szCs w:val="22"/>
          <w:lang w:val="en-US" w:eastAsia="zh-CN"/>
        </w:rPr>
        <w:t xml:space="preserve">;  </w:t>
      </w:r>
      <w:r w:rsidR="007E3A87" w:rsidRPr="00123ECE">
        <w:rPr>
          <w:rFonts w:eastAsia="SimSun"/>
          <w:szCs w:val="22"/>
          <w:lang w:val="en-US" w:eastAsia="zh-CN"/>
        </w:rPr>
        <w:t>et</w:t>
      </w:r>
      <w:proofErr w:type="gramEnd"/>
    </w:p>
    <w:p w:rsidR="00055CF9" w:rsidRPr="00E47681" w:rsidRDefault="008C0104" w:rsidP="008C0104">
      <w:pPr>
        <w:ind w:left="1134"/>
        <w:rPr>
          <w:rFonts w:eastAsia="SimSun"/>
          <w:szCs w:val="22"/>
          <w:lang w:val="fr-CH" w:eastAsia="zh-CN"/>
        </w:rPr>
      </w:pPr>
      <w:r w:rsidRPr="00E47681">
        <w:rPr>
          <w:rFonts w:eastAsia="SimSun"/>
          <w:szCs w:val="22"/>
          <w:lang w:val="fr-CH" w:eastAsia="zh-CN"/>
        </w:rPr>
        <w:t>v)</w:t>
      </w:r>
      <w:r w:rsidRPr="00E47681">
        <w:rPr>
          <w:rFonts w:eastAsia="SimSun"/>
          <w:szCs w:val="22"/>
          <w:lang w:val="fr-CH" w:eastAsia="zh-CN"/>
        </w:rPr>
        <w:tab/>
      </w:r>
      <w:r w:rsidR="00055CF9" w:rsidRPr="00E47681">
        <w:rPr>
          <w:rFonts w:eastAsia="SimSun"/>
          <w:szCs w:val="22"/>
          <w:lang w:val="fr-CH" w:eastAsia="zh-CN"/>
        </w:rPr>
        <w:t xml:space="preserve">MALOCA </w:t>
      </w:r>
      <w:r w:rsidR="00055CF9" w:rsidRPr="00E47681">
        <w:rPr>
          <w:rFonts w:eastAsia="SimSun"/>
          <w:i/>
          <w:szCs w:val="22"/>
          <w:lang w:val="fr-CH" w:eastAsia="zh-CN"/>
        </w:rPr>
        <w:t>Internationale</w:t>
      </w:r>
      <w:r w:rsidR="009256D7" w:rsidRPr="00E47681">
        <w:rPr>
          <w:rFonts w:eastAsia="SimSun"/>
          <w:i/>
          <w:szCs w:val="22"/>
          <w:lang w:val="fr-CH" w:eastAsia="zh-CN"/>
        </w:rPr>
        <w:t>.</w:t>
      </w:r>
    </w:p>
    <w:p w:rsidR="008C0104" w:rsidRPr="00E47681" w:rsidRDefault="008C0104" w:rsidP="00055CF9">
      <w:pPr>
        <w:contextualSpacing/>
        <w:rPr>
          <w:rFonts w:eastAsia="SimSun"/>
          <w:lang w:val="fr-CH" w:eastAsia="zh-CN"/>
        </w:rPr>
      </w:pPr>
    </w:p>
    <w:p w:rsidR="00E70E9C" w:rsidRPr="00E47681" w:rsidRDefault="008C0104" w:rsidP="008C0104">
      <w:pPr>
        <w:ind w:left="567"/>
        <w:contextualSpacing/>
        <w:rPr>
          <w:rFonts w:eastAsia="SimSun"/>
          <w:lang w:val="fr-CH" w:eastAsia="zh-CN"/>
        </w:rPr>
      </w:pPr>
      <w:r w:rsidRPr="00E47681">
        <w:rPr>
          <w:rFonts w:eastAsia="SimSun"/>
          <w:lang w:val="fr-CH" w:eastAsia="zh-CN"/>
        </w:rPr>
        <w:t>c)</w:t>
      </w:r>
      <w:r w:rsidRPr="00E47681">
        <w:rPr>
          <w:rFonts w:eastAsia="SimSun"/>
          <w:lang w:val="fr-CH" w:eastAsia="zh-CN"/>
        </w:rPr>
        <w:tab/>
      </w:r>
      <w:r w:rsidR="00087F9A" w:rsidRPr="00E47681">
        <w:rPr>
          <w:rFonts w:eastAsia="SimSun"/>
          <w:bCs/>
          <w:szCs w:val="22"/>
          <w:lang w:val="fr-CH" w:eastAsia="zh-CN"/>
        </w:rPr>
        <w:t>ORGANISATIONS NON GOUVERNEMENTALES</w:t>
      </w:r>
      <w:r w:rsidR="00087F9A" w:rsidRPr="00E47681">
        <w:rPr>
          <w:rFonts w:eastAsia="SimSun"/>
          <w:szCs w:val="22"/>
          <w:lang w:val="fr-CH" w:eastAsia="zh-CN"/>
        </w:rPr>
        <w:t xml:space="preserve"> NATIONALES</w:t>
      </w:r>
      <w:r w:rsidR="002F6579" w:rsidRPr="00123ECE">
        <w:rPr>
          <w:rStyle w:val="FootnoteReference"/>
          <w:rFonts w:eastAsia="SimSun"/>
          <w:szCs w:val="22"/>
          <w:lang w:eastAsia="zh-CN"/>
        </w:rPr>
        <w:footnoteReference w:id="2"/>
      </w:r>
      <w:r w:rsidR="002F6579" w:rsidRPr="00E47681">
        <w:rPr>
          <w:rFonts w:eastAsia="SimSun"/>
          <w:szCs w:val="22"/>
          <w:lang w:val="fr-CH" w:eastAsia="zh-CN"/>
        </w:rPr>
        <w:t xml:space="preserve"> (</w:t>
      </w:r>
      <w:r w:rsidR="00087F9A" w:rsidRPr="00E47681">
        <w:rPr>
          <w:rFonts w:eastAsia="SimSun"/>
          <w:szCs w:val="22"/>
          <w:lang w:val="fr-CH" w:eastAsia="zh-CN"/>
        </w:rPr>
        <w:t>ONG</w:t>
      </w:r>
      <w:r w:rsidR="002F6579" w:rsidRPr="00E47681">
        <w:rPr>
          <w:rFonts w:eastAsia="SimSun"/>
          <w:szCs w:val="22"/>
          <w:lang w:val="fr-CH" w:eastAsia="zh-CN"/>
        </w:rPr>
        <w:t>)</w:t>
      </w:r>
    </w:p>
    <w:p w:rsidR="00E70E9C" w:rsidRPr="00E47681" w:rsidRDefault="00E70E9C" w:rsidP="00055CF9">
      <w:pPr>
        <w:contextualSpacing/>
        <w:rPr>
          <w:rFonts w:eastAsia="SimSun"/>
          <w:lang w:val="fr-CH" w:eastAsia="zh-CN"/>
        </w:rPr>
      </w:pPr>
    </w:p>
    <w:p w:rsidR="006E7F7D" w:rsidRPr="00BD16AC" w:rsidRDefault="008C0104" w:rsidP="009A4F37">
      <w:pPr>
        <w:pStyle w:val="ListParagraph"/>
        <w:ind w:left="1701" w:hanging="567"/>
        <w:rPr>
          <w:rFonts w:eastAsia="SimSun"/>
          <w:szCs w:val="22"/>
          <w:lang w:eastAsia="zh-CN"/>
        </w:rPr>
      </w:pPr>
      <w:r w:rsidRPr="00BD16AC">
        <w:rPr>
          <w:rFonts w:eastAsia="SimSun"/>
          <w:lang w:eastAsia="zh-CN"/>
        </w:rPr>
        <w:t>i)</w:t>
      </w:r>
      <w:r w:rsidRPr="00BD16AC">
        <w:rPr>
          <w:rFonts w:eastAsia="SimSun"/>
          <w:lang w:eastAsia="zh-CN"/>
        </w:rPr>
        <w:tab/>
      </w:r>
      <w:proofErr w:type="spellStart"/>
      <w:r w:rsidR="00087F9A" w:rsidRPr="00BD16AC">
        <w:rPr>
          <w:rFonts w:eastAsia="SimSun"/>
          <w:lang w:eastAsia="zh-CN"/>
        </w:rPr>
        <w:t>Asociación</w:t>
      </w:r>
      <w:proofErr w:type="spellEnd"/>
      <w:r w:rsidR="00087F9A" w:rsidRPr="00BD16AC">
        <w:rPr>
          <w:rFonts w:eastAsia="SimSun"/>
          <w:lang w:eastAsia="zh-CN"/>
        </w:rPr>
        <w:t xml:space="preserve"> de Agentes </w:t>
      </w:r>
      <w:proofErr w:type="spellStart"/>
      <w:r w:rsidR="00087F9A" w:rsidRPr="00BD16AC">
        <w:rPr>
          <w:rFonts w:eastAsia="SimSun"/>
          <w:lang w:eastAsia="zh-CN"/>
        </w:rPr>
        <w:t>Españoles</w:t>
      </w:r>
      <w:proofErr w:type="spellEnd"/>
      <w:r w:rsidR="00087F9A" w:rsidRPr="00BD16AC">
        <w:rPr>
          <w:rFonts w:eastAsia="SimSun"/>
          <w:lang w:eastAsia="zh-CN"/>
        </w:rPr>
        <w:t xml:space="preserve"> </w:t>
      </w:r>
      <w:proofErr w:type="spellStart"/>
      <w:r w:rsidR="00087F9A" w:rsidRPr="00BD16AC">
        <w:rPr>
          <w:rFonts w:eastAsia="SimSun"/>
          <w:lang w:eastAsia="zh-CN"/>
        </w:rPr>
        <w:t>autorizados</w:t>
      </w:r>
      <w:proofErr w:type="spellEnd"/>
      <w:r w:rsidR="00087F9A" w:rsidRPr="00BD16AC">
        <w:rPr>
          <w:rFonts w:eastAsia="SimSun"/>
          <w:lang w:eastAsia="zh-CN"/>
        </w:rPr>
        <w:t xml:space="preserve"> ante </w:t>
      </w:r>
      <w:proofErr w:type="spellStart"/>
      <w:r w:rsidR="00087F9A" w:rsidRPr="00BD16AC">
        <w:rPr>
          <w:rFonts w:eastAsia="SimSun"/>
          <w:lang w:eastAsia="zh-CN"/>
        </w:rPr>
        <w:t>Organizaciones</w:t>
      </w:r>
      <w:proofErr w:type="spellEnd"/>
      <w:r w:rsidR="00087F9A" w:rsidRPr="00BD16AC">
        <w:rPr>
          <w:rFonts w:eastAsia="SimSun"/>
          <w:lang w:eastAsia="zh-CN"/>
        </w:rPr>
        <w:t xml:space="preserve"> de </w:t>
      </w:r>
      <w:proofErr w:type="spellStart"/>
      <w:r w:rsidR="00087F9A" w:rsidRPr="00BD16AC">
        <w:rPr>
          <w:rFonts w:eastAsia="SimSun"/>
          <w:lang w:eastAsia="zh-CN"/>
        </w:rPr>
        <w:t>Propiedad</w:t>
      </w:r>
      <w:proofErr w:type="spellEnd"/>
      <w:r w:rsidR="00087F9A" w:rsidRPr="00BD16AC">
        <w:rPr>
          <w:rFonts w:eastAsia="SimSun"/>
          <w:lang w:eastAsia="zh-CN"/>
        </w:rPr>
        <w:t xml:space="preserve"> </w:t>
      </w:r>
      <w:proofErr w:type="spellStart"/>
      <w:r w:rsidR="00087F9A" w:rsidRPr="00BD16AC">
        <w:rPr>
          <w:rFonts w:eastAsia="SimSun"/>
          <w:lang w:eastAsia="zh-CN"/>
        </w:rPr>
        <w:t>Industrial</w:t>
      </w:r>
      <w:proofErr w:type="spellEnd"/>
      <w:r w:rsidR="00087F9A" w:rsidRPr="00BD16AC">
        <w:rPr>
          <w:rFonts w:eastAsia="SimSun"/>
          <w:lang w:eastAsia="zh-CN"/>
        </w:rPr>
        <w:t xml:space="preserve"> e </w:t>
      </w:r>
      <w:proofErr w:type="spellStart"/>
      <w:r w:rsidR="00087F9A" w:rsidRPr="00BD16AC">
        <w:rPr>
          <w:rFonts w:eastAsia="SimSun"/>
          <w:lang w:eastAsia="zh-CN"/>
        </w:rPr>
        <w:t>Intelectual</w:t>
      </w:r>
      <w:proofErr w:type="spellEnd"/>
      <w:r w:rsidR="00087F9A" w:rsidRPr="00BD16AC">
        <w:rPr>
          <w:rFonts w:eastAsia="SimSun"/>
          <w:lang w:eastAsia="zh-CN"/>
        </w:rPr>
        <w:t xml:space="preserve"> </w:t>
      </w:r>
      <w:r w:rsidR="006E7F7D" w:rsidRPr="00BD16AC">
        <w:rPr>
          <w:rFonts w:eastAsia="SimSun"/>
          <w:lang w:eastAsia="zh-CN"/>
        </w:rPr>
        <w:t>(AGESORPI</w:t>
      </w:r>
      <w:r w:rsidR="00087F9A" w:rsidRPr="00BD16AC">
        <w:rPr>
          <w:rFonts w:eastAsia="SimSun"/>
          <w:lang w:eastAsia="zh-CN"/>
        </w:rPr>
        <w:t>, Association des mandataires espagnols auprès des organisations internationales de propriété industrielle et intellectuelle</w:t>
      </w:r>
      <w:r w:rsidR="006E7F7D" w:rsidRPr="00BD16AC">
        <w:rPr>
          <w:rFonts w:eastAsia="SimSun"/>
          <w:lang w:eastAsia="zh-CN"/>
        </w:rPr>
        <w:t>)</w:t>
      </w:r>
      <w:r w:rsidR="006E7F7D" w:rsidRPr="00BD16AC">
        <w:rPr>
          <w:rFonts w:eastAsia="SimSun"/>
          <w:szCs w:val="22"/>
          <w:lang w:eastAsia="zh-CN"/>
        </w:rPr>
        <w:t>;</w:t>
      </w:r>
    </w:p>
    <w:p w:rsidR="000636CD" w:rsidRPr="00123ECE" w:rsidRDefault="008C0104" w:rsidP="009A4F37">
      <w:pPr>
        <w:ind w:left="1701" w:hanging="567"/>
        <w:rPr>
          <w:rFonts w:eastAsia="SimSun"/>
          <w:szCs w:val="22"/>
          <w:lang w:val="en-US" w:eastAsia="zh-CN"/>
        </w:rPr>
      </w:pPr>
      <w:r w:rsidRPr="00123ECE">
        <w:rPr>
          <w:rFonts w:eastAsia="SimSun"/>
          <w:szCs w:val="22"/>
          <w:lang w:val="en-US" w:eastAsia="zh-CN"/>
        </w:rPr>
        <w:t>ii)</w:t>
      </w:r>
      <w:r w:rsidRPr="00123ECE">
        <w:rPr>
          <w:rFonts w:eastAsia="SimSun"/>
          <w:szCs w:val="22"/>
          <w:lang w:val="en-US" w:eastAsia="zh-CN"/>
        </w:rPr>
        <w:tab/>
      </w:r>
      <w:r w:rsidR="000636CD" w:rsidRPr="00123ECE">
        <w:rPr>
          <w:rFonts w:eastAsia="SimSun"/>
          <w:szCs w:val="22"/>
          <w:lang w:val="en-US" w:eastAsia="zh-CN"/>
        </w:rPr>
        <w:t>The Finnish Copyright Society</w:t>
      </w:r>
      <w:proofErr w:type="gramStart"/>
      <w:r w:rsidR="000636CD" w:rsidRPr="00123ECE">
        <w:rPr>
          <w:rFonts w:eastAsia="SimSun"/>
          <w:szCs w:val="22"/>
          <w:lang w:val="en-US" w:eastAsia="zh-CN"/>
        </w:rPr>
        <w:t xml:space="preserve">;  </w:t>
      </w:r>
      <w:r w:rsidR="00087F9A" w:rsidRPr="00123ECE">
        <w:rPr>
          <w:rFonts w:eastAsia="SimSun"/>
          <w:szCs w:val="22"/>
          <w:lang w:val="en-US" w:eastAsia="zh-CN"/>
        </w:rPr>
        <w:t>et</w:t>
      </w:r>
      <w:proofErr w:type="gramEnd"/>
    </w:p>
    <w:p w:rsidR="000636CD" w:rsidRPr="00123ECE" w:rsidRDefault="008C0104" w:rsidP="009A4F37">
      <w:pPr>
        <w:pStyle w:val="ListParagraph"/>
        <w:ind w:left="1701" w:hanging="567"/>
        <w:rPr>
          <w:rFonts w:eastAsia="SimSun"/>
          <w:szCs w:val="22"/>
          <w:lang w:val="en-US" w:eastAsia="zh-CN"/>
        </w:rPr>
      </w:pPr>
      <w:r w:rsidRPr="00123ECE">
        <w:rPr>
          <w:rFonts w:eastAsia="SimSun"/>
          <w:lang w:val="en-US" w:eastAsia="zh-CN"/>
        </w:rPr>
        <w:t>iii)</w:t>
      </w:r>
      <w:r w:rsidRPr="00123ECE">
        <w:rPr>
          <w:rFonts w:eastAsia="SimSun"/>
          <w:lang w:val="en-US" w:eastAsia="zh-CN"/>
        </w:rPr>
        <w:tab/>
      </w:r>
      <w:r w:rsidR="000636CD" w:rsidRPr="00123ECE">
        <w:rPr>
          <w:rFonts w:eastAsia="SimSun"/>
          <w:lang w:val="en-US" w:eastAsia="zh-CN"/>
        </w:rPr>
        <w:t>The N</w:t>
      </w:r>
      <w:r w:rsidR="004779DC" w:rsidRPr="00123ECE">
        <w:rPr>
          <w:rFonts w:eastAsia="SimSun"/>
          <w:lang w:val="en-US" w:eastAsia="zh-CN"/>
        </w:rPr>
        <w:t>EST</w:t>
      </w:r>
      <w:r w:rsidR="000636CD" w:rsidRPr="00123ECE">
        <w:rPr>
          <w:rFonts w:eastAsia="SimSun"/>
          <w:lang w:val="en-US" w:eastAsia="zh-CN"/>
        </w:rPr>
        <w:t xml:space="preserve"> Foundation</w:t>
      </w:r>
      <w:r w:rsidR="00087F9A" w:rsidRPr="00123ECE">
        <w:rPr>
          <w:rFonts w:eastAsia="SimSun"/>
          <w:lang w:val="en-US" w:eastAsia="zh-CN"/>
        </w:rPr>
        <w:t xml:space="preserve"> (National Education Social and Traditional Knowledge Foundation)</w:t>
      </w:r>
      <w:r w:rsidR="006F14B8" w:rsidRPr="00123ECE">
        <w:rPr>
          <w:rFonts w:eastAsia="SimSun"/>
          <w:lang w:val="en-US" w:eastAsia="zh-CN"/>
        </w:rPr>
        <w:t>.</w:t>
      </w:r>
    </w:p>
    <w:p w:rsidR="006E7F7D" w:rsidRPr="00123ECE" w:rsidRDefault="006E7F7D" w:rsidP="00055CF9">
      <w:pPr>
        <w:ind w:left="567" w:firstLine="567"/>
        <w:contextualSpacing/>
        <w:rPr>
          <w:rFonts w:eastAsia="SimSun"/>
          <w:lang w:val="en-US" w:eastAsia="zh-CN"/>
        </w:rPr>
      </w:pPr>
    </w:p>
    <w:p w:rsidR="00087F9A" w:rsidRPr="00BD16AC" w:rsidRDefault="00087F9A" w:rsidP="00F454A6">
      <w:pPr>
        <w:pStyle w:val="ONUMFS"/>
        <w:rPr>
          <w:rFonts w:eastAsia="SimSun"/>
          <w:lang w:eastAsia="zh-CN"/>
        </w:rPr>
      </w:pPr>
      <w:r w:rsidRPr="00BD16AC">
        <w:rPr>
          <w:rFonts w:eastAsia="SimSun"/>
          <w:lang w:eastAsia="zh-CN"/>
        </w:rPr>
        <w:t xml:space="preserve">On trouvera dans les annexes du présent document une brève présentation de chacune des entités susmentionnées (ses objectifs, sa </w:t>
      </w:r>
      <w:r w:rsidR="00A565ED">
        <w:rPr>
          <w:rFonts w:eastAsia="SimSun"/>
          <w:lang w:eastAsia="zh-CN"/>
        </w:rPr>
        <w:t>structure</w:t>
      </w:r>
      <w:r w:rsidRPr="00BD16AC">
        <w:rPr>
          <w:rFonts w:eastAsia="SimSun"/>
          <w:lang w:eastAsia="zh-CN"/>
        </w:rPr>
        <w:t xml:space="preserve"> et ses membres).</w:t>
      </w:r>
    </w:p>
    <w:p w:rsidR="00087F9A" w:rsidRPr="00F454A6" w:rsidRDefault="00087F9A" w:rsidP="00F454A6">
      <w:pPr>
        <w:pStyle w:val="ONUMFS"/>
        <w:ind w:left="5533"/>
        <w:rPr>
          <w:rFonts w:eastAsia="SimSun"/>
          <w:i/>
          <w:lang w:eastAsia="zh-CN"/>
        </w:rPr>
      </w:pPr>
      <w:r w:rsidRPr="00F454A6">
        <w:rPr>
          <w:rFonts w:eastAsia="SimSun"/>
          <w:i/>
          <w:lang w:eastAsia="zh-CN"/>
        </w:rPr>
        <w:t>Les assemblées des États membres de l</w:t>
      </w:r>
      <w:r w:rsidR="00592E1B" w:rsidRPr="00F454A6">
        <w:rPr>
          <w:rFonts w:eastAsia="SimSun"/>
          <w:i/>
          <w:lang w:eastAsia="zh-CN"/>
        </w:rPr>
        <w:t>’</w:t>
      </w:r>
      <w:r w:rsidR="00864645">
        <w:rPr>
          <w:rFonts w:eastAsia="SimSun"/>
          <w:i/>
          <w:lang w:eastAsia="zh-CN"/>
        </w:rPr>
        <w:t>OMPI et des u</w:t>
      </w:r>
      <w:r w:rsidRPr="00F454A6">
        <w:rPr>
          <w:rFonts w:eastAsia="SimSun"/>
          <w:i/>
          <w:lang w:eastAsia="zh-CN"/>
        </w:rPr>
        <w:t>nions administrées par l</w:t>
      </w:r>
      <w:r w:rsidR="00592E1B" w:rsidRPr="00F454A6">
        <w:rPr>
          <w:rFonts w:eastAsia="SimSun"/>
          <w:i/>
          <w:lang w:eastAsia="zh-CN"/>
        </w:rPr>
        <w:t>’</w:t>
      </w:r>
      <w:r w:rsidRPr="00F454A6">
        <w:rPr>
          <w:rFonts w:eastAsia="SimSun"/>
          <w:i/>
          <w:lang w:eastAsia="zh-CN"/>
        </w:rPr>
        <w:t xml:space="preserve">OMPI, chacune pour ce qui la concerne, </w:t>
      </w:r>
      <w:r w:rsidR="004B6C9F" w:rsidRPr="00F454A6">
        <w:rPr>
          <w:rFonts w:eastAsia="SimSun"/>
          <w:i/>
          <w:lang w:eastAsia="zh-CN"/>
        </w:rPr>
        <w:t xml:space="preserve">sont invitées </w:t>
      </w:r>
      <w:r w:rsidRPr="00F454A6">
        <w:rPr>
          <w:rFonts w:eastAsia="SimSun"/>
          <w:i/>
          <w:lang w:eastAsia="zh-CN"/>
        </w:rPr>
        <w:t>à se prononcer sur les demandes d</w:t>
      </w:r>
      <w:r w:rsidR="00592E1B" w:rsidRPr="00F454A6">
        <w:rPr>
          <w:rFonts w:eastAsia="SimSun"/>
          <w:i/>
          <w:lang w:eastAsia="zh-CN"/>
        </w:rPr>
        <w:t>’</w:t>
      </w:r>
      <w:r w:rsidRPr="00F454A6">
        <w:rPr>
          <w:rFonts w:eastAsia="SimSun"/>
          <w:i/>
          <w:lang w:eastAsia="zh-CN"/>
        </w:rPr>
        <w:t xml:space="preserve">admission en qualité </w:t>
      </w:r>
      <w:r w:rsidR="00BD16AC" w:rsidRPr="00F454A6">
        <w:rPr>
          <w:rFonts w:eastAsia="SimSun"/>
          <w:i/>
          <w:lang w:eastAsia="zh-CN"/>
        </w:rPr>
        <w:t>d</w:t>
      </w:r>
      <w:r w:rsidR="00592E1B" w:rsidRPr="00F454A6">
        <w:rPr>
          <w:rFonts w:eastAsia="SimSun"/>
          <w:i/>
          <w:lang w:eastAsia="zh-CN"/>
        </w:rPr>
        <w:t>’</w:t>
      </w:r>
      <w:r w:rsidR="00BD16AC" w:rsidRPr="00F454A6">
        <w:rPr>
          <w:rFonts w:eastAsia="SimSun"/>
          <w:i/>
          <w:lang w:eastAsia="zh-CN"/>
        </w:rPr>
        <w:t>observatr</w:t>
      </w:r>
      <w:r w:rsidR="00864645">
        <w:rPr>
          <w:rFonts w:eastAsia="SimSun"/>
          <w:i/>
          <w:lang w:eastAsia="zh-CN"/>
        </w:rPr>
        <w:t>ices</w:t>
      </w:r>
      <w:r w:rsidR="00BD16AC" w:rsidRPr="00F454A6">
        <w:rPr>
          <w:rFonts w:eastAsia="SimSun"/>
          <w:i/>
          <w:lang w:eastAsia="zh-CN"/>
        </w:rPr>
        <w:t xml:space="preserve"> des entités mentionnées au paragraphe</w:t>
      </w:r>
      <w:r w:rsidR="00776AD9" w:rsidRPr="00F454A6">
        <w:rPr>
          <w:rFonts w:eastAsia="SimSun"/>
          <w:i/>
          <w:lang w:eastAsia="zh-CN"/>
        </w:rPr>
        <w:t> </w:t>
      </w:r>
      <w:r w:rsidR="00BD16AC" w:rsidRPr="00F454A6">
        <w:rPr>
          <w:rFonts w:eastAsia="SimSun"/>
          <w:i/>
          <w:lang w:eastAsia="zh-CN"/>
        </w:rPr>
        <w:t>4 ci</w:t>
      </w:r>
      <w:r w:rsidR="003B5012" w:rsidRPr="00F454A6">
        <w:rPr>
          <w:rFonts w:eastAsia="SimSun"/>
          <w:i/>
          <w:lang w:eastAsia="zh-CN"/>
        </w:rPr>
        <w:noBreakHyphen/>
      </w:r>
      <w:r w:rsidR="00BD16AC" w:rsidRPr="00F454A6">
        <w:rPr>
          <w:rFonts w:eastAsia="SimSun"/>
          <w:i/>
          <w:lang w:eastAsia="zh-CN"/>
        </w:rPr>
        <w:t>dessus, et à inscrire l</w:t>
      </w:r>
      <w:r w:rsidR="00592E1B" w:rsidRPr="00F454A6">
        <w:rPr>
          <w:rFonts w:eastAsia="SimSun"/>
          <w:i/>
          <w:lang w:eastAsia="zh-CN"/>
        </w:rPr>
        <w:t>’</w:t>
      </w:r>
      <w:r w:rsidR="00BD16AC" w:rsidRPr="00F454A6">
        <w:rPr>
          <w:rFonts w:eastAsia="SimSun"/>
          <w:i/>
          <w:lang w:eastAsia="zh-CN"/>
        </w:rPr>
        <w:t>organisation intergouvernementale mentionnée au paragraphe</w:t>
      </w:r>
      <w:r w:rsidR="00776AD9" w:rsidRPr="00F454A6">
        <w:rPr>
          <w:rFonts w:eastAsia="SimSun"/>
          <w:i/>
          <w:lang w:eastAsia="zh-CN"/>
        </w:rPr>
        <w:t> </w:t>
      </w:r>
      <w:r w:rsidR="00BD16AC" w:rsidRPr="00F454A6">
        <w:rPr>
          <w:rFonts w:eastAsia="SimSun"/>
          <w:i/>
          <w:lang w:eastAsia="zh-CN"/>
        </w:rPr>
        <w:t>4</w:t>
      </w:r>
      <w:r w:rsidR="00864645">
        <w:rPr>
          <w:rFonts w:eastAsia="SimSun"/>
          <w:i/>
          <w:lang w:eastAsia="zh-CN"/>
        </w:rPr>
        <w:t>.</w:t>
      </w:r>
      <w:r w:rsidR="00E7731C">
        <w:rPr>
          <w:rFonts w:eastAsia="SimSun"/>
          <w:i/>
          <w:lang w:eastAsia="zh-CN"/>
        </w:rPr>
        <w:t>a)i</w:t>
      </w:r>
      <w:r w:rsidR="00BD16AC" w:rsidRPr="00F454A6">
        <w:rPr>
          <w:rFonts w:eastAsia="SimSun"/>
          <w:i/>
          <w:lang w:eastAsia="zh-CN"/>
        </w:rPr>
        <w:t>) dans la catégorie C (organisations intergouvernementales régionales).</w:t>
      </w:r>
    </w:p>
    <w:p w:rsidR="000F5E56" w:rsidRPr="00BD16AC" w:rsidRDefault="000F5E56" w:rsidP="00804DB7"/>
    <w:p w:rsidR="008C0104" w:rsidRPr="00BD16AC" w:rsidRDefault="008C0104" w:rsidP="00804DB7"/>
    <w:p w:rsidR="008C0104" w:rsidRPr="00BD16AC" w:rsidRDefault="008C0104" w:rsidP="00804DB7"/>
    <w:p w:rsidR="008C0104" w:rsidRPr="00BD16AC" w:rsidRDefault="00BD16AC" w:rsidP="008C0104">
      <w:pPr>
        <w:ind w:left="5529"/>
      </w:pPr>
      <w:r w:rsidRPr="00BD16AC">
        <w:t>[</w:t>
      </w:r>
      <w:r w:rsidR="00E47681" w:rsidRPr="00A1553B">
        <w:t>L</w:t>
      </w:r>
      <w:r w:rsidR="00E47681">
        <w:t xml:space="preserve">es </w:t>
      </w:r>
      <w:r w:rsidR="00E47681" w:rsidRPr="00A1553B">
        <w:t>annexe</w:t>
      </w:r>
      <w:r w:rsidR="00E47681">
        <w:t>s</w:t>
      </w:r>
      <w:r w:rsidR="00E47681" w:rsidRPr="00A1553B">
        <w:t xml:space="preserve"> sui</w:t>
      </w:r>
      <w:r w:rsidR="00E47681">
        <w:t>ven</w:t>
      </w:r>
      <w:r w:rsidR="00E47681" w:rsidRPr="00A1553B">
        <w:t>t</w:t>
      </w:r>
      <w:r w:rsidR="008C0104" w:rsidRPr="00BD16AC">
        <w:t>]</w:t>
      </w:r>
    </w:p>
    <w:p w:rsidR="006B450A" w:rsidRPr="00BD16AC" w:rsidRDefault="006B450A" w:rsidP="006B450A"/>
    <w:p w:rsidR="006B450A" w:rsidRPr="00BD16AC" w:rsidRDefault="006B450A" w:rsidP="006B450A"/>
    <w:p w:rsidR="006B450A" w:rsidRPr="00BD16AC" w:rsidRDefault="006B450A" w:rsidP="006B450A">
      <w:pPr>
        <w:sectPr w:rsidR="006B450A" w:rsidRPr="00BD16AC" w:rsidSect="00A565ED">
          <w:headerReference w:type="default" r:id="rId10"/>
          <w:footnotePr>
            <w:numFmt w:val="chicago"/>
          </w:foot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6B450A" w:rsidRPr="00BD16AC" w:rsidRDefault="006B450A" w:rsidP="006B450A">
      <w:pPr>
        <w:pStyle w:val="Heading2"/>
        <w:rPr>
          <w:szCs w:val="22"/>
        </w:rPr>
      </w:pPr>
      <w:r w:rsidRPr="00BD16AC">
        <w:rPr>
          <w:szCs w:val="22"/>
        </w:rPr>
        <w:lastRenderedPageBreak/>
        <w:t xml:space="preserve">ADMISSION </w:t>
      </w:r>
      <w:r w:rsidR="00742DAA">
        <w:rPr>
          <w:szCs w:val="22"/>
        </w:rPr>
        <w:t>D</w:t>
      </w:r>
      <w:r w:rsidR="00592E1B">
        <w:rPr>
          <w:szCs w:val="22"/>
        </w:rPr>
        <w:t>’</w:t>
      </w:r>
      <w:r w:rsidR="00742DAA" w:rsidRPr="00BD16AC">
        <w:rPr>
          <w:szCs w:val="22"/>
        </w:rPr>
        <w:t>ORGANI</w:t>
      </w:r>
      <w:r w:rsidR="00742DAA">
        <w:rPr>
          <w:szCs w:val="22"/>
        </w:rPr>
        <w:t>S</w:t>
      </w:r>
      <w:r w:rsidR="00742DAA" w:rsidRPr="00BD16AC">
        <w:rPr>
          <w:szCs w:val="22"/>
        </w:rPr>
        <w:t xml:space="preserve">ATIONs </w:t>
      </w:r>
      <w:r w:rsidRPr="00BD16AC">
        <w:rPr>
          <w:szCs w:val="22"/>
        </w:rPr>
        <w:t>INTERGO</w:t>
      </w:r>
      <w:r w:rsidR="00742DAA">
        <w:rPr>
          <w:szCs w:val="22"/>
        </w:rPr>
        <w:t>U</w:t>
      </w:r>
      <w:r w:rsidRPr="00BD16AC">
        <w:rPr>
          <w:szCs w:val="22"/>
        </w:rPr>
        <w:t>VERN</w:t>
      </w:r>
      <w:r w:rsidR="00742DAA">
        <w:rPr>
          <w:szCs w:val="22"/>
        </w:rPr>
        <w:t>E</w:t>
      </w:r>
      <w:r w:rsidRPr="00BD16AC">
        <w:rPr>
          <w:szCs w:val="22"/>
        </w:rPr>
        <w:t>MENTAL</w:t>
      </w:r>
      <w:r w:rsidR="00742DAA">
        <w:rPr>
          <w:szCs w:val="22"/>
        </w:rPr>
        <w:t>ES en qualité d</w:t>
      </w:r>
      <w:r w:rsidR="00592E1B">
        <w:rPr>
          <w:szCs w:val="22"/>
        </w:rPr>
        <w:t>’</w:t>
      </w:r>
      <w:r w:rsidR="00E7731C">
        <w:rPr>
          <w:szCs w:val="22"/>
        </w:rPr>
        <w:t>observat</w:t>
      </w:r>
      <w:r w:rsidR="00742DAA">
        <w:rPr>
          <w:szCs w:val="22"/>
        </w:rPr>
        <w:t>r</w:t>
      </w:r>
      <w:r w:rsidR="00E7731C">
        <w:rPr>
          <w:szCs w:val="22"/>
        </w:rPr>
        <w:t>ice</w:t>
      </w:r>
      <w:r w:rsidR="00742DAA">
        <w:rPr>
          <w:szCs w:val="22"/>
        </w:rPr>
        <w:t>s</w:t>
      </w: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742DAA" w:rsidP="006B450A">
      <w:pPr>
        <w:rPr>
          <w:szCs w:val="22"/>
          <w:u w:val="single"/>
        </w:rPr>
      </w:pPr>
      <w:r w:rsidRPr="00742DAA">
        <w:rPr>
          <w:rFonts w:eastAsia="SimSun"/>
          <w:u w:val="single"/>
          <w:lang w:eastAsia="zh-CN"/>
        </w:rPr>
        <w:t xml:space="preserve">Organisation européenne de droit public </w:t>
      </w:r>
      <w:r w:rsidR="006B450A" w:rsidRPr="00742DAA">
        <w:rPr>
          <w:szCs w:val="22"/>
          <w:u w:val="single"/>
        </w:rPr>
        <w:t>(</w:t>
      </w:r>
      <w:r w:rsidR="006B450A" w:rsidRPr="00BD16AC">
        <w:rPr>
          <w:szCs w:val="22"/>
          <w:u w:val="single"/>
        </w:rPr>
        <w:t>EPLO)</w:t>
      </w:r>
    </w:p>
    <w:p w:rsidR="006B450A" w:rsidRPr="00BD16AC" w:rsidRDefault="006B450A" w:rsidP="006B450A">
      <w:pPr>
        <w:rPr>
          <w:szCs w:val="22"/>
          <w:u w:val="single"/>
        </w:rPr>
      </w:pPr>
    </w:p>
    <w:p w:rsidR="006B450A" w:rsidRPr="00BD16AC" w:rsidRDefault="00742DAA" w:rsidP="006B450A">
      <w:pPr>
        <w:rPr>
          <w:szCs w:val="22"/>
        </w:rPr>
      </w:pPr>
      <w:r>
        <w:rPr>
          <w:iCs/>
          <w:szCs w:val="22"/>
        </w:rPr>
        <w:t>Siège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f</w:t>
      </w:r>
      <w:r>
        <w:rPr>
          <w:szCs w:val="22"/>
        </w:rPr>
        <w:t>ondée le 2</w:t>
      </w:r>
      <w:r w:rsidR="00592E1B">
        <w:rPr>
          <w:szCs w:val="22"/>
        </w:rPr>
        <w:t>1 juin </w:t>
      </w:r>
      <w:r w:rsidR="00592E1B" w:rsidRPr="00BD16AC">
        <w:rPr>
          <w:szCs w:val="22"/>
        </w:rPr>
        <w:t>20</w:t>
      </w:r>
      <w:r w:rsidR="006B450A" w:rsidRPr="00BD16AC">
        <w:rPr>
          <w:szCs w:val="22"/>
        </w:rPr>
        <w:t xml:space="preserve">07, </w:t>
      </w:r>
      <w:r>
        <w:rPr>
          <w:szCs w:val="22"/>
        </w:rPr>
        <w:t>l</w:t>
      </w:r>
      <w:r w:rsidR="00592E1B">
        <w:rPr>
          <w:szCs w:val="22"/>
        </w:rPr>
        <w:t>’</w:t>
      </w:r>
      <w:r>
        <w:rPr>
          <w:szCs w:val="22"/>
        </w:rPr>
        <w:t xml:space="preserve">EPLO a son siège à Athènes </w:t>
      </w:r>
      <w:r w:rsidRPr="00742DAA">
        <w:rPr>
          <w:szCs w:val="22"/>
        </w:rPr>
        <w:t>(</w:t>
      </w:r>
      <w:r>
        <w:rPr>
          <w:szCs w:val="22"/>
        </w:rPr>
        <w:t>Grèce)</w:t>
      </w:r>
      <w:r w:rsidR="006B450A" w:rsidRPr="00BD16AC">
        <w:rPr>
          <w:szCs w:val="22"/>
        </w:rPr>
        <w:t>.</w:t>
      </w:r>
    </w:p>
    <w:p w:rsidR="006B450A" w:rsidRPr="00BD16AC" w:rsidRDefault="006B450A" w:rsidP="006B450A">
      <w:pPr>
        <w:jc w:val="both"/>
        <w:rPr>
          <w:szCs w:val="22"/>
        </w:rPr>
      </w:pPr>
    </w:p>
    <w:p w:rsidR="00742DAA" w:rsidRDefault="006B450A" w:rsidP="006B450A">
      <w:pPr>
        <w:rPr>
          <w:szCs w:val="22"/>
        </w:rPr>
      </w:pPr>
      <w:r w:rsidRPr="00BD16AC">
        <w:rPr>
          <w:iCs/>
          <w:szCs w:val="22"/>
        </w:rPr>
        <w:t>Objecti</w:t>
      </w:r>
      <w:r w:rsidR="00742DAA">
        <w:rPr>
          <w:iCs/>
          <w:szCs w:val="22"/>
        </w:rPr>
        <w:t>f</w:t>
      </w:r>
      <w:r w:rsidRPr="00BD16AC">
        <w:rPr>
          <w:iCs/>
          <w:szCs w:val="22"/>
        </w:rPr>
        <w:t>s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l</w:t>
      </w:r>
      <w:r w:rsidR="00592E1B">
        <w:rPr>
          <w:szCs w:val="22"/>
        </w:rPr>
        <w:t>’</w:t>
      </w:r>
      <w:r w:rsidR="00742DAA">
        <w:rPr>
          <w:szCs w:val="22"/>
        </w:rPr>
        <w:t>objectif premier de l</w:t>
      </w:r>
      <w:r w:rsidR="00592E1B">
        <w:rPr>
          <w:szCs w:val="22"/>
        </w:rPr>
        <w:t>’</w:t>
      </w:r>
      <w:r w:rsidR="00742DAA">
        <w:rPr>
          <w:szCs w:val="22"/>
        </w:rPr>
        <w:t>EPLO est de créer et diffuser des connaissances et de mener des activités d</w:t>
      </w:r>
      <w:r w:rsidR="00592E1B">
        <w:rPr>
          <w:szCs w:val="22"/>
        </w:rPr>
        <w:t>’</w:t>
      </w:r>
      <w:r w:rsidR="00742DAA">
        <w:rPr>
          <w:szCs w:val="22"/>
        </w:rPr>
        <w:t xml:space="preserve">aménagement des institutions dans le domaine du droit public, </w:t>
      </w:r>
      <w:r w:rsidR="00592E1B">
        <w:rPr>
          <w:szCs w:val="22"/>
        </w:rPr>
        <w:t>y compris</w:t>
      </w:r>
      <w:r w:rsidR="00742DAA">
        <w:rPr>
          <w:szCs w:val="22"/>
        </w:rPr>
        <w:t xml:space="preserve"> le droit public national, comparé et européen, le droit en matière de droits de l</w:t>
      </w:r>
      <w:r w:rsidR="00592E1B">
        <w:rPr>
          <w:szCs w:val="22"/>
        </w:rPr>
        <w:t>’</w:t>
      </w:r>
      <w:r w:rsidR="00742DAA">
        <w:rPr>
          <w:szCs w:val="22"/>
        </w:rPr>
        <w:t xml:space="preserve">homme, </w:t>
      </w:r>
      <w:r w:rsidR="004B6C9F">
        <w:rPr>
          <w:szCs w:val="22"/>
        </w:rPr>
        <w:t>d</w:t>
      </w:r>
      <w:r w:rsidR="00742DAA">
        <w:rPr>
          <w:szCs w:val="22"/>
        </w:rPr>
        <w:t>e droit de l</w:t>
      </w:r>
      <w:r w:rsidR="00592E1B">
        <w:rPr>
          <w:szCs w:val="22"/>
        </w:rPr>
        <w:t>’</w:t>
      </w:r>
      <w:r w:rsidR="00742DAA">
        <w:rPr>
          <w:szCs w:val="22"/>
        </w:rPr>
        <w:t xml:space="preserve">environnement, </w:t>
      </w:r>
      <w:r w:rsidR="004B6C9F">
        <w:rPr>
          <w:szCs w:val="22"/>
        </w:rPr>
        <w:t>d</w:t>
      </w:r>
      <w:r w:rsidR="00742DAA">
        <w:rPr>
          <w:szCs w:val="22"/>
        </w:rPr>
        <w:t xml:space="preserve">e droit international et </w:t>
      </w:r>
      <w:r w:rsidR="004B6C9F">
        <w:rPr>
          <w:szCs w:val="22"/>
        </w:rPr>
        <w:t>de</w:t>
      </w:r>
      <w:r w:rsidR="00742DAA">
        <w:rPr>
          <w:szCs w:val="22"/>
        </w:rPr>
        <w:t xml:space="preserve"> promotion de valeurs européennes à l</w:t>
      </w:r>
      <w:r w:rsidR="00592E1B">
        <w:rPr>
          <w:szCs w:val="22"/>
        </w:rPr>
        <w:t>’</w:t>
      </w:r>
      <w:r w:rsidR="00742DAA">
        <w:rPr>
          <w:szCs w:val="22"/>
        </w:rPr>
        <w:t>échelon mondial au travers du droit public</w:t>
      </w:r>
      <w:r w:rsidR="009A4F37">
        <w:rPr>
          <w:szCs w:val="22"/>
        </w:rPr>
        <w:t xml:space="preserve">.  </w:t>
      </w:r>
      <w:r w:rsidR="00AA0D39">
        <w:rPr>
          <w:szCs w:val="22"/>
        </w:rPr>
        <w:t>À cet effet, l</w:t>
      </w:r>
      <w:r w:rsidR="00592E1B">
        <w:rPr>
          <w:szCs w:val="22"/>
        </w:rPr>
        <w:t>’</w:t>
      </w:r>
      <w:r w:rsidR="00AA0D39">
        <w:rPr>
          <w:szCs w:val="22"/>
        </w:rPr>
        <w:t>EPLO organise et soutient la recherche scientifique, la formation pédagogique et l</w:t>
      </w:r>
      <w:r w:rsidR="00592E1B">
        <w:rPr>
          <w:szCs w:val="22"/>
        </w:rPr>
        <w:t>’</w:t>
      </w:r>
      <w:r w:rsidR="00AA0D39">
        <w:rPr>
          <w:szCs w:val="22"/>
        </w:rPr>
        <w:t>enseignement</w:t>
      </w:r>
      <w:r w:rsidR="009A4F37">
        <w:rPr>
          <w:szCs w:val="22"/>
        </w:rPr>
        <w:t xml:space="preserve">.  </w:t>
      </w:r>
      <w:r w:rsidR="00AA0D39">
        <w:rPr>
          <w:szCs w:val="22"/>
        </w:rPr>
        <w:t>S</w:t>
      </w:r>
      <w:r w:rsidR="00592E1B">
        <w:rPr>
          <w:szCs w:val="22"/>
        </w:rPr>
        <w:t>’</w:t>
      </w:r>
      <w:r w:rsidR="00AA0D39">
        <w:rPr>
          <w:szCs w:val="22"/>
        </w:rPr>
        <w:t>agissant de l</w:t>
      </w:r>
      <w:r w:rsidR="00592E1B">
        <w:rPr>
          <w:szCs w:val="22"/>
        </w:rPr>
        <w:t>’</w:t>
      </w:r>
      <w:r w:rsidR="00AA0D39">
        <w:rPr>
          <w:szCs w:val="22"/>
        </w:rPr>
        <w:t>aménagement des institutions, l</w:t>
      </w:r>
      <w:r w:rsidR="00592E1B">
        <w:rPr>
          <w:szCs w:val="22"/>
        </w:rPr>
        <w:t>’</w:t>
      </w:r>
      <w:r w:rsidR="002F1CE8">
        <w:rPr>
          <w:szCs w:val="22"/>
        </w:rPr>
        <w:t>o</w:t>
      </w:r>
      <w:r w:rsidR="00AA0D39">
        <w:rPr>
          <w:szCs w:val="22"/>
        </w:rPr>
        <w:t>rganisation apporte une assistance aux institutions démocratiques d</w:t>
      </w:r>
      <w:r w:rsidR="00592E1B">
        <w:rPr>
          <w:szCs w:val="22"/>
        </w:rPr>
        <w:t>’</w:t>
      </w:r>
      <w:r w:rsidR="00AA0D39">
        <w:rPr>
          <w:szCs w:val="22"/>
        </w:rPr>
        <w:t>Europe et du monde entier</w:t>
      </w:r>
      <w:r w:rsidR="009A4F37">
        <w:rPr>
          <w:szCs w:val="22"/>
        </w:rPr>
        <w:t xml:space="preserve">.  </w:t>
      </w:r>
      <w:r w:rsidR="00AA0D39">
        <w:rPr>
          <w:szCs w:val="22"/>
        </w:rPr>
        <w:t>L</w:t>
      </w:r>
      <w:r w:rsidR="00592E1B">
        <w:rPr>
          <w:szCs w:val="22"/>
        </w:rPr>
        <w:t>’</w:t>
      </w:r>
      <w:r w:rsidR="00AA0D39">
        <w:rPr>
          <w:szCs w:val="22"/>
        </w:rPr>
        <w:t xml:space="preserve">EPLO a pour buts de protéger et de faire respecter les droits de </w:t>
      </w:r>
      <w:r w:rsidR="00AA0D39" w:rsidRPr="00AA0D39">
        <w:rPr>
          <w:szCs w:val="22"/>
        </w:rPr>
        <w:t>propriété intellectuelle</w:t>
      </w:r>
      <w:r w:rsidR="00AA0D39">
        <w:rPr>
          <w:szCs w:val="22"/>
        </w:rPr>
        <w:t xml:space="preserve"> </w:t>
      </w:r>
      <w:r w:rsidR="00AA0D39" w:rsidRPr="00AA0D39">
        <w:rPr>
          <w:szCs w:val="22"/>
        </w:rPr>
        <w:t>(</w:t>
      </w:r>
      <w:r w:rsidR="00AA0D39">
        <w:rPr>
          <w:szCs w:val="22"/>
        </w:rPr>
        <w:t>DPI) dans l</w:t>
      </w:r>
      <w:r w:rsidR="00592E1B">
        <w:rPr>
          <w:szCs w:val="22"/>
        </w:rPr>
        <w:t>’</w:t>
      </w:r>
      <w:r w:rsidR="00AA0D39">
        <w:rPr>
          <w:szCs w:val="22"/>
        </w:rPr>
        <w:t xml:space="preserve">Union européenne </w:t>
      </w:r>
      <w:r w:rsidR="00AA0D39" w:rsidRPr="00AA0D39">
        <w:rPr>
          <w:szCs w:val="22"/>
        </w:rPr>
        <w:t>(</w:t>
      </w:r>
      <w:r w:rsidR="00AA0D39">
        <w:rPr>
          <w:szCs w:val="22"/>
        </w:rPr>
        <w:t>UE) et les États non membres de l</w:t>
      </w:r>
      <w:r w:rsidR="00592E1B">
        <w:rPr>
          <w:szCs w:val="22"/>
        </w:rPr>
        <w:t>’</w:t>
      </w:r>
      <w:r w:rsidR="00AA0D39">
        <w:rPr>
          <w:szCs w:val="22"/>
        </w:rPr>
        <w:t>UE, par une application ciblée du droit d</w:t>
      </w:r>
      <w:r w:rsidR="00592E1B">
        <w:rPr>
          <w:szCs w:val="22"/>
        </w:rPr>
        <w:t>’</w:t>
      </w:r>
      <w:r w:rsidR="00AA0D39">
        <w:rPr>
          <w:szCs w:val="22"/>
        </w:rPr>
        <w:t xml:space="preserve">auteur et la lutte contre la </w:t>
      </w:r>
      <w:r w:rsidR="00AA0D39" w:rsidRPr="00AA0D39">
        <w:rPr>
          <w:szCs w:val="22"/>
        </w:rPr>
        <w:t>piraterie</w:t>
      </w:r>
      <w:r w:rsidR="00AA0D39">
        <w:rPr>
          <w:szCs w:val="22"/>
        </w:rPr>
        <w:t>, au moyen d</w:t>
      </w:r>
      <w:r w:rsidR="00592E1B">
        <w:rPr>
          <w:szCs w:val="22"/>
        </w:rPr>
        <w:t>’</w:t>
      </w:r>
      <w:r w:rsidR="00AA0D39">
        <w:rPr>
          <w:szCs w:val="22"/>
        </w:rPr>
        <w:t>activités de formation et d</w:t>
      </w:r>
      <w:r w:rsidR="00592E1B">
        <w:rPr>
          <w:szCs w:val="22"/>
        </w:rPr>
        <w:t>’</w:t>
      </w:r>
      <w:r w:rsidR="00AA0D39">
        <w:rPr>
          <w:szCs w:val="22"/>
        </w:rPr>
        <w:t>un soutien technique.</w:t>
      </w:r>
    </w:p>
    <w:p w:rsidR="006B450A" w:rsidRPr="00BD16AC" w:rsidRDefault="006B450A" w:rsidP="006B450A">
      <w:pPr>
        <w:jc w:val="both"/>
        <w:rPr>
          <w:szCs w:val="22"/>
        </w:rPr>
      </w:pPr>
    </w:p>
    <w:p w:rsidR="006B450A" w:rsidRPr="00BD16AC" w:rsidRDefault="006B450A" w:rsidP="006B450A">
      <w:pPr>
        <w:rPr>
          <w:iCs/>
          <w:szCs w:val="22"/>
        </w:rPr>
      </w:pPr>
      <w:r w:rsidRPr="00BD16AC">
        <w:rPr>
          <w:iCs/>
          <w:szCs w:val="22"/>
        </w:rPr>
        <w:t>Structure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szCs w:val="22"/>
        </w:rPr>
        <w:t>l</w:t>
      </w:r>
      <w:r w:rsidR="00AA0D39">
        <w:rPr>
          <w:szCs w:val="22"/>
        </w:rPr>
        <w:t>es principaux organes directeurs de l</w:t>
      </w:r>
      <w:r w:rsidR="00592E1B">
        <w:rPr>
          <w:szCs w:val="22"/>
        </w:rPr>
        <w:t>’</w:t>
      </w:r>
      <w:r w:rsidRPr="00BD16AC">
        <w:rPr>
          <w:szCs w:val="22"/>
        </w:rPr>
        <w:t>EPLO</w:t>
      </w:r>
      <w:r w:rsidR="00AA0D39">
        <w:rPr>
          <w:szCs w:val="22"/>
        </w:rPr>
        <w:t xml:space="preserve"> sont l</w:t>
      </w:r>
      <w:r w:rsidR="00592E1B">
        <w:rPr>
          <w:szCs w:val="22"/>
        </w:rPr>
        <w:t>’</w:t>
      </w:r>
      <w:r w:rsidR="00B7552A">
        <w:rPr>
          <w:szCs w:val="22"/>
        </w:rPr>
        <w:t>a</w:t>
      </w:r>
      <w:r w:rsidR="00AA0D39">
        <w:rPr>
          <w:szCs w:val="22"/>
        </w:rPr>
        <w:t xml:space="preserve">ssemblée générale, le </w:t>
      </w:r>
      <w:r w:rsidR="00B7552A">
        <w:rPr>
          <w:szCs w:val="22"/>
        </w:rPr>
        <w:t>c</w:t>
      </w:r>
      <w:r w:rsidR="00BC7E1F">
        <w:rPr>
          <w:szCs w:val="22"/>
        </w:rPr>
        <w:t>onseil d</w:t>
      </w:r>
      <w:r w:rsidR="00592E1B">
        <w:rPr>
          <w:szCs w:val="22"/>
        </w:rPr>
        <w:t>’</w:t>
      </w:r>
      <w:r w:rsidR="00BC7E1F">
        <w:rPr>
          <w:szCs w:val="22"/>
        </w:rPr>
        <w:t>administration</w:t>
      </w:r>
      <w:r w:rsidR="00B7552A">
        <w:rPr>
          <w:szCs w:val="22"/>
        </w:rPr>
        <w:t>, le c</w:t>
      </w:r>
      <w:r w:rsidR="00AA0D39">
        <w:rPr>
          <w:szCs w:val="22"/>
        </w:rPr>
        <w:t xml:space="preserve">omité </w:t>
      </w:r>
      <w:r w:rsidR="00136498">
        <w:rPr>
          <w:szCs w:val="22"/>
        </w:rPr>
        <w:t>exécutif</w:t>
      </w:r>
      <w:r w:rsidR="00AA0D39">
        <w:rPr>
          <w:szCs w:val="22"/>
        </w:rPr>
        <w:t xml:space="preserve"> et le </w:t>
      </w:r>
      <w:r w:rsidR="00B7552A">
        <w:rPr>
          <w:szCs w:val="22"/>
        </w:rPr>
        <w:t>c</w:t>
      </w:r>
      <w:r w:rsidR="00AA0D39">
        <w:rPr>
          <w:szCs w:val="22"/>
        </w:rPr>
        <w:t>onseil scientifique européen</w:t>
      </w:r>
      <w:r w:rsidR="009A4F37">
        <w:rPr>
          <w:szCs w:val="22"/>
        </w:rPr>
        <w:t xml:space="preserve">.  </w:t>
      </w:r>
      <w:r w:rsidR="00612A7A">
        <w:rPr>
          <w:szCs w:val="22"/>
        </w:rPr>
        <w:t xml:space="preserve">Le </w:t>
      </w:r>
      <w:r w:rsidR="009A4F37">
        <w:rPr>
          <w:szCs w:val="22"/>
        </w:rPr>
        <w:t xml:space="preserve">fonctionnaire </w:t>
      </w:r>
      <w:r w:rsidR="00A565ED">
        <w:rPr>
          <w:szCs w:val="22"/>
        </w:rPr>
        <w:t>principal est le d</w:t>
      </w:r>
      <w:r w:rsidR="00B7552A">
        <w:rPr>
          <w:szCs w:val="22"/>
        </w:rPr>
        <w:t>irecteur, nommé par le c</w:t>
      </w:r>
      <w:r w:rsidR="00612A7A">
        <w:rPr>
          <w:szCs w:val="22"/>
        </w:rPr>
        <w:t>onseil d</w:t>
      </w:r>
      <w:r w:rsidR="00592E1B">
        <w:rPr>
          <w:szCs w:val="22"/>
        </w:rPr>
        <w:t>’</w:t>
      </w:r>
      <w:r w:rsidR="00612A7A">
        <w:rPr>
          <w:szCs w:val="22"/>
        </w:rPr>
        <w:t>admini</w:t>
      </w:r>
      <w:r w:rsidR="00B7552A">
        <w:rPr>
          <w:szCs w:val="22"/>
        </w:rPr>
        <w:t>stration sur recommandation du c</w:t>
      </w:r>
      <w:r w:rsidR="00612A7A">
        <w:rPr>
          <w:szCs w:val="22"/>
        </w:rPr>
        <w:t>onseil scientifique européen.</w:t>
      </w:r>
    </w:p>
    <w:p w:rsidR="006B450A" w:rsidRPr="00BD16AC" w:rsidRDefault="006B450A" w:rsidP="006B450A">
      <w:pPr>
        <w:rPr>
          <w:szCs w:val="22"/>
        </w:rPr>
      </w:pPr>
    </w:p>
    <w:p w:rsidR="00612A7A" w:rsidRDefault="006B450A" w:rsidP="006B450A">
      <w:pPr>
        <w:rPr>
          <w:iCs/>
          <w:szCs w:val="22"/>
        </w:rPr>
      </w:pPr>
      <w:r w:rsidRPr="00BD16AC">
        <w:rPr>
          <w:iCs/>
          <w:szCs w:val="22"/>
        </w:rPr>
        <w:t>Memb</w:t>
      </w:r>
      <w:r w:rsidR="00C825FF">
        <w:rPr>
          <w:iCs/>
          <w:szCs w:val="22"/>
        </w:rPr>
        <w:t>res : l</w:t>
      </w:r>
      <w:r w:rsidR="00592E1B">
        <w:rPr>
          <w:iCs/>
          <w:szCs w:val="22"/>
        </w:rPr>
        <w:t>’</w:t>
      </w:r>
      <w:r w:rsidR="00612A7A">
        <w:rPr>
          <w:iCs/>
          <w:szCs w:val="22"/>
        </w:rPr>
        <w:t xml:space="preserve">EPLO compte actuellement </w:t>
      </w:r>
      <w:r w:rsidR="00776AD9">
        <w:rPr>
          <w:iCs/>
          <w:szCs w:val="22"/>
        </w:rPr>
        <w:t>10 </w:t>
      </w:r>
      <w:r w:rsidR="00612A7A" w:rsidRPr="00612A7A">
        <w:rPr>
          <w:iCs/>
          <w:szCs w:val="22"/>
        </w:rPr>
        <w:t>États membres</w:t>
      </w:r>
      <w:r w:rsidR="00612A7A">
        <w:rPr>
          <w:iCs/>
          <w:szCs w:val="22"/>
        </w:rPr>
        <w:t> : Albanie, Arménie, Bosnie</w:t>
      </w:r>
      <w:r w:rsidR="003B5012">
        <w:rPr>
          <w:iCs/>
          <w:szCs w:val="22"/>
        </w:rPr>
        <w:noBreakHyphen/>
      </w:r>
      <w:r w:rsidR="00612A7A">
        <w:rPr>
          <w:iCs/>
          <w:szCs w:val="22"/>
        </w:rPr>
        <w:t xml:space="preserve">Herzégovine, Chypre, Géorgie, Grèce, Italie, </w:t>
      </w:r>
      <w:r w:rsidR="00612A7A">
        <w:t>République de Moldova, Roumanie et Serbie</w:t>
      </w:r>
      <w:r w:rsidR="009A4F37">
        <w:t xml:space="preserve">.  </w:t>
      </w:r>
      <w:r w:rsidR="00612A7A">
        <w:t>Plusieurs autres pays ont manifesté leur intention d</w:t>
      </w:r>
      <w:r w:rsidR="00592E1B">
        <w:t>’</w:t>
      </w:r>
      <w:r w:rsidR="00612A7A">
        <w:t>adhérer.</w:t>
      </w: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rPr>
          <w:szCs w:val="22"/>
          <w:u w:val="single"/>
        </w:rPr>
      </w:pP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12A7A" w:rsidP="006B450A">
      <w:pPr>
        <w:pStyle w:val="Endofdocument-Annex"/>
      </w:pPr>
      <w:r>
        <w:t>[L</w:t>
      </w:r>
      <w:r w:rsidR="00592E1B">
        <w:t>’</w:t>
      </w:r>
      <w:r>
        <w:t>a</w:t>
      </w:r>
      <w:r w:rsidR="006B450A" w:rsidRPr="00BD16AC">
        <w:t>nnex</w:t>
      </w:r>
      <w:r>
        <w:t>e</w:t>
      </w:r>
      <w:r w:rsidR="00776AD9">
        <w:t> </w:t>
      </w:r>
      <w:r w:rsidR="006B450A" w:rsidRPr="00BD16AC">
        <w:t xml:space="preserve">II </w:t>
      </w:r>
      <w:r>
        <w:t>suit</w:t>
      </w:r>
      <w:r w:rsidR="006B450A" w:rsidRPr="00BD16AC">
        <w:t>]</w:t>
      </w: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rPr>
          <w:szCs w:val="22"/>
        </w:rPr>
        <w:sectPr w:rsidR="006B450A" w:rsidRPr="00BD16AC" w:rsidSect="00A565ED">
          <w:head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</w:p>
    <w:p w:rsidR="006B450A" w:rsidRPr="00187BF5" w:rsidRDefault="00187BF5" w:rsidP="006B450A">
      <w:pPr>
        <w:pStyle w:val="Heading2"/>
        <w:keepNext w:val="0"/>
        <w:rPr>
          <w:szCs w:val="22"/>
        </w:rPr>
      </w:pPr>
      <w:r w:rsidRPr="00187BF5">
        <w:rPr>
          <w:color w:val="000000"/>
          <w:szCs w:val="22"/>
        </w:rPr>
        <w:lastRenderedPageBreak/>
        <w:t>RENSEIGNEMENTS CONCERNANT LES ORGANISATIONS NON GOUVERNEMENTALES INTERNATIONALES (D</w:t>
      </w:r>
      <w:r w:rsidR="00592E1B">
        <w:rPr>
          <w:color w:val="000000"/>
          <w:szCs w:val="22"/>
        </w:rPr>
        <w:t>’</w:t>
      </w:r>
      <w:r w:rsidRPr="00187BF5">
        <w:rPr>
          <w:color w:val="000000"/>
          <w:szCs w:val="22"/>
        </w:rPr>
        <w:t>APRÈS LES INDICATIONS FOURNIES PAR CES ORGANISATIONS)</w:t>
      </w:r>
    </w:p>
    <w:p w:rsidR="006B450A" w:rsidRPr="00BD16AC" w:rsidRDefault="006B450A" w:rsidP="006B450A">
      <w:pPr>
        <w:rPr>
          <w:szCs w:val="22"/>
          <w:u w:val="single"/>
        </w:rPr>
      </w:pPr>
    </w:p>
    <w:p w:rsidR="006B450A" w:rsidRPr="00123ECE" w:rsidRDefault="006B450A" w:rsidP="006B450A">
      <w:pPr>
        <w:rPr>
          <w:szCs w:val="22"/>
          <w:u w:val="single"/>
          <w:lang w:val="en-US"/>
        </w:rPr>
      </w:pPr>
      <w:r w:rsidRPr="00123ECE">
        <w:rPr>
          <w:szCs w:val="22"/>
          <w:u w:val="single"/>
          <w:lang w:val="en-US"/>
        </w:rPr>
        <w:t>Archives and Records Association (ARA)</w:t>
      </w:r>
    </w:p>
    <w:p w:rsidR="006B450A" w:rsidRPr="00123ECE" w:rsidRDefault="006B450A" w:rsidP="006B450A">
      <w:pPr>
        <w:rPr>
          <w:szCs w:val="22"/>
          <w:u w:val="single"/>
          <w:lang w:val="en-US"/>
        </w:rPr>
      </w:pPr>
    </w:p>
    <w:p w:rsidR="0089642B" w:rsidRDefault="00187BF5" w:rsidP="006B450A">
      <w:pPr>
        <w:rPr>
          <w:szCs w:val="22"/>
        </w:rPr>
      </w:pPr>
      <w:r>
        <w:rPr>
          <w:iCs/>
          <w:szCs w:val="22"/>
        </w:rPr>
        <w:t>Siège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szCs w:val="22"/>
        </w:rPr>
        <w:t>f</w:t>
      </w:r>
      <w:r w:rsidR="0089642B">
        <w:rPr>
          <w:szCs w:val="22"/>
        </w:rPr>
        <w:t xml:space="preserve">ondée en </w:t>
      </w:r>
      <w:r w:rsidR="00592E1B">
        <w:rPr>
          <w:szCs w:val="22"/>
        </w:rPr>
        <w:t>mai 20</w:t>
      </w:r>
      <w:r w:rsidR="0089642B">
        <w:rPr>
          <w:szCs w:val="22"/>
        </w:rPr>
        <w:t>10 par fusion de trois</w:t>
      </w:r>
      <w:r w:rsidR="00776AD9">
        <w:rPr>
          <w:szCs w:val="22"/>
        </w:rPr>
        <w:t> </w:t>
      </w:r>
      <w:r w:rsidR="0089642B">
        <w:rPr>
          <w:szCs w:val="22"/>
        </w:rPr>
        <w:t xml:space="preserve">organisations </w:t>
      </w:r>
      <w:r w:rsidR="0089642B" w:rsidRPr="0089642B">
        <w:rPr>
          <w:szCs w:val="22"/>
        </w:rPr>
        <w:t>(</w:t>
      </w:r>
      <w:r w:rsidR="0089642B">
        <w:rPr>
          <w:szCs w:val="22"/>
        </w:rPr>
        <w:t xml:space="preserve">Society of </w:t>
      </w:r>
      <w:proofErr w:type="spellStart"/>
      <w:r w:rsidR="0089642B">
        <w:rPr>
          <w:szCs w:val="22"/>
        </w:rPr>
        <w:t>Archivists</w:t>
      </w:r>
      <w:proofErr w:type="spellEnd"/>
      <w:r w:rsidR="0089642B">
        <w:rPr>
          <w:szCs w:val="22"/>
        </w:rPr>
        <w:t xml:space="preserve">, National Council on </w:t>
      </w:r>
      <w:proofErr w:type="gramStart"/>
      <w:r w:rsidR="0089642B">
        <w:rPr>
          <w:szCs w:val="22"/>
        </w:rPr>
        <w:t>Archives</w:t>
      </w:r>
      <w:proofErr w:type="gramEnd"/>
      <w:r w:rsidR="0089642B">
        <w:rPr>
          <w:szCs w:val="22"/>
        </w:rPr>
        <w:t xml:space="preserve"> et Association of Chief </w:t>
      </w:r>
      <w:proofErr w:type="spellStart"/>
      <w:r w:rsidR="0089642B">
        <w:rPr>
          <w:szCs w:val="22"/>
        </w:rPr>
        <w:t>Archivists</w:t>
      </w:r>
      <w:proofErr w:type="spellEnd"/>
      <w:r w:rsidR="0089642B">
        <w:rPr>
          <w:szCs w:val="22"/>
        </w:rPr>
        <w:t xml:space="preserve"> in Local </w:t>
      </w:r>
      <w:proofErr w:type="spellStart"/>
      <w:r w:rsidR="0089642B">
        <w:rPr>
          <w:szCs w:val="22"/>
        </w:rPr>
        <w:t>Government</w:t>
      </w:r>
      <w:proofErr w:type="spellEnd"/>
      <w:r w:rsidR="0089642B">
        <w:rPr>
          <w:szCs w:val="22"/>
        </w:rPr>
        <w:t>), l</w:t>
      </w:r>
      <w:r w:rsidR="00592E1B">
        <w:rPr>
          <w:szCs w:val="22"/>
        </w:rPr>
        <w:t>’</w:t>
      </w:r>
      <w:r w:rsidR="0089642B" w:rsidRPr="00BD16AC">
        <w:rPr>
          <w:szCs w:val="22"/>
        </w:rPr>
        <w:t>Archives and Records Association (ARA)</w:t>
      </w:r>
      <w:r w:rsidR="0089642B">
        <w:rPr>
          <w:szCs w:val="22"/>
        </w:rPr>
        <w:t xml:space="preserve"> a son siège au Royaume</w:t>
      </w:r>
      <w:r w:rsidR="003B5012">
        <w:rPr>
          <w:szCs w:val="22"/>
        </w:rPr>
        <w:noBreakHyphen/>
      </w:r>
      <w:r w:rsidR="0089642B">
        <w:rPr>
          <w:szCs w:val="22"/>
        </w:rPr>
        <w:t>Uni.</w:t>
      </w:r>
    </w:p>
    <w:p w:rsidR="006B450A" w:rsidRPr="00BD16AC" w:rsidRDefault="006B450A" w:rsidP="006B450A">
      <w:pPr>
        <w:rPr>
          <w:szCs w:val="22"/>
        </w:rPr>
      </w:pPr>
    </w:p>
    <w:p w:rsidR="00E71AAC" w:rsidRDefault="00187BF5" w:rsidP="006B450A">
      <w:pPr>
        <w:rPr>
          <w:iCs/>
          <w:szCs w:val="22"/>
        </w:rPr>
      </w:pPr>
      <w:r>
        <w:rPr>
          <w:iCs/>
          <w:szCs w:val="22"/>
        </w:rPr>
        <w:t>Objectif</w:t>
      </w:r>
      <w:r w:rsidR="006B450A" w:rsidRPr="00BD16AC">
        <w:rPr>
          <w:iCs/>
          <w:szCs w:val="22"/>
        </w:rPr>
        <w:t>s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l</w:t>
      </w:r>
      <w:r w:rsidR="00592E1B">
        <w:rPr>
          <w:iCs/>
          <w:szCs w:val="22"/>
        </w:rPr>
        <w:t>’</w:t>
      </w:r>
      <w:r w:rsidR="0089642B">
        <w:rPr>
          <w:iCs/>
          <w:szCs w:val="22"/>
        </w:rPr>
        <w:t xml:space="preserve">ARA a pour principal objectif </w:t>
      </w:r>
      <w:r w:rsidR="00E71AAC">
        <w:rPr>
          <w:iCs/>
          <w:szCs w:val="22"/>
        </w:rPr>
        <w:t>de se faire le porte</w:t>
      </w:r>
      <w:r w:rsidR="003B5012">
        <w:rPr>
          <w:iCs/>
          <w:szCs w:val="22"/>
        </w:rPr>
        <w:noBreakHyphen/>
      </w:r>
      <w:r w:rsidR="00E71AAC">
        <w:rPr>
          <w:iCs/>
          <w:szCs w:val="22"/>
        </w:rPr>
        <w:t>parole unique de ses membres pour toutes les questions relatives aux archives, à la gestion des dossiers et à la conservation des archives au Royaume</w:t>
      </w:r>
      <w:r w:rsidR="003B5012">
        <w:rPr>
          <w:iCs/>
          <w:szCs w:val="22"/>
        </w:rPr>
        <w:noBreakHyphen/>
      </w:r>
      <w:r w:rsidR="00E71AAC">
        <w:rPr>
          <w:iCs/>
          <w:szCs w:val="22"/>
        </w:rPr>
        <w:t>Uni et en Irlande</w:t>
      </w:r>
      <w:r w:rsidR="009A4F37">
        <w:rPr>
          <w:iCs/>
          <w:szCs w:val="22"/>
        </w:rPr>
        <w:t xml:space="preserve">.  </w:t>
      </w:r>
      <w:r w:rsidR="00E71AAC">
        <w:rPr>
          <w:iCs/>
          <w:szCs w:val="22"/>
        </w:rPr>
        <w:t>L</w:t>
      </w:r>
      <w:r w:rsidR="00592E1B">
        <w:rPr>
          <w:iCs/>
          <w:szCs w:val="22"/>
        </w:rPr>
        <w:t>’</w:t>
      </w:r>
      <w:r w:rsidR="00E71AAC">
        <w:rPr>
          <w:iCs/>
          <w:szCs w:val="22"/>
        </w:rPr>
        <w:t>ARA encourage, promeut et s</w:t>
      </w:r>
      <w:r w:rsidR="00592E1B">
        <w:rPr>
          <w:iCs/>
          <w:szCs w:val="22"/>
        </w:rPr>
        <w:t>’</w:t>
      </w:r>
      <w:r w:rsidR="00E71AAC">
        <w:rPr>
          <w:iCs/>
          <w:szCs w:val="22"/>
        </w:rPr>
        <w:t>emploie à renforcer le traitement et la gestion des registres et des archives, leur accessibilité et leur utilisation</w:t>
      </w:r>
      <w:r w:rsidR="009A4F37">
        <w:rPr>
          <w:iCs/>
          <w:szCs w:val="22"/>
        </w:rPr>
        <w:t xml:space="preserve">.  </w:t>
      </w:r>
      <w:r w:rsidR="00E71AAC">
        <w:rPr>
          <w:iCs/>
          <w:szCs w:val="22"/>
        </w:rPr>
        <w:t>Elle fait également office d</w:t>
      </w:r>
      <w:r w:rsidR="00592E1B">
        <w:rPr>
          <w:iCs/>
          <w:szCs w:val="22"/>
        </w:rPr>
        <w:t>’</w:t>
      </w:r>
      <w:r w:rsidR="00E71AAC">
        <w:rPr>
          <w:iCs/>
          <w:szCs w:val="22"/>
        </w:rPr>
        <w:t>organisme professionnel</w:t>
      </w:r>
      <w:r w:rsidR="00747711">
        <w:rPr>
          <w:iCs/>
          <w:szCs w:val="22"/>
        </w:rPr>
        <w:t xml:space="preserve"> au service de toutes les personnes chargées de la tenue de dossiers au Royaume</w:t>
      </w:r>
      <w:r w:rsidR="003B5012">
        <w:rPr>
          <w:iCs/>
          <w:szCs w:val="22"/>
        </w:rPr>
        <w:noBreakHyphen/>
      </w:r>
      <w:r w:rsidR="00747711">
        <w:rPr>
          <w:iCs/>
          <w:szCs w:val="22"/>
        </w:rPr>
        <w:t>Uni et en Irlande.</w:t>
      </w:r>
    </w:p>
    <w:p w:rsidR="006B450A" w:rsidRPr="00BD16AC" w:rsidRDefault="006B450A" w:rsidP="006B450A">
      <w:pPr>
        <w:rPr>
          <w:szCs w:val="22"/>
        </w:rPr>
      </w:pPr>
    </w:p>
    <w:p w:rsidR="00747711" w:rsidRDefault="006B450A" w:rsidP="006B450A">
      <w:pPr>
        <w:rPr>
          <w:szCs w:val="22"/>
        </w:rPr>
      </w:pPr>
      <w:r w:rsidRPr="00BD16AC">
        <w:rPr>
          <w:iCs/>
          <w:szCs w:val="22"/>
        </w:rPr>
        <w:t>Structure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szCs w:val="22"/>
        </w:rPr>
        <w:t>l</w:t>
      </w:r>
      <w:r w:rsidR="00592E1B">
        <w:rPr>
          <w:szCs w:val="22"/>
        </w:rPr>
        <w:t>’</w:t>
      </w:r>
      <w:r w:rsidR="00B7552A">
        <w:rPr>
          <w:szCs w:val="22"/>
        </w:rPr>
        <w:t>a</w:t>
      </w:r>
      <w:r w:rsidRPr="00BD16AC">
        <w:rPr>
          <w:szCs w:val="22"/>
        </w:rPr>
        <w:t xml:space="preserve">ssociation </w:t>
      </w:r>
      <w:r w:rsidR="00747711">
        <w:rPr>
          <w:szCs w:val="22"/>
        </w:rPr>
        <w:t xml:space="preserve">est régie par un </w:t>
      </w:r>
      <w:r w:rsidR="00B7552A">
        <w:rPr>
          <w:szCs w:val="22"/>
        </w:rPr>
        <w:t>c</w:t>
      </w:r>
      <w:r w:rsidR="00BC7E1F">
        <w:rPr>
          <w:szCs w:val="22"/>
        </w:rPr>
        <w:t>onseil d</w:t>
      </w:r>
      <w:r w:rsidR="00592E1B">
        <w:rPr>
          <w:szCs w:val="22"/>
        </w:rPr>
        <w:t>’</w:t>
      </w:r>
      <w:r w:rsidR="00BC7E1F">
        <w:rPr>
          <w:szCs w:val="22"/>
        </w:rPr>
        <w:t>administration</w:t>
      </w:r>
      <w:r w:rsidR="00136498">
        <w:rPr>
          <w:szCs w:val="22"/>
        </w:rPr>
        <w:t xml:space="preserve"> </w:t>
      </w:r>
      <w:r w:rsidR="00747711">
        <w:rPr>
          <w:szCs w:val="22"/>
        </w:rPr>
        <w:t>élu, composé d</w:t>
      </w:r>
      <w:r w:rsidR="00592E1B">
        <w:rPr>
          <w:szCs w:val="22"/>
        </w:rPr>
        <w:t>’</w:t>
      </w:r>
      <w:r w:rsidR="00747711">
        <w:rPr>
          <w:szCs w:val="22"/>
        </w:rPr>
        <w:t xml:space="preserve">un </w:t>
      </w:r>
      <w:r w:rsidR="00B82317">
        <w:rPr>
          <w:szCs w:val="22"/>
        </w:rPr>
        <w:t>p</w:t>
      </w:r>
      <w:r w:rsidR="00747711">
        <w:rPr>
          <w:szCs w:val="22"/>
        </w:rPr>
        <w:t>résident, d</w:t>
      </w:r>
      <w:r w:rsidR="00592E1B">
        <w:rPr>
          <w:szCs w:val="22"/>
        </w:rPr>
        <w:t>’</w:t>
      </w:r>
      <w:r w:rsidR="00747711">
        <w:rPr>
          <w:szCs w:val="22"/>
        </w:rPr>
        <w:t xml:space="preserve">un </w:t>
      </w:r>
      <w:r w:rsidR="00B82317">
        <w:rPr>
          <w:szCs w:val="22"/>
        </w:rPr>
        <w:t>v</w:t>
      </w:r>
      <w:r w:rsidR="00747711">
        <w:rPr>
          <w:szCs w:val="22"/>
        </w:rPr>
        <w:t>ice</w:t>
      </w:r>
      <w:r w:rsidR="003B5012">
        <w:rPr>
          <w:szCs w:val="22"/>
        </w:rPr>
        <w:noBreakHyphen/>
      </w:r>
      <w:r w:rsidR="00747711">
        <w:rPr>
          <w:szCs w:val="22"/>
        </w:rPr>
        <w:t>président, d</w:t>
      </w:r>
      <w:r w:rsidR="00592E1B">
        <w:rPr>
          <w:szCs w:val="22"/>
        </w:rPr>
        <w:t>’</w:t>
      </w:r>
      <w:r w:rsidR="00747711">
        <w:rPr>
          <w:szCs w:val="22"/>
        </w:rPr>
        <w:t xml:space="preserve">un </w:t>
      </w:r>
      <w:r w:rsidR="00B82317">
        <w:rPr>
          <w:szCs w:val="22"/>
        </w:rPr>
        <w:t>t</w:t>
      </w:r>
      <w:r w:rsidR="00747711">
        <w:rPr>
          <w:szCs w:val="22"/>
        </w:rPr>
        <w:t>résorier, d</w:t>
      </w:r>
      <w:r w:rsidR="00592E1B">
        <w:rPr>
          <w:szCs w:val="22"/>
        </w:rPr>
        <w:t>’</w:t>
      </w:r>
      <w:r w:rsidR="00747711">
        <w:rPr>
          <w:szCs w:val="22"/>
        </w:rPr>
        <w:t xml:space="preserve">un </w:t>
      </w:r>
      <w:r w:rsidR="00B82317">
        <w:rPr>
          <w:szCs w:val="22"/>
        </w:rPr>
        <w:t>s</w:t>
      </w:r>
      <w:r w:rsidR="00747711">
        <w:rPr>
          <w:szCs w:val="22"/>
        </w:rPr>
        <w:t>ecrétaire honoraire et de huit</w:t>
      </w:r>
      <w:r w:rsidR="00776AD9">
        <w:rPr>
          <w:szCs w:val="22"/>
        </w:rPr>
        <w:t> </w:t>
      </w:r>
      <w:r w:rsidR="00747711">
        <w:rPr>
          <w:szCs w:val="22"/>
        </w:rPr>
        <w:t>directeurs maximum</w:t>
      </w:r>
      <w:r w:rsidR="009A4F37">
        <w:rPr>
          <w:szCs w:val="22"/>
        </w:rPr>
        <w:t xml:space="preserve">.  </w:t>
      </w:r>
      <w:r w:rsidR="00747711">
        <w:rPr>
          <w:szCs w:val="22"/>
        </w:rPr>
        <w:t>L</w:t>
      </w:r>
      <w:r w:rsidR="00592E1B">
        <w:rPr>
          <w:szCs w:val="22"/>
        </w:rPr>
        <w:t>’</w:t>
      </w:r>
      <w:r w:rsidR="00747711">
        <w:rPr>
          <w:szCs w:val="22"/>
        </w:rPr>
        <w:t>administration générale et l</w:t>
      </w:r>
      <w:r w:rsidR="00592E1B">
        <w:rPr>
          <w:szCs w:val="22"/>
        </w:rPr>
        <w:t>’</w:t>
      </w:r>
      <w:r w:rsidR="00747711">
        <w:rPr>
          <w:szCs w:val="22"/>
        </w:rPr>
        <w:t>élaboration des politiques générales de l</w:t>
      </w:r>
      <w:r w:rsidR="00592E1B">
        <w:rPr>
          <w:szCs w:val="22"/>
        </w:rPr>
        <w:t>’</w:t>
      </w:r>
      <w:r w:rsidR="00B7552A">
        <w:rPr>
          <w:szCs w:val="22"/>
        </w:rPr>
        <w:t>association incombent au c</w:t>
      </w:r>
      <w:r w:rsidR="00747711">
        <w:rPr>
          <w:szCs w:val="22"/>
        </w:rPr>
        <w:t>onseil</w:t>
      </w:r>
      <w:r w:rsidR="009A4F37">
        <w:rPr>
          <w:szCs w:val="22"/>
        </w:rPr>
        <w:t xml:space="preserve">.  </w:t>
      </w:r>
      <w:r w:rsidR="00747711">
        <w:rPr>
          <w:szCs w:val="22"/>
        </w:rPr>
        <w:t xml:space="preserve">Le </w:t>
      </w:r>
      <w:r w:rsidR="00B7552A">
        <w:rPr>
          <w:szCs w:val="22"/>
        </w:rPr>
        <w:t>c</w:t>
      </w:r>
      <w:r w:rsidR="00BC7E1F">
        <w:rPr>
          <w:szCs w:val="22"/>
        </w:rPr>
        <w:t>onseil d</w:t>
      </w:r>
      <w:r w:rsidR="00592E1B">
        <w:rPr>
          <w:szCs w:val="22"/>
        </w:rPr>
        <w:t>’</w:t>
      </w:r>
      <w:r w:rsidR="00BC7E1F">
        <w:rPr>
          <w:szCs w:val="22"/>
        </w:rPr>
        <w:t>administration</w:t>
      </w:r>
      <w:r w:rsidR="00A565ED">
        <w:rPr>
          <w:szCs w:val="22"/>
        </w:rPr>
        <w:t xml:space="preserve"> nomme un d</w:t>
      </w:r>
      <w:r w:rsidR="00747711">
        <w:rPr>
          <w:szCs w:val="22"/>
        </w:rPr>
        <w:t>irecteur général, habilité à agir au nom de l</w:t>
      </w:r>
      <w:r w:rsidR="00592E1B">
        <w:rPr>
          <w:szCs w:val="22"/>
        </w:rPr>
        <w:t>’</w:t>
      </w:r>
      <w:r w:rsidR="00C825FF">
        <w:rPr>
          <w:szCs w:val="22"/>
        </w:rPr>
        <w:t>a</w:t>
      </w:r>
      <w:r w:rsidR="00747711">
        <w:rPr>
          <w:szCs w:val="22"/>
        </w:rPr>
        <w:t>ssociation.</w:t>
      </w:r>
    </w:p>
    <w:p w:rsidR="006B450A" w:rsidRPr="00BD16AC" w:rsidRDefault="006B450A" w:rsidP="006B450A">
      <w:pPr>
        <w:rPr>
          <w:szCs w:val="22"/>
        </w:rPr>
      </w:pPr>
    </w:p>
    <w:p w:rsidR="00DE25FD" w:rsidRDefault="006B450A" w:rsidP="006B450A">
      <w:pPr>
        <w:rPr>
          <w:iCs/>
          <w:szCs w:val="22"/>
        </w:rPr>
      </w:pPr>
      <w:r w:rsidRPr="00BD16AC">
        <w:rPr>
          <w:iCs/>
          <w:szCs w:val="22"/>
        </w:rPr>
        <w:t>Memb</w:t>
      </w:r>
      <w:r w:rsidR="00187BF5">
        <w:rPr>
          <w:iCs/>
          <w:szCs w:val="22"/>
        </w:rPr>
        <w:t>res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t</w:t>
      </w:r>
      <w:r w:rsidR="00DE25FD">
        <w:rPr>
          <w:iCs/>
          <w:szCs w:val="22"/>
        </w:rPr>
        <w:t>oute personne intéressée peut adhérer à l</w:t>
      </w:r>
      <w:r w:rsidR="00592E1B">
        <w:rPr>
          <w:iCs/>
          <w:szCs w:val="22"/>
        </w:rPr>
        <w:t>’</w:t>
      </w:r>
      <w:r w:rsidR="00B7552A">
        <w:rPr>
          <w:iCs/>
          <w:szCs w:val="22"/>
        </w:rPr>
        <w:t>a</w:t>
      </w:r>
      <w:r w:rsidR="00DE25FD">
        <w:rPr>
          <w:iCs/>
          <w:szCs w:val="22"/>
        </w:rPr>
        <w:t>ssociation, qui comprend des membres agréés, des membres, des membres étudiants, des membres honoraires à vie, des institutions adhérentes et des membres affiliés individuels</w:t>
      </w:r>
      <w:r w:rsidR="009A4F37">
        <w:rPr>
          <w:iCs/>
          <w:szCs w:val="22"/>
        </w:rPr>
        <w:t xml:space="preserve">.  </w:t>
      </w:r>
      <w:r w:rsidR="00DE25FD">
        <w:rPr>
          <w:iCs/>
          <w:szCs w:val="22"/>
        </w:rPr>
        <w:t>L</w:t>
      </w:r>
      <w:r w:rsidR="00592E1B">
        <w:rPr>
          <w:iCs/>
          <w:szCs w:val="22"/>
        </w:rPr>
        <w:t>’</w:t>
      </w:r>
      <w:r w:rsidR="00B7552A">
        <w:rPr>
          <w:iCs/>
          <w:szCs w:val="22"/>
        </w:rPr>
        <w:t>a</w:t>
      </w:r>
      <w:r w:rsidR="00DE25FD">
        <w:rPr>
          <w:iCs/>
          <w:szCs w:val="22"/>
        </w:rPr>
        <w:t xml:space="preserve">ssociation compte </w:t>
      </w:r>
      <w:r w:rsidR="00776AD9">
        <w:rPr>
          <w:iCs/>
          <w:szCs w:val="22"/>
        </w:rPr>
        <w:t>2332</w:t>
      </w:r>
      <w:r w:rsidR="006F14B8">
        <w:rPr>
          <w:iCs/>
          <w:szCs w:val="22"/>
        </w:rPr>
        <w:t> </w:t>
      </w:r>
      <w:r w:rsidR="00DE25FD">
        <w:rPr>
          <w:iCs/>
          <w:szCs w:val="22"/>
        </w:rPr>
        <w:t>membres en tout au Royaume</w:t>
      </w:r>
      <w:r w:rsidR="003B5012">
        <w:rPr>
          <w:iCs/>
          <w:szCs w:val="22"/>
        </w:rPr>
        <w:noBreakHyphen/>
      </w:r>
      <w:r w:rsidR="00DE25FD">
        <w:rPr>
          <w:iCs/>
          <w:szCs w:val="22"/>
        </w:rPr>
        <w:t>Uni et en Irlande.</w:t>
      </w:r>
    </w:p>
    <w:p w:rsidR="006B450A" w:rsidRPr="00BD16AC" w:rsidRDefault="006B450A" w:rsidP="006B450A">
      <w:pPr>
        <w:rPr>
          <w:szCs w:val="22"/>
          <w:u w:val="single"/>
        </w:rPr>
      </w:pPr>
    </w:p>
    <w:p w:rsidR="00201ECC" w:rsidRPr="00BD16AC" w:rsidRDefault="00201ECC" w:rsidP="006B450A">
      <w:pPr>
        <w:rPr>
          <w:szCs w:val="22"/>
          <w:u w:val="single"/>
        </w:rPr>
      </w:pPr>
    </w:p>
    <w:p w:rsidR="006B450A" w:rsidRPr="00BD16AC" w:rsidRDefault="006B450A" w:rsidP="006B450A">
      <w:pPr>
        <w:rPr>
          <w:szCs w:val="22"/>
          <w:u w:val="single"/>
        </w:rPr>
      </w:pPr>
      <w:proofErr w:type="spellStart"/>
      <w:r w:rsidRPr="00BD16AC">
        <w:rPr>
          <w:u w:val="single"/>
        </w:rPr>
        <w:t>Confederacy</w:t>
      </w:r>
      <w:proofErr w:type="spellEnd"/>
      <w:r w:rsidRPr="00BD16AC">
        <w:rPr>
          <w:u w:val="single"/>
        </w:rPr>
        <w:t xml:space="preserve"> of Patent Information User Groups (CEPIUG</w:t>
      </w:r>
      <w:r w:rsidR="00592E1B">
        <w:rPr>
          <w:u w:val="single"/>
        </w:rPr>
        <w:t xml:space="preserve"> – </w:t>
      </w:r>
      <w:r w:rsidR="00DE25FD">
        <w:rPr>
          <w:u w:val="single"/>
        </w:rPr>
        <w:t>Confédération des groupes d</w:t>
      </w:r>
      <w:r w:rsidR="00592E1B">
        <w:rPr>
          <w:u w:val="single"/>
        </w:rPr>
        <w:t>’</w:t>
      </w:r>
      <w:r w:rsidR="00DE25FD">
        <w:rPr>
          <w:u w:val="single"/>
        </w:rPr>
        <w:t>utilisateurs européens d</w:t>
      </w:r>
      <w:r w:rsidR="00592E1B">
        <w:rPr>
          <w:u w:val="single"/>
        </w:rPr>
        <w:t>’</w:t>
      </w:r>
      <w:r w:rsidR="00DE25FD">
        <w:rPr>
          <w:u w:val="single"/>
        </w:rPr>
        <w:t>informations sur les brevets)</w:t>
      </w:r>
    </w:p>
    <w:p w:rsidR="006B450A" w:rsidRPr="00BD16AC" w:rsidRDefault="006B450A" w:rsidP="006B450A">
      <w:pPr>
        <w:rPr>
          <w:i/>
          <w:szCs w:val="22"/>
        </w:rPr>
      </w:pPr>
    </w:p>
    <w:p w:rsidR="006B450A" w:rsidRPr="00BD16AC" w:rsidRDefault="00187BF5" w:rsidP="006B450A">
      <w:pPr>
        <w:rPr>
          <w:szCs w:val="22"/>
        </w:rPr>
      </w:pPr>
      <w:r>
        <w:rPr>
          <w:iCs/>
          <w:szCs w:val="22"/>
        </w:rPr>
        <w:t>Siège</w:t>
      </w:r>
      <w:r w:rsidR="00776AD9">
        <w:rPr>
          <w:iCs/>
          <w:szCs w:val="22"/>
        </w:rPr>
        <w:t> </w:t>
      </w:r>
      <w:r w:rsidR="00B7552A">
        <w:rPr>
          <w:iCs/>
          <w:szCs w:val="22"/>
        </w:rPr>
        <w:t>: f</w:t>
      </w:r>
      <w:r w:rsidR="00DE25FD">
        <w:rPr>
          <w:szCs w:val="22"/>
        </w:rPr>
        <w:t>ondée en</w:t>
      </w:r>
      <w:r w:rsidR="00776AD9">
        <w:rPr>
          <w:szCs w:val="22"/>
        </w:rPr>
        <w:t> </w:t>
      </w:r>
      <w:r w:rsidR="00DE25FD">
        <w:rPr>
          <w:szCs w:val="22"/>
        </w:rPr>
        <w:t>2</w:t>
      </w:r>
      <w:r w:rsidR="007A69EB">
        <w:rPr>
          <w:szCs w:val="22"/>
        </w:rPr>
        <w:t>0</w:t>
      </w:r>
      <w:r w:rsidR="00DE25FD">
        <w:rPr>
          <w:szCs w:val="22"/>
        </w:rPr>
        <w:t>08,</w:t>
      </w:r>
      <w:r w:rsidR="00592E1B">
        <w:rPr>
          <w:szCs w:val="22"/>
        </w:rPr>
        <w:t xml:space="preserve"> la </w:t>
      </w:r>
      <w:r w:rsidR="00592E1B" w:rsidRPr="00BD16AC">
        <w:rPr>
          <w:szCs w:val="22"/>
        </w:rPr>
        <w:t>CEP</w:t>
      </w:r>
      <w:r w:rsidR="006B450A" w:rsidRPr="00BD16AC">
        <w:rPr>
          <w:szCs w:val="22"/>
        </w:rPr>
        <w:t xml:space="preserve">IUG </w:t>
      </w:r>
      <w:r w:rsidR="00DE25FD">
        <w:rPr>
          <w:szCs w:val="22"/>
        </w:rPr>
        <w:t>a son siège à Sé</w:t>
      </w:r>
      <w:r w:rsidR="006B450A" w:rsidRPr="00BD16AC">
        <w:rPr>
          <w:szCs w:val="22"/>
        </w:rPr>
        <w:t>ville</w:t>
      </w:r>
      <w:r w:rsidR="00DE25FD">
        <w:rPr>
          <w:szCs w:val="22"/>
        </w:rPr>
        <w:t xml:space="preserve"> </w:t>
      </w:r>
      <w:r w:rsidR="00DE25FD" w:rsidRPr="00DE25FD">
        <w:rPr>
          <w:szCs w:val="22"/>
        </w:rPr>
        <w:t>(</w:t>
      </w:r>
      <w:r w:rsidR="00DE25FD">
        <w:rPr>
          <w:szCs w:val="22"/>
        </w:rPr>
        <w:t>Espagne)</w:t>
      </w:r>
      <w:r w:rsidR="006B450A" w:rsidRPr="00BD16AC">
        <w:rPr>
          <w:szCs w:val="22"/>
        </w:rPr>
        <w:t>.</w:t>
      </w:r>
    </w:p>
    <w:p w:rsidR="006B450A" w:rsidRPr="00BD16AC" w:rsidRDefault="006B450A" w:rsidP="006B450A">
      <w:pPr>
        <w:rPr>
          <w:szCs w:val="22"/>
        </w:rPr>
      </w:pPr>
    </w:p>
    <w:p w:rsidR="00DE25FD" w:rsidRDefault="006B450A" w:rsidP="006B450A">
      <w:pPr>
        <w:rPr>
          <w:szCs w:val="22"/>
        </w:rPr>
      </w:pPr>
      <w:r w:rsidRPr="00BD16AC">
        <w:rPr>
          <w:iCs/>
          <w:szCs w:val="22"/>
        </w:rPr>
        <w:t>Objecti</w:t>
      </w:r>
      <w:r w:rsidR="00187BF5">
        <w:rPr>
          <w:iCs/>
          <w:szCs w:val="22"/>
        </w:rPr>
        <w:t>f</w:t>
      </w:r>
      <w:r w:rsidRPr="00BD16AC">
        <w:rPr>
          <w:iCs/>
          <w:szCs w:val="22"/>
        </w:rPr>
        <w:t>s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l</w:t>
      </w:r>
      <w:r w:rsidR="00B7552A">
        <w:rPr>
          <w:szCs w:val="22"/>
        </w:rPr>
        <w:t>a c</w:t>
      </w:r>
      <w:r w:rsidR="00DE25FD">
        <w:rPr>
          <w:szCs w:val="22"/>
        </w:rPr>
        <w:t>onfédération a pour objectifs de promouvoir le statut professionnel et les compétences des</w:t>
      </w:r>
      <w:r w:rsidR="00DE25FD" w:rsidRPr="00DE25FD">
        <w:t xml:space="preserve"> </w:t>
      </w:r>
      <w:r w:rsidR="00DE25FD">
        <w:rPr>
          <w:szCs w:val="22"/>
        </w:rPr>
        <w:t>utilisateurs</w:t>
      </w:r>
      <w:r w:rsidR="00DE25FD" w:rsidRPr="00DE25FD">
        <w:rPr>
          <w:szCs w:val="22"/>
        </w:rPr>
        <w:t xml:space="preserve"> concernés par l</w:t>
      </w:r>
      <w:r w:rsidR="00592E1B">
        <w:rPr>
          <w:szCs w:val="22"/>
        </w:rPr>
        <w:t>’</w:t>
      </w:r>
      <w:r w:rsidR="00DE25FD" w:rsidRPr="00DE25FD">
        <w:rPr>
          <w:szCs w:val="22"/>
        </w:rPr>
        <w:t>information en matière de brevets</w:t>
      </w:r>
      <w:r w:rsidR="00DE25FD">
        <w:rPr>
          <w:szCs w:val="22"/>
        </w:rPr>
        <w:t xml:space="preserve"> et de constituer une </w:t>
      </w:r>
      <w:r w:rsidR="00776AD9">
        <w:rPr>
          <w:szCs w:val="22"/>
        </w:rPr>
        <w:t>plate</w:t>
      </w:r>
      <w:r w:rsidR="003B5012">
        <w:rPr>
          <w:szCs w:val="22"/>
        </w:rPr>
        <w:noBreakHyphen/>
      </w:r>
      <w:r w:rsidR="00776AD9">
        <w:rPr>
          <w:szCs w:val="22"/>
        </w:rPr>
        <w:t>forme</w:t>
      </w:r>
      <w:r w:rsidR="00DE25FD">
        <w:rPr>
          <w:szCs w:val="22"/>
        </w:rPr>
        <w:t xml:space="preserve"> de discussion et de coopération</w:t>
      </w:r>
      <w:r w:rsidR="007A69EB">
        <w:rPr>
          <w:szCs w:val="22"/>
        </w:rPr>
        <w:t xml:space="preserve"> entre ses membres</w:t>
      </w:r>
      <w:r w:rsidR="009A4F37">
        <w:rPr>
          <w:szCs w:val="22"/>
        </w:rPr>
        <w:t xml:space="preserve">.  </w:t>
      </w:r>
      <w:r w:rsidR="007A69EB">
        <w:rPr>
          <w:szCs w:val="22"/>
        </w:rPr>
        <w:t xml:space="preserve">Elle a également pour but de participer aux débats, à tout niveau, avec les autorités nationales et </w:t>
      </w:r>
      <w:r w:rsidR="007A69EB" w:rsidRPr="009A4F37">
        <w:t>internationales</w:t>
      </w:r>
      <w:r w:rsidR="007A69EB">
        <w:rPr>
          <w:szCs w:val="22"/>
        </w:rPr>
        <w:t xml:space="preserve"> en matière de </w:t>
      </w:r>
      <w:r w:rsidR="00776AD9">
        <w:rPr>
          <w:szCs w:val="22"/>
        </w:rPr>
        <w:t>brevets</w:t>
      </w:r>
      <w:r w:rsidR="007A69EB">
        <w:rPr>
          <w:szCs w:val="22"/>
        </w:rPr>
        <w:t>, de formuler des commentaires et de proposer des améliorations, en particulier dans le domaine de l</w:t>
      </w:r>
      <w:r w:rsidR="00592E1B">
        <w:rPr>
          <w:szCs w:val="22"/>
        </w:rPr>
        <w:t>’</w:t>
      </w:r>
      <w:r w:rsidR="007A69EB">
        <w:rPr>
          <w:szCs w:val="22"/>
        </w:rPr>
        <w:t xml:space="preserve">information et de la documentation en matière de brevets </w:t>
      </w:r>
      <w:r w:rsidR="007A69EB" w:rsidRPr="007A69EB">
        <w:rPr>
          <w:szCs w:val="22"/>
        </w:rPr>
        <w:t>(</w:t>
      </w:r>
      <w:r w:rsidR="00592E1B">
        <w:rPr>
          <w:szCs w:val="22"/>
        </w:rPr>
        <w:t>y compris</w:t>
      </w:r>
      <w:r w:rsidR="007A69EB">
        <w:rPr>
          <w:szCs w:val="22"/>
        </w:rPr>
        <w:t xml:space="preserve"> les classifications, les normes, les publications, les bases de données, les outils de recherche et d</w:t>
      </w:r>
      <w:r w:rsidR="00592E1B">
        <w:rPr>
          <w:szCs w:val="22"/>
        </w:rPr>
        <w:t>’</w:t>
      </w:r>
      <w:r w:rsidR="007A69EB">
        <w:rPr>
          <w:szCs w:val="22"/>
        </w:rPr>
        <w:t>autres questions).</w:t>
      </w:r>
    </w:p>
    <w:p w:rsidR="006B450A" w:rsidRPr="00BD16AC" w:rsidRDefault="006B450A" w:rsidP="006B450A">
      <w:pPr>
        <w:rPr>
          <w:szCs w:val="22"/>
        </w:rPr>
      </w:pPr>
    </w:p>
    <w:p w:rsidR="007A69EB" w:rsidRDefault="006B450A" w:rsidP="006B450A">
      <w:pPr>
        <w:rPr>
          <w:szCs w:val="22"/>
        </w:rPr>
      </w:pPr>
      <w:r w:rsidRPr="00BD16AC">
        <w:rPr>
          <w:iCs/>
          <w:szCs w:val="22"/>
        </w:rPr>
        <w:t>Structure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l</w:t>
      </w:r>
      <w:r w:rsidR="007A69EB">
        <w:rPr>
          <w:szCs w:val="22"/>
        </w:rPr>
        <w:t>e pr</w:t>
      </w:r>
      <w:r w:rsidR="00B7552A">
        <w:rPr>
          <w:szCs w:val="22"/>
        </w:rPr>
        <w:t>incipal organe directeur de la confédération est le c</w:t>
      </w:r>
      <w:r w:rsidR="007A69EB">
        <w:rPr>
          <w:szCs w:val="22"/>
        </w:rPr>
        <w:t xml:space="preserve">onseil de la </w:t>
      </w:r>
      <w:r w:rsidR="00B7552A">
        <w:rPr>
          <w:szCs w:val="22"/>
        </w:rPr>
        <w:t>c</w:t>
      </w:r>
      <w:r w:rsidR="007A69EB">
        <w:rPr>
          <w:szCs w:val="22"/>
        </w:rPr>
        <w:t>onfédération, qui comprend au moins quatre</w:t>
      </w:r>
      <w:r w:rsidR="00776AD9">
        <w:rPr>
          <w:szCs w:val="22"/>
        </w:rPr>
        <w:t> </w:t>
      </w:r>
      <w:r w:rsidR="007A69EB">
        <w:rPr>
          <w:szCs w:val="22"/>
        </w:rPr>
        <w:t>personnes représentant chacune un membre</w:t>
      </w:r>
      <w:r w:rsidR="009A4F37">
        <w:rPr>
          <w:szCs w:val="22"/>
        </w:rPr>
        <w:t xml:space="preserve">.  </w:t>
      </w:r>
      <w:r w:rsidR="00B7552A">
        <w:rPr>
          <w:szCs w:val="22"/>
        </w:rPr>
        <w:t>Le c</w:t>
      </w:r>
      <w:r w:rsidR="007A69EB">
        <w:rPr>
          <w:szCs w:val="22"/>
        </w:rPr>
        <w:t xml:space="preserve">onseil compte un </w:t>
      </w:r>
      <w:r w:rsidR="004779DC">
        <w:rPr>
          <w:szCs w:val="22"/>
        </w:rPr>
        <w:t>p</w:t>
      </w:r>
      <w:r w:rsidR="007A69EB">
        <w:rPr>
          <w:szCs w:val="22"/>
        </w:rPr>
        <w:t xml:space="preserve">résident, un </w:t>
      </w:r>
      <w:r w:rsidR="004779DC">
        <w:rPr>
          <w:szCs w:val="22"/>
        </w:rPr>
        <w:t>v</w:t>
      </w:r>
      <w:r w:rsidR="007A69EB">
        <w:rPr>
          <w:szCs w:val="22"/>
        </w:rPr>
        <w:t>ice</w:t>
      </w:r>
      <w:r w:rsidR="003B5012">
        <w:rPr>
          <w:szCs w:val="22"/>
        </w:rPr>
        <w:noBreakHyphen/>
      </w:r>
      <w:r w:rsidR="007A69EB">
        <w:rPr>
          <w:szCs w:val="22"/>
        </w:rPr>
        <w:t xml:space="preserve">président, un </w:t>
      </w:r>
      <w:r w:rsidR="004779DC">
        <w:rPr>
          <w:szCs w:val="22"/>
        </w:rPr>
        <w:t>s</w:t>
      </w:r>
      <w:r w:rsidR="007A69EB">
        <w:rPr>
          <w:szCs w:val="22"/>
        </w:rPr>
        <w:t>ecrétaire et les membres.</w:t>
      </w:r>
    </w:p>
    <w:p w:rsidR="006B450A" w:rsidRPr="00BD16AC" w:rsidRDefault="006B450A" w:rsidP="006B450A">
      <w:pPr>
        <w:rPr>
          <w:szCs w:val="22"/>
        </w:rPr>
      </w:pPr>
    </w:p>
    <w:p w:rsidR="007A69EB" w:rsidRDefault="006B450A" w:rsidP="006B450A">
      <w:pPr>
        <w:rPr>
          <w:szCs w:val="22"/>
        </w:rPr>
      </w:pPr>
      <w:r w:rsidRPr="00BD16AC">
        <w:rPr>
          <w:iCs/>
          <w:szCs w:val="22"/>
        </w:rPr>
        <w:t>Memb</w:t>
      </w:r>
      <w:r w:rsidR="00187BF5">
        <w:rPr>
          <w:iCs/>
          <w:szCs w:val="22"/>
        </w:rPr>
        <w:t>res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szCs w:val="22"/>
        </w:rPr>
        <w:t>l</w:t>
      </w:r>
      <w:r w:rsidR="007A69EB">
        <w:rPr>
          <w:szCs w:val="22"/>
        </w:rPr>
        <w:t xml:space="preserve">a </w:t>
      </w:r>
      <w:r w:rsidR="00B7552A">
        <w:rPr>
          <w:szCs w:val="22"/>
        </w:rPr>
        <w:t>c</w:t>
      </w:r>
      <w:r w:rsidR="007A69EB">
        <w:rPr>
          <w:szCs w:val="22"/>
        </w:rPr>
        <w:t>onfédération regroupe actuellement neuf</w:t>
      </w:r>
      <w:r w:rsidR="00776AD9">
        <w:rPr>
          <w:szCs w:val="22"/>
        </w:rPr>
        <w:t> </w:t>
      </w:r>
      <w:r w:rsidR="007A69EB">
        <w:rPr>
          <w:szCs w:val="22"/>
        </w:rPr>
        <w:t>associations de professionnels de l</w:t>
      </w:r>
      <w:r w:rsidR="00592E1B">
        <w:rPr>
          <w:szCs w:val="22"/>
        </w:rPr>
        <w:t>’</w:t>
      </w:r>
      <w:r w:rsidR="007A69EB">
        <w:rPr>
          <w:szCs w:val="22"/>
        </w:rPr>
        <w:t xml:space="preserve">information en matière de brevets, issus de </w:t>
      </w:r>
      <w:r w:rsidR="006F14B8">
        <w:rPr>
          <w:szCs w:val="22"/>
        </w:rPr>
        <w:t xml:space="preserve">l’Allemagne, la </w:t>
      </w:r>
      <w:r w:rsidR="007A69EB">
        <w:rPr>
          <w:szCs w:val="22"/>
        </w:rPr>
        <w:t>Belgique, du Danemark, de la France, de l</w:t>
      </w:r>
      <w:r w:rsidR="00592E1B">
        <w:rPr>
          <w:szCs w:val="22"/>
        </w:rPr>
        <w:t>’</w:t>
      </w:r>
      <w:r w:rsidR="007A69EB">
        <w:rPr>
          <w:szCs w:val="22"/>
        </w:rPr>
        <w:t>Italie, des Pays</w:t>
      </w:r>
      <w:r w:rsidR="003B5012">
        <w:rPr>
          <w:szCs w:val="22"/>
        </w:rPr>
        <w:noBreakHyphen/>
      </w:r>
      <w:r w:rsidR="007A69EB">
        <w:rPr>
          <w:szCs w:val="22"/>
        </w:rPr>
        <w:t>Bas, du Royaume</w:t>
      </w:r>
      <w:r w:rsidR="003B5012">
        <w:rPr>
          <w:szCs w:val="22"/>
        </w:rPr>
        <w:noBreakHyphen/>
      </w:r>
      <w:r w:rsidR="006F14B8">
        <w:rPr>
          <w:szCs w:val="22"/>
        </w:rPr>
        <w:t>Uni</w:t>
      </w:r>
      <w:r w:rsidR="006F14B8" w:rsidRPr="006F14B8">
        <w:rPr>
          <w:szCs w:val="22"/>
        </w:rPr>
        <w:t xml:space="preserve"> </w:t>
      </w:r>
      <w:r w:rsidR="006F14B8">
        <w:rPr>
          <w:szCs w:val="22"/>
        </w:rPr>
        <w:t>et de la Suède, soit un total de 800 </w:t>
      </w:r>
      <w:r w:rsidR="007A69EB">
        <w:rPr>
          <w:szCs w:val="22"/>
        </w:rPr>
        <w:t>membres.</w:t>
      </w: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rPr>
          <w:szCs w:val="22"/>
        </w:rPr>
        <w:sectPr w:rsidR="006B450A" w:rsidRPr="00BD16AC" w:rsidSect="00A565ED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</w:p>
    <w:p w:rsidR="006B450A" w:rsidRPr="00BD16AC" w:rsidRDefault="006B450A" w:rsidP="006B450A">
      <w:pPr>
        <w:rPr>
          <w:szCs w:val="22"/>
          <w:u w:val="single"/>
        </w:rPr>
      </w:pPr>
      <w:proofErr w:type="spellStart"/>
      <w:r w:rsidRPr="00BD16AC">
        <w:rPr>
          <w:szCs w:val="22"/>
          <w:u w:val="single"/>
        </w:rPr>
        <w:lastRenderedPageBreak/>
        <w:t>European</w:t>
      </w:r>
      <w:proofErr w:type="spellEnd"/>
      <w:r w:rsidRPr="00BD16AC">
        <w:rPr>
          <w:szCs w:val="22"/>
          <w:u w:val="single"/>
        </w:rPr>
        <w:t xml:space="preserve"> Association for </w:t>
      </w:r>
      <w:proofErr w:type="spellStart"/>
      <w:r w:rsidRPr="00BD16AC">
        <w:rPr>
          <w:szCs w:val="22"/>
          <w:u w:val="single"/>
        </w:rPr>
        <w:t>Bioindustries</w:t>
      </w:r>
      <w:proofErr w:type="spellEnd"/>
      <w:r w:rsidRPr="00BD16AC">
        <w:rPr>
          <w:szCs w:val="22"/>
          <w:u w:val="single"/>
        </w:rPr>
        <w:t xml:space="preserve"> (EUROPABIO)</w:t>
      </w:r>
    </w:p>
    <w:p w:rsidR="006B450A" w:rsidRPr="00BD16AC" w:rsidRDefault="006B450A" w:rsidP="006B450A">
      <w:pPr>
        <w:rPr>
          <w:smallCaps/>
          <w:szCs w:val="22"/>
          <w:u w:val="single"/>
        </w:rPr>
      </w:pPr>
    </w:p>
    <w:p w:rsidR="00592E1B" w:rsidRDefault="00187BF5" w:rsidP="006B450A">
      <w:pPr>
        <w:rPr>
          <w:szCs w:val="22"/>
        </w:rPr>
      </w:pPr>
      <w:r>
        <w:rPr>
          <w:iCs/>
          <w:szCs w:val="22"/>
        </w:rPr>
        <w:t>Siège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szCs w:val="22"/>
        </w:rPr>
        <w:t>f</w:t>
      </w:r>
      <w:r w:rsidR="00CC0F0F">
        <w:rPr>
          <w:szCs w:val="22"/>
        </w:rPr>
        <w:t>ondée en</w:t>
      </w:r>
      <w:r w:rsidR="00776AD9">
        <w:rPr>
          <w:szCs w:val="22"/>
        </w:rPr>
        <w:t> </w:t>
      </w:r>
      <w:r w:rsidR="00CC0F0F">
        <w:rPr>
          <w:szCs w:val="22"/>
        </w:rPr>
        <w:t xml:space="preserve">2002, </w:t>
      </w:r>
      <w:r w:rsidR="00CC0F0F" w:rsidRPr="00BD16AC">
        <w:rPr>
          <w:szCs w:val="22"/>
        </w:rPr>
        <w:t>EUROPABIO</w:t>
      </w:r>
      <w:r w:rsidR="00CC0F0F">
        <w:rPr>
          <w:szCs w:val="22"/>
        </w:rPr>
        <w:t xml:space="preserve">, Association européenne des biotechnologies, est immatriculée à Bruxelles </w:t>
      </w:r>
      <w:r w:rsidR="00CC0F0F" w:rsidRPr="00CC0F0F">
        <w:rPr>
          <w:szCs w:val="22"/>
        </w:rPr>
        <w:t>(</w:t>
      </w:r>
      <w:r w:rsidR="00CC0F0F">
        <w:rPr>
          <w:szCs w:val="22"/>
        </w:rPr>
        <w:t>Belgique)</w:t>
      </w:r>
      <w:r w:rsidR="009A4F37">
        <w:rPr>
          <w:szCs w:val="22"/>
        </w:rPr>
        <w:t>.</w:t>
      </w:r>
    </w:p>
    <w:p w:rsidR="006B450A" w:rsidRPr="00BD16AC" w:rsidRDefault="006B450A" w:rsidP="006B450A">
      <w:pPr>
        <w:rPr>
          <w:szCs w:val="22"/>
        </w:rPr>
      </w:pPr>
    </w:p>
    <w:p w:rsidR="00CC0F0F" w:rsidRPr="00CC0F0F" w:rsidRDefault="006B450A" w:rsidP="006B450A">
      <w:r w:rsidRPr="00CC0F0F">
        <w:t>Objecti</w:t>
      </w:r>
      <w:r w:rsidR="00187BF5" w:rsidRPr="00CC0F0F">
        <w:t>f</w:t>
      </w:r>
      <w:r w:rsidRPr="00CC0F0F">
        <w:t>s</w:t>
      </w:r>
      <w:r w:rsidR="00776AD9">
        <w:t> </w:t>
      </w:r>
      <w:r w:rsidR="009A4F37">
        <w:t xml:space="preserve">: </w:t>
      </w:r>
      <w:r w:rsidRPr="00CC0F0F">
        <w:t xml:space="preserve">EUROPABIO </w:t>
      </w:r>
      <w:r w:rsidR="00CC0F0F" w:rsidRPr="00CC0F0F">
        <w:t>a pour objectifs de promouvoir les intérêts de l</w:t>
      </w:r>
      <w:r w:rsidR="00592E1B">
        <w:t>’</w:t>
      </w:r>
      <w:r w:rsidR="00CC0F0F" w:rsidRPr="00CC0F0F">
        <w:t>industrie des biotechnologies en</w:t>
      </w:r>
      <w:r w:rsidRPr="00CC0F0F">
        <w:t xml:space="preserve"> Europe, </w:t>
      </w:r>
      <w:r w:rsidR="00CC0F0F" w:rsidRPr="00CC0F0F">
        <w:t xml:space="preserve">en particulier </w:t>
      </w:r>
      <w:r w:rsidR="004779DC">
        <w:t>ceux</w:t>
      </w:r>
      <w:r w:rsidR="00CC0F0F" w:rsidRPr="00CC0F0F">
        <w:t xml:space="preserve"> de nature scientifique, technique, réglementaire et institutionnelles, </w:t>
      </w:r>
      <w:r w:rsidR="004779DC">
        <w:t xml:space="preserve">défendus par des </w:t>
      </w:r>
      <w:r w:rsidR="00CC0F0F" w:rsidRPr="00CC0F0F">
        <w:t>associations, d</w:t>
      </w:r>
      <w:r w:rsidR="004779DC">
        <w:t xml:space="preserve">es </w:t>
      </w:r>
      <w:r w:rsidR="00CC0F0F" w:rsidRPr="00CC0F0F">
        <w:t>organisations et d</w:t>
      </w:r>
      <w:r w:rsidR="004779DC">
        <w:t xml:space="preserve">es </w:t>
      </w:r>
      <w:r w:rsidR="00CC0F0F" w:rsidRPr="00CC0F0F">
        <w:t>institutions européennes et internationales</w:t>
      </w:r>
      <w:r w:rsidR="009A4F37">
        <w:t xml:space="preserve">.  </w:t>
      </w:r>
      <w:r w:rsidR="00CC0F0F">
        <w:t>L</w:t>
      </w:r>
      <w:r w:rsidR="00592E1B">
        <w:t>’</w:t>
      </w:r>
      <w:r w:rsidR="00B7552A">
        <w:t>a</w:t>
      </w:r>
      <w:r w:rsidR="00CC0F0F">
        <w:t>ssociation organise des réunions de groupes de travail et des manifestations dans le but d</w:t>
      </w:r>
      <w:r w:rsidR="00592E1B">
        <w:t>’</w:t>
      </w:r>
      <w:r w:rsidR="00CC0F0F">
        <w:t>atteindre ces objectifs.</w:t>
      </w:r>
    </w:p>
    <w:p w:rsidR="00592E1B" w:rsidRDefault="00592E1B" w:rsidP="006B450A">
      <w:pPr>
        <w:rPr>
          <w:szCs w:val="22"/>
        </w:rPr>
      </w:pPr>
    </w:p>
    <w:p w:rsidR="00EE2BAD" w:rsidRDefault="006B450A" w:rsidP="006B450A">
      <w:pPr>
        <w:rPr>
          <w:szCs w:val="22"/>
        </w:rPr>
      </w:pPr>
      <w:r w:rsidRPr="00BD16AC">
        <w:rPr>
          <w:iCs/>
          <w:szCs w:val="22"/>
        </w:rPr>
        <w:t>Structure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l</w:t>
      </w:r>
      <w:r w:rsidR="00EE2BAD">
        <w:rPr>
          <w:szCs w:val="22"/>
        </w:rPr>
        <w:t>es principaux organes directeurs de l</w:t>
      </w:r>
      <w:r w:rsidR="00592E1B">
        <w:rPr>
          <w:szCs w:val="22"/>
        </w:rPr>
        <w:t>’</w:t>
      </w:r>
      <w:r w:rsidR="00B7552A">
        <w:rPr>
          <w:szCs w:val="22"/>
        </w:rPr>
        <w:t>a</w:t>
      </w:r>
      <w:r w:rsidRPr="00BD16AC">
        <w:rPr>
          <w:szCs w:val="22"/>
        </w:rPr>
        <w:t xml:space="preserve">ssociation </w:t>
      </w:r>
      <w:r w:rsidR="00493EC3">
        <w:rPr>
          <w:szCs w:val="22"/>
        </w:rPr>
        <w:t>sont une a</w:t>
      </w:r>
      <w:r w:rsidR="00EE2BAD">
        <w:rPr>
          <w:szCs w:val="22"/>
        </w:rPr>
        <w:t>ssemblée générale ainsi qu</w:t>
      </w:r>
      <w:r w:rsidR="00592E1B">
        <w:rPr>
          <w:szCs w:val="22"/>
        </w:rPr>
        <w:t>’</w:t>
      </w:r>
      <w:r w:rsidR="00493EC3">
        <w:rPr>
          <w:szCs w:val="22"/>
        </w:rPr>
        <w:t>un c</w:t>
      </w:r>
      <w:r w:rsidR="00EE2BAD">
        <w:rPr>
          <w:szCs w:val="22"/>
        </w:rPr>
        <w:t>onseil composé de 28</w:t>
      </w:r>
      <w:r w:rsidR="006F14B8">
        <w:rPr>
          <w:szCs w:val="22"/>
        </w:rPr>
        <w:t> </w:t>
      </w:r>
      <w:r w:rsidR="00EE2BAD">
        <w:rPr>
          <w:szCs w:val="22"/>
        </w:rPr>
        <w:t xml:space="preserve">membres maximum, </w:t>
      </w:r>
      <w:r w:rsidR="00592E1B">
        <w:rPr>
          <w:szCs w:val="22"/>
        </w:rPr>
        <w:t>y compris</w:t>
      </w:r>
      <w:r w:rsidR="00EE2BAD">
        <w:rPr>
          <w:szCs w:val="22"/>
        </w:rPr>
        <w:t xml:space="preserve"> un </w:t>
      </w:r>
      <w:r w:rsidR="004779DC">
        <w:rPr>
          <w:szCs w:val="22"/>
        </w:rPr>
        <w:t>p</w:t>
      </w:r>
      <w:r w:rsidR="00EE2BAD">
        <w:rPr>
          <w:szCs w:val="22"/>
        </w:rPr>
        <w:t xml:space="preserve">résident, des </w:t>
      </w:r>
      <w:r w:rsidR="004779DC">
        <w:rPr>
          <w:szCs w:val="22"/>
        </w:rPr>
        <w:t>v</w:t>
      </w:r>
      <w:r w:rsidR="00EE2BAD">
        <w:rPr>
          <w:szCs w:val="22"/>
        </w:rPr>
        <w:t>ice</w:t>
      </w:r>
      <w:r w:rsidR="003B5012">
        <w:rPr>
          <w:szCs w:val="22"/>
        </w:rPr>
        <w:noBreakHyphen/>
      </w:r>
      <w:r w:rsidR="00EE2BAD">
        <w:rPr>
          <w:szCs w:val="22"/>
        </w:rPr>
        <w:t xml:space="preserve">présidents, un </w:t>
      </w:r>
      <w:r w:rsidR="004779DC">
        <w:rPr>
          <w:szCs w:val="22"/>
        </w:rPr>
        <w:t>t</w:t>
      </w:r>
      <w:r w:rsidR="00EE2BAD">
        <w:rPr>
          <w:szCs w:val="22"/>
        </w:rPr>
        <w:t>résorier et les membres</w:t>
      </w:r>
      <w:r w:rsidR="009A4F37">
        <w:rPr>
          <w:szCs w:val="22"/>
        </w:rPr>
        <w:t xml:space="preserve">.  </w:t>
      </w:r>
      <w:r w:rsidR="00493EC3">
        <w:rPr>
          <w:szCs w:val="22"/>
        </w:rPr>
        <w:t>Les membres du c</w:t>
      </w:r>
      <w:r w:rsidR="00EE2BAD">
        <w:rPr>
          <w:szCs w:val="22"/>
        </w:rPr>
        <w:t>onseil sont nommés et révoqués par l</w:t>
      </w:r>
      <w:r w:rsidR="00592E1B">
        <w:rPr>
          <w:szCs w:val="22"/>
        </w:rPr>
        <w:t>’</w:t>
      </w:r>
      <w:r w:rsidR="00493EC3">
        <w:rPr>
          <w:szCs w:val="22"/>
        </w:rPr>
        <w:t>a</w:t>
      </w:r>
      <w:r w:rsidR="00EE2BAD">
        <w:rPr>
          <w:szCs w:val="22"/>
        </w:rPr>
        <w:t>ssemblée générale.</w:t>
      </w:r>
    </w:p>
    <w:p w:rsidR="00EE2BAD" w:rsidRDefault="00EE2BAD" w:rsidP="006B450A">
      <w:pPr>
        <w:rPr>
          <w:szCs w:val="22"/>
        </w:rPr>
      </w:pPr>
      <w:r>
        <w:rPr>
          <w:szCs w:val="22"/>
        </w:rPr>
        <w:t xml:space="preserve">Le </w:t>
      </w:r>
      <w:r w:rsidR="004779DC">
        <w:rPr>
          <w:szCs w:val="22"/>
        </w:rPr>
        <w:t>s</w:t>
      </w:r>
      <w:r>
        <w:rPr>
          <w:szCs w:val="22"/>
        </w:rPr>
        <w:t>ecrétaire général assure la gestion courante de l</w:t>
      </w:r>
      <w:r w:rsidR="00592E1B">
        <w:rPr>
          <w:szCs w:val="22"/>
        </w:rPr>
        <w:t>’</w:t>
      </w:r>
      <w:r w:rsidR="00493EC3">
        <w:rPr>
          <w:szCs w:val="22"/>
        </w:rPr>
        <w:t>a</w:t>
      </w:r>
      <w:r>
        <w:rPr>
          <w:szCs w:val="22"/>
        </w:rPr>
        <w:t>ssociation et veille à son bon fonctionnement.</w:t>
      </w:r>
    </w:p>
    <w:p w:rsidR="006B450A" w:rsidRDefault="006B450A" w:rsidP="006B450A">
      <w:pPr>
        <w:rPr>
          <w:szCs w:val="22"/>
        </w:rPr>
      </w:pPr>
    </w:p>
    <w:p w:rsidR="00EE2BAD" w:rsidRDefault="006B450A" w:rsidP="006B450A">
      <w:pPr>
        <w:rPr>
          <w:szCs w:val="22"/>
        </w:rPr>
      </w:pPr>
      <w:r w:rsidRPr="00BD16AC">
        <w:rPr>
          <w:iCs/>
          <w:szCs w:val="22"/>
        </w:rPr>
        <w:t>Memb</w:t>
      </w:r>
      <w:r w:rsidR="00187BF5">
        <w:rPr>
          <w:iCs/>
          <w:szCs w:val="22"/>
        </w:rPr>
        <w:t>res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C825FF">
        <w:rPr>
          <w:szCs w:val="22"/>
        </w:rPr>
        <w:t>l</w:t>
      </w:r>
      <w:r w:rsidR="00592E1B">
        <w:rPr>
          <w:szCs w:val="22"/>
        </w:rPr>
        <w:t>’</w:t>
      </w:r>
      <w:r w:rsidR="00493EC3">
        <w:rPr>
          <w:szCs w:val="22"/>
        </w:rPr>
        <w:t>a</w:t>
      </w:r>
      <w:r w:rsidRPr="00BD16AC">
        <w:rPr>
          <w:szCs w:val="22"/>
        </w:rPr>
        <w:t xml:space="preserve">ssociation </w:t>
      </w:r>
      <w:r w:rsidR="00EE2BAD">
        <w:rPr>
          <w:szCs w:val="22"/>
        </w:rPr>
        <w:t>se compose de</w:t>
      </w:r>
      <w:r w:rsidRPr="00BD16AC">
        <w:rPr>
          <w:szCs w:val="22"/>
        </w:rPr>
        <w:t xml:space="preserve"> 60</w:t>
      </w:r>
      <w:r w:rsidR="00493EC3">
        <w:rPr>
          <w:szCs w:val="22"/>
        </w:rPr>
        <w:t> </w:t>
      </w:r>
      <w:r w:rsidRPr="00BD16AC">
        <w:rPr>
          <w:szCs w:val="22"/>
        </w:rPr>
        <w:t>memb</w:t>
      </w:r>
      <w:r w:rsidR="00EE2BAD" w:rsidRPr="00BD16AC">
        <w:rPr>
          <w:szCs w:val="22"/>
        </w:rPr>
        <w:t>r</w:t>
      </w:r>
      <w:r w:rsidRPr="00BD16AC">
        <w:rPr>
          <w:szCs w:val="22"/>
        </w:rPr>
        <w:t>es (</w:t>
      </w:r>
      <w:r w:rsidR="00EE2BAD">
        <w:rPr>
          <w:szCs w:val="22"/>
        </w:rPr>
        <w:t>entreprises opérant dans un État</w:t>
      </w:r>
      <w:r w:rsidR="00EE2BAD" w:rsidRPr="00EE2BAD">
        <w:rPr>
          <w:szCs w:val="22"/>
        </w:rPr>
        <w:t xml:space="preserve"> membre</w:t>
      </w:r>
      <w:r w:rsidR="00EE2BAD">
        <w:rPr>
          <w:szCs w:val="22"/>
        </w:rPr>
        <w:t xml:space="preserve"> et associations non gouvernementales</w:t>
      </w:r>
      <w:r w:rsidRPr="00BD16AC">
        <w:rPr>
          <w:szCs w:val="22"/>
        </w:rPr>
        <w:t xml:space="preserve"> national</w:t>
      </w:r>
      <w:r w:rsidR="00EE2BAD">
        <w:rPr>
          <w:szCs w:val="22"/>
        </w:rPr>
        <w:t>es</w:t>
      </w:r>
      <w:r w:rsidRPr="00BD16AC">
        <w:rPr>
          <w:szCs w:val="22"/>
        </w:rPr>
        <w:t xml:space="preserve"> </w:t>
      </w:r>
      <w:r w:rsidR="002F6579" w:rsidRPr="00BD16AC">
        <w:rPr>
          <w:szCs w:val="22"/>
        </w:rPr>
        <w:t>(</w:t>
      </w:r>
      <w:r w:rsidR="00EE2BAD">
        <w:rPr>
          <w:szCs w:val="22"/>
        </w:rPr>
        <w:t>ONG</w:t>
      </w:r>
      <w:r w:rsidR="002F6579" w:rsidRPr="00BD16AC">
        <w:rPr>
          <w:szCs w:val="22"/>
        </w:rPr>
        <w:t xml:space="preserve">) </w:t>
      </w:r>
      <w:r w:rsidR="00EE2BAD">
        <w:rPr>
          <w:szCs w:val="22"/>
        </w:rPr>
        <w:t>représentant l</w:t>
      </w:r>
      <w:r w:rsidR="00592E1B">
        <w:rPr>
          <w:szCs w:val="22"/>
        </w:rPr>
        <w:t>’</w:t>
      </w:r>
      <w:r w:rsidR="00EE2BAD">
        <w:rPr>
          <w:szCs w:val="22"/>
        </w:rPr>
        <w:t>industrie des biotechnologies dans un État</w:t>
      </w:r>
      <w:r w:rsidR="00EE2BAD" w:rsidRPr="00EE2BAD">
        <w:rPr>
          <w:szCs w:val="22"/>
        </w:rPr>
        <w:t xml:space="preserve"> membre</w:t>
      </w:r>
      <w:r w:rsidR="00EE2BAD">
        <w:rPr>
          <w:szCs w:val="22"/>
        </w:rPr>
        <w:t xml:space="preserve">), et de </w:t>
      </w:r>
      <w:r w:rsidR="00776AD9">
        <w:rPr>
          <w:szCs w:val="22"/>
        </w:rPr>
        <w:t>13 </w:t>
      </w:r>
      <w:r w:rsidR="00EE2BAD">
        <w:rPr>
          <w:szCs w:val="22"/>
        </w:rPr>
        <w:t xml:space="preserve">membres associés </w:t>
      </w:r>
      <w:r w:rsidR="00EE2BAD" w:rsidRPr="00EE2BAD">
        <w:rPr>
          <w:szCs w:val="22"/>
        </w:rPr>
        <w:t>(</w:t>
      </w:r>
      <w:r w:rsidR="00EE2BAD">
        <w:rPr>
          <w:szCs w:val="22"/>
        </w:rPr>
        <w:t>organisations régionales de développement des biotechnologies, établissements scientifiques, entreprises commerciales, financières, de gestion d</w:t>
      </w:r>
      <w:r w:rsidR="00592E1B">
        <w:rPr>
          <w:szCs w:val="22"/>
        </w:rPr>
        <w:t>’</w:t>
      </w:r>
      <w:r w:rsidR="00EE2BAD">
        <w:rPr>
          <w:szCs w:val="22"/>
        </w:rPr>
        <w:t>actifs ou de prestation de services).</w:t>
      </w:r>
    </w:p>
    <w:p w:rsidR="006B450A" w:rsidRPr="00BD16AC" w:rsidRDefault="006B450A" w:rsidP="006B450A">
      <w:pPr>
        <w:ind w:left="2265" w:hanging="2265"/>
        <w:jc w:val="both"/>
        <w:rPr>
          <w:szCs w:val="22"/>
        </w:rPr>
      </w:pPr>
    </w:p>
    <w:p w:rsidR="00E643F2" w:rsidRPr="00BD16AC" w:rsidRDefault="00E643F2" w:rsidP="006B450A">
      <w:pPr>
        <w:ind w:left="2265" w:hanging="2265"/>
        <w:jc w:val="both"/>
        <w:rPr>
          <w:szCs w:val="22"/>
        </w:rPr>
      </w:pPr>
    </w:p>
    <w:p w:rsidR="006B450A" w:rsidRPr="00123ECE" w:rsidRDefault="006B450A" w:rsidP="006B450A">
      <w:pPr>
        <w:rPr>
          <w:szCs w:val="22"/>
          <w:u w:val="single"/>
          <w:lang w:val="en-US"/>
        </w:rPr>
      </w:pPr>
      <w:r w:rsidRPr="00123ECE">
        <w:rPr>
          <w:szCs w:val="22"/>
          <w:u w:val="single"/>
          <w:lang w:val="en-US"/>
        </w:rPr>
        <w:t>International I</w:t>
      </w:r>
      <w:r w:rsidR="00E643F2" w:rsidRPr="00123ECE">
        <w:rPr>
          <w:szCs w:val="22"/>
          <w:u w:val="single"/>
          <w:lang w:val="en-US"/>
        </w:rPr>
        <w:t>ntellectual Property</w:t>
      </w:r>
      <w:r w:rsidRPr="00123ECE">
        <w:rPr>
          <w:szCs w:val="22"/>
          <w:u w:val="single"/>
          <w:lang w:val="en-US"/>
        </w:rPr>
        <w:t xml:space="preserve"> Commercialization Council Limited (IIPCC)</w:t>
      </w:r>
    </w:p>
    <w:p w:rsidR="006B450A" w:rsidRPr="00123ECE" w:rsidRDefault="006B450A" w:rsidP="006B450A">
      <w:pPr>
        <w:rPr>
          <w:i/>
          <w:szCs w:val="22"/>
          <w:lang w:val="en-US"/>
        </w:rPr>
      </w:pPr>
    </w:p>
    <w:p w:rsidR="006B450A" w:rsidRPr="00BD16AC" w:rsidRDefault="00187BF5" w:rsidP="006B450A">
      <w:pPr>
        <w:rPr>
          <w:szCs w:val="22"/>
          <w:u w:val="single"/>
        </w:rPr>
      </w:pPr>
      <w:r>
        <w:rPr>
          <w:iCs/>
          <w:szCs w:val="22"/>
        </w:rPr>
        <w:t>Siège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f</w:t>
      </w:r>
      <w:r w:rsidR="00EE2BAD">
        <w:rPr>
          <w:iCs/>
          <w:szCs w:val="22"/>
        </w:rPr>
        <w:t xml:space="preserve">ondé le </w:t>
      </w:r>
      <w:r w:rsidR="00592E1B">
        <w:rPr>
          <w:iCs/>
          <w:szCs w:val="22"/>
        </w:rPr>
        <w:t>7 mai 20</w:t>
      </w:r>
      <w:r w:rsidR="00EE2BAD">
        <w:rPr>
          <w:iCs/>
          <w:szCs w:val="22"/>
        </w:rPr>
        <w:t>14, l</w:t>
      </w:r>
      <w:r w:rsidR="00592E1B">
        <w:rPr>
          <w:iCs/>
          <w:szCs w:val="22"/>
        </w:rPr>
        <w:t>’</w:t>
      </w:r>
      <w:r w:rsidR="00EE2BAD">
        <w:rPr>
          <w:szCs w:val="22"/>
        </w:rPr>
        <w:t xml:space="preserve">IIPCC, Conseil international de commercialisation de la </w:t>
      </w:r>
      <w:r w:rsidR="00EE2BAD" w:rsidRPr="00EE2BAD">
        <w:rPr>
          <w:szCs w:val="22"/>
        </w:rPr>
        <w:t>propriété intellectuelle</w:t>
      </w:r>
      <w:r w:rsidR="00386374">
        <w:rPr>
          <w:szCs w:val="22"/>
        </w:rPr>
        <w:t>,</w:t>
      </w:r>
      <w:r w:rsidR="00EE2BAD">
        <w:rPr>
          <w:szCs w:val="22"/>
        </w:rPr>
        <w:t xml:space="preserve"> a son siège à</w:t>
      </w:r>
      <w:r w:rsidR="006B450A" w:rsidRPr="00BD16AC">
        <w:rPr>
          <w:szCs w:val="22"/>
        </w:rPr>
        <w:t xml:space="preserve"> Hong Kong</w:t>
      </w:r>
      <w:r w:rsidR="00EE2BAD">
        <w:rPr>
          <w:szCs w:val="22"/>
        </w:rPr>
        <w:t xml:space="preserve"> </w:t>
      </w:r>
      <w:r w:rsidR="00EE2BAD" w:rsidRPr="00EE2BAD">
        <w:rPr>
          <w:szCs w:val="22"/>
        </w:rPr>
        <w:t>(</w:t>
      </w:r>
      <w:r w:rsidR="00EE2BAD">
        <w:rPr>
          <w:szCs w:val="22"/>
        </w:rPr>
        <w:t>Chine)</w:t>
      </w:r>
      <w:r w:rsidR="006B450A" w:rsidRPr="00BD16AC">
        <w:rPr>
          <w:szCs w:val="22"/>
        </w:rPr>
        <w:t>.</w:t>
      </w:r>
    </w:p>
    <w:p w:rsidR="006B450A" w:rsidRPr="00BD16AC" w:rsidRDefault="006B450A" w:rsidP="006B450A">
      <w:pPr>
        <w:rPr>
          <w:szCs w:val="22"/>
        </w:rPr>
      </w:pPr>
    </w:p>
    <w:p w:rsidR="00592E1B" w:rsidRDefault="00187BF5" w:rsidP="006B450A">
      <w:pPr>
        <w:rPr>
          <w:szCs w:val="22"/>
        </w:rPr>
      </w:pPr>
      <w:r>
        <w:rPr>
          <w:iCs/>
          <w:szCs w:val="22"/>
        </w:rPr>
        <w:t>Objectif</w:t>
      </w:r>
      <w:r w:rsidR="006B450A" w:rsidRPr="00BD16AC">
        <w:rPr>
          <w:iCs/>
          <w:szCs w:val="22"/>
        </w:rPr>
        <w:t>s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szCs w:val="22"/>
        </w:rPr>
        <w:t>l</w:t>
      </w:r>
      <w:r w:rsidR="00592E1B">
        <w:rPr>
          <w:szCs w:val="22"/>
        </w:rPr>
        <w:t>’</w:t>
      </w:r>
      <w:r w:rsidR="00386374">
        <w:rPr>
          <w:szCs w:val="22"/>
        </w:rPr>
        <w:t>I</w:t>
      </w:r>
      <w:r w:rsidR="006B450A" w:rsidRPr="00BD16AC">
        <w:rPr>
          <w:szCs w:val="22"/>
        </w:rPr>
        <w:t>IPCC</w:t>
      </w:r>
      <w:r w:rsidR="00386374">
        <w:rPr>
          <w:szCs w:val="22"/>
        </w:rPr>
        <w:t xml:space="preserve"> s</w:t>
      </w:r>
      <w:r w:rsidR="00592E1B">
        <w:rPr>
          <w:szCs w:val="22"/>
        </w:rPr>
        <w:t>’</w:t>
      </w:r>
      <w:r w:rsidR="00386374">
        <w:rPr>
          <w:szCs w:val="22"/>
        </w:rPr>
        <w:t xml:space="preserve">emploie à promouvoir les droits de </w:t>
      </w:r>
      <w:r w:rsidR="00386374" w:rsidRPr="00386374">
        <w:rPr>
          <w:szCs w:val="22"/>
        </w:rPr>
        <w:t>propriété intellectuelle</w:t>
      </w:r>
      <w:r w:rsidR="00386374">
        <w:rPr>
          <w:szCs w:val="22"/>
        </w:rPr>
        <w:t xml:space="preserve"> et à dispenser des formations sur</w:t>
      </w:r>
      <w:r w:rsidR="00592E1B">
        <w:rPr>
          <w:szCs w:val="22"/>
        </w:rPr>
        <w:t xml:space="preserve"> les DPI</w:t>
      </w:r>
      <w:r w:rsidR="009A4F37">
        <w:rPr>
          <w:szCs w:val="22"/>
        </w:rPr>
        <w:t xml:space="preserve">.  </w:t>
      </w:r>
      <w:r w:rsidR="00493EC3">
        <w:rPr>
          <w:szCs w:val="22"/>
        </w:rPr>
        <w:t>Le c</w:t>
      </w:r>
      <w:r w:rsidR="00386374">
        <w:rPr>
          <w:szCs w:val="22"/>
        </w:rPr>
        <w:t>onseil fait office d</w:t>
      </w:r>
      <w:r w:rsidR="00592E1B">
        <w:rPr>
          <w:szCs w:val="22"/>
        </w:rPr>
        <w:t>’</w:t>
      </w:r>
      <w:r w:rsidR="00386374">
        <w:rPr>
          <w:szCs w:val="22"/>
        </w:rPr>
        <w:t>organe consultatif</w:t>
      </w:r>
      <w:r w:rsidR="005262FF">
        <w:rPr>
          <w:szCs w:val="22"/>
        </w:rPr>
        <w:t xml:space="preserve"> auprès d</w:t>
      </w:r>
      <w:r w:rsidR="00592E1B">
        <w:rPr>
          <w:szCs w:val="22"/>
        </w:rPr>
        <w:t>’</w:t>
      </w:r>
      <w:r w:rsidR="005262FF">
        <w:rPr>
          <w:szCs w:val="22"/>
        </w:rPr>
        <w:t>autres organisations pour toutes les questions relatives à l</w:t>
      </w:r>
      <w:r w:rsidR="00592E1B">
        <w:rPr>
          <w:szCs w:val="22"/>
        </w:rPr>
        <w:t>’</w:t>
      </w:r>
      <w:r w:rsidR="005262FF">
        <w:rPr>
          <w:szCs w:val="22"/>
        </w:rPr>
        <w:t>éducation, la création et la commercialisation de DPI et d</w:t>
      </w:r>
      <w:r w:rsidR="00592E1B">
        <w:rPr>
          <w:szCs w:val="22"/>
        </w:rPr>
        <w:t>’</w:t>
      </w:r>
      <w:r w:rsidR="005262FF">
        <w:rPr>
          <w:szCs w:val="22"/>
        </w:rPr>
        <w:t>autres utilisations</w:t>
      </w:r>
      <w:r w:rsidR="00592E1B">
        <w:rPr>
          <w:szCs w:val="22"/>
        </w:rPr>
        <w:t xml:space="preserve"> des DPI</w:t>
      </w:r>
      <w:r w:rsidR="005262FF">
        <w:rPr>
          <w:szCs w:val="22"/>
        </w:rPr>
        <w:t xml:space="preserve"> et des actifs, </w:t>
      </w:r>
      <w:r w:rsidR="002C32CB">
        <w:rPr>
          <w:szCs w:val="22"/>
        </w:rPr>
        <w:t>au moyen de la recommandation</w:t>
      </w:r>
      <w:r w:rsidR="005262FF">
        <w:rPr>
          <w:szCs w:val="22"/>
        </w:rPr>
        <w:t xml:space="preserve"> de pratiques optimales, de normes et </w:t>
      </w:r>
      <w:r w:rsidR="002C32CB">
        <w:rPr>
          <w:szCs w:val="22"/>
        </w:rPr>
        <w:t xml:space="preserve">de </w:t>
      </w:r>
      <w:r w:rsidR="005262FF">
        <w:rPr>
          <w:szCs w:val="22"/>
        </w:rPr>
        <w:t xml:space="preserve">la certification, </w:t>
      </w:r>
      <w:r w:rsidR="002C32CB">
        <w:rPr>
          <w:szCs w:val="22"/>
        </w:rPr>
        <w:t>de l</w:t>
      </w:r>
      <w:r w:rsidR="00592E1B">
        <w:rPr>
          <w:szCs w:val="22"/>
        </w:rPr>
        <w:t>’</w:t>
      </w:r>
      <w:r w:rsidR="002C32CB">
        <w:rPr>
          <w:szCs w:val="22"/>
        </w:rPr>
        <w:t>instauration et de la consolidation d</w:t>
      </w:r>
      <w:r w:rsidR="00592E1B">
        <w:rPr>
          <w:szCs w:val="22"/>
        </w:rPr>
        <w:t>’</w:t>
      </w:r>
      <w:r w:rsidR="002C32CB">
        <w:rPr>
          <w:szCs w:val="22"/>
        </w:rPr>
        <w:t>un écosystème en vue de la création et de la commercialisation de ces droits</w:t>
      </w:r>
      <w:r w:rsidR="009A4F37">
        <w:rPr>
          <w:szCs w:val="22"/>
        </w:rPr>
        <w:t>.</w:t>
      </w:r>
    </w:p>
    <w:p w:rsidR="006B450A" w:rsidRPr="00BD16AC" w:rsidRDefault="006B450A" w:rsidP="006B450A">
      <w:pPr>
        <w:rPr>
          <w:szCs w:val="22"/>
        </w:rPr>
      </w:pPr>
    </w:p>
    <w:p w:rsidR="00592E1B" w:rsidRDefault="006B450A" w:rsidP="006B450A">
      <w:pPr>
        <w:rPr>
          <w:szCs w:val="22"/>
        </w:rPr>
      </w:pPr>
      <w:r w:rsidRPr="00BD16AC">
        <w:rPr>
          <w:iCs/>
          <w:szCs w:val="22"/>
        </w:rPr>
        <w:t>Structure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l</w:t>
      </w:r>
      <w:r w:rsidR="002C32CB">
        <w:rPr>
          <w:szCs w:val="22"/>
        </w:rPr>
        <w:t>e principal organe directeur de l</w:t>
      </w:r>
      <w:r w:rsidR="00592E1B">
        <w:rPr>
          <w:szCs w:val="22"/>
        </w:rPr>
        <w:t>’</w:t>
      </w:r>
      <w:r w:rsidRPr="00BD16AC">
        <w:rPr>
          <w:szCs w:val="22"/>
        </w:rPr>
        <w:t xml:space="preserve">IIPCC </w:t>
      </w:r>
      <w:r w:rsidR="00C825FF">
        <w:rPr>
          <w:szCs w:val="22"/>
        </w:rPr>
        <w:t>est le c</w:t>
      </w:r>
      <w:r w:rsidR="002C32CB">
        <w:rPr>
          <w:szCs w:val="22"/>
        </w:rPr>
        <w:t xml:space="preserve">onseil des </w:t>
      </w:r>
      <w:r w:rsidR="004779DC">
        <w:rPr>
          <w:szCs w:val="22"/>
        </w:rPr>
        <w:t>g</w:t>
      </w:r>
      <w:r w:rsidR="002C32CB">
        <w:rPr>
          <w:szCs w:val="22"/>
        </w:rPr>
        <w:t xml:space="preserve">ouverneurs, qui élit le </w:t>
      </w:r>
      <w:r w:rsidR="004779DC">
        <w:rPr>
          <w:szCs w:val="22"/>
        </w:rPr>
        <w:t>s</w:t>
      </w:r>
      <w:r w:rsidR="002C32CB">
        <w:rPr>
          <w:szCs w:val="22"/>
        </w:rPr>
        <w:t>ecrétaire de la société</w:t>
      </w:r>
      <w:r w:rsidR="009A4F37">
        <w:rPr>
          <w:szCs w:val="22"/>
        </w:rPr>
        <w:t>.</w:t>
      </w:r>
    </w:p>
    <w:p w:rsidR="006B450A" w:rsidRPr="00BD16AC" w:rsidRDefault="006B450A" w:rsidP="006B450A">
      <w:pPr>
        <w:rPr>
          <w:szCs w:val="22"/>
        </w:rPr>
      </w:pPr>
    </w:p>
    <w:p w:rsidR="00592E1B" w:rsidRDefault="00187BF5" w:rsidP="00C825FF">
      <w:pPr>
        <w:rPr>
          <w:iCs/>
          <w:szCs w:val="22"/>
        </w:rPr>
      </w:pPr>
      <w:r>
        <w:rPr>
          <w:iCs/>
          <w:szCs w:val="22"/>
        </w:rPr>
        <w:t>Membres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l</w:t>
      </w:r>
      <w:r w:rsidR="00493EC3">
        <w:rPr>
          <w:iCs/>
          <w:szCs w:val="22"/>
        </w:rPr>
        <w:t>e c</w:t>
      </w:r>
      <w:r w:rsidR="002C32CB">
        <w:rPr>
          <w:iCs/>
          <w:szCs w:val="22"/>
        </w:rPr>
        <w:t>onseil compte actuellement plus de 20 000 membres, qu</w:t>
      </w:r>
      <w:r w:rsidR="00592E1B">
        <w:rPr>
          <w:iCs/>
          <w:szCs w:val="22"/>
        </w:rPr>
        <w:t>’</w:t>
      </w:r>
      <w:r w:rsidR="002C32CB">
        <w:rPr>
          <w:iCs/>
          <w:szCs w:val="22"/>
        </w:rPr>
        <w:t>il s</w:t>
      </w:r>
      <w:r w:rsidR="00592E1B">
        <w:rPr>
          <w:iCs/>
          <w:szCs w:val="22"/>
        </w:rPr>
        <w:t>’</w:t>
      </w:r>
      <w:r w:rsidR="002C32CB">
        <w:rPr>
          <w:iCs/>
          <w:szCs w:val="22"/>
        </w:rPr>
        <w:t xml:space="preserve">agisse de particuliers </w:t>
      </w:r>
      <w:r w:rsidR="002C32CB" w:rsidRPr="002C32CB">
        <w:rPr>
          <w:iCs/>
          <w:szCs w:val="22"/>
        </w:rPr>
        <w:t>(</w:t>
      </w:r>
      <w:r w:rsidR="002C32CB">
        <w:rPr>
          <w:iCs/>
          <w:szCs w:val="22"/>
        </w:rPr>
        <w:t>membres titulaires et étudiants), d</w:t>
      </w:r>
      <w:r w:rsidR="00592E1B">
        <w:rPr>
          <w:iCs/>
          <w:szCs w:val="22"/>
        </w:rPr>
        <w:t>’</w:t>
      </w:r>
      <w:r w:rsidR="002C32CB">
        <w:rPr>
          <w:iCs/>
          <w:szCs w:val="22"/>
        </w:rPr>
        <w:t>entreprises ou d</w:t>
      </w:r>
      <w:r w:rsidR="00592E1B">
        <w:rPr>
          <w:iCs/>
          <w:szCs w:val="22"/>
        </w:rPr>
        <w:t>’</w:t>
      </w:r>
      <w:r w:rsidR="002C32CB">
        <w:rPr>
          <w:iCs/>
          <w:szCs w:val="22"/>
        </w:rPr>
        <w:t>autres entités</w:t>
      </w:r>
      <w:r w:rsidR="009A4F37">
        <w:rPr>
          <w:iCs/>
          <w:szCs w:val="22"/>
        </w:rPr>
        <w:t>.</w:t>
      </w:r>
    </w:p>
    <w:p w:rsidR="006B450A" w:rsidRPr="00BD16AC" w:rsidRDefault="006B450A" w:rsidP="006B450A">
      <w:pPr>
        <w:jc w:val="both"/>
        <w:rPr>
          <w:szCs w:val="22"/>
        </w:rPr>
      </w:pPr>
    </w:p>
    <w:p w:rsidR="00E643F2" w:rsidRPr="00BD16AC" w:rsidRDefault="00E643F2" w:rsidP="006B450A">
      <w:pPr>
        <w:jc w:val="both"/>
        <w:rPr>
          <w:szCs w:val="22"/>
        </w:rPr>
      </w:pPr>
    </w:p>
    <w:p w:rsidR="006B450A" w:rsidRPr="00BD16AC" w:rsidRDefault="006B450A" w:rsidP="006B450A">
      <w:pPr>
        <w:rPr>
          <w:szCs w:val="22"/>
          <w:u w:val="single"/>
        </w:rPr>
      </w:pPr>
      <w:r w:rsidRPr="00BD16AC">
        <w:rPr>
          <w:szCs w:val="22"/>
          <w:u w:val="single"/>
        </w:rPr>
        <w:t>MALOCA</w:t>
      </w:r>
      <w:r w:rsidRPr="00BD16AC">
        <w:rPr>
          <w:i/>
          <w:szCs w:val="22"/>
          <w:u w:val="single"/>
        </w:rPr>
        <w:t xml:space="preserve"> Internationale</w:t>
      </w:r>
    </w:p>
    <w:p w:rsidR="006B450A" w:rsidRPr="00BD16AC" w:rsidRDefault="006B450A" w:rsidP="006B450A">
      <w:pPr>
        <w:rPr>
          <w:szCs w:val="22"/>
          <w:u w:val="single"/>
        </w:rPr>
      </w:pPr>
    </w:p>
    <w:p w:rsidR="006B450A" w:rsidRPr="00BD16AC" w:rsidRDefault="00187BF5" w:rsidP="006B450A">
      <w:pPr>
        <w:rPr>
          <w:szCs w:val="22"/>
        </w:rPr>
      </w:pPr>
      <w:r>
        <w:rPr>
          <w:iCs/>
          <w:szCs w:val="22"/>
        </w:rPr>
        <w:t>Siège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szCs w:val="22"/>
        </w:rPr>
        <w:t>f</w:t>
      </w:r>
      <w:r w:rsidR="002C32CB">
        <w:rPr>
          <w:szCs w:val="22"/>
        </w:rPr>
        <w:t>ondation crée en</w:t>
      </w:r>
      <w:r w:rsidR="00776AD9">
        <w:rPr>
          <w:szCs w:val="22"/>
        </w:rPr>
        <w:t> </w:t>
      </w:r>
      <w:r w:rsidR="006B450A" w:rsidRPr="00BD16AC">
        <w:rPr>
          <w:szCs w:val="22"/>
        </w:rPr>
        <w:t xml:space="preserve">2014 </w:t>
      </w:r>
      <w:r w:rsidR="002C32CB">
        <w:rPr>
          <w:szCs w:val="22"/>
        </w:rPr>
        <w:t>à</w:t>
      </w:r>
      <w:r w:rsidR="006B450A" w:rsidRPr="00BD16AC">
        <w:rPr>
          <w:szCs w:val="22"/>
        </w:rPr>
        <w:t xml:space="preserve"> Bogota D.C.</w:t>
      </w:r>
      <w:r w:rsidR="004779DC">
        <w:rPr>
          <w:szCs w:val="22"/>
        </w:rPr>
        <w:t xml:space="preserve"> </w:t>
      </w:r>
      <w:r w:rsidR="002C32CB" w:rsidRPr="002C32CB">
        <w:rPr>
          <w:szCs w:val="22"/>
        </w:rPr>
        <w:t>(</w:t>
      </w:r>
      <w:r w:rsidR="002C32CB">
        <w:rPr>
          <w:szCs w:val="22"/>
        </w:rPr>
        <w:t xml:space="preserve">Colombie), </w:t>
      </w:r>
      <w:r w:rsidR="002C32CB" w:rsidRPr="00BD16AC">
        <w:rPr>
          <w:szCs w:val="22"/>
        </w:rPr>
        <w:t xml:space="preserve">Maloca </w:t>
      </w:r>
      <w:r w:rsidR="002C32CB" w:rsidRPr="00BD16AC">
        <w:rPr>
          <w:i/>
          <w:szCs w:val="22"/>
        </w:rPr>
        <w:t>Internationale</w:t>
      </w:r>
      <w:r w:rsidR="00E7731C">
        <w:rPr>
          <w:szCs w:val="22"/>
        </w:rPr>
        <w:t xml:space="preserve"> a son siège à Bogota </w:t>
      </w:r>
      <w:r w:rsidR="002C32CB">
        <w:rPr>
          <w:szCs w:val="22"/>
        </w:rPr>
        <w:t xml:space="preserve">et à </w:t>
      </w:r>
      <w:proofErr w:type="spellStart"/>
      <w:r w:rsidR="002C32CB">
        <w:rPr>
          <w:szCs w:val="22"/>
        </w:rPr>
        <w:t>Mocoa</w:t>
      </w:r>
      <w:proofErr w:type="spellEnd"/>
      <w:r w:rsidR="002C32CB">
        <w:rPr>
          <w:szCs w:val="22"/>
        </w:rPr>
        <w:t xml:space="preserve"> </w:t>
      </w:r>
      <w:r w:rsidR="002C32CB" w:rsidRPr="002C32CB">
        <w:rPr>
          <w:szCs w:val="22"/>
        </w:rPr>
        <w:t>(</w:t>
      </w:r>
      <w:r w:rsidR="002C32CB">
        <w:rPr>
          <w:szCs w:val="22"/>
        </w:rPr>
        <w:t>Colombie)</w:t>
      </w:r>
      <w:r w:rsidR="009A4F37">
        <w:rPr>
          <w:szCs w:val="22"/>
        </w:rPr>
        <w:t xml:space="preserve">. </w:t>
      </w:r>
      <w:r w:rsidR="006B450A" w:rsidRPr="00BD16AC">
        <w:rPr>
          <w:szCs w:val="22"/>
        </w:rPr>
        <w:t xml:space="preserve"> </w:t>
      </w:r>
      <w:r w:rsidR="002C32CB">
        <w:rPr>
          <w:szCs w:val="22"/>
        </w:rPr>
        <w:t>La</w:t>
      </w:r>
      <w:r w:rsidR="00493EC3">
        <w:rPr>
          <w:szCs w:val="22"/>
        </w:rPr>
        <w:t xml:space="preserve"> f</w:t>
      </w:r>
      <w:r w:rsidR="006B450A" w:rsidRPr="00BD16AC">
        <w:rPr>
          <w:szCs w:val="22"/>
        </w:rPr>
        <w:t>ondation</w:t>
      </w:r>
      <w:r w:rsidR="002C32CB">
        <w:rPr>
          <w:szCs w:val="22"/>
        </w:rPr>
        <w:t xml:space="preserve"> a également </w:t>
      </w:r>
      <w:r w:rsidR="00B230EC">
        <w:rPr>
          <w:szCs w:val="22"/>
        </w:rPr>
        <w:t xml:space="preserve">formé une </w:t>
      </w:r>
      <w:r w:rsidR="006B450A" w:rsidRPr="00BD16AC">
        <w:rPr>
          <w:szCs w:val="22"/>
        </w:rPr>
        <w:t xml:space="preserve">association </w:t>
      </w:r>
      <w:r w:rsidR="00B230EC">
        <w:rPr>
          <w:szCs w:val="22"/>
        </w:rPr>
        <w:t>immatriculée en Suisse à l</w:t>
      </w:r>
      <w:r w:rsidR="00592E1B">
        <w:rPr>
          <w:szCs w:val="22"/>
        </w:rPr>
        <w:t>’</w:t>
      </w:r>
      <w:r w:rsidR="00B230EC">
        <w:rPr>
          <w:szCs w:val="22"/>
        </w:rPr>
        <w:t>appui de ses activités</w:t>
      </w:r>
      <w:r w:rsidR="006B450A" w:rsidRPr="00BD16AC">
        <w:rPr>
          <w:szCs w:val="22"/>
        </w:rPr>
        <w:t xml:space="preserve"> international</w:t>
      </w:r>
      <w:r w:rsidR="00B230EC">
        <w:rPr>
          <w:szCs w:val="22"/>
        </w:rPr>
        <w:t>es</w:t>
      </w:r>
      <w:r w:rsidR="006B450A" w:rsidRPr="00BD16AC">
        <w:rPr>
          <w:szCs w:val="22"/>
        </w:rPr>
        <w:t>.</w:t>
      </w: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rPr>
          <w:szCs w:val="22"/>
        </w:rPr>
      </w:pPr>
      <w:r w:rsidRPr="00BD16AC">
        <w:rPr>
          <w:iCs/>
          <w:szCs w:val="22"/>
        </w:rPr>
        <w:t>Objecti</w:t>
      </w:r>
      <w:r w:rsidR="00187BF5">
        <w:rPr>
          <w:iCs/>
          <w:szCs w:val="22"/>
        </w:rPr>
        <w:t>f</w:t>
      </w:r>
      <w:r w:rsidRPr="00BD16AC">
        <w:rPr>
          <w:iCs/>
          <w:szCs w:val="22"/>
        </w:rPr>
        <w:t>s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szCs w:val="22"/>
        </w:rPr>
        <w:t>l</w:t>
      </w:r>
      <w:r w:rsidR="00493EC3">
        <w:rPr>
          <w:szCs w:val="22"/>
        </w:rPr>
        <w:t>a f</w:t>
      </w:r>
      <w:r w:rsidR="00B230EC">
        <w:rPr>
          <w:szCs w:val="22"/>
        </w:rPr>
        <w:t>ondation a pour objectifs de promouvoir</w:t>
      </w:r>
      <w:r w:rsidR="005D6F9C">
        <w:rPr>
          <w:szCs w:val="22"/>
        </w:rPr>
        <w:t xml:space="preserve"> la</w:t>
      </w:r>
      <w:r w:rsidR="00B230EC">
        <w:rPr>
          <w:szCs w:val="22"/>
        </w:rPr>
        <w:t xml:space="preserve"> spiritualité </w:t>
      </w:r>
      <w:r w:rsidR="005D6F9C">
        <w:rPr>
          <w:szCs w:val="22"/>
        </w:rPr>
        <w:t>qui est</w:t>
      </w:r>
      <w:r w:rsidR="00B230EC">
        <w:rPr>
          <w:szCs w:val="22"/>
        </w:rPr>
        <w:t xml:space="preserve"> au cœur des cultures autochtones et de </w:t>
      </w:r>
      <w:r w:rsidR="005D6F9C">
        <w:rPr>
          <w:szCs w:val="22"/>
        </w:rPr>
        <w:t>partager</w:t>
      </w:r>
      <w:r w:rsidR="00B230EC">
        <w:rPr>
          <w:szCs w:val="22"/>
        </w:rPr>
        <w:t xml:space="preserve"> les expériences, les savoirs et la spiritualité des peuples autochtones colombiens </w:t>
      </w:r>
      <w:r w:rsidR="005D6F9C">
        <w:rPr>
          <w:szCs w:val="22"/>
        </w:rPr>
        <w:t>avec la</w:t>
      </w:r>
      <w:r w:rsidR="00B230EC">
        <w:rPr>
          <w:szCs w:val="22"/>
        </w:rPr>
        <w:t xml:space="preserve"> Suisse et </w:t>
      </w:r>
      <w:r w:rsidR="005D6F9C">
        <w:rPr>
          <w:szCs w:val="22"/>
        </w:rPr>
        <w:t>le concert des N</w:t>
      </w:r>
      <w:r w:rsidR="00B230EC">
        <w:rPr>
          <w:szCs w:val="22"/>
        </w:rPr>
        <w:t>ations.</w:t>
      </w: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rPr>
          <w:szCs w:val="22"/>
        </w:rPr>
        <w:sectPr w:rsidR="006B450A" w:rsidRPr="00BD16AC" w:rsidSect="00A565ED">
          <w:headerReference w:type="default" r:id="rId16"/>
          <w:headerReference w:type="first" r:id="rId17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</w:p>
    <w:p w:rsidR="005D6F9C" w:rsidRDefault="006B450A" w:rsidP="006B450A">
      <w:pPr>
        <w:rPr>
          <w:szCs w:val="22"/>
        </w:rPr>
      </w:pPr>
      <w:r w:rsidRPr="00BD16AC">
        <w:rPr>
          <w:szCs w:val="22"/>
        </w:rPr>
        <w:lastRenderedPageBreak/>
        <w:t xml:space="preserve">MALOCA </w:t>
      </w:r>
      <w:r w:rsidRPr="00BD16AC">
        <w:rPr>
          <w:i/>
          <w:szCs w:val="22"/>
        </w:rPr>
        <w:t>Internationale</w:t>
      </w:r>
      <w:r w:rsidRPr="00BD16AC">
        <w:rPr>
          <w:szCs w:val="22"/>
        </w:rPr>
        <w:t xml:space="preserve"> </w:t>
      </w:r>
      <w:r w:rsidR="005D6F9C">
        <w:rPr>
          <w:szCs w:val="22"/>
        </w:rPr>
        <w:t xml:space="preserve">offre aussi un espace où les représentants des peuples autochtones et de la société civile peuvent définir leurs objectifs en vue des processus de négociation aux </w:t>
      </w:r>
      <w:r w:rsidR="00592E1B">
        <w:rPr>
          <w:szCs w:val="22"/>
        </w:rPr>
        <w:t>Nations Unies</w:t>
      </w:r>
      <w:r w:rsidR="009A4F37">
        <w:rPr>
          <w:szCs w:val="22"/>
        </w:rPr>
        <w:t xml:space="preserve">.  </w:t>
      </w:r>
      <w:r w:rsidR="00493EC3">
        <w:rPr>
          <w:szCs w:val="22"/>
        </w:rPr>
        <w:t>Les activités de la f</w:t>
      </w:r>
      <w:r w:rsidR="00324135">
        <w:rPr>
          <w:szCs w:val="22"/>
        </w:rPr>
        <w:t xml:space="preserve">ondation consistent à mener des actions de persuasion dans le cadre du système des </w:t>
      </w:r>
      <w:r w:rsidR="00592E1B">
        <w:rPr>
          <w:szCs w:val="22"/>
        </w:rPr>
        <w:t>Nations Unies</w:t>
      </w:r>
      <w:r w:rsidR="00324135">
        <w:rPr>
          <w:szCs w:val="22"/>
        </w:rPr>
        <w:t>, promouvoir la santé en Colombie à l</w:t>
      </w:r>
      <w:r w:rsidR="00592E1B">
        <w:rPr>
          <w:szCs w:val="22"/>
        </w:rPr>
        <w:t>’</w:t>
      </w:r>
      <w:r w:rsidR="00324135">
        <w:rPr>
          <w:szCs w:val="22"/>
        </w:rPr>
        <w:t xml:space="preserve">aide des </w:t>
      </w:r>
      <w:r w:rsidR="00324135">
        <w:t>connaissances médicales traditionnelles des populations autochtones, préserver la culture et les savoirs autochtones de l</w:t>
      </w:r>
      <w:r w:rsidR="00592E1B">
        <w:t>’</w:t>
      </w:r>
      <w:r w:rsidR="00324135">
        <w:t>Amazonie colombienne, et conduire des activités de recherche et d</w:t>
      </w:r>
      <w:r w:rsidR="00592E1B">
        <w:t>’</w:t>
      </w:r>
      <w:r w:rsidR="005551CA">
        <w:t>enseignement sur les plantes médicinales utilisées par les peuples autochtones de Colombie.</w:t>
      </w:r>
    </w:p>
    <w:p w:rsidR="006B450A" w:rsidRPr="00BD16AC" w:rsidRDefault="006B450A" w:rsidP="006B450A">
      <w:pPr>
        <w:rPr>
          <w:szCs w:val="22"/>
        </w:rPr>
      </w:pPr>
    </w:p>
    <w:p w:rsidR="005551CA" w:rsidRPr="005551CA" w:rsidRDefault="006B450A" w:rsidP="006B450A">
      <w:r w:rsidRPr="00BD16AC">
        <w:rPr>
          <w:iCs/>
          <w:szCs w:val="22"/>
        </w:rPr>
        <w:t>Structure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l</w:t>
      </w:r>
      <w:r w:rsidR="002C32CB">
        <w:rPr>
          <w:szCs w:val="22"/>
        </w:rPr>
        <w:t>e principal organe directeur</w:t>
      </w:r>
      <w:r w:rsidR="002C32CB" w:rsidRPr="00BD16AC">
        <w:rPr>
          <w:szCs w:val="22"/>
        </w:rPr>
        <w:t xml:space="preserve"> </w:t>
      </w:r>
      <w:r w:rsidR="005551CA" w:rsidRPr="005551CA">
        <w:t xml:space="preserve">de la </w:t>
      </w:r>
      <w:r w:rsidR="00493EC3">
        <w:t>f</w:t>
      </w:r>
      <w:r w:rsidRPr="005551CA">
        <w:t>ondation</w:t>
      </w:r>
      <w:r w:rsidR="005551CA" w:rsidRPr="005551CA">
        <w:t xml:space="preserve"> est un </w:t>
      </w:r>
      <w:r w:rsidR="00493EC3">
        <w:t>c</w:t>
      </w:r>
      <w:r w:rsidR="00BC7E1F">
        <w:t>onseil d</w:t>
      </w:r>
      <w:r w:rsidR="00592E1B">
        <w:t>’</w:t>
      </w:r>
      <w:r w:rsidR="00BC7E1F">
        <w:t>administration</w:t>
      </w:r>
      <w:r w:rsidR="005551CA" w:rsidRPr="005551CA">
        <w:t xml:space="preserve"> composé de trois</w:t>
      </w:r>
      <w:r w:rsidR="00776AD9">
        <w:t> </w:t>
      </w:r>
      <w:r w:rsidR="005551CA" w:rsidRPr="005551CA">
        <w:t>membres (et leurs suppléants), d</w:t>
      </w:r>
      <w:r w:rsidR="00592E1B">
        <w:t>’</w:t>
      </w:r>
      <w:r w:rsidR="005551CA" w:rsidRPr="005551CA">
        <w:t>un président, d</w:t>
      </w:r>
      <w:r w:rsidR="00592E1B">
        <w:t>’</w:t>
      </w:r>
      <w:r w:rsidR="005551CA" w:rsidRPr="005551CA">
        <w:t>un vice</w:t>
      </w:r>
      <w:r w:rsidR="003B5012">
        <w:noBreakHyphen/>
      </w:r>
      <w:r w:rsidR="005551CA" w:rsidRPr="005551CA">
        <w:t>président, d</w:t>
      </w:r>
      <w:r w:rsidR="00592E1B">
        <w:t>’</w:t>
      </w:r>
      <w:r w:rsidR="005551CA" w:rsidRPr="005551CA">
        <w:t>un trésorier et d</w:t>
      </w:r>
      <w:r w:rsidR="00592E1B">
        <w:t>’</w:t>
      </w:r>
      <w:r w:rsidR="005551CA" w:rsidRPr="005551CA">
        <w:t>un secrétaire</w:t>
      </w:r>
      <w:r w:rsidR="009A4F37">
        <w:t xml:space="preserve">.  </w:t>
      </w:r>
      <w:r w:rsidR="00C825FF">
        <w:t>La f</w:t>
      </w:r>
      <w:r w:rsidR="005551CA" w:rsidRPr="005551CA">
        <w:t>ondation a également un directeur exécutif, un directeur exécutif adjoint et un représentant international, tous élus par les sept</w:t>
      </w:r>
      <w:r w:rsidR="00776AD9">
        <w:t> </w:t>
      </w:r>
      <w:r w:rsidR="005551CA" w:rsidRPr="005551CA">
        <w:t>membres fondateurs</w:t>
      </w:r>
      <w:r w:rsidR="005551CA">
        <w:t xml:space="preserve">, et qui exécutent les décisions prises par le </w:t>
      </w:r>
      <w:r w:rsidR="00493EC3">
        <w:t>c</w:t>
      </w:r>
      <w:r w:rsidR="00BC7E1F">
        <w:t>onseil d</w:t>
      </w:r>
      <w:r w:rsidR="00592E1B">
        <w:t>’</w:t>
      </w:r>
      <w:r w:rsidR="00BC7E1F">
        <w:t>administration</w:t>
      </w:r>
      <w:r w:rsidR="009A4F37">
        <w:t xml:space="preserve">.  </w:t>
      </w:r>
      <w:r w:rsidR="005551CA">
        <w:t>Ils agissent en qualité</w:t>
      </w:r>
      <w:r w:rsidR="00493EC3">
        <w:t xml:space="preserve"> de représentants légaux de la f</w:t>
      </w:r>
      <w:r w:rsidR="005551CA">
        <w:t>ondation.</w:t>
      </w: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rPr>
          <w:i/>
          <w:szCs w:val="22"/>
        </w:rPr>
      </w:pPr>
      <w:r w:rsidRPr="00BD16AC">
        <w:rPr>
          <w:iCs/>
          <w:szCs w:val="22"/>
        </w:rPr>
        <w:t>Memb</w:t>
      </w:r>
      <w:r w:rsidR="00187BF5">
        <w:rPr>
          <w:iCs/>
          <w:szCs w:val="22"/>
        </w:rPr>
        <w:t>res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Pr="00BD16AC">
        <w:rPr>
          <w:szCs w:val="22"/>
        </w:rPr>
        <w:t xml:space="preserve">MALOCA </w:t>
      </w:r>
      <w:r w:rsidRPr="00BD16AC">
        <w:rPr>
          <w:i/>
          <w:szCs w:val="22"/>
        </w:rPr>
        <w:t>Internationale</w:t>
      </w:r>
      <w:r w:rsidRPr="00BD16AC">
        <w:rPr>
          <w:szCs w:val="22"/>
        </w:rPr>
        <w:t xml:space="preserve"> </w:t>
      </w:r>
      <w:r w:rsidR="005551CA">
        <w:rPr>
          <w:szCs w:val="22"/>
        </w:rPr>
        <w:t>compte sept</w:t>
      </w:r>
      <w:r w:rsidR="00776AD9">
        <w:rPr>
          <w:szCs w:val="22"/>
        </w:rPr>
        <w:t> </w:t>
      </w:r>
      <w:r w:rsidR="005551CA">
        <w:rPr>
          <w:szCs w:val="22"/>
        </w:rPr>
        <w:t>membres individuels</w:t>
      </w:r>
      <w:r w:rsidRPr="00BD16AC">
        <w:rPr>
          <w:szCs w:val="22"/>
        </w:rPr>
        <w:t>.</w:t>
      </w:r>
    </w:p>
    <w:p w:rsidR="006B450A" w:rsidRPr="00BD16AC" w:rsidRDefault="006B450A" w:rsidP="006B450A">
      <w:pPr>
        <w:rPr>
          <w:szCs w:val="22"/>
          <w:u w:val="single"/>
        </w:rPr>
      </w:pP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187BF5" w:rsidP="006B450A">
      <w:pPr>
        <w:pStyle w:val="Endofdocument"/>
        <w:rPr>
          <w:szCs w:val="22"/>
        </w:rPr>
      </w:pPr>
      <w:r>
        <w:rPr>
          <w:rFonts w:cs="Arial"/>
          <w:sz w:val="22"/>
          <w:szCs w:val="22"/>
        </w:rPr>
        <w:t>[L</w:t>
      </w:r>
      <w:r w:rsidR="00592E1B">
        <w:rPr>
          <w:rFonts w:cs="Arial"/>
          <w:sz w:val="22"/>
          <w:szCs w:val="22"/>
        </w:rPr>
        <w:t>’</w:t>
      </w:r>
      <w:r>
        <w:rPr>
          <w:rFonts w:cs="Arial"/>
          <w:sz w:val="22"/>
          <w:szCs w:val="22"/>
        </w:rPr>
        <w:t>a</w:t>
      </w:r>
      <w:r w:rsidR="006B450A" w:rsidRPr="00BD16AC">
        <w:rPr>
          <w:rFonts w:cs="Arial"/>
          <w:sz w:val="22"/>
          <w:szCs w:val="22"/>
        </w:rPr>
        <w:t>nnex</w:t>
      </w:r>
      <w:r>
        <w:rPr>
          <w:rFonts w:cs="Arial"/>
          <w:sz w:val="22"/>
          <w:szCs w:val="22"/>
        </w:rPr>
        <w:t>e</w:t>
      </w:r>
      <w:r w:rsidR="00776AD9">
        <w:rPr>
          <w:rFonts w:cs="Arial"/>
          <w:sz w:val="22"/>
          <w:szCs w:val="22"/>
        </w:rPr>
        <w:t> </w:t>
      </w:r>
      <w:r w:rsidR="006B450A" w:rsidRPr="00BD16AC">
        <w:rPr>
          <w:rFonts w:cs="Arial"/>
          <w:sz w:val="22"/>
          <w:szCs w:val="22"/>
        </w:rPr>
        <w:t xml:space="preserve">III </w:t>
      </w:r>
      <w:r>
        <w:rPr>
          <w:rFonts w:cs="Arial"/>
          <w:sz w:val="22"/>
          <w:szCs w:val="22"/>
        </w:rPr>
        <w:t>suit</w:t>
      </w:r>
      <w:r w:rsidR="006B450A" w:rsidRPr="00BD16AC">
        <w:rPr>
          <w:rFonts w:cs="Arial"/>
          <w:sz w:val="22"/>
          <w:szCs w:val="22"/>
        </w:rPr>
        <w:t>]</w:t>
      </w: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rPr>
          <w:szCs w:val="22"/>
        </w:rPr>
        <w:sectPr w:rsidR="006B450A" w:rsidRPr="00BD16AC" w:rsidSect="00A565ED">
          <w:headerReference w:type="default" r:id="rId18"/>
          <w:headerReference w:type="first" r:id="rId19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</w:p>
    <w:p w:rsidR="00187BF5" w:rsidRPr="00187BF5" w:rsidRDefault="00187BF5" w:rsidP="00187BF5">
      <w:pPr>
        <w:pStyle w:val="Heading2"/>
        <w:keepNext w:val="0"/>
        <w:rPr>
          <w:szCs w:val="22"/>
        </w:rPr>
      </w:pPr>
      <w:r w:rsidRPr="00187BF5">
        <w:rPr>
          <w:color w:val="000000"/>
          <w:szCs w:val="22"/>
        </w:rPr>
        <w:lastRenderedPageBreak/>
        <w:t>RENSEIGNEMENTS CONCERNANT LES ORGANIS</w:t>
      </w:r>
      <w:r>
        <w:rPr>
          <w:color w:val="000000"/>
          <w:szCs w:val="22"/>
        </w:rPr>
        <w:t xml:space="preserve">ATIONS NON GOUVERNEMENTALES </w:t>
      </w:r>
      <w:r w:rsidRPr="00187BF5">
        <w:rPr>
          <w:color w:val="000000"/>
          <w:szCs w:val="22"/>
        </w:rPr>
        <w:t>NATIONALES (D</w:t>
      </w:r>
      <w:r w:rsidR="00592E1B">
        <w:rPr>
          <w:color w:val="000000"/>
          <w:szCs w:val="22"/>
        </w:rPr>
        <w:t>’</w:t>
      </w:r>
      <w:r w:rsidRPr="00187BF5">
        <w:rPr>
          <w:color w:val="000000"/>
          <w:szCs w:val="22"/>
        </w:rPr>
        <w:t>APRÈS LES INDICATIONS FOURNIES PAR CES ORGANISATIONS)</w:t>
      </w:r>
    </w:p>
    <w:p w:rsidR="006B450A" w:rsidRPr="00BD16AC" w:rsidRDefault="006B450A" w:rsidP="006B450A">
      <w:pPr>
        <w:rPr>
          <w:szCs w:val="22"/>
        </w:rPr>
      </w:pPr>
    </w:p>
    <w:p w:rsidR="006B450A" w:rsidRDefault="005551CA" w:rsidP="006B450A">
      <w:pPr>
        <w:rPr>
          <w:rFonts w:eastAsia="SimSun"/>
          <w:szCs w:val="22"/>
          <w:lang w:eastAsia="zh-CN"/>
        </w:rPr>
      </w:pPr>
      <w:proofErr w:type="spellStart"/>
      <w:r w:rsidRPr="005551CA">
        <w:rPr>
          <w:rFonts w:eastAsia="SimSun"/>
          <w:u w:val="single"/>
          <w:lang w:eastAsia="zh-CN"/>
        </w:rPr>
        <w:t>Asociación</w:t>
      </w:r>
      <w:proofErr w:type="spellEnd"/>
      <w:r w:rsidRPr="005551CA">
        <w:rPr>
          <w:rFonts w:eastAsia="SimSun"/>
          <w:u w:val="single"/>
          <w:lang w:eastAsia="zh-CN"/>
        </w:rPr>
        <w:t xml:space="preserve"> </w:t>
      </w:r>
      <w:proofErr w:type="gramStart"/>
      <w:r w:rsidRPr="005551CA">
        <w:rPr>
          <w:rFonts w:eastAsia="SimSun"/>
          <w:u w:val="single"/>
          <w:lang w:eastAsia="zh-CN"/>
        </w:rPr>
        <w:t>de Agentes</w:t>
      </w:r>
      <w:proofErr w:type="gramEnd"/>
      <w:r w:rsidRPr="005551CA">
        <w:rPr>
          <w:rFonts w:eastAsia="SimSun"/>
          <w:u w:val="single"/>
          <w:lang w:eastAsia="zh-CN"/>
        </w:rPr>
        <w:t xml:space="preserve"> </w:t>
      </w:r>
      <w:proofErr w:type="spellStart"/>
      <w:r w:rsidRPr="005551CA">
        <w:rPr>
          <w:rFonts w:eastAsia="SimSun"/>
          <w:u w:val="single"/>
          <w:lang w:eastAsia="zh-CN"/>
        </w:rPr>
        <w:t>Españoles</w:t>
      </w:r>
      <w:proofErr w:type="spellEnd"/>
      <w:r w:rsidRPr="005551CA">
        <w:rPr>
          <w:rFonts w:eastAsia="SimSun"/>
          <w:u w:val="single"/>
          <w:lang w:eastAsia="zh-CN"/>
        </w:rPr>
        <w:t xml:space="preserve"> </w:t>
      </w:r>
      <w:proofErr w:type="spellStart"/>
      <w:r w:rsidRPr="005551CA">
        <w:rPr>
          <w:rFonts w:eastAsia="SimSun"/>
          <w:u w:val="single"/>
          <w:lang w:eastAsia="zh-CN"/>
        </w:rPr>
        <w:t>autorizados</w:t>
      </w:r>
      <w:proofErr w:type="spellEnd"/>
      <w:r w:rsidRPr="005551CA">
        <w:rPr>
          <w:rFonts w:eastAsia="SimSun"/>
          <w:u w:val="single"/>
          <w:lang w:eastAsia="zh-CN"/>
        </w:rPr>
        <w:t xml:space="preserve"> ante </w:t>
      </w:r>
      <w:proofErr w:type="spellStart"/>
      <w:r w:rsidRPr="005551CA">
        <w:rPr>
          <w:rFonts w:eastAsia="SimSun"/>
          <w:u w:val="single"/>
          <w:lang w:eastAsia="zh-CN"/>
        </w:rPr>
        <w:t>Organizaciones</w:t>
      </w:r>
      <w:proofErr w:type="spellEnd"/>
      <w:r w:rsidRPr="005551CA">
        <w:rPr>
          <w:rFonts w:eastAsia="SimSun"/>
          <w:u w:val="single"/>
          <w:lang w:eastAsia="zh-CN"/>
        </w:rPr>
        <w:t xml:space="preserve"> de </w:t>
      </w:r>
      <w:proofErr w:type="spellStart"/>
      <w:r w:rsidRPr="005551CA">
        <w:rPr>
          <w:rFonts w:eastAsia="SimSun"/>
          <w:u w:val="single"/>
          <w:lang w:eastAsia="zh-CN"/>
        </w:rPr>
        <w:t>Propiedad</w:t>
      </w:r>
      <w:proofErr w:type="spellEnd"/>
      <w:r w:rsidRPr="005551CA">
        <w:rPr>
          <w:rFonts w:eastAsia="SimSun"/>
          <w:u w:val="single"/>
          <w:lang w:eastAsia="zh-CN"/>
        </w:rPr>
        <w:t xml:space="preserve"> </w:t>
      </w:r>
      <w:proofErr w:type="spellStart"/>
      <w:r w:rsidRPr="005551CA">
        <w:rPr>
          <w:rFonts w:eastAsia="SimSun"/>
          <w:u w:val="single"/>
          <w:lang w:eastAsia="zh-CN"/>
        </w:rPr>
        <w:t>Industrial</w:t>
      </w:r>
      <w:proofErr w:type="spellEnd"/>
      <w:r w:rsidRPr="005551CA">
        <w:rPr>
          <w:rFonts w:eastAsia="SimSun"/>
          <w:u w:val="single"/>
          <w:lang w:eastAsia="zh-CN"/>
        </w:rPr>
        <w:t xml:space="preserve"> e </w:t>
      </w:r>
      <w:proofErr w:type="spellStart"/>
      <w:r w:rsidRPr="005551CA">
        <w:rPr>
          <w:rFonts w:eastAsia="SimSun"/>
          <w:u w:val="single"/>
          <w:lang w:eastAsia="zh-CN"/>
        </w:rPr>
        <w:t>Intelectual</w:t>
      </w:r>
      <w:proofErr w:type="spellEnd"/>
      <w:r w:rsidRPr="005551CA">
        <w:rPr>
          <w:rFonts w:eastAsia="SimSun"/>
          <w:u w:val="single"/>
          <w:lang w:eastAsia="zh-CN"/>
        </w:rPr>
        <w:t xml:space="preserve"> (AGESORPI</w:t>
      </w:r>
      <w:r>
        <w:rPr>
          <w:rFonts w:eastAsia="SimSun"/>
          <w:lang w:eastAsia="zh-CN"/>
        </w:rPr>
        <w:t>)</w:t>
      </w:r>
      <w:r w:rsidRPr="00BD16AC">
        <w:rPr>
          <w:rFonts w:eastAsia="SimSun"/>
          <w:lang w:eastAsia="zh-CN"/>
        </w:rPr>
        <w:t xml:space="preserve">, </w:t>
      </w:r>
      <w:r w:rsidR="004779DC" w:rsidRPr="004779DC">
        <w:rPr>
          <w:rFonts w:eastAsia="SimSun"/>
          <w:lang w:eastAsia="zh-CN"/>
        </w:rPr>
        <w:t>(</w:t>
      </w:r>
      <w:r w:rsidRPr="00BD16AC">
        <w:rPr>
          <w:rFonts w:eastAsia="SimSun"/>
          <w:lang w:eastAsia="zh-CN"/>
        </w:rPr>
        <w:t>Association des mandataires espagnols auprès des organisations internationales de propriété industrielle et intellectuelle)</w:t>
      </w:r>
    </w:p>
    <w:p w:rsidR="005551CA" w:rsidRPr="00BD16AC" w:rsidRDefault="005551CA" w:rsidP="006B450A">
      <w:pPr>
        <w:rPr>
          <w:szCs w:val="22"/>
        </w:rPr>
      </w:pPr>
    </w:p>
    <w:p w:rsidR="00592E1B" w:rsidRDefault="00187BF5" w:rsidP="006B450A">
      <w:pPr>
        <w:rPr>
          <w:szCs w:val="22"/>
        </w:rPr>
      </w:pPr>
      <w:r>
        <w:rPr>
          <w:iCs/>
          <w:szCs w:val="22"/>
        </w:rPr>
        <w:t>Siège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szCs w:val="22"/>
        </w:rPr>
        <w:t>f</w:t>
      </w:r>
      <w:r w:rsidR="005551CA">
        <w:rPr>
          <w:szCs w:val="22"/>
        </w:rPr>
        <w:t>ondée en</w:t>
      </w:r>
      <w:r w:rsidR="00776AD9">
        <w:rPr>
          <w:szCs w:val="22"/>
        </w:rPr>
        <w:t> </w:t>
      </w:r>
      <w:r w:rsidR="005551CA">
        <w:rPr>
          <w:szCs w:val="22"/>
        </w:rPr>
        <w:t>1987, l</w:t>
      </w:r>
      <w:r w:rsidR="00592E1B">
        <w:rPr>
          <w:szCs w:val="22"/>
        </w:rPr>
        <w:t>’</w:t>
      </w:r>
      <w:r w:rsidR="00493EC3">
        <w:rPr>
          <w:szCs w:val="22"/>
        </w:rPr>
        <w:t>a</w:t>
      </w:r>
      <w:r w:rsidR="006B450A" w:rsidRPr="00BD16AC">
        <w:rPr>
          <w:szCs w:val="22"/>
        </w:rPr>
        <w:t xml:space="preserve">ssociation </w:t>
      </w:r>
      <w:r w:rsidR="005551CA">
        <w:rPr>
          <w:szCs w:val="22"/>
        </w:rPr>
        <w:t>a son siège à Barcelon</w:t>
      </w:r>
      <w:r w:rsidR="004779DC">
        <w:rPr>
          <w:szCs w:val="22"/>
        </w:rPr>
        <w:t>e</w:t>
      </w:r>
      <w:r w:rsidR="005551CA">
        <w:rPr>
          <w:szCs w:val="22"/>
        </w:rPr>
        <w:t xml:space="preserve"> </w:t>
      </w:r>
      <w:r w:rsidR="005551CA" w:rsidRPr="005551CA">
        <w:rPr>
          <w:szCs w:val="22"/>
        </w:rPr>
        <w:t>(</w:t>
      </w:r>
      <w:r w:rsidR="005551CA">
        <w:rPr>
          <w:szCs w:val="22"/>
        </w:rPr>
        <w:t>Espagne)</w:t>
      </w:r>
      <w:r w:rsidR="009A4F37">
        <w:rPr>
          <w:szCs w:val="22"/>
        </w:rPr>
        <w:t>.</w:t>
      </w:r>
    </w:p>
    <w:p w:rsidR="006B450A" w:rsidRPr="00BD16AC" w:rsidRDefault="006B450A" w:rsidP="006B450A">
      <w:pPr>
        <w:rPr>
          <w:szCs w:val="22"/>
        </w:rPr>
      </w:pPr>
    </w:p>
    <w:p w:rsidR="009C0117" w:rsidRDefault="00187BF5" w:rsidP="006B450A">
      <w:pPr>
        <w:rPr>
          <w:szCs w:val="22"/>
        </w:rPr>
      </w:pPr>
      <w:r>
        <w:rPr>
          <w:iCs/>
          <w:szCs w:val="22"/>
        </w:rPr>
        <w:t>Objectif</w:t>
      </w:r>
      <w:r w:rsidR="006B450A" w:rsidRPr="00BD16AC">
        <w:rPr>
          <w:iCs/>
          <w:szCs w:val="22"/>
        </w:rPr>
        <w:t>s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szCs w:val="22"/>
        </w:rPr>
        <w:t>l</w:t>
      </w:r>
      <w:r w:rsidR="00592E1B">
        <w:rPr>
          <w:szCs w:val="22"/>
        </w:rPr>
        <w:t>’</w:t>
      </w:r>
      <w:r w:rsidR="00493EC3">
        <w:rPr>
          <w:szCs w:val="22"/>
        </w:rPr>
        <w:t>a</w:t>
      </w:r>
      <w:r w:rsidR="006B450A" w:rsidRPr="00BD16AC">
        <w:rPr>
          <w:szCs w:val="22"/>
        </w:rPr>
        <w:t xml:space="preserve">ssociation </w:t>
      </w:r>
      <w:r w:rsidR="009C0117">
        <w:rPr>
          <w:szCs w:val="22"/>
        </w:rPr>
        <w:t>a pour objectif de représenter les intérêts de ses membres devant les autorités et associations espagnoles, ainsi que devant l</w:t>
      </w:r>
      <w:r w:rsidR="00592E1B">
        <w:rPr>
          <w:szCs w:val="22"/>
        </w:rPr>
        <w:t>’</w:t>
      </w:r>
      <w:r w:rsidR="009C0117">
        <w:rPr>
          <w:szCs w:val="22"/>
        </w:rPr>
        <w:t>Union européenne, l</w:t>
      </w:r>
      <w:r w:rsidR="00592E1B">
        <w:rPr>
          <w:szCs w:val="22"/>
        </w:rPr>
        <w:t>’</w:t>
      </w:r>
      <w:r w:rsidR="009C0117">
        <w:rPr>
          <w:szCs w:val="22"/>
        </w:rPr>
        <w:t xml:space="preserve">Office européen des brevets </w:t>
      </w:r>
      <w:r w:rsidR="009C0117" w:rsidRPr="009C0117">
        <w:rPr>
          <w:szCs w:val="22"/>
        </w:rPr>
        <w:t>(</w:t>
      </w:r>
      <w:r w:rsidR="009C0117">
        <w:rPr>
          <w:szCs w:val="22"/>
        </w:rPr>
        <w:t>OEB) et l</w:t>
      </w:r>
      <w:r w:rsidR="00592E1B">
        <w:rPr>
          <w:szCs w:val="22"/>
        </w:rPr>
        <w:t>’</w:t>
      </w:r>
      <w:r w:rsidR="009C0117">
        <w:rPr>
          <w:szCs w:val="22"/>
        </w:rPr>
        <w:t>OMPI</w:t>
      </w:r>
      <w:r w:rsidR="009A4F37">
        <w:rPr>
          <w:szCs w:val="22"/>
        </w:rPr>
        <w:t xml:space="preserve">.  </w:t>
      </w:r>
      <w:r w:rsidR="009C0117">
        <w:rPr>
          <w:szCs w:val="22"/>
        </w:rPr>
        <w:t>Elle s</w:t>
      </w:r>
      <w:r w:rsidR="00592E1B">
        <w:rPr>
          <w:szCs w:val="22"/>
        </w:rPr>
        <w:t>’</w:t>
      </w:r>
      <w:r w:rsidR="009C0117">
        <w:rPr>
          <w:szCs w:val="22"/>
        </w:rPr>
        <w:t xml:space="preserve">emploie également à élaborer des recommandations, </w:t>
      </w:r>
      <w:r w:rsidR="004779DC">
        <w:rPr>
          <w:szCs w:val="22"/>
        </w:rPr>
        <w:t xml:space="preserve">à </w:t>
      </w:r>
      <w:r w:rsidR="009C0117">
        <w:rPr>
          <w:szCs w:val="22"/>
        </w:rPr>
        <w:t xml:space="preserve">promouvoir ses membres dans une perspective professionnelle et </w:t>
      </w:r>
      <w:r w:rsidR="004779DC">
        <w:rPr>
          <w:szCs w:val="22"/>
        </w:rPr>
        <w:t xml:space="preserve">à </w:t>
      </w:r>
      <w:r w:rsidR="009C0117">
        <w:rPr>
          <w:szCs w:val="22"/>
        </w:rPr>
        <w:t>veiller à l</w:t>
      </w:r>
      <w:r w:rsidR="00592E1B">
        <w:rPr>
          <w:szCs w:val="22"/>
        </w:rPr>
        <w:t>’</w:t>
      </w:r>
      <w:r w:rsidR="009C0117">
        <w:rPr>
          <w:szCs w:val="22"/>
        </w:rPr>
        <w:t xml:space="preserve">application et au respect des </w:t>
      </w:r>
      <w:r w:rsidR="00A565ED">
        <w:rPr>
          <w:szCs w:val="22"/>
        </w:rPr>
        <w:t>réglementations</w:t>
      </w:r>
      <w:r w:rsidR="009C0117">
        <w:rPr>
          <w:szCs w:val="22"/>
        </w:rPr>
        <w:t xml:space="preserve"> européennes et espagnoles.</w:t>
      </w: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rPr>
          <w:iCs/>
          <w:szCs w:val="22"/>
        </w:rPr>
      </w:pPr>
      <w:r w:rsidRPr="00BD16AC">
        <w:rPr>
          <w:iCs/>
          <w:szCs w:val="22"/>
        </w:rPr>
        <w:t>Structure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l</w:t>
      </w:r>
      <w:r w:rsidR="009C0117">
        <w:rPr>
          <w:szCs w:val="22"/>
        </w:rPr>
        <w:t>es organes directeurs de l</w:t>
      </w:r>
      <w:r w:rsidR="00592E1B">
        <w:rPr>
          <w:szCs w:val="22"/>
        </w:rPr>
        <w:t>’</w:t>
      </w:r>
      <w:r w:rsidR="00493EC3">
        <w:rPr>
          <w:szCs w:val="22"/>
        </w:rPr>
        <w:t>a</w:t>
      </w:r>
      <w:r w:rsidRPr="00BD16AC">
        <w:rPr>
          <w:szCs w:val="22"/>
        </w:rPr>
        <w:t xml:space="preserve">ssociation </w:t>
      </w:r>
      <w:r w:rsidR="009C0117">
        <w:rPr>
          <w:szCs w:val="22"/>
        </w:rPr>
        <w:t xml:space="preserve">sont une assemblée générale et un </w:t>
      </w:r>
      <w:r w:rsidR="00493EC3">
        <w:rPr>
          <w:szCs w:val="22"/>
        </w:rPr>
        <w:t>c</w:t>
      </w:r>
      <w:r w:rsidR="00BC7E1F">
        <w:rPr>
          <w:szCs w:val="22"/>
        </w:rPr>
        <w:t>onseil d</w:t>
      </w:r>
      <w:r w:rsidR="00592E1B">
        <w:rPr>
          <w:szCs w:val="22"/>
        </w:rPr>
        <w:t>’</w:t>
      </w:r>
      <w:r w:rsidR="00BC7E1F">
        <w:rPr>
          <w:szCs w:val="22"/>
        </w:rPr>
        <w:t>administration</w:t>
      </w:r>
      <w:r w:rsidR="009C0117">
        <w:rPr>
          <w:szCs w:val="22"/>
        </w:rPr>
        <w:t xml:space="preserve"> </w:t>
      </w:r>
      <w:r w:rsidR="009C0117" w:rsidRPr="009C0117">
        <w:rPr>
          <w:szCs w:val="22"/>
        </w:rPr>
        <w:t>(</w:t>
      </w:r>
      <w:r w:rsidR="009C0117">
        <w:rPr>
          <w:szCs w:val="22"/>
        </w:rPr>
        <w:t>composé d</w:t>
      </w:r>
      <w:r w:rsidR="00592E1B">
        <w:rPr>
          <w:szCs w:val="22"/>
        </w:rPr>
        <w:t>’</w:t>
      </w:r>
      <w:r w:rsidR="009C0117">
        <w:rPr>
          <w:szCs w:val="22"/>
        </w:rPr>
        <w:t>un président, de deux</w:t>
      </w:r>
      <w:r w:rsidR="00776AD9">
        <w:rPr>
          <w:szCs w:val="22"/>
        </w:rPr>
        <w:t> </w:t>
      </w:r>
      <w:r w:rsidR="009C0117">
        <w:rPr>
          <w:szCs w:val="22"/>
        </w:rPr>
        <w:t>vice</w:t>
      </w:r>
      <w:r w:rsidR="003B5012">
        <w:rPr>
          <w:szCs w:val="22"/>
        </w:rPr>
        <w:noBreakHyphen/>
      </w:r>
      <w:r w:rsidR="009C0117">
        <w:rPr>
          <w:szCs w:val="22"/>
        </w:rPr>
        <w:t>présidents et d</w:t>
      </w:r>
      <w:r w:rsidR="00592E1B">
        <w:rPr>
          <w:szCs w:val="22"/>
        </w:rPr>
        <w:t>’</w:t>
      </w:r>
      <w:r w:rsidR="009C0117">
        <w:rPr>
          <w:szCs w:val="22"/>
        </w:rPr>
        <w:t>un trésorier</w:t>
      </w:r>
      <w:r w:rsidRPr="00BD16AC">
        <w:rPr>
          <w:szCs w:val="22"/>
        </w:rPr>
        <w:t>).</w:t>
      </w:r>
    </w:p>
    <w:p w:rsidR="006B450A" w:rsidRPr="00BD16AC" w:rsidRDefault="006B450A" w:rsidP="006B450A">
      <w:pPr>
        <w:rPr>
          <w:iCs/>
          <w:szCs w:val="22"/>
        </w:rPr>
      </w:pPr>
    </w:p>
    <w:p w:rsidR="009C0117" w:rsidRDefault="006B450A" w:rsidP="006B450A">
      <w:pPr>
        <w:rPr>
          <w:szCs w:val="22"/>
        </w:rPr>
      </w:pPr>
      <w:r w:rsidRPr="00BD16AC">
        <w:rPr>
          <w:iCs/>
          <w:szCs w:val="22"/>
        </w:rPr>
        <w:t>Memb</w:t>
      </w:r>
      <w:r w:rsidR="00187BF5">
        <w:rPr>
          <w:iCs/>
          <w:szCs w:val="22"/>
        </w:rPr>
        <w:t>res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l</w:t>
      </w:r>
      <w:r w:rsidR="00592E1B">
        <w:rPr>
          <w:szCs w:val="22"/>
        </w:rPr>
        <w:t>’</w:t>
      </w:r>
      <w:r w:rsidR="00493EC3">
        <w:rPr>
          <w:szCs w:val="22"/>
        </w:rPr>
        <w:t>a</w:t>
      </w:r>
      <w:r w:rsidRPr="00BD16AC">
        <w:rPr>
          <w:szCs w:val="22"/>
        </w:rPr>
        <w:t xml:space="preserve">ssociation </w:t>
      </w:r>
      <w:r w:rsidR="009C0117">
        <w:rPr>
          <w:szCs w:val="22"/>
        </w:rPr>
        <w:t>compte</w:t>
      </w:r>
      <w:r w:rsidRPr="00BD16AC">
        <w:rPr>
          <w:szCs w:val="22"/>
        </w:rPr>
        <w:t xml:space="preserve"> 82</w:t>
      </w:r>
      <w:r w:rsidR="00493EC3">
        <w:rPr>
          <w:szCs w:val="22"/>
        </w:rPr>
        <w:t> </w:t>
      </w:r>
      <w:r w:rsidRPr="00BD16AC">
        <w:rPr>
          <w:szCs w:val="22"/>
        </w:rPr>
        <w:t>memb</w:t>
      </w:r>
      <w:r w:rsidR="009C0117" w:rsidRPr="00BD16AC">
        <w:rPr>
          <w:szCs w:val="22"/>
        </w:rPr>
        <w:t>r</w:t>
      </w:r>
      <w:r w:rsidRPr="00BD16AC">
        <w:rPr>
          <w:szCs w:val="22"/>
        </w:rPr>
        <w:t>es</w:t>
      </w:r>
      <w:r w:rsidR="009C0117">
        <w:rPr>
          <w:szCs w:val="22"/>
        </w:rPr>
        <w:t xml:space="preserve"> en tout</w:t>
      </w:r>
      <w:r w:rsidRPr="00BD16AC">
        <w:rPr>
          <w:szCs w:val="22"/>
        </w:rPr>
        <w:t xml:space="preserve">, </w:t>
      </w:r>
      <w:r w:rsidR="009C0117">
        <w:rPr>
          <w:szCs w:val="22"/>
        </w:rPr>
        <w:t xml:space="preserve">et se compose de membres ordinaires </w:t>
      </w:r>
      <w:r w:rsidR="009C0117" w:rsidRPr="009C0117">
        <w:rPr>
          <w:szCs w:val="22"/>
        </w:rPr>
        <w:t>(</w:t>
      </w:r>
      <w:r w:rsidR="009C0117">
        <w:rPr>
          <w:szCs w:val="22"/>
        </w:rPr>
        <w:t xml:space="preserve">qui ont le droit de vote et sont éligibles au </w:t>
      </w:r>
      <w:r w:rsidR="00B7552A">
        <w:rPr>
          <w:szCs w:val="22"/>
        </w:rPr>
        <w:t>c</w:t>
      </w:r>
      <w:r w:rsidR="00BC7E1F">
        <w:rPr>
          <w:szCs w:val="22"/>
        </w:rPr>
        <w:t>onseil d</w:t>
      </w:r>
      <w:r w:rsidR="00592E1B">
        <w:rPr>
          <w:szCs w:val="22"/>
        </w:rPr>
        <w:t>’</w:t>
      </w:r>
      <w:r w:rsidR="00BC7E1F">
        <w:rPr>
          <w:szCs w:val="22"/>
        </w:rPr>
        <w:t>administration</w:t>
      </w:r>
      <w:r w:rsidR="009C0117">
        <w:rPr>
          <w:szCs w:val="22"/>
        </w:rPr>
        <w:t>), de membres extraordinaires et de membres honoraires</w:t>
      </w:r>
      <w:r w:rsidR="009A4F37">
        <w:rPr>
          <w:szCs w:val="22"/>
        </w:rPr>
        <w:t xml:space="preserve">.  </w:t>
      </w:r>
      <w:r w:rsidR="009C0117">
        <w:rPr>
          <w:szCs w:val="22"/>
        </w:rPr>
        <w:t>Toute personne physique ayant une adresse professionnelle déclarée en Espagne peut devenir membre ordinaire.</w:t>
      </w: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rPr>
          <w:iCs/>
          <w:szCs w:val="22"/>
        </w:rPr>
      </w:pPr>
    </w:p>
    <w:p w:rsidR="006B450A" w:rsidRPr="00BD16AC" w:rsidRDefault="006B450A" w:rsidP="006B450A">
      <w:pPr>
        <w:rPr>
          <w:szCs w:val="22"/>
          <w:u w:val="single"/>
        </w:rPr>
      </w:pPr>
      <w:r w:rsidRPr="00BD16AC">
        <w:rPr>
          <w:szCs w:val="22"/>
          <w:u w:val="single"/>
        </w:rPr>
        <w:t xml:space="preserve">The </w:t>
      </w:r>
      <w:proofErr w:type="spellStart"/>
      <w:r w:rsidRPr="00BD16AC">
        <w:rPr>
          <w:szCs w:val="22"/>
          <w:u w:val="single"/>
        </w:rPr>
        <w:t>Finnish</w:t>
      </w:r>
      <w:proofErr w:type="spellEnd"/>
      <w:r w:rsidRPr="00BD16AC">
        <w:rPr>
          <w:szCs w:val="22"/>
          <w:u w:val="single"/>
        </w:rPr>
        <w:t xml:space="preserve"> Copyright Society</w:t>
      </w:r>
    </w:p>
    <w:p w:rsidR="006B450A" w:rsidRPr="00BD16AC" w:rsidRDefault="006B450A" w:rsidP="006B450A">
      <w:pPr>
        <w:rPr>
          <w:szCs w:val="22"/>
          <w:u w:val="single"/>
        </w:rPr>
      </w:pPr>
    </w:p>
    <w:p w:rsidR="00592E1B" w:rsidRDefault="00187BF5" w:rsidP="006B450A">
      <w:pPr>
        <w:jc w:val="both"/>
        <w:rPr>
          <w:szCs w:val="22"/>
        </w:rPr>
      </w:pPr>
      <w:r>
        <w:rPr>
          <w:iCs/>
          <w:szCs w:val="22"/>
        </w:rPr>
        <w:t>Siège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f</w:t>
      </w:r>
      <w:r w:rsidR="009C0117">
        <w:rPr>
          <w:szCs w:val="22"/>
        </w:rPr>
        <w:t>ondée en</w:t>
      </w:r>
      <w:r w:rsidR="00776AD9">
        <w:rPr>
          <w:szCs w:val="22"/>
        </w:rPr>
        <w:t> </w:t>
      </w:r>
      <w:r w:rsidR="009C0117">
        <w:rPr>
          <w:szCs w:val="22"/>
        </w:rPr>
        <w:t>1965, la</w:t>
      </w:r>
      <w:r w:rsidR="006B450A" w:rsidRPr="00BD16AC">
        <w:rPr>
          <w:szCs w:val="22"/>
        </w:rPr>
        <w:t xml:space="preserve"> </w:t>
      </w:r>
      <w:proofErr w:type="spellStart"/>
      <w:r w:rsidR="006B450A" w:rsidRPr="00BD16AC">
        <w:rPr>
          <w:szCs w:val="22"/>
        </w:rPr>
        <w:t>Finnish</w:t>
      </w:r>
      <w:proofErr w:type="spellEnd"/>
      <w:r w:rsidR="006B450A" w:rsidRPr="00BD16AC">
        <w:rPr>
          <w:szCs w:val="22"/>
        </w:rPr>
        <w:t xml:space="preserve"> Copyright Society </w:t>
      </w:r>
      <w:r w:rsidR="009C0117" w:rsidRPr="009C0117">
        <w:rPr>
          <w:szCs w:val="22"/>
        </w:rPr>
        <w:t>(</w:t>
      </w:r>
      <w:r w:rsidR="009C0117">
        <w:rPr>
          <w:szCs w:val="22"/>
        </w:rPr>
        <w:t>Société finlandaise du droit d</w:t>
      </w:r>
      <w:r w:rsidR="00592E1B">
        <w:rPr>
          <w:szCs w:val="22"/>
        </w:rPr>
        <w:t>’</w:t>
      </w:r>
      <w:r w:rsidR="009C0117">
        <w:rPr>
          <w:szCs w:val="22"/>
        </w:rPr>
        <w:t>auteur) a son siège à</w:t>
      </w:r>
      <w:r w:rsidR="006B450A" w:rsidRPr="00BD16AC">
        <w:rPr>
          <w:szCs w:val="22"/>
        </w:rPr>
        <w:t xml:space="preserve"> Helsinki</w:t>
      </w:r>
      <w:r w:rsidR="009C0117">
        <w:rPr>
          <w:szCs w:val="22"/>
        </w:rPr>
        <w:t xml:space="preserve"> </w:t>
      </w:r>
      <w:r w:rsidR="009C0117" w:rsidRPr="009C0117">
        <w:rPr>
          <w:szCs w:val="22"/>
        </w:rPr>
        <w:t>(</w:t>
      </w:r>
      <w:r w:rsidR="006B450A" w:rsidRPr="00BD16AC">
        <w:rPr>
          <w:szCs w:val="22"/>
        </w:rPr>
        <w:t>Finland</w:t>
      </w:r>
      <w:r w:rsidR="009C0117">
        <w:rPr>
          <w:szCs w:val="22"/>
        </w:rPr>
        <w:t>e)</w:t>
      </w:r>
      <w:r w:rsidR="009A4F37">
        <w:rPr>
          <w:szCs w:val="22"/>
        </w:rPr>
        <w:t>.</w:t>
      </w:r>
    </w:p>
    <w:p w:rsidR="006B450A" w:rsidRPr="00BD16AC" w:rsidRDefault="006B450A" w:rsidP="006B450A">
      <w:pPr>
        <w:jc w:val="both"/>
        <w:rPr>
          <w:szCs w:val="22"/>
        </w:rPr>
      </w:pPr>
    </w:p>
    <w:p w:rsidR="00347CAD" w:rsidRDefault="006B450A" w:rsidP="006B450A">
      <w:pPr>
        <w:rPr>
          <w:szCs w:val="22"/>
        </w:rPr>
      </w:pPr>
      <w:r w:rsidRPr="00BD16AC">
        <w:rPr>
          <w:iCs/>
          <w:szCs w:val="22"/>
        </w:rPr>
        <w:t>Objecti</w:t>
      </w:r>
      <w:r w:rsidR="00187BF5">
        <w:rPr>
          <w:iCs/>
          <w:szCs w:val="22"/>
        </w:rPr>
        <w:t>f</w:t>
      </w:r>
      <w:r w:rsidRPr="00BD16AC">
        <w:rPr>
          <w:iCs/>
          <w:szCs w:val="22"/>
        </w:rPr>
        <w:t>s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l</w:t>
      </w:r>
      <w:r w:rsidR="00592E1B">
        <w:rPr>
          <w:szCs w:val="22"/>
        </w:rPr>
        <w:t>’</w:t>
      </w:r>
      <w:r w:rsidR="00493EC3">
        <w:rPr>
          <w:szCs w:val="22"/>
        </w:rPr>
        <w:t>objectif premier de la s</w:t>
      </w:r>
      <w:r w:rsidR="009C0117">
        <w:rPr>
          <w:szCs w:val="22"/>
        </w:rPr>
        <w:t xml:space="preserve">ociété est </w:t>
      </w:r>
      <w:r w:rsidR="00347CAD">
        <w:rPr>
          <w:szCs w:val="22"/>
        </w:rPr>
        <w:t>de constituer un forum national de discussion sur la politique en matière de droit d</w:t>
      </w:r>
      <w:r w:rsidR="00592E1B">
        <w:rPr>
          <w:szCs w:val="22"/>
        </w:rPr>
        <w:t>’</w:t>
      </w:r>
      <w:r w:rsidR="00347CAD">
        <w:rPr>
          <w:szCs w:val="22"/>
        </w:rPr>
        <w:t>auteur</w:t>
      </w:r>
      <w:r w:rsidR="009A4F37">
        <w:rPr>
          <w:szCs w:val="22"/>
        </w:rPr>
        <w:t xml:space="preserve">.  </w:t>
      </w:r>
      <w:r w:rsidR="00347CAD">
        <w:rPr>
          <w:szCs w:val="22"/>
        </w:rPr>
        <w:t>Elle a pour buts de promouvoir l</w:t>
      </w:r>
      <w:r w:rsidR="00592E1B">
        <w:rPr>
          <w:szCs w:val="22"/>
        </w:rPr>
        <w:t>’</w:t>
      </w:r>
      <w:r w:rsidR="00347CAD">
        <w:rPr>
          <w:szCs w:val="22"/>
        </w:rPr>
        <w:t>élaboration d</w:t>
      </w:r>
      <w:r w:rsidR="00592E1B">
        <w:rPr>
          <w:szCs w:val="22"/>
        </w:rPr>
        <w:t>’</w:t>
      </w:r>
      <w:r w:rsidR="00347CAD">
        <w:rPr>
          <w:szCs w:val="22"/>
        </w:rPr>
        <w:t>une législation et du régime international du droit d</w:t>
      </w:r>
      <w:r w:rsidR="00592E1B">
        <w:rPr>
          <w:szCs w:val="22"/>
        </w:rPr>
        <w:t>’</w:t>
      </w:r>
      <w:r w:rsidR="00347CAD">
        <w:rPr>
          <w:szCs w:val="22"/>
        </w:rPr>
        <w:t>auteur et d</w:t>
      </w:r>
      <w:r w:rsidR="00592E1B">
        <w:rPr>
          <w:szCs w:val="22"/>
        </w:rPr>
        <w:t>’</w:t>
      </w:r>
      <w:r w:rsidR="00347CAD">
        <w:rPr>
          <w:szCs w:val="22"/>
        </w:rPr>
        <w:t>améliorer la connaissance du grand public en matière de droit d</w:t>
      </w:r>
      <w:r w:rsidR="00592E1B">
        <w:rPr>
          <w:szCs w:val="22"/>
        </w:rPr>
        <w:t>’</w:t>
      </w:r>
      <w:r w:rsidR="00347CAD">
        <w:rPr>
          <w:szCs w:val="22"/>
        </w:rPr>
        <w:t>auteur</w:t>
      </w:r>
      <w:r w:rsidR="009A4F37">
        <w:rPr>
          <w:szCs w:val="22"/>
        </w:rPr>
        <w:t xml:space="preserve">.  </w:t>
      </w:r>
      <w:r w:rsidR="00493EC3">
        <w:rPr>
          <w:szCs w:val="22"/>
        </w:rPr>
        <w:t>La s</w:t>
      </w:r>
      <w:r w:rsidR="00347CAD">
        <w:rPr>
          <w:szCs w:val="22"/>
        </w:rPr>
        <w:t>ociété constitue également un forum de discussion impartial permettant l</w:t>
      </w:r>
      <w:r w:rsidR="00592E1B">
        <w:rPr>
          <w:szCs w:val="22"/>
        </w:rPr>
        <w:t>’</w:t>
      </w:r>
      <w:r w:rsidR="00347CAD">
        <w:rPr>
          <w:szCs w:val="22"/>
        </w:rPr>
        <w:t>échange d</w:t>
      </w:r>
      <w:r w:rsidR="00592E1B">
        <w:rPr>
          <w:szCs w:val="22"/>
        </w:rPr>
        <w:t>’</w:t>
      </w:r>
      <w:r w:rsidR="00347CAD">
        <w:rPr>
          <w:szCs w:val="22"/>
        </w:rPr>
        <w:t>informations, d</w:t>
      </w:r>
      <w:r w:rsidR="00592E1B">
        <w:rPr>
          <w:szCs w:val="22"/>
        </w:rPr>
        <w:t>’</w:t>
      </w:r>
      <w:r w:rsidR="00347CAD">
        <w:rPr>
          <w:szCs w:val="22"/>
        </w:rPr>
        <w:t>idées et d</w:t>
      </w:r>
      <w:r w:rsidR="00592E1B">
        <w:rPr>
          <w:szCs w:val="22"/>
        </w:rPr>
        <w:t>’</w:t>
      </w:r>
      <w:r w:rsidR="00347CAD">
        <w:rPr>
          <w:szCs w:val="22"/>
        </w:rPr>
        <w:t>expériences en la matière.</w:t>
      </w: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rPr>
          <w:szCs w:val="22"/>
        </w:rPr>
      </w:pPr>
      <w:r w:rsidRPr="00BD16AC">
        <w:rPr>
          <w:iCs/>
          <w:szCs w:val="22"/>
        </w:rPr>
        <w:t>Structure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l</w:t>
      </w:r>
      <w:r w:rsidR="00347CAD">
        <w:rPr>
          <w:szCs w:val="22"/>
        </w:rPr>
        <w:t xml:space="preserve">es organes directeurs sont le </w:t>
      </w:r>
      <w:r w:rsidR="00493EC3">
        <w:rPr>
          <w:szCs w:val="22"/>
        </w:rPr>
        <w:t>c</w:t>
      </w:r>
      <w:r w:rsidR="00BC7E1F">
        <w:rPr>
          <w:szCs w:val="22"/>
        </w:rPr>
        <w:t>onseil d</w:t>
      </w:r>
      <w:r w:rsidR="00592E1B">
        <w:rPr>
          <w:szCs w:val="22"/>
        </w:rPr>
        <w:t>’</w:t>
      </w:r>
      <w:r w:rsidR="00BC7E1F">
        <w:rPr>
          <w:szCs w:val="22"/>
        </w:rPr>
        <w:t>administration</w:t>
      </w:r>
      <w:r w:rsidR="009A4F37">
        <w:rPr>
          <w:szCs w:val="22"/>
        </w:rPr>
        <w:t xml:space="preserve"> </w:t>
      </w:r>
      <w:r w:rsidR="00347CAD">
        <w:rPr>
          <w:szCs w:val="22"/>
        </w:rPr>
        <w:t>et l</w:t>
      </w:r>
      <w:r w:rsidR="00592E1B">
        <w:rPr>
          <w:szCs w:val="22"/>
        </w:rPr>
        <w:t>’</w:t>
      </w:r>
      <w:r w:rsidR="00347CAD">
        <w:rPr>
          <w:szCs w:val="22"/>
        </w:rPr>
        <w:t>assemblée annuelle des membres.</w:t>
      </w:r>
    </w:p>
    <w:p w:rsidR="006B450A" w:rsidRPr="00BD16AC" w:rsidRDefault="006B450A" w:rsidP="006B450A">
      <w:pPr>
        <w:rPr>
          <w:szCs w:val="22"/>
        </w:rPr>
      </w:pPr>
    </w:p>
    <w:p w:rsidR="00347CAD" w:rsidRDefault="006B450A" w:rsidP="006B450A">
      <w:pPr>
        <w:rPr>
          <w:szCs w:val="22"/>
        </w:rPr>
      </w:pPr>
      <w:r w:rsidRPr="00BD16AC">
        <w:rPr>
          <w:iCs/>
          <w:szCs w:val="22"/>
        </w:rPr>
        <w:t>Memb</w:t>
      </w:r>
      <w:r w:rsidR="00187BF5">
        <w:rPr>
          <w:iCs/>
          <w:szCs w:val="22"/>
        </w:rPr>
        <w:t>res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szCs w:val="22"/>
        </w:rPr>
        <w:t>l</w:t>
      </w:r>
      <w:r w:rsidR="00493EC3">
        <w:rPr>
          <w:szCs w:val="22"/>
        </w:rPr>
        <w:t>a s</w:t>
      </w:r>
      <w:r w:rsidR="00347CAD">
        <w:rPr>
          <w:szCs w:val="22"/>
        </w:rPr>
        <w:t>ociété finlandaise du droit d</w:t>
      </w:r>
      <w:r w:rsidR="00592E1B">
        <w:rPr>
          <w:szCs w:val="22"/>
        </w:rPr>
        <w:t>’</w:t>
      </w:r>
      <w:r w:rsidR="00347CAD">
        <w:rPr>
          <w:szCs w:val="22"/>
        </w:rPr>
        <w:t>auteur</w:t>
      </w:r>
      <w:r w:rsidR="00347CAD" w:rsidRPr="00BD16AC">
        <w:rPr>
          <w:szCs w:val="22"/>
        </w:rPr>
        <w:t xml:space="preserve"> </w:t>
      </w:r>
      <w:r w:rsidR="00347CAD">
        <w:rPr>
          <w:szCs w:val="22"/>
        </w:rPr>
        <w:t>compte</w:t>
      </w:r>
      <w:r w:rsidRPr="00BD16AC">
        <w:rPr>
          <w:szCs w:val="22"/>
        </w:rPr>
        <w:t xml:space="preserve"> 400</w:t>
      </w:r>
      <w:r w:rsidR="00493EC3">
        <w:rPr>
          <w:szCs w:val="22"/>
        </w:rPr>
        <w:t> </w:t>
      </w:r>
      <w:r w:rsidRPr="00BD16AC">
        <w:rPr>
          <w:szCs w:val="22"/>
        </w:rPr>
        <w:t>memb</w:t>
      </w:r>
      <w:r w:rsidR="00347CAD" w:rsidRPr="00BD16AC">
        <w:rPr>
          <w:szCs w:val="22"/>
        </w:rPr>
        <w:t>r</w:t>
      </w:r>
      <w:r w:rsidRPr="00BD16AC">
        <w:rPr>
          <w:szCs w:val="22"/>
        </w:rPr>
        <w:t>e</w:t>
      </w:r>
      <w:r w:rsidR="00347CAD">
        <w:rPr>
          <w:szCs w:val="22"/>
        </w:rPr>
        <w:t xml:space="preserve">s </w:t>
      </w:r>
      <w:r w:rsidR="00347CAD" w:rsidRPr="00347CAD">
        <w:rPr>
          <w:szCs w:val="22"/>
        </w:rPr>
        <w:t>(</w:t>
      </w:r>
      <w:r w:rsidR="00347CAD">
        <w:rPr>
          <w:szCs w:val="22"/>
        </w:rPr>
        <w:t>membres individuels chargés de questions de droit d</w:t>
      </w:r>
      <w:r w:rsidR="00592E1B">
        <w:rPr>
          <w:szCs w:val="22"/>
        </w:rPr>
        <w:t>’</w:t>
      </w:r>
      <w:r w:rsidR="00347CAD">
        <w:rPr>
          <w:szCs w:val="22"/>
        </w:rPr>
        <w:t>auteur dans le cadre de leur activité professionnelle, associations et entreprises qui produisent ou utilisent des éléments protégés par le droit d</w:t>
      </w:r>
      <w:r w:rsidR="00592E1B">
        <w:rPr>
          <w:szCs w:val="22"/>
        </w:rPr>
        <w:t>’</w:t>
      </w:r>
      <w:r w:rsidR="00347CAD">
        <w:rPr>
          <w:szCs w:val="22"/>
        </w:rPr>
        <w:t>auteur dans le cadre de leurs activités</w:t>
      </w:r>
      <w:r w:rsidR="009A4F37">
        <w:rPr>
          <w:szCs w:val="22"/>
        </w:rPr>
        <w:t xml:space="preserve">.  </w:t>
      </w:r>
      <w:r w:rsidR="00493EC3">
        <w:rPr>
          <w:szCs w:val="22"/>
        </w:rPr>
        <w:t>Peuvent également adhérer à la s</w:t>
      </w:r>
      <w:r w:rsidR="00347CAD">
        <w:rPr>
          <w:szCs w:val="22"/>
        </w:rPr>
        <w:t>ociété des juristes, des universitaires et d</w:t>
      </w:r>
      <w:r w:rsidR="00592E1B">
        <w:rPr>
          <w:szCs w:val="22"/>
        </w:rPr>
        <w:t>’</w:t>
      </w:r>
      <w:r w:rsidR="00347CAD">
        <w:rPr>
          <w:szCs w:val="22"/>
        </w:rPr>
        <w:t>autres professionnels portant un intérêt particulier au droit d</w:t>
      </w:r>
      <w:r w:rsidR="00592E1B">
        <w:rPr>
          <w:szCs w:val="22"/>
        </w:rPr>
        <w:t>’</w:t>
      </w:r>
      <w:r w:rsidR="00347CAD">
        <w:rPr>
          <w:szCs w:val="22"/>
        </w:rPr>
        <w:t>auteur.</w:t>
      </w:r>
    </w:p>
    <w:p w:rsidR="006B450A" w:rsidRPr="00BD16AC" w:rsidRDefault="006B450A" w:rsidP="006B450A">
      <w:pPr>
        <w:rPr>
          <w:szCs w:val="22"/>
          <w:u w:val="single"/>
        </w:rPr>
      </w:pP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rPr>
          <w:szCs w:val="22"/>
        </w:rPr>
        <w:sectPr w:rsidR="006B450A" w:rsidRPr="00BD16AC" w:rsidSect="00A565ED">
          <w:headerReference w:type="default" r:id="rId20"/>
          <w:headerReference w:type="first" r:id="rId21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</w:p>
    <w:p w:rsidR="006B450A" w:rsidRPr="00123ECE" w:rsidRDefault="006B450A" w:rsidP="006B450A">
      <w:pPr>
        <w:rPr>
          <w:szCs w:val="22"/>
          <w:u w:val="single"/>
          <w:lang w:val="en-US"/>
        </w:rPr>
      </w:pPr>
      <w:r w:rsidRPr="00123ECE">
        <w:rPr>
          <w:szCs w:val="22"/>
          <w:u w:val="single"/>
          <w:lang w:val="en-US"/>
        </w:rPr>
        <w:lastRenderedPageBreak/>
        <w:t>The N</w:t>
      </w:r>
      <w:r w:rsidR="004779DC" w:rsidRPr="00123ECE">
        <w:rPr>
          <w:szCs w:val="22"/>
          <w:u w:val="single"/>
          <w:lang w:val="en-US"/>
        </w:rPr>
        <w:t xml:space="preserve">EST </w:t>
      </w:r>
      <w:r w:rsidRPr="00123ECE">
        <w:rPr>
          <w:szCs w:val="22"/>
          <w:u w:val="single"/>
          <w:lang w:val="en-US"/>
        </w:rPr>
        <w:t>Foundation</w:t>
      </w:r>
      <w:r w:rsidR="004779DC" w:rsidRPr="00123ECE">
        <w:rPr>
          <w:szCs w:val="22"/>
          <w:u w:val="single"/>
          <w:lang w:val="en-US"/>
        </w:rPr>
        <w:t xml:space="preserve"> (</w:t>
      </w:r>
      <w:r w:rsidR="004779DC" w:rsidRPr="00123ECE">
        <w:rPr>
          <w:u w:val="single"/>
          <w:lang w:val="en-US"/>
        </w:rPr>
        <w:t>National Educational Social and Traditional Knowledge Foundation)</w:t>
      </w:r>
    </w:p>
    <w:p w:rsidR="006B450A" w:rsidRPr="00123ECE" w:rsidRDefault="006B450A" w:rsidP="006B450A">
      <w:pPr>
        <w:rPr>
          <w:szCs w:val="22"/>
          <w:u w:val="single"/>
          <w:lang w:val="en-US"/>
        </w:rPr>
      </w:pPr>
    </w:p>
    <w:p w:rsidR="00592E1B" w:rsidRDefault="00187BF5" w:rsidP="006B450A">
      <w:pPr>
        <w:rPr>
          <w:szCs w:val="22"/>
        </w:rPr>
      </w:pPr>
      <w:r>
        <w:rPr>
          <w:iCs/>
          <w:szCs w:val="22"/>
        </w:rPr>
        <w:t>Siège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szCs w:val="22"/>
        </w:rPr>
        <w:t>c</w:t>
      </w:r>
      <w:r w:rsidR="00347CAD">
        <w:rPr>
          <w:szCs w:val="22"/>
        </w:rPr>
        <w:t>réée en</w:t>
      </w:r>
      <w:r w:rsidR="00776AD9">
        <w:rPr>
          <w:szCs w:val="22"/>
        </w:rPr>
        <w:t> </w:t>
      </w:r>
      <w:r w:rsidR="00347CAD">
        <w:rPr>
          <w:szCs w:val="22"/>
        </w:rPr>
        <w:t>2009,</w:t>
      </w:r>
      <w:r w:rsidR="00592E1B">
        <w:rPr>
          <w:szCs w:val="22"/>
        </w:rPr>
        <w:t xml:space="preserve"> la NES</w:t>
      </w:r>
      <w:r w:rsidR="004779DC">
        <w:rPr>
          <w:szCs w:val="22"/>
        </w:rPr>
        <w:t>T</w:t>
      </w:r>
      <w:r w:rsidR="006B450A" w:rsidRPr="00BD16AC">
        <w:rPr>
          <w:szCs w:val="22"/>
        </w:rPr>
        <w:t xml:space="preserve"> </w:t>
      </w:r>
      <w:proofErr w:type="spellStart"/>
      <w:r w:rsidR="006B450A" w:rsidRPr="00BD16AC">
        <w:rPr>
          <w:szCs w:val="22"/>
        </w:rPr>
        <w:t>Foundation</w:t>
      </w:r>
      <w:proofErr w:type="spellEnd"/>
      <w:r w:rsidR="006B450A" w:rsidRPr="00BD16AC">
        <w:rPr>
          <w:szCs w:val="22"/>
        </w:rPr>
        <w:t xml:space="preserve"> </w:t>
      </w:r>
      <w:r w:rsidR="00347CAD">
        <w:rPr>
          <w:szCs w:val="22"/>
        </w:rPr>
        <w:t>a son siège</w:t>
      </w:r>
      <w:r w:rsidR="006B450A" w:rsidRPr="00BD16AC">
        <w:rPr>
          <w:szCs w:val="22"/>
        </w:rPr>
        <w:t xml:space="preserve"> </w:t>
      </w:r>
      <w:r w:rsidR="00456069" w:rsidRPr="00BD16AC">
        <w:rPr>
          <w:szCs w:val="22"/>
        </w:rPr>
        <w:t>New </w:t>
      </w:r>
      <w:r w:rsidR="00347CAD">
        <w:rPr>
          <w:szCs w:val="22"/>
        </w:rPr>
        <w:t xml:space="preserve">Delhi </w:t>
      </w:r>
      <w:r w:rsidR="00347CAD" w:rsidRPr="00347CAD">
        <w:rPr>
          <w:szCs w:val="22"/>
        </w:rPr>
        <w:t>(</w:t>
      </w:r>
      <w:r w:rsidR="006B450A" w:rsidRPr="00BD16AC">
        <w:rPr>
          <w:szCs w:val="22"/>
        </w:rPr>
        <w:t>Ind</w:t>
      </w:r>
      <w:r w:rsidR="00347CAD">
        <w:rPr>
          <w:szCs w:val="22"/>
        </w:rPr>
        <w:t>e)</w:t>
      </w:r>
      <w:r w:rsidR="009A4F37">
        <w:rPr>
          <w:szCs w:val="22"/>
        </w:rPr>
        <w:t>.</w:t>
      </w:r>
    </w:p>
    <w:p w:rsidR="006B450A" w:rsidRPr="00BD16AC" w:rsidRDefault="006B450A" w:rsidP="006B450A">
      <w:pPr>
        <w:rPr>
          <w:szCs w:val="22"/>
        </w:rPr>
      </w:pPr>
    </w:p>
    <w:p w:rsidR="00FC3C52" w:rsidRDefault="00187BF5" w:rsidP="006B450A">
      <w:pPr>
        <w:rPr>
          <w:szCs w:val="22"/>
        </w:rPr>
      </w:pPr>
      <w:r>
        <w:rPr>
          <w:iCs/>
          <w:szCs w:val="22"/>
        </w:rPr>
        <w:t>Objectif</w:t>
      </w:r>
      <w:r w:rsidR="006B450A" w:rsidRPr="00BD16AC">
        <w:rPr>
          <w:iCs/>
          <w:szCs w:val="22"/>
        </w:rPr>
        <w:t>s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l</w:t>
      </w:r>
      <w:r w:rsidR="00592E1B">
        <w:rPr>
          <w:szCs w:val="22"/>
        </w:rPr>
        <w:t>’</w:t>
      </w:r>
      <w:r w:rsidR="00347CAD">
        <w:rPr>
          <w:szCs w:val="22"/>
        </w:rPr>
        <w:t>un des principaux objectif</w:t>
      </w:r>
      <w:r w:rsidR="006B450A" w:rsidRPr="00BD16AC">
        <w:rPr>
          <w:szCs w:val="22"/>
        </w:rPr>
        <w:t xml:space="preserve">s </w:t>
      </w:r>
      <w:r w:rsidR="00347CAD">
        <w:rPr>
          <w:szCs w:val="22"/>
        </w:rPr>
        <w:t>de</w:t>
      </w:r>
      <w:r w:rsidR="00592E1B">
        <w:rPr>
          <w:szCs w:val="22"/>
        </w:rPr>
        <w:t xml:space="preserve"> la </w:t>
      </w:r>
      <w:r w:rsidR="00592E1B" w:rsidRPr="00BD16AC">
        <w:rPr>
          <w:szCs w:val="22"/>
        </w:rPr>
        <w:t>NES</w:t>
      </w:r>
      <w:r w:rsidR="000B0ADB" w:rsidRPr="00BD16AC">
        <w:rPr>
          <w:szCs w:val="22"/>
        </w:rPr>
        <w:t xml:space="preserve">T </w:t>
      </w:r>
      <w:proofErr w:type="spellStart"/>
      <w:r w:rsidR="006B450A" w:rsidRPr="00BD16AC">
        <w:rPr>
          <w:szCs w:val="22"/>
        </w:rPr>
        <w:t>Foundation</w:t>
      </w:r>
      <w:proofErr w:type="spellEnd"/>
      <w:r w:rsidR="006B450A" w:rsidRPr="00BD16AC">
        <w:rPr>
          <w:szCs w:val="22"/>
        </w:rPr>
        <w:t xml:space="preserve"> </w:t>
      </w:r>
      <w:r w:rsidR="00347CAD">
        <w:rPr>
          <w:szCs w:val="22"/>
        </w:rPr>
        <w:t>est d</w:t>
      </w:r>
      <w:r w:rsidR="00592E1B">
        <w:rPr>
          <w:szCs w:val="22"/>
        </w:rPr>
        <w:t>’</w:t>
      </w:r>
      <w:r w:rsidR="00347CAD">
        <w:rPr>
          <w:szCs w:val="22"/>
        </w:rPr>
        <w:t>é</w:t>
      </w:r>
      <w:r w:rsidR="00FC3C52">
        <w:rPr>
          <w:szCs w:val="22"/>
        </w:rPr>
        <w:t xml:space="preserve">duquer et de sensibiliser </w:t>
      </w:r>
      <w:r w:rsidR="004779DC">
        <w:rPr>
          <w:szCs w:val="22"/>
        </w:rPr>
        <w:t>le peuple indien</w:t>
      </w:r>
      <w:r w:rsidR="00FC3C52">
        <w:rPr>
          <w:szCs w:val="22"/>
        </w:rPr>
        <w:t xml:space="preserve"> aux questions, aux droits et </w:t>
      </w:r>
      <w:r w:rsidR="000B0ADB">
        <w:rPr>
          <w:szCs w:val="22"/>
        </w:rPr>
        <w:t>aux devoirs</w:t>
      </w:r>
      <w:r w:rsidR="00FC3C52">
        <w:rPr>
          <w:szCs w:val="22"/>
        </w:rPr>
        <w:t xml:space="preserve"> liés à la </w:t>
      </w:r>
      <w:r w:rsidR="00FC3C52" w:rsidRPr="00FC3C52">
        <w:rPr>
          <w:szCs w:val="22"/>
        </w:rPr>
        <w:t>propriété intellectuelle</w:t>
      </w:r>
      <w:r w:rsidR="00FC3C52">
        <w:rPr>
          <w:szCs w:val="22"/>
        </w:rPr>
        <w:t xml:space="preserve"> </w:t>
      </w:r>
      <w:r w:rsidR="000B0ADB">
        <w:rPr>
          <w:szCs w:val="22"/>
        </w:rPr>
        <w:t>au moyen</w:t>
      </w:r>
      <w:r w:rsidR="00FC3C52">
        <w:rPr>
          <w:szCs w:val="22"/>
        </w:rPr>
        <w:t xml:space="preserve"> des médias audiovisuels, imprimés et électroniques et de </w:t>
      </w:r>
      <w:r w:rsidR="00A565ED">
        <w:rPr>
          <w:szCs w:val="22"/>
        </w:rPr>
        <w:t>diverses</w:t>
      </w:r>
      <w:r w:rsidR="00FC3C52">
        <w:rPr>
          <w:szCs w:val="22"/>
        </w:rPr>
        <w:t xml:space="preserve"> autres formes tel</w:t>
      </w:r>
      <w:r w:rsidR="000B0ADB">
        <w:rPr>
          <w:szCs w:val="22"/>
        </w:rPr>
        <w:t>le</w:t>
      </w:r>
      <w:r w:rsidR="00FC3C52">
        <w:rPr>
          <w:szCs w:val="22"/>
        </w:rPr>
        <w:t>s que l</w:t>
      </w:r>
      <w:r w:rsidR="00592E1B">
        <w:rPr>
          <w:szCs w:val="22"/>
        </w:rPr>
        <w:t>’</w:t>
      </w:r>
      <w:r w:rsidR="00FC3C52">
        <w:rPr>
          <w:szCs w:val="22"/>
        </w:rPr>
        <w:t>art, la peinture et l</w:t>
      </w:r>
      <w:r w:rsidR="00592E1B">
        <w:rPr>
          <w:szCs w:val="22"/>
        </w:rPr>
        <w:t>’</w:t>
      </w:r>
      <w:r w:rsidR="00FC3C52">
        <w:rPr>
          <w:szCs w:val="22"/>
        </w:rPr>
        <w:t>artisanat</w:t>
      </w:r>
      <w:r w:rsidR="009A4F37">
        <w:rPr>
          <w:szCs w:val="22"/>
        </w:rPr>
        <w:t xml:space="preserve">.  </w:t>
      </w:r>
      <w:r w:rsidR="00CC2BE4">
        <w:rPr>
          <w:szCs w:val="22"/>
        </w:rPr>
        <w:t>La f</w:t>
      </w:r>
      <w:r w:rsidR="00FC3C52">
        <w:rPr>
          <w:szCs w:val="22"/>
        </w:rPr>
        <w:t xml:space="preserve">ondation a également pour buts de protéger et promouvoir la </w:t>
      </w:r>
      <w:r w:rsidR="00FC3C52" w:rsidRPr="00FC3C52">
        <w:rPr>
          <w:szCs w:val="22"/>
        </w:rPr>
        <w:t>propriété intellectuelle</w:t>
      </w:r>
      <w:r w:rsidR="00FC3C52">
        <w:rPr>
          <w:szCs w:val="22"/>
        </w:rPr>
        <w:t>, de protéger et préserver les savoirs traditionnels, les expressions de la culture traditionnelle et les savoirs autochtones du peuple indien.</w:t>
      </w:r>
    </w:p>
    <w:p w:rsidR="006B450A" w:rsidRPr="00BD16AC" w:rsidRDefault="006B450A" w:rsidP="006B450A"/>
    <w:p w:rsidR="006B450A" w:rsidRPr="00BD16AC" w:rsidRDefault="006B450A" w:rsidP="006B450A">
      <w:pPr>
        <w:rPr>
          <w:szCs w:val="22"/>
        </w:rPr>
      </w:pPr>
      <w:r w:rsidRPr="00BD16AC">
        <w:rPr>
          <w:iCs/>
          <w:szCs w:val="22"/>
        </w:rPr>
        <w:t>Structure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 xml:space="preserve">: </w:t>
      </w:r>
      <w:r w:rsidR="00B7552A">
        <w:rPr>
          <w:iCs/>
          <w:szCs w:val="22"/>
        </w:rPr>
        <w:t>l</w:t>
      </w:r>
      <w:r w:rsidR="00592E1B">
        <w:rPr>
          <w:szCs w:val="22"/>
        </w:rPr>
        <w:t>’</w:t>
      </w:r>
      <w:r w:rsidR="00FC3C52">
        <w:rPr>
          <w:szCs w:val="22"/>
        </w:rPr>
        <w:t xml:space="preserve">organe directeur de la </w:t>
      </w:r>
      <w:r w:rsidR="00CC2BE4">
        <w:rPr>
          <w:szCs w:val="22"/>
        </w:rPr>
        <w:t>f</w:t>
      </w:r>
      <w:r w:rsidR="00FC3C52">
        <w:rPr>
          <w:szCs w:val="22"/>
        </w:rPr>
        <w:t xml:space="preserve">ondation est le </w:t>
      </w:r>
      <w:r w:rsidR="00CC2BE4">
        <w:rPr>
          <w:szCs w:val="22"/>
        </w:rPr>
        <w:t>c</w:t>
      </w:r>
      <w:r w:rsidR="00FC3C52">
        <w:rPr>
          <w:szCs w:val="22"/>
        </w:rPr>
        <w:t>onseil d</w:t>
      </w:r>
      <w:r w:rsidR="00592E1B">
        <w:rPr>
          <w:szCs w:val="22"/>
        </w:rPr>
        <w:t>’</w:t>
      </w:r>
      <w:r w:rsidR="00FC3C52">
        <w:rPr>
          <w:szCs w:val="22"/>
        </w:rPr>
        <w:t>administration, composé d</w:t>
      </w:r>
      <w:r w:rsidR="00592E1B">
        <w:rPr>
          <w:szCs w:val="22"/>
        </w:rPr>
        <w:t>’</w:t>
      </w:r>
      <w:r w:rsidR="00FC3C52">
        <w:rPr>
          <w:szCs w:val="22"/>
        </w:rPr>
        <w:t xml:space="preserve">un président qui </w:t>
      </w:r>
      <w:r w:rsidR="00CC2BE4">
        <w:rPr>
          <w:szCs w:val="22"/>
        </w:rPr>
        <w:t>préside toutes les réunions du c</w:t>
      </w:r>
      <w:r w:rsidR="00FC3C52">
        <w:rPr>
          <w:szCs w:val="22"/>
        </w:rPr>
        <w:t>onseil, d</w:t>
      </w:r>
      <w:r w:rsidR="00592E1B">
        <w:rPr>
          <w:szCs w:val="22"/>
        </w:rPr>
        <w:t>’</w:t>
      </w:r>
      <w:r w:rsidR="00FC3C52">
        <w:rPr>
          <w:szCs w:val="22"/>
        </w:rPr>
        <w:t xml:space="preserve">un secrétaire </w:t>
      </w:r>
      <w:r w:rsidR="00FC3C52" w:rsidRPr="00FC3C52">
        <w:rPr>
          <w:szCs w:val="22"/>
        </w:rPr>
        <w:t>(</w:t>
      </w:r>
      <w:r w:rsidR="00FC3C52">
        <w:rPr>
          <w:szCs w:val="22"/>
        </w:rPr>
        <w:t>chargé de l</w:t>
      </w:r>
      <w:r w:rsidR="00592E1B">
        <w:rPr>
          <w:szCs w:val="22"/>
        </w:rPr>
        <w:t>’</w:t>
      </w:r>
      <w:r w:rsidR="00FC3C52">
        <w:rPr>
          <w:szCs w:val="22"/>
        </w:rPr>
        <w:t>administration générale du fonds fiduciaire) et d</w:t>
      </w:r>
      <w:r w:rsidR="00592E1B">
        <w:rPr>
          <w:szCs w:val="22"/>
        </w:rPr>
        <w:t>’</w:t>
      </w:r>
      <w:r w:rsidR="00FC3C52">
        <w:rPr>
          <w:szCs w:val="22"/>
        </w:rPr>
        <w:t>un trésorier</w:t>
      </w:r>
      <w:r w:rsidRPr="00BD16AC">
        <w:rPr>
          <w:szCs w:val="22"/>
        </w:rPr>
        <w:t>.</w:t>
      </w:r>
    </w:p>
    <w:p w:rsidR="006B450A" w:rsidRPr="00BD16AC" w:rsidRDefault="006B450A" w:rsidP="006B450A">
      <w:pPr>
        <w:rPr>
          <w:szCs w:val="22"/>
        </w:rPr>
      </w:pPr>
    </w:p>
    <w:p w:rsidR="00592E1B" w:rsidRDefault="006B450A" w:rsidP="006B450A">
      <w:pPr>
        <w:rPr>
          <w:szCs w:val="22"/>
        </w:rPr>
      </w:pPr>
      <w:r w:rsidRPr="00BD16AC">
        <w:rPr>
          <w:iCs/>
          <w:szCs w:val="22"/>
        </w:rPr>
        <w:t>Memb</w:t>
      </w:r>
      <w:r w:rsidR="00187BF5">
        <w:rPr>
          <w:iCs/>
          <w:szCs w:val="22"/>
        </w:rPr>
        <w:t>res</w:t>
      </w:r>
      <w:r w:rsidR="00776AD9">
        <w:rPr>
          <w:iCs/>
          <w:szCs w:val="22"/>
        </w:rPr>
        <w:t> </w:t>
      </w:r>
      <w:r w:rsidR="009A4F37">
        <w:rPr>
          <w:iCs/>
          <w:szCs w:val="22"/>
        </w:rPr>
        <w:t>:</w:t>
      </w:r>
      <w:r w:rsidR="00592E1B">
        <w:rPr>
          <w:iCs/>
          <w:szCs w:val="22"/>
        </w:rPr>
        <w:t xml:space="preserve"> </w:t>
      </w:r>
      <w:r w:rsidR="00B7552A">
        <w:rPr>
          <w:iCs/>
          <w:szCs w:val="22"/>
        </w:rPr>
        <w:t>l</w:t>
      </w:r>
      <w:r w:rsidR="00592E1B">
        <w:rPr>
          <w:szCs w:val="22"/>
        </w:rPr>
        <w:t>a</w:t>
      </w:r>
      <w:r w:rsidR="00592E1B">
        <w:rPr>
          <w:iCs/>
          <w:szCs w:val="22"/>
        </w:rPr>
        <w:t> </w:t>
      </w:r>
      <w:r w:rsidR="00592E1B" w:rsidRPr="00BD16AC">
        <w:rPr>
          <w:szCs w:val="22"/>
        </w:rPr>
        <w:t>NES</w:t>
      </w:r>
      <w:r w:rsidR="000B0ADB" w:rsidRPr="00BD16AC">
        <w:rPr>
          <w:szCs w:val="22"/>
        </w:rPr>
        <w:t xml:space="preserve">T </w:t>
      </w:r>
      <w:proofErr w:type="spellStart"/>
      <w:r w:rsidRPr="00BD16AC">
        <w:rPr>
          <w:szCs w:val="22"/>
        </w:rPr>
        <w:t>Foundation</w:t>
      </w:r>
      <w:proofErr w:type="spellEnd"/>
      <w:r w:rsidRPr="00BD16AC">
        <w:rPr>
          <w:szCs w:val="22"/>
        </w:rPr>
        <w:t xml:space="preserve"> </w:t>
      </w:r>
      <w:r w:rsidR="00FC3C52">
        <w:rPr>
          <w:szCs w:val="22"/>
        </w:rPr>
        <w:t>compte</w:t>
      </w:r>
      <w:r w:rsidRPr="00BD16AC">
        <w:rPr>
          <w:szCs w:val="22"/>
        </w:rPr>
        <w:t xml:space="preserve"> 390</w:t>
      </w:r>
      <w:r w:rsidR="00CC2BE4">
        <w:rPr>
          <w:szCs w:val="22"/>
        </w:rPr>
        <w:t> </w:t>
      </w:r>
      <w:r w:rsidRPr="00BD16AC">
        <w:rPr>
          <w:szCs w:val="22"/>
        </w:rPr>
        <w:t>memb</w:t>
      </w:r>
      <w:r w:rsidR="00FC3C52" w:rsidRPr="00BD16AC">
        <w:rPr>
          <w:szCs w:val="22"/>
        </w:rPr>
        <w:t>r</w:t>
      </w:r>
      <w:r w:rsidRPr="00BD16AC">
        <w:rPr>
          <w:szCs w:val="22"/>
        </w:rPr>
        <w:t>es</w:t>
      </w:r>
      <w:r w:rsidR="00FC3C52">
        <w:rPr>
          <w:szCs w:val="22"/>
        </w:rPr>
        <w:t xml:space="preserve"> individuels et deux</w:t>
      </w:r>
      <w:r w:rsidR="00776AD9">
        <w:rPr>
          <w:szCs w:val="22"/>
        </w:rPr>
        <w:t> </w:t>
      </w:r>
      <w:r w:rsidR="00FC3C52">
        <w:rPr>
          <w:szCs w:val="22"/>
        </w:rPr>
        <w:t>catégories de membres</w:t>
      </w:r>
      <w:r w:rsidRPr="00BD16AC">
        <w:rPr>
          <w:szCs w:val="22"/>
        </w:rPr>
        <w:t xml:space="preserve"> (</w:t>
      </w:r>
      <w:r w:rsidR="00FC3C52">
        <w:rPr>
          <w:szCs w:val="22"/>
        </w:rPr>
        <w:t>membres perpétuels et membres étudiants</w:t>
      </w:r>
      <w:r w:rsidRPr="00BD16AC">
        <w:rPr>
          <w:szCs w:val="22"/>
        </w:rPr>
        <w:t>)</w:t>
      </w:r>
      <w:r w:rsidR="009A4F37">
        <w:rPr>
          <w:szCs w:val="22"/>
        </w:rPr>
        <w:t xml:space="preserve">. </w:t>
      </w:r>
      <w:r w:rsidR="00776AD9">
        <w:rPr>
          <w:szCs w:val="22"/>
        </w:rPr>
        <w:t xml:space="preserve"> </w:t>
      </w: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rPr>
          <w:szCs w:val="22"/>
        </w:rPr>
      </w:pPr>
    </w:p>
    <w:p w:rsidR="006B450A" w:rsidRPr="00BD16AC" w:rsidRDefault="006B450A" w:rsidP="006B450A">
      <w:pPr>
        <w:pStyle w:val="Endofdocument"/>
        <w:rPr>
          <w:sz w:val="22"/>
          <w:szCs w:val="22"/>
        </w:rPr>
      </w:pPr>
      <w:r w:rsidRPr="00BD16AC">
        <w:rPr>
          <w:sz w:val="22"/>
          <w:szCs w:val="22"/>
        </w:rPr>
        <w:t>[</w:t>
      </w:r>
      <w:r w:rsidR="009E60D2">
        <w:rPr>
          <w:sz w:val="22"/>
          <w:szCs w:val="22"/>
        </w:rPr>
        <w:t>Fin de l</w:t>
      </w:r>
      <w:r w:rsidR="00592E1B">
        <w:rPr>
          <w:sz w:val="22"/>
          <w:szCs w:val="22"/>
        </w:rPr>
        <w:t>’</w:t>
      </w:r>
      <w:r w:rsidR="009E60D2">
        <w:rPr>
          <w:sz w:val="22"/>
          <w:szCs w:val="22"/>
        </w:rPr>
        <w:t>a</w:t>
      </w:r>
      <w:r w:rsidRPr="00BD16AC">
        <w:rPr>
          <w:sz w:val="22"/>
          <w:szCs w:val="22"/>
        </w:rPr>
        <w:t>nnex</w:t>
      </w:r>
      <w:r w:rsidR="009E60D2">
        <w:rPr>
          <w:sz w:val="22"/>
          <w:szCs w:val="22"/>
        </w:rPr>
        <w:t>e</w:t>
      </w:r>
      <w:r w:rsidR="00776AD9">
        <w:rPr>
          <w:sz w:val="22"/>
          <w:szCs w:val="22"/>
        </w:rPr>
        <w:t> </w:t>
      </w:r>
      <w:r w:rsidRPr="00BD16AC">
        <w:rPr>
          <w:sz w:val="22"/>
          <w:szCs w:val="22"/>
        </w:rPr>
        <w:t xml:space="preserve">III </w:t>
      </w:r>
      <w:r w:rsidR="009E60D2">
        <w:rPr>
          <w:sz w:val="22"/>
          <w:szCs w:val="22"/>
        </w:rPr>
        <w:t>et du</w:t>
      </w:r>
      <w:r w:rsidRPr="00BD16AC">
        <w:rPr>
          <w:sz w:val="22"/>
          <w:szCs w:val="22"/>
        </w:rPr>
        <w:t xml:space="preserve"> document]</w:t>
      </w:r>
    </w:p>
    <w:p w:rsidR="006B450A" w:rsidRPr="00BD16AC" w:rsidRDefault="006B450A" w:rsidP="006B450A"/>
    <w:p w:rsidR="006B450A" w:rsidRPr="00BD16AC" w:rsidRDefault="006B450A" w:rsidP="006B450A"/>
    <w:p w:rsidR="006B450A" w:rsidRDefault="006B450A" w:rsidP="006B450A"/>
    <w:p w:rsidR="00EC743F" w:rsidRPr="00BD16AC" w:rsidRDefault="00EC743F" w:rsidP="006B450A"/>
    <w:p w:rsidR="006B450A" w:rsidRPr="00BD16AC" w:rsidRDefault="006B450A" w:rsidP="006B450A"/>
    <w:p w:rsidR="006B450A" w:rsidRPr="00BD16AC" w:rsidRDefault="006B450A" w:rsidP="006B450A"/>
    <w:p w:rsidR="006B450A" w:rsidRPr="00BD16AC" w:rsidRDefault="006B450A" w:rsidP="006B450A"/>
    <w:p w:rsidR="006B450A" w:rsidRPr="00BD16AC" w:rsidRDefault="006B450A" w:rsidP="006B450A"/>
    <w:p w:rsidR="00592E1B" w:rsidRDefault="00592E1B" w:rsidP="006B450A"/>
    <w:p w:rsidR="006B450A" w:rsidRPr="00BD16AC" w:rsidRDefault="006B450A" w:rsidP="006B450A"/>
    <w:sectPr w:rsidR="006B450A" w:rsidRPr="00BD16AC" w:rsidSect="00A565ED">
      <w:headerReference w:type="first" r:id="rId22"/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64C" w:rsidRDefault="0079064C" w:rsidP="009A17D6">
      <w:r>
        <w:separator/>
      </w:r>
    </w:p>
  </w:endnote>
  <w:endnote w:type="continuationSeparator" w:id="0">
    <w:p w:rsidR="0079064C" w:rsidRDefault="0079064C" w:rsidP="009A17D6">
      <w:r>
        <w:continuationSeparator/>
      </w:r>
    </w:p>
  </w:endnote>
  <w:endnote w:type="continuationNotice" w:id="1">
    <w:p w:rsidR="003B5012" w:rsidRDefault="003B5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4B8" w:rsidRPr="006F14B8" w:rsidRDefault="006F14B8" w:rsidP="006F14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64C" w:rsidRDefault="0079064C" w:rsidP="009A17D6">
      <w:r>
        <w:separator/>
      </w:r>
    </w:p>
  </w:footnote>
  <w:footnote w:type="continuationSeparator" w:id="0">
    <w:p w:rsidR="0079064C" w:rsidRDefault="0079064C" w:rsidP="009A17D6">
      <w:r>
        <w:continuationSeparator/>
      </w:r>
    </w:p>
  </w:footnote>
  <w:footnote w:type="continuationNotice" w:id="1">
    <w:p w:rsidR="003B5012" w:rsidRDefault="003B5012"/>
  </w:footnote>
  <w:footnote w:id="2">
    <w:p w:rsidR="002F6579" w:rsidRPr="002F6579" w:rsidRDefault="002F6579">
      <w:pPr>
        <w:pStyle w:val="FootnoteText"/>
      </w:pPr>
      <w:r>
        <w:rPr>
          <w:rStyle w:val="FootnoteReference"/>
        </w:rPr>
        <w:footnoteRef/>
      </w:r>
      <w:r>
        <w:tab/>
      </w:r>
      <w:r w:rsidR="00BD16AC">
        <w:t>Le paragraphe 316 du document A/37/14 énonce les principes applicables à l’invitation d’ONG na</w:t>
      </w:r>
      <w:r w:rsidR="00864645">
        <w:t>tionales en qualité d’observat</w:t>
      </w:r>
      <w:r w:rsidR="00BD16AC">
        <w:t>r</w:t>
      </w:r>
      <w:r w:rsidR="00864645">
        <w:t>ice</w:t>
      </w:r>
      <w:r w:rsidR="00BD16AC">
        <w:t xml:space="preserve">s, tels qu’adoptés par les assemblées </w:t>
      </w:r>
      <w:r w:rsidR="00864645">
        <w:t>à</w:t>
      </w:r>
      <w:r w:rsidR="00BD16AC">
        <w:t xml:space="preserve"> leur tr</w:t>
      </w:r>
      <w:r w:rsidR="00864645">
        <w:t>ente-septième série de réunions</w:t>
      </w:r>
      <w:r w:rsidR="002E7C47">
        <w:t xml:space="preserve"> tenue du 23 </w:t>
      </w:r>
      <w:r w:rsidR="00BD16AC">
        <w:t>septembre au 1</w:t>
      </w:r>
      <w:r w:rsidR="00BD16AC" w:rsidRPr="00BD16AC">
        <w:rPr>
          <w:vertAlign w:val="superscript"/>
        </w:rPr>
        <w:t>er</w:t>
      </w:r>
      <w:r w:rsidR="00BD16AC">
        <w:t xml:space="preserve"> octobre 2002.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DDC" w:rsidRDefault="00EB0DDC" w:rsidP="00EB0DDC">
    <w:pPr>
      <w:jc w:val="right"/>
    </w:pPr>
    <w:bookmarkStart w:id="5" w:name="Code2"/>
    <w:bookmarkEnd w:id="5"/>
    <w:r>
      <w:t>A/55/2</w:t>
    </w:r>
  </w:p>
  <w:p w:rsidR="00EB0DDC" w:rsidRDefault="00EB0DDC" w:rsidP="00EB0DDC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71186">
      <w:rPr>
        <w:noProof/>
      </w:rPr>
      <w:t>2</w:t>
    </w:r>
    <w:r>
      <w:fldChar w:fldCharType="end"/>
    </w:r>
  </w:p>
  <w:p w:rsidR="00A565ED" w:rsidRDefault="00A565ED" w:rsidP="00EB0DDC">
    <w:pPr>
      <w:jc w:val="righ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0A" w:rsidRDefault="006B450A" w:rsidP="00477D6B">
    <w:pPr>
      <w:jc w:val="right"/>
    </w:pPr>
    <w:r>
      <w:t xml:space="preserve">A/55/2 </w:t>
    </w:r>
  </w:p>
  <w:p w:rsidR="006B450A" w:rsidRDefault="006B450A" w:rsidP="00477D6B">
    <w:pPr>
      <w:jc w:val="right"/>
    </w:pPr>
    <w:r>
      <w:t xml:space="preserve">ANNEX II, page 2 </w:t>
    </w:r>
  </w:p>
  <w:p w:rsidR="006B450A" w:rsidRDefault="006B450A" w:rsidP="00477D6B">
    <w:pPr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0A" w:rsidRDefault="006B450A">
    <w:pPr>
      <w:jc w:val="right"/>
    </w:pPr>
    <w:r>
      <w:t>A/55/2</w:t>
    </w:r>
  </w:p>
  <w:p w:rsidR="006B450A" w:rsidRDefault="006B450A" w:rsidP="001C6336">
    <w:pPr>
      <w:pStyle w:val="Header"/>
      <w:jc w:val="right"/>
    </w:pPr>
    <w:r>
      <w:t>ANNEX</w:t>
    </w:r>
    <w:r w:rsidR="009E60D2">
      <w:t>E</w:t>
    </w:r>
    <w:r>
      <w:t xml:space="preserve"> III</w:t>
    </w:r>
  </w:p>
  <w:p w:rsidR="001126A4" w:rsidRDefault="001126A4" w:rsidP="001C6336">
    <w:pPr>
      <w:pStyle w:val="Header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6A4" w:rsidRPr="001126A4" w:rsidRDefault="001126A4">
    <w:pPr>
      <w:jc w:val="right"/>
      <w:rPr>
        <w:lang w:val="fr-CH"/>
      </w:rPr>
    </w:pPr>
    <w:r w:rsidRPr="001126A4">
      <w:rPr>
        <w:lang w:val="fr-CH"/>
      </w:rPr>
      <w:t>A/55/2</w:t>
    </w:r>
  </w:p>
  <w:p w:rsidR="001126A4" w:rsidRPr="001126A4" w:rsidRDefault="001126A4" w:rsidP="001126A4">
    <w:pPr>
      <w:pStyle w:val="Header"/>
      <w:jc w:val="right"/>
      <w:rPr>
        <w:lang w:val="fr-CH"/>
      </w:rPr>
    </w:pPr>
    <w:r w:rsidRPr="001126A4">
      <w:rPr>
        <w:lang w:val="fr-CH"/>
      </w:rPr>
      <w:t>Annex</w:t>
    </w:r>
    <w:r w:rsidR="009E60D2">
      <w:rPr>
        <w:lang w:val="fr-CH"/>
      </w:rPr>
      <w:t>e</w:t>
    </w:r>
    <w:r w:rsidRPr="001126A4">
      <w:rPr>
        <w:lang w:val="fr-CH"/>
      </w:rPr>
      <w:t xml:space="preserve"> III,</w:t>
    </w:r>
    <w:r>
      <w:rPr>
        <w:lang w:val="fr-CH"/>
      </w:rPr>
      <w:t xml:space="preserve"> page</w:t>
    </w:r>
    <w:r w:rsidRPr="001126A4">
      <w:rPr>
        <w:lang w:val="fr-CH"/>
      </w:rPr>
      <w:t xml:space="preserve"> 2</w:t>
    </w:r>
  </w:p>
  <w:p w:rsidR="001126A4" w:rsidRPr="001126A4" w:rsidRDefault="001126A4" w:rsidP="001C6336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0A" w:rsidRDefault="006B450A" w:rsidP="00477D6B">
    <w:pPr>
      <w:jc w:val="right"/>
    </w:pPr>
    <w:r>
      <w:t xml:space="preserve">A/55/2 </w:t>
    </w:r>
  </w:p>
  <w:p w:rsidR="006B450A" w:rsidRDefault="006B450A" w:rsidP="00477D6B">
    <w:pPr>
      <w:jc w:val="right"/>
    </w:pPr>
    <w:r>
      <w:t xml:space="preserve">ANNEX II, page 2 </w:t>
    </w:r>
  </w:p>
  <w:p w:rsidR="006B450A" w:rsidRDefault="006B450A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0A" w:rsidRDefault="006B450A">
    <w:pPr>
      <w:jc w:val="right"/>
    </w:pPr>
    <w:r>
      <w:t>A/55/2</w:t>
    </w:r>
  </w:p>
  <w:p w:rsidR="006B450A" w:rsidRDefault="006B450A" w:rsidP="001C6336">
    <w:pPr>
      <w:pStyle w:val="Header"/>
      <w:jc w:val="right"/>
    </w:pPr>
    <w:r>
      <w:t>ANNEX</w:t>
    </w:r>
    <w:r w:rsidR="009E60D2">
      <w:t>E</w:t>
    </w:r>
    <w:r>
      <w:t xml:space="preserve"> I</w:t>
    </w:r>
  </w:p>
  <w:p w:rsidR="00926FEC" w:rsidRDefault="00926FEC" w:rsidP="001C6336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0A" w:rsidRDefault="006B450A" w:rsidP="00477D6B">
    <w:pPr>
      <w:jc w:val="right"/>
    </w:pPr>
    <w:r>
      <w:t xml:space="preserve">A/55/2 </w:t>
    </w:r>
  </w:p>
  <w:p w:rsidR="006B450A" w:rsidRDefault="006B450A" w:rsidP="00477D6B">
    <w:pPr>
      <w:jc w:val="right"/>
    </w:pPr>
    <w:r>
      <w:t xml:space="preserve">ANNEX II, page 2 </w:t>
    </w:r>
  </w:p>
  <w:p w:rsidR="006B450A" w:rsidRDefault="006B450A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0A" w:rsidRDefault="006B450A">
    <w:pPr>
      <w:jc w:val="right"/>
    </w:pPr>
    <w:r>
      <w:t>A/55/2</w:t>
    </w:r>
  </w:p>
  <w:p w:rsidR="006B450A" w:rsidRDefault="006B450A" w:rsidP="001C6336">
    <w:pPr>
      <w:pStyle w:val="Header"/>
      <w:jc w:val="right"/>
    </w:pPr>
    <w:r>
      <w:t>ANNEX</w:t>
    </w:r>
    <w:r w:rsidR="009E60D2">
      <w:t>E</w:t>
    </w:r>
    <w:r>
      <w:t xml:space="preserve"> II</w:t>
    </w:r>
  </w:p>
  <w:p w:rsidR="001126A4" w:rsidRDefault="001126A4" w:rsidP="001C6336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0A" w:rsidRDefault="006B450A" w:rsidP="00477D6B">
    <w:pPr>
      <w:jc w:val="right"/>
    </w:pPr>
    <w:r>
      <w:t xml:space="preserve">A/55/2 </w:t>
    </w:r>
  </w:p>
  <w:p w:rsidR="006B450A" w:rsidRDefault="006B450A" w:rsidP="00477D6B">
    <w:pPr>
      <w:jc w:val="right"/>
    </w:pPr>
    <w:r>
      <w:t xml:space="preserve">ANNEX II, page 2 </w:t>
    </w:r>
  </w:p>
  <w:p w:rsidR="006B450A" w:rsidRDefault="006B450A" w:rsidP="00477D6B">
    <w:pPr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0A" w:rsidRDefault="006B450A">
    <w:pPr>
      <w:jc w:val="right"/>
    </w:pPr>
    <w:r>
      <w:t>A/55/2</w:t>
    </w:r>
  </w:p>
  <w:p w:rsidR="006B450A" w:rsidRDefault="006B450A" w:rsidP="001C6336">
    <w:pPr>
      <w:pStyle w:val="Header"/>
      <w:jc w:val="right"/>
    </w:pPr>
    <w:r>
      <w:t>A</w:t>
    </w:r>
    <w:r w:rsidR="001126A4">
      <w:t>nnex</w:t>
    </w:r>
    <w:r w:rsidR="009E60D2">
      <w:t>e</w:t>
    </w:r>
    <w:r>
      <w:t xml:space="preserve"> II, page 2</w:t>
    </w:r>
  </w:p>
  <w:p w:rsidR="006B450A" w:rsidRDefault="006B450A" w:rsidP="001C6336">
    <w:pPr>
      <w:pStyle w:val="Header"/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0A" w:rsidRDefault="006B450A" w:rsidP="00477D6B">
    <w:pPr>
      <w:jc w:val="right"/>
    </w:pPr>
    <w:r>
      <w:t xml:space="preserve">A/55/2 </w:t>
    </w:r>
  </w:p>
  <w:p w:rsidR="006B450A" w:rsidRDefault="006B450A" w:rsidP="00477D6B">
    <w:pPr>
      <w:jc w:val="right"/>
    </w:pPr>
    <w:r>
      <w:t xml:space="preserve">ANNEX II, page 2 </w:t>
    </w:r>
  </w:p>
  <w:p w:rsidR="006B450A" w:rsidRDefault="006B450A" w:rsidP="00477D6B">
    <w:pP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0A" w:rsidRDefault="006B450A">
    <w:pPr>
      <w:jc w:val="right"/>
    </w:pPr>
    <w:r>
      <w:t>A/55/2</w:t>
    </w:r>
  </w:p>
  <w:p w:rsidR="006B450A" w:rsidRDefault="006B450A" w:rsidP="001C6336">
    <w:pPr>
      <w:pStyle w:val="Header"/>
      <w:jc w:val="right"/>
    </w:pPr>
    <w:r>
      <w:t>A</w:t>
    </w:r>
    <w:r w:rsidR="001126A4">
      <w:t>nnex</w:t>
    </w:r>
    <w:r w:rsidR="009E60D2">
      <w:t>e</w:t>
    </w:r>
    <w:r>
      <w:t xml:space="preserve"> II, page 3</w:t>
    </w:r>
  </w:p>
  <w:p w:rsidR="006B450A" w:rsidRDefault="006B450A" w:rsidP="001C63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1CD2445"/>
    <w:multiLevelType w:val="hybridMultilevel"/>
    <w:tmpl w:val="61F2E528"/>
    <w:lvl w:ilvl="0" w:tplc="DCB0F3D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1B1609"/>
    <w:multiLevelType w:val="hybridMultilevel"/>
    <w:tmpl w:val="00BECD64"/>
    <w:lvl w:ilvl="0" w:tplc="8BFE39C2">
      <w:start w:val="1"/>
      <w:numFmt w:val="lowerLetter"/>
      <w:lvlText w:val="(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E763B98"/>
    <w:multiLevelType w:val="hybridMultilevel"/>
    <w:tmpl w:val="0AA016FE"/>
    <w:lvl w:ilvl="0" w:tplc="CCB26C1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D7957"/>
    <w:multiLevelType w:val="hybridMultilevel"/>
    <w:tmpl w:val="A67A31F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A437662"/>
    <w:multiLevelType w:val="hybridMultilevel"/>
    <w:tmpl w:val="9BE4E4DA"/>
    <w:lvl w:ilvl="0" w:tplc="04090019">
      <w:start w:val="1"/>
      <w:numFmt w:val="lowerLetter"/>
      <w:lvlText w:val="%1."/>
      <w:lvlJc w:val="left"/>
      <w:pPr>
        <w:ind w:left="1997" w:hanging="360"/>
      </w:p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">
    <w:nsid w:val="31705AA0"/>
    <w:multiLevelType w:val="hybridMultilevel"/>
    <w:tmpl w:val="E42C253A"/>
    <w:lvl w:ilvl="0" w:tplc="CCB26C1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83067"/>
    <w:multiLevelType w:val="hybridMultilevel"/>
    <w:tmpl w:val="0AA016FE"/>
    <w:lvl w:ilvl="0" w:tplc="CCB26C10">
      <w:start w:val="1"/>
      <w:numFmt w:val="lowerRoman"/>
      <w:lvlText w:val="(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C630AA6"/>
    <w:multiLevelType w:val="hybridMultilevel"/>
    <w:tmpl w:val="6D40CC80"/>
    <w:lvl w:ilvl="0" w:tplc="125A75E2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726A1CEB"/>
    <w:multiLevelType w:val="hybridMultilevel"/>
    <w:tmpl w:val="1088939C"/>
    <w:lvl w:ilvl="0" w:tplc="399C7F8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2"/>
  </w:num>
  <w:num w:numId="5">
    <w:abstractNumId w:val="0"/>
  </w:num>
  <w:num w:numId="6">
    <w:abstractNumId w:val="11"/>
  </w:num>
  <w:num w:numId="7">
    <w:abstractNumId w:val="4"/>
  </w:num>
  <w:num w:numId="8">
    <w:abstractNumId w:val="8"/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7"/>
  </w:num>
  <w:num w:numId="12">
    <w:abstractNumId w:val="13"/>
  </w:num>
  <w:num w:numId="13">
    <w:abstractNumId w:val="5"/>
  </w:num>
  <w:num w:numId="14">
    <w:abstractNumId w:val="6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A1"/>
    <w:rsid w:val="00055CF9"/>
    <w:rsid w:val="000636CD"/>
    <w:rsid w:val="00087F9A"/>
    <w:rsid w:val="000B0ADB"/>
    <w:rsid w:val="000F5E56"/>
    <w:rsid w:val="001126A4"/>
    <w:rsid w:val="00117D77"/>
    <w:rsid w:val="00123ECE"/>
    <w:rsid w:val="00136498"/>
    <w:rsid w:val="00140187"/>
    <w:rsid w:val="00141B04"/>
    <w:rsid w:val="00187BF5"/>
    <w:rsid w:val="00201ECC"/>
    <w:rsid w:val="002C32CB"/>
    <w:rsid w:val="002D6C46"/>
    <w:rsid w:val="002E7C47"/>
    <w:rsid w:val="002F1CE8"/>
    <w:rsid w:val="002F6579"/>
    <w:rsid w:val="00324135"/>
    <w:rsid w:val="0034107A"/>
    <w:rsid w:val="00347CAD"/>
    <w:rsid w:val="0036516D"/>
    <w:rsid w:val="00371186"/>
    <w:rsid w:val="00386374"/>
    <w:rsid w:val="003B5012"/>
    <w:rsid w:val="003F1C85"/>
    <w:rsid w:val="00431118"/>
    <w:rsid w:val="00456069"/>
    <w:rsid w:val="004779DC"/>
    <w:rsid w:val="00493EC3"/>
    <w:rsid w:val="004B6C9F"/>
    <w:rsid w:val="004C7F09"/>
    <w:rsid w:val="004E53F5"/>
    <w:rsid w:val="00514BAE"/>
    <w:rsid w:val="005262FF"/>
    <w:rsid w:val="005551CA"/>
    <w:rsid w:val="00592E1B"/>
    <w:rsid w:val="005D6F9C"/>
    <w:rsid w:val="00602BEF"/>
    <w:rsid w:val="00612A38"/>
    <w:rsid w:val="00612A7A"/>
    <w:rsid w:val="00672AC1"/>
    <w:rsid w:val="006B450A"/>
    <w:rsid w:val="006C674D"/>
    <w:rsid w:val="006E7F7D"/>
    <w:rsid w:val="006F13B2"/>
    <w:rsid w:val="006F14B8"/>
    <w:rsid w:val="00742DAA"/>
    <w:rsid w:val="00747711"/>
    <w:rsid w:val="00765B14"/>
    <w:rsid w:val="00776AD9"/>
    <w:rsid w:val="0079064C"/>
    <w:rsid w:val="007A69EB"/>
    <w:rsid w:val="007B240C"/>
    <w:rsid w:val="007D53C7"/>
    <w:rsid w:val="007E3A87"/>
    <w:rsid w:val="00804DB7"/>
    <w:rsid w:val="00810A0B"/>
    <w:rsid w:val="00864645"/>
    <w:rsid w:val="0089642B"/>
    <w:rsid w:val="008C0104"/>
    <w:rsid w:val="008F1AD9"/>
    <w:rsid w:val="009256D7"/>
    <w:rsid w:val="00926FEC"/>
    <w:rsid w:val="00927F46"/>
    <w:rsid w:val="009366A1"/>
    <w:rsid w:val="0098448F"/>
    <w:rsid w:val="0099313A"/>
    <w:rsid w:val="009A17D6"/>
    <w:rsid w:val="009A4F37"/>
    <w:rsid w:val="009C0117"/>
    <w:rsid w:val="009E60D2"/>
    <w:rsid w:val="00A565ED"/>
    <w:rsid w:val="00A92773"/>
    <w:rsid w:val="00AA0D39"/>
    <w:rsid w:val="00AD63C9"/>
    <w:rsid w:val="00B22186"/>
    <w:rsid w:val="00B230EC"/>
    <w:rsid w:val="00B7552A"/>
    <w:rsid w:val="00B82317"/>
    <w:rsid w:val="00BA1D05"/>
    <w:rsid w:val="00BC0331"/>
    <w:rsid w:val="00BC7E1F"/>
    <w:rsid w:val="00BD16AC"/>
    <w:rsid w:val="00C554EC"/>
    <w:rsid w:val="00C639CF"/>
    <w:rsid w:val="00C743B4"/>
    <w:rsid w:val="00C76A53"/>
    <w:rsid w:val="00C825FF"/>
    <w:rsid w:val="00CC0F0F"/>
    <w:rsid w:val="00CC2BE4"/>
    <w:rsid w:val="00D40D93"/>
    <w:rsid w:val="00D9133D"/>
    <w:rsid w:val="00DA27D1"/>
    <w:rsid w:val="00DE25FD"/>
    <w:rsid w:val="00E4262D"/>
    <w:rsid w:val="00E47681"/>
    <w:rsid w:val="00E643F2"/>
    <w:rsid w:val="00E70E9C"/>
    <w:rsid w:val="00E71AAC"/>
    <w:rsid w:val="00E7731C"/>
    <w:rsid w:val="00E926AF"/>
    <w:rsid w:val="00E936CC"/>
    <w:rsid w:val="00EB0DDC"/>
    <w:rsid w:val="00EC743F"/>
    <w:rsid w:val="00EE2BAD"/>
    <w:rsid w:val="00EE454B"/>
    <w:rsid w:val="00EE5FA7"/>
    <w:rsid w:val="00F115F4"/>
    <w:rsid w:val="00F454A6"/>
    <w:rsid w:val="00F67157"/>
    <w:rsid w:val="00FC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lang w:val="fr-FR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936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66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0E9C"/>
    <w:pPr>
      <w:ind w:left="720"/>
      <w:contextualSpacing/>
    </w:pPr>
  </w:style>
  <w:style w:type="character" w:styleId="FootnoteReference">
    <w:name w:val="footnote reference"/>
    <w:basedOn w:val="DefaultParagraphFont"/>
    <w:rsid w:val="009A17D6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6B450A"/>
    <w:rPr>
      <w:rFonts w:ascii="Arial" w:eastAsia="SimSun" w:hAnsi="Arial" w:cs="Arial"/>
      <w:bCs/>
      <w:iCs/>
      <w:caps/>
      <w:sz w:val="22"/>
      <w:szCs w:val="28"/>
    </w:rPr>
  </w:style>
  <w:style w:type="paragraph" w:customStyle="1" w:styleId="Endofdocument-Annex">
    <w:name w:val="[End of document - Annex]"/>
    <w:basedOn w:val="Normal"/>
    <w:rsid w:val="006B450A"/>
    <w:pPr>
      <w:ind w:left="5534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6B450A"/>
    <w:rPr>
      <w:rFonts w:ascii="Arial" w:hAnsi="Arial" w:cs="Arial"/>
      <w:sz w:val="22"/>
    </w:rPr>
  </w:style>
  <w:style w:type="paragraph" w:customStyle="1" w:styleId="Endofdocument">
    <w:name w:val="End of document"/>
    <w:basedOn w:val="Normal"/>
    <w:rsid w:val="006B450A"/>
    <w:pPr>
      <w:spacing w:after="120" w:line="260" w:lineRule="atLeast"/>
      <w:ind w:left="5534"/>
      <w:contextualSpacing/>
    </w:pPr>
    <w:rPr>
      <w:rFonts w:cs="Times New Roman"/>
      <w:sz w:val="20"/>
    </w:rPr>
  </w:style>
  <w:style w:type="character" w:customStyle="1" w:styleId="apple-converted-space">
    <w:name w:val="apple-converted-space"/>
    <w:basedOn w:val="DefaultParagraphFont"/>
    <w:rsid w:val="007E3A87"/>
  </w:style>
  <w:style w:type="character" w:styleId="Hyperlink">
    <w:name w:val="Hyperlink"/>
    <w:basedOn w:val="DefaultParagraphFont"/>
    <w:semiHidden/>
    <w:unhideWhenUsed/>
    <w:rsid w:val="003B50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lang w:val="fr-FR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936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66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0E9C"/>
    <w:pPr>
      <w:ind w:left="720"/>
      <w:contextualSpacing/>
    </w:pPr>
  </w:style>
  <w:style w:type="character" w:styleId="FootnoteReference">
    <w:name w:val="footnote reference"/>
    <w:basedOn w:val="DefaultParagraphFont"/>
    <w:rsid w:val="009A17D6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6B450A"/>
    <w:rPr>
      <w:rFonts w:ascii="Arial" w:eastAsia="SimSun" w:hAnsi="Arial" w:cs="Arial"/>
      <w:bCs/>
      <w:iCs/>
      <w:caps/>
      <w:sz w:val="22"/>
      <w:szCs w:val="28"/>
    </w:rPr>
  </w:style>
  <w:style w:type="paragraph" w:customStyle="1" w:styleId="Endofdocument-Annex">
    <w:name w:val="[End of document - Annex]"/>
    <w:basedOn w:val="Normal"/>
    <w:rsid w:val="006B450A"/>
    <w:pPr>
      <w:ind w:left="5534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6B450A"/>
    <w:rPr>
      <w:rFonts w:ascii="Arial" w:hAnsi="Arial" w:cs="Arial"/>
      <w:sz w:val="22"/>
    </w:rPr>
  </w:style>
  <w:style w:type="paragraph" w:customStyle="1" w:styleId="Endofdocument">
    <w:name w:val="End of document"/>
    <w:basedOn w:val="Normal"/>
    <w:rsid w:val="006B450A"/>
    <w:pPr>
      <w:spacing w:after="120" w:line="260" w:lineRule="atLeast"/>
      <w:ind w:left="5534"/>
      <w:contextualSpacing/>
    </w:pPr>
    <w:rPr>
      <w:rFonts w:cs="Times New Roman"/>
      <w:sz w:val="20"/>
    </w:rPr>
  </w:style>
  <w:style w:type="character" w:customStyle="1" w:styleId="apple-converted-space">
    <w:name w:val="apple-converted-space"/>
    <w:basedOn w:val="DefaultParagraphFont"/>
    <w:rsid w:val="007E3A87"/>
  </w:style>
  <w:style w:type="character" w:styleId="Hyperlink">
    <w:name w:val="Hyperlink"/>
    <w:basedOn w:val="DefaultParagraphFont"/>
    <w:semiHidden/>
    <w:unhideWhenUsed/>
    <w:rsid w:val="003B5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C153-45EB-4D4C-BECE-01D42AE6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2315</Words>
  <Characters>13202</Characters>
  <Application>Microsoft Office Word</Application>
  <DocSecurity>0</DocSecurity>
  <Lines>110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15487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CASTRO HUBLIN Christine</dc:creator>
  <cp:keywords>MFB/mhf</cp:keywords>
  <cp:lastModifiedBy>HÄFLIGER Patience</cp:lastModifiedBy>
  <cp:revision>21</cp:revision>
  <cp:lastPrinted>2015-07-29T09:39:00Z</cp:lastPrinted>
  <dcterms:created xsi:type="dcterms:W3CDTF">2015-07-27T06:03:00Z</dcterms:created>
  <dcterms:modified xsi:type="dcterms:W3CDTF">2015-07-29T09:39:00Z</dcterms:modified>
</cp:coreProperties>
</file>