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EF404D" w:rsidTr="005E365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C17F01" w:rsidRDefault="00E0091A" w:rsidP="00EE71CB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EF404D" w:rsidRDefault="00C1238E" w:rsidP="00EE71CB">
            <w:pPr>
              <w:rPr>
                <w:lang w:val="fr-FR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32B6979A" wp14:editId="21E2C231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EF404D" w:rsidRDefault="00E0091A" w:rsidP="00EE71CB">
            <w:pPr>
              <w:jc w:val="right"/>
              <w:rPr>
                <w:lang w:val="fr-FR"/>
              </w:rPr>
            </w:pPr>
            <w:r w:rsidRPr="00EF404D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EF404D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F404D" w:rsidRDefault="00E13D91" w:rsidP="0007061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404D">
              <w:rPr>
                <w:rFonts w:ascii="Arial Black" w:hAnsi="Arial Black"/>
                <w:caps/>
                <w:sz w:val="15"/>
                <w:lang w:val="fr-FR"/>
              </w:rPr>
              <w:t>A/52/</w:t>
            </w:r>
            <w:bookmarkStart w:id="1" w:name="Code"/>
            <w:bookmarkEnd w:id="1"/>
            <w:r w:rsidR="00D95A94" w:rsidRPr="00EF404D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011B7D" w:rsidRPr="00EF404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EF404D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F404D" w:rsidRDefault="008B2CC1" w:rsidP="00A9654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404D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2A764A" w:rsidRPr="00EF404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F404D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EF404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D95A94" w:rsidRPr="00EF404D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EF404D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378EE" w:rsidRDefault="008B2CC1" w:rsidP="004378E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404D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2A764A" w:rsidRPr="00EF404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EF404D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EF404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070613">
              <w:rPr>
                <w:rFonts w:ascii="Arial Black" w:hAnsi="Arial Black"/>
                <w:caps/>
                <w:sz w:val="15"/>
                <w:lang w:val="fr-FR"/>
              </w:rPr>
              <w:t>12 </w:t>
            </w:r>
            <w:r w:rsidR="001C4F50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="0085120E">
              <w:rPr>
                <w:rFonts w:ascii="Arial Black" w:hAnsi="Arial Black"/>
                <w:caps/>
                <w:sz w:val="15"/>
                <w:lang w:val="fr-FR"/>
              </w:rPr>
              <w:t xml:space="preserve"> 2013</w:t>
            </w:r>
          </w:p>
          <w:p w:rsidR="008B2CC1" w:rsidRPr="00EF404D" w:rsidRDefault="002E343D" w:rsidP="004378E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F404D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AF58F1" w:rsidRPr="00EF404D">
              <w:rPr>
                <w:rFonts w:ascii="Arial Black" w:hAnsi="Arial Black"/>
                <w:caps/>
                <w:sz w:val="15"/>
                <w:lang w:val="fr-FR"/>
              </w:rPr>
              <w:t>novembre</w:t>
            </w:r>
            <w:r w:rsidR="00843271" w:rsidRPr="00EF404D">
              <w:rPr>
                <w:rFonts w:ascii="Arial Black" w:hAnsi="Arial Black"/>
                <w:caps/>
                <w:sz w:val="15"/>
                <w:lang w:val="fr-FR"/>
              </w:rPr>
              <w:t> 20</w:t>
            </w:r>
            <w:r w:rsidR="00D95A94" w:rsidRPr="00EF404D">
              <w:rPr>
                <w:rFonts w:ascii="Arial Black" w:hAnsi="Arial Black"/>
                <w:caps/>
                <w:sz w:val="15"/>
                <w:lang w:val="fr-FR"/>
              </w:rPr>
              <w:t>13</w:t>
            </w:r>
          </w:p>
        </w:tc>
      </w:tr>
    </w:tbl>
    <w:p w:rsidR="008B2CC1" w:rsidRPr="00EF404D" w:rsidRDefault="008B2CC1" w:rsidP="008B2CC1">
      <w:pPr>
        <w:rPr>
          <w:lang w:val="fr-FR"/>
        </w:rPr>
      </w:pPr>
    </w:p>
    <w:p w:rsidR="008B2CC1" w:rsidRPr="00EF404D" w:rsidRDefault="008B2CC1" w:rsidP="008B2CC1">
      <w:pPr>
        <w:rPr>
          <w:lang w:val="fr-FR"/>
        </w:rPr>
      </w:pPr>
    </w:p>
    <w:p w:rsidR="008B2CC1" w:rsidRPr="00EF404D" w:rsidRDefault="008B2CC1" w:rsidP="008B2CC1">
      <w:pPr>
        <w:rPr>
          <w:lang w:val="fr-FR"/>
        </w:rPr>
      </w:pPr>
    </w:p>
    <w:p w:rsidR="008B2CC1" w:rsidRPr="00EF404D" w:rsidRDefault="008B2CC1" w:rsidP="008B2CC1">
      <w:pPr>
        <w:rPr>
          <w:lang w:val="fr-FR"/>
        </w:rPr>
      </w:pPr>
    </w:p>
    <w:p w:rsidR="008B2CC1" w:rsidRPr="00EF404D" w:rsidRDefault="008B2CC1" w:rsidP="008B2CC1">
      <w:pPr>
        <w:rPr>
          <w:lang w:val="fr-FR"/>
        </w:rPr>
      </w:pPr>
    </w:p>
    <w:p w:rsidR="00E13D91" w:rsidRPr="00EF404D" w:rsidRDefault="00E13D91" w:rsidP="00E13D91">
      <w:pPr>
        <w:pStyle w:val="Meetingtitle"/>
        <w:ind w:left="0"/>
      </w:pPr>
      <w:r w:rsidRPr="00EF404D">
        <w:t>Assemblées des États membres de l</w:t>
      </w:r>
      <w:r w:rsidR="002E343D" w:rsidRPr="00EF404D">
        <w:t>’</w:t>
      </w:r>
      <w:r w:rsidRPr="00EF404D">
        <w:t>OMPI</w:t>
      </w:r>
    </w:p>
    <w:p w:rsidR="003845C1" w:rsidRPr="00EF404D" w:rsidRDefault="003845C1" w:rsidP="003845C1">
      <w:pPr>
        <w:rPr>
          <w:lang w:val="fr-FR"/>
        </w:rPr>
      </w:pPr>
    </w:p>
    <w:p w:rsidR="003845C1" w:rsidRPr="00EF404D" w:rsidRDefault="003845C1" w:rsidP="003845C1">
      <w:pPr>
        <w:rPr>
          <w:lang w:val="fr-FR"/>
        </w:rPr>
      </w:pPr>
    </w:p>
    <w:p w:rsidR="00BE2FAD" w:rsidRPr="00EF404D" w:rsidRDefault="00BE2FAD" w:rsidP="00BE2FAD">
      <w:pPr>
        <w:rPr>
          <w:b/>
          <w:sz w:val="24"/>
          <w:szCs w:val="24"/>
          <w:lang w:val="fr-FR"/>
        </w:rPr>
      </w:pPr>
      <w:r w:rsidRPr="00EF404D">
        <w:rPr>
          <w:b/>
          <w:sz w:val="24"/>
          <w:szCs w:val="24"/>
          <w:lang w:val="fr-FR"/>
        </w:rPr>
        <w:t>Cinquante</w:t>
      </w:r>
      <w:r w:rsidR="00EF404D" w:rsidRPr="00EF404D">
        <w:rPr>
          <w:b/>
          <w:sz w:val="24"/>
          <w:szCs w:val="24"/>
          <w:lang w:val="fr-FR"/>
        </w:rPr>
        <w:noBreakHyphen/>
      </w:r>
      <w:r w:rsidRPr="00EF404D">
        <w:rPr>
          <w:b/>
          <w:sz w:val="24"/>
          <w:szCs w:val="24"/>
          <w:lang w:val="fr-FR"/>
        </w:rPr>
        <w:t>deuxième série de réunions</w:t>
      </w:r>
    </w:p>
    <w:p w:rsidR="00E13D91" w:rsidRPr="00EF404D" w:rsidRDefault="00E13D91" w:rsidP="00E13D91">
      <w:pPr>
        <w:pStyle w:val="Meetingplacedate"/>
        <w:ind w:left="0"/>
      </w:pPr>
      <w:r w:rsidRPr="00EF404D">
        <w:t xml:space="preserve">Genève, </w:t>
      </w:r>
      <w:r w:rsidR="00176F2A" w:rsidRPr="00EF404D">
        <w:t>10</w:t>
      </w:r>
      <w:r w:rsidRPr="00EF404D">
        <w:t xml:space="preserve"> – </w:t>
      </w:r>
      <w:r w:rsidR="00176F2A" w:rsidRPr="00EF404D">
        <w:t>1</w:t>
      </w:r>
      <w:r w:rsidR="00843271" w:rsidRPr="00EF404D">
        <w:t>2 décembre 20</w:t>
      </w:r>
      <w:r w:rsidRPr="00EF404D">
        <w:t>13</w:t>
      </w:r>
    </w:p>
    <w:p w:rsidR="008B2CC1" w:rsidRPr="00EF404D" w:rsidRDefault="008B2CC1" w:rsidP="008B2CC1">
      <w:pPr>
        <w:rPr>
          <w:lang w:val="fr-FR"/>
        </w:rPr>
      </w:pPr>
    </w:p>
    <w:p w:rsidR="008B2CC1" w:rsidRPr="00EF404D" w:rsidRDefault="008B2CC1" w:rsidP="008B2CC1">
      <w:pPr>
        <w:rPr>
          <w:lang w:val="fr-FR"/>
        </w:rPr>
      </w:pPr>
    </w:p>
    <w:p w:rsidR="008B2CC1" w:rsidRPr="00EF404D" w:rsidRDefault="008B2CC1" w:rsidP="008B2CC1">
      <w:pPr>
        <w:rPr>
          <w:lang w:val="fr-FR"/>
        </w:rPr>
      </w:pPr>
    </w:p>
    <w:p w:rsidR="008B2CC1" w:rsidRPr="00EF404D" w:rsidRDefault="00C17F01" w:rsidP="008B2CC1">
      <w:pPr>
        <w:rPr>
          <w:caps/>
          <w:sz w:val="24"/>
          <w:lang w:val="fr-FR"/>
        </w:rPr>
      </w:pPr>
      <w:bookmarkStart w:id="4" w:name="TitleOfDoc"/>
      <w:bookmarkEnd w:id="4"/>
      <w:r w:rsidRPr="00EF404D">
        <w:rPr>
          <w:caps/>
          <w:sz w:val="24"/>
          <w:lang w:val="fr-FR"/>
        </w:rPr>
        <w:t>ordre du jour</w:t>
      </w:r>
      <w:r w:rsidR="00AF58F1" w:rsidRPr="00EF404D">
        <w:rPr>
          <w:caps/>
          <w:sz w:val="24"/>
          <w:lang w:val="fr-FR"/>
        </w:rPr>
        <w:t xml:space="preserve"> unifié et annoté</w:t>
      </w:r>
    </w:p>
    <w:p w:rsidR="008B2CC1" w:rsidRPr="00EF404D" w:rsidRDefault="008B2CC1" w:rsidP="008B2CC1">
      <w:pPr>
        <w:rPr>
          <w:lang w:val="fr-FR"/>
        </w:rPr>
      </w:pPr>
    </w:p>
    <w:p w:rsidR="008B2CC1" w:rsidRDefault="00070613" w:rsidP="008B2CC1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les assemblées</w:t>
      </w:r>
    </w:p>
    <w:p w:rsidR="0064171B" w:rsidRDefault="0064171B" w:rsidP="008B2CC1">
      <w:pPr>
        <w:rPr>
          <w:i/>
          <w:lang w:val="fr-FR"/>
        </w:rPr>
      </w:pPr>
    </w:p>
    <w:p w:rsidR="0064171B" w:rsidRPr="00EF404D" w:rsidRDefault="0064171B" w:rsidP="008B2CC1">
      <w:pPr>
        <w:rPr>
          <w:i/>
          <w:lang w:val="fr-FR"/>
        </w:rPr>
      </w:pPr>
    </w:p>
    <w:p w:rsidR="00AF58F1" w:rsidRPr="00EF404D" w:rsidRDefault="00C17F01" w:rsidP="00EF404D">
      <w:pPr>
        <w:pStyle w:val="Heading1"/>
        <w:rPr>
          <w:lang w:val="fr-FR"/>
        </w:rPr>
      </w:pPr>
      <w:r w:rsidRPr="00EF404D">
        <w:rPr>
          <w:lang w:val="fr-FR"/>
        </w:rPr>
        <w:br w:type="page"/>
      </w:r>
      <w:r w:rsidR="00AF58F1" w:rsidRPr="00EF404D">
        <w:rPr>
          <w:lang w:val="fr-FR"/>
        </w:rPr>
        <w:lastRenderedPageBreak/>
        <w:t>Introduction</w:t>
      </w:r>
    </w:p>
    <w:p w:rsidR="00AF58F1" w:rsidRPr="00EF404D" w:rsidRDefault="00AF58F1" w:rsidP="00EF404D">
      <w:pPr>
        <w:rPr>
          <w:lang w:val="fr-FR"/>
        </w:rPr>
      </w:pPr>
    </w:p>
    <w:p w:rsidR="00AF58F1" w:rsidRPr="00EF404D" w:rsidRDefault="00AF58F1" w:rsidP="00EF404D">
      <w:pPr>
        <w:pStyle w:val="ONUMFS"/>
        <w:ind w:left="0" w:firstLine="0"/>
        <w:rPr>
          <w:lang w:val="fr-FR"/>
        </w:rPr>
      </w:pPr>
      <w:r w:rsidRPr="00EF404D">
        <w:rPr>
          <w:lang w:val="fr-FR"/>
        </w:rPr>
        <w:t>Dans le présent document, les points des ordre</w:t>
      </w:r>
      <w:r w:rsidR="00F2225D">
        <w:rPr>
          <w:lang w:val="fr-FR"/>
        </w:rPr>
        <w:t>s</w:t>
      </w:r>
      <w:r w:rsidRPr="00EF404D">
        <w:rPr>
          <w:lang w:val="fr-FR"/>
        </w:rPr>
        <w:t xml:space="preserve"> du jour des assemblées et autres organes (dont la liste figure dans le document A/52/INF/1) sont présentés de façon unifiée, c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est</w:t>
      </w:r>
      <w:r w:rsidR="00EF404D" w:rsidRPr="00EF404D">
        <w:rPr>
          <w:lang w:val="fr-FR"/>
        </w:rPr>
        <w:noBreakHyphen/>
      </w:r>
      <w:r w:rsidRPr="00EF404D">
        <w:rPr>
          <w:lang w:val="fr-FR"/>
        </w:rPr>
        <w:t>à</w:t>
      </w:r>
      <w:r w:rsidR="00EF404D" w:rsidRPr="00EF404D">
        <w:rPr>
          <w:lang w:val="fr-FR"/>
        </w:rPr>
        <w:noBreakHyphen/>
      </w:r>
      <w:r w:rsidRPr="00EF404D">
        <w:rPr>
          <w:lang w:val="fr-FR"/>
        </w:rPr>
        <w:t>dire qu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une question qui concerne plus d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une assemblée ou d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un autre organe constitue un seul point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ordre de jour.</w:t>
      </w:r>
    </w:p>
    <w:p w:rsidR="00AF58F1" w:rsidRPr="00EF404D" w:rsidRDefault="00AF58F1" w:rsidP="00EF404D">
      <w:pPr>
        <w:pStyle w:val="ONUMFS"/>
        <w:ind w:left="0" w:firstLine="0"/>
        <w:rPr>
          <w:lang w:val="fr-FR"/>
        </w:rPr>
      </w:pPr>
      <w:r w:rsidRPr="00EF404D">
        <w:rPr>
          <w:lang w:val="fr-FR"/>
        </w:rPr>
        <w:t>Tous les points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ordre du jour sont annotés.  Sous chacun d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eux figurent les indications suivantes :</w:t>
      </w:r>
    </w:p>
    <w:p w:rsidR="00AF58F1" w:rsidRPr="00EF404D" w:rsidRDefault="00AF58F1" w:rsidP="00EF404D">
      <w:pPr>
        <w:pStyle w:val="ONUMFS"/>
        <w:numPr>
          <w:ilvl w:val="2"/>
          <w:numId w:val="6"/>
        </w:numPr>
        <w:rPr>
          <w:lang w:val="fr-FR"/>
        </w:rPr>
      </w:pPr>
      <w:r w:rsidRPr="00EF404D">
        <w:rPr>
          <w:lang w:val="fr-FR"/>
        </w:rPr>
        <w:t>les assemblées et autres organes intéressés,</w:t>
      </w:r>
    </w:p>
    <w:p w:rsidR="00AF58F1" w:rsidRPr="00EF404D" w:rsidRDefault="00AF58F1" w:rsidP="00EF404D">
      <w:pPr>
        <w:pStyle w:val="ONUMFS"/>
        <w:numPr>
          <w:ilvl w:val="2"/>
          <w:numId w:val="6"/>
        </w:numPr>
        <w:rPr>
          <w:lang w:val="fr-FR"/>
        </w:rPr>
      </w:pPr>
      <w:r w:rsidRPr="00EF404D">
        <w:rPr>
          <w:lang w:val="fr-FR"/>
        </w:rPr>
        <w:t>le président (selon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article 42 des Règles générales de procédure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OMPI),</w:t>
      </w:r>
    </w:p>
    <w:p w:rsidR="00AF58F1" w:rsidRPr="00EF404D" w:rsidRDefault="00AF58F1" w:rsidP="00EF404D">
      <w:pPr>
        <w:pStyle w:val="ONUMFS"/>
        <w:numPr>
          <w:ilvl w:val="2"/>
          <w:numId w:val="6"/>
        </w:numPr>
        <w:rPr>
          <w:lang w:val="fr-FR"/>
        </w:rPr>
      </w:pPr>
      <w:r w:rsidRPr="00EF404D">
        <w:rPr>
          <w:lang w:val="fr-FR"/>
        </w:rPr>
        <w:t>le document préparatoire, le cas échéant.</w:t>
      </w:r>
    </w:p>
    <w:p w:rsidR="00AF58F1" w:rsidRPr="00EF404D" w:rsidRDefault="00AF58F1" w:rsidP="00EF404D">
      <w:pPr>
        <w:pStyle w:val="ONUMFS"/>
        <w:numPr>
          <w:ilvl w:val="0"/>
          <w:numId w:val="0"/>
        </w:numPr>
        <w:rPr>
          <w:lang w:val="fr-FR"/>
        </w:rPr>
      </w:pPr>
      <w:r w:rsidRPr="00EF404D">
        <w:rPr>
          <w:lang w:val="fr-FR"/>
        </w:rPr>
        <w:t>Les séances du matin se tiendront de 10 heures à 13 heures, celles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après</w:t>
      </w:r>
      <w:r w:rsidR="00EF404D" w:rsidRPr="00EF404D">
        <w:rPr>
          <w:lang w:val="fr-FR"/>
        </w:rPr>
        <w:noBreakHyphen/>
      </w:r>
      <w:r w:rsidRPr="00EF404D">
        <w:rPr>
          <w:lang w:val="fr-FR"/>
        </w:rPr>
        <w:t xml:space="preserve">midi de 15 heures à 18 heures et, si nécessaire, </w:t>
      </w:r>
      <w:r w:rsidR="009312A9" w:rsidRPr="00EF404D">
        <w:rPr>
          <w:lang w:val="fr-FR"/>
        </w:rPr>
        <w:t xml:space="preserve">celles </w:t>
      </w:r>
      <w:r w:rsidRPr="00EF404D">
        <w:rPr>
          <w:lang w:val="fr-FR"/>
        </w:rPr>
        <w:t xml:space="preserve">de nuit </w:t>
      </w:r>
      <w:r w:rsidR="00B30270">
        <w:rPr>
          <w:lang w:val="fr-FR"/>
        </w:rPr>
        <w:t xml:space="preserve">à partir </w:t>
      </w:r>
      <w:r w:rsidRPr="00EF404D">
        <w:rPr>
          <w:lang w:val="fr-FR"/>
        </w:rPr>
        <w:t>de 19 h</w:t>
      </w:r>
      <w:r w:rsidR="00626F8D">
        <w:rPr>
          <w:lang w:val="fr-FR"/>
        </w:rPr>
        <w:t>eures</w:t>
      </w:r>
      <w:r w:rsidRPr="00EF404D">
        <w:rPr>
          <w:lang w:val="fr-FR"/>
        </w:rPr>
        <w:t>.</w:t>
      </w:r>
    </w:p>
    <w:p w:rsidR="00AF58F1" w:rsidRPr="00EF404D" w:rsidRDefault="00AF58F1" w:rsidP="00EF404D">
      <w:pPr>
        <w:pStyle w:val="ONUMFS"/>
        <w:numPr>
          <w:ilvl w:val="0"/>
          <w:numId w:val="0"/>
        </w:numPr>
        <w:rPr>
          <w:lang w:val="fr-FR"/>
        </w:rPr>
      </w:pPr>
      <w:r w:rsidRPr="00EF404D">
        <w:rPr>
          <w:lang w:val="fr-FR"/>
        </w:rPr>
        <w:t>Vous voudrez bien noter que n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importe lequel des points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ordre du jour peut être abordé n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 xml:space="preserve">importe quel jour entre le </w:t>
      </w:r>
      <w:r w:rsidR="009312A9" w:rsidRPr="00EF404D">
        <w:rPr>
          <w:lang w:val="fr-FR"/>
        </w:rPr>
        <w:t>10 et le 12 décembre</w:t>
      </w:r>
      <w:r w:rsidRPr="00EF404D">
        <w:rPr>
          <w:lang w:val="fr-FR"/>
        </w:rPr>
        <w:t> 2013 sur décision de la présidence, conformément aux Règles générales de procédure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OMPI.</w:t>
      </w:r>
    </w:p>
    <w:p w:rsidR="003845C1" w:rsidRPr="00EF404D" w:rsidRDefault="009312A9" w:rsidP="00EF404D">
      <w:pPr>
        <w:pStyle w:val="Heading1"/>
        <w:rPr>
          <w:lang w:val="fr-FR"/>
        </w:rPr>
      </w:pPr>
      <w:r w:rsidRPr="00EF404D">
        <w:rPr>
          <w:lang w:val="fr-FR"/>
        </w:rPr>
        <w:br w:type="page"/>
      </w:r>
      <w:r w:rsidR="00C17F01" w:rsidRPr="00EF404D">
        <w:rPr>
          <w:lang w:val="fr-FR"/>
        </w:rPr>
        <w:lastRenderedPageBreak/>
        <w:t>Liste des points de l</w:t>
      </w:r>
      <w:r w:rsidR="002E343D" w:rsidRPr="00EF404D">
        <w:rPr>
          <w:lang w:val="fr-FR"/>
        </w:rPr>
        <w:t>’</w:t>
      </w:r>
      <w:r w:rsidR="00C17F01" w:rsidRPr="00EF404D">
        <w:rPr>
          <w:lang w:val="fr-FR"/>
        </w:rPr>
        <w:t>ordre du jour</w:t>
      </w:r>
    </w:p>
    <w:p w:rsidR="009D30E6" w:rsidRPr="00EF404D" w:rsidRDefault="009D30E6" w:rsidP="00EF404D">
      <w:pPr>
        <w:rPr>
          <w:lang w:val="fr-FR"/>
        </w:rPr>
      </w:pPr>
    </w:p>
    <w:p w:rsidR="00C17F01" w:rsidRPr="00EF404D" w:rsidRDefault="00C17F01" w:rsidP="00EF404D">
      <w:pPr>
        <w:pStyle w:val="ONUMFS"/>
        <w:numPr>
          <w:ilvl w:val="0"/>
          <w:numId w:val="7"/>
        </w:numPr>
        <w:rPr>
          <w:lang w:val="fr-FR"/>
        </w:rPr>
      </w:pPr>
      <w:r w:rsidRPr="00EF404D">
        <w:rPr>
          <w:lang w:val="fr-FR"/>
        </w:rPr>
        <w:t>Ouverture des sessions</w:t>
      </w:r>
    </w:p>
    <w:p w:rsidR="00C17F01" w:rsidRPr="00EF404D" w:rsidRDefault="00C17F01" w:rsidP="00EF404D">
      <w:pPr>
        <w:pStyle w:val="ONUMFS"/>
        <w:rPr>
          <w:lang w:val="fr-FR"/>
        </w:rPr>
      </w:pPr>
      <w:r w:rsidRPr="00EF404D">
        <w:rPr>
          <w:lang w:val="fr-FR"/>
        </w:rPr>
        <w:t>Adoption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ordre du jour</w:t>
      </w:r>
    </w:p>
    <w:p w:rsidR="00C17F01" w:rsidRPr="00EF404D" w:rsidRDefault="00C17F01" w:rsidP="00EF404D">
      <w:pPr>
        <w:pStyle w:val="ONUMFS"/>
        <w:rPr>
          <w:lang w:val="fr-FR"/>
        </w:rPr>
      </w:pPr>
      <w:r w:rsidRPr="00EF404D">
        <w:rPr>
          <w:lang w:val="fr-FR"/>
        </w:rPr>
        <w:t xml:space="preserve">Adoption du rapport général et du rapport de chaque organe directeur (cinquante et unième série de réunions des assemblées des États membres </w:t>
      </w:r>
      <w:r w:rsidRPr="00EF404D">
        <w:rPr>
          <w:lang w:val="fr-FR"/>
        </w:rPr>
        <w:br/>
        <w:t>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 xml:space="preserve">OMPI </w:t>
      </w:r>
      <w:r w:rsidR="00843271" w:rsidRPr="00EF404D">
        <w:rPr>
          <w:lang w:val="fr-FR"/>
        </w:rPr>
        <w:t>(</w:t>
      </w:r>
      <w:r w:rsidRPr="00EF404D">
        <w:rPr>
          <w:lang w:val="fr-FR"/>
        </w:rPr>
        <w:t>23 septembre – 2 octobre 2013</w:t>
      </w:r>
      <w:r w:rsidR="00843271" w:rsidRPr="00EF404D">
        <w:rPr>
          <w:lang w:val="fr-FR"/>
        </w:rPr>
        <w:t>)</w:t>
      </w:r>
      <w:r w:rsidRPr="00EF404D">
        <w:rPr>
          <w:lang w:val="fr-FR"/>
        </w:rPr>
        <w:t>)</w:t>
      </w:r>
    </w:p>
    <w:p w:rsidR="00C17F01" w:rsidRPr="00EF404D" w:rsidRDefault="005E365D" w:rsidP="00EF404D">
      <w:pPr>
        <w:pStyle w:val="Heading2"/>
        <w:rPr>
          <w:lang w:val="fr-FR"/>
        </w:rPr>
      </w:pPr>
      <w:r w:rsidRPr="00EF404D">
        <w:rPr>
          <w:lang w:val="fr-FR"/>
        </w:rPr>
        <w:t xml:space="preserve">Planification et </w:t>
      </w:r>
      <w:r w:rsidR="00843271" w:rsidRPr="00EF404D">
        <w:rPr>
          <w:lang w:val="fr-FR"/>
        </w:rPr>
        <w:t>budgétisation</w:t>
      </w:r>
    </w:p>
    <w:p w:rsidR="00525B63" w:rsidRPr="00EF404D" w:rsidRDefault="00525B63" w:rsidP="00EF404D">
      <w:pPr>
        <w:rPr>
          <w:lang w:val="fr-FR"/>
        </w:rPr>
      </w:pPr>
    </w:p>
    <w:p w:rsidR="004378EE" w:rsidRPr="00A85631" w:rsidRDefault="00A60BE2" w:rsidP="004378EE">
      <w:pPr>
        <w:pStyle w:val="ONUMFS"/>
        <w:rPr>
          <w:lang w:val="fr-FR"/>
        </w:rPr>
      </w:pPr>
      <w:r w:rsidRPr="00A85631">
        <w:rPr>
          <w:lang w:val="fr-FR"/>
        </w:rPr>
        <w:t xml:space="preserve">Décision de l’Assemblée générale </w:t>
      </w:r>
      <w:r w:rsidR="005D1D3C">
        <w:rPr>
          <w:lang w:val="fr-FR"/>
        </w:rPr>
        <w:t>relative à</w:t>
      </w:r>
      <w:r w:rsidRPr="00A85631">
        <w:rPr>
          <w:lang w:val="fr-FR"/>
        </w:rPr>
        <w:t xml:space="preserve"> la décision </w:t>
      </w:r>
      <w:r w:rsidR="005264E2" w:rsidRPr="00A85631">
        <w:rPr>
          <w:lang w:val="fr-FR"/>
        </w:rPr>
        <w:t>prise par le</w:t>
      </w:r>
      <w:r w:rsidRPr="00A85631">
        <w:rPr>
          <w:lang w:val="fr-FR"/>
        </w:rPr>
        <w:t xml:space="preserve"> Comité de coordination </w:t>
      </w:r>
      <w:r w:rsidR="005D1D3C" w:rsidRPr="00A85631">
        <w:rPr>
          <w:lang w:val="fr-FR"/>
        </w:rPr>
        <w:t xml:space="preserve">au sujet des bureaux extérieurs </w:t>
      </w:r>
      <w:r w:rsidR="00A85631" w:rsidRPr="00A85631">
        <w:rPr>
          <w:lang w:val="fr-FR"/>
        </w:rPr>
        <w:t>à</w:t>
      </w:r>
      <w:r w:rsidRPr="00A85631">
        <w:rPr>
          <w:lang w:val="fr-FR"/>
        </w:rPr>
        <w:t xml:space="preserve"> sa soixante</w:t>
      </w:r>
      <w:r w:rsidRPr="00A85631">
        <w:rPr>
          <w:lang w:val="fr-FR"/>
        </w:rPr>
        <w:noBreakHyphen/>
        <w:t>septième session (44</w:t>
      </w:r>
      <w:r w:rsidRPr="00A85631">
        <w:rPr>
          <w:vertAlign w:val="superscript"/>
          <w:lang w:val="fr-FR"/>
        </w:rPr>
        <w:t>e</w:t>
      </w:r>
      <w:r w:rsidR="00B67FCF" w:rsidRPr="00A85631">
        <w:rPr>
          <w:lang w:val="fr-FR"/>
        </w:rPr>
        <w:t> </w:t>
      </w:r>
      <w:r w:rsidRPr="00A85631">
        <w:rPr>
          <w:lang w:val="fr-FR"/>
        </w:rPr>
        <w:t>session</w:t>
      </w:r>
      <w:r w:rsidR="00B67FCF" w:rsidRPr="00A85631">
        <w:rPr>
          <w:lang w:val="fr-FR"/>
        </w:rPr>
        <w:t> </w:t>
      </w:r>
      <w:r w:rsidRPr="00A85631">
        <w:rPr>
          <w:lang w:val="fr-FR"/>
        </w:rPr>
        <w:t>ordinaire)</w:t>
      </w:r>
      <w:r w:rsidR="00A85631" w:rsidRPr="00A85631">
        <w:rPr>
          <w:lang w:val="fr-FR"/>
        </w:rPr>
        <w:t xml:space="preserve"> </w:t>
      </w:r>
    </w:p>
    <w:p w:rsidR="004378EE" w:rsidRDefault="004378EE" w:rsidP="00EF404D">
      <w:pPr>
        <w:pStyle w:val="ONUMFS"/>
        <w:rPr>
          <w:lang w:val="fr-FR"/>
        </w:rPr>
      </w:pPr>
      <w:r w:rsidRPr="00EF404D">
        <w:rPr>
          <w:lang w:val="fr-FR"/>
        </w:rPr>
        <w:t>Programme et budget proposé pour l’exercice biennal 2014</w:t>
      </w:r>
      <w:r w:rsidRPr="00EF404D">
        <w:rPr>
          <w:lang w:val="fr-FR"/>
        </w:rPr>
        <w:noBreakHyphen/>
        <w:t>2015</w:t>
      </w:r>
    </w:p>
    <w:p w:rsidR="004378EE" w:rsidRPr="00426A63" w:rsidRDefault="00426A63" w:rsidP="00EF404D">
      <w:pPr>
        <w:pStyle w:val="ONUMFS"/>
        <w:rPr>
          <w:lang w:val="fr-FR"/>
        </w:rPr>
      </w:pPr>
      <w:r w:rsidRPr="00426A63">
        <w:rPr>
          <w:lang w:val="fr-FR"/>
        </w:rPr>
        <w:t>Politique</w:t>
      </w:r>
      <w:r w:rsidR="00ED33D2">
        <w:rPr>
          <w:lang w:val="fr-FR"/>
        </w:rPr>
        <w:t>s</w:t>
      </w:r>
      <w:r w:rsidRPr="00426A63">
        <w:rPr>
          <w:lang w:val="fr-FR"/>
        </w:rPr>
        <w:t xml:space="preserve"> général</w:t>
      </w:r>
      <w:r w:rsidR="00ED33D2">
        <w:rPr>
          <w:lang w:val="fr-FR"/>
        </w:rPr>
        <w:t>es</w:t>
      </w:r>
      <w:r w:rsidRPr="00426A63">
        <w:rPr>
          <w:lang w:val="fr-FR"/>
        </w:rPr>
        <w:t xml:space="preserve"> de</w:t>
      </w:r>
      <w:r w:rsidR="005264E2" w:rsidRPr="00426A63">
        <w:rPr>
          <w:lang w:val="fr-FR"/>
        </w:rPr>
        <w:t xml:space="preserve"> l’OMPI </w:t>
      </w:r>
      <w:r w:rsidRPr="00426A63">
        <w:rPr>
          <w:lang w:val="fr-FR"/>
        </w:rPr>
        <w:t>en matière de gouvernance des</w:t>
      </w:r>
      <w:r w:rsidR="005264E2" w:rsidRPr="00426A63">
        <w:rPr>
          <w:lang w:val="fr-FR"/>
        </w:rPr>
        <w:t xml:space="preserve"> bureaux extérieurs</w:t>
      </w:r>
    </w:p>
    <w:p w:rsidR="005E365D" w:rsidRPr="00EF404D" w:rsidRDefault="005E365D" w:rsidP="00EF404D">
      <w:pPr>
        <w:pStyle w:val="Heading2"/>
        <w:rPr>
          <w:lang w:val="fr-FR"/>
        </w:rPr>
      </w:pPr>
      <w:r w:rsidRPr="00EF404D">
        <w:rPr>
          <w:lang w:val="fr-FR"/>
        </w:rPr>
        <w:t>Audit et supervision</w:t>
      </w:r>
    </w:p>
    <w:p w:rsidR="005E365D" w:rsidRPr="00EF404D" w:rsidRDefault="005E365D" w:rsidP="00EF404D">
      <w:pPr>
        <w:rPr>
          <w:lang w:val="fr-FR"/>
        </w:rPr>
      </w:pPr>
    </w:p>
    <w:p w:rsidR="005E365D" w:rsidRPr="00EF404D" w:rsidRDefault="005E365D" w:rsidP="00EF404D">
      <w:pPr>
        <w:pStyle w:val="ONUMFS"/>
        <w:rPr>
          <w:lang w:val="fr-FR"/>
        </w:rPr>
      </w:pPr>
      <w:r w:rsidRPr="00EF404D">
        <w:rPr>
          <w:lang w:val="fr-FR"/>
        </w:rPr>
        <w:t>Gouvernance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OMPI</w:t>
      </w:r>
    </w:p>
    <w:p w:rsidR="005E365D" w:rsidRPr="00EF404D" w:rsidRDefault="005E365D" w:rsidP="00EF404D">
      <w:pPr>
        <w:pStyle w:val="Heading2"/>
        <w:rPr>
          <w:lang w:val="fr-FR"/>
        </w:rPr>
      </w:pPr>
      <w:r w:rsidRPr="00EF404D">
        <w:rPr>
          <w:lang w:val="fr-FR"/>
        </w:rPr>
        <w:t>Comités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OMPI et cadre normatif international</w:t>
      </w:r>
    </w:p>
    <w:p w:rsidR="00525B63" w:rsidRPr="00EF404D" w:rsidRDefault="00525B63" w:rsidP="00EF404D">
      <w:pPr>
        <w:rPr>
          <w:lang w:val="fr-FR"/>
        </w:rPr>
      </w:pPr>
    </w:p>
    <w:p w:rsidR="005E365D" w:rsidRPr="00EF404D" w:rsidRDefault="005E365D" w:rsidP="00EF404D">
      <w:pPr>
        <w:pStyle w:val="ONUMFS"/>
        <w:rPr>
          <w:lang w:val="fr-FR"/>
        </w:rPr>
      </w:pPr>
      <w:r w:rsidRPr="00EF404D">
        <w:rPr>
          <w:lang w:val="fr-FR"/>
        </w:rPr>
        <w:t>Examen de la convocation d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une conférence diplomatique pour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adoption d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 xml:space="preserve">un traité sur </w:t>
      </w:r>
      <w:r w:rsidR="00843271" w:rsidRPr="00EF404D">
        <w:rPr>
          <w:lang w:val="fr-FR"/>
        </w:rPr>
        <w:t>le droit des dessins et modèles</w:t>
      </w:r>
    </w:p>
    <w:p w:rsidR="000F5E56" w:rsidRPr="00EF404D" w:rsidRDefault="005E365D" w:rsidP="00EF404D">
      <w:pPr>
        <w:pStyle w:val="ONUMFS"/>
        <w:rPr>
          <w:lang w:val="fr-FR"/>
        </w:rPr>
      </w:pPr>
      <w:r w:rsidRPr="00EF404D">
        <w:rPr>
          <w:lang w:val="fr-FR"/>
        </w:rPr>
        <w:t>Questions concernant le Comité permanent du droit d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auteur et des droits connexes (SCCR)</w:t>
      </w:r>
    </w:p>
    <w:p w:rsidR="005E365D" w:rsidRPr="00EF404D" w:rsidRDefault="005E365D" w:rsidP="00EF404D">
      <w:pPr>
        <w:pStyle w:val="ONUMFS"/>
        <w:rPr>
          <w:lang w:val="fr-FR"/>
        </w:rPr>
      </w:pPr>
      <w:r w:rsidRPr="00EF404D">
        <w:rPr>
          <w:lang w:val="fr-FR"/>
        </w:rPr>
        <w:t xml:space="preserve">Rapports sur </w:t>
      </w:r>
      <w:r w:rsidR="00843271" w:rsidRPr="00EF404D">
        <w:rPr>
          <w:lang w:val="fr-FR"/>
        </w:rPr>
        <w:t xml:space="preserve">les </w:t>
      </w:r>
      <w:r w:rsidRPr="00EF404D">
        <w:rPr>
          <w:lang w:val="fr-FR"/>
        </w:rPr>
        <w:t>autres comités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OMPI : Comité des normes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OMPI (CWS)</w:t>
      </w:r>
    </w:p>
    <w:p w:rsidR="005E365D" w:rsidRPr="00EF404D" w:rsidRDefault="005E365D" w:rsidP="00EF404D">
      <w:pPr>
        <w:pStyle w:val="Heading2"/>
        <w:rPr>
          <w:lang w:val="fr-FR"/>
        </w:rPr>
      </w:pPr>
      <w:r w:rsidRPr="00EF404D">
        <w:rPr>
          <w:lang w:val="fr-FR"/>
        </w:rPr>
        <w:t>Clôture des sessions</w:t>
      </w:r>
    </w:p>
    <w:p w:rsidR="005E365D" w:rsidRPr="00EF404D" w:rsidRDefault="005E365D" w:rsidP="00EF404D">
      <w:pPr>
        <w:rPr>
          <w:lang w:val="fr-FR"/>
        </w:rPr>
      </w:pPr>
    </w:p>
    <w:p w:rsidR="005E365D" w:rsidRPr="00EF404D" w:rsidRDefault="005E365D" w:rsidP="00EF404D">
      <w:pPr>
        <w:pStyle w:val="ONUMFS"/>
        <w:rPr>
          <w:lang w:val="fr-FR"/>
        </w:rPr>
      </w:pPr>
      <w:r w:rsidRPr="00EF404D">
        <w:rPr>
          <w:lang w:val="fr-FR"/>
        </w:rPr>
        <w:t>Adoption du rapport général et du rapport de la session extraordinaire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Assemblée générale (</w:t>
      </w:r>
      <w:r w:rsidRPr="00EF404D">
        <w:rPr>
          <w:snapToGrid w:val="0"/>
          <w:lang w:val="fr-FR"/>
        </w:rPr>
        <w:t>cinquante</w:t>
      </w:r>
      <w:r w:rsidR="00EF404D" w:rsidRPr="00EF404D">
        <w:rPr>
          <w:snapToGrid w:val="0"/>
          <w:lang w:val="fr-FR"/>
        </w:rPr>
        <w:noBreakHyphen/>
      </w:r>
      <w:r w:rsidRPr="00EF404D">
        <w:rPr>
          <w:snapToGrid w:val="0"/>
          <w:lang w:val="fr-FR"/>
        </w:rPr>
        <w:t>deuxième </w:t>
      </w:r>
      <w:r w:rsidRPr="00EF404D">
        <w:rPr>
          <w:lang w:val="fr-FR"/>
        </w:rPr>
        <w:t>série de réunions des assemblées des États membres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OMPI)</w:t>
      </w:r>
    </w:p>
    <w:p w:rsidR="00843271" w:rsidRPr="00EF404D" w:rsidRDefault="00843271" w:rsidP="00EF404D">
      <w:pPr>
        <w:pStyle w:val="ONUMFS"/>
        <w:rPr>
          <w:lang w:val="fr-FR"/>
        </w:rPr>
      </w:pPr>
      <w:r w:rsidRPr="00EF404D">
        <w:rPr>
          <w:lang w:val="fr-FR"/>
        </w:rPr>
        <w:t>Clôture des sessions</w:t>
      </w:r>
    </w:p>
    <w:p w:rsidR="005E365D" w:rsidRPr="00EF404D" w:rsidRDefault="009312A9" w:rsidP="00EF404D">
      <w:pPr>
        <w:pStyle w:val="Heading1"/>
        <w:rPr>
          <w:lang w:val="fr-FR"/>
        </w:rPr>
      </w:pPr>
      <w:r w:rsidRPr="00EF404D">
        <w:rPr>
          <w:lang w:val="fr-FR"/>
        </w:rPr>
        <w:br w:type="page"/>
      </w:r>
      <w:r w:rsidRPr="00EF404D">
        <w:rPr>
          <w:lang w:val="fr-FR"/>
        </w:rPr>
        <w:lastRenderedPageBreak/>
        <w:t>Ordre du jour unifié et annoté</w:t>
      </w:r>
    </w:p>
    <w:p w:rsidR="009312A9" w:rsidRPr="00EF404D" w:rsidRDefault="009312A9" w:rsidP="00EF404D">
      <w:pPr>
        <w:rPr>
          <w:lang w:val="fr-FR"/>
        </w:rPr>
      </w:pPr>
    </w:p>
    <w:p w:rsidR="009312A9" w:rsidRPr="00EF404D" w:rsidRDefault="009312A9" w:rsidP="00EF404D">
      <w:pPr>
        <w:keepNext/>
        <w:keepLines/>
        <w:ind w:left="1134" w:hanging="1134"/>
        <w:rPr>
          <w:lang w:val="fr-FR"/>
        </w:rPr>
      </w:pPr>
      <w:r w:rsidRPr="00EF404D">
        <w:rPr>
          <w:u w:val="single"/>
          <w:lang w:val="fr-FR"/>
        </w:rPr>
        <w:t>Point 1</w:t>
      </w:r>
      <w:r w:rsidRPr="00EF404D">
        <w:rPr>
          <w:lang w:val="fr-FR"/>
        </w:rPr>
        <w:tab/>
        <w:t>OUVERTURE DES SESSIONS</w:t>
      </w:r>
    </w:p>
    <w:p w:rsidR="009312A9" w:rsidRPr="00EF404D" w:rsidRDefault="009312A9" w:rsidP="00EF404D">
      <w:pPr>
        <w:tabs>
          <w:tab w:val="left" w:pos="2860"/>
          <w:tab w:val="left" w:pos="5610"/>
        </w:tabs>
        <w:ind w:left="1980" w:hanging="1980"/>
        <w:rPr>
          <w:sz w:val="20"/>
          <w:lang w:val="fr-FR"/>
        </w:rPr>
      </w:pPr>
    </w:p>
    <w:p w:rsidR="009312A9" w:rsidRPr="00EF404D" w:rsidRDefault="009312A9" w:rsidP="00EF404D">
      <w:pPr>
        <w:ind w:left="1871" w:hanging="1304"/>
        <w:rPr>
          <w:lang w:val="fr-FR"/>
        </w:rPr>
      </w:pPr>
      <w:r w:rsidRPr="00EF404D">
        <w:rPr>
          <w:lang w:val="fr-FR"/>
        </w:rPr>
        <w:t>Assemblées et autres organes intéressés : tous</w:t>
      </w:r>
    </w:p>
    <w:p w:rsidR="009312A9" w:rsidRPr="00EF404D" w:rsidRDefault="009312A9" w:rsidP="00EF404D">
      <w:pPr>
        <w:tabs>
          <w:tab w:val="left" w:pos="5610"/>
        </w:tabs>
        <w:ind w:left="1871" w:hanging="1304"/>
        <w:rPr>
          <w:sz w:val="20"/>
          <w:lang w:val="fr-FR"/>
        </w:rPr>
      </w:pPr>
    </w:p>
    <w:p w:rsidR="009312A9" w:rsidRPr="00EF404D" w:rsidRDefault="009312A9" w:rsidP="00EF404D">
      <w:pPr>
        <w:tabs>
          <w:tab w:val="left" w:pos="5610"/>
        </w:tabs>
        <w:ind w:left="1871" w:hanging="1304"/>
        <w:rPr>
          <w:lang w:val="fr-FR"/>
        </w:rPr>
      </w:pPr>
      <w:r w:rsidRPr="00EF404D">
        <w:rPr>
          <w:lang w:val="fr-FR"/>
        </w:rPr>
        <w:t>Président : le président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Assemblée générale</w:t>
      </w:r>
    </w:p>
    <w:p w:rsidR="009312A9" w:rsidRPr="00EF404D" w:rsidRDefault="009312A9" w:rsidP="00EF404D">
      <w:pPr>
        <w:tabs>
          <w:tab w:val="left" w:pos="5610"/>
        </w:tabs>
        <w:ind w:left="1871" w:hanging="1304"/>
        <w:rPr>
          <w:sz w:val="20"/>
          <w:lang w:val="fr-FR"/>
        </w:rPr>
      </w:pPr>
    </w:p>
    <w:p w:rsidR="009312A9" w:rsidRPr="00EF404D" w:rsidRDefault="009312A9" w:rsidP="00EF404D">
      <w:pPr>
        <w:tabs>
          <w:tab w:val="left" w:pos="5610"/>
        </w:tabs>
        <w:ind w:left="1871" w:hanging="1304"/>
        <w:rPr>
          <w:lang w:val="fr-FR"/>
        </w:rPr>
      </w:pPr>
      <w:r w:rsidRPr="00EF404D">
        <w:rPr>
          <w:lang w:val="fr-FR"/>
        </w:rPr>
        <w:t>Document : A/52/INF/1 (</w:t>
      </w:r>
      <w:r w:rsidRPr="00EF404D">
        <w:rPr>
          <w:i/>
          <w:lang w:val="fr-FR"/>
        </w:rPr>
        <w:t>Informations générales</w:t>
      </w:r>
      <w:r w:rsidRPr="00EF404D">
        <w:rPr>
          <w:lang w:val="fr-FR"/>
        </w:rPr>
        <w:t>)</w:t>
      </w:r>
    </w:p>
    <w:p w:rsidR="009312A9" w:rsidRPr="00EF404D" w:rsidRDefault="009312A9" w:rsidP="00EF404D">
      <w:pPr>
        <w:rPr>
          <w:sz w:val="20"/>
        </w:rPr>
      </w:pPr>
    </w:p>
    <w:p w:rsidR="009312A9" w:rsidRPr="00EF404D" w:rsidRDefault="009312A9" w:rsidP="00EF404D">
      <w:pPr>
        <w:tabs>
          <w:tab w:val="left" w:pos="2860"/>
          <w:tab w:val="left" w:pos="5610"/>
        </w:tabs>
        <w:ind w:left="1980" w:hanging="1980"/>
        <w:rPr>
          <w:sz w:val="20"/>
        </w:rPr>
      </w:pPr>
    </w:p>
    <w:p w:rsidR="009312A9" w:rsidRPr="00EF404D" w:rsidRDefault="009312A9" w:rsidP="00EF404D">
      <w:pPr>
        <w:tabs>
          <w:tab w:val="left" w:pos="2860"/>
          <w:tab w:val="left" w:pos="5610"/>
        </w:tabs>
        <w:ind w:left="1980" w:hanging="1980"/>
        <w:rPr>
          <w:sz w:val="20"/>
        </w:rPr>
      </w:pPr>
    </w:p>
    <w:p w:rsidR="009312A9" w:rsidRPr="00EF404D" w:rsidRDefault="009312A9" w:rsidP="00EF404D">
      <w:pPr>
        <w:keepNext/>
        <w:keepLines/>
        <w:ind w:left="1134" w:hanging="1134"/>
        <w:rPr>
          <w:lang w:val="fr-FR"/>
        </w:rPr>
      </w:pPr>
      <w:r w:rsidRPr="00EF404D">
        <w:rPr>
          <w:u w:val="single"/>
          <w:lang w:val="fr-FR"/>
        </w:rPr>
        <w:t>Point 2</w:t>
      </w:r>
      <w:r w:rsidRPr="00EF404D">
        <w:rPr>
          <w:lang w:val="fr-FR"/>
        </w:rPr>
        <w:tab/>
        <w:t>ADOPTION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ORDRE DU JOUR</w:t>
      </w:r>
    </w:p>
    <w:p w:rsidR="009312A9" w:rsidRPr="00EF404D" w:rsidRDefault="009312A9" w:rsidP="00EF404D">
      <w:pPr>
        <w:tabs>
          <w:tab w:val="left" w:pos="2860"/>
          <w:tab w:val="left" w:pos="5610"/>
        </w:tabs>
        <w:ind w:left="1980" w:hanging="1980"/>
        <w:rPr>
          <w:sz w:val="20"/>
          <w:lang w:val="fr-FR"/>
        </w:rPr>
      </w:pPr>
    </w:p>
    <w:p w:rsidR="009312A9" w:rsidRPr="00EF404D" w:rsidRDefault="009312A9" w:rsidP="00EF404D">
      <w:pPr>
        <w:ind w:left="1871" w:hanging="1304"/>
        <w:rPr>
          <w:lang w:val="fr-FR"/>
        </w:rPr>
      </w:pPr>
      <w:r w:rsidRPr="00EF404D">
        <w:rPr>
          <w:lang w:val="fr-FR"/>
        </w:rPr>
        <w:t>Assemblées et autres organes intéressés : tous</w:t>
      </w:r>
    </w:p>
    <w:p w:rsidR="009312A9" w:rsidRPr="00EF404D" w:rsidRDefault="009312A9" w:rsidP="00EF404D">
      <w:pPr>
        <w:tabs>
          <w:tab w:val="left" w:pos="5610"/>
        </w:tabs>
        <w:ind w:left="1871" w:hanging="1304"/>
        <w:rPr>
          <w:sz w:val="20"/>
          <w:lang w:val="fr-FR"/>
        </w:rPr>
      </w:pPr>
    </w:p>
    <w:p w:rsidR="009312A9" w:rsidRPr="00EF404D" w:rsidRDefault="009312A9" w:rsidP="00EF404D">
      <w:pPr>
        <w:ind w:left="1871" w:hanging="1304"/>
        <w:rPr>
          <w:lang w:val="fr-FR"/>
        </w:rPr>
      </w:pPr>
      <w:r w:rsidRPr="00EF404D">
        <w:rPr>
          <w:lang w:val="fr-FR"/>
        </w:rPr>
        <w:t>Président : le président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>Assemblée générale</w:t>
      </w:r>
    </w:p>
    <w:p w:rsidR="009312A9" w:rsidRPr="00EF404D" w:rsidRDefault="009312A9" w:rsidP="00EF404D">
      <w:pPr>
        <w:tabs>
          <w:tab w:val="left" w:pos="5610"/>
        </w:tabs>
        <w:ind w:left="1871" w:hanging="1304"/>
        <w:rPr>
          <w:sz w:val="20"/>
          <w:lang w:val="fr-FR"/>
        </w:rPr>
      </w:pPr>
    </w:p>
    <w:p w:rsidR="009312A9" w:rsidRPr="00EF404D" w:rsidRDefault="009312A9" w:rsidP="00EF404D">
      <w:pPr>
        <w:ind w:left="1871" w:hanging="1304"/>
        <w:rPr>
          <w:lang w:val="fr-FR"/>
        </w:rPr>
      </w:pPr>
      <w:r w:rsidRPr="00EF404D">
        <w:rPr>
          <w:lang w:val="fr-FR"/>
        </w:rPr>
        <w:t>Document : le présent document</w:t>
      </w:r>
    </w:p>
    <w:p w:rsidR="005E365D" w:rsidRPr="00EF404D" w:rsidRDefault="005E365D" w:rsidP="00EF404D">
      <w:pPr>
        <w:rPr>
          <w:sz w:val="20"/>
          <w:lang w:val="fr-FR"/>
        </w:rPr>
      </w:pPr>
    </w:p>
    <w:p w:rsidR="009312A9" w:rsidRPr="00EF404D" w:rsidRDefault="009312A9" w:rsidP="00EF404D">
      <w:pPr>
        <w:rPr>
          <w:sz w:val="20"/>
          <w:lang w:val="fr-FR"/>
        </w:rPr>
      </w:pPr>
    </w:p>
    <w:p w:rsidR="009312A9" w:rsidRPr="00EF404D" w:rsidRDefault="009312A9" w:rsidP="00EF404D">
      <w:pPr>
        <w:rPr>
          <w:sz w:val="20"/>
          <w:lang w:val="fr-FR"/>
        </w:rPr>
      </w:pPr>
    </w:p>
    <w:p w:rsidR="009312A9" w:rsidRPr="00EF404D" w:rsidRDefault="009312A9" w:rsidP="00EF404D">
      <w:pPr>
        <w:ind w:left="1134" w:hanging="1134"/>
        <w:rPr>
          <w:lang w:val="fr-FR"/>
        </w:rPr>
      </w:pPr>
      <w:r w:rsidRPr="00EF404D">
        <w:rPr>
          <w:u w:val="single"/>
          <w:lang w:val="fr-FR"/>
        </w:rPr>
        <w:t>Point</w:t>
      </w:r>
      <w:r w:rsidR="00EE5828" w:rsidRPr="00EF404D">
        <w:rPr>
          <w:u w:val="single"/>
          <w:lang w:val="fr-FR"/>
        </w:rPr>
        <w:t> </w:t>
      </w:r>
      <w:r w:rsidRPr="00EF404D">
        <w:rPr>
          <w:u w:val="single"/>
          <w:lang w:val="fr-FR"/>
        </w:rPr>
        <w:t>3</w:t>
      </w:r>
      <w:r w:rsidRPr="00EF404D">
        <w:rPr>
          <w:lang w:val="fr-FR"/>
        </w:rPr>
        <w:tab/>
        <w:t xml:space="preserve">ADOPTION DU RAPPORT GÉNÉRAL ET DU RAPPORT DE CHAQUE </w:t>
      </w:r>
      <w:r w:rsidRPr="00EF404D">
        <w:rPr>
          <w:lang w:val="fr-FR"/>
        </w:rPr>
        <w:br/>
        <w:t xml:space="preserve">ORGANE DIRECTEUR (CINQUANTE ET UNIÈME SÉRIE DE RÉUNIONS </w:t>
      </w:r>
      <w:r w:rsidRPr="00EF404D">
        <w:rPr>
          <w:lang w:val="fr-FR"/>
        </w:rPr>
        <w:br/>
        <w:t>DES ASSEMBLÉES DES ÉTATS MEMBRES DE L</w:t>
      </w:r>
      <w:r w:rsidR="002E343D" w:rsidRPr="00EF404D">
        <w:rPr>
          <w:lang w:val="fr-FR"/>
        </w:rPr>
        <w:t>’</w:t>
      </w:r>
      <w:r w:rsidRPr="00EF404D">
        <w:rPr>
          <w:lang w:val="fr-FR"/>
        </w:rPr>
        <w:t xml:space="preserve">OMPI </w:t>
      </w:r>
      <w:r w:rsidRPr="00EF404D">
        <w:rPr>
          <w:lang w:val="fr-FR"/>
        </w:rPr>
        <w:br/>
        <w:t>(23 SEPTEMBRE – 2 OCTOBRE 2013))</w:t>
      </w:r>
    </w:p>
    <w:p w:rsidR="009312A9" w:rsidRPr="00EF404D" w:rsidRDefault="009312A9" w:rsidP="00EF404D">
      <w:pPr>
        <w:rPr>
          <w:sz w:val="20"/>
          <w:lang w:val="fr-FR"/>
        </w:rPr>
      </w:pPr>
    </w:p>
    <w:p w:rsidR="009312A9" w:rsidRPr="00EF404D" w:rsidRDefault="009312A9" w:rsidP="00EF404D">
      <w:pPr>
        <w:ind w:left="1871" w:hanging="1304"/>
        <w:rPr>
          <w:lang w:val="fr-FR"/>
        </w:rPr>
      </w:pPr>
      <w:r w:rsidRPr="00EF404D">
        <w:rPr>
          <w:lang w:val="fr-FR"/>
        </w:rPr>
        <w:t>Assemblées et autres organes intéressés : tous</w:t>
      </w:r>
    </w:p>
    <w:p w:rsidR="009312A9" w:rsidRPr="00EF404D" w:rsidRDefault="009312A9" w:rsidP="00EF404D">
      <w:pPr>
        <w:tabs>
          <w:tab w:val="left" w:pos="5610"/>
        </w:tabs>
        <w:ind w:left="1871" w:hanging="1304"/>
        <w:rPr>
          <w:sz w:val="20"/>
          <w:lang w:val="fr-FR"/>
        </w:rPr>
      </w:pPr>
    </w:p>
    <w:p w:rsidR="009312A9" w:rsidRPr="00EF404D" w:rsidRDefault="009312A9" w:rsidP="00EF404D">
      <w:pPr>
        <w:tabs>
          <w:tab w:val="left" w:pos="5610"/>
        </w:tabs>
        <w:ind w:left="1985" w:hanging="1418"/>
        <w:rPr>
          <w:spacing w:val="-2"/>
          <w:lang w:val="fr-FR"/>
        </w:rPr>
      </w:pPr>
      <w:r w:rsidRPr="00EF404D">
        <w:rPr>
          <w:lang w:val="fr-FR"/>
        </w:rPr>
        <w:t xml:space="preserve">Président : </w:t>
      </w:r>
      <w:r w:rsidR="00B32AB0" w:rsidRPr="00EF404D">
        <w:rPr>
          <w:lang w:val="fr-FR"/>
        </w:rPr>
        <w:tab/>
      </w:r>
      <w:r w:rsidRPr="00EF404D">
        <w:rPr>
          <w:spacing w:val="-2"/>
          <w:lang w:val="fr-FR"/>
        </w:rPr>
        <w:t>le président de l</w:t>
      </w:r>
      <w:r w:rsidR="002E343D" w:rsidRPr="00EF404D">
        <w:rPr>
          <w:spacing w:val="-2"/>
          <w:lang w:val="fr-FR"/>
        </w:rPr>
        <w:t>’</w:t>
      </w:r>
      <w:r w:rsidRPr="00EF404D">
        <w:rPr>
          <w:spacing w:val="-2"/>
          <w:lang w:val="fr-FR"/>
        </w:rPr>
        <w:t>Assemblée générale</w:t>
      </w:r>
    </w:p>
    <w:p w:rsidR="00B32AB0" w:rsidRPr="00EF404D" w:rsidRDefault="00B32AB0" w:rsidP="00EF404D">
      <w:pPr>
        <w:ind w:left="1871" w:hanging="1304"/>
        <w:rPr>
          <w:sz w:val="20"/>
          <w:lang w:val="fr-FR"/>
        </w:rPr>
      </w:pPr>
    </w:p>
    <w:p w:rsidR="002E343D" w:rsidRPr="00EF404D" w:rsidRDefault="00B32AB0" w:rsidP="00EF404D">
      <w:pPr>
        <w:tabs>
          <w:tab w:val="left" w:pos="5610"/>
        </w:tabs>
        <w:ind w:left="1985" w:hanging="1418"/>
      </w:pPr>
      <w:r w:rsidRPr="00EF404D">
        <w:t>Documents :</w:t>
      </w:r>
      <w:r w:rsidR="00EE5828" w:rsidRPr="00EF404D">
        <w:t xml:space="preserve"> </w:t>
      </w:r>
      <w:r w:rsidRPr="00EF404D">
        <w:tab/>
      </w:r>
      <w:r w:rsidRPr="00EF404D">
        <w:rPr>
          <w:szCs w:val="22"/>
        </w:rPr>
        <w:t>A/51/20 (</w:t>
      </w:r>
      <w:r w:rsidR="00F2225D">
        <w:rPr>
          <w:i/>
          <w:szCs w:val="22"/>
        </w:rPr>
        <w:t>R</w:t>
      </w:r>
      <w:r w:rsidRPr="00EF404D">
        <w:rPr>
          <w:i/>
          <w:szCs w:val="22"/>
        </w:rPr>
        <w:t>apport général</w:t>
      </w:r>
      <w:r w:rsidRPr="00EF404D">
        <w:rPr>
          <w:szCs w:val="22"/>
        </w:rPr>
        <w:t>)</w:t>
      </w:r>
    </w:p>
    <w:p w:rsidR="00B32AB0" w:rsidRPr="00EF404D" w:rsidRDefault="00B32AB0" w:rsidP="00EF404D">
      <w:pPr>
        <w:tabs>
          <w:tab w:val="left" w:pos="1843"/>
          <w:tab w:val="left" w:pos="2860"/>
          <w:tab w:val="left" w:pos="5610"/>
        </w:tabs>
        <w:ind w:left="1985"/>
      </w:pPr>
      <w:r w:rsidRPr="00EF404D">
        <w:t>WO/GA/43/22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WO/CF/33/1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WO/CC/67/4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P/A/46/1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P/EC/52/1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B/A/40/1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B/EC/58/1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MM/A/46/3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H/A/32/3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N/A/32/1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LI/A/29/2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LO/A/32/1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IPC/A/33/1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PCT/A/44/5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BP/A/29/1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VA/A/25/1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WCT/A/12/1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WPPT/A/12/1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PLT/A/11/2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B32AB0" w:rsidRPr="00EF404D" w:rsidRDefault="00B32AB0" w:rsidP="00EF404D">
      <w:pPr>
        <w:tabs>
          <w:tab w:val="left" w:pos="1843"/>
        </w:tabs>
        <w:ind w:left="1985"/>
      </w:pPr>
      <w:r w:rsidRPr="00EF404D">
        <w:t>STLT/A/5/2 (</w:t>
      </w:r>
      <w:r w:rsidR="00F2225D">
        <w:rPr>
          <w:i/>
          <w:szCs w:val="22"/>
        </w:rPr>
        <w:t>R</w:t>
      </w:r>
      <w:r w:rsidRPr="00EF404D">
        <w:rPr>
          <w:i/>
        </w:rPr>
        <w:t>apport</w:t>
      </w:r>
      <w:r w:rsidRPr="00EF404D">
        <w:t>)</w:t>
      </w:r>
    </w:p>
    <w:p w:rsidR="00346806" w:rsidRPr="0087609B" w:rsidRDefault="00B32AB0" w:rsidP="00EF404D">
      <w:pPr>
        <w:pStyle w:val="Heading2"/>
        <w:rPr>
          <w:szCs w:val="22"/>
          <w:lang w:val="fr-FR"/>
        </w:rPr>
      </w:pPr>
      <w:r w:rsidRPr="00EF404D">
        <w:rPr>
          <w:lang w:val="fr-FR"/>
        </w:rPr>
        <w:br w:type="page"/>
      </w:r>
      <w:r w:rsidR="00346806" w:rsidRPr="0087609B">
        <w:rPr>
          <w:szCs w:val="22"/>
          <w:lang w:val="fr-FR"/>
        </w:rPr>
        <w:lastRenderedPageBreak/>
        <w:t>Planification et budgétisation</w:t>
      </w:r>
    </w:p>
    <w:p w:rsidR="00346806" w:rsidRPr="0087609B" w:rsidRDefault="00346806" w:rsidP="00EF404D">
      <w:pPr>
        <w:rPr>
          <w:szCs w:val="22"/>
          <w:lang w:val="fr-FR"/>
        </w:rPr>
      </w:pPr>
    </w:p>
    <w:p w:rsidR="00A85631" w:rsidRPr="00A85631" w:rsidRDefault="00F34C6E" w:rsidP="00A85631">
      <w:pPr>
        <w:ind w:left="1134" w:hanging="1134"/>
        <w:rPr>
          <w:lang w:val="fr-FR"/>
        </w:rPr>
      </w:pPr>
      <w:r w:rsidRPr="00A85631">
        <w:rPr>
          <w:szCs w:val="22"/>
          <w:u w:val="single"/>
          <w:lang w:val="fr-FR"/>
        </w:rPr>
        <w:t>Point 4</w:t>
      </w:r>
      <w:r w:rsidRPr="00A85631">
        <w:rPr>
          <w:szCs w:val="22"/>
          <w:lang w:val="fr-FR"/>
        </w:rPr>
        <w:tab/>
      </w:r>
      <w:r w:rsidR="00A85631" w:rsidRPr="00A85631">
        <w:rPr>
          <w:lang w:val="fr-FR"/>
        </w:rPr>
        <w:t xml:space="preserve">DÉCISION DE L’ASSEMBLÉE GÉNÉRALE </w:t>
      </w:r>
      <w:r w:rsidR="005D1D3C">
        <w:rPr>
          <w:lang w:val="fr-FR"/>
        </w:rPr>
        <w:t>RELATIVE À LA</w:t>
      </w:r>
      <w:r w:rsidR="00A85631" w:rsidRPr="00A85631">
        <w:rPr>
          <w:lang w:val="fr-FR"/>
        </w:rPr>
        <w:t xml:space="preserve"> DÉCISION PRISE PAR LE COMITÉ DE COORDINATION </w:t>
      </w:r>
      <w:r w:rsidR="005D1D3C" w:rsidRPr="00A85631">
        <w:rPr>
          <w:lang w:val="fr-FR"/>
        </w:rPr>
        <w:t xml:space="preserve">AU SUJET DES BUREAUX EXTÉRIEURS </w:t>
      </w:r>
      <w:r w:rsidR="00A85631" w:rsidRPr="00A85631">
        <w:rPr>
          <w:lang w:val="fr-FR"/>
        </w:rPr>
        <w:t>À SA SOIXANTE</w:t>
      </w:r>
      <w:r w:rsidR="00A85631" w:rsidRPr="00A85631">
        <w:rPr>
          <w:lang w:val="fr-FR"/>
        </w:rPr>
        <w:noBreakHyphen/>
        <w:t>SEPTIÈME SESSION (44</w:t>
      </w:r>
      <w:r w:rsidR="00A85631" w:rsidRPr="00A85631">
        <w:rPr>
          <w:vertAlign w:val="superscript"/>
          <w:lang w:val="fr-FR"/>
        </w:rPr>
        <w:t>E</w:t>
      </w:r>
      <w:r w:rsidR="00A85631" w:rsidRPr="00A85631">
        <w:rPr>
          <w:lang w:val="fr-FR"/>
        </w:rPr>
        <w:t xml:space="preserve"> SESSION ORDINAIRE) </w:t>
      </w:r>
    </w:p>
    <w:p w:rsidR="00F34C6E" w:rsidRPr="00430579" w:rsidRDefault="00F34C6E" w:rsidP="00F34C6E">
      <w:pPr>
        <w:rPr>
          <w:szCs w:val="22"/>
          <w:lang w:val="fr-FR"/>
        </w:rPr>
      </w:pPr>
    </w:p>
    <w:p w:rsidR="00F34C6E" w:rsidRPr="00430579" w:rsidRDefault="00F34C6E" w:rsidP="00F34C6E">
      <w:pPr>
        <w:ind w:left="1871" w:hanging="1304"/>
        <w:rPr>
          <w:szCs w:val="22"/>
          <w:lang w:val="fr-FR"/>
        </w:rPr>
      </w:pPr>
      <w:r w:rsidRPr="00430579">
        <w:rPr>
          <w:szCs w:val="22"/>
          <w:lang w:val="fr-FR"/>
        </w:rPr>
        <w:t>Assemblées et autres organes intéressés : Assemblée générale</w:t>
      </w:r>
    </w:p>
    <w:p w:rsidR="00F34C6E" w:rsidRPr="00430579" w:rsidRDefault="00F34C6E" w:rsidP="00F34C6E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F34C6E" w:rsidRPr="00430579" w:rsidRDefault="00F34C6E" w:rsidP="00F34C6E">
      <w:pPr>
        <w:tabs>
          <w:tab w:val="left" w:pos="5610"/>
        </w:tabs>
        <w:ind w:left="1871" w:hanging="1304"/>
        <w:rPr>
          <w:szCs w:val="22"/>
          <w:lang w:val="fr-FR"/>
        </w:rPr>
      </w:pPr>
      <w:r w:rsidRPr="00430579">
        <w:rPr>
          <w:szCs w:val="22"/>
          <w:lang w:val="fr-FR"/>
        </w:rPr>
        <w:t>Président : le président de l’Assemblée générale</w:t>
      </w:r>
    </w:p>
    <w:p w:rsidR="00F34C6E" w:rsidRPr="00430579" w:rsidRDefault="00F34C6E" w:rsidP="00F34C6E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F34C6E" w:rsidRPr="0087609B" w:rsidRDefault="00F34C6E" w:rsidP="00F34C6E">
      <w:pPr>
        <w:tabs>
          <w:tab w:val="left" w:pos="5610"/>
        </w:tabs>
        <w:ind w:left="1985" w:hanging="1418"/>
        <w:rPr>
          <w:szCs w:val="22"/>
        </w:rPr>
      </w:pPr>
      <w:r w:rsidRPr="00430579">
        <w:rPr>
          <w:szCs w:val="22"/>
          <w:lang w:val="fr-FR"/>
        </w:rPr>
        <w:t>Document :</w:t>
      </w:r>
      <w:r w:rsidRPr="00430579">
        <w:rPr>
          <w:szCs w:val="22"/>
        </w:rPr>
        <w:t xml:space="preserve"> </w:t>
      </w:r>
      <w:r w:rsidRPr="00430579">
        <w:rPr>
          <w:szCs w:val="22"/>
        </w:rPr>
        <w:tab/>
        <w:t xml:space="preserve">WO/GA/44/1 </w:t>
      </w:r>
      <w:r w:rsidRPr="00A85631">
        <w:rPr>
          <w:szCs w:val="22"/>
        </w:rPr>
        <w:t>(</w:t>
      </w:r>
      <w:r w:rsidR="00A85631" w:rsidRPr="00A85631">
        <w:rPr>
          <w:i/>
          <w:szCs w:val="22"/>
        </w:rPr>
        <w:t>D</w:t>
      </w:r>
      <w:proofErr w:type="spellStart"/>
      <w:r w:rsidR="00A85631" w:rsidRPr="00A85631">
        <w:rPr>
          <w:i/>
          <w:lang w:val="fr-FR"/>
        </w:rPr>
        <w:t>écision</w:t>
      </w:r>
      <w:proofErr w:type="spellEnd"/>
      <w:r w:rsidR="00A85631" w:rsidRPr="00A85631">
        <w:rPr>
          <w:i/>
          <w:lang w:val="fr-FR"/>
        </w:rPr>
        <w:t xml:space="preserve"> de l’Assemblée générale </w:t>
      </w:r>
      <w:r w:rsidR="005D1D3C">
        <w:rPr>
          <w:i/>
          <w:lang w:val="fr-FR"/>
        </w:rPr>
        <w:t>relative à</w:t>
      </w:r>
      <w:r w:rsidR="00A85631" w:rsidRPr="00A85631">
        <w:rPr>
          <w:i/>
          <w:lang w:val="fr-FR"/>
        </w:rPr>
        <w:t xml:space="preserve"> la décision prise par le Comité de coordination </w:t>
      </w:r>
      <w:r w:rsidR="00F229BC" w:rsidRPr="00A85631">
        <w:rPr>
          <w:i/>
          <w:lang w:val="fr-FR"/>
        </w:rPr>
        <w:t xml:space="preserve">au sujet des bureaux extérieurs </w:t>
      </w:r>
      <w:r w:rsidR="00A85631" w:rsidRPr="00A85631">
        <w:rPr>
          <w:i/>
          <w:lang w:val="fr-FR"/>
        </w:rPr>
        <w:t>à sa soixante</w:t>
      </w:r>
      <w:r w:rsidR="00A85631" w:rsidRPr="00A85631">
        <w:rPr>
          <w:i/>
          <w:lang w:val="fr-FR"/>
        </w:rPr>
        <w:noBreakHyphen/>
        <w:t>septième session (44</w:t>
      </w:r>
      <w:r w:rsidR="00A85631" w:rsidRPr="00A85631">
        <w:rPr>
          <w:i/>
          <w:vertAlign w:val="superscript"/>
          <w:lang w:val="fr-FR"/>
        </w:rPr>
        <w:t>e</w:t>
      </w:r>
      <w:r w:rsidR="00A85631" w:rsidRPr="00A85631">
        <w:rPr>
          <w:i/>
          <w:lang w:val="fr-FR"/>
        </w:rPr>
        <w:t> session ordinaire)</w:t>
      </w:r>
      <w:r w:rsidR="00A85631">
        <w:rPr>
          <w:lang w:val="fr-FR"/>
        </w:rPr>
        <w:t>)</w:t>
      </w:r>
    </w:p>
    <w:p w:rsidR="00F34C6E" w:rsidRDefault="00F34C6E" w:rsidP="00EF404D">
      <w:pPr>
        <w:rPr>
          <w:szCs w:val="22"/>
          <w:u w:val="single"/>
          <w:lang w:val="fr-FR"/>
        </w:rPr>
      </w:pPr>
    </w:p>
    <w:p w:rsidR="00004A76" w:rsidRDefault="00004A76" w:rsidP="00EF404D">
      <w:pPr>
        <w:rPr>
          <w:szCs w:val="22"/>
          <w:u w:val="single"/>
          <w:lang w:val="fr-FR"/>
        </w:rPr>
      </w:pPr>
    </w:p>
    <w:p w:rsidR="00F34C6E" w:rsidRDefault="00F34C6E" w:rsidP="00EF404D">
      <w:pPr>
        <w:rPr>
          <w:szCs w:val="22"/>
          <w:u w:val="single"/>
          <w:lang w:val="fr-FR"/>
        </w:rPr>
      </w:pPr>
    </w:p>
    <w:p w:rsidR="00B32AB0" w:rsidRPr="0087609B" w:rsidRDefault="00B32AB0" w:rsidP="00EF404D">
      <w:pPr>
        <w:rPr>
          <w:szCs w:val="22"/>
          <w:lang w:val="fr-FR"/>
        </w:rPr>
      </w:pPr>
      <w:r w:rsidRPr="0087609B">
        <w:rPr>
          <w:szCs w:val="22"/>
          <w:u w:val="single"/>
          <w:lang w:val="fr-FR"/>
        </w:rPr>
        <w:t>Point</w:t>
      </w:r>
      <w:r w:rsidR="00EE5828" w:rsidRPr="0087609B">
        <w:rPr>
          <w:szCs w:val="22"/>
          <w:u w:val="single"/>
          <w:lang w:val="fr-FR"/>
        </w:rPr>
        <w:t> </w:t>
      </w:r>
      <w:r w:rsidR="00AE1D25">
        <w:rPr>
          <w:szCs w:val="22"/>
          <w:u w:val="single"/>
          <w:lang w:val="fr-FR"/>
        </w:rPr>
        <w:t>5</w:t>
      </w:r>
      <w:r w:rsidRPr="0087609B">
        <w:rPr>
          <w:szCs w:val="22"/>
          <w:lang w:val="fr-FR"/>
        </w:rPr>
        <w:tab/>
        <w:t>PROGRAMME ET BUDGET PROPOSÉ POUR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EXERCICE BIENNAL 2014</w:t>
      </w:r>
      <w:r w:rsidR="00EF404D" w:rsidRPr="0087609B">
        <w:rPr>
          <w:szCs w:val="22"/>
          <w:lang w:val="fr-FR"/>
        </w:rPr>
        <w:noBreakHyphen/>
      </w:r>
      <w:r w:rsidRPr="0087609B">
        <w:rPr>
          <w:szCs w:val="22"/>
          <w:lang w:val="fr-FR"/>
        </w:rPr>
        <w:t>2015</w:t>
      </w:r>
    </w:p>
    <w:p w:rsidR="00B32AB0" w:rsidRPr="0087609B" w:rsidRDefault="00B32AB0" w:rsidP="00EF404D">
      <w:pPr>
        <w:rPr>
          <w:szCs w:val="22"/>
          <w:lang w:val="fr-FR"/>
        </w:rPr>
      </w:pPr>
    </w:p>
    <w:p w:rsidR="00B32AB0" w:rsidRPr="0087609B" w:rsidRDefault="00B32AB0" w:rsidP="00EF404D">
      <w:pPr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Assemblées et autres organes intéressés : tous</w:t>
      </w:r>
    </w:p>
    <w:p w:rsidR="00B32AB0" w:rsidRPr="0087609B" w:rsidRDefault="00B32AB0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B32AB0" w:rsidRPr="0087609B" w:rsidRDefault="00B32AB0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Président : le président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Assemblée générale</w:t>
      </w:r>
    </w:p>
    <w:p w:rsidR="00B32AB0" w:rsidRPr="0087609B" w:rsidRDefault="00B32AB0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B32AB0" w:rsidRPr="0087609B" w:rsidRDefault="00B32AB0" w:rsidP="00EF404D">
      <w:pPr>
        <w:tabs>
          <w:tab w:val="left" w:pos="5610"/>
        </w:tabs>
        <w:ind w:left="1985" w:hanging="1418"/>
        <w:rPr>
          <w:szCs w:val="22"/>
        </w:rPr>
      </w:pPr>
      <w:r w:rsidRPr="0087609B">
        <w:rPr>
          <w:szCs w:val="22"/>
          <w:lang w:val="fr-FR"/>
        </w:rPr>
        <w:t>Document </w:t>
      </w:r>
      <w:r w:rsidR="00DE754B" w:rsidRPr="0087609B">
        <w:rPr>
          <w:szCs w:val="22"/>
          <w:lang w:val="fr-FR"/>
        </w:rPr>
        <w:t>:</w:t>
      </w:r>
      <w:r w:rsidR="00EE5828" w:rsidRPr="0087609B">
        <w:rPr>
          <w:szCs w:val="22"/>
          <w:lang w:val="fr-FR"/>
        </w:rPr>
        <w:t xml:space="preserve"> </w:t>
      </w:r>
      <w:r w:rsidR="00346806" w:rsidRPr="0087609B">
        <w:rPr>
          <w:szCs w:val="22"/>
          <w:lang w:val="fr-FR"/>
        </w:rPr>
        <w:tab/>
      </w:r>
      <w:r w:rsidRPr="0087609B">
        <w:rPr>
          <w:szCs w:val="22"/>
        </w:rPr>
        <w:t>A/51/7</w:t>
      </w:r>
      <w:r w:rsidR="00EE5828" w:rsidRPr="0087609B">
        <w:rPr>
          <w:szCs w:val="22"/>
        </w:rPr>
        <w:t> </w:t>
      </w:r>
      <w:proofErr w:type="spellStart"/>
      <w:r w:rsidRPr="0087609B">
        <w:rPr>
          <w:szCs w:val="22"/>
        </w:rPr>
        <w:t>Rev</w:t>
      </w:r>
      <w:proofErr w:type="spellEnd"/>
      <w:r w:rsidRPr="0087609B">
        <w:rPr>
          <w:szCs w:val="22"/>
        </w:rPr>
        <w:t>. (</w:t>
      </w:r>
      <w:r w:rsidRPr="0087609B">
        <w:rPr>
          <w:i/>
          <w:szCs w:val="22"/>
        </w:rPr>
        <w:t>Programme et budget proposé pour l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>exercice biennal</w:t>
      </w:r>
      <w:r w:rsidR="00EE5828" w:rsidRPr="0087609B">
        <w:rPr>
          <w:i/>
          <w:szCs w:val="22"/>
        </w:rPr>
        <w:t> </w:t>
      </w:r>
      <w:r w:rsidRPr="0087609B">
        <w:rPr>
          <w:i/>
          <w:szCs w:val="22"/>
        </w:rPr>
        <w:t>2014</w:t>
      </w:r>
      <w:r w:rsidR="00EF404D" w:rsidRPr="0087609B">
        <w:rPr>
          <w:i/>
          <w:szCs w:val="22"/>
        </w:rPr>
        <w:noBreakHyphen/>
      </w:r>
      <w:r w:rsidRPr="0087609B">
        <w:rPr>
          <w:i/>
          <w:szCs w:val="22"/>
        </w:rPr>
        <w:t>2015</w:t>
      </w:r>
      <w:r w:rsidRPr="0087609B">
        <w:rPr>
          <w:iCs/>
          <w:szCs w:val="22"/>
        </w:rPr>
        <w:t>)</w:t>
      </w:r>
    </w:p>
    <w:p w:rsidR="00B32AB0" w:rsidRPr="0087609B" w:rsidRDefault="00B32AB0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A/51/INF/6 (</w:t>
      </w:r>
      <w:r w:rsidRPr="0087609B">
        <w:rPr>
          <w:i/>
          <w:szCs w:val="22"/>
        </w:rPr>
        <w:t>Document d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>information sur les bureaux extérieurs</w:t>
      </w:r>
      <w:r w:rsidRPr="0087609B">
        <w:rPr>
          <w:szCs w:val="22"/>
        </w:rPr>
        <w:t>)</w:t>
      </w:r>
    </w:p>
    <w:p w:rsidR="00B32AB0" w:rsidRPr="0087609B" w:rsidRDefault="00B32AB0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A/51/INF/6</w:t>
      </w:r>
      <w:r w:rsidR="00EE5828" w:rsidRPr="0087609B">
        <w:rPr>
          <w:szCs w:val="22"/>
        </w:rPr>
        <w:t> </w:t>
      </w:r>
      <w:proofErr w:type="spellStart"/>
      <w:r w:rsidRPr="0087609B">
        <w:rPr>
          <w:szCs w:val="22"/>
        </w:rPr>
        <w:t>Add</w:t>
      </w:r>
      <w:proofErr w:type="spellEnd"/>
      <w:r w:rsidRPr="0087609B">
        <w:rPr>
          <w:szCs w:val="22"/>
        </w:rPr>
        <w:t>. (</w:t>
      </w:r>
      <w:r w:rsidRPr="0087609B">
        <w:rPr>
          <w:i/>
          <w:szCs w:val="22"/>
        </w:rPr>
        <w:t>Document d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 xml:space="preserve">information sur les bureaux extérieurs </w:t>
      </w:r>
      <w:r w:rsidR="00346806" w:rsidRPr="0087609B">
        <w:rPr>
          <w:i/>
          <w:szCs w:val="22"/>
        </w:rPr>
        <w:br/>
      </w:r>
      <w:r w:rsidRPr="0087609B">
        <w:rPr>
          <w:i/>
          <w:szCs w:val="22"/>
        </w:rPr>
        <w:t>– Additif</w:t>
      </w:r>
      <w:r w:rsidRPr="0087609B">
        <w:rPr>
          <w:szCs w:val="22"/>
        </w:rPr>
        <w:t>)</w:t>
      </w:r>
    </w:p>
    <w:p w:rsidR="00B32AB0" w:rsidRPr="0087609B" w:rsidRDefault="00B32AB0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A/51/INF/6</w:t>
      </w:r>
      <w:r w:rsidR="00EE5828" w:rsidRPr="0087609B">
        <w:rPr>
          <w:szCs w:val="22"/>
        </w:rPr>
        <w:t> </w:t>
      </w:r>
      <w:r w:rsidRPr="0087609B">
        <w:rPr>
          <w:szCs w:val="22"/>
        </w:rPr>
        <w:t>Add.2 (</w:t>
      </w:r>
      <w:r w:rsidRPr="0087609B">
        <w:rPr>
          <w:i/>
          <w:szCs w:val="22"/>
        </w:rPr>
        <w:t>Document d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 xml:space="preserve">information sur les bureaux extérieurs </w:t>
      </w:r>
      <w:r w:rsidR="00346806" w:rsidRPr="0087609B">
        <w:rPr>
          <w:i/>
          <w:szCs w:val="22"/>
        </w:rPr>
        <w:br/>
      </w:r>
      <w:r w:rsidRPr="0087609B">
        <w:rPr>
          <w:i/>
          <w:szCs w:val="22"/>
        </w:rPr>
        <w:t>– Additif</w:t>
      </w:r>
      <w:r w:rsidRPr="0087609B">
        <w:rPr>
          <w:szCs w:val="22"/>
        </w:rPr>
        <w:t>)</w:t>
      </w:r>
    </w:p>
    <w:p w:rsidR="00B32AB0" w:rsidRPr="0087609B" w:rsidRDefault="00B32AB0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A/51/INF/6</w:t>
      </w:r>
      <w:r w:rsidR="00EE5828" w:rsidRPr="0087609B">
        <w:rPr>
          <w:szCs w:val="22"/>
        </w:rPr>
        <w:t> </w:t>
      </w:r>
      <w:r w:rsidRPr="0087609B">
        <w:rPr>
          <w:szCs w:val="22"/>
        </w:rPr>
        <w:t>Add.3 (</w:t>
      </w:r>
      <w:r w:rsidRPr="0087609B">
        <w:rPr>
          <w:i/>
          <w:szCs w:val="22"/>
        </w:rPr>
        <w:t>Document d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 xml:space="preserve">information sur les bureaux extérieurs </w:t>
      </w:r>
      <w:r w:rsidR="00346806" w:rsidRPr="0087609B">
        <w:rPr>
          <w:i/>
          <w:szCs w:val="22"/>
        </w:rPr>
        <w:br/>
      </w:r>
      <w:r w:rsidRPr="0087609B">
        <w:rPr>
          <w:i/>
          <w:szCs w:val="22"/>
        </w:rPr>
        <w:t>– Additif</w:t>
      </w:r>
      <w:r w:rsidRPr="0087609B">
        <w:rPr>
          <w:szCs w:val="22"/>
        </w:rPr>
        <w:t>)</w:t>
      </w:r>
    </w:p>
    <w:p w:rsidR="00B32AB0" w:rsidRPr="0087609B" w:rsidRDefault="00B32AB0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color w:val="000000"/>
          <w:szCs w:val="22"/>
        </w:rPr>
        <w:t>A/51/13 (</w:t>
      </w:r>
      <w:r w:rsidR="00DE754B" w:rsidRPr="0087609B">
        <w:rPr>
          <w:i/>
          <w:color w:val="000000"/>
          <w:szCs w:val="22"/>
        </w:rPr>
        <w:t xml:space="preserve">Résumé des décisions et recommandations formulées </w:t>
      </w:r>
      <w:r w:rsidR="00346806" w:rsidRPr="0087609B">
        <w:rPr>
          <w:i/>
          <w:color w:val="000000"/>
          <w:szCs w:val="22"/>
        </w:rPr>
        <w:br/>
      </w:r>
      <w:r w:rsidR="00DE754B" w:rsidRPr="0087609B">
        <w:rPr>
          <w:i/>
          <w:color w:val="000000"/>
          <w:szCs w:val="22"/>
        </w:rPr>
        <w:t>par le Comité du</w:t>
      </w:r>
      <w:r w:rsidR="00346806" w:rsidRPr="0087609B">
        <w:rPr>
          <w:i/>
          <w:color w:val="000000"/>
          <w:szCs w:val="22"/>
        </w:rPr>
        <w:t> </w:t>
      </w:r>
      <w:r w:rsidR="00DE754B" w:rsidRPr="0087609B">
        <w:rPr>
          <w:i/>
          <w:color w:val="000000"/>
          <w:szCs w:val="22"/>
        </w:rPr>
        <w:t>programme et budget à sa vingtième</w:t>
      </w:r>
      <w:r w:rsidR="00EE5828" w:rsidRPr="0087609B">
        <w:rPr>
          <w:i/>
          <w:color w:val="000000"/>
          <w:szCs w:val="22"/>
        </w:rPr>
        <w:t> </w:t>
      </w:r>
      <w:r w:rsidR="00DE754B" w:rsidRPr="0087609B">
        <w:rPr>
          <w:i/>
          <w:color w:val="000000"/>
          <w:szCs w:val="22"/>
        </w:rPr>
        <w:t xml:space="preserve">session </w:t>
      </w:r>
      <w:r w:rsidR="00346806" w:rsidRPr="0087609B">
        <w:rPr>
          <w:i/>
          <w:color w:val="000000"/>
          <w:szCs w:val="22"/>
        </w:rPr>
        <w:br/>
      </w:r>
      <w:r w:rsidRPr="0087609B">
        <w:rPr>
          <w:i/>
          <w:color w:val="000000"/>
          <w:szCs w:val="22"/>
        </w:rPr>
        <w:t>(</w:t>
      </w:r>
      <w:r w:rsidR="00DE754B" w:rsidRPr="0087609B">
        <w:rPr>
          <w:i/>
          <w:color w:val="000000"/>
          <w:szCs w:val="22"/>
        </w:rPr>
        <w:t>8 – 1</w:t>
      </w:r>
      <w:r w:rsidR="002E343D" w:rsidRPr="0087609B">
        <w:rPr>
          <w:i/>
          <w:color w:val="000000"/>
          <w:szCs w:val="22"/>
        </w:rPr>
        <w:t>2 juillet 20</w:t>
      </w:r>
      <w:r w:rsidRPr="0087609B">
        <w:rPr>
          <w:i/>
          <w:color w:val="000000"/>
          <w:szCs w:val="22"/>
        </w:rPr>
        <w:t>13)</w:t>
      </w:r>
      <w:r w:rsidRPr="0087609B">
        <w:rPr>
          <w:color w:val="000000"/>
          <w:szCs w:val="22"/>
        </w:rPr>
        <w:t>)</w:t>
      </w:r>
    </w:p>
    <w:p w:rsidR="00B32AB0" w:rsidRPr="0087609B" w:rsidRDefault="00B32AB0" w:rsidP="00EF404D">
      <w:pPr>
        <w:tabs>
          <w:tab w:val="left" w:pos="2860"/>
          <w:tab w:val="left" w:pos="5610"/>
        </w:tabs>
        <w:ind w:left="1985"/>
        <w:rPr>
          <w:color w:val="000000"/>
          <w:szCs w:val="22"/>
        </w:rPr>
      </w:pPr>
      <w:r w:rsidRPr="0087609B">
        <w:rPr>
          <w:szCs w:val="22"/>
        </w:rPr>
        <w:t>A/51/14 (</w:t>
      </w:r>
      <w:r w:rsidR="00DE754B" w:rsidRPr="0087609B">
        <w:rPr>
          <w:i/>
          <w:color w:val="000000"/>
          <w:szCs w:val="22"/>
        </w:rPr>
        <w:t xml:space="preserve">Résumé des décisions et recommandations formulées </w:t>
      </w:r>
      <w:r w:rsidR="00346806" w:rsidRPr="0087609B">
        <w:rPr>
          <w:i/>
          <w:color w:val="000000"/>
          <w:szCs w:val="22"/>
        </w:rPr>
        <w:br/>
      </w:r>
      <w:r w:rsidR="00DE754B" w:rsidRPr="0087609B">
        <w:rPr>
          <w:i/>
          <w:color w:val="000000"/>
          <w:szCs w:val="22"/>
        </w:rPr>
        <w:t>par le Comité du</w:t>
      </w:r>
      <w:r w:rsidR="00346806" w:rsidRPr="0087609B">
        <w:rPr>
          <w:i/>
          <w:color w:val="000000"/>
          <w:szCs w:val="22"/>
        </w:rPr>
        <w:t> </w:t>
      </w:r>
      <w:r w:rsidR="00DE754B" w:rsidRPr="0087609B">
        <w:rPr>
          <w:i/>
          <w:color w:val="000000"/>
          <w:szCs w:val="22"/>
        </w:rPr>
        <w:t>programme et budget à sa vingt et unième</w:t>
      </w:r>
      <w:r w:rsidR="00EE5828" w:rsidRPr="0087609B">
        <w:rPr>
          <w:i/>
          <w:color w:val="000000"/>
          <w:szCs w:val="22"/>
        </w:rPr>
        <w:t> </w:t>
      </w:r>
      <w:r w:rsidR="00DE754B" w:rsidRPr="0087609B">
        <w:rPr>
          <w:i/>
          <w:color w:val="000000"/>
          <w:szCs w:val="22"/>
        </w:rPr>
        <w:t xml:space="preserve">session </w:t>
      </w:r>
      <w:r w:rsidR="00346806" w:rsidRPr="0087609B">
        <w:rPr>
          <w:i/>
          <w:color w:val="000000"/>
          <w:szCs w:val="22"/>
        </w:rPr>
        <w:br/>
      </w:r>
      <w:r w:rsidR="00DE754B" w:rsidRPr="0087609B">
        <w:rPr>
          <w:i/>
          <w:color w:val="000000"/>
          <w:szCs w:val="22"/>
        </w:rPr>
        <w:t>(9 – 1</w:t>
      </w:r>
      <w:r w:rsidR="002E343D" w:rsidRPr="0087609B">
        <w:rPr>
          <w:i/>
          <w:color w:val="000000"/>
          <w:szCs w:val="22"/>
        </w:rPr>
        <w:t>3 septembre 20</w:t>
      </w:r>
      <w:r w:rsidR="00DE754B" w:rsidRPr="0087609B">
        <w:rPr>
          <w:i/>
          <w:color w:val="000000"/>
          <w:szCs w:val="22"/>
        </w:rPr>
        <w:t>13)</w:t>
      </w:r>
      <w:r w:rsidRPr="0087609B">
        <w:rPr>
          <w:color w:val="000000"/>
          <w:szCs w:val="22"/>
        </w:rPr>
        <w:t>)</w:t>
      </w:r>
    </w:p>
    <w:p w:rsidR="00B32AB0" w:rsidRPr="0087609B" w:rsidRDefault="00B32AB0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A/51/20 (</w:t>
      </w:r>
      <w:r w:rsidR="00CA44D9">
        <w:rPr>
          <w:i/>
          <w:szCs w:val="22"/>
        </w:rPr>
        <w:t>R</w:t>
      </w:r>
      <w:r w:rsidR="00DE754B" w:rsidRPr="0087609B">
        <w:rPr>
          <w:i/>
          <w:szCs w:val="22"/>
        </w:rPr>
        <w:t>apport général</w:t>
      </w:r>
      <w:r w:rsidRPr="0087609B">
        <w:rPr>
          <w:szCs w:val="22"/>
        </w:rPr>
        <w:t>)</w:t>
      </w:r>
    </w:p>
    <w:p w:rsidR="0087609B" w:rsidRPr="0087609B" w:rsidRDefault="0087609B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A/52/2 (</w:t>
      </w:r>
      <w:r w:rsidRPr="0087609B">
        <w:rPr>
          <w:i/>
          <w:szCs w:val="22"/>
        </w:rPr>
        <w:t>Proposition du groupe des pays d'Amérique latine et des Caraïbes (GRULAC)</w:t>
      </w:r>
      <w:r>
        <w:rPr>
          <w:i/>
          <w:szCs w:val="22"/>
        </w:rPr>
        <w:t xml:space="preserve"> relative au programme 20 du </w:t>
      </w:r>
      <w:r w:rsidR="006E7B91">
        <w:rPr>
          <w:i/>
          <w:szCs w:val="22"/>
        </w:rPr>
        <w:t xml:space="preserve">programme </w:t>
      </w:r>
      <w:r>
        <w:rPr>
          <w:i/>
          <w:szCs w:val="22"/>
        </w:rPr>
        <w:t>et budget proposé pour l’exercice biennal 2014</w:t>
      </w:r>
      <w:r>
        <w:rPr>
          <w:i/>
          <w:szCs w:val="22"/>
        </w:rPr>
        <w:noBreakHyphen/>
        <w:t>2105</w:t>
      </w:r>
      <w:r w:rsidRPr="0087609B">
        <w:rPr>
          <w:szCs w:val="22"/>
        </w:rPr>
        <w:t>)</w:t>
      </w:r>
    </w:p>
    <w:p w:rsidR="00346806" w:rsidRDefault="00346806" w:rsidP="00EF404D">
      <w:pPr>
        <w:rPr>
          <w:szCs w:val="22"/>
          <w:lang w:val="fr-FR"/>
        </w:rPr>
      </w:pPr>
    </w:p>
    <w:p w:rsidR="00004A76" w:rsidRPr="0087609B" w:rsidRDefault="00004A76" w:rsidP="00EF404D">
      <w:pPr>
        <w:rPr>
          <w:szCs w:val="22"/>
          <w:lang w:val="fr-FR"/>
        </w:rPr>
      </w:pPr>
    </w:p>
    <w:p w:rsidR="00346806" w:rsidRDefault="00346806" w:rsidP="00EF404D">
      <w:pPr>
        <w:rPr>
          <w:szCs w:val="22"/>
          <w:lang w:val="fr-FR"/>
        </w:rPr>
      </w:pPr>
    </w:p>
    <w:p w:rsidR="00426A63" w:rsidRPr="001028E2" w:rsidRDefault="005E66FF" w:rsidP="00426A63">
      <w:pPr>
        <w:ind w:left="1134" w:hanging="1134"/>
        <w:rPr>
          <w:lang w:val="fr-FR"/>
        </w:rPr>
      </w:pPr>
      <w:r w:rsidRPr="001028E2">
        <w:rPr>
          <w:szCs w:val="22"/>
          <w:u w:val="single"/>
          <w:lang w:val="fr-FR"/>
        </w:rPr>
        <w:t>Point 6</w:t>
      </w:r>
      <w:r w:rsidRPr="001028E2">
        <w:rPr>
          <w:szCs w:val="22"/>
          <w:lang w:val="fr-FR"/>
        </w:rPr>
        <w:tab/>
      </w:r>
      <w:r w:rsidR="00426A63" w:rsidRPr="001028E2">
        <w:rPr>
          <w:lang w:val="fr-FR"/>
        </w:rPr>
        <w:t>POLITIQUE</w:t>
      </w:r>
      <w:r w:rsidR="00ED33D2">
        <w:rPr>
          <w:lang w:val="fr-FR"/>
        </w:rPr>
        <w:t>S</w:t>
      </w:r>
      <w:r w:rsidR="00426A63" w:rsidRPr="001028E2">
        <w:rPr>
          <w:lang w:val="fr-FR"/>
        </w:rPr>
        <w:t xml:space="preserve"> GÉNÉRAL</w:t>
      </w:r>
      <w:r w:rsidR="00ED33D2">
        <w:rPr>
          <w:lang w:val="fr-FR"/>
        </w:rPr>
        <w:t>ES</w:t>
      </w:r>
      <w:r w:rsidR="00426A63" w:rsidRPr="001028E2">
        <w:rPr>
          <w:lang w:val="fr-FR"/>
        </w:rPr>
        <w:t xml:space="preserve"> DE L’OMPI EN MATIÈRE DE GOUVERNANCE DES BUREAUX EXTÉRIEURS</w:t>
      </w:r>
    </w:p>
    <w:p w:rsidR="005E66FF" w:rsidRPr="001028E2" w:rsidRDefault="005E66FF" w:rsidP="005E66FF">
      <w:pPr>
        <w:rPr>
          <w:szCs w:val="22"/>
          <w:lang w:val="fr-FR"/>
        </w:rPr>
      </w:pPr>
    </w:p>
    <w:p w:rsidR="005E66FF" w:rsidRPr="001028E2" w:rsidRDefault="005E66FF" w:rsidP="005E66FF">
      <w:pPr>
        <w:ind w:left="1871" w:hanging="1304"/>
        <w:rPr>
          <w:szCs w:val="22"/>
          <w:lang w:val="fr-FR"/>
        </w:rPr>
      </w:pPr>
      <w:r w:rsidRPr="001028E2">
        <w:rPr>
          <w:szCs w:val="22"/>
          <w:lang w:val="fr-FR"/>
        </w:rPr>
        <w:t xml:space="preserve">Assemblées et autres organes intéressés : </w:t>
      </w:r>
      <w:r w:rsidR="00C44BF4" w:rsidRPr="001028E2">
        <w:rPr>
          <w:szCs w:val="22"/>
          <w:lang w:val="fr-FR"/>
        </w:rPr>
        <w:t>tous</w:t>
      </w:r>
    </w:p>
    <w:p w:rsidR="005E66FF" w:rsidRPr="001028E2" w:rsidRDefault="005E66FF" w:rsidP="005E66FF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5E66FF" w:rsidRPr="001028E2" w:rsidRDefault="005E66FF" w:rsidP="005E66FF">
      <w:pPr>
        <w:tabs>
          <w:tab w:val="left" w:pos="5610"/>
        </w:tabs>
        <w:ind w:left="1871" w:hanging="1304"/>
        <w:rPr>
          <w:szCs w:val="22"/>
          <w:lang w:val="fr-FR"/>
        </w:rPr>
      </w:pPr>
      <w:r w:rsidRPr="001028E2">
        <w:rPr>
          <w:szCs w:val="22"/>
          <w:lang w:val="fr-FR"/>
        </w:rPr>
        <w:t>Président : le président de l’Assemblée générale</w:t>
      </w:r>
    </w:p>
    <w:p w:rsidR="005E66FF" w:rsidRPr="001028E2" w:rsidRDefault="005E66FF" w:rsidP="005E66FF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004A76" w:rsidRDefault="005E66FF" w:rsidP="00426A63">
      <w:pPr>
        <w:ind w:left="1985" w:hanging="1418"/>
        <w:rPr>
          <w:lang w:val="fr-FR"/>
        </w:rPr>
      </w:pPr>
      <w:r w:rsidRPr="001028E2">
        <w:rPr>
          <w:szCs w:val="22"/>
          <w:lang w:val="fr-FR"/>
        </w:rPr>
        <w:t>Document :</w:t>
      </w:r>
      <w:r w:rsidRPr="001028E2">
        <w:rPr>
          <w:szCs w:val="22"/>
        </w:rPr>
        <w:t xml:space="preserve"> </w:t>
      </w:r>
      <w:r w:rsidRPr="001028E2">
        <w:rPr>
          <w:szCs w:val="22"/>
        </w:rPr>
        <w:tab/>
      </w:r>
      <w:r w:rsidR="00B67FCF" w:rsidRPr="001028E2">
        <w:rPr>
          <w:szCs w:val="22"/>
        </w:rPr>
        <w:t xml:space="preserve">A/52/3 </w:t>
      </w:r>
      <w:r w:rsidR="00426A63" w:rsidRPr="001028E2">
        <w:rPr>
          <w:szCs w:val="22"/>
        </w:rPr>
        <w:t>(</w:t>
      </w:r>
      <w:r w:rsidR="00426A63" w:rsidRPr="001028E2">
        <w:rPr>
          <w:i/>
          <w:lang w:val="fr-FR"/>
        </w:rPr>
        <w:t>Politique</w:t>
      </w:r>
      <w:r w:rsidR="00ED33D2">
        <w:rPr>
          <w:i/>
          <w:lang w:val="fr-FR"/>
        </w:rPr>
        <w:t>s</w:t>
      </w:r>
      <w:r w:rsidR="00426A63" w:rsidRPr="001028E2">
        <w:rPr>
          <w:i/>
          <w:lang w:val="fr-FR"/>
        </w:rPr>
        <w:t xml:space="preserve"> général</w:t>
      </w:r>
      <w:r w:rsidR="00ED33D2">
        <w:rPr>
          <w:i/>
          <w:lang w:val="fr-FR"/>
        </w:rPr>
        <w:t>es</w:t>
      </w:r>
      <w:r w:rsidR="00426A63" w:rsidRPr="001028E2">
        <w:rPr>
          <w:i/>
          <w:lang w:val="fr-FR"/>
        </w:rPr>
        <w:t xml:space="preserve"> de l’OMPI en matière de gouvernance des bureaux extérieurs</w:t>
      </w:r>
      <w:r w:rsidR="00426A63" w:rsidRPr="001028E2">
        <w:rPr>
          <w:lang w:val="fr-FR"/>
        </w:rPr>
        <w:t>)</w:t>
      </w:r>
    </w:p>
    <w:p w:rsidR="00346806" w:rsidRPr="0087609B" w:rsidRDefault="00004A76" w:rsidP="00004A76">
      <w:pPr>
        <w:pStyle w:val="Heading2"/>
        <w:rPr>
          <w:lang w:val="fr-FR"/>
        </w:rPr>
      </w:pPr>
      <w:r>
        <w:rPr>
          <w:lang w:val="fr-FR"/>
        </w:rPr>
        <w:br w:type="page"/>
      </w:r>
      <w:r w:rsidR="00346806" w:rsidRPr="0087609B">
        <w:rPr>
          <w:lang w:val="fr-FR"/>
        </w:rPr>
        <w:lastRenderedPageBreak/>
        <w:t>Audit et supervision</w:t>
      </w:r>
    </w:p>
    <w:p w:rsidR="00346806" w:rsidRPr="0087609B" w:rsidRDefault="00346806" w:rsidP="00EF404D">
      <w:pPr>
        <w:rPr>
          <w:szCs w:val="22"/>
          <w:lang w:val="fr-FR"/>
        </w:rPr>
      </w:pPr>
    </w:p>
    <w:p w:rsidR="00346806" w:rsidRPr="0087609B" w:rsidRDefault="00346806" w:rsidP="00EF404D">
      <w:pPr>
        <w:rPr>
          <w:szCs w:val="22"/>
          <w:lang w:val="fr-FR"/>
        </w:rPr>
      </w:pPr>
      <w:r w:rsidRPr="0087609B">
        <w:rPr>
          <w:szCs w:val="22"/>
          <w:u w:val="single"/>
          <w:lang w:val="fr-FR"/>
        </w:rPr>
        <w:t>Point</w:t>
      </w:r>
      <w:r w:rsidR="00EE5828" w:rsidRPr="0087609B">
        <w:rPr>
          <w:szCs w:val="22"/>
          <w:u w:val="single"/>
          <w:lang w:val="fr-FR"/>
        </w:rPr>
        <w:t> </w:t>
      </w:r>
      <w:r w:rsidR="00F34C6E">
        <w:rPr>
          <w:szCs w:val="22"/>
          <w:u w:val="single"/>
          <w:lang w:val="fr-FR"/>
        </w:rPr>
        <w:t>7</w:t>
      </w:r>
      <w:r w:rsidRPr="0087609B">
        <w:rPr>
          <w:szCs w:val="22"/>
          <w:lang w:val="fr-FR"/>
        </w:rPr>
        <w:tab/>
      </w:r>
      <w:r w:rsidR="00B67FCF" w:rsidRPr="0087609B">
        <w:rPr>
          <w:szCs w:val="22"/>
          <w:lang w:val="fr-FR"/>
        </w:rPr>
        <w:t>GOUVERNANCE DE L’OMPI</w:t>
      </w:r>
    </w:p>
    <w:p w:rsidR="00346806" w:rsidRPr="0087609B" w:rsidRDefault="00346806" w:rsidP="00EF404D">
      <w:pPr>
        <w:rPr>
          <w:szCs w:val="22"/>
          <w:lang w:val="fr-FR"/>
        </w:rPr>
      </w:pPr>
    </w:p>
    <w:p w:rsidR="00346806" w:rsidRPr="0087609B" w:rsidRDefault="00346806" w:rsidP="00EF404D">
      <w:pPr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 xml:space="preserve">Assemblées et autres organes intéressés : </w:t>
      </w:r>
      <w:r w:rsidR="00C44BF4" w:rsidRPr="0087609B">
        <w:rPr>
          <w:szCs w:val="22"/>
          <w:lang w:val="fr-FR"/>
        </w:rPr>
        <w:t>Assemblée générale</w:t>
      </w:r>
      <w:r w:rsidR="00C44BF4">
        <w:rPr>
          <w:szCs w:val="22"/>
          <w:lang w:val="fr-FR"/>
        </w:rPr>
        <w:t xml:space="preserve"> </w:t>
      </w:r>
    </w:p>
    <w:p w:rsidR="00346806" w:rsidRPr="0087609B" w:rsidRDefault="00346806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346806" w:rsidRPr="0087609B" w:rsidRDefault="00346806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Président : le président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Assemblée générale</w:t>
      </w:r>
    </w:p>
    <w:p w:rsidR="00346806" w:rsidRPr="0087609B" w:rsidRDefault="00346806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B67FCF" w:rsidRPr="0087609B" w:rsidRDefault="00346806" w:rsidP="00B67FCF">
      <w:pPr>
        <w:tabs>
          <w:tab w:val="left" w:pos="5610"/>
        </w:tabs>
        <w:ind w:left="1985" w:hanging="1418"/>
        <w:rPr>
          <w:szCs w:val="22"/>
        </w:rPr>
      </w:pPr>
      <w:r w:rsidRPr="0087609B">
        <w:rPr>
          <w:szCs w:val="22"/>
          <w:lang w:val="fr-FR"/>
        </w:rPr>
        <w:t>Document :</w:t>
      </w:r>
      <w:r w:rsidRPr="0087609B">
        <w:rPr>
          <w:szCs w:val="22"/>
        </w:rPr>
        <w:t xml:space="preserve"> </w:t>
      </w:r>
      <w:r w:rsidRPr="0087609B">
        <w:rPr>
          <w:szCs w:val="22"/>
        </w:rPr>
        <w:tab/>
      </w:r>
      <w:r w:rsidR="00B67FCF" w:rsidRPr="0087609B">
        <w:rPr>
          <w:szCs w:val="22"/>
        </w:rPr>
        <w:t>WO/GA/43/18 (</w:t>
      </w:r>
      <w:r w:rsidR="00B67FCF" w:rsidRPr="0087609B">
        <w:rPr>
          <w:i/>
          <w:szCs w:val="22"/>
        </w:rPr>
        <w:t>Gouvernance de l’OMPI</w:t>
      </w:r>
      <w:r w:rsidR="00B67FCF" w:rsidRPr="0087609B">
        <w:rPr>
          <w:szCs w:val="22"/>
        </w:rPr>
        <w:t>)</w:t>
      </w:r>
    </w:p>
    <w:p w:rsidR="00B67FCF" w:rsidRPr="0087609B" w:rsidRDefault="00B67FCF" w:rsidP="00B67FCF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A/51/14 (</w:t>
      </w:r>
      <w:r w:rsidRPr="0087609B">
        <w:rPr>
          <w:i/>
          <w:color w:val="000000"/>
          <w:szCs w:val="22"/>
        </w:rPr>
        <w:t xml:space="preserve">Résumé des décisions et recommandations formulées </w:t>
      </w:r>
      <w:r w:rsidRPr="0087609B">
        <w:rPr>
          <w:i/>
          <w:color w:val="000000"/>
          <w:szCs w:val="22"/>
        </w:rPr>
        <w:br/>
        <w:t xml:space="preserve">par le Comité du programme et budget à sa vingt et unième session </w:t>
      </w:r>
      <w:r w:rsidRPr="0087609B">
        <w:rPr>
          <w:i/>
          <w:color w:val="000000"/>
          <w:szCs w:val="22"/>
        </w:rPr>
        <w:br/>
        <w:t>(9 – 13 septembre 2013)</w:t>
      </w:r>
      <w:r w:rsidRPr="0087609B">
        <w:rPr>
          <w:szCs w:val="22"/>
        </w:rPr>
        <w:t>)</w:t>
      </w:r>
    </w:p>
    <w:p w:rsidR="00B67FCF" w:rsidRDefault="00B67FCF" w:rsidP="00B67FCF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WO/GA/43/22 (</w:t>
      </w:r>
      <w:r w:rsidR="00CA44D9">
        <w:rPr>
          <w:i/>
          <w:szCs w:val="22"/>
        </w:rPr>
        <w:t>R</w:t>
      </w:r>
      <w:r w:rsidRPr="0087609B">
        <w:rPr>
          <w:i/>
          <w:szCs w:val="22"/>
        </w:rPr>
        <w:t>apport</w:t>
      </w:r>
      <w:r w:rsidRPr="0087609B">
        <w:rPr>
          <w:szCs w:val="22"/>
        </w:rPr>
        <w:t>)</w:t>
      </w:r>
    </w:p>
    <w:p w:rsidR="001C4F50" w:rsidRPr="0087609B" w:rsidRDefault="001C4F50" w:rsidP="00B67FCF">
      <w:pPr>
        <w:tabs>
          <w:tab w:val="left" w:pos="2860"/>
          <w:tab w:val="left" w:pos="5610"/>
        </w:tabs>
        <w:ind w:left="1985"/>
        <w:rPr>
          <w:szCs w:val="22"/>
        </w:rPr>
      </w:pPr>
      <w:r>
        <w:rPr>
          <w:szCs w:val="22"/>
        </w:rPr>
        <w:t>WO/GA/44/3 (</w:t>
      </w:r>
      <w:r w:rsidRPr="001C4F50">
        <w:rPr>
          <w:i/>
          <w:szCs w:val="22"/>
        </w:rPr>
        <w:t>Gouvernance de l’OMPI</w:t>
      </w:r>
      <w:r>
        <w:rPr>
          <w:szCs w:val="22"/>
        </w:rPr>
        <w:t>)</w:t>
      </w:r>
    </w:p>
    <w:p w:rsidR="00346806" w:rsidRPr="0087609B" w:rsidRDefault="00346806" w:rsidP="00EF404D">
      <w:pPr>
        <w:tabs>
          <w:tab w:val="left" w:pos="2860"/>
          <w:tab w:val="left" w:pos="5610"/>
        </w:tabs>
        <w:ind w:left="1980" w:hanging="1980"/>
        <w:rPr>
          <w:bCs/>
          <w:szCs w:val="22"/>
        </w:rPr>
      </w:pPr>
    </w:p>
    <w:p w:rsidR="00346806" w:rsidRPr="0087609B" w:rsidRDefault="00346806" w:rsidP="00EF404D">
      <w:pPr>
        <w:rPr>
          <w:szCs w:val="22"/>
          <w:lang w:val="fr-FR"/>
        </w:rPr>
      </w:pPr>
    </w:p>
    <w:p w:rsidR="00346806" w:rsidRPr="0087609B" w:rsidRDefault="00346806" w:rsidP="00EF404D">
      <w:pPr>
        <w:pStyle w:val="Heading2"/>
        <w:rPr>
          <w:szCs w:val="22"/>
          <w:lang w:val="fr-FR"/>
        </w:rPr>
      </w:pPr>
      <w:r w:rsidRPr="0087609B">
        <w:rPr>
          <w:szCs w:val="22"/>
          <w:lang w:val="fr-FR"/>
        </w:rPr>
        <w:t>Comités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OMPI et cadre normatif international</w:t>
      </w:r>
    </w:p>
    <w:p w:rsidR="00346806" w:rsidRPr="0087609B" w:rsidRDefault="00346806" w:rsidP="00EF404D">
      <w:pPr>
        <w:rPr>
          <w:szCs w:val="22"/>
          <w:lang w:val="fr-FR"/>
        </w:rPr>
      </w:pPr>
    </w:p>
    <w:p w:rsidR="00346806" w:rsidRPr="0087609B" w:rsidRDefault="00346806" w:rsidP="00EF404D">
      <w:pPr>
        <w:ind w:left="1134" w:hanging="1134"/>
        <w:rPr>
          <w:szCs w:val="22"/>
          <w:lang w:val="fr-FR"/>
        </w:rPr>
      </w:pPr>
      <w:r w:rsidRPr="0087609B">
        <w:rPr>
          <w:szCs w:val="22"/>
          <w:u w:val="single"/>
          <w:lang w:val="fr-FR"/>
        </w:rPr>
        <w:t>Point</w:t>
      </w:r>
      <w:r w:rsidR="00EE5828" w:rsidRPr="0087609B">
        <w:rPr>
          <w:szCs w:val="22"/>
          <w:u w:val="single"/>
          <w:lang w:val="fr-FR"/>
        </w:rPr>
        <w:t> </w:t>
      </w:r>
      <w:r w:rsidR="00F34C6E">
        <w:rPr>
          <w:szCs w:val="22"/>
          <w:u w:val="single"/>
          <w:lang w:val="fr-FR"/>
        </w:rPr>
        <w:t>8</w:t>
      </w:r>
      <w:r w:rsidRPr="0087609B">
        <w:rPr>
          <w:szCs w:val="22"/>
          <w:lang w:val="fr-FR"/>
        </w:rPr>
        <w:tab/>
        <w:t>EXAMEN DE LA CONVOCATION D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UNE CONFÉRENCE DIPLOMATIQUE POUR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ADOPTION D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UN TRAITÉ SUR LE DROIT DES DESSINS ET MODÈLES</w:t>
      </w:r>
    </w:p>
    <w:p w:rsidR="00346806" w:rsidRPr="0087609B" w:rsidRDefault="00346806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Assemblées et autres organes intéressés : Assemblée générale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Président : le président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Assemblée générale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985" w:hanging="1418"/>
        <w:rPr>
          <w:szCs w:val="22"/>
        </w:rPr>
      </w:pPr>
      <w:r w:rsidRPr="0087609B">
        <w:rPr>
          <w:szCs w:val="22"/>
          <w:lang w:val="fr-FR"/>
        </w:rPr>
        <w:t>Document :</w:t>
      </w:r>
      <w:r w:rsidRPr="0087609B">
        <w:rPr>
          <w:szCs w:val="22"/>
        </w:rPr>
        <w:t xml:space="preserve"> </w:t>
      </w:r>
      <w:r w:rsidRPr="0087609B">
        <w:rPr>
          <w:szCs w:val="22"/>
        </w:rPr>
        <w:tab/>
        <w:t>WO/GA/43/12 (</w:t>
      </w:r>
      <w:r w:rsidRPr="0087609B">
        <w:rPr>
          <w:i/>
          <w:szCs w:val="22"/>
        </w:rPr>
        <w:t>Questions concernant la convocation d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>une conférence diplomatique pour l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>adoption d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>un traité sur le droit des dessins et modèles</w:t>
      </w:r>
      <w:r w:rsidRPr="0087609B">
        <w:rPr>
          <w:szCs w:val="22"/>
        </w:rPr>
        <w:t>)</w:t>
      </w:r>
    </w:p>
    <w:p w:rsidR="00480423" w:rsidRDefault="00480423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WO/GA/43/22 (</w:t>
      </w:r>
      <w:r w:rsidR="00CA44D9">
        <w:rPr>
          <w:i/>
          <w:szCs w:val="22"/>
        </w:rPr>
        <w:t>R</w:t>
      </w:r>
      <w:r w:rsidRPr="0087609B">
        <w:rPr>
          <w:i/>
          <w:szCs w:val="22"/>
        </w:rPr>
        <w:t>apport</w:t>
      </w:r>
      <w:r w:rsidRPr="0087609B">
        <w:rPr>
          <w:szCs w:val="22"/>
        </w:rPr>
        <w:t>)</w:t>
      </w:r>
    </w:p>
    <w:p w:rsidR="006A74C1" w:rsidRPr="0087609B" w:rsidRDefault="006A74C1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>
        <w:rPr>
          <w:szCs w:val="22"/>
        </w:rPr>
        <w:t>WO/GA/44/2 (</w:t>
      </w:r>
      <w:r w:rsidRPr="006A74C1">
        <w:rPr>
          <w:i/>
        </w:rPr>
        <w:t>Questions concernant la convocation d’une conférence diplomatique pour l’adoption d’un traité sur le droit des dessins et modèles</w:t>
      </w:r>
      <w:r>
        <w:t>)</w:t>
      </w:r>
    </w:p>
    <w:p w:rsidR="001B7F08" w:rsidRDefault="001B7F08" w:rsidP="00EF404D">
      <w:pPr>
        <w:ind w:left="1134" w:hanging="1134"/>
        <w:rPr>
          <w:szCs w:val="22"/>
          <w:u w:val="single"/>
          <w:lang w:val="fr-FR"/>
        </w:rPr>
      </w:pPr>
    </w:p>
    <w:p w:rsidR="00004A76" w:rsidRDefault="00004A76" w:rsidP="00EF404D">
      <w:pPr>
        <w:ind w:left="1134" w:hanging="1134"/>
        <w:rPr>
          <w:szCs w:val="22"/>
          <w:u w:val="single"/>
          <w:lang w:val="fr-FR"/>
        </w:rPr>
      </w:pPr>
    </w:p>
    <w:p w:rsidR="001B7F08" w:rsidRDefault="001B7F08" w:rsidP="00EF404D">
      <w:pPr>
        <w:ind w:left="1134" w:hanging="1134"/>
        <w:rPr>
          <w:szCs w:val="22"/>
          <w:u w:val="single"/>
          <w:lang w:val="fr-FR"/>
        </w:rPr>
      </w:pPr>
    </w:p>
    <w:p w:rsidR="00346806" w:rsidRPr="0087609B" w:rsidRDefault="00346806" w:rsidP="00EF404D">
      <w:pPr>
        <w:ind w:left="1134" w:hanging="1134"/>
        <w:rPr>
          <w:szCs w:val="22"/>
          <w:lang w:val="fr-FR"/>
        </w:rPr>
      </w:pPr>
      <w:r w:rsidRPr="0087609B">
        <w:rPr>
          <w:szCs w:val="22"/>
          <w:u w:val="single"/>
          <w:lang w:val="fr-FR"/>
        </w:rPr>
        <w:t>Point</w:t>
      </w:r>
      <w:r w:rsidR="00EE5828" w:rsidRPr="0087609B">
        <w:rPr>
          <w:szCs w:val="22"/>
          <w:u w:val="single"/>
          <w:lang w:val="fr-FR"/>
        </w:rPr>
        <w:t> </w:t>
      </w:r>
      <w:r w:rsidR="00F34C6E">
        <w:rPr>
          <w:szCs w:val="22"/>
          <w:u w:val="single"/>
          <w:lang w:val="fr-FR"/>
        </w:rPr>
        <w:t>9</w:t>
      </w:r>
      <w:r w:rsidRPr="0087609B">
        <w:rPr>
          <w:szCs w:val="22"/>
          <w:lang w:val="fr-FR"/>
        </w:rPr>
        <w:tab/>
        <w:t>QUESTIONS CONCERNANT LE COMITÉ PERMANENT DU DROIT D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AUTEUR ET DES DROITS CONNEXES (SCCR)</w:t>
      </w:r>
    </w:p>
    <w:p w:rsidR="00480423" w:rsidRPr="0087609B" w:rsidRDefault="00480423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Assemblées et autres organes intéressés : Assemblée générale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Président : le président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Assemblée générale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985" w:hanging="1418"/>
        <w:rPr>
          <w:szCs w:val="22"/>
        </w:rPr>
      </w:pPr>
      <w:r w:rsidRPr="0087609B">
        <w:rPr>
          <w:szCs w:val="22"/>
          <w:lang w:val="fr-FR"/>
        </w:rPr>
        <w:t>Document :</w:t>
      </w:r>
      <w:r w:rsidRPr="0087609B">
        <w:rPr>
          <w:szCs w:val="22"/>
        </w:rPr>
        <w:t xml:space="preserve"> </w:t>
      </w:r>
      <w:r w:rsidRPr="0087609B">
        <w:rPr>
          <w:szCs w:val="22"/>
        </w:rPr>
        <w:tab/>
        <w:t>WO/GA/43/13 (</w:t>
      </w:r>
      <w:r w:rsidRPr="0087609B">
        <w:rPr>
          <w:i/>
          <w:szCs w:val="22"/>
        </w:rPr>
        <w:t>Rapport sur les travaux du Comité permanent du droit d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>auteur et des droits connexes</w:t>
      </w:r>
      <w:r w:rsidRPr="0087609B">
        <w:rPr>
          <w:szCs w:val="22"/>
        </w:rPr>
        <w:t>)</w:t>
      </w:r>
    </w:p>
    <w:p w:rsidR="00480423" w:rsidRDefault="00480423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WO/GA/43/22 (</w:t>
      </w:r>
      <w:r w:rsidR="00CA44D9">
        <w:rPr>
          <w:i/>
          <w:szCs w:val="22"/>
        </w:rPr>
        <w:t>R</w:t>
      </w:r>
      <w:r w:rsidRPr="0087609B">
        <w:rPr>
          <w:i/>
          <w:szCs w:val="22"/>
        </w:rPr>
        <w:t>apport</w:t>
      </w:r>
      <w:r w:rsidRPr="0087609B">
        <w:rPr>
          <w:szCs w:val="22"/>
        </w:rPr>
        <w:t>)</w:t>
      </w:r>
    </w:p>
    <w:p w:rsidR="006A74C1" w:rsidRPr="0087609B" w:rsidRDefault="006A74C1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>
        <w:rPr>
          <w:szCs w:val="22"/>
        </w:rPr>
        <w:t>WO/GA/44/4 (</w:t>
      </w:r>
      <w:r w:rsidRPr="0087609B">
        <w:rPr>
          <w:i/>
          <w:szCs w:val="22"/>
        </w:rPr>
        <w:t>Rapport sur les travaux du Comité permanent du droit d’auteur et des droits connexes</w:t>
      </w:r>
      <w:r w:rsidRPr="0087609B">
        <w:rPr>
          <w:szCs w:val="22"/>
        </w:rPr>
        <w:t>)</w:t>
      </w:r>
    </w:p>
    <w:p w:rsidR="00480423" w:rsidRDefault="00480423" w:rsidP="00EF404D">
      <w:pPr>
        <w:rPr>
          <w:szCs w:val="22"/>
          <w:lang w:val="fr-FR"/>
        </w:rPr>
      </w:pPr>
    </w:p>
    <w:p w:rsidR="00004A76" w:rsidRPr="0087609B" w:rsidRDefault="00004A76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rPr>
          <w:szCs w:val="22"/>
          <w:lang w:val="fr-FR"/>
        </w:rPr>
      </w:pPr>
    </w:p>
    <w:p w:rsidR="00346806" w:rsidRPr="0087609B" w:rsidRDefault="006A74C1" w:rsidP="00EF404D">
      <w:pPr>
        <w:ind w:left="1134" w:hanging="1134"/>
        <w:rPr>
          <w:szCs w:val="22"/>
          <w:lang w:val="fr-FR"/>
        </w:rPr>
      </w:pPr>
      <w:r>
        <w:rPr>
          <w:szCs w:val="22"/>
          <w:u w:val="single"/>
          <w:lang w:val="fr-FR"/>
        </w:rPr>
        <w:br w:type="page"/>
      </w:r>
      <w:r w:rsidR="00346806" w:rsidRPr="0087609B">
        <w:rPr>
          <w:szCs w:val="22"/>
          <w:u w:val="single"/>
          <w:lang w:val="fr-FR"/>
        </w:rPr>
        <w:lastRenderedPageBreak/>
        <w:t>Point</w:t>
      </w:r>
      <w:r w:rsidR="00EE5828" w:rsidRPr="0087609B">
        <w:rPr>
          <w:szCs w:val="22"/>
          <w:u w:val="single"/>
          <w:lang w:val="fr-FR"/>
        </w:rPr>
        <w:t> </w:t>
      </w:r>
      <w:r w:rsidR="00F34C6E">
        <w:rPr>
          <w:szCs w:val="22"/>
          <w:u w:val="single"/>
          <w:lang w:val="fr-FR"/>
        </w:rPr>
        <w:t>10</w:t>
      </w:r>
      <w:r w:rsidR="00346806" w:rsidRPr="0087609B">
        <w:rPr>
          <w:szCs w:val="22"/>
          <w:lang w:val="fr-FR"/>
        </w:rPr>
        <w:tab/>
        <w:t>RAPPORTS SUR LES AUTRES COMITÉS DE L</w:t>
      </w:r>
      <w:r w:rsidR="002E343D" w:rsidRPr="0087609B">
        <w:rPr>
          <w:szCs w:val="22"/>
          <w:lang w:val="fr-FR"/>
        </w:rPr>
        <w:t>’</w:t>
      </w:r>
      <w:r w:rsidR="00346806" w:rsidRPr="0087609B">
        <w:rPr>
          <w:szCs w:val="22"/>
          <w:lang w:val="fr-FR"/>
        </w:rPr>
        <w:t>OMPI : COMITÉ DES NORMES DE L</w:t>
      </w:r>
      <w:r w:rsidR="002E343D" w:rsidRPr="0087609B">
        <w:rPr>
          <w:szCs w:val="22"/>
          <w:lang w:val="fr-FR"/>
        </w:rPr>
        <w:t>’</w:t>
      </w:r>
      <w:r w:rsidR="00346806" w:rsidRPr="0087609B">
        <w:rPr>
          <w:szCs w:val="22"/>
          <w:lang w:val="fr-FR"/>
        </w:rPr>
        <w:t>OMPI (CWS)</w:t>
      </w:r>
    </w:p>
    <w:p w:rsidR="00346806" w:rsidRPr="0087609B" w:rsidRDefault="00346806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Assemblées et autres organes intéressés : Assemblée générale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Président : le président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Assemblée générale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985" w:hanging="1418"/>
        <w:rPr>
          <w:szCs w:val="22"/>
        </w:rPr>
      </w:pPr>
      <w:r w:rsidRPr="0087609B">
        <w:rPr>
          <w:szCs w:val="22"/>
          <w:lang w:val="fr-FR"/>
        </w:rPr>
        <w:t>Document :</w:t>
      </w:r>
      <w:r w:rsidRPr="0087609B">
        <w:rPr>
          <w:szCs w:val="22"/>
        </w:rPr>
        <w:t xml:space="preserve"> </w:t>
      </w:r>
      <w:r w:rsidRPr="0087609B">
        <w:rPr>
          <w:szCs w:val="22"/>
        </w:rPr>
        <w:tab/>
        <w:t>WO/GA/43/16 (</w:t>
      </w:r>
      <w:r w:rsidRPr="0087609B">
        <w:rPr>
          <w:i/>
          <w:szCs w:val="22"/>
        </w:rPr>
        <w:t>Rapports sur les autres comités de l</w:t>
      </w:r>
      <w:r w:rsidR="002E343D" w:rsidRPr="0087609B">
        <w:rPr>
          <w:i/>
          <w:szCs w:val="22"/>
        </w:rPr>
        <w:t>’</w:t>
      </w:r>
      <w:r w:rsidRPr="0087609B">
        <w:rPr>
          <w:i/>
          <w:szCs w:val="22"/>
        </w:rPr>
        <w:t>OMPI</w:t>
      </w:r>
      <w:r w:rsidRPr="0087609B">
        <w:rPr>
          <w:szCs w:val="22"/>
        </w:rPr>
        <w:t>)</w:t>
      </w:r>
    </w:p>
    <w:p w:rsidR="00480423" w:rsidRDefault="00480423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 w:rsidRPr="0087609B">
        <w:rPr>
          <w:szCs w:val="22"/>
        </w:rPr>
        <w:t>WO/GA/43/22 (</w:t>
      </w:r>
      <w:r w:rsidR="00CA44D9">
        <w:rPr>
          <w:i/>
          <w:szCs w:val="22"/>
        </w:rPr>
        <w:t>R</w:t>
      </w:r>
      <w:r w:rsidRPr="0087609B">
        <w:rPr>
          <w:i/>
          <w:szCs w:val="22"/>
        </w:rPr>
        <w:t>apport</w:t>
      </w:r>
      <w:r w:rsidRPr="0087609B">
        <w:rPr>
          <w:szCs w:val="22"/>
        </w:rPr>
        <w:t>)</w:t>
      </w:r>
    </w:p>
    <w:p w:rsidR="006A74C1" w:rsidRPr="006A74C1" w:rsidRDefault="006A74C1" w:rsidP="00EF404D">
      <w:pPr>
        <w:tabs>
          <w:tab w:val="left" w:pos="2860"/>
          <w:tab w:val="left" w:pos="5610"/>
        </w:tabs>
        <w:ind w:left="1985"/>
        <w:rPr>
          <w:szCs w:val="22"/>
        </w:rPr>
      </w:pPr>
      <w:r>
        <w:rPr>
          <w:szCs w:val="22"/>
        </w:rPr>
        <w:t>WO/GA/44/5 (</w:t>
      </w:r>
      <w:r w:rsidRPr="0087609B">
        <w:rPr>
          <w:i/>
          <w:szCs w:val="22"/>
        </w:rPr>
        <w:t>Rapports sur les autres comités de l’OMPI</w:t>
      </w:r>
      <w:r>
        <w:rPr>
          <w:i/>
          <w:szCs w:val="22"/>
        </w:rPr>
        <w:t xml:space="preserve"> : </w:t>
      </w:r>
      <w:r w:rsidRPr="006A74C1">
        <w:rPr>
          <w:i/>
          <w:szCs w:val="22"/>
        </w:rPr>
        <w:t>Comité des normes de l’OMPI (CWS)</w:t>
      </w:r>
      <w:r>
        <w:rPr>
          <w:szCs w:val="22"/>
        </w:rPr>
        <w:t>)</w:t>
      </w:r>
    </w:p>
    <w:p w:rsidR="00480423" w:rsidRPr="0087609B" w:rsidRDefault="00480423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pStyle w:val="Heading2"/>
        <w:rPr>
          <w:szCs w:val="22"/>
          <w:lang w:val="fr-FR"/>
        </w:rPr>
      </w:pPr>
      <w:r w:rsidRPr="0087609B">
        <w:rPr>
          <w:szCs w:val="22"/>
          <w:lang w:val="fr-FR"/>
        </w:rPr>
        <w:t>Clôture des sessions</w:t>
      </w:r>
    </w:p>
    <w:p w:rsidR="00480423" w:rsidRPr="0087609B" w:rsidRDefault="00480423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ind w:left="1134" w:hanging="1134"/>
        <w:rPr>
          <w:szCs w:val="22"/>
          <w:lang w:val="fr-FR"/>
        </w:rPr>
      </w:pPr>
      <w:r w:rsidRPr="0087609B">
        <w:rPr>
          <w:szCs w:val="22"/>
          <w:u w:val="single"/>
          <w:lang w:val="fr-FR"/>
        </w:rPr>
        <w:t>Point</w:t>
      </w:r>
      <w:r w:rsidR="00EE5828" w:rsidRPr="0087609B">
        <w:rPr>
          <w:szCs w:val="22"/>
          <w:u w:val="single"/>
          <w:lang w:val="fr-FR"/>
        </w:rPr>
        <w:t> </w:t>
      </w:r>
      <w:r w:rsidR="00F34C6E">
        <w:rPr>
          <w:szCs w:val="22"/>
          <w:u w:val="single"/>
          <w:lang w:val="fr-FR"/>
        </w:rPr>
        <w:t>11</w:t>
      </w:r>
      <w:r w:rsidRPr="0087609B">
        <w:rPr>
          <w:szCs w:val="22"/>
          <w:lang w:val="fr-FR"/>
        </w:rPr>
        <w:tab/>
        <w:t>ADOPTION DU RAPPORT GÉNÉRAL ET DU RAPPORT DE LA SESSION EXTRAORDINAIRE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ASSEMBLÉE GÉNÉRALE (</w:t>
      </w:r>
      <w:r w:rsidRPr="0087609B">
        <w:rPr>
          <w:snapToGrid w:val="0"/>
          <w:szCs w:val="22"/>
          <w:lang w:val="fr-FR"/>
        </w:rPr>
        <w:t>CINQUANTE</w:t>
      </w:r>
      <w:r w:rsidR="00EF404D" w:rsidRPr="0087609B">
        <w:rPr>
          <w:snapToGrid w:val="0"/>
          <w:szCs w:val="22"/>
          <w:lang w:val="fr-FR"/>
        </w:rPr>
        <w:noBreakHyphen/>
      </w:r>
      <w:r w:rsidRPr="0087609B">
        <w:rPr>
          <w:snapToGrid w:val="0"/>
          <w:szCs w:val="22"/>
          <w:lang w:val="fr-FR"/>
        </w:rPr>
        <w:t>DEUXIÈME </w:t>
      </w:r>
      <w:r w:rsidRPr="0087609B">
        <w:rPr>
          <w:szCs w:val="22"/>
          <w:lang w:val="fr-FR"/>
        </w:rPr>
        <w:t>SÉRIE DE RÉUNIONS DES ASSEMBLÉES DES ÉTATS MEMBRES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OMPI)</w:t>
      </w:r>
    </w:p>
    <w:p w:rsidR="00480423" w:rsidRPr="0087609B" w:rsidRDefault="00480423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Assemblées et autres organes intéressés : tous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Président : le président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Assemblée générale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i/>
          <w:szCs w:val="22"/>
          <w:lang w:val="fr-FR"/>
        </w:rPr>
      </w:pPr>
      <w:r w:rsidRPr="0087609B">
        <w:rPr>
          <w:szCs w:val="22"/>
          <w:lang w:val="fr-FR"/>
        </w:rPr>
        <w:t xml:space="preserve">Documents : les </w:t>
      </w:r>
      <w:r w:rsidRPr="006A74C1">
        <w:rPr>
          <w:szCs w:val="22"/>
          <w:lang w:val="fr-FR"/>
        </w:rPr>
        <w:t>rapport</w:t>
      </w:r>
      <w:r w:rsidR="00316054">
        <w:rPr>
          <w:szCs w:val="22"/>
          <w:lang w:val="fr-FR"/>
        </w:rPr>
        <w:t>s</w:t>
      </w:r>
    </w:p>
    <w:p w:rsidR="00480423" w:rsidRPr="0087609B" w:rsidRDefault="00480423" w:rsidP="00EF404D">
      <w:pPr>
        <w:rPr>
          <w:szCs w:val="22"/>
          <w:lang w:val="fr-FR"/>
        </w:rPr>
      </w:pPr>
    </w:p>
    <w:p w:rsidR="00480423" w:rsidRDefault="00480423" w:rsidP="00EF404D">
      <w:pPr>
        <w:rPr>
          <w:szCs w:val="22"/>
          <w:lang w:val="fr-FR"/>
        </w:rPr>
      </w:pPr>
    </w:p>
    <w:p w:rsidR="00EA0B97" w:rsidRPr="0087609B" w:rsidRDefault="00EA0B97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ind w:left="1134" w:hanging="1134"/>
        <w:rPr>
          <w:szCs w:val="22"/>
          <w:lang w:val="fr-FR"/>
        </w:rPr>
      </w:pPr>
      <w:r w:rsidRPr="0087609B">
        <w:rPr>
          <w:szCs w:val="22"/>
          <w:u w:val="single"/>
          <w:lang w:val="fr-FR"/>
        </w:rPr>
        <w:t>Point</w:t>
      </w:r>
      <w:r w:rsidR="00EE5828" w:rsidRPr="0087609B">
        <w:rPr>
          <w:szCs w:val="22"/>
          <w:u w:val="single"/>
          <w:lang w:val="fr-FR"/>
        </w:rPr>
        <w:t> </w:t>
      </w:r>
      <w:r w:rsidRPr="0087609B">
        <w:rPr>
          <w:szCs w:val="22"/>
          <w:u w:val="single"/>
          <w:lang w:val="fr-FR"/>
        </w:rPr>
        <w:t>1</w:t>
      </w:r>
      <w:r w:rsidR="00F34C6E">
        <w:rPr>
          <w:szCs w:val="22"/>
          <w:u w:val="single"/>
          <w:lang w:val="fr-FR"/>
        </w:rPr>
        <w:t>2</w:t>
      </w:r>
      <w:r w:rsidRPr="0087609B">
        <w:rPr>
          <w:szCs w:val="22"/>
          <w:lang w:val="fr-FR"/>
        </w:rPr>
        <w:tab/>
        <w:t>CLÔTURE DES SESSIONS</w:t>
      </w:r>
    </w:p>
    <w:p w:rsidR="009312A9" w:rsidRPr="0087609B" w:rsidRDefault="009312A9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Assemblées et autres organes intéressés : tous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  <w:r w:rsidRPr="0087609B">
        <w:rPr>
          <w:szCs w:val="22"/>
          <w:lang w:val="fr-FR"/>
        </w:rPr>
        <w:t>Président : le président de l</w:t>
      </w:r>
      <w:r w:rsidR="002E343D" w:rsidRPr="0087609B">
        <w:rPr>
          <w:szCs w:val="22"/>
          <w:lang w:val="fr-FR"/>
        </w:rPr>
        <w:t>’</w:t>
      </w:r>
      <w:r w:rsidRPr="0087609B">
        <w:rPr>
          <w:szCs w:val="22"/>
          <w:lang w:val="fr-FR"/>
        </w:rPr>
        <w:t>Assemblée générale</w:t>
      </w: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szCs w:val="22"/>
          <w:lang w:val="fr-FR"/>
        </w:rPr>
      </w:pPr>
    </w:p>
    <w:p w:rsidR="00480423" w:rsidRPr="0087609B" w:rsidRDefault="00480423" w:rsidP="00EF404D">
      <w:pPr>
        <w:tabs>
          <w:tab w:val="left" w:pos="5610"/>
        </w:tabs>
        <w:ind w:left="1871" w:hanging="1304"/>
        <w:rPr>
          <w:i/>
          <w:szCs w:val="22"/>
          <w:lang w:val="fr-FR"/>
        </w:rPr>
      </w:pPr>
      <w:r w:rsidRPr="0087609B">
        <w:rPr>
          <w:szCs w:val="22"/>
          <w:lang w:val="fr-FR"/>
        </w:rPr>
        <w:t>Document : aucun</w:t>
      </w:r>
    </w:p>
    <w:p w:rsidR="00480423" w:rsidRPr="0087609B" w:rsidRDefault="00480423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rPr>
          <w:szCs w:val="22"/>
          <w:lang w:val="fr-FR"/>
        </w:rPr>
      </w:pPr>
    </w:p>
    <w:p w:rsidR="00480423" w:rsidRPr="0087609B" w:rsidRDefault="00480423" w:rsidP="00EF404D">
      <w:pPr>
        <w:rPr>
          <w:szCs w:val="22"/>
          <w:lang w:val="fr-FR"/>
        </w:rPr>
      </w:pPr>
    </w:p>
    <w:p w:rsidR="005E365D" w:rsidRPr="0064171B" w:rsidRDefault="005E365D" w:rsidP="00EF404D">
      <w:pPr>
        <w:pStyle w:val="Endofdocument-Annex"/>
        <w:rPr>
          <w:szCs w:val="22"/>
          <w:lang w:val="fr-CH"/>
        </w:rPr>
      </w:pPr>
      <w:r w:rsidRPr="0064171B">
        <w:rPr>
          <w:szCs w:val="22"/>
          <w:lang w:val="fr-CH"/>
        </w:rPr>
        <w:t>[Fin du document]</w:t>
      </w:r>
    </w:p>
    <w:p w:rsidR="005E365D" w:rsidRPr="0087609B" w:rsidRDefault="005E365D" w:rsidP="00EF404D">
      <w:pPr>
        <w:rPr>
          <w:szCs w:val="22"/>
          <w:lang w:val="fr-FR"/>
        </w:rPr>
      </w:pPr>
    </w:p>
    <w:sectPr w:rsidR="005E365D" w:rsidRPr="0087609B" w:rsidSect="000A0D89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0E4" w:rsidRDefault="002740E4">
      <w:r>
        <w:separator/>
      </w:r>
    </w:p>
  </w:endnote>
  <w:endnote w:type="continuationSeparator" w:id="0">
    <w:p w:rsidR="002740E4" w:rsidRPr="009D30E6" w:rsidRDefault="002740E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740E4" w:rsidRPr="009D30E6" w:rsidRDefault="002740E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2740E4" w:rsidRPr="009D30E6" w:rsidRDefault="002740E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0E4" w:rsidRDefault="002740E4">
      <w:r>
        <w:separator/>
      </w:r>
    </w:p>
  </w:footnote>
  <w:footnote w:type="continuationSeparator" w:id="0">
    <w:p w:rsidR="002740E4" w:rsidRDefault="002740E4" w:rsidP="007461F1">
      <w:r>
        <w:separator/>
      </w:r>
    </w:p>
    <w:p w:rsidR="002740E4" w:rsidRPr="009D30E6" w:rsidRDefault="002740E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2740E4" w:rsidRPr="009D30E6" w:rsidRDefault="002740E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D3C" w:rsidRDefault="005D1D3C" w:rsidP="00477D6B">
    <w:pPr>
      <w:jc w:val="right"/>
    </w:pPr>
    <w:bookmarkStart w:id="6" w:name="Code2"/>
    <w:bookmarkEnd w:id="6"/>
    <w:r>
      <w:t>A</w:t>
    </w:r>
    <w:r w:rsidR="001C4F50">
      <w:t>/52/1</w:t>
    </w:r>
  </w:p>
  <w:p w:rsidR="005D1D3C" w:rsidRDefault="005D1D3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C19C2">
      <w:rPr>
        <w:noProof/>
      </w:rPr>
      <w:t>7</w:t>
    </w:r>
    <w:r>
      <w:fldChar w:fldCharType="end"/>
    </w:r>
  </w:p>
  <w:p w:rsidR="005D1D3C" w:rsidRDefault="005D1D3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94"/>
    <w:rsid w:val="00004A76"/>
    <w:rsid w:val="00011B7D"/>
    <w:rsid w:val="00070613"/>
    <w:rsid w:val="00075432"/>
    <w:rsid w:val="00094F61"/>
    <w:rsid w:val="000A0D89"/>
    <w:rsid w:val="000C5A0D"/>
    <w:rsid w:val="000F5E56"/>
    <w:rsid w:val="001028E2"/>
    <w:rsid w:val="001362EE"/>
    <w:rsid w:val="001375D6"/>
    <w:rsid w:val="00157292"/>
    <w:rsid w:val="00176F2A"/>
    <w:rsid w:val="001832A6"/>
    <w:rsid w:val="00183CBB"/>
    <w:rsid w:val="00190EC8"/>
    <w:rsid w:val="00195C6E"/>
    <w:rsid w:val="001A7C86"/>
    <w:rsid w:val="001B266A"/>
    <w:rsid w:val="001B7F08"/>
    <w:rsid w:val="001C4F50"/>
    <w:rsid w:val="001D3D56"/>
    <w:rsid w:val="00226DCD"/>
    <w:rsid w:val="00234CF7"/>
    <w:rsid w:val="00240654"/>
    <w:rsid w:val="002634C4"/>
    <w:rsid w:val="002740E4"/>
    <w:rsid w:val="002A764A"/>
    <w:rsid w:val="002E343D"/>
    <w:rsid w:val="002E4D1A"/>
    <w:rsid w:val="002F16BC"/>
    <w:rsid w:val="002F4E68"/>
    <w:rsid w:val="00316054"/>
    <w:rsid w:val="00346806"/>
    <w:rsid w:val="003845C1"/>
    <w:rsid w:val="003B384A"/>
    <w:rsid w:val="004008A2"/>
    <w:rsid w:val="004025DF"/>
    <w:rsid w:val="00423E3E"/>
    <w:rsid w:val="00426A63"/>
    <w:rsid w:val="00427AF4"/>
    <w:rsid w:val="00430579"/>
    <w:rsid w:val="004378EE"/>
    <w:rsid w:val="004647DA"/>
    <w:rsid w:val="00477D6B"/>
    <w:rsid w:val="00480423"/>
    <w:rsid w:val="004C3950"/>
    <w:rsid w:val="004D6471"/>
    <w:rsid w:val="00525B63"/>
    <w:rsid w:val="005264E2"/>
    <w:rsid w:val="00567A4C"/>
    <w:rsid w:val="00595F07"/>
    <w:rsid w:val="005D1D3C"/>
    <w:rsid w:val="005E365D"/>
    <w:rsid w:val="005E6516"/>
    <w:rsid w:val="005E66FF"/>
    <w:rsid w:val="00605827"/>
    <w:rsid w:val="00626F8D"/>
    <w:rsid w:val="0064171B"/>
    <w:rsid w:val="00645934"/>
    <w:rsid w:val="00693A91"/>
    <w:rsid w:val="006A74C1"/>
    <w:rsid w:val="006B0DB5"/>
    <w:rsid w:val="006E7B91"/>
    <w:rsid w:val="007215B4"/>
    <w:rsid w:val="007461F1"/>
    <w:rsid w:val="007B6742"/>
    <w:rsid w:val="007D6961"/>
    <w:rsid w:val="007F07CB"/>
    <w:rsid w:val="0080599F"/>
    <w:rsid w:val="00810CEF"/>
    <w:rsid w:val="0081208D"/>
    <w:rsid w:val="00843271"/>
    <w:rsid w:val="00846AC2"/>
    <w:rsid w:val="0085120E"/>
    <w:rsid w:val="008724D7"/>
    <w:rsid w:val="0087609B"/>
    <w:rsid w:val="00897909"/>
    <w:rsid w:val="008B2CC1"/>
    <w:rsid w:val="008C19C2"/>
    <w:rsid w:val="008E7930"/>
    <w:rsid w:val="008F1AF1"/>
    <w:rsid w:val="0090731E"/>
    <w:rsid w:val="009312A9"/>
    <w:rsid w:val="00966A22"/>
    <w:rsid w:val="00974CD6"/>
    <w:rsid w:val="009977E0"/>
    <w:rsid w:val="009B1611"/>
    <w:rsid w:val="009D30E6"/>
    <w:rsid w:val="009E3F6F"/>
    <w:rsid w:val="009F499F"/>
    <w:rsid w:val="00A02F18"/>
    <w:rsid w:val="00A06845"/>
    <w:rsid w:val="00A60BE2"/>
    <w:rsid w:val="00A85631"/>
    <w:rsid w:val="00A96543"/>
    <w:rsid w:val="00AB5986"/>
    <w:rsid w:val="00AC0AE4"/>
    <w:rsid w:val="00AC2986"/>
    <w:rsid w:val="00AD61DB"/>
    <w:rsid w:val="00AE1D25"/>
    <w:rsid w:val="00AF58F1"/>
    <w:rsid w:val="00B30270"/>
    <w:rsid w:val="00B32AB0"/>
    <w:rsid w:val="00B33A65"/>
    <w:rsid w:val="00B64239"/>
    <w:rsid w:val="00B67FCF"/>
    <w:rsid w:val="00BD5A33"/>
    <w:rsid w:val="00BE2FAD"/>
    <w:rsid w:val="00BE41AF"/>
    <w:rsid w:val="00BE6C57"/>
    <w:rsid w:val="00C1238E"/>
    <w:rsid w:val="00C17F01"/>
    <w:rsid w:val="00C26831"/>
    <w:rsid w:val="00C44BF4"/>
    <w:rsid w:val="00C664C8"/>
    <w:rsid w:val="00CA44D9"/>
    <w:rsid w:val="00CD0743"/>
    <w:rsid w:val="00CD5090"/>
    <w:rsid w:val="00CF0460"/>
    <w:rsid w:val="00D3649F"/>
    <w:rsid w:val="00D43E0F"/>
    <w:rsid w:val="00D45252"/>
    <w:rsid w:val="00D71B4D"/>
    <w:rsid w:val="00D75C1E"/>
    <w:rsid w:val="00D93D55"/>
    <w:rsid w:val="00D95180"/>
    <w:rsid w:val="00D95A94"/>
    <w:rsid w:val="00DC0D53"/>
    <w:rsid w:val="00DC7D96"/>
    <w:rsid w:val="00DD6A16"/>
    <w:rsid w:val="00DE754B"/>
    <w:rsid w:val="00E0091A"/>
    <w:rsid w:val="00E13D91"/>
    <w:rsid w:val="00E203AA"/>
    <w:rsid w:val="00E23D48"/>
    <w:rsid w:val="00E31090"/>
    <w:rsid w:val="00E527A5"/>
    <w:rsid w:val="00E76456"/>
    <w:rsid w:val="00EA0B97"/>
    <w:rsid w:val="00EA481D"/>
    <w:rsid w:val="00ED33D2"/>
    <w:rsid w:val="00EE5828"/>
    <w:rsid w:val="00EE71CB"/>
    <w:rsid w:val="00EF404D"/>
    <w:rsid w:val="00F15B3E"/>
    <w:rsid w:val="00F16975"/>
    <w:rsid w:val="00F2225D"/>
    <w:rsid w:val="00F229BC"/>
    <w:rsid w:val="00F31A3C"/>
    <w:rsid w:val="00F34C6E"/>
    <w:rsid w:val="00F66152"/>
    <w:rsid w:val="00F9546C"/>
    <w:rsid w:val="00FC78E8"/>
    <w:rsid w:val="00FD705B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13D91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C17F01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Meetingplacedate">
    <w:name w:val="Meeting place &amp; date"/>
    <w:basedOn w:val="Normal"/>
    <w:next w:val="Normal"/>
    <w:rsid w:val="00E13D91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character" w:styleId="Hyperlink">
    <w:name w:val="Hyperlink"/>
    <w:rsid w:val="003B384A"/>
    <w:rPr>
      <w:color w:val="0000FF"/>
      <w:u w:val="single"/>
    </w:rPr>
  </w:style>
  <w:style w:type="character" w:customStyle="1" w:styleId="ONUMFSChar">
    <w:name w:val="ONUM FS Char"/>
    <w:link w:val="ONUMFS"/>
    <w:rsid w:val="00AF58F1"/>
    <w:rPr>
      <w:rFonts w:ascii="Arial" w:eastAsia="SimSun" w:hAnsi="Arial" w:cs="Arial"/>
      <w:sz w:val="22"/>
      <w:lang w:val="fr-CH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Meetingtitle">
    <w:name w:val="Meeting title"/>
    <w:basedOn w:val="Normal"/>
    <w:next w:val="Normal"/>
    <w:rsid w:val="00E13D91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C17F01"/>
    <w:pPr>
      <w:numPr>
        <w:numId w:val="6"/>
      </w:numPr>
      <w:ind w:left="567" w:hanging="567"/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Meetingplacedate">
    <w:name w:val="Meeting place &amp; date"/>
    <w:basedOn w:val="Normal"/>
    <w:next w:val="Normal"/>
    <w:rsid w:val="00E13D91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character" w:styleId="Hyperlink">
    <w:name w:val="Hyperlink"/>
    <w:rsid w:val="003B384A"/>
    <w:rPr>
      <w:color w:val="0000FF"/>
      <w:u w:val="single"/>
    </w:rPr>
  </w:style>
  <w:style w:type="character" w:customStyle="1" w:styleId="ONUMFSChar">
    <w:name w:val="ONUM FS Char"/>
    <w:link w:val="ONUMFS"/>
    <w:rsid w:val="00AF58F1"/>
    <w:rPr>
      <w:rFonts w:ascii="Arial" w:eastAsia="SimSun" w:hAnsi="Arial" w:cs="Arial"/>
      <w:sz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2%20(F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FA80-F4CE-4093-9A0B-14DE52C504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59651-45C1-457F-A2A6-45DEA22D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52 (F)</Template>
  <TotalTime>11</TotalTime>
  <Pages>7</Pages>
  <Words>1141</Words>
  <Characters>6707</Characters>
  <Application>Microsoft Office Word</Application>
  <DocSecurity>0</DocSecurity>
  <Lines>2235</Lines>
  <Paragraphs>523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A/52/</vt:lpstr>
    </vt:vector>
  </TitlesOfParts>
  <Company>WIPO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A/52/</dc:title>
  <dc:creator>COUTURE Sébastien</dc:creator>
  <cp:keywords>KO/EDV/ko</cp:keywords>
  <cp:lastModifiedBy>HÄFLIGER Patience</cp:lastModifiedBy>
  <cp:revision>11</cp:revision>
  <cp:lastPrinted>2014-03-03T16:18:00Z</cp:lastPrinted>
  <dcterms:created xsi:type="dcterms:W3CDTF">2014-02-27T12:46:00Z</dcterms:created>
  <dcterms:modified xsi:type="dcterms:W3CDTF">2014-03-03T16:18:00Z</dcterms:modified>
</cp:coreProperties>
</file>