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8A" w:rsidRPr="00E12200" w:rsidRDefault="00E8634A" w:rsidP="00D3326E">
      <w:pPr>
        <w:jc w:val="right"/>
        <w:rPr>
          <w:b/>
          <w:sz w:val="40"/>
          <w:szCs w:val="24"/>
          <w:lang w:val="fr-FR"/>
        </w:rPr>
      </w:pPr>
      <w:r>
        <w:rPr>
          <w:b/>
          <w:sz w:val="40"/>
          <w:szCs w:val="24"/>
          <w:lang w:val="fr-FR"/>
        </w:rPr>
        <w:t>F</w:t>
      </w:r>
      <w:bookmarkStart w:id="0" w:name="_GoBack"/>
      <w:bookmarkEnd w:id="0"/>
    </w:p>
    <w:p w:rsidR="005D4E8A" w:rsidRPr="00E12200" w:rsidRDefault="00682005" w:rsidP="00682005">
      <w:pPr>
        <w:rPr>
          <w:b/>
          <w:sz w:val="24"/>
          <w:szCs w:val="24"/>
          <w:lang w:val="fr-FR"/>
        </w:rPr>
      </w:pPr>
      <w:r w:rsidRPr="00E12200">
        <w:rPr>
          <w:b/>
          <w:sz w:val="24"/>
          <w:szCs w:val="24"/>
          <w:lang w:val="fr-FR"/>
        </w:rPr>
        <w:t>Assemblées des États membres de l</w:t>
      </w:r>
      <w:r w:rsidR="00E12200">
        <w:rPr>
          <w:b/>
          <w:sz w:val="24"/>
          <w:szCs w:val="24"/>
          <w:lang w:val="fr-FR"/>
        </w:rPr>
        <w:t>’</w:t>
      </w:r>
      <w:r w:rsidRPr="00E12200">
        <w:rPr>
          <w:b/>
          <w:sz w:val="24"/>
          <w:szCs w:val="24"/>
          <w:lang w:val="fr-FR"/>
        </w:rPr>
        <w:t>OMPI</w:t>
      </w:r>
    </w:p>
    <w:p w:rsidR="005D4E8A" w:rsidRPr="00E12200" w:rsidRDefault="00682005" w:rsidP="00682005">
      <w:pPr>
        <w:rPr>
          <w:b/>
          <w:sz w:val="24"/>
          <w:szCs w:val="24"/>
          <w:lang w:val="fr-FR"/>
        </w:rPr>
      </w:pPr>
      <w:r w:rsidRPr="00E12200">
        <w:rPr>
          <w:b/>
          <w:sz w:val="24"/>
          <w:szCs w:val="24"/>
          <w:lang w:val="fr-FR"/>
        </w:rPr>
        <w:t>Cinquante et unième série de réunions</w:t>
      </w:r>
    </w:p>
    <w:p w:rsidR="005D4E8A" w:rsidRPr="00E12200" w:rsidRDefault="00682005" w:rsidP="00682005">
      <w:pPr>
        <w:rPr>
          <w:sz w:val="24"/>
          <w:szCs w:val="24"/>
          <w:lang w:val="fr-FR"/>
        </w:rPr>
      </w:pPr>
      <w:r w:rsidRPr="00E12200">
        <w:rPr>
          <w:b/>
          <w:sz w:val="24"/>
          <w:szCs w:val="24"/>
          <w:lang w:val="fr-FR"/>
        </w:rPr>
        <w:t>Genève, 23 septembre – 2 octobre 2013</w:t>
      </w:r>
    </w:p>
    <w:p w:rsidR="005D4E8A" w:rsidRPr="00E12200" w:rsidRDefault="005D4E8A" w:rsidP="00E12200">
      <w:pPr>
        <w:pStyle w:val="BodyText"/>
        <w:tabs>
          <w:tab w:val="left" w:pos="8310"/>
        </w:tabs>
        <w:rPr>
          <w:b/>
          <w:sz w:val="24"/>
          <w:szCs w:val="24"/>
          <w:lang w:val="fr-FR"/>
        </w:rPr>
      </w:pPr>
    </w:p>
    <w:p w:rsidR="005D4E8A" w:rsidRPr="00E12200" w:rsidRDefault="00682005" w:rsidP="00E12200">
      <w:pPr>
        <w:pStyle w:val="BodyText"/>
        <w:tabs>
          <w:tab w:val="left" w:pos="8310"/>
        </w:tabs>
        <w:jc w:val="right"/>
        <w:rPr>
          <w:lang w:val="fr-FR"/>
        </w:rPr>
      </w:pPr>
      <w:r w:rsidRPr="00E12200">
        <w:rPr>
          <w:lang w:val="fr-FR"/>
        </w:rPr>
        <w:t>23 septembre 2013</w:t>
      </w:r>
    </w:p>
    <w:p w:rsidR="005D4E8A" w:rsidRPr="00E12200" w:rsidRDefault="005D4E8A" w:rsidP="00E12200">
      <w:pPr>
        <w:pStyle w:val="BodyText"/>
        <w:tabs>
          <w:tab w:val="left" w:pos="8310"/>
        </w:tabs>
        <w:jc w:val="right"/>
        <w:rPr>
          <w:b/>
          <w:lang w:val="fr-FR"/>
        </w:rPr>
      </w:pPr>
    </w:p>
    <w:p w:rsidR="005D4E8A" w:rsidRPr="00E12200" w:rsidRDefault="005D4E8A" w:rsidP="00E12200">
      <w:pPr>
        <w:pStyle w:val="BodyText"/>
        <w:tabs>
          <w:tab w:val="left" w:pos="8310"/>
        </w:tabs>
        <w:jc w:val="right"/>
        <w:rPr>
          <w:b/>
          <w:lang w:val="fr-FR"/>
        </w:rPr>
      </w:pPr>
    </w:p>
    <w:p w:rsidR="005D4E8A" w:rsidRPr="00E12200" w:rsidRDefault="00682005" w:rsidP="00682005">
      <w:pPr>
        <w:pStyle w:val="BodyText"/>
        <w:tabs>
          <w:tab w:val="left" w:pos="8310"/>
        </w:tabs>
        <w:jc w:val="center"/>
        <w:rPr>
          <w:caps/>
          <w:lang w:val="fr-FR"/>
        </w:rPr>
      </w:pPr>
      <w:r w:rsidRPr="00E12200">
        <w:rPr>
          <w:caps/>
          <w:lang w:val="fr-FR"/>
        </w:rPr>
        <w:t>Informations suppl</w:t>
      </w:r>
      <w:r w:rsidR="003814BF">
        <w:rPr>
          <w:caps/>
          <w:lang w:val="fr-FR"/>
        </w:rPr>
        <w:t>É</w:t>
      </w:r>
      <w:r w:rsidRPr="00E12200">
        <w:rPr>
          <w:caps/>
          <w:lang w:val="fr-FR"/>
        </w:rPr>
        <w:t>mentaires demand</w:t>
      </w:r>
      <w:r w:rsidR="003814BF">
        <w:rPr>
          <w:caps/>
          <w:lang w:val="fr-FR"/>
        </w:rPr>
        <w:t>É</w:t>
      </w:r>
      <w:r w:rsidRPr="00E12200">
        <w:rPr>
          <w:caps/>
          <w:lang w:val="fr-FR"/>
        </w:rPr>
        <w:t>es par les États membres au</w:t>
      </w:r>
      <w:r w:rsidR="00E12200" w:rsidRPr="00E12200">
        <w:rPr>
          <w:caps/>
          <w:lang w:val="fr-FR"/>
        </w:rPr>
        <w:t> </w:t>
      </w:r>
      <w:r w:rsidRPr="00E12200">
        <w:rPr>
          <w:caps/>
          <w:lang w:val="fr-FR"/>
        </w:rPr>
        <w:t>sujet des sept projets</w:t>
      </w:r>
      <w:r w:rsidR="00CC369A" w:rsidRPr="00E12200">
        <w:rPr>
          <w:caps/>
          <w:lang w:val="fr-FR"/>
        </w:rPr>
        <w:t xml:space="preserve"> relevant</w:t>
      </w:r>
      <w:r w:rsidRPr="00E12200">
        <w:rPr>
          <w:caps/>
          <w:lang w:val="fr-FR"/>
        </w:rPr>
        <w:t xml:space="preserve"> d</w:t>
      </w:r>
      <w:r w:rsidR="00CC369A" w:rsidRPr="00E12200">
        <w:rPr>
          <w:caps/>
          <w:lang w:val="fr-FR"/>
        </w:rPr>
        <w:t>u</w:t>
      </w:r>
      <w:r w:rsidRPr="00E12200">
        <w:rPr>
          <w:caps/>
          <w:lang w:val="fr-FR"/>
        </w:rPr>
        <w:t xml:space="preserve"> Plan-cadre d</w:t>
      </w:r>
      <w:r w:rsidR="00E12200">
        <w:rPr>
          <w:caps/>
          <w:lang w:val="fr-FR"/>
        </w:rPr>
        <w:t>’</w:t>
      </w:r>
      <w:r w:rsidR="003814BF">
        <w:rPr>
          <w:caps/>
          <w:lang w:val="fr-FR"/>
        </w:rPr>
        <w:t>É</w:t>
      </w:r>
      <w:r w:rsidRPr="00E12200">
        <w:rPr>
          <w:caps/>
          <w:lang w:val="fr-FR"/>
        </w:rPr>
        <w:t xml:space="preserve">quipement </w:t>
      </w:r>
      <w:r w:rsidR="00BA1832" w:rsidRPr="00E12200">
        <w:rPr>
          <w:caps/>
          <w:lang w:val="fr-FR"/>
        </w:rPr>
        <w:t>DONT LE</w:t>
      </w:r>
      <w:r w:rsidR="00E12200" w:rsidRPr="00E12200">
        <w:rPr>
          <w:caps/>
          <w:lang w:val="fr-FR"/>
        </w:rPr>
        <w:t> </w:t>
      </w:r>
      <w:r w:rsidR="003814BF">
        <w:rPr>
          <w:caps/>
          <w:color w:val="000000"/>
          <w:lang w:val="fr-FR"/>
        </w:rPr>
        <w:t>financeMENT au moyen des rÉ</w:t>
      </w:r>
      <w:r w:rsidR="00BA1832" w:rsidRPr="00E12200">
        <w:rPr>
          <w:caps/>
          <w:color w:val="000000"/>
          <w:lang w:val="fr-FR"/>
        </w:rPr>
        <w:t>serves de l</w:t>
      </w:r>
      <w:r w:rsidR="00E12200">
        <w:rPr>
          <w:caps/>
          <w:color w:val="000000"/>
          <w:lang w:val="fr-FR"/>
        </w:rPr>
        <w:t>’</w:t>
      </w:r>
      <w:r w:rsidR="00BA1832" w:rsidRPr="00E12200">
        <w:rPr>
          <w:caps/>
          <w:color w:val="000000"/>
          <w:lang w:val="fr-FR"/>
        </w:rPr>
        <w:t xml:space="preserve">Organisation EST </w:t>
      </w:r>
      <w:r w:rsidR="003814BF">
        <w:rPr>
          <w:caps/>
          <w:color w:val="000000"/>
          <w:lang w:val="fr-FR"/>
        </w:rPr>
        <w:t>recommandÉ</w:t>
      </w:r>
      <w:r w:rsidRPr="00E12200">
        <w:rPr>
          <w:caps/>
          <w:color w:val="000000"/>
          <w:lang w:val="fr-FR"/>
        </w:rPr>
        <w:t xml:space="preserve"> par le Comi</w:t>
      </w:r>
      <w:r w:rsidR="008E5BFE" w:rsidRPr="00E12200">
        <w:rPr>
          <w:caps/>
          <w:color w:val="000000"/>
          <w:lang w:val="fr-FR"/>
        </w:rPr>
        <w:t>t</w:t>
      </w:r>
      <w:r w:rsidR="003814BF">
        <w:rPr>
          <w:caps/>
          <w:color w:val="000000"/>
          <w:lang w:val="fr-FR"/>
        </w:rPr>
        <w:t xml:space="preserve">É </w:t>
      </w:r>
      <w:r w:rsidR="008E5BFE" w:rsidRPr="00E12200">
        <w:rPr>
          <w:caps/>
          <w:color w:val="000000"/>
          <w:lang w:val="fr-FR"/>
        </w:rPr>
        <w:t>du programme et budget (PBC)</w:t>
      </w:r>
    </w:p>
    <w:p w:rsidR="005D4E8A" w:rsidRPr="00E12200" w:rsidRDefault="005D4E8A" w:rsidP="00A52598">
      <w:pPr>
        <w:pStyle w:val="BodyText"/>
        <w:tabs>
          <w:tab w:val="left" w:pos="8310"/>
        </w:tabs>
        <w:rPr>
          <w:lang w:val="fr-FR"/>
        </w:rPr>
      </w:pPr>
    </w:p>
    <w:p w:rsidR="005D4E8A" w:rsidRPr="00E12200" w:rsidRDefault="004D0891" w:rsidP="00682005">
      <w:pPr>
        <w:pStyle w:val="BodyText"/>
        <w:tabs>
          <w:tab w:val="left" w:pos="8310"/>
        </w:tabs>
        <w:rPr>
          <w:lang w:val="fr-FR"/>
        </w:rPr>
      </w:pPr>
      <w:r>
        <w:rPr>
          <w:color w:val="000000"/>
          <w:lang w:val="fr-FR"/>
        </w:rPr>
        <w:t xml:space="preserve">Le </w:t>
      </w:r>
      <w:r w:rsidR="00682005" w:rsidRPr="00E12200">
        <w:rPr>
          <w:color w:val="000000"/>
          <w:lang w:val="fr-FR"/>
        </w:rPr>
        <w:t xml:space="preserve">présent document contient </w:t>
      </w:r>
      <w:r w:rsidR="008E5BFE" w:rsidRPr="00E12200">
        <w:rPr>
          <w:color w:val="000000"/>
          <w:lang w:val="fr-FR"/>
        </w:rPr>
        <w:t>l</w:t>
      </w:r>
      <w:r w:rsidR="00682005" w:rsidRPr="00E12200">
        <w:rPr>
          <w:color w:val="000000"/>
          <w:lang w:val="fr-FR"/>
        </w:rPr>
        <w:t>es informations demandées par le Comité du programme et budget (PBC) à sa vingt et unième session, qui s</w:t>
      </w:r>
      <w:r w:rsidR="00E12200">
        <w:rPr>
          <w:color w:val="000000"/>
          <w:lang w:val="fr-FR"/>
        </w:rPr>
        <w:t>’</w:t>
      </w:r>
      <w:r w:rsidR="00682005" w:rsidRPr="00E12200">
        <w:rPr>
          <w:color w:val="000000"/>
          <w:lang w:val="fr-FR"/>
        </w:rPr>
        <w:t>est tenu</w:t>
      </w:r>
      <w:r w:rsidR="00943DAB" w:rsidRPr="00E12200">
        <w:rPr>
          <w:color w:val="000000"/>
          <w:lang w:val="fr-FR"/>
        </w:rPr>
        <w:t>e à Genève du 9 au 13</w:t>
      </w:r>
      <w:r w:rsidR="00E12200" w:rsidRPr="00E12200">
        <w:rPr>
          <w:color w:val="000000"/>
          <w:lang w:val="fr-FR"/>
        </w:rPr>
        <w:t> </w:t>
      </w:r>
      <w:r w:rsidR="00943DAB" w:rsidRPr="00E12200">
        <w:rPr>
          <w:color w:val="000000"/>
          <w:lang w:val="fr-FR"/>
        </w:rPr>
        <w:t>septembre </w:t>
      </w:r>
      <w:r w:rsidR="00682005" w:rsidRPr="00E12200">
        <w:rPr>
          <w:color w:val="000000"/>
          <w:lang w:val="fr-FR"/>
        </w:rPr>
        <w:t xml:space="preserve">2013, </w:t>
      </w:r>
      <w:r w:rsidR="00BA1832" w:rsidRPr="00E12200">
        <w:rPr>
          <w:color w:val="000000"/>
          <w:lang w:val="fr-FR"/>
        </w:rPr>
        <w:t>à savoir</w:t>
      </w:r>
      <w:r>
        <w:rPr>
          <w:color w:val="000000"/>
          <w:lang w:val="fr-FR"/>
        </w:rPr>
        <w:t> :</w:t>
      </w:r>
    </w:p>
    <w:p w:rsidR="005D4E8A" w:rsidRPr="00E12200" w:rsidRDefault="005D4E8A" w:rsidP="003D58E1">
      <w:pPr>
        <w:pStyle w:val="BodyText"/>
        <w:tabs>
          <w:tab w:val="left" w:pos="8310"/>
        </w:tabs>
        <w:rPr>
          <w:lang w:val="fr-FR"/>
        </w:rPr>
      </w:pPr>
    </w:p>
    <w:p w:rsidR="005D4E8A" w:rsidRPr="00E12200" w:rsidRDefault="00CC369A" w:rsidP="00CC369A">
      <w:pPr>
        <w:pStyle w:val="BodyText"/>
        <w:numPr>
          <w:ilvl w:val="0"/>
          <w:numId w:val="20"/>
        </w:numPr>
        <w:tabs>
          <w:tab w:val="left" w:pos="8310"/>
        </w:tabs>
        <w:ind w:left="851" w:hanging="491"/>
        <w:rPr>
          <w:lang w:val="fr-FR"/>
        </w:rPr>
      </w:pPr>
      <w:r w:rsidRPr="00E12200">
        <w:rPr>
          <w:color w:val="000000"/>
          <w:lang w:val="fr-FR"/>
        </w:rPr>
        <w:t xml:space="preserve">un tableau récapitulatif donnant un aperçu des montants estimés </w:t>
      </w:r>
      <w:r w:rsidR="002C004F" w:rsidRPr="00E12200">
        <w:rPr>
          <w:color w:val="000000"/>
          <w:lang w:val="fr-FR"/>
        </w:rPr>
        <w:t>de</w:t>
      </w:r>
      <w:r w:rsidRPr="00E12200">
        <w:rPr>
          <w:color w:val="000000"/>
          <w:lang w:val="fr-FR"/>
        </w:rPr>
        <w:t xml:space="preserve"> l</w:t>
      </w:r>
      <w:r w:rsidR="00E12200">
        <w:rPr>
          <w:color w:val="000000"/>
          <w:lang w:val="fr-FR"/>
        </w:rPr>
        <w:t>’</w:t>
      </w:r>
      <w:r w:rsidRPr="00E12200">
        <w:rPr>
          <w:color w:val="000000"/>
          <w:lang w:val="fr-FR"/>
        </w:rPr>
        <w:t>amortissement et</w:t>
      </w:r>
      <w:r w:rsidR="002C004F" w:rsidRPr="00E12200">
        <w:rPr>
          <w:color w:val="000000"/>
          <w:lang w:val="fr-FR"/>
        </w:rPr>
        <w:t xml:space="preserve"> de</w:t>
      </w:r>
      <w:r w:rsidRPr="00E12200">
        <w:rPr>
          <w:color w:val="000000"/>
          <w:lang w:val="fr-FR"/>
        </w:rPr>
        <w:t xml:space="preserve"> </w:t>
      </w:r>
      <w:r w:rsidR="00943DAB" w:rsidRPr="00E12200">
        <w:rPr>
          <w:color w:val="000000"/>
          <w:lang w:val="fr-FR"/>
        </w:rPr>
        <w:t>la capitalisation des</w:t>
      </w:r>
      <w:r w:rsidRPr="00E12200">
        <w:rPr>
          <w:color w:val="000000"/>
          <w:lang w:val="fr-FR"/>
        </w:rPr>
        <w:t xml:space="preserve"> dépenses </w:t>
      </w:r>
      <w:r w:rsidR="00943DAB" w:rsidRPr="00E12200">
        <w:rPr>
          <w:color w:val="000000"/>
          <w:lang w:val="fr-FR"/>
        </w:rPr>
        <w:t>correspondantes</w:t>
      </w:r>
      <w:r w:rsidRPr="00E12200">
        <w:rPr>
          <w:color w:val="000000"/>
          <w:lang w:val="fr-FR"/>
        </w:rPr>
        <w:t xml:space="preserve"> pour chacun des sept projets qu</w:t>
      </w:r>
      <w:r w:rsidR="00E12200">
        <w:rPr>
          <w:color w:val="000000"/>
          <w:lang w:val="fr-FR"/>
        </w:rPr>
        <w:t>’</w:t>
      </w:r>
      <w:r w:rsidRPr="00E12200">
        <w:rPr>
          <w:color w:val="000000"/>
          <w:lang w:val="fr-FR"/>
        </w:rPr>
        <w:t xml:space="preserve">il </w:t>
      </w:r>
      <w:r w:rsidR="00BA1832" w:rsidRPr="00E12200">
        <w:rPr>
          <w:color w:val="000000"/>
          <w:lang w:val="fr-FR"/>
        </w:rPr>
        <w:t>est</w:t>
      </w:r>
      <w:r w:rsidRPr="00E12200">
        <w:rPr>
          <w:color w:val="000000"/>
          <w:lang w:val="fr-FR"/>
        </w:rPr>
        <w:t xml:space="preserve"> recommandé de financer au moyen des réserves;</w:t>
      </w:r>
      <w:r w:rsidR="003D58E1" w:rsidRPr="00E12200">
        <w:rPr>
          <w:lang w:val="fr-FR"/>
        </w:rPr>
        <w:t xml:space="preserve"> </w:t>
      </w:r>
    </w:p>
    <w:p w:rsidR="005D4E8A" w:rsidRPr="00E12200" w:rsidRDefault="00CC369A" w:rsidP="00CC369A">
      <w:pPr>
        <w:pStyle w:val="BodyText"/>
        <w:numPr>
          <w:ilvl w:val="0"/>
          <w:numId w:val="20"/>
        </w:numPr>
        <w:tabs>
          <w:tab w:val="left" w:pos="8310"/>
        </w:tabs>
        <w:ind w:left="851" w:hanging="491"/>
        <w:rPr>
          <w:lang w:val="fr-FR"/>
        </w:rPr>
      </w:pPr>
      <w:r w:rsidRPr="00E12200">
        <w:rPr>
          <w:color w:val="000000"/>
          <w:lang w:val="fr-FR"/>
        </w:rPr>
        <w:t xml:space="preserve">des informations sur les économies </w:t>
      </w:r>
      <w:r w:rsidR="00943DAB" w:rsidRPr="00E12200">
        <w:rPr>
          <w:color w:val="000000"/>
          <w:lang w:val="fr-FR"/>
        </w:rPr>
        <w:t xml:space="preserve">générées par </w:t>
      </w:r>
      <w:r w:rsidRPr="00E12200">
        <w:rPr>
          <w:color w:val="000000"/>
          <w:lang w:val="fr-FR"/>
        </w:rPr>
        <w:t xml:space="preserve">chacun </w:t>
      </w:r>
      <w:r w:rsidR="00AD7536" w:rsidRPr="00E12200">
        <w:rPr>
          <w:color w:val="000000"/>
          <w:lang w:val="fr-FR"/>
        </w:rPr>
        <w:t>des sept projets qu</w:t>
      </w:r>
      <w:r w:rsidR="00AD7536">
        <w:rPr>
          <w:color w:val="000000"/>
          <w:lang w:val="fr-FR"/>
        </w:rPr>
        <w:t>’</w:t>
      </w:r>
      <w:r w:rsidR="00AD7536" w:rsidRPr="00E12200">
        <w:rPr>
          <w:color w:val="000000"/>
          <w:lang w:val="fr-FR"/>
        </w:rPr>
        <w:t xml:space="preserve">il est recommandé de financer au moyen des réserves </w:t>
      </w:r>
      <w:r w:rsidR="00AD7536">
        <w:rPr>
          <w:color w:val="000000"/>
          <w:lang w:val="fr-FR"/>
        </w:rPr>
        <w:t>et sur le</w:t>
      </w:r>
      <w:r w:rsidR="00943DAB" w:rsidRPr="00E12200">
        <w:rPr>
          <w:color w:val="000000"/>
          <w:lang w:val="fr-FR"/>
        </w:rPr>
        <w:t>s avantages escomptés</w:t>
      </w:r>
      <w:r w:rsidR="00AD7536">
        <w:rPr>
          <w:color w:val="000000"/>
          <w:lang w:val="fr-FR"/>
        </w:rPr>
        <w:t xml:space="preserve"> de ces </w:t>
      </w:r>
      <w:r w:rsidR="00AD7536" w:rsidRPr="00E12200">
        <w:rPr>
          <w:color w:val="000000"/>
          <w:lang w:val="fr-FR"/>
        </w:rPr>
        <w:t>projets</w:t>
      </w:r>
      <w:r w:rsidRPr="00E12200">
        <w:rPr>
          <w:color w:val="000000"/>
          <w:lang w:val="fr-FR"/>
        </w:rPr>
        <w:t>; et</w:t>
      </w:r>
    </w:p>
    <w:p w:rsidR="005D4E8A" w:rsidRPr="00E12200" w:rsidRDefault="00CC369A" w:rsidP="00CC369A">
      <w:pPr>
        <w:pStyle w:val="BodyText"/>
        <w:numPr>
          <w:ilvl w:val="0"/>
          <w:numId w:val="20"/>
        </w:numPr>
        <w:tabs>
          <w:tab w:val="left" w:pos="8310"/>
        </w:tabs>
        <w:ind w:left="851" w:hanging="491"/>
        <w:rPr>
          <w:lang w:val="fr-FR"/>
        </w:rPr>
      </w:pPr>
      <w:r w:rsidRPr="00E12200">
        <w:rPr>
          <w:color w:val="000000"/>
          <w:lang w:val="fr-FR"/>
        </w:rPr>
        <w:t>un tableau récapitulatif donnant un aperçu de l</w:t>
      </w:r>
      <w:r w:rsidR="00E12200">
        <w:rPr>
          <w:color w:val="000000"/>
          <w:lang w:val="fr-FR"/>
        </w:rPr>
        <w:t>’</w:t>
      </w:r>
      <w:r w:rsidRPr="00E12200">
        <w:rPr>
          <w:color w:val="000000"/>
          <w:lang w:val="fr-FR"/>
        </w:rPr>
        <w:t>évolution des réserves de l</w:t>
      </w:r>
      <w:r w:rsidR="00E12200">
        <w:rPr>
          <w:color w:val="000000"/>
          <w:lang w:val="fr-FR"/>
        </w:rPr>
        <w:t>’</w:t>
      </w:r>
      <w:r w:rsidR="00BA1832" w:rsidRPr="00E12200">
        <w:rPr>
          <w:color w:val="000000"/>
          <w:lang w:val="fr-FR"/>
        </w:rPr>
        <w:t>O</w:t>
      </w:r>
      <w:r w:rsidR="00943DAB" w:rsidRPr="00E12200">
        <w:rPr>
          <w:color w:val="000000"/>
          <w:lang w:val="fr-FR"/>
        </w:rPr>
        <w:t>MPI</w:t>
      </w:r>
      <w:r w:rsidR="00BA1832" w:rsidRPr="00E12200">
        <w:rPr>
          <w:color w:val="000000"/>
          <w:lang w:val="fr-FR"/>
        </w:rPr>
        <w:t xml:space="preserve"> de 2003 à 2012.</w:t>
      </w:r>
    </w:p>
    <w:p w:rsidR="00E12200" w:rsidRPr="00E12200" w:rsidRDefault="00E12200" w:rsidP="00E12200">
      <w:pPr>
        <w:rPr>
          <w:lang w:val="fr-FR"/>
        </w:rPr>
      </w:pPr>
    </w:p>
    <w:p w:rsidR="00C47CE5" w:rsidRPr="00E12200" w:rsidRDefault="00C47CE5">
      <w:pPr>
        <w:rPr>
          <w:lang w:val="fr-FR"/>
        </w:rPr>
        <w:sectPr w:rsidR="00C47CE5" w:rsidRPr="00E12200" w:rsidSect="00A77790">
          <w:headerReference w:type="default" r:id="rId9"/>
          <w:endnotePr>
            <w:numFmt w:val="decimal"/>
          </w:endnotePr>
          <w:pgSz w:w="11907" w:h="16840" w:code="9"/>
          <w:pgMar w:top="567" w:right="1197" w:bottom="1418" w:left="1418" w:header="510" w:footer="1021" w:gutter="0"/>
          <w:pgNumType w:start="1"/>
          <w:cols w:space="720"/>
          <w:titlePg/>
          <w:docGrid w:linePitch="299"/>
        </w:sectPr>
      </w:pPr>
    </w:p>
    <w:p w:rsidR="005D4E8A" w:rsidRPr="00E12200" w:rsidRDefault="002C004F" w:rsidP="00D23FC6">
      <w:pPr>
        <w:pStyle w:val="BodyText"/>
        <w:numPr>
          <w:ilvl w:val="0"/>
          <w:numId w:val="28"/>
        </w:numPr>
        <w:tabs>
          <w:tab w:val="left" w:pos="8310"/>
        </w:tabs>
        <w:ind w:left="567" w:hanging="567"/>
        <w:rPr>
          <w:b/>
          <w:lang w:val="fr-FR"/>
        </w:rPr>
      </w:pPr>
      <w:r w:rsidRPr="00E12200">
        <w:rPr>
          <w:b/>
          <w:color w:val="000000"/>
          <w:lang w:val="fr-FR"/>
        </w:rPr>
        <w:lastRenderedPageBreak/>
        <w:t>Montants estimés de l</w:t>
      </w:r>
      <w:r w:rsidR="00E12200">
        <w:rPr>
          <w:b/>
          <w:color w:val="000000"/>
          <w:lang w:val="fr-FR"/>
        </w:rPr>
        <w:t>’</w:t>
      </w:r>
      <w:r w:rsidRPr="00E12200">
        <w:rPr>
          <w:b/>
          <w:color w:val="000000"/>
          <w:lang w:val="fr-FR"/>
        </w:rPr>
        <w:t>amortissement et de la capitalisation des dépenses correspondantes pour chacun des sept projets qu</w:t>
      </w:r>
      <w:r w:rsidR="00E12200">
        <w:rPr>
          <w:b/>
          <w:color w:val="000000"/>
          <w:lang w:val="fr-FR"/>
        </w:rPr>
        <w:t>’</w:t>
      </w:r>
      <w:r w:rsidRPr="00E12200">
        <w:rPr>
          <w:b/>
          <w:color w:val="000000"/>
          <w:lang w:val="fr-FR"/>
        </w:rPr>
        <w:t>il est recommandé de financer au moyen des réserves</w:t>
      </w:r>
    </w:p>
    <w:p w:rsidR="005D4E8A" w:rsidRPr="00E12200" w:rsidRDefault="00953174" w:rsidP="00C47CE5">
      <w:pPr>
        <w:pStyle w:val="BodyText"/>
        <w:tabs>
          <w:tab w:val="left" w:pos="8310"/>
        </w:tabs>
        <w:jc w:val="center"/>
        <w:rPr>
          <w:lang w:val="fr-FR"/>
        </w:rPr>
      </w:pPr>
      <w:r w:rsidRPr="00953174">
        <w:rPr>
          <w:noProof/>
          <w:lang w:eastAsia="en-US"/>
        </w:rPr>
        <w:drawing>
          <wp:inline distT="0" distB="0" distL="0" distR="0" wp14:anchorId="17046E43" wp14:editId="2006C25B">
            <wp:extent cx="8277101" cy="471739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0541" cy="4719358"/>
                    </a:xfrm>
                    <a:prstGeom prst="rect">
                      <a:avLst/>
                    </a:prstGeom>
                    <a:noFill/>
                    <a:ln>
                      <a:noFill/>
                    </a:ln>
                  </pic:spPr>
                </pic:pic>
              </a:graphicData>
            </a:graphic>
          </wp:inline>
        </w:drawing>
      </w:r>
    </w:p>
    <w:p w:rsidR="005D4E8A" w:rsidRPr="00E12200" w:rsidRDefault="00AD7536" w:rsidP="00E12200">
      <w:pPr>
        <w:pStyle w:val="BodyText"/>
        <w:numPr>
          <w:ilvl w:val="0"/>
          <w:numId w:val="23"/>
        </w:numPr>
        <w:tabs>
          <w:tab w:val="left" w:pos="8310"/>
        </w:tabs>
        <w:spacing w:after="120"/>
        <w:ind w:left="357" w:hanging="357"/>
        <w:rPr>
          <w:sz w:val="16"/>
          <w:szCs w:val="16"/>
          <w:lang w:val="fr-FR"/>
        </w:rPr>
      </w:pPr>
      <w:r>
        <w:rPr>
          <w:color w:val="000000"/>
          <w:sz w:val="16"/>
          <w:szCs w:val="16"/>
          <w:lang w:val="fr-FR"/>
        </w:rPr>
        <w:t>Les prévisions concernant l</w:t>
      </w:r>
      <w:r w:rsidR="00E12200">
        <w:rPr>
          <w:color w:val="000000"/>
          <w:sz w:val="16"/>
          <w:szCs w:val="16"/>
          <w:lang w:val="fr-FR"/>
        </w:rPr>
        <w:t>’</w:t>
      </w:r>
      <w:r w:rsidR="00D564A4" w:rsidRPr="00E12200">
        <w:rPr>
          <w:color w:val="000000"/>
          <w:sz w:val="16"/>
          <w:szCs w:val="16"/>
          <w:lang w:val="fr-FR"/>
        </w:rPr>
        <w:t>amortissement se fondent sur les taux actuellement appliqués aux actifs et éléments d</w:t>
      </w:r>
      <w:r w:rsidR="00E12200">
        <w:rPr>
          <w:color w:val="000000"/>
          <w:sz w:val="16"/>
          <w:szCs w:val="16"/>
          <w:lang w:val="fr-FR"/>
        </w:rPr>
        <w:t>’</w:t>
      </w:r>
      <w:r w:rsidR="00D564A4" w:rsidRPr="00E12200">
        <w:rPr>
          <w:color w:val="000000"/>
          <w:sz w:val="16"/>
          <w:szCs w:val="16"/>
          <w:lang w:val="fr-FR"/>
        </w:rPr>
        <w:t>actifs de nature similaire.</w:t>
      </w:r>
      <w:r w:rsidR="001731C5" w:rsidRPr="00E12200">
        <w:rPr>
          <w:sz w:val="16"/>
          <w:szCs w:val="16"/>
          <w:lang w:val="fr-FR"/>
        </w:rPr>
        <w:t xml:space="preserve">  </w:t>
      </w:r>
    </w:p>
    <w:p w:rsidR="005D4E8A" w:rsidRPr="00E12200" w:rsidRDefault="00122CCB" w:rsidP="00E12200">
      <w:pPr>
        <w:pStyle w:val="BodyText"/>
        <w:numPr>
          <w:ilvl w:val="0"/>
          <w:numId w:val="23"/>
        </w:numPr>
        <w:tabs>
          <w:tab w:val="left" w:pos="8310"/>
        </w:tabs>
        <w:spacing w:after="120"/>
        <w:ind w:left="357" w:hanging="357"/>
        <w:rPr>
          <w:sz w:val="16"/>
          <w:szCs w:val="16"/>
          <w:lang w:val="fr-FR"/>
        </w:rPr>
      </w:pPr>
      <w:r w:rsidRPr="00E12200">
        <w:rPr>
          <w:color w:val="000000"/>
          <w:sz w:val="16"/>
          <w:szCs w:val="16"/>
          <w:lang w:val="fr-FR"/>
        </w:rPr>
        <w:t>Pour les projets relatifs aux bâtiments, des frais divers et imprévus ont été inclus dans les montants capitalisés dans l</w:t>
      </w:r>
      <w:r w:rsidR="00E12200">
        <w:rPr>
          <w:color w:val="000000"/>
          <w:sz w:val="16"/>
          <w:szCs w:val="16"/>
          <w:lang w:val="fr-FR"/>
        </w:rPr>
        <w:t>’</w:t>
      </w:r>
      <w:r w:rsidRPr="00E12200">
        <w:rPr>
          <w:color w:val="000000"/>
          <w:sz w:val="16"/>
          <w:szCs w:val="16"/>
          <w:lang w:val="fr-FR"/>
        </w:rPr>
        <w:t>hypothèse où il s</w:t>
      </w:r>
      <w:r w:rsidR="00E12200">
        <w:rPr>
          <w:color w:val="000000"/>
          <w:sz w:val="16"/>
          <w:szCs w:val="16"/>
          <w:lang w:val="fr-FR"/>
        </w:rPr>
        <w:t>’</w:t>
      </w:r>
      <w:r w:rsidRPr="00E12200">
        <w:rPr>
          <w:color w:val="000000"/>
          <w:sz w:val="16"/>
          <w:szCs w:val="16"/>
          <w:lang w:val="fr-FR"/>
        </w:rPr>
        <w:t>agirait également de dépenses d</w:t>
      </w:r>
      <w:r w:rsidR="00E12200">
        <w:rPr>
          <w:color w:val="000000"/>
          <w:sz w:val="16"/>
          <w:szCs w:val="16"/>
          <w:lang w:val="fr-FR"/>
        </w:rPr>
        <w:t>’</w:t>
      </w:r>
      <w:r w:rsidRPr="00E12200">
        <w:rPr>
          <w:color w:val="000000"/>
          <w:sz w:val="16"/>
          <w:szCs w:val="16"/>
          <w:lang w:val="fr-FR"/>
        </w:rPr>
        <w:t>équipement</w:t>
      </w:r>
      <w:r w:rsidRPr="00E12200">
        <w:rPr>
          <w:sz w:val="16"/>
          <w:szCs w:val="16"/>
          <w:lang w:val="fr-FR"/>
        </w:rPr>
        <w:t>.</w:t>
      </w:r>
      <w:r w:rsidR="00C47CE5" w:rsidRPr="00E12200">
        <w:rPr>
          <w:sz w:val="16"/>
          <w:szCs w:val="16"/>
          <w:lang w:val="fr-FR"/>
        </w:rPr>
        <w:t xml:space="preserve"> </w:t>
      </w:r>
      <w:r w:rsidR="001731C5" w:rsidRPr="00E12200">
        <w:rPr>
          <w:sz w:val="16"/>
          <w:szCs w:val="16"/>
          <w:lang w:val="fr-FR"/>
        </w:rPr>
        <w:t xml:space="preserve"> </w:t>
      </w:r>
    </w:p>
    <w:p w:rsidR="00C47CE5" w:rsidRPr="00E12200" w:rsidRDefault="00122CCB" w:rsidP="00E12200">
      <w:pPr>
        <w:pStyle w:val="BodyText"/>
        <w:numPr>
          <w:ilvl w:val="0"/>
          <w:numId w:val="23"/>
        </w:numPr>
        <w:tabs>
          <w:tab w:val="left" w:pos="8310"/>
        </w:tabs>
        <w:spacing w:after="120"/>
        <w:ind w:left="357" w:hanging="357"/>
        <w:rPr>
          <w:sz w:val="16"/>
          <w:szCs w:val="16"/>
          <w:lang w:val="fr-FR"/>
        </w:rPr>
        <w:sectPr w:rsidR="00C47CE5" w:rsidRPr="00E12200" w:rsidSect="00A25B53">
          <w:headerReference w:type="first" r:id="rId11"/>
          <w:endnotePr>
            <w:numFmt w:val="decimal"/>
          </w:endnotePr>
          <w:pgSz w:w="16840" w:h="11907" w:orient="landscape" w:code="9"/>
          <w:pgMar w:top="810" w:right="567" w:bottom="1197" w:left="1418" w:header="510" w:footer="1021" w:gutter="0"/>
          <w:pgNumType w:start="2"/>
          <w:cols w:space="720"/>
          <w:titlePg/>
          <w:docGrid w:linePitch="299"/>
        </w:sectPr>
      </w:pPr>
      <w:r w:rsidRPr="00E12200">
        <w:rPr>
          <w:color w:val="000000"/>
          <w:sz w:val="16"/>
          <w:szCs w:val="16"/>
          <w:lang w:val="fr-FR"/>
        </w:rPr>
        <w:t>Certains projets prévoient le remplacement d</w:t>
      </w:r>
      <w:r w:rsidR="00E12200">
        <w:rPr>
          <w:color w:val="000000"/>
          <w:sz w:val="16"/>
          <w:szCs w:val="16"/>
          <w:lang w:val="fr-FR"/>
        </w:rPr>
        <w:t>’</w:t>
      </w:r>
      <w:r w:rsidRPr="00E12200">
        <w:rPr>
          <w:color w:val="000000"/>
          <w:sz w:val="16"/>
          <w:szCs w:val="16"/>
          <w:lang w:val="fr-FR"/>
        </w:rPr>
        <w:t xml:space="preserve">actifs existants. </w:t>
      </w:r>
      <w:r w:rsidR="001731C5" w:rsidRPr="00E12200">
        <w:rPr>
          <w:sz w:val="16"/>
          <w:szCs w:val="16"/>
          <w:lang w:val="fr-FR"/>
        </w:rPr>
        <w:t xml:space="preserve"> </w:t>
      </w:r>
      <w:r w:rsidRPr="00E12200">
        <w:rPr>
          <w:color w:val="000000"/>
          <w:sz w:val="16"/>
          <w:szCs w:val="16"/>
          <w:lang w:val="fr-FR"/>
        </w:rPr>
        <w:t>Cela suppose l</w:t>
      </w:r>
      <w:r w:rsidR="00E12200">
        <w:rPr>
          <w:color w:val="000000"/>
          <w:sz w:val="16"/>
          <w:szCs w:val="16"/>
          <w:lang w:val="fr-FR"/>
        </w:rPr>
        <w:t>’</w:t>
      </w:r>
      <w:r w:rsidRPr="00E12200">
        <w:rPr>
          <w:color w:val="000000"/>
          <w:sz w:val="16"/>
          <w:szCs w:val="16"/>
          <w:lang w:val="fr-FR"/>
        </w:rPr>
        <w:t>amortissement d</w:t>
      </w:r>
      <w:r w:rsidR="00AD7536">
        <w:rPr>
          <w:color w:val="000000"/>
          <w:sz w:val="16"/>
          <w:szCs w:val="16"/>
          <w:lang w:val="fr-FR"/>
        </w:rPr>
        <w:t>’</w:t>
      </w:r>
      <w:r w:rsidRPr="00E12200">
        <w:rPr>
          <w:color w:val="000000"/>
          <w:sz w:val="16"/>
          <w:szCs w:val="16"/>
          <w:lang w:val="fr-FR"/>
        </w:rPr>
        <w:t>actifs existants dans les états financiers de l</w:t>
      </w:r>
      <w:r w:rsidR="00E12200">
        <w:rPr>
          <w:color w:val="000000"/>
          <w:sz w:val="16"/>
          <w:szCs w:val="16"/>
          <w:lang w:val="fr-FR"/>
        </w:rPr>
        <w:t>’</w:t>
      </w:r>
      <w:r w:rsidRPr="00E12200">
        <w:rPr>
          <w:color w:val="000000"/>
          <w:sz w:val="16"/>
          <w:szCs w:val="16"/>
          <w:lang w:val="fr-FR"/>
        </w:rPr>
        <w:t>OMPI.</w:t>
      </w:r>
      <w:r w:rsidR="001731C5" w:rsidRPr="00E12200">
        <w:rPr>
          <w:sz w:val="16"/>
          <w:szCs w:val="16"/>
          <w:lang w:val="fr-FR"/>
        </w:rPr>
        <w:t xml:space="preserve"> </w:t>
      </w:r>
      <w:r w:rsidRPr="00E12200">
        <w:rPr>
          <w:sz w:val="16"/>
          <w:szCs w:val="16"/>
          <w:lang w:val="fr-FR"/>
        </w:rPr>
        <w:t xml:space="preserve"> </w:t>
      </w:r>
      <w:r w:rsidRPr="00E12200">
        <w:rPr>
          <w:color w:val="000000"/>
          <w:sz w:val="16"/>
          <w:szCs w:val="16"/>
          <w:lang w:val="fr-FR"/>
        </w:rPr>
        <w:t xml:space="preserve">Ce point concerne principalement le </w:t>
      </w:r>
      <w:r w:rsidR="004D0891">
        <w:rPr>
          <w:color w:val="000000"/>
          <w:sz w:val="16"/>
          <w:szCs w:val="16"/>
          <w:lang w:val="fr-FR"/>
        </w:rPr>
        <w:t>projet </w:t>
      </w:r>
      <w:r w:rsidRPr="00E12200">
        <w:rPr>
          <w:color w:val="000000"/>
          <w:sz w:val="16"/>
          <w:szCs w:val="16"/>
          <w:lang w:val="fr-FR"/>
        </w:rPr>
        <w:t>3 (</w:t>
      </w:r>
      <w:r w:rsidR="00AD7536">
        <w:rPr>
          <w:color w:val="000000"/>
          <w:sz w:val="16"/>
          <w:szCs w:val="16"/>
          <w:lang w:val="fr-FR"/>
        </w:rPr>
        <w:t>R</w:t>
      </w:r>
      <w:r w:rsidRPr="00E12200">
        <w:rPr>
          <w:color w:val="000000"/>
          <w:sz w:val="16"/>
          <w:szCs w:val="16"/>
          <w:lang w:val="fr-FR"/>
        </w:rPr>
        <w:t xml:space="preserve">énovation des façades et </w:t>
      </w:r>
      <w:r w:rsidR="00AD7536">
        <w:rPr>
          <w:color w:val="000000"/>
          <w:sz w:val="16"/>
          <w:szCs w:val="16"/>
          <w:lang w:val="fr-FR"/>
        </w:rPr>
        <w:t>de la climatisation du bâtiment PCT</w:t>
      </w:r>
      <w:r w:rsidRPr="00E12200">
        <w:rPr>
          <w:color w:val="000000"/>
          <w:sz w:val="16"/>
          <w:szCs w:val="16"/>
          <w:lang w:val="fr-FR"/>
        </w:rPr>
        <w:t>) et le projet 6 (</w:t>
      </w:r>
      <w:r w:rsidR="00AD7536">
        <w:rPr>
          <w:color w:val="000000"/>
          <w:sz w:val="16"/>
          <w:szCs w:val="16"/>
          <w:lang w:val="fr-FR"/>
        </w:rPr>
        <w:t>Bâtiment AB -</w:t>
      </w:r>
      <w:r w:rsidRPr="00E12200">
        <w:rPr>
          <w:color w:val="000000"/>
          <w:sz w:val="16"/>
          <w:szCs w:val="16"/>
          <w:lang w:val="fr-FR"/>
        </w:rPr>
        <w:t xml:space="preserve"> remplacement de certaines fenêtres)</w:t>
      </w:r>
      <w:r w:rsidR="004D0891">
        <w:rPr>
          <w:color w:val="000000"/>
          <w:sz w:val="16"/>
          <w:szCs w:val="16"/>
          <w:lang w:val="fr-FR"/>
        </w:rPr>
        <w:t xml:space="preserve">.  </w:t>
      </w:r>
      <w:r w:rsidRPr="00E12200">
        <w:rPr>
          <w:color w:val="000000"/>
          <w:sz w:val="16"/>
          <w:szCs w:val="16"/>
          <w:lang w:val="fr-FR"/>
        </w:rPr>
        <w:t>Il est impossible à ce stade de quantifier le montant escompté de l</w:t>
      </w:r>
      <w:r w:rsidR="00E12200">
        <w:rPr>
          <w:color w:val="000000"/>
          <w:sz w:val="16"/>
          <w:szCs w:val="16"/>
          <w:lang w:val="fr-FR"/>
        </w:rPr>
        <w:t>’</w:t>
      </w:r>
      <w:r w:rsidRPr="00E12200">
        <w:rPr>
          <w:color w:val="000000"/>
          <w:sz w:val="16"/>
          <w:szCs w:val="16"/>
          <w:lang w:val="fr-FR"/>
        </w:rPr>
        <w:t>amortissement des actifs existants dans le cadre de ces projets.</w:t>
      </w:r>
    </w:p>
    <w:p w:rsidR="005D4E8A" w:rsidRPr="00E12200" w:rsidRDefault="000601B3" w:rsidP="00D23FC6">
      <w:pPr>
        <w:pStyle w:val="BodyText"/>
        <w:numPr>
          <w:ilvl w:val="0"/>
          <w:numId w:val="28"/>
        </w:numPr>
        <w:tabs>
          <w:tab w:val="left" w:pos="8310"/>
        </w:tabs>
        <w:ind w:left="567" w:hanging="567"/>
        <w:rPr>
          <w:b/>
          <w:lang w:val="fr-FR"/>
        </w:rPr>
      </w:pPr>
      <w:r w:rsidRPr="00E12200">
        <w:rPr>
          <w:b/>
          <w:color w:val="000000"/>
          <w:lang w:val="fr-FR"/>
        </w:rPr>
        <w:lastRenderedPageBreak/>
        <w:t>Information</w:t>
      </w:r>
      <w:r w:rsidR="00122CCB" w:rsidRPr="00E12200">
        <w:rPr>
          <w:b/>
          <w:color w:val="000000"/>
          <w:lang w:val="fr-FR"/>
        </w:rPr>
        <w:t>s</w:t>
      </w:r>
      <w:r w:rsidRPr="00E12200">
        <w:rPr>
          <w:b/>
          <w:lang w:val="fr-FR"/>
        </w:rPr>
        <w:t xml:space="preserve"> </w:t>
      </w:r>
      <w:r w:rsidR="00122CCB" w:rsidRPr="00E12200">
        <w:rPr>
          <w:b/>
          <w:color w:val="000000"/>
          <w:lang w:val="fr-FR"/>
        </w:rPr>
        <w:t>sur les économies générées par chacun des sept projets qu</w:t>
      </w:r>
      <w:r w:rsidR="00E12200">
        <w:rPr>
          <w:b/>
          <w:color w:val="000000"/>
          <w:lang w:val="fr-FR"/>
        </w:rPr>
        <w:t>’</w:t>
      </w:r>
      <w:r w:rsidR="00122CCB" w:rsidRPr="00E12200">
        <w:rPr>
          <w:b/>
          <w:color w:val="000000"/>
          <w:lang w:val="fr-FR"/>
        </w:rPr>
        <w:t>il est recommandé de financer au moyen des réserves et sur les avantages escomptés</w:t>
      </w:r>
      <w:r w:rsidR="00122CCB" w:rsidRPr="00E12200">
        <w:rPr>
          <w:b/>
          <w:lang w:val="fr-FR"/>
        </w:rPr>
        <w:t xml:space="preserve"> de ces </w:t>
      </w:r>
      <w:r w:rsidR="00122CCB" w:rsidRPr="00E12200">
        <w:rPr>
          <w:b/>
          <w:color w:val="000000"/>
          <w:lang w:val="fr-FR"/>
        </w:rPr>
        <w:t>projets</w:t>
      </w:r>
      <w:r w:rsidRPr="00E12200">
        <w:rPr>
          <w:b/>
          <w:lang w:val="fr-FR"/>
        </w:rPr>
        <w:t>.</w:t>
      </w:r>
    </w:p>
    <w:p w:rsidR="005D4E8A" w:rsidRPr="00E12200" w:rsidRDefault="005D4E8A" w:rsidP="00CF0E7E">
      <w:pPr>
        <w:rPr>
          <w:szCs w:val="22"/>
          <w:lang w:val="fr-FR"/>
        </w:rPr>
      </w:pPr>
    </w:p>
    <w:p w:rsidR="005D4E8A" w:rsidRPr="00E12200" w:rsidRDefault="00B45FAC" w:rsidP="00122CCB">
      <w:pPr>
        <w:pBdr>
          <w:top w:val="single" w:sz="4" w:space="1" w:color="auto"/>
          <w:left w:val="single" w:sz="4" w:space="4" w:color="auto"/>
          <w:bottom w:val="single" w:sz="4" w:space="1" w:color="auto"/>
          <w:right w:val="single" w:sz="4" w:space="0" w:color="auto"/>
        </w:pBdr>
        <w:jc w:val="center"/>
        <w:rPr>
          <w:b/>
          <w:bCs/>
          <w:i/>
          <w:iCs/>
          <w:szCs w:val="22"/>
          <w:lang w:val="fr-FR"/>
        </w:rPr>
      </w:pPr>
      <w:r w:rsidRPr="00E12200">
        <w:rPr>
          <w:b/>
          <w:bCs/>
          <w:i/>
          <w:iCs/>
          <w:szCs w:val="22"/>
          <w:lang w:val="fr-FR"/>
        </w:rPr>
        <w:t>1.</w:t>
      </w:r>
      <w:r w:rsidRPr="00E12200">
        <w:rPr>
          <w:b/>
          <w:bCs/>
          <w:i/>
          <w:iCs/>
          <w:szCs w:val="22"/>
          <w:lang w:val="fr-FR"/>
        </w:rPr>
        <w:tab/>
      </w:r>
      <w:r w:rsidR="00122CCB" w:rsidRPr="00E12200">
        <w:rPr>
          <w:b/>
          <w:bCs/>
          <w:i/>
          <w:iCs/>
          <w:szCs w:val="22"/>
          <w:lang w:val="fr-FR"/>
        </w:rPr>
        <w:t xml:space="preserve">Projet relatif au renforcement de la sécurité : cryptage des données </w:t>
      </w:r>
      <w:r w:rsidR="00D117AA">
        <w:rPr>
          <w:b/>
          <w:bCs/>
          <w:i/>
          <w:iCs/>
          <w:szCs w:val="22"/>
          <w:lang w:val="fr-FR"/>
        </w:rPr>
        <w:br/>
      </w:r>
      <w:r w:rsidR="00122CCB" w:rsidRPr="00E12200">
        <w:rPr>
          <w:b/>
          <w:bCs/>
          <w:i/>
          <w:iCs/>
          <w:szCs w:val="22"/>
          <w:lang w:val="fr-FR"/>
        </w:rPr>
        <w:t>et gestion des utilisateurs</w:t>
      </w:r>
    </w:p>
    <w:p w:rsidR="00D117AA" w:rsidRDefault="00D117AA" w:rsidP="00CF0E7E">
      <w:pPr>
        <w:rPr>
          <w:b/>
          <w:bCs/>
          <w:color w:val="000000"/>
          <w:lang w:val="fr-FR"/>
        </w:rPr>
      </w:pPr>
    </w:p>
    <w:p w:rsidR="006F0663" w:rsidRDefault="00D117AA" w:rsidP="00CF0E7E">
      <w:pPr>
        <w:rPr>
          <w:b/>
          <w:bCs/>
          <w:color w:val="000000"/>
          <w:lang w:val="fr-FR"/>
        </w:rPr>
      </w:pPr>
      <w:r w:rsidRPr="00E12200">
        <w:rPr>
          <w:b/>
          <w:bCs/>
          <w:color w:val="000000"/>
          <w:lang w:val="fr-FR"/>
        </w:rPr>
        <w:t>Ressources financières requises pour l</w:t>
      </w:r>
      <w:r>
        <w:rPr>
          <w:b/>
          <w:bCs/>
          <w:color w:val="000000"/>
          <w:lang w:val="fr-FR"/>
        </w:rPr>
        <w:t>’</w:t>
      </w:r>
      <w:r w:rsidRPr="00E12200">
        <w:rPr>
          <w:b/>
          <w:bCs/>
          <w:color w:val="000000"/>
          <w:lang w:val="fr-FR"/>
        </w:rPr>
        <w:t>exécution du projet, par année</w:t>
      </w:r>
    </w:p>
    <w:p w:rsidR="00D117AA" w:rsidRPr="00E12200" w:rsidRDefault="00D117AA" w:rsidP="00CF0E7E">
      <w:pPr>
        <w:rPr>
          <w:lang w:val="fr-FR"/>
        </w:rPr>
      </w:pPr>
    </w:p>
    <w:p w:rsidR="005D4E8A" w:rsidRPr="00E12200" w:rsidRDefault="00E12200" w:rsidP="00D1764D">
      <w:pPr>
        <w:jc w:val="center"/>
        <w:rPr>
          <w:lang w:val="fr-FR"/>
        </w:rPr>
      </w:pPr>
      <w:r w:rsidRPr="00E12200">
        <w:rPr>
          <w:noProof/>
          <w:lang w:eastAsia="en-US"/>
        </w:rPr>
        <w:drawing>
          <wp:inline distT="0" distB="0" distL="0" distR="0">
            <wp:extent cx="5895975" cy="2133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5975" cy="2133600"/>
                    </a:xfrm>
                    <a:prstGeom prst="rect">
                      <a:avLst/>
                    </a:prstGeom>
                    <a:noFill/>
                    <a:ln>
                      <a:noFill/>
                    </a:ln>
                  </pic:spPr>
                </pic:pic>
              </a:graphicData>
            </a:graphic>
          </wp:inline>
        </w:drawing>
      </w:r>
    </w:p>
    <w:p w:rsidR="00165587" w:rsidRDefault="00165587" w:rsidP="00CF0E7E">
      <w:pPr>
        <w:rPr>
          <w:lang w:val="fr-FR"/>
        </w:rPr>
      </w:pPr>
    </w:p>
    <w:p w:rsidR="00D117AA" w:rsidRDefault="00D117AA" w:rsidP="00CF0E7E">
      <w:pPr>
        <w:rPr>
          <w:lang w:val="fr-FR"/>
        </w:rPr>
      </w:pPr>
    </w:p>
    <w:p w:rsidR="00D117AA" w:rsidRDefault="00D117AA" w:rsidP="00CF0E7E">
      <w:pPr>
        <w:rPr>
          <w:lang w:val="fr-FR"/>
        </w:rPr>
      </w:pPr>
    </w:p>
    <w:p w:rsidR="00D117AA" w:rsidRPr="00D117AA" w:rsidRDefault="00D117AA" w:rsidP="00D117AA">
      <w:pPr>
        <w:rPr>
          <w:b/>
          <w:bCs/>
          <w:lang w:val="fr-FR"/>
        </w:rPr>
      </w:pPr>
      <w:r w:rsidRPr="00D117AA">
        <w:rPr>
          <w:b/>
          <w:bCs/>
          <w:lang w:val="fr-FR"/>
        </w:rPr>
        <w:t xml:space="preserve">Avantages escomptés </w:t>
      </w:r>
    </w:p>
    <w:p w:rsidR="00D117AA" w:rsidRPr="00D117AA" w:rsidRDefault="00D117AA" w:rsidP="00D117AA">
      <w:pPr>
        <w:keepNext/>
        <w:spacing w:after="200"/>
        <w:jc w:val="center"/>
        <w:rPr>
          <w:rFonts w:eastAsia="Arial" w:cs="Times New Roman"/>
          <w:b/>
          <w:bCs/>
          <w:sz w:val="20"/>
          <w:szCs w:val="18"/>
          <w:lang w:val="fr-FR" w:eastAsia="en-US"/>
        </w:rPr>
      </w:pPr>
      <w:r w:rsidRPr="00D117AA">
        <w:rPr>
          <w:rFonts w:eastAsia="Arial" w:cs="Times New Roman"/>
          <w:b/>
          <w:bCs/>
          <w:sz w:val="20"/>
          <w:szCs w:val="18"/>
          <w:lang w:val="fr-FR" w:eastAsia="en-US"/>
        </w:rPr>
        <w:t>Tableau d’analyse des avantages</w:t>
      </w:r>
    </w:p>
    <w:tbl>
      <w:tblPr>
        <w:tblW w:w="9265" w:type="dxa"/>
        <w:tblCellMar>
          <w:left w:w="0" w:type="dxa"/>
          <w:right w:w="0" w:type="dxa"/>
        </w:tblCellMar>
        <w:tblLook w:val="04A0" w:firstRow="1" w:lastRow="0" w:firstColumn="1" w:lastColumn="0" w:noHBand="0" w:noVBand="1"/>
      </w:tblPr>
      <w:tblGrid>
        <w:gridCol w:w="1809"/>
        <w:gridCol w:w="7456"/>
      </w:tblGrid>
      <w:tr w:rsidR="00D117AA" w:rsidRPr="00D117AA" w:rsidTr="00F369E5">
        <w:trPr>
          <w:trHeight w:val="538"/>
          <w:tblHeader/>
        </w:trPr>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17AA" w:rsidRPr="00D117AA" w:rsidRDefault="00D117AA" w:rsidP="00D80D85">
            <w:pPr>
              <w:spacing w:before="240" w:after="240" w:line="300" w:lineRule="auto"/>
              <w:jc w:val="center"/>
              <w:rPr>
                <w:rFonts w:eastAsiaTheme="minorHAnsi"/>
                <w:b/>
                <w:bCs/>
                <w:sz w:val="20"/>
                <w:lang w:val="fr-FR"/>
              </w:rPr>
            </w:pPr>
            <w:r w:rsidRPr="00D117AA">
              <w:rPr>
                <w:b/>
                <w:bCs/>
                <w:sz w:val="20"/>
                <w:lang w:val="fr-FR"/>
              </w:rPr>
              <w:t>Catégorie</w:t>
            </w:r>
          </w:p>
        </w:tc>
        <w:tc>
          <w:tcPr>
            <w:tcW w:w="7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17AA" w:rsidRPr="00D117AA" w:rsidRDefault="00D117AA" w:rsidP="00D80D85">
            <w:pPr>
              <w:spacing w:before="240" w:after="240" w:line="300" w:lineRule="auto"/>
              <w:jc w:val="center"/>
              <w:rPr>
                <w:rFonts w:eastAsiaTheme="minorHAnsi"/>
                <w:b/>
                <w:bCs/>
                <w:sz w:val="20"/>
                <w:lang w:val="fr-FR"/>
              </w:rPr>
            </w:pPr>
            <w:r w:rsidRPr="00D117AA">
              <w:rPr>
                <w:b/>
                <w:bCs/>
                <w:sz w:val="20"/>
                <w:lang w:val="fr-FR"/>
              </w:rPr>
              <w:t>Avantages</w:t>
            </w:r>
          </w:p>
        </w:tc>
      </w:tr>
      <w:tr w:rsidR="00D117AA" w:rsidRPr="00E8634A" w:rsidTr="00F369E5">
        <w:tc>
          <w:tcPr>
            <w:tcW w:w="1809"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D117AA" w:rsidRPr="00D117AA" w:rsidRDefault="00D117AA" w:rsidP="00D80D85">
            <w:pPr>
              <w:spacing w:line="300" w:lineRule="auto"/>
              <w:jc w:val="both"/>
              <w:rPr>
                <w:rFonts w:eastAsiaTheme="minorHAnsi"/>
                <w:b/>
                <w:bCs/>
                <w:sz w:val="20"/>
                <w:lang w:val="fr-FR"/>
              </w:rPr>
            </w:pPr>
            <w:r w:rsidRPr="00D117AA">
              <w:rPr>
                <w:b/>
                <w:bCs/>
                <w:sz w:val="20"/>
                <w:lang w:val="fr-FR"/>
              </w:rPr>
              <w:t>Aspect financier</w:t>
            </w:r>
          </w:p>
        </w:tc>
        <w:tc>
          <w:tcPr>
            <w:tcW w:w="7456" w:type="dxa"/>
            <w:tcBorders>
              <w:top w:val="nil"/>
              <w:left w:val="nil"/>
              <w:bottom w:val="single" w:sz="8" w:space="0" w:color="auto"/>
              <w:right w:val="single" w:sz="8" w:space="0" w:color="auto"/>
            </w:tcBorders>
            <w:tcMar>
              <w:top w:w="0" w:type="dxa"/>
              <w:left w:w="108" w:type="dxa"/>
              <w:bottom w:w="113" w:type="dxa"/>
              <w:right w:w="108" w:type="dxa"/>
            </w:tcMar>
            <w:hideMark/>
          </w:tcPr>
          <w:p w:rsidR="00D117AA" w:rsidRPr="00D117AA" w:rsidRDefault="00D117AA" w:rsidP="00D117AA">
            <w:pPr>
              <w:rPr>
                <w:rFonts w:eastAsiaTheme="minorHAnsi"/>
                <w:b/>
                <w:bCs/>
                <w:sz w:val="20"/>
                <w:lang w:val="fr-FR"/>
              </w:rPr>
            </w:pPr>
            <w:r w:rsidRPr="00D117AA">
              <w:rPr>
                <w:sz w:val="20"/>
                <w:lang w:val="fr-FR"/>
              </w:rPr>
              <w:t>Le projet offrira davantage de souplesse pour le choix de prestataires plus économiques en maintenant le cryptage sous le strict contrôle de l’OMPI tout en permettant aux prestataires extérieurs de remplir leurs fonctions d’appui.</w:t>
            </w:r>
            <w:r>
              <w:rPr>
                <w:sz w:val="20"/>
                <w:lang w:val="fr-FR"/>
              </w:rPr>
              <w:t xml:space="preserve"> </w:t>
            </w:r>
            <w:r w:rsidRPr="00D117AA">
              <w:rPr>
                <w:sz w:val="20"/>
                <w:lang w:val="fr-FR"/>
              </w:rPr>
              <w:t xml:space="preserve"> Il permettra aussi à l’OMPI de gérer efficacement un grand nombre de comptes d’utilisateur au niveau mondial, sans augmentation du personnel chargé d’assurer l’appui.</w:t>
            </w:r>
          </w:p>
        </w:tc>
      </w:tr>
      <w:tr w:rsidR="00D117AA" w:rsidRPr="00E8634A" w:rsidTr="00F369E5">
        <w:tc>
          <w:tcPr>
            <w:tcW w:w="1809"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D117AA" w:rsidRPr="00D117AA" w:rsidRDefault="002770F3" w:rsidP="00D80D85">
            <w:pPr>
              <w:spacing w:line="300" w:lineRule="auto"/>
              <w:jc w:val="both"/>
              <w:rPr>
                <w:rFonts w:eastAsiaTheme="minorHAnsi"/>
                <w:b/>
                <w:bCs/>
                <w:sz w:val="20"/>
                <w:lang w:val="fr-FR"/>
              </w:rPr>
            </w:pPr>
            <w:r>
              <w:rPr>
                <w:b/>
                <w:bCs/>
                <w:sz w:val="20"/>
                <w:lang w:val="fr-FR"/>
              </w:rPr>
              <w:t>Utilisateurs</w:t>
            </w:r>
          </w:p>
        </w:tc>
        <w:tc>
          <w:tcPr>
            <w:tcW w:w="7456" w:type="dxa"/>
            <w:tcBorders>
              <w:top w:val="nil"/>
              <w:left w:val="nil"/>
              <w:bottom w:val="single" w:sz="8" w:space="0" w:color="auto"/>
              <w:right w:val="single" w:sz="8" w:space="0" w:color="auto"/>
            </w:tcBorders>
            <w:tcMar>
              <w:top w:w="0" w:type="dxa"/>
              <w:left w:w="108" w:type="dxa"/>
              <w:bottom w:w="113" w:type="dxa"/>
              <w:right w:w="108" w:type="dxa"/>
            </w:tcMar>
            <w:hideMark/>
          </w:tcPr>
          <w:p w:rsidR="00D117AA" w:rsidRPr="00D117AA" w:rsidRDefault="00D117AA" w:rsidP="002770F3">
            <w:pPr>
              <w:rPr>
                <w:rFonts w:eastAsiaTheme="minorHAnsi"/>
                <w:b/>
                <w:bCs/>
                <w:sz w:val="20"/>
                <w:lang w:val="fr-FR"/>
              </w:rPr>
            </w:pPr>
            <w:r w:rsidRPr="00D117AA">
              <w:rPr>
                <w:sz w:val="20"/>
                <w:lang w:val="fr-FR"/>
              </w:rPr>
              <w:t xml:space="preserve">L’utilisation de la gestion des droits d’accès et du cryptage des données renforcera la satisfaction </w:t>
            </w:r>
            <w:r w:rsidR="002770F3">
              <w:rPr>
                <w:sz w:val="20"/>
                <w:lang w:val="fr-FR"/>
              </w:rPr>
              <w:t>des utilisateurs</w:t>
            </w:r>
            <w:r w:rsidRPr="00D117AA">
              <w:rPr>
                <w:sz w:val="20"/>
                <w:lang w:val="fr-FR"/>
              </w:rPr>
              <w:t xml:space="preserve"> et la sécurité de nos systèmes d’enregistrement grâce à des services plus rapides de libre-service, notamment pour la réinitialisation du mot de passe, tout en protégeant les informations confidentielles et sensibles.</w:t>
            </w:r>
          </w:p>
        </w:tc>
      </w:tr>
      <w:tr w:rsidR="00D117AA" w:rsidRPr="00E8634A" w:rsidTr="00F369E5">
        <w:tc>
          <w:tcPr>
            <w:tcW w:w="1809"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D117AA" w:rsidRPr="00D117AA" w:rsidRDefault="00D117AA" w:rsidP="00D80D85">
            <w:pPr>
              <w:spacing w:line="300" w:lineRule="auto"/>
              <w:rPr>
                <w:rFonts w:eastAsiaTheme="minorHAnsi"/>
                <w:b/>
                <w:bCs/>
                <w:sz w:val="20"/>
                <w:lang w:val="fr-FR"/>
              </w:rPr>
            </w:pPr>
            <w:r w:rsidRPr="00D117AA">
              <w:rPr>
                <w:b/>
                <w:bCs/>
                <w:sz w:val="20"/>
                <w:lang w:val="fr-FR"/>
              </w:rPr>
              <w:t>Procédures</w:t>
            </w:r>
          </w:p>
        </w:tc>
        <w:tc>
          <w:tcPr>
            <w:tcW w:w="7456" w:type="dxa"/>
            <w:tcBorders>
              <w:top w:val="nil"/>
              <w:left w:val="nil"/>
              <w:bottom w:val="single" w:sz="8" w:space="0" w:color="auto"/>
              <w:right w:val="single" w:sz="8" w:space="0" w:color="auto"/>
            </w:tcBorders>
            <w:tcMar>
              <w:top w:w="0" w:type="dxa"/>
              <w:left w:w="108" w:type="dxa"/>
              <w:bottom w:w="113" w:type="dxa"/>
              <w:right w:w="108" w:type="dxa"/>
            </w:tcMar>
            <w:hideMark/>
          </w:tcPr>
          <w:p w:rsidR="00D117AA" w:rsidRPr="00D117AA" w:rsidRDefault="00D117AA" w:rsidP="00D80D85">
            <w:pPr>
              <w:rPr>
                <w:rFonts w:eastAsiaTheme="minorHAnsi"/>
                <w:b/>
                <w:bCs/>
                <w:sz w:val="20"/>
                <w:lang w:val="fr-FR"/>
              </w:rPr>
            </w:pPr>
            <w:r w:rsidRPr="00D117AA">
              <w:rPr>
                <w:sz w:val="20"/>
                <w:lang w:val="fr-FR"/>
              </w:rPr>
              <w:t>Des procédures plus efficaces de gestion des utilisateurs, ainsi que des pratiques recommandées en matière de sécurité informatique, peuvent être mises en œuvre.</w:t>
            </w:r>
          </w:p>
        </w:tc>
      </w:tr>
      <w:tr w:rsidR="00D117AA" w:rsidRPr="00E8634A" w:rsidTr="00F369E5">
        <w:tc>
          <w:tcPr>
            <w:tcW w:w="1809"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D117AA" w:rsidRPr="00D117AA" w:rsidRDefault="00D117AA" w:rsidP="00D80D85">
            <w:pPr>
              <w:spacing w:line="300" w:lineRule="auto"/>
              <w:rPr>
                <w:rFonts w:eastAsiaTheme="minorHAnsi"/>
                <w:b/>
                <w:bCs/>
                <w:sz w:val="20"/>
                <w:lang w:val="fr-FR"/>
              </w:rPr>
            </w:pPr>
            <w:r w:rsidRPr="00D117AA">
              <w:rPr>
                <w:b/>
                <w:bCs/>
                <w:sz w:val="20"/>
                <w:lang w:val="fr-FR"/>
              </w:rPr>
              <w:t>Formation et innovation</w:t>
            </w:r>
          </w:p>
        </w:tc>
        <w:tc>
          <w:tcPr>
            <w:tcW w:w="7456" w:type="dxa"/>
            <w:tcBorders>
              <w:top w:val="nil"/>
              <w:left w:val="nil"/>
              <w:bottom w:val="single" w:sz="8" w:space="0" w:color="auto"/>
              <w:right w:val="single" w:sz="8" w:space="0" w:color="auto"/>
            </w:tcBorders>
            <w:tcMar>
              <w:top w:w="0" w:type="dxa"/>
              <w:left w:w="108" w:type="dxa"/>
              <w:bottom w:w="113" w:type="dxa"/>
              <w:right w:w="108" w:type="dxa"/>
            </w:tcMar>
            <w:hideMark/>
          </w:tcPr>
          <w:p w:rsidR="00D117AA" w:rsidRPr="00D117AA" w:rsidRDefault="00D117AA" w:rsidP="002770F3">
            <w:pPr>
              <w:rPr>
                <w:rFonts w:eastAsiaTheme="minorHAnsi"/>
                <w:sz w:val="20"/>
                <w:lang w:val="fr-FR"/>
              </w:rPr>
            </w:pPr>
            <w:r w:rsidRPr="00D117AA">
              <w:rPr>
                <w:sz w:val="20"/>
                <w:lang w:val="fr-FR"/>
              </w:rPr>
              <w:t xml:space="preserve">Le personnel pourra apprendre à gérer des techniques de pointe et des pratiques recommandées de premier plan tout en garantissant aux </w:t>
            </w:r>
            <w:r w:rsidR="002770F3">
              <w:rPr>
                <w:sz w:val="20"/>
                <w:lang w:val="fr-FR"/>
              </w:rPr>
              <w:t>utilisateurs</w:t>
            </w:r>
            <w:r w:rsidRPr="00D117AA">
              <w:rPr>
                <w:sz w:val="20"/>
                <w:lang w:val="fr-FR"/>
              </w:rPr>
              <w:t xml:space="preserve"> des services de meilleure qualité et plus efficaces sans augmentation des dépenses de personnel.</w:t>
            </w:r>
          </w:p>
        </w:tc>
      </w:tr>
    </w:tbl>
    <w:p w:rsidR="00D117AA" w:rsidRDefault="00D117AA" w:rsidP="00CF0E7E">
      <w:pPr>
        <w:rPr>
          <w:lang w:val="fr-FR"/>
        </w:rPr>
      </w:pPr>
    </w:p>
    <w:p w:rsidR="00D117AA" w:rsidRDefault="00D117AA" w:rsidP="00CF0E7E">
      <w:pPr>
        <w:rPr>
          <w:lang w:val="fr-FR"/>
        </w:rPr>
      </w:pPr>
    </w:p>
    <w:p w:rsidR="005D4E8A" w:rsidRPr="00E12200" w:rsidRDefault="005D4E8A" w:rsidP="00CF0E7E">
      <w:pPr>
        <w:rPr>
          <w:szCs w:val="22"/>
          <w:lang w:val="fr-FR"/>
        </w:rPr>
      </w:pPr>
    </w:p>
    <w:p w:rsidR="00D117AA" w:rsidRDefault="00D117AA">
      <w:pPr>
        <w:rPr>
          <w:b/>
          <w:bCs/>
          <w:i/>
          <w:iCs/>
          <w:color w:val="000000"/>
          <w:szCs w:val="22"/>
          <w:lang w:val="fr-FR"/>
        </w:rPr>
      </w:pPr>
      <w:r>
        <w:rPr>
          <w:b/>
          <w:bCs/>
          <w:i/>
          <w:iCs/>
          <w:color w:val="000000"/>
          <w:szCs w:val="22"/>
          <w:lang w:val="fr-FR"/>
        </w:rPr>
        <w:br w:type="page"/>
      </w:r>
    </w:p>
    <w:p w:rsidR="005D4E8A" w:rsidRPr="00E12200" w:rsidRDefault="00CB4A0F" w:rsidP="00CB4A0F">
      <w:pPr>
        <w:keepNext/>
        <w:keepLines/>
        <w:pBdr>
          <w:top w:val="single" w:sz="4" w:space="1" w:color="auto"/>
          <w:left w:val="single" w:sz="4" w:space="4" w:color="auto"/>
          <w:bottom w:val="single" w:sz="4" w:space="1" w:color="auto"/>
          <w:right w:val="single" w:sz="4" w:space="4" w:color="auto"/>
        </w:pBdr>
        <w:jc w:val="center"/>
        <w:rPr>
          <w:b/>
          <w:bCs/>
          <w:i/>
          <w:iCs/>
          <w:szCs w:val="22"/>
          <w:lang w:val="fr-FR"/>
        </w:rPr>
      </w:pPr>
      <w:r w:rsidRPr="00E12200">
        <w:rPr>
          <w:b/>
          <w:bCs/>
          <w:i/>
          <w:iCs/>
          <w:color w:val="000000"/>
          <w:szCs w:val="22"/>
          <w:lang w:val="fr-FR"/>
        </w:rPr>
        <w:lastRenderedPageBreak/>
        <w:t>2.</w:t>
      </w:r>
      <w:r w:rsidRPr="00E12200">
        <w:rPr>
          <w:b/>
          <w:bCs/>
          <w:i/>
          <w:iCs/>
          <w:color w:val="000000"/>
          <w:szCs w:val="22"/>
          <w:lang w:val="fr-FR"/>
        </w:rPr>
        <w:tab/>
        <w:t xml:space="preserve">Projet relatif à la mise en œuvre du système de gestion </w:t>
      </w:r>
      <w:r w:rsidR="00D117AA">
        <w:rPr>
          <w:b/>
          <w:bCs/>
          <w:i/>
          <w:iCs/>
          <w:color w:val="000000"/>
          <w:szCs w:val="22"/>
          <w:lang w:val="fr-FR"/>
        </w:rPr>
        <w:br/>
      </w:r>
      <w:r w:rsidRPr="00E12200">
        <w:rPr>
          <w:b/>
          <w:bCs/>
          <w:i/>
          <w:iCs/>
          <w:color w:val="000000"/>
          <w:szCs w:val="22"/>
          <w:lang w:val="fr-FR"/>
        </w:rPr>
        <w:t>des contenus de l</w:t>
      </w:r>
      <w:r w:rsidR="00E12200">
        <w:rPr>
          <w:b/>
          <w:bCs/>
          <w:i/>
          <w:iCs/>
          <w:color w:val="000000"/>
          <w:szCs w:val="22"/>
          <w:lang w:val="fr-FR"/>
        </w:rPr>
        <w:t>’</w:t>
      </w:r>
      <w:r w:rsidRPr="00E12200">
        <w:rPr>
          <w:b/>
          <w:bCs/>
          <w:i/>
          <w:iCs/>
          <w:color w:val="000000"/>
          <w:szCs w:val="22"/>
          <w:lang w:val="fr-FR"/>
        </w:rPr>
        <w:t>Organisation</w:t>
      </w:r>
    </w:p>
    <w:p w:rsidR="00833828" w:rsidRDefault="00833828" w:rsidP="00D117AA">
      <w:pPr>
        <w:rPr>
          <w:lang w:val="fr-FR"/>
        </w:rPr>
      </w:pPr>
    </w:p>
    <w:p w:rsidR="00D117AA" w:rsidRDefault="00D117AA" w:rsidP="00D117AA">
      <w:pPr>
        <w:rPr>
          <w:lang w:val="fr-FR"/>
        </w:rPr>
      </w:pPr>
      <w:r w:rsidRPr="00E12200">
        <w:rPr>
          <w:b/>
          <w:bCs/>
          <w:color w:val="000000"/>
          <w:lang w:val="fr-FR"/>
        </w:rPr>
        <w:t>Ressources financières requises pour l</w:t>
      </w:r>
      <w:r>
        <w:rPr>
          <w:b/>
          <w:bCs/>
          <w:color w:val="000000"/>
          <w:lang w:val="fr-FR"/>
        </w:rPr>
        <w:t>’</w:t>
      </w:r>
      <w:r w:rsidRPr="00E12200">
        <w:rPr>
          <w:b/>
          <w:bCs/>
          <w:color w:val="000000"/>
          <w:lang w:val="fr-FR"/>
        </w:rPr>
        <w:t>exécution du projet, par année</w:t>
      </w:r>
    </w:p>
    <w:p w:rsidR="00D117AA" w:rsidRPr="00E12200" w:rsidRDefault="00D117AA" w:rsidP="00D117AA">
      <w:pPr>
        <w:rPr>
          <w:lang w:val="fr-FR"/>
        </w:rPr>
      </w:pPr>
    </w:p>
    <w:p w:rsidR="005D4E8A" w:rsidRPr="00E12200" w:rsidRDefault="00D117AA" w:rsidP="00D117AA">
      <w:pPr>
        <w:rPr>
          <w:lang w:val="fr-FR"/>
        </w:rPr>
      </w:pPr>
      <w:r w:rsidRPr="00D117AA">
        <w:rPr>
          <w:noProof/>
          <w:lang w:eastAsia="en-US"/>
        </w:rPr>
        <w:drawing>
          <wp:inline distT="0" distB="0" distL="0" distR="0">
            <wp:extent cx="5895975" cy="3009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5975" cy="3009900"/>
                    </a:xfrm>
                    <a:prstGeom prst="rect">
                      <a:avLst/>
                    </a:prstGeom>
                    <a:noFill/>
                    <a:ln>
                      <a:noFill/>
                    </a:ln>
                  </pic:spPr>
                </pic:pic>
              </a:graphicData>
            </a:graphic>
          </wp:inline>
        </w:drawing>
      </w:r>
    </w:p>
    <w:p w:rsidR="00833828" w:rsidRDefault="00833828" w:rsidP="00CF0E7E">
      <w:pPr>
        <w:rPr>
          <w:lang w:val="fr-FR"/>
        </w:rPr>
      </w:pPr>
    </w:p>
    <w:p w:rsidR="00F369E5" w:rsidRDefault="00F369E5" w:rsidP="00CF0E7E">
      <w:pPr>
        <w:rPr>
          <w:lang w:val="fr-FR"/>
        </w:rPr>
      </w:pPr>
    </w:p>
    <w:p w:rsidR="00F369E5" w:rsidRPr="00D117AA" w:rsidRDefault="00F369E5" w:rsidP="00F369E5">
      <w:pPr>
        <w:rPr>
          <w:b/>
          <w:bCs/>
          <w:lang w:val="fr-FR"/>
        </w:rPr>
      </w:pPr>
      <w:r w:rsidRPr="00D117AA">
        <w:rPr>
          <w:b/>
          <w:bCs/>
          <w:lang w:val="fr-FR"/>
        </w:rPr>
        <w:t xml:space="preserve">Avantages escomptés </w:t>
      </w:r>
    </w:p>
    <w:p w:rsidR="00F369E5" w:rsidRPr="00D117AA" w:rsidRDefault="00F369E5" w:rsidP="00F369E5">
      <w:pPr>
        <w:keepNext/>
        <w:spacing w:after="200"/>
        <w:jc w:val="center"/>
        <w:rPr>
          <w:rFonts w:eastAsia="Arial" w:cs="Times New Roman"/>
          <w:b/>
          <w:bCs/>
          <w:sz w:val="20"/>
          <w:szCs w:val="18"/>
          <w:lang w:val="fr-FR" w:eastAsia="en-US"/>
        </w:rPr>
      </w:pPr>
      <w:r w:rsidRPr="00D117AA">
        <w:rPr>
          <w:rFonts w:eastAsia="Arial" w:cs="Times New Roman"/>
          <w:b/>
          <w:bCs/>
          <w:sz w:val="20"/>
          <w:szCs w:val="18"/>
          <w:lang w:val="fr-FR" w:eastAsia="en-US"/>
        </w:rPr>
        <w:t>Tableau d’analyse des avantages</w:t>
      </w:r>
    </w:p>
    <w:p w:rsidR="00D117AA" w:rsidRDefault="00D117AA" w:rsidP="002C7364">
      <w:pPr>
        <w:rPr>
          <w:lang w:val="fr-FR"/>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54"/>
      </w:tblGrid>
      <w:tr w:rsidR="00F369E5" w:rsidRPr="00F369E5" w:rsidTr="00F369E5">
        <w:trPr>
          <w:trHeight w:val="531"/>
          <w:tblHeader/>
        </w:trPr>
        <w:tc>
          <w:tcPr>
            <w:tcW w:w="1809"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spacing w:before="240" w:after="240" w:line="300" w:lineRule="auto"/>
              <w:jc w:val="center"/>
              <w:rPr>
                <w:rFonts w:eastAsia="Arial"/>
                <w:b/>
                <w:sz w:val="20"/>
                <w:szCs w:val="24"/>
                <w:lang w:val="fr-FR" w:eastAsia="en-US"/>
              </w:rPr>
            </w:pPr>
            <w:r w:rsidRPr="00F369E5">
              <w:rPr>
                <w:rFonts w:eastAsia="Arial"/>
                <w:b/>
                <w:sz w:val="20"/>
                <w:szCs w:val="24"/>
                <w:lang w:val="fr-FR" w:eastAsia="en-US"/>
              </w:rPr>
              <w:t>Catégorie</w:t>
            </w: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spacing w:before="240" w:after="240" w:line="300" w:lineRule="auto"/>
              <w:jc w:val="center"/>
              <w:rPr>
                <w:rFonts w:eastAsia="Arial"/>
                <w:b/>
                <w:sz w:val="20"/>
                <w:szCs w:val="24"/>
                <w:lang w:val="fr-FR" w:eastAsia="en-US"/>
              </w:rPr>
            </w:pPr>
            <w:r w:rsidRPr="00F369E5">
              <w:rPr>
                <w:rFonts w:eastAsia="Arial"/>
                <w:b/>
                <w:sz w:val="20"/>
                <w:szCs w:val="24"/>
                <w:lang w:val="fr-FR" w:eastAsia="en-US"/>
              </w:rPr>
              <w:t>Avantages</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spacing w:line="300" w:lineRule="auto"/>
              <w:jc w:val="both"/>
              <w:rPr>
                <w:rFonts w:eastAsia="Arial"/>
                <w:b/>
                <w:sz w:val="20"/>
                <w:szCs w:val="24"/>
                <w:lang w:val="fr-FR" w:eastAsia="en-US"/>
              </w:rPr>
            </w:pPr>
            <w:r w:rsidRPr="00F369E5">
              <w:rPr>
                <w:rFonts w:eastAsia="Arial"/>
                <w:b/>
                <w:sz w:val="20"/>
                <w:szCs w:val="24"/>
                <w:lang w:val="fr-FR" w:eastAsia="en-US"/>
              </w:rPr>
              <w:t>Aspect financier</w:t>
            </w: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rPr>
                <w:rFonts w:eastAsia="Arial"/>
                <w:b/>
                <w:sz w:val="20"/>
                <w:szCs w:val="24"/>
                <w:lang w:val="fr-FR" w:eastAsia="en-US"/>
              </w:rPr>
            </w:pPr>
            <w:r w:rsidRPr="00F369E5">
              <w:rPr>
                <w:rFonts w:eastAsia="Arial"/>
                <w:sz w:val="20"/>
                <w:szCs w:val="24"/>
                <w:lang w:val="fr-FR" w:eastAsia="en-US"/>
              </w:rPr>
              <w:t>Un répertoire unique et commun pour les documents, afin de réduire les doublons et le stockage électronique.</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tcPr>
          <w:p w:rsidR="00F369E5" w:rsidRPr="00F369E5" w:rsidRDefault="00F369E5" w:rsidP="00D80D85">
            <w:pPr>
              <w:spacing w:line="300" w:lineRule="auto"/>
              <w:jc w:val="both"/>
              <w:rPr>
                <w:rFonts w:eastAsia="Arial"/>
                <w:b/>
                <w:sz w:val="20"/>
                <w:szCs w:val="24"/>
                <w:lang w:val="fr-FR" w:eastAsia="en-US"/>
              </w:rPr>
            </w:pP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rPr>
                <w:rFonts w:eastAsia="Arial"/>
                <w:sz w:val="20"/>
                <w:szCs w:val="24"/>
                <w:lang w:val="fr-FR" w:eastAsia="en-US"/>
              </w:rPr>
            </w:pPr>
            <w:r w:rsidRPr="00F369E5">
              <w:rPr>
                <w:rFonts w:eastAsia="Arial"/>
                <w:sz w:val="20"/>
                <w:szCs w:val="24"/>
                <w:lang w:val="fr-FR" w:eastAsia="en-US"/>
              </w:rPr>
              <w:t>Amélioration de la productivité, avec moins de temps consacré par le personnel à la recherche de l’information contenue dans les documents (coût).</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tcPr>
          <w:p w:rsidR="00F369E5" w:rsidRPr="00F369E5" w:rsidRDefault="00F369E5" w:rsidP="00D80D85">
            <w:pPr>
              <w:spacing w:line="300" w:lineRule="auto"/>
              <w:jc w:val="both"/>
              <w:rPr>
                <w:rFonts w:eastAsia="Arial"/>
                <w:b/>
                <w:sz w:val="20"/>
                <w:szCs w:val="24"/>
                <w:lang w:val="fr-FR" w:eastAsia="en-US"/>
              </w:rPr>
            </w:pP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rPr>
                <w:rFonts w:eastAsia="Arial"/>
                <w:sz w:val="20"/>
                <w:szCs w:val="24"/>
                <w:lang w:val="fr-FR" w:eastAsia="en-US"/>
              </w:rPr>
            </w:pPr>
            <w:r w:rsidRPr="00F369E5">
              <w:rPr>
                <w:rFonts w:eastAsia="Arial"/>
                <w:sz w:val="20"/>
                <w:szCs w:val="24"/>
                <w:lang w:val="fr-FR" w:eastAsia="en-US"/>
              </w:rPr>
              <w:t>Réduction de l’espace de stockage physique (meubles et salles de classement) nécessaire pour les exemplaires sur papier des documents, réduction de l’espace requis pour l’entreposage du papier sur site et réduction des tâches de manutention entre les locaux.</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tcPr>
          <w:p w:rsidR="00F369E5" w:rsidRPr="00F369E5" w:rsidRDefault="00F369E5" w:rsidP="00D80D85">
            <w:pPr>
              <w:spacing w:line="300" w:lineRule="auto"/>
              <w:jc w:val="both"/>
              <w:rPr>
                <w:rFonts w:eastAsia="Arial"/>
                <w:b/>
                <w:sz w:val="20"/>
                <w:szCs w:val="24"/>
                <w:lang w:val="fr-FR" w:eastAsia="en-US"/>
              </w:rPr>
            </w:pP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rPr>
                <w:rFonts w:eastAsia="Arial"/>
                <w:sz w:val="20"/>
                <w:szCs w:val="24"/>
                <w:lang w:val="fr-FR" w:eastAsia="en-US"/>
              </w:rPr>
            </w:pPr>
            <w:r w:rsidRPr="00F369E5">
              <w:rPr>
                <w:rFonts w:eastAsia="Arial"/>
                <w:sz w:val="20"/>
                <w:szCs w:val="24"/>
                <w:lang w:val="fr-FR" w:eastAsia="en-US"/>
              </w:rPr>
              <w:t>Meilleure planification des missions, partage des rapports de mission et accroissement de la valeur ajoutée des missions, conformément aux recommandations de la Division de l’audit et de la supervision internes.</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hideMark/>
          </w:tcPr>
          <w:p w:rsidR="00F369E5" w:rsidRPr="002770F3" w:rsidRDefault="002770F3" w:rsidP="002770F3">
            <w:pPr>
              <w:spacing w:line="300" w:lineRule="auto"/>
              <w:jc w:val="both"/>
              <w:rPr>
                <w:rFonts w:eastAsia="Arial"/>
                <w:b/>
                <w:sz w:val="20"/>
                <w:szCs w:val="24"/>
                <w:lang w:val="fr-FR" w:eastAsia="en-US"/>
              </w:rPr>
            </w:pPr>
            <w:r w:rsidRPr="002770F3">
              <w:rPr>
                <w:b/>
                <w:sz w:val="20"/>
                <w:lang w:val="fr-FR"/>
              </w:rPr>
              <w:t>Utilisateurs</w:t>
            </w: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AD7536">
            <w:pPr>
              <w:rPr>
                <w:rFonts w:eastAsia="Arial"/>
                <w:b/>
                <w:sz w:val="20"/>
                <w:szCs w:val="24"/>
                <w:lang w:val="fr-FR" w:eastAsia="en-US"/>
              </w:rPr>
            </w:pPr>
            <w:r w:rsidRPr="00F369E5">
              <w:rPr>
                <w:rFonts w:eastAsia="Arial"/>
                <w:sz w:val="20"/>
                <w:szCs w:val="24"/>
                <w:lang w:val="fr-FR" w:eastAsia="en-US"/>
              </w:rPr>
              <w:t xml:space="preserve">Services administratifs plus souples et plus efficaces en relation avec les </w:t>
            </w:r>
            <w:r w:rsidR="002770F3">
              <w:rPr>
                <w:sz w:val="20"/>
                <w:lang w:val="fr-FR"/>
              </w:rPr>
              <w:t>utilisateurs</w:t>
            </w:r>
            <w:r w:rsidR="002770F3" w:rsidRPr="00D117AA">
              <w:rPr>
                <w:sz w:val="20"/>
                <w:lang w:val="fr-FR"/>
              </w:rPr>
              <w:t xml:space="preserve"> </w:t>
            </w:r>
            <w:r w:rsidRPr="00F369E5">
              <w:rPr>
                <w:rFonts w:eastAsia="Arial"/>
                <w:sz w:val="20"/>
                <w:szCs w:val="24"/>
                <w:lang w:val="fr-FR" w:eastAsia="en-US"/>
              </w:rPr>
              <w:t>(possibilité d’obtenir l’information</w:t>
            </w:r>
            <w:r w:rsidR="00AD7536">
              <w:rPr>
                <w:rFonts w:eastAsia="Arial"/>
                <w:sz w:val="20"/>
                <w:szCs w:val="24"/>
                <w:lang w:val="fr-FR" w:eastAsia="en-US"/>
              </w:rPr>
              <w:t xml:space="preserve"> en la demandant</w:t>
            </w:r>
            <w:r w:rsidRPr="00F369E5">
              <w:rPr>
                <w:rFonts w:eastAsia="Arial"/>
                <w:sz w:val="20"/>
                <w:szCs w:val="24"/>
                <w:lang w:val="fr-FR" w:eastAsia="en-US"/>
              </w:rPr>
              <w:t xml:space="preserve"> plutôt que d’attendre qu’elle soit </w:t>
            </w:r>
            <w:r w:rsidR="00AD7536">
              <w:rPr>
                <w:rFonts w:eastAsia="Arial"/>
                <w:sz w:val="20"/>
                <w:szCs w:val="24"/>
                <w:lang w:val="fr-FR" w:eastAsia="en-US"/>
              </w:rPr>
              <w:t>transmise</w:t>
            </w:r>
            <w:r w:rsidRPr="00F369E5">
              <w:rPr>
                <w:rFonts w:eastAsia="Arial"/>
                <w:sz w:val="20"/>
                <w:szCs w:val="24"/>
                <w:lang w:val="fr-FR" w:eastAsia="en-US"/>
              </w:rPr>
              <w:t xml:space="preserve"> par l’OMPI).</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spacing w:line="300" w:lineRule="auto"/>
              <w:rPr>
                <w:rFonts w:eastAsia="Arial"/>
                <w:b/>
                <w:sz w:val="20"/>
                <w:szCs w:val="24"/>
                <w:lang w:val="fr-FR" w:eastAsia="en-US"/>
              </w:rPr>
            </w:pPr>
            <w:r w:rsidRPr="00F369E5">
              <w:rPr>
                <w:rFonts w:eastAsia="Arial"/>
                <w:b/>
                <w:sz w:val="20"/>
                <w:szCs w:val="24"/>
                <w:lang w:val="fr-FR" w:eastAsia="en-US"/>
              </w:rPr>
              <w:t>Personnel</w:t>
            </w: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rPr>
                <w:rFonts w:eastAsia="Arial"/>
                <w:sz w:val="20"/>
                <w:szCs w:val="24"/>
                <w:lang w:val="fr-FR" w:eastAsia="en-US"/>
              </w:rPr>
            </w:pPr>
            <w:r w:rsidRPr="00F369E5">
              <w:rPr>
                <w:rFonts w:eastAsia="Arial"/>
                <w:sz w:val="20"/>
                <w:szCs w:val="24"/>
                <w:lang w:val="fr-FR" w:eastAsia="en-US"/>
              </w:rPr>
              <w:t>Travail en collaboration, partage des documents, accès à une information actualisée, transparence et promotion de la valeur "Unis dans l’action".</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spacing w:line="300" w:lineRule="auto"/>
              <w:rPr>
                <w:rFonts w:eastAsia="Arial"/>
                <w:b/>
                <w:sz w:val="20"/>
                <w:szCs w:val="24"/>
                <w:lang w:val="fr-FR" w:eastAsia="en-US"/>
              </w:rPr>
            </w:pPr>
            <w:r w:rsidRPr="00F369E5">
              <w:rPr>
                <w:rFonts w:eastAsia="Arial"/>
                <w:b/>
                <w:sz w:val="20"/>
                <w:szCs w:val="24"/>
                <w:lang w:val="fr-FR" w:eastAsia="en-US"/>
              </w:rPr>
              <w:t>Procédures</w:t>
            </w: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rPr>
                <w:rFonts w:eastAsia="Arial"/>
                <w:b/>
                <w:sz w:val="20"/>
                <w:szCs w:val="24"/>
                <w:lang w:val="fr-FR" w:eastAsia="en-US"/>
              </w:rPr>
            </w:pPr>
            <w:r w:rsidRPr="00F369E5">
              <w:rPr>
                <w:rFonts w:eastAsia="Arial"/>
                <w:sz w:val="20"/>
                <w:szCs w:val="24"/>
                <w:lang w:val="fr-FR" w:eastAsia="en-US"/>
              </w:rPr>
              <w:t>Procédures de travail améliorées et unifiées, offrant davantage de possibilités en matière d’automatisation.</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spacing w:line="300" w:lineRule="auto"/>
              <w:rPr>
                <w:rFonts w:eastAsia="Arial"/>
                <w:b/>
                <w:sz w:val="20"/>
                <w:szCs w:val="24"/>
                <w:lang w:val="fr-FR" w:eastAsia="en-US"/>
              </w:rPr>
            </w:pPr>
            <w:r w:rsidRPr="00F369E5">
              <w:rPr>
                <w:rFonts w:eastAsia="Arial"/>
                <w:b/>
                <w:sz w:val="20"/>
                <w:szCs w:val="24"/>
                <w:lang w:val="fr-FR" w:eastAsia="en-US"/>
              </w:rPr>
              <w:t xml:space="preserve">Formation et innovation </w:t>
            </w: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rPr>
                <w:rFonts w:eastAsia="Arial"/>
                <w:sz w:val="20"/>
                <w:szCs w:val="24"/>
                <w:lang w:val="fr-FR" w:eastAsia="en-US"/>
              </w:rPr>
            </w:pPr>
            <w:r w:rsidRPr="00F369E5">
              <w:rPr>
                <w:rFonts w:eastAsia="Arial"/>
                <w:sz w:val="20"/>
                <w:szCs w:val="24"/>
                <w:lang w:val="fr-FR" w:eastAsia="en-US"/>
              </w:rPr>
              <w:t>Accès plus facile à l’information, promotion de la formation et mise en œuvre de mesures dans le domaine de la gestion des connaissances.</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spacing w:line="300" w:lineRule="auto"/>
              <w:rPr>
                <w:rFonts w:eastAsia="Arial"/>
                <w:b/>
                <w:sz w:val="20"/>
                <w:szCs w:val="24"/>
                <w:lang w:val="fr-FR" w:eastAsia="en-US"/>
              </w:rPr>
            </w:pPr>
            <w:r w:rsidRPr="00F369E5">
              <w:rPr>
                <w:rFonts w:eastAsia="Arial"/>
                <w:b/>
                <w:sz w:val="20"/>
                <w:szCs w:val="24"/>
                <w:lang w:val="fr-FR" w:eastAsia="en-US"/>
              </w:rPr>
              <w:t>Aspect technique</w:t>
            </w: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2770F3">
            <w:pPr>
              <w:rPr>
                <w:rFonts w:eastAsia="Arial"/>
                <w:b/>
                <w:sz w:val="20"/>
                <w:szCs w:val="24"/>
                <w:lang w:val="fr-FR" w:eastAsia="en-US"/>
              </w:rPr>
            </w:pPr>
            <w:r w:rsidRPr="00F369E5">
              <w:rPr>
                <w:rFonts w:eastAsia="Arial"/>
                <w:sz w:val="20"/>
                <w:szCs w:val="24"/>
                <w:lang w:val="fr-FR" w:eastAsia="en-US"/>
              </w:rPr>
              <w:t>Environnement fondé sur des systèmes plus solides</w:t>
            </w:r>
            <w:r w:rsidR="002770F3">
              <w:rPr>
                <w:rFonts w:eastAsia="Arial"/>
                <w:sz w:val="20"/>
                <w:szCs w:val="24"/>
                <w:lang w:val="fr-FR" w:eastAsia="en-US"/>
              </w:rPr>
              <w:t>, dans lequel les</w:t>
            </w:r>
            <w:r w:rsidRPr="00F369E5">
              <w:rPr>
                <w:rFonts w:eastAsia="Arial"/>
                <w:sz w:val="20"/>
                <w:szCs w:val="24"/>
                <w:lang w:val="fr-FR" w:eastAsia="en-US"/>
              </w:rPr>
              <w:t xml:space="preserve"> documents </w:t>
            </w:r>
            <w:r w:rsidR="002770F3">
              <w:rPr>
                <w:rFonts w:eastAsia="Arial"/>
                <w:sz w:val="20"/>
                <w:szCs w:val="24"/>
                <w:lang w:val="fr-FR" w:eastAsia="en-US"/>
              </w:rPr>
              <w:t xml:space="preserve">sont </w:t>
            </w:r>
            <w:r w:rsidRPr="00F369E5">
              <w:rPr>
                <w:rFonts w:eastAsia="Arial"/>
                <w:sz w:val="20"/>
                <w:szCs w:val="24"/>
                <w:lang w:val="fr-FR" w:eastAsia="en-US"/>
              </w:rPr>
              <w:t>accessibles en dehors du système de transactions, dans le cadre des améliorations liées au système ERP.</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tcPr>
          <w:p w:rsidR="00F369E5" w:rsidRPr="00F369E5" w:rsidRDefault="00F369E5" w:rsidP="00D80D85">
            <w:pPr>
              <w:spacing w:line="300" w:lineRule="auto"/>
              <w:jc w:val="both"/>
              <w:rPr>
                <w:rFonts w:eastAsia="Arial"/>
                <w:b/>
                <w:sz w:val="20"/>
                <w:szCs w:val="24"/>
                <w:lang w:val="fr-FR" w:eastAsia="en-US"/>
              </w:rPr>
            </w:pP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027E2">
            <w:pPr>
              <w:rPr>
                <w:rFonts w:eastAsia="Arial"/>
                <w:sz w:val="20"/>
                <w:szCs w:val="24"/>
                <w:lang w:val="fr-FR" w:eastAsia="en-US"/>
              </w:rPr>
            </w:pPr>
            <w:r w:rsidRPr="00F369E5">
              <w:rPr>
                <w:rFonts w:eastAsia="Arial"/>
                <w:sz w:val="20"/>
                <w:szCs w:val="24"/>
                <w:lang w:val="fr-FR" w:eastAsia="en-US"/>
              </w:rPr>
              <w:t>Accès mobile et à distance aux documents, pour que la procédure et le partage d</w:t>
            </w:r>
            <w:r w:rsidR="00D027E2">
              <w:rPr>
                <w:rFonts w:eastAsia="Arial"/>
                <w:sz w:val="20"/>
                <w:szCs w:val="24"/>
                <w:lang w:val="fr-FR" w:eastAsia="en-US"/>
              </w:rPr>
              <w:t xml:space="preserve">e l’information </w:t>
            </w:r>
            <w:r w:rsidRPr="00F369E5">
              <w:rPr>
                <w:rFonts w:eastAsia="Arial"/>
                <w:sz w:val="20"/>
                <w:szCs w:val="24"/>
                <w:lang w:val="fr-FR" w:eastAsia="en-US"/>
              </w:rPr>
              <w:t>puissent se poursuivre même lorsque la personne concernée se trouve en dehors de son bureau.</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spacing w:line="300" w:lineRule="auto"/>
              <w:jc w:val="both"/>
              <w:rPr>
                <w:rFonts w:eastAsia="Arial"/>
                <w:b/>
                <w:sz w:val="20"/>
                <w:szCs w:val="24"/>
                <w:lang w:val="fr-FR" w:eastAsia="en-US"/>
              </w:rPr>
            </w:pPr>
            <w:r w:rsidRPr="00F369E5">
              <w:rPr>
                <w:rFonts w:eastAsia="Arial"/>
                <w:b/>
                <w:sz w:val="20"/>
                <w:szCs w:val="24"/>
                <w:lang w:val="fr-FR" w:eastAsia="en-US"/>
              </w:rPr>
              <w:t>Conformité</w:t>
            </w: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D027E2" w:rsidP="00B343E3">
            <w:pPr>
              <w:rPr>
                <w:rFonts w:eastAsia="Arial"/>
                <w:sz w:val="20"/>
                <w:szCs w:val="24"/>
                <w:lang w:val="fr-FR" w:eastAsia="en-US"/>
              </w:rPr>
            </w:pPr>
            <w:r>
              <w:rPr>
                <w:rFonts w:eastAsia="Arial"/>
                <w:sz w:val="20"/>
                <w:szCs w:val="24"/>
                <w:lang w:val="fr-FR" w:eastAsia="en-US"/>
              </w:rPr>
              <w:t>S’assurer que l</w:t>
            </w:r>
            <w:r w:rsidR="00F369E5" w:rsidRPr="00F369E5">
              <w:rPr>
                <w:rFonts w:eastAsia="Arial"/>
                <w:sz w:val="20"/>
                <w:szCs w:val="24"/>
                <w:lang w:val="fr-FR" w:eastAsia="en-US"/>
              </w:rPr>
              <w:t>es bâtiments</w:t>
            </w:r>
            <w:r>
              <w:rPr>
                <w:rFonts w:eastAsia="Arial"/>
                <w:sz w:val="20"/>
                <w:szCs w:val="24"/>
                <w:lang w:val="fr-FR" w:eastAsia="en-US"/>
              </w:rPr>
              <w:t xml:space="preserve"> les plus </w:t>
            </w:r>
            <w:r w:rsidRPr="00F369E5">
              <w:rPr>
                <w:rFonts w:eastAsia="Arial"/>
                <w:sz w:val="20"/>
                <w:szCs w:val="24"/>
                <w:lang w:val="fr-FR" w:eastAsia="en-US"/>
              </w:rPr>
              <w:t>anciens</w:t>
            </w:r>
            <w:r w:rsidR="00F369E5" w:rsidRPr="00F369E5">
              <w:rPr>
                <w:rFonts w:eastAsia="Arial"/>
                <w:sz w:val="20"/>
                <w:szCs w:val="24"/>
                <w:lang w:val="fr-FR" w:eastAsia="en-US"/>
              </w:rPr>
              <w:t xml:space="preserve">, </w:t>
            </w:r>
            <w:r>
              <w:rPr>
                <w:rFonts w:eastAsia="Arial"/>
                <w:sz w:val="20"/>
                <w:szCs w:val="24"/>
                <w:lang w:val="fr-FR" w:eastAsia="en-US"/>
              </w:rPr>
              <w:t>du point de vue de</w:t>
            </w:r>
            <w:r w:rsidR="002770F3">
              <w:rPr>
                <w:rFonts w:eastAsia="Arial"/>
                <w:sz w:val="20"/>
                <w:szCs w:val="24"/>
                <w:lang w:val="fr-FR" w:eastAsia="en-US"/>
              </w:rPr>
              <w:t xml:space="preserve"> la sûreté et de la sécurité (</w:t>
            </w:r>
            <w:r w:rsidR="00F369E5" w:rsidRPr="00F369E5">
              <w:rPr>
                <w:rFonts w:eastAsia="Arial"/>
                <w:sz w:val="20"/>
                <w:szCs w:val="24"/>
                <w:lang w:val="fr-FR" w:eastAsia="en-US"/>
              </w:rPr>
              <w:t xml:space="preserve">équipement, emplacement et </w:t>
            </w:r>
            <w:r w:rsidR="002770F3">
              <w:rPr>
                <w:rFonts w:eastAsia="Arial"/>
                <w:sz w:val="20"/>
                <w:szCs w:val="24"/>
                <w:lang w:val="fr-FR" w:eastAsia="en-US"/>
              </w:rPr>
              <w:t xml:space="preserve">stockage des fournitures conformément à la politique </w:t>
            </w:r>
            <w:r w:rsidR="00B343E3">
              <w:rPr>
                <w:rFonts w:eastAsia="Arial"/>
                <w:sz w:val="20"/>
                <w:szCs w:val="24"/>
                <w:lang w:val="fr-FR" w:eastAsia="en-US"/>
              </w:rPr>
              <w:t>recommandant de vider les</w:t>
            </w:r>
            <w:r w:rsidR="002770F3">
              <w:rPr>
                <w:rFonts w:eastAsia="Arial"/>
                <w:sz w:val="20"/>
                <w:szCs w:val="24"/>
                <w:lang w:val="fr-FR" w:eastAsia="en-US"/>
              </w:rPr>
              <w:t xml:space="preserve"> </w:t>
            </w:r>
            <w:r w:rsidR="00F369E5" w:rsidRPr="00F369E5">
              <w:rPr>
                <w:rFonts w:eastAsia="Arial"/>
                <w:sz w:val="20"/>
                <w:szCs w:val="24"/>
                <w:lang w:val="fr-FR" w:eastAsia="en-US"/>
              </w:rPr>
              <w:t xml:space="preserve">couloirs) </w:t>
            </w:r>
            <w:r>
              <w:rPr>
                <w:rFonts w:eastAsia="Arial"/>
                <w:sz w:val="20"/>
                <w:szCs w:val="24"/>
                <w:lang w:val="fr-FR" w:eastAsia="en-US"/>
              </w:rPr>
              <w:t>répondent aux normes</w:t>
            </w:r>
            <w:r w:rsidR="00F369E5" w:rsidRPr="00F369E5">
              <w:rPr>
                <w:rFonts w:eastAsia="Arial"/>
                <w:sz w:val="20"/>
                <w:szCs w:val="24"/>
                <w:lang w:val="fr-FR" w:eastAsia="en-US"/>
              </w:rPr>
              <w:t xml:space="preserve"> requis</w:t>
            </w:r>
            <w:r>
              <w:rPr>
                <w:rFonts w:eastAsia="Arial"/>
                <w:sz w:val="20"/>
                <w:szCs w:val="24"/>
                <w:lang w:val="fr-FR" w:eastAsia="en-US"/>
              </w:rPr>
              <w:t>es</w:t>
            </w:r>
            <w:r w:rsidR="00F369E5" w:rsidRPr="00F369E5">
              <w:rPr>
                <w:rFonts w:eastAsia="Arial"/>
                <w:sz w:val="20"/>
                <w:szCs w:val="24"/>
                <w:lang w:val="fr-FR" w:eastAsia="en-US"/>
              </w:rPr>
              <w:t xml:space="preserve"> pour le nouveau bâtiment.  </w:t>
            </w:r>
            <w:r w:rsidR="002770F3">
              <w:rPr>
                <w:rFonts w:eastAsia="Arial"/>
                <w:sz w:val="20"/>
                <w:szCs w:val="24"/>
                <w:lang w:val="fr-FR" w:eastAsia="en-US"/>
              </w:rPr>
              <w:t>R</w:t>
            </w:r>
            <w:r w:rsidR="00F369E5" w:rsidRPr="00F369E5">
              <w:rPr>
                <w:rFonts w:eastAsia="Arial"/>
                <w:sz w:val="20"/>
                <w:szCs w:val="24"/>
                <w:lang w:val="fr-FR" w:eastAsia="en-US"/>
              </w:rPr>
              <w:t>enforcer le respect à l’égard des exigences nationales et cantonales de la Suisse.</w:t>
            </w:r>
          </w:p>
        </w:tc>
      </w:tr>
      <w:tr w:rsidR="00F369E5" w:rsidRPr="00E8634A" w:rsidTr="00F369E5">
        <w:tc>
          <w:tcPr>
            <w:tcW w:w="1809"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F369E5" w:rsidP="00D80D85">
            <w:pPr>
              <w:spacing w:line="300" w:lineRule="auto"/>
              <w:jc w:val="both"/>
              <w:rPr>
                <w:rFonts w:eastAsia="Arial"/>
                <w:b/>
                <w:sz w:val="20"/>
                <w:szCs w:val="24"/>
                <w:lang w:val="fr-FR" w:eastAsia="en-US"/>
              </w:rPr>
            </w:pPr>
            <w:r w:rsidRPr="00F369E5">
              <w:rPr>
                <w:rFonts w:eastAsia="Arial"/>
                <w:b/>
                <w:sz w:val="20"/>
                <w:szCs w:val="24"/>
                <w:lang w:val="fr-FR" w:eastAsia="en-US"/>
              </w:rPr>
              <w:t>Environnement</w:t>
            </w:r>
          </w:p>
        </w:tc>
        <w:tc>
          <w:tcPr>
            <w:tcW w:w="7454" w:type="dxa"/>
            <w:tcBorders>
              <w:top w:val="single" w:sz="4" w:space="0" w:color="auto"/>
              <w:left w:val="single" w:sz="4" w:space="0" w:color="auto"/>
              <w:bottom w:val="single" w:sz="4" w:space="0" w:color="auto"/>
              <w:right w:val="single" w:sz="4" w:space="0" w:color="auto"/>
            </w:tcBorders>
            <w:tcMar>
              <w:bottom w:w="57" w:type="dxa"/>
            </w:tcMar>
            <w:hideMark/>
          </w:tcPr>
          <w:p w:rsidR="00F369E5" w:rsidRPr="00F369E5" w:rsidRDefault="00D027E2" w:rsidP="00D027E2">
            <w:pPr>
              <w:spacing w:line="300" w:lineRule="auto"/>
              <w:rPr>
                <w:rFonts w:eastAsia="Arial"/>
                <w:sz w:val="20"/>
                <w:szCs w:val="24"/>
                <w:lang w:val="fr-FR" w:eastAsia="en-US"/>
              </w:rPr>
            </w:pPr>
            <w:r>
              <w:rPr>
                <w:rFonts w:eastAsia="Arial"/>
                <w:sz w:val="20"/>
                <w:szCs w:val="24"/>
                <w:lang w:val="fr-FR" w:eastAsia="en-US"/>
              </w:rPr>
              <w:t>Réduction de</w:t>
            </w:r>
            <w:r w:rsidR="00F369E5" w:rsidRPr="00F369E5">
              <w:rPr>
                <w:rFonts w:eastAsia="Arial"/>
                <w:sz w:val="20"/>
                <w:szCs w:val="24"/>
                <w:lang w:val="fr-FR" w:eastAsia="en-US"/>
              </w:rPr>
              <w:t xml:space="preserve"> l’usage et </w:t>
            </w:r>
            <w:r>
              <w:rPr>
                <w:rFonts w:eastAsia="Arial"/>
                <w:sz w:val="20"/>
                <w:szCs w:val="24"/>
                <w:lang w:val="fr-FR" w:eastAsia="en-US"/>
              </w:rPr>
              <w:t>des</w:t>
            </w:r>
            <w:r w:rsidR="00F369E5" w:rsidRPr="00F369E5">
              <w:rPr>
                <w:rFonts w:eastAsia="Arial"/>
                <w:sz w:val="20"/>
                <w:szCs w:val="24"/>
                <w:lang w:val="fr-FR" w:eastAsia="en-US"/>
              </w:rPr>
              <w:t xml:space="preserve"> déchets de papier, ce qui réduit l’empreinte carbone de l’OMPI.</w:t>
            </w:r>
          </w:p>
        </w:tc>
      </w:tr>
    </w:tbl>
    <w:p w:rsidR="005D4E8A" w:rsidRDefault="005D4E8A" w:rsidP="00B45FAC">
      <w:pPr>
        <w:rPr>
          <w:szCs w:val="22"/>
          <w:lang w:val="fr-FR"/>
        </w:rPr>
      </w:pPr>
    </w:p>
    <w:p w:rsidR="00F369E5" w:rsidRDefault="00F369E5" w:rsidP="00B45FAC">
      <w:pPr>
        <w:rPr>
          <w:szCs w:val="22"/>
          <w:lang w:val="fr-FR"/>
        </w:rPr>
      </w:pPr>
    </w:p>
    <w:p w:rsidR="00F369E5" w:rsidRPr="00E12200" w:rsidRDefault="00F369E5" w:rsidP="00B45FAC">
      <w:pPr>
        <w:rPr>
          <w:szCs w:val="22"/>
          <w:lang w:val="fr-FR"/>
        </w:rPr>
      </w:pPr>
    </w:p>
    <w:p w:rsidR="005D4E8A" w:rsidRPr="00F369E5" w:rsidRDefault="00ED3EE1" w:rsidP="00F369E5">
      <w:pPr>
        <w:keepNext/>
        <w:keepLines/>
        <w:pBdr>
          <w:top w:val="single" w:sz="4" w:space="1" w:color="auto"/>
          <w:left w:val="single" w:sz="4" w:space="4" w:color="auto"/>
          <w:bottom w:val="single" w:sz="4" w:space="1" w:color="auto"/>
          <w:right w:val="single" w:sz="4" w:space="4" w:color="auto"/>
        </w:pBdr>
        <w:jc w:val="center"/>
        <w:rPr>
          <w:b/>
          <w:bCs/>
          <w:i/>
          <w:iCs/>
          <w:szCs w:val="22"/>
          <w:lang w:val="fr-FR"/>
        </w:rPr>
      </w:pPr>
      <w:r w:rsidRPr="00F369E5">
        <w:rPr>
          <w:b/>
          <w:bCs/>
          <w:i/>
          <w:iCs/>
          <w:szCs w:val="22"/>
          <w:lang w:val="fr-FR"/>
        </w:rPr>
        <w:t>3.</w:t>
      </w:r>
      <w:r w:rsidRPr="00F369E5">
        <w:rPr>
          <w:b/>
          <w:bCs/>
          <w:i/>
          <w:iCs/>
          <w:szCs w:val="22"/>
          <w:lang w:val="fr-FR"/>
        </w:rPr>
        <w:tab/>
        <w:t xml:space="preserve">Projet relatif à la rénovation des façades et </w:t>
      </w:r>
      <w:r w:rsidR="00F369E5" w:rsidRPr="00F369E5">
        <w:rPr>
          <w:b/>
          <w:bCs/>
          <w:i/>
          <w:iCs/>
          <w:szCs w:val="22"/>
          <w:lang w:val="fr-FR"/>
        </w:rPr>
        <w:br/>
      </w:r>
      <w:r w:rsidRPr="00F369E5">
        <w:rPr>
          <w:b/>
          <w:bCs/>
          <w:i/>
          <w:iCs/>
          <w:szCs w:val="22"/>
          <w:lang w:val="fr-FR"/>
        </w:rPr>
        <w:t>de la climatisation du bâtiment PCT</w:t>
      </w:r>
    </w:p>
    <w:p w:rsidR="00B45FAC" w:rsidRDefault="00B45FAC" w:rsidP="00F369E5">
      <w:pPr>
        <w:rPr>
          <w:lang w:val="fr-FR"/>
        </w:rPr>
      </w:pPr>
    </w:p>
    <w:p w:rsidR="00F369E5" w:rsidRDefault="00F369E5" w:rsidP="005612BD">
      <w:pPr>
        <w:keepNext/>
        <w:keepLines/>
        <w:rPr>
          <w:lang w:val="fr-FR"/>
        </w:rPr>
      </w:pPr>
      <w:r w:rsidRPr="00E12200">
        <w:rPr>
          <w:b/>
          <w:bCs/>
          <w:color w:val="000000"/>
          <w:lang w:val="fr-FR"/>
        </w:rPr>
        <w:t>Ressources financières requises pour l</w:t>
      </w:r>
      <w:r>
        <w:rPr>
          <w:b/>
          <w:bCs/>
          <w:color w:val="000000"/>
          <w:lang w:val="fr-FR"/>
        </w:rPr>
        <w:t>’</w:t>
      </w:r>
      <w:r w:rsidRPr="00E12200">
        <w:rPr>
          <w:b/>
          <w:bCs/>
          <w:color w:val="000000"/>
          <w:lang w:val="fr-FR"/>
        </w:rPr>
        <w:t>exécution du projet, par année</w:t>
      </w:r>
    </w:p>
    <w:p w:rsidR="00F369E5" w:rsidRDefault="00F369E5" w:rsidP="00F369E5">
      <w:pPr>
        <w:rPr>
          <w:lang w:val="fr-FR"/>
        </w:rPr>
      </w:pPr>
    </w:p>
    <w:p w:rsidR="005D4E8A" w:rsidRPr="00E12200" w:rsidRDefault="002C7364">
      <w:pPr>
        <w:rPr>
          <w:lang w:val="fr-FR"/>
        </w:rPr>
      </w:pPr>
      <w:r w:rsidRPr="002C7364">
        <w:rPr>
          <w:noProof/>
          <w:lang w:eastAsia="en-US"/>
        </w:rPr>
        <w:drawing>
          <wp:inline distT="0" distB="0" distL="0" distR="0" wp14:anchorId="5E2D88FD" wp14:editId="13ED478D">
            <wp:extent cx="5940425" cy="3286370"/>
            <wp:effectExtent l="0" t="0" r="317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286370"/>
                    </a:xfrm>
                    <a:prstGeom prst="rect">
                      <a:avLst/>
                    </a:prstGeom>
                    <a:noFill/>
                    <a:ln>
                      <a:noFill/>
                    </a:ln>
                  </pic:spPr>
                </pic:pic>
              </a:graphicData>
            </a:graphic>
          </wp:inline>
        </w:drawing>
      </w:r>
    </w:p>
    <w:p w:rsidR="00FD2D51" w:rsidRDefault="00FD2D51">
      <w:pPr>
        <w:rPr>
          <w:lang w:val="fr-FR"/>
        </w:rPr>
      </w:pPr>
    </w:p>
    <w:p w:rsidR="002C7364" w:rsidRDefault="002C7364">
      <w:pPr>
        <w:rPr>
          <w:lang w:val="fr-FR"/>
        </w:rPr>
      </w:pPr>
    </w:p>
    <w:p w:rsidR="002C7364" w:rsidRDefault="002C7364">
      <w:pPr>
        <w:rPr>
          <w:b/>
          <w:bCs/>
          <w:color w:val="000000"/>
          <w:lang w:val="fr-FR"/>
        </w:rPr>
      </w:pPr>
    </w:p>
    <w:p w:rsidR="002C7364" w:rsidRPr="00E12200" w:rsidRDefault="002C7364" w:rsidP="002C7364">
      <w:pPr>
        <w:rPr>
          <w:bCs/>
          <w:lang w:val="fr-FR"/>
        </w:rPr>
      </w:pPr>
      <w:r w:rsidRPr="00E12200">
        <w:rPr>
          <w:b/>
          <w:bCs/>
          <w:color w:val="000000"/>
          <w:lang w:val="fr-FR"/>
        </w:rPr>
        <w:t xml:space="preserve">Avantages escomptés </w:t>
      </w:r>
    </w:p>
    <w:p w:rsidR="002C7364" w:rsidRDefault="002C7364" w:rsidP="002C7364">
      <w:pPr>
        <w:jc w:val="center"/>
        <w:rPr>
          <w:lang w:val="fr-FR"/>
        </w:rPr>
      </w:pPr>
      <w:r w:rsidRPr="00E12200">
        <w:rPr>
          <w:rFonts w:eastAsia="Arial" w:cs="Times New Roman"/>
          <w:b/>
          <w:bCs/>
          <w:color w:val="000000"/>
          <w:sz w:val="20"/>
          <w:szCs w:val="18"/>
          <w:lang w:val="fr-FR" w:eastAsia="en-US"/>
        </w:rPr>
        <w:t>Tableau d</w:t>
      </w:r>
      <w:r>
        <w:rPr>
          <w:rFonts w:eastAsia="Arial" w:cs="Times New Roman"/>
          <w:b/>
          <w:bCs/>
          <w:color w:val="000000"/>
          <w:sz w:val="20"/>
          <w:szCs w:val="18"/>
          <w:lang w:val="fr-FR" w:eastAsia="en-US"/>
        </w:rPr>
        <w:t>’</w:t>
      </w:r>
      <w:r w:rsidRPr="00E12200">
        <w:rPr>
          <w:rFonts w:eastAsia="Arial" w:cs="Times New Roman"/>
          <w:b/>
          <w:bCs/>
          <w:color w:val="000000"/>
          <w:sz w:val="20"/>
          <w:szCs w:val="18"/>
          <w:lang w:val="fr-FR" w:eastAsia="en-US"/>
        </w:rPr>
        <w:t>analyse des avantages</w:t>
      </w:r>
    </w:p>
    <w:p w:rsidR="002C7364" w:rsidRDefault="002C7364">
      <w:pPr>
        <w:rPr>
          <w:lang w:val="fr-FR"/>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54"/>
      </w:tblGrid>
      <w:tr w:rsidR="002C7364" w:rsidRPr="002C7364" w:rsidTr="002C7364">
        <w:trPr>
          <w:cantSplit/>
          <w:tblHeader/>
        </w:trPr>
        <w:tc>
          <w:tcPr>
            <w:tcW w:w="1809" w:type="dxa"/>
          </w:tcPr>
          <w:p w:rsidR="002C7364" w:rsidRPr="002C7364" w:rsidRDefault="002C7364" w:rsidP="00D80D85">
            <w:pPr>
              <w:spacing w:before="240" w:after="240" w:line="300" w:lineRule="auto"/>
              <w:jc w:val="center"/>
              <w:rPr>
                <w:rFonts w:eastAsia="Arial"/>
                <w:b/>
                <w:sz w:val="20"/>
                <w:szCs w:val="24"/>
                <w:lang w:val="fr-FR" w:eastAsia="en-US"/>
              </w:rPr>
            </w:pPr>
            <w:r w:rsidRPr="002C7364">
              <w:rPr>
                <w:rFonts w:eastAsia="Arial"/>
                <w:b/>
                <w:sz w:val="20"/>
                <w:szCs w:val="24"/>
                <w:lang w:val="fr-FR" w:eastAsia="en-US"/>
              </w:rPr>
              <w:t>Catégorie</w:t>
            </w:r>
          </w:p>
        </w:tc>
        <w:tc>
          <w:tcPr>
            <w:tcW w:w="7454" w:type="dxa"/>
          </w:tcPr>
          <w:p w:rsidR="002C7364" w:rsidRPr="002C7364" w:rsidRDefault="002C7364" w:rsidP="00D80D85">
            <w:pPr>
              <w:spacing w:before="240" w:after="240" w:line="300" w:lineRule="auto"/>
              <w:jc w:val="center"/>
              <w:rPr>
                <w:rFonts w:eastAsia="Arial"/>
                <w:b/>
                <w:sz w:val="20"/>
                <w:szCs w:val="24"/>
                <w:lang w:val="fr-FR" w:eastAsia="en-US"/>
              </w:rPr>
            </w:pPr>
            <w:r w:rsidRPr="002C7364">
              <w:rPr>
                <w:rFonts w:eastAsia="Arial"/>
                <w:b/>
                <w:sz w:val="20"/>
                <w:szCs w:val="24"/>
                <w:lang w:val="fr-FR" w:eastAsia="en-US"/>
              </w:rPr>
              <w:t>Avantages</w:t>
            </w:r>
          </w:p>
        </w:tc>
      </w:tr>
      <w:tr w:rsidR="002C7364" w:rsidRPr="00E8634A" w:rsidTr="002C7364">
        <w:trPr>
          <w:cantSplit/>
        </w:trPr>
        <w:tc>
          <w:tcPr>
            <w:tcW w:w="1809" w:type="dxa"/>
          </w:tcPr>
          <w:p w:rsidR="002C7364" w:rsidRPr="002C7364" w:rsidRDefault="002C7364" w:rsidP="00D80D85">
            <w:pPr>
              <w:spacing w:line="300" w:lineRule="auto"/>
              <w:jc w:val="both"/>
              <w:rPr>
                <w:rFonts w:eastAsia="Arial"/>
                <w:b/>
                <w:sz w:val="20"/>
                <w:szCs w:val="24"/>
                <w:lang w:val="fr-FR" w:eastAsia="en-US"/>
              </w:rPr>
            </w:pPr>
            <w:r w:rsidRPr="002C7364">
              <w:rPr>
                <w:rFonts w:eastAsia="Arial"/>
                <w:b/>
                <w:sz w:val="20"/>
                <w:szCs w:val="24"/>
                <w:lang w:val="fr-FR" w:eastAsia="en-US"/>
              </w:rPr>
              <w:t>Aspect financier</w:t>
            </w:r>
          </w:p>
        </w:tc>
        <w:tc>
          <w:tcPr>
            <w:tcW w:w="7454" w:type="dxa"/>
          </w:tcPr>
          <w:p w:rsidR="002C7364" w:rsidRPr="002C7364" w:rsidRDefault="002C7364" w:rsidP="00D80D85">
            <w:pPr>
              <w:rPr>
                <w:rFonts w:eastAsia="Arial"/>
                <w:b/>
                <w:sz w:val="20"/>
                <w:szCs w:val="24"/>
                <w:lang w:val="fr-FR" w:eastAsia="en-US"/>
              </w:rPr>
            </w:pPr>
            <w:r w:rsidRPr="002C7364">
              <w:rPr>
                <w:rFonts w:eastAsia="Arial"/>
                <w:sz w:val="20"/>
                <w:szCs w:val="24"/>
                <w:lang w:val="fr-FR" w:eastAsia="en-US"/>
              </w:rPr>
              <w:t>Réduction des coûts correspondant à l’énergie nécessaire pour maintenir des niveaux de température adéquats dans un vaste bâtiment administratif sans qu’il soit nécessaire d’élever ou d’abaisser excessivement la température du bâtiment en fonction des conditions climatiques quotidiennes (le montant estimé de cette réduction des coûts n’est pas encore connu).</w:t>
            </w:r>
          </w:p>
        </w:tc>
      </w:tr>
      <w:tr w:rsidR="002C7364" w:rsidRPr="00E8634A" w:rsidTr="002C7364">
        <w:trPr>
          <w:cantSplit/>
        </w:trPr>
        <w:tc>
          <w:tcPr>
            <w:tcW w:w="1809" w:type="dxa"/>
          </w:tcPr>
          <w:p w:rsidR="002C7364" w:rsidRPr="002C7364" w:rsidRDefault="002C7364" w:rsidP="00D80D85">
            <w:pPr>
              <w:spacing w:line="300" w:lineRule="auto"/>
              <w:jc w:val="both"/>
              <w:rPr>
                <w:rFonts w:eastAsia="Arial"/>
                <w:b/>
                <w:sz w:val="20"/>
                <w:szCs w:val="24"/>
                <w:lang w:val="fr-FR" w:eastAsia="en-US"/>
              </w:rPr>
            </w:pPr>
          </w:p>
        </w:tc>
        <w:tc>
          <w:tcPr>
            <w:tcW w:w="7454" w:type="dxa"/>
          </w:tcPr>
          <w:p w:rsidR="002C7364" w:rsidRPr="002C7364" w:rsidRDefault="002C7364" w:rsidP="00D027E2">
            <w:pPr>
              <w:rPr>
                <w:rFonts w:eastAsia="Arial"/>
                <w:b/>
                <w:sz w:val="20"/>
                <w:szCs w:val="24"/>
                <w:lang w:val="fr-FR" w:eastAsia="en-US"/>
              </w:rPr>
            </w:pPr>
            <w:r w:rsidRPr="002C7364">
              <w:rPr>
                <w:rFonts w:eastAsia="Arial"/>
                <w:sz w:val="20"/>
                <w:lang w:val="fr-FR" w:eastAsia="en-US"/>
              </w:rPr>
              <w:t xml:space="preserve">Réduction du temps de travail </w:t>
            </w:r>
            <w:r w:rsidRPr="002C7364">
              <w:rPr>
                <w:rFonts w:eastAsia="Arial Unicode MS"/>
                <w:sz w:val="20"/>
                <w:lang w:val="fr-FR" w:eastAsia="en-US"/>
              </w:rPr>
              <w:t xml:space="preserve">du personnel employé par la société </w:t>
            </w:r>
            <w:r w:rsidRPr="002C7364">
              <w:rPr>
                <w:rFonts w:eastAsia="Arial"/>
                <w:sz w:val="20"/>
                <w:lang w:val="fr-FR" w:eastAsia="en-US"/>
              </w:rPr>
              <w:t>d’entretien des</w:t>
            </w:r>
            <w:r w:rsidRPr="002C7364">
              <w:rPr>
                <w:rFonts w:eastAsia="Arial"/>
                <w:sz w:val="20"/>
                <w:szCs w:val="24"/>
                <w:lang w:val="fr-FR" w:eastAsia="en-US"/>
              </w:rPr>
              <w:t xml:space="preserve"> façades (et réduction des coûts liés à ce temps de travail) à l’occasion des interventions techniques conduites dans le bâtiment en fonction des conditions climatiques quotidiennes (le montant estimé de cette réduction des coûts n’est pas encore connu).</w:t>
            </w:r>
          </w:p>
        </w:tc>
      </w:tr>
      <w:tr w:rsidR="002C7364" w:rsidRPr="00E8634A" w:rsidTr="002C7364">
        <w:trPr>
          <w:cantSplit/>
        </w:trPr>
        <w:tc>
          <w:tcPr>
            <w:tcW w:w="1809" w:type="dxa"/>
          </w:tcPr>
          <w:p w:rsidR="002C7364" w:rsidRPr="002C7364" w:rsidRDefault="002C7364" w:rsidP="00D80D85">
            <w:pPr>
              <w:spacing w:line="300" w:lineRule="auto"/>
              <w:jc w:val="both"/>
              <w:rPr>
                <w:rFonts w:eastAsia="Arial"/>
                <w:b/>
                <w:sz w:val="20"/>
                <w:szCs w:val="24"/>
                <w:lang w:val="fr-FR" w:eastAsia="en-US"/>
              </w:rPr>
            </w:pPr>
          </w:p>
        </w:tc>
        <w:tc>
          <w:tcPr>
            <w:tcW w:w="7454" w:type="dxa"/>
          </w:tcPr>
          <w:p w:rsidR="002C7364" w:rsidRPr="002C7364" w:rsidRDefault="002C7364" w:rsidP="00D027E2">
            <w:pPr>
              <w:rPr>
                <w:rFonts w:eastAsia="Arial"/>
                <w:sz w:val="20"/>
                <w:szCs w:val="24"/>
                <w:lang w:val="fr-FR" w:eastAsia="en-US"/>
              </w:rPr>
            </w:pPr>
            <w:r w:rsidRPr="002C7364">
              <w:rPr>
                <w:rFonts w:eastAsia="Arial"/>
                <w:sz w:val="20"/>
                <w:szCs w:val="24"/>
                <w:lang w:val="fr-FR" w:eastAsia="en-US"/>
              </w:rPr>
              <w:t xml:space="preserve">Augmenter la valeur de l’actif des éléments de la construction </w:t>
            </w:r>
            <w:r w:rsidR="00D027E2">
              <w:rPr>
                <w:rFonts w:eastAsia="Arial"/>
                <w:sz w:val="20"/>
                <w:szCs w:val="24"/>
                <w:lang w:val="fr-FR" w:eastAsia="en-US"/>
              </w:rPr>
              <w:t>concernés par la nouvelle durée de vie</w:t>
            </w:r>
            <w:r w:rsidRPr="002C7364">
              <w:rPr>
                <w:rFonts w:eastAsia="Arial"/>
                <w:sz w:val="20"/>
                <w:szCs w:val="24"/>
                <w:lang w:val="fr-FR" w:eastAsia="en-US"/>
              </w:rPr>
              <w:t xml:space="preserve"> </w:t>
            </w:r>
            <w:r w:rsidR="00D027E2">
              <w:rPr>
                <w:rFonts w:eastAsia="Arial"/>
                <w:sz w:val="20"/>
                <w:szCs w:val="24"/>
                <w:lang w:val="fr-FR" w:eastAsia="en-US"/>
              </w:rPr>
              <w:t>des façades (</w:t>
            </w:r>
            <w:r w:rsidRPr="002C7364">
              <w:rPr>
                <w:rFonts w:eastAsia="Arial"/>
                <w:sz w:val="20"/>
                <w:szCs w:val="24"/>
                <w:lang w:val="fr-FR" w:eastAsia="en-US"/>
              </w:rPr>
              <w:t>50 ans</w:t>
            </w:r>
            <w:r w:rsidR="00D027E2">
              <w:rPr>
                <w:rFonts w:eastAsia="Arial"/>
                <w:sz w:val="20"/>
                <w:szCs w:val="24"/>
                <w:lang w:val="fr-FR" w:eastAsia="en-US"/>
              </w:rPr>
              <w:t>)</w:t>
            </w:r>
            <w:r w:rsidRPr="002C7364">
              <w:rPr>
                <w:rFonts w:eastAsia="Arial"/>
                <w:sz w:val="20"/>
                <w:szCs w:val="24"/>
                <w:lang w:val="fr-FR" w:eastAsia="en-US"/>
              </w:rPr>
              <w:t xml:space="preserve"> et</w:t>
            </w:r>
            <w:r w:rsidR="00D027E2">
              <w:rPr>
                <w:rFonts w:eastAsia="Arial"/>
                <w:sz w:val="20"/>
                <w:szCs w:val="24"/>
                <w:lang w:val="fr-FR" w:eastAsia="en-US"/>
              </w:rPr>
              <w:t xml:space="preserve"> des</w:t>
            </w:r>
            <w:r w:rsidRPr="002C7364">
              <w:rPr>
                <w:rFonts w:eastAsia="Arial"/>
                <w:sz w:val="20"/>
                <w:szCs w:val="24"/>
                <w:lang w:val="fr-FR" w:eastAsia="en-US"/>
              </w:rPr>
              <w:t xml:space="preserve"> </w:t>
            </w:r>
            <w:r w:rsidR="00D027E2">
              <w:rPr>
                <w:rFonts w:eastAsia="Arial"/>
                <w:sz w:val="20"/>
                <w:szCs w:val="24"/>
                <w:lang w:val="fr-FR" w:eastAsia="en-US"/>
              </w:rPr>
              <w:t>systèmes (</w:t>
            </w:r>
            <w:r w:rsidRPr="002C7364">
              <w:rPr>
                <w:rFonts w:eastAsia="Arial"/>
                <w:sz w:val="20"/>
                <w:szCs w:val="24"/>
                <w:lang w:val="fr-FR" w:eastAsia="en-US"/>
              </w:rPr>
              <w:t>30 ans).</w:t>
            </w:r>
          </w:p>
        </w:tc>
      </w:tr>
      <w:tr w:rsidR="002C7364" w:rsidRPr="00E8634A" w:rsidTr="002C7364">
        <w:trPr>
          <w:cantSplit/>
        </w:trPr>
        <w:tc>
          <w:tcPr>
            <w:tcW w:w="1809" w:type="dxa"/>
          </w:tcPr>
          <w:p w:rsidR="002C7364" w:rsidRPr="002C7364" w:rsidRDefault="002C7364" w:rsidP="00D80D85">
            <w:pPr>
              <w:spacing w:line="300" w:lineRule="auto"/>
              <w:rPr>
                <w:rFonts w:eastAsia="Arial"/>
                <w:b/>
                <w:sz w:val="20"/>
                <w:szCs w:val="24"/>
                <w:lang w:val="fr-FR" w:eastAsia="en-US"/>
              </w:rPr>
            </w:pPr>
          </w:p>
        </w:tc>
        <w:tc>
          <w:tcPr>
            <w:tcW w:w="7454" w:type="dxa"/>
          </w:tcPr>
          <w:p w:rsidR="002C7364" w:rsidRPr="002C7364" w:rsidRDefault="002C7364" w:rsidP="00D027E2">
            <w:pPr>
              <w:rPr>
                <w:rFonts w:eastAsia="Arial"/>
                <w:sz w:val="20"/>
                <w:szCs w:val="24"/>
                <w:lang w:val="fr-FR" w:eastAsia="en-US"/>
              </w:rPr>
            </w:pPr>
            <w:r w:rsidRPr="002C7364">
              <w:rPr>
                <w:rFonts w:eastAsia="Arial"/>
                <w:sz w:val="20"/>
                <w:szCs w:val="24"/>
                <w:lang w:val="fr-FR" w:eastAsia="en-US"/>
              </w:rPr>
              <w:t xml:space="preserve">Économie réalisée grâce à une rénovation </w:t>
            </w:r>
            <w:r w:rsidRPr="002C7364">
              <w:rPr>
                <w:rFonts w:eastAsia="Arial"/>
                <w:sz w:val="20"/>
                <w:lang w:val="fr-FR" w:eastAsia="en-US"/>
              </w:rPr>
              <w:t xml:space="preserve">complète de l’infrastructure technique </w:t>
            </w:r>
            <w:r w:rsidRPr="002C7364">
              <w:rPr>
                <w:rFonts w:eastAsia="Arial Unicode MS"/>
                <w:sz w:val="20"/>
                <w:lang w:val="fr-FR" w:eastAsia="en-US"/>
              </w:rPr>
              <w:t>conduite de manière planifiée plutôt qu’en</w:t>
            </w:r>
            <w:r w:rsidRPr="002C7364">
              <w:rPr>
                <w:rFonts w:eastAsia="Arial"/>
                <w:sz w:val="20"/>
                <w:lang w:val="fr-FR" w:eastAsia="en-US"/>
              </w:rPr>
              <w:t xml:space="preserve"> raison des multiples pannes et du fait que certaines pièces détachées sont introuvables pour le système actuel de </w:t>
            </w:r>
            <w:r w:rsidR="00D027E2">
              <w:rPr>
                <w:rFonts w:eastAsia="Arial"/>
                <w:sz w:val="20"/>
                <w:lang w:val="fr-FR" w:eastAsia="en-US"/>
              </w:rPr>
              <w:t>climatisation</w:t>
            </w:r>
            <w:r w:rsidRPr="002C7364">
              <w:rPr>
                <w:rFonts w:eastAsia="Arial"/>
                <w:sz w:val="20"/>
                <w:lang w:val="fr-FR" w:eastAsia="en-US"/>
              </w:rPr>
              <w:t xml:space="preserve"> (le montant estimé</w:t>
            </w:r>
            <w:r w:rsidRPr="002C7364">
              <w:rPr>
                <w:rFonts w:eastAsia="Arial"/>
                <w:sz w:val="20"/>
                <w:szCs w:val="24"/>
                <w:lang w:val="fr-FR" w:eastAsia="en-US"/>
              </w:rPr>
              <w:t xml:space="preserve"> de cette économie n’est pas encore connu).</w:t>
            </w:r>
          </w:p>
        </w:tc>
      </w:tr>
      <w:tr w:rsidR="002C7364" w:rsidRPr="00E8634A" w:rsidTr="002C7364">
        <w:trPr>
          <w:cantSplit/>
        </w:trPr>
        <w:tc>
          <w:tcPr>
            <w:tcW w:w="1809" w:type="dxa"/>
          </w:tcPr>
          <w:p w:rsidR="002C7364" w:rsidRPr="002C7364" w:rsidRDefault="002C7364" w:rsidP="00D80D85">
            <w:pPr>
              <w:spacing w:line="300" w:lineRule="auto"/>
              <w:rPr>
                <w:rFonts w:eastAsia="Arial"/>
                <w:b/>
                <w:sz w:val="20"/>
                <w:szCs w:val="24"/>
                <w:lang w:val="fr-FR" w:eastAsia="en-US"/>
              </w:rPr>
            </w:pPr>
            <w:r w:rsidRPr="002C7364">
              <w:rPr>
                <w:rFonts w:eastAsia="Arial"/>
                <w:b/>
                <w:sz w:val="20"/>
                <w:szCs w:val="24"/>
                <w:lang w:val="fr-FR" w:eastAsia="en-US"/>
              </w:rPr>
              <w:t>Personnel</w:t>
            </w:r>
          </w:p>
        </w:tc>
        <w:tc>
          <w:tcPr>
            <w:tcW w:w="7454" w:type="dxa"/>
          </w:tcPr>
          <w:p w:rsidR="002C7364" w:rsidRPr="002C7364" w:rsidRDefault="002C7364" w:rsidP="00D80D85">
            <w:pPr>
              <w:rPr>
                <w:rFonts w:eastAsia="Arial"/>
                <w:sz w:val="20"/>
                <w:szCs w:val="24"/>
                <w:lang w:val="fr-FR" w:eastAsia="en-US"/>
              </w:rPr>
            </w:pPr>
            <w:r w:rsidRPr="002C7364">
              <w:rPr>
                <w:rFonts w:eastAsia="Arial"/>
                <w:sz w:val="20"/>
                <w:szCs w:val="24"/>
                <w:lang w:val="fr-FR" w:eastAsia="en-US"/>
              </w:rPr>
              <w:t>Environnement de travail plus agréable et mieux adapté.</w:t>
            </w:r>
          </w:p>
        </w:tc>
      </w:tr>
      <w:tr w:rsidR="002C7364" w:rsidRPr="00E8634A" w:rsidTr="002C7364">
        <w:trPr>
          <w:cantSplit/>
        </w:trPr>
        <w:tc>
          <w:tcPr>
            <w:tcW w:w="1809" w:type="dxa"/>
          </w:tcPr>
          <w:p w:rsidR="002C7364" w:rsidRPr="002C7364" w:rsidRDefault="002C7364" w:rsidP="00D80D85">
            <w:pPr>
              <w:spacing w:line="300" w:lineRule="auto"/>
              <w:rPr>
                <w:rFonts w:eastAsia="Arial"/>
                <w:b/>
                <w:sz w:val="20"/>
                <w:szCs w:val="24"/>
                <w:lang w:val="fr-FR" w:eastAsia="en-US"/>
              </w:rPr>
            </w:pPr>
          </w:p>
        </w:tc>
        <w:tc>
          <w:tcPr>
            <w:tcW w:w="7454" w:type="dxa"/>
          </w:tcPr>
          <w:p w:rsidR="002C7364" w:rsidRPr="002C7364" w:rsidRDefault="002C7364" w:rsidP="00D80D85">
            <w:pPr>
              <w:rPr>
                <w:rFonts w:eastAsia="Arial"/>
                <w:sz w:val="20"/>
                <w:szCs w:val="24"/>
                <w:lang w:val="fr-FR" w:eastAsia="en-US"/>
              </w:rPr>
            </w:pPr>
            <w:r w:rsidRPr="002C7364">
              <w:rPr>
                <w:rFonts w:eastAsia="Arial"/>
                <w:sz w:val="20"/>
                <w:szCs w:val="24"/>
                <w:lang w:val="fr-FR" w:eastAsia="en-US"/>
              </w:rPr>
              <w:t>Aucun besoin d’interrompre les opérations normales de l’OMPI en raison des interventions rendues nécessaires par les pannes techniques.</w:t>
            </w:r>
          </w:p>
        </w:tc>
      </w:tr>
      <w:tr w:rsidR="002C7364" w:rsidRPr="00E8634A" w:rsidTr="002C7364">
        <w:trPr>
          <w:cantSplit/>
        </w:trPr>
        <w:tc>
          <w:tcPr>
            <w:tcW w:w="1809" w:type="dxa"/>
          </w:tcPr>
          <w:p w:rsidR="002C7364" w:rsidRPr="002C7364" w:rsidRDefault="002C7364" w:rsidP="00D80D85">
            <w:pPr>
              <w:spacing w:line="300" w:lineRule="auto"/>
              <w:rPr>
                <w:rFonts w:eastAsia="Arial"/>
                <w:b/>
                <w:sz w:val="20"/>
                <w:szCs w:val="24"/>
                <w:lang w:val="fr-FR" w:eastAsia="en-US"/>
              </w:rPr>
            </w:pPr>
            <w:r w:rsidRPr="002C7364">
              <w:rPr>
                <w:rFonts w:eastAsia="Arial"/>
                <w:b/>
                <w:sz w:val="20"/>
                <w:szCs w:val="24"/>
                <w:lang w:val="fr-FR" w:eastAsia="en-US"/>
              </w:rPr>
              <w:t>Procédures</w:t>
            </w:r>
          </w:p>
        </w:tc>
        <w:tc>
          <w:tcPr>
            <w:tcW w:w="7454" w:type="dxa"/>
          </w:tcPr>
          <w:p w:rsidR="002C7364" w:rsidRPr="002C7364" w:rsidRDefault="002C7364" w:rsidP="00D80D85">
            <w:pPr>
              <w:rPr>
                <w:rFonts w:eastAsia="Arial"/>
                <w:b/>
                <w:sz w:val="20"/>
                <w:szCs w:val="24"/>
                <w:lang w:val="fr-FR" w:eastAsia="en-US"/>
              </w:rPr>
            </w:pPr>
            <w:r w:rsidRPr="002C7364">
              <w:rPr>
                <w:rFonts w:eastAsia="Arial"/>
                <w:sz w:val="20"/>
                <w:szCs w:val="24"/>
                <w:lang w:val="fr-FR" w:eastAsia="en-US"/>
              </w:rPr>
              <w:t>Passage d’un système fondé</w:t>
            </w:r>
            <w:r w:rsidR="00D027E2">
              <w:rPr>
                <w:rFonts w:eastAsia="Arial"/>
                <w:sz w:val="20"/>
                <w:szCs w:val="24"/>
                <w:lang w:val="fr-FR" w:eastAsia="en-US"/>
              </w:rPr>
              <w:t xml:space="preserve"> sur</w:t>
            </w:r>
            <w:r w:rsidRPr="002C7364">
              <w:rPr>
                <w:rFonts w:eastAsia="Arial"/>
                <w:sz w:val="20"/>
                <w:szCs w:val="24"/>
                <w:lang w:val="fr-FR" w:eastAsia="en-US"/>
              </w:rPr>
              <w:t xml:space="preserve"> un entretien et des interventions de correction à un système fondé sur un entretien préventif et périodique.</w:t>
            </w:r>
          </w:p>
        </w:tc>
      </w:tr>
      <w:tr w:rsidR="002C7364" w:rsidRPr="00E8634A" w:rsidTr="002C7364">
        <w:trPr>
          <w:cantSplit/>
        </w:trPr>
        <w:tc>
          <w:tcPr>
            <w:tcW w:w="1809" w:type="dxa"/>
          </w:tcPr>
          <w:p w:rsidR="002C7364" w:rsidRPr="002C7364" w:rsidRDefault="002C7364" w:rsidP="00D80D85">
            <w:pPr>
              <w:spacing w:line="300" w:lineRule="auto"/>
              <w:rPr>
                <w:rFonts w:eastAsia="Arial"/>
                <w:b/>
                <w:sz w:val="20"/>
                <w:szCs w:val="24"/>
                <w:lang w:val="fr-FR" w:eastAsia="en-US"/>
              </w:rPr>
            </w:pPr>
            <w:r w:rsidRPr="002C7364">
              <w:rPr>
                <w:rFonts w:eastAsia="Arial"/>
                <w:b/>
                <w:sz w:val="20"/>
                <w:szCs w:val="24"/>
                <w:lang w:val="fr-FR" w:eastAsia="en-US"/>
              </w:rPr>
              <w:t>Aspect technique</w:t>
            </w:r>
          </w:p>
        </w:tc>
        <w:tc>
          <w:tcPr>
            <w:tcW w:w="7454" w:type="dxa"/>
          </w:tcPr>
          <w:p w:rsidR="002C7364" w:rsidRPr="002C7364" w:rsidRDefault="00D027E2" w:rsidP="00D027E2">
            <w:pPr>
              <w:rPr>
                <w:rFonts w:eastAsia="Arial"/>
                <w:sz w:val="20"/>
                <w:szCs w:val="24"/>
                <w:lang w:val="fr-FR" w:eastAsia="en-US"/>
              </w:rPr>
            </w:pPr>
            <w:r>
              <w:rPr>
                <w:rFonts w:eastAsia="Arial"/>
                <w:sz w:val="20"/>
                <w:szCs w:val="24"/>
                <w:lang w:val="fr-FR" w:eastAsia="en-US"/>
              </w:rPr>
              <w:t>S’assurer que</w:t>
            </w:r>
            <w:r w:rsidR="002C7364" w:rsidRPr="002C7364">
              <w:rPr>
                <w:rFonts w:eastAsia="Arial"/>
                <w:sz w:val="20"/>
                <w:szCs w:val="24"/>
                <w:lang w:val="fr-FR" w:eastAsia="en-US"/>
              </w:rPr>
              <w:t xml:space="preserve"> les spécificités techniques du système de </w:t>
            </w:r>
            <w:r>
              <w:rPr>
                <w:rFonts w:eastAsia="Arial"/>
                <w:sz w:val="20"/>
                <w:lang w:val="fr-FR" w:eastAsia="en-US"/>
              </w:rPr>
              <w:t>climatisation</w:t>
            </w:r>
            <w:r w:rsidRPr="002C7364">
              <w:rPr>
                <w:rFonts w:eastAsia="Arial"/>
                <w:sz w:val="20"/>
                <w:lang w:val="fr-FR" w:eastAsia="en-US"/>
              </w:rPr>
              <w:t xml:space="preserve"> </w:t>
            </w:r>
            <w:r>
              <w:rPr>
                <w:rFonts w:eastAsia="Arial"/>
                <w:sz w:val="20"/>
                <w:szCs w:val="24"/>
                <w:lang w:val="fr-FR" w:eastAsia="en-US"/>
              </w:rPr>
              <w:t>répondent aux</w:t>
            </w:r>
            <w:r w:rsidR="002C7364" w:rsidRPr="002C7364">
              <w:rPr>
                <w:rFonts w:eastAsia="Arial"/>
                <w:sz w:val="20"/>
                <w:szCs w:val="24"/>
                <w:lang w:val="fr-FR" w:eastAsia="en-US"/>
              </w:rPr>
              <w:t xml:space="preserve"> normes modernes de construction (système pleinement opérationnel, fiable et prévisible) en remplaçant les installations actuelles lorsqu’elles sont inefficaces et obsolètes.</w:t>
            </w:r>
          </w:p>
        </w:tc>
      </w:tr>
      <w:tr w:rsidR="002C7364" w:rsidRPr="00E8634A" w:rsidTr="002C7364">
        <w:trPr>
          <w:cantSplit/>
        </w:trPr>
        <w:tc>
          <w:tcPr>
            <w:tcW w:w="1809" w:type="dxa"/>
          </w:tcPr>
          <w:p w:rsidR="002C7364" w:rsidRPr="002C7364" w:rsidRDefault="002C7364" w:rsidP="00D80D85">
            <w:pPr>
              <w:spacing w:line="300" w:lineRule="auto"/>
              <w:jc w:val="both"/>
              <w:rPr>
                <w:rFonts w:eastAsia="Arial"/>
                <w:b/>
                <w:sz w:val="20"/>
                <w:szCs w:val="24"/>
                <w:lang w:val="fr-FR" w:eastAsia="en-US"/>
              </w:rPr>
            </w:pPr>
          </w:p>
        </w:tc>
        <w:tc>
          <w:tcPr>
            <w:tcW w:w="7454" w:type="dxa"/>
          </w:tcPr>
          <w:p w:rsidR="002C7364" w:rsidRPr="002C7364" w:rsidRDefault="00D027E2" w:rsidP="00D80D85">
            <w:pPr>
              <w:rPr>
                <w:rFonts w:eastAsia="Arial"/>
                <w:sz w:val="20"/>
                <w:lang w:val="fr-FR" w:eastAsia="en-US"/>
              </w:rPr>
            </w:pPr>
            <w:r>
              <w:rPr>
                <w:rFonts w:eastAsia="Arial"/>
                <w:sz w:val="20"/>
                <w:szCs w:val="24"/>
                <w:lang w:val="fr-FR" w:eastAsia="en-US"/>
              </w:rPr>
              <w:t>S’assurer que</w:t>
            </w:r>
            <w:r w:rsidRPr="002C7364">
              <w:rPr>
                <w:rFonts w:eastAsia="Arial"/>
                <w:sz w:val="20"/>
                <w:szCs w:val="24"/>
                <w:lang w:val="fr-FR" w:eastAsia="en-US"/>
              </w:rPr>
              <w:t xml:space="preserve"> </w:t>
            </w:r>
            <w:r w:rsidR="002C7364" w:rsidRPr="002C7364">
              <w:rPr>
                <w:rFonts w:eastAsia="Arial"/>
                <w:sz w:val="20"/>
                <w:lang w:val="fr-FR" w:eastAsia="en-US"/>
              </w:rPr>
              <w:t xml:space="preserve">les spécificités techniques et les capacités thermiques des façades </w:t>
            </w:r>
            <w:r>
              <w:rPr>
                <w:rFonts w:eastAsia="Arial"/>
                <w:sz w:val="20"/>
                <w:szCs w:val="24"/>
                <w:lang w:val="fr-FR" w:eastAsia="en-US"/>
              </w:rPr>
              <w:t xml:space="preserve">répondent aux </w:t>
            </w:r>
            <w:r w:rsidR="002C7364" w:rsidRPr="002C7364">
              <w:rPr>
                <w:rFonts w:eastAsia="Arial"/>
                <w:sz w:val="20"/>
                <w:lang w:val="fr-FR" w:eastAsia="en-US"/>
              </w:rPr>
              <w:t>normes modernes de construction en remédiant à certains défauts des éléments structurels.</w:t>
            </w:r>
          </w:p>
        </w:tc>
      </w:tr>
      <w:tr w:rsidR="002C7364" w:rsidRPr="00E8634A" w:rsidTr="002C7364">
        <w:trPr>
          <w:cantSplit/>
        </w:trPr>
        <w:tc>
          <w:tcPr>
            <w:tcW w:w="1809" w:type="dxa"/>
          </w:tcPr>
          <w:p w:rsidR="002C7364" w:rsidRPr="002C7364" w:rsidRDefault="002C7364" w:rsidP="00D80D85">
            <w:pPr>
              <w:spacing w:line="300" w:lineRule="auto"/>
              <w:jc w:val="both"/>
              <w:rPr>
                <w:rFonts w:eastAsia="Arial"/>
                <w:b/>
                <w:sz w:val="20"/>
                <w:szCs w:val="24"/>
                <w:lang w:val="fr-FR" w:eastAsia="en-US"/>
              </w:rPr>
            </w:pPr>
            <w:r w:rsidRPr="002C7364">
              <w:rPr>
                <w:rFonts w:eastAsia="Arial"/>
                <w:b/>
                <w:sz w:val="20"/>
                <w:szCs w:val="24"/>
                <w:lang w:val="fr-FR" w:eastAsia="en-US"/>
              </w:rPr>
              <w:t>Environnement</w:t>
            </w:r>
          </w:p>
        </w:tc>
        <w:tc>
          <w:tcPr>
            <w:tcW w:w="7454" w:type="dxa"/>
          </w:tcPr>
          <w:p w:rsidR="002C7364" w:rsidRPr="002C7364" w:rsidRDefault="002C7364" w:rsidP="00D80D85">
            <w:pPr>
              <w:rPr>
                <w:rFonts w:eastAsia="Arial"/>
                <w:sz w:val="20"/>
                <w:lang w:val="fr-FR" w:eastAsia="en-US"/>
              </w:rPr>
            </w:pPr>
            <w:r w:rsidRPr="002C7364">
              <w:rPr>
                <w:rFonts w:eastAsia="Arial"/>
                <w:sz w:val="20"/>
                <w:lang w:val="fr-FR" w:eastAsia="en-US"/>
              </w:rPr>
              <w:t xml:space="preserve">Réduire les pertes d’énergie actuelles (liées à une </w:t>
            </w:r>
            <w:r w:rsidRPr="002C7364">
              <w:rPr>
                <w:sz w:val="20"/>
                <w:lang w:val="fr-FR"/>
              </w:rPr>
              <w:t xml:space="preserve">élévation ou </w:t>
            </w:r>
            <w:r w:rsidR="00D027E2">
              <w:rPr>
                <w:sz w:val="20"/>
                <w:lang w:val="fr-FR"/>
              </w:rPr>
              <w:t xml:space="preserve">à </w:t>
            </w:r>
            <w:r w:rsidRPr="002C7364">
              <w:rPr>
                <w:sz w:val="20"/>
                <w:lang w:val="fr-FR"/>
              </w:rPr>
              <w:t>un abaissement excessif de la température</w:t>
            </w:r>
            <w:r w:rsidRPr="002C7364">
              <w:rPr>
                <w:rFonts w:eastAsia="Arial"/>
                <w:sz w:val="20"/>
                <w:lang w:val="fr-FR" w:eastAsia="en-US"/>
              </w:rPr>
              <w:t xml:space="preserve"> pour compenser l’inefficacité et le manque de fiabilité des systèmes).</w:t>
            </w:r>
          </w:p>
        </w:tc>
      </w:tr>
    </w:tbl>
    <w:p w:rsidR="002C7364" w:rsidRDefault="002C7364">
      <w:pPr>
        <w:rPr>
          <w:lang w:val="fr-FR"/>
        </w:rPr>
      </w:pPr>
    </w:p>
    <w:p w:rsidR="002C7364" w:rsidRPr="002C7364" w:rsidRDefault="002C7364">
      <w:pPr>
        <w:rPr>
          <w:lang w:val="fr-FR"/>
        </w:rPr>
      </w:pPr>
    </w:p>
    <w:p w:rsidR="005D4E8A" w:rsidRPr="002C7364" w:rsidRDefault="00912D1B" w:rsidP="00912D1B">
      <w:pPr>
        <w:pBdr>
          <w:top w:val="single" w:sz="4" w:space="1" w:color="auto"/>
          <w:left w:val="single" w:sz="4" w:space="4" w:color="auto"/>
          <w:bottom w:val="single" w:sz="4" w:space="1" w:color="auto"/>
          <w:right w:val="single" w:sz="4" w:space="4" w:color="auto"/>
        </w:pBdr>
        <w:jc w:val="center"/>
        <w:rPr>
          <w:b/>
          <w:bCs/>
          <w:i/>
          <w:iCs/>
          <w:szCs w:val="22"/>
          <w:lang w:val="fr-FR"/>
        </w:rPr>
      </w:pPr>
      <w:r w:rsidRPr="002C7364">
        <w:rPr>
          <w:b/>
          <w:bCs/>
          <w:i/>
          <w:iCs/>
          <w:szCs w:val="22"/>
          <w:lang w:val="fr-FR"/>
        </w:rPr>
        <w:t>4.</w:t>
      </w:r>
      <w:r w:rsidRPr="002C7364">
        <w:rPr>
          <w:b/>
          <w:bCs/>
          <w:i/>
          <w:iCs/>
          <w:szCs w:val="22"/>
          <w:lang w:val="fr-FR"/>
        </w:rPr>
        <w:tab/>
        <w:t>Projet relatif à l</w:t>
      </w:r>
      <w:r w:rsidR="00E12200" w:rsidRPr="002C7364">
        <w:rPr>
          <w:b/>
          <w:bCs/>
          <w:i/>
          <w:iCs/>
          <w:szCs w:val="22"/>
          <w:lang w:val="fr-FR"/>
        </w:rPr>
        <w:t>’</w:t>
      </w:r>
      <w:r w:rsidRPr="002C7364">
        <w:rPr>
          <w:b/>
          <w:bCs/>
          <w:i/>
          <w:iCs/>
          <w:szCs w:val="22"/>
          <w:lang w:val="fr-FR"/>
        </w:rPr>
        <w:t>installation du système de refroidissement au moyen de</w:t>
      </w:r>
      <w:r w:rsidRPr="002C7364">
        <w:rPr>
          <w:bCs/>
          <w:iCs/>
          <w:szCs w:val="22"/>
          <w:lang w:val="fr-FR"/>
        </w:rPr>
        <w:t xml:space="preserve"> </w:t>
      </w:r>
      <w:r w:rsidRPr="002C7364">
        <w:rPr>
          <w:b/>
          <w:bCs/>
          <w:i/>
          <w:iCs/>
          <w:szCs w:val="22"/>
          <w:lang w:val="fr-FR"/>
        </w:rPr>
        <w:t>l</w:t>
      </w:r>
      <w:r w:rsidR="00E12200" w:rsidRPr="002C7364">
        <w:rPr>
          <w:b/>
          <w:bCs/>
          <w:i/>
          <w:iCs/>
          <w:szCs w:val="22"/>
          <w:lang w:val="fr-FR"/>
        </w:rPr>
        <w:t>’</w:t>
      </w:r>
      <w:r w:rsidRPr="002C7364">
        <w:rPr>
          <w:b/>
          <w:bCs/>
          <w:i/>
          <w:iCs/>
          <w:szCs w:val="22"/>
          <w:lang w:val="fr-FR"/>
        </w:rPr>
        <w:t xml:space="preserve">eau </w:t>
      </w:r>
      <w:r w:rsidR="002C7364">
        <w:rPr>
          <w:b/>
          <w:bCs/>
          <w:i/>
          <w:iCs/>
          <w:szCs w:val="22"/>
          <w:lang w:val="fr-FR"/>
        </w:rPr>
        <w:br/>
      </w:r>
      <w:r w:rsidRPr="002C7364">
        <w:rPr>
          <w:b/>
          <w:bCs/>
          <w:i/>
          <w:iCs/>
          <w:szCs w:val="22"/>
          <w:lang w:val="fr-FR"/>
        </w:rPr>
        <w:t>du lac Léman (projet réseau du lac) pour les bâtiments AB et PCT</w:t>
      </w:r>
    </w:p>
    <w:p w:rsidR="00360459" w:rsidRDefault="00360459">
      <w:pPr>
        <w:rPr>
          <w:lang w:val="fr-FR"/>
        </w:rPr>
      </w:pPr>
    </w:p>
    <w:p w:rsidR="002C7364" w:rsidRDefault="002C7364">
      <w:pPr>
        <w:rPr>
          <w:lang w:val="fr-FR"/>
        </w:rPr>
      </w:pPr>
      <w:r w:rsidRPr="00E12200">
        <w:rPr>
          <w:b/>
          <w:bCs/>
          <w:color w:val="000000"/>
          <w:lang w:val="fr-FR"/>
        </w:rPr>
        <w:t>Ressources financières requises pour l</w:t>
      </w:r>
      <w:r>
        <w:rPr>
          <w:b/>
          <w:bCs/>
          <w:color w:val="000000"/>
          <w:lang w:val="fr-FR"/>
        </w:rPr>
        <w:t>’</w:t>
      </w:r>
      <w:r w:rsidRPr="00E12200">
        <w:rPr>
          <w:b/>
          <w:bCs/>
          <w:color w:val="000000"/>
          <w:lang w:val="fr-FR"/>
        </w:rPr>
        <w:t>exécution du projet, par année</w:t>
      </w:r>
    </w:p>
    <w:p w:rsidR="002C7364" w:rsidRDefault="002C7364">
      <w:pPr>
        <w:rPr>
          <w:lang w:val="fr-FR"/>
        </w:rPr>
      </w:pPr>
    </w:p>
    <w:p w:rsidR="005D4E8A" w:rsidRPr="00E12200" w:rsidRDefault="002C7364">
      <w:pPr>
        <w:rPr>
          <w:i/>
          <w:iCs/>
          <w:lang w:val="fr-FR"/>
        </w:rPr>
      </w:pPr>
      <w:r w:rsidRPr="002C7364">
        <w:rPr>
          <w:noProof/>
          <w:lang w:eastAsia="en-US"/>
        </w:rPr>
        <w:drawing>
          <wp:inline distT="0" distB="0" distL="0" distR="0" wp14:anchorId="66609A25" wp14:editId="23066D63">
            <wp:extent cx="5940425" cy="215486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154860"/>
                    </a:xfrm>
                    <a:prstGeom prst="rect">
                      <a:avLst/>
                    </a:prstGeom>
                    <a:noFill/>
                    <a:ln>
                      <a:noFill/>
                    </a:ln>
                  </pic:spPr>
                </pic:pic>
              </a:graphicData>
            </a:graphic>
          </wp:inline>
        </w:drawing>
      </w:r>
    </w:p>
    <w:p w:rsidR="005D4E8A" w:rsidRDefault="005D4E8A" w:rsidP="00CF0E7E">
      <w:pPr>
        <w:rPr>
          <w:lang w:val="fr-FR"/>
        </w:rPr>
      </w:pPr>
    </w:p>
    <w:p w:rsidR="002C7364" w:rsidRPr="00E12200" w:rsidRDefault="002C7364" w:rsidP="00CF0E7E">
      <w:pPr>
        <w:rPr>
          <w:lang w:val="fr-FR"/>
        </w:rPr>
      </w:pPr>
    </w:p>
    <w:p w:rsidR="002C7364" w:rsidRDefault="002C7364">
      <w:pPr>
        <w:rPr>
          <w:b/>
          <w:bCs/>
          <w:color w:val="000000"/>
          <w:lang w:val="fr-FR"/>
        </w:rPr>
      </w:pPr>
      <w:r>
        <w:rPr>
          <w:b/>
          <w:bCs/>
          <w:color w:val="000000"/>
          <w:lang w:val="fr-FR"/>
        </w:rPr>
        <w:br w:type="page"/>
      </w:r>
    </w:p>
    <w:p w:rsidR="002C7364" w:rsidRPr="00E12200" w:rsidRDefault="002C7364" w:rsidP="002C7364">
      <w:pPr>
        <w:rPr>
          <w:bCs/>
          <w:lang w:val="fr-FR"/>
        </w:rPr>
      </w:pPr>
      <w:r w:rsidRPr="00E12200">
        <w:rPr>
          <w:b/>
          <w:bCs/>
          <w:color w:val="000000"/>
          <w:lang w:val="fr-FR"/>
        </w:rPr>
        <w:lastRenderedPageBreak/>
        <w:t xml:space="preserve">Avantages escomptés </w:t>
      </w:r>
    </w:p>
    <w:p w:rsidR="008C46BA" w:rsidRDefault="002C7364" w:rsidP="002C7364">
      <w:pPr>
        <w:jc w:val="center"/>
        <w:rPr>
          <w:rFonts w:eastAsia="Arial" w:cs="Times New Roman"/>
          <w:b/>
          <w:bCs/>
          <w:color w:val="000000"/>
          <w:sz w:val="20"/>
          <w:szCs w:val="18"/>
          <w:lang w:val="fr-FR" w:eastAsia="en-US"/>
        </w:rPr>
      </w:pPr>
      <w:r w:rsidRPr="00E12200">
        <w:rPr>
          <w:rFonts w:eastAsia="Arial" w:cs="Times New Roman"/>
          <w:b/>
          <w:bCs/>
          <w:color w:val="000000"/>
          <w:sz w:val="20"/>
          <w:szCs w:val="18"/>
          <w:lang w:val="fr-FR" w:eastAsia="en-US"/>
        </w:rPr>
        <w:t>Tableau d</w:t>
      </w:r>
      <w:r>
        <w:rPr>
          <w:rFonts w:eastAsia="Arial" w:cs="Times New Roman"/>
          <w:b/>
          <w:bCs/>
          <w:color w:val="000000"/>
          <w:sz w:val="20"/>
          <w:szCs w:val="18"/>
          <w:lang w:val="fr-FR" w:eastAsia="en-US"/>
        </w:rPr>
        <w:t>’</w:t>
      </w:r>
      <w:r w:rsidRPr="00E12200">
        <w:rPr>
          <w:rFonts w:eastAsia="Arial" w:cs="Times New Roman"/>
          <w:b/>
          <w:bCs/>
          <w:color w:val="000000"/>
          <w:sz w:val="20"/>
          <w:szCs w:val="18"/>
          <w:lang w:val="fr-FR" w:eastAsia="en-US"/>
        </w:rPr>
        <w:t>analyse des avantages</w:t>
      </w:r>
    </w:p>
    <w:p w:rsidR="002C7364" w:rsidRPr="00AD7536" w:rsidRDefault="002C7364" w:rsidP="002C7364">
      <w:pPr>
        <w:rPr>
          <w:lang w:val="fr-CH"/>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56"/>
      </w:tblGrid>
      <w:tr w:rsidR="002C7364" w:rsidRPr="002C7364" w:rsidTr="002C7364">
        <w:trPr>
          <w:trHeight w:val="539"/>
          <w:tblHeader/>
        </w:trPr>
        <w:tc>
          <w:tcPr>
            <w:tcW w:w="1809" w:type="dxa"/>
          </w:tcPr>
          <w:p w:rsidR="002C7364" w:rsidRPr="002C7364" w:rsidRDefault="002C7364" w:rsidP="00D80D85">
            <w:pPr>
              <w:spacing w:before="240" w:after="240" w:line="300" w:lineRule="auto"/>
              <w:jc w:val="center"/>
              <w:rPr>
                <w:rFonts w:eastAsia="Arial"/>
                <w:b/>
                <w:sz w:val="20"/>
                <w:szCs w:val="24"/>
                <w:lang w:val="fr-FR" w:eastAsia="en-US"/>
              </w:rPr>
            </w:pPr>
            <w:r w:rsidRPr="002C7364">
              <w:rPr>
                <w:rFonts w:eastAsia="Arial"/>
                <w:b/>
                <w:sz w:val="20"/>
                <w:szCs w:val="24"/>
                <w:lang w:val="fr-FR" w:eastAsia="en-US"/>
              </w:rPr>
              <w:t>Catégorie</w:t>
            </w:r>
          </w:p>
        </w:tc>
        <w:tc>
          <w:tcPr>
            <w:tcW w:w="7456" w:type="dxa"/>
          </w:tcPr>
          <w:p w:rsidR="002C7364" w:rsidRPr="002C7364" w:rsidRDefault="002C7364" w:rsidP="00D80D85">
            <w:pPr>
              <w:spacing w:before="240" w:after="240" w:line="300" w:lineRule="auto"/>
              <w:jc w:val="center"/>
              <w:rPr>
                <w:rFonts w:eastAsia="Arial"/>
                <w:b/>
                <w:sz w:val="20"/>
                <w:szCs w:val="24"/>
                <w:lang w:val="fr-FR" w:eastAsia="en-US"/>
              </w:rPr>
            </w:pPr>
            <w:r w:rsidRPr="002C7364">
              <w:rPr>
                <w:rFonts w:eastAsia="Arial"/>
                <w:b/>
                <w:sz w:val="20"/>
                <w:szCs w:val="24"/>
                <w:lang w:val="fr-FR" w:eastAsia="en-US"/>
              </w:rPr>
              <w:t>Avantages</w:t>
            </w:r>
          </w:p>
        </w:tc>
      </w:tr>
      <w:tr w:rsidR="002C7364" w:rsidRPr="00E8634A" w:rsidTr="002C7364">
        <w:tc>
          <w:tcPr>
            <w:tcW w:w="1809" w:type="dxa"/>
            <w:tcMar>
              <w:bottom w:w="113" w:type="dxa"/>
            </w:tcMar>
          </w:tcPr>
          <w:p w:rsidR="002C7364" w:rsidRPr="002C7364" w:rsidRDefault="002C7364" w:rsidP="00D80D85">
            <w:pPr>
              <w:spacing w:line="300" w:lineRule="auto"/>
              <w:jc w:val="both"/>
              <w:rPr>
                <w:rFonts w:eastAsia="Arial"/>
                <w:b/>
                <w:sz w:val="20"/>
                <w:szCs w:val="24"/>
                <w:lang w:val="fr-FR" w:eastAsia="en-US"/>
              </w:rPr>
            </w:pPr>
            <w:r w:rsidRPr="002C7364">
              <w:rPr>
                <w:rFonts w:eastAsia="Arial"/>
                <w:b/>
                <w:sz w:val="20"/>
                <w:szCs w:val="24"/>
                <w:lang w:val="fr-FR" w:eastAsia="en-US"/>
              </w:rPr>
              <w:t>Aspect financier</w:t>
            </w:r>
          </w:p>
        </w:tc>
        <w:tc>
          <w:tcPr>
            <w:tcW w:w="7456" w:type="dxa"/>
            <w:tcMar>
              <w:bottom w:w="113" w:type="dxa"/>
            </w:tcMar>
          </w:tcPr>
          <w:p w:rsidR="002C7364" w:rsidRPr="002C7364" w:rsidRDefault="002C7364" w:rsidP="00D80D85">
            <w:pPr>
              <w:rPr>
                <w:rFonts w:eastAsia="Arial"/>
                <w:b/>
                <w:sz w:val="20"/>
                <w:szCs w:val="24"/>
                <w:lang w:val="fr-FR" w:eastAsia="en-US"/>
              </w:rPr>
            </w:pPr>
            <w:r w:rsidRPr="002C7364">
              <w:rPr>
                <w:rFonts w:eastAsia="Arial"/>
                <w:sz w:val="20"/>
                <w:szCs w:val="24"/>
                <w:lang w:val="fr-FR" w:eastAsia="en-US"/>
              </w:rPr>
              <w:t>Baisse des coûts d’entretien des installations techniques grâce à un approvisionnement externe en eau froide, qui évite de produire l’eau froide au moyen d’un système traditionnel interne de refroidissement (le montant estimé de cette baisse des coûts n’est pas encore connu).</w:t>
            </w:r>
          </w:p>
        </w:tc>
      </w:tr>
      <w:tr w:rsidR="002C7364" w:rsidRPr="00E8634A" w:rsidTr="002C7364">
        <w:tc>
          <w:tcPr>
            <w:tcW w:w="1809" w:type="dxa"/>
            <w:tcMar>
              <w:bottom w:w="113" w:type="dxa"/>
            </w:tcMar>
          </w:tcPr>
          <w:p w:rsidR="002C7364" w:rsidRPr="002C7364" w:rsidRDefault="002C7364" w:rsidP="00D80D85">
            <w:pPr>
              <w:spacing w:line="300" w:lineRule="auto"/>
              <w:jc w:val="both"/>
              <w:rPr>
                <w:rFonts w:eastAsia="Arial"/>
                <w:b/>
                <w:sz w:val="20"/>
                <w:szCs w:val="24"/>
                <w:lang w:val="fr-FR" w:eastAsia="en-US"/>
              </w:rPr>
            </w:pPr>
          </w:p>
        </w:tc>
        <w:tc>
          <w:tcPr>
            <w:tcW w:w="7456" w:type="dxa"/>
            <w:tcMar>
              <w:bottom w:w="113" w:type="dxa"/>
            </w:tcMar>
          </w:tcPr>
          <w:p w:rsidR="002C7364" w:rsidRPr="002C7364" w:rsidRDefault="002C7364" w:rsidP="00D80D85">
            <w:pPr>
              <w:rPr>
                <w:rFonts w:eastAsia="Arial"/>
                <w:sz w:val="20"/>
                <w:szCs w:val="24"/>
                <w:lang w:val="fr-FR" w:eastAsia="en-US"/>
              </w:rPr>
            </w:pPr>
            <w:r w:rsidRPr="002C7364">
              <w:rPr>
                <w:rFonts w:eastAsia="Arial"/>
                <w:sz w:val="20"/>
                <w:szCs w:val="24"/>
                <w:lang w:val="fr-FR" w:eastAsia="en-US"/>
              </w:rPr>
              <w:t>Suppression des coûts inhérents à l’exploitation de plusieurs systèmes de refroidissement en fonction de l’âge respectif des bâtiments (le montant estimé de cette économie n’est pas encore connu).</w:t>
            </w:r>
          </w:p>
        </w:tc>
      </w:tr>
      <w:tr w:rsidR="002C7364" w:rsidRPr="00E8634A" w:rsidTr="002C7364">
        <w:tc>
          <w:tcPr>
            <w:tcW w:w="1809" w:type="dxa"/>
            <w:tcMar>
              <w:bottom w:w="113" w:type="dxa"/>
            </w:tcMar>
          </w:tcPr>
          <w:p w:rsidR="002C7364" w:rsidRPr="002C7364" w:rsidRDefault="002C7364" w:rsidP="00D80D85">
            <w:pPr>
              <w:spacing w:line="300" w:lineRule="auto"/>
              <w:rPr>
                <w:rFonts w:eastAsia="Arial"/>
                <w:b/>
                <w:sz w:val="20"/>
                <w:szCs w:val="24"/>
                <w:lang w:val="fr-FR" w:eastAsia="en-US"/>
              </w:rPr>
            </w:pPr>
            <w:r w:rsidRPr="002C7364">
              <w:rPr>
                <w:rFonts w:eastAsia="Arial"/>
                <w:b/>
                <w:sz w:val="20"/>
                <w:szCs w:val="24"/>
                <w:lang w:val="fr-FR" w:eastAsia="en-US"/>
              </w:rPr>
              <w:t>Procédures</w:t>
            </w:r>
          </w:p>
        </w:tc>
        <w:tc>
          <w:tcPr>
            <w:tcW w:w="7456" w:type="dxa"/>
            <w:tcMar>
              <w:bottom w:w="113" w:type="dxa"/>
            </w:tcMar>
          </w:tcPr>
          <w:p w:rsidR="002C7364" w:rsidRPr="002C7364" w:rsidRDefault="002C7364" w:rsidP="00D027E2">
            <w:pPr>
              <w:rPr>
                <w:rFonts w:eastAsia="Arial"/>
                <w:b/>
                <w:sz w:val="20"/>
                <w:szCs w:val="24"/>
                <w:lang w:val="fr-FR" w:eastAsia="en-US"/>
              </w:rPr>
            </w:pPr>
            <w:r w:rsidRPr="002C7364">
              <w:rPr>
                <w:rFonts w:eastAsia="Arial"/>
                <w:sz w:val="20"/>
                <w:szCs w:val="24"/>
                <w:lang w:val="fr-FR" w:eastAsia="en-US"/>
              </w:rPr>
              <w:t xml:space="preserve">Protocole simplifié </w:t>
            </w:r>
            <w:r w:rsidR="00D027E2">
              <w:rPr>
                <w:rFonts w:eastAsia="Arial"/>
                <w:sz w:val="20"/>
                <w:szCs w:val="24"/>
                <w:lang w:val="fr-FR" w:eastAsia="en-US"/>
              </w:rPr>
              <w:t>pour</w:t>
            </w:r>
            <w:r w:rsidRPr="002C7364">
              <w:rPr>
                <w:rFonts w:eastAsia="Arial"/>
                <w:sz w:val="20"/>
                <w:szCs w:val="24"/>
                <w:lang w:val="fr-FR" w:eastAsia="en-US"/>
              </w:rPr>
              <w:t xml:space="preserve"> l’entretien technique des systèmes de refroidissement dans les deux bâtiments (AB et PCT) concernés.</w:t>
            </w:r>
          </w:p>
        </w:tc>
      </w:tr>
      <w:tr w:rsidR="002C7364" w:rsidRPr="00E8634A" w:rsidTr="002C7364">
        <w:tc>
          <w:tcPr>
            <w:tcW w:w="1809" w:type="dxa"/>
            <w:tcMar>
              <w:bottom w:w="113" w:type="dxa"/>
            </w:tcMar>
          </w:tcPr>
          <w:p w:rsidR="002C7364" w:rsidRPr="002C7364" w:rsidRDefault="002C7364" w:rsidP="00D80D85">
            <w:pPr>
              <w:spacing w:line="300" w:lineRule="auto"/>
              <w:jc w:val="both"/>
              <w:rPr>
                <w:rFonts w:eastAsia="Arial"/>
                <w:b/>
                <w:sz w:val="20"/>
                <w:szCs w:val="24"/>
                <w:lang w:val="fr-FR" w:eastAsia="en-US"/>
              </w:rPr>
            </w:pPr>
          </w:p>
        </w:tc>
        <w:tc>
          <w:tcPr>
            <w:tcW w:w="7456" w:type="dxa"/>
            <w:tcMar>
              <w:bottom w:w="113" w:type="dxa"/>
            </w:tcMar>
          </w:tcPr>
          <w:p w:rsidR="002C7364" w:rsidRPr="002C7364" w:rsidRDefault="002C7364" w:rsidP="00D80D85">
            <w:pPr>
              <w:rPr>
                <w:rFonts w:eastAsia="Arial"/>
                <w:sz w:val="20"/>
                <w:szCs w:val="24"/>
                <w:lang w:val="fr-FR" w:eastAsia="en-US"/>
              </w:rPr>
            </w:pPr>
            <w:r w:rsidRPr="002C7364">
              <w:rPr>
                <w:rFonts w:eastAsia="Arial"/>
                <w:sz w:val="20"/>
                <w:szCs w:val="24"/>
                <w:lang w:val="fr-FR" w:eastAsia="en-US"/>
              </w:rPr>
              <w:t xml:space="preserve">Protocole général simplifié pour l’entretien technique, puisque les systèmes de refroidissement de l’ensemble des bâtiments du campus relèveront à terme d’un seul type de système (quatre bâtiments seront déjà concernés </w:t>
            </w:r>
            <w:r w:rsidR="004D0891">
              <w:rPr>
                <w:rFonts w:eastAsia="Arial"/>
                <w:sz w:val="20"/>
                <w:szCs w:val="24"/>
                <w:lang w:val="fr-FR" w:eastAsia="en-US"/>
              </w:rPr>
              <w:t>fin </w:t>
            </w:r>
            <w:r w:rsidRPr="002C7364">
              <w:rPr>
                <w:rFonts w:eastAsia="Arial"/>
                <w:sz w:val="20"/>
                <w:szCs w:val="24"/>
                <w:lang w:val="fr-FR" w:eastAsia="en-US"/>
              </w:rPr>
              <w:t>2013).</w:t>
            </w:r>
          </w:p>
        </w:tc>
      </w:tr>
      <w:tr w:rsidR="002C7364" w:rsidRPr="00E8634A" w:rsidTr="002C7364">
        <w:tc>
          <w:tcPr>
            <w:tcW w:w="1809" w:type="dxa"/>
            <w:tcBorders>
              <w:bottom w:val="single" w:sz="4" w:space="0" w:color="auto"/>
            </w:tcBorders>
            <w:tcMar>
              <w:bottom w:w="113" w:type="dxa"/>
            </w:tcMar>
          </w:tcPr>
          <w:p w:rsidR="002C7364" w:rsidRPr="002C7364" w:rsidRDefault="002C7364" w:rsidP="00D80D85">
            <w:pPr>
              <w:spacing w:line="300" w:lineRule="auto"/>
              <w:rPr>
                <w:rFonts w:eastAsia="Arial"/>
                <w:b/>
                <w:sz w:val="20"/>
                <w:szCs w:val="24"/>
                <w:lang w:val="fr-FR" w:eastAsia="en-US"/>
              </w:rPr>
            </w:pPr>
            <w:r w:rsidRPr="002C7364">
              <w:rPr>
                <w:rFonts w:eastAsia="Arial"/>
                <w:b/>
                <w:sz w:val="20"/>
                <w:szCs w:val="24"/>
                <w:lang w:val="fr-FR" w:eastAsia="en-US"/>
              </w:rPr>
              <w:t>Aspect technique</w:t>
            </w:r>
          </w:p>
        </w:tc>
        <w:tc>
          <w:tcPr>
            <w:tcW w:w="7456" w:type="dxa"/>
            <w:tcBorders>
              <w:bottom w:val="single" w:sz="4" w:space="0" w:color="auto"/>
            </w:tcBorders>
            <w:tcMar>
              <w:bottom w:w="113" w:type="dxa"/>
            </w:tcMar>
          </w:tcPr>
          <w:p w:rsidR="002C7364" w:rsidRPr="002C7364" w:rsidRDefault="002C7364" w:rsidP="00D80D85">
            <w:pPr>
              <w:rPr>
                <w:rFonts w:eastAsia="Arial"/>
                <w:sz w:val="20"/>
                <w:szCs w:val="24"/>
                <w:lang w:val="fr-FR" w:eastAsia="en-US"/>
              </w:rPr>
            </w:pPr>
            <w:r w:rsidRPr="002C7364">
              <w:rPr>
                <w:rFonts w:eastAsia="Arial"/>
                <w:sz w:val="20"/>
                <w:szCs w:val="24"/>
                <w:lang w:val="fr-FR" w:eastAsia="en-US"/>
              </w:rPr>
              <w:t>Il semble possible et réaliste de mettre à niveau les installations vitales (par exemple le système de refroidissement) dans les bâtiments les plus anciens.</w:t>
            </w:r>
          </w:p>
        </w:tc>
      </w:tr>
      <w:tr w:rsidR="002C7364" w:rsidRPr="00E8634A" w:rsidTr="002C7364">
        <w:tc>
          <w:tcPr>
            <w:tcW w:w="1809" w:type="dxa"/>
            <w:tcMar>
              <w:bottom w:w="113" w:type="dxa"/>
            </w:tcMar>
          </w:tcPr>
          <w:p w:rsidR="002C7364" w:rsidRPr="002C7364" w:rsidRDefault="002C7364" w:rsidP="00D80D85">
            <w:pPr>
              <w:spacing w:line="300" w:lineRule="auto"/>
              <w:jc w:val="both"/>
              <w:rPr>
                <w:rFonts w:eastAsia="Arial"/>
                <w:b/>
                <w:sz w:val="20"/>
                <w:szCs w:val="24"/>
                <w:lang w:val="fr-FR" w:eastAsia="en-US"/>
              </w:rPr>
            </w:pPr>
          </w:p>
        </w:tc>
        <w:tc>
          <w:tcPr>
            <w:tcW w:w="7456" w:type="dxa"/>
            <w:tcMar>
              <w:bottom w:w="113" w:type="dxa"/>
            </w:tcMar>
          </w:tcPr>
          <w:p w:rsidR="002C7364" w:rsidRPr="002C7364" w:rsidRDefault="002C7364" w:rsidP="00D027E2">
            <w:pPr>
              <w:rPr>
                <w:rFonts w:eastAsia="Arial"/>
                <w:sz w:val="20"/>
                <w:szCs w:val="24"/>
                <w:lang w:val="fr-FR" w:eastAsia="en-US"/>
              </w:rPr>
            </w:pPr>
            <w:r w:rsidRPr="002C7364">
              <w:rPr>
                <w:rFonts w:eastAsia="Arial"/>
                <w:sz w:val="20"/>
                <w:szCs w:val="24"/>
                <w:lang w:val="fr-FR" w:eastAsia="en-US"/>
              </w:rPr>
              <w:t xml:space="preserve">Il semble possible d’exploiter les systèmes de refroidissement dans l’ensemble des bâtiments selon un système unique et simple dépendant dans une moindre mesure de </w:t>
            </w:r>
            <w:r w:rsidR="00D027E2">
              <w:rPr>
                <w:rFonts w:eastAsia="Arial"/>
                <w:sz w:val="20"/>
                <w:szCs w:val="24"/>
                <w:lang w:val="fr-FR" w:eastAsia="en-US"/>
              </w:rPr>
              <w:t>processus</w:t>
            </w:r>
            <w:r w:rsidRPr="002C7364">
              <w:rPr>
                <w:rFonts w:eastAsia="Arial"/>
                <w:sz w:val="20"/>
                <w:szCs w:val="24"/>
                <w:lang w:val="fr-FR" w:eastAsia="en-US"/>
              </w:rPr>
              <w:t xml:space="preserve"> traditionnels.</w:t>
            </w:r>
          </w:p>
        </w:tc>
      </w:tr>
      <w:tr w:rsidR="002C7364" w:rsidRPr="00E8634A" w:rsidTr="002C7364">
        <w:tc>
          <w:tcPr>
            <w:tcW w:w="1809" w:type="dxa"/>
            <w:tcMar>
              <w:bottom w:w="113" w:type="dxa"/>
            </w:tcMar>
          </w:tcPr>
          <w:p w:rsidR="002C7364" w:rsidRPr="002C7364" w:rsidRDefault="002C7364" w:rsidP="00D80D85">
            <w:pPr>
              <w:spacing w:line="300" w:lineRule="auto"/>
              <w:jc w:val="both"/>
              <w:rPr>
                <w:rFonts w:eastAsia="Arial"/>
                <w:b/>
                <w:sz w:val="20"/>
                <w:szCs w:val="24"/>
                <w:lang w:val="fr-FR" w:eastAsia="en-US"/>
              </w:rPr>
            </w:pPr>
            <w:r w:rsidRPr="002C7364">
              <w:rPr>
                <w:rFonts w:eastAsia="Arial"/>
                <w:b/>
                <w:sz w:val="20"/>
                <w:szCs w:val="24"/>
                <w:lang w:val="fr-FR" w:eastAsia="en-US"/>
              </w:rPr>
              <w:t>Environnement</w:t>
            </w:r>
          </w:p>
        </w:tc>
        <w:tc>
          <w:tcPr>
            <w:tcW w:w="7456" w:type="dxa"/>
            <w:tcMar>
              <w:bottom w:w="113" w:type="dxa"/>
            </w:tcMar>
          </w:tcPr>
          <w:p w:rsidR="002C7364" w:rsidRPr="002C7364" w:rsidRDefault="002C7364" w:rsidP="00D80D85">
            <w:pPr>
              <w:rPr>
                <w:rFonts w:eastAsia="Arial"/>
                <w:sz w:val="20"/>
                <w:szCs w:val="24"/>
                <w:lang w:val="fr-FR" w:eastAsia="en-US"/>
              </w:rPr>
            </w:pPr>
            <w:r w:rsidRPr="002C7364">
              <w:rPr>
                <w:rFonts w:eastAsia="Arial"/>
                <w:sz w:val="20"/>
                <w:szCs w:val="24"/>
                <w:lang w:val="fr-FR" w:eastAsia="en-US"/>
              </w:rPr>
              <w:t>Système davantage respectueux de l’environnement fondé sur une source d’énergie renouvelable (l’eau du lac) plutôt que sur des moyens de refroidissement traditionnels (nécessitant l’usage de l’électricité).</w:t>
            </w:r>
          </w:p>
        </w:tc>
      </w:tr>
      <w:tr w:rsidR="002C7364" w:rsidRPr="00E8634A" w:rsidTr="002C7364">
        <w:tc>
          <w:tcPr>
            <w:tcW w:w="1809" w:type="dxa"/>
            <w:tcBorders>
              <w:bottom w:val="single" w:sz="4" w:space="0" w:color="auto"/>
            </w:tcBorders>
            <w:tcMar>
              <w:bottom w:w="113" w:type="dxa"/>
            </w:tcMar>
          </w:tcPr>
          <w:p w:rsidR="002C7364" w:rsidRPr="002C7364" w:rsidRDefault="002C7364" w:rsidP="00D80D85">
            <w:pPr>
              <w:spacing w:line="300" w:lineRule="auto"/>
              <w:jc w:val="both"/>
              <w:rPr>
                <w:rFonts w:eastAsia="Arial"/>
                <w:b/>
                <w:sz w:val="20"/>
                <w:szCs w:val="24"/>
                <w:lang w:val="fr-FR" w:eastAsia="en-US"/>
              </w:rPr>
            </w:pPr>
          </w:p>
        </w:tc>
        <w:tc>
          <w:tcPr>
            <w:tcW w:w="7456" w:type="dxa"/>
            <w:tcBorders>
              <w:bottom w:val="single" w:sz="4" w:space="0" w:color="auto"/>
            </w:tcBorders>
            <w:tcMar>
              <w:bottom w:w="113" w:type="dxa"/>
            </w:tcMar>
          </w:tcPr>
          <w:p w:rsidR="002C7364" w:rsidRPr="002C7364" w:rsidRDefault="002C7364" w:rsidP="00D027E2">
            <w:pPr>
              <w:rPr>
                <w:rFonts w:eastAsia="Arial"/>
                <w:sz w:val="20"/>
                <w:szCs w:val="24"/>
                <w:lang w:val="fr-FR" w:eastAsia="en-US"/>
              </w:rPr>
            </w:pPr>
            <w:r w:rsidRPr="002C7364">
              <w:rPr>
                <w:rFonts w:eastAsia="Arial"/>
                <w:sz w:val="20"/>
                <w:szCs w:val="24"/>
                <w:lang w:val="fr-FR" w:eastAsia="en-US"/>
              </w:rPr>
              <w:t>Participation à une solution de consommation d’énergie respectueuse de l’environnement et initiée par le pays hôte via le fournisseur d’énergie cantonal.</w:t>
            </w:r>
          </w:p>
        </w:tc>
      </w:tr>
    </w:tbl>
    <w:p w:rsidR="002C7364" w:rsidRPr="00AD7536" w:rsidRDefault="002C7364" w:rsidP="002C7364">
      <w:pPr>
        <w:rPr>
          <w:lang w:val="fr-CH"/>
        </w:rPr>
      </w:pPr>
    </w:p>
    <w:p w:rsidR="005D4E8A" w:rsidRPr="00E12200" w:rsidRDefault="005D4E8A" w:rsidP="00E817D7">
      <w:pPr>
        <w:rPr>
          <w:szCs w:val="22"/>
          <w:lang w:val="fr-FR"/>
        </w:rPr>
      </w:pPr>
    </w:p>
    <w:p w:rsidR="005D4E8A" w:rsidRPr="00E12200" w:rsidRDefault="002566B1" w:rsidP="002566B1">
      <w:pPr>
        <w:keepNext/>
        <w:keepLines/>
        <w:pBdr>
          <w:top w:val="single" w:sz="4" w:space="1" w:color="auto"/>
          <w:left w:val="single" w:sz="4" w:space="4" w:color="auto"/>
          <w:bottom w:val="single" w:sz="4" w:space="1" w:color="auto"/>
          <w:right w:val="single" w:sz="4" w:space="4" w:color="auto"/>
        </w:pBdr>
        <w:jc w:val="center"/>
        <w:rPr>
          <w:b/>
          <w:bCs/>
          <w:i/>
          <w:iCs/>
          <w:szCs w:val="22"/>
          <w:lang w:val="fr-FR"/>
        </w:rPr>
      </w:pPr>
      <w:r w:rsidRPr="002C7364">
        <w:rPr>
          <w:b/>
          <w:bCs/>
          <w:i/>
          <w:iCs/>
          <w:szCs w:val="22"/>
          <w:lang w:val="fr-FR"/>
        </w:rPr>
        <w:t>5.</w:t>
      </w:r>
      <w:r w:rsidRPr="002C7364">
        <w:rPr>
          <w:bCs/>
          <w:iCs/>
          <w:szCs w:val="22"/>
          <w:lang w:val="fr-FR"/>
        </w:rPr>
        <w:tab/>
      </w:r>
      <w:r w:rsidRPr="002C7364">
        <w:rPr>
          <w:b/>
          <w:bCs/>
          <w:i/>
          <w:iCs/>
          <w:szCs w:val="22"/>
          <w:lang w:val="fr-FR"/>
        </w:rPr>
        <w:t xml:space="preserve">Projet relatif à la </w:t>
      </w:r>
      <w:r w:rsidR="004D0891">
        <w:rPr>
          <w:b/>
          <w:bCs/>
          <w:i/>
          <w:iCs/>
          <w:szCs w:val="22"/>
          <w:lang w:val="fr-FR"/>
        </w:rPr>
        <w:t>phase </w:t>
      </w:r>
      <w:r w:rsidR="00261C46" w:rsidRPr="002C7364">
        <w:rPr>
          <w:b/>
          <w:bCs/>
          <w:i/>
          <w:iCs/>
          <w:szCs w:val="22"/>
          <w:lang w:val="fr-FR"/>
        </w:rPr>
        <w:t>1 de la rénovation du sous-</w:t>
      </w:r>
      <w:r w:rsidRPr="002C7364">
        <w:rPr>
          <w:b/>
          <w:bCs/>
          <w:i/>
          <w:iCs/>
          <w:szCs w:val="22"/>
          <w:lang w:val="fr-FR"/>
        </w:rPr>
        <w:t xml:space="preserve">sol du bâtiment Arpad </w:t>
      </w:r>
      <w:proofErr w:type="spellStart"/>
      <w:r w:rsidRPr="002C7364">
        <w:rPr>
          <w:b/>
          <w:bCs/>
          <w:i/>
          <w:iCs/>
          <w:szCs w:val="22"/>
          <w:lang w:val="fr-FR"/>
        </w:rPr>
        <w:t>Bogsch</w:t>
      </w:r>
      <w:proofErr w:type="spellEnd"/>
      <w:r w:rsidRPr="002C7364">
        <w:rPr>
          <w:b/>
          <w:bCs/>
          <w:i/>
          <w:iCs/>
          <w:szCs w:val="22"/>
          <w:lang w:val="fr-FR"/>
        </w:rPr>
        <w:t xml:space="preserve"> (redimensionnement du centre informatique et rénovation de l</w:t>
      </w:r>
      <w:r w:rsidR="00E12200" w:rsidRPr="002C7364">
        <w:rPr>
          <w:b/>
          <w:bCs/>
          <w:i/>
          <w:iCs/>
          <w:szCs w:val="22"/>
          <w:lang w:val="fr-FR"/>
        </w:rPr>
        <w:t>’</w:t>
      </w:r>
      <w:r w:rsidRPr="002C7364">
        <w:rPr>
          <w:b/>
          <w:bCs/>
          <w:i/>
          <w:iCs/>
          <w:szCs w:val="22"/>
          <w:lang w:val="fr-FR"/>
        </w:rPr>
        <w:t>imprimerie</w:t>
      </w:r>
      <w:r w:rsidRPr="00E12200">
        <w:rPr>
          <w:b/>
          <w:bCs/>
          <w:i/>
          <w:iCs/>
          <w:color w:val="000000"/>
          <w:szCs w:val="22"/>
          <w:lang w:val="fr-FR"/>
        </w:rPr>
        <w:t>)</w:t>
      </w:r>
    </w:p>
    <w:p w:rsidR="00121956" w:rsidRDefault="00121956" w:rsidP="002C7364">
      <w:pPr>
        <w:rPr>
          <w:lang w:val="fr-FR"/>
        </w:rPr>
      </w:pPr>
    </w:p>
    <w:p w:rsidR="002C7364" w:rsidRDefault="002C7364" w:rsidP="002C7364">
      <w:pPr>
        <w:rPr>
          <w:lang w:val="fr-FR"/>
        </w:rPr>
      </w:pPr>
      <w:r w:rsidRPr="00E12200">
        <w:rPr>
          <w:b/>
          <w:bCs/>
          <w:color w:val="000000"/>
          <w:lang w:val="fr-FR"/>
        </w:rPr>
        <w:t>Ressources financières requises pour l</w:t>
      </w:r>
      <w:r>
        <w:rPr>
          <w:b/>
          <w:bCs/>
          <w:color w:val="000000"/>
          <w:lang w:val="fr-FR"/>
        </w:rPr>
        <w:t>’</w:t>
      </w:r>
      <w:r w:rsidRPr="00E12200">
        <w:rPr>
          <w:b/>
          <w:bCs/>
          <w:color w:val="000000"/>
          <w:lang w:val="fr-FR"/>
        </w:rPr>
        <w:t>exécution du projet, par année</w:t>
      </w:r>
    </w:p>
    <w:p w:rsidR="002C7364" w:rsidRDefault="002C7364" w:rsidP="002C7364">
      <w:pPr>
        <w:rPr>
          <w:lang w:val="fr-FR"/>
        </w:rPr>
      </w:pPr>
    </w:p>
    <w:p w:rsidR="002C7364" w:rsidRDefault="002C7364" w:rsidP="002C7364">
      <w:pPr>
        <w:rPr>
          <w:lang w:val="fr-FR"/>
        </w:rPr>
      </w:pPr>
      <w:r w:rsidRPr="002C7364">
        <w:rPr>
          <w:noProof/>
          <w:lang w:eastAsia="en-US"/>
        </w:rPr>
        <w:drawing>
          <wp:inline distT="0" distB="0" distL="0" distR="0" wp14:anchorId="5770C230" wp14:editId="1BD68AC0">
            <wp:extent cx="5940425" cy="215486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154860"/>
                    </a:xfrm>
                    <a:prstGeom prst="rect">
                      <a:avLst/>
                    </a:prstGeom>
                    <a:noFill/>
                    <a:ln>
                      <a:noFill/>
                    </a:ln>
                  </pic:spPr>
                </pic:pic>
              </a:graphicData>
            </a:graphic>
          </wp:inline>
        </w:drawing>
      </w:r>
    </w:p>
    <w:p w:rsidR="00121956" w:rsidRDefault="00121956">
      <w:pPr>
        <w:rPr>
          <w:lang w:val="fr-FR"/>
        </w:rPr>
      </w:pPr>
    </w:p>
    <w:p w:rsidR="002C7364" w:rsidRDefault="002C7364">
      <w:pPr>
        <w:rPr>
          <w:b/>
          <w:bCs/>
          <w:color w:val="000000"/>
          <w:lang w:val="fr-FR"/>
        </w:rPr>
      </w:pPr>
      <w:r>
        <w:rPr>
          <w:b/>
          <w:bCs/>
          <w:color w:val="000000"/>
          <w:lang w:val="fr-FR"/>
        </w:rPr>
        <w:br w:type="page"/>
      </w:r>
    </w:p>
    <w:p w:rsidR="002C7364" w:rsidRPr="00E12200" w:rsidRDefault="002C7364" w:rsidP="002C7364">
      <w:pPr>
        <w:rPr>
          <w:bCs/>
          <w:lang w:val="fr-FR"/>
        </w:rPr>
      </w:pPr>
      <w:r w:rsidRPr="00E12200">
        <w:rPr>
          <w:b/>
          <w:bCs/>
          <w:color w:val="000000"/>
          <w:lang w:val="fr-FR"/>
        </w:rPr>
        <w:lastRenderedPageBreak/>
        <w:t xml:space="preserve">Avantages escomptés </w:t>
      </w:r>
    </w:p>
    <w:p w:rsidR="002C7364" w:rsidRDefault="002C7364" w:rsidP="002C7364">
      <w:pPr>
        <w:jc w:val="center"/>
        <w:rPr>
          <w:lang w:val="fr-FR"/>
        </w:rPr>
      </w:pPr>
      <w:r w:rsidRPr="00E12200">
        <w:rPr>
          <w:rFonts w:eastAsia="Arial" w:cs="Times New Roman"/>
          <w:b/>
          <w:bCs/>
          <w:color w:val="000000"/>
          <w:sz w:val="20"/>
          <w:szCs w:val="18"/>
          <w:lang w:val="fr-FR" w:eastAsia="en-US"/>
        </w:rPr>
        <w:t>Tableau d</w:t>
      </w:r>
      <w:r>
        <w:rPr>
          <w:rFonts w:eastAsia="Arial" w:cs="Times New Roman"/>
          <w:b/>
          <w:bCs/>
          <w:color w:val="000000"/>
          <w:sz w:val="20"/>
          <w:szCs w:val="18"/>
          <w:lang w:val="fr-FR" w:eastAsia="en-US"/>
        </w:rPr>
        <w:t>’</w:t>
      </w:r>
      <w:r w:rsidRPr="00E12200">
        <w:rPr>
          <w:rFonts w:eastAsia="Arial" w:cs="Times New Roman"/>
          <w:b/>
          <w:bCs/>
          <w:color w:val="000000"/>
          <w:sz w:val="20"/>
          <w:szCs w:val="18"/>
          <w:lang w:val="fr-FR" w:eastAsia="en-US"/>
        </w:rPr>
        <w:t>analyse des avantages</w:t>
      </w:r>
    </w:p>
    <w:p w:rsidR="002C7364" w:rsidRDefault="002C7364">
      <w:pPr>
        <w:rPr>
          <w:lang w:val="fr-FR"/>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56"/>
      </w:tblGrid>
      <w:tr w:rsidR="00D80D85" w:rsidRPr="00D80D85" w:rsidTr="00D80D85">
        <w:trPr>
          <w:trHeight w:val="539"/>
          <w:tblHeader/>
        </w:trPr>
        <w:tc>
          <w:tcPr>
            <w:tcW w:w="1809" w:type="dxa"/>
          </w:tcPr>
          <w:p w:rsidR="00D80D85" w:rsidRPr="00D80D85" w:rsidRDefault="00D80D85" w:rsidP="00D80D85">
            <w:pPr>
              <w:spacing w:before="240" w:after="240" w:line="300" w:lineRule="auto"/>
              <w:jc w:val="center"/>
              <w:rPr>
                <w:rFonts w:eastAsia="Arial"/>
                <w:b/>
                <w:sz w:val="20"/>
                <w:szCs w:val="24"/>
                <w:lang w:val="fr-FR" w:eastAsia="en-US"/>
              </w:rPr>
            </w:pPr>
            <w:r w:rsidRPr="00D80D85">
              <w:rPr>
                <w:rFonts w:eastAsia="Arial"/>
                <w:b/>
                <w:sz w:val="20"/>
                <w:szCs w:val="24"/>
                <w:lang w:val="fr-FR" w:eastAsia="en-US"/>
              </w:rPr>
              <w:t>Catégorie</w:t>
            </w:r>
          </w:p>
        </w:tc>
        <w:tc>
          <w:tcPr>
            <w:tcW w:w="7456" w:type="dxa"/>
          </w:tcPr>
          <w:p w:rsidR="00D80D85" w:rsidRPr="00D80D85" w:rsidRDefault="00D80D85" w:rsidP="00D80D85">
            <w:pPr>
              <w:spacing w:before="240" w:after="240" w:line="300" w:lineRule="auto"/>
              <w:jc w:val="center"/>
              <w:rPr>
                <w:rFonts w:eastAsia="Arial"/>
                <w:b/>
                <w:sz w:val="20"/>
                <w:szCs w:val="24"/>
                <w:lang w:val="fr-FR" w:eastAsia="en-US"/>
              </w:rPr>
            </w:pPr>
            <w:r w:rsidRPr="00D80D85">
              <w:rPr>
                <w:rFonts w:eastAsia="Arial"/>
                <w:b/>
                <w:sz w:val="20"/>
                <w:szCs w:val="24"/>
                <w:lang w:val="fr-FR" w:eastAsia="en-US"/>
              </w:rPr>
              <w:t>Avantages</w:t>
            </w:r>
          </w:p>
        </w:tc>
      </w:tr>
      <w:tr w:rsidR="00D80D85" w:rsidRPr="00E8634A" w:rsidTr="00D80D85">
        <w:tc>
          <w:tcPr>
            <w:tcW w:w="1809" w:type="dxa"/>
            <w:tcMar>
              <w:bottom w:w="113" w:type="dxa"/>
            </w:tcMar>
          </w:tcPr>
          <w:p w:rsidR="00D80D85" w:rsidRPr="00D80D85" w:rsidRDefault="00D80D85" w:rsidP="00D80D85">
            <w:pPr>
              <w:jc w:val="both"/>
              <w:rPr>
                <w:rFonts w:eastAsia="Arial"/>
                <w:b/>
                <w:sz w:val="20"/>
                <w:szCs w:val="24"/>
                <w:lang w:val="fr-FR" w:eastAsia="en-US"/>
              </w:rPr>
            </w:pPr>
            <w:r w:rsidRPr="00D80D85">
              <w:rPr>
                <w:rFonts w:eastAsia="Arial"/>
                <w:b/>
                <w:sz w:val="20"/>
                <w:szCs w:val="24"/>
                <w:lang w:val="fr-FR" w:eastAsia="en-US"/>
              </w:rPr>
              <w:t>Aspect financier</w:t>
            </w:r>
          </w:p>
        </w:tc>
        <w:tc>
          <w:tcPr>
            <w:tcW w:w="7456" w:type="dxa"/>
            <w:tcMar>
              <w:bottom w:w="113" w:type="dxa"/>
            </w:tcMar>
          </w:tcPr>
          <w:p w:rsidR="00D80D85" w:rsidRPr="00D80D85" w:rsidRDefault="00D80D85" w:rsidP="00D80D85">
            <w:pPr>
              <w:rPr>
                <w:rFonts w:eastAsia="Arial"/>
                <w:sz w:val="20"/>
                <w:szCs w:val="24"/>
                <w:lang w:val="fr-FR" w:eastAsia="en-US"/>
              </w:rPr>
            </w:pPr>
            <w:r w:rsidRPr="00D80D85">
              <w:rPr>
                <w:rFonts w:eastAsia="Arial"/>
                <w:sz w:val="20"/>
                <w:szCs w:val="24"/>
                <w:lang w:val="fr-FR" w:eastAsia="en-US"/>
              </w:rPr>
              <w:t>Réduction des coûts liés à la consommation d’énergie requise pour les systèmes et installations, compte tenu des nouvelles fonctions opérationnelles, en fonction de la taille et de l’infrastructure technique (le montant estimé de cette réduction des coûts n’est pas encore connu).</w:t>
            </w:r>
          </w:p>
        </w:tc>
      </w:tr>
      <w:tr w:rsidR="00D80D85" w:rsidRPr="00E8634A" w:rsidTr="00D80D85">
        <w:tc>
          <w:tcPr>
            <w:tcW w:w="1809" w:type="dxa"/>
            <w:tcMar>
              <w:bottom w:w="113" w:type="dxa"/>
            </w:tcMar>
          </w:tcPr>
          <w:p w:rsidR="00D80D85" w:rsidRPr="00D80D85" w:rsidRDefault="00D80D85" w:rsidP="00D80D85">
            <w:pPr>
              <w:jc w:val="both"/>
              <w:rPr>
                <w:rFonts w:eastAsia="Arial"/>
                <w:b/>
                <w:sz w:val="20"/>
                <w:szCs w:val="24"/>
                <w:lang w:val="fr-FR" w:eastAsia="en-US"/>
              </w:rPr>
            </w:pPr>
          </w:p>
        </w:tc>
        <w:tc>
          <w:tcPr>
            <w:tcW w:w="7456" w:type="dxa"/>
            <w:tcMar>
              <w:bottom w:w="113" w:type="dxa"/>
            </w:tcMar>
          </w:tcPr>
          <w:p w:rsidR="00D80D85" w:rsidRPr="00D80D85" w:rsidRDefault="00D80D85" w:rsidP="00D80D85">
            <w:pPr>
              <w:rPr>
                <w:rFonts w:eastAsia="Arial"/>
                <w:sz w:val="20"/>
                <w:szCs w:val="24"/>
                <w:lang w:val="fr-FR" w:eastAsia="en-US"/>
              </w:rPr>
            </w:pPr>
            <w:r w:rsidRPr="00D80D85">
              <w:rPr>
                <w:rFonts w:eastAsia="Arial"/>
                <w:sz w:val="20"/>
                <w:szCs w:val="24"/>
                <w:lang w:val="fr-FR" w:eastAsia="en-US"/>
              </w:rPr>
              <w:t xml:space="preserve">Redéfinir la valeur de l’actif correspondant à l’infrastructure technique dotée d’une nouvelle durée de vie. </w:t>
            </w:r>
          </w:p>
        </w:tc>
      </w:tr>
      <w:tr w:rsidR="00D80D85" w:rsidRPr="00E8634A" w:rsidTr="00D80D85">
        <w:tc>
          <w:tcPr>
            <w:tcW w:w="1809" w:type="dxa"/>
            <w:tcMar>
              <w:bottom w:w="113" w:type="dxa"/>
            </w:tcMar>
          </w:tcPr>
          <w:p w:rsidR="00D80D85" w:rsidRPr="00D80D85" w:rsidRDefault="00D80D85" w:rsidP="00D80D85">
            <w:pPr>
              <w:jc w:val="both"/>
              <w:rPr>
                <w:rFonts w:eastAsia="Arial"/>
                <w:b/>
                <w:sz w:val="20"/>
                <w:szCs w:val="24"/>
                <w:lang w:val="fr-FR" w:eastAsia="en-US"/>
              </w:rPr>
            </w:pPr>
          </w:p>
        </w:tc>
        <w:tc>
          <w:tcPr>
            <w:tcW w:w="7456" w:type="dxa"/>
            <w:tcMar>
              <w:bottom w:w="113" w:type="dxa"/>
            </w:tcMar>
          </w:tcPr>
          <w:p w:rsidR="00D80D85" w:rsidRPr="00D80D85" w:rsidRDefault="00D80D85" w:rsidP="00D027E2">
            <w:pPr>
              <w:rPr>
                <w:rFonts w:eastAsia="Arial"/>
                <w:sz w:val="20"/>
                <w:szCs w:val="24"/>
                <w:lang w:val="fr-FR" w:eastAsia="en-US"/>
              </w:rPr>
            </w:pPr>
            <w:r w:rsidRPr="00D80D85">
              <w:rPr>
                <w:rFonts w:eastAsia="Arial"/>
                <w:sz w:val="20"/>
                <w:szCs w:val="24"/>
                <w:lang w:val="fr-FR" w:eastAsia="en-US"/>
              </w:rPr>
              <w:t>Économie réalisée grâce à une rénovation complète de l’infrastructure technique conduite de manière planifiée plutôt qu’</w:t>
            </w:r>
            <w:r w:rsidR="00D027E2">
              <w:rPr>
                <w:rFonts w:eastAsia="Arial"/>
                <w:sz w:val="20"/>
                <w:szCs w:val="24"/>
                <w:lang w:val="fr-FR" w:eastAsia="en-US"/>
              </w:rPr>
              <w:t>à la suite</w:t>
            </w:r>
            <w:r w:rsidRPr="00D80D85">
              <w:rPr>
                <w:rFonts w:eastAsia="Arial"/>
                <w:sz w:val="20"/>
                <w:szCs w:val="24"/>
                <w:lang w:val="fr-FR" w:eastAsia="en-US"/>
              </w:rPr>
              <w:t xml:space="preserve"> d’une panne importante, qui pourrait survenir à n’importe quel moment puisque les systèmes en place ont déjà dépassé de </w:t>
            </w:r>
            <w:r w:rsidR="004D0891">
              <w:rPr>
                <w:rFonts w:eastAsia="Arial"/>
                <w:sz w:val="20"/>
                <w:szCs w:val="24"/>
                <w:lang w:val="fr-FR" w:eastAsia="en-US"/>
              </w:rPr>
              <w:t>5 </w:t>
            </w:r>
            <w:r w:rsidRPr="00D80D85">
              <w:rPr>
                <w:rFonts w:eastAsia="Arial"/>
                <w:sz w:val="20"/>
                <w:szCs w:val="24"/>
                <w:lang w:val="fr-FR" w:eastAsia="en-US"/>
              </w:rPr>
              <w:t xml:space="preserve">ans leur durée de vie prévue, qui est de </w:t>
            </w:r>
            <w:r w:rsidR="004D0891">
              <w:rPr>
                <w:rFonts w:eastAsia="Arial"/>
                <w:sz w:val="20"/>
                <w:szCs w:val="24"/>
                <w:lang w:val="fr-FR" w:eastAsia="en-US"/>
              </w:rPr>
              <w:t>30 </w:t>
            </w:r>
            <w:r w:rsidRPr="00D80D85">
              <w:rPr>
                <w:rFonts w:eastAsia="Arial"/>
                <w:sz w:val="20"/>
                <w:szCs w:val="24"/>
                <w:lang w:val="fr-FR" w:eastAsia="en-US"/>
              </w:rPr>
              <w:t>ans (le montant estimé de cette économie n’est pas connu).</w:t>
            </w:r>
          </w:p>
        </w:tc>
      </w:tr>
      <w:tr w:rsidR="00D80D85" w:rsidRPr="00E8634A" w:rsidTr="00D80D85">
        <w:tc>
          <w:tcPr>
            <w:tcW w:w="1809" w:type="dxa"/>
            <w:tcMar>
              <w:bottom w:w="113" w:type="dxa"/>
            </w:tcMar>
          </w:tcPr>
          <w:p w:rsidR="00D80D85" w:rsidRPr="00D80D85" w:rsidRDefault="00D80D85" w:rsidP="00D80D85">
            <w:pPr>
              <w:rPr>
                <w:rFonts w:eastAsia="Arial"/>
                <w:b/>
                <w:sz w:val="20"/>
                <w:szCs w:val="24"/>
                <w:lang w:val="fr-FR" w:eastAsia="en-US"/>
              </w:rPr>
            </w:pPr>
            <w:r w:rsidRPr="00D80D85">
              <w:rPr>
                <w:rFonts w:eastAsia="Arial"/>
                <w:b/>
                <w:sz w:val="20"/>
                <w:szCs w:val="24"/>
                <w:lang w:val="fr-FR" w:eastAsia="en-US"/>
              </w:rPr>
              <w:t>Personnel</w:t>
            </w:r>
          </w:p>
        </w:tc>
        <w:tc>
          <w:tcPr>
            <w:tcW w:w="7456" w:type="dxa"/>
            <w:tcMar>
              <w:bottom w:w="113" w:type="dxa"/>
            </w:tcMar>
          </w:tcPr>
          <w:p w:rsidR="00D80D85" w:rsidRPr="00D80D85" w:rsidRDefault="00D80D85" w:rsidP="00D80D85">
            <w:pPr>
              <w:rPr>
                <w:rFonts w:eastAsia="Arial"/>
                <w:sz w:val="20"/>
                <w:szCs w:val="24"/>
                <w:lang w:val="fr-FR" w:eastAsia="en-US"/>
              </w:rPr>
            </w:pPr>
            <w:r w:rsidRPr="00D80D85">
              <w:rPr>
                <w:rFonts w:eastAsia="Arial"/>
                <w:sz w:val="20"/>
                <w:szCs w:val="24"/>
                <w:lang w:val="fr-FR" w:eastAsia="en-US"/>
              </w:rPr>
              <w:t>Environnement de travail plus agréable et mieux adapté pour le personnel concerné.</w:t>
            </w:r>
          </w:p>
        </w:tc>
      </w:tr>
      <w:tr w:rsidR="00D80D85" w:rsidRPr="00E8634A" w:rsidTr="00D80D85">
        <w:tc>
          <w:tcPr>
            <w:tcW w:w="1809" w:type="dxa"/>
            <w:tcMar>
              <w:bottom w:w="113" w:type="dxa"/>
            </w:tcMar>
          </w:tcPr>
          <w:p w:rsidR="00D80D85" w:rsidRPr="00D80D85" w:rsidRDefault="00D80D85" w:rsidP="00D80D85">
            <w:pPr>
              <w:rPr>
                <w:rFonts w:eastAsia="Arial"/>
                <w:b/>
                <w:sz w:val="20"/>
                <w:szCs w:val="24"/>
                <w:lang w:val="fr-FR" w:eastAsia="en-US"/>
              </w:rPr>
            </w:pPr>
            <w:r w:rsidRPr="00D80D85">
              <w:rPr>
                <w:rFonts w:eastAsia="Arial"/>
                <w:b/>
                <w:sz w:val="20"/>
                <w:szCs w:val="24"/>
                <w:lang w:val="fr-FR" w:eastAsia="en-US"/>
              </w:rPr>
              <w:t>Procédures</w:t>
            </w:r>
          </w:p>
        </w:tc>
        <w:tc>
          <w:tcPr>
            <w:tcW w:w="7456" w:type="dxa"/>
            <w:tcMar>
              <w:bottom w:w="113" w:type="dxa"/>
            </w:tcMar>
          </w:tcPr>
          <w:p w:rsidR="00D80D85" w:rsidRPr="00D80D85" w:rsidRDefault="00D80D85" w:rsidP="00D80D85">
            <w:pPr>
              <w:rPr>
                <w:rFonts w:eastAsia="Arial"/>
                <w:sz w:val="20"/>
                <w:szCs w:val="24"/>
                <w:lang w:val="fr-FR" w:eastAsia="en-US"/>
              </w:rPr>
            </w:pPr>
            <w:r w:rsidRPr="00D80D85">
              <w:rPr>
                <w:rFonts w:eastAsia="Arial"/>
                <w:sz w:val="20"/>
                <w:szCs w:val="24"/>
                <w:lang w:val="fr-FR" w:eastAsia="en-US"/>
              </w:rPr>
              <w:t>Soumettre les espaces concernés à un entretien technique préventif et périodique, conformément aux normes déjà en place au reste de l’étage.</w:t>
            </w:r>
          </w:p>
        </w:tc>
      </w:tr>
      <w:tr w:rsidR="00D80D85" w:rsidRPr="00E8634A" w:rsidTr="00D80D85">
        <w:tc>
          <w:tcPr>
            <w:tcW w:w="1809" w:type="dxa"/>
            <w:tcMar>
              <w:bottom w:w="113" w:type="dxa"/>
            </w:tcMar>
          </w:tcPr>
          <w:p w:rsidR="00D80D85" w:rsidRPr="00D80D85" w:rsidRDefault="00D80D85" w:rsidP="00D80D85">
            <w:pPr>
              <w:rPr>
                <w:rFonts w:eastAsia="Arial"/>
                <w:b/>
                <w:sz w:val="20"/>
                <w:szCs w:val="24"/>
                <w:lang w:val="fr-FR" w:eastAsia="en-US"/>
              </w:rPr>
            </w:pPr>
          </w:p>
        </w:tc>
        <w:tc>
          <w:tcPr>
            <w:tcW w:w="7456" w:type="dxa"/>
            <w:tcMar>
              <w:bottom w:w="113" w:type="dxa"/>
            </w:tcMar>
          </w:tcPr>
          <w:p w:rsidR="00D80D85" w:rsidRPr="00D80D85" w:rsidRDefault="00D80D85" w:rsidP="00D80D85">
            <w:pPr>
              <w:rPr>
                <w:rFonts w:eastAsia="Arial"/>
                <w:sz w:val="20"/>
                <w:szCs w:val="24"/>
                <w:lang w:val="fr-FR" w:eastAsia="en-US"/>
              </w:rPr>
            </w:pPr>
            <w:r w:rsidRPr="00D80D85">
              <w:rPr>
                <w:rFonts w:eastAsia="Arial"/>
                <w:sz w:val="20"/>
                <w:szCs w:val="24"/>
                <w:lang w:val="fr-FR" w:eastAsia="en-US"/>
              </w:rPr>
              <w:t>Offrir aux autres unités administratives un environnement de travail qui leur permette de rationaliser et de simplifier l’exploitation des installations de conférence et de réunion.</w:t>
            </w:r>
          </w:p>
        </w:tc>
      </w:tr>
      <w:tr w:rsidR="00D80D85" w:rsidRPr="00E8634A" w:rsidTr="00D80D85">
        <w:tc>
          <w:tcPr>
            <w:tcW w:w="1809" w:type="dxa"/>
            <w:tcMar>
              <w:bottom w:w="113" w:type="dxa"/>
            </w:tcMar>
          </w:tcPr>
          <w:p w:rsidR="00D80D85" w:rsidRPr="00D80D85" w:rsidRDefault="00D80D85" w:rsidP="00D80D85">
            <w:pPr>
              <w:rPr>
                <w:rFonts w:eastAsia="Arial"/>
                <w:b/>
                <w:sz w:val="20"/>
                <w:szCs w:val="24"/>
                <w:lang w:val="fr-FR" w:eastAsia="en-US"/>
              </w:rPr>
            </w:pPr>
            <w:r w:rsidRPr="00D80D85">
              <w:rPr>
                <w:rFonts w:eastAsia="Arial"/>
                <w:b/>
                <w:sz w:val="20"/>
                <w:szCs w:val="24"/>
                <w:lang w:val="fr-FR" w:eastAsia="en-US"/>
              </w:rPr>
              <w:t>Aspect technique</w:t>
            </w:r>
          </w:p>
        </w:tc>
        <w:tc>
          <w:tcPr>
            <w:tcW w:w="7456" w:type="dxa"/>
            <w:tcMar>
              <w:bottom w:w="113" w:type="dxa"/>
            </w:tcMar>
          </w:tcPr>
          <w:p w:rsidR="00D80D85" w:rsidRPr="00D80D85" w:rsidRDefault="00D80D85" w:rsidP="00D80D85">
            <w:pPr>
              <w:rPr>
                <w:rFonts w:eastAsia="Arial"/>
                <w:sz w:val="20"/>
                <w:szCs w:val="24"/>
                <w:lang w:val="fr-FR" w:eastAsia="en-US"/>
              </w:rPr>
            </w:pPr>
            <w:r w:rsidRPr="00D80D85">
              <w:rPr>
                <w:rFonts w:eastAsia="Arial"/>
                <w:sz w:val="20"/>
                <w:szCs w:val="24"/>
                <w:lang w:val="fr-FR" w:eastAsia="en-US"/>
              </w:rPr>
              <w:t xml:space="preserve">Possibilité d’harmoniser l’infrastructure et les installations techniques avec les nouvelles mesures techniques. </w:t>
            </w:r>
          </w:p>
        </w:tc>
      </w:tr>
      <w:tr w:rsidR="00D80D85" w:rsidRPr="00E8634A" w:rsidTr="00D80D85">
        <w:tc>
          <w:tcPr>
            <w:tcW w:w="1809" w:type="dxa"/>
            <w:tcMar>
              <w:bottom w:w="113" w:type="dxa"/>
            </w:tcMar>
          </w:tcPr>
          <w:p w:rsidR="00D80D85" w:rsidRPr="00D80D85" w:rsidRDefault="00D80D85" w:rsidP="00D80D85">
            <w:pPr>
              <w:rPr>
                <w:rFonts w:eastAsia="Arial"/>
                <w:b/>
                <w:sz w:val="20"/>
                <w:szCs w:val="24"/>
                <w:lang w:val="fr-FR" w:eastAsia="en-US"/>
              </w:rPr>
            </w:pPr>
          </w:p>
        </w:tc>
        <w:tc>
          <w:tcPr>
            <w:tcW w:w="7456" w:type="dxa"/>
            <w:tcMar>
              <w:bottom w:w="113" w:type="dxa"/>
            </w:tcMar>
          </w:tcPr>
          <w:p w:rsidR="00D80D85" w:rsidRPr="00D80D85" w:rsidRDefault="00D80D85" w:rsidP="00D80D85">
            <w:pPr>
              <w:rPr>
                <w:rFonts w:eastAsia="Arial"/>
                <w:sz w:val="20"/>
                <w:szCs w:val="24"/>
                <w:lang w:val="fr-FR" w:eastAsia="en-US"/>
              </w:rPr>
            </w:pPr>
            <w:r w:rsidRPr="00D80D85">
              <w:rPr>
                <w:rFonts w:eastAsia="Arial"/>
                <w:sz w:val="20"/>
                <w:szCs w:val="24"/>
                <w:lang w:val="fr-FR" w:eastAsia="en-US"/>
              </w:rPr>
              <w:t>Possibilité de redimensionner, affecter et entretenir les espaces situés stratégiquement en fonction des nouvelles fonctions opérationnelles.</w:t>
            </w:r>
          </w:p>
        </w:tc>
      </w:tr>
      <w:tr w:rsidR="00D80D85" w:rsidRPr="00E8634A" w:rsidTr="00D80D85">
        <w:tc>
          <w:tcPr>
            <w:tcW w:w="1809" w:type="dxa"/>
            <w:tcBorders>
              <w:top w:val="single" w:sz="4" w:space="0" w:color="auto"/>
              <w:left w:val="single" w:sz="4" w:space="0" w:color="auto"/>
              <w:bottom w:val="single" w:sz="4" w:space="0" w:color="auto"/>
              <w:right w:val="single" w:sz="4" w:space="0" w:color="auto"/>
            </w:tcBorders>
            <w:tcMar>
              <w:bottom w:w="113" w:type="dxa"/>
            </w:tcMar>
          </w:tcPr>
          <w:p w:rsidR="00D80D85" w:rsidRPr="00D80D85" w:rsidRDefault="00D80D85" w:rsidP="00D80D85">
            <w:pPr>
              <w:rPr>
                <w:rFonts w:eastAsia="Arial"/>
                <w:b/>
                <w:sz w:val="20"/>
                <w:szCs w:val="24"/>
                <w:lang w:val="fr-FR" w:eastAsia="en-US"/>
              </w:rPr>
            </w:pPr>
            <w:r w:rsidRPr="00D80D85">
              <w:rPr>
                <w:rFonts w:eastAsia="Arial"/>
                <w:b/>
                <w:sz w:val="20"/>
                <w:szCs w:val="24"/>
                <w:lang w:val="fr-FR" w:eastAsia="en-US"/>
              </w:rPr>
              <w:t>Conformité</w:t>
            </w:r>
          </w:p>
        </w:tc>
        <w:tc>
          <w:tcPr>
            <w:tcW w:w="7456" w:type="dxa"/>
            <w:tcBorders>
              <w:top w:val="single" w:sz="4" w:space="0" w:color="auto"/>
              <w:left w:val="single" w:sz="4" w:space="0" w:color="auto"/>
              <w:bottom w:val="single" w:sz="4" w:space="0" w:color="auto"/>
              <w:right w:val="single" w:sz="4" w:space="0" w:color="auto"/>
            </w:tcBorders>
            <w:tcMar>
              <w:bottom w:w="113" w:type="dxa"/>
            </w:tcMar>
          </w:tcPr>
          <w:p w:rsidR="00D80D85" w:rsidRPr="00D80D85" w:rsidRDefault="00D80D85" w:rsidP="00D80D85">
            <w:pPr>
              <w:rPr>
                <w:rFonts w:eastAsia="Arial"/>
                <w:sz w:val="20"/>
                <w:szCs w:val="24"/>
                <w:lang w:val="fr-FR" w:eastAsia="en-US"/>
              </w:rPr>
            </w:pPr>
            <w:r w:rsidRPr="00D80D85">
              <w:rPr>
                <w:rFonts w:eastAsia="Arial"/>
                <w:sz w:val="20"/>
                <w:szCs w:val="24"/>
                <w:lang w:val="fr-FR" w:eastAsia="en-US"/>
              </w:rPr>
              <w:t>S’assurer que le niveau de sûreté et de sécurité réponde aux normes appliquées à des zones de nature similaire dans d’autres bâtiments.</w:t>
            </w:r>
          </w:p>
        </w:tc>
      </w:tr>
      <w:tr w:rsidR="00D80D85" w:rsidRPr="00E8634A" w:rsidTr="00D80D85">
        <w:tc>
          <w:tcPr>
            <w:tcW w:w="1809" w:type="dxa"/>
            <w:tcMar>
              <w:bottom w:w="113" w:type="dxa"/>
            </w:tcMar>
          </w:tcPr>
          <w:p w:rsidR="00D80D85" w:rsidRPr="00D80D85" w:rsidRDefault="00D80D85" w:rsidP="00D80D85">
            <w:pPr>
              <w:jc w:val="both"/>
              <w:rPr>
                <w:rFonts w:eastAsia="Arial"/>
                <w:b/>
                <w:sz w:val="20"/>
                <w:szCs w:val="24"/>
                <w:lang w:val="fr-FR" w:eastAsia="en-US"/>
              </w:rPr>
            </w:pPr>
            <w:r w:rsidRPr="00D80D85">
              <w:rPr>
                <w:rFonts w:eastAsia="Arial"/>
                <w:b/>
                <w:sz w:val="18"/>
                <w:szCs w:val="24"/>
                <w:lang w:val="fr-FR" w:eastAsia="en-US"/>
              </w:rPr>
              <w:t>Environnement</w:t>
            </w:r>
          </w:p>
        </w:tc>
        <w:tc>
          <w:tcPr>
            <w:tcW w:w="7456" w:type="dxa"/>
            <w:tcMar>
              <w:bottom w:w="113" w:type="dxa"/>
            </w:tcMar>
          </w:tcPr>
          <w:p w:rsidR="00D80D85" w:rsidRPr="00D80D85" w:rsidRDefault="00D80D85" w:rsidP="00D80D85">
            <w:pPr>
              <w:rPr>
                <w:rFonts w:eastAsia="Arial"/>
                <w:sz w:val="20"/>
                <w:szCs w:val="24"/>
                <w:lang w:val="fr-FR" w:eastAsia="en-US"/>
              </w:rPr>
            </w:pPr>
            <w:r w:rsidRPr="00D80D85">
              <w:rPr>
                <w:rFonts w:eastAsia="Arial"/>
                <w:sz w:val="20"/>
                <w:szCs w:val="24"/>
                <w:lang w:val="fr-FR" w:eastAsia="en-US"/>
              </w:rPr>
              <w:t>Réduction des pertes d’énergie actuellement causées par l’exploitation de systèmes obsolètes.</w:t>
            </w:r>
          </w:p>
        </w:tc>
      </w:tr>
    </w:tbl>
    <w:p w:rsidR="002C7364" w:rsidRPr="00E12200" w:rsidRDefault="002C7364">
      <w:pPr>
        <w:rPr>
          <w:lang w:val="fr-FR"/>
        </w:rPr>
      </w:pPr>
    </w:p>
    <w:p w:rsidR="005D4E8A" w:rsidRPr="00E12200" w:rsidRDefault="005D4E8A" w:rsidP="003B1C8B">
      <w:pPr>
        <w:rPr>
          <w:szCs w:val="22"/>
          <w:lang w:val="fr-FR"/>
        </w:rPr>
      </w:pPr>
    </w:p>
    <w:p w:rsidR="005D4E8A" w:rsidRPr="00D80D85" w:rsidRDefault="00455654" w:rsidP="00455654">
      <w:pPr>
        <w:keepNext/>
        <w:keepLines/>
        <w:pBdr>
          <w:top w:val="single" w:sz="4" w:space="1" w:color="auto"/>
          <w:left w:val="single" w:sz="4" w:space="4" w:color="auto"/>
          <w:bottom w:val="single" w:sz="4" w:space="1" w:color="auto"/>
          <w:right w:val="single" w:sz="4" w:space="0" w:color="auto"/>
        </w:pBdr>
        <w:jc w:val="center"/>
        <w:rPr>
          <w:b/>
          <w:bCs/>
          <w:i/>
          <w:iCs/>
          <w:szCs w:val="22"/>
          <w:lang w:val="fr-FR"/>
        </w:rPr>
      </w:pPr>
      <w:r w:rsidRPr="00D80D85">
        <w:rPr>
          <w:b/>
          <w:bCs/>
          <w:i/>
          <w:iCs/>
          <w:szCs w:val="22"/>
          <w:lang w:val="fr-FR"/>
        </w:rPr>
        <w:t>6.</w:t>
      </w:r>
      <w:r w:rsidRPr="00D80D85">
        <w:rPr>
          <w:b/>
          <w:bCs/>
          <w:i/>
          <w:iCs/>
          <w:szCs w:val="22"/>
          <w:lang w:val="fr-FR"/>
        </w:rPr>
        <w:tab/>
        <w:t xml:space="preserve">Projet relatif au remplacement de certaines fenêtres </w:t>
      </w:r>
      <w:r w:rsidR="00D80D85">
        <w:rPr>
          <w:b/>
          <w:bCs/>
          <w:i/>
          <w:iCs/>
          <w:szCs w:val="22"/>
          <w:lang w:val="fr-FR"/>
        </w:rPr>
        <w:br/>
      </w:r>
      <w:r w:rsidRPr="00D80D85">
        <w:rPr>
          <w:b/>
          <w:bCs/>
          <w:i/>
          <w:iCs/>
          <w:szCs w:val="22"/>
          <w:lang w:val="fr-FR"/>
        </w:rPr>
        <w:t xml:space="preserve">du bâtiment Arpad </w:t>
      </w:r>
      <w:proofErr w:type="spellStart"/>
      <w:r w:rsidRPr="00D80D85">
        <w:rPr>
          <w:b/>
          <w:bCs/>
          <w:i/>
          <w:iCs/>
          <w:szCs w:val="22"/>
          <w:lang w:val="fr-FR"/>
        </w:rPr>
        <w:t>Bogsch</w:t>
      </w:r>
      <w:proofErr w:type="spellEnd"/>
    </w:p>
    <w:p w:rsidR="00F80245" w:rsidRDefault="00F80245" w:rsidP="00D80D85">
      <w:pPr>
        <w:rPr>
          <w:lang w:val="fr-FR"/>
        </w:rPr>
      </w:pPr>
    </w:p>
    <w:p w:rsidR="00D80D85" w:rsidRDefault="00D80D85" w:rsidP="00D80D85">
      <w:pPr>
        <w:rPr>
          <w:lang w:val="fr-FR"/>
        </w:rPr>
      </w:pPr>
      <w:r w:rsidRPr="00E12200">
        <w:rPr>
          <w:b/>
          <w:bCs/>
          <w:color w:val="000000"/>
          <w:lang w:val="fr-FR"/>
        </w:rPr>
        <w:t>Ressources financières requises pour l</w:t>
      </w:r>
      <w:r>
        <w:rPr>
          <w:b/>
          <w:bCs/>
          <w:color w:val="000000"/>
          <w:lang w:val="fr-FR"/>
        </w:rPr>
        <w:t>’</w:t>
      </w:r>
      <w:r w:rsidRPr="00E12200">
        <w:rPr>
          <w:b/>
          <w:bCs/>
          <w:color w:val="000000"/>
          <w:lang w:val="fr-FR"/>
        </w:rPr>
        <w:t>exécution du projet, par année</w:t>
      </w:r>
    </w:p>
    <w:p w:rsidR="00D80D85" w:rsidRDefault="00D80D85" w:rsidP="00D80D85">
      <w:pPr>
        <w:rPr>
          <w:lang w:val="fr-FR"/>
        </w:rPr>
      </w:pPr>
    </w:p>
    <w:p w:rsidR="00D23FC6" w:rsidRPr="00E12200" w:rsidRDefault="00D23FC6" w:rsidP="00D80D85">
      <w:pPr>
        <w:rPr>
          <w:lang w:val="fr-FR"/>
        </w:rPr>
      </w:pPr>
      <w:r w:rsidRPr="00D23FC6">
        <w:rPr>
          <w:noProof/>
          <w:lang w:eastAsia="en-US"/>
        </w:rPr>
        <w:drawing>
          <wp:inline distT="0" distB="0" distL="0" distR="0" wp14:anchorId="30397611" wp14:editId="2773431E">
            <wp:extent cx="5940425" cy="215486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154860"/>
                    </a:xfrm>
                    <a:prstGeom prst="rect">
                      <a:avLst/>
                    </a:prstGeom>
                    <a:noFill/>
                    <a:ln>
                      <a:noFill/>
                    </a:ln>
                  </pic:spPr>
                </pic:pic>
              </a:graphicData>
            </a:graphic>
          </wp:inline>
        </w:drawing>
      </w:r>
    </w:p>
    <w:p w:rsidR="008C46BA" w:rsidRDefault="008C46BA" w:rsidP="00D23FC6">
      <w:pPr>
        <w:rPr>
          <w:lang w:val="fr-FR"/>
        </w:rPr>
      </w:pPr>
    </w:p>
    <w:p w:rsidR="00D23FC6" w:rsidRDefault="00D23FC6">
      <w:pPr>
        <w:rPr>
          <w:b/>
          <w:bCs/>
          <w:color w:val="000000"/>
          <w:lang w:val="fr-FR"/>
        </w:rPr>
      </w:pPr>
      <w:r>
        <w:rPr>
          <w:b/>
          <w:bCs/>
          <w:color w:val="000000"/>
          <w:lang w:val="fr-FR"/>
        </w:rPr>
        <w:br w:type="page"/>
      </w:r>
    </w:p>
    <w:p w:rsidR="00D23FC6" w:rsidRPr="00E12200" w:rsidRDefault="00D23FC6" w:rsidP="00D23FC6">
      <w:pPr>
        <w:rPr>
          <w:bCs/>
          <w:lang w:val="fr-FR"/>
        </w:rPr>
      </w:pPr>
      <w:r w:rsidRPr="00E12200">
        <w:rPr>
          <w:b/>
          <w:bCs/>
          <w:color w:val="000000"/>
          <w:lang w:val="fr-FR"/>
        </w:rPr>
        <w:lastRenderedPageBreak/>
        <w:t xml:space="preserve">Avantages escomptés </w:t>
      </w:r>
    </w:p>
    <w:p w:rsidR="00D23FC6" w:rsidRDefault="00D23FC6" w:rsidP="00D23FC6">
      <w:pPr>
        <w:jc w:val="center"/>
        <w:rPr>
          <w:rFonts w:eastAsia="Arial" w:cs="Times New Roman"/>
          <w:b/>
          <w:bCs/>
          <w:color w:val="000000"/>
          <w:sz w:val="20"/>
          <w:lang w:val="fr-FR" w:eastAsia="en-US"/>
        </w:rPr>
      </w:pPr>
      <w:r w:rsidRPr="00E12200">
        <w:rPr>
          <w:rFonts w:eastAsia="Arial" w:cs="Times New Roman"/>
          <w:b/>
          <w:bCs/>
          <w:color w:val="000000"/>
          <w:sz w:val="20"/>
          <w:lang w:val="fr-FR" w:eastAsia="en-US"/>
        </w:rPr>
        <w:t>Tableau d</w:t>
      </w:r>
      <w:r>
        <w:rPr>
          <w:rFonts w:eastAsia="Arial" w:cs="Times New Roman"/>
          <w:b/>
          <w:bCs/>
          <w:color w:val="000000"/>
          <w:sz w:val="20"/>
          <w:lang w:val="fr-FR" w:eastAsia="en-US"/>
        </w:rPr>
        <w:t>’</w:t>
      </w:r>
      <w:r w:rsidRPr="00E12200">
        <w:rPr>
          <w:rFonts w:eastAsia="Arial" w:cs="Times New Roman"/>
          <w:b/>
          <w:bCs/>
          <w:color w:val="000000"/>
          <w:sz w:val="20"/>
          <w:lang w:val="fr-FR" w:eastAsia="en-US"/>
        </w:rPr>
        <w:t>analyse des avantages</w:t>
      </w:r>
    </w:p>
    <w:p w:rsidR="00D23FC6" w:rsidRDefault="00D23FC6" w:rsidP="00D23FC6">
      <w:pPr>
        <w:rPr>
          <w:lang w:val="fr-FR"/>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56"/>
      </w:tblGrid>
      <w:tr w:rsidR="00D23FC6" w:rsidRPr="00D23FC6" w:rsidTr="00D23FC6">
        <w:trPr>
          <w:trHeight w:val="539"/>
          <w:tblHeader/>
        </w:trPr>
        <w:tc>
          <w:tcPr>
            <w:tcW w:w="1809" w:type="dxa"/>
          </w:tcPr>
          <w:p w:rsidR="00D23FC6" w:rsidRPr="00D23FC6" w:rsidRDefault="00D23FC6" w:rsidP="00D027E2">
            <w:pPr>
              <w:spacing w:before="240" w:after="240" w:line="300" w:lineRule="auto"/>
              <w:jc w:val="center"/>
              <w:rPr>
                <w:rFonts w:eastAsia="Arial"/>
                <w:b/>
                <w:sz w:val="20"/>
                <w:lang w:val="fr-FR" w:eastAsia="en-US"/>
              </w:rPr>
            </w:pPr>
            <w:r w:rsidRPr="00D23FC6">
              <w:rPr>
                <w:rFonts w:eastAsia="Arial"/>
                <w:b/>
                <w:sz w:val="20"/>
                <w:lang w:val="fr-FR" w:eastAsia="en-US"/>
              </w:rPr>
              <w:t>Catégorie</w:t>
            </w:r>
          </w:p>
        </w:tc>
        <w:tc>
          <w:tcPr>
            <w:tcW w:w="7456" w:type="dxa"/>
          </w:tcPr>
          <w:p w:rsidR="00D23FC6" w:rsidRPr="00D23FC6" w:rsidRDefault="00D23FC6" w:rsidP="00D027E2">
            <w:pPr>
              <w:spacing w:before="240" w:after="240" w:line="300" w:lineRule="auto"/>
              <w:jc w:val="center"/>
              <w:rPr>
                <w:rFonts w:eastAsia="Arial"/>
                <w:b/>
                <w:sz w:val="20"/>
                <w:lang w:val="fr-FR" w:eastAsia="en-US"/>
              </w:rPr>
            </w:pPr>
            <w:r w:rsidRPr="00D23FC6">
              <w:rPr>
                <w:rFonts w:eastAsia="Arial"/>
                <w:b/>
                <w:sz w:val="20"/>
                <w:lang w:val="fr-FR" w:eastAsia="en-US"/>
              </w:rPr>
              <w:t>Avantages</w:t>
            </w:r>
          </w:p>
        </w:tc>
      </w:tr>
      <w:tr w:rsidR="00D23FC6" w:rsidRPr="00E8634A" w:rsidTr="00D23FC6">
        <w:tc>
          <w:tcPr>
            <w:tcW w:w="1809" w:type="dxa"/>
          </w:tcPr>
          <w:p w:rsidR="00D23FC6" w:rsidRPr="00D23FC6" w:rsidRDefault="00D23FC6" w:rsidP="00D027E2">
            <w:pPr>
              <w:spacing w:line="300" w:lineRule="auto"/>
              <w:jc w:val="both"/>
              <w:rPr>
                <w:rFonts w:eastAsia="Arial"/>
                <w:b/>
                <w:sz w:val="20"/>
                <w:szCs w:val="24"/>
                <w:lang w:val="fr-FR" w:eastAsia="en-US"/>
              </w:rPr>
            </w:pPr>
            <w:r w:rsidRPr="00D23FC6">
              <w:rPr>
                <w:rFonts w:eastAsia="Arial"/>
                <w:b/>
                <w:sz w:val="20"/>
                <w:szCs w:val="24"/>
                <w:lang w:val="fr-FR" w:eastAsia="en-US"/>
              </w:rPr>
              <w:t>Aspect financier</w:t>
            </w:r>
          </w:p>
        </w:tc>
        <w:tc>
          <w:tcPr>
            <w:tcW w:w="7456" w:type="dxa"/>
            <w:tcMar>
              <w:bottom w:w="113"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Réduction des coûts liés à la consommation d’énergie requise pour élever ou abaisser les températures dans le bâtiment en fonction de la saison (le montant estimé de cette réduction des coûts n’est pas encore connu).</w:t>
            </w:r>
          </w:p>
        </w:tc>
      </w:tr>
      <w:tr w:rsidR="00D23FC6" w:rsidRPr="00E8634A" w:rsidTr="00D23FC6">
        <w:tc>
          <w:tcPr>
            <w:tcW w:w="1809" w:type="dxa"/>
          </w:tcPr>
          <w:p w:rsidR="00D23FC6" w:rsidRPr="00D23FC6" w:rsidRDefault="00D23FC6" w:rsidP="00D027E2">
            <w:pPr>
              <w:spacing w:line="300" w:lineRule="auto"/>
              <w:jc w:val="both"/>
              <w:rPr>
                <w:rFonts w:eastAsia="Arial"/>
                <w:b/>
                <w:sz w:val="20"/>
                <w:szCs w:val="24"/>
                <w:lang w:val="fr-FR" w:eastAsia="en-US"/>
              </w:rPr>
            </w:pPr>
          </w:p>
        </w:tc>
        <w:tc>
          <w:tcPr>
            <w:tcW w:w="7456" w:type="dxa"/>
            <w:tcMar>
              <w:bottom w:w="113" w:type="dxa"/>
            </w:tcMar>
          </w:tcPr>
          <w:p w:rsidR="00D23FC6" w:rsidRPr="00D23FC6" w:rsidRDefault="00D23FC6" w:rsidP="002770F3">
            <w:pPr>
              <w:rPr>
                <w:rFonts w:eastAsia="Arial"/>
                <w:sz w:val="20"/>
                <w:szCs w:val="24"/>
                <w:lang w:val="fr-FR" w:eastAsia="en-US"/>
              </w:rPr>
            </w:pPr>
            <w:r w:rsidRPr="00D23FC6">
              <w:rPr>
                <w:rFonts w:eastAsia="Arial"/>
                <w:sz w:val="20"/>
                <w:szCs w:val="24"/>
                <w:lang w:val="fr-FR" w:eastAsia="en-US"/>
              </w:rPr>
              <w:t>Réduction du temps de travail du personnel employé par la société d’entretien des façades (et réduction des coûts liés à ce temps de travail) à l’occasion des interventions techniques conduites dans les bureaux situés dans une certaine partie du bâtiment en fonction des conditions climatiques quotidiennes (le montant estimé de cette réduction des coûts n’est pas encore connu).</w:t>
            </w:r>
          </w:p>
        </w:tc>
      </w:tr>
      <w:tr w:rsidR="00D23FC6" w:rsidRPr="00E8634A" w:rsidTr="00D23FC6">
        <w:tc>
          <w:tcPr>
            <w:tcW w:w="1809" w:type="dxa"/>
          </w:tcPr>
          <w:p w:rsidR="00D23FC6" w:rsidRPr="00D23FC6" w:rsidRDefault="00D23FC6" w:rsidP="00D027E2">
            <w:pPr>
              <w:spacing w:line="300" w:lineRule="auto"/>
              <w:rPr>
                <w:rFonts w:eastAsia="Arial"/>
                <w:b/>
                <w:sz w:val="20"/>
                <w:szCs w:val="24"/>
                <w:lang w:val="fr-FR" w:eastAsia="en-US"/>
              </w:rPr>
            </w:pPr>
            <w:r w:rsidRPr="00D23FC6">
              <w:rPr>
                <w:rFonts w:eastAsia="Arial"/>
                <w:b/>
                <w:sz w:val="20"/>
                <w:szCs w:val="24"/>
                <w:lang w:val="fr-FR" w:eastAsia="en-US"/>
              </w:rPr>
              <w:t>Personnel</w:t>
            </w:r>
          </w:p>
        </w:tc>
        <w:tc>
          <w:tcPr>
            <w:tcW w:w="7456" w:type="dxa"/>
            <w:tcMar>
              <w:bottom w:w="113"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Environnement de travail plus agréable et mieux adapté.</w:t>
            </w:r>
          </w:p>
        </w:tc>
      </w:tr>
      <w:tr w:rsidR="00D23FC6" w:rsidRPr="00E8634A" w:rsidTr="00D23FC6">
        <w:tc>
          <w:tcPr>
            <w:tcW w:w="1809" w:type="dxa"/>
          </w:tcPr>
          <w:p w:rsidR="00D23FC6" w:rsidRPr="00D23FC6" w:rsidRDefault="00D23FC6" w:rsidP="00D027E2">
            <w:pPr>
              <w:spacing w:line="300" w:lineRule="auto"/>
              <w:rPr>
                <w:rFonts w:eastAsia="Arial"/>
                <w:b/>
                <w:sz w:val="20"/>
                <w:szCs w:val="24"/>
                <w:lang w:val="fr-FR" w:eastAsia="en-US"/>
              </w:rPr>
            </w:pPr>
            <w:r w:rsidRPr="00D23FC6">
              <w:rPr>
                <w:rFonts w:eastAsia="Arial"/>
                <w:b/>
                <w:sz w:val="20"/>
                <w:szCs w:val="24"/>
                <w:lang w:val="fr-FR" w:eastAsia="en-US"/>
              </w:rPr>
              <w:t>Procédures</w:t>
            </w:r>
          </w:p>
        </w:tc>
        <w:tc>
          <w:tcPr>
            <w:tcW w:w="7456" w:type="dxa"/>
            <w:tcMar>
              <w:bottom w:w="113"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 xml:space="preserve">Simplification du protocole d’entretien technique du fait que les mesures d’intervention particulières concernent uniquement certains bureaux du bâtiment. </w:t>
            </w:r>
          </w:p>
        </w:tc>
      </w:tr>
      <w:tr w:rsidR="00D23FC6" w:rsidRPr="00E8634A" w:rsidTr="00D23FC6">
        <w:tc>
          <w:tcPr>
            <w:tcW w:w="1809" w:type="dxa"/>
            <w:tcBorders>
              <w:bottom w:val="single" w:sz="4" w:space="0" w:color="auto"/>
            </w:tcBorders>
          </w:tcPr>
          <w:p w:rsidR="00D23FC6" w:rsidRPr="00D23FC6" w:rsidRDefault="00D23FC6" w:rsidP="00D027E2">
            <w:pPr>
              <w:spacing w:line="300" w:lineRule="auto"/>
              <w:rPr>
                <w:rFonts w:eastAsia="Arial"/>
                <w:b/>
                <w:sz w:val="20"/>
                <w:szCs w:val="24"/>
                <w:lang w:val="fr-FR" w:eastAsia="en-US"/>
              </w:rPr>
            </w:pPr>
            <w:r w:rsidRPr="00D23FC6">
              <w:rPr>
                <w:rFonts w:eastAsia="Arial"/>
                <w:b/>
                <w:sz w:val="20"/>
                <w:szCs w:val="24"/>
                <w:lang w:val="fr-FR" w:eastAsia="en-US"/>
              </w:rPr>
              <w:t>Aspect technique</w:t>
            </w:r>
          </w:p>
        </w:tc>
        <w:tc>
          <w:tcPr>
            <w:tcW w:w="7456" w:type="dxa"/>
            <w:tcBorders>
              <w:bottom w:val="single" w:sz="4" w:space="0" w:color="auto"/>
            </w:tcBorders>
            <w:tcMar>
              <w:bottom w:w="113" w:type="dxa"/>
            </w:tcMar>
          </w:tcPr>
          <w:p w:rsidR="00D23FC6" w:rsidRPr="00D23FC6" w:rsidRDefault="00D23FC6" w:rsidP="002770F3">
            <w:pPr>
              <w:rPr>
                <w:rFonts w:eastAsia="Arial"/>
                <w:sz w:val="20"/>
                <w:szCs w:val="24"/>
                <w:lang w:val="fr-FR" w:eastAsia="en-US"/>
              </w:rPr>
            </w:pPr>
            <w:r w:rsidRPr="00D23FC6">
              <w:rPr>
                <w:rFonts w:eastAsia="Arial"/>
                <w:sz w:val="20"/>
                <w:szCs w:val="24"/>
                <w:lang w:val="fr-FR" w:eastAsia="en-US"/>
              </w:rPr>
              <w:t xml:space="preserve">Réduction du niveau de pression placé sur le système de climatisation compte tenu des problèmes liés aux fenêtres et de la température dans certains bureaux. </w:t>
            </w:r>
          </w:p>
        </w:tc>
      </w:tr>
      <w:tr w:rsidR="00D23FC6" w:rsidRPr="00E8634A" w:rsidTr="00D23FC6">
        <w:tc>
          <w:tcPr>
            <w:tcW w:w="1809" w:type="dxa"/>
            <w:tcBorders>
              <w:bottom w:val="single" w:sz="4" w:space="0" w:color="auto"/>
            </w:tcBorders>
          </w:tcPr>
          <w:p w:rsidR="00D23FC6" w:rsidRPr="00D23FC6" w:rsidRDefault="00D23FC6" w:rsidP="00D027E2">
            <w:pPr>
              <w:spacing w:line="300" w:lineRule="auto"/>
              <w:jc w:val="both"/>
              <w:rPr>
                <w:rFonts w:eastAsia="Arial"/>
                <w:b/>
                <w:sz w:val="20"/>
                <w:szCs w:val="24"/>
                <w:lang w:val="fr-FR" w:eastAsia="en-US"/>
              </w:rPr>
            </w:pPr>
            <w:r w:rsidRPr="00D23FC6">
              <w:rPr>
                <w:rFonts w:eastAsia="Arial"/>
                <w:b/>
                <w:sz w:val="20"/>
                <w:szCs w:val="24"/>
                <w:lang w:val="fr-FR" w:eastAsia="en-US"/>
              </w:rPr>
              <w:t>Environnement</w:t>
            </w:r>
          </w:p>
        </w:tc>
        <w:tc>
          <w:tcPr>
            <w:tcW w:w="7456" w:type="dxa"/>
            <w:tcBorders>
              <w:bottom w:val="single" w:sz="4" w:space="0" w:color="auto"/>
            </w:tcBorders>
            <w:tcMar>
              <w:bottom w:w="113"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Réduction des pertes d’énergie (il est actuellement nécessaire d’élever ou d’abaisser la température en fonction des conditions climatiques).</w:t>
            </w:r>
          </w:p>
        </w:tc>
      </w:tr>
    </w:tbl>
    <w:p w:rsidR="005D4E8A" w:rsidRDefault="005D4E8A" w:rsidP="00D5778A">
      <w:pPr>
        <w:rPr>
          <w:lang w:val="fr-FR"/>
        </w:rPr>
      </w:pPr>
    </w:p>
    <w:p w:rsidR="00D23FC6" w:rsidRPr="00E12200" w:rsidRDefault="00D23FC6" w:rsidP="00D5778A">
      <w:pPr>
        <w:rPr>
          <w:szCs w:val="22"/>
          <w:lang w:val="fr-FR"/>
        </w:rPr>
      </w:pPr>
    </w:p>
    <w:p w:rsidR="005D4E8A" w:rsidRPr="00E12200" w:rsidRDefault="00A62F5A" w:rsidP="00A62F5A">
      <w:pPr>
        <w:keepNext/>
        <w:keepLines/>
        <w:pBdr>
          <w:top w:val="single" w:sz="4" w:space="1" w:color="auto"/>
          <w:left w:val="single" w:sz="4" w:space="4" w:color="auto"/>
          <w:bottom w:val="single" w:sz="4" w:space="1" w:color="auto"/>
          <w:right w:val="single" w:sz="4" w:space="0" w:color="auto"/>
        </w:pBdr>
        <w:jc w:val="center"/>
        <w:rPr>
          <w:b/>
          <w:bCs/>
          <w:i/>
          <w:iCs/>
          <w:szCs w:val="22"/>
          <w:lang w:val="fr-FR"/>
        </w:rPr>
      </w:pPr>
      <w:r w:rsidRPr="00E12200">
        <w:rPr>
          <w:b/>
          <w:bCs/>
          <w:i/>
          <w:iCs/>
          <w:color w:val="000000"/>
          <w:szCs w:val="22"/>
          <w:lang w:val="fr-FR"/>
        </w:rPr>
        <w:t>7.</w:t>
      </w:r>
      <w:r w:rsidRPr="00E12200">
        <w:rPr>
          <w:b/>
          <w:bCs/>
          <w:i/>
          <w:iCs/>
          <w:color w:val="000000"/>
          <w:szCs w:val="22"/>
          <w:lang w:val="fr-FR"/>
        </w:rPr>
        <w:tab/>
        <w:t xml:space="preserve">Projet relatif aux mesures de sûreté </w:t>
      </w:r>
      <w:r w:rsidR="00D23FC6">
        <w:rPr>
          <w:b/>
          <w:bCs/>
          <w:i/>
          <w:iCs/>
          <w:color w:val="000000"/>
          <w:szCs w:val="22"/>
          <w:lang w:val="fr-FR"/>
        </w:rPr>
        <w:br/>
      </w:r>
      <w:r w:rsidRPr="00E12200">
        <w:rPr>
          <w:b/>
          <w:bCs/>
          <w:i/>
          <w:iCs/>
          <w:color w:val="000000"/>
          <w:szCs w:val="22"/>
          <w:lang w:val="fr-FR"/>
        </w:rPr>
        <w:t>et de protection anti incendie</w:t>
      </w:r>
    </w:p>
    <w:p w:rsidR="0015728D" w:rsidRDefault="0015728D" w:rsidP="00D23FC6">
      <w:pPr>
        <w:rPr>
          <w:lang w:val="fr-FR"/>
        </w:rPr>
      </w:pPr>
    </w:p>
    <w:p w:rsidR="00D23FC6" w:rsidRDefault="00D23FC6" w:rsidP="00D23FC6">
      <w:pPr>
        <w:rPr>
          <w:lang w:val="fr-FR"/>
        </w:rPr>
      </w:pPr>
      <w:r w:rsidRPr="00E12200">
        <w:rPr>
          <w:b/>
          <w:bCs/>
          <w:color w:val="000000"/>
          <w:lang w:val="fr-FR"/>
        </w:rPr>
        <w:t>Ressources financières requises pour l</w:t>
      </w:r>
      <w:r>
        <w:rPr>
          <w:b/>
          <w:bCs/>
          <w:color w:val="000000"/>
          <w:lang w:val="fr-FR"/>
        </w:rPr>
        <w:t>’</w:t>
      </w:r>
      <w:r w:rsidRPr="00E12200">
        <w:rPr>
          <w:b/>
          <w:bCs/>
          <w:color w:val="000000"/>
          <w:lang w:val="fr-FR"/>
        </w:rPr>
        <w:t>exécution du projet, par année</w:t>
      </w:r>
    </w:p>
    <w:p w:rsidR="00D23FC6" w:rsidRDefault="00D23FC6" w:rsidP="00D23FC6">
      <w:pPr>
        <w:rPr>
          <w:lang w:val="fr-FR"/>
        </w:rPr>
      </w:pPr>
    </w:p>
    <w:p w:rsidR="00D23FC6" w:rsidRDefault="00D23FC6" w:rsidP="00D23FC6">
      <w:pPr>
        <w:rPr>
          <w:lang w:val="fr-FR"/>
        </w:rPr>
      </w:pPr>
      <w:r w:rsidRPr="00D23FC6">
        <w:rPr>
          <w:noProof/>
          <w:lang w:eastAsia="en-US"/>
        </w:rPr>
        <w:drawing>
          <wp:inline distT="0" distB="0" distL="0" distR="0" wp14:anchorId="67909B1B" wp14:editId="319B4642">
            <wp:extent cx="5940425" cy="215486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2154860"/>
                    </a:xfrm>
                    <a:prstGeom prst="rect">
                      <a:avLst/>
                    </a:prstGeom>
                    <a:noFill/>
                    <a:ln>
                      <a:noFill/>
                    </a:ln>
                  </pic:spPr>
                </pic:pic>
              </a:graphicData>
            </a:graphic>
          </wp:inline>
        </w:drawing>
      </w:r>
    </w:p>
    <w:p w:rsidR="00D23FC6" w:rsidRDefault="00D23FC6" w:rsidP="00D23FC6"/>
    <w:p w:rsidR="00D23FC6" w:rsidRPr="00D23FC6" w:rsidRDefault="00D23FC6" w:rsidP="00D23FC6"/>
    <w:p w:rsidR="00D23FC6" w:rsidRDefault="00D23FC6">
      <w:pPr>
        <w:rPr>
          <w:b/>
          <w:bCs/>
          <w:color w:val="000000"/>
          <w:lang w:val="fr-FR"/>
        </w:rPr>
      </w:pPr>
      <w:r>
        <w:rPr>
          <w:b/>
          <w:bCs/>
          <w:color w:val="000000"/>
          <w:lang w:val="fr-FR"/>
        </w:rPr>
        <w:br w:type="page"/>
      </w:r>
    </w:p>
    <w:p w:rsidR="00D23FC6" w:rsidRPr="00E12200" w:rsidRDefault="00D23FC6" w:rsidP="00D23FC6">
      <w:pPr>
        <w:rPr>
          <w:bCs/>
          <w:lang w:val="fr-FR"/>
        </w:rPr>
      </w:pPr>
      <w:r w:rsidRPr="00E12200">
        <w:rPr>
          <w:b/>
          <w:bCs/>
          <w:color w:val="000000"/>
          <w:lang w:val="fr-FR"/>
        </w:rPr>
        <w:lastRenderedPageBreak/>
        <w:t xml:space="preserve">Avantages escomptés </w:t>
      </w:r>
    </w:p>
    <w:p w:rsidR="00D23FC6" w:rsidRDefault="00D23FC6" w:rsidP="00D23FC6">
      <w:pPr>
        <w:jc w:val="center"/>
        <w:rPr>
          <w:rFonts w:eastAsia="Arial" w:cs="Times New Roman"/>
          <w:b/>
          <w:bCs/>
          <w:color w:val="000000"/>
          <w:sz w:val="20"/>
          <w:lang w:val="fr-FR" w:eastAsia="en-US"/>
        </w:rPr>
      </w:pPr>
      <w:r w:rsidRPr="00E12200">
        <w:rPr>
          <w:rFonts w:eastAsia="Arial" w:cs="Times New Roman"/>
          <w:b/>
          <w:bCs/>
          <w:color w:val="000000"/>
          <w:sz w:val="20"/>
          <w:lang w:val="fr-FR" w:eastAsia="en-US"/>
        </w:rPr>
        <w:t>Tableau d</w:t>
      </w:r>
      <w:r>
        <w:rPr>
          <w:rFonts w:eastAsia="Arial" w:cs="Times New Roman"/>
          <w:b/>
          <w:bCs/>
          <w:color w:val="000000"/>
          <w:sz w:val="20"/>
          <w:lang w:val="fr-FR" w:eastAsia="en-US"/>
        </w:rPr>
        <w:t>’</w:t>
      </w:r>
      <w:r w:rsidRPr="00E12200">
        <w:rPr>
          <w:rFonts w:eastAsia="Arial" w:cs="Times New Roman"/>
          <w:b/>
          <w:bCs/>
          <w:color w:val="000000"/>
          <w:sz w:val="20"/>
          <w:lang w:val="fr-FR" w:eastAsia="en-US"/>
        </w:rPr>
        <w:t>analyse des avantages</w:t>
      </w:r>
    </w:p>
    <w:p w:rsidR="005D4E8A" w:rsidRPr="00AD7536" w:rsidRDefault="005D4E8A" w:rsidP="00D23FC6">
      <w:pPr>
        <w:rPr>
          <w:lang w:val="fr-CH"/>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56"/>
      </w:tblGrid>
      <w:tr w:rsidR="00D23FC6" w:rsidRPr="00D23FC6" w:rsidTr="00D23FC6">
        <w:trPr>
          <w:cantSplit/>
          <w:tblHeader/>
        </w:trPr>
        <w:tc>
          <w:tcPr>
            <w:tcW w:w="1809" w:type="dxa"/>
          </w:tcPr>
          <w:p w:rsidR="00D23FC6" w:rsidRPr="00D23FC6" w:rsidRDefault="00D23FC6" w:rsidP="00D027E2">
            <w:pPr>
              <w:spacing w:before="240" w:after="240" w:line="300" w:lineRule="auto"/>
              <w:jc w:val="center"/>
              <w:rPr>
                <w:rFonts w:eastAsia="Arial"/>
                <w:b/>
                <w:sz w:val="20"/>
                <w:szCs w:val="24"/>
                <w:lang w:val="fr-FR" w:eastAsia="en-US"/>
              </w:rPr>
            </w:pPr>
            <w:r w:rsidRPr="00D23FC6">
              <w:rPr>
                <w:rFonts w:eastAsia="Arial"/>
                <w:b/>
                <w:sz w:val="20"/>
                <w:szCs w:val="24"/>
                <w:lang w:val="fr-FR" w:eastAsia="en-US"/>
              </w:rPr>
              <w:t>Catégorie</w:t>
            </w:r>
          </w:p>
        </w:tc>
        <w:tc>
          <w:tcPr>
            <w:tcW w:w="7456" w:type="dxa"/>
          </w:tcPr>
          <w:p w:rsidR="00D23FC6" w:rsidRPr="00D23FC6" w:rsidRDefault="00D23FC6" w:rsidP="00D027E2">
            <w:pPr>
              <w:spacing w:before="240" w:after="240" w:line="300" w:lineRule="auto"/>
              <w:jc w:val="center"/>
              <w:rPr>
                <w:rFonts w:eastAsia="Arial"/>
                <w:b/>
                <w:sz w:val="20"/>
                <w:szCs w:val="24"/>
                <w:lang w:val="fr-FR" w:eastAsia="en-US"/>
              </w:rPr>
            </w:pPr>
            <w:r w:rsidRPr="00D23FC6">
              <w:rPr>
                <w:rFonts w:eastAsia="Arial"/>
                <w:b/>
                <w:sz w:val="20"/>
                <w:szCs w:val="24"/>
                <w:lang w:val="fr-FR" w:eastAsia="en-US"/>
              </w:rPr>
              <w:t>Avantages</w:t>
            </w:r>
          </w:p>
        </w:tc>
      </w:tr>
      <w:tr w:rsidR="00D23FC6" w:rsidRPr="00E8634A" w:rsidTr="00D23FC6">
        <w:trPr>
          <w:cantSplit/>
        </w:trPr>
        <w:tc>
          <w:tcPr>
            <w:tcW w:w="1809" w:type="dxa"/>
          </w:tcPr>
          <w:p w:rsidR="00D23FC6" w:rsidRPr="00D23FC6" w:rsidRDefault="00D23FC6" w:rsidP="00D027E2">
            <w:pPr>
              <w:spacing w:line="300" w:lineRule="auto"/>
              <w:jc w:val="both"/>
              <w:rPr>
                <w:rFonts w:eastAsia="Arial"/>
                <w:b/>
                <w:sz w:val="20"/>
                <w:szCs w:val="24"/>
                <w:lang w:val="fr-FR" w:eastAsia="en-US"/>
              </w:rPr>
            </w:pPr>
            <w:r w:rsidRPr="00D23FC6">
              <w:rPr>
                <w:rFonts w:eastAsia="Arial"/>
                <w:b/>
                <w:sz w:val="20"/>
                <w:szCs w:val="24"/>
                <w:lang w:val="fr-FR" w:eastAsia="en-US"/>
              </w:rPr>
              <w:t>Aspect financier</w:t>
            </w:r>
          </w:p>
        </w:tc>
        <w:tc>
          <w:tcPr>
            <w:tcW w:w="7456" w:type="dxa"/>
            <w:tcMar>
              <w:bottom w:w="85" w:type="dxa"/>
            </w:tcMar>
          </w:tcPr>
          <w:p w:rsidR="00D23FC6" w:rsidRPr="00D23FC6" w:rsidRDefault="00D23FC6" w:rsidP="00D027E2">
            <w:pPr>
              <w:rPr>
                <w:rFonts w:eastAsia="Arial"/>
                <w:b/>
                <w:sz w:val="20"/>
                <w:szCs w:val="24"/>
                <w:lang w:val="fr-FR" w:eastAsia="en-US"/>
              </w:rPr>
            </w:pPr>
            <w:r w:rsidRPr="00D23FC6">
              <w:rPr>
                <w:rFonts w:eastAsia="Arial"/>
                <w:sz w:val="20"/>
                <w:szCs w:val="24"/>
                <w:lang w:val="fr-FR" w:eastAsia="en-US"/>
              </w:rPr>
              <w:t>Avantage potentiel indirect</w:t>
            </w:r>
            <w:r w:rsidR="004D0891">
              <w:rPr>
                <w:rFonts w:eastAsia="Arial"/>
                <w:sz w:val="20"/>
                <w:szCs w:val="24"/>
                <w:lang w:val="fr-FR" w:eastAsia="en-US"/>
              </w:rPr>
              <w:t> :</w:t>
            </w:r>
            <w:r w:rsidRPr="00D23FC6">
              <w:rPr>
                <w:rFonts w:eastAsia="Arial"/>
                <w:sz w:val="20"/>
                <w:szCs w:val="24"/>
                <w:lang w:val="fr-FR" w:eastAsia="en-US"/>
              </w:rPr>
              <w:t xml:space="preserve"> réduction du coût des dommages causés aux locaux ou aux actifs internes du fait de la limitation des incidents potentiels (incendie, propagation de </w:t>
            </w:r>
            <w:r w:rsidR="004D0891">
              <w:rPr>
                <w:rFonts w:eastAsia="Arial"/>
                <w:sz w:val="20"/>
                <w:szCs w:val="24"/>
                <w:lang w:val="fr-FR" w:eastAsia="en-US"/>
              </w:rPr>
              <w:t>fumée,</w:t>
            </w:r>
            <w:r w:rsidRPr="00D23FC6">
              <w:rPr>
                <w:rFonts w:eastAsia="Arial"/>
                <w:sz w:val="20"/>
                <w:szCs w:val="24"/>
                <w:lang w:val="fr-FR" w:eastAsia="en-US"/>
              </w:rPr>
              <w:t xml:space="preserve"> etc.).</w:t>
            </w:r>
          </w:p>
        </w:tc>
      </w:tr>
      <w:tr w:rsidR="00D23FC6" w:rsidRPr="00E8634A" w:rsidTr="00D23FC6">
        <w:trPr>
          <w:cantSplit/>
        </w:trPr>
        <w:tc>
          <w:tcPr>
            <w:tcW w:w="1809" w:type="dxa"/>
          </w:tcPr>
          <w:p w:rsidR="00D23FC6" w:rsidRPr="00D23FC6" w:rsidRDefault="00D23FC6" w:rsidP="00D027E2">
            <w:pPr>
              <w:spacing w:line="300" w:lineRule="auto"/>
              <w:jc w:val="both"/>
              <w:rPr>
                <w:rFonts w:eastAsia="Arial"/>
                <w:b/>
                <w:sz w:val="20"/>
                <w:szCs w:val="24"/>
                <w:lang w:val="fr-FR" w:eastAsia="en-US"/>
              </w:rPr>
            </w:pPr>
          </w:p>
        </w:tc>
        <w:tc>
          <w:tcPr>
            <w:tcW w:w="7456" w:type="dxa"/>
            <w:tcMar>
              <w:bottom w:w="85" w:type="dxa"/>
            </w:tcMar>
          </w:tcPr>
          <w:p w:rsidR="00D23FC6" w:rsidRPr="00D23FC6" w:rsidRDefault="00D23FC6" w:rsidP="00D027E2">
            <w:pPr>
              <w:rPr>
                <w:rFonts w:eastAsia="Arial"/>
                <w:b/>
                <w:sz w:val="20"/>
                <w:szCs w:val="24"/>
                <w:lang w:val="fr-FR" w:eastAsia="en-US"/>
              </w:rPr>
            </w:pPr>
            <w:r w:rsidRPr="00D23FC6">
              <w:rPr>
                <w:rFonts w:eastAsia="Arial"/>
                <w:sz w:val="20"/>
                <w:szCs w:val="24"/>
                <w:lang w:val="fr-FR" w:eastAsia="en-US"/>
              </w:rPr>
              <w:t>Avantage potentiel indirect</w:t>
            </w:r>
            <w:r w:rsidR="004D0891">
              <w:rPr>
                <w:rFonts w:eastAsia="Arial"/>
                <w:sz w:val="20"/>
                <w:szCs w:val="24"/>
                <w:lang w:val="fr-FR" w:eastAsia="en-US"/>
              </w:rPr>
              <w:t> :</w:t>
            </w:r>
            <w:r w:rsidRPr="00D23FC6">
              <w:rPr>
                <w:rFonts w:eastAsia="Arial"/>
                <w:sz w:val="20"/>
                <w:szCs w:val="24"/>
                <w:lang w:val="fr-FR" w:eastAsia="en-US"/>
              </w:rPr>
              <w:t xml:space="preserve"> réduction des coûts de réparation, de remplacement et de nettoyage.</w:t>
            </w:r>
          </w:p>
        </w:tc>
      </w:tr>
      <w:tr w:rsidR="00D23FC6" w:rsidRPr="00E8634A" w:rsidTr="00D23FC6">
        <w:trPr>
          <w:cantSplit/>
        </w:trPr>
        <w:tc>
          <w:tcPr>
            <w:tcW w:w="1809" w:type="dxa"/>
          </w:tcPr>
          <w:p w:rsidR="00D23FC6" w:rsidRPr="00D23FC6" w:rsidRDefault="00D23FC6" w:rsidP="00D027E2">
            <w:pPr>
              <w:spacing w:line="300" w:lineRule="auto"/>
              <w:jc w:val="both"/>
              <w:rPr>
                <w:rFonts w:eastAsia="Arial"/>
                <w:b/>
                <w:sz w:val="20"/>
                <w:szCs w:val="24"/>
                <w:lang w:val="fr-FR" w:eastAsia="en-US"/>
              </w:rPr>
            </w:pPr>
          </w:p>
        </w:tc>
        <w:tc>
          <w:tcPr>
            <w:tcW w:w="7456" w:type="dxa"/>
            <w:tcMar>
              <w:bottom w:w="85"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Avantage potentiel indirect</w:t>
            </w:r>
            <w:r w:rsidR="004D0891">
              <w:rPr>
                <w:rFonts w:eastAsia="Arial"/>
                <w:sz w:val="20"/>
                <w:szCs w:val="24"/>
                <w:lang w:val="fr-FR" w:eastAsia="en-US"/>
              </w:rPr>
              <w:t> :</w:t>
            </w:r>
            <w:r w:rsidRPr="00D23FC6">
              <w:rPr>
                <w:rFonts w:eastAsia="Arial"/>
                <w:sz w:val="20"/>
                <w:szCs w:val="24"/>
                <w:lang w:val="fr-FR" w:eastAsia="en-US"/>
              </w:rPr>
              <w:t xml:space="preserve"> réduction des coûts liés au temps qui serait "perdu" par le personnel en cas d’évacuation d’un ou plusieurs bâtiments.</w:t>
            </w:r>
          </w:p>
        </w:tc>
      </w:tr>
      <w:tr w:rsidR="00D23FC6" w:rsidRPr="00E8634A" w:rsidTr="00D23FC6">
        <w:trPr>
          <w:cantSplit/>
        </w:trPr>
        <w:tc>
          <w:tcPr>
            <w:tcW w:w="1809" w:type="dxa"/>
          </w:tcPr>
          <w:p w:rsidR="00D23FC6" w:rsidRPr="00D23FC6" w:rsidRDefault="00D23FC6" w:rsidP="00D027E2">
            <w:pPr>
              <w:spacing w:line="300" w:lineRule="auto"/>
              <w:jc w:val="both"/>
              <w:rPr>
                <w:rFonts w:eastAsia="Arial"/>
                <w:b/>
                <w:sz w:val="20"/>
                <w:szCs w:val="24"/>
                <w:lang w:val="fr-FR" w:eastAsia="en-US"/>
              </w:rPr>
            </w:pPr>
          </w:p>
        </w:tc>
        <w:tc>
          <w:tcPr>
            <w:tcW w:w="7456" w:type="dxa"/>
            <w:tcMar>
              <w:bottom w:w="85"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Avantage potentiel indirect</w:t>
            </w:r>
            <w:r w:rsidR="004D0891">
              <w:rPr>
                <w:rFonts w:eastAsia="Arial"/>
                <w:sz w:val="20"/>
                <w:szCs w:val="24"/>
                <w:lang w:val="fr-FR" w:eastAsia="en-US"/>
              </w:rPr>
              <w:t> :</w:t>
            </w:r>
            <w:r w:rsidRPr="00D23FC6">
              <w:rPr>
                <w:rFonts w:eastAsia="Arial"/>
                <w:sz w:val="20"/>
                <w:szCs w:val="24"/>
                <w:lang w:val="fr-FR" w:eastAsia="en-US"/>
              </w:rPr>
              <w:t xml:space="preserve"> compte tenu du risque réduit d’incendie ou de propagation de la fumée d’un endroit à un autre, réduction potentielle de la prime d’assurance pour les bâtiments et marchandises.</w:t>
            </w:r>
          </w:p>
        </w:tc>
      </w:tr>
      <w:tr w:rsidR="00D23FC6" w:rsidRPr="00E8634A" w:rsidTr="00D23FC6">
        <w:trPr>
          <w:cantSplit/>
        </w:trPr>
        <w:tc>
          <w:tcPr>
            <w:tcW w:w="1809" w:type="dxa"/>
            <w:tcBorders>
              <w:bottom w:val="single" w:sz="4" w:space="0" w:color="auto"/>
            </w:tcBorders>
          </w:tcPr>
          <w:p w:rsidR="00D23FC6" w:rsidRPr="00B343E3" w:rsidRDefault="00B343E3" w:rsidP="00D027E2">
            <w:pPr>
              <w:spacing w:line="300" w:lineRule="auto"/>
              <w:jc w:val="both"/>
              <w:rPr>
                <w:rFonts w:eastAsia="Arial"/>
                <w:b/>
                <w:sz w:val="20"/>
                <w:szCs w:val="24"/>
                <w:lang w:val="fr-FR" w:eastAsia="en-US"/>
              </w:rPr>
            </w:pPr>
            <w:r w:rsidRPr="00B343E3">
              <w:rPr>
                <w:rFonts w:eastAsia="Arial"/>
                <w:b/>
                <w:sz w:val="20"/>
                <w:szCs w:val="24"/>
                <w:lang w:val="fr-FR" w:eastAsia="en-US"/>
              </w:rPr>
              <w:t>Utilisateurs</w:t>
            </w:r>
          </w:p>
        </w:tc>
        <w:tc>
          <w:tcPr>
            <w:tcW w:w="7456" w:type="dxa"/>
            <w:tcBorders>
              <w:bottom w:val="single" w:sz="4" w:space="0" w:color="auto"/>
            </w:tcBorders>
            <w:tcMar>
              <w:bottom w:w="85" w:type="dxa"/>
            </w:tcMar>
          </w:tcPr>
          <w:p w:rsidR="00D23FC6" w:rsidRPr="00D23FC6" w:rsidRDefault="002770F3" w:rsidP="00D027E2">
            <w:pPr>
              <w:rPr>
                <w:rFonts w:eastAsia="Arial"/>
                <w:sz w:val="20"/>
                <w:szCs w:val="24"/>
                <w:lang w:val="fr-FR" w:eastAsia="en-US"/>
              </w:rPr>
            </w:pPr>
            <w:r>
              <w:rPr>
                <w:rFonts w:eastAsia="Arial"/>
                <w:sz w:val="20"/>
                <w:szCs w:val="24"/>
                <w:lang w:val="fr-FR" w:eastAsia="en-US"/>
              </w:rPr>
              <w:t>R</w:t>
            </w:r>
            <w:r w:rsidR="00D23FC6" w:rsidRPr="00D23FC6">
              <w:rPr>
                <w:rFonts w:eastAsia="Arial"/>
                <w:sz w:val="20"/>
                <w:szCs w:val="24"/>
                <w:lang w:val="fr-FR" w:eastAsia="en-US"/>
              </w:rPr>
              <w:t>enforcement de la protection des données relatives aux demandes déposées selon les divers systèmes d’enregistrement.</w:t>
            </w:r>
          </w:p>
        </w:tc>
      </w:tr>
      <w:tr w:rsidR="00D23FC6" w:rsidRPr="00E8634A" w:rsidTr="00D23FC6">
        <w:trPr>
          <w:cantSplit/>
        </w:trPr>
        <w:tc>
          <w:tcPr>
            <w:tcW w:w="1809" w:type="dxa"/>
          </w:tcPr>
          <w:p w:rsidR="00D23FC6" w:rsidRPr="00D23FC6" w:rsidRDefault="00D23FC6" w:rsidP="00D027E2">
            <w:pPr>
              <w:spacing w:line="300" w:lineRule="auto"/>
              <w:jc w:val="both"/>
              <w:rPr>
                <w:rFonts w:eastAsia="Arial"/>
                <w:b/>
                <w:sz w:val="20"/>
                <w:szCs w:val="24"/>
                <w:lang w:val="fr-FR" w:eastAsia="en-US"/>
              </w:rPr>
            </w:pPr>
            <w:r w:rsidRPr="00D23FC6">
              <w:rPr>
                <w:rFonts w:eastAsia="Arial"/>
                <w:b/>
                <w:sz w:val="20"/>
                <w:szCs w:val="24"/>
                <w:lang w:val="fr-FR" w:eastAsia="en-US"/>
              </w:rPr>
              <w:t>Personnel</w:t>
            </w:r>
          </w:p>
        </w:tc>
        <w:tc>
          <w:tcPr>
            <w:tcW w:w="7456" w:type="dxa"/>
            <w:tcMar>
              <w:bottom w:w="85"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Création d’un environnement de travail plus sûr.</w:t>
            </w:r>
          </w:p>
        </w:tc>
      </w:tr>
      <w:tr w:rsidR="00D23FC6" w:rsidRPr="00E8634A" w:rsidTr="00D23FC6">
        <w:trPr>
          <w:cantSplit/>
        </w:trPr>
        <w:tc>
          <w:tcPr>
            <w:tcW w:w="1809" w:type="dxa"/>
          </w:tcPr>
          <w:p w:rsidR="00D23FC6" w:rsidRPr="00D23FC6" w:rsidRDefault="00D23FC6" w:rsidP="00D027E2">
            <w:pPr>
              <w:spacing w:line="300" w:lineRule="auto"/>
              <w:jc w:val="both"/>
              <w:rPr>
                <w:rFonts w:eastAsia="Arial"/>
                <w:b/>
                <w:sz w:val="20"/>
                <w:szCs w:val="24"/>
                <w:lang w:val="fr-FR" w:eastAsia="en-US"/>
              </w:rPr>
            </w:pPr>
          </w:p>
        </w:tc>
        <w:tc>
          <w:tcPr>
            <w:tcW w:w="7456" w:type="dxa"/>
            <w:tcMar>
              <w:bottom w:w="85"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 xml:space="preserve">En cas d’incident (incendie, propagation de </w:t>
            </w:r>
            <w:r w:rsidR="004D0891">
              <w:rPr>
                <w:rFonts w:eastAsia="Arial"/>
                <w:sz w:val="20"/>
                <w:szCs w:val="24"/>
                <w:lang w:val="fr-FR" w:eastAsia="en-US"/>
              </w:rPr>
              <w:t>fumée,</w:t>
            </w:r>
            <w:r w:rsidRPr="00D23FC6">
              <w:rPr>
                <w:rFonts w:eastAsia="Arial"/>
                <w:sz w:val="20"/>
                <w:szCs w:val="24"/>
                <w:lang w:val="fr-FR" w:eastAsia="en-US"/>
              </w:rPr>
              <w:t xml:space="preserve"> etc.), renforcement de la sécurité et des mesures de protection du personnel et des autres personnes qui travaillent dans les bâtiments (délégués et visiteurs, agents employés par des sous-traitants et prestataires de services sur site).</w:t>
            </w:r>
          </w:p>
        </w:tc>
      </w:tr>
      <w:tr w:rsidR="00D23FC6" w:rsidRPr="00E8634A" w:rsidTr="00D23FC6">
        <w:trPr>
          <w:cantSplit/>
        </w:trPr>
        <w:tc>
          <w:tcPr>
            <w:tcW w:w="1809" w:type="dxa"/>
            <w:tcBorders>
              <w:bottom w:val="single" w:sz="4" w:space="0" w:color="auto"/>
            </w:tcBorders>
          </w:tcPr>
          <w:p w:rsidR="00D23FC6" w:rsidRPr="00D23FC6" w:rsidRDefault="00D23FC6" w:rsidP="00D027E2">
            <w:pPr>
              <w:spacing w:line="300" w:lineRule="auto"/>
              <w:rPr>
                <w:rFonts w:eastAsia="Arial"/>
                <w:b/>
                <w:sz w:val="20"/>
                <w:szCs w:val="24"/>
                <w:lang w:val="fr-FR" w:eastAsia="en-US"/>
              </w:rPr>
            </w:pPr>
            <w:r w:rsidRPr="00D23FC6">
              <w:rPr>
                <w:rFonts w:eastAsia="Arial"/>
                <w:b/>
                <w:sz w:val="20"/>
                <w:szCs w:val="24"/>
                <w:lang w:val="fr-FR" w:eastAsia="en-US"/>
              </w:rPr>
              <w:t>Procédures</w:t>
            </w:r>
          </w:p>
        </w:tc>
        <w:tc>
          <w:tcPr>
            <w:tcW w:w="7456" w:type="dxa"/>
            <w:tcBorders>
              <w:bottom w:val="single" w:sz="4" w:space="0" w:color="auto"/>
            </w:tcBorders>
            <w:tcMar>
              <w:bottom w:w="85"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En cas d’incident, procédures techniques efficaces et infrastructure moderne pour améliorer les procédures d’évacuation et la coordination de la réponse à la situation d’urgence.</w:t>
            </w:r>
          </w:p>
        </w:tc>
      </w:tr>
      <w:tr w:rsidR="00D23FC6" w:rsidRPr="00E8634A" w:rsidTr="00D23FC6">
        <w:trPr>
          <w:cantSplit/>
        </w:trPr>
        <w:tc>
          <w:tcPr>
            <w:tcW w:w="1809" w:type="dxa"/>
            <w:tcBorders>
              <w:bottom w:val="single" w:sz="4" w:space="0" w:color="auto"/>
            </w:tcBorders>
          </w:tcPr>
          <w:p w:rsidR="00D23FC6" w:rsidRPr="00D23FC6" w:rsidRDefault="00D23FC6" w:rsidP="00D027E2">
            <w:pPr>
              <w:spacing w:line="300" w:lineRule="auto"/>
              <w:rPr>
                <w:rFonts w:eastAsia="Arial"/>
                <w:b/>
                <w:sz w:val="20"/>
                <w:szCs w:val="24"/>
                <w:lang w:val="fr-FR" w:eastAsia="en-US"/>
              </w:rPr>
            </w:pPr>
            <w:r w:rsidRPr="00D23FC6">
              <w:rPr>
                <w:rFonts w:eastAsia="Arial"/>
                <w:b/>
                <w:sz w:val="20"/>
                <w:szCs w:val="24"/>
                <w:lang w:val="fr-FR" w:eastAsia="en-US"/>
              </w:rPr>
              <w:t>Aspect technique</w:t>
            </w:r>
          </w:p>
        </w:tc>
        <w:tc>
          <w:tcPr>
            <w:tcW w:w="7456" w:type="dxa"/>
            <w:tcBorders>
              <w:bottom w:val="single" w:sz="4" w:space="0" w:color="auto"/>
            </w:tcBorders>
            <w:tcMar>
              <w:bottom w:w="85"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Mise en œuvre de mesures techniques (infrastructure) relativement simples et économiques.</w:t>
            </w:r>
          </w:p>
        </w:tc>
      </w:tr>
      <w:tr w:rsidR="00D23FC6" w:rsidRPr="00E8634A" w:rsidTr="00D23FC6">
        <w:trPr>
          <w:cantSplit/>
        </w:trPr>
        <w:tc>
          <w:tcPr>
            <w:tcW w:w="1809" w:type="dxa"/>
          </w:tcPr>
          <w:p w:rsidR="00D23FC6" w:rsidRPr="00D23FC6" w:rsidRDefault="00D23FC6" w:rsidP="00D027E2">
            <w:pPr>
              <w:spacing w:line="300" w:lineRule="auto"/>
              <w:jc w:val="both"/>
              <w:rPr>
                <w:rFonts w:eastAsia="Arial"/>
                <w:b/>
                <w:sz w:val="20"/>
                <w:szCs w:val="24"/>
                <w:lang w:val="fr-FR" w:eastAsia="en-US"/>
              </w:rPr>
            </w:pPr>
          </w:p>
        </w:tc>
        <w:tc>
          <w:tcPr>
            <w:tcW w:w="7456" w:type="dxa"/>
            <w:tcMar>
              <w:bottom w:w="85" w:type="dxa"/>
            </w:tcMar>
          </w:tcPr>
          <w:p w:rsidR="00D23FC6" w:rsidRPr="00D23FC6" w:rsidRDefault="00D23FC6" w:rsidP="00B343E3">
            <w:pPr>
              <w:rPr>
                <w:rFonts w:eastAsia="Arial"/>
                <w:sz w:val="20"/>
                <w:szCs w:val="24"/>
                <w:lang w:val="fr-FR" w:eastAsia="en-US"/>
              </w:rPr>
            </w:pPr>
            <w:r w:rsidRPr="00D23FC6">
              <w:rPr>
                <w:rFonts w:eastAsia="Arial"/>
                <w:sz w:val="20"/>
                <w:szCs w:val="24"/>
                <w:lang w:val="fr-FR" w:eastAsia="en-US"/>
              </w:rPr>
              <w:t xml:space="preserve">Meilleure protection et </w:t>
            </w:r>
            <w:r w:rsidR="00B343E3">
              <w:rPr>
                <w:rFonts w:eastAsia="Arial"/>
                <w:sz w:val="20"/>
                <w:szCs w:val="24"/>
                <w:lang w:val="fr-FR" w:eastAsia="en-US"/>
              </w:rPr>
              <w:t>séparation matérielle</w:t>
            </w:r>
            <w:r w:rsidRPr="00D23FC6">
              <w:rPr>
                <w:rFonts w:eastAsia="Arial"/>
                <w:sz w:val="20"/>
                <w:szCs w:val="24"/>
                <w:lang w:val="fr-FR" w:eastAsia="en-US"/>
              </w:rPr>
              <w:t xml:space="preserve"> des installations critiques dans </w:t>
            </w:r>
            <w:r w:rsidR="004D0891">
              <w:rPr>
                <w:rFonts w:eastAsia="Arial"/>
                <w:sz w:val="20"/>
                <w:szCs w:val="24"/>
                <w:lang w:val="fr-FR" w:eastAsia="en-US"/>
              </w:rPr>
              <w:t>les</w:t>
            </w:r>
            <w:r w:rsidRPr="00D23FC6">
              <w:rPr>
                <w:rFonts w:eastAsia="Arial"/>
                <w:sz w:val="20"/>
                <w:szCs w:val="24"/>
                <w:lang w:val="fr-FR" w:eastAsia="en-US"/>
              </w:rPr>
              <w:t xml:space="preserve"> divers bâtiments.</w:t>
            </w:r>
          </w:p>
        </w:tc>
      </w:tr>
      <w:tr w:rsidR="00D23FC6" w:rsidRPr="00E8634A" w:rsidTr="00D23FC6">
        <w:trPr>
          <w:cantSplit/>
        </w:trPr>
        <w:tc>
          <w:tcPr>
            <w:tcW w:w="1809" w:type="dxa"/>
            <w:tcBorders>
              <w:top w:val="single" w:sz="4" w:space="0" w:color="auto"/>
              <w:left w:val="single" w:sz="4" w:space="0" w:color="auto"/>
              <w:bottom w:val="single" w:sz="4" w:space="0" w:color="auto"/>
              <w:right w:val="single" w:sz="4" w:space="0" w:color="auto"/>
            </w:tcBorders>
          </w:tcPr>
          <w:p w:rsidR="00D23FC6" w:rsidRPr="00D23FC6" w:rsidRDefault="00D23FC6" w:rsidP="00D027E2">
            <w:pPr>
              <w:spacing w:line="300" w:lineRule="auto"/>
              <w:jc w:val="both"/>
              <w:rPr>
                <w:rFonts w:eastAsia="Arial"/>
                <w:b/>
                <w:sz w:val="20"/>
                <w:szCs w:val="24"/>
                <w:lang w:val="fr-FR" w:eastAsia="en-US"/>
              </w:rPr>
            </w:pPr>
            <w:r w:rsidRPr="00D23FC6">
              <w:rPr>
                <w:rFonts w:eastAsia="Arial"/>
                <w:b/>
                <w:sz w:val="20"/>
                <w:szCs w:val="24"/>
                <w:lang w:val="fr-FR" w:eastAsia="en-US"/>
              </w:rPr>
              <w:t>Conformité</w:t>
            </w:r>
          </w:p>
          <w:p w:rsidR="00D23FC6" w:rsidRPr="00D23FC6" w:rsidRDefault="00D23FC6" w:rsidP="00D027E2">
            <w:pPr>
              <w:spacing w:line="300" w:lineRule="auto"/>
              <w:jc w:val="both"/>
              <w:rPr>
                <w:rFonts w:eastAsia="Arial"/>
                <w:b/>
                <w:sz w:val="20"/>
                <w:szCs w:val="24"/>
                <w:lang w:val="fr-FR" w:eastAsia="en-US"/>
              </w:rPr>
            </w:pPr>
          </w:p>
        </w:tc>
        <w:tc>
          <w:tcPr>
            <w:tcW w:w="7456" w:type="dxa"/>
            <w:tcBorders>
              <w:top w:val="single" w:sz="4" w:space="0" w:color="auto"/>
              <w:left w:val="single" w:sz="4" w:space="0" w:color="auto"/>
              <w:bottom w:val="single" w:sz="4" w:space="0" w:color="auto"/>
              <w:right w:val="single" w:sz="4" w:space="0" w:color="auto"/>
            </w:tcBorders>
            <w:tcMar>
              <w:bottom w:w="85" w:type="dxa"/>
            </w:tcMar>
          </w:tcPr>
          <w:p w:rsidR="00D23FC6" w:rsidRPr="00D23FC6" w:rsidRDefault="00D23FC6" w:rsidP="002770F3">
            <w:pPr>
              <w:rPr>
                <w:rFonts w:eastAsia="Arial"/>
                <w:sz w:val="20"/>
                <w:szCs w:val="24"/>
                <w:lang w:val="fr-FR" w:eastAsia="en-US"/>
              </w:rPr>
            </w:pPr>
            <w:r w:rsidRPr="00D23FC6">
              <w:rPr>
                <w:rFonts w:eastAsia="Arial"/>
                <w:sz w:val="20"/>
                <w:szCs w:val="24"/>
                <w:lang w:val="fr-FR" w:eastAsia="en-US"/>
              </w:rPr>
              <w:t>S’agissant de la sécurité du personnel et des installations ainsi que des mesures anti-incendie, harmoniser les prescriptions applicables aux bâtiments les plus anciens, du point de vue de la compartimentation (</w:t>
            </w:r>
            <w:r w:rsidR="002770F3">
              <w:rPr>
                <w:rFonts w:eastAsia="Arial"/>
                <w:sz w:val="20"/>
                <w:szCs w:val="24"/>
                <w:lang w:val="fr-FR" w:eastAsia="en-US"/>
              </w:rPr>
              <w:t>division</w:t>
            </w:r>
            <w:r w:rsidRPr="00D23FC6">
              <w:rPr>
                <w:rFonts w:eastAsia="Arial"/>
                <w:sz w:val="20"/>
                <w:szCs w:val="24"/>
                <w:lang w:val="fr-FR" w:eastAsia="en-US"/>
              </w:rPr>
              <w:t xml:space="preserve"> des bâtiments)</w:t>
            </w:r>
            <w:r w:rsidR="002770F3">
              <w:rPr>
                <w:rFonts w:eastAsia="Arial"/>
                <w:sz w:val="20"/>
                <w:szCs w:val="24"/>
                <w:lang w:val="fr-FR" w:eastAsia="en-US"/>
              </w:rPr>
              <w:t>,</w:t>
            </w:r>
            <w:r w:rsidRPr="00D23FC6">
              <w:rPr>
                <w:rFonts w:eastAsia="Arial"/>
                <w:sz w:val="20"/>
                <w:szCs w:val="24"/>
                <w:lang w:val="fr-FR" w:eastAsia="en-US"/>
              </w:rPr>
              <w:t xml:space="preserve"> avec les prescriptions déjà en place dans le nouveau bâtiment et actuellement mises en </w:t>
            </w:r>
            <w:r>
              <w:rPr>
                <w:rFonts w:eastAsia="Arial"/>
                <w:sz w:val="20"/>
                <w:szCs w:val="24"/>
                <w:lang w:val="fr-FR" w:eastAsia="en-US"/>
              </w:rPr>
              <w:t>œuvre</w:t>
            </w:r>
            <w:r w:rsidRPr="00D23FC6">
              <w:rPr>
                <w:rFonts w:eastAsia="Arial"/>
                <w:sz w:val="20"/>
                <w:szCs w:val="24"/>
                <w:lang w:val="fr-FR" w:eastAsia="en-US"/>
              </w:rPr>
              <w:t xml:space="preserve"> pour la nouvelle salle de conférences (en construction). </w:t>
            </w:r>
          </w:p>
        </w:tc>
      </w:tr>
      <w:tr w:rsidR="00D23FC6" w:rsidRPr="00E8634A" w:rsidTr="00D23FC6">
        <w:trPr>
          <w:cantSplit/>
        </w:trPr>
        <w:tc>
          <w:tcPr>
            <w:tcW w:w="1809" w:type="dxa"/>
            <w:tcBorders>
              <w:top w:val="single" w:sz="4" w:space="0" w:color="auto"/>
              <w:left w:val="single" w:sz="4" w:space="0" w:color="auto"/>
              <w:bottom w:val="single" w:sz="4" w:space="0" w:color="auto"/>
              <w:right w:val="single" w:sz="4" w:space="0" w:color="auto"/>
            </w:tcBorders>
          </w:tcPr>
          <w:p w:rsidR="00D23FC6" w:rsidRPr="00D23FC6" w:rsidRDefault="00D23FC6" w:rsidP="00D027E2">
            <w:pPr>
              <w:spacing w:line="300" w:lineRule="auto"/>
              <w:jc w:val="both"/>
              <w:rPr>
                <w:rFonts w:eastAsia="Arial"/>
                <w:b/>
                <w:sz w:val="20"/>
                <w:szCs w:val="24"/>
                <w:lang w:val="fr-FR" w:eastAsia="en-US"/>
              </w:rPr>
            </w:pPr>
          </w:p>
        </w:tc>
        <w:tc>
          <w:tcPr>
            <w:tcW w:w="7456" w:type="dxa"/>
            <w:tcBorders>
              <w:top w:val="single" w:sz="4" w:space="0" w:color="auto"/>
              <w:left w:val="single" w:sz="4" w:space="0" w:color="auto"/>
              <w:bottom w:val="single" w:sz="4" w:space="0" w:color="auto"/>
              <w:right w:val="single" w:sz="4" w:space="0" w:color="auto"/>
            </w:tcBorders>
            <w:tcMar>
              <w:bottom w:w="85" w:type="dxa"/>
            </w:tcMar>
          </w:tcPr>
          <w:p w:rsidR="00D23FC6" w:rsidRPr="00D23FC6" w:rsidRDefault="00D23FC6" w:rsidP="00D027E2">
            <w:pPr>
              <w:rPr>
                <w:rFonts w:eastAsia="Arial"/>
                <w:sz w:val="20"/>
                <w:szCs w:val="24"/>
                <w:lang w:val="fr-FR" w:eastAsia="en-US"/>
              </w:rPr>
            </w:pPr>
            <w:r w:rsidRPr="00D23FC6">
              <w:rPr>
                <w:rFonts w:eastAsia="Arial"/>
                <w:sz w:val="20"/>
                <w:szCs w:val="24"/>
                <w:lang w:val="fr-FR" w:eastAsia="en-US"/>
              </w:rPr>
              <w:t>Diligence requise au nom de l’Organisation.</w:t>
            </w:r>
          </w:p>
        </w:tc>
      </w:tr>
      <w:tr w:rsidR="00D23FC6" w:rsidRPr="00E8634A" w:rsidTr="00D23FC6">
        <w:trPr>
          <w:cantSplit/>
        </w:trPr>
        <w:tc>
          <w:tcPr>
            <w:tcW w:w="1809" w:type="dxa"/>
            <w:tcBorders>
              <w:top w:val="single" w:sz="4" w:space="0" w:color="auto"/>
              <w:left w:val="single" w:sz="4" w:space="0" w:color="auto"/>
              <w:bottom w:val="single" w:sz="4" w:space="0" w:color="auto"/>
              <w:right w:val="single" w:sz="4" w:space="0" w:color="auto"/>
            </w:tcBorders>
          </w:tcPr>
          <w:p w:rsidR="00D23FC6" w:rsidRPr="00D23FC6" w:rsidRDefault="00D23FC6" w:rsidP="00D027E2">
            <w:pPr>
              <w:spacing w:line="300" w:lineRule="auto"/>
              <w:jc w:val="both"/>
              <w:rPr>
                <w:rFonts w:eastAsia="Arial"/>
                <w:b/>
                <w:sz w:val="20"/>
                <w:szCs w:val="24"/>
                <w:lang w:val="fr-FR" w:eastAsia="en-US"/>
              </w:rPr>
            </w:pPr>
          </w:p>
        </w:tc>
        <w:tc>
          <w:tcPr>
            <w:tcW w:w="7456" w:type="dxa"/>
            <w:tcBorders>
              <w:top w:val="single" w:sz="4" w:space="0" w:color="auto"/>
              <w:left w:val="single" w:sz="4" w:space="0" w:color="auto"/>
              <w:bottom w:val="single" w:sz="4" w:space="0" w:color="auto"/>
              <w:right w:val="single" w:sz="4" w:space="0" w:color="auto"/>
            </w:tcBorders>
            <w:tcMar>
              <w:bottom w:w="85" w:type="dxa"/>
            </w:tcMar>
          </w:tcPr>
          <w:p w:rsidR="00D23FC6" w:rsidRPr="00D23FC6" w:rsidRDefault="00D23FC6" w:rsidP="00B343E3">
            <w:pPr>
              <w:rPr>
                <w:rFonts w:eastAsia="Arial"/>
                <w:sz w:val="20"/>
                <w:szCs w:val="24"/>
                <w:lang w:val="fr-FR" w:eastAsia="en-US"/>
              </w:rPr>
            </w:pPr>
            <w:r w:rsidRPr="00D23FC6">
              <w:rPr>
                <w:rFonts w:eastAsia="Arial"/>
                <w:sz w:val="20"/>
                <w:szCs w:val="24"/>
                <w:lang w:val="fr-FR" w:eastAsia="en-US"/>
              </w:rPr>
              <w:t xml:space="preserve">Respect des dispositions légales (notamment </w:t>
            </w:r>
            <w:r w:rsidR="00B343E3">
              <w:rPr>
                <w:rFonts w:eastAsia="Arial"/>
                <w:sz w:val="20"/>
                <w:szCs w:val="24"/>
                <w:lang w:val="fr-FR" w:eastAsia="en-US"/>
              </w:rPr>
              <w:t>Code</w:t>
            </w:r>
            <w:r w:rsidRPr="00D23FC6">
              <w:rPr>
                <w:rFonts w:eastAsia="Arial"/>
                <w:sz w:val="20"/>
                <w:szCs w:val="24"/>
                <w:lang w:val="fr-FR" w:eastAsia="en-US"/>
              </w:rPr>
              <w:t xml:space="preserve"> civil) </w:t>
            </w:r>
            <w:r w:rsidR="002770F3">
              <w:rPr>
                <w:rFonts w:eastAsia="Arial"/>
                <w:sz w:val="20"/>
                <w:szCs w:val="24"/>
                <w:lang w:val="fr-FR" w:eastAsia="en-US"/>
              </w:rPr>
              <w:t>énoncées dans</w:t>
            </w:r>
            <w:r w:rsidRPr="00D23FC6">
              <w:rPr>
                <w:rFonts w:eastAsia="Arial"/>
                <w:sz w:val="20"/>
                <w:szCs w:val="24"/>
                <w:lang w:val="fr-FR" w:eastAsia="en-US"/>
              </w:rPr>
              <w:t xml:space="preserve"> divers textes par le canton de Genève ou la Confédération suisse.</w:t>
            </w:r>
          </w:p>
        </w:tc>
      </w:tr>
      <w:tr w:rsidR="00D23FC6" w:rsidRPr="00E8634A" w:rsidTr="00D23FC6">
        <w:trPr>
          <w:cantSplit/>
        </w:trPr>
        <w:tc>
          <w:tcPr>
            <w:tcW w:w="1809" w:type="dxa"/>
            <w:tcBorders>
              <w:top w:val="single" w:sz="4" w:space="0" w:color="auto"/>
              <w:left w:val="single" w:sz="4" w:space="0" w:color="auto"/>
              <w:bottom w:val="single" w:sz="4" w:space="0" w:color="auto"/>
              <w:right w:val="single" w:sz="4" w:space="0" w:color="auto"/>
            </w:tcBorders>
          </w:tcPr>
          <w:p w:rsidR="00D23FC6" w:rsidRPr="00D23FC6" w:rsidRDefault="00D23FC6" w:rsidP="00D027E2">
            <w:pPr>
              <w:spacing w:line="300" w:lineRule="auto"/>
              <w:jc w:val="both"/>
              <w:rPr>
                <w:rFonts w:eastAsia="Arial"/>
                <w:b/>
                <w:sz w:val="20"/>
                <w:szCs w:val="24"/>
                <w:lang w:val="fr-FR" w:eastAsia="en-US"/>
              </w:rPr>
            </w:pPr>
            <w:r w:rsidRPr="00D23FC6">
              <w:rPr>
                <w:rFonts w:eastAsia="Arial"/>
                <w:b/>
                <w:sz w:val="20"/>
                <w:szCs w:val="24"/>
                <w:lang w:val="fr-FR" w:eastAsia="en-US"/>
              </w:rPr>
              <w:t>Aspect institutionnel</w:t>
            </w:r>
          </w:p>
          <w:p w:rsidR="00D23FC6" w:rsidRPr="00D23FC6" w:rsidRDefault="00D23FC6" w:rsidP="00D027E2">
            <w:pPr>
              <w:spacing w:line="300" w:lineRule="auto"/>
              <w:jc w:val="both"/>
              <w:rPr>
                <w:rFonts w:eastAsia="Arial"/>
                <w:b/>
                <w:sz w:val="20"/>
                <w:szCs w:val="24"/>
                <w:lang w:val="fr-FR" w:eastAsia="en-US"/>
              </w:rPr>
            </w:pPr>
          </w:p>
        </w:tc>
        <w:tc>
          <w:tcPr>
            <w:tcW w:w="7456" w:type="dxa"/>
            <w:tcBorders>
              <w:top w:val="single" w:sz="4" w:space="0" w:color="auto"/>
              <w:left w:val="single" w:sz="4" w:space="0" w:color="auto"/>
              <w:bottom w:val="single" w:sz="4" w:space="0" w:color="auto"/>
              <w:right w:val="single" w:sz="4" w:space="0" w:color="auto"/>
            </w:tcBorders>
            <w:tcMar>
              <w:bottom w:w="85" w:type="dxa"/>
            </w:tcMar>
          </w:tcPr>
          <w:p w:rsidR="00D23FC6" w:rsidRPr="00D23FC6" w:rsidRDefault="00D23FC6" w:rsidP="002770F3">
            <w:pPr>
              <w:rPr>
                <w:rFonts w:eastAsia="Arial"/>
                <w:sz w:val="20"/>
                <w:szCs w:val="24"/>
                <w:lang w:val="fr-FR" w:eastAsia="en-US"/>
              </w:rPr>
            </w:pPr>
            <w:r w:rsidRPr="00D23FC6">
              <w:rPr>
                <w:rFonts w:eastAsia="Arial"/>
                <w:sz w:val="20"/>
                <w:szCs w:val="24"/>
                <w:lang w:val="fr-FR" w:eastAsia="en-US"/>
              </w:rPr>
              <w:t>Protection de l’information et des procédures sensibles et mise en valeur de la capacité de l’Organisation de se rétablir après un incident.</w:t>
            </w:r>
          </w:p>
        </w:tc>
      </w:tr>
    </w:tbl>
    <w:p w:rsidR="005D4E8A" w:rsidRPr="00AD7536" w:rsidRDefault="005D4E8A" w:rsidP="00D23FC6">
      <w:pPr>
        <w:rPr>
          <w:lang w:val="fr-CH"/>
        </w:rPr>
      </w:pPr>
    </w:p>
    <w:p w:rsidR="005D4E8A" w:rsidRPr="00E12200" w:rsidRDefault="005D4E8A" w:rsidP="00D23FC6">
      <w:pPr>
        <w:rPr>
          <w:lang w:val="fr-FR"/>
        </w:rPr>
      </w:pPr>
    </w:p>
    <w:p w:rsidR="00D23FC6" w:rsidRDefault="00D23FC6">
      <w:pPr>
        <w:rPr>
          <w:b/>
          <w:lang w:val="fr-FR"/>
        </w:rPr>
      </w:pPr>
      <w:r>
        <w:rPr>
          <w:b/>
          <w:lang w:val="fr-FR"/>
        </w:rPr>
        <w:br w:type="page"/>
      </w:r>
    </w:p>
    <w:p w:rsidR="005D4E8A" w:rsidRPr="00E12200" w:rsidRDefault="004914AD" w:rsidP="00D23FC6">
      <w:pPr>
        <w:pStyle w:val="BodyText"/>
        <w:numPr>
          <w:ilvl w:val="0"/>
          <w:numId w:val="27"/>
        </w:numPr>
        <w:tabs>
          <w:tab w:val="left" w:pos="8310"/>
        </w:tabs>
        <w:ind w:left="567" w:hanging="567"/>
        <w:rPr>
          <w:b/>
          <w:lang w:val="fr-FR"/>
        </w:rPr>
      </w:pPr>
      <w:r w:rsidRPr="00E12200">
        <w:rPr>
          <w:b/>
          <w:lang w:val="fr-FR"/>
        </w:rPr>
        <w:lastRenderedPageBreak/>
        <w:t>T</w:t>
      </w:r>
      <w:r w:rsidRPr="00E12200">
        <w:rPr>
          <w:b/>
          <w:color w:val="000000"/>
          <w:lang w:val="fr-FR"/>
        </w:rPr>
        <w:t>ableau récapitulatif donnant un aperçu de l</w:t>
      </w:r>
      <w:r w:rsidR="00E12200">
        <w:rPr>
          <w:b/>
          <w:color w:val="000000"/>
          <w:lang w:val="fr-FR"/>
        </w:rPr>
        <w:t>’</w:t>
      </w:r>
      <w:r w:rsidRPr="00E12200">
        <w:rPr>
          <w:b/>
          <w:color w:val="000000"/>
          <w:lang w:val="fr-FR"/>
        </w:rPr>
        <w:t>évolution des réserves de l</w:t>
      </w:r>
      <w:r w:rsidR="00E12200">
        <w:rPr>
          <w:b/>
          <w:color w:val="000000"/>
          <w:lang w:val="fr-FR"/>
        </w:rPr>
        <w:t>’</w:t>
      </w:r>
      <w:r w:rsidRPr="00E12200">
        <w:rPr>
          <w:b/>
          <w:color w:val="000000"/>
          <w:lang w:val="fr-FR"/>
        </w:rPr>
        <w:t>OMPI de 2003 à 2012</w:t>
      </w:r>
    </w:p>
    <w:p w:rsidR="005D4E8A" w:rsidRDefault="005D4E8A" w:rsidP="00D23FC6">
      <w:pPr>
        <w:rPr>
          <w:lang w:val="fr-FR"/>
        </w:rPr>
      </w:pPr>
    </w:p>
    <w:p w:rsidR="00D23FC6" w:rsidRPr="00E12200" w:rsidRDefault="00D23FC6" w:rsidP="00D23FC6">
      <w:pPr>
        <w:rPr>
          <w:lang w:val="fr-FR"/>
        </w:rPr>
      </w:pPr>
      <w:r w:rsidRPr="00D23FC6">
        <w:rPr>
          <w:noProof/>
          <w:lang w:eastAsia="en-US"/>
        </w:rPr>
        <w:drawing>
          <wp:inline distT="0" distB="0" distL="0" distR="0" wp14:anchorId="4BAE9732" wp14:editId="03EB2EA9">
            <wp:extent cx="5940425" cy="1334394"/>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1334394"/>
                    </a:xfrm>
                    <a:prstGeom prst="rect">
                      <a:avLst/>
                    </a:prstGeom>
                    <a:noFill/>
                    <a:ln>
                      <a:noFill/>
                    </a:ln>
                  </pic:spPr>
                </pic:pic>
              </a:graphicData>
            </a:graphic>
          </wp:inline>
        </w:drawing>
      </w:r>
    </w:p>
    <w:p w:rsidR="005D4E8A" w:rsidRPr="00E12200" w:rsidRDefault="005D4E8A" w:rsidP="00D23FC6">
      <w:pPr>
        <w:rPr>
          <w:lang w:val="fr-FR"/>
        </w:rPr>
      </w:pPr>
    </w:p>
    <w:p w:rsidR="005D4E8A" w:rsidRPr="00E12200" w:rsidRDefault="005D4E8A" w:rsidP="00D23FC6">
      <w:pPr>
        <w:rPr>
          <w:lang w:val="fr-FR"/>
        </w:rPr>
      </w:pPr>
    </w:p>
    <w:p w:rsidR="005D4E8A" w:rsidRPr="00E12200" w:rsidRDefault="005D4E8A" w:rsidP="00D23FC6">
      <w:pPr>
        <w:rPr>
          <w:lang w:val="fr-FR"/>
        </w:rPr>
      </w:pPr>
    </w:p>
    <w:p w:rsidR="005D4E8A" w:rsidRPr="00E12200" w:rsidRDefault="005D4E8A" w:rsidP="00D23FC6">
      <w:pPr>
        <w:rPr>
          <w:lang w:val="fr-FR"/>
        </w:rPr>
      </w:pPr>
    </w:p>
    <w:p w:rsidR="005D4E8A" w:rsidRPr="00E12200" w:rsidRDefault="005D4E8A" w:rsidP="00D23FC6">
      <w:pPr>
        <w:rPr>
          <w:lang w:val="fr-FR"/>
        </w:rPr>
      </w:pPr>
    </w:p>
    <w:p w:rsidR="005D4E8A" w:rsidRPr="00E12200" w:rsidRDefault="005D4E8A" w:rsidP="00D23FC6">
      <w:pPr>
        <w:rPr>
          <w:lang w:val="fr-FR"/>
        </w:rPr>
      </w:pPr>
    </w:p>
    <w:p w:rsidR="005D4E8A" w:rsidRPr="00E12200" w:rsidRDefault="00D23FC6" w:rsidP="000518FB">
      <w:pPr>
        <w:pStyle w:val="Endofdocument-Annex"/>
        <w:ind w:left="-720"/>
        <w:jc w:val="center"/>
        <w:rPr>
          <w:lang w:val="fr-FR"/>
        </w:rPr>
      </w:pPr>
      <w:r w:rsidRPr="00D23FC6">
        <w:rPr>
          <w:noProof/>
          <w:lang w:eastAsia="en-US"/>
        </w:rPr>
        <w:drawing>
          <wp:inline distT="0" distB="0" distL="0" distR="0" wp14:anchorId="5FA4EA2C" wp14:editId="54B87AA4">
            <wp:extent cx="5940425" cy="3896927"/>
            <wp:effectExtent l="0" t="0" r="317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3896927"/>
                    </a:xfrm>
                    <a:prstGeom prst="rect">
                      <a:avLst/>
                    </a:prstGeom>
                    <a:noFill/>
                    <a:ln>
                      <a:noFill/>
                    </a:ln>
                  </pic:spPr>
                </pic:pic>
              </a:graphicData>
            </a:graphic>
          </wp:inline>
        </w:drawing>
      </w:r>
    </w:p>
    <w:p w:rsidR="005D4E8A" w:rsidRPr="00E12200" w:rsidRDefault="005D4E8A" w:rsidP="000518FB">
      <w:pPr>
        <w:pStyle w:val="Endofdocument-Annex"/>
        <w:ind w:left="-720"/>
        <w:jc w:val="center"/>
        <w:rPr>
          <w:lang w:val="fr-FR"/>
        </w:rPr>
      </w:pPr>
    </w:p>
    <w:p w:rsidR="005D4E8A" w:rsidRPr="00E12200" w:rsidRDefault="005D4E8A" w:rsidP="000518FB">
      <w:pPr>
        <w:pStyle w:val="Endofdocument-Annex"/>
        <w:ind w:left="-720"/>
        <w:jc w:val="center"/>
        <w:rPr>
          <w:lang w:val="fr-FR"/>
        </w:rPr>
      </w:pPr>
    </w:p>
    <w:p w:rsidR="005D4E8A" w:rsidRPr="00E12200" w:rsidRDefault="005D4E8A" w:rsidP="000518FB">
      <w:pPr>
        <w:pStyle w:val="Endofdocument-Annex"/>
        <w:ind w:left="-720"/>
        <w:jc w:val="center"/>
        <w:rPr>
          <w:lang w:val="fr-FR"/>
        </w:rPr>
      </w:pPr>
    </w:p>
    <w:p w:rsidR="005D4E8A" w:rsidRPr="00E12200" w:rsidRDefault="005A6BEF" w:rsidP="005A6BEF">
      <w:pPr>
        <w:pStyle w:val="Endofdocument-Annex"/>
        <w:rPr>
          <w:lang w:val="fr-FR"/>
        </w:rPr>
      </w:pPr>
      <w:r w:rsidRPr="00E12200">
        <w:rPr>
          <w:lang w:val="fr-FR"/>
        </w:rPr>
        <w:t>[</w:t>
      </w:r>
      <w:r w:rsidR="004914AD" w:rsidRPr="00E12200">
        <w:rPr>
          <w:lang w:val="fr-FR"/>
        </w:rPr>
        <w:t xml:space="preserve">Fin du </w:t>
      </w:r>
      <w:r w:rsidRPr="00E12200">
        <w:rPr>
          <w:lang w:val="fr-FR"/>
        </w:rPr>
        <w:t>document]</w:t>
      </w:r>
    </w:p>
    <w:p w:rsidR="005D4E8A" w:rsidRPr="00E12200" w:rsidRDefault="005D4E8A" w:rsidP="005A6BEF">
      <w:pPr>
        <w:pStyle w:val="Endofdocument-Annex"/>
        <w:rPr>
          <w:lang w:val="fr-FR"/>
        </w:rPr>
      </w:pPr>
    </w:p>
    <w:p w:rsidR="005A6BEF" w:rsidRPr="00E12200" w:rsidRDefault="005A6BEF" w:rsidP="005A6BEF">
      <w:pPr>
        <w:pStyle w:val="Endofdocument-Annex"/>
        <w:rPr>
          <w:lang w:val="fr-FR"/>
        </w:rPr>
      </w:pPr>
    </w:p>
    <w:sectPr w:rsidR="005A6BEF" w:rsidRPr="00E12200" w:rsidSect="00743C86">
      <w:endnotePr>
        <w:numFmt w:val="decimal"/>
      </w:endnotePr>
      <w:pgSz w:w="11907" w:h="16840" w:code="9"/>
      <w:pgMar w:top="567" w:right="1134" w:bottom="1247"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F3" w:rsidRDefault="002770F3">
      <w:r>
        <w:separator/>
      </w:r>
    </w:p>
  </w:endnote>
  <w:endnote w:type="continuationSeparator" w:id="0">
    <w:p w:rsidR="002770F3" w:rsidRDefault="002770F3" w:rsidP="003B38C1">
      <w:r>
        <w:separator/>
      </w:r>
    </w:p>
    <w:p w:rsidR="002770F3" w:rsidRPr="003B38C1" w:rsidRDefault="002770F3" w:rsidP="003B38C1">
      <w:pPr>
        <w:spacing w:after="60"/>
        <w:rPr>
          <w:sz w:val="17"/>
        </w:rPr>
      </w:pPr>
      <w:r>
        <w:rPr>
          <w:sz w:val="17"/>
        </w:rPr>
        <w:t>[Endnote continued from previous page]</w:t>
      </w:r>
    </w:p>
  </w:endnote>
  <w:endnote w:type="continuationNotice" w:id="1">
    <w:p w:rsidR="002770F3" w:rsidRPr="003B38C1" w:rsidRDefault="002770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F3" w:rsidRDefault="002770F3">
      <w:r>
        <w:separator/>
      </w:r>
    </w:p>
  </w:footnote>
  <w:footnote w:type="continuationSeparator" w:id="0">
    <w:p w:rsidR="002770F3" w:rsidRDefault="002770F3" w:rsidP="008B60B2">
      <w:r>
        <w:separator/>
      </w:r>
    </w:p>
    <w:p w:rsidR="002770F3" w:rsidRPr="00ED77FB" w:rsidRDefault="002770F3" w:rsidP="008B60B2">
      <w:pPr>
        <w:spacing w:after="60"/>
        <w:rPr>
          <w:sz w:val="17"/>
          <w:szCs w:val="17"/>
        </w:rPr>
      </w:pPr>
      <w:r w:rsidRPr="00ED77FB">
        <w:rPr>
          <w:sz w:val="17"/>
          <w:szCs w:val="17"/>
        </w:rPr>
        <w:t>[Footnote continued from previous page]</w:t>
      </w:r>
    </w:p>
  </w:footnote>
  <w:footnote w:type="continuationNotice" w:id="1">
    <w:p w:rsidR="002770F3" w:rsidRPr="00ED77FB" w:rsidRDefault="002770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F3" w:rsidRDefault="002770F3" w:rsidP="00477D6B">
    <w:pPr>
      <w:jc w:val="right"/>
    </w:pPr>
    <w:proofErr w:type="gramStart"/>
    <w:r>
      <w:t>page</w:t>
    </w:r>
    <w:proofErr w:type="gramEnd"/>
    <w:r>
      <w:t xml:space="preserve"> </w:t>
    </w:r>
    <w:r>
      <w:fldChar w:fldCharType="begin"/>
    </w:r>
    <w:r>
      <w:instrText xml:space="preserve"> PAGE  \* MERGEFORMAT </w:instrText>
    </w:r>
    <w:r>
      <w:fldChar w:fldCharType="separate"/>
    </w:r>
    <w:r w:rsidR="00E8634A">
      <w:rPr>
        <w:noProof/>
      </w:rPr>
      <w:t>11</w:t>
    </w:r>
    <w:r>
      <w:fldChar w:fldCharType="end"/>
    </w:r>
  </w:p>
  <w:p w:rsidR="002770F3" w:rsidRDefault="002770F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F3" w:rsidRDefault="002770F3" w:rsidP="00A25B53">
    <w:pPr>
      <w:pStyle w:val="Header"/>
      <w:jc w:val="right"/>
    </w:pPr>
    <w:proofErr w:type="gramStart"/>
    <w:r>
      <w:t>page</w:t>
    </w:r>
    <w:proofErr w:type="gramEnd"/>
    <w:r>
      <w:t xml:space="preserve"> </w:t>
    </w:r>
    <w:sdt>
      <w:sdtPr>
        <w:id w:val="19227625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634A">
          <w:rPr>
            <w:noProof/>
          </w:rPr>
          <w:t>3</w:t>
        </w:r>
        <w:r>
          <w:rPr>
            <w:noProof/>
          </w:rPr>
          <w:fldChar w:fldCharType="end"/>
        </w:r>
      </w:sdtContent>
    </w:sdt>
  </w:p>
  <w:p w:rsidR="002770F3" w:rsidRDefault="00277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8C0022"/>
    <w:multiLevelType w:val="hybridMultilevel"/>
    <w:tmpl w:val="653AC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2B97"/>
    <w:multiLevelType w:val="hybridMultilevel"/>
    <w:tmpl w:val="E73EE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58669D"/>
    <w:multiLevelType w:val="multilevel"/>
    <w:tmpl w:val="D508428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6D03EA"/>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26736B"/>
    <w:multiLevelType w:val="hybridMultilevel"/>
    <w:tmpl w:val="1DA6B018"/>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408481D"/>
    <w:multiLevelType w:val="hybridMultilevel"/>
    <w:tmpl w:val="ED86F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D236A"/>
    <w:multiLevelType w:val="hybridMultilevel"/>
    <w:tmpl w:val="A692B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90A2FDF4">
      <w:start w:val="1"/>
      <w:numFmt w:val="decimal"/>
      <w:lvlRestart w:val="0"/>
      <w:pStyle w:val="ListNumber"/>
      <w:lvlText w:val="03.%1."/>
      <w:lvlJc w:val="left"/>
      <w:pPr>
        <w:tabs>
          <w:tab w:val="num" w:pos="567"/>
        </w:tabs>
        <w:ind w:left="0" w:firstLine="0"/>
      </w:pPr>
      <w:rPr>
        <w:rFonts w:hint="default"/>
      </w:rPr>
    </w:lvl>
    <w:lvl w:ilvl="1" w:tplc="3DFC6380" w:tentative="1">
      <w:start w:val="1"/>
      <w:numFmt w:val="lowerLetter"/>
      <w:lvlText w:val="%2."/>
      <w:lvlJc w:val="left"/>
      <w:pPr>
        <w:tabs>
          <w:tab w:val="num" w:pos="1440"/>
        </w:tabs>
        <w:ind w:left="1440" w:hanging="360"/>
      </w:pPr>
    </w:lvl>
    <w:lvl w:ilvl="2" w:tplc="A50E8ADA" w:tentative="1">
      <w:start w:val="1"/>
      <w:numFmt w:val="lowerRoman"/>
      <w:lvlText w:val="%3."/>
      <w:lvlJc w:val="right"/>
      <w:pPr>
        <w:tabs>
          <w:tab w:val="num" w:pos="2160"/>
        </w:tabs>
        <w:ind w:left="2160" w:hanging="180"/>
      </w:pPr>
    </w:lvl>
    <w:lvl w:ilvl="3" w:tplc="633460F2" w:tentative="1">
      <w:start w:val="1"/>
      <w:numFmt w:val="decimal"/>
      <w:lvlText w:val="%4."/>
      <w:lvlJc w:val="left"/>
      <w:pPr>
        <w:tabs>
          <w:tab w:val="num" w:pos="2880"/>
        </w:tabs>
        <w:ind w:left="2880" w:hanging="360"/>
      </w:pPr>
    </w:lvl>
    <w:lvl w:ilvl="4" w:tplc="9806B018" w:tentative="1">
      <w:start w:val="1"/>
      <w:numFmt w:val="lowerLetter"/>
      <w:lvlText w:val="%5."/>
      <w:lvlJc w:val="left"/>
      <w:pPr>
        <w:tabs>
          <w:tab w:val="num" w:pos="3600"/>
        </w:tabs>
        <w:ind w:left="3600" w:hanging="360"/>
      </w:pPr>
    </w:lvl>
    <w:lvl w:ilvl="5" w:tplc="0784C8C4" w:tentative="1">
      <w:start w:val="1"/>
      <w:numFmt w:val="lowerRoman"/>
      <w:lvlText w:val="%6."/>
      <w:lvlJc w:val="right"/>
      <w:pPr>
        <w:tabs>
          <w:tab w:val="num" w:pos="4320"/>
        </w:tabs>
        <w:ind w:left="4320" w:hanging="180"/>
      </w:pPr>
    </w:lvl>
    <w:lvl w:ilvl="6" w:tplc="96EC4040" w:tentative="1">
      <w:start w:val="1"/>
      <w:numFmt w:val="decimal"/>
      <w:lvlText w:val="%7."/>
      <w:lvlJc w:val="left"/>
      <w:pPr>
        <w:tabs>
          <w:tab w:val="num" w:pos="5040"/>
        </w:tabs>
        <w:ind w:left="5040" w:hanging="360"/>
      </w:pPr>
    </w:lvl>
    <w:lvl w:ilvl="7" w:tplc="4AD6440C" w:tentative="1">
      <w:start w:val="1"/>
      <w:numFmt w:val="lowerLetter"/>
      <w:lvlText w:val="%8."/>
      <w:lvlJc w:val="left"/>
      <w:pPr>
        <w:tabs>
          <w:tab w:val="num" w:pos="5760"/>
        </w:tabs>
        <w:ind w:left="5760" w:hanging="360"/>
      </w:pPr>
    </w:lvl>
    <w:lvl w:ilvl="8" w:tplc="CEA4F292" w:tentative="1">
      <w:start w:val="1"/>
      <w:numFmt w:val="lowerRoman"/>
      <w:lvlText w:val="%9."/>
      <w:lvlJc w:val="right"/>
      <w:pPr>
        <w:tabs>
          <w:tab w:val="num" w:pos="6480"/>
        </w:tabs>
        <w:ind w:left="6480" w:hanging="180"/>
      </w:pPr>
    </w:lvl>
  </w:abstractNum>
  <w:abstractNum w:abstractNumId="14">
    <w:nsid w:val="51543A5C"/>
    <w:multiLevelType w:val="multilevel"/>
    <w:tmpl w:val="A5400D6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C66E23"/>
    <w:multiLevelType w:val="hybridMultilevel"/>
    <w:tmpl w:val="7BC0D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D5B05"/>
    <w:multiLevelType w:val="hybridMultilevel"/>
    <w:tmpl w:val="0CEE822E"/>
    <w:lvl w:ilvl="0" w:tplc="8BE8EB54">
      <w:start w:val="1"/>
      <w:numFmt w:val="bullet"/>
      <w:lvlText w:val=""/>
      <w:lvlJc w:val="left"/>
      <w:pPr>
        <w:tabs>
          <w:tab w:val="num" w:pos="927"/>
        </w:tabs>
        <w:ind w:left="927" w:hanging="360"/>
      </w:pPr>
      <w:rPr>
        <w:rFonts w:ascii="Symbol" w:hAnsi="Symbol" w:hint="default"/>
        <w:color w:val="auto"/>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7">
    <w:nsid w:val="57A7597C"/>
    <w:multiLevelType w:val="hybridMultilevel"/>
    <w:tmpl w:val="B1BC0C6C"/>
    <w:lvl w:ilvl="0" w:tplc="CDB4314E">
      <w:start w:val="1"/>
      <w:numFmt w:val="upperLetter"/>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AD32527"/>
    <w:multiLevelType w:val="hybridMultilevel"/>
    <w:tmpl w:val="D0E0CF2C"/>
    <w:lvl w:ilvl="0" w:tplc="83D270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3450"/>
    <w:multiLevelType w:val="hybridMultilevel"/>
    <w:tmpl w:val="35CA13BA"/>
    <w:lvl w:ilvl="0" w:tplc="F77CE6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0D4664"/>
    <w:multiLevelType w:val="hybridMultilevel"/>
    <w:tmpl w:val="6772F2D4"/>
    <w:lvl w:ilvl="0" w:tplc="04090001">
      <w:start w:val="1"/>
      <w:numFmt w:val="bullet"/>
      <w:lvlText w:val=""/>
      <w:lvlJc w:val="left"/>
      <w:pPr>
        <w:tabs>
          <w:tab w:val="num" w:pos="1494"/>
        </w:tabs>
        <w:ind w:left="1494" w:hanging="360"/>
      </w:pPr>
      <w:rPr>
        <w:rFonts w:ascii="Symbol" w:hAnsi="Symbol" w:hint="default"/>
        <w:color w:val="auto"/>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1">
    <w:nsid w:val="6BA27ED9"/>
    <w:multiLevelType w:val="hybridMultilevel"/>
    <w:tmpl w:val="3FE25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AD42E7"/>
    <w:multiLevelType w:val="hybridMultilevel"/>
    <w:tmpl w:val="CC30EED0"/>
    <w:lvl w:ilvl="0" w:tplc="04090001">
      <w:start w:val="1"/>
      <w:numFmt w:val="bullet"/>
      <w:lvlText w:val=""/>
      <w:lvlJc w:val="left"/>
      <w:pPr>
        <w:tabs>
          <w:tab w:val="num" w:pos="2061"/>
        </w:tabs>
        <w:ind w:left="2061" w:hanging="360"/>
      </w:pPr>
      <w:rPr>
        <w:rFonts w:ascii="Symbol" w:hAnsi="Symbol" w:hint="default"/>
      </w:rPr>
    </w:lvl>
    <w:lvl w:ilvl="1" w:tplc="04090019">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23">
    <w:nsid w:val="758B1CE2"/>
    <w:multiLevelType w:val="hybridMultilevel"/>
    <w:tmpl w:val="E73EE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3E139D"/>
    <w:multiLevelType w:val="hybridMultilevel"/>
    <w:tmpl w:val="C4EC0C66"/>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5">
    <w:nsid w:val="7AB30693"/>
    <w:multiLevelType w:val="multilevel"/>
    <w:tmpl w:val="0CEE822E"/>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6">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2D45DB"/>
    <w:multiLevelType w:val="hybridMultilevel"/>
    <w:tmpl w:val="4D308E34"/>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7"/>
  </w:num>
  <w:num w:numId="2">
    <w:abstractNumId w:val="12"/>
  </w:num>
  <w:num w:numId="3">
    <w:abstractNumId w:val="0"/>
  </w:num>
  <w:num w:numId="4">
    <w:abstractNumId w:val="13"/>
  </w:num>
  <w:num w:numId="5">
    <w:abstractNumId w:val="3"/>
  </w:num>
  <w:num w:numId="6">
    <w:abstractNumId w:val="9"/>
  </w:num>
  <w:num w:numId="7">
    <w:abstractNumId w:val="5"/>
  </w:num>
  <w:num w:numId="8">
    <w:abstractNumId w:val="16"/>
  </w:num>
  <w:num w:numId="9">
    <w:abstractNumId w:val="25"/>
  </w:num>
  <w:num w:numId="10">
    <w:abstractNumId w:val="20"/>
  </w:num>
  <w:num w:numId="11">
    <w:abstractNumId w:val="8"/>
  </w:num>
  <w:num w:numId="12">
    <w:abstractNumId w:val="27"/>
  </w:num>
  <w:num w:numId="13">
    <w:abstractNumId w:val="24"/>
  </w:num>
  <w:num w:numId="14">
    <w:abstractNumId w:val="22"/>
  </w:num>
  <w:num w:numId="15">
    <w:abstractNumId w:val="4"/>
  </w:num>
  <w:num w:numId="16">
    <w:abstractNumId w:val="6"/>
  </w:num>
  <w:num w:numId="17">
    <w:abstractNumId w:val="14"/>
  </w:num>
  <w:num w:numId="18">
    <w:abstractNumId w:val="26"/>
  </w:num>
  <w:num w:numId="19">
    <w:abstractNumId w:val="11"/>
  </w:num>
  <w:num w:numId="20">
    <w:abstractNumId w:val="10"/>
  </w:num>
  <w:num w:numId="21">
    <w:abstractNumId w:val="23"/>
  </w:num>
  <w:num w:numId="22">
    <w:abstractNumId w:val="15"/>
  </w:num>
  <w:num w:numId="23">
    <w:abstractNumId w:val="21"/>
  </w:num>
  <w:num w:numId="24">
    <w:abstractNumId w:val="18"/>
  </w:num>
  <w:num w:numId="25">
    <w:abstractNumId w:val="2"/>
  </w:num>
  <w:num w:numId="26">
    <w:abstractNumId w:val="1"/>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WIPOTemp"/>
    <w:docVar w:name="TermBaseURL" w:val="empty"/>
    <w:docVar w:name="TextBases" w:val="Budget and Finance\Meetings|Budget and Finance\Other|Budget and Finance\Publications|Administrative\Meetings|Administrative\Other|Administrative\Publications|IP in General\Academy|IP in General\Arbitration and Mediation|IP in General\Meetings|IP in General\Other|IP in General\Press Room|IP in General\Publications|Glossaries\EN-FR"/>
    <w:docVar w:name="TextBaseURL" w:val="empty"/>
    <w:docVar w:name="UILng" w:val="en"/>
  </w:docVars>
  <w:rsids>
    <w:rsidRoot w:val="00E62209"/>
    <w:rsid w:val="00000C06"/>
    <w:rsid w:val="0000292E"/>
    <w:rsid w:val="00004EF2"/>
    <w:rsid w:val="00015BCA"/>
    <w:rsid w:val="000166F8"/>
    <w:rsid w:val="00020027"/>
    <w:rsid w:val="0002125F"/>
    <w:rsid w:val="000352EB"/>
    <w:rsid w:val="0004324F"/>
    <w:rsid w:val="00043CAA"/>
    <w:rsid w:val="000518FB"/>
    <w:rsid w:val="0005394F"/>
    <w:rsid w:val="000601B3"/>
    <w:rsid w:val="00062768"/>
    <w:rsid w:val="000630E4"/>
    <w:rsid w:val="00063DFD"/>
    <w:rsid w:val="00075432"/>
    <w:rsid w:val="0007621F"/>
    <w:rsid w:val="000778FB"/>
    <w:rsid w:val="000968ED"/>
    <w:rsid w:val="000A3F03"/>
    <w:rsid w:val="000B104B"/>
    <w:rsid w:val="000B2372"/>
    <w:rsid w:val="000C28D8"/>
    <w:rsid w:val="000C32BE"/>
    <w:rsid w:val="000C46C8"/>
    <w:rsid w:val="000C710E"/>
    <w:rsid w:val="000E06CF"/>
    <w:rsid w:val="000E3CE6"/>
    <w:rsid w:val="000F3EC8"/>
    <w:rsid w:val="000F5E56"/>
    <w:rsid w:val="00105858"/>
    <w:rsid w:val="00112ED2"/>
    <w:rsid w:val="001132A5"/>
    <w:rsid w:val="0011383B"/>
    <w:rsid w:val="00121956"/>
    <w:rsid w:val="00122CCB"/>
    <w:rsid w:val="00125C83"/>
    <w:rsid w:val="00134935"/>
    <w:rsid w:val="001362EE"/>
    <w:rsid w:val="0014537D"/>
    <w:rsid w:val="00152B6B"/>
    <w:rsid w:val="0015680E"/>
    <w:rsid w:val="0015728D"/>
    <w:rsid w:val="0016366F"/>
    <w:rsid w:val="00164D4C"/>
    <w:rsid w:val="00165587"/>
    <w:rsid w:val="00166FC7"/>
    <w:rsid w:val="00171297"/>
    <w:rsid w:val="001731C5"/>
    <w:rsid w:val="001832A6"/>
    <w:rsid w:val="00193C7E"/>
    <w:rsid w:val="001A0DE8"/>
    <w:rsid w:val="001A1227"/>
    <w:rsid w:val="001D0063"/>
    <w:rsid w:val="001D3D71"/>
    <w:rsid w:val="001D7F49"/>
    <w:rsid w:val="001F192F"/>
    <w:rsid w:val="001F4B6C"/>
    <w:rsid w:val="001F7003"/>
    <w:rsid w:val="0021050F"/>
    <w:rsid w:val="00211B8E"/>
    <w:rsid w:val="00220A86"/>
    <w:rsid w:val="00251C65"/>
    <w:rsid w:val="00253017"/>
    <w:rsid w:val="002566B1"/>
    <w:rsid w:val="002611CA"/>
    <w:rsid w:val="00261C46"/>
    <w:rsid w:val="00262828"/>
    <w:rsid w:val="00263100"/>
    <w:rsid w:val="002634C4"/>
    <w:rsid w:val="00264149"/>
    <w:rsid w:val="0026555B"/>
    <w:rsid w:val="002679C2"/>
    <w:rsid w:val="002770F3"/>
    <w:rsid w:val="002847AD"/>
    <w:rsid w:val="002928D3"/>
    <w:rsid w:val="002941E5"/>
    <w:rsid w:val="002B62B0"/>
    <w:rsid w:val="002C004F"/>
    <w:rsid w:val="002C1B3C"/>
    <w:rsid w:val="002C7364"/>
    <w:rsid w:val="002F1FE6"/>
    <w:rsid w:val="002F4E68"/>
    <w:rsid w:val="0031160B"/>
    <w:rsid w:val="00312F7F"/>
    <w:rsid w:val="003151EC"/>
    <w:rsid w:val="003310F4"/>
    <w:rsid w:val="003336DB"/>
    <w:rsid w:val="00353A8A"/>
    <w:rsid w:val="0035473F"/>
    <w:rsid w:val="00360459"/>
    <w:rsid w:val="00361450"/>
    <w:rsid w:val="003673CF"/>
    <w:rsid w:val="003814BF"/>
    <w:rsid w:val="003845C1"/>
    <w:rsid w:val="00390AB2"/>
    <w:rsid w:val="00393528"/>
    <w:rsid w:val="003A6F89"/>
    <w:rsid w:val="003B1C8B"/>
    <w:rsid w:val="003B38C1"/>
    <w:rsid w:val="003C34E6"/>
    <w:rsid w:val="003C7250"/>
    <w:rsid w:val="003D3D43"/>
    <w:rsid w:val="003D48BE"/>
    <w:rsid w:val="003D58E1"/>
    <w:rsid w:val="003F6771"/>
    <w:rsid w:val="003F7611"/>
    <w:rsid w:val="00411B59"/>
    <w:rsid w:val="00423E3E"/>
    <w:rsid w:val="00427AF4"/>
    <w:rsid w:val="00435183"/>
    <w:rsid w:val="0044115A"/>
    <w:rsid w:val="00455654"/>
    <w:rsid w:val="004556AB"/>
    <w:rsid w:val="004647DA"/>
    <w:rsid w:val="00465C4D"/>
    <w:rsid w:val="00465DF7"/>
    <w:rsid w:val="00474062"/>
    <w:rsid w:val="00477D6B"/>
    <w:rsid w:val="00485B15"/>
    <w:rsid w:val="0048678B"/>
    <w:rsid w:val="004914AD"/>
    <w:rsid w:val="00495573"/>
    <w:rsid w:val="0049789B"/>
    <w:rsid w:val="004B2583"/>
    <w:rsid w:val="004B71E7"/>
    <w:rsid w:val="004C31F9"/>
    <w:rsid w:val="004C49EA"/>
    <w:rsid w:val="004C53A2"/>
    <w:rsid w:val="004D0891"/>
    <w:rsid w:val="004D750E"/>
    <w:rsid w:val="004E7AB1"/>
    <w:rsid w:val="004F1A02"/>
    <w:rsid w:val="004F5626"/>
    <w:rsid w:val="005019FF"/>
    <w:rsid w:val="00516FF8"/>
    <w:rsid w:val="0052784D"/>
    <w:rsid w:val="00527870"/>
    <w:rsid w:val="0053057A"/>
    <w:rsid w:val="00545016"/>
    <w:rsid w:val="005508E2"/>
    <w:rsid w:val="005553E0"/>
    <w:rsid w:val="00560A29"/>
    <w:rsid w:val="005612BD"/>
    <w:rsid w:val="00572CCC"/>
    <w:rsid w:val="005805A4"/>
    <w:rsid w:val="00583175"/>
    <w:rsid w:val="005842A5"/>
    <w:rsid w:val="00596463"/>
    <w:rsid w:val="005A6BEF"/>
    <w:rsid w:val="005B0C62"/>
    <w:rsid w:val="005B7C34"/>
    <w:rsid w:val="005C6649"/>
    <w:rsid w:val="005D4E8A"/>
    <w:rsid w:val="005D6F68"/>
    <w:rsid w:val="005E0559"/>
    <w:rsid w:val="005E21B1"/>
    <w:rsid w:val="00605827"/>
    <w:rsid w:val="00621720"/>
    <w:rsid w:val="00646050"/>
    <w:rsid w:val="006542E8"/>
    <w:rsid w:val="00661500"/>
    <w:rsid w:val="00662059"/>
    <w:rsid w:val="006713CA"/>
    <w:rsid w:val="00672D41"/>
    <w:rsid w:val="006765DC"/>
    <w:rsid w:val="00676C5C"/>
    <w:rsid w:val="00677A0E"/>
    <w:rsid w:val="00682005"/>
    <w:rsid w:val="00683B40"/>
    <w:rsid w:val="006923AE"/>
    <w:rsid w:val="006A15BE"/>
    <w:rsid w:val="006B0139"/>
    <w:rsid w:val="006C493E"/>
    <w:rsid w:val="006D303A"/>
    <w:rsid w:val="006D6B8E"/>
    <w:rsid w:val="006E24C7"/>
    <w:rsid w:val="006E6B9B"/>
    <w:rsid w:val="006F0663"/>
    <w:rsid w:val="006F32DA"/>
    <w:rsid w:val="006F5623"/>
    <w:rsid w:val="00701FDE"/>
    <w:rsid w:val="00715FA5"/>
    <w:rsid w:val="00736CB7"/>
    <w:rsid w:val="00743C86"/>
    <w:rsid w:val="0076291B"/>
    <w:rsid w:val="00763BB7"/>
    <w:rsid w:val="00764F75"/>
    <w:rsid w:val="0077516F"/>
    <w:rsid w:val="0079754D"/>
    <w:rsid w:val="007B3F1D"/>
    <w:rsid w:val="007B50CB"/>
    <w:rsid w:val="007D1474"/>
    <w:rsid w:val="007D1613"/>
    <w:rsid w:val="007E2181"/>
    <w:rsid w:val="007E553F"/>
    <w:rsid w:val="008037AE"/>
    <w:rsid w:val="00803FAA"/>
    <w:rsid w:val="008113E4"/>
    <w:rsid w:val="008120BE"/>
    <w:rsid w:val="00821315"/>
    <w:rsid w:val="00822063"/>
    <w:rsid w:val="0082343B"/>
    <w:rsid w:val="0083148D"/>
    <w:rsid w:val="00833828"/>
    <w:rsid w:val="008344D7"/>
    <w:rsid w:val="00841ADD"/>
    <w:rsid w:val="00844D6E"/>
    <w:rsid w:val="00870887"/>
    <w:rsid w:val="00894AFA"/>
    <w:rsid w:val="008A67F6"/>
    <w:rsid w:val="008B2193"/>
    <w:rsid w:val="008B2CC1"/>
    <w:rsid w:val="008B2F36"/>
    <w:rsid w:val="008B37B2"/>
    <w:rsid w:val="008B60B2"/>
    <w:rsid w:val="008C46BA"/>
    <w:rsid w:val="008C5639"/>
    <w:rsid w:val="008C5EB4"/>
    <w:rsid w:val="008E5BFE"/>
    <w:rsid w:val="0090613C"/>
    <w:rsid w:val="0090731E"/>
    <w:rsid w:val="009076A0"/>
    <w:rsid w:val="00912D1B"/>
    <w:rsid w:val="00916EE2"/>
    <w:rsid w:val="00934126"/>
    <w:rsid w:val="009352D1"/>
    <w:rsid w:val="00943DAB"/>
    <w:rsid w:val="0095218F"/>
    <w:rsid w:val="00953174"/>
    <w:rsid w:val="00961395"/>
    <w:rsid w:val="00961B47"/>
    <w:rsid w:val="00966A22"/>
    <w:rsid w:val="0096722F"/>
    <w:rsid w:val="00980843"/>
    <w:rsid w:val="009A13DC"/>
    <w:rsid w:val="009B0146"/>
    <w:rsid w:val="009D292B"/>
    <w:rsid w:val="009E2791"/>
    <w:rsid w:val="009E33CC"/>
    <w:rsid w:val="009E3F6F"/>
    <w:rsid w:val="009F329B"/>
    <w:rsid w:val="009F3C67"/>
    <w:rsid w:val="009F499F"/>
    <w:rsid w:val="00A07479"/>
    <w:rsid w:val="00A1153B"/>
    <w:rsid w:val="00A14C59"/>
    <w:rsid w:val="00A24E85"/>
    <w:rsid w:val="00A25B53"/>
    <w:rsid w:val="00A428CD"/>
    <w:rsid w:val="00A42DAF"/>
    <w:rsid w:val="00A45BD8"/>
    <w:rsid w:val="00A52598"/>
    <w:rsid w:val="00A62F5A"/>
    <w:rsid w:val="00A66E67"/>
    <w:rsid w:val="00A75B02"/>
    <w:rsid w:val="00A77790"/>
    <w:rsid w:val="00A869B7"/>
    <w:rsid w:val="00A91331"/>
    <w:rsid w:val="00AB355A"/>
    <w:rsid w:val="00AB4B55"/>
    <w:rsid w:val="00AC09FF"/>
    <w:rsid w:val="00AC205C"/>
    <w:rsid w:val="00AC50F8"/>
    <w:rsid w:val="00AD487E"/>
    <w:rsid w:val="00AD7536"/>
    <w:rsid w:val="00AE5C51"/>
    <w:rsid w:val="00AE6FE6"/>
    <w:rsid w:val="00AF0A6B"/>
    <w:rsid w:val="00B05A69"/>
    <w:rsid w:val="00B160E7"/>
    <w:rsid w:val="00B16A5C"/>
    <w:rsid w:val="00B205B9"/>
    <w:rsid w:val="00B30849"/>
    <w:rsid w:val="00B343E3"/>
    <w:rsid w:val="00B45FAC"/>
    <w:rsid w:val="00B77C94"/>
    <w:rsid w:val="00B875E2"/>
    <w:rsid w:val="00B9734B"/>
    <w:rsid w:val="00BA1832"/>
    <w:rsid w:val="00BB4084"/>
    <w:rsid w:val="00BC70D3"/>
    <w:rsid w:val="00BD3D73"/>
    <w:rsid w:val="00BD6C9C"/>
    <w:rsid w:val="00BD6CBA"/>
    <w:rsid w:val="00BD7A3B"/>
    <w:rsid w:val="00BE22AC"/>
    <w:rsid w:val="00C05D18"/>
    <w:rsid w:val="00C11BFE"/>
    <w:rsid w:val="00C21CC5"/>
    <w:rsid w:val="00C322D3"/>
    <w:rsid w:val="00C377DB"/>
    <w:rsid w:val="00C45D6E"/>
    <w:rsid w:val="00C47CE5"/>
    <w:rsid w:val="00C57612"/>
    <w:rsid w:val="00C71905"/>
    <w:rsid w:val="00C76484"/>
    <w:rsid w:val="00C9691C"/>
    <w:rsid w:val="00C97E93"/>
    <w:rsid w:val="00CA05FE"/>
    <w:rsid w:val="00CA0F56"/>
    <w:rsid w:val="00CB4A0F"/>
    <w:rsid w:val="00CB4CDA"/>
    <w:rsid w:val="00CC369A"/>
    <w:rsid w:val="00CC6335"/>
    <w:rsid w:val="00CD2360"/>
    <w:rsid w:val="00CE3A8C"/>
    <w:rsid w:val="00CF0E7E"/>
    <w:rsid w:val="00D0110E"/>
    <w:rsid w:val="00D027E2"/>
    <w:rsid w:val="00D117AA"/>
    <w:rsid w:val="00D1764D"/>
    <w:rsid w:val="00D21498"/>
    <w:rsid w:val="00D23FC6"/>
    <w:rsid w:val="00D30FF1"/>
    <w:rsid w:val="00D32AC1"/>
    <w:rsid w:val="00D3326E"/>
    <w:rsid w:val="00D45252"/>
    <w:rsid w:val="00D564A4"/>
    <w:rsid w:val="00D5778A"/>
    <w:rsid w:val="00D63CE0"/>
    <w:rsid w:val="00D71B4D"/>
    <w:rsid w:val="00D75403"/>
    <w:rsid w:val="00D8015C"/>
    <w:rsid w:val="00D8092A"/>
    <w:rsid w:val="00D80D85"/>
    <w:rsid w:val="00D841C4"/>
    <w:rsid w:val="00D8692E"/>
    <w:rsid w:val="00D93910"/>
    <w:rsid w:val="00D93D55"/>
    <w:rsid w:val="00D9748F"/>
    <w:rsid w:val="00DB250C"/>
    <w:rsid w:val="00DB3147"/>
    <w:rsid w:val="00DD34BF"/>
    <w:rsid w:val="00DD6FB7"/>
    <w:rsid w:val="00DE2DD3"/>
    <w:rsid w:val="00DE43C0"/>
    <w:rsid w:val="00DE776C"/>
    <w:rsid w:val="00DF0270"/>
    <w:rsid w:val="00E00357"/>
    <w:rsid w:val="00E04584"/>
    <w:rsid w:val="00E12200"/>
    <w:rsid w:val="00E16BF9"/>
    <w:rsid w:val="00E21100"/>
    <w:rsid w:val="00E25B65"/>
    <w:rsid w:val="00E26DB7"/>
    <w:rsid w:val="00E335FE"/>
    <w:rsid w:val="00E4794A"/>
    <w:rsid w:val="00E62209"/>
    <w:rsid w:val="00E817D7"/>
    <w:rsid w:val="00E85684"/>
    <w:rsid w:val="00E8634A"/>
    <w:rsid w:val="00E90258"/>
    <w:rsid w:val="00E9585E"/>
    <w:rsid w:val="00EC4E49"/>
    <w:rsid w:val="00ED3EE1"/>
    <w:rsid w:val="00ED77FB"/>
    <w:rsid w:val="00EE45FA"/>
    <w:rsid w:val="00EE770B"/>
    <w:rsid w:val="00EF1087"/>
    <w:rsid w:val="00EF5592"/>
    <w:rsid w:val="00EF7FA5"/>
    <w:rsid w:val="00F11D6C"/>
    <w:rsid w:val="00F13BCC"/>
    <w:rsid w:val="00F369E5"/>
    <w:rsid w:val="00F57DED"/>
    <w:rsid w:val="00F6318D"/>
    <w:rsid w:val="00F66152"/>
    <w:rsid w:val="00F750DD"/>
    <w:rsid w:val="00F77C01"/>
    <w:rsid w:val="00F80245"/>
    <w:rsid w:val="00F842C0"/>
    <w:rsid w:val="00F863E6"/>
    <w:rsid w:val="00F946BF"/>
    <w:rsid w:val="00F964B6"/>
    <w:rsid w:val="00FB2C87"/>
    <w:rsid w:val="00FB416E"/>
    <w:rsid w:val="00FD2D51"/>
    <w:rsid w:val="00FD72FE"/>
    <w:rsid w:val="00FE54B6"/>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2B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 w:type="character" w:customStyle="1" w:styleId="BodyTextChar">
    <w:name w:val="Body Text Char"/>
    <w:basedOn w:val="DefaultParagraphFont"/>
    <w:link w:val="BodyText"/>
    <w:rsid w:val="003D58E1"/>
    <w:rPr>
      <w:rFonts w:ascii="Arial" w:eastAsia="SimSun" w:hAnsi="Arial" w:cs="Arial"/>
      <w:sz w:val="22"/>
      <w:lang w:eastAsia="zh-CN"/>
    </w:rPr>
  </w:style>
  <w:style w:type="character" w:customStyle="1" w:styleId="HeaderChar">
    <w:name w:val="Header Char"/>
    <w:basedOn w:val="DefaultParagraphFont"/>
    <w:link w:val="Header"/>
    <w:uiPriority w:val="99"/>
    <w:rsid w:val="000C710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2B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 w:type="character" w:customStyle="1" w:styleId="BodyTextChar">
    <w:name w:val="Body Text Char"/>
    <w:basedOn w:val="DefaultParagraphFont"/>
    <w:link w:val="BodyText"/>
    <w:rsid w:val="003D58E1"/>
    <w:rPr>
      <w:rFonts w:ascii="Arial" w:eastAsia="SimSun" w:hAnsi="Arial" w:cs="Arial"/>
      <w:sz w:val="22"/>
      <w:lang w:eastAsia="zh-CN"/>
    </w:rPr>
  </w:style>
  <w:style w:type="character" w:customStyle="1" w:styleId="HeaderChar">
    <w:name w:val="Header Char"/>
    <w:basedOn w:val="DefaultParagraphFont"/>
    <w:link w:val="Header"/>
    <w:uiPriority w:val="99"/>
    <w:rsid w:val="000C710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20787">
      <w:bodyDiv w:val="1"/>
      <w:marLeft w:val="0"/>
      <w:marRight w:val="0"/>
      <w:marTop w:val="0"/>
      <w:marBottom w:val="0"/>
      <w:divBdr>
        <w:top w:val="none" w:sz="0" w:space="0" w:color="auto"/>
        <w:left w:val="none" w:sz="0" w:space="0" w:color="auto"/>
        <w:bottom w:val="none" w:sz="0" w:space="0" w:color="auto"/>
        <w:right w:val="none" w:sz="0" w:space="0" w:color="auto"/>
      </w:divBdr>
    </w:div>
    <w:div w:id="895163265">
      <w:bodyDiv w:val="1"/>
      <w:marLeft w:val="0"/>
      <w:marRight w:val="0"/>
      <w:marTop w:val="0"/>
      <w:marBottom w:val="0"/>
      <w:divBdr>
        <w:top w:val="none" w:sz="0" w:space="0" w:color="auto"/>
        <w:left w:val="none" w:sz="0" w:space="0" w:color="auto"/>
        <w:bottom w:val="none" w:sz="0" w:space="0" w:color="auto"/>
        <w:right w:val="none" w:sz="0" w:space="0" w:color="auto"/>
      </w:divBdr>
    </w:div>
    <w:div w:id="1141926903">
      <w:bodyDiv w:val="1"/>
      <w:marLeft w:val="0"/>
      <w:marRight w:val="0"/>
      <w:marTop w:val="0"/>
      <w:marBottom w:val="0"/>
      <w:divBdr>
        <w:top w:val="none" w:sz="0" w:space="0" w:color="auto"/>
        <w:left w:val="none" w:sz="0" w:space="0" w:color="auto"/>
        <w:bottom w:val="none" w:sz="0" w:space="0" w:color="auto"/>
        <w:right w:val="none" w:sz="0" w:space="0" w:color="auto"/>
      </w:divBdr>
    </w:div>
    <w:div w:id="1567378116">
      <w:bodyDiv w:val="1"/>
      <w:marLeft w:val="0"/>
      <w:marRight w:val="0"/>
      <w:marTop w:val="0"/>
      <w:marBottom w:val="0"/>
      <w:divBdr>
        <w:top w:val="none" w:sz="0" w:space="0" w:color="auto"/>
        <w:left w:val="none" w:sz="0" w:space="0" w:color="auto"/>
        <w:bottom w:val="none" w:sz="0" w:space="0" w:color="auto"/>
        <w:right w:val="none" w:sz="0" w:space="0" w:color="auto"/>
      </w:divBdr>
    </w:div>
    <w:div w:id="1954747237">
      <w:bodyDiv w:val="1"/>
      <w:marLeft w:val="0"/>
      <w:marRight w:val="0"/>
      <w:marTop w:val="0"/>
      <w:marBottom w:val="0"/>
      <w:divBdr>
        <w:top w:val="none" w:sz="0" w:space="0" w:color="auto"/>
        <w:left w:val="none" w:sz="0" w:space="0" w:color="auto"/>
        <w:bottom w:val="none" w:sz="0" w:space="0" w:color="auto"/>
        <w:right w:val="none" w:sz="0" w:space="0" w:color="auto"/>
      </w:divBdr>
    </w:div>
    <w:div w:id="2033603038">
      <w:bodyDiv w:val="1"/>
      <w:marLeft w:val="0"/>
      <w:marRight w:val="0"/>
      <w:marTop w:val="0"/>
      <w:marBottom w:val="0"/>
      <w:divBdr>
        <w:top w:val="none" w:sz="0" w:space="0" w:color="auto"/>
        <w:left w:val="none" w:sz="0" w:space="0" w:color="auto"/>
        <w:bottom w:val="none" w:sz="0" w:space="0" w:color="auto"/>
        <w:right w:val="none" w:sz="0" w:space="0" w:color="auto"/>
      </w:divBdr>
    </w:div>
    <w:div w:id="207238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1.e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9917-ACE5-47AF-BA25-D0FA295F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2366</Words>
  <Characters>14302</Characters>
  <Application>Microsoft Office Word</Application>
  <DocSecurity>0</DocSecurity>
  <Lines>433</Lines>
  <Paragraphs>189</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16479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dc:creator>
  <cp:lastModifiedBy>HÄFLIGER Patience</cp:lastModifiedBy>
  <cp:revision>6</cp:revision>
  <cp:lastPrinted>2013-09-25T08:30:00Z</cp:lastPrinted>
  <dcterms:created xsi:type="dcterms:W3CDTF">2013-09-25T08:44:00Z</dcterms:created>
  <dcterms:modified xsi:type="dcterms:W3CDTF">2013-09-25T09:42:00Z</dcterms:modified>
</cp:coreProperties>
</file>