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E781A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E781A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E781A" w:rsidRDefault="00921576" w:rsidP="00AB613D">
            <w:r w:rsidRPr="003E781A">
              <w:rPr>
                <w:noProof/>
                <w:lang w:val="en-US" w:eastAsia="en-US" w:bidi="th-TH"/>
              </w:rPr>
              <w:drawing>
                <wp:inline distT="0" distB="0" distL="0" distR="0" wp14:anchorId="7C37E9BD" wp14:editId="080EE895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E781A" w:rsidRDefault="00E504E5" w:rsidP="00AB613D">
            <w:pPr>
              <w:jc w:val="right"/>
            </w:pPr>
            <w:r w:rsidRPr="003E781A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E781A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E781A" w:rsidRDefault="00921576" w:rsidP="00AE0F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E781A">
              <w:rPr>
                <w:rFonts w:ascii="Arial Black" w:hAnsi="Arial Black"/>
                <w:caps/>
                <w:sz w:val="15"/>
              </w:rPr>
              <w:t>WO/PBC/2</w:t>
            </w:r>
            <w:r w:rsidR="00F31751" w:rsidRPr="003E781A">
              <w:rPr>
                <w:rFonts w:ascii="Arial Black" w:hAnsi="Arial Black"/>
                <w:caps/>
                <w:sz w:val="15"/>
              </w:rPr>
              <w:t>5</w:t>
            </w:r>
            <w:r w:rsidRPr="003E781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A3526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3E781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E781A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E781A">
              <w:rPr>
                <w:rFonts w:ascii="Arial Black" w:hAnsi="Arial Black"/>
                <w:caps/>
                <w:sz w:val="15"/>
              </w:rPr>
              <w:t>ORIGINAL:</w:t>
            </w:r>
            <w:bookmarkStart w:id="1" w:name="Original"/>
            <w:bookmarkEnd w:id="1"/>
            <w:r w:rsidR="004471D5" w:rsidRPr="003E781A">
              <w:rPr>
                <w:rFonts w:ascii="Arial Black" w:hAnsi="Arial Black"/>
                <w:caps/>
                <w:sz w:val="15"/>
              </w:rPr>
              <w:t xml:space="preserve">  </w:t>
            </w:r>
            <w:r w:rsidR="00FF7679" w:rsidRPr="003E781A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3E781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E781A" w:rsidRDefault="00675021" w:rsidP="001A35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E781A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E781A">
              <w:rPr>
                <w:rFonts w:ascii="Arial Black" w:hAnsi="Arial Black"/>
                <w:caps/>
                <w:sz w:val="15"/>
              </w:rPr>
              <w:t>:</w:t>
            </w:r>
            <w:r w:rsidR="00F84474" w:rsidRPr="003E781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E781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E0F82">
              <w:rPr>
                <w:rFonts w:ascii="Arial Black" w:hAnsi="Arial Black"/>
                <w:caps/>
                <w:sz w:val="15"/>
              </w:rPr>
              <w:t>2</w:t>
            </w:r>
            <w:r w:rsidR="001A3526">
              <w:rPr>
                <w:rFonts w:ascii="Arial Black" w:hAnsi="Arial Black"/>
                <w:caps/>
                <w:sz w:val="15"/>
              </w:rPr>
              <w:t>9</w:t>
            </w:r>
            <w:r w:rsidR="00FF7679" w:rsidRPr="003E781A">
              <w:rPr>
                <w:rFonts w:ascii="Arial Black" w:hAnsi="Arial Black"/>
                <w:caps/>
                <w:sz w:val="15"/>
              </w:rPr>
              <w:t xml:space="preserve"> DE </w:t>
            </w:r>
            <w:r w:rsidR="001A3526">
              <w:rPr>
                <w:rFonts w:ascii="Arial Black" w:hAnsi="Arial Black"/>
                <w:caps/>
                <w:sz w:val="15"/>
              </w:rPr>
              <w:t>AGOSTO</w:t>
            </w:r>
            <w:r w:rsidR="00FF7679" w:rsidRPr="003E781A">
              <w:rPr>
                <w:rFonts w:ascii="Arial Black" w:hAnsi="Arial Black"/>
                <w:caps/>
                <w:sz w:val="15"/>
              </w:rPr>
              <w:t xml:space="preserve"> DE 201</w:t>
            </w:r>
            <w:r w:rsidR="00F31751" w:rsidRPr="003E781A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3E781A" w:rsidRDefault="008B2CC1" w:rsidP="008B2CC1"/>
    <w:p w:rsidR="008B2CC1" w:rsidRPr="003E781A" w:rsidRDefault="008B2CC1" w:rsidP="008B2CC1"/>
    <w:p w:rsidR="008B2CC1" w:rsidRPr="003E781A" w:rsidRDefault="008B2CC1" w:rsidP="008B2CC1"/>
    <w:p w:rsidR="008B2CC1" w:rsidRPr="003E781A" w:rsidRDefault="008B2CC1" w:rsidP="008B2CC1"/>
    <w:p w:rsidR="008B2CC1" w:rsidRPr="003E781A" w:rsidRDefault="008B2CC1" w:rsidP="008B2CC1"/>
    <w:p w:rsidR="00921576" w:rsidRPr="003E781A" w:rsidRDefault="00921576" w:rsidP="00921576">
      <w:pPr>
        <w:rPr>
          <w:b/>
          <w:sz w:val="28"/>
          <w:szCs w:val="28"/>
        </w:rPr>
      </w:pPr>
      <w:r w:rsidRPr="003E781A">
        <w:rPr>
          <w:b/>
          <w:sz w:val="28"/>
          <w:szCs w:val="28"/>
        </w:rPr>
        <w:t>Comité del Programa y Presupuesto</w:t>
      </w:r>
    </w:p>
    <w:p w:rsidR="003845C1" w:rsidRPr="003E781A" w:rsidRDefault="003845C1" w:rsidP="003845C1"/>
    <w:p w:rsidR="003845C1" w:rsidRPr="003E781A" w:rsidRDefault="003845C1" w:rsidP="003845C1"/>
    <w:p w:rsidR="00921576" w:rsidRPr="003E781A" w:rsidRDefault="00B04B2D" w:rsidP="00921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Vigesimo</w:t>
      </w:r>
      <w:r w:rsidR="00F31751" w:rsidRPr="003E781A">
        <w:rPr>
          <w:b/>
          <w:sz w:val="24"/>
          <w:szCs w:val="24"/>
        </w:rPr>
        <w:t>quint</w:t>
      </w:r>
      <w:r w:rsidR="00921576" w:rsidRPr="003E781A">
        <w:rPr>
          <w:b/>
          <w:sz w:val="24"/>
          <w:szCs w:val="24"/>
        </w:rPr>
        <w:t>a sesión</w:t>
      </w:r>
      <w:bookmarkStart w:id="3" w:name="_GoBack"/>
      <w:bookmarkEnd w:id="3"/>
    </w:p>
    <w:p w:rsidR="00921576" w:rsidRPr="003E781A" w:rsidRDefault="00921576" w:rsidP="00921576">
      <w:pPr>
        <w:rPr>
          <w:b/>
          <w:sz w:val="24"/>
          <w:szCs w:val="24"/>
        </w:rPr>
      </w:pPr>
      <w:r w:rsidRPr="003E781A">
        <w:rPr>
          <w:b/>
          <w:sz w:val="24"/>
          <w:szCs w:val="24"/>
        </w:rPr>
        <w:t xml:space="preserve">Ginebra, </w:t>
      </w:r>
      <w:r w:rsidR="00F31751" w:rsidRPr="003E781A">
        <w:rPr>
          <w:b/>
          <w:sz w:val="24"/>
          <w:szCs w:val="24"/>
        </w:rPr>
        <w:t>29 de agosto a 2 de septiembre de 2016</w:t>
      </w:r>
    </w:p>
    <w:p w:rsidR="008B2CC1" w:rsidRPr="003E781A" w:rsidRDefault="008B2CC1" w:rsidP="008B2CC1"/>
    <w:p w:rsidR="008B2CC1" w:rsidRPr="003E781A" w:rsidRDefault="008B2CC1" w:rsidP="008B2CC1"/>
    <w:p w:rsidR="008B2CC1" w:rsidRPr="003E781A" w:rsidRDefault="008B2CC1" w:rsidP="008B2CC1"/>
    <w:p w:rsidR="00287E08" w:rsidRPr="003E781A" w:rsidRDefault="004471D5" w:rsidP="00287E08">
      <w:pPr>
        <w:rPr>
          <w:caps/>
          <w:sz w:val="24"/>
        </w:rPr>
      </w:pPr>
      <w:bookmarkStart w:id="4" w:name="TitleOfDoc"/>
      <w:bookmarkEnd w:id="4"/>
      <w:r w:rsidRPr="003E781A">
        <w:rPr>
          <w:caps/>
          <w:sz w:val="24"/>
        </w:rPr>
        <w:t>ORDEN DEL DÍA</w:t>
      </w:r>
    </w:p>
    <w:p w:rsidR="00287E08" w:rsidRPr="003E781A" w:rsidRDefault="00287E08" w:rsidP="00287E08"/>
    <w:p w:rsidR="00287E08" w:rsidRPr="003E781A" w:rsidRDefault="00B47772" w:rsidP="00287E08">
      <w:pPr>
        <w:rPr>
          <w:i/>
        </w:rPr>
      </w:pPr>
      <w:bookmarkStart w:id="5" w:name="Prepared"/>
      <w:bookmarkEnd w:id="5"/>
      <w:r>
        <w:rPr>
          <w:i/>
        </w:rPr>
        <w:t xml:space="preserve">aprobado por el Comité del Programa y Presupuesto </w:t>
      </w:r>
    </w:p>
    <w:p w:rsidR="00287E08" w:rsidRPr="003E781A" w:rsidRDefault="00287E08" w:rsidP="00287E08"/>
    <w:p w:rsidR="00287E08" w:rsidRPr="003E781A" w:rsidRDefault="00287E08" w:rsidP="00287E08"/>
    <w:p w:rsidR="00287E08" w:rsidRPr="003E781A" w:rsidRDefault="00287E08" w:rsidP="00287E08"/>
    <w:p w:rsidR="00287E08" w:rsidRPr="003E781A" w:rsidRDefault="00287E08" w:rsidP="003E781A">
      <w:pPr>
        <w:spacing w:line="360" w:lineRule="auto"/>
      </w:pPr>
    </w:p>
    <w:p w:rsidR="00287E08" w:rsidRPr="003E781A" w:rsidRDefault="004471D5" w:rsidP="0089395E">
      <w:pPr>
        <w:pStyle w:val="ONUME"/>
        <w:spacing w:after="0"/>
      </w:pPr>
      <w:r w:rsidRPr="003E781A">
        <w:t>Apertura de la sesión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</w:pPr>
    </w:p>
    <w:p w:rsidR="00287E08" w:rsidRPr="003E781A" w:rsidRDefault="00431888" w:rsidP="0089395E">
      <w:pPr>
        <w:pStyle w:val="ONUME"/>
        <w:spacing w:after="0"/>
        <w:ind w:left="540" w:hanging="540"/>
      </w:pPr>
      <w:r w:rsidRPr="003E781A">
        <w:t>Elección del Presidente y de dos Vicepresidentes del Comité del Programa y Presupuesto</w:t>
      </w:r>
      <w:r w:rsidR="00F31751" w:rsidRPr="003E781A">
        <w:t xml:space="preserve"> (PBC)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</w:pPr>
    </w:p>
    <w:p w:rsidR="00287E08" w:rsidRPr="003E781A" w:rsidRDefault="00431888" w:rsidP="0089395E">
      <w:pPr>
        <w:pStyle w:val="ONUME"/>
        <w:spacing w:after="0"/>
      </w:pPr>
      <w:r w:rsidRPr="003E781A">
        <w:t>Aprobación del orden del día</w:t>
      </w:r>
    </w:p>
    <w:p w:rsidR="00287E08" w:rsidRPr="003E781A" w:rsidRDefault="00431888" w:rsidP="0089395E">
      <w:pPr>
        <w:pStyle w:val="ONUME"/>
        <w:numPr>
          <w:ilvl w:val="0"/>
          <w:numId w:val="0"/>
        </w:numPr>
        <w:spacing w:after="120"/>
        <w:ind w:left="1134"/>
      </w:pPr>
      <w:r w:rsidRPr="003E781A">
        <w:t>Véase el presente documento.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</w:pP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3E781A">
        <w:rPr>
          <w:u w:val="single"/>
        </w:rPr>
        <w:t>Audit</w:t>
      </w:r>
      <w:r w:rsidR="00A54CE3" w:rsidRPr="003E781A">
        <w:rPr>
          <w:u w:val="single"/>
        </w:rPr>
        <w:t>oría y s</w:t>
      </w:r>
      <w:r w:rsidR="00431888" w:rsidRPr="003E781A">
        <w:rPr>
          <w:u w:val="single"/>
        </w:rPr>
        <w:t>upervisión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287E08" w:rsidRPr="003E781A" w:rsidRDefault="00431888" w:rsidP="0089395E">
      <w:pPr>
        <w:pStyle w:val="ONUME"/>
        <w:spacing w:after="0"/>
      </w:pPr>
      <w:r w:rsidRPr="003E781A">
        <w:t>Informe de la Comisión Consultiva Independiente de Supervisión</w:t>
      </w:r>
      <w:r w:rsidR="00287E08" w:rsidRPr="003E781A">
        <w:t xml:space="preserve"> (</w:t>
      </w:r>
      <w:r w:rsidRPr="003E781A">
        <w:t>CCIS</w:t>
      </w:r>
      <w:r w:rsidR="00287E08" w:rsidRPr="003E781A">
        <w:t>)</w:t>
      </w:r>
      <w:r w:rsidR="008B5306" w:rsidRPr="003E781A">
        <w:t xml:space="preserve"> de la OMPI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  <w:ind w:left="1134" w:hanging="1134"/>
      </w:pPr>
      <w:r w:rsidRPr="003E781A">
        <w:tab/>
      </w:r>
      <w:r w:rsidR="00431888" w:rsidRPr="003E781A">
        <w:t>Véase el documento</w:t>
      </w:r>
      <w:r w:rsidRPr="003E781A">
        <w:t xml:space="preserve"> WO/PBC/2</w:t>
      </w:r>
      <w:r w:rsidR="00F31751" w:rsidRPr="003E781A">
        <w:t>5</w:t>
      </w:r>
      <w:r w:rsidRPr="003E781A">
        <w:t>/2.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i/>
        </w:rPr>
      </w:pPr>
    </w:p>
    <w:p w:rsidR="00F31751" w:rsidRPr="003E781A" w:rsidRDefault="00F31751" w:rsidP="0089395E">
      <w:pPr>
        <w:pStyle w:val="ONUME"/>
        <w:spacing w:after="0"/>
        <w:ind w:left="540" w:hanging="540"/>
      </w:pPr>
      <w:r w:rsidRPr="003E781A">
        <w:t xml:space="preserve">Informe del Comité de </w:t>
      </w:r>
      <w:r w:rsidR="002643AD" w:rsidRPr="003E781A">
        <w:t xml:space="preserve">selección </w:t>
      </w:r>
      <w:r w:rsidRPr="003E781A">
        <w:t>para el nombramiento de los nuevos miembros de la Comisión Consultiva Independiente de Supervisión (CCIS)</w:t>
      </w:r>
    </w:p>
    <w:p w:rsidR="00F31751" w:rsidRPr="003E781A" w:rsidRDefault="00F31751" w:rsidP="00B04B2D">
      <w:pPr>
        <w:pStyle w:val="ONUME"/>
        <w:numPr>
          <w:ilvl w:val="0"/>
          <w:numId w:val="0"/>
        </w:numPr>
        <w:spacing w:after="0"/>
        <w:ind w:left="1134" w:hanging="1134"/>
      </w:pPr>
      <w:r w:rsidRPr="003E781A">
        <w:tab/>
        <w:t>Véase el documento WO/PBC/25/3</w:t>
      </w:r>
      <w:r w:rsidR="00B47772">
        <w:t xml:space="preserve"> y Corr</w:t>
      </w:r>
      <w:r w:rsidRPr="003E781A">
        <w:t>.</w:t>
      </w:r>
    </w:p>
    <w:p w:rsidR="00F31751" w:rsidRPr="003E781A" w:rsidRDefault="00F31751" w:rsidP="0089395E">
      <w:pPr>
        <w:pStyle w:val="ONUME"/>
        <w:numPr>
          <w:ilvl w:val="0"/>
          <w:numId w:val="0"/>
        </w:numPr>
        <w:spacing w:after="0"/>
      </w:pPr>
    </w:p>
    <w:p w:rsidR="00287E08" w:rsidRPr="003E781A" w:rsidRDefault="00431888" w:rsidP="0089395E">
      <w:pPr>
        <w:pStyle w:val="ONUME"/>
        <w:spacing w:after="0"/>
      </w:pPr>
      <w:r w:rsidRPr="003E781A">
        <w:t>Informe del Auditor Externo</w:t>
      </w:r>
    </w:p>
    <w:p w:rsidR="00287E08" w:rsidRPr="003E781A" w:rsidRDefault="006C7E22" w:rsidP="00B04B2D">
      <w:pPr>
        <w:pStyle w:val="ONUME"/>
        <w:numPr>
          <w:ilvl w:val="0"/>
          <w:numId w:val="0"/>
        </w:numPr>
        <w:spacing w:after="0"/>
        <w:ind w:left="1134" w:hanging="1134"/>
      </w:pPr>
      <w:r w:rsidRPr="003E781A">
        <w:tab/>
      </w:r>
      <w:r w:rsidR="00431888" w:rsidRPr="003E781A">
        <w:t>Véase el documento</w:t>
      </w:r>
      <w:r w:rsidR="00287E08" w:rsidRPr="003E781A">
        <w:t xml:space="preserve"> WO/PBC/2</w:t>
      </w:r>
      <w:r w:rsidR="00FC111C" w:rsidRPr="003E781A">
        <w:t>5</w:t>
      </w:r>
      <w:r w:rsidR="00287E08" w:rsidRPr="003E781A">
        <w:t>/</w:t>
      </w:r>
      <w:r w:rsidR="00FC111C" w:rsidRPr="003E781A">
        <w:t>4</w:t>
      </w:r>
      <w:r w:rsidR="00287E08" w:rsidRPr="003E781A">
        <w:t>.</w:t>
      </w:r>
    </w:p>
    <w:p w:rsidR="00287E08" w:rsidRPr="003E781A" w:rsidRDefault="00287E08" w:rsidP="0089395E">
      <w:pPr>
        <w:pStyle w:val="ONUME"/>
        <w:widowControl w:val="0"/>
        <w:numPr>
          <w:ilvl w:val="0"/>
          <w:numId w:val="0"/>
        </w:numPr>
        <w:spacing w:after="0"/>
      </w:pPr>
    </w:p>
    <w:p w:rsidR="00287E08" w:rsidRPr="003E781A" w:rsidRDefault="00FC111C" w:rsidP="0089395E">
      <w:pPr>
        <w:pStyle w:val="ONUME"/>
        <w:tabs>
          <w:tab w:val="clear" w:pos="567"/>
          <w:tab w:val="left" w:pos="550"/>
        </w:tabs>
        <w:spacing w:after="0"/>
      </w:pPr>
      <w:r w:rsidRPr="003E781A">
        <w:t>Informe</w:t>
      </w:r>
      <w:r w:rsidR="00431888" w:rsidRPr="003E781A">
        <w:t xml:space="preserve"> anual del Director de la División de Supervisión Interna </w:t>
      </w:r>
      <w:r w:rsidR="00287E08" w:rsidRPr="003E781A">
        <w:t>(</w:t>
      </w:r>
      <w:r w:rsidR="00431888" w:rsidRPr="003E781A">
        <w:t>DSI</w:t>
      </w:r>
      <w:r w:rsidR="00287E08" w:rsidRPr="003E781A">
        <w:t>)</w:t>
      </w:r>
    </w:p>
    <w:p w:rsidR="00287E08" w:rsidRPr="003E781A" w:rsidRDefault="00431888" w:rsidP="0089395E">
      <w:pPr>
        <w:pStyle w:val="ONUME"/>
        <w:numPr>
          <w:ilvl w:val="0"/>
          <w:numId w:val="0"/>
        </w:numPr>
        <w:spacing w:after="0"/>
        <w:ind w:left="1134"/>
      </w:pPr>
      <w:r w:rsidRPr="003E781A">
        <w:t>Véase el documento</w:t>
      </w:r>
      <w:r w:rsidR="00287E08" w:rsidRPr="003E781A">
        <w:t xml:space="preserve"> WO/PBC/</w:t>
      </w:r>
      <w:r w:rsidR="00FC111C" w:rsidRPr="003E781A">
        <w:t>25/5</w:t>
      </w:r>
      <w:r w:rsidR="00287E08" w:rsidRPr="003E781A">
        <w:t>.</w:t>
      </w:r>
    </w:p>
    <w:p w:rsidR="00287E08" w:rsidRPr="003E781A" w:rsidRDefault="00287E08" w:rsidP="009F36DD">
      <w:pPr>
        <w:pStyle w:val="ONUME"/>
        <w:numPr>
          <w:ilvl w:val="0"/>
          <w:numId w:val="0"/>
        </w:numPr>
        <w:spacing w:after="0"/>
      </w:pPr>
    </w:p>
    <w:p w:rsidR="00287E08" w:rsidRPr="003E781A" w:rsidRDefault="00431888" w:rsidP="00B04B2D">
      <w:pPr>
        <w:pStyle w:val="ONUME"/>
        <w:keepNext/>
        <w:keepLines/>
        <w:tabs>
          <w:tab w:val="clear" w:pos="567"/>
          <w:tab w:val="num" w:pos="550"/>
        </w:tabs>
        <w:spacing w:after="0"/>
        <w:ind w:left="550" w:hanging="550"/>
      </w:pPr>
      <w:r w:rsidRPr="003E781A">
        <w:lastRenderedPageBreak/>
        <w:t>Informe sobre los progresos realizados en la aplicación de las recomendaciones de la Dependencia Común de Inspección</w:t>
      </w:r>
      <w:r w:rsidR="006F1A2C" w:rsidRPr="003E781A">
        <w:t xml:space="preserve"> (DCI)</w:t>
      </w:r>
    </w:p>
    <w:p w:rsidR="00287E08" w:rsidRPr="003E781A" w:rsidRDefault="00431888" w:rsidP="00B04B2D">
      <w:pPr>
        <w:pStyle w:val="ONUME"/>
        <w:keepNext/>
        <w:keepLines/>
        <w:numPr>
          <w:ilvl w:val="0"/>
          <w:numId w:val="0"/>
        </w:numPr>
        <w:tabs>
          <w:tab w:val="left" w:pos="5103"/>
        </w:tabs>
        <w:spacing w:after="0"/>
        <w:ind w:left="1134"/>
      </w:pPr>
      <w:r w:rsidRPr="003E781A">
        <w:t>Véase el documento</w:t>
      </w:r>
      <w:r w:rsidR="00287E08" w:rsidRPr="003E781A">
        <w:t xml:space="preserve"> WO/PBC/2</w:t>
      </w:r>
      <w:r w:rsidR="00FC111C" w:rsidRPr="003E781A">
        <w:t>5</w:t>
      </w:r>
      <w:r w:rsidR="00287E08" w:rsidRPr="003E781A">
        <w:t>/</w:t>
      </w:r>
      <w:r w:rsidR="00FC111C" w:rsidRPr="003E781A">
        <w:t>6</w:t>
      </w:r>
      <w:r w:rsidR="00287E08" w:rsidRPr="003E781A">
        <w:t>.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  <w:rPr>
          <w:i/>
        </w:rPr>
      </w:pPr>
    </w:p>
    <w:p w:rsidR="00287E08" w:rsidRPr="003E781A" w:rsidRDefault="00DA25E3" w:rsidP="0089395E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 w:rsidRPr="003E781A">
        <w:rPr>
          <w:u w:val="single"/>
        </w:rPr>
        <w:t>Examen del rendimiento de los programas y de cuestiones financieras</w:t>
      </w:r>
    </w:p>
    <w:p w:rsidR="00287E08" w:rsidRPr="003E781A" w:rsidRDefault="00287E08" w:rsidP="0089395E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287E08" w:rsidRPr="003E781A" w:rsidRDefault="00DA25E3" w:rsidP="0089395E">
      <w:pPr>
        <w:pStyle w:val="ONUME"/>
        <w:widowControl w:val="0"/>
        <w:spacing w:after="0"/>
        <w:rPr>
          <w:i/>
        </w:rPr>
      </w:pPr>
      <w:r w:rsidRPr="003E781A">
        <w:t>Informe sobre el rendimiento de los programas</w:t>
      </w:r>
      <w:r w:rsidR="00287E08" w:rsidRPr="003E781A">
        <w:t xml:space="preserve"> </w:t>
      </w:r>
      <w:r w:rsidR="008B5306" w:rsidRPr="003E781A">
        <w:t>e</w:t>
      </w:r>
      <w:r w:rsidR="006F1A2C" w:rsidRPr="003E781A">
        <w:t>n</w:t>
      </w:r>
      <w:r w:rsidR="008B5306" w:rsidRPr="003E781A">
        <w:t xml:space="preserve"> </w:t>
      </w:r>
      <w:r w:rsidR="00CE5690" w:rsidRPr="003E781A">
        <w:t>201</w:t>
      </w:r>
      <w:r w:rsidR="00FC111C" w:rsidRPr="003E781A">
        <w:t>4</w:t>
      </w:r>
      <w:r w:rsidR="00CE5690" w:rsidRPr="003E781A">
        <w:t>/</w:t>
      </w:r>
      <w:r w:rsidR="00287E08" w:rsidRPr="003E781A">
        <w:t>1</w:t>
      </w:r>
      <w:r w:rsidR="00FC111C" w:rsidRPr="003E781A">
        <w:t>5</w:t>
      </w:r>
    </w:p>
    <w:p w:rsidR="00287E08" w:rsidRPr="003E781A" w:rsidRDefault="00287E08" w:rsidP="0089395E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</w:pPr>
    </w:p>
    <w:p w:rsidR="00287E08" w:rsidRPr="003E781A" w:rsidRDefault="00287E08" w:rsidP="0089395E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34" w:hanging="567"/>
      </w:pPr>
      <w:r w:rsidRPr="003E781A">
        <w:t>a)</w:t>
      </w:r>
      <w:r w:rsidRPr="003E781A">
        <w:tab/>
      </w:r>
      <w:r w:rsidR="00DA25E3" w:rsidRPr="003E781A">
        <w:t xml:space="preserve">Informe sobre el rendimiento de los programas </w:t>
      </w:r>
      <w:r w:rsidR="00567485">
        <w:t>en</w:t>
      </w:r>
      <w:r w:rsidR="00CE5690" w:rsidRPr="003E781A">
        <w:t xml:space="preserve"> 201</w:t>
      </w:r>
      <w:r w:rsidR="00FC111C" w:rsidRPr="003E781A">
        <w:t>4</w:t>
      </w:r>
      <w:r w:rsidR="00CE5690" w:rsidRPr="003E781A">
        <w:t>/</w:t>
      </w:r>
      <w:r w:rsidRPr="003E781A">
        <w:t>1</w:t>
      </w:r>
      <w:r w:rsidR="00FC111C" w:rsidRPr="003E781A">
        <w:t>5</w:t>
      </w:r>
    </w:p>
    <w:p w:rsidR="00287E08" w:rsidRPr="003E781A" w:rsidRDefault="00AE0F82" w:rsidP="00AE0F82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640"/>
        </w:tabs>
        <w:spacing w:after="0"/>
        <w:ind w:left="1701" w:hanging="1134"/>
      </w:pPr>
      <w:r>
        <w:tab/>
      </w:r>
      <w:r w:rsidR="00DA25E3" w:rsidRPr="003E781A">
        <w:t xml:space="preserve">Véase </w:t>
      </w:r>
      <w:r w:rsidR="00A41F0A">
        <w:t>el</w:t>
      </w:r>
      <w:r w:rsidR="00DA25E3" w:rsidRPr="003E781A">
        <w:t xml:space="preserve"> documento</w:t>
      </w:r>
      <w:r w:rsidR="00CE5690" w:rsidRPr="003E781A">
        <w:t xml:space="preserve"> WO/PBC/2</w:t>
      </w:r>
      <w:r w:rsidR="00FC111C" w:rsidRPr="003E781A">
        <w:t>5</w:t>
      </w:r>
      <w:r w:rsidR="00CE5690" w:rsidRPr="003E781A">
        <w:t>/</w:t>
      </w:r>
      <w:r w:rsidR="00FC111C" w:rsidRPr="003E781A">
        <w:t>7</w:t>
      </w:r>
      <w:r w:rsidR="00CE5690" w:rsidRPr="003E781A">
        <w:t>.</w:t>
      </w:r>
    </w:p>
    <w:p w:rsidR="00287E08" w:rsidRPr="003E781A" w:rsidRDefault="00287E08" w:rsidP="00AE0F82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</w:pPr>
    </w:p>
    <w:p w:rsidR="00287E08" w:rsidRPr="003E781A" w:rsidRDefault="00287E08" w:rsidP="0089395E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34" w:hanging="567"/>
      </w:pPr>
      <w:r w:rsidRPr="003E781A">
        <w:t>b)</w:t>
      </w:r>
      <w:r w:rsidRPr="003E781A">
        <w:tab/>
      </w:r>
      <w:r w:rsidR="00DA25E3" w:rsidRPr="003E781A">
        <w:t>Informe de validación por la División de Supervisión Interna</w:t>
      </w:r>
      <w:r w:rsidRPr="003E781A">
        <w:t xml:space="preserve"> </w:t>
      </w:r>
      <w:r w:rsidR="00DA25E3" w:rsidRPr="003E781A">
        <w:t xml:space="preserve">del Informe sobre el rendimiento de los programas en </w:t>
      </w:r>
      <w:r w:rsidR="00CE5690" w:rsidRPr="003E781A">
        <w:t>201</w:t>
      </w:r>
      <w:r w:rsidR="00FC111C" w:rsidRPr="003E781A">
        <w:t>4</w:t>
      </w:r>
      <w:r w:rsidR="00CE5690" w:rsidRPr="003E781A">
        <w:t>/</w:t>
      </w:r>
      <w:r w:rsidRPr="003E781A">
        <w:t>1</w:t>
      </w:r>
      <w:r w:rsidR="00FC111C" w:rsidRPr="003E781A">
        <w:t>5</w:t>
      </w:r>
    </w:p>
    <w:p w:rsidR="00287E08" w:rsidRPr="003E781A" w:rsidRDefault="00AE0F82" w:rsidP="00AE0F82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268"/>
          <w:tab w:val="left" w:pos="2640"/>
        </w:tabs>
        <w:spacing w:after="0"/>
        <w:ind w:left="1701" w:hanging="1134"/>
      </w:pPr>
      <w:r>
        <w:tab/>
      </w:r>
      <w:r w:rsidR="00DA25E3" w:rsidRPr="003E781A">
        <w:t>Véase el documento</w:t>
      </w:r>
      <w:r w:rsidR="00FC111C" w:rsidRPr="003E781A">
        <w:t xml:space="preserve"> WO/PBC/25</w:t>
      </w:r>
      <w:r w:rsidR="00287E08" w:rsidRPr="003E781A">
        <w:t>/</w:t>
      </w:r>
      <w:r w:rsidR="00FC111C" w:rsidRPr="003E781A">
        <w:t>8</w:t>
      </w:r>
      <w:r w:rsidR="00287E08" w:rsidRPr="003E781A">
        <w:t>.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</w:pPr>
    </w:p>
    <w:p w:rsidR="00287E08" w:rsidRPr="003E781A" w:rsidRDefault="00B7626E" w:rsidP="0089395E">
      <w:pPr>
        <w:pStyle w:val="ONUME"/>
        <w:tabs>
          <w:tab w:val="clear" w:pos="567"/>
          <w:tab w:val="num" w:pos="550"/>
        </w:tabs>
        <w:spacing w:after="0"/>
        <w:ind w:left="550" w:hanging="550"/>
      </w:pPr>
      <w:r w:rsidRPr="003E781A">
        <w:t>Estados financieros anuales de</w:t>
      </w:r>
      <w:r w:rsidR="00287E08" w:rsidRPr="003E781A">
        <w:t xml:space="preserve"> 201</w:t>
      </w:r>
      <w:r w:rsidR="00FC111C" w:rsidRPr="003E781A">
        <w:t>5</w:t>
      </w:r>
      <w:r w:rsidR="00287E08" w:rsidRPr="003E781A">
        <w:t xml:space="preserve">;  </w:t>
      </w:r>
      <w:r w:rsidRPr="003E781A">
        <w:t>situación del pago de las contribuciones al 30 de junio de</w:t>
      </w:r>
      <w:r w:rsidR="00287E08" w:rsidRPr="003E781A">
        <w:t> 201</w:t>
      </w:r>
      <w:r w:rsidR="00FC111C" w:rsidRPr="003E781A">
        <w:t>6</w:t>
      </w:r>
    </w:p>
    <w:p w:rsidR="00287E08" w:rsidRPr="003E781A" w:rsidRDefault="00287E08" w:rsidP="00AE0F82">
      <w:pPr>
        <w:pStyle w:val="ONUME"/>
        <w:numPr>
          <w:ilvl w:val="0"/>
          <w:numId w:val="0"/>
        </w:numPr>
        <w:tabs>
          <w:tab w:val="left" w:pos="660"/>
        </w:tabs>
        <w:spacing w:after="0"/>
      </w:pP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  <w:ind w:left="567"/>
      </w:pPr>
      <w:r w:rsidRPr="003E781A">
        <w:t>a)</w:t>
      </w:r>
      <w:r w:rsidRPr="003E781A">
        <w:tab/>
      </w:r>
      <w:r w:rsidR="00B7626E" w:rsidRPr="003E781A">
        <w:t>Informe financiero anual y estados financieros de</w:t>
      </w:r>
      <w:r w:rsidRPr="003E781A">
        <w:t xml:space="preserve"> 201</w:t>
      </w:r>
      <w:r w:rsidR="00FC111C" w:rsidRPr="003E781A">
        <w:t>5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</w:pPr>
      <w:r w:rsidRPr="003E781A">
        <w:tab/>
      </w:r>
      <w:r w:rsidR="00B7626E" w:rsidRPr="003E781A">
        <w:t>Véase el documento</w:t>
      </w:r>
      <w:r w:rsidR="00CE5690" w:rsidRPr="003E781A">
        <w:t xml:space="preserve"> WO/PBC/2</w:t>
      </w:r>
      <w:r w:rsidR="00FC111C" w:rsidRPr="003E781A">
        <w:t>5</w:t>
      </w:r>
      <w:r w:rsidR="00CE5690" w:rsidRPr="003E781A">
        <w:t>/</w:t>
      </w:r>
      <w:r w:rsidR="00FC111C" w:rsidRPr="003E781A">
        <w:t>9</w:t>
      </w:r>
      <w:r w:rsidR="00CE5690" w:rsidRPr="003E781A">
        <w:t>.</w:t>
      </w:r>
    </w:p>
    <w:p w:rsidR="00287E08" w:rsidRPr="003E781A" w:rsidRDefault="00287E08" w:rsidP="00AE0F82">
      <w:pPr>
        <w:pStyle w:val="ONUME"/>
        <w:numPr>
          <w:ilvl w:val="0"/>
          <w:numId w:val="0"/>
        </w:numPr>
        <w:tabs>
          <w:tab w:val="left" w:pos="660"/>
        </w:tabs>
        <w:spacing w:after="0"/>
        <w:ind w:right="-105"/>
      </w:pP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  <w:ind w:left="567" w:right="-105"/>
      </w:pPr>
      <w:r w:rsidRPr="003E781A">
        <w:t>b)</w:t>
      </w:r>
      <w:r w:rsidRPr="003E781A">
        <w:tab/>
      </w:r>
      <w:r w:rsidR="00B7626E" w:rsidRPr="003E781A">
        <w:t xml:space="preserve">Situación </w:t>
      </w:r>
      <w:r w:rsidR="006F1A2C" w:rsidRPr="003E781A">
        <w:t>relativa al</w:t>
      </w:r>
      <w:r w:rsidR="00B7626E" w:rsidRPr="003E781A">
        <w:t xml:space="preserve"> pago de las contribuciones al 30 de junio de </w:t>
      </w:r>
      <w:r w:rsidRPr="003E781A">
        <w:t>201</w:t>
      </w:r>
      <w:r w:rsidR="00FC111C" w:rsidRPr="003E781A">
        <w:t>6</w:t>
      </w:r>
      <w:r w:rsidRPr="003E781A">
        <w:t xml:space="preserve"> 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</w:pPr>
      <w:r w:rsidRPr="003E781A">
        <w:tab/>
      </w:r>
      <w:r w:rsidR="00B7626E" w:rsidRPr="003E781A">
        <w:t>Véase el documento</w:t>
      </w:r>
      <w:r w:rsidRPr="003E781A">
        <w:t xml:space="preserve"> WO/PBC/2</w:t>
      </w:r>
      <w:r w:rsidR="00FC111C" w:rsidRPr="003E781A">
        <w:t>5</w:t>
      </w:r>
      <w:r w:rsidRPr="003E781A">
        <w:t>/</w:t>
      </w:r>
      <w:r w:rsidR="00FC111C" w:rsidRPr="003E781A">
        <w:t>10</w:t>
      </w:r>
      <w:r w:rsidRPr="003E781A">
        <w:t>.</w:t>
      </w:r>
    </w:p>
    <w:p w:rsidR="00287E08" w:rsidRPr="003E781A" w:rsidRDefault="00287E08" w:rsidP="00AE0F82">
      <w:pPr>
        <w:pStyle w:val="ONUME"/>
        <w:numPr>
          <w:ilvl w:val="0"/>
          <w:numId w:val="0"/>
        </w:numPr>
        <w:tabs>
          <w:tab w:val="left" w:pos="660"/>
        </w:tabs>
        <w:spacing w:after="0"/>
        <w:ind w:right="-105"/>
      </w:pPr>
    </w:p>
    <w:p w:rsidR="00287E08" w:rsidRPr="003E781A" w:rsidRDefault="00B7626E" w:rsidP="0089395E">
      <w:pPr>
        <w:pStyle w:val="ONUME"/>
        <w:widowControl w:val="0"/>
        <w:spacing w:after="0"/>
      </w:pPr>
      <w:r w:rsidRPr="003E781A">
        <w:t>Informe de gestión financiera de</w:t>
      </w:r>
      <w:r w:rsidR="00FC111C" w:rsidRPr="003E781A">
        <w:t>l bienio</w:t>
      </w:r>
      <w:r w:rsidR="00CE5690" w:rsidRPr="003E781A">
        <w:t xml:space="preserve"> 201</w:t>
      </w:r>
      <w:r w:rsidR="00FC111C" w:rsidRPr="003E781A">
        <w:t>4</w:t>
      </w:r>
      <w:r w:rsidR="00CE5690" w:rsidRPr="003E781A">
        <w:t>/</w:t>
      </w:r>
      <w:r w:rsidR="00287E08" w:rsidRPr="003E781A">
        <w:t>1</w:t>
      </w:r>
      <w:r w:rsidR="00FC111C" w:rsidRPr="003E781A">
        <w:t>5</w:t>
      </w:r>
    </w:p>
    <w:p w:rsidR="00287E08" w:rsidRPr="003E781A" w:rsidRDefault="00B7626E" w:rsidP="0089395E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1134" w:right="-105"/>
      </w:pPr>
      <w:r w:rsidRPr="003E781A">
        <w:t>Véase el documento</w:t>
      </w:r>
      <w:r w:rsidR="00287E08" w:rsidRPr="003E781A">
        <w:t xml:space="preserve"> WO/PBC/</w:t>
      </w:r>
      <w:r w:rsidR="00FC111C" w:rsidRPr="003E781A">
        <w:t>25/11</w:t>
      </w:r>
      <w:r w:rsidR="00287E08" w:rsidRPr="003E781A">
        <w:t>.</w:t>
      </w:r>
    </w:p>
    <w:p w:rsidR="00287E08" w:rsidRPr="003E781A" w:rsidRDefault="00287E08" w:rsidP="0089395E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</w:rPr>
      </w:pPr>
    </w:p>
    <w:p w:rsidR="00287E08" w:rsidRPr="003E781A" w:rsidRDefault="00B7626E" w:rsidP="0089395E">
      <w:pPr>
        <w:pStyle w:val="ONUME"/>
        <w:spacing w:after="0"/>
      </w:pPr>
      <w:r w:rsidRPr="003E781A">
        <w:t>Informe anual sobre recursos humanos</w:t>
      </w:r>
      <w:r w:rsidR="00287E08" w:rsidRPr="003E781A">
        <w:rPr>
          <w:i/>
          <w:iCs/>
        </w:rPr>
        <w:t xml:space="preserve"> </w:t>
      </w:r>
    </w:p>
    <w:p w:rsidR="00287E08" w:rsidRPr="003E781A" w:rsidRDefault="00B7626E" w:rsidP="0089395E">
      <w:pPr>
        <w:pStyle w:val="ONUME"/>
        <w:widowControl w:val="0"/>
        <w:numPr>
          <w:ilvl w:val="0"/>
          <w:numId w:val="0"/>
        </w:numPr>
        <w:spacing w:after="120"/>
        <w:ind w:left="1134"/>
      </w:pPr>
      <w:r w:rsidRPr="003E781A">
        <w:t>Véase el do</w:t>
      </w:r>
      <w:r w:rsidR="006C7E22" w:rsidRPr="003E781A">
        <w:t>cu</w:t>
      </w:r>
      <w:r w:rsidRPr="003E781A">
        <w:t>mento</w:t>
      </w:r>
      <w:r w:rsidR="00287E08" w:rsidRPr="003E781A">
        <w:t xml:space="preserve"> WO/PBC/2</w:t>
      </w:r>
      <w:r w:rsidR="00FC111C" w:rsidRPr="003E781A">
        <w:t>5</w:t>
      </w:r>
      <w:r w:rsidR="00287E08" w:rsidRPr="003E781A">
        <w:t>/</w:t>
      </w:r>
      <w:r w:rsidR="00FC111C" w:rsidRPr="003E781A">
        <w:t>INF/</w:t>
      </w:r>
      <w:r w:rsidR="00287E08" w:rsidRPr="003E781A">
        <w:t>1</w:t>
      </w:r>
      <w:r w:rsidR="00B47772">
        <w:t xml:space="preserve"> y Corr</w:t>
      </w:r>
      <w:r w:rsidR="00287E08" w:rsidRPr="003E781A">
        <w:t>.</w:t>
      </w:r>
    </w:p>
    <w:p w:rsidR="00287E08" w:rsidRPr="003E781A" w:rsidRDefault="00287E08" w:rsidP="0089395E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</w:p>
    <w:p w:rsidR="00287E08" w:rsidRPr="003E781A" w:rsidRDefault="00287E08" w:rsidP="0089395E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u w:val="single"/>
        </w:rPr>
      </w:pPr>
      <w:r w:rsidRPr="003E781A">
        <w:rPr>
          <w:u w:val="single"/>
        </w:rPr>
        <w:t>Prop</w:t>
      </w:r>
      <w:r w:rsidR="00B7626E" w:rsidRPr="003E781A">
        <w:rPr>
          <w:u w:val="single"/>
        </w:rPr>
        <w:t>uestas</w:t>
      </w:r>
    </w:p>
    <w:p w:rsidR="00287E08" w:rsidRPr="003E781A" w:rsidRDefault="00287E08" w:rsidP="0089395E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</w:p>
    <w:p w:rsidR="00287E08" w:rsidRPr="003E781A" w:rsidRDefault="00B04B2D" w:rsidP="0089395E">
      <w:pPr>
        <w:pStyle w:val="ONUME"/>
        <w:spacing w:after="0"/>
        <w:ind w:left="540" w:hanging="540"/>
      </w:pPr>
      <w:r>
        <w:t>Apertura de nuevas</w:t>
      </w:r>
      <w:r w:rsidR="00FC111C" w:rsidRPr="003E781A">
        <w:t xml:space="preserve"> </w:t>
      </w:r>
      <w:r w:rsidR="00944693" w:rsidRPr="003E781A">
        <w:t xml:space="preserve">oficinas </w:t>
      </w:r>
      <w:r>
        <w:t xml:space="preserve">de la OMPI </w:t>
      </w:r>
      <w:r w:rsidR="00944693" w:rsidRPr="003E781A">
        <w:t>en el exterior</w:t>
      </w:r>
    </w:p>
    <w:p w:rsidR="00287E08" w:rsidRPr="003E781A" w:rsidRDefault="00B7626E" w:rsidP="0089395E">
      <w:pPr>
        <w:pStyle w:val="ONUME"/>
        <w:numPr>
          <w:ilvl w:val="0"/>
          <w:numId w:val="0"/>
        </w:numPr>
        <w:spacing w:after="0"/>
        <w:ind w:left="1134"/>
      </w:pPr>
      <w:r w:rsidRPr="003E781A">
        <w:t>Vé</w:t>
      </w:r>
      <w:r w:rsidR="006C7E22" w:rsidRPr="003E781A">
        <w:t>a</w:t>
      </w:r>
      <w:r w:rsidRPr="003E781A">
        <w:t>se el documento</w:t>
      </w:r>
      <w:r w:rsidR="00287E08" w:rsidRPr="003E781A">
        <w:t xml:space="preserve"> WO/PBC/2</w:t>
      </w:r>
      <w:r w:rsidR="00944693" w:rsidRPr="003E781A">
        <w:t>5</w:t>
      </w:r>
      <w:r w:rsidR="00287E08" w:rsidRPr="003E781A">
        <w:t>/12.</w:t>
      </w:r>
    </w:p>
    <w:p w:rsidR="00287E08" w:rsidRPr="003E781A" w:rsidRDefault="00287E08" w:rsidP="00AE0F82">
      <w:pPr>
        <w:pStyle w:val="ONUME"/>
        <w:numPr>
          <w:ilvl w:val="0"/>
          <w:numId w:val="0"/>
        </w:numPr>
        <w:spacing w:after="0"/>
      </w:pPr>
    </w:p>
    <w:p w:rsidR="00287E08" w:rsidRPr="003E781A" w:rsidRDefault="00944693" w:rsidP="0089395E">
      <w:pPr>
        <w:pStyle w:val="ONUME"/>
        <w:spacing w:after="0"/>
      </w:pPr>
      <w:r w:rsidRPr="003E781A">
        <w:t>Plan Estratégico a Mediano Plazo (PEMP)</w:t>
      </w:r>
    </w:p>
    <w:p w:rsidR="008A5D3B" w:rsidRDefault="00B7626E" w:rsidP="0089395E">
      <w:pPr>
        <w:pStyle w:val="ONUME"/>
        <w:numPr>
          <w:ilvl w:val="0"/>
          <w:numId w:val="0"/>
        </w:numPr>
        <w:spacing w:after="0"/>
        <w:ind w:left="1134"/>
      </w:pPr>
      <w:r w:rsidRPr="003E781A">
        <w:t>Véa</w:t>
      </w:r>
      <w:r w:rsidR="00944693" w:rsidRPr="003E781A">
        <w:t>n</w:t>
      </w:r>
      <w:r w:rsidRPr="003E781A">
        <w:t>se l</w:t>
      </w:r>
      <w:r w:rsidR="00944693" w:rsidRPr="003E781A">
        <w:t>os</w:t>
      </w:r>
      <w:r w:rsidRPr="003E781A">
        <w:t xml:space="preserve"> documento</w:t>
      </w:r>
      <w:r w:rsidR="00944693" w:rsidRPr="003E781A">
        <w:t>s</w:t>
      </w:r>
      <w:r w:rsidR="008A5D3B">
        <w:t>:</w:t>
      </w:r>
    </w:p>
    <w:p w:rsidR="00287E08" w:rsidRPr="003E781A" w:rsidRDefault="00CE5690" w:rsidP="0089395E">
      <w:pPr>
        <w:pStyle w:val="ONUME"/>
        <w:numPr>
          <w:ilvl w:val="0"/>
          <w:numId w:val="0"/>
        </w:numPr>
        <w:spacing w:after="0"/>
        <w:ind w:left="1134"/>
      </w:pPr>
      <w:r w:rsidRPr="003E781A">
        <w:t>WO/PBC/2</w:t>
      </w:r>
      <w:r w:rsidR="00944693" w:rsidRPr="003E781A">
        <w:t>5</w:t>
      </w:r>
      <w:r w:rsidR="00287E08" w:rsidRPr="003E781A">
        <w:t>/17</w:t>
      </w:r>
      <w:r w:rsidR="00944693" w:rsidRPr="003E781A">
        <w:t xml:space="preserve"> (Examen del Plan Estratégico a Mediano Plazo</w:t>
      </w:r>
      <w:r w:rsidR="00D107BB" w:rsidRPr="003E781A">
        <w:t>,</w:t>
      </w:r>
      <w:r w:rsidR="00944693" w:rsidRPr="003E781A">
        <w:t xml:space="preserve"> 2010</w:t>
      </w:r>
      <w:r w:rsidR="00D107BB" w:rsidRPr="003E781A">
        <w:t xml:space="preserve"> </w:t>
      </w:r>
      <w:r w:rsidR="008A5D3B">
        <w:t>-</w:t>
      </w:r>
      <w:r w:rsidR="00D107BB" w:rsidRPr="003E781A">
        <w:t xml:space="preserve"> </w:t>
      </w:r>
      <w:r w:rsidR="008A5D3B">
        <w:t>2015)</w:t>
      </w:r>
      <w:r w:rsidR="00944693" w:rsidRPr="003E781A">
        <w:t xml:space="preserve"> WO/PBC/25/18 (Plan Estratégico a Mediano Plazo</w:t>
      </w:r>
      <w:r w:rsidR="00D107BB" w:rsidRPr="003E781A">
        <w:t>,</w:t>
      </w:r>
      <w:r w:rsidR="00944693" w:rsidRPr="003E781A">
        <w:t xml:space="preserve"> 2016</w:t>
      </w:r>
      <w:r w:rsidR="00D107BB" w:rsidRPr="003E781A">
        <w:t xml:space="preserve"> </w:t>
      </w:r>
      <w:r w:rsidR="008A5D3B">
        <w:t>-</w:t>
      </w:r>
      <w:r w:rsidR="00D107BB" w:rsidRPr="003E781A">
        <w:t xml:space="preserve"> </w:t>
      </w:r>
      <w:r w:rsidR="00944693" w:rsidRPr="003E781A">
        <w:t>2020)</w:t>
      </w:r>
      <w:r w:rsidRPr="003E781A">
        <w:t>.</w:t>
      </w:r>
    </w:p>
    <w:p w:rsidR="00287E08" w:rsidRPr="003E781A" w:rsidRDefault="00287E08" w:rsidP="00AE0F82">
      <w:pPr>
        <w:pStyle w:val="ONUME"/>
        <w:numPr>
          <w:ilvl w:val="0"/>
          <w:numId w:val="0"/>
        </w:numPr>
        <w:spacing w:after="0"/>
      </w:pPr>
    </w:p>
    <w:p w:rsidR="00287E08" w:rsidRPr="003E781A" w:rsidRDefault="00D107BB" w:rsidP="00B04B2D">
      <w:pPr>
        <w:pStyle w:val="ONUME"/>
        <w:spacing w:after="0"/>
        <w:ind w:left="567" w:hanging="567"/>
      </w:pPr>
      <w:r w:rsidRPr="003E781A">
        <w:rPr>
          <w:szCs w:val="22"/>
        </w:rPr>
        <w:t xml:space="preserve">Propuestas relativas al pasivo dimanante del seguro médico después de la separación del </w:t>
      </w:r>
      <w:r w:rsidRPr="00B04B2D">
        <w:t>servicio</w:t>
      </w:r>
    </w:p>
    <w:p w:rsidR="00287E08" w:rsidRPr="003E781A" w:rsidRDefault="00B7626E" w:rsidP="0089395E">
      <w:pPr>
        <w:pStyle w:val="ONUME"/>
        <w:numPr>
          <w:ilvl w:val="0"/>
          <w:numId w:val="0"/>
        </w:numPr>
        <w:spacing w:after="0"/>
        <w:ind w:left="1134"/>
      </w:pPr>
      <w:r w:rsidRPr="003E781A">
        <w:t>Véase el documento</w:t>
      </w:r>
      <w:r w:rsidR="00287E08" w:rsidRPr="003E781A">
        <w:t xml:space="preserve"> WO/PBC/2</w:t>
      </w:r>
      <w:r w:rsidR="00D107BB" w:rsidRPr="003E781A">
        <w:t>5</w:t>
      </w:r>
      <w:r w:rsidR="00287E08" w:rsidRPr="003E781A">
        <w:t>/1</w:t>
      </w:r>
      <w:r w:rsidR="00D107BB" w:rsidRPr="003E781A">
        <w:t>5</w:t>
      </w:r>
      <w:r w:rsidR="00287E08" w:rsidRPr="003E781A">
        <w:t>.</w:t>
      </w:r>
    </w:p>
    <w:p w:rsidR="00287E08" w:rsidRPr="003E781A" w:rsidRDefault="00287E08" w:rsidP="0089395E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287E08" w:rsidRPr="003E781A" w:rsidRDefault="00CE10E8" w:rsidP="0089395E">
      <w:pPr>
        <w:pStyle w:val="ONUME"/>
        <w:keepNext/>
        <w:keepLines/>
        <w:spacing w:after="0"/>
        <w:ind w:left="567" w:hanging="567"/>
      </w:pPr>
      <w:r w:rsidRPr="003E781A">
        <w:t>Examen de la metodología de asignaci</w:t>
      </w:r>
      <w:r w:rsidR="00274E12" w:rsidRPr="003E781A">
        <w:t>ón de los ingresos y los gastos, por Unión</w:t>
      </w:r>
    </w:p>
    <w:p w:rsidR="00CE5690" w:rsidRDefault="00274E12" w:rsidP="0089395E">
      <w:pPr>
        <w:pStyle w:val="ONUME"/>
        <w:keepNext/>
        <w:keepLines/>
        <w:numPr>
          <w:ilvl w:val="0"/>
          <w:numId w:val="0"/>
        </w:numPr>
        <w:tabs>
          <w:tab w:val="left" w:pos="1134"/>
        </w:tabs>
        <w:spacing w:after="0"/>
        <w:ind w:left="567"/>
      </w:pPr>
      <w:r w:rsidRPr="003E781A">
        <w:tab/>
        <w:t>Véase el documento WO/PBC/25</w:t>
      </w:r>
      <w:r w:rsidR="00CE5690" w:rsidRPr="003E781A">
        <w:t>/</w:t>
      </w:r>
      <w:r w:rsidRPr="003E781A">
        <w:t>16</w:t>
      </w:r>
      <w:r w:rsidR="00CE5690" w:rsidRPr="003E781A">
        <w:t>.</w:t>
      </w:r>
    </w:p>
    <w:p w:rsidR="007D3E8D" w:rsidRDefault="007D3E8D" w:rsidP="007D3E8D">
      <w:pPr>
        <w:pStyle w:val="ONUME"/>
        <w:keepNext/>
        <w:keepLines/>
        <w:numPr>
          <w:ilvl w:val="0"/>
          <w:numId w:val="0"/>
        </w:numPr>
        <w:tabs>
          <w:tab w:val="left" w:pos="1134"/>
        </w:tabs>
        <w:spacing w:after="0"/>
      </w:pPr>
    </w:p>
    <w:p w:rsidR="007D3E8D" w:rsidRDefault="007D3E8D" w:rsidP="007D3E8D">
      <w:pPr>
        <w:pStyle w:val="ONUME"/>
        <w:spacing w:after="0"/>
        <w:ind w:left="567" w:hanging="567"/>
      </w:pPr>
      <w:r>
        <w:rPr>
          <w:szCs w:val="22"/>
        </w:rPr>
        <w:t>Información actualizada adicional sobre la propuesta relativa a la estrategia de cobertura de los ingresos del PCT</w:t>
      </w:r>
    </w:p>
    <w:p w:rsidR="007D3E8D" w:rsidRPr="003E781A" w:rsidRDefault="007D3E8D" w:rsidP="007D3E8D">
      <w:pPr>
        <w:pStyle w:val="ONUME"/>
        <w:numPr>
          <w:ilvl w:val="0"/>
          <w:numId w:val="0"/>
        </w:numPr>
        <w:spacing w:after="0"/>
        <w:ind w:left="567" w:firstLine="567"/>
      </w:pPr>
      <w:r w:rsidRPr="003E781A">
        <w:t>Véase el documento WO/PBC/25/</w:t>
      </w:r>
      <w:r>
        <w:t>20</w:t>
      </w:r>
      <w:r w:rsidR="00922B65">
        <w:t>.</w:t>
      </w:r>
    </w:p>
    <w:p w:rsidR="00B50AFE" w:rsidRPr="003E781A" w:rsidRDefault="00B50AFE" w:rsidP="0089395E">
      <w:pPr>
        <w:pStyle w:val="ONUME"/>
        <w:numPr>
          <w:ilvl w:val="0"/>
          <w:numId w:val="0"/>
        </w:numPr>
        <w:tabs>
          <w:tab w:val="left" w:pos="1134"/>
        </w:tabs>
        <w:spacing w:after="0"/>
      </w:pPr>
    </w:p>
    <w:p w:rsidR="00287E08" w:rsidRPr="003E781A" w:rsidRDefault="00CE1061" w:rsidP="00A43371">
      <w:pPr>
        <w:pStyle w:val="ONUME"/>
        <w:keepNext/>
        <w:widowControl w:val="0"/>
        <w:numPr>
          <w:ilvl w:val="0"/>
          <w:numId w:val="0"/>
        </w:numPr>
        <w:spacing w:after="0"/>
        <w:rPr>
          <w:u w:val="single"/>
        </w:rPr>
      </w:pPr>
      <w:r w:rsidRPr="003E781A">
        <w:rPr>
          <w:u w:val="single"/>
        </w:rPr>
        <w:lastRenderedPageBreak/>
        <w:t>Puntos remitidos al</w:t>
      </w:r>
      <w:r w:rsidR="00287E08" w:rsidRPr="003E781A">
        <w:rPr>
          <w:u w:val="single"/>
        </w:rPr>
        <w:t xml:space="preserve"> PBC </w:t>
      </w:r>
      <w:r w:rsidRPr="003E781A">
        <w:rPr>
          <w:u w:val="single"/>
        </w:rPr>
        <w:t>por las Asambleas de los Estados miembros de la OMPI de 201</w:t>
      </w:r>
      <w:r w:rsidR="00274E12" w:rsidRPr="003E781A">
        <w:rPr>
          <w:u w:val="single"/>
        </w:rPr>
        <w:t>5</w:t>
      </w:r>
    </w:p>
    <w:p w:rsidR="00287E08" w:rsidRPr="003E781A" w:rsidRDefault="00287E08" w:rsidP="00A43371">
      <w:pPr>
        <w:pStyle w:val="ONUME"/>
        <w:keepNext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287E08" w:rsidRPr="003E781A" w:rsidRDefault="003E781A" w:rsidP="00A43371">
      <w:pPr>
        <w:pStyle w:val="ONUME"/>
        <w:keepNext/>
        <w:spacing w:after="0"/>
      </w:pPr>
      <w:r w:rsidRPr="003E781A">
        <w:t>Cuestiones relativas a la</w:t>
      </w:r>
      <w:r w:rsidR="00274E12" w:rsidRPr="003E781A">
        <w:t xml:space="preserve"> g</w:t>
      </w:r>
      <w:r w:rsidR="00734073" w:rsidRPr="003E781A">
        <w:t>obernanza</w:t>
      </w:r>
    </w:p>
    <w:p w:rsidR="008A5D3B" w:rsidRDefault="00CE1061" w:rsidP="00A43371">
      <w:pPr>
        <w:pStyle w:val="ONUME"/>
        <w:keepNext/>
        <w:numPr>
          <w:ilvl w:val="0"/>
          <w:numId w:val="0"/>
        </w:numPr>
        <w:spacing w:after="0"/>
        <w:ind w:left="1134"/>
      </w:pPr>
      <w:r w:rsidRPr="003E781A">
        <w:t xml:space="preserve">Véanse </w:t>
      </w:r>
      <w:r w:rsidR="008A5D3B">
        <w:t>los</w:t>
      </w:r>
      <w:r w:rsidR="00274E12" w:rsidRPr="003E781A">
        <w:t xml:space="preserve"> documento</w:t>
      </w:r>
      <w:r w:rsidR="008A5D3B">
        <w:t>s:</w:t>
      </w:r>
    </w:p>
    <w:p w:rsidR="00287E08" w:rsidRPr="003E781A" w:rsidRDefault="00274E12" w:rsidP="00A43371">
      <w:pPr>
        <w:pStyle w:val="ONUME"/>
        <w:keepNext/>
        <w:numPr>
          <w:ilvl w:val="0"/>
          <w:numId w:val="0"/>
        </w:numPr>
        <w:spacing w:after="0"/>
        <w:ind w:left="1134"/>
      </w:pPr>
      <w:r w:rsidRPr="003E781A">
        <w:t xml:space="preserve">WO/PBC/25/19 y </w:t>
      </w:r>
      <w:r w:rsidR="00CE1061" w:rsidRPr="003E781A">
        <w:t>documento de referencia</w:t>
      </w:r>
      <w:r w:rsidR="00287E08" w:rsidRPr="003E781A">
        <w:t xml:space="preserve"> WO/PBC/</w:t>
      </w:r>
      <w:r w:rsidRPr="003E781A">
        <w:t>24</w:t>
      </w:r>
      <w:r w:rsidR="00287E08" w:rsidRPr="003E781A">
        <w:t>/</w:t>
      </w:r>
      <w:r w:rsidRPr="003E781A">
        <w:t>17 (punto 16 y Anexo I)</w:t>
      </w:r>
      <w:r w:rsidR="00287E08" w:rsidRPr="003E781A">
        <w:t>.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</w:pPr>
    </w:p>
    <w:p w:rsidR="00287E08" w:rsidRPr="003E781A" w:rsidRDefault="007D7B97" w:rsidP="00B04B2D">
      <w:pPr>
        <w:pStyle w:val="ONUME"/>
        <w:keepNext/>
        <w:keepLines/>
        <w:widowControl w:val="0"/>
        <w:numPr>
          <w:ilvl w:val="0"/>
          <w:numId w:val="0"/>
        </w:numPr>
        <w:spacing w:after="0"/>
        <w:rPr>
          <w:u w:val="single"/>
        </w:rPr>
      </w:pPr>
      <w:r w:rsidRPr="003E781A">
        <w:rPr>
          <w:u w:val="single"/>
        </w:rPr>
        <w:t>Informes sobre la marcha de los principales proyectos y cuestiones administrativas</w:t>
      </w:r>
    </w:p>
    <w:p w:rsidR="00287E08" w:rsidRPr="003E781A" w:rsidRDefault="00287E08" w:rsidP="00B04B2D">
      <w:pPr>
        <w:pStyle w:val="ONUME"/>
        <w:keepNext/>
        <w:keepLines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287E08" w:rsidRPr="003E781A" w:rsidRDefault="007D7B97" w:rsidP="00B04B2D">
      <w:pPr>
        <w:pStyle w:val="ONUME"/>
        <w:keepNext/>
        <w:keepLines/>
        <w:tabs>
          <w:tab w:val="clear" w:pos="567"/>
          <w:tab w:val="num" w:pos="550"/>
        </w:tabs>
        <w:spacing w:after="0"/>
      </w:pPr>
      <w:r w:rsidRPr="003E781A">
        <w:t xml:space="preserve">Informe </w:t>
      </w:r>
      <w:r w:rsidR="003E781A" w:rsidRPr="003E781A">
        <w:t>final sobr</w:t>
      </w:r>
      <w:r w:rsidRPr="003E781A">
        <w:t>e los proyectos de construcción</w:t>
      </w:r>
    </w:p>
    <w:p w:rsidR="00287E08" w:rsidRPr="003E781A" w:rsidRDefault="00B7626E" w:rsidP="0089395E">
      <w:pPr>
        <w:pStyle w:val="ONUME"/>
        <w:numPr>
          <w:ilvl w:val="0"/>
          <w:numId w:val="0"/>
        </w:numPr>
        <w:spacing w:after="0"/>
        <w:ind w:left="1134"/>
      </w:pPr>
      <w:r w:rsidRPr="003E781A">
        <w:t>Véase el documento</w:t>
      </w:r>
      <w:r w:rsidR="00287E08" w:rsidRPr="003E781A">
        <w:t xml:space="preserve"> WO/PBC/2</w:t>
      </w:r>
      <w:r w:rsidR="003E781A" w:rsidRPr="003E781A">
        <w:t>5</w:t>
      </w:r>
      <w:r w:rsidR="00287E08" w:rsidRPr="003E781A">
        <w:t>/1</w:t>
      </w:r>
      <w:r w:rsidR="003E781A" w:rsidRPr="003E781A">
        <w:t>3</w:t>
      </w:r>
      <w:r w:rsidR="00287E08" w:rsidRPr="003E781A">
        <w:t>.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</w:pPr>
    </w:p>
    <w:p w:rsidR="00287E08" w:rsidRPr="003E781A" w:rsidRDefault="007D7B97" w:rsidP="0089395E">
      <w:pPr>
        <w:pStyle w:val="ONUME"/>
        <w:tabs>
          <w:tab w:val="clear" w:pos="567"/>
          <w:tab w:val="num" w:pos="550"/>
        </w:tabs>
        <w:spacing w:after="0"/>
        <w:ind w:left="550" w:hanging="550"/>
      </w:pPr>
      <w:r w:rsidRPr="003E781A">
        <w:t>Informe sobre la marcha de la instauración</w:t>
      </w:r>
      <w:r w:rsidR="00DB538F" w:rsidRPr="003E781A">
        <w:t xml:space="preserve"> en la OMPI</w:t>
      </w:r>
      <w:r w:rsidRPr="003E781A">
        <w:t xml:space="preserve"> de</w:t>
      </w:r>
      <w:r w:rsidR="00F558BD" w:rsidRPr="003E781A">
        <w:t xml:space="preserve"> un</w:t>
      </w:r>
      <w:r w:rsidRPr="003E781A">
        <w:t xml:space="preserve"> </w:t>
      </w:r>
      <w:r w:rsidR="00DB538F" w:rsidRPr="003E781A">
        <w:t xml:space="preserve">sistema de planificación </w:t>
      </w:r>
      <w:r w:rsidR="006F1A2C" w:rsidRPr="003E781A">
        <w:t xml:space="preserve">de los recursos </w:t>
      </w:r>
      <w:r w:rsidR="00DB538F" w:rsidRPr="003E781A">
        <w:t>institucional</w:t>
      </w:r>
      <w:r w:rsidR="006F1A2C" w:rsidRPr="003E781A">
        <w:t>es</w:t>
      </w:r>
      <w:r w:rsidR="00DB538F" w:rsidRPr="003E781A">
        <w:t xml:space="preserve"> (PIR) </w:t>
      </w:r>
    </w:p>
    <w:p w:rsidR="00287E08" w:rsidRPr="003E781A" w:rsidRDefault="00B7626E" w:rsidP="0089395E">
      <w:pPr>
        <w:pStyle w:val="ONUME"/>
        <w:numPr>
          <w:ilvl w:val="0"/>
          <w:numId w:val="0"/>
        </w:numPr>
        <w:spacing w:after="0"/>
        <w:ind w:left="1134"/>
      </w:pPr>
      <w:r w:rsidRPr="003E781A">
        <w:t>Véase el documento</w:t>
      </w:r>
      <w:r w:rsidR="00287E08" w:rsidRPr="003E781A">
        <w:t xml:space="preserve"> WO/PBC/</w:t>
      </w:r>
      <w:r w:rsidR="003E781A" w:rsidRPr="003E781A">
        <w:t>25</w:t>
      </w:r>
      <w:r w:rsidR="00287E08" w:rsidRPr="003E781A">
        <w:t>/1</w:t>
      </w:r>
      <w:r w:rsidR="003E781A" w:rsidRPr="003E781A">
        <w:t>4</w:t>
      </w:r>
      <w:r w:rsidR="00287E08" w:rsidRPr="003E781A">
        <w:t>.</w:t>
      </w:r>
    </w:p>
    <w:p w:rsidR="00287E08" w:rsidRPr="003E781A" w:rsidRDefault="00287E08" w:rsidP="0089395E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287E08" w:rsidRPr="003E781A" w:rsidRDefault="00734073" w:rsidP="0089395E">
      <w:pPr>
        <w:pStyle w:val="ONUME"/>
        <w:keepNext/>
        <w:keepLines/>
        <w:numPr>
          <w:ilvl w:val="0"/>
          <w:numId w:val="0"/>
        </w:numPr>
        <w:spacing w:after="0"/>
        <w:rPr>
          <w:u w:val="single"/>
        </w:rPr>
      </w:pPr>
      <w:r w:rsidRPr="003E781A">
        <w:rPr>
          <w:u w:val="single"/>
        </w:rPr>
        <w:t>Clausura de la sesión</w:t>
      </w:r>
    </w:p>
    <w:p w:rsidR="00287E08" w:rsidRPr="003E781A" w:rsidRDefault="00287E08" w:rsidP="0089395E">
      <w:pPr>
        <w:pStyle w:val="ONUME"/>
        <w:keepNext/>
        <w:keepLines/>
        <w:numPr>
          <w:ilvl w:val="0"/>
          <w:numId w:val="0"/>
        </w:numPr>
        <w:spacing w:after="0"/>
        <w:rPr>
          <w:u w:val="single"/>
        </w:rPr>
      </w:pPr>
    </w:p>
    <w:p w:rsidR="00287E08" w:rsidRDefault="00734073" w:rsidP="0089395E">
      <w:pPr>
        <w:pStyle w:val="ONUME"/>
        <w:tabs>
          <w:tab w:val="clear" w:pos="567"/>
          <w:tab w:val="left" w:pos="550"/>
        </w:tabs>
        <w:spacing w:after="180"/>
        <w:ind w:left="1100" w:hanging="1100"/>
      </w:pPr>
      <w:r w:rsidRPr="003E781A">
        <w:t>Clausura de la sesión</w:t>
      </w:r>
    </w:p>
    <w:p w:rsidR="00AD5127" w:rsidRDefault="00AD5127" w:rsidP="00B47772">
      <w:pPr>
        <w:pStyle w:val="ONUME"/>
        <w:numPr>
          <w:ilvl w:val="0"/>
          <w:numId w:val="0"/>
        </w:numPr>
        <w:spacing w:after="0"/>
      </w:pPr>
    </w:p>
    <w:p w:rsidR="00B47772" w:rsidRPr="003E781A" w:rsidRDefault="00B47772" w:rsidP="00B47772">
      <w:pPr>
        <w:pStyle w:val="ONUME"/>
        <w:numPr>
          <w:ilvl w:val="0"/>
          <w:numId w:val="0"/>
        </w:numPr>
        <w:spacing w:after="0"/>
      </w:pPr>
    </w:p>
    <w:p w:rsidR="00287E08" w:rsidRPr="003E781A" w:rsidRDefault="00287E08" w:rsidP="0089395E">
      <w:pPr>
        <w:pStyle w:val="Endofdocument-Annex"/>
        <w:rPr>
          <w:lang w:val="es-ES"/>
        </w:rPr>
      </w:pPr>
      <w:r w:rsidRPr="003E781A">
        <w:rPr>
          <w:lang w:val="es-ES"/>
        </w:rPr>
        <w:t>[</w:t>
      </w:r>
      <w:r w:rsidR="00734073" w:rsidRPr="003E781A">
        <w:rPr>
          <w:lang w:val="es-ES"/>
        </w:rPr>
        <w:t>Fin del documento</w:t>
      </w:r>
      <w:r w:rsidRPr="003E781A">
        <w:rPr>
          <w:lang w:val="es-ES"/>
        </w:rPr>
        <w:t>]</w:t>
      </w:r>
    </w:p>
    <w:sectPr w:rsidR="00287E08" w:rsidRPr="003E781A" w:rsidSect="00FF7679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79" w:rsidRDefault="00FF7679">
      <w:r>
        <w:separator/>
      </w:r>
    </w:p>
  </w:endnote>
  <w:endnote w:type="continuationSeparator" w:id="0">
    <w:p w:rsidR="00FF7679" w:rsidRPr="009D30E6" w:rsidRDefault="00FF767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F7679" w:rsidRPr="007E663E" w:rsidRDefault="00FF767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F7679" w:rsidRPr="007E663E" w:rsidRDefault="00FF767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79" w:rsidRDefault="00FF7679">
      <w:r>
        <w:separator/>
      </w:r>
    </w:p>
  </w:footnote>
  <w:footnote w:type="continuationSeparator" w:id="0">
    <w:p w:rsidR="00FF7679" w:rsidRPr="009D30E6" w:rsidRDefault="00FF767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F7679" w:rsidRPr="007E663E" w:rsidRDefault="00FF767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F7679" w:rsidRPr="007E663E" w:rsidRDefault="00FF767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FF7679" w:rsidP="00477D6B">
    <w:pPr>
      <w:jc w:val="right"/>
    </w:pPr>
    <w:bookmarkStart w:id="6" w:name="Code2"/>
    <w:bookmarkEnd w:id="6"/>
    <w:r>
      <w:t>WO/PBC/2</w:t>
    </w:r>
    <w:r w:rsidR="00BC680A">
      <w:t>5</w:t>
    </w:r>
    <w:r w:rsidR="001A3526">
      <w:t>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E7814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13C97D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79"/>
    <w:rsid w:val="00010686"/>
    <w:rsid w:val="00042F5E"/>
    <w:rsid w:val="00052915"/>
    <w:rsid w:val="00065AF7"/>
    <w:rsid w:val="000E3BB3"/>
    <w:rsid w:val="000F5E56"/>
    <w:rsid w:val="00112778"/>
    <w:rsid w:val="00117432"/>
    <w:rsid w:val="001362EE"/>
    <w:rsid w:val="00152CEA"/>
    <w:rsid w:val="001832A6"/>
    <w:rsid w:val="001A3526"/>
    <w:rsid w:val="001F1455"/>
    <w:rsid w:val="002634C4"/>
    <w:rsid w:val="002643AD"/>
    <w:rsid w:val="00264789"/>
    <w:rsid w:val="00274E12"/>
    <w:rsid w:val="00287E08"/>
    <w:rsid w:val="002E0F47"/>
    <w:rsid w:val="002F4E68"/>
    <w:rsid w:val="00305B36"/>
    <w:rsid w:val="00354647"/>
    <w:rsid w:val="00362925"/>
    <w:rsid w:val="00377273"/>
    <w:rsid w:val="003845C1"/>
    <w:rsid w:val="00387287"/>
    <w:rsid w:val="0038752B"/>
    <w:rsid w:val="003E48F1"/>
    <w:rsid w:val="003E7814"/>
    <w:rsid w:val="003E781A"/>
    <w:rsid w:val="003F347A"/>
    <w:rsid w:val="00423E3E"/>
    <w:rsid w:val="00427AF4"/>
    <w:rsid w:val="00431888"/>
    <w:rsid w:val="0043389F"/>
    <w:rsid w:val="004471D5"/>
    <w:rsid w:val="0045231F"/>
    <w:rsid w:val="004647DA"/>
    <w:rsid w:val="00477808"/>
    <w:rsid w:val="00477D6B"/>
    <w:rsid w:val="00490122"/>
    <w:rsid w:val="004A5BF3"/>
    <w:rsid w:val="004A6C37"/>
    <w:rsid w:val="004E297D"/>
    <w:rsid w:val="005332F0"/>
    <w:rsid w:val="0055013B"/>
    <w:rsid w:val="00567485"/>
    <w:rsid w:val="00571B99"/>
    <w:rsid w:val="00592C48"/>
    <w:rsid w:val="005A54BC"/>
    <w:rsid w:val="005F6C57"/>
    <w:rsid w:val="00605827"/>
    <w:rsid w:val="00675021"/>
    <w:rsid w:val="006A06C6"/>
    <w:rsid w:val="006C7E22"/>
    <w:rsid w:val="006F1A2C"/>
    <w:rsid w:val="007224C8"/>
    <w:rsid w:val="00734073"/>
    <w:rsid w:val="00765769"/>
    <w:rsid w:val="0076722A"/>
    <w:rsid w:val="00794BE2"/>
    <w:rsid w:val="007B71FE"/>
    <w:rsid w:val="007D3E8D"/>
    <w:rsid w:val="007D781E"/>
    <w:rsid w:val="007D7B97"/>
    <w:rsid w:val="007E04AD"/>
    <w:rsid w:val="007E37C8"/>
    <w:rsid w:val="007E663E"/>
    <w:rsid w:val="007E6D96"/>
    <w:rsid w:val="00815082"/>
    <w:rsid w:val="00816929"/>
    <w:rsid w:val="0088395E"/>
    <w:rsid w:val="0089395E"/>
    <w:rsid w:val="008A5D3B"/>
    <w:rsid w:val="008B2CC1"/>
    <w:rsid w:val="008B5306"/>
    <w:rsid w:val="008E6BD6"/>
    <w:rsid w:val="008F5A22"/>
    <w:rsid w:val="0090731E"/>
    <w:rsid w:val="00921576"/>
    <w:rsid w:val="00922B65"/>
    <w:rsid w:val="00944693"/>
    <w:rsid w:val="00966A22"/>
    <w:rsid w:val="00972F03"/>
    <w:rsid w:val="009A0C8B"/>
    <w:rsid w:val="009B6241"/>
    <w:rsid w:val="009D096E"/>
    <w:rsid w:val="009F36DD"/>
    <w:rsid w:val="00A1404E"/>
    <w:rsid w:val="00A16FC0"/>
    <w:rsid w:val="00A32C9E"/>
    <w:rsid w:val="00A41F0A"/>
    <w:rsid w:val="00A43371"/>
    <w:rsid w:val="00A5154E"/>
    <w:rsid w:val="00A54CE3"/>
    <w:rsid w:val="00AB613D"/>
    <w:rsid w:val="00AD32F7"/>
    <w:rsid w:val="00AD5127"/>
    <w:rsid w:val="00AE0F82"/>
    <w:rsid w:val="00AE7F20"/>
    <w:rsid w:val="00B04B2D"/>
    <w:rsid w:val="00B47772"/>
    <w:rsid w:val="00B50AFE"/>
    <w:rsid w:val="00B65A0A"/>
    <w:rsid w:val="00B67CDC"/>
    <w:rsid w:val="00B72D36"/>
    <w:rsid w:val="00B7626E"/>
    <w:rsid w:val="00BC4164"/>
    <w:rsid w:val="00BC680A"/>
    <w:rsid w:val="00BD2DCC"/>
    <w:rsid w:val="00C90559"/>
    <w:rsid w:val="00CA2251"/>
    <w:rsid w:val="00CC1964"/>
    <w:rsid w:val="00CE1061"/>
    <w:rsid w:val="00CE10E8"/>
    <w:rsid w:val="00CE5690"/>
    <w:rsid w:val="00D107BB"/>
    <w:rsid w:val="00D543D1"/>
    <w:rsid w:val="00D56C7C"/>
    <w:rsid w:val="00D71B4D"/>
    <w:rsid w:val="00D90289"/>
    <w:rsid w:val="00D93D55"/>
    <w:rsid w:val="00DA25E3"/>
    <w:rsid w:val="00DB538F"/>
    <w:rsid w:val="00DC4C60"/>
    <w:rsid w:val="00E0079A"/>
    <w:rsid w:val="00E05392"/>
    <w:rsid w:val="00E444DA"/>
    <w:rsid w:val="00E45C84"/>
    <w:rsid w:val="00E504E5"/>
    <w:rsid w:val="00EB727D"/>
    <w:rsid w:val="00EB7A3E"/>
    <w:rsid w:val="00EC401A"/>
    <w:rsid w:val="00ED2209"/>
    <w:rsid w:val="00EF2DAC"/>
    <w:rsid w:val="00EF530A"/>
    <w:rsid w:val="00EF6622"/>
    <w:rsid w:val="00F31751"/>
    <w:rsid w:val="00F55408"/>
    <w:rsid w:val="00F558BD"/>
    <w:rsid w:val="00F66152"/>
    <w:rsid w:val="00F71FCA"/>
    <w:rsid w:val="00F80845"/>
    <w:rsid w:val="00F84474"/>
    <w:rsid w:val="00FA0F0D"/>
    <w:rsid w:val="00FC111C"/>
    <w:rsid w:val="00FD59D1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287E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2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287E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4E32-0D4E-401F-85DB-5F4BFAAE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(S)</Template>
  <TotalTime>1</TotalTime>
  <Pages>3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 de orden del día</vt:lpstr>
    </vt:vector>
  </TitlesOfParts>
  <Company>WIPO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 del día</dc:title>
  <dc:subject>WO/PBC/22/1 Prov.</dc:subject>
  <dc:creator/>
  <dc:description>ID - 20/06/2014
ID (prov.2) - 27/7/2016 //
JC (QC) - 27/7/2016
Final JC - 5/9/2016</dc:description>
  <cp:lastModifiedBy>JC</cp:lastModifiedBy>
  <cp:revision>5</cp:revision>
  <cp:lastPrinted>2016-04-26T10:03:00Z</cp:lastPrinted>
  <dcterms:created xsi:type="dcterms:W3CDTF">2016-09-05T14:19:00Z</dcterms:created>
  <dcterms:modified xsi:type="dcterms:W3CDTF">2016-09-05T14:31:00Z</dcterms:modified>
</cp:coreProperties>
</file>