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687F68" w:rsidTr="00361450">
        <w:tc>
          <w:tcPr>
            <w:tcW w:w="4513" w:type="dxa"/>
            <w:tcBorders>
              <w:bottom w:val="single" w:sz="4" w:space="0" w:color="auto"/>
            </w:tcBorders>
            <w:tcMar>
              <w:bottom w:w="170" w:type="dxa"/>
            </w:tcMar>
          </w:tcPr>
          <w:p w:rsidR="00EC4E49" w:rsidRPr="00687F68"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687F68" w:rsidRDefault="00687F68" w:rsidP="00916EE2">
            <w:pPr>
              <w:rPr>
                <w:lang w:val="es-ES"/>
              </w:rPr>
            </w:pPr>
            <w:r w:rsidRPr="00140F83">
              <w:rPr>
                <w:noProof/>
                <w:lang w:eastAsia="en-US"/>
              </w:rPr>
              <w:drawing>
                <wp:inline distT="0" distB="0" distL="0" distR="0" wp14:anchorId="4C9F4D6E" wp14:editId="166A613C">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87F68" w:rsidRDefault="00687F68" w:rsidP="00687F68">
            <w:pPr>
              <w:jc w:val="right"/>
              <w:rPr>
                <w:lang w:val="es-ES"/>
              </w:rPr>
            </w:pPr>
            <w:r w:rsidRPr="00687F68">
              <w:rPr>
                <w:b/>
                <w:sz w:val="40"/>
                <w:szCs w:val="40"/>
                <w:lang w:val="es-ES"/>
              </w:rPr>
              <w:t>S</w:t>
            </w:r>
          </w:p>
        </w:tc>
      </w:tr>
      <w:tr w:rsidR="008B2CC1" w:rsidRPr="00687F68"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687F68" w:rsidRDefault="005179AE" w:rsidP="00282BDE">
            <w:pPr>
              <w:jc w:val="right"/>
              <w:rPr>
                <w:rFonts w:ascii="Arial Black" w:hAnsi="Arial Black"/>
                <w:caps/>
                <w:sz w:val="15"/>
                <w:lang w:val="es-ES"/>
              </w:rPr>
            </w:pPr>
            <w:r w:rsidRPr="00687F68">
              <w:rPr>
                <w:rFonts w:ascii="Arial Black" w:hAnsi="Arial Black"/>
                <w:caps/>
                <w:sz w:val="15"/>
                <w:lang w:val="es-ES"/>
              </w:rPr>
              <w:t>wo/</w:t>
            </w:r>
            <w:r w:rsidR="00A77461" w:rsidRPr="00687F68">
              <w:rPr>
                <w:rFonts w:ascii="Arial Black" w:hAnsi="Arial Black"/>
                <w:caps/>
                <w:sz w:val="15"/>
                <w:lang w:val="es-ES"/>
              </w:rPr>
              <w:t>pbc/24/</w:t>
            </w:r>
            <w:bookmarkStart w:id="1" w:name="Code"/>
            <w:bookmarkEnd w:id="1"/>
            <w:r w:rsidR="00A824E1" w:rsidRPr="00687F68">
              <w:rPr>
                <w:rFonts w:ascii="Arial Black" w:hAnsi="Arial Black"/>
                <w:caps/>
                <w:sz w:val="15"/>
                <w:lang w:val="es-ES"/>
              </w:rPr>
              <w:t>17</w:t>
            </w:r>
            <w:r w:rsidR="00A42DAF" w:rsidRPr="00687F68">
              <w:rPr>
                <w:rFonts w:ascii="Arial Black" w:hAnsi="Arial Black"/>
                <w:caps/>
                <w:sz w:val="15"/>
                <w:lang w:val="es-ES"/>
              </w:rPr>
              <w:t xml:space="preserve"> </w:t>
            </w:r>
            <w:r w:rsidR="008B2CC1" w:rsidRPr="00687F68">
              <w:rPr>
                <w:rFonts w:ascii="Arial Black" w:hAnsi="Arial Black"/>
                <w:caps/>
                <w:sz w:val="15"/>
                <w:lang w:val="es-ES"/>
              </w:rPr>
              <w:t xml:space="preserve">   </w:t>
            </w:r>
          </w:p>
        </w:tc>
      </w:tr>
      <w:tr w:rsidR="008B2CC1" w:rsidRPr="00687F68" w:rsidTr="00916EE2">
        <w:trPr>
          <w:trHeight w:hRule="exact" w:val="170"/>
        </w:trPr>
        <w:tc>
          <w:tcPr>
            <w:tcW w:w="9356" w:type="dxa"/>
            <w:gridSpan w:val="3"/>
            <w:noWrap/>
            <w:tcMar>
              <w:left w:w="0" w:type="dxa"/>
              <w:right w:w="0" w:type="dxa"/>
            </w:tcMar>
            <w:vAlign w:val="bottom"/>
          </w:tcPr>
          <w:p w:rsidR="008B2CC1" w:rsidRPr="00687F68" w:rsidRDefault="008B2CC1" w:rsidP="00687F68">
            <w:pPr>
              <w:jc w:val="right"/>
              <w:rPr>
                <w:rFonts w:ascii="Arial Black" w:hAnsi="Arial Black"/>
                <w:caps/>
                <w:sz w:val="15"/>
                <w:lang w:val="es-ES"/>
              </w:rPr>
            </w:pPr>
            <w:r w:rsidRPr="00687F68">
              <w:rPr>
                <w:rFonts w:ascii="Arial Black" w:hAnsi="Arial Black"/>
                <w:caps/>
                <w:sz w:val="15"/>
                <w:lang w:val="es-ES"/>
              </w:rPr>
              <w:t>ORIGINAL:</w:t>
            </w:r>
            <w:r w:rsidR="00A42DAF" w:rsidRPr="00687F68">
              <w:rPr>
                <w:rFonts w:ascii="Arial Black" w:hAnsi="Arial Black"/>
                <w:caps/>
                <w:sz w:val="15"/>
                <w:lang w:val="es-ES"/>
              </w:rPr>
              <w:t xml:space="preserve"> </w:t>
            </w:r>
            <w:r w:rsidRPr="00687F68">
              <w:rPr>
                <w:rFonts w:ascii="Arial Black" w:hAnsi="Arial Black"/>
                <w:caps/>
                <w:sz w:val="15"/>
                <w:lang w:val="es-ES"/>
              </w:rPr>
              <w:t xml:space="preserve"> </w:t>
            </w:r>
            <w:bookmarkStart w:id="2" w:name="Original"/>
            <w:bookmarkEnd w:id="2"/>
            <w:r w:rsidR="00687F68" w:rsidRPr="00687F68">
              <w:rPr>
                <w:rFonts w:ascii="Arial Black" w:hAnsi="Arial Black"/>
                <w:caps/>
                <w:sz w:val="15"/>
                <w:lang w:val="es-ES"/>
              </w:rPr>
              <w:t>Inglés</w:t>
            </w:r>
          </w:p>
        </w:tc>
      </w:tr>
      <w:tr w:rsidR="008B2CC1" w:rsidRPr="00687F68" w:rsidTr="00916EE2">
        <w:trPr>
          <w:trHeight w:hRule="exact" w:val="198"/>
        </w:trPr>
        <w:tc>
          <w:tcPr>
            <w:tcW w:w="9356" w:type="dxa"/>
            <w:gridSpan w:val="3"/>
            <w:tcMar>
              <w:left w:w="0" w:type="dxa"/>
              <w:right w:w="0" w:type="dxa"/>
            </w:tcMar>
            <w:vAlign w:val="bottom"/>
          </w:tcPr>
          <w:p w:rsidR="008B2CC1" w:rsidRPr="00687F68" w:rsidRDefault="00687F68" w:rsidP="00687F68">
            <w:pPr>
              <w:jc w:val="right"/>
              <w:rPr>
                <w:rFonts w:ascii="Arial Black" w:hAnsi="Arial Black"/>
                <w:caps/>
                <w:sz w:val="15"/>
                <w:lang w:val="es-ES"/>
              </w:rPr>
            </w:pPr>
            <w:r w:rsidRPr="00687F68">
              <w:rPr>
                <w:rFonts w:ascii="Arial Black" w:hAnsi="Arial Black"/>
                <w:caps/>
                <w:sz w:val="15"/>
                <w:lang w:val="es-ES"/>
              </w:rPr>
              <w:t>Fech</w:t>
            </w:r>
            <w:r w:rsidR="008B2CC1" w:rsidRPr="00687F68">
              <w:rPr>
                <w:rFonts w:ascii="Arial Black" w:hAnsi="Arial Black"/>
                <w:caps/>
                <w:sz w:val="15"/>
                <w:lang w:val="es-ES"/>
              </w:rPr>
              <w:t>A:</w:t>
            </w:r>
            <w:r w:rsidR="00A42DAF" w:rsidRPr="00687F68">
              <w:rPr>
                <w:rFonts w:ascii="Arial Black" w:hAnsi="Arial Black"/>
                <w:caps/>
                <w:sz w:val="15"/>
                <w:lang w:val="es-ES"/>
              </w:rPr>
              <w:t xml:space="preserve"> </w:t>
            </w:r>
            <w:r w:rsidR="008B2CC1" w:rsidRPr="00687F68">
              <w:rPr>
                <w:rFonts w:ascii="Arial Black" w:hAnsi="Arial Black"/>
                <w:caps/>
                <w:sz w:val="15"/>
                <w:lang w:val="es-ES"/>
              </w:rPr>
              <w:t xml:space="preserve"> </w:t>
            </w:r>
            <w:bookmarkStart w:id="3" w:name="Date"/>
            <w:bookmarkEnd w:id="3"/>
            <w:r w:rsidRPr="00687F68">
              <w:rPr>
                <w:rFonts w:ascii="Arial Black" w:hAnsi="Arial Black"/>
                <w:caps/>
                <w:sz w:val="15"/>
                <w:lang w:val="es-ES"/>
              </w:rPr>
              <w:t xml:space="preserve">18 de </w:t>
            </w:r>
            <w:r w:rsidR="00E63D9B" w:rsidRPr="00687F68">
              <w:rPr>
                <w:rFonts w:ascii="Arial Black" w:hAnsi="Arial Black"/>
                <w:caps/>
                <w:sz w:val="15"/>
                <w:lang w:val="es-ES"/>
              </w:rPr>
              <w:t>SEPT</w:t>
            </w:r>
            <w:r w:rsidRPr="00687F68">
              <w:rPr>
                <w:rFonts w:ascii="Arial Black" w:hAnsi="Arial Black"/>
                <w:caps/>
                <w:sz w:val="15"/>
                <w:lang w:val="es-ES"/>
              </w:rPr>
              <w:t>i</w:t>
            </w:r>
            <w:r w:rsidR="00E63D9B" w:rsidRPr="00687F68">
              <w:rPr>
                <w:rFonts w:ascii="Arial Black" w:hAnsi="Arial Black"/>
                <w:caps/>
                <w:sz w:val="15"/>
                <w:lang w:val="es-ES"/>
              </w:rPr>
              <w:t>EMBR</w:t>
            </w:r>
            <w:r w:rsidRPr="00687F68">
              <w:rPr>
                <w:rFonts w:ascii="Arial Black" w:hAnsi="Arial Black"/>
                <w:caps/>
                <w:sz w:val="15"/>
                <w:lang w:val="es-ES"/>
              </w:rPr>
              <w:t>e de</w:t>
            </w:r>
            <w:r w:rsidR="004661B6" w:rsidRPr="00687F68">
              <w:rPr>
                <w:rFonts w:ascii="Arial Black" w:hAnsi="Arial Black"/>
                <w:caps/>
                <w:sz w:val="15"/>
                <w:lang w:val="es-ES"/>
              </w:rPr>
              <w:t xml:space="preserve"> 2015</w:t>
            </w:r>
          </w:p>
        </w:tc>
      </w:tr>
    </w:tbl>
    <w:p w:rsidR="008B2CC1" w:rsidRPr="00346619" w:rsidRDefault="008B2CC1" w:rsidP="008B2CC1">
      <w:pPr>
        <w:rPr>
          <w:lang w:val="es-ES"/>
        </w:rPr>
      </w:pPr>
    </w:p>
    <w:p w:rsidR="008B2CC1" w:rsidRPr="00346619" w:rsidRDefault="008B2CC1" w:rsidP="008B2CC1">
      <w:pPr>
        <w:rPr>
          <w:lang w:val="es-ES"/>
        </w:rPr>
      </w:pPr>
    </w:p>
    <w:p w:rsidR="008B2CC1" w:rsidRPr="00346619" w:rsidRDefault="008B2CC1" w:rsidP="008B2CC1">
      <w:pPr>
        <w:rPr>
          <w:lang w:val="es-ES"/>
        </w:rPr>
      </w:pPr>
    </w:p>
    <w:p w:rsidR="008B2CC1" w:rsidRPr="00346619" w:rsidRDefault="008B2CC1" w:rsidP="008B2CC1">
      <w:pPr>
        <w:rPr>
          <w:lang w:val="es-ES"/>
        </w:rPr>
      </w:pPr>
    </w:p>
    <w:p w:rsidR="008B2CC1" w:rsidRPr="00346619" w:rsidRDefault="008B2CC1" w:rsidP="008B2CC1">
      <w:pPr>
        <w:rPr>
          <w:lang w:val="es-ES"/>
        </w:rPr>
      </w:pPr>
    </w:p>
    <w:p w:rsidR="00687F68" w:rsidRPr="00687F68" w:rsidRDefault="00687F68" w:rsidP="00687F68">
      <w:pPr>
        <w:rPr>
          <w:b/>
          <w:sz w:val="28"/>
          <w:szCs w:val="28"/>
          <w:lang w:val="es-ES"/>
        </w:rPr>
      </w:pPr>
      <w:r w:rsidRPr="00687F68">
        <w:rPr>
          <w:b/>
          <w:sz w:val="28"/>
          <w:szCs w:val="28"/>
          <w:lang w:val="es-ES"/>
        </w:rPr>
        <w:t>Comité del Programa y Presupuesto</w:t>
      </w:r>
    </w:p>
    <w:p w:rsidR="00687F68" w:rsidRPr="00687F68" w:rsidRDefault="00687F68" w:rsidP="00687F68">
      <w:pPr>
        <w:rPr>
          <w:lang w:val="es-ES"/>
        </w:rPr>
      </w:pPr>
    </w:p>
    <w:p w:rsidR="00687F68" w:rsidRPr="00687F68" w:rsidRDefault="00687F68" w:rsidP="00687F68">
      <w:pPr>
        <w:rPr>
          <w:lang w:val="es-ES"/>
        </w:rPr>
      </w:pPr>
    </w:p>
    <w:p w:rsidR="00687F68" w:rsidRPr="00687F68" w:rsidRDefault="00687F68" w:rsidP="00687F68">
      <w:pPr>
        <w:rPr>
          <w:b/>
          <w:sz w:val="24"/>
          <w:szCs w:val="24"/>
          <w:lang w:val="es-ES"/>
        </w:rPr>
      </w:pPr>
      <w:r w:rsidRPr="00687F68">
        <w:rPr>
          <w:b/>
          <w:sz w:val="24"/>
          <w:szCs w:val="24"/>
          <w:lang w:val="es-ES"/>
        </w:rPr>
        <w:t>Vigesimocuarta sesión</w:t>
      </w:r>
    </w:p>
    <w:p w:rsidR="00687F68" w:rsidRPr="00687F68" w:rsidRDefault="00687F68" w:rsidP="00687F68">
      <w:pPr>
        <w:rPr>
          <w:lang w:val="es-ES"/>
        </w:rPr>
      </w:pPr>
      <w:r w:rsidRPr="00687F68">
        <w:rPr>
          <w:b/>
          <w:sz w:val="24"/>
          <w:szCs w:val="24"/>
          <w:lang w:val="es-ES"/>
        </w:rPr>
        <w:t>Ginebra, 14 a 18 de septiembre de 2015</w:t>
      </w:r>
    </w:p>
    <w:p w:rsidR="00687F68" w:rsidRPr="00687F68" w:rsidRDefault="00687F68" w:rsidP="00687F68">
      <w:pPr>
        <w:rPr>
          <w:lang w:val="es-ES"/>
        </w:rPr>
      </w:pPr>
    </w:p>
    <w:p w:rsidR="00687F68" w:rsidRPr="00687F68" w:rsidRDefault="00687F68" w:rsidP="00687F68">
      <w:pPr>
        <w:rPr>
          <w:lang w:val="es-ES"/>
        </w:rPr>
      </w:pPr>
    </w:p>
    <w:p w:rsidR="00687F68" w:rsidRPr="00687F68" w:rsidRDefault="00687F68" w:rsidP="00687F68">
      <w:pPr>
        <w:rPr>
          <w:caps/>
          <w:sz w:val="24"/>
          <w:szCs w:val="24"/>
          <w:lang w:val="es-ES"/>
        </w:rPr>
      </w:pPr>
      <w:bookmarkStart w:id="4" w:name="TitleOfDoc"/>
      <w:bookmarkEnd w:id="4"/>
      <w:r w:rsidRPr="00687F68">
        <w:rPr>
          <w:sz w:val="24"/>
          <w:szCs w:val="24"/>
          <w:lang w:val="es-ES"/>
        </w:rPr>
        <w:t>LISTA DE DECISIONES</w:t>
      </w:r>
    </w:p>
    <w:p w:rsidR="00687F68" w:rsidRPr="00687F68" w:rsidRDefault="00687F68" w:rsidP="00687F68">
      <w:pPr>
        <w:rPr>
          <w:lang w:val="es-ES"/>
        </w:rPr>
      </w:pPr>
    </w:p>
    <w:p w:rsidR="00687F68" w:rsidRPr="00687F68" w:rsidRDefault="00687F68" w:rsidP="00687F68">
      <w:pPr>
        <w:rPr>
          <w:i/>
          <w:lang w:val="es-ES"/>
        </w:rPr>
      </w:pPr>
      <w:bookmarkStart w:id="5" w:name="Prepared"/>
      <w:bookmarkEnd w:id="5"/>
      <w:r w:rsidRPr="00687F68">
        <w:rPr>
          <w:i/>
          <w:lang w:val="es-ES"/>
        </w:rPr>
        <w:t>Documento preparado por la Secretaría</w:t>
      </w:r>
    </w:p>
    <w:p w:rsidR="00AC205C" w:rsidRDefault="00AC205C">
      <w:pPr>
        <w:rPr>
          <w:lang w:val="es-ES"/>
        </w:rPr>
      </w:pPr>
    </w:p>
    <w:p w:rsidR="00346619" w:rsidRPr="00687F68" w:rsidRDefault="00346619">
      <w:pPr>
        <w:rPr>
          <w:lang w:val="es-ES"/>
        </w:rPr>
      </w:pPr>
    </w:p>
    <w:p w:rsidR="002928D3" w:rsidRPr="00687F68" w:rsidRDefault="002928D3" w:rsidP="0053057A">
      <w:pPr>
        <w:rPr>
          <w:lang w:val="es-ES"/>
        </w:rPr>
      </w:pPr>
    </w:p>
    <w:p w:rsidR="004661B6" w:rsidRPr="00687F68" w:rsidRDefault="004661B6" w:rsidP="004661B6">
      <w:pPr>
        <w:rPr>
          <w:lang w:val="es-ES"/>
        </w:rPr>
      </w:pPr>
    </w:p>
    <w:p w:rsidR="004661B6" w:rsidRDefault="00687F68" w:rsidP="00346619">
      <w:pPr>
        <w:pStyle w:val="Heading1"/>
        <w:spacing w:before="0" w:after="120"/>
        <w:rPr>
          <w:b w:val="0"/>
          <w:lang w:val="es-ES"/>
        </w:rPr>
      </w:pPr>
      <w:r w:rsidRPr="00A45C65">
        <w:rPr>
          <w:lang w:val="es-ES"/>
        </w:rPr>
        <w:t>PUNTO 1 DEL ORDEN DEL DÍA</w:t>
      </w:r>
      <w:r w:rsidR="00282BDE">
        <w:rPr>
          <w:lang w:val="es-ES"/>
        </w:rPr>
        <w:t>.</w:t>
      </w:r>
      <w:r w:rsidR="00A42E10">
        <w:rPr>
          <w:lang w:val="es-ES"/>
        </w:rPr>
        <w:t xml:space="preserve">  </w:t>
      </w:r>
      <w:r w:rsidR="00A45C65" w:rsidRPr="00D57E79">
        <w:rPr>
          <w:b w:val="0"/>
          <w:lang w:val="es-ES"/>
        </w:rPr>
        <w:t>Apertura de la sesión</w:t>
      </w:r>
    </w:p>
    <w:p w:rsidR="00346619" w:rsidRPr="00346619" w:rsidRDefault="00346619" w:rsidP="00346619">
      <w:pPr>
        <w:rPr>
          <w:lang w:val="es-ES"/>
        </w:rPr>
      </w:pPr>
    </w:p>
    <w:p w:rsidR="004661B6" w:rsidRPr="00D57E79" w:rsidRDefault="00A45C65" w:rsidP="00346619">
      <w:pPr>
        <w:pStyle w:val="Heading1"/>
        <w:spacing w:before="0" w:after="220"/>
        <w:rPr>
          <w:b w:val="0"/>
          <w:lang w:val="es-ES"/>
        </w:rPr>
      </w:pPr>
      <w:r w:rsidRPr="00A45C65">
        <w:rPr>
          <w:lang w:val="es-ES"/>
        </w:rPr>
        <w:t xml:space="preserve">PUNTO </w:t>
      </w:r>
      <w:r>
        <w:rPr>
          <w:lang w:val="es-ES"/>
        </w:rPr>
        <w:t>2</w:t>
      </w:r>
      <w:r w:rsidRPr="00A45C65">
        <w:rPr>
          <w:lang w:val="es-ES"/>
        </w:rPr>
        <w:t xml:space="preserve"> DEL ORDEN DEL DÍA</w:t>
      </w:r>
      <w:r w:rsidR="00282BDE">
        <w:rPr>
          <w:lang w:val="es-ES"/>
        </w:rPr>
        <w:t>.</w:t>
      </w:r>
      <w:r w:rsidR="00A42E10">
        <w:rPr>
          <w:lang w:val="es-ES"/>
        </w:rPr>
        <w:t xml:space="preserve">  </w:t>
      </w:r>
      <w:r w:rsidR="004661B6" w:rsidRPr="00D57E79">
        <w:rPr>
          <w:b w:val="0"/>
          <w:lang w:val="es-ES"/>
        </w:rPr>
        <w:t>A</w:t>
      </w:r>
      <w:r w:rsidRPr="00D57E79">
        <w:rPr>
          <w:b w:val="0"/>
          <w:lang w:val="es-ES"/>
        </w:rPr>
        <w:t>probación del orden del día</w:t>
      </w:r>
    </w:p>
    <w:p w:rsidR="004661B6" w:rsidRPr="00687F68" w:rsidRDefault="00A64AD6" w:rsidP="005A708C">
      <w:pPr>
        <w:pStyle w:val="ONUME"/>
        <w:rPr>
          <w:lang w:val="es-ES"/>
        </w:rPr>
      </w:pPr>
      <w:proofErr w:type="gramStart"/>
      <w:r w:rsidRPr="00687F68">
        <w:rPr>
          <w:lang w:val="es-ES"/>
        </w:rPr>
        <w:t>documento</w:t>
      </w:r>
      <w:proofErr w:type="gramEnd"/>
      <w:r w:rsidR="00E63D9B" w:rsidRPr="00687F68">
        <w:rPr>
          <w:lang w:val="es-ES"/>
        </w:rPr>
        <w:t xml:space="preserve"> WO/PBC/24/1 Prov.</w:t>
      </w:r>
    </w:p>
    <w:p w:rsidR="004661B6" w:rsidRPr="00687F68" w:rsidRDefault="00050E94" w:rsidP="005A708C">
      <w:pPr>
        <w:pStyle w:val="ONUME"/>
        <w:widowControl w:val="0"/>
        <w:spacing w:after="0"/>
        <w:rPr>
          <w:i/>
          <w:lang w:val="es-ES"/>
        </w:rPr>
      </w:pPr>
      <w:r>
        <w:rPr>
          <w:i/>
          <w:lang w:val="es-ES"/>
        </w:rPr>
        <w:t>El Comité del Programa y Presupuesto</w:t>
      </w:r>
      <w:r w:rsidR="00E63D9B" w:rsidRPr="00687F68">
        <w:rPr>
          <w:i/>
          <w:lang w:val="es-ES"/>
        </w:rPr>
        <w:t xml:space="preserve"> a</w:t>
      </w:r>
      <w:r w:rsidR="00020C88">
        <w:rPr>
          <w:i/>
          <w:lang w:val="es-ES"/>
        </w:rPr>
        <w:t>probó el orden del día que figura en el</w:t>
      </w:r>
      <w:r w:rsidR="00E63D9B" w:rsidRPr="00687F68">
        <w:rPr>
          <w:i/>
          <w:lang w:val="es-ES"/>
        </w:rPr>
        <w:t xml:space="preserve"> </w:t>
      </w:r>
      <w:r w:rsidR="00020C88" w:rsidRPr="00687F68">
        <w:rPr>
          <w:i/>
          <w:lang w:val="es-ES"/>
        </w:rPr>
        <w:t>documento</w:t>
      </w:r>
      <w:r w:rsidR="00E63D9B" w:rsidRPr="00687F68">
        <w:rPr>
          <w:i/>
          <w:lang w:val="es-ES"/>
        </w:rPr>
        <w:t xml:space="preserve"> WO/PBC/24/1</w:t>
      </w:r>
      <w:r w:rsidR="005A708C" w:rsidRPr="00687F68">
        <w:rPr>
          <w:i/>
          <w:lang w:val="es-ES"/>
        </w:rPr>
        <w:t> </w:t>
      </w:r>
      <w:r w:rsidR="00E63D9B" w:rsidRPr="00687F68">
        <w:rPr>
          <w:i/>
          <w:lang w:val="es-ES"/>
        </w:rPr>
        <w:t>Prov.</w:t>
      </w:r>
    </w:p>
    <w:p w:rsidR="005A708C" w:rsidRPr="00A42E10" w:rsidRDefault="005A708C" w:rsidP="005A708C">
      <w:pPr>
        <w:pStyle w:val="ONUME"/>
        <w:widowControl w:val="0"/>
        <w:spacing w:after="0"/>
        <w:rPr>
          <w:lang w:val="es-ES"/>
        </w:rPr>
      </w:pPr>
    </w:p>
    <w:p w:rsidR="004661B6" w:rsidRPr="00D57E79" w:rsidRDefault="00A64AD6" w:rsidP="00252AB3">
      <w:pPr>
        <w:pStyle w:val="Heading1"/>
        <w:spacing w:after="0"/>
        <w:rPr>
          <w:b w:val="0"/>
          <w:lang w:val="es-ES"/>
        </w:rPr>
      </w:pPr>
      <w:bookmarkStart w:id="6" w:name="OLE_LINK1"/>
      <w:bookmarkStart w:id="7" w:name="OLE_LINK2"/>
      <w:r w:rsidRPr="00A45C65">
        <w:rPr>
          <w:lang w:val="es-ES"/>
        </w:rPr>
        <w:t xml:space="preserve">PUNTO </w:t>
      </w:r>
      <w:r>
        <w:rPr>
          <w:lang w:val="es-ES"/>
        </w:rPr>
        <w:t>3</w:t>
      </w:r>
      <w:r w:rsidRPr="00A45C65">
        <w:rPr>
          <w:lang w:val="es-ES"/>
        </w:rPr>
        <w:t xml:space="preserve"> DEL ORDEN DEL DÍA</w:t>
      </w:r>
      <w:bookmarkEnd w:id="6"/>
      <w:bookmarkEnd w:id="7"/>
      <w:r w:rsidR="00282BDE">
        <w:rPr>
          <w:lang w:val="es-ES"/>
        </w:rPr>
        <w:t>.</w:t>
      </w:r>
      <w:r w:rsidR="00A42E10">
        <w:rPr>
          <w:lang w:val="es-ES"/>
        </w:rPr>
        <w:t xml:space="preserve">  </w:t>
      </w:r>
      <w:r w:rsidRPr="00D57E79">
        <w:rPr>
          <w:b w:val="0"/>
          <w:lang w:val="es-ES"/>
        </w:rPr>
        <w:t>Informe de la Comisión Consultiva Independiente de Supervisión (CCIS) de la OMPI</w:t>
      </w:r>
    </w:p>
    <w:p w:rsidR="00A42E10" w:rsidRPr="00A42E10" w:rsidRDefault="00A42E10" w:rsidP="00A42E10">
      <w:pPr>
        <w:rPr>
          <w:lang w:val="es-ES"/>
        </w:rPr>
      </w:pPr>
    </w:p>
    <w:p w:rsidR="004661B6" w:rsidRPr="00687F68" w:rsidRDefault="00A64AD6" w:rsidP="004661B6">
      <w:pPr>
        <w:pStyle w:val="ONUME"/>
        <w:tabs>
          <w:tab w:val="left" w:pos="1100"/>
        </w:tabs>
        <w:ind w:left="1100" w:hanging="1100"/>
        <w:rPr>
          <w:lang w:val="es-ES"/>
        </w:rPr>
      </w:pPr>
      <w:proofErr w:type="gramStart"/>
      <w:r w:rsidRPr="00687F68">
        <w:rPr>
          <w:lang w:val="es-ES"/>
        </w:rPr>
        <w:t>documento</w:t>
      </w:r>
      <w:proofErr w:type="gramEnd"/>
      <w:r w:rsidR="00D803DD">
        <w:rPr>
          <w:lang w:val="es-ES"/>
        </w:rPr>
        <w:t xml:space="preserve"> WO/PBC/24/2</w:t>
      </w:r>
    </w:p>
    <w:p w:rsidR="00E63D9B" w:rsidRPr="00687F68" w:rsidRDefault="00050E94" w:rsidP="005A708C">
      <w:pPr>
        <w:pStyle w:val="ONUME"/>
        <w:tabs>
          <w:tab w:val="left" w:pos="0"/>
        </w:tabs>
        <w:rPr>
          <w:i/>
          <w:lang w:val="es-ES"/>
        </w:rPr>
      </w:pPr>
      <w:r>
        <w:rPr>
          <w:i/>
          <w:lang w:val="es-ES"/>
        </w:rPr>
        <w:t>El Comité del Programa y Presupuesto</w:t>
      </w:r>
      <w:r w:rsidR="005A708C" w:rsidRPr="00687F68">
        <w:rPr>
          <w:i/>
          <w:lang w:val="es-ES"/>
        </w:rPr>
        <w:t xml:space="preserve"> recomend</w:t>
      </w:r>
      <w:r w:rsidR="00B70E5E">
        <w:rPr>
          <w:i/>
          <w:lang w:val="es-ES"/>
        </w:rPr>
        <w:t>ó</w:t>
      </w:r>
      <w:r w:rsidR="00020C88">
        <w:rPr>
          <w:i/>
          <w:lang w:val="es-ES"/>
        </w:rPr>
        <w:t xml:space="preserve"> a la Asamblea General de la OMPI </w:t>
      </w:r>
      <w:r w:rsidR="00965518">
        <w:rPr>
          <w:i/>
          <w:lang w:val="es-ES"/>
        </w:rPr>
        <w:t>que tome</w:t>
      </w:r>
      <w:r w:rsidR="00020C88">
        <w:rPr>
          <w:i/>
          <w:lang w:val="es-ES"/>
        </w:rPr>
        <w:t xml:space="preserve"> nota del Informe de la Comisión Consultiva Independiente de Supervisión de la OMPI (CCIS)</w:t>
      </w:r>
      <w:r w:rsidR="005A708C" w:rsidRPr="00687F68">
        <w:rPr>
          <w:i/>
          <w:lang w:val="es-ES"/>
        </w:rPr>
        <w:t xml:space="preserve"> (</w:t>
      </w:r>
      <w:r w:rsidR="00020C88" w:rsidRPr="00687F68">
        <w:rPr>
          <w:i/>
          <w:lang w:val="es-ES"/>
        </w:rPr>
        <w:t>documento</w:t>
      </w:r>
      <w:r w:rsidR="005A708C" w:rsidRPr="00687F68">
        <w:rPr>
          <w:i/>
          <w:lang w:val="es-ES"/>
        </w:rPr>
        <w:t xml:space="preserve"> WO/PBC/24/2)</w:t>
      </w:r>
      <w:r w:rsidR="00020C88">
        <w:rPr>
          <w:i/>
          <w:lang w:val="es-ES"/>
        </w:rPr>
        <w:t>.</w:t>
      </w:r>
    </w:p>
    <w:p w:rsidR="004661B6" w:rsidRPr="00687F68" w:rsidRDefault="004661B6" w:rsidP="00252AB3">
      <w:pPr>
        <w:pStyle w:val="ONUME"/>
        <w:keepNext/>
        <w:keepLines/>
        <w:tabs>
          <w:tab w:val="left" w:pos="1100"/>
        </w:tabs>
        <w:spacing w:after="240"/>
        <w:ind w:left="1100" w:hanging="533"/>
        <w:rPr>
          <w:szCs w:val="24"/>
          <w:lang w:val="es-ES"/>
        </w:rPr>
      </w:pPr>
      <w:r w:rsidRPr="00687F68">
        <w:rPr>
          <w:szCs w:val="24"/>
          <w:lang w:val="es-ES"/>
        </w:rPr>
        <w:t>a)</w:t>
      </w:r>
      <w:r w:rsidRPr="00687F68">
        <w:rPr>
          <w:szCs w:val="24"/>
          <w:lang w:val="es-ES"/>
        </w:rPr>
        <w:tab/>
      </w:r>
      <w:r w:rsidR="00050E94" w:rsidRPr="00A9189E">
        <w:rPr>
          <w:lang w:val="es-ES"/>
        </w:rPr>
        <w:t>ROTACIÓN DE LOS MIEMBROS DE LA COMISIÓN CONSULTIVA INDEPENDIENTE DE SUPERVISIÓN (CCIS) DE LA OMPI</w:t>
      </w:r>
    </w:p>
    <w:p w:rsidR="004661B6" w:rsidRPr="00687F68" w:rsidRDefault="00E93B1E" w:rsidP="00252AB3">
      <w:pPr>
        <w:pStyle w:val="ONUME"/>
        <w:keepNext/>
        <w:keepLines/>
        <w:tabs>
          <w:tab w:val="left" w:pos="1100"/>
        </w:tabs>
        <w:ind w:left="1100" w:hanging="533"/>
        <w:rPr>
          <w:szCs w:val="24"/>
          <w:lang w:val="es-ES"/>
        </w:rPr>
      </w:pPr>
      <w:proofErr w:type="gramStart"/>
      <w:r w:rsidRPr="00687F68">
        <w:rPr>
          <w:szCs w:val="24"/>
          <w:lang w:val="es-ES"/>
        </w:rPr>
        <w:t>documento</w:t>
      </w:r>
      <w:proofErr w:type="gramEnd"/>
      <w:r w:rsidR="004661B6" w:rsidRPr="00687F68">
        <w:rPr>
          <w:szCs w:val="24"/>
          <w:lang w:val="es-ES"/>
        </w:rPr>
        <w:t xml:space="preserve"> WO/PBC/24/3</w:t>
      </w:r>
    </w:p>
    <w:p w:rsidR="00D803DD" w:rsidRDefault="00050E94" w:rsidP="00252AB3">
      <w:pPr>
        <w:keepNext/>
        <w:keepLines/>
        <w:tabs>
          <w:tab w:val="left" w:pos="1134"/>
        </w:tabs>
        <w:rPr>
          <w:i/>
          <w:lang w:val="es-ES"/>
        </w:rPr>
      </w:pPr>
      <w:r>
        <w:rPr>
          <w:i/>
          <w:lang w:val="es-ES"/>
        </w:rPr>
        <w:t>El Comité del Programa y Presupuesto</w:t>
      </w:r>
      <w:r w:rsidR="00E63D9B" w:rsidRPr="00687F68">
        <w:rPr>
          <w:i/>
          <w:lang w:val="es-ES"/>
        </w:rPr>
        <w:t xml:space="preserve"> (PBC):</w:t>
      </w:r>
    </w:p>
    <w:p w:rsidR="00E63D9B" w:rsidRPr="00687F68" w:rsidRDefault="00E63D9B" w:rsidP="00D803DD">
      <w:pPr>
        <w:tabs>
          <w:tab w:val="left" w:pos="1134"/>
        </w:tabs>
        <w:rPr>
          <w:i/>
          <w:lang w:val="es-ES"/>
        </w:rPr>
      </w:pPr>
    </w:p>
    <w:p w:rsidR="00E63D9B" w:rsidRPr="00687F68" w:rsidRDefault="00E63D9B" w:rsidP="00D803DD">
      <w:pPr>
        <w:tabs>
          <w:tab w:val="left" w:pos="1134"/>
        </w:tabs>
        <w:ind w:left="567"/>
        <w:rPr>
          <w:i/>
          <w:lang w:val="es-ES"/>
        </w:rPr>
      </w:pPr>
      <w:r w:rsidRPr="00687F68">
        <w:rPr>
          <w:i/>
          <w:lang w:val="es-ES"/>
        </w:rPr>
        <w:t>i)</w:t>
      </w:r>
      <w:r w:rsidRPr="00687F68">
        <w:rPr>
          <w:i/>
          <w:lang w:val="es-ES"/>
        </w:rPr>
        <w:tab/>
      </w:r>
      <w:r w:rsidR="00EF7E21" w:rsidRPr="00687F68">
        <w:rPr>
          <w:i/>
          <w:lang w:val="es-ES"/>
        </w:rPr>
        <w:t>decid</w:t>
      </w:r>
      <w:r w:rsidR="00020C88">
        <w:rPr>
          <w:i/>
          <w:lang w:val="es-ES"/>
        </w:rPr>
        <w:t xml:space="preserve">ió crear un Comité de Selección </w:t>
      </w:r>
      <w:r w:rsidR="001F221A">
        <w:rPr>
          <w:i/>
          <w:lang w:val="es-ES"/>
        </w:rPr>
        <w:t xml:space="preserve">de los miembros de la CCIS, </w:t>
      </w:r>
      <w:r w:rsidR="00D00FF3">
        <w:rPr>
          <w:i/>
          <w:lang w:val="es-ES"/>
        </w:rPr>
        <w:t>constituido</w:t>
      </w:r>
      <w:r w:rsidR="001F221A">
        <w:rPr>
          <w:i/>
          <w:lang w:val="es-ES"/>
        </w:rPr>
        <w:t xml:space="preserve"> por siete representantes de los Estados miembros, </w:t>
      </w:r>
      <w:r w:rsidR="00D00FF3">
        <w:rPr>
          <w:i/>
          <w:lang w:val="es-ES"/>
        </w:rPr>
        <w:t xml:space="preserve">de </w:t>
      </w:r>
      <w:r w:rsidR="001F221A">
        <w:rPr>
          <w:i/>
          <w:lang w:val="es-ES"/>
        </w:rPr>
        <w:t>con</w:t>
      </w:r>
      <w:r w:rsidR="00D00FF3">
        <w:rPr>
          <w:i/>
          <w:lang w:val="es-ES"/>
        </w:rPr>
        <w:t>formidad con</w:t>
      </w:r>
      <w:r w:rsidR="001F221A">
        <w:rPr>
          <w:i/>
          <w:lang w:val="es-ES"/>
        </w:rPr>
        <w:t xml:space="preserve"> los párrafos</w:t>
      </w:r>
      <w:r w:rsidR="001F221A" w:rsidRPr="00687F68">
        <w:rPr>
          <w:i/>
          <w:lang w:val="es-ES"/>
        </w:rPr>
        <w:t xml:space="preserve"> </w:t>
      </w:r>
      <w:r w:rsidRPr="00687F68">
        <w:rPr>
          <w:i/>
          <w:lang w:val="es-ES"/>
        </w:rPr>
        <w:t xml:space="preserve">18 </w:t>
      </w:r>
      <w:r w:rsidR="001F221A">
        <w:rPr>
          <w:i/>
          <w:lang w:val="es-ES"/>
        </w:rPr>
        <w:t>y</w:t>
      </w:r>
      <w:r w:rsidRPr="00687F68">
        <w:rPr>
          <w:i/>
          <w:lang w:val="es-ES"/>
        </w:rPr>
        <w:t xml:space="preserve"> 19 </w:t>
      </w:r>
      <w:r w:rsidR="001F221A">
        <w:rPr>
          <w:i/>
          <w:lang w:val="es-ES"/>
        </w:rPr>
        <w:t>del</w:t>
      </w:r>
      <w:r w:rsidRPr="00687F68">
        <w:rPr>
          <w:i/>
          <w:lang w:val="es-ES"/>
        </w:rPr>
        <w:t xml:space="preserve"> </w:t>
      </w:r>
      <w:r w:rsidR="001F221A" w:rsidRPr="00687F68">
        <w:rPr>
          <w:i/>
          <w:lang w:val="es-ES"/>
        </w:rPr>
        <w:t>documento</w:t>
      </w:r>
      <w:r w:rsidRPr="00687F68">
        <w:rPr>
          <w:i/>
          <w:lang w:val="es-ES"/>
        </w:rPr>
        <w:t xml:space="preserve"> WO/GA/39/13;  </w:t>
      </w:r>
      <w:r w:rsidR="001F221A">
        <w:rPr>
          <w:i/>
          <w:lang w:val="es-ES"/>
        </w:rPr>
        <w:t>y</w:t>
      </w:r>
    </w:p>
    <w:p w:rsidR="00E63D9B" w:rsidRPr="00687F68" w:rsidRDefault="00E63D9B" w:rsidP="00E63D9B">
      <w:pPr>
        <w:tabs>
          <w:tab w:val="left" w:pos="1134"/>
        </w:tabs>
        <w:ind w:left="567"/>
        <w:rPr>
          <w:i/>
          <w:lang w:val="es-ES"/>
        </w:rPr>
      </w:pPr>
    </w:p>
    <w:p w:rsidR="00E63D9B" w:rsidRPr="00687F68" w:rsidRDefault="00E63D9B" w:rsidP="00E63D9B">
      <w:pPr>
        <w:tabs>
          <w:tab w:val="left" w:pos="1134"/>
        </w:tabs>
        <w:ind w:left="567"/>
        <w:rPr>
          <w:i/>
          <w:lang w:val="es-ES"/>
        </w:rPr>
      </w:pPr>
      <w:r w:rsidRPr="00687F68">
        <w:rPr>
          <w:i/>
          <w:lang w:val="es-ES"/>
        </w:rPr>
        <w:t>ii)</w:t>
      </w:r>
      <w:r w:rsidRPr="00687F68">
        <w:rPr>
          <w:i/>
          <w:lang w:val="es-ES"/>
        </w:rPr>
        <w:tab/>
        <w:t>to</w:t>
      </w:r>
      <w:r w:rsidR="001F221A">
        <w:rPr>
          <w:i/>
          <w:lang w:val="es-ES"/>
        </w:rPr>
        <w:t>mó nota de que</w:t>
      </w:r>
      <w:r w:rsidR="00D00FF3">
        <w:rPr>
          <w:i/>
          <w:lang w:val="es-ES"/>
        </w:rPr>
        <w:t>, posteriormente,</w:t>
      </w:r>
      <w:r w:rsidR="001F221A">
        <w:rPr>
          <w:i/>
          <w:lang w:val="es-ES"/>
        </w:rPr>
        <w:t xml:space="preserve"> la Secretaría </w:t>
      </w:r>
      <w:r w:rsidR="00D00FF3">
        <w:rPr>
          <w:i/>
          <w:lang w:val="es-ES"/>
        </w:rPr>
        <w:t>empren</w:t>
      </w:r>
      <w:r w:rsidR="001F221A">
        <w:rPr>
          <w:i/>
          <w:lang w:val="es-ES"/>
        </w:rPr>
        <w:t>d</w:t>
      </w:r>
      <w:r w:rsidR="00D00FF3">
        <w:rPr>
          <w:i/>
          <w:lang w:val="es-ES"/>
        </w:rPr>
        <w:t>e</w:t>
      </w:r>
      <w:r w:rsidR="001F221A">
        <w:rPr>
          <w:i/>
          <w:lang w:val="es-ES"/>
        </w:rPr>
        <w:t xml:space="preserve">rá </w:t>
      </w:r>
      <w:r w:rsidR="00D00FF3">
        <w:rPr>
          <w:i/>
          <w:lang w:val="es-ES"/>
        </w:rPr>
        <w:t>un proceso de selección, a partir de</w:t>
      </w:r>
      <w:r w:rsidR="001F221A">
        <w:rPr>
          <w:i/>
          <w:lang w:val="es-ES"/>
        </w:rPr>
        <w:t xml:space="preserve"> 2016, </w:t>
      </w:r>
      <w:r w:rsidR="00D00FF3">
        <w:rPr>
          <w:i/>
          <w:lang w:val="es-ES"/>
        </w:rPr>
        <w:t>con arreglo a</w:t>
      </w:r>
      <w:r w:rsidR="001F221A">
        <w:rPr>
          <w:i/>
          <w:lang w:val="es-ES"/>
        </w:rPr>
        <w:t xml:space="preserve"> las disposiciones </w:t>
      </w:r>
      <w:r w:rsidR="00D00FF3">
        <w:rPr>
          <w:i/>
          <w:lang w:val="es-ES"/>
        </w:rPr>
        <w:t xml:space="preserve">contenidas en </w:t>
      </w:r>
      <w:r w:rsidR="001F221A">
        <w:rPr>
          <w:i/>
          <w:lang w:val="es-ES"/>
        </w:rPr>
        <w:t xml:space="preserve">el </w:t>
      </w:r>
      <w:r w:rsidR="001F221A" w:rsidRPr="00687F68">
        <w:rPr>
          <w:i/>
          <w:lang w:val="es-ES"/>
        </w:rPr>
        <w:t>documento</w:t>
      </w:r>
      <w:r w:rsidRPr="00687F68">
        <w:rPr>
          <w:i/>
          <w:lang w:val="es-ES"/>
        </w:rPr>
        <w:t xml:space="preserve"> WO/GA/39/13 </w:t>
      </w:r>
      <w:r w:rsidR="001F221A">
        <w:rPr>
          <w:i/>
          <w:lang w:val="es-ES"/>
        </w:rPr>
        <w:t xml:space="preserve">y el mandato de la CCIS, </w:t>
      </w:r>
      <w:r w:rsidR="002F065D">
        <w:rPr>
          <w:i/>
          <w:lang w:val="es-ES"/>
        </w:rPr>
        <w:t xml:space="preserve">con miras a que el Comité de Selección presente sus recomendaciones </w:t>
      </w:r>
      <w:r w:rsidR="00D00FF3">
        <w:rPr>
          <w:i/>
          <w:lang w:val="es-ES"/>
        </w:rPr>
        <w:t>en la</w:t>
      </w:r>
      <w:r w:rsidR="002F065D">
        <w:rPr>
          <w:i/>
          <w:lang w:val="es-ES"/>
        </w:rPr>
        <w:t xml:space="preserve"> sesión de septiembre de </w:t>
      </w:r>
      <w:r w:rsidRPr="00687F68">
        <w:rPr>
          <w:i/>
          <w:lang w:val="es-ES"/>
        </w:rPr>
        <w:t>2016</w:t>
      </w:r>
      <w:r w:rsidR="00D00FF3">
        <w:rPr>
          <w:i/>
          <w:lang w:val="es-ES"/>
        </w:rPr>
        <w:t xml:space="preserve"> del PBC</w:t>
      </w:r>
      <w:r w:rsidRPr="00687F68">
        <w:rPr>
          <w:i/>
          <w:lang w:val="es-ES"/>
        </w:rPr>
        <w:t>.</w:t>
      </w:r>
    </w:p>
    <w:p w:rsidR="00E63D9B" w:rsidRPr="00687F68" w:rsidRDefault="00E63D9B" w:rsidP="004661B6">
      <w:pPr>
        <w:pStyle w:val="ONUME"/>
        <w:tabs>
          <w:tab w:val="left" w:pos="1100"/>
        </w:tabs>
        <w:ind w:left="1100" w:hanging="533"/>
        <w:rPr>
          <w:szCs w:val="24"/>
          <w:lang w:val="es-ES"/>
        </w:rPr>
      </w:pPr>
    </w:p>
    <w:p w:rsidR="004661B6" w:rsidRPr="00D57E79" w:rsidRDefault="00E93B1E" w:rsidP="00252AB3">
      <w:pPr>
        <w:pStyle w:val="Heading1"/>
        <w:spacing w:after="0"/>
        <w:rPr>
          <w:b w:val="0"/>
          <w:lang w:val="es-ES"/>
        </w:rPr>
      </w:pPr>
      <w:r w:rsidRPr="00A45C65">
        <w:rPr>
          <w:lang w:val="es-ES"/>
        </w:rPr>
        <w:t xml:space="preserve">PUNTO </w:t>
      </w:r>
      <w:r>
        <w:rPr>
          <w:lang w:val="es-ES"/>
        </w:rPr>
        <w:t>4</w:t>
      </w:r>
      <w:r w:rsidRPr="00A45C65">
        <w:rPr>
          <w:lang w:val="es-ES"/>
        </w:rPr>
        <w:t xml:space="preserve"> DEL ORDEN DEL DÍA</w:t>
      </w:r>
      <w:r w:rsidR="00282BDE">
        <w:rPr>
          <w:lang w:val="es-ES"/>
        </w:rPr>
        <w:t>.</w:t>
      </w:r>
      <w:r w:rsidR="00A42E10">
        <w:rPr>
          <w:lang w:val="es-ES"/>
        </w:rPr>
        <w:t xml:space="preserve">  </w:t>
      </w:r>
      <w:r w:rsidR="00050E94" w:rsidRPr="00D57E79">
        <w:rPr>
          <w:b w:val="0"/>
          <w:lang w:val="es-ES"/>
        </w:rPr>
        <w:t>Propuestas de revisión del mandato de la Comisión Consultiva Independiente de Supervisión (CCIS) de la OMPI</w:t>
      </w:r>
    </w:p>
    <w:p w:rsidR="00A42E10" w:rsidRPr="00A42E10" w:rsidRDefault="00A42E10" w:rsidP="00A42E10">
      <w:pPr>
        <w:rPr>
          <w:lang w:val="es-ES"/>
        </w:rPr>
      </w:pPr>
    </w:p>
    <w:p w:rsidR="004661B6" w:rsidRPr="00687F68" w:rsidRDefault="00E93B1E" w:rsidP="00E63D9B">
      <w:pPr>
        <w:pStyle w:val="ONUME"/>
        <w:rPr>
          <w:lang w:val="es-ES"/>
        </w:rPr>
      </w:pPr>
      <w:proofErr w:type="gramStart"/>
      <w:r w:rsidRPr="00687F68">
        <w:rPr>
          <w:lang w:val="es-ES"/>
        </w:rPr>
        <w:t>documento</w:t>
      </w:r>
      <w:proofErr w:type="gramEnd"/>
      <w:r w:rsidR="004661B6" w:rsidRPr="00687F68">
        <w:rPr>
          <w:lang w:val="es-ES"/>
        </w:rPr>
        <w:t xml:space="preserve"> WO/PBC/24/4</w:t>
      </w:r>
    </w:p>
    <w:p w:rsidR="00E63D9B" w:rsidRPr="00687F68" w:rsidRDefault="00050E94" w:rsidP="00E63D9B">
      <w:pPr>
        <w:rPr>
          <w:i/>
          <w:lang w:val="es-ES"/>
        </w:rPr>
      </w:pPr>
      <w:r>
        <w:rPr>
          <w:i/>
          <w:lang w:val="es-ES"/>
        </w:rPr>
        <w:t>El Comité del Programa y Presupuesto</w:t>
      </w:r>
      <w:r w:rsidR="00E63D9B" w:rsidRPr="00687F68">
        <w:rPr>
          <w:i/>
          <w:lang w:val="es-ES"/>
        </w:rPr>
        <w:t xml:space="preserve"> (PBC) </w:t>
      </w:r>
      <w:r w:rsidR="002F065D" w:rsidRPr="00687F68">
        <w:rPr>
          <w:i/>
          <w:lang w:val="es-ES"/>
        </w:rPr>
        <w:t>recomend</w:t>
      </w:r>
      <w:r w:rsidR="00B70E5E">
        <w:rPr>
          <w:i/>
          <w:lang w:val="es-ES"/>
        </w:rPr>
        <w:t>ó</w:t>
      </w:r>
      <w:r w:rsidR="002F065D">
        <w:rPr>
          <w:i/>
          <w:lang w:val="es-ES"/>
        </w:rPr>
        <w:t xml:space="preserve"> a la Asamblea General de la OMPI que apruebe la </w:t>
      </w:r>
      <w:r w:rsidR="00D00FF3">
        <w:rPr>
          <w:i/>
          <w:lang w:val="es-ES"/>
        </w:rPr>
        <w:t xml:space="preserve">propuesta de </w:t>
      </w:r>
      <w:r w:rsidR="002F065D">
        <w:rPr>
          <w:i/>
          <w:lang w:val="es-ES"/>
        </w:rPr>
        <w:t>revisi</w:t>
      </w:r>
      <w:r w:rsidR="00D00FF3">
        <w:rPr>
          <w:i/>
          <w:lang w:val="es-ES"/>
        </w:rPr>
        <w:t>ó</w:t>
      </w:r>
      <w:r w:rsidR="002F065D">
        <w:rPr>
          <w:i/>
          <w:lang w:val="es-ES"/>
        </w:rPr>
        <w:t>n</w:t>
      </w:r>
      <w:r w:rsidR="00D00FF3">
        <w:rPr>
          <w:i/>
          <w:lang w:val="es-ES"/>
        </w:rPr>
        <w:t xml:space="preserve"> de</w:t>
      </w:r>
      <w:r w:rsidR="002F065D">
        <w:rPr>
          <w:i/>
          <w:lang w:val="es-ES"/>
        </w:rPr>
        <w:t>l mandato de la Comisión Consultiva Independiente de Supervisión de la OMPI</w:t>
      </w:r>
      <w:r w:rsidR="00E63D9B" w:rsidRPr="00687F68">
        <w:rPr>
          <w:i/>
          <w:lang w:val="es-ES"/>
        </w:rPr>
        <w:t xml:space="preserve"> (</w:t>
      </w:r>
      <w:r w:rsidR="002F065D">
        <w:rPr>
          <w:i/>
          <w:lang w:val="es-ES"/>
        </w:rPr>
        <w:t>CC</w:t>
      </w:r>
      <w:r w:rsidR="00E63D9B" w:rsidRPr="00687F68">
        <w:rPr>
          <w:i/>
          <w:lang w:val="es-ES"/>
        </w:rPr>
        <w:t>I</w:t>
      </w:r>
      <w:r w:rsidR="002F065D">
        <w:rPr>
          <w:i/>
          <w:lang w:val="es-ES"/>
        </w:rPr>
        <w:t>S</w:t>
      </w:r>
      <w:r w:rsidR="00E63D9B" w:rsidRPr="00687F68">
        <w:rPr>
          <w:i/>
          <w:lang w:val="es-ES"/>
        </w:rPr>
        <w:t>)</w:t>
      </w:r>
      <w:r w:rsidR="00D00FF3">
        <w:rPr>
          <w:i/>
          <w:lang w:val="es-ES"/>
        </w:rPr>
        <w:t>,</w:t>
      </w:r>
      <w:r w:rsidR="00E63D9B" w:rsidRPr="00687F68">
        <w:rPr>
          <w:i/>
          <w:lang w:val="es-ES"/>
        </w:rPr>
        <w:t xml:space="preserve"> </w:t>
      </w:r>
      <w:r w:rsidR="002F065D">
        <w:rPr>
          <w:i/>
          <w:lang w:val="es-ES"/>
        </w:rPr>
        <w:t>que consta en el Anexo I del</w:t>
      </w:r>
      <w:r w:rsidR="00E63D9B" w:rsidRPr="00687F68">
        <w:rPr>
          <w:i/>
          <w:lang w:val="es-ES"/>
        </w:rPr>
        <w:t xml:space="preserve"> </w:t>
      </w:r>
      <w:r w:rsidR="002F065D" w:rsidRPr="00687F68">
        <w:rPr>
          <w:i/>
          <w:lang w:val="es-ES"/>
        </w:rPr>
        <w:t>documento</w:t>
      </w:r>
      <w:r w:rsidR="00E63D9B" w:rsidRPr="00687F68">
        <w:rPr>
          <w:i/>
          <w:lang w:val="es-ES"/>
        </w:rPr>
        <w:t xml:space="preserve"> WO/PBC/24/4. </w:t>
      </w:r>
    </w:p>
    <w:p w:rsidR="00E63D9B" w:rsidRPr="00687F68" w:rsidRDefault="00E63D9B" w:rsidP="00E63D9B">
      <w:pPr>
        <w:pStyle w:val="ONUME"/>
        <w:rPr>
          <w:lang w:val="es-ES"/>
        </w:rPr>
      </w:pPr>
    </w:p>
    <w:p w:rsidR="004661B6" w:rsidRPr="00D57E79" w:rsidRDefault="00E93B1E" w:rsidP="00252AB3">
      <w:pPr>
        <w:pStyle w:val="Heading1"/>
        <w:spacing w:after="0"/>
        <w:rPr>
          <w:b w:val="0"/>
          <w:lang w:val="es-ES"/>
        </w:rPr>
      </w:pPr>
      <w:r w:rsidRPr="00A45C65">
        <w:rPr>
          <w:lang w:val="es-ES"/>
        </w:rPr>
        <w:t xml:space="preserve">PUNTO </w:t>
      </w:r>
      <w:r>
        <w:rPr>
          <w:lang w:val="es-ES"/>
        </w:rPr>
        <w:t>5</w:t>
      </w:r>
      <w:r w:rsidRPr="00A45C65">
        <w:rPr>
          <w:lang w:val="es-ES"/>
        </w:rPr>
        <w:t xml:space="preserve"> DEL ORDEN DEL DÍA</w:t>
      </w:r>
      <w:r w:rsidR="00282BDE">
        <w:rPr>
          <w:lang w:val="es-ES"/>
        </w:rPr>
        <w:t>.</w:t>
      </w:r>
      <w:r w:rsidR="00A42E10">
        <w:rPr>
          <w:lang w:val="es-ES"/>
        </w:rPr>
        <w:t xml:space="preserve">  </w:t>
      </w:r>
      <w:r w:rsidR="00050E94" w:rsidRPr="00D57E79">
        <w:rPr>
          <w:b w:val="0"/>
          <w:lang w:val="es-ES"/>
        </w:rPr>
        <w:t xml:space="preserve">Informe del Auditor </w:t>
      </w:r>
      <w:r w:rsidR="004661B6" w:rsidRPr="00D57E79">
        <w:rPr>
          <w:b w:val="0"/>
          <w:lang w:val="es-ES"/>
        </w:rPr>
        <w:t>Externo</w:t>
      </w:r>
    </w:p>
    <w:p w:rsidR="00A42E10" w:rsidRPr="00A42E10" w:rsidRDefault="00A42E10" w:rsidP="00A42E10">
      <w:pPr>
        <w:rPr>
          <w:lang w:val="es-ES"/>
        </w:rPr>
      </w:pPr>
    </w:p>
    <w:p w:rsidR="004661B6" w:rsidRPr="00687F68" w:rsidRDefault="00E93B1E" w:rsidP="005A708C">
      <w:pPr>
        <w:pStyle w:val="ONUME"/>
        <w:tabs>
          <w:tab w:val="left" w:pos="550"/>
          <w:tab w:val="left" w:pos="1100"/>
        </w:tabs>
        <w:rPr>
          <w:lang w:val="es-ES"/>
        </w:rPr>
      </w:pPr>
      <w:proofErr w:type="gramStart"/>
      <w:r w:rsidRPr="00687F68">
        <w:rPr>
          <w:lang w:val="es-ES"/>
        </w:rPr>
        <w:t>documento</w:t>
      </w:r>
      <w:proofErr w:type="gramEnd"/>
      <w:r w:rsidR="004661B6" w:rsidRPr="00687F68">
        <w:rPr>
          <w:lang w:val="es-ES"/>
        </w:rPr>
        <w:t xml:space="preserve"> WO/PBC/24/5</w:t>
      </w:r>
    </w:p>
    <w:p w:rsidR="00E63D9B" w:rsidRPr="00687F68" w:rsidRDefault="00050E94" w:rsidP="005A708C">
      <w:pPr>
        <w:rPr>
          <w:i/>
          <w:lang w:val="es-ES"/>
        </w:rPr>
      </w:pPr>
      <w:r>
        <w:rPr>
          <w:i/>
          <w:lang w:val="es-ES"/>
        </w:rPr>
        <w:t>El Comité del Programa y Presupuesto</w:t>
      </w:r>
      <w:r w:rsidR="00E63D9B" w:rsidRPr="00687F68">
        <w:rPr>
          <w:i/>
          <w:lang w:val="es-ES"/>
        </w:rPr>
        <w:t xml:space="preserve"> </w:t>
      </w:r>
      <w:r w:rsidR="002F065D">
        <w:rPr>
          <w:i/>
          <w:lang w:val="es-ES"/>
        </w:rPr>
        <w:t>recomend</w:t>
      </w:r>
      <w:r w:rsidR="00B70E5E">
        <w:rPr>
          <w:i/>
          <w:lang w:val="es-ES"/>
        </w:rPr>
        <w:t>ó</w:t>
      </w:r>
      <w:r w:rsidR="002F065D">
        <w:rPr>
          <w:i/>
          <w:lang w:val="es-ES"/>
        </w:rPr>
        <w:t xml:space="preserve"> a la Asamblea General y </w:t>
      </w:r>
      <w:r w:rsidR="00D00FF3">
        <w:rPr>
          <w:i/>
          <w:lang w:val="es-ES"/>
        </w:rPr>
        <w:t>demás</w:t>
      </w:r>
      <w:r w:rsidR="002F065D">
        <w:rPr>
          <w:i/>
          <w:lang w:val="es-ES"/>
        </w:rPr>
        <w:t xml:space="preserve"> Asambleas de los Estados miembros de la OMPI que tome</w:t>
      </w:r>
      <w:r w:rsidR="00D00FF3">
        <w:rPr>
          <w:i/>
          <w:lang w:val="es-ES"/>
        </w:rPr>
        <w:t>n</w:t>
      </w:r>
      <w:r w:rsidR="002F065D">
        <w:rPr>
          <w:i/>
          <w:lang w:val="es-ES"/>
        </w:rPr>
        <w:t xml:space="preserve"> nota del Informe del Auditor Externo</w:t>
      </w:r>
      <w:r w:rsidR="00E63D9B" w:rsidRPr="00687F68">
        <w:rPr>
          <w:i/>
          <w:lang w:val="es-ES"/>
        </w:rPr>
        <w:t xml:space="preserve"> (</w:t>
      </w:r>
      <w:r w:rsidR="002F065D" w:rsidRPr="00687F68">
        <w:rPr>
          <w:i/>
          <w:lang w:val="es-ES"/>
        </w:rPr>
        <w:t>documento</w:t>
      </w:r>
      <w:r w:rsidR="00E63D9B" w:rsidRPr="00687F68">
        <w:rPr>
          <w:i/>
          <w:lang w:val="es-ES"/>
        </w:rPr>
        <w:t> WO/PBC/24/5).</w:t>
      </w:r>
    </w:p>
    <w:p w:rsidR="00E63D9B" w:rsidRPr="00687F68" w:rsidRDefault="00E63D9B" w:rsidP="005A708C">
      <w:pPr>
        <w:pStyle w:val="ONUME"/>
        <w:tabs>
          <w:tab w:val="left" w:pos="550"/>
          <w:tab w:val="left" w:pos="1100"/>
        </w:tabs>
        <w:spacing w:after="0"/>
        <w:rPr>
          <w:lang w:val="es-ES"/>
        </w:rPr>
      </w:pPr>
    </w:p>
    <w:p w:rsidR="004661B6" w:rsidRPr="00D57E79" w:rsidRDefault="00E93B1E" w:rsidP="00252AB3">
      <w:pPr>
        <w:pStyle w:val="Heading1"/>
        <w:spacing w:after="0"/>
        <w:rPr>
          <w:b w:val="0"/>
          <w:lang w:val="es-ES"/>
        </w:rPr>
      </w:pPr>
      <w:r w:rsidRPr="00A45C65">
        <w:rPr>
          <w:lang w:val="es-ES"/>
        </w:rPr>
        <w:t xml:space="preserve">PUNTO </w:t>
      </w:r>
      <w:r>
        <w:rPr>
          <w:lang w:val="es-ES"/>
        </w:rPr>
        <w:t>6</w:t>
      </w:r>
      <w:r w:rsidRPr="00A45C65">
        <w:rPr>
          <w:lang w:val="es-ES"/>
        </w:rPr>
        <w:t xml:space="preserve"> DEL ORDEN DEL DÍA</w:t>
      </w:r>
      <w:r w:rsidR="00282BDE">
        <w:rPr>
          <w:lang w:val="es-ES"/>
        </w:rPr>
        <w:t>.</w:t>
      </w:r>
      <w:r w:rsidR="00A42E10">
        <w:rPr>
          <w:lang w:val="es-ES"/>
        </w:rPr>
        <w:t xml:space="preserve">  </w:t>
      </w:r>
      <w:r w:rsidR="00050E94" w:rsidRPr="00D57E79">
        <w:rPr>
          <w:b w:val="0"/>
          <w:lang w:val="es-ES"/>
        </w:rPr>
        <w:t>Informe anual del Director de la División de Supervisión Interna (DSI)</w:t>
      </w:r>
    </w:p>
    <w:p w:rsidR="00A42E10" w:rsidRPr="00A42E10" w:rsidRDefault="00A42E10" w:rsidP="00A42E10">
      <w:pPr>
        <w:rPr>
          <w:lang w:val="es-ES"/>
        </w:rPr>
      </w:pPr>
    </w:p>
    <w:p w:rsidR="004661B6" w:rsidRPr="00687F68" w:rsidRDefault="00E93B1E" w:rsidP="00044246">
      <w:pPr>
        <w:pStyle w:val="ONUME"/>
        <w:ind w:left="142" w:hanging="142"/>
        <w:rPr>
          <w:lang w:val="es-ES"/>
        </w:rPr>
      </w:pPr>
      <w:proofErr w:type="gramStart"/>
      <w:r w:rsidRPr="00687F68">
        <w:rPr>
          <w:lang w:val="es-ES"/>
        </w:rPr>
        <w:t>documento</w:t>
      </w:r>
      <w:proofErr w:type="gramEnd"/>
      <w:r w:rsidR="004661B6" w:rsidRPr="00687F68">
        <w:rPr>
          <w:lang w:val="es-ES"/>
        </w:rPr>
        <w:t xml:space="preserve"> WO/PBC/24/6</w:t>
      </w:r>
    </w:p>
    <w:p w:rsidR="00044246" w:rsidRPr="00687F68" w:rsidRDefault="00050E94" w:rsidP="00044246">
      <w:pPr>
        <w:rPr>
          <w:i/>
          <w:lang w:val="es-ES"/>
        </w:rPr>
      </w:pPr>
      <w:r>
        <w:rPr>
          <w:i/>
          <w:lang w:val="es-ES"/>
        </w:rPr>
        <w:t>El Comité del Programa y Presupuesto</w:t>
      </w:r>
      <w:r w:rsidR="00044246" w:rsidRPr="00687F68">
        <w:rPr>
          <w:i/>
          <w:lang w:val="es-ES"/>
        </w:rPr>
        <w:t xml:space="preserve"> t</w:t>
      </w:r>
      <w:r w:rsidR="002F065D">
        <w:rPr>
          <w:i/>
          <w:lang w:val="es-ES"/>
        </w:rPr>
        <w:t>omó nota del Informe anual del Director de la División de Supervisión Interna (DSI)</w:t>
      </w:r>
      <w:r w:rsidR="00044246" w:rsidRPr="00687F68">
        <w:rPr>
          <w:i/>
          <w:lang w:val="es-ES"/>
        </w:rPr>
        <w:t xml:space="preserve"> (</w:t>
      </w:r>
      <w:r w:rsidR="002F065D" w:rsidRPr="00687F68">
        <w:rPr>
          <w:i/>
          <w:lang w:val="es-ES"/>
        </w:rPr>
        <w:t>documento</w:t>
      </w:r>
      <w:r w:rsidR="00044246" w:rsidRPr="00687F68">
        <w:rPr>
          <w:i/>
          <w:lang w:val="es-ES"/>
        </w:rPr>
        <w:t> WO/PBC/24/6).</w:t>
      </w:r>
    </w:p>
    <w:p w:rsidR="00044246" w:rsidRPr="00687F68" w:rsidRDefault="00044246" w:rsidP="005A708C">
      <w:pPr>
        <w:rPr>
          <w:lang w:val="es-ES"/>
        </w:rPr>
      </w:pPr>
    </w:p>
    <w:p w:rsidR="004661B6" w:rsidRPr="00D57E79" w:rsidRDefault="00E93B1E" w:rsidP="00252AB3">
      <w:pPr>
        <w:pStyle w:val="Heading1"/>
        <w:spacing w:after="0"/>
        <w:rPr>
          <w:b w:val="0"/>
          <w:lang w:val="es-ES"/>
        </w:rPr>
      </w:pPr>
      <w:r w:rsidRPr="00A45C65">
        <w:rPr>
          <w:lang w:val="es-ES"/>
        </w:rPr>
        <w:t xml:space="preserve">PUNTO </w:t>
      </w:r>
      <w:r>
        <w:rPr>
          <w:lang w:val="es-ES"/>
        </w:rPr>
        <w:t>7</w:t>
      </w:r>
      <w:r w:rsidRPr="00A45C65">
        <w:rPr>
          <w:lang w:val="es-ES"/>
        </w:rPr>
        <w:t xml:space="preserve"> DEL ORDEN DEL DÍA</w:t>
      </w:r>
      <w:r w:rsidR="00282BDE">
        <w:rPr>
          <w:lang w:val="es-ES"/>
        </w:rPr>
        <w:t>.</w:t>
      </w:r>
      <w:r w:rsidR="00A42E10">
        <w:rPr>
          <w:lang w:val="es-ES"/>
        </w:rPr>
        <w:t xml:space="preserve">  </w:t>
      </w:r>
      <w:r w:rsidR="00050E94" w:rsidRPr="00D57E79">
        <w:rPr>
          <w:b w:val="0"/>
          <w:lang w:val="es-ES"/>
        </w:rPr>
        <w:t>Informe sobre los progresos realizados en la aplicación de las recomendaciones de la Dependencia Común de Inspección (DCI)</w:t>
      </w:r>
    </w:p>
    <w:p w:rsidR="00A42E10" w:rsidRPr="00A42E10" w:rsidRDefault="00A42E10" w:rsidP="00A42E10">
      <w:pPr>
        <w:rPr>
          <w:lang w:val="es-ES"/>
        </w:rPr>
      </w:pPr>
    </w:p>
    <w:p w:rsidR="004661B6" w:rsidRPr="00687F68" w:rsidRDefault="00E93B1E" w:rsidP="00044246">
      <w:pPr>
        <w:pStyle w:val="ONUME"/>
        <w:rPr>
          <w:lang w:val="es-ES"/>
        </w:rPr>
      </w:pPr>
      <w:proofErr w:type="gramStart"/>
      <w:r w:rsidRPr="00687F68">
        <w:rPr>
          <w:lang w:val="es-ES"/>
        </w:rPr>
        <w:t>documento</w:t>
      </w:r>
      <w:proofErr w:type="gramEnd"/>
      <w:r w:rsidR="004661B6" w:rsidRPr="00687F68">
        <w:rPr>
          <w:lang w:val="es-ES"/>
        </w:rPr>
        <w:t xml:space="preserve"> WO/PBC/24/7</w:t>
      </w:r>
    </w:p>
    <w:p w:rsidR="00044246" w:rsidRPr="00687F68" w:rsidRDefault="00050E94" w:rsidP="00044246">
      <w:pPr>
        <w:spacing w:after="220"/>
        <w:rPr>
          <w:i/>
          <w:lang w:val="es-ES"/>
        </w:rPr>
      </w:pPr>
      <w:r>
        <w:rPr>
          <w:i/>
          <w:lang w:val="es-ES"/>
        </w:rPr>
        <w:t>El Comité del Programa y Presupuesto</w:t>
      </w:r>
      <w:r w:rsidR="00044246" w:rsidRPr="00687F68">
        <w:rPr>
          <w:i/>
          <w:lang w:val="es-ES"/>
        </w:rPr>
        <w:t xml:space="preserve"> (PBC)</w:t>
      </w:r>
    </w:p>
    <w:p w:rsidR="00044246" w:rsidRPr="00687F68" w:rsidRDefault="00044246" w:rsidP="00044246">
      <w:pPr>
        <w:tabs>
          <w:tab w:val="left" w:pos="1134"/>
        </w:tabs>
        <w:spacing w:after="220"/>
        <w:ind w:left="567"/>
        <w:rPr>
          <w:i/>
          <w:lang w:val="es-ES"/>
        </w:rPr>
      </w:pPr>
      <w:r w:rsidRPr="00687F68">
        <w:rPr>
          <w:i/>
          <w:lang w:val="es-ES"/>
        </w:rPr>
        <w:t>i)</w:t>
      </w:r>
      <w:r w:rsidRPr="00687F68">
        <w:rPr>
          <w:i/>
          <w:lang w:val="es-ES"/>
        </w:rPr>
        <w:tab/>
        <w:t>to</w:t>
      </w:r>
      <w:r w:rsidR="002F065D">
        <w:rPr>
          <w:i/>
          <w:lang w:val="es-ES"/>
        </w:rPr>
        <w:t>mó nota del informe</w:t>
      </w:r>
      <w:r w:rsidRPr="00687F68">
        <w:rPr>
          <w:i/>
          <w:lang w:val="es-ES"/>
        </w:rPr>
        <w:t>;</w:t>
      </w:r>
    </w:p>
    <w:p w:rsidR="00044246" w:rsidRPr="002F065D" w:rsidRDefault="00044246" w:rsidP="00044246">
      <w:pPr>
        <w:tabs>
          <w:tab w:val="left" w:pos="1134"/>
        </w:tabs>
        <w:spacing w:after="220"/>
        <w:ind w:left="567"/>
        <w:rPr>
          <w:i/>
          <w:lang w:val="es-ES"/>
        </w:rPr>
      </w:pPr>
      <w:r w:rsidRPr="00687F68">
        <w:rPr>
          <w:i/>
          <w:lang w:val="es-ES"/>
        </w:rPr>
        <w:t>ii)</w:t>
      </w:r>
      <w:r w:rsidRPr="00687F68">
        <w:rPr>
          <w:i/>
          <w:lang w:val="es-ES"/>
        </w:rPr>
        <w:tab/>
      </w:r>
      <w:r w:rsidR="002F065D" w:rsidRPr="002F065D">
        <w:rPr>
          <w:i/>
          <w:iCs/>
          <w:szCs w:val="22"/>
          <w:lang w:val="es-ES"/>
        </w:rPr>
        <w:t xml:space="preserve">acogió con agrado y suscribió la aplicación de las recomendaciones contenidas en el documento JIU/REP/2014/8 (Recomendación 2); </w:t>
      </w:r>
      <w:r w:rsidR="00282BDE">
        <w:rPr>
          <w:i/>
          <w:iCs/>
          <w:szCs w:val="22"/>
          <w:lang w:val="es-ES"/>
        </w:rPr>
        <w:t xml:space="preserve"> </w:t>
      </w:r>
      <w:r w:rsidR="002F065D" w:rsidRPr="002F065D">
        <w:rPr>
          <w:i/>
          <w:iCs/>
          <w:szCs w:val="22"/>
          <w:lang w:val="es-ES"/>
        </w:rPr>
        <w:t>JI</w:t>
      </w:r>
      <w:r w:rsidR="00A45A9F">
        <w:rPr>
          <w:i/>
          <w:iCs/>
          <w:szCs w:val="22"/>
          <w:lang w:val="es-ES"/>
        </w:rPr>
        <w:t>U/REP/2014/6 (Recomendaciones 3 y </w:t>
      </w:r>
      <w:r w:rsidR="002F065D" w:rsidRPr="002F065D">
        <w:rPr>
          <w:i/>
          <w:iCs/>
          <w:szCs w:val="22"/>
          <w:lang w:val="es-ES"/>
        </w:rPr>
        <w:t xml:space="preserve">4); </w:t>
      </w:r>
      <w:r w:rsidR="00282BDE">
        <w:rPr>
          <w:i/>
          <w:iCs/>
          <w:szCs w:val="22"/>
          <w:lang w:val="es-ES"/>
        </w:rPr>
        <w:t xml:space="preserve"> </w:t>
      </w:r>
      <w:r w:rsidR="002F065D" w:rsidRPr="002F065D">
        <w:rPr>
          <w:i/>
          <w:iCs/>
          <w:szCs w:val="22"/>
          <w:lang w:val="es-ES"/>
        </w:rPr>
        <w:t xml:space="preserve">JIU/REP/2014/3 (Recomendación </w:t>
      </w:r>
      <w:r w:rsidR="00A45A9F">
        <w:rPr>
          <w:i/>
          <w:iCs/>
          <w:szCs w:val="22"/>
          <w:lang w:val="es-ES"/>
        </w:rPr>
        <w:t xml:space="preserve">2); </w:t>
      </w:r>
      <w:r w:rsidR="00282BDE">
        <w:rPr>
          <w:i/>
          <w:iCs/>
          <w:szCs w:val="22"/>
          <w:lang w:val="es-ES"/>
        </w:rPr>
        <w:t xml:space="preserve"> </w:t>
      </w:r>
      <w:r w:rsidR="00A45A9F">
        <w:rPr>
          <w:i/>
          <w:iCs/>
          <w:szCs w:val="22"/>
          <w:lang w:val="es-ES"/>
        </w:rPr>
        <w:t>JIU/REP/2014/1 (Recomendaciones</w:t>
      </w:r>
      <w:r w:rsidR="002F065D" w:rsidRPr="002F065D">
        <w:rPr>
          <w:i/>
          <w:iCs/>
          <w:szCs w:val="22"/>
          <w:lang w:val="es-ES"/>
        </w:rPr>
        <w:t xml:space="preserve"> 1 y 2); </w:t>
      </w:r>
      <w:r w:rsidR="00282BDE">
        <w:rPr>
          <w:i/>
          <w:iCs/>
          <w:szCs w:val="22"/>
          <w:lang w:val="es-ES"/>
        </w:rPr>
        <w:t xml:space="preserve"> </w:t>
      </w:r>
      <w:r w:rsidR="002F065D" w:rsidRPr="002F065D">
        <w:rPr>
          <w:i/>
          <w:iCs/>
          <w:szCs w:val="22"/>
          <w:lang w:val="es-ES"/>
        </w:rPr>
        <w:t xml:space="preserve">JIU/REP/2012/10 (Recomendación 8); </w:t>
      </w:r>
      <w:r w:rsidR="00282BDE">
        <w:rPr>
          <w:i/>
          <w:iCs/>
          <w:szCs w:val="22"/>
          <w:lang w:val="es-ES"/>
        </w:rPr>
        <w:t xml:space="preserve"> </w:t>
      </w:r>
      <w:r w:rsidR="002F065D" w:rsidRPr="002F065D">
        <w:rPr>
          <w:i/>
          <w:iCs/>
          <w:szCs w:val="22"/>
          <w:lang w:val="es-ES"/>
        </w:rPr>
        <w:t xml:space="preserve">JIU/REP/2011/4 (Recomendación 12); </w:t>
      </w:r>
      <w:r w:rsidR="00282BDE">
        <w:rPr>
          <w:i/>
          <w:iCs/>
          <w:szCs w:val="22"/>
          <w:lang w:val="es-ES"/>
        </w:rPr>
        <w:t xml:space="preserve"> </w:t>
      </w:r>
      <w:r w:rsidR="002F065D" w:rsidRPr="002F065D">
        <w:rPr>
          <w:i/>
          <w:iCs/>
          <w:szCs w:val="22"/>
          <w:lang w:val="es-ES"/>
        </w:rPr>
        <w:t xml:space="preserve">JIU/REP/2011/1 (Recomendación 2); </w:t>
      </w:r>
      <w:r w:rsidR="00282BDE">
        <w:rPr>
          <w:i/>
          <w:iCs/>
          <w:szCs w:val="22"/>
          <w:lang w:val="es-ES"/>
        </w:rPr>
        <w:t xml:space="preserve"> </w:t>
      </w:r>
      <w:r w:rsidR="002F065D" w:rsidRPr="002F065D">
        <w:rPr>
          <w:i/>
          <w:iCs/>
          <w:szCs w:val="22"/>
          <w:lang w:val="es-ES"/>
        </w:rPr>
        <w:t>JIU/REP/2010/3 (Recomendaci</w:t>
      </w:r>
      <w:r w:rsidR="00A45A9F">
        <w:rPr>
          <w:i/>
          <w:iCs/>
          <w:szCs w:val="22"/>
          <w:lang w:val="es-ES"/>
        </w:rPr>
        <w:t>o</w:t>
      </w:r>
      <w:r w:rsidR="002F065D" w:rsidRPr="002F065D">
        <w:rPr>
          <w:i/>
          <w:iCs/>
          <w:szCs w:val="22"/>
          <w:lang w:val="es-ES"/>
        </w:rPr>
        <w:t>n</w:t>
      </w:r>
      <w:r w:rsidR="00A45A9F">
        <w:rPr>
          <w:i/>
          <w:iCs/>
          <w:szCs w:val="22"/>
          <w:lang w:val="es-ES"/>
        </w:rPr>
        <w:t>es</w:t>
      </w:r>
      <w:r w:rsidR="002F065D" w:rsidRPr="002F065D">
        <w:rPr>
          <w:i/>
          <w:iCs/>
          <w:szCs w:val="22"/>
          <w:lang w:val="es-ES"/>
        </w:rPr>
        <w:t xml:space="preserve"> 6 y 8) según se expone en el informe</w:t>
      </w:r>
      <w:r w:rsidRPr="002F065D">
        <w:rPr>
          <w:i/>
          <w:lang w:val="es-ES"/>
        </w:rPr>
        <w:t xml:space="preserve">;  </w:t>
      </w:r>
      <w:r w:rsidR="00A45A9F">
        <w:rPr>
          <w:i/>
          <w:lang w:val="es-ES"/>
        </w:rPr>
        <w:t>y</w:t>
      </w:r>
    </w:p>
    <w:p w:rsidR="00044246" w:rsidRPr="00D00FF3" w:rsidRDefault="00044246" w:rsidP="005A708C">
      <w:pPr>
        <w:tabs>
          <w:tab w:val="left" w:pos="1134"/>
        </w:tabs>
        <w:ind w:left="567"/>
        <w:rPr>
          <w:i/>
          <w:lang w:val="es-ES"/>
        </w:rPr>
      </w:pPr>
      <w:r w:rsidRPr="00687F68">
        <w:rPr>
          <w:i/>
          <w:lang w:val="es-ES"/>
        </w:rPr>
        <w:t>iii)</w:t>
      </w:r>
      <w:r w:rsidRPr="00687F68">
        <w:rPr>
          <w:i/>
          <w:lang w:val="es-ES"/>
        </w:rPr>
        <w:tab/>
      </w:r>
      <w:r w:rsidR="00A45A9F" w:rsidRPr="00D00FF3">
        <w:rPr>
          <w:i/>
          <w:lang w:val="es-ES"/>
        </w:rPr>
        <w:t>invit</w:t>
      </w:r>
      <w:r w:rsidR="00A45A9F" w:rsidRPr="00D00FF3">
        <w:rPr>
          <w:i/>
          <w:iCs/>
          <w:lang w:val="es-ES"/>
        </w:rPr>
        <w:t xml:space="preserve">ó a la Secretaría a que presente evaluaciones de las recomendaciones abiertas  </w:t>
      </w:r>
      <w:r w:rsidR="00D00FF3" w:rsidRPr="00D00FF3">
        <w:rPr>
          <w:i/>
          <w:iCs/>
          <w:lang w:val="es-ES"/>
        </w:rPr>
        <w:t>formula</w:t>
      </w:r>
      <w:r w:rsidR="00965518">
        <w:rPr>
          <w:i/>
          <w:iCs/>
          <w:lang w:val="es-ES"/>
        </w:rPr>
        <w:t>das por</w:t>
      </w:r>
      <w:r w:rsidR="00D00FF3" w:rsidRPr="00D00FF3">
        <w:rPr>
          <w:i/>
          <w:iCs/>
          <w:lang w:val="es-ES"/>
        </w:rPr>
        <w:t xml:space="preserve"> la </w:t>
      </w:r>
      <w:r w:rsidR="00A45A9F" w:rsidRPr="00D00FF3">
        <w:rPr>
          <w:i/>
          <w:iCs/>
          <w:lang w:val="es-ES"/>
        </w:rPr>
        <w:t xml:space="preserve">Dependencia Común de Inspección (DCI) </w:t>
      </w:r>
      <w:r w:rsidR="00D00FF3" w:rsidRPr="00D00FF3">
        <w:rPr>
          <w:i/>
          <w:iCs/>
          <w:lang w:val="es-ES"/>
        </w:rPr>
        <w:t xml:space="preserve">para su </w:t>
      </w:r>
      <w:r w:rsidR="00D00FF3">
        <w:rPr>
          <w:i/>
          <w:iCs/>
          <w:lang w:val="es-ES"/>
        </w:rPr>
        <w:t>consideración</w:t>
      </w:r>
      <w:r w:rsidR="00D00FF3" w:rsidRPr="00D00FF3">
        <w:rPr>
          <w:i/>
          <w:iCs/>
          <w:lang w:val="es-ES"/>
        </w:rPr>
        <w:t xml:space="preserve"> por los Estados miembros</w:t>
      </w:r>
      <w:r w:rsidRPr="00D00FF3">
        <w:rPr>
          <w:i/>
          <w:lang w:val="es-ES"/>
        </w:rPr>
        <w:t>.</w:t>
      </w:r>
    </w:p>
    <w:p w:rsidR="004661B6" w:rsidRPr="00D00FF3" w:rsidRDefault="004661B6" w:rsidP="005A708C">
      <w:pPr>
        <w:pStyle w:val="ONUME"/>
        <w:spacing w:after="0"/>
        <w:rPr>
          <w:u w:val="single"/>
          <w:lang w:val="es-ES"/>
        </w:rPr>
      </w:pPr>
    </w:p>
    <w:p w:rsidR="004661B6" w:rsidRPr="00D57E79" w:rsidRDefault="00E93B1E" w:rsidP="00252AB3">
      <w:pPr>
        <w:pStyle w:val="Heading1"/>
        <w:spacing w:after="0"/>
        <w:rPr>
          <w:b w:val="0"/>
          <w:lang w:val="es-ES"/>
        </w:rPr>
      </w:pPr>
      <w:r w:rsidRPr="00A45C65">
        <w:rPr>
          <w:lang w:val="es-ES"/>
        </w:rPr>
        <w:lastRenderedPageBreak/>
        <w:t xml:space="preserve">PUNTO </w:t>
      </w:r>
      <w:r>
        <w:rPr>
          <w:lang w:val="es-ES"/>
        </w:rPr>
        <w:t>8</w:t>
      </w:r>
      <w:r w:rsidRPr="00A45C65">
        <w:rPr>
          <w:lang w:val="es-ES"/>
        </w:rPr>
        <w:t xml:space="preserve"> DEL ORDEN DEL DÍA</w:t>
      </w:r>
      <w:r w:rsidR="00282BDE">
        <w:rPr>
          <w:lang w:val="es-ES"/>
        </w:rPr>
        <w:t>.</w:t>
      </w:r>
      <w:r w:rsidR="00A42E10">
        <w:rPr>
          <w:lang w:val="es-ES"/>
        </w:rPr>
        <w:t xml:space="preserve">  </w:t>
      </w:r>
      <w:r w:rsidR="00050E94" w:rsidRPr="00D57E79">
        <w:rPr>
          <w:b w:val="0"/>
          <w:lang w:val="es-ES"/>
        </w:rPr>
        <w:t>Estados financieros anuales de 2014;  situación del pago de las contribuciones al 30 de junio de 2015</w:t>
      </w:r>
    </w:p>
    <w:p w:rsidR="00A42E10" w:rsidRPr="00A42E10" w:rsidRDefault="00A42E10" w:rsidP="00A42E10">
      <w:pPr>
        <w:rPr>
          <w:lang w:val="es-ES"/>
        </w:rPr>
      </w:pPr>
    </w:p>
    <w:p w:rsidR="004661B6" w:rsidRPr="00687F68" w:rsidRDefault="004661B6" w:rsidP="00044246">
      <w:pPr>
        <w:pStyle w:val="ONUME"/>
        <w:tabs>
          <w:tab w:val="left" w:pos="660"/>
        </w:tabs>
        <w:spacing w:after="120"/>
        <w:ind w:left="567"/>
        <w:rPr>
          <w:lang w:val="es-ES"/>
        </w:rPr>
      </w:pPr>
      <w:r w:rsidRPr="00687F68">
        <w:rPr>
          <w:lang w:val="es-ES"/>
        </w:rPr>
        <w:t>a)</w:t>
      </w:r>
      <w:r w:rsidRPr="00687F68">
        <w:rPr>
          <w:lang w:val="es-ES"/>
        </w:rPr>
        <w:tab/>
      </w:r>
      <w:r w:rsidR="00050E94" w:rsidRPr="00A9189E">
        <w:rPr>
          <w:lang w:val="es-ES"/>
        </w:rPr>
        <w:t>Informe financiero anual y estados financieros de 2014</w:t>
      </w:r>
    </w:p>
    <w:p w:rsidR="004661B6" w:rsidRPr="00687F68" w:rsidRDefault="00E93B1E" w:rsidP="00E63D9B">
      <w:pPr>
        <w:pStyle w:val="ONUME"/>
        <w:tabs>
          <w:tab w:val="left" w:pos="660"/>
          <w:tab w:val="left" w:pos="1701"/>
        </w:tabs>
        <w:spacing w:after="0"/>
        <w:ind w:left="1100"/>
        <w:rPr>
          <w:lang w:val="es-ES"/>
        </w:rPr>
      </w:pPr>
      <w:proofErr w:type="gramStart"/>
      <w:r w:rsidRPr="00687F68">
        <w:rPr>
          <w:lang w:val="es-ES"/>
        </w:rPr>
        <w:t>documento</w:t>
      </w:r>
      <w:proofErr w:type="gramEnd"/>
      <w:r w:rsidR="004661B6" w:rsidRPr="00687F68">
        <w:rPr>
          <w:lang w:val="es-ES"/>
        </w:rPr>
        <w:t xml:space="preserve"> WO/PBC/24/8  </w:t>
      </w:r>
    </w:p>
    <w:p w:rsidR="004661B6" w:rsidRPr="00687F68" w:rsidRDefault="004661B6" w:rsidP="00A42E10">
      <w:pPr>
        <w:pStyle w:val="ONUME"/>
        <w:tabs>
          <w:tab w:val="left" w:pos="660"/>
        </w:tabs>
        <w:spacing w:after="0"/>
        <w:ind w:right="-105"/>
        <w:rPr>
          <w:lang w:val="es-ES"/>
        </w:rPr>
      </w:pPr>
    </w:p>
    <w:p w:rsidR="00044246" w:rsidRPr="004E26EF" w:rsidRDefault="00050E94" w:rsidP="004E26EF">
      <w:pPr>
        <w:rPr>
          <w:i/>
          <w:lang w:val="es-ES"/>
        </w:rPr>
      </w:pPr>
      <w:r w:rsidRPr="004E26EF">
        <w:rPr>
          <w:i/>
          <w:lang w:val="es-ES"/>
        </w:rPr>
        <w:t>El Comité del Programa y Presupuesto</w:t>
      </w:r>
      <w:r w:rsidR="00044246" w:rsidRPr="004E26EF">
        <w:rPr>
          <w:i/>
          <w:lang w:val="es-ES"/>
        </w:rPr>
        <w:t xml:space="preserve"> (PBC) </w:t>
      </w:r>
      <w:r w:rsidR="004E26EF" w:rsidRPr="004E26EF">
        <w:rPr>
          <w:i/>
          <w:iCs/>
          <w:lang w:val="es-ES"/>
        </w:rPr>
        <w:t>recomend</w:t>
      </w:r>
      <w:r w:rsidR="00B70E5E">
        <w:rPr>
          <w:i/>
          <w:iCs/>
          <w:lang w:val="es-ES"/>
        </w:rPr>
        <w:t>ó</w:t>
      </w:r>
      <w:r w:rsidR="004E26EF" w:rsidRPr="004E26EF">
        <w:rPr>
          <w:i/>
          <w:iCs/>
          <w:lang w:val="es-ES"/>
        </w:rPr>
        <w:t xml:space="preserve"> a la Asamblea General y demás Asambleas de los Estados miembros de la OMPI </w:t>
      </w:r>
      <w:r w:rsidR="00537E7E">
        <w:rPr>
          <w:i/>
          <w:iCs/>
          <w:lang w:val="es-ES"/>
        </w:rPr>
        <w:t xml:space="preserve">que aprueben </w:t>
      </w:r>
      <w:r w:rsidR="004E26EF" w:rsidRPr="004E26EF">
        <w:rPr>
          <w:i/>
          <w:iCs/>
          <w:lang w:val="es-ES"/>
        </w:rPr>
        <w:t xml:space="preserve">el Informe financiero anual y los estados financieros de 2014 (documento </w:t>
      </w:r>
      <w:r w:rsidR="00044246" w:rsidRPr="004E26EF">
        <w:rPr>
          <w:i/>
          <w:lang w:val="es-ES"/>
        </w:rPr>
        <w:t>WO/PBC/24/8).</w:t>
      </w:r>
    </w:p>
    <w:p w:rsidR="00044246" w:rsidRPr="00687F68" w:rsidRDefault="00044246" w:rsidP="00A42E10">
      <w:pPr>
        <w:pStyle w:val="ONUME"/>
        <w:tabs>
          <w:tab w:val="left" w:pos="660"/>
        </w:tabs>
        <w:spacing w:after="0"/>
        <w:ind w:right="-105"/>
        <w:rPr>
          <w:lang w:val="es-ES"/>
        </w:rPr>
      </w:pPr>
    </w:p>
    <w:p w:rsidR="004661B6" w:rsidRPr="00687F68" w:rsidRDefault="004661B6" w:rsidP="00044246">
      <w:pPr>
        <w:pStyle w:val="ONUME"/>
        <w:tabs>
          <w:tab w:val="left" w:pos="660"/>
        </w:tabs>
        <w:spacing w:after="120"/>
        <w:ind w:left="567" w:right="-108"/>
        <w:rPr>
          <w:lang w:val="es-ES"/>
        </w:rPr>
      </w:pPr>
      <w:r w:rsidRPr="00687F68">
        <w:rPr>
          <w:lang w:val="es-ES"/>
        </w:rPr>
        <w:t>b)</w:t>
      </w:r>
      <w:r w:rsidRPr="00687F68">
        <w:rPr>
          <w:lang w:val="es-ES"/>
        </w:rPr>
        <w:tab/>
      </w:r>
      <w:r w:rsidR="00050E94" w:rsidRPr="00A9189E">
        <w:rPr>
          <w:lang w:val="es-ES"/>
        </w:rPr>
        <w:t>Situación relativa al pago de las contribuciones al 30 de junio de 2015</w:t>
      </w:r>
      <w:r w:rsidRPr="00687F68">
        <w:rPr>
          <w:lang w:val="es-ES"/>
        </w:rPr>
        <w:t xml:space="preserve"> </w:t>
      </w:r>
    </w:p>
    <w:p w:rsidR="004661B6" w:rsidRPr="00687F68" w:rsidRDefault="00E93B1E" w:rsidP="00E63D9B">
      <w:pPr>
        <w:pStyle w:val="ONUME"/>
        <w:tabs>
          <w:tab w:val="left" w:pos="660"/>
          <w:tab w:val="left" w:pos="1701"/>
        </w:tabs>
        <w:spacing w:after="0"/>
        <w:ind w:left="1100" w:right="-105"/>
        <w:rPr>
          <w:lang w:val="es-ES"/>
        </w:rPr>
      </w:pPr>
      <w:proofErr w:type="gramStart"/>
      <w:r w:rsidRPr="00687F68">
        <w:rPr>
          <w:lang w:val="es-ES"/>
        </w:rPr>
        <w:t>documento</w:t>
      </w:r>
      <w:proofErr w:type="gramEnd"/>
      <w:r w:rsidR="004661B6" w:rsidRPr="00687F68">
        <w:rPr>
          <w:lang w:val="es-ES"/>
        </w:rPr>
        <w:t xml:space="preserve"> WO/PBC/24/9</w:t>
      </w:r>
    </w:p>
    <w:p w:rsidR="004661B6" w:rsidRPr="00687F68" w:rsidRDefault="004661B6" w:rsidP="00E63D9B">
      <w:pPr>
        <w:pStyle w:val="ONUME"/>
        <w:widowControl w:val="0"/>
        <w:tabs>
          <w:tab w:val="left" w:pos="1100"/>
        </w:tabs>
        <w:spacing w:after="0"/>
        <w:rPr>
          <w:i/>
          <w:lang w:val="es-ES"/>
        </w:rPr>
      </w:pPr>
    </w:p>
    <w:p w:rsidR="00044246" w:rsidRPr="004E26EF" w:rsidRDefault="00050E94" w:rsidP="004E26EF">
      <w:pPr>
        <w:rPr>
          <w:i/>
          <w:iCs/>
          <w:lang w:val="es-ES"/>
        </w:rPr>
      </w:pPr>
      <w:r w:rsidRPr="004E26EF">
        <w:rPr>
          <w:i/>
          <w:iCs/>
          <w:lang w:val="es-ES"/>
        </w:rPr>
        <w:t>El Comité del Programa y Presupuesto</w:t>
      </w:r>
      <w:r w:rsidR="00044246" w:rsidRPr="004E26EF">
        <w:rPr>
          <w:i/>
          <w:iCs/>
          <w:lang w:val="es-ES"/>
        </w:rPr>
        <w:t xml:space="preserve"> </w:t>
      </w:r>
      <w:r w:rsidR="004E26EF" w:rsidRPr="004E26EF">
        <w:rPr>
          <w:i/>
          <w:iCs/>
          <w:lang w:val="es-ES"/>
        </w:rPr>
        <w:t>tomó nota de la situación relativa al pago de las contribuciones al 30 de junio de 2015 (documento</w:t>
      </w:r>
      <w:r w:rsidR="00044246" w:rsidRPr="004E26EF">
        <w:rPr>
          <w:i/>
          <w:iCs/>
          <w:lang w:val="es-ES"/>
        </w:rPr>
        <w:t> WO/PBC/24/9).</w:t>
      </w:r>
    </w:p>
    <w:p w:rsidR="00044246" w:rsidRPr="00A42E10" w:rsidRDefault="00044246" w:rsidP="00E63D9B">
      <w:pPr>
        <w:pStyle w:val="ONUME"/>
        <w:widowControl w:val="0"/>
        <w:tabs>
          <w:tab w:val="left" w:pos="1100"/>
        </w:tabs>
        <w:spacing w:after="0"/>
        <w:rPr>
          <w:lang w:val="es-ES"/>
        </w:rPr>
      </w:pPr>
    </w:p>
    <w:p w:rsidR="004661B6" w:rsidRPr="00D57E79" w:rsidRDefault="00E93B1E" w:rsidP="00252AB3">
      <w:pPr>
        <w:pStyle w:val="Heading1"/>
        <w:spacing w:after="0"/>
        <w:rPr>
          <w:b w:val="0"/>
          <w:i/>
          <w:iCs/>
          <w:lang w:val="es-ES"/>
        </w:rPr>
      </w:pPr>
      <w:r w:rsidRPr="00A45C65">
        <w:rPr>
          <w:lang w:val="es-ES"/>
        </w:rPr>
        <w:t xml:space="preserve">PUNTO </w:t>
      </w:r>
      <w:r>
        <w:rPr>
          <w:lang w:val="es-ES"/>
        </w:rPr>
        <w:t>9</w:t>
      </w:r>
      <w:r w:rsidRPr="00A45C65">
        <w:rPr>
          <w:lang w:val="es-ES"/>
        </w:rPr>
        <w:t xml:space="preserve"> DEL ORDEN DEL DÍA</w:t>
      </w:r>
      <w:r w:rsidR="00282BDE">
        <w:rPr>
          <w:lang w:val="es-ES"/>
        </w:rPr>
        <w:t>.</w:t>
      </w:r>
      <w:r w:rsidR="00A42E10">
        <w:rPr>
          <w:lang w:val="es-ES"/>
        </w:rPr>
        <w:t xml:space="preserve">  </w:t>
      </w:r>
      <w:r w:rsidR="00050E94" w:rsidRPr="00D57E79">
        <w:rPr>
          <w:b w:val="0"/>
          <w:lang w:val="es-ES"/>
        </w:rPr>
        <w:t>Informe anual sobre recursos humanos</w:t>
      </w:r>
      <w:r w:rsidR="004661B6" w:rsidRPr="00D57E79">
        <w:rPr>
          <w:b w:val="0"/>
          <w:i/>
          <w:iCs/>
          <w:lang w:val="es-ES"/>
        </w:rPr>
        <w:t xml:space="preserve"> </w:t>
      </w:r>
    </w:p>
    <w:p w:rsidR="00A42E10" w:rsidRPr="00A42E10" w:rsidRDefault="00A42E10" w:rsidP="00A42E10">
      <w:pPr>
        <w:rPr>
          <w:lang w:val="es-ES"/>
        </w:rPr>
      </w:pPr>
    </w:p>
    <w:p w:rsidR="004661B6" w:rsidRPr="00687F68" w:rsidRDefault="00E93B1E" w:rsidP="00E63D9B">
      <w:pPr>
        <w:pStyle w:val="ONUME"/>
        <w:widowControl w:val="0"/>
        <w:tabs>
          <w:tab w:val="left" w:pos="1100"/>
        </w:tabs>
        <w:spacing w:after="0"/>
        <w:rPr>
          <w:lang w:val="es-ES"/>
        </w:rPr>
      </w:pPr>
      <w:proofErr w:type="gramStart"/>
      <w:r w:rsidRPr="00687F68">
        <w:rPr>
          <w:lang w:val="es-ES"/>
        </w:rPr>
        <w:t>documento</w:t>
      </w:r>
      <w:proofErr w:type="gramEnd"/>
      <w:r w:rsidR="004661B6" w:rsidRPr="00687F68">
        <w:rPr>
          <w:lang w:val="es-ES"/>
        </w:rPr>
        <w:t xml:space="preserve"> WO/PBC/24/</w:t>
      </w:r>
      <w:r w:rsidR="00910143" w:rsidRPr="00687F68">
        <w:rPr>
          <w:lang w:val="es-ES"/>
        </w:rPr>
        <w:t>INF.1</w:t>
      </w:r>
    </w:p>
    <w:p w:rsidR="004661B6" w:rsidRPr="00687F68" w:rsidRDefault="004661B6" w:rsidP="00E63D9B">
      <w:pPr>
        <w:pStyle w:val="ONUME"/>
        <w:spacing w:after="0"/>
        <w:rPr>
          <w:lang w:val="es-ES"/>
        </w:rPr>
      </w:pPr>
    </w:p>
    <w:p w:rsidR="00A824E1" w:rsidRPr="00D57E79" w:rsidRDefault="00E93B1E" w:rsidP="00252AB3">
      <w:pPr>
        <w:pStyle w:val="Heading1"/>
        <w:spacing w:after="0"/>
        <w:rPr>
          <w:b w:val="0"/>
          <w:lang w:val="es-ES"/>
        </w:rPr>
      </w:pPr>
      <w:r w:rsidRPr="00A45C65">
        <w:rPr>
          <w:lang w:val="es-ES"/>
        </w:rPr>
        <w:t xml:space="preserve">PUNTO </w:t>
      </w:r>
      <w:r>
        <w:rPr>
          <w:lang w:val="es-ES"/>
        </w:rPr>
        <w:t>10</w:t>
      </w:r>
      <w:r w:rsidRPr="00A45C65">
        <w:rPr>
          <w:lang w:val="es-ES"/>
        </w:rPr>
        <w:t xml:space="preserve"> DEL ORDEN DEL DÍA</w:t>
      </w:r>
      <w:r w:rsidR="00282BDE">
        <w:rPr>
          <w:lang w:val="es-ES"/>
        </w:rPr>
        <w:t>.</w:t>
      </w:r>
      <w:r w:rsidR="00A42E10">
        <w:rPr>
          <w:lang w:val="es-ES"/>
        </w:rPr>
        <w:t xml:space="preserve">  </w:t>
      </w:r>
      <w:r w:rsidR="00050E94" w:rsidRPr="00D57E79">
        <w:rPr>
          <w:b w:val="0"/>
          <w:lang w:val="es-ES"/>
        </w:rPr>
        <w:t>Propuesta de presupuesto por programas para el bienio 2016/17</w:t>
      </w:r>
    </w:p>
    <w:p w:rsidR="00A42E10" w:rsidRPr="00A42E10" w:rsidRDefault="00A42E10" w:rsidP="00A42E10">
      <w:pPr>
        <w:rPr>
          <w:lang w:val="es-ES"/>
        </w:rPr>
      </w:pPr>
    </w:p>
    <w:p w:rsidR="00A824E1" w:rsidRPr="00687F68" w:rsidRDefault="00E93B1E" w:rsidP="00A824E1">
      <w:pPr>
        <w:pStyle w:val="ONUME"/>
        <w:spacing w:after="240"/>
        <w:rPr>
          <w:lang w:val="es-ES"/>
        </w:rPr>
      </w:pPr>
      <w:proofErr w:type="gramStart"/>
      <w:r w:rsidRPr="00687F68">
        <w:rPr>
          <w:szCs w:val="22"/>
          <w:lang w:val="es-ES"/>
        </w:rPr>
        <w:t>documentos</w:t>
      </w:r>
      <w:proofErr w:type="gramEnd"/>
      <w:r w:rsidR="00A824E1" w:rsidRPr="00687F68">
        <w:rPr>
          <w:szCs w:val="22"/>
          <w:lang w:val="es-ES"/>
        </w:rPr>
        <w:t xml:space="preserve"> </w:t>
      </w:r>
      <w:r w:rsidR="008578C7">
        <w:rPr>
          <w:lang w:val="es-ES"/>
        </w:rPr>
        <w:t>WO/PBC/24/11 y</w:t>
      </w:r>
      <w:r w:rsidR="00A824E1" w:rsidRPr="00687F68">
        <w:rPr>
          <w:lang w:val="es-ES"/>
        </w:rPr>
        <w:t xml:space="preserve"> WO/PBC/24/16</w:t>
      </w:r>
      <w:r w:rsidR="008578C7">
        <w:rPr>
          <w:lang w:val="es-ES"/>
        </w:rPr>
        <w:t xml:space="preserve"> Rev.</w:t>
      </w:r>
    </w:p>
    <w:p w:rsidR="00965518" w:rsidRDefault="004B572E" w:rsidP="006B52FF">
      <w:pPr>
        <w:pStyle w:val="ONUME"/>
        <w:widowControl w:val="0"/>
        <w:spacing w:after="0"/>
        <w:rPr>
          <w:i/>
          <w:szCs w:val="22"/>
          <w:lang w:val="es-ES"/>
        </w:rPr>
      </w:pPr>
      <w:r>
        <w:rPr>
          <w:i/>
          <w:szCs w:val="22"/>
          <w:lang w:val="es-ES"/>
        </w:rPr>
        <w:t>1.</w:t>
      </w:r>
      <w:r>
        <w:rPr>
          <w:i/>
          <w:szCs w:val="22"/>
          <w:lang w:val="es-ES"/>
        </w:rPr>
        <w:tab/>
      </w:r>
      <w:r w:rsidR="00C33BA7" w:rsidRPr="00C33BA7">
        <w:rPr>
          <w:i/>
          <w:szCs w:val="22"/>
          <w:lang w:val="es-ES"/>
        </w:rPr>
        <w:t>El Comité del Programa y Presupuesto (PBC)</w:t>
      </w:r>
      <w:r w:rsidR="00511680">
        <w:rPr>
          <w:i/>
          <w:szCs w:val="22"/>
          <w:lang w:val="es-ES"/>
        </w:rPr>
        <w:t>, tras e</w:t>
      </w:r>
      <w:r w:rsidR="00282BDE">
        <w:rPr>
          <w:i/>
          <w:szCs w:val="22"/>
          <w:lang w:val="es-ES"/>
        </w:rPr>
        <w:t>fectuar</w:t>
      </w:r>
      <w:r w:rsidR="00704026">
        <w:rPr>
          <w:i/>
          <w:szCs w:val="22"/>
          <w:lang w:val="es-ES"/>
        </w:rPr>
        <w:t xml:space="preserve"> una segunda lectura cabal </w:t>
      </w:r>
      <w:r w:rsidR="00282BDE">
        <w:rPr>
          <w:i/>
          <w:szCs w:val="22"/>
          <w:lang w:val="es-ES"/>
        </w:rPr>
        <w:t xml:space="preserve">de la propuesta de presupuesto por programas para el bienio 2016/17, según consta en el documento WO/PBC/24/11, pidió que se introdujeran las </w:t>
      </w:r>
      <w:r w:rsidR="00704026">
        <w:rPr>
          <w:i/>
          <w:szCs w:val="22"/>
          <w:lang w:val="es-ES"/>
        </w:rPr>
        <w:t xml:space="preserve">siguientes </w:t>
      </w:r>
      <w:r w:rsidR="00282BDE">
        <w:rPr>
          <w:i/>
          <w:szCs w:val="22"/>
          <w:lang w:val="es-ES"/>
        </w:rPr>
        <w:t xml:space="preserve">modificaciones </w:t>
      </w:r>
      <w:r w:rsidR="00704026">
        <w:rPr>
          <w:i/>
          <w:szCs w:val="22"/>
          <w:lang w:val="es-ES"/>
        </w:rPr>
        <w:t>acordadas en su 24ª sesión en una versión revisada de la propuesta de presupuesto por programas para el bienio 2016/17 a presentarse en las Asambleas de</w:t>
      </w:r>
      <w:r w:rsidR="00511680">
        <w:rPr>
          <w:i/>
          <w:szCs w:val="22"/>
          <w:lang w:val="es-ES"/>
        </w:rPr>
        <w:t xml:space="preserve"> 2015</w:t>
      </w:r>
      <w:r w:rsidR="00704026">
        <w:rPr>
          <w:i/>
          <w:szCs w:val="22"/>
          <w:lang w:val="es-ES"/>
        </w:rPr>
        <w:t>:</w:t>
      </w:r>
    </w:p>
    <w:p w:rsidR="00704026" w:rsidRDefault="00704026" w:rsidP="006B52FF">
      <w:pPr>
        <w:pStyle w:val="ONUME"/>
        <w:widowControl w:val="0"/>
        <w:spacing w:after="0"/>
        <w:rPr>
          <w:i/>
          <w:szCs w:val="22"/>
          <w:lang w:val="es-ES"/>
        </w:rPr>
      </w:pPr>
    </w:p>
    <w:p w:rsidR="00704026" w:rsidRDefault="00704026" w:rsidP="00704026">
      <w:pPr>
        <w:tabs>
          <w:tab w:val="left" w:pos="1134"/>
        </w:tabs>
        <w:ind w:left="567"/>
        <w:rPr>
          <w:i/>
          <w:szCs w:val="22"/>
          <w:lang w:val="es-ES"/>
        </w:rPr>
      </w:pPr>
      <w:r>
        <w:rPr>
          <w:i/>
          <w:szCs w:val="22"/>
          <w:lang w:val="es-ES"/>
        </w:rPr>
        <w:t>i)</w:t>
      </w:r>
      <w:r>
        <w:rPr>
          <w:i/>
          <w:szCs w:val="22"/>
          <w:lang w:val="es-ES"/>
        </w:rPr>
        <w:tab/>
        <w:t>Cambios en las descripciones de los programas, incluyendo los marcos de resultados, en los programas 3 y 20, así como en el párrafo 33 (del Panorama financiero y de resultados);  y</w:t>
      </w:r>
    </w:p>
    <w:p w:rsidR="00704026" w:rsidRDefault="00704026" w:rsidP="00704026">
      <w:pPr>
        <w:tabs>
          <w:tab w:val="left" w:pos="1134"/>
        </w:tabs>
        <w:ind w:left="567"/>
        <w:rPr>
          <w:i/>
          <w:szCs w:val="22"/>
          <w:lang w:val="es-ES"/>
        </w:rPr>
      </w:pPr>
    </w:p>
    <w:p w:rsidR="00704026" w:rsidRDefault="00704026" w:rsidP="00704026">
      <w:pPr>
        <w:tabs>
          <w:tab w:val="left" w:pos="1134"/>
        </w:tabs>
        <w:ind w:left="567"/>
        <w:rPr>
          <w:i/>
          <w:szCs w:val="22"/>
          <w:lang w:val="es-ES"/>
        </w:rPr>
      </w:pPr>
      <w:r>
        <w:rPr>
          <w:i/>
          <w:szCs w:val="22"/>
          <w:lang w:val="es-ES"/>
        </w:rPr>
        <w:t>ii)</w:t>
      </w:r>
      <w:r>
        <w:rPr>
          <w:i/>
          <w:szCs w:val="22"/>
          <w:lang w:val="es-ES"/>
        </w:rPr>
        <w:tab/>
      </w:r>
      <w:r w:rsidR="00845595">
        <w:rPr>
          <w:i/>
          <w:szCs w:val="22"/>
          <w:lang w:val="es-ES"/>
        </w:rPr>
        <w:t>Separar</w:t>
      </w:r>
      <w:r>
        <w:rPr>
          <w:i/>
          <w:szCs w:val="22"/>
          <w:lang w:val="es-ES"/>
        </w:rPr>
        <w:t xml:space="preserve"> la presentación presupuestaria de los Sistemas de Madrid y de Lisboa, actualmente en el programa 6, lo que supone divi</w:t>
      </w:r>
      <w:r w:rsidR="00845595">
        <w:rPr>
          <w:i/>
          <w:szCs w:val="22"/>
          <w:lang w:val="es-ES"/>
        </w:rPr>
        <w:t>d</w:t>
      </w:r>
      <w:r>
        <w:rPr>
          <w:i/>
          <w:szCs w:val="22"/>
          <w:lang w:val="es-ES"/>
        </w:rPr>
        <w:t>i</w:t>
      </w:r>
      <w:r w:rsidR="00845595">
        <w:rPr>
          <w:i/>
          <w:szCs w:val="22"/>
          <w:lang w:val="es-ES"/>
        </w:rPr>
        <w:t>r</w:t>
      </w:r>
      <w:r>
        <w:rPr>
          <w:i/>
          <w:szCs w:val="22"/>
          <w:lang w:val="es-ES"/>
        </w:rPr>
        <w:t xml:space="preserve"> ese programa en dos programas diferentes</w:t>
      </w:r>
      <w:r w:rsidR="004B572E">
        <w:rPr>
          <w:i/>
          <w:szCs w:val="22"/>
          <w:lang w:val="es-ES"/>
        </w:rPr>
        <w:t>, cada uno con información completa en el marco de resultados, incluyendo un conjunto distinto de resultados previstos para el Sistema de Madrid y el de Lisboa, presupuesto por resultado y por objeto de gasto, así como la revisión de los correspondientes cuadros recapitulativos y anexos.</w:t>
      </w:r>
    </w:p>
    <w:p w:rsidR="00704026" w:rsidRDefault="00704026" w:rsidP="006B52FF">
      <w:pPr>
        <w:pStyle w:val="ONUME"/>
        <w:widowControl w:val="0"/>
        <w:spacing w:after="0"/>
        <w:rPr>
          <w:i/>
          <w:szCs w:val="22"/>
          <w:lang w:val="es-ES"/>
        </w:rPr>
      </w:pPr>
    </w:p>
    <w:p w:rsidR="004B572E" w:rsidRDefault="004B572E" w:rsidP="00B70E5E">
      <w:pPr>
        <w:pStyle w:val="ONUME"/>
        <w:keepNext/>
        <w:keepLines/>
        <w:widowControl w:val="0"/>
        <w:spacing w:after="0"/>
        <w:rPr>
          <w:i/>
          <w:szCs w:val="22"/>
          <w:lang w:val="es-ES"/>
        </w:rPr>
      </w:pPr>
      <w:r>
        <w:rPr>
          <w:i/>
          <w:szCs w:val="22"/>
          <w:lang w:val="es-ES"/>
        </w:rPr>
        <w:t>2.</w:t>
      </w:r>
      <w:r>
        <w:rPr>
          <w:i/>
          <w:szCs w:val="22"/>
          <w:lang w:val="es-ES"/>
        </w:rPr>
        <w:tab/>
        <w:t>El PBC tomó nota de que no se logró el consenso en torno a las siguientes cuestiones que plantearan algunas delegaciones:</w:t>
      </w:r>
    </w:p>
    <w:p w:rsidR="004B572E" w:rsidRDefault="004B572E" w:rsidP="00B70E5E">
      <w:pPr>
        <w:pStyle w:val="ONUME"/>
        <w:keepNext/>
        <w:keepLines/>
        <w:widowControl w:val="0"/>
        <w:spacing w:after="0"/>
        <w:rPr>
          <w:i/>
          <w:szCs w:val="22"/>
          <w:lang w:val="es-ES"/>
        </w:rPr>
      </w:pPr>
    </w:p>
    <w:p w:rsidR="004B572E" w:rsidRDefault="004B572E" w:rsidP="00B70E5E">
      <w:pPr>
        <w:keepNext/>
        <w:keepLines/>
        <w:tabs>
          <w:tab w:val="left" w:pos="1134"/>
        </w:tabs>
        <w:ind w:left="567"/>
        <w:rPr>
          <w:i/>
          <w:szCs w:val="22"/>
          <w:lang w:val="es-ES"/>
        </w:rPr>
      </w:pPr>
      <w:r>
        <w:rPr>
          <w:i/>
          <w:szCs w:val="22"/>
          <w:lang w:val="es-ES"/>
        </w:rPr>
        <w:t>i)</w:t>
      </w:r>
      <w:r>
        <w:rPr>
          <w:i/>
          <w:szCs w:val="22"/>
          <w:lang w:val="es-ES"/>
        </w:rPr>
        <w:tab/>
      </w:r>
      <w:r w:rsidR="000B49EB">
        <w:rPr>
          <w:i/>
          <w:szCs w:val="22"/>
          <w:lang w:val="es-ES"/>
        </w:rPr>
        <w:t xml:space="preserve">Condicionar </w:t>
      </w:r>
      <w:r>
        <w:rPr>
          <w:i/>
          <w:szCs w:val="22"/>
          <w:lang w:val="es-ES"/>
        </w:rPr>
        <w:t xml:space="preserve">la asignación de fondos para eventuales conferencias diplomáticas en 2016/17 </w:t>
      </w:r>
      <w:r w:rsidR="000B49EB">
        <w:rPr>
          <w:i/>
          <w:szCs w:val="22"/>
          <w:lang w:val="es-ES"/>
        </w:rPr>
        <w:t xml:space="preserve">a que </w:t>
      </w:r>
      <w:r>
        <w:rPr>
          <w:i/>
          <w:szCs w:val="22"/>
          <w:lang w:val="es-ES"/>
        </w:rPr>
        <w:t>estén abiertas a la participación plena de todos los Estados miembros de la OMPI (en relación con el párrafo 20);  y</w:t>
      </w:r>
    </w:p>
    <w:p w:rsidR="004B572E" w:rsidRDefault="004B572E" w:rsidP="004B572E">
      <w:pPr>
        <w:tabs>
          <w:tab w:val="left" w:pos="1134"/>
        </w:tabs>
        <w:ind w:left="567"/>
        <w:rPr>
          <w:i/>
          <w:szCs w:val="22"/>
          <w:lang w:val="es-ES"/>
        </w:rPr>
      </w:pPr>
    </w:p>
    <w:p w:rsidR="004B572E" w:rsidRDefault="004B572E" w:rsidP="004B572E">
      <w:pPr>
        <w:tabs>
          <w:tab w:val="left" w:pos="1134"/>
        </w:tabs>
        <w:ind w:left="567"/>
        <w:rPr>
          <w:i/>
          <w:szCs w:val="22"/>
          <w:lang w:val="es-ES"/>
        </w:rPr>
      </w:pPr>
      <w:r>
        <w:rPr>
          <w:i/>
          <w:szCs w:val="22"/>
          <w:lang w:val="es-ES"/>
        </w:rPr>
        <w:t>ii)</w:t>
      </w:r>
      <w:r>
        <w:rPr>
          <w:i/>
          <w:szCs w:val="22"/>
          <w:lang w:val="es-ES"/>
        </w:rPr>
        <w:tab/>
        <w:t xml:space="preserve">La necesidad de revisar la metodología de asignación de ingresos y gastos por Uniones, incluyendo la asignación de </w:t>
      </w:r>
      <w:r w:rsidR="000B49EB">
        <w:rPr>
          <w:i/>
          <w:szCs w:val="22"/>
          <w:lang w:val="es-ES"/>
        </w:rPr>
        <w:t xml:space="preserve">los </w:t>
      </w:r>
      <w:r>
        <w:rPr>
          <w:i/>
          <w:szCs w:val="22"/>
          <w:lang w:val="es-ES"/>
        </w:rPr>
        <w:t>ingresos diversos de la Organización.</w:t>
      </w:r>
      <w:r w:rsidR="000B49EB">
        <w:rPr>
          <w:i/>
          <w:szCs w:val="22"/>
          <w:lang w:val="es-ES"/>
        </w:rPr>
        <w:t xml:space="preserve">  A este respecto, el PBC reconoció que, al tratarse de un tema transversal, los Estados miembros deberían continuar obrando y debatiendo con la asistencia de la Secretaría de la OMPI.</w:t>
      </w:r>
    </w:p>
    <w:p w:rsidR="000B49EB" w:rsidRDefault="000B49EB" w:rsidP="000B49EB">
      <w:pPr>
        <w:pStyle w:val="ONUME"/>
        <w:widowControl w:val="0"/>
        <w:spacing w:after="0"/>
        <w:rPr>
          <w:i/>
          <w:szCs w:val="22"/>
          <w:lang w:val="es-ES"/>
        </w:rPr>
      </w:pPr>
    </w:p>
    <w:p w:rsidR="000B49EB" w:rsidRDefault="000B49EB" w:rsidP="000B49EB">
      <w:pPr>
        <w:pStyle w:val="ONUME"/>
        <w:widowControl w:val="0"/>
        <w:spacing w:after="0"/>
        <w:rPr>
          <w:i/>
          <w:szCs w:val="22"/>
          <w:lang w:val="es-ES"/>
        </w:rPr>
      </w:pPr>
      <w:r>
        <w:rPr>
          <w:i/>
          <w:szCs w:val="22"/>
          <w:lang w:val="es-ES"/>
        </w:rPr>
        <w:lastRenderedPageBreak/>
        <w:t>3.</w:t>
      </w:r>
      <w:r>
        <w:rPr>
          <w:i/>
          <w:szCs w:val="22"/>
          <w:lang w:val="es-ES"/>
        </w:rPr>
        <w:tab/>
        <w:t>El PBC tomó nota de las opciones para la sostenibilidad financiera de la Unión de Lisboa, según constan en el documento WO/PBC/24/16 Rev., y recomendó que la Unión de Lisboa considere</w:t>
      </w:r>
      <w:r w:rsidR="00B70E5E">
        <w:rPr>
          <w:i/>
          <w:szCs w:val="22"/>
          <w:lang w:val="es-ES"/>
        </w:rPr>
        <w:t xml:space="preserve"> opciones</w:t>
      </w:r>
      <w:r>
        <w:rPr>
          <w:i/>
          <w:szCs w:val="22"/>
          <w:lang w:val="es-ES"/>
        </w:rPr>
        <w:t xml:space="preserve">, de conformidad con lo dispuesto en el Arreglo de Lisboa para la Protección de las Denominaciones de Origen y su Registro Internacional, con miras a </w:t>
      </w:r>
      <w:r w:rsidR="00967869">
        <w:rPr>
          <w:i/>
          <w:szCs w:val="22"/>
          <w:lang w:val="es-ES"/>
        </w:rPr>
        <w:t>tratar la sostenibilidad financiera del presupuesto de la Unión de Lisboa en el 32º período de sesiones próximo de la Asamblea de la Unión de Lisboa.  El PBC pidió a la Secretaría que brinde el apoyo necesario a ese fin.</w:t>
      </w:r>
    </w:p>
    <w:p w:rsidR="00967869" w:rsidRDefault="00967869" w:rsidP="000B49EB">
      <w:pPr>
        <w:pStyle w:val="ONUME"/>
        <w:widowControl w:val="0"/>
        <w:spacing w:after="0"/>
        <w:rPr>
          <w:i/>
          <w:szCs w:val="22"/>
          <w:lang w:val="es-ES"/>
        </w:rPr>
      </w:pPr>
    </w:p>
    <w:p w:rsidR="00967869" w:rsidRDefault="00967869" w:rsidP="000B49EB">
      <w:pPr>
        <w:pStyle w:val="ONUME"/>
        <w:widowControl w:val="0"/>
        <w:spacing w:after="0"/>
        <w:rPr>
          <w:i/>
          <w:szCs w:val="22"/>
          <w:lang w:val="es-ES"/>
        </w:rPr>
      </w:pPr>
      <w:r>
        <w:rPr>
          <w:i/>
          <w:szCs w:val="22"/>
          <w:lang w:val="es-ES"/>
        </w:rPr>
        <w:t>4.</w:t>
      </w:r>
      <w:r>
        <w:rPr>
          <w:i/>
          <w:szCs w:val="22"/>
          <w:lang w:val="es-ES"/>
        </w:rPr>
        <w:tab/>
        <w:t xml:space="preserve"> El PBC recomendó </w:t>
      </w:r>
      <w:r w:rsidR="00D11C82">
        <w:rPr>
          <w:i/>
          <w:szCs w:val="22"/>
          <w:lang w:val="es-ES"/>
        </w:rPr>
        <w:t xml:space="preserve">que, durante la 55ª serie de reuniones de las Asambleas de los Estados miembros de la OMPI, se reúnan todas las Uniones financiadas mediante tasas antes </w:t>
      </w:r>
      <w:r w:rsidR="001621C1">
        <w:rPr>
          <w:i/>
          <w:szCs w:val="22"/>
          <w:lang w:val="es-ES"/>
        </w:rPr>
        <w:t>de que se examine la propuesta de presupuesto por programas para el bienio 2016/17 en las Asambleas de la OMPI de 2015.</w:t>
      </w:r>
    </w:p>
    <w:p w:rsidR="001621C1" w:rsidRDefault="001621C1" w:rsidP="000B49EB">
      <w:pPr>
        <w:pStyle w:val="ONUME"/>
        <w:widowControl w:val="0"/>
        <w:spacing w:after="0"/>
        <w:rPr>
          <w:i/>
          <w:szCs w:val="22"/>
          <w:lang w:val="es-ES"/>
        </w:rPr>
      </w:pPr>
    </w:p>
    <w:p w:rsidR="001621C1" w:rsidRDefault="001621C1" w:rsidP="000B49EB">
      <w:pPr>
        <w:pStyle w:val="ONUME"/>
        <w:widowControl w:val="0"/>
        <w:spacing w:after="0"/>
        <w:rPr>
          <w:i/>
          <w:szCs w:val="22"/>
          <w:lang w:val="es-ES"/>
        </w:rPr>
      </w:pPr>
      <w:r>
        <w:rPr>
          <w:i/>
          <w:szCs w:val="22"/>
          <w:lang w:val="es-ES"/>
        </w:rPr>
        <w:t>5.</w:t>
      </w:r>
      <w:r>
        <w:rPr>
          <w:i/>
          <w:szCs w:val="22"/>
          <w:lang w:val="es-ES"/>
        </w:rPr>
        <w:tab/>
        <w:t>El PBC pidió a los Estados miembros interesados que continúen consultándose en relación con las cuestiones pendientes con miras a aprobar la propuesta de presupuesto por programas para el bienio 2016/17 durante las Asambleas de 2015 de los Estados miembros, en beneficio de la OMPI y de sus Estados miembros.</w:t>
      </w:r>
    </w:p>
    <w:p w:rsidR="001621C1" w:rsidRDefault="001621C1" w:rsidP="000B49EB">
      <w:pPr>
        <w:pStyle w:val="ONUME"/>
        <w:widowControl w:val="0"/>
        <w:spacing w:after="0"/>
        <w:rPr>
          <w:i/>
          <w:szCs w:val="22"/>
          <w:lang w:val="es-ES"/>
        </w:rPr>
      </w:pPr>
    </w:p>
    <w:p w:rsidR="001621C1" w:rsidRDefault="001621C1" w:rsidP="000B49EB">
      <w:pPr>
        <w:pStyle w:val="ONUME"/>
        <w:widowControl w:val="0"/>
        <w:spacing w:after="0"/>
        <w:rPr>
          <w:i/>
          <w:szCs w:val="22"/>
          <w:lang w:val="es-ES"/>
        </w:rPr>
      </w:pPr>
      <w:r>
        <w:rPr>
          <w:i/>
          <w:szCs w:val="22"/>
          <w:lang w:val="es-ES"/>
        </w:rPr>
        <w:t>6.</w:t>
      </w:r>
      <w:r>
        <w:rPr>
          <w:i/>
          <w:szCs w:val="22"/>
          <w:lang w:val="es-ES"/>
        </w:rPr>
        <w:tab/>
        <w:t>Tras examinar el tema de las oficinas en el exterior, el PBC decidió remitirlo a la Asamblea General reunida en su período de sesiones de 2015.</w:t>
      </w:r>
    </w:p>
    <w:p w:rsidR="001621C1" w:rsidRDefault="001621C1" w:rsidP="000B49EB">
      <w:pPr>
        <w:pStyle w:val="ONUME"/>
        <w:widowControl w:val="0"/>
        <w:spacing w:after="0"/>
        <w:rPr>
          <w:i/>
          <w:szCs w:val="22"/>
          <w:lang w:val="es-ES"/>
        </w:rPr>
      </w:pPr>
    </w:p>
    <w:p w:rsidR="001621C1" w:rsidRDefault="001621C1" w:rsidP="000B49EB">
      <w:pPr>
        <w:pStyle w:val="ONUME"/>
        <w:widowControl w:val="0"/>
        <w:spacing w:after="0"/>
        <w:rPr>
          <w:i/>
          <w:szCs w:val="22"/>
          <w:lang w:val="es-ES"/>
        </w:rPr>
      </w:pPr>
      <w:r>
        <w:rPr>
          <w:i/>
          <w:szCs w:val="22"/>
          <w:lang w:val="es-ES"/>
        </w:rPr>
        <w:t>7.</w:t>
      </w:r>
      <w:r>
        <w:rPr>
          <w:i/>
          <w:szCs w:val="22"/>
          <w:lang w:val="es-ES"/>
        </w:rPr>
        <w:tab/>
        <w:t>El PBC reiteró el pedido formulado en su 23ª sesión a la Secretaría, en el sentido de que:</w:t>
      </w:r>
    </w:p>
    <w:p w:rsidR="001621C1" w:rsidRDefault="001621C1" w:rsidP="000B49EB">
      <w:pPr>
        <w:pStyle w:val="ONUME"/>
        <w:widowControl w:val="0"/>
        <w:spacing w:after="0"/>
        <w:rPr>
          <w:i/>
          <w:szCs w:val="22"/>
          <w:lang w:val="es-ES"/>
        </w:rPr>
      </w:pPr>
    </w:p>
    <w:p w:rsidR="001621C1" w:rsidRDefault="001621C1" w:rsidP="001621C1">
      <w:pPr>
        <w:tabs>
          <w:tab w:val="left" w:pos="1134"/>
        </w:tabs>
        <w:ind w:left="567"/>
        <w:rPr>
          <w:i/>
          <w:szCs w:val="22"/>
          <w:lang w:val="es-ES"/>
        </w:rPr>
      </w:pPr>
      <w:r>
        <w:rPr>
          <w:i/>
          <w:szCs w:val="22"/>
          <w:lang w:val="es-ES"/>
        </w:rPr>
        <w:t>i)</w:t>
      </w:r>
      <w:r>
        <w:rPr>
          <w:i/>
          <w:szCs w:val="22"/>
          <w:lang w:val="es-ES"/>
        </w:rPr>
        <w:tab/>
        <w:t>presente, en la 25ª sesión del PBC, propuestas concretas para contener el pasivo dimanante del seguro de salud tras la separación del servicio (ASHI, de sus siglas en inglés).  En esas propuestas se podrán tomar en consideración, aunque sin limitarse a ello, los resultados presentados por el Grupo de Trabajo sobre el ASHI que fuera creado por el Comité de Alto Nivel sobre Gestión (HLCM) de la Junta de Jefes Ejecutivos;  y</w:t>
      </w:r>
    </w:p>
    <w:p w:rsidR="001621C1" w:rsidRDefault="001621C1" w:rsidP="000B49EB">
      <w:pPr>
        <w:pStyle w:val="ONUME"/>
        <w:widowControl w:val="0"/>
        <w:spacing w:after="0"/>
        <w:rPr>
          <w:i/>
          <w:szCs w:val="22"/>
          <w:lang w:val="es-ES"/>
        </w:rPr>
      </w:pPr>
    </w:p>
    <w:p w:rsidR="001621C1" w:rsidRDefault="001621C1" w:rsidP="001621C1">
      <w:pPr>
        <w:tabs>
          <w:tab w:val="left" w:pos="1134"/>
        </w:tabs>
        <w:ind w:left="567"/>
        <w:rPr>
          <w:i/>
          <w:szCs w:val="22"/>
          <w:lang w:val="es-ES"/>
        </w:rPr>
      </w:pPr>
      <w:r>
        <w:rPr>
          <w:i/>
          <w:szCs w:val="22"/>
          <w:lang w:val="es-ES"/>
        </w:rPr>
        <w:t>ii)</w:t>
      </w:r>
      <w:r>
        <w:rPr>
          <w:i/>
          <w:szCs w:val="22"/>
          <w:lang w:val="es-ES"/>
        </w:rPr>
        <w:tab/>
        <w:t>continúe desplegando esfuerzos para identificar qué otros ahorros y mejoras de la eficacia en función de los costos puedan realizarse, y que comunique los progresos alcanzados, junto con una cuantificación, a la 25ª sesión del PBC por conducto del Informe sobre el rendimiento de los programas</w:t>
      </w:r>
      <w:r w:rsidR="00FD6F7C">
        <w:rPr>
          <w:i/>
          <w:szCs w:val="22"/>
          <w:lang w:val="es-ES"/>
        </w:rPr>
        <w:t>.</w:t>
      </w:r>
    </w:p>
    <w:p w:rsidR="00C33BA7" w:rsidRPr="00965518" w:rsidRDefault="00C33BA7" w:rsidP="006B52FF">
      <w:pPr>
        <w:pStyle w:val="ONUME"/>
        <w:widowControl w:val="0"/>
        <w:spacing w:after="0"/>
        <w:rPr>
          <w:szCs w:val="22"/>
          <w:lang w:val="es-ES"/>
        </w:rPr>
      </w:pPr>
    </w:p>
    <w:p w:rsidR="006B52FF" w:rsidRDefault="006B52FF" w:rsidP="006B52FF">
      <w:pPr>
        <w:pStyle w:val="ONUME"/>
        <w:widowControl w:val="0"/>
        <w:spacing w:after="0"/>
        <w:rPr>
          <w:szCs w:val="22"/>
          <w:lang w:val="es-ES"/>
        </w:rPr>
      </w:pPr>
    </w:p>
    <w:p w:rsidR="00965518" w:rsidRPr="00D803DD" w:rsidRDefault="00965518" w:rsidP="00965518">
      <w:pPr>
        <w:pStyle w:val="ONUME"/>
        <w:widowControl w:val="0"/>
        <w:rPr>
          <w:szCs w:val="22"/>
          <w:u w:val="single"/>
          <w:lang w:val="es-ES_tradnl"/>
        </w:rPr>
      </w:pPr>
      <w:r w:rsidRPr="00D803DD">
        <w:rPr>
          <w:szCs w:val="22"/>
          <w:u w:val="single"/>
          <w:lang w:val="es-ES_tradnl"/>
        </w:rPr>
        <w:t>Información actualizada sobre la propuesta del Grupo de Trabajo del Tratado de Cooperación en materia de Patentes (PCT) en relación con la estrategia de cobertura de los ingresos del PCT</w:t>
      </w:r>
    </w:p>
    <w:p w:rsidR="006B52FF" w:rsidRDefault="00965518" w:rsidP="006B52FF">
      <w:pPr>
        <w:pStyle w:val="ONUME"/>
        <w:widowControl w:val="0"/>
        <w:spacing w:after="0"/>
        <w:rPr>
          <w:szCs w:val="22"/>
          <w:lang w:val="es-ES"/>
        </w:rPr>
      </w:pPr>
      <w:proofErr w:type="gramStart"/>
      <w:r>
        <w:rPr>
          <w:szCs w:val="22"/>
          <w:lang w:val="es-ES"/>
        </w:rPr>
        <w:t>documento</w:t>
      </w:r>
      <w:proofErr w:type="gramEnd"/>
      <w:r>
        <w:rPr>
          <w:szCs w:val="22"/>
          <w:lang w:val="es-ES"/>
        </w:rPr>
        <w:t xml:space="preserve"> WO/PBC/24/INF.3</w:t>
      </w:r>
    </w:p>
    <w:p w:rsidR="008578C7" w:rsidRDefault="008578C7" w:rsidP="006B52FF">
      <w:pPr>
        <w:pStyle w:val="ONUME"/>
        <w:widowControl w:val="0"/>
        <w:spacing w:after="0"/>
        <w:rPr>
          <w:szCs w:val="22"/>
          <w:lang w:val="es-ES"/>
        </w:rPr>
      </w:pPr>
    </w:p>
    <w:p w:rsidR="00965518" w:rsidRPr="00965518" w:rsidRDefault="00965518" w:rsidP="00965518">
      <w:pPr>
        <w:rPr>
          <w:i/>
          <w:iCs/>
          <w:lang w:val="es-ES"/>
        </w:rPr>
      </w:pPr>
      <w:r w:rsidRPr="00537E7E">
        <w:rPr>
          <w:i/>
          <w:szCs w:val="22"/>
          <w:lang w:val="es-ES"/>
        </w:rPr>
        <w:t>En relación con la recomendación del Grupo de Trabajo del PCT, contenida en el documento</w:t>
      </w:r>
      <w:r w:rsidRPr="00537E7E">
        <w:rPr>
          <w:i/>
          <w:iCs/>
          <w:lang w:val="es-ES"/>
        </w:rPr>
        <w:t xml:space="preserve"> </w:t>
      </w:r>
      <w:r w:rsidRPr="00965518">
        <w:rPr>
          <w:i/>
          <w:iCs/>
          <w:lang w:val="es-ES"/>
        </w:rPr>
        <w:t xml:space="preserve">PCT/WG/8/15, </w:t>
      </w:r>
      <w:r>
        <w:rPr>
          <w:i/>
          <w:iCs/>
          <w:lang w:val="es-ES"/>
        </w:rPr>
        <w:t>e</w:t>
      </w:r>
      <w:r w:rsidRPr="00965518">
        <w:rPr>
          <w:i/>
          <w:iCs/>
          <w:lang w:val="es-ES"/>
        </w:rPr>
        <w:t>l Comité del Programa y Presupuesto (PBC)</w:t>
      </w:r>
      <w:r>
        <w:rPr>
          <w:i/>
          <w:iCs/>
          <w:lang w:val="es-ES"/>
        </w:rPr>
        <w:t xml:space="preserve"> fue informado, por conducto del documento</w:t>
      </w:r>
      <w:r w:rsidRPr="00965518">
        <w:rPr>
          <w:i/>
          <w:iCs/>
          <w:lang w:val="es-ES"/>
        </w:rPr>
        <w:t xml:space="preserve"> WO/PBC/24/INF.3</w:t>
      </w:r>
      <w:r>
        <w:rPr>
          <w:i/>
          <w:iCs/>
          <w:lang w:val="es-ES"/>
        </w:rPr>
        <w:t>, acerca de varias cuestiones relativas a la aplicación de una estrategia de cobertura de las tasas del PCT.  Tras un detenido examen de esas cuestiones, el PBC recomend</w:t>
      </w:r>
      <w:r w:rsidR="00B70E5E">
        <w:rPr>
          <w:i/>
          <w:iCs/>
          <w:lang w:val="es-ES"/>
        </w:rPr>
        <w:t>ó</w:t>
      </w:r>
      <w:r>
        <w:rPr>
          <w:i/>
          <w:iCs/>
          <w:lang w:val="es-ES"/>
        </w:rPr>
        <w:t xml:space="preserve"> a la Asamblea de la Unión del </w:t>
      </w:r>
      <w:r w:rsidRPr="00965518">
        <w:rPr>
          <w:i/>
          <w:iCs/>
          <w:lang w:val="es-ES"/>
        </w:rPr>
        <w:t>PCT:</w:t>
      </w:r>
    </w:p>
    <w:p w:rsidR="00965518" w:rsidRPr="00965518" w:rsidRDefault="00965518" w:rsidP="00965518">
      <w:pPr>
        <w:rPr>
          <w:i/>
          <w:iCs/>
          <w:lang w:val="es-ES"/>
        </w:rPr>
      </w:pPr>
    </w:p>
    <w:p w:rsidR="00965518" w:rsidRPr="00965518" w:rsidRDefault="00965518" w:rsidP="00965518">
      <w:pPr>
        <w:ind w:left="567"/>
        <w:rPr>
          <w:i/>
          <w:iCs/>
          <w:lang w:val="es-ES"/>
        </w:rPr>
      </w:pPr>
      <w:r w:rsidRPr="00965518">
        <w:rPr>
          <w:i/>
          <w:iCs/>
          <w:lang w:val="es-ES"/>
        </w:rPr>
        <w:t>i)</w:t>
      </w:r>
      <w:r w:rsidRPr="00965518">
        <w:rPr>
          <w:i/>
          <w:iCs/>
          <w:lang w:val="es-ES"/>
        </w:rPr>
        <w:tab/>
      </w:r>
      <w:r w:rsidR="00537E7E">
        <w:rPr>
          <w:i/>
          <w:iCs/>
          <w:lang w:val="es-ES"/>
        </w:rPr>
        <w:t xml:space="preserve">que conceda más tiempo a la Secretaría para que ésta continúe analizando esas cuestiones en </w:t>
      </w:r>
      <w:r w:rsidR="005E63C1">
        <w:rPr>
          <w:i/>
          <w:iCs/>
          <w:lang w:val="es-ES"/>
        </w:rPr>
        <w:t>forma detallada con miras a evaluar adecuadamente todos los desafíos asociados con la aplicación de una estrategia de cobertura;  y, por ello,</w:t>
      </w:r>
    </w:p>
    <w:p w:rsidR="00965518" w:rsidRPr="00965518" w:rsidRDefault="00965518" w:rsidP="00965518">
      <w:pPr>
        <w:ind w:left="567"/>
        <w:rPr>
          <w:i/>
          <w:iCs/>
          <w:lang w:val="es-ES"/>
        </w:rPr>
      </w:pPr>
    </w:p>
    <w:p w:rsidR="00965518" w:rsidRPr="00965518" w:rsidRDefault="00965518" w:rsidP="00965518">
      <w:pPr>
        <w:ind w:left="567"/>
        <w:rPr>
          <w:rFonts w:ascii="Tahoma" w:hAnsi="Tahoma" w:cs="Tahoma"/>
          <w:b/>
          <w:bCs/>
          <w:i/>
          <w:iCs/>
          <w:lang w:val="es-ES"/>
        </w:rPr>
      </w:pPr>
      <w:r w:rsidRPr="00965518">
        <w:rPr>
          <w:i/>
          <w:iCs/>
          <w:lang w:val="es-ES"/>
        </w:rPr>
        <w:t>ii)</w:t>
      </w:r>
      <w:r w:rsidRPr="00965518">
        <w:rPr>
          <w:i/>
          <w:iCs/>
          <w:lang w:val="es-ES"/>
        </w:rPr>
        <w:tab/>
      </w:r>
      <w:r w:rsidR="005E63C1">
        <w:rPr>
          <w:i/>
          <w:iCs/>
          <w:lang w:val="es-ES"/>
        </w:rPr>
        <w:t>que aplace su decisión sobre la recomendación mencionada más arriba hasta que se haya emprendido ese análisis</w:t>
      </w:r>
      <w:r w:rsidRPr="00965518">
        <w:rPr>
          <w:i/>
          <w:iCs/>
          <w:lang w:val="es-ES"/>
        </w:rPr>
        <w:t xml:space="preserve">. </w:t>
      </w:r>
    </w:p>
    <w:p w:rsidR="005E63C1" w:rsidRPr="00687F68" w:rsidRDefault="005E63C1" w:rsidP="006B52FF">
      <w:pPr>
        <w:pStyle w:val="ONUME"/>
        <w:widowControl w:val="0"/>
        <w:spacing w:after="0"/>
        <w:rPr>
          <w:szCs w:val="22"/>
          <w:lang w:val="es-ES"/>
        </w:rPr>
      </w:pPr>
    </w:p>
    <w:p w:rsidR="004661B6" w:rsidRPr="00D57E79" w:rsidRDefault="00E93B1E" w:rsidP="00346619">
      <w:pPr>
        <w:pStyle w:val="Heading1"/>
        <w:keepLines/>
        <w:spacing w:after="0"/>
        <w:rPr>
          <w:b w:val="0"/>
          <w:lang w:val="es-ES"/>
        </w:rPr>
      </w:pPr>
      <w:r w:rsidRPr="00A45C65">
        <w:rPr>
          <w:lang w:val="es-ES"/>
        </w:rPr>
        <w:lastRenderedPageBreak/>
        <w:t xml:space="preserve">PUNTO </w:t>
      </w:r>
      <w:r>
        <w:rPr>
          <w:lang w:val="es-ES"/>
        </w:rPr>
        <w:t>11</w:t>
      </w:r>
      <w:r w:rsidRPr="00A45C65">
        <w:rPr>
          <w:lang w:val="es-ES"/>
        </w:rPr>
        <w:t xml:space="preserve"> DEL ORDEN DEL DÍA</w:t>
      </w:r>
      <w:r w:rsidR="00FD6F7C">
        <w:rPr>
          <w:lang w:val="es-ES"/>
        </w:rPr>
        <w:t>.</w:t>
      </w:r>
      <w:r w:rsidR="00A42E10">
        <w:rPr>
          <w:lang w:val="es-ES"/>
        </w:rPr>
        <w:t xml:space="preserve">  </w:t>
      </w:r>
      <w:r w:rsidR="00050E94" w:rsidRPr="00D57E79">
        <w:rPr>
          <w:b w:val="0"/>
          <w:lang w:val="es-ES"/>
        </w:rPr>
        <w:t>Política de inversiones revisada</w:t>
      </w:r>
    </w:p>
    <w:p w:rsidR="00A42E10" w:rsidRPr="00A42E10" w:rsidRDefault="00A42E10" w:rsidP="00346619">
      <w:pPr>
        <w:keepNext/>
        <w:keepLines/>
        <w:rPr>
          <w:lang w:val="es-ES"/>
        </w:rPr>
      </w:pPr>
    </w:p>
    <w:p w:rsidR="00910143" w:rsidRPr="00687F68" w:rsidRDefault="00E93B1E" w:rsidP="00346619">
      <w:pPr>
        <w:pStyle w:val="ONUME"/>
        <w:keepNext/>
        <w:keepLines/>
        <w:rPr>
          <w:lang w:val="es-ES"/>
        </w:rPr>
      </w:pPr>
      <w:proofErr w:type="gramStart"/>
      <w:r w:rsidRPr="00687F68">
        <w:rPr>
          <w:lang w:val="es-ES"/>
        </w:rPr>
        <w:t>documento</w:t>
      </w:r>
      <w:proofErr w:type="gramEnd"/>
      <w:r w:rsidR="00910143" w:rsidRPr="00687F68">
        <w:rPr>
          <w:lang w:val="es-ES"/>
        </w:rPr>
        <w:t xml:space="preserve"> WO/PBC/24/1</w:t>
      </w:r>
      <w:r w:rsidR="00C07C80" w:rsidRPr="00687F68">
        <w:rPr>
          <w:lang w:val="es-ES"/>
        </w:rPr>
        <w:t>0</w:t>
      </w:r>
    </w:p>
    <w:p w:rsidR="004661B6" w:rsidRDefault="000B2314" w:rsidP="00346619">
      <w:pPr>
        <w:pStyle w:val="ONUME"/>
        <w:keepNext/>
        <w:keepLines/>
        <w:widowControl w:val="0"/>
        <w:spacing w:after="0"/>
        <w:rPr>
          <w:i/>
          <w:lang w:val="es-ES" w:bidi="hi-IN"/>
        </w:rPr>
      </w:pPr>
      <w:r w:rsidRPr="000B2314">
        <w:rPr>
          <w:i/>
          <w:iCs/>
          <w:lang w:val="es-ES" w:bidi="hi-IN"/>
        </w:rPr>
        <w:t xml:space="preserve">El Comité del Programa y Presupuesto (PBC) </w:t>
      </w:r>
      <w:r w:rsidR="00252AB3">
        <w:rPr>
          <w:i/>
          <w:iCs/>
          <w:lang w:val="es-ES" w:bidi="hi-IN"/>
        </w:rPr>
        <w:t>recomend</w:t>
      </w:r>
      <w:r w:rsidR="00B70E5E">
        <w:rPr>
          <w:i/>
          <w:iCs/>
          <w:lang w:val="es-ES" w:bidi="hi-IN"/>
        </w:rPr>
        <w:t>ó</w:t>
      </w:r>
      <w:r w:rsidRPr="000B2314">
        <w:rPr>
          <w:i/>
          <w:iCs/>
          <w:lang w:val="es-ES" w:bidi="hi-IN"/>
        </w:rPr>
        <w:t xml:space="preserve"> a las Asambleas de los Estados miembros de la OMPI y de las Uniones que, en lo que a cada una concierna, aprueben las dos políticas de inversiones (efectivo para gastos de funcionamiento y efectivo básico y efectivo estratégico) (documento</w:t>
      </w:r>
      <w:r w:rsidRPr="00D803DD">
        <w:rPr>
          <w:i/>
          <w:iCs/>
          <w:lang w:val="es-ES_tradnl" w:bidi="hi-IN"/>
        </w:rPr>
        <w:t xml:space="preserve"> </w:t>
      </w:r>
      <w:r w:rsidR="00161E8C" w:rsidRPr="00687F68">
        <w:rPr>
          <w:i/>
          <w:lang w:val="es-ES" w:bidi="hi-IN"/>
        </w:rPr>
        <w:t>WO/PBC/24/10)</w:t>
      </w:r>
      <w:r>
        <w:rPr>
          <w:i/>
          <w:lang w:val="es-ES" w:bidi="hi-IN"/>
        </w:rPr>
        <w:t>, con las modificaciones siguientes:</w:t>
      </w:r>
    </w:p>
    <w:p w:rsidR="000B2314" w:rsidRDefault="000B2314" w:rsidP="004661B6">
      <w:pPr>
        <w:pStyle w:val="ONUME"/>
        <w:widowControl w:val="0"/>
        <w:spacing w:after="0"/>
        <w:rPr>
          <w:i/>
          <w:lang w:val="es-ES" w:bidi="hi-IN"/>
        </w:rPr>
      </w:pPr>
    </w:p>
    <w:p w:rsidR="000B2314" w:rsidRDefault="000B2314" w:rsidP="000B2314">
      <w:pPr>
        <w:tabs>
          <w:tab w:val="left" w:pos="1134"/>
        </w:tabs>
        <w:spacing w:after="220"/>
        <w:ind w:left="567"/>
        <w:rPr>
          <w:i/>
          <w:iCs/>
          <w:szCs w:val="22"/>
          <w:lang w:val="es-ES"/>
        </w:rPr>
      </w:pPr>
      <w:r w:rsidRPr="000B2314">
        <w:rPr>
          <w:i/>
          <w:iCs/>
          <w:szCs w:val="22"/>
          <w:lang w:val="es-ES"/>
        </w:rPr>
        <w:t>i)</w:t>
      </w:r>
      <w:r w:rsidRPr="000B2314">
        <w:rPr>
          <w:i/>
          <w:iCs/>
          <w:szCs w:val="22"/>
          <w:lang w:val="es-ES"/>
        </w:rPr>
        <w:tab/>
        <w:t>La primera frase del párrafo 23 del Anexo I debe rezar:  Las inversiones de efectivo para gastos de funcionamiento y efectivo básico podrán efectuarse únicamente en instituciones que tengan una calificación crediticia a corto plazo de A-2/P-2 o una calificación crediticia a largo plazo de A-/A3</w:t>
      </w:r>
      <w:r>
        <w:rPr>
          <w:i/>
          <w:iCs/>
          <w:szCs w:val="22"/>
          <w:lang w:val="es-ES"/>
        </w:rPr>
        <w:t xml:space="preserve"> o mayor</w:t>
      </w:r>
      <w:r w:rsidRPr="000B2314">
        <w:rPr>
          <w:i/>
          <w:iCs/>
          <w:szCs w:val="22"/>
          <w:lang w:val="es-ES"/>
        </w:rPr>
        <w:t>.</w:t>
      </w:r>
    </w:p>
    <w:p w:rsidR="000B2314" w:rsidRDefault="000B2314" w:rsidP="00252AB3">
      <w:pPr>
        <w:tabs>
          <w:tab w:val="left" w:pos="1134"/>
        </w:tabs>
        <w:ind w:left="567"/>
        <w:rPr>
          <w:i/>
          <w:iCs/>
          <w:szCs w:val="22"/>
          <w:lang w:val="es-ES"/>
        </w:rPr>
      </w:pPr>
      <w:r w:rsidRPr="000B2314">
        <w:rPr>
          <w:i/>
          <w:iCs/>
          <w:szCs w:val="22"/>
          <w:lang w:val="es-ES"/>
        </w:rPr>
        <w:t>ii)</w:t>
      </w:r>
      <w:r w:rsidRPr="000B2314">
        <w:rPr>
          <w:i/>
          <w:iCs/>
          <w:szCs w:val="22"/>
          <w:lang w:val="es-ES"/>
        </w:rPr>
        <w:tab/>
        <w:t>La primera frase del párrafo 20.b) del Anexo II debe rezar:  Las inversiones realizadas por los gestores de fondos externos podrán efectuarse únicamente en instituciones que tengan una calificación crediticia a corto plazo de A-2/P-2 o una calificación crediticia a largo plazo de A-/A3</w:t>
      </w:r>
      <w:r>
        <w:rPr>
          <w:i/>
          <w:iCs/>
          <w:szCs w:val="22"/>
          <w:lang w:val="es-ES"/>
        </w:rPr>
        <w:t xml:space="preserve"> o mayor.</w:t>
      </w:r>
    </w:p>
    <w:p w:rsidR="00252AB3" w:rsidRDefault="00252AB3" w:rsidP="00252AB3">
      <w:pPr>
        <w:tabs>
          <w:tab w:val="left" w:pos="1134"/>
        </w:tabs>
        <w:ind w:left="567"/>
        <w:rPr>
          <w:i/>
          <w:iCs/>
          <w:szCs w:val="22"/>
          <w:lang w:val="es-ES"/>
        </w:rPr>
      </w:pPr>
    </w:p>
    <w:p w:rsidR="004661B6" w:rsidRPr="00D57E79" w:rsidRDefault="00E93B1E" w:rsidP="00252AB3">
      <w:pPr>
        <w:pStyle w:val="Heading1"/>
        <w:spacing w:after="0"/>
        <w:rPr>
          <w:b w:val="0"/>
          <w:lang w:val="es-ES"/>
        </w:rPr>
      </w:pPr>
      <w:r w:rsidRPr="00A45C65">
        <w:rPr>
          <w:lang w:val="es-ES"/>
        </w:rPr>
        <w:t xml:space="preserve">PUNTO </w:t>
      </w:r>
      <w:r>
        <w:rPr>
          <w:lang w:val="es-ES"/>
        </w:rPr>
        <w:t>12</w:t>
      </w:r>
      <w:r w:rsidRPr="00A45C65">
        <w:rPr>
          <w:lang w:val="es-ES"/>
        </w:rPr>
        <w:t xml:space="preserve"> DEL ORDEN DEL DÍA</w:t>
      </w:r>
      <w:r w:rsidR="00FD6F7C">
        <w:rPr>
          <w:lang w:val="es-ES"/>
        </w:rPr>
        <w:t>.</w:t>
      </w:r>
      <w:r w:rsidR="00A42E10">
        <w:rPr>
          <w:lang w:val="es-ES"/>
        </w:rPr>
        <w:t xml:space="preserve">  </w:t>
      </w:r>
      <w:r w:rsidR="00050E94" w:rsidRPr="00D57E79">
        <w:rPr>
          <w:b w:val="0"/>
          <w:lang w:val="es-ES"/>
        </w:rPr>
        <w:t>Informe final del proyecto para reforzar las normas de seguridad y vigilancia de los edificios de la OMPI</w:t>
      </w:r>
    </w:p>
    <w:p w:rsidR="00A42E10" w:rsidRPr="00A42E10" w:rsidRDefault="00A42E10" w:rsidP="00A42E10">
      <w:pPr>
        <w:rPr>
          <w:lang w:val="es-ES"/>
        </w:rPr>
      </w:pPr>
    </w:p>
    <w:p w:rsidR="004661B6" w:rsidRPr="00687F68" w:rsidRDefault="00E93B1E" w:rsidP="00044246">
      <w:pPr>
        <w:pStyle w:val="ONUME"/>
        <w:spacing w:after="0"/>
        <w:rPr>
          <w:lang w:val="es-ES"/>
        </w:rPr>
      </w:pPr>
      <w:proofErr w:type="gramStart"/>
      <w:r w:rsidRPr="00687F68">
        <w:rPr>
          <w:lang w:val="es-ES"/>
        </w:rPr>
        <w:t>documento</w:t>
      </w:r>
      <w:proofErr w:type="gramEnd"/>
      <w:r w:rsidR="004661B6" w:rsidRPr="00687F68">
        <w:rPr>
          <w:lang w:val="es-ES"/>
        </w:rPr>
        <w:t xml:space="preserve"> WO/PBC/24/12</w:t>
      </w:r>
    </w:p>
    <w:p w:rsidR="00044246" w:rsidRPr="00687F68" w:rsidRDefault="00044246" w:rsidP="00044246">
      <w:pPr>
        <w:pStyle w:val="ONUME"/>
        <w:spacing w:after="0"/>
        <w:rPr>
          <w:lang w:val="es-ES"/>
        </w:rPr>
      </w:pPr>
    </w:p>
    <w:p w:rsidR="00044246" w:rsidRPr="000B2314" w:rsidRDefault="00050E94" w:rsidP="00044246">
      <w:pPr>
        <w:pStyle w:val="ONUME"/>
        <w:spacing w:after="0"/>
        <w:rPr>
          <w:lang w:val="es-ES"/>
        </w:rPr>
      </w:pPr>
      <w:r w:rsidRPr="000B2314">
        <w:rPr>
          <w:i/>
          <w:szCs w:val="22"/>
          <w:lang w:val="es-ES"/>
        </w:rPr>
        <w:t>El Comité del Programa y Presupuesto</w:t>
      </w:r>
      <w:r w:rsidR="00044246" w:rsidRPr="000B2314">
        <w:rPr>
          <w:i/>
          <w:szCs w:val="22"/>
          <w:lang w:val="es-ES"/>
        </w:rPr>
        <w:t xml:space="preserve"> </w:t>
      </w:r>
      <w:r w:rsidR="000B2314" w:rsidRPr="000B2314">
        <w:rPr>
          <w:i/>
          <w:iCs/>
          <w:szCs w:val="22"/>
          <w:lang w:val="es-ES"/>
        </w:rPr>
        <w:t xml:space="preserve">tomó nota del contenido del Informe final sobre el Proyecto para reforzar las normas de seguridad y vigilancia de los edificios de la OMPI (documento </w:t>
      </w:r>
      <w:r w:rsidR="00044246" w:rsidRPr="000B2314">
        <w:rPr>
          <w:i/>
          <w:szCs w:val="22"/>
          <w:lang w:val="es-ES"/>
        </w:rPr>
        <w:t>WO/PBC/24/12).</w:t>
      </w:r>
    </w:p>
    <w:p w:rsidR="004661B6" w:rsidRPr="00687F68" w:rsidRDefault="004661B6" w:rsidP="004661B6">
      <w:pPr>
        <w:pStyle w:val="ONUME"/>
        <w:spacing w:after="0"/>
        <w:rPr>
          <w:lang w:val="es-ES"/>
        </w:rPr>
      </w:pPr>
    </w:p>
    <w:p w:rsidR="004661B6" w:rsidRPr="00D57E79" w:rsidRDefault="00E93B1E" w:rsidP="00252AB3">
      <w:pPr>
        <w:pStyle w:val="Heading1"/>
        <w:spacing w:after="0"/>
        <w:rPr>
          <w:b w:val="0"/>
          <w:lang w:val="es-ES"/>
        </w:rPr>
      </w:pPr>
      <w:r w:rsidRPr="00A45C65">
        <w:rPr>
          <w:lang w:val="es-ES"/>
        </w:rPr>
        <w:t xml:space="preserve">PUNTO </w:t>
      </w:r>
      <w:r>
        <w:rPr>
          <w:lang w:val="es-ES"/>
        </w:rPr>
        <w:t>13</w:t>
      </w:r>
      <w:r w:rsidRPr="00A45C65">
        <w:rPr>
          <w:lang w:val="es-ES"/>
        </w:rPr>
        <w:t xml:space="preserve"> DEL ORDEN DEL DÍA</w:t>
      </w:r>
      <w:r w:rsidR="00FD6F7C">
        <w:rPr>
          <w:lang w:val="es-ES"/>
        </w:rPr>
        <w:t>.</w:t>
      </w:r>
      <w:r w:rsidR="00A42E10">
        <w:rPr>
          <w:lang w:val="es-ES"/>
        </w:rPr>
        <w:t xml:space="preserve"> </w:t>
      </w:r>
      <w:r w:rsidR="00A42E10" w:rsidRPr="00D57E79">
        <w:rPr>
          <w:b w:val="0"/>
          <w:lang w:val="es-ES"/>
        </w:rPr>
        <w:t xml:space="preserve"> </w:t>
      </w:r>
      <w:r w:rsidR="00050E94" w:rsidRPr="00D57E79">
        <w:rPr>
          <w:b w:val="0"/>
          <w:lang w:val="es-ES"/>
        </w:rPr>
        <w:t>Informe sobre la marcha de los proyectos de construcción</w:t>
      </w:r>
    </w:p>
    <w:p w:rsidR="00A42E10" w:rsidRPr="00A42E10" w:rsidRDefault="00A42E10" w:rsidP="00A42E10">
      <w:pPr>
        <w:rPr>
          <w:lang w:val="es-ES"/>
        </w:rPr>
      </w:pPr>
    </w:p>
    <w:p w:rsidR="004661B6" w:rsidRPr="00687F68" w:rsidRDefault="00E93B1E" w:rsidP="00A824E1">
      <w:pPr>
        <w:pStyle w:val="ONUME"/>
        <w:keepNext/>
        <w:keepLines/>
        <w:spacing w:after="0"/>
        <w:rPr>
          <w:lang w:val="es-ES"/>
        </w:rPr>
      </w:pPr>
      <w:r>
        <w:rPr>
          <w:lang w:val="es-ES"/>
        </w:rPr>
        <w:t>Véase el</w:t>
      </w:r>
      <w:r w:rsidR="004661B6" w:rsidRPr="00687F68">
        <w:rPr>
          <w:lang w:val="es-ES"/>
        </w:rPr>
        <w:t xml:space="preserve"> </w:t>
      </w:r>
      <w:r w:rsidRPr="00687F68">
        <w:rPr>
          <w:lang w:val="es-ES"/>
        </w:rPr>
        <w:t>documento</w:t>
      </w:r>
      <w:r>
        <w:rPr>
          <w:lang w:val="es-ES"/>
        </w:rPr>
        <w:t xml:space="preserve"> </w:t>
      </w:r>
      <w:r w:rsidR="004661B6" w:rsidRPr="00687F68">
        <w:rPr>
          <w:lang w:val="es-ES"/>
        </w:rPr>
        <w:t>WO/PBC/2</w:t>
      </w:r>
      <w:r w:rsidR="00050E94">
        <w:rPr>
          <w:lang w:val="es-ES"/>
        </w:rPr>
        <w:t>4/13</w:t>
      </w:r>
    </w:p>
    <w:p w:rsidR="004661B6" w:rsidRPr="00687F68" w:rsidRDefault="004661B6" w:rsidP="00D803DD">
      <w:pPr>
        <w:pStyle w:val="ONUME"/>
        <w:spacing w:after="0"/>
        <w:rPr>
          <w:lang w:val="es-ES"/>
        </w:rPr>
      </w:pPr>
    </w:p>
    <w:p w:rsidR="00044246" w:rsidRPr="00687F68" w:rsidRDefault="00050E94" w:rsidP="00044246">
      <w:pPr>
        <w:pStyle w:val="ONUME"/>
        <w:spacing w:after="0"/>
        <w:rPr>
          <w:lang w:val="es-ES"/>
        </w:rPr>
      </w:pPr>
      <w:r>
        <w:rPr>
          <w:i/>
          <w:szCs w:val="22"/>
          <w:lang w:val="es-ES"/>
        </w:rPr>
        <w:t>El Comité del Programa y Presupuesto</w:t>
      </w:r>
      <w:r w:rsidR="00952007">
        <w:rPr>
          <w:i/>
          <w:szCs w:val="22"/>
          <w:lang w:val="es-ES"/>
        </w:rPr>
        <w:t xml:space="preserve"> aplazó el debate acerca del informe final sobre los progresos realizados en el proyecto de construcción del nuevo edificio y en el proyecto de nueva sala de conferencias hasta la serie de reuniones de las Asambleas de los Estados miembros de la OMPI.</w:t>
      </w:r>
    </w:p>
    <w:p w:rsidR="00044246" w:rsidRPr="00687F68" w:rsidRDefault="00044246" w:rsidP="00D803DD">
      <w:pPr>
        <w:pStyle w:val="ONUME"/>
        <w:spacing w:after="0"/>
        <w:rPr>
          <w:lang w:val="es-ES"/>
        </w:rPr>
      </w:pPr>
    </w:p>
    <w:p w:rsidR="004661B6" w:rsidRPr="00D57E79" w:rsidRDefault="00E93B1E" w:rsidP="00D57E79">
      <w:pPr>
        <w:pStyle w:val="Heading1"/>
        <w:spacing w:after="0"/>
        <w:rPr>
          <w:b w:val="0"/>
          <w:lang w:val="es-ES"/>
        </w:rPr>
      </w:pPr>
      <w:r w:rsidRPr="00A45C65">
        <w:rPr>
          <w:lang w:val="es-ES"/>
        </w:rPr>
        <w:t xml:space="preserve">PUNTO </w:t>
      </w:r>
      <w:r>
        <w:rPr>
          <w:lang w:val="es-ES"/>
        </w:rPr>
        <w:t>14</w:t>
      </w:r>
      <w:r w:rsidRPr="00A45C65">
        <w:rPr>
          <w:lang w:val="es-ES"/>
        </w:rPr>
        <w:t xml:space="preserve"> DEL ORDEN DEL DÍA</w:t>
      </w:r>
      <w:r w:rsidR="00FD6F7C">
        <w:rPr>
          <w:lang w:val="es-ES"/>
        </w:rPr>
        <w:t>.</w:t>
      </w:r>
      <w:r w:rsidR="00A42E10" w:rsidRPr="00D57E79">
        <w:rPr>
          <w:b w:val="0"/>
          <w:lang w:val="es-ES"/>
        </w:rPr>
        <w:t xml:space="preserve">  </w:t>
      </w:r>
      <w:r w:rsidR="00050E94" w:rsidRPr="00D57E79">
        <w:rPr>
          <w:b w:val="0"/>
          <w:lang w:val="es-ES"/>
        </w:rPr>
        <w:t>Informe sobre la marcha de la instauración en la OMPI de un sistema de planificación de los recursos institucionales</w:t>
      </w:r>
    </w:p>
    <w:p w:rsidR="00A42E10" w:rsidRPr="00A42E10" w:rsidRDefault="00A42E10" w:rsidP="00FF6FB4">
      <w:pPr>
        <w:keepNext/>
        <w:keepLines/>
        <w:rPr>
          <w:lang w:val="es-ES"/>
        </w:rPr>
      </w:pPr>
    </w:p>
    <w:p w:rsidR="004661B6" w:rsidRPr="00687F68" w:rsidRDefault="00E93B1E" w:rsidP="00FF6FB4">
      <w:pPr>
        <w:pStyle w:val="ONUME"/>
        <w:keepNext/>
        <w:keepLines/>
        <w:widowControl w:val="0"/>
        <w:spacing w:after="0"/>
        <w:rPr>
          <w:lang w:val="es-ES"/>
        </w:rPr>
      </w:pPr>
      <w:proofErr w:type="gramStart"/>
      <w:r w:rsidRPr="00687F68">
        <w:rPr>
          <w:lang w:val="es-ES"/>
        </w:rPr>
        <w:t>documento</w:t>
      </w:r>
      <w:proofErr w:type="gramEnd"/>
      <w:r w:rsidR="004661B6" w:rsidRPr="00687F68">
        <w:rPr>
          <w:lang w:val="es-ES"/>
        </w:rPr>
        <w:t xml:space="preserve"> WO/PBC/24/14</w:t>
      </w:r>
    </w:p>
    <w:p w:rsidR="004661B6" w:rsidRPr="00687F68" w:rsidRDefault="004661B6" w:rsidP="00FF6FB4">
      <w:pPr>
        <w:pStyle w:val="ONUME"/>
        <w:keepNext/>
        <w:keepLines/>
        <w:widowControl w:val="0"/>
        <w:spacing w:after="0"/>
        <w:rPr>
          <w:lang w:val="es-ES"/>
        </w:rPr>
      </w:pPr>
    </w:p>
    <w:p w:rsidR="00044246" w:rsidRPr="001D2098" w:rsidRDefault="00050E94" w:rsidP="00FF6FB4">
      <w:pPr>
        <w:pStyle w:val="ONUME"/>
        <w:keepNext/>
        <w:keepLines/>
        <w:widowControl w:val="0"/>
        <w:spacing w:after="0"/>
        <w:rPr>
          <w:i/>
          <w:iCs/>
          <w:lang w:val="es-ES" w:bidi="hi-IN"/>
        </w:rPr>
      </w:pPr>
      <w:r w:rsidRPr="001D2098">
        <w:rPr>
          <w:i/>
          <w:iCs/>
          <w:lang w:val="es-ES" w:bidi="hi-IN"/>
        </w:rPr>
        <w:t>El Comité del Programa y Presupuesto</w:t>
      </w:r>
      <w:r w:rsidR="00044246" w:rsidRPr="001D2098">
        <w:rPr>
          <w:i/>
          <w:iCs/>
          <w:lang w:val="es-ES" w:bidi="hi-IN"/>
        </w:rPr>
        <w:t xml:space="preserve"> </w:t>
      </w:r>
      <w:r w:rsidR="001D2098" w:rsidRPr="001D2098">
        <w:rPr>
          <w:i/>
          <w:iCs/>
          <w:lang w:val="es-ES" w:bidi="hi-IN"/>
        </w:rPr>
        <w:t xml:space="preserve">tomó nota de Informe sobre la marcha de la instauración de un sistema global e integrado de planificación de los recursos institucionales (PRI) (documento </w:t>
      </w:r>
      <w:r w:rsidR="00044246" w:rsidRPr="001D2098">
        <w:rPr>
          <w:i/>
          <w:iCs/>
          <w:lang w:val="es-ES" w:bidi="hi-IN"/>
        </w:rPr>
        <w:t xml:space="preserve">WO/PBC/24/14). </w:t>
      </w:r>
    </w:p>
    <w:p w:rsidR="00044246" w:rsidRDefault="00044246" w:rsidP="004661B6">
      <w:pPr>
        <w:pStyle w:val="ONUME"/>
        <w:widowControl w:val="0"/>
        <w:spacing w:after="0"/>
        <w:rPr>
          <w:lang w:val="es-ES"/>
        </w:rPr>
      </w:pPr>
    </w:p>
    <w:p w:rsidR="004661B6" w:rsidRPr="00D57E79" w:rsidRDefault="00E93B1E" w:rsidP="00D57E79">
      <w:pPr>
        <w:pStyle w:val="Heading1"/>
        <w:keepLines/>
        <w:spacing w:after="0"/>
        <w:ind w:right="-86"/>
        <w:rPr>
          <w:b w:val="0"/>
          <w:lang w:val="es-ES"/>
        </w:rPr>
      </w:pPr>
      <w:r w:rsidRPr="00A45C65">
        <w:rPr>
          <w:lang w:val="es-ES"/>
        </w:rPr>
        <w:lastRenderedPageBreak/>
        <w:t xml:space="preserve">PUNTO </w:t>
      </w:r>
      <w:r>
        <w:rPr>
          <w:lang w:val="es-ES"/>
        </w:rPr>
        <w:t>15</w:t>
      </w:r>
      <w:r w:rsidRPr="00A45C65">
        <w:rPr>
          <w:lang w:val="es-ES"/>
        </w:rPr>
        <w:t xml:space="preserve"> DEL ORDEN DEL DÍA</w:t>
      </w:r>
      <w:r w:rsidR="00FD6F7C">
        <w:rPr>
          <w:lang w:val="es-ES"/>
        </w:rPr>
        <w:t>.</w:t>
      </w:r>
      <w:r w:rsidR="00A42E10">
        <w:rPr>
          <w:lang w:val="es-ES"/>
        </w:rPr>
        <w:t xml:space="preserve"> </w:t>
      </w:r>
      <w:r w:rsidR="00A42E10" w:rsidRPr="00D57E79">
        <w:rPr>
          <w:b w:val="0"/>
          <w:lang w:val="es-ES"/>
        </w:rPr>
        <w:t xml:space="preserve"> </w:t>
      </w:r>
      <w:r w:rsidR="00050E94" w:rsidRPr="00D57E79">
        <w:rPr>
          <w:b w:val="0"/>
          <w:lang w:val="es-ES"/>
        </w:rPr>
        <w:t xml:space="preserve">Informe final sobre el proyecto de inversión de capital fijo en tecnologías de la información y </w:t>
      </w:r>
      <w:r w:rsidR="00D57E79">
        <w:rPr>
          <w:b w:val="0"/>
          <w:lang w:val="es-ES"/>
        </w:rPr>
        <w:t xml:space="preserve">las comunicaciones </w:t>
      </w:r>
      <w:r w:rsidR="00050E94" w:rsidRPr="00D57E79">
        <w:rPr>
          <w:b w:val="0"/>
          <w:lang w:val="es-ES"/>
        </w:rPr>
        <w:t>(TIC)</w:t>
      </w:r>
    </w:p>
    <w:p w:rsidR="00A42E10" w:rsidRPr="00A42E10" w:rsidRDefault="00A42E10" w:rsidP="00D57E79">
      <w:pPr>
        <w:keepNext/>
        <w:keepLines/>
        <w:rPr>
          <w:lang w:val="es-ES"/>
        </w:rPr>
      </w:pPr>
    </w:p>
    <w:p w:rsidR="00922FB9" w:rsidRPr="00687F68" w:rsidRDefault="00E93B1E" w:rsidP="00D57E79">
      <w:pPr>
        <w:pStyle w:val="ONUME"/>
        <w:keepNext/>
        <w:keepLines/>
        <w:rPr>
          <w:lang w:val="es-ES"/>
        </w:rPr>
      </w:pPr>
      <w:proofErr w:type="gramStart"/>
      <w:r w:rsidRPr="00687F68">
        <w:rPr>
          <w:lang w:val="es-ES"/>
        </w:rPr>
        <w:t>documento</w:t>
      </w:r>
      <w:proofErr w:type="gramEnd"/>
      <w:r w:rsidR="004661B6" w:rsidRPr="00687F68">
        <w:rPr>
          <w:lang w:val="es-ES"/>
        </w:rPr>
        <w:t xml:space="preserve"> WO/PBC/24/15</w:t>
      </w:r>
    </w:p>
    <w:p w:rsidR="00044246" w:rsidRPr="00660ED6" w:rsidRDefault="00050E94" w:rsidP="00D57E79">
      <w:pPr>
        <w:keepNext/>
        <w:keepLines/>
        <w:rPr>
          <w:i/>
          <w:lang w:val="es-ES"/>
        </w:rPr>
      </w:pPr>
      <w:r w:rsidRPr="00660ED6">
        <w:rPr>
          <w:i/>
          <w:lang w:val="es-ES"/>
        </w:rPr>
        <w:t>El Comité del Programa y Presupuesto</w:t>
      </w:r>
      <w:r w:rsidR="00044246" w:rsidRPr="00660ED6">
        <w:rPr>
          <w:i/>
          <w:lang w:val="es-ES"/>
        </w:rPr>
        <w:t xml:space="preserve"> </w:t>
      </w:r>
      <w:r w:rsidR="00660ED6" w:rsidRPr="00660ED6">
        <w:rPr>
          <w:i/>
          <w:iCs/>
          <w:szCs w:val="22"/>
          <w:lang w:val="es-ES"/>
        </w:rPr>
        <w:t>recomend</w:t>
      </w:r>
      <w:r w:rsidR="00B70E5E">
        <w:rPr>
          <w:i/>
          <w:iCs/>
          <w:szCs w:val="22"/>
          <w:lang w:val="es-ES"/>
        </w:rPr>
        <w:t>ó</w:t>
      </w:r>
      <w:r w:rsidR="00660ED6" w:rsidRPr="00660ED6">
        <w:rPr>
          <w:i/>
          <w:iCs/>
          <w:szCs w:val="22"/>
          <w:lang w:val="es-ES"/>
        </w:rPr>
        <w:t xml:space="preserve"> a las Asambleas de los Estados miembros de la OMPI y de las Uniones, en lo que a cada una le concierna, que</w:t>
      </w:r>
      <w:r w:rsidR="00044246" w:rsidRPr="00660ED6">
        <w:rPr>
          <w:i/>
          <w:lang w:val="es-ES"/>
        </w:rPr>
        <w:t>:</w:t>
      </w:r>
    </w:p>
    <w:p w:rsidR="00044246" w:rsidRPr="00660ED6" w:rsidRDefault="00044246" w:rsidP="00D803DD">
      <w:pPr>
        <w:rPr>
          <w:i/>
          <w:lang w:val="es-ES"/>
        </w:rPr>
      </w:pPr>
    </w:p>
    <w:p w:rsidR="00044246" w:rsidRPr="00660ED6" w:rsidRDefault="00044246" w:rsidP="00044246">
      <w:pPr>
        <w:ind w:left="567"/>
        <w:rPr>
          <w:i/>
          <w:lang w:val="es-ES"/>
        </w:rPr>
      </w:pPr>
      <w:r w:rsidRPr="00660ED6">
        <w:rPr>
          <w:i/>
          <w:lang w:val="es-ES"/>
        </w:rPr>
        <w:t>i)</w:t>
      </w:r>
      <w:r w:rsidRPr="00660ED6">
        <w:rPr>
          <w:i/>
          <w:lang w:val="es-ES"/>
        </w:rPr>
        <w:tab/>
        <w:t>t</w:t>
      </w:r>
      <w:r w:rsidR="00660ED6" w:rsidRPr="00660ED6">
        <w:rPr>
          <w:i/>
          <w:lang w:val="es-ES"/>
        </w:rPr>
        <w:t>omen nota del contenido del documento</w:t>
      </w:r>
      <w:r w:rsidRPr="00660ED6">
        <w:rPr>
          <w:i/>
          <w:lang w:val="es-ES"/>
        </w:rPr>
        <w:t xml:space="preserve"> WO/PBC/24/15;  </w:t>
      </w:r>
      <w:r w:rsidR="00660ED6" w:rsidRPr="00660ED6">
        <w:rPr>
          <w:i/>
          <w:lang w:val="es-ES"/>
        </w:rPr>
        <w:t>y</w:t>
      </w:r>
    </w:p>
    <w:p w:rsidR="00044246" w:rsidRPr="00660ED6" w:rsidRDefault="00044246" w:rsidP="00D803DD">
      <w:pPr>
        <w:rPr>
          <w:i/>
          <w:lang w:val="es-ES"/>
        </w:rPr>
      </w:pPr>
    </w:p>
    <w:p w:rsidR="00044246" w:rsidRPr="00660ED6" w:rsidRDefault="00044246" w:rsidP="00044246">
      <w:pPr>
        <w:ind w:left="567"/>
        <w:rPr>
          <w:lang w:val="es-ES"/>
        </w:rPr>
      </w:pPr>
      <w:r w:rsidRPr="00660ED6">
        <w:rPr>
          <w:i/>
          <w:lang w:val="es-ES"/>
        </w:rPr>
        <w:t>ii)</w:t>
      </w:r>
      <w:r w:rsidRPr="00660ED6">
        <w:rPr>
          <w:i/>
          <w:lang w:val="es-ES"/>
        </w:rPr>
        <w:tab/>
      </w:r>
      <w:r w:rsidR="00660ED6" w:rsidRPr="00660ED6">
        <w:rPr>
          <w:i/>
          <w:iCs/>
          <w:szCs w:val="22"/>
          <w:lang w:val="es-ES"/>
        </w:rPr>
        <w:t>aprueben la clausura del proyecto de inversión de capital fijo en tecnologías de la información y las comunicaciones</w:t>
      </w:r>
      <w:r w:rsidRPr="00660ED6">
        <w:rPr>
          <w:i/>
          <w:lang w:val="es-ES"/>
        </w:rPr>
        <w:t>.</w:t>
      </w:r>
    </w:p>
    <w:p w:rsidR="00660ED6" w:rsidRPr="00687F68" w:rsidRDefault="00660ED6" w:rsidP="00922FB9">
      <w:pPr>
        <w:pStyle w:val="ONUME"/>
        <w:widowControl w:val="0"/>
        <w:spacing w:after="0"/>
        <w:rPr>
          <w:u w:val="single"/>
          <w:lang w:val="es-ES"/>
        </w:rPr>
      </w:pPr>
    </w:p>
    <w:p w:rsidR="00922FB9" w:rsidRPr="00FD6F7C" w:rsidRDefault="00E93B1E" w:rsidP="00D57E79">
      <w:pPr>
        <w:pStyle w:val="Heading1"/>
        <w:spacing w:after="0"/>
        <w:rPr>
          <w:b w:val="0"/>
          <w:lang w:val="es-ES"/>
        </w:rPr>
      </w:pPr>
      <w:r w:rsidRPr="00A45C65">
        <w:rPr>
          <w:lang w:val="es-ES"/>
        </w:rPr>
        <w:t xml:space="preserve">PUNTO </w:t>
      </w:r>
      <w:r>
        <w:rPr>
          <w:lang w:val="es-ES"/>
        </w:rPr>
        <w:t>16</w:t>
      </w:r>
      <w:r w:rsidRPr="00A45C65">
        <w:rPr>
          <w:lang w:val="es-ES"/>
        </w:rPr>
        <w:t xml:space="preserve"> DEL ORDEN DEL DÍA</w:t>
      </w:r>
      <w:r w:rsidR="00FD6F7C">
        <w:rPr>
          <w:lang w:val="es-ES"/>
        </w:rPr>
        <w:t>.</w:t>
      </w:r>
      <w:r w:rsidR="00A42E10" w:rsidRPr="00FD6F7C">
        <w:rPr>
          <w:b w:val="0"/>
          <w:lang w:val="es-ES"/>
        </w:rPr>
        <w:t xml:space="preserve">  </w:t>
      </w:r>
      <w:r w:rsidR="00922FB9" w:rsidRPr="00FD6F7C">
        <w:rPr>
          <w:b w:val="0"/>
          <w:lang w:val="es-ES"/>
        </w:rPr>
        <w:t>Go</w:t>
      </w:r>
      <w:r w:rsidR="00050E94" w:rsidRPr="00FD6F7C">
        <w:rPr>
          <w:b w:val="0"/>
          <w:lang w:val="es-ES"/>
        </w:rPr>
        <w:t>bernanza en la OMPI</w:t>
      </w:r>
    </w:p>
    <w:p w:rsidR="00A42E10" w:rsidRPr="00A42E10" w:rsidRDefault="00A42E10" w:rsidP="00A42E10">
      <w:pPr>
        <w:rPr>
          <w:lang w:val="es-ES"/>
        </w:rPr>
      </w:pPr>
    </w:p>
    <w:p w:rsidR="00922FB9" w:rsidRDefault="00050E94" w:rsidP="00CD2DEF">
      <w:pPr>
        <w:pStyle w:val="ONUME"/>
        <w:spacing w:after="0"/>
        <w:rPr>
          <w:lang w:val="es-ES"/>
        </w:rPr>
      </w:pPr>
      <w:proofErr w:type="gramStart"/>
      <w:r w:rsidRPr="00687F68">
        <w:rPr>
          <w:lang w:val="es-ES"/>
        </w:rPr>
        <w:t>documentos</w:t>
      </w:r>
      <w:proofErr w:type="gramEnd"/>
      <w:r>
        <w:rPr>
          <w:lang w:val="es-ES"/>
        </w:rPr>
        <w:t xml:space="preserve"> anteriores</w:t>
      </w:r>
      <w:r w:rsidR="00922FB9" w:rsidRPr="00687F68">
        <w:rPr>
          <w:lang w:val="es-ES"/>
        </w:rPr>
        <w:t xml:space="preserve"> WO/PBC/18/</w:t>
      </w:r>
      <w:r>
        <w:rPr>
          <w:lang w:val="es-ES"/>
        </w:rPr>
        <w:t>20, WO/PBC/19/26, WO/PBC/21/20 y</w:t>
      </w:r>
      <w:r w:rsidR="00922FB9" w:rsidRPr="00687F68">
        <w:rPr>
          <w:lang w:val="es-ES"/>
        </w:rPr>
        <w:t> WO/PBC/23/9.</w:t>
      </w:r>
    </w:p>
    <w:p w:rsidR="00FD6F7C" w:rsidRDefault="00FD6F7C" w:rsidP="00CD2DEF">
      <w:pPr>
        <w:pStyle w:val="ONUME"/>
        <w:spacing w:after="0"/>
        <w:rPr>
          <w:lang w:val="es-ES"/>
        </w:rPr>
      </w:pPr>
    </w:p>
    <w:p w:rsidR="00FD6F7C" w:rsidRDefault="00FD6F7C" w:rsidP="00CD2DEF">
      <w:pPr>
        <w:pStyle w:val="ONUME"/>
        <w:spacing w:after="0"/>
        <w:rPr>
          <w:i/>
          <w:lang w:val="es-ES"/>
        </w:rPr>
      </w:pPr>
      <w:r w:rsidRPr="00FD6F7C">
        <w:rPr>
          <w:i/>
          <w:lang w:val="es-ES"/>
        </w:rPr>
        <w:t xml:space="preserve">El Comité del Programa y Presupuesto (PBC), reconociendo la necesidad de abordar el tema de la gobernanza, de conformidad con el pedido formulado </w:t>
      </w:r>
      <w:r>
        <w:rPr>
          <w:i/>
          <w:lang w:val="es-ES"/>
        </w:rPr>
        <w:t>en</w:t>
      </w:r>
      <w:r w:rsidRPr="00FD6F7C">
        <w:rPr>
          <w:i/>
          <w:lang w:val="es-ES"/>
        </w:rPr>
        <w:t xml:space="preserve"> la 54ª serie de reuniones de las Asambleas de los Estados miembros de la OMPI:</w:t>
      </w:r>
    </w:p>
    <w:p w:rsidR="00FD6F7C" w:rsidRDefault="00FD6F7C" w:rsidP="00CD2DEF">
      <w:pPr>
        <w:pStyle w:val="ONUME"/>
        <w:spacing w:after="0"/>
        <w:rPr>
          <w:i/>
          <w:lang w:val="es-ES"/>
        </w:rPr>
      </w:pPr>
    </w:p>
    <w:p w:rsidR="00FD6F7C" w:rsidRDefault="00FD6F7C" w:rsidP="00FD6F7C">
      <w:pPr>
        <w:ind w:left="567"/>
        <w:rPr>
          <w:i/>
          <w:lang w:val="es-ES"/>
        </w:rPr>
      </w:pPr>
      <w:r>
        <w:rPr>
          <w:i/>
          <w:lang w:val="es-ES"/>
        </w:rPr>
        <w:t>i)</w:t>
      </w:r>
      <w:r>
        <w:rPr>
          <w:i/>
          <w:lang w:val="es-ES"/>
        </w:rPr>
        <w:tab/>
      </w:r>
      <w:r w:rsidR="00665DCA">
        <w:rPr>
          <w:i/>
          <w:lang w:val="es-ES"/>
        </w:rPr>
        <w:t>examinó activamente el tema en su 23ª y 24ª sesiones.  A resultas de ello, se en la 23ª sesión se formularon las propuestas que constan en los Anexos I y II del documento WO/PBC/23/9, y en el documento del Presiden</w:t>
      </w:r>
      <w:r w:rsidR="009E770D">
        <w:rPr>
          <w:i/>
          <w:lang w:val="es-ES"/>
        </w:rPr>
        <w:t>te</w:t>
      </w:r>
      <w:r w:rsidR="00665DCA">
        <w:rPr>
          <w:i/>
          <w:lang w:val="es-ES"/>
        </w:rPr>
        <w:t xml:space="preserve"> que se distribuyó en la 24ª sesión (y que se adjunta como Anexo I del presente documento (WO/PBC/24/17).  Aunque las delegaciones adelantaron opiniones divergentes, manifestaron estar dispuestas a continuar examinando el tema;</w:t>
      </w:r>
    </w:p>
    <w:p w:rsidR="00665DCA" w:rsidRDefault="00665DCA" w:rsidP="00FD6F7C">
      <w:pPr>
        <w:ind w:left="567"/>
        <w:rPr>
          <w:i/>
          <w:lang w:val="es-ES"/>
        </w:rPr>
      </w:pPr>
    </w:p>
    <w:p w:rsidR="00665DCA" w:rsidRDefault="00665DCA" w:rsidP="00FD6F7C">
      <w:pPr>
        <w:ind w:left="567"/>
        <w:rPr>
          <w:i/>
          <w:lang w:val="es-ES"/>
        </w:rPr>
      </w:pPr>
      <w:r>
        <w:rPr>
          <w:i/>
          <w:lang w:val="es-ES"/>
        </w:rPr>
        <w:t>ii)</w:t>
      </w:r>
      <w:r>
        <w:rPr>
          <w:i/>
          <w:lang w:val="es-ES"/>
        </w:rPr>
        <w:tab/>
        <w:t xml:space="preserve">convino en continuar examinando el tema de la gobernanza en la OMPI en su 25ª sesión a la luz de la recomendación 1 del </w:t>
      </w:r>
      <w:r w:rsidRPr="00665DCA">
        <w:rPr>
          <w:i/>
          <w:lang w:val="es-ES"/>
        </w:rPr>
        <w:t>Examen</w:t>
      </w:r>
      <w:r>
        <w:rPr>
          <w:i/>
          <w:lang w:val="es-ES"/>
        </w:rPr>
        <w:t xml:space="preserve"> realizado por la DCI</w:t>
      </w:r>
      <w:r w:rsidRPr="00665DCA">
        <w:rPr>
          <w:i/>
          <w:lang w:val="es-ES"/>
        </w:rPr>
        <w:t xml:space="preserve"> de la Gestión y la Administración de la Organización Mundial de la Propiedad Intelectual (OMPI)” (</w:t>
      </w:r>
      <w:r>
        <w:rPr>
          <w:i/>
          <w:lang w:val="es-ES"/>
        </w:rPr>
        <w:t xml:space="preserve">documento </w:t>
      </w:r>
      <w:r w:rsidRPr="00665DCA">
        <w:rPr>
          <w:i/>
          <w:lang w:val="es-ES"/>
        </w:rPr>
        <w:t>JIU/REP/2014/2</w:t>
      </w:r>
      <w:r>
        <w:rPr>
          <w:i/>
          <w:lang w:val="es-ES"/>
        </w:rPr>
        <w:t>);  y</w:t>
      </w:r>
    </w:p>
    <w:p w:rsidR="00665DCA" w:rsidRDefault="00665DCA" w:rsidP="00FD6F7C">
      <w:pPr>
        <w:ind w:left="567"/>
        <w:rPr>
          <w:i/>
          <w:lang w:val="es-ES"/>
        </w:rPr>
      </w:pPr>
    </w:p>
    <w:p w:rsidR="00665DCA" w:rsidRPr="00FD6F7C" w:rsidRDefault="00665DCA" w:rsidP="00FD6F7C">
      <w:pPr>
        <w:ind w:left="567"/>
        <w:rPr>
          <w:i/>
          <w:lang w:val="es-ES"/>
        </w:rPr>
      </w:pPr>
      <w:r>
        <w:rPr>
          <w:i/>
          <w:lang w:val="es-ES"/>
        </w:rPr>
        <w:t>iii)</w:t>
      </w:r>
      <w:r>
        <w:rPr>
          <w:i/>
          <w:lang w:val="es-ES"/>
        </w:rPr>
        <w:tab/>
        <w:t>convino en que los Estados miembros someterán propuestas</w:t>
      </w:r>
      <w:r w:rsidR="00843091">
        <w:rPr>
          <w:i/>
          <w:lang w:val="es-ES"/>
        </w:rPr>
        <w:t xml:space="preserve"> sobre temas específicos de debate con la suficiente antelación a la 25ª sesión, y a más tardar el 1 de julio de 2016, y pidió a la Secretaría que compile esas propuestas para integrarlas en la documentación de dicha sesión.</w:t>
      </w:r>
    </w:p>
    <w:p w:rsidR="00CD2DEF" w:rsidRPr="00687F68" w:rsidRDefault="00CD2DEF" w:rsidP="00CD2DEF">
      <w:pPr>
        <w:pStyle w:val="ONUME"/>
        <w:spacing w:after="0"/>
        <w:rPr>
          <w:lang w:val="es-ES"/>
        </w:rPr>
      </w:pPr>
    </w:p>
    <w:p w:rsidR="00922FB9" w:rsidRPr="00843091" w:rsidRDefault="00E93B1E" w:rsidP="00843091">
      <w:pPr>
        <w:pStyle w:val="Heading1"/>
        <w:keepLines/>
        <w:spacing w:after="0"/>
        <w:rPr>
          <w:b w:val="0"/>
          <w:lang w:val="es-ES"/>
        </w:rPr>
      </w:pPr>
      <w:r w:rsidRPr="00A45C65">
        <w:rPr>
          <w:lang w:val="es-ES"/>
        </w:rPr>
        <w:t xml:space="preserve">PUNTO </w:t>
      </w:r>
      <w:r>
        <w:rPr>
          <w:lang w:val="es-ES"/>
        </w:rPr>
        <w:t>17</w:t>
      </w:r>
      <w:r w:rsidRPr="00A45C65">
        <w:rPr>
          <w:lang w:val="es-ES"/>
        </w:rPr>
        <w:t xml:space="preserve"> DEL ORDEN DEL DÍA</w:t>
      </w:r>
      <w:r w:rsidR="00843091">
        <w:rPr>
          <w:lang w:val="es-ES"/>
        </w:rPr>
        <w:t>.</w:t>
      </w:r>
      <w:r w:rsidR="00A42E10">
        <w:rPr>
          <w:lang w:val="es-ES"/>
        </w:rPr>
        <w:t xml:space="preserve">  </w:t>
      </w:r>
      <w:r w:rsidR="00050E94" w:rsidRPr="00843091">
        <w:rPr>
          <w:b w:val="0"/>
          <w:lang w:val="es-ES"/>
        </w:rPr>
        <w:t>Propuesta de definición de “gastos destinados a desarrollo” en el contexto del presupuesto por programas</w:t>
      </w:r>
    </w:p>
    <w:p w:rsidR="00A42E10" w:rsidRPr="00A42E10" w:rsidRDefault="00A42E10" w:rsidP="00843091">
      <w:pPr>
        <w:keepNext/>
        <w:keepLines/>
        <w:rPr>
          <w:lang w:val="es-ES"/>
        </w:rPr>
      </w:pPr>
    </w:p>
    <w:p w:rsidR="00922FB9" w:rsidRPr="00687F68" w:rsidRDefault="00050E94" w:rsidP="00843091">
      <w:pPr>
        <w:pStyle w:val="ONUME"/>
        <w:keepNext/>
        <w:keepLines/>
        <w:spacing w:after="0"/>
        <w:rPr>
          <w:lang w:val="es-ES"/>
        </w:rPr>
      </w:pPr>
      <w:proofErr w:type="gramStart"/>
      <w:r w:rsidRPr="00687F68">
        <w:rPr>
          <w:lang w:val="es-ES"/>
        </w:rPr>
        <w:t>documentos</w:t>
      </w:r>
      <w:proofErr w:type="gramEnd"/>
      <w:r>
        <w:rPr>
          <w:lang w:val="es-ES"/>
        </w:rPr>
        <w:t xml:space="preserve"> anteriores</w:t>
      </w:r>
      <w:r w:rsidR="00922FB9" w:rsidRPr="00687F68">
        <w:rPr>
          <w:lang w:val="es-ES"/>
        </w:rPr>
        <w:t xml:space="preserve"> WO/GA/43/21 </w:t>
      </w:r>
      <w:r>
        <w:rPr>
          <w:lang w:val="es-ES"/>
        </w:rPr>
        <w:t>y</w:t>
      </w:r>
      <w:r w:rsidR="00922FB9" w:rsidRPr="00687F68">
        <w:rPr>
          <w:lang w:val="es-ES"/>
        </w:rPr>
        <w:t xml:space="preserve"> WO/PBC/23/9.</w:t>
      </w:r>
    </w:p>
    <w:p w:rsidR="00922FB9" w:rsidRPr="00687F68" w:rsidRDefault="00922FB9" w:rsidP="00843091">
      <w:pPr>
        <w:pStyle w:val="ONUME"/>
        <w:keepNext/>
        <w:keepLines/>
        <w:spacing w:after="0"/>
        <w:rPr>
          <w:u w:val="single"/>
          <w:lang w:val="es-ES"/>
        </w:rPr>
      </w:pPr>
    </w:p>
    <w:p w:rsidR="00FF3263" w:rsidRPr="00E64836" w:rsidRDefault="00E64836" w:rsidP="00843091">
      <w:pPr>
        <w:keepNext/>
        <w:keepLines/>
        <w:rPr>
          <w:i/>
          <w:lang w:val="es-ES" w:bidi="hi-IN"/>
        </w:rPr>
      </w:pPr>
      <w:r w:rsidRPr="00E64836">
        <w:rPr>
          <w:i/>
          <w:lang w:val="es-ES" w:bidi="hi-IN"/>
        </w:rPr>
        <w:t xml:space="preserve">El Comité del </w:t>
      </w:r>
      <w:r w:rsidR="00FF3263" w:rsidRPr="00E64836">
        <w:rPr>
          <w:i/>
          <w:lang w:val="es-ES" w:bidi="hi-IN"/>
        </w:rPr>
        <w:t>Programa</w:t>
      </w:r>
      <w:r w:rsidRPr="00E64836">
        <w:rPr>
          <w:i/>
          <w:lang w:val="es-ES" w:bidi="hi-IN"/>
        </w:rPr>
        <w:t xml:space="preserve"> y Presupuesto</w:t>
      </w:r>
      <w:r w:rsidR="00FF3263" w:rsidRPr="00E64836">
        <w:rPr>
          <w:i/>
          <w:lang w:val="es-ES" w:bidi="hi-IN"/>
        </w:rPr>
        <w:t xml:space="preserve"> (PBC) recomend</w:t>
      </w:r>
      <w:r w:rsidR="00B70E5E">
        <w:rPr>
          <w:i/>
          <w:lang w:val="es-ES" w:bidi="hi-IN"/>
        </w:rPr>
        <w:t>ó</w:t>
      </w:r>
      <w:r>
        <w:rPr>
          <w:i/>
          <w:lang w:val="es-ES" w:bidi="hi-IN"/>
        </w:rPr>
        <w:t xml:space="preserve"> a las Asambleas de los Estados miembros de la OMPI y de las Uniones, en lo que a cada una concierna, que aprueben la definición revisada de gastos destinados a desarrollo que consta en el Anexo</w:t>
      </w:r>
      <w:r w:rsidR="00FF3263" w:rsidRPr="00E64836">
        <w:rPr>
          <w:i/>
          <w:lang w:val="es-ES" w:bidi="hi-IN"/>
        </w:rPr>
        <w:t xml:space="preserve"> I </w:t>
      </w:r>
      <w:r>
        <w:rPr>
          <w:i/>
          <w:lang w:val="es-ES" w:bidi="hi-IN"/>
        </w:rPr>
        <w:t xml:space="preserve">del </w:t>
      </w:r>
      <w:r w:rsidRPr="00E64836">
        <w:rPr>
          <w:i/>
          <w:lang w:val="es-ES" w:bidi="hi-IN"/>
        </w:rPr>
        <w:t>document</w:t>
      </w:r>
      <w:r>
        <w:rPr>
          <w:i/>
          <w:lang w:val="es-ES" w:bidi="hi-IN"/>
        </w:rPr>
        <w:t>o</w:t>
      </w:r>
      <w:r w:rsidR="00FF3263" w:rsidRPr="00E64836">
        <w:rPr>
          <w:i/>
          <w:lang w:val="es-ES" w:bidi="hi-IN"/>
        </w:rPr>
        <w:t xml:space="preserve"> WO/PBC/24/17 </w:t>
      </w:r>
      <w:r>
        <w:rPr>
          <w:i/>
          <w:lang w:val="es-ES" w:bidi="hi-IN"/>
        </w:rPr>
        <w:t>y pid</w:t>
      </w:r>
      <w:r w:rsidR="00843091">
        <w:rPr>
          <w:i/>
          <w:lang w:val="es-ES" w:bidi="hi-IN"/>
        </w:rPr>
        <w:t>ió</w:t>
      </w:r>
      <w:r w:rsidR="00290558">
        <w:rPr>
          <w:i/>
          <w:lang w:val="es-ES" w:bidi="hi-IN"/>
        </w:rPr>
        <w:t xml:space="preserve"> </w:t>
      </w:r>
      <w:r>
        <w:rPr>
          <w:i/>
          <w:lang w:val="es-ES" w:bidi="hi-IN"/>
        </w:rPr>
        <w:t>a la Secretaría que</w:t>
      </w:r>
      <w:r w:rsidR="00FF3263" w:rsidRPr="00E64836">
        <w:rPr>
          <w:i/>
          <w:lang w:val="es-ES" w:bidi="hi-IN"/>
        </w:rPr>
        <w:t>:</w:t>
      </w:r>
    </w:p>
    <w:p w:rsidR="00FF3263" w:rsidRPr="00E64836" w:rsidRDefault="00FF3263" w:rsidP="00FF3263">
      <w:pPr>
        <w:pStyle w:val="ListParagraph"/>
        <w:spacing w:after="0" w:line="240" w:lineRule="auto"/>
        <w:rPr>
          <w:rFonts w:ascii="Arial" w:hAnsi="Arial" w:cs="Arial"/>
          <w:i/>
          <w:lang w:val="es-ES"/>
        </w:rPr>
      </w:pPr>
    </w:p>
    <w:p w:rsidR="00FF3263" w:rsidRPr="00843091" w:rsidRDefault="00843091" w:rsidP="00843091">
      <w:pPr>
        <w:ind w:left="567"/>
        <w:rPr>
          <w:i/>
          <w:lang w:val="es-ES"/>
        </w:rPr>
      </w:pPr>
      <w:r>
        <w:rPr>
          <w:i/>
          <w:lang w:val="es-ES" w:bidi="hi-IN"/>
        </w:rPr>
        <w:t>i)</w:t>
      </w:r>
      <w:r>
        <w:rPr>
          <w:i/>
          <w:lang w:val="es-ES" w:bidi="hi-IN"/>
        </w:rPr>
        <w:tab/>
      </w:r>
      <w:r w:rsidR="00290558" w:rsidRPr="00843091">
        <w:rPr>
          <w:i/>
          <w:lang w:val="es-ES" w:bidi="hi-IN"/>
        </w:rPr>
        <w:t>aplique la definición revisada de gastos destinados a desarrollo al cálculo de los gastos destinados a desarrollo en el proyecto de propuesta de presupuesto por programas para el bienio</w:t>
      </w:r>
      <w:r w:rsidR="00FF3263" w:rsidRPr="00843091">
        <w:rPr>
          <w:i/>
          <w:lang w:val="es-ES" w:bidi="hi-IN"/>
        </w:rPr>
        <w:t xml:space="preserve"> 2018/19;</w:t>
      </w:r>
    </w:p>
    <w:p w:rsidR="00FF3263" w:rsidRPr="00E64836" w:rsidRDefault="00FF3263" w:rsidP="00FF3263">
      <w:pPr>
        <w:pStyle w:val="ListParagraph"/>
        <w:spacing w:after="0" w:line="240" w:lineRule="auto"/>
        <w:rPr>
          <w:rFonts w:ascii="Arial" w:hAnsi="Arial" w:cs="Arial"/>
          <w:i/>
          <w:lang w:val="es-ES"/>
        </w:rPr>
      </w:pPr>
    </w:p>
    <w:p w:rsidR="00FF3263" w:rsidRPr="00290558" w:rsidRDefault="00843091" w:rsidP="00843091">
      <w:pPr>
        <w:ind w:left="567"/>
        <w:rPr>
          <w:i/>
          <w:lang w:val="es-ES"/>
        </w:rPr>
      </w:pPr>
      <w:r>
        <w:rPr>
          <w:i/>
          <w:lang w:val="es-ES" w:bidi="hi-IN"/>
        </w:rPr>
        <w:lastRenderedPageBreak/>
        <w:t>ii)</w:t>
      </w:r>
      <w:r>
        <w:rPr>
          <w:i/>
          <w:lang w:val="es-ES" w:bidi="hi-IN"/>
        </w:rPr>
        <w:tab/>
      </w:r>
      <w:r w:rsidR="00290558" w:rsidRPr="00290558">
        <w:rPr>
          <w:i/>
          <w:lang w:val="es-ES" w:bidi="hi-IN"/>
        </w:rPr>
        <w:t>incluya la siguiente información adicional en el</w:t>
      </w:r>
      <w:r w:rsidR="00FF3263" w:rsidRPr="00290558">
        <w:rPr>
          <w:i/>
          <w:lang w:val="es-ES" w:bidi="hi-IN"/>
        </w:rPr>
        <w:t xml:space="preserve"> </w:t>
      </w:r>
      <w:r w:rsidR="00290558" w:rsidRPr="00290558">
        <w:rPr>
          <w:i/>
          <w:lang w:val="es-ES" w:bidi="hi-IN"/>
        </w:rPr>
        <w:t xml:space="preserve">cuadro </w:t>
      </w:r>
      <w:r w:rsidR="00FF3263" w:rsidRPr="00290558">
        <w:rPr>
          <w:i/>
          <w:lang w:val="es-ES" w:bidi="hi-IN"/>
        </w:rPr>
        <w:t>“</w:t>
      </w:r>
      <w:r w:rsidR="00290558" w:rsidRPr="00290558">
        <w:rPr>
          <w:bCs/>
          <w:i/>
          <w:lang w:val="es-ES" w:bidi="hi-IN"/>
        </w:rPr>
        <w:t>Marco de resultados y presupuesto por programas, incluida la cuota para el desarrollo, por resultado</w:t>
      </w:r>
      <w:r w:rsidR="00FF3263" w:rsidRPr="00290558">
        <w:rPr>
          <w:i/>
          <w:lang w:val="es-ES" w:bidi="hi-IN"/>
        </w:rPr>
        <w:t>”:</w:t>
      </w:r>
    </w:p>
    <w:p w:rsidR="00FF3263" w:rsidRPr="00E64836" w:rsidRDefault="00FF3263" w:rsidP="00FF3263">
      <w:pPr>
        <w:pStyle w:val="ListParagraph"/>
        <w:spacing w:after="0" w:line="240" w:lineRule="auto"/>
        <w:rPr>
          <w:rFonts w:ascii="Arial" w:hAnsi="Arial" w:cs="Arial"/>
          <w:i/>
          <w:lang w:val="es-ES"/>
        </w:rPr>
      </w:pPr>
    </w:p>
    <w:p w:rsidR="00FF3263" w:rsidRPr="00E64836" w:rsidRDefault="00290558" w:rsidP="00843091">
      <w:pPr>
        <w:ind w:left="1134"/>
        <w:rPr>
          <w:i/>
          <w:lang w:val="es-ES"/>
        </w:rPr>
      </w:pPr>
      <w:r>
        <w:rPr>
          <w:i/>
          <w:lang w:val="es-ES"/>
        </w:rPr>
        <w:t>La cuantía estimada de las reducciones de tasas como porcentaje del total de ingresos</w:t>
      </w:r>
      <w:r w:rsidR="009D1165">
        <w:rPr>
          <w:i/>
          <w:lang w:val="es-ES"/>
        </w:rPr>
        <w:t>, con indicación de que las reducciones de tasas se conceden de conformidad con los criterios aplicables a determinados solicitantes de determinados países (primordialmente, aunque no exclusivamente, de países en desarrollo y países menos adelantados) que constan en la Tabla de tasas del PCT (información que ha de ofrecerse en una nota a pie de página y en un color diferente</w:t>
      </w:r>
      <w:r w:rsidR="00FF3263" w:rsidRPr="00E64836">
        <w:rPr>
          <w:i/>
          <w:lang w:val="es-ES"/>
        </w:rPr>
        <w:t xml:space="preserve">). </w:t>
      </w:r>
    </w:p>
    <w:p w:rsidR="004661B6" w:rsidRPr="00687F68" w:rsidRDefault="004661B6" w:rsidP="00CD2DEF">
      <w:pPr>
        <w:pStyle w:val="ONUME"/>
        <w:spacing w:after="0"/>
        <w:rPr>
          <w:lang w:val="es-ES"/>
        </w:rPr>
      </w:pPr>
    </w:p>
    <w:p w:rsidR="00A42E10" w:rsidRPr="00843091" w:rsidRDefault="00E93B1E" w:rsidP="00A42E10">
      <w:pPr>
        <w:pStyle w:val="Heading1"/>
        <w:rPr>
          <w:b w:val="0"/>
          <w:lang w:val="es-ES"/>
        </w:rPr>
      </w:pPr>
      <w:r w:rsidRPr="00A45C65">
        <w:rPr>
          <w:lang w:val="es-ES"/>
        </w:rPr>
        <w:t xml:space="preserve">PUNTO </w:t>
      </w:r>
      <w:r>
        <w:rPr>
          <w:lang w:val="es-ES"/>
        </w:rPr>
        <w:t>18</w:t>
      </w:r>
      <w:r w:rsidRPr="00A45C65">
        <w:rPr>
          <w:lang w:val="es-ES"/>
        </w:rPr>
        <w:t xml:space="preserve"> DEL ORDEN DEL DÍA</w:t>
      </w:r>
      <w:r w:rsidR="00843091">
        <w:rPr>
          <w:lang w:val="es-ES"/>
        </w:rPr>
        <w:t>.</w:t>
      </w:r>
      <w:r w:rsidR="00A42E10" w:rsidRPr="00843091">
        <w:rPr>
          <w:b w:val="0"/>
          <w:lang w:val="es-ES"/>
        </w:rPr>
        <w:t xml:space="preserve">  </w:t>
      </w:r>
      <w:r w:rsidR="004661B6" w:rsidRPr="00843091">
        <w:rPr>
          <w:b w:val="0"/>
          <w:lang w:val="es-ES"/>
        </w:rPr>
        <w:t>Cl</w:t>
      </w:r>
      <w:r w:rsidRPr="00843091">
        <w:rPr>
          <w:b w:val="0"/>
          <w:lang w:val="es-ES"/>
        </w:rPr>
        <w:t>ausura de la sesión</w:t>
      </w:r>
    </w:p>
    <w:p w:rsidR="00D803DD" w:rsidRDefault="00D803DD" w:rsidP="00D803DD">
      <w:pPr>
        <w:pStyle w:val="ONUME"/>
        <w:spacing w:after="0"/>
        <w:rPr>
          <w:lang w:val="es-ES"/>
        </w:rPr>
      </w:pPr>
    </w:p>
    <w:p w:rsidR="00A42E10" w:rsidRDefault="00A42E10" w:rsidP="00D803DD">
      <w:pPr>
        <w:pStyle w:val="ONUME"/>
        <w:spacing w:after="0"/>
        <w:rPr>
          <w:lang w:val="es-ES"/>
        </w:rPr>
      </w:pPr>
    </w:p>
    <w:p w:rsidR="002928D3" w:rsidRDefault="004661B6" w:rsidP="00D803DD">
      <w:pPr>
        <w:pStyle w:val="Endofdocument-Annex"/>
        <w:rPr>
          <w:lang w:val="es-ES"/>
        </w:rPr>
      </w:pPr>
      <w:r w:rsidRPr="00687F68">
        <w:rPr>
          <w:lang w:val="es-ES"/>
        </w:rPr>
        <w:t>[</w:t>
      </w:r>
      <w:r w:rsidR="00FF3263">
        <w:rPr>
          <w:lang w:val="es-ES"/>
        </w:rPr>
        <w:t>Sigue</w:t>
      </w:r>
      <w:r w:rsidR="00843091">
        <w:rPr>
          <w:lang w:val="es-ES"/>
        </w:rPr>
        <w:t>n los</w:t>
      </w:r>
      <w:r w:rsidR="00FF3263">
        <w:rPr>
          <w:lang w:val="es-ES"/>
        </w:rPr>
        <w:t xml:space="preserve"> Anexo</w:t>
      </w:r>
      <w:r w:rsidR="00843091">
        <w:rPr>
          <w:lang w:val="es-ES"/>
        </w:rPr>
        <w:t>s</w:t>
      </w:r>
      <w:r w:rsidRPr="00687F68">
        <w:rPr>
          <w:lang w:val="es-ES"/>
        </w:rPr>
        <w:t>]</w:t>
      </w:r>
    </w:p>
    <w:p w:rsidR="00FF3263" w:rsidRDefault="00FF3263" w:rsidP="00FF3263">
      <w:pPr>
        <w:rPr>
          <w:lang w:val="es-ES"/>
        </w:rPr>
      </w:pPr>
    </w:p>
    <w:p w:rsidR="00FF3263" w:rsidRDefault="00FF3263" w:rsidP="00FF3263">
      <w:pPr>
        <w:rPr>
          <w:lang w:val="es-ES"/>
        </w:rPr>
        <w:sectPr w:rsidR="00FF3263" w:rsidSect="00346619">
          <w:headerReference w:type="default" r:id="rId9"/>
          <w:endnotePr>
            <w:numFmt w:val="decimal"/>
          </w:endnotePr>
          <w:pgSz w:w="11907" w:h="16840" w:code="9"/>
          <w:pgMar w:top="567" w:right="1134" w:bottom="1021" w:left="1361" w:header="510" w:footer="1021" w:gutter="0"/>
          <w:cols w:space="720"/>
          <w:titlePg/>
          <w:docGrid w:linePitch="299"/>
        </w:sectPr>
      </w:pPr>
    </w:p>
    <w:p w:rsidR="00FF3263" w:rsidRPr="006C11E6" w:rsidRDefault="00843091" w:rsidP="00FF3263">
      <w:pPr>
        <w:rPr>
          <w:b/>
          <w:lang w:val="es-ES"/>
        </w:rPr>
      </w:pPr>
      <w:r w:rsidRPr="006C11E6">
        <w:rPr>
          <w:b/>
          <w:lang w:val="es-ES"/>
        </w:rPr>
        <w:lastRenderedPageBreak/>
        <w:t>PROPUESTA DEL PRESIDENTE DEL COMITÉ DEL PROGRAMA Y PRESUPUESTO RELATIVA A LA GOBERNANZA</w:t>
      </w:r>
    </w:p>
    <w:p w:rsidR="00843091" w:rsidRDefault="00843091" w:rsidP="00FF3263">
      <w:pPr>
        <w:rPr>
          <w:lang w:val="es-ES"/>
        </w:rPr>
      </w:pPr>
      <w:r>
        <w:rPr>
          <w:lang w:val="es-ES"/>
        </w:rPr>
        <w:t>(</w:t>
      </w:r>
      <w:proofErr w:type="gramStart"/>
      <w:r>
        <w:rPr>
          <w:lang w:val="es-ES"/>
        </w:rPr>
        <w:t>al</w:t>
      </w:r>
      <w:proofErr w:type="gramEnd"/>
      <w:r>
        <w:rPr>
          <w:lang w:val="es-ES"/>
        </w:rPr>
        <w:t xml:space="preserve"> 18 de septiembre de 2015)</w:t>
      </w:r>
    </w:p>
    <w:p w:rsidR="00843091" w:rsidRDefault="00843091" w:rsidP="00FF3263">
      <w:pPr>
        <w:rPr>
          <w:lang w:val="es-ES"/>
        </w:rPr>
      </w:pPr>
    </w:p>
    <w:p w:rsidR="00843091" w:rsidRDefault="00843091" w:rsidP="00FF3263">
      <w:pPr>
        <w:rPr>
          <w:lang w:val="es-ES"/>
        </w:rPr>
      </w:pPr>
    </w:p>
    <w:p w:rsidR="00843091" w:rsidRDefault="00843091" w:rsidP="00FF3263">
      <w:pPr>
        <w:rPr>
          <w:lang w:val="es-ES"/>
        </w:rPr>
      </w:pPr>
      <w:r>
        <w:rPr>
          <w:lang w:val="es-ES"/>
        </w:rPr>
        <w:t>A.</w:t>
      </w:r>
      <w:r>
        <w:rPr>
          <w:lang w:val="es-ES"/>
        </w:rPr>
        <w:tab/>
        <w:t>El Comité del Programa y Presupuesto (PBC) recomienda a la Asamblea General que celebre</w:t>
      </w:r>
      <w:r w:rsidR="00522FE0">
        <w:rPr>
          <w:lang w:val="es-ES"/>
        </w:rPr>
        <w:t>, antes de la 25ª sesión del PBC,</w:t>
      </w:r>
      <w:r>
        <w:rPr>
          <w:lang w:val="es-ES"/>
        </w:rPr>
        <w:t xml:space="preserve"> dos sesiones informales de composición abierta, de un día de duración cada una, bajo la égida del Presidente del PBC</w:t>
      </w:r>
      <w:r w:rsidR="007827AE">
        <w:rPr>
          <w:lang w:val="es-ES"/>
        </w:rPr>
        <w:t xml:space="preserve"> para abordar las cuestiones de gobernanza en la OMPI </w:t>
      </w:r>
      <w:r w:rsidR="00522FE0">
        <w:rPr>
          <w:lang w:val="es-ES"/>
        </w:rPr>
        <w:t xml:space="preserve">con arreglo a la recomendación 1 del informe sobre la OMPI, de 2014, </w:t>
      </w:r>
      <w:r w:rsidR="00426A76">
        <w:rPr>
          <w:lang w:val="es-ES"/>
        </w:rPr>
        <w:t>preparado por</w:t>
      </w:r>
      <w:r w:rsidR="00522FE0">
        <w:rPr>
          <w:lang w:val="es-ES"/>
        </w:rPr>
        <w:t xml:space="preserve"> la Dependencia Común de Inspección (DCI).  El objetivo de las sesiones informales será determinar los posibles temas, </w:t>
      </w:r>
      <w:r w:rsidR="00F77A68">
        <w:rPr>
          <w:lang w:val="es-ES"/>
        </w:rPr>
        <w:t>tales como la gestión y el número de reuniones, la estructura de gobernanza de la OMPI y la función tanto del PBC como del Comité de Coordinación, y ayudar a preparar los debates formales de la 25ª sesión del PBC.  La Secretaría ayudará a compilar las contribuciones que presenten los Estados miembros a este respecto.</w:t>
      </w:r>
    </w:p>
    <w:p w:rsidR="00F77A68" w:rsidRDefault="00F77A68" w:rsidP="00FF3263">
      <w:pPr>
        <w:rPr>
          <w:lang w:val="es-ES"/>
        </w:rPr>
      </w:pPr>
    </w:p>
    <w:p w:rsidR="00F77A68" w:rsidRDefault="00F77A68" w:rsidP="00FF3263">
      <w:pPr>
        <w:rPr>
          <w:lang w:val="es-ES"/>
        </w:rPr>
      </w:pPr>
      <w:r>
        <w:rPr>
          <w:lang w:val="es-ES"/>
        </w:rPr>
        <w:t>B.</w:t>
      </w:r>
      <w:r>
        <w:rPr>
          <w:lang w:val="es-ES"/>
        </w:rPr>
        <w:tab/>
        <w:t xml:space="preserve">El PBC recomienda a la Asamblea General que apruebe las medidas siguientes, sin perjuicio de las normas de procedimiento vigentes en la OMPI, con el fin de aumentar </w:t>
      </w:r>
      <w:r w:rsidR="00426A76">
        <w:rPr>
          <w:lang w:val="es-ES"/>
        </w:rPr>
        <w:t>la eficiencia y la eficacia en lo relativo a la gobernanza y las reuniones de la OMPI:</w:t>
      </w:r>
    </w:p>
    <w:p w:rsidR="00426A76" w:rsidRDefault="00426A76" w:rsidP="00FF3263">
      <w:pPr>
        <w:rPr>
          <w:lang w:val="es-ES"/>
        </w:rPr>
      </w:pPr>
    </w:p>
    <w:p w:rsidR="00845595" w:rsidRDefault="00845595" w:rsidP="00815BCE">
      <w:pPr>
        <w:numPr>
          <w:ilvl w:val="0"/>
          <w:numId w:val="32"/>
        </w:numPr>
        <w:spacing w:after="240"/>
        <w:ind w:left="567" w:firstLine="0"/>
        <w:rPr>
          <w:lang w:val="es-ES"/>
        </w:rPr>
      </w:pPr>
      <w:r w:rsidRPr="00845595">
        <w:rPr>
          <w:lang w:val="es-ES"/>
        </w:rPr>
        <w:t>Se harán esfuerzos por terminar las reuniones de manera puntual.</w:t>
      </w:r>
      <w:r>
        <w:rPr>
          <w:lang w:val="es-ES"/>
        </w:rPr>
        <w:t xml:space="preserve">  Las reuniones se prolongarán más allá del horario laboral normal únicamente en casos excepcionales, cuando sea necesario para obtener un resultado satisfactorio, preferiblemente hasta las 19.00 horas como máximo.</w:t>
      </w:r>
    </w:p>
    <w:p w:rsidR="00426A76" w:rsidRDefault="00845595" w:rsidP="00815BCE">
      <w:pPr>
        <w:numPr>
          <w:ilvl w:val="0"/>
          <w:numId w:val="32"/>
        </w:numPr>
        <w:spacing w:after="240"/>
        <w:ind w:left="567" w:firstLine="0"/>
        <w:rPr>
          <w:lang w:val="es-ES"/>
        </w:rPr>
      </w:pPr>
      <w:r w:rsidRPr="00845595">
        <w:rPr>
          <w:lang w:val="es-ES"/>
        </w:rPr>
        <w:t>Evitar la duplicación de reuniones oficiales y evitar, en la medida de lo posible, celebrar reuniones consecutivas de varios comités salvo que exista una conexión clara entre ellos</w:t>
      </w:r>
      <w:r>
        <w:rPr>
          <w:lang w:val="es-ES"/>
        </w:rPr>
        <w:t>.</w:t>
      </w:r>
    </w:p>
    <w:p w:rsidR="00845595" w:rsidRDefault="00845595" w:rsidP="00815BCE">
      <w:pPr>
        <w:numPr>
          <w:ilvl w:val="0"/>
          <w:numId w:val="32"/>
        </w:numPr>
        <w:spacing w:after="240"/>
        <w:ind w:left="567" w:firstLine="0"/>
        <w:rPr>
          <w:lang w:val="es-ES"/>
        </w:rPr>
      </w:pPr>
      <w:r w:rsidRPr="00845595">
        <w:rPr>
          <w:lang w:val="es-ES"/>
        </w:rPr>
        <w:t>La Secretaría debe seguir esforzándose por publicar los documentos de trabajo en todos los idiomas oficiales dos meses antes de las reuniones</w:t>
      </w:r>
      <w:r w:rsidR="00815BCE">
        <w:rPr>
          <w:lang w:val="es-ES"/>
        </w:rPr>
        <w:t>,</w:t>
      </w:r>
      <w:r w:rsidRPr="00845595">
        <w:rPr>
          <w:lang w:val="es-ES"/>
        </w:rPr>
        <w:t xml:space="preserve"> a fin de que las delegaciones tengan tiempo suficiente de analizarlos y celebrar consultas al respecto</w:t>
      </w:r>
      <w:r>
        <w:rPr>
          <w:lang w:val="es-ES"/>
        </w:rPr>
        <w:t>.</w:t>
      </w:r>
    </w:p>
    <w:p w:rsidR="00815BCE" w:rsidRDefault="00815BCE" w:rsidP="00815BCE">
      <w:pPr>
        <w:numPr>
          <w:ilvl w:val="0"/>
          <w:numId w:val="32"/>
        </w:numPr>
        <w:spacing w:after="240"/>
        <w:ind w:left="567" w:firstLine="0"/>
        <w:rPr>
          <w:lang w:val="es-ES"/>
        </w:rPr>
      </w:pPr>
      <w:r w:rsidRPr="00815BCE">
        <w:rPr>
          <w:lang w:val="es-ES"/>
        </w:rPr>
        <w:t>Adelantar la designación de los presidentes y vicepresidentes de manera transparente, de ser posible, a antes de la apertura de la sesión del comité de que se trate</w:t>
      </w:r>
      <w:r>
        <w:rPr>
          <w:lang w:val="es-ES"/>
        </w:rPr>
        <w:t>.</w:t>
      </w:r>
    </w:p>
    <w:p w:rsidR="00815BCE" w:rsidRDefault="00815BCE" w:rsidP="00815BCE">
      <w:pPr>
        <w:numPr>
          <w:ilvl w:val="0"/>
          <w:numId w:val="32"/>
        </w:numPr>
        <w:spacing w:after="240"/>
        <w:ind w:left="567" w:firstLine="0"/>
        <w:rPr>
          <w:lang w:val="es-ES"/>
        </w:rPr>
      </w:pPr>
      <w:r w:rsidRPr="00815BCE">
        <w:rPr>
          <w:lang w:val="es-ES"/>
        </w:rPr>
        <w:t>Al proponer el calendario de reuniones oficiales, el Director General debe tener en cuenta ante todo la carga de trabajo prevista y prestar atención al número promedio de días de las reuniones oficiales de los últimos cinco años y, de ser posible, evitar que aumente ese número</w:t>
      </w:r>
      <w:r>
        <w:rPr>
          <w:lang w:val="es-ES"/>
        </w:rPr>
        <w:t>.</w:t>
      </w:r>
    </w:p>
    <w:p w:rsidR="00815BCE" w:rsidRPr="00845595" w:rsidRDefault="00815BCE" w:rsidP="00815BCE">
      <w:pPr>
        <w:numPr>
          <w:ilvl w:val="0"/>
          <w:numId w:val="32"/>
        </w:numPr>
        <w:spacing w:after="240"/>
        <w:ind w:left="567" w:firstLine="0"/>
        <w:rPr>
          <w:lang w:val="es-ES"/>
        </w:rPr>
      </w:pPr>
      <w:r w:rsidRPr="00815BCE">
        <w:rPr>
          <w:lang w:val="es-ES"/>
        </w:rPr>
        <w:t>Reducir, de ser posible, la duración usual de las sesiones de los comités de la OMPI, teniendo en cuenta el orden del día de dichos comités</w:t>
      </w:r>
      <w:r>
        <w:rPr>
          <w:lang w:val="es-ES"/>
        </w:rPr>
        <w:t xml:space="preserve">.  </w:t>
      </w:r>
      <w:r w:rsidRPr="00815BCE">
        <w:rPr>
          <w:lang w:val="es-ES"/>
        </w:rPr>
        <w:t>Esa medida no afectará a las sesiones de los comités cuya duración haya sido especificada por la Asamblea General</w:t>
      </w:r>
      <w:r>
        <w:rPr>
          <w:lang w:val="es-ES"/>
        </w:rPr>
        <w:t>.</w:t>
      </w:r>
    </w:p>
    <w:p w:rsidR="00843091" w:rsidRDefault="00815BCE" w:rsidP="00FF3263">
      <w:pPr>
        <w:rPr>
          <w:bCs/>
          <w:szCs w:val="22"/>
          <w:lang w:val="es-ES" w:eastAsia="ja-JP" w:bidi="th-TH"/>
        </w:rPr>
      </w:pPr>
      <w:r w:rsidRPr="00815BCE">
        <w:rPr>
          <w:bCs/>
          <w:szCs w:val="22"/>
          <w:lang w:val="es-ES" w:eastAsia="ja-JP" w:bidi="th-TH"/>
        </w:rPr>
        <w:t>El PBC pide a la Secretaría que</w:t>
      </w:r>
      <w:r>
        <w:rPr>
          <w:bCs/>
          <w:szCs w:val="22"/>
          <w:lang w:val="es-ES" w:eastAsia="ja-JP" w:bidi="th-TH"/>
        </w:rPr>
        <w:t>,</w:t>
      </w:r>
      <w:r w:rsidRPr="00815BCE">
        <w:rPr>
          <w:bCs/>
          <w:szCs w:val="22"/>
          <w:lang w:val="es-ES" w:eastAsia="ja-JP" w:bidi="th-TH"/>
        </w:rPr>
        <w:t xml:space="preserve"> en la siguiente sesión del PBC</w:t>
      </w:r>
      <w:r>
        <w:rPr>
          <w:bCs/>
          <w:szCs w:val="22"/>
          <w:lang w:val="es-ES" w:eastAsia="ja-JP" w:bidi="th-TH"/>
        </w:rPr>
        <w:t>,</w:t>
      </w:r>
      <w:r w:rsidRPr="00815BCE">
        <w:rPr>
          <w:bCs/>
          <w:szCs w:val="22"/>
          <w:lang w:val="es-ES" w:eastAsia="ja-JP" w:bidi="th-TH"/>
        </w:rPr>
        <w:t xml:space="preserve"> informe a los Estados miembros de los resultados obtenidos en la aplicación de dichas medidas </w:t>
      </w:r>
      <w:r>
        <w:rPr>
          <w:bCs/>
          <w:szCs w:val="22"/>
          <w:lang w:val="es-ES" w:eastAsia="ja-JP" w:bidi="th-TH"/>
        </w:rPr>
        <w:t>(punto B).  El PBC procederá entonces a evaluar dichas medidas y decidirá si han de continuarse o modificarse.</w:t>
      </w:r>
    </w:p>
    <w:p w:rsidR="00815BCE" w:rsidRDefault="00815BCE" w:rsidP="00FF3263">
      <w:pPr>
        <w:rPr>
          <w:bCs/>
          <w:szCs w:val="22"/>
          <w:lang w:val="es-ES" w:eastAsia="ja-JP" w:bidi="th-TH"/>
        </w:rPr>
      </w:pPr>
    </w:p>
    <w:p w:rsidR="00815BCE" w:rsidRDefault="00815BCE" w:rsidP="00FF3263">
      <w:pPr>
        <w:rPr>
          <w:bCs/>
          <w:szCs w:val="22"/>
          <w:lang w:val="es-ES" w:eastAsia="ja-JP" w:bidi="th-TH"/>
        </w:rPr>
      </w:pPr>
    </w:p>
    <w:p w:rsidR="00815BCE" w:rsidRPr="00815BCE" w:rsidRDefault="00815BCE" w:rsidP="00815BCE">
      <w:pPr>
        <w:pStyle w:val="Endofdocument-Annex"/>
        <w:rPr>
          <w:lang w:val="es-ES" w:eastAsia="ja-JP" w:bidi="th-TH"/>
        </w:rPr>
      </w:pPr>
      <w:r>
        <w:rPr>
          <w:lang w:val="es-ES" w:eastAsia="ja-JP" w:bidi="th-TH"/>
        </w:rPr>
        <w:t>[Sigue el Anexo II]</w:t>
      </w:r>
    </w:p>
    <w:p w:rsidR="00843091" w:rsidRPr="00815BCE" w:rsidRDefault="00843091" w:rsidP="00FF3263">
      <w:pPr>
        <w:rPr>
          <w:bCs/>
          <w:szCs w:val="22"/>
          <w:lang w:val="es-ES" w:eastAsia="ja-JP" w:bidi="th-TH"/>
        </w:rPr>
      </w:pPr>
    </w:p>
    <w:p w:rsidR="00843091" w:rsidRPr="00815BCE" w:rsidRDefault="00843091" w:rsidP="00FF3263">
      <w:pPr>
        <w:rPr>
          <w:bCs/>
          <w:szCs w:val="22"/>
          <w:lang w:val="es-ES" w:eastAsia="ja-JP" w:bidi="th-TH"/>
        </w:rPr>
      </w:pPr>
    </w:p>
    <w:p w:rsidR="00843091" w:rsidRDefault="00843091" w:rsidP="00FF3263">
      <w:pPr>
        <w:rPr>
          <w:b/>
          <w:bCs/>
          <w:szCs w:val="22"/>
          <w:lang w:val="es-ES_tradnl" w:eastAsia="ja-JP" w:bidi="th-TH"/>
        </w:rPr>
        <w:sectPr w:rsidR="00843091" w:rsidSect="00443BE1">
          <w:headerReference w:type="first" r:id="rId10"/>
          <w:endnotePr>
            <w:numFmt w:val="decimal"/>
          </w:endnotePr>
          <w:pgSz w:w="11907" w:h="16840" w:code="9"/>
          <w:pgMar w:top="567" w:right="1134" w:bottom="1021" w:left="1361" w:header="510" w:footer="1021" w:gutter="0"/>
          <w:cols w:space="720"/>
          <w:titlePg/>
          <w:docGrid w:linePitch="299"/>
        </w:sectPr>
      </w:pPr>
    </w:p>
    <w:p w:rsidR="00843091" w:rsidRDefault="00843091" w:rsidP="00FF3263">
      <w:pPr>
        <w:rPr>
          <w:b/>
          <w:bCs/>
          <w:szCs w:val="22"/>
          <w:lang w:val="es-ES_tradnl" w:eastAsia="ja-JP" w:bidi="th-TH"/>
        </w:rPr>
      </w:pPr>
    </w:p>
    <w:p w:rsidR="00FF3263" w:rsidRPr="00682D3D" w:rsidRDefault="00FF3263" w:rsidP="00FF3263">
      <w:pPr>
        <w:rPr>
          <w:b/>
          <w:bCs/>
          <w:szCs w:val="22"/>
          <w:lang w:val="es-ES_tradnl" w:eastAsia="ja-JP" w:bidi="th-TH"/>
        </w:rPr>
      </w:pPr>
      <w:r w:rsidRPr="00682D3D">
        <w:rPr>
          <w:b/>
          <w:bCs/>
          <w:szCs w:val="22"/>
          <w:lang w:val="es-ES_tradnl" w:eastAsia="ja-JP" w:bidi="th-TH"/>
        </w:rPr>
        <w:t xml:space="preserve">DEFINICIÓN REVISADA DE “GASTOS DESTINADOS A DESARROLLO” </w:t>
      </w:r>
      <w:r w:rsidR="006C11E6">
        <w:rPr>
          <w:b/>
          <w:bCs/>
          <w:szCs w:val="22"/>
          <w:lang w:val="es-ES_tradnl" w:eastAsia="ja-JP" w:bidi="th-TH"/>
        </w:rPr>
        <w:br/>
      </w:r>
      <w:r w:rsidRPr="00682D3D">
        <w:rPr>
          <w:b/>
          <w:bCs/>
          <w:szCs w:val="22"/>
          <w:lang w:val="es-ES_tradnl" w:eastAsia="ja-JP" w:bidi="th-TH"/>
        </w:rPr>
        <w:t>A EFECTOS CONTABLES</w:t>
      </w:r>
      <w:r w:rsidRPr="00682D3D">
        <w:rPr>
          <w:szCs w:val="22"/>
          <w:lang w:val="es-ES_tradnl" w:eastAsia="ja-JP" w:bidi="th-TH"/>
        </w:rPr>
        <w:t xml:space="preserve"> </w:t>
      </w:r>
    </w:p>
    <w:p w:rsidR="00FF3263" w:rsidRPr="00682D3D" w:rsidRDefault="00FF3263" w:rsidP="00FF3263">
      <w:pPr>
        <w:pStyle w:val="ColorfulList-Accent12"/>
        <w:ind w:left="0"/>
        <w:jc w:val="left"/>
        <w:rPr>
          <w:sz w:val="22"/>
          <w:szCs w:val="22"/>
          <w:lang w:val="es-ES_tradnl" w:eastAsia="ja-JP" w:bidi="th-TH"/>
        </w:rPr>
      </w:pPr>
    </w:p>
    <w:p w:rsidR="00FF3263" w:rsidRPr="00682D3D" w:rsidRDefault="00680EF5" w:rsidP="00FF3263">
      <w:pPr>
        <w:pStyle w:val="ColorfulList-Accent12"/>
        <w:ind w:left="0"/>
        <w:jc w:val="left"/>
        <w:rPr>
          <w:sz w:val="22"/>
          <w:szCs w:val="22"/>
          <w:lang w:val="es-ES_tradnl"/>
        </w:rPr>
      </w:pPr>
      <w:r w:rsidRPr="00680EF5">
        <w:rPr>
          <w:sz w:val="22"/>
          <w:szCs w:val="22"/>
          <w:lang w:val="es-ES" w:eastAsia="ja-JP" w:bidi="th-TH"/>
        </w:rPr>
        <w:t>Los gastos se califican como “</w:t>
      </w:r>
      <w:r w:rsidRPr="00680EF5">
        <w:rPr>
          <w:i/>
          <w:sz w:val="22"/>
          <w:szCs w:val="22"/>
          <w:lang w:val="es-ES" w:eastAsia="ja-JP" w:bidi="th-TH"/>
        </w:rPr>
        <w:t>gastos destinados a desarrollo</w:t>
      </w:r>
      <w:r w:rsidRPr="00680EF5">
        <w:rPr>
          <w:sz w:val="22"/>
          <w:szCs w:val="22"/>
          <w:lang w:val="es-ES" w:eastAsia="ja-JP" w:bidi="th-TH"/>
        </w:rPr>
        <w:t xml:space="preserve">” cuando se utilicen para financiar </w:t>
      </w:r>
      <w:r>
        <w:rPr>
          <w:sz w:val="22"/>
          <w:szCs w:val="22"/>
          <w:lang w:val="es-ES" w:eastAsia="ja-JP" w:bidi="th-TH"/>
        </w:rPr>
        <w:t>actividades</w:t>
      </w:r>
      <w:r w:rsidRPr="00680EF5">
        <w:rPr>
          <w:sz w:val="22"/>
          <w:szCs w:val="22"/>
          <w:lang w:val="es-ES" w:eastAsia="ja-JP" w:bidi="th-TH"/>
        </w:rPr>
        <w:t xml:space="preserve"> orientada</w:t>
      </w:r>
      <w:r>
        <w:rPr>
          <w:sz w:val="22"/>
          <w:szCs w:val="22"/>
          <w:lang w:val="es-ES" w:eastAsia="ja-JP" w:bidi="th-TH"/>
        </w:rPr>
        <w:t>s</w:t>
      </w:r>
      <w:r w:rsidRPr="00680EF5">
        <w:rPr>
          <w:sz w:val="22"/>
          <w:szCs w:val="22"/>
          <w:lang w:val="es-ES" w:eastAsia="ja-JP" w:bidi="th-TH"/>
        </w:rPr>
        <w:t xml:space="preserve"> al desarrollo </w:t>
      </w:r>
      <w:r>
        <w:rPr>
          <w:sz w:val="22"/>
          <w:szCs w:val="22"/>
          <w:lang w:val="es-ES" w:eastAsia="ja-JP" w:bidi="th-TH"/>
        </w:rPr>
        <w:t>que brinde</w:t>
      </w:r>
      <w:r w:rsidRPr="00680EF5">
        <w:rPr>
          <w:sz w:val="22"/>
          <w:szCs w:val="22"/>
          <w:lang w:val="es-ES" w:eastAsia="ja-JP" w:bidi="th-TH"/>
        </w:rPr>
        <w:t xml:space="preserve"> la OMPI a </w:t>
      </w:r>
      <w:r>
        <w:rPr>
          <w:sz w:val="22"/>
          <w:szCs w:val="22"/>
          <w:lang w:val="es-ES" w:eastAsia="ja-JP" w:bidi="th-TH"/>
        </w:rPr>
        <w:t xml:space="preserve">los </w:t>
      </w:r>
      <w:r w:rsidRPr="00680EF5">
        <w:rPr>
          <w:sz w:val="22"/>
          <w:szCs w:val="22"/>
          <w:lang w:val="es-ES" w:eastAsia="ja-JP" w:bidi="th-TH"/>
        </w:rPr>
        <w:t xml:space="preserve">países en desarrollo y </w:t>
      </w:r>
      <w:r>
        <w:rPr>
          <w:sz w:val="22"/>
          <w:szCs w:val="22"/>
          <w:lang w:val="es-ES" w:eastAsia="ja-JP" w:bidi="th-TH"/>
        </w:rPr>
        <w:t xml:space="preserve">países menos adelantados (PMA) y que </w:t>
      </w:r>
      <w:r w:rsidRPr="00680EF5">
        <w:rPr>
          <w:sz w:val="22"/>
          <w:szCs w:val="22"/>
          <w:lang w:val="es-ES" w:eastAsia="ja-JP" w:bidi="th-TH"/>
        </w:rPr>
        <w:t>no se haya previsto un gasto equivalente para los países desarrollados.  Conforme a lo que se viene haciendo hasta la fecha, a los fines del presupuesto por programas se incluye a los países con economías en transición</w:t>
      </w:r>
      <w:r>
        <w:rPr>
          <w:sz w:val="22"/>
          <w:szCs w:val="22"/>
          <w:lang w:val="es-ES" w:eastAsia="ja-JP" w:bidi="th-TH"/>
        </w:rPr>
        <w:t>.  Además, las actividades de desarrollo financiadas por la OMPI son aquellas que se considere que contribuyen a</w:t>
      </w:r>
      <w:r w:rsidR="00FF3263" w:rsidRPr="00682D3D">
        <w:rPr>
          <w:sz w:val="22"/>
          <w:szCs w:val="22"/>
          <w:lang w:val="es-ES_tradnl" w:eastAsia="ja-JP" w:bidi="th-TH"/>
        </w:rPr>
        <w:t xml:space="preserve">: </w:t>
      </w:r>
    </w:p>
    <w:p w:rsidR="00FF3263" w:rsidRPr="00682D3D" w:rsidRDefault="00FF3263" w:rsidP="00FF3263">
      <w:pPr>
        <w:rPr>
          <w:szCs w:val="22"/>
          <w:lang w:val="es-ES_tradnl"/>
        </w:rPr>
      </w:pPr>
    </w:p>
    <w:p w:rsidR="00FF3263" w:rsidRPr="00680EF5" w:rsidRDefault="00680EF5" w:rsidP="00FF3263">
      <w:pPr>
        <w:numPr>
          <w:ilvl w:val="0"/>
          <w:numId w:val="31"/>
        </w:numPr>
        <w:tabs>
          <w:tab w:val="left" w:pos="900"/>
        </w:tabs>
        <w:ind w:left="900"/>
        <w:rPr>
          <w:szCs w:val="22"/>
          <w:lang w:val="es-ES"/>
        </w:rPr>
      </w:pPr>
      <w:r w:rsidRPr="00680EF5">
        <w:rPr>
          <w:szCs w:val="22"/>
          <w:lang w:val="es-ES"/>
        </w:rPr>
        <w:t xml:space="preserve">permitir que los países en desarrollo obtengan beneficios del </w:t>
      </w:r>
      <w:r>
        <w:rPr>
          <w:szCs w:val="22"/>
          <w:lang w:val="es-ES"/>
        </w:rPr>
        <w:t>s</w:t>
      </w:r>
      <w:r w:rsidRPr="00680EF5">
        <w:rPr>
          <w:szCs w:val="22"/>
          <w:lang w:val="es-ES"/>
        </w:rPr>
        <w:t>istema de P.I.</w:t>
      </w:r>
      <w:r>
        <w:rPr>
          <w:szCs w:val="22"/>
          <w:lang w:val="es-ES"/>
        </w:rPr>
        <w:t xml:space="preserve"> y protejan más adecuadamente las invenciones y creaciones en todo el mundo;  y</w:t>
      </w:r>
    </w:p>
    <w:p w:rsidR="00FF3263" w:rsidRPr="00680EF5" w:rsidRDefault="00FF3263" w:rsidP="00FF3263">
      <w:pPr>
        <w:tabs>
          <w:tab w:val="left" w:pos="900"/>
        </w:tabs>
        <w:ind w:left="900" w:hanging="360"/>
        <w:rPr>
          <w:szCs w:val="22"/>
          <w:lang w:val="es-ES"/>
        </w:rPr>
      </w:pPr>
    </w:p>
    <w:p w:rsidR="00FF3263" w:rsidRPr="00680EF5" w:rsidRDefault="00680EF5" w:rsidP="00FF3263">
      <w:pPr>
        <w:numPr>
          <w:ilvl w:val="0"/>
          <w:numId w:val="31"/>
        </w:numPr>
        <w:tabs>
          <w:tab w:val="left" w:pos="900"/>
        </w:tabs>
        <w:ind w:left="900"/>
        <w:rPr>
          <w:szCs w:val="22"/>
          <w:lang w:val="es-ES"/>
        </w:rPr>
      </w:pPr>
      <w:r>
        <w:rPr>
          <w:szCs w:val="22"/>
          <w:lang w:val="es-ES"/>
        </w:rPr>
        <w:t>reducir la brecha de conocimientos entre los países desarrollados y los países en desarrollo</w:t>
      </w:r>
      <w:r w:rsidR="00A50B4F">
        <w:rPr>
          <w:szCs w:val="22"/>
          <w:lang w:val="es-ES"/>
        </w:rPr>
        <w:t xml:space="preserve"> facilitando el acceso de estos últimos a los conocimientos y apoyando su participación en la innovación, la producción, el uso y la incorporación de tecnologías, nuevas formas de expresión y creatividad</w:t>
      </w:r>
      <w:r w:rsidR="00FF3263" w:rsidRPr="00680EF5">
        <w:rPr>
          <w:szCs w:val="22"/>
          <w:lang w:val="es-ES"/>
        </w:rPr>
        <w:t xml:space="preserve">. </w:t>
      </w:r>
    </w:p>
    <w:p w:rsidR="00FF3263" w:rsidRPr="00682D3D" w:rsidRDefault="00FF3263" w:rsidP="00FF3263">
      <w:pPr>
        <w:rPr>
          <w:szCs w:val="22"/>
          <w:lang w:val="es-ES_tradnl"/>
        </w:rPr>
      </w:pPr>
    </w:p>
    <w:p w:rsidR="00FF3263" w:rsidRPr="00A50B4F" w:rsidRDefault="00A50B4F" w:rsidP="00FF3263">
      <w:pPr>
        <w:rPr>
          <w:szCs w:val="22"/>
          <w:lang w:val="es-ES"/>
        </w:rPr>
      </w:pPr>
      <w:r w:rsidRPr="00A50B4F">
        <w:rPr>
          <w:szCs w:val="22"/>
          <w:lang w:val="es-ES"/>
        </w:rPr>
        <w:t>Queda entendido</w:t>
      </w:r>
      <w:r>
        <w:rPr>
          <w:szCs w:val="22"/>
          <w:lang w:val="es-ES"/>
        </w:rPr>
        <w:t xml:space="preserve"> que se considera que las actividades siguientes contribuyen a lograr los efectos mencionados anteriormente</w:t>
      </w:r>
      <w:r w:rsidR="00FF3263" w:rsidRPr="00A50B4F">
        <w:rPr>
          <w:szCs w:val="22"/>
          <w:lang w:val="es-ES"/>
        </w:rPr>
        <w:t>:</w:t>
      </w:r>
    </w:p>
    <w:p w:rsidR="00FF3263" w:rsidRPr="00A50B4F" w:rsidRDefault="00FF3263" w:rsidP="00FF3263">
      <w:pPr>
        <w:rPr>
          <w:szCs w:val="22"/>
          <w:lang w:val="es-ES"/>
        </w:rPr>
      </w:pPr>
    </w:p>
    <w:p w:rsidR="00FF3263" w:rsidRPr="00A50B4F" w:rsidRDefault="00A50B4F" w:rsidP="00A50B4F">
      <w:pPr>
        <w:numPr>
          <w:ilvl w:val="1"/>
          <w:numId w:val="31"/>
        </w:numPr>
        <w:tabs>
          <w:tab w:val="clear" w:pos="1004"/>
          <w:tab w:val="num" w:pos="1170"/>
        </w:tabs>
        <w:ind w:left="1134" w:hanging="414"/>
        <w:rPr>
          <w:szCs w:val="22"/>
          <w:lang w:val="es-ES"/>
        </w:rPr>
      </w:pPr>
      <w:r w:rsidRPr="00A50B4F">
        <w:rPr>
          <w:szCs w:val="22"/>
          <w:lang w:val="es-ES"/>
        </w:rPr>
        <w:t>elaborar estrategias, políticas y planes nacionales de propiedad intelect</w:t>
      </w:r>
      <w:r>
        <w:rPr>
          <w:szCs w:val="22"/>
          <w:lang w:val="es-ES"/>
        </w:rPr>
        <w:t>ual en los países en desarrollo</w:t>
      </w:r>
      <w:r w:rsidR="00FF3263" w:rsidRPr="00A50B4F">
        <w:rPr>
          <w:szCs w:val="22"/>
          <w:lang w:val="es-ES"/>
        </w:rPr>
        <w:t xml:space="preserve">;  </w:t>
      </w:r>
    </w:p>
    <w:p w:rsidR="00FF3263" w:rsidRPr="00A50B4F" w:rsidRDefault="00FF3263" w:rsidP="00FF3263">
      <w:pPr>
        <w:tabs>
          <w:tab w:val="num" w:pos="1170"/>
        </w:tabs>
        <w:ind w:left="720"/>
        <w:rPr>
          <w:szCs w:val="22"/>
          <w:lang w:val="es-ES"/>
        </w:rPr>
      </w:pPr>
    </w:p>
    <w:p w:rsidR="00FF3263" w:rsidRPr="00A50B4F" w:rsidRDefault="00A50B4F" w:rsidP="00A50B4F">
      <w:pPr>
        <w:numPr>
          <w:ilvl w:val="1"/>
          <w:numId w:val="31"/>
        </w:numPr>
        <w:tabs>
          <w:tab w:val="clear" w:pos="1004"/>
          <w:tab w:val="num" w:pos="1170"/>
        </w:tabs>
        <w:ind w:left="1134" w:hanging="414"/>
        <w:rPr>
          <w:szCs w:val="22"/>
          <w:lang w:val="es-ES"/>
        </w:rPr>
      </w:pPr>
      <w:r w:rsidRPr="00A50B4F">
        <w:rPr>
          <w:szCs w:val="22"/>
          <w:lang w:val="es-ES"/>
        </w:rPr>
        <w:t>desarrollar marcos legislativos, reguladores y de política a nivel nacional (y, cuando proceda, regional) que favorezcan un sistema de P.I. equilibrado (incluida la investigación conexa)</w:t>
      </w:r>
      <w:r w:rsidR="00FF3263" w:rsidRPr="00A50B4F">
        <w:rPr>
          <w:szCs w:val="22"/>
          <w:lang w:val="es-ES"/>
        </w:rPr>
        <w:t>;</w:t>
      </w:r>
    </w:p>
    <w:p w:rsidR="00FF3263" w:rsidRPr="00A50B4F" w:rsidRDefault="00FF3263" w:rsidP="00FF3263">
      <w:pPr>
        <w:tabs>
          <w:tab w:val="num" w:pos="1170"/>
        </w:tabs>
        <w:ind w:left="720"/>
        <w:rPr>
          <w:szCs w:val="22"/>
          <w:lang w:val="es-ES"/>
        </w:rPr>
      </w:pPr>
    </w:p>
    <w:p w:rsidR="00FF3263" w:rsidRPr="00022928" w:rsidRDefault="00A50B4F" w:rsidP="00A50B4F">
      <w:pPr>
        <w:numPr>
          <w:ilvl w:val="1"/>
          <w:numId w:val="31"/>
        </w:numPr>
        <w:tabs>
          <w:tab w:val="clear" w:pos="1004"/>
          <w:tab w:val="num" w:pos="1170"/>
        </w:tabs>
        <w:ind w:left="1134" w:hanging="414"/>
        <w:rPr>
          <w:szCs w:val="22"/>
          <w:lang w:val="es-ES"/>
        </w:rPr>
      </w:pPr>
      <w:r w:rsidRPr="00022928">
        <w:rPr>
          <w:szCs w:val="22"/>
          <w:lang w:val="es-ES"/>
        </w:rPr>
        <w:t>apoyar la participación de los países en desarrollo en la adopción de decisiones y en el diálogo sobre P.I. a nivel mundial y regional</w:t>
      </w:r>
      <w:r w:rsidR="00FF3263" w:rsidRPr="00022928">
        <w:rPr>
          <w:szCs w:val="22"/>
          <w:lang w:val="es-ES"/>
        </w:rPr>
        <w:t>;</w:t>
      </w:r>
    </w:p>
    <w:p w:rsidR="00FF3263" w:rsidRPr="00A50B4F" w:rsidRDefault="00FF3263" w:rsidP="00FF3263">
      <w:pPr>
        <w:tabs>
          <w:tab w:val="num" w:pos="1170"/>
        </w:tabs>
        <w:ind w:left="720"/>
        <w:rPr>
          <w:szCs w:val="22"/>
          <w:lang w:val="es-ES"/>
        </w:rPr>
      </w:pPr>
    </w:p>
    <w:p w:rsidR="00FF3263" w:rsidRPr="00A50B4F" w:rsidRDefault="00022928" w:rsidP="00022928">
      <w:pPr>
        <w:numPr>
          <w:ilvl w:val="1"/>
          <w:numId w:val="31"/>
        </w:numPr>
        <w:tabs>
          <w:tab w:val="clear" w:pos="1004"/>
          <w:tab w:val="num" w:pos="1170"/>
        </w:tabs>
        <w:ind w:left="1134" w:hanging="414"/>
        <w:rPr>
          <w:szCs w:val="22"/>
          <w:lang w:val="es-ES"/>
        </w:rPr>
      </w:pPr>
      <w:r w:rsidRPr="00022928">
        <w:rPr>
          <w:szCs w:val="22"/>
          <w:lang w:val="es-ES"/>
        </w:rPr>
        <w:t xml:space="preserve">establecer una infraestructura administrativa moderna </w:t>
      </w:r>
      <w:r>
        <w:rPr>
          <w:szCs w:val="22"/>
          <w:lang w:val="es-ES"/>
        </w:rPr>
        <w:t xml:space="preserve">y avanzada </w:t>
      </w:r>
      <w:r w:rsidRPr="00022928">
        <w:rPr>
          <w:szCs w:val="22"/>
          <w:lang w:val="es-ES"/>
        </w:rPr>
        <w:t>de P.I. a nivel nacional</w:t>
      </w:r>
      <w:r w:rsidR="00FF3263" w:rsidRPr="00A50B4F">
        <w:rPr>
          <w:szCs w:val="22"/>
          <w:lang w:val="es-ES"/>
        </w:rPr>
        <w:t xml:space="preserve">; </w:t>
      </w:r>
    </w:p>
    <w:p w:rsidR="00FF3263" w:rsidRPr="00A50B4F" w:rsidRDefault="00FF3263" w:rsidP="00FF3263">
      <w:pPr>
        <w:tabs>
          <w:tab w:val="num" w:pos="1170"/>
        </w:tabs>
        <w:ind w:left="720"/>
        <w:rPr>
          <w:szCs w:val="22"/>
          <w:lang w:val="es-ES"/>
        </w:rPr>
      </w:pPr>
    </w:p>
    <w:p w:rsidR="00FF3263" w:rsidRPr="00A50B4F" w:rsidRDefault="00022928" w:rsidP="00022928">
      <w:pPr>
        <w:numPr>
          <w:ilvl w:val="1"/>
          <w:numId w:val="31"/>
        </w:numPr>
        <w:tabs>
          <w:tab w:val="clear" w:pos="1004"/>
          <w:tab w:val="num" w:pos="1170"/>
        </w:tabs>
        <w:ind w:left="1134" w:hanging="414"/>
        <w:rPr>
          <w:szCs w:val="22"/>
          <w:lang w:val="es-ES"/>
        </w:rPr>
      </w:pPr>
      <w:r w:rsidRPr="00022928">
        <w:rPr>
          <w:szCs w:val="22"/>
          <w:lang w:val="es-ES"/>
        </w:rPr>
        <w:t>establecer sistemas de apoyo a los usuarios del sistema de P.I. en los países en desarrollo</w:t>
      </w:r>
      <w:r w:rsidR="00FF3263" w:rsidRPr="00A50B4F">
        <w:rPr>
          <w:szCs w:val="22"/>
          <w:lang w:val="es-ES"/>
        </w:rPr>
        <w:t xml:space="preserve">; </w:t>
      </w:r>
    </w:p>
    <w:p w:rsidR="00FF3263" w:rsidRPr="00A50B4F" w:rsidRDefault="00FF3263" w:rsidP="00FF3263">
      <w:pPr>
        <w:tabs>
          <w:tab w:val="num" w:pos="1170"/>
        </w:tabs>
        <w:ind w:left="720"/>
        <w:rPr>
          <w:szCs w:val="22"/>
          <w:lang w:val="es-ES"/>
        </w:rPr>
      </w:pPr>
    </w:p>
    <w:p w:rsidR="00FF3263" w:rsidRPr="00A50B4F" w:rsidRDefault="00022928" w:rsidP="00022928">
      <w:pPr>
        <w:numPr>
          <w:ilvl w:val="1"/>
          <w:numId w:val="31"/>
        </w:numPr>
        <w:tabs>
          <w:tab w:val="clear" w:pos="1004"/>
          <w:tab w:val="num" w:pos="1170"/>
        </w:tabs>
        <w:ind w:left="1134" w:hanging="414"/>
        <w:rPr>
          <w:szCs w:val="22"/>
          <w:lang w:val="es-ES"/>
        </w:rPr>
      </w:pPr>
      <w:r w:rsidRPr="00022928">
        <w:rPr>
          <w:szCs w:val="22"/>
          <w:lang w:val="es-ES"/>
        </w:rPr>
        <w:t>impartir formación y fortalecer la capacidad de recursos humanos en los países en desarrollo</w:t>
      </w:r>
      <w:r w:rsidR="00FF3263" w:rsidRPr="00A50B4F">
        <w:rPr>
          <w:szCs w:val="22"/>
          <w:lang w:val="es-ES"/>
        </w:rPr>
        <w:t>;</w:t>
      </w:r>
    </w:p>
    <w:p w:rsidR="00FF3263" w:rsidRPr="00A50B4F" w:rsidRDefault="00FF3263" w:rsidP="00FF3263">
      <w:pPr>
        <w:tabs>
          <w:tab w:val="num" w:pos="1170"/>
        </w:tabs>
        <w:ind w:left="720"/>
        <w:rPr>
          <w:szCs w:val="22"/>
          <w:lang w:val="es-ES"/>
        </w:rPr>
      </w:pPr>
    </w:p>
    <w:p w:rsidR="00FF3263" w:rsidRPr="00A50B4F" w:rsidRDefault="00022928" w:rsidP="00022928">
      <w:pPr>
        <w:numPr>
          <w:ilvl w:val="1"/>
          <w:numId w:val="31"/>
        </w:numPr>
        <w:tabs>
          <w:tab w:val="clear" w:pos="1004"/>
          <w:tab w:val="num" w:pos="1170"/>
        </w:tabs>
        <w:ind w:left="1134" w:hanging="414"/>
        <w:rPr>
          <w:szCs w:val="22"/>
          <w:lang w:val="es-ES"/>
        </w:rPr>
      </w:pPr>
      <w:r w:rsidRPr="00022928">
        <w:rPr>
          <w:szCs w:val="22"/>
          <w:lang w:val="es-ES"/>
        </w:rPr>
        <w:t>fomentar la innovación y la creatividad, la transferencia de tecnología y el acceso a los conocimientos y a la tecnología en los países en desarrollo (incluida la investigación conexa</w:t>
      </w:r>
      <w:r w:rsidR="00FF3263" w:rsidRPr="00A50B4F">
        <w:rPr>
          <w:szCs w:val="22"/>
          <w:lang w:val="es-ES"/>
        </w:rPr>
        <w:t>).</w:t>
      </w:r>
    </w:p>
    <w:p w:rsidR="00FF3263" w:rsidRPr="00A50B4F" w:rsidRDefault="00FF3263" w:rsidP="00FF3263">
      <w:pPr>
        <w:tabs>
          <w:tab w:val="num" w:pos="1170"/>
        </w:tabs>
        <w:ind w:left="720"/>
        <w:rPr>
          <w:szCs w:val="22"/>
          <w:lang w:val="es-ES"/>
        </w:rPr>
      </w:pPr>
    </w:p>
    <w:p w:rsidR="00A93830" w:rsidRPr="00A50B4F" w:rsidRDefault="00951249" w:rsidP="00A93830">
      <w:pPr>
        <w:rPr>
          <w:szCs w:val="22"/>
          <w:lang w:val="es-ES"/>
        </w:rPr>
      </w:pPr>
      <w:r>
        <w:rPr>
          <w:rFonts w:eastAsia="Times New Roman"/>
          <w:lang w:val="es-ES"/>
        </w:rPr>
        <w:t xml:space="preserve">Queda entendido que el gasto a tenor de las metas estratégicas relacionadas con la </w:t>
      </w:r>
      <w:r w:rsidRPr="00951249">
        <w:rPr>
          <w:rFonts w:eastAsia="Times New Roman"/>
          <w:lang w:val="es-ES"/>
        </w:rPr>
        <w:t>estructura eficiente de apoyo administrativo y financiero que facilit</w:t>
      </w:r>
      <w:r>
        <w:rPr>
          <w:rFonts w:eastAsia="Times New Roman"/>
          <w:lang w:val="es-ES"/>
        </w:rPr>
        <w:t>a</w:t>
      </w:r>
      <w:r w:rsidRPr="00951249">
        <w:rPr>
          <w:rFonts w:eastAsia="Times New Roman"/>
          <w:lang w:val="es-ES"/>
        </w:rPr>
        <w:t xml:space="preserve"> la ejecuci</w:t>
      </w:r>
      <w:r>
        <w:rPr>
          <w:rFonts w:eastAsia="Times New Roman"/>
          <w:lang w:val="es-ES"/>
        </w:rPr>
        <w:t>ón</w:t>
      </w:r>
      <w:r w:rsidRPr="00951249">
        <w:rPr>
          <w:rFonts w:eastAsia="Times New Roman"/>
          <w:lang w:val="es-ES"/>
        </w:rPr>
        <w:t xml:space="preserve"> de los programas de la OMPI </w:t>
      </w:r>
      <w:r>
        <w:rPr>
          <w:rFonts w:eastAsia="Times New Roman"/>
          <w:lang w:val="es-ES"/>
        </w:rPr>
        <w:t>y con la c</w:t>
      </w:r>
      <w:r w:rsidRPr="00951249">
        <w:rPr>
          <w:rFonts w:eastAsia="Times New Roman"/>
          <w:lang w:val="es-ES"/>
        </w:rPr>
        <w:t>omunicación eficaz entre la OMPI, sus Estados miembros y todas las partes interesadas</w:t>
      </w:r>
      <w:r>
        <w:rPr>
          <w:rFonts w:eastAsia="Times New Roman"/>
          <w:lang w:val="es-ES"/>
        </w:rPr>
        <w:t>, queda excluido del cálculo del gasto destinado a desarrollo a efectos contables</w:t>
      </w:r>
      <w:r w:rsidR="00D57E79">
        <w:rPr>
          <w:rFonts w:eastAsia="Times New Roman"/>
          <w:lang w:val="es-ES"/>
        </w:rPr>
        <w:t>,</w:t>
      </w:r>
      <w:r>
        <w:rPr>
          <w:rFonts w:eastAsia="Times New Roman"/>
          <w:lang w:val="es-ES"/>
        </w:rPr>
        <w:t xml:space="preserve"> pese a que </w:t>
      </w:r>
      <w:r w:rsidR="0091332F">
        <w:rPr>
          <w:rFonts w:eastAsia="Times New Roman"/>
          <w:lang w:val="es-ES"/>
        </w:rPr>
        <w:t xml:space="preserve">una parte </w:t>
      </w:r>
      <w:r>
        <w:rPr>
          <w:rFonts w:eastAsia="Times New Roman"/>
          <w:lang w:val="es-ES"/>
        </w:rPr>
        <w:t>contribuye a las actividades de desarrollo.</w:t>
      </w:r>
    </w:p>
    <w:p w:rsidR="00FF3263" w:rsidRPr="00A50B4F" w:rsidRDefault="00FF3263" w:rsidP="00FF3263">
      <w:pPr>
        <w:rPr>
          <w:szCs w:val="22"/>
          <w:lang w:val="es-ES"/>
        </w:rPr>
      </w:pPr>
    </w:p>
    <w:p w:rsidR="00FF3263" w:rsidRDefault="00FF3263" w:rsidP="00FF3263">
      <w:pPr>
        <w:rPr>
          <w:lang w:val="es-ES"/>
        </w:rPr>
      </w:pPr>
    </w:p>
    <w:p w:rsidR="00FF3263" w:rsidRDefault="00FF3263" w:rsidP="00FF3263">
      <w:pPr>
        <w:pStyle w:val="Endofdocument-Annex"/>
        <w:rPr>
          <w:lang w:val="es-ES"/>
        </w:rPr>
      </w:pPr>
      <w:r>
        <w:rPr>
          <w:lang w:val="es-ES"/>
        </w:rPr>
        <w:t>[</w:t>
      </w:r>
      <w:r w:rsidR="00F603AD">
        <w:rPr>
          <w:lang w:val="es-ES"/>
        </w:rPr>
        <w:t>Fin de</w:t>
      </w:r>
      <w:r>
        <w:rPr>
          <w:lang w:val="es-ES"/>
        </w:rPr>
        <w:t>l Anexo</w:t>
      </w:r>
      <w:r w:rsidR="006C11E6">
        <w:rPr>
          <w:lang w:val="es-ES"/>
        </w:rPr>
        <w:t xml:space="preserve"> II</w:t>
      </w:r>
      <w:r>
        <w:rPr>
          <w:lang w:val="es-ES"/>
        </w:rPr>
        <w:t xml:space="preserve"> </w:t>
      </w:r>
      <w:r w:rsidR="00F603AD">
        <w:rPr>
          <w:lang w:val="es-ES"/>
        </w:rPr>
        <w:t>y del documento</w:t>
      </w:r>
      <w:r>
        <w:rPr>
          <w:lang w:val="es-ES"/>
        </w:rPr>
        <w:t>]</w:t>
      </w:r>
    </w:p>
    <w:p w:rsidR="00FF3263" w:rsidRDefault="00FF3263" w:rsidP="00FF3263">
      <w:pPr>
        <w:rPr>
          <w:lang w:val="es-ES"/>
        </w:rPr>
      </w:pPr>
    </w:p>
    <w:p w:rsidR="00FF3263" w:rsidRPr="00687F68" w:rsidRDefault="00FF3263" w:rsidP="00FF3263">
      <w:pPr>
        <w:rPr>
          <w:lang w:val="es-ES"/>
        </w:rPr>
      </w:pPr>
    </w:p>
    <w:sectPr w:rsidR="00FF3263" w:rsidRPr="00687F68" w:rsidSect="00443BE1">
      <w:headerReference w:type="first" r:id="rId11"/>
      <w:endnotePr>
        <w:numFmt w:val="decimal"/>
      </w:endnotePr>
      <w:pgSz w:w="11907" w:h="16840" w:code="9"/>
      <w:pgMar w:top="567" w:right="1134" w:bottom="1021" w:left="1361"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1B6" w:rsidRDefault="004661B6">
      <w:r>
        <w:separator/>
      </w:r>
    </w:p>
  </w:endnote>
  <w:endnote w:type="continuationSeparator" w:id="0">
    <w:p w:rsidR="004661B6" w:rsidRDefault="004661B6" w:rsidP="003B38C1">
      <w:r>
        <w:separator/>
      </w:r>
    </w:p>
    <w:p w:rsidR="004661B6" w:rsidRPr="003B38C1" w:rsidRDefault="004661B6" w:rsidP="003B38C1">
      <w:pPr>
        <w:spacing w:after="60"/>
        <w:rPr>
          <w:sz w:val="17"/>
        </w:rPr>
      </w:pPr>
      <w:r>
        <w:rPr>
          <w:sz w:val="17"/>
        </w:rPr>
        <w:t>[Endnote continued from previous page]</w:t>
      </w:r>
    </w:p>
  </w:endnote>
  <w:endnote w:type="continuationNotice" w:id="1">
    <w:p w:rsidR="004661B6" w:rsidRPr="003B38C1" w:rsidRDefault="004661B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1B6" w:rsidRDefault="004661B6">
      <w:r>
        <w:separator/>
      </w:r>
    </w:p>
  </w:footnote>
  <w:footnote w:type="continuationSeparator" w:id="0">
    <w:p w:rsidR="004661B6" w:rsidRDefault="004661B6" w:rsidP="008B60B2">
      <w:r>
        <w:separator/>
      </w:r>
    </w:p>
    <w:p w:rsidR="004661B6" w:rsidRPr="00ED77FB" w:rsidRDefault="004661B6" w:rsidP="008B60B2">
      <w:pPr>
        <w:spacing w:after="60"/>
        <w:rPr>
          <w:sz w:val="17"/>
          <w:szCs w:val="17"/>
        </w:rPr>
      </w:pPr>
      <w:r w:rsidRPr="00ED77FB">
        <w:rPr>
          <w:sz w:val="17"/>
          <w:szCs w:val="17"/>
        </w:rPr>
        <w:t>[Footnote continued from previous page]</w:t>
      </w:r>
    </w:p>
  </w:footnote>
  <w:footnote w:type="continuationNotice" w:id="1">
    <w:p w:rsidR="004661B6" w:rsidRPr="00ED77FB" w:rsidRDefault="004661B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FF5" w:rsidRPr="003A5FF5" w:rsidRDefault="004661B6" w:rsidP="003A5FF5">
    <w:pPr>
      <w:jc w:val="right"/>
      <w:rPr>
        <w:lang w:val="es-ES"/>
      </w:rPr>
    </w:pPr>
    <w:bookmarkStart w:id="8" w:name="Code2"/>
    <w:bookmarkEnd w:id="8"/>
    <w:r w:rsidRPr="00E93B1E">
      <w:rPr>
        <w:lang w:val="es-ES"/>
      </w:rPr>
      <w:t>WO/PBC/24/</w:t>
    </w:r>
    <w:r w:rsidR="00A824E1" w:rsidRPr="00E93B1E">
      <w:rPr>
        <w:lang w:val="es-ES"/>
      </w:rPr>
      <w:t>17</w:t>
    </w:r>
  </w:p>
  <w:p w:rsidR="00EC4E49" w:rsidRPr="00E93B1E" w:rsidRDefault="00EC4E49" w:rsidP="00477D6B">
    <w:pPr>
      <w:jc w:val="right"/>
      <w:rPr>
        <w:lang w:val="es-ES"/>
      </w:rPr>
    </w:pPr>
    <w:proofErr w:type="gramStart"/>
    <w:r w:rsidRPr="00E93B1E">
      <w:rPr>
        <w:lang w:val="es-ES"/>
      </w:rPr>
      <w:t>p</w:t>
    </w:r>
    <w:r w:rsidR="00E93B1E">
      <w:rPr>
        <w:lang w:val="es-ES"/>
      </w:rPr>
      <w:t>ágina</w:t>
    </w:r>
    <w:proofErr w:type="gramEnd"/>
    <w:r w:rsidRPr="00E93B1E">
      <w:rPr>
        <w:lang w:val="es-ES"/>
      </w:rPr>
      <w:t xml:space="preserve"> </w:t>
    </w:r>
    <w:r w:rsidRPr="00E93B1E">
      <w:rPr>
        <w:lang w:val="es-ES"/>
      </w:rPr>
      <w:fldChar w:fldCharType="begin"/>
    </w:r>
    <w:r w:rsidRPr="00E93B1E">
      <w:rPr>
        <w:lang w:val="es-ES"/>
      </w:rPr>
      <w:instrText xml:space="preserve"> PAGE  \* MERGEFORMAT </w:instrText>
    </w:r>
    <w:r w:rsidRPr="00E93B1E">
      <w:rPr>
        <w:lang w:val="es-ES"/>
      </w:rPr>
      <w:fldChar w:fldCharType="separate"/>
    </w:r>
    <w:r w:rsidR="00096CBE">
      <w:rPr>
        <w:noProof/>
        <w:lang w:val="es-ES"/>
      </w:rPr>
      <w:t>7</w:t>
    </w:r>
    <w:r w:rsidRPr="00E93B1E">
      <w:rPr>
        <w:lang w:val="es-ES"/>
      </w:rPr>
      <w:fldChar w:fldCharType="end"/>
    </w:r>
  </w:p>
  <w:p w:rsidR="00EC4E49" w:rsidRPr="00E93B1E" w:rsidRDefault="00EC4E49"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D3D" w:rsidRDefault="00682D3D" w:rsidP="00682D3D">
    <w:pPr>
      <w:jc w:val="right"/>
      <w:rPr>
        <w:lang w:val="es-ES"/>
      </w:rPr>
    </w:pPr>
    <w:r>
      <w:rPr>
        <w:lang w:val="es-ES"/>
      </w:rPr>
      <w:t>WO/PBC/24/17</w:t>
    </w:r>
  </w:p>
  <w:p w:rsidR="00682D3D" w:rsidRDefault="00682D3D" w:rsidP="00682D3D">
    <w:pPr>
      <w:jc w:val="right"/>
      <w:rPr>
        <w:lang w:val="es-ES"/>
      </w:rPr>
    </w:pPr>
    <w:r>
      <w:rPr>
        <w:lang w:val="es-ES"/>
      </w:rPr>
      <w:t>ANEXO I</w:t>
    </w:r>
  </w:p>
  <w:p w:rsidR="00682D3D" w:rsidRDefault="00682D3D" w:rsidP="00682D3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091" w:rsidRDefault="00843091" w:rsidP="00682D3D">
    <w:pPr>
      <w:jc w:val="right"/>
      <w:rPr>
        <w:lang w:val="es-ES"/>
      </w:rPr>
    </w:pPr>
    <w:r>
      <w:rPr>
        <w:lang w:val="es-ES"/>
      </w:rPr>
      <w:t>WO/PBC/24/17</w:t>
    </w:r>
  </w:p>
  <w:p w:rsidR="00843091" w:rsidRDefault="00843091" w:rsidP="00682D3D">
    <w:pPr>
      <w:jc w:val="right"/>
      <w:rPr>
        <w:lang w:val="es-ES"/>
      </w:rPr>
    </w:pPr>
    <w:r>
      <w:rPr>
        <w:lang w:val="es-ES"/>
      </w:rPr>
      <w:t>ANEXO II</w:t>
    </w:r>
  </w:p>
  <w:p w:rsidR="00843091" w:rsidRDefault="00843091" w:rsidP="00682D3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D4E8452A"/>
    <w:lvl w:ilvl="0">
      <w:start w:val="1"/>
      <w:numFmt w:val="decimal"/>
      <w:lvlText w:val="AGENDA ITEM %1."/>
      <w:lvlJc w:val="left"/>
      <w:pPr>
        <w:tabs>
          <w:tab w:val="num" w:pos="567"/>
        </w:tabs>
        <w:ind w:left="0" w:firstLine="0"/>
      </w:pPr>
      <w:rPr>
        <w:rFonts w:ascii="Arial Bold" w:hAnsi="Arial Bold"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30846BA"/>
    <w:multiLevelType w:val="hybridMultilevel"/>
    <w:tmpl w:val="EBCA41D4"/>
    <w:lvl w:ilvl="0" w:tplc="21BECC8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0E079A"/>
    <w:multiLevelType w:val="hybridMultilevel"/>
    <w:tmpl w:val="BCEE8152"/>
    <w:lvl w:ilvl="0" w:tplc="04090001">
      <w:start w:val="1"/>
      <w:numFmt w:val="bullet"/>
      <w:lvlText w:val=""/>
      <w:lvlJc w:val="left"/>
      <w:pPr>
        <w:ind w:left="360" w:hanging="360"/>
      </w:pPr>
      <w:rPr>
        <w:rFonts w:ascii="Symbol" w:hAnsi="Symbol" w:hint="default"/>
      </w:rPr>
    </w:lvl>
    <w:lvl w:ilvl="1" w:tplc="7FAA1410">
      <w:start w:val="13"/>
      <w:numFmt w:val="bullet"/>
      <w:lvlText w:val="-"/>
      <w:lvlJc w:val="left"/>
      <w:pPr>
        <w:tabs>
          <w:tab w:val="num" w:pos="1004"/>
        </w:tabs>
        <w:ind w:left="1004" w:hanging="284"/>
      </w:pPr>
      <w:rPr>
        <w:rFonts w:ascii="Arial" w:eastAsia="Times New Roman" w:hAnsi="Aria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23F2C4E"/>
    <w:multiLevelType w:val="hybridMultilevel"/>
    <w:tmpl w:val="419E9BC4"/>
    <w:lvl w:ilvl="0" w:tplc="04090017">
      <w:start w:val="1"/>
      <w:numFmt w:val="lowerLetter"/>
      <w:lvlText w:val="%1)"/>
      <w:lvlJc w:val="left"/>
      <w:pPr>
        <w:ind w:left="720" w:hanging="360"/>
      </w:pPr>
      <w:rPr>
        <w:rFonts w:hint="default"/>
        <w:i/>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831352"/>
    <w:multiLevelType w:val="hybridMultilevel"/>
    <w:tmpl w:val="BA04B27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2"/>
  </w:num>
  <w:num w:numId="24">
    <w:abstractNumId w:val="1"/>
  </w:num>
  <w:num w:numId="25">
    <w:abstractNumId w:val="1"/>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8"/>
  </w:num>
  <w:num w:numId="31">
    <w:abstractNumId w:val="7"/>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1B6"/>
    <w:rsid w:val="000150A8"/>
    <w:rsid w:val="00020C88"/>
    <w:rsid w:val="00022928"/>
    <w:rsid w:val="0004252D"/>
    <w:rsid w:val="00043CAA"/>
    <w:rsid w:val="00044246"/>
    <w:rsid w:val="00050E94"/>
    <w:rsid w:val="00062143"/>
    <w:rsid w:val="00075432"/>
    <w:rsid w:val="000968ED"/>
    <w:rsid w:val="00096CBE"/>
    <w:rsid w:val="000A6AE0"/>
    <w:rsid w:val="000B2314"/>
    <w:rsid w:val="000B3F3C"/>
    <w:rsid w:val="000B49EB"/>
    <w:rsid w:val="000F5E56"/>
    <w:rsid w:val="00110D87"/>
    <w:rsid w:val="001362EE"/>
    <w:rsid w:val="00161E8C"/>
    <w:rsid w:val="001621C1"/>
    <w:rsid w:val="001832A6"/>
    <w:rsid w:val="001A7224"/>
    <w:rsid w:val="001D2098"/>
    <w:rsid w:val="001F221A"/>
    <w:rsid w:val="00252AB3"/>
    <w:rsid w:val="002634C4"/>
    <w:rsid w:val="00264AD7"/>
    <w:rsid w:val="00282BDE"/>
    <w:rsid w:val="00290558"/>
    <w:rsid w:val="002928D3"/>
    <w:rsid w:val="002D3DE5"/>
    <w:rsid w:val="002F065D"/>
    <w:rsid w:val="002F10B9"/>
    <w:rsid w:val="002F1FE6"/>
    <w:rsid w:val="002F4E68"/>
    <w:rsid w:val="00312F7F"/>
    <w:rsid w:val="00346619"/>
    <w:rsid w:val="00361450"/>
    <w:rsid w:val="00364ECA"/>
    <w:rsid w:val="003673CF"/>
    <w:rsid w:val="003845C1"/>
    <w:rsid w:val="003A5FF5"/>
    <w:rsid w:val="003A6F89"/>
    <w:rsid w:val="003B38C1"/>
    <w:rsid w:val="003E47BA"/>
    <w:rsid w:val="00421205"/>
    <w:rsid w:val="00423E3E"/>
    <w:rsid w:val="00426A76"/>
    <w:rsid w:val="00427AF4"/>
    <w:rsid w:val="00443BE1"/>
    <w:rsid w:val="004647DA"/>
    <w:rsid w:val="004661B6"/>
    <w:rsid w:val="00474062"/>
    <w:rsid w:val="00477D6B"/>
    <w:rsid w:val="004B572E"/>
    <w:rsid w:val="004E26EF"/>
    <w:rsid w:val="005019FF"/>
    <w:rsid w:val="00511680"/>
    <w:rsid w:val="005179AE"/>
    <w:rsid w:val="00522FE0"/>
    <w:rsid w:val="0053057A"/>
    <w:rsid w:val="00537E7E"/>
    <w:rsid w:val="00560A29"/>
    <w:rsid w:val="005725F2"/>
    <w:rsid w:val="005748E6"/>
    <w:rsid w:val="00594ACE"/>
    <w:rsid w:val="005A708C"/>
    <w:rsid w:val="005C6649"/>
    <w:rsid w:val="005E08A0"/>
    <w:rsid w:val="005E1652"/>
    <w:rsid w:val="005E44DC"/>
    <w:rsid w:val="005E63C1"/>
    <w:rsid w:val="00605827"/>
    <w:rsid w:val="006071E5"/>
    <w:rsid w:val="00646050"/>
    <w:rsid w:val="00647E2B"/>
    <w:rsid w:val="00660ED6"/>
    <w:rsid w:val="00665DCA"/>
    <w:rsid w:val="006713CA"/>
    <w:rsid w:val="00676C5C"/>
    <w:rsid w:val="00676E7D"/>
    <w:rsid w:val="00680EF5"/>
    <w:rsid w:val="00682D3D"/>
    <w:rsid w:val="00687F68"/>
    <w:rsid w:val="006B3AB9"/>
    <w:rsid w:val="006B52FF"/>
    <w:rsid w:val="006C11E6"/>
    <w:rsid w:val="00704026"/>
    <w:rsid w:val="007827AE"/>
    <w:rsid w:val="007848BD"/>
    <w:rsid w:val="0079552F"/>
    <w:rsid w:val="007959F0"/>
    <w:rsid w:val="007D1613"/>
    <w:rsid w:val="007E0B6F"/>
    <w:rsid w:val="00805AF9"/>
    <w:rsid w:val="00815BCE"/>
    <w:rsid w:val="00843091"/>
    <w:rsid w:val="00845595"/>
    <w:rsid w:val="008578C7"/>
    <w:rsid w:val="008B2CC1"/>
    <w:rsid w:val="008B60B2"/>
    <w:rsid w:val="008D02B7"/>
    <w:rsid w:val="008D5D0A"/>
    <w:rsid w:val="0090731E"/>
    <w:rsid w:val="00910143"/>
    <w:rsid w:val="0091332F"/>
    <w:rsid w:val="00916EE2"/>
    <w:rsid w:val="00922FB9"/>
    <w:rsid w:val="00951249"/>
    <w:rsid w:val="00952007"/>
    <w:rsid w:val="00965518"/>
    <w:rsid w:val="00966A22"/>
    <w:rsid w:val="0096722F"/>
    <w:rsid w:val="00967869"/>
    <w:rsid w:val="00980843"/>
    <w:rsid w:val="009973E9"/>
    <w:rsid w:val="009B6D6C"/>
    <w:rsid w:val="009C5A8E"/>
    <w:rsid w:val="009D1165"/>
    <w:rsid w:val="009E2791"/>
    <w:rsid w:val="009E3F6F"/>
    <w:rsid w:val="009E770D"/>
    <w:rsid w:val="009F499F"/>
    <w:rsid w:val="00A42DAF"/>
    <w:rsid w:val="00A42E10"/>
    <w:rsid w:val="00A45A9F"/>
    <w:rsid w:val="00A45BD8"/>
    <w:rsid w:val="00A45C65"/>
    <w:rsid w:val="00A50B4F"/>
    <w:rsid w:val="00A64AD6"/>
    <w:rsid w:val="00A73B64"/>
    <w:rsid w:val="00A77461"/>
    <w:rsid w:val="00A824E1"/>
    <w:rsid w:val="00A869B7"/>
    <w:rsid w:val="00A93830"/>
    <w:rsid w:val="00AC205C"/>
    <w:rsid w:val="00AF0A6B"/>
    <w:rsid w:val="00AF2CCC"/>
    <w:rsid w:val="00B05A69"/>
    <w:rsid w:val="00B70E5E"/>
    <w:rsid w:val="00B9734B"/>
    <w:rsid w:val="00BE57A4"/>
    <w:rsid w:val="00C07C80"/>
    <w:rsid w:val="00C11BFE"/>
    <w:rsid w:val="00C33BA7"/>
    <w:rsid w:val="00C50B3B"/>
    <w:rsid w:val="00CD2DEF"/>
    <w:rsid w:val="00D00FF3"/>
    <w:rsid w:val="00D11C82"/>
    <w:rsid w:val="00D27772"/>
    <w:rsid w:val="00D36A59"/>
    <w:rsid w:val="00D45252"/>
    <w:rsid w:val="00D57E79"/>
    <w:rsid w:val="00D71B4D"/>
    <w:rsid w:val="00D803DD"/>
    <w:rsid w:val="00D93D55"/>
    <w:rsid w:val="00DE5F96"/>
    <w:rsid w:val="00DF26FD"/>
    <w:rsid w:val="00E335FE"/>
    <w:rsid w:val="00E45992"/>
    <w:rsid w:val="00E63D9B"/>
    <w:rsid w:val="00E64836"/>
    <w:rsid w:val="00E93B1E"/>
    <w:rsid w:val="00EC4E49"/>
    <w:rsid w:val="00ED77FB"/>
    <w:rsid w:val="00EE45FA"/>
    <w:rsid w:val="00EF73E2"/>
    <w:rsid w:val="00EF7E21"/>
    <w:rsid w:val="00F603AD"/>
    <w:rsid w:val="00F66152"/>
    <w:rsid w:val="00F77A68"/>
    <w:rsid w:val="00FD6F7C"/>
    <w:rsid w:val="00FF3263"/>
    <w:rsid w:val="00FF56B8"/>
    <w:rsid w:val="00FF6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paragraph" w:customStyle="1" w:styleId="DecisionInvitationPara">
    <w:name w:val="Decision Invitation Para."/>
    <w:basedOn w:val="Normal"/>
    <w:rsid w:val="00E63D9B"/>
    <w:pPr>
      <w:ind w:left="5534"/>
    </w:pPr>
    <w:rPr>
      <w:rFonts w:eastAsia="Times New Roman" w:cs="Times New Roman"/>
      <w:i/>
      <w:lang w:eastAsia="en-US"/>
    </w:rPr>
  </w:style>
  <w:style w:type="character" w:customStyle="1" w:styleId="ONUMEChar">
    <w:name w:val="ONUM E Char"/>
    <w:link w:val="ONUME"/>
    <w:rsid w:val="00044246"/>
    <w:rPr>
      <w:rFonts w:ascii="Arial" w:eastAsia="SimSun" w:hAnsi="Arial" w:cs="Arial"/>
      <w:sz w:val="22"/>
    </w:rPr>
  </w:style>
  <w:style w:type="paragraph" w:customStyle="1" w:styleId="Default">
    <w:name w:val="Default"/>
    <w:rsid w:val="004E26E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F3263"/>
    <w:pPr>
      <w:spacing w:after="200" w:line="276" w:lineRule="auto"/>
      <w:ind w:left="720"/>
      <w:contextualSpacing/>
    </w:pPr>
    <w:rPr>
      <w:rFonts w:asciiTheme="minorHAnsi" w:eastAsiaTheme="minorHAnsi" w:hAnsiTheme="minorHAnsi" w:cstheme="minorBidi"/>
      <w:szCs w:val="22"/>
      <w:lang w:eastAsia="en-US"/>
    </w:rPr>
  </w:style>
  <w:style w:type="paragraph" w:customStyle="1" w:styleId="ColorfulList-Accent12">
    <w:name w:val="Colorful List - Accent 12"/>
    <w:basedOn w:val="Normal"/>
    <w:qFormat/>
    <w:rsid w:val="00FF3263"/>
    <w:pPr>
      <w:spacing w:before="120" w:after="120"/>
      <w:ind w:left="720"/>
      <w:contextualSpacing/>
      <w:jc w:val="both"/>
    </w:pPr>
    <w:rPr>
      <w:rFonts w:eastAsia="Cambria" w:cs="Times New Roman"/>
      <w:sz w:val="20"/>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A77461"/>
    <w:rPr>
      <w:rFonts w:ascii="Tahoma" w:hAnsi="Tahoma" w:cs="Tahoma"/>
      <w:sz w:val="16"/>
      <w:szCs w:val="16"/>
    </w:rPr>
  </w:style>
  <w:style w:type="character" w:customStyle="1" w:styleId="BalloonTextChar">
    <w:name w:val="Balloon Text Char"/>
    <w:basedOn w:val="DefaultParagraphFont"/>
    <w:link w:val="BalloonText"/>
    <w:rsid w:val="00A77461"/>
    <w:rPr>
      <w:rFonts w:ascii="Tahoma" w:eastAsia="SimSun" w:hAnsi="Tahoma" w:cs="Tahoma"/>
      <w:sz w:val="16"/>
      <w:szCs w:val="16"/>
    </w:rPr>
  </w:style>
  <w:style w:type="paragraph" w:customStyle="1" w:styleId="DecisionInvitationPara">
    <w:name w:val="Decision Invitation Para."/>
    <w:basedOn w:val="Normal"/>
    <w:rsid w:val="00E63D9B"/>
    <w:pPr>
      <w:ind w:left="5534"/>
    </w:pPr>
    <w:rPr>
      <w:rFonts w:eastAsia="Times New Roman" w:cs="Times New Roman"/>
      <w:i/>
      <w:lang w:eastAsia="en-US"/>
    </w:rPr>
  </w:style>
  <w:style w:type="character" w:customStyle="1" w:styleId="ONUMEChar">
    <w:name w:val="ONUM E Char"/>
    <w:link w:val="ONUME"/>
    <w:rsid w:val="00044246"/>
    <w:rPr>
      <w:rFonts w:ascii="Arial" w:eastAsia="SimSun" w:hAnsi="Arial" w:cs="Arial"/>
      <w:sz w:val="22"/>
    </w:rPr>
  </w:style>
  <w:style w:type="paragraph" w:customStyle="1" w:styleId="Default">
    <w:name w:val="Default"/>
    <w:rsid w:val="004E26E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F3263"/>
    <w:pPr>
      <w:spacing w:after="200" w:line="276" w:lineRule="auto"/>
      <w:ind w:left="720"/>
      <w:contextualSpacing/>
    </w:pPr>
    <w:rPr>
      <w:rFonts w:asciiTheme="minorHAnsi" w:eastAsiaTheme="minorHAnsi" w:hAnsiTheme="minorHAnsi" w:cstheme="minorBidi"/>
      <w:szCs w:val="22"/>
      <w:lang w:eastAsia="en-US"/>
    </w:rPr>
  </w:style>
  <w:style w:type="paragraph" w:customStyle="1" w:styleId="ColorfulList-Accent12">
    <w:name w:val="Colorful List - Accent 12"/>
    <w:basedOn w:val="Normal"/>
    <w:qFormat/>
    <w:rsid w:val="00FF3263"/>
    <w:pPr>
      <w:spacing w:before="120" w:after="120"/>
      <w:ind w:left="720"/>
      <w:contextualSpacing/>
      <w:jc w:val="both"/>
    </w:pPr>
    <w:rPr>
      <w:rFonts w:eastAsia="Cambria" w:cs="Times New Roman"/>
      <w:sz w:val="2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46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PBC%2024(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PBC 24(E).dotm</Template>
  <TotalTime>1</TotalTime>
  <Pages>9</Pages>
  <Words>3212</Words>
  <Characters>16901</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WO/PBC/24/</vt:lpstr>
    </vt:vector>
  </TitlesOfParts>
  <Company>WIPO</Company>
  <LinksUpToDate>false</LinksUpToDate>
  <CharactersWithSpaces>20073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WO/PBC/24/</dc:title>
  <dc:creator>NETTER Iza</dc:creator>
  <cp:lastModifiedBy>HALLER Mario</cp:lastModifiedBy>
  <cp:revision>3</cp:revision>
  <cp:lastPrinted>2015-09-23T14:15:00Z</cp:lastPrinted>
  <dcterms:created xsi:type="dcterms:W3CDTF">2015-09-23T14:15:00Z</dcterms:created>
  <dcterms:modified xsi:type="dcterms:W3CDTF">2015-09-23T14:16:00Z</dcterms:modified>
</cp:coreProperties>
</file>