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44731C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4731C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4731C" w:rsidRDefault="0019695A" w:rsidP="00AB613D">
            <w:r w:rsidRPr="0044731C">
              <w:rPr>
                <w:noProof/>
                <w:lang w:val="en-US" w:eastAsia="en-US"/>
              </w:rPr>
              <w:drawing>
                <wp:inline distT="0" distB="0" distL="0" distR="0" wp14:anchorId="56CEB636" wp14:editId="533114D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4731C" w:rsidRDefault="00E504E5" w:rsidP="00AB613D">
            <w:pPr>
              <w:jc w:val="right"/>
            </w:pPr>
            <w:r w:rsidRPr="0044731C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44731C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4731C" w:rsidRDefault="00FB218B" w:rsidP="00B612D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731C">
              <w:rPr>
                <w:rFonts w:ascii="Arial Black" w:hAnsi="Arial Black"/>
                <w:caps/>
                <w:sz w:val="15"/>
              </w:rPr>
              <w:t>wo/pbc/24/</w:t>
            </w:r>
            <w:bookmarkStart w:id="0" w:name="Code"/>
            <w:bookmarkEnd w:id="0"/>
            <w:r w:rsidR="00E82C8E" w:rsidRPr="0044731C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44731C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4731C" w:rsidRDefault="008B2CC1" w:rsidP="00235A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731C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44731C">
              <w:rPr>
                <w:rFonts w:ascii="Arial Black" w:hAnsi="Arial Black"/>
                <w:caps/>
                <w:sz w:val="15"/>
              </w:rPr>
              <w:t xml:space="preserve"> </w:t>
            </w:r>
            <w:r w:rsidRPr="0044731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35A9A" w:rsidRPr="0044731C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44731C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4731C" w:rsidRDefault="00675021" w:rsidP="007D57C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731C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4731C">
              <w:rPr>
                <w:rFonts w:ascii="Arial Black" w:hAnsi="Arial Black"/>
                <w:caps/>
                <w:sz w:val="15"/>
              </w:rPr>
              <w:t>:</w:t>
            </w:r>
            <w:r w:rsidR="00F84474" w:rsidRPr="0044731C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4731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612DE">
              <w:rPr>
                <w:rFonts w:ascii="Arial Black" w:hAnsi="Arial Black"/>
                <w:caps/>
                <w:sz w:val="15"/>
              </w:rPr>
              <w:t>1</w:t>
            </w:r>
            <w:r w:rsidR="007D57CA">
              <w:rPr>
                <w:rFonts w:ascii="Arial Black" w:hAnsi="Arial Black"/>
                <w:caps/>
                <w:sz w:val="15"/>
              </w:rPr>
              <w:t>4</w:t>
            </w:r>
            <w:r w:rsidR="00235A9A" w:rsidRPr="0044731C">
              <w:rPr>
                <w:rFonts w:ascii="Arial Black" w:hAnsi="Arial Black"/>
                <w:caps/>
                <w:sz w:val="15"/>
              </w:rPr>
              <w:t xml:space="preserve"> DE </w:t>
            </w:r>
            <w:r w:rsidR="007D57CA">
              <w:rPr>
                <w:rFonts w:ascii="Arial Black" w:hAnsi="Arial Black"/>
                <w:caps/>
                <w:sz w:val="15"/>
              </w:rPr>
              <w:t xml:space="preserve">septiembre </w:t>
            </w:r>
            <w:r w:rsidR="00235A9A" w:rsidRPr="0044731C">
              <w:rPr>
                <w:rFonts w:ascii="Arial Black" w:hAnsi="Arial Black"/>
                <w:caps/>
                <w:sz w:val="15"/>
              </w:rPr>
              <w:t>DE 2015</w:t>
            </w:r>
          </w:p>
        </w:tc>
      </w:tr>
    </w:tbl>
    <w:p w:rsidR="008B2CC1" w:rsidRPr="0044731C" w:rsidRDefault="008B2CC1" w:rsidP="008B2CC1"/>
    <w:p w:rsidR="008B2CC1" w:rsidRPr="0044731C" w:rsidRDefault="008B2CC1" w:rsidP="008B2CC1"/>
    <w:p w:rsidR="008B2CC1" w:rsidRPr="0044731C" w:rsidRDefault="008B2CC1" w:rsidP="008B2CC1"/>
    <w:p w:rsidR="008B2CC1" w:rsidRPr="0044731C" w:rsidRDefault="008B2CC1" w:rsidP="008B2CC1"/>
    <w:p w:rsidR="008B2CC1" w:rsidRPr="0044731C" w:rsidRDefault="008B2CC1" w:rsidP="008B2CC1"/>
    <w:p w:rsidR="00B67CDC" w:rsidRPr="0044731C" w:rsidRDefault="00FB218B" w:rsidP="00B67CDC">
      <w:pPr>
        <w:rPr>
          <w:b/>
          <w:sz w:val="28"/>
          <w:szCs w:val="28"/>
        </w:rPr>
      </w:pPr>
      <w:r w:rsidRPr="0044731C">
        <w:rPr>
          <w:b/>
          <w:sz w:val="28"/>
          <w:szCs w:val="28"/>
        </w:rPr>
        <w:t>Comité del Programa y Presupuesto</w:t>
      </w:r>
    </w:p>
    <w:p w:rsidR="003845C1" w:rsidRPr="0044731C" w:rsidRDefault="003845C1" w:rsidP="003845C1"/>
    <w:p w:rsidR="003845C1" w:rsidRPr="0044731C" w:rsidRDefault="003845C1" w:rsidP="003845C1"/>
    <w:p w:rsidR="00FB218B" w:rsidRPr="0044731C" w:rsidRDefault="00FB218B" w:rsidP="00FB218B">
      <w:pPr>
        <w:rPr>
          <w:b/>
          <w:sz w:val="24"/>
          <w:szCs w:val="24"/>
        </w:rPr>
      </w:pPr>
      <w:r w:rsidRPr="0044731C">
        <w:rPr>
          <w:b/>
          <w:sz w:val="24"/>
          <w:szCs w:val="24"/>
        </w:rPr>
        <w:t>Vigesimocuarta sesión</w:t>
      </w:r>
    </w:p>
    <w:p w:rsidR="008B2CC1" w:rsidRPr="0044731C" w:rsidRDefault="00FB218B" w:rsidP="00FB218B">
      <w:r w:rsidRPr="0044731C">
        <w:rPr>
          <w:b/>
          <w:sz w:val="24"/>
          <w:szCs w:val="24"/>
        </w:rPr>
        <w:t>Ginebra, 14 a 18 de septiembre de 2015</w:t>
      </w:r>
    </w:p>
    <w:p w:rsidR="00235A9A" w:rsidRPr="0044731C" w:rsidRDefault="00235A9A" w:rsidP="00235A9A"/>
    <w:p w:rsidR="00235A9A" w:rsidRPr="0044731C" w:rsidRDefault="00235A9A" w:rsidP="00235A9A"/>
    <w:p w:rsidR="00235A9A" w:rsidRPr="0044731C" w:rsidRDefault="006A59A1" w:rsidP="00235A9A">
      <w:pPr>
        <w:rPr>
          <w:caps/>
          <w:sz w:val="24"/>
        </w:rPr>
      </w:pPr>
      <w:bookmarkStart w:id="3" w:name="TitleOfDoc"/>
      <w:bookmarkStart w:id="4" w:name="_GoBack"/>
      <w:bookmarkEnd w:id="3"/>
      <w:bookmarkEnd w:id="4"/>
      <w:r w:rsidRPr="0044731C">
        <w:rPr>
          <w:caps/>
          <w:sz w:val="24"/>
        </w:rPr>
        <w:t>ORDEN DEL DÍA</w:t>
      </w:r>
    </w:p>
    <w:p w:rsidR="00235A9A" w:rsidRPr="0044731C" w:rsidRDefault="00235A9A" w:rsidP="00235A9A"/>
    <w:p w:rsidR="00235A9A" w:rsidRPr="0044731C" w:rsidRDefault="00B612DE" w:rsidP="00235A9A">
      <w:pPr>
        <w:rPr>
          <w:i/>
        </w:rPr>
      </w:pPr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el </w:t>
      </w:r>
      <w:r w:rsidRPr="00B612DE">
        <w:rPr>
          <w:i/>
        </w:rPr>
        <w:t>Comité del Programa y Presupuesto</w:t>
      </w:r>
    </w:p>
    <w:p w:rsidR="00235A9A" w:rsidRPr="0044731C" w:rsidRDefault="00235A9A" w:rsidP="00235A9A">
      <w:pPr>
        <w:rPr>
          <w:i/>
        </w:rPr>
      </w:pPr>
    </w:p>
    <w:p w:rsidR="00235A9A" w:rsidRPr="0044731C" w:rsidRDefault="00235A9A" w:rsidP="00235A9A">
      <w:pPr>
        <w:rPr>
          <w:i/>
        </w:rPr>
      </w:pPr>
    </w:p>
    <w:p w:rsidR="00235A9A" w:rsidRPr="0044731C" w:rsidRDefault="00235A9A" w:rsidP="00235A9A">
      <w:pPr>
        <w:widowControl w:val="0"/>
        <w:rPr>
          <w:i/>
        </w:rPr>
      </w:pPr>
    </w:p>
    <w:p w:rsidR="00235A9A" w:rsidRPr="0044731C" w:rsidRDefault="00235A9A" w:rsidP="00235A9A">
      <w:pPr>
        <w:widowControl w:val="0"/>
        <w:rPr>
          <w:i/>
        </w:rPr>
      </w:pPr>
    </w:p>
    <w:p w:rsidR="006A59A1" w:rsidRPr="0044731C" w:rsidRDefault="00E86C2B" w:rsidP="00B10916">
      <w:pPr>
        <w:pStyle w:val="ONUMFS"/>
        <w:tabs>
          <w:tab w:val="clear" w:pos="709"/>
        </w:tabs>
        <w:ind w:left="0"/>
      </w:pPr>
      <w:bookmarkStart w:id="5" w:name="Prepared"/>
      <w:bookmarkEnd w:id="5"/>
      <w:r w:rsidRPr="0044731C">
        <w:t>Apertura de la sesión</w:t>
      </w:r>
    </w:p>
    <w:p w:rsidR="006A59A1" w:rsidRPr="0044731C" w:rsidRDefault="00E86C2B" w:rsidP="00B10916">
      <w:pPr>
        <w:pStyle w:val="ONUMFS"/>
        <w:spacing w:after="0"/>
        <w:ind w:left="567" w:hanging="567"/>
      </w:pPr>
      <w:r w:rsidRPr="0044731C">
        <w:t>Aprobación del orden del día</w:t>
      </w:r>
    </w:p>
    <w:p w:rsidR="006A59A1" w:rsidRPr="0044731C" w:rsidRDefault="006A59A1" w:rsidP="006A59A1">
      <w:pPr>
        <w:pStyle w:val="ONUMFS"/>
        <w:numPr>
          <w:ilvl w:val="0"/>
          <w:numId w:val="0"/>
        </w:numPr>
        <w:tabs>
          <w:tab w:val="left" w:pos="1134"/>
        </w:tabs>
        <w:spacing w:after="0"/>
      </w:pPr>
      <w:r w:rsidRPr="0044731C">
        <w:tab/>
      </w:r>
      <w:r w:rsidR="00E86C2B" w:rsidRPr="0044731C">
        <w:t>Véase el presente documento</w:t>
      </w:r>
      <w:r w:rsidRPr="0044731C">
        <w:t>.</w:t>
      </w:r>
    </w:p>
    <w:p w:rsidR="006A59A1" w:rsidRPr="0044731C" w:rsidRDefault="006A59A1" w:rsidP="006A59A1">
      <w:pPr>
        <w:pStyle w:val="Heading3"/>
      </w:pPr>
      <w:r w:rsidRPr="0044731C">
        <w:t>Audit</w:t>
      </w:r>
      <w:r w:rsidR="00E86C2B" w:rsidRPr="0044731C">
        <w:t>oría y supervisión</w:t>
      </w:r>
    </w:p>
    <w:p w:rsidR="006A59A1" w:rsidRPr="0044731C" w:rsidRDefault="006A59A1" w:rsidP="006A59A1"/>
    <w:p w:rsidR="006A59A1" w:rsidRPr="0044731C" w:rsidRDefault="00E86C2B" w:rsidP="00B10916">
      <w:pPr>
        <w:pStyle w:val="ONUMFS"/>
        <w:spacing w:after="0"/>
        <w:ind w:left="567" w:hanging="567"/>
      </w:pPr>
      <w:r w:rsidRPr="0044731C">
        <w:t xml:space="preserve">Informe </w:t>
      </w:r>
      <w:r w:rsidR="00E82C8E" w:rsidRPr="0044731C">
        <w:t>de</w:t>
      </w:r>
      <w:r w:rsidRPr="0044731C">
        <w:t xml:space="preserve"> la Comisión Consultiva Independiente de Supervisión (CCIS</w:t>
      </w:r>
      <w:r w:rsidR="006A59A1" w:rsidRPr="0044731C">
        <w:t>)</w:t>
      </w:r>
      <w:r w:rsidR="00597597" w:rsidRPr="0044731C">
        <w:t xml:space="preserve"> de la OMPI</w:t>
      </w:r>
    </w:p>
    <w:p w:rsidR="006A59A1" w:rsidRPr="0044731C" w:rsidRDefault="006A59A1" w:rsidP="007A4E25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E86C2B" w:rsidRPr="0044731C">
        <w:t>Véase el documento</w:t>
      </w:r>
      <w:r w:rsidRPr="0044731C">
        <w:t xml:space="preserve"> WO/PBC/24/2.</w:t>
      </w:r>
    </w:p>
    <w:p w:rsidR="006A59A1" w:rsidRPr="0044731C" w:rsidRDefault="006A59A1" w:rsidP="00E86C2B">
      <w:pPr>
        <w:pStyle w:val="ONUMFS"/>
        <w:numPr>
          <w:ilvl w:val="0"/>
          <w:numId w:val="0"/>
        </w:numPr>
        <w:spacing w:after="0"/>
        <w:ind w:left="1134" w:hanging="567"/>
      </w:pPr>
      <w:r w:rsidRPr="0044731C">
        <w:t>a)</w:t>
      </w:r>
      <w:r w:rsidRPr="0044731C">
        <w:tab/>
      </w:r>
      <w:r w:rsidR="00E86C2B" w:rsidRPr="0044731C">
        <w:t xml:space="preserve">Rotación de los miembros de la Comisión Consultiva Independiente de Supervisión (CCIS) </w:t>
      </w:r>
      <w:r w:rsidR="00597597" w:rsidRPr="0044731C">
        <w:t>de la OMPI</w:t>
      </w:r>
    </w:p>
    <w:p w:rsidR="006A59A1" w:rsidRPr="0044731C" w:rsidRDefault="006A59A1" w:rsidP="00CD32CA">
      <w:pPr>
        <w:pStyle w:val="ONUMFS"/>
        <w:numPr>
          <w:ilvl w:val="0"/>
          <w:numId w:val="0"/>
        </w:numPr>
        <w:tabs>
          <w:tab w:val="left" w:pos="1701"/>
        </w:tabs>
        <w:rPr>
          <w:szCs w:val="24"/>
        </w:rPr>
      </w:pPr>
      <w:r w:rsidRPr="0044731C">
        <w:rPr>
          <w:szCs w:val="24"/>
        </w:rPr>
        <w:tab/>
      </w:r>
      <w:r w:rsidR="00E86C2B" w:rsidRPr="0044731C">
        <w:rPr>
          <w:szCs w:val="24"/>
        </w:rPr>
        <w:t>Véase el documento</w:t>
      </w:r>
      <w:r w:rsidRPr="0044731C">
        <w:rPr>
          <w:szCs w:val="24"/>
        </w:rPr>
        <w:t xml:space="preserve"> WO/PBC/24/3.</w:t>
      </w:r>
    </w:p>
    <w:p w:rsidR="006A59A1" w:rsidRPr="0044731C" w:rsidRDefault="00E82C8E" w:rsidP="00CD63BE">
      <w:pPr>
        <w:pStyle w:val="ONUMFS"/>
        <w:spacing w:after="0"/>
        <w:ind w:left="567" w:hanging="567"/>
      </w:pPr>
      <w:r w:rsidRPr="0044731C">
        <w:t>Propuestas de revisión</w:t>
      </w:r>
      <w:r w:rsidR="00E86C2B" w:rsidRPr="0044731C">
        <w:t xml:space="preserve"> </w:t>
      </w:r>
      <w:r w:rsidRPr="0044731C">
        <w:t>d</w:t>
      </w:r>
      <w:r w:rsidR="00E86C2B" w:rsidRPr="0044731C">
        <w:t>el mandato de la Comisión Consultiva Independiente de Supervisión</w:t>
      </w:r>
      <w:r w:rsidR="006A59A1" w:rsidRPr="0044731C">
        <w:t xml:space="preserve"> (</w:t>
      </w:r>
      <w:r w:rsidR="00E86C2B" w:rsidRPr="0044731C">
        <w:t>CCIS</w:t>
      </w:r>
      <w:r w:rsidR="006A59A1" w:rsidRPr="0044731C">
        <w:t>)</w:t>
      </w:r>
      <w:r w:rsidR="00597597" w:rsidRPr="0044731C">
        <w:t xml:space="preserve"> de la OMPI</w:t>
      </w:r>
    </w:p>
    <w:p w:rsidR="006A59A1" w:rsidRPr="0044731C" w:rsidRDefault="006A59A1" w:rsidP="007A4E25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E86C2B" w:rsidRPr="0044731C">
        <w:t>Véase el documento</w:t>
      </w:r>
      <w:r w:rsidRPr="0044731C">
        <w:t xml:space="preserve"> WO/PBC/24/4.</w:t>
      </w:r>
    </w:p>
    <w:p w:rsidR="006A59A1" w:rsidRPr="0044731C" w:rsidRDefault="00E86C2B" w:rsidP="00B10916">
      <w:pPr>
        <w:pStyle w:val="ONUMFS"/>
        <w:spacing w:after="0"/>
        <w:ind w:left="567" w:hanging="567"/>
      </w:pPr>
      <w:r w:rsidRPr="0044731C">
        <w:t>Informe del Auditor Externo</w:t>
      </w:r>
    </w:p>
    <w:p w:rsidR="006A59A1" w:rsidRPr="0044731C" w:rsidRDefault="006A59A1" w:rsidP="006A59A1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E86C2B" w:rsidRPr="0044731C">
        <w:t>Véase el documento</w:t>
      </w:r>
      <w:r w:rsidRPr="0044731C">
        <w:t xml:space="preserve"> WO/PBC/24/5.</w:t>
      </w:r>
    </w:p>
    <w:p w:rsidR="006A59A1" w:rsidRPr="0044731C" w:rsidRDefault="00E86C2B" w:rsidP="00B10916">
      <w:pPr>
        <w:pStyle w:val="ONUMFS"/>
        <w:spacing w:after="0"/>
        <w:ind w:left="567" w:hanging="567"/>
      </w:pPr>
      <w:r w:rsidRPr="0044731C">
        <w:t>Informe anual del</w:t>
      </w:r>
      <w:r w:rsidR="006A59A1" w:rsidRPr="0044731C">
        <w:t xml:space="preserve"> </w:t>
      </w:r>
      <w:r w:rsidR="003E3189" w:rsidRPr="0044731C">
        <w:t xml:space="preserve">Director de </w:t>
      </w:r>
      <w:r w:rsidR="0017462B" w:rsidRPr="0044731C">
        <w:t xml:space="preserve">la División de </w:t>
      </w:r>
      <w:r w:rsidR="003E3189" w:rsidRPr="0044731C">
        <w:t>Supervisión Interna</w:t>
      </w:r>
      <w:r w:rsidR="006A59A1" w:rsidRPr="0044731C">
        <w:t xml:space="preserve"> (</w:t>
      </w:r>
      <w:r w:rsidR="003E3189" w:rsidRPr="0044731C">
        <w:t>DSI</w:t>
      </w:r>
      <w:r w:rsidR="006A59A1" w:rsidRPr="0044731C">
        <w:t>)</w:t>
      </w:r>
    </w:p>
    <w:p w:rsidR="006A59A1" w:rsidRPr="0044731C" w:rsidRDefault="006A59A1" w:rsidP="006A59A1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3E3189" w:rsidRPr="0044731C">
        <w:t>Véase el documento</w:t>
      </w:r>
      <w:r w:rsidRPr="0044731C">
        <w:t xml:space="preserve"> WO/PBC/24/6.</w:t>
      </w:r>
    </w:p>
    <w:p w:rsidR="006A59A1" w:rsidRPr="0044731C" w:rsidRDefault="003E3189" w:rsidP="00CD63BE">
      <w:pPr>
        <w:pStyle w:val="ONUMFS"/>
        <w:spacing w:after="0"/>
        <w:ind w:left="567" w:hanging="567"/>
      </w:pPr>
      <w:r w:rsidRPr="0044731C">
        <w:t>Informe sobre los progresos realizados en la aplicación de las recomendaciones de la Dependencia Común de Inspección</w:t>
      </w:r>
      <w:r w:rsidR="006A59A1" w:rsidRPr="0044731C">
        <w:t xml:space="preserve"> (</w:t>
      </w:r>
      <w:r w:rsidRPr="0044731C">
        <w:t>DCI</w:t>
      </w:r>
      <w:r w:rsidR="0017462B" w:rsidRPr="0044731C">
        <w:t>)</w:t>
      </w:r>
    </w:p>
    <w:p w:rsidR="006A59A1" w:rsidRPr="0044731C" w:rsidRDefault="006A59A1" w:rsidP="006A59A1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3E3189" w:rsidRPr="0044731C">
        <w:t>Véase el documento</w:t>
      </w:r>
      <w:r w:rsidRPr="0044731C">
        <w:t xml:space="preserve"> WO/PBC/24/7.</w:t>
      </w:r>
    </w:p>
    <w:p w:rsidR="006A59A1" w:rsidRPr="0044731C" w:rsidRDefault="003E3189" w:rsidP="006A59A1">
      <w:pPr>
        <w:pStyle w:val="Heading3"/>
      </w:pPr>
      <w:r w:rsidRPr="0044731C">
        <w:lastRenderedPageBreak/>
        <w:t>Examen del rendimiento de los programas y de cuestiones financieras</w:t>
      </w:r>
    </w:p>
    <w:p w:rsidR="006A59A1" w:rsidRPr="0044731C" w:rsidRDefault="006A59A1" w:rsidP="006A59A1">
      <w:pPr>
        <w:pStyle w:val="ONUME"/>
        <w:keepNext/>
        <w:keepLines/>
        <w:numPr>
          <w:ilvl w:val="0"/>
          <w:numId w:val="0"/>
        </w:numPr>
        <w:spacing w:after="0"/>
        <w:rPr>
          <w:u w:val="single"/>
        </w:rPr>
      </w:pPr>
    </w:p>
    <w:p w:rsidR="006A59A1" w:rsidRPr="0044731C" w:rsidRDefault="003E3189" w:rsidP="00CD63BE">
      <w:pPr>
        <w:pStyle w:val="ONUMFS"/>
        <w:spacing w:after="0"/>
        <w:ind w:left="567" w:hanging="567"/>
      </w:pPr>
      <w:r w:rsidRPr="0044731C">
        <w:t>Estados financieros anuales de</w:t>
      </w:r>
      <w:r w:rsidR="006A59A1" w:rsidRPr="0044731C">
        <w:t xml:space="preserve"> 2014;  </w:t>
      </w:r>
      <w:r w:rsidRPr="0044731C">
        <w:t xml:space="preserve">situación del pago de las contribuciones al 30 de junio de </w:t>
      </w:r>
      <w:r w:rsidR="006A59A1" w:rsidRPr="0044731C">
        <w:t>2015</w:t>
      </w:r>
    </w:p>
    <w:p w:rsidR="00CD63BE" w:rsidRPr="0044731C" w:rsidRDefault="00CD63BE" w:rsidP="00CD63BE">
      <w:pPr>
        <w:pStyle w:val="ONUMFS"/>
        <w:numPr>
          <w:ilvl w:val="0"/>
          <w:numId w:val="0"/>
        </w:numPr>
        <w:spacing w:after="0"/>
        <w:ind w:left="567"/>
      </w:pPr>
    </w:p>
    <w:p w:rsidR="006A59A1" w:rsidRPr="0044731C" w:rsidRDefault="006A59A1" w:rsidP="006A59A1">
      <w:pPr>
        <w:pStyle w:val="ONUMFS"/>
        <w:numPr>
          <w:ilvl w:val="0"/>
          <w:numId w:val="0"/>
        </w:numPr>
        <w:spacing w:after="0"/>
        <w:ind w:left="567"/>
      </w:pPr>
      <w:r w:rsidRPr="0044731C">
        <w:t>a)</w:t>
      </w:r>
      <w:r w:rsidRPr="0044731C">
        <w:tab/>
      </w:r>
      <w:r w:rsidR="003E3189" w:rsidRPr="0044731C">
        <w:t>Informe financiero anual y estados financieros de</w:t>
      </w:r>
      <w:r w:rsidRPr="0044731C">
        <w:t xml:space="preserve"> 2014</w:t>
      </w:r>
    </w:p>
    <w:p w:rsidR="006A59A1" w:rsidRPr="0044731C" w:rsidRDefault="006A59A1" w:rsidP="006A59A1">
      <w:pPr>
        <w:pStyle w:val="ONUMFS"/>
        <w:numPr>
          <w:ilvl w:val="0"/>
          <w:numId w:val="0"/>
        </w:numPr>
        <w:tabs>
          <w:tab w:val="left" w:pos="1701"/>
        </w:tabs>
      </w:pPr>
      <w:r w:rsidRPr="0044731C">
        <w:tab/>
      </w:r>
      <w:r w:rsidR="003E3189" w:rsidRPr="0044731C">
        <w:t>Véase el documento</w:t>
      </w:r>
      <w:r w:rsidR="0017462B" w:rsidRPr="0044731C">
        <w:t xml:space="preserve"> WO/PBC/24/8.</w:t>
      </w:r>
    </w:p>
    <w:p w:rsidR="006A59A1" w:rsidRPr="0044731C" w:rsidRDefault="006A59A1" w:rsidP="006A59A1">
      <w:pPr>
        <w:pStyle w:val="ONUMFS"/>
        <w:numPr>
          <w:ilvl w:val="0"/>
          <w:numId w:val="0"/>
        </w:numPr>
        <w:spacing w:after="0"/>
        <w:ind w:left="567"/>
      </w:pPr>
      <w:r w:rsidRPr="0044731C">
        <w:t>b)</w:t>
      </w:r>
      <w:r w:rsidRPr="0044731C">
        <w:tab/>
      </w:r>
      <w:r w:rsidR="003E3189" w:rsidRPr="0044731C">
        <w:t xml:space="preserve">Situación relativa al pago de las contribuciones al 30 de junio de </w:t>
      </w:r>
      <w:r w:rsidRPr="0044731C">
        <w:t xml:space="preserve">2015 </w:t>
      </w:r>
    </w:p>
    <w:p w:rsidR="006A59A1" w:rsidRPr="0044731C" w:rsidRDefault="006A59A1" w:rsidP="006A59A1">
      <w:pPr>
        <w:pStyle w:val="ONUMFS"/>
        <w:numPr>
          <w:ilvl w:val="0"/>
          <w:numId w:val="0"/>
        </w:numPr>
        <w:tabs>
          <w:tab w:val="left" w:pos="1701"/>
        </w:tabs>
      </w:pPr>
      <w:r w:rsidRPr="0044731C">
        <w:tab/>
      </w:r>
      <w:r w:rsidR="003E3189" w:rsidRPr="0044731C">
        <w:t>Véase el documento</w:t>
      </w:r>
      <w:r w:rsidRPr="0044731C">
        <w:t xml:space="preserve"> WO/PBC/24/9.</w:t>
      </w:r>
    </w:p>
    <w:p w:rsidR="006A59A1" w:rsidRPr="0044731C" w:rsidRDefault="003E3189" w:rsidP="00B10916">
      <w:pPr>
        <w:pStyle w:val="ONUMFS"/>
        <w:tabs>
          <w:tab w:val="clear" w:pos="709"/>
          <w:tab w:val="num" w:pos="567"/>
        </w:tabs>
        <w:spacing w:after="0"/>
        <w:ind w:left="567" w:hanging="567"/>
      </w:pPr>
      <w:r w:rsidRPr="0044731C">
        <w:t>Informe anual sobre recursos humanos</w:t>
      </w:r>
    </w:p>
    <w:p w:rsidR="006A59A1" w:rsidRPr="0044731C" w:rsidRDefault="006A59A1" w:rsidP="00CD32CA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3E3189" w:rsidRPr="0044731C">
        <w:t>Véase el documento</w:t>
      </w:r>
      <w:r w:rsidRPr="0044731C">
        <w:t xml:space="preserve"> WO/PBC/24/INF.1.</w:t>
      </w:r>
    </w:p>
    <w:p w:rsidR="006A59A1" w:rsidRPr="0044731C" w:rsidRDefault="006A59A1" w:rsidP="006A59A1">
      <w:pPr>
        <w:pStyle w:val="Heading3"/>
      </w:pPr>
      <w:r w:rsidRPr="0044731C">
        <w:t>Plan</w:t>
      </w:r>
      <w:r w:rsidR="003E3189" w:rsidRPr="0044731C">
        <w:t>ificación y presupuestación</w:t>
      </w:r>
    </w:p>
    <w:p w:rsidR="006A59A1" w:rsidRPr="0044731C" w:rsidRDefault="006A59A1" w:rsidP="006A59A1"/>
    <w:p w:rsidR="006A59A1" w:rsidRPr="0044731C" w:rsidRDefault="006B3F3F" w:rsidP="00B10916">
      <w:pPr>
        <w:pStyle w:val="ONUMFS"/>
        <w:tabs>
          <w:tab w:val="clear" w:pos="709"/>
          <w:tab w:val="num" w:pos="567"/>
        </w:tabs>
        <w:spacing w:after="0"/>
        <w:ind w:left="567" w:hanging="567"/>
      </w:pPr>
      <w:r w:rsidRPr="0044731C">
        <w:t>Prop</w:t>
      </w:r>
      <w:r w:rsidR="003E3189" w:rsidRPr="0044731C">
        <w:t>uesta de presupuesto por programas para el bienio</w:t>
      </w:r>
      <w:r w:rsidR="00914D89" w:rsidRPr="0044731C">
        <w:t xml:space="preserve"> 2016/17</w:t>
      </w:r>
    </w:p>
    <w:p w:rsidR="0044731C" w:rsidRPr="0044731C" w:rsidRDefault="007C2DD0" w:rsidP="007C2DD0">
      <w:pPr>
        <w:pStyle w:val="ONUMFS"/>
        <w:numPr>
          <w:ilvl w:val="0"/>
          <w:numId w:val="0"/>
        </w:numPr>
        <w:spacing w:after="0"/>
        <w:ind w:left="1134"/>
      </w:pPr>
      <w:r>
        <w:t>Véanse los documentos:</w:t>
      </w:r>
    </w:p>
    <w:p w:rsidR="0044731C" w:rsidRPr="0044731C" w:rsidRDefault="007C2DD0" w:rsidP="007C2DD0">
      <w:pPr>
        <w:pStyle w:val="ONUME"/>
        <w:numPr>
          <w:ilvl w:val="0"/>
          <w:numId w:val="0"/>
        </w:numPr>
        <w:spacing w:after="0"/>
        <w:ind w:left="1117" w:firstLine="17"/>
        <w:rPr>
          <w:szCs w:val="22"/>
        </w:rPr>
      </w:pPr>
      <w:r>
        <w:rPr>
          <w:szCs w:val="22"/>
        </w:rPr>
        <w:t>WO/PBC/24/11 (</w:t>
      </w:r>
      <w:r w:rsidR="0044731C" w:rsidRPr="0044731C">
        <w:rPr>
          <w:szCs w:val="22"/>
        </w:rPr>
        <w:t>Prop</w:t>
      </w:r>
      <w:r w:rsidR="0044731C">
        <w:rPr>
          <w:szCs w:val="22"/>
        </w:rPr>
        <w:t xml:space="preserve">uesta de presupuesto por programas para el bienio </w:t>
      </w:r>
      <w:r>
        <w:rPr>
          <w:szCs w:val="22"/>
        </w:rPr>
        <w:t>2016/17)</w:t>
      </w:r>
    </w:p>
    <w:p w:rsidR="007D57CA" w:rsidRPr="0088049D" w:rsidRDefault="007C2DD0" w:rsidP="007D57CA">
      <w:pPr>
        <w:pStyle w:val="ONUME"/>
        <w:widowControl w:val="0"/>
        <w:numPr>
          <w:ilvl w:val="0"/>
          <w:numId w:val="0"/>
        </w:numPr>
        <w:spacing w:after="0"/>
        <w:ind w:left="1134"/>
        <w:rPr>
          <w:szCs w:val="22"/>
        </w:rPr>
      </w:pPr>
      <w:r>
        <w:rPr>
          <w:szCs w:val="22"/>
        </w:rPr>
        <w:t>WO/PBC/24/16 (Opciones para la sostenibilidad financiera de la Unión de Lisboa)</w:t>
      </w:r>
      <w:r w:rsidR="007D57CA">
        <w:rPr>
          <w:szCs w:val="22"/>
        </w:rPr>
        <w:t xml:space="preserve"> </w:t>
      </w:r>
      <w:r w:rsidR="007D57CA" w:rsidRPr="00B612DE">
        <w:rPr>
          <w:szCs w:val="22"/>
          <w:lang w:val="es-ES_tradnl"/>
        </w:rPr>
        <w:t>WO/PBC/24/INF.3 (</w:t>
      </w:r>
      <w:r w:rsidR="0088049D" w:rsidRPr="0088049D">
        <w:rPr>
          <w:szCs w:val="22"/>
        </w:rPr>
        <w:t xml:space="preserve">Información actualizada sobre la propuesta del Grupo de Trabajo del Tratado de Cooperación en materia de Patentes (PCT) </w:t>
      </w:r>
      <w:r w:rsidR="0088049D">
        <w:rPr>
          <w:szCs w:val="22"/>
        </w:rPr>
        <w:t>relativa</w:t>
      </w:r>
      <w:r w:rsidR="0088049D" w:rsidRPr="0088049D">
        <w:rPr>
          <w:szCs w:val="22"/>
        </w:rPr>
        <w:t xml:space="preserve"> a la estrategia de cobertura de los ingresos del PCT</w:t>
      </w:r>
      <w:r w:rsidR="007D57CA" w:rsidRPr="0088049D">
        <w:rPr>
          <w:szCs w:val="22"/>
        </w:rPr>
        <w:t>)</w:t>
      </w:r>
    </w:p>
    <w:p w:rsidR="006A59A1" w:rsidRPr="0044731C" w:rsidRDefault="003E3189" w:rsidP="006A59A1">
      <w:pPr>
        <w:pStyle w:val="Heading3"/>
      </w:pPr>
      <w:r w:rsidRPr="0044731C">
        <w:t>Propuestas</w:t>
      </w:r>
    </w:p>
    <w:p w:rsidR="006A59A1" w:rsidRPr="0044731C" w:rsidRDefault="006A59A1" w:rsidP="006A59A1"/>
    <w:p w:rsidR="006A59A1" w:rsidRPr="0044731C" w:rsidRDefault="003E3189" w:rsidP="00B10916">
      <w:pPr>
        <w:pStyle w:val="ONUMFS"/>
        <w:tabs>
          <w:tab w:val="clear" w:pos="709"/>
          <w:tab w:val="num" w:pos="567"/>
        </w:tabs>
        <w:spacing w:after="0"/>
        <w:ind w:left="567" w:hanging="567"/>
      </w:pPr>
      <w:r w:rsidRPr="0044731C">
        <w:t>Política de inversiones revisada</w:t>
      </w:r>
    </w:p>
    <w:p w:rsidR="006A59A1" w:rsidRPr="0044731C" w:rsidRDefault="006A59A1" w:rsidP="00CD32CA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3E3189" w:rsidRPr="0044731C">
        <w:t>Véase el documento</w:t>
      </w:r>
      <w:r w:rsidRPr="0044731C">
        <w:t xml:space="preserve"> WO/PBC/24/10.</w:t>
      </w:r>
    </w:p>
    <w:p w:rsidR="006A59A1" w:rsidRPr="0044731C" w:rsidRDefault="006B3F3F" w:rsidP="006A59A1">
      <w:pPr>
        <w:pStyle w:val="Heading3"/>
      </w:pPr>
      <w:r w:rsidRPr="0044731C">
        <w:t>Informes sobre la marcha de los principales proyectos y cuestiones administrativas</w:t>
      </w:r>
    </w:p>
    <w:p w:rsidR="006A59A1" w:rsidRPr="0044731C" w:rsidRDefault="006A59A1" w:rsidP="006A59A1"/>
    <w:p w:rsidR="006A59A1" w:rsidRPr="0044731C" w:rsidRDefault="006B3F3F" w:rsidP="00CD63BE">
      <w:pPr>
        <w:pStyle w:val="ONUMFS"/>
        <w:spacing w:after="0"/>
        <w:ind w:left="567" w:hanging="567"/>
      </w:pPr>
      <w:r w:rsidRPr="0044731C">
        <w:t>Informe final del proyecto para reforzar las normas de seguridad y vigilancia de los edificios de la OMPI</w:t>
      </w:r>
      <w:r w:rsidR="006A59A1" w:rsidRPr="0044731C">
        <w:t xml:space="preserve"> </w:t>
      </w:r>
    </w:p>
    <w:p w:rsidR="006A59A1" w:rsidRPr="0044731C" w:rsidRDefault="006A59A1" w:rsidP="00CD32CA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6B3F3F" w:rsidRPr="0044731C">
        <w:t>Véase el documento</w:t>
      </w:r>
      <w:r w:rsidRPr="0044731C">
        <w:t xml:space="preserve"> WO/PBC/24/12.</w:t>
      </w:r>
    </w:p>
    <w:p w:rsidR="006A59A1" w:rsidRPr="0044731C" w:rsidRDefault="006B3F3F" w:rsidP="00B10916">
      <w:pPr>
        <w:pStyle w:val="ONUMFS"/>
        <w:spacing w:after="0"/>
        <w:ind w:left="567" w:hanging="567"/>
      </w:pPr>
      <w:r w:rsidRPr="0044731C">
        <w:t>Informe sobre la marcha de los proyectos de construcción</w:t>
      </w:r>
    </w:p>
    <w:p w:rsidR="006A59A1" w:rsidRPr="0044731C" w:rsidRDefault="006A59A1" w:rsidP="00CD32CA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6B3F3F" w:rsidRPr="0044731C">
        <w:t>Véase el documento</w:t>
      </w:r>
      <w:r w:rsidR="00914D89" w:rsidRPr="0044731C">
        <w:t xml:space="preserve">  WO/PBC/24/13.</w:t>
      </w:r>
    </w:p>
    <w:p w:rsidR="006A59A1" w:rsidRPr="0044731C" w:rsidRDefault="006B3F3F" w:rsidP="00CD63BE">
      <w:pPr>
        <w:pStyle w:val="ONUMFS"/>
        <w:spacing w:after="0"/>
        <w:ind w:left="567" w:hanging="567"/>
      </w:pPr>
      <w:r w:rsidRPr="0044731C">
        <w:t>Informe sobre la marcha de la instauración en la OMPI de un sistema de planificación de los recursos institucionales</w:t>
      </w:r>
      <w:r w:rsidR="00914D89" w:rsidRPr="0044731C">
        <w:t xml:space="preserve"> (PRI)</w:t>
      </w:r>
    </w:p>
    <w:p w:rsidR="006A59A1" w:rsidRPr="0044731C" w:rsidRDefault="006A59A1" w:rsidP="00CD32CA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6B3F3F" w:rsidRPr="0044731C">
        <w:t>Véase el documento</w:t>
      </w:r>
      <w:r w:rsidRPr="0044731C">
        <w:t xml:space="preserve"> WO/PBC/24/14.</w:t>
      </w:r>
    </w:p>
    <w:p w:rsidR="006A59A1" w:rsidRPr="0044731C" w:rsidRDefault="006B3F3F" w:rsidP="00CD63BE">
      <w:pPr>
        <w:pStyle w:val="ONUMFS"/>
        <w:spacing w:after="0"/>
        <w:ind w:left="567" w:hanging="567"/>
      </w:pPr>
      <w:r w:rsidRPr="0044731C">
        <w:t>Informe final sobre el proyecto de inversión de capital fijo en tecnologías de la información y las telecomunicaciones (TIC)</w:t>
      </w:r>
    </w:p>
    <w:p w:rsidR="006A59A1" w:rsidRPr="0044731C" w:rsidRDefault="006A59A1" w:rsidP="00CD32CA">
      <w:pPr>
        <w:pStyle w:val="ONUMFS"/>
        <w:numPr>
          <w:ilvl w:val="0"/>
          <w:numId w:val="0"/>
        </w:numPr>
        <w:tabs>
          <w:tab w:val="left" w:pos="1134"/>
        </w:tabs>
      </w:pPr>
      <w:r w:rsidRPr="0044731C">
        <w:tab/>
      </w:r>
      <w:r w:rsidR="006B3F3F" w:rsidRPr="0044731C">
        <w:t>Véase el documento</w:t>
      </w:r>
      <w:r w:rsidRPr="0044731C">
        <w:t xml:space="preserve"> WO/PBC/24/15.</w:t>
      </w:r>
    </w:p>
    <w:p w:rsidR="00CD63BE" w:rsidRPr="0044731C" w:rsidRDefault="00CD63BE" w:rsidP="00B10916">
      <w:pPr>
        <w:tabs>
          <w:tab w:val="left" w:pos="567"/>
          <w:tab w:val="left" w:pos="1134"/>
          <w:tab w:val="left" w:pos="1701"/>
          <w:tab w:val="left" w:pos="2268"/>
        </w:tabs>
        <w:ind w:left="1701" w:hanging="1701"/>
        <w:rPr>
          <w:u w:val="single"/>
        </w:rPr>
      </w:pPr>
      <w:r w:rsidRPr="0044731C">
        <w:rPr>
          <w:u w:val="single"/>
        </w:rPr>
        <w:t>Cuestiones referidas al PBC por las Asambleas de los Estados miembros de la OMPI en 2014</w:t>
      </w:r>
    </w:p>
    <w:p w:rsidR="00CD63BE" w:rsidRPr="0044731C" w:rsidRDefault="00CD63BE" w:rsidP="00B10916">
      <w:pPr>
        <w:tabs>
          <w:tab w:val="left" w:pos="567"/>
          <w:tab w:val="left" w:pos="1134"/>
          <w:tab w:val="left" w:pos="1701"/>
          <w:tab w:val="left" w:pos="2268"/>
        </w:tabs>
        <w:ind w:left="1701" w:hanging="1701"/>
      </w:pPr>
    </w:p>
    <w:p w:rsidR="00CD63BE" w:rsidRPr="0044731C" w:rsidRDefault="00CD63BE" w:rsidP="00B10916">
      <w:pPr>
        <w:pStyle w:val="ONUMFS"/>
        <w:tabs>
          <w:tab w:val="clear" w:pos="709"/>
          <w:tab w:val="num" w:pos="567"/>
        </w:tabs>
        <w:spacing w:after="0"/>
        <w:ind w:left="567" w:hanging="567"/>
      </w:pPr>
      <w:r w:rsidRPr="0044731C">
        <w:t>Gobernanza en la OMPI</w:t>
      </w:r>
    </w:p>
    <w:p w:rsidR="00CD63BE" w:rsidRPr="0044731C" w:rsidRDefault="00B10916" w:rsidP="00B10916">
      <w:pPr>
        <w:tabs>
          <w:tab w:val="left" w:pos="1134"/>
          <w:tab w:val="left" w:pos="1701"/>
          <w:tab w:val="left" w:pos="2268"/>
        </w:tabs>
        <w:ind w:left="1134" w:hanging="1134"/>
      </w:pPr>
      <w:r w:rsidRPr="0044731C">
        <w:tab/>
      </w:r>
      <w:r w:rsidR="00CD63BE" w:rsidRPr="0044731C">
        <w:t>Véanse los documentos anteriores WO/PBC/18/20, WO/PBC/19/26, WO/PBC/21/20 y WO/PBC/23/9.</w:t>
      </w:r>
    </w:p>
    <w:p w:rsidR="00CD63BE" w:rsidRPr="0044731C" w:rsidRDefault="00CD63BE" w:rsidP="00B10916">
      <w:pPr>
        <w:tabs>
          <w:tab w:val="left" w:pos="567"/>
          <w:tab w:val="left" w:pos="1134"/>
          <w:tab w:val="left" w:pos="1701"/>
          <w:tab w:val="left" w:pos="2268"/>
        </w:tabs>
        <w:ind w:left="1134" w:hanging="1134"/>
      </w:pPr>
    </w:p>
    <w:p w:rsidR="00CD63BE" w:rsidRPr="0044731C" w:rsidRDefault="00CD63BE" w:rsidP="00192067">
      <w:pPr>
        <w:pStyle w:val="ONUMFS"/>
        <w:keepNext/>
        <w:keepLines/>
        <w:tabs>
          <w:tab w:val="clear" w:pos="709"/>
          <w:tab w:val="num" w:pos="567"/>
        </w:tabs>
        <w:spacing w:after="0"/>
        <w:ind w:left="567" w:hanging="567"/>
      </w:pPr>
      <w:r w:rsidRPr="0044731C">
        <w:lastRenderedPageBreak/>
        <w:t>Propuesta de definición de “gastos destinados a desarrollo” en el contexto del presupuesto por programas</w:t>
      </w:r>
    </w:p>
    <w:p w:rsidR="00CD63BE" w:rsidRPr="0044731C" w:rsidRDefault="00B10916" w:rsidP="00192067">
      <w:pPr>
        <w:keepNext/>
        <w:keepLines/>
        <w:tabs>
          <w:tab w:val="left" w:pos="1134"/>
          <w:tab w:val="left" w:pos="1701"/>
          <w:tab w:val="left" w:pos="2268"/>
        </w:tabs>
        <w:spacing w:after="120"/>
        <w:ind w:left="1701" w:hanging="1701"/>
      </w:pPr>
      <w:r w:rsidRPr="0044731C">
        <w:tab/>
      </w:r>
      <w:r w:rsidR="00CD63BE" w:rsidRPr="0044731C">
        <w:t>Véanse los documentos anteriores WO/GA/43/21 y WO/PBC/23/9.</w:t>
      </w:r>
    </w:p>
    <w:p w:rsidR="006A59A1" w:rsidRPr="0044731C" w:rsidRDefault="006B3F3F" w:rsidP="00192067">
      <w:pPr>
        <w:pStyle w:val="Heading3"/>
        <w:keepLines/>
      </w:pPr>
      <w:r w:rsidRPr="0044731C">
        <w:t>Clausura de la sesión</w:t>
      </w:r>
    </w:p>
    <w:p w:rsidR="006A59A1" w:rsidRPr="0044731C" w:rsidRDefault="006A59A1" w:rsidP="00192067">
      <w:pPr>
        <w:keepNext/>
        <w:keepLines/>
      </w:pPr>
    </w:p>
    <w:p w:rsidR="006A59A1" w:rsidRPr="0044731C" w:rsidRDefault="006B3F3F" w:rsidP="00192067">
      <w:pPr>
        <w:pStyle w:val="ONUMFS"/>
        <w:keepNext/>
        <w:keepLines/>
        <w:tabs>
          <w:tab w:val="clear" w:pos="709"/>
          <w:tab w:val="num" w:pos="567"/>
        </w:tabs>
        <w:spacing w:after="0"/>
        <w:ind w:left="567" w:hanging="567"/>
      </w:pPr>
      <w:r w:rsidRPr="0044731C">
        <w:t>Clausura de la sesión</w:t>
      </w:r>
    </w:p>
    <w:p w:rsidR="006A59A1" w:rsidRPr="0044731C" w:rsidRDefault="006A59A1" w:rsidP="00192067">
      <w:pPr>
        <w:pStyle w:val="ONUMFS"/>
        <w:keepNext/>
        <w:keepLines/>
        <w:numPr>
          <w:ilvl w:val="0"/>
          <w:numId w:val="0"/>
        </w:numPr>
        <w:spacing w:after="120"/>
      </w:pPr>
    </w:p>
    <w:p w:rsidR="00152CEA" w:rsidRPr="0044731C" w:rsidRDefault="006A59A1" w:rsidP="00192067">
      <w:pPr>
        <w:pStyle w:val="Endofdocument-Annex"/>
        <w:keepNext/>
        <w:keepLines/>
        <w:rPr>
          <w:lang w:val="es-ES"/>
        </w:rPr>
      </w:pPr>
      <w:r w:rsidRPr="0044731C">
        <w:rPr>
          <w:lang w:val="es-ES"/>
        </w:rPr>
        <w:t>[</w:t>
      </w:r>
      <w:r w:rsidR="006B3F3F" w:rsidRPr="0044731C">
        <w:rPr>
          <w:lang w:val="es-ES"/>
        </w:rPr>
        <w:t>Fin del documento</w:t>
      </w:r>
      <w:r w:rsidRPr="0044731C">
        <w:rPr>
          <w:lang w:val="es-ES"/>
        </w:rPr>
        <w:t>]</w:t>
      </w:r>
    </w:p>
    <w:sectPr w:rsidR="00152CEA" w:rsidRPr="0044731C" w:rsidSect="00C4783F">
      <w:headerReference w:type="default" r:id="rId10"/>
      <w:pgSz w:w="11907" w:h="16840" w:code="9"/>
      <w:pgMar w:top="567" w:right="1134" w:bottom="102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34" w:rsidRDefault="00F73A34">
      <w:r>
        <w:separator/>
      </w:r>
    </w:p>
  </w:endnote>
  <w:endnote w:type="continuationSeparator" w:id="0">
    <w:p w:rsidR="00F73A34" w:rsidRPr="009D30E6" w:rsidRDefault="00F73A3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73A34" w:rsidRPr="007E663E" w:rsidRDefault="00F73A3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73A34" w:rsidRPr="007E663E" w:rsidRDefault="00F73A3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34" w:rsidRDefault="00F73A34">
      <w:r>
        <w:separator/>
      </w:r>
    </w:p>
  </w:footnote>
  <w:footnote w:type="continuationSeparator" w:id="0">
    <w:p w:rsidR="00F73A34" w:rsidRPr="009D30E6" w:rsidRDefault="00F73A3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73A34" w:rsidRPr="007E663E" w:rsidRDefault="00F73A3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73A34" w:rsidRPr="007E663E" w:rsidRDefault="00F73A3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235A9A" w:rsidP="00477D6B">
    <w:pPr>
      <w:jc w:val="right"/>
    </w:pPr>
    <w:bookmarkStart w:id="6" w:name="Code2"/>
    <w:bookmarkEnd w:id="6"/>
    <w:r>
      <w:t>WO/PBC/24/1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C0E02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26872"/>
    <w:rsid w:val="00052915"/>
    <w:rsid w:val="00066E09"/>
    <w:rsid w:val="000E3BB3"/>
    <w:rsid w:val="000F5E56"/>
    <w:rsid w:val="001362EE"/>
    <w:rsid w:val="00152CEA"/>
    <w:rsid w:val="0017462B"/>
    <w:rsid w:val="001832A6"/>
    <w:rsid w:val="00192067"/>
    <w:rsid w:val="0019695A"/>
    <w:rsid w:val="001E78C8"/>
    <w:rsid w:val="00235A9A"/>
    <w:rsid w:val="002634C4"/>
    <w:rsid w:val="00293741"/>
    <w:rsid w:val="002E0F47"/>
    <w:rsid w:val="002F4E68"/>
    <w:rsid w:val="00344E54"/>
    <w:rsid w:val="00354647"/>
    <w:rsid w:val="00377273"/>
    <w:rsid w:val="003845C1"/>
    <w:rsid w:val="00387287"/>
    <w:rsid w:val="003B69C9"/>
    <w:rsid w:val="003E3189"/>
    <w:rsid w:val="003E48F1"/>
    <w:rsid w:val="003F347A"/>
    <w:rsid w:val="004161B6"/>
    <w:rsid w:val="00423E3E"/>
    <w:rsid w:val="00427AF4"/>
    <w:rsid w:val="0044731C"/>
    <w:rsid w:val="0045231F"/>
    <w:rsid w:val="004647DA"/>
    <w:rsid w:val="00477808"/>
    <w:rsid w:val="00477D6B"/>
    <w:rsid w:val="004A6C37"/>
    <w:rsid w:val="004E297D"/>
    <w:rsid w:val="005332F0"/>
    <w:rsid w:val="00534544"/>
    <w:rsid w:val="0055013B"/>
    <w:rsid w:val="00571B99"/>
    <w:rsid w:val="00597597"/>
    <w:rsid w:val="00605827"/>
    <w:rsid w:val="006164A2"/>
    <w:rsid w:val="00675021"/>
    <w:rsid w:val="006A06C6"/>
    <w:rsid w:val="006A59A1"/>
    <w:rsid w:val="006B3F3F"/>
    <w:rsid w:val="006E7C26"/>
    <w:rsid w:val="007224C8"/>
    <w:rsid w:val="00794BE2"/>
    <w:rsid w:val="007A4E25"/>
    <w:rsid w:val="007B71FE"/>
    <w:rsid w:val="007C2DD0"/>
    <w:rsid w:val="007D57CA"/>
    <w:rsid w:val="007D781E"/>
    <w:rsid w:val="007E663E"/>
    <w:rsid w:val="007E6B01"/>
    <w:rsid w:val="00815082"/>
    <w:rsid w:val="0088049D"/>
    <w:rsid w:val="0088395E"/>
    <w:rsid w:val="0088590D"/>
    <w:rsid w:val="008B2CC1"/>
    <w:rsid w:val="008D7887"/>
    <w:rsid w:val="008E6BD6"/>
    <w:rsid w:val="0090731E"/>
    <w:rsid w:val="00914D89"/>
    <w:rsid w:val="00932EB1"/>
    <w:rsid w:val="00966A22"/>
    <w:rsid w:val="00972F03"/>
    <w:rsid w:val="009A0C8B"/>
    <w:rsid w:val="009B6241"/>
    <w:rsid w:val="009D3A4B"/>
    <w:rsid w:val="00A16FC0"/>
    <w:rsid w:val="00A32C9E"/>
    <w:rsid w:val="00AA063D"/>
    <w:rsid w:val="00AB613D"/>
    <w:rsid w:val="00AC09E4"/>
    <w:rsid w:val="00AE7F20"/>
    <w:rsid w:val="00B10916"/>
    <w:rsid w:val="00B612DE"/>
    <w:rsid w:val="00B65A0A"/>
    <w:rsid w:val="00B67CDC"/>
    <w:rsid w:val="00B72D36"/>
    <w:rsid w:val="00B858C4"/>
    <w:rsid w:val="00BC0E02"/>
    <w:rsid w:val="00BC4164"/>
    <w:rsid w:val="00BD2DCC"/>
    <w:rsid w:val="00C4783F"/>
    <w:rsid w:val="00C73B05"/>
    <w:rsid w:val="00C90559"/>
    <w:rsid w:val="00CA2251"/>
    <w:rsid w:val="00CD32CA"/>
    <w:rsid w:val="00CD63BE"/>
    <w:rsid w:val="00D553A4"/>
    <w:rsid w:val="00D56C7C"/>
    <w:rsid w:val="00D71B4D"/>
    <w:rsid w:val="00D90289"/>
    <w:rsid w:val="00D93D55"/>
    <w:rsid w:val="00DC1A80"/>
    <w:rsid w:val="00DC4C60"/>
    <w:rsid w:val="00E0079A"/>
    <w:rsid w:val="00E444DA"/>
    <w:rsid w:val="00E45C84"/>
    <w:rsid w:val="00E504E5"/>
    <w:rsid w:val="00E82C8E"/>
    <w:rsid w:val="00E86C2B"/>
    <w:rsid w:val="00EB7A3E"/>
    <w:rsid w:val="00EC401A"/>
    <w:rsid w:val="00EF530A"/>
    <w:rsid w:val="00EF6622"/>
    <w:rsid w:val="00F55408"/>
    <w:rsid w:val="00F66152"/>
    <w:rsid w:val="00F73A34"/>
    <w:rsid w:val="00F80845"/>
    <w:rsid w:val="00F84474"/>
    <w:rsid w:val="00FA0F0D"/>
    <w:rsid w:val="00FB218B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B2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8B"/>
    <w:rPr>
      <w:rFonts w:ascii="Tahoma" w:eastAsia="SimSun" w:hAnsi="Tahoma" w:cs="Tahoma"/>
      <w:sz w:val="16"/>
      <w:szCs w:val="16"/>
      <w:lang w:val="es-ES"/>
    </w:rPr>
  </w:style>
  <w:style w:type="table" w:styleId="TableGrid">
    <w:name w:val="Table Grid"/>
    <w:basedOn w:val="TableNormal"/>
    <w:rsid w:val="00235A9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235A9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235A9A"/>
    <w:rPr>
      <w:rFonts w:ascii="Arial" w:eastAsia="SimSun" w:hAnsi="Arial" w:cs="Arial"/>
      <w:sz w:val="18"/>
      <w:lang w:val="es-ES"/>
    </w:rPr>
  </w:style>
  <w:style w:type="paragraph" w:styleId="ListParagraph">
    <w:name w:val="List Paragraph"/>
    <w:basedOn w:val="Normal"/>
    <w:uiPriority w:val="34"/>
    <w:qFormat/>
    <w:rsid w:val="00CD6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B2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8B"/>
    <w:rPr>
      <w:rFonts w:ascii="Tahoma" w:eastAsia="SimSun" w:hAnsi="Tahoma" w:cs="Tahoma"/>
      <w:sz w:val="16"/>
      <w:szCs w:val="16"/>
      <w:lang w:val="es-ES"/>
    </w:rPr>
  </w:style>
  <w:style w:type="table" w:styleId="TableGrid">
    <w:name w:val="Table Grid"/>
    <w:basedOn w:val="TableNormal"/>
    <w:rsid w:val="00235A9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235A9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235A9A"/>
    <w:rPr>
      <w:rFonts w:ascii="Arial" w:eastAsia="SimSun" w:hAnsi="Arial" w:cs="Arial"/>
      <w:sz w:val="18"/>
      <w:lang w:val="es-ES"/>
    </w:rPr>
  </w:style>
  <w:style w:type="paragraph" w:styleId="ListParagraph">
    <w:name w:val="List Paragraph"/>
    <w:basedOn w:val="Normal"/>
    <w:uiPriority w:val="34"/>
    <w:qFormat/>
    <w:rsid w:val="00CD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6D13-E8DA-40CA-A68E-AE27B18A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WO/PBC/24/1 Prov.2 - Proyecto de orden del día</vt:lpstr>
      <vt:lpstr>WO/PBC/24/1 - Proyecto de orden del día</vt:lpstr>
    </vt:vector>
  </TitlesOfParts>
  <Company>WIPO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WO/PBC/24/1 Prov.2 - Proyecto de orden del día</dc:title>
  <dc:creator>BOU LLORET Amparo</dc:creator>
  <dc:description>ID  - 10/7/2015
MH (prov.2) - 28/7/2015
JC (prov. 3) 7/8/2015</dc:description>
  <cp:lastModifiedBy>ZEPEDA LEISTENSCHNEIDER Verónica</cp:lastModifiedBy>
  <cp:revision>5</cp:revision>
  <cp:lastPrinted>2015-07-10T08:17:00Z</cp:lastPrinted>
  <dcterms:created xsi:type="dcterms:W3CDTF">2015-09-24T13:13:00Z</dcterms:created>
  <dcterms:modified xsi:type="dcterms:W3CDTF">2015-09-24T15:19:00Z</dcterms:modified>
</cp:coreProperties>
</file>