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FD14BC" w:rsidTr="0088395E">
        <w:tc>
          <w:tcPr>
            <w:tcW w:w="4513" w:type="dxa"/>
            <w:tcBorders>
              <w:bottom w:val="single" w:sz="4" w:space="0" w:color="auto"/>
            </w:tcBorders>
            <w:tcMar>
              <w:bottom w:w="170" w:type="dxa"/>
            </w:tcMar>
          </w:tcPr>
          <w:p w:rsidR="00E504E5" w:rsidRPr="00FD14BC" w:rsidRDefault="00E504E5" w:rsidP="00AB613D">
            <w:bookmarkStart w:id="0" w:name="_GoBack"/>
            <w:bookmarkEnd w:id="0"/>
          </w:p>
        </w:tc>
        <w:tc>
          <w:tcPr>
            <w:tcW w:w="4337" w:type="dxa"/>
            <w:tcBorders>
              <w:bottom w:val="single" w:sz="4" w:space="0" w:color="auto"/>
            </w:tcBorders>
            <w:tcMar>
              <w:left w:w="0" w:type="dxa"/>
              <w:right w:w="0" w:type="dxa"/>
            </w:tcMar>
          </w:tcPr>
          <w:p w:rsidR="00E504E5" w:rsidRPr="00FD14BC" w:rsidRDefault="00C12F15" w:rsidP="00AB613D">
            <w:r w:rsidRPr="00FD14BC">
              <w:rPr>
                <w:noProof/>
                <w:lang w:val="en-US" w:eastAsia="en-US"/>
              </w:rPr>
              <w:drawing>
                <wp:inline distT="0" distB="0" distL="0" distR="0" wp14:anchorId="1DB6EBAB" wp14:editId="0D7BC74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FD14BC" w:rsidRDefault="00E504E5" w:rsidP="00AB613D">
            <w:pPr>
              <w:jc w:val="right"/>
            </w:pPr>
            <w:r w:rsidRPr="00FD14BC">
              <w:rPr>
                <w:b/>
                <w:sz w:val="40"/>
                <w:szCs w:val="40"/>
              </w:rPr>
              <w:t>S</w:t>
            </w:r>
          </w:p>
        </w:tc>
      </w:tr>
      <w:tr w:rsidR="008B2CC1" w:rsidRPr="00FD14BC"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FD14BC" w:rsidRDefault="00743840" w:rsidP="00A47C0A">
            <w:pPr>
              <w:jc w:val="right"/>
              <w:rPr>
                <w:rFonts w:ascii="Arial Black" w:hAnsi="Arial Black"/>
                <w:caps/>
                <w:sz w:val="15"/>
              </w:rPr>
            </w:pPr>
            <w:r w:rsidRPr="00FD14BC">
              <w:rPr>
                <w:rFonts w:ascii="Arial Black" w:hAnsi="Arial Black"/>
                <w:caps/>
                <w:sz w:val="15"/>
              </w:rPr>
              <w:t>wo/pbc/23/</w:t>
            </w:r>
            <w:bookmarkStart w:id="1" w:name="Code"/>
            <w:bookmarkEnd w:id="1"/>
            <w:r w:rsidR="002A2D38" w:rsidRPr="00FD14BC">
              <w:rPr>
                <w:rFonts w:ascii="Arial Black" w:hAnsi="Arial Black"/>
                <w:caps/>
                <w:sz w:val="15"/>
              </w:rPr>
              <w:t>5</w:t>
            </w:r>
            <w:r w:rsidR="00A47C0A">
              <w:rPr>
                <w:rFonts w:ascii="Arial Black" w:hAnsi="Arial Black"/>
                <w:caps/>
                <w:sz w:val="15"/>
              </w:rPr>
              <w:t xml:space="preserve"> Rev.</w:t>
            </w:r>
          </w:p>
        </w:tc>
      </w:tr>
      <w:tr w:rsidR="008B2CC1" w:rsidRPr="00FD14BC" w:rsidTr="00AB613D">
        <w:trPr>
          <w:trHeight w:hRule="exact" w:val="170"/>
        </w:trPr>
        <w:tc>
          <w:tcPr>
            <w:tcW w:w="9356" w:type="dxa"/>
            <w:gridSpan w:val="3"/>
            <w:noWrap/>
            <w:tcMar>
              <w:left w:w="0" w:type="dxa"/>
              <w:right w:w="0" w:type="dxa"/>
            </w:tcMar>
            <w:vAlign w:val="bottom"/>
          </w:tcPr>
          <w:p w:rsidR="008B2CC1" w:rsidRPr="00FD14BC" w:rsidRDefault="008B2CC1" w:rsidP="00A47C0A">
            <w:pPr>
              <w:jc w:val="right"/>
              <w:rPr>
                <w:rFonts w:ascii="Arial Black" w:hAnsi="Arial Black"/>
                <w:caps/>
                <w:sz w:val="15"/>
              </w:rPr>
            </w:pPr>
            <w:r w:rsidRPr="00FD14BC">
              <w:rPr>
                <w:rFonts w:ascii="Arial Black" w:hAnsi="Arial Black"/>
                <w:caps/>
                <w:sz w:val="15"/>
              </w:rPr>
              <w:t>ORIGINAL:</w:t>
            </w:r>
            <w:r w:rsidR="00F84474" w:rsidRPr="00FD14BC">
              <w:rPr>
                <w:rFonts w:ascii="Arial Black" w:hAnsi="Arial Black"/>
                <w:caps/>
                <w:sz w:val="15"/>
              </w:rPr>
              <w:t xml:space="preserve"> </w:t>
            </w:r>
            <w:r w:rsidRPr="00FD14BC">
              <w:rPr>
                <w:rFonts w:ascii="Arial Black" w:hAnsi="Arial Black"/>
                <w:caps/>
                <w:sz w:val="15"/>
              </w:rPr>
              <w:t xml:space="preserve"> </w:t>
            </w:r>
            <w:bookmarkStart w:id="2" w:name="Original"/>
            <w:bookmarkEnd w:id="2"/>
            <w:r w:rsidR="002A2D38" w:rsidRPr="00FD14BC">
              <w:rPr>
                <w:rFonts w:ascii="Arial Black" w:hAnsi="Arial Black"/>
                <w:caps/>
                <w:sz w:val="15"/>
              </w:rPr>
              <w:t>INGLÉS</w:t>
            </w:r>
          </w:p>
        </w:tc>
      </w:tr>
      <w:tr w:rsidR="008B2CC1" w:rsidRPr="00FD14BC" w:rsidTr="00AB613D">
        <w:trPr>
          <w:trHeight w:hRule="exact" w:val="198"/>
        </w:trPr>
        <w:tc>
          <w:tcPr>
            <w:tcW w:w="9356" w:type="dxa"/>
            <w:gridSpan w:val="3"/>
            <w:tcMar>
              <w:left w:w="0" w:type="dxa"/>
              <w:right w:w="0" w:type="dxa"/>
            </w:tcMar>
            <w:vAlign w:val="bottom"/>
          </w:tcPr>
          <w:p w:rsidR="008B2CC1" w:rsidRPr="00FD14BC" w:rsidRDefault="00675021" w:rsidP="00A47C0A">
            <w:pPr>
              <w:jc w:val="right"/>
              <w:rPr>
                <w:rFonts w:ascii="Arial Black" w:hAnsi="Arial Black"/>
                <w:caps/>
                <w:sz w:val="15"/>
              </w:rPr>
            </w:pPr>
            <w:r w:rsidRPr="00FD14BC">
              <w:rPr>
                <w:rFonts w:ascii="Arial Black" w:hAnsi="Arial Black"/>
                <w:caps/>
                <w:sz w:val="15"/>
              </w:rPr>
              <w:t>fecha</w:t>
            </w:r>
            <w:r w:rsidR="008B2CC1" w:rsidRPr="00FD14BC">
              <w:rPr>
                <w:rFonts w:ascii="Arial Black" w:hAnsi="Arial Black"/>
                <w:caps/>
                <w:sz w:val="15"/>
              </w:rPr>
              <w:t>:</w:t>
            </w:r>
            <w:r w:rsidR="00F84474" w:rsidRPr="00FD14BC">
              <w:rPr>
                <w:rFonts w:ascii="Arial Black" w:hAnsi="Arial Black"/>
                <w:caps/>
                <w:sz w:val="15"/>
              </w:rPr>
              <w:t xml:space="preserve"> </w:t>
            </w:r>
            <w:r w:rsidR="008B2CC1" w:rsidRPr="00FD14BC">
              <w:rPr>
                <w:rFonts w:ascii="Arial Black" w:hAnsi="Arial Black"/>
                <w:caps/>
                <w:sz w:val="15"/>
              </w:rPr>
              <w:t xml:space="preserve"> </w:t>
            </w:r>
            <w:bookmarkStart w:id="3" w:name="Date"/>
            <w:bookmarkEnd w:id="3"/>
            <w:r w:rsidR="00A47C0A">
              <w:rPr>
                <w:rFonts w:ascii="Arial Black" w:hAnsi="Arial Black"/>
                <w:caps/>
                <w:sz w:val="15"/>
              </w:rPr>
              <w:t>16 de julio de</w:t>
            </w:r>
            <w:r w:rsidR="006C7DFC" w:rsidRPr="00FD14BC">
              <w:rPr>
                <w:rFonts w:ascii="Arial Black" w:hAnsi="Arial Black"/>
                <w:caps/>
                <w:sz w:val="15"/>
              </w:rPr>
              <w:t xml:space="preserve"> 2015</w:t>
            </w:r>
          </w:p>
        </w:tc>
      </w:tr>
    </w:tbl>
    <w:p w:rsidR="008B2CC1" w:rsidRPr="00FD14BC" w:rsidRDefault="008B2CC1" w:rsidP="008B2CC1"/>
    <w:p w:rsidR="008B2CC1" w:rsidRPr="00FD14BC" w:rsidRDefault="008B2CC1" w:rsidP="008B2CC1"/>
    <w:p w:rsidR="008B2CC1" w:rsidRPr="00FD14BC" w:rsidRDefault="008B2CC1" w:rsidP="008B2CC1"/>
    <w:p w:rsidR="008B2CC1" w:rsidRPr="00FD14BC" w:rsidRDefault="008B2CC1" w:rsidP="008B2CC1"/>
    <w:p w:rsidR="008B2CC1" w:rsidRPr="00FD14BC" w:rsidRDefault="008B2CC1" w:rsidP="008B2CC1"/>
    <w:p w:rsidR="00C12F15" w:rsidRPr="00FD14BC" w:rsidRDefault="00C12F15" w:rsidP="00C12F15">
      <w:pPr>
        <w:rPr>
          <w:b/>
          <w:sz w:val="28"/>
          <w:szCs w:val="28"/>
        </w:rPr>
      </w:pPr>
      <w:r w:rsidRPr="00FD14BC">
        <w:rPr>
          <w:b/>
          <w:sz w:val="28"/>
          <w:szCs w:val="28"/>
        </w:rPr>
        <w:t>Comité del Programa y Presupuesto</w:t>
      </w:r>
    </w:p>
    <w:p w:rsidR="003845C1" w:rsidRPr="00FD14BC" w:rsidRDefault="003845C1" w:rsidP="003845C1"/>
    <w:p w:rsidR="003845C1" w:rsidRPr="00FD14BC" w:rsidRDefault="003845C1" w:rsidP="003845C1"/>
    <w:p w:rsidR="00C12F15" w:rsidRPr="00FD14BC" w:rsidRDefault="00C12F15" w:rsidP="00C12F15">
      <w:pPr>
        <w:rPr>
          <w:b/>
          <w:sz w:val="24"/>
          <w:szCs w:val="24"/>
        </w:rPr>
      </w:pPr>
      <w:r w:rsidRPr="00FD14BC">
        <w:rPr>
          <w:b/>
          <w:sz w:val="24"/>
          <w:szCs w:val="24"/>
        </w:rPr>
        <w:t>Vigesimotercera sesión</w:t>
      </w:r>
    </w:p>
    <w:p w:rsidR="00C12F15" w:rsidRPr="00FD14BC" w:rsidRDefault="00C12F15" w:rsidP="00C12F15">
      <w:pPr>
        <w:rPr>
          <w:b/>
          <w:sz w:val="24"/>
          <w:szCs w:val="24"/>
        </w:rPr>
      </w:pPr>
      <w:r w:rsidRPr="00FD14BC">
        <w:rPr>
          <w:b/>
          <w:sz w:val="24"/>
          <w:szCs w:val="24"/>
        </w:rPr>
        <w:t>Ginebra, 13 a 17 de julio de 2015</w:t>
      </w:r>
    </w:p>
    <w:p w:rsidR="008B2CC1" w:rsidRPr="00FD14BC" w:rsidRDefault="008B2CC1" w:rsidP="008B2CC1"/>
    <w:p w:rsidR="008B2CC1" w:rsidRPr="00FD14BC" w:rsidRDefault="008B2CC1" w:rsidP="008B2CC1"/>
    <w:p w:rsidR="008B2CC1" w:rsidRPr="00FD14BC" w:rsidRDefault="008B2CC1" w:rsidP="008B2CC1"/>
    <w:p w:rsidR="00797D5D" w:rsidRPr="00FD14BC" w:rsidRDefault="00797D5D" w:rsidP="00797D5D">
      <w:pPr>
        <w:rPr>
          <w:caps/>
          <w:sz w:val="24"/>
        </w:rPr>
      </w:pPr>
      <w:bookmarkStart w:id="4" w:name="TitleOfDoc"/>
      <w:bookmarkEnd w:id="4"/>
      <w:r w:rsidRPr="00FD14BC">
        <w:rPr>
          <w:caps/>
          <w:sz w:val="24"/>
        </w:rPr>
        <w:t>Prop</w:t>
      </w:r>
      <w:r w:rsidR="00B87D33" w:rsidRPr="00FD14BC">
        <w:rPr>
          <w:caps/>
          <w:sz w:val="24"/>
        </w:rPr>
        <w:t>UESTA DE REFORMA Y MEJORA DEL PROCESO DE PRESENTACIÓN DE LOS INFORMES FINANCIEROS Y SOBRE EL RENDIMIENTO DE LOS PROGRAMAS</w:t>
      </w:r>
    </w:p>
    <w:p w:rsidR="00797D5D" w:rsidRPr="00FD14BC" w:rsidRDefault="00797D5D" w:rsidP="00797D5D"/>
    <w:p w:rsidR="00797D5D" w:rsidRPr="00FD14BC" w:rsidRDefault="00797D5D" w:rsidP="00797D5D">
      <w:pPr>
        <w:rPr>
          <w:i/>
        </w:rPr>
      </w:pPr>
      <w:bookmarkStart w:id="5" w:name="Prepared"/>
      <w:bookmarkEnd w:id="5"/>
      <w:r w:rsidRPr="00FD14BC">
        <w:rPr>
          <w:i/>
        </w:rPr>
        <w:t>Document</w:t>
      </w:r>
      <w:r w:rsidR="00B87D33" w:rsidRPr="00FD14BC">
        <w:rPr>
          <w:i/>
        </w:rPr>
        <w:t>o</w:t>
      </w:r>
      <w:r w:rsidRPr="00FD14BC">
        <w:rPr>
          <w:i/>
        </w:rPr>
        <w:t xml:space="preserve"> prepar</w:t>
      </w:r>
      <w:r w:rsidR="00B87D33" w:rsidRPr="00FD14BC">
        <w:rPr>
          <w:i/>
        </w:rPr>
        <w:t>ado por la Secretaría</w:t>
      </w:r>
    </w:p>
    <w:p w:rsidR="00797D5D" w:rsidRPr="00FD14BC" w:rsidRDefault="00797D5D" w:rsidP="00797D5D"/>
    <w:p w:rsidR="00797D5D" w:rsidRPr="00FD14BC" w:rsidRDefault="00797D5D" w:rsidP="00797D5D"/>
    <w:p w:rsidR="00797D5D" w:rsidRPr="00FD14BC" w:rsidRDefault="00797D5D" w:rsidP="00797D5D"/>
    <w:p w:rsidR="00797D5D" w:rsidRPr="00FD14BC" w:rsidRDefault="00797D5D" w:rsidP="00797D5D"/>
    <w:p w:rsidR="00797D5D" w:rsidRPr="00FD14BC" w:rsidRDefault="00B87D33" w:rsidP="00797D5D">
      <w:pPr>
        <w:pStyle w:val="ONUME"/>
      </w:pPr>
      <w:r w:rsidRPr="00FD14BC">
        <w:t xml:space="preserve">En </w:t>
      </w:r>
      <w:r w:rsidR="005656C7" w:rsidRPr="00FD14BC">
        <w:t xml:space="preserve">su </w:t>
      </w:r>
      <w:r w:rsidRPr="00FD14BC">
        <w:t>vigesimosegunda sesión</w:t>
      </w:r>
      <w:r w:rsidR="00797D5D" w:rsidRPr="00FD14BC">
        <w:t xml:space="preserve"> (</w:t>
      </w:r>
      <w:r w:rsidRPr="00FD14BC">
        <w:t>s</w:t>
      </w:r>
      <w:r w:rsidR="00797D5D" w:rsidRPr="00FD14BC">
        <w:t>ept</w:t>
      </w:r>
      <w:r w:rsidRPr="00FD14BC">
        <w:t>iembre de</w:t>
      </w:r>
      <w:r w:rsidR="00797D5D" w:rsidRPr="00FD14BC">
        <w:t xml:space="preserve"> 2014), </w:t>
      </w:r>
      <w:r w:rsidRPr="00FD14BC">
        <w:t>el Comité del Programa y Presupuesto</w:t>
      </w:r>
      <w:r w:rsidR="00797D5D" w:rsidRPr="00FD14BC">
        <w:t xml:space="preserve">: </w:t>
      </w:r>
    </w:p>
    <w:p w:rsidR="00797D5D" w:rsidRPr="00FD14BC" w:rsidRDefault="00797D5D" w:rsidP="00797D5D">
      <w:pPr>
        <w:tabs>
          <w:tab w:val="left" w:pos="567"/>
        </w:tabs>
        <w:spacing w:line="260" w:lineRule="atLeast"/>
        <w:rPr>
          <w:szCs w:val="22"/>
        </w:rPr>
      </w:pPr>
    </w:p>
    <w:p w:rsidR="00797D5D" w:rsidRPr="00FD14BC" w:rsidRDefault="00B87D33" w:rsidP="00797D5D">
      <w:pPr>
        <w:spacing w:line="260" w:lineRule="atLeast"/>
        <w:ind w:left="1134" w:right="567" w:hanging="567"/>
        <w:rPr>
          <w:szCs w:val="22"/>
        </w:rPr>
      </w:pPr>
      <w:r w:rsidRPr="00FD14BC">
        <w:rPr>
          <w:szCs w:val="22"/>
        </w:rPr>
        <w:t>“i)</w:t>
      </w:r>
      <w:r w:rsidRPr="00FD14BC">
        <w:rPr>
          <w:szCs w:val="22"/>
        </w:rPr>
        <w:tab/>
        <w:t>reconoció que se puede mejorar la presentación de informes bienales sobre el rendimiento y financieros</w:t>
      </w:r>
      <w:r w:rsidR="00797D5D" w:rsidRPr="00FD14BC">
        <w:rPr>
          <w:szCs w:val="22"/>
        </w:rPr>
        <w:t xml:space="preserve">; </w:t>
      </w:r>
    </w:p>
    <w:p w:rsidR="00797D5D" w:rsidRPr="00FD14BC" w:rsidRDefault="00797D5D" w:rsidP="00797D5D">
      <w:pPr>
        <w:spacing w:line="260" w:lineRule="atLeast"/>
        <w:ind w:left="1134" w:right="567" w:hanging="567"/>
        <w:rPr>
          <w:szCs w:val="22"/>
        </w:rPr>
      </w:pPr>
    </w:p>
    <w:p w:rsidR="00797D5D" w:rsidRPr="00FD14BC" w:rsidRDefault="00797D5D" w:rsidP="00797D5D">
      <w:pPr>
        <w:spacing w:line="260" w:lineRule="atLeast"/>
        <w:ind w:left="1134" w:right="567" w:hanging="567"/>
        <w:rPr>
          <w:szCs w:val="22"/>
        </w:rPr>
      </w:pPr>
      <w:r w:rsidRPr="00FD14BC">
        <w:rPr>
          <w:szCs w:val="22"/>
        </w:rPr>
        <w:t>ii)</w:t>
      </w:r>
      <w:r w:rsidRPr="00FD14BC">
        <w:rPr>
          <w:szCs w:val="22"/>
        </w:rPr>
        <w:tab/>
      </w:r>
      <w:r w:rsidR="00B87D33" w:rsidRPr="00FD14BC">
        <w:rPr>
          <w:szCs w:val="22"/>
        </w:rPr>
        <w:t>acogió favorablemente la propuesta de la Secretaría de adoptar un informe bienal, global e integrado, sobre el rendimiento</w:t>
      </w:r>
      <w:r w:rsidRPr="00FD14BC">
        <w:rPr>
          <w:szCs w:val="22"/>
        </w:rPr>
        <w:t xml:space="preserve">;  </w:t>
      </w:r>
      <w:r w:rsidR="00B87D33" w:rsidRPr="00FD14BC">
        <w:rPr>
          <w:szCs w:val="22"/>
        </w:rPr>
        <w:t>y</w:t>
      </w:r>
    </w:p>
    <w:p w:rsidR="00797D5D" w:rsidRPr="00FD14BC" w:rsidRDefault="00797D5D" w:rsidP="00797D5D">
      <w:pPr>
        <w:spacing w:line="260" w:lineRule="atLeast"/>
        <w:ind w:left="1134" w:right="567" w:hanging="567"/>
        <w:rPr>
          <w:szCs w:val="22"/>
        </w:rPr>
      </w:pPr>
    </w:p>
    <w:p w:rsidR="00797D5D" w:rsidRPr="00FD14BC" w:rsidRDefault="00797D5D" w:rsidP="00797D5D">
      <w:pPr>
        <w:spacing w:line="260" w:lineRule="atLeast"/>
        <w:ind w:left="1134" w:right="567" w:hanging="567"/>
        <w:rPr>
          <w:szCs w:val="22"/>
        </w:rPr>
      </w:pPr>
      <w:r w:rsidRPr="00FD14BC">
        <w:rPr>
          <w:szCs w:val="22"/>
        </w:rPr>
        <w:t>iii)</w:t>
      </w:r>
      <w:r w:rsidRPr="00FD14BC">
        <w:rPr>
          <w:szCs w:val="22"/>
        </w:rPr>
        <w:tab/>
      </w:r>
      <w:r w:rsidR="00B87D33" w:rsidRPr="00FD14BC">
        <w:rPr>
          <w:szCs w:val="22"/>
        </w:rPr>
        <w:t>pidió a la Secretaría que presente una propuesta detallada sobre el formato y el contenido de dicho informe en su próxima sesión, teniendo en cuenta las observaciones recibidas de los Estados miembros a través de una encuesta estructurada</w:t>
      </w:r>
      <w:r w:rsidRPr="00FD14BC">
        <w:rPr>
          <w:szCs w:val="22"/>
        </w:rPr>
        <w:t xml:space="preserve">.” </w:t>
      </w:r>
      <w:r w:rsidRPr="00FD14BC">
        <w:rPr>
          <w:rStyle w:val="FootnoteReference"/>
          <w:szCs w:val="22"/>
        </w:rPr>
        <w:footnoteReference w:id="2"/>
      </w:r>
      <w:r w:rsidRPr="00FD14BC">
        <w:rPr>
          <w:szCs w:val="22"/>
        </w:rPr>
        <w:t xml:space="preserve"> </w:t>
      </w:r>
    </w:p>
    <w:p w:rsidR="00797D5D" w:rsidRPr="00FD14BC" w:rsidRDefault="00797D5D" w:rsidP="00797D5D">
      <w:pPr>
        <w:tabs>
          <w:tab w:val="left" w:pos="993"/>
        </w:tabs>
        <w:spacing w:line="260" w:lineRule="atLeast"/>
        <w:ind w:left="992" w:right="567" w:hanging="425"/>
        <w:rPr>
          <w:szCs w:val="22"/>
        </w:rPr>
      </w:pPr>
    </w:p>
    <w:p w:rsidR="00797D5D" w:rsidRPr="00FD14BC" w:rsidRDefault="00F86490" w:rsidP="00797D5D">
      <w:pPr>
        <w:pStyle w:val="ONUME"/>
        <w:rPr>
          <w:szCs w:val="22"/>
        </w:rPr>
      </w:pPr>
      <w:r w:rsidRPr="00FD14BC">
        <w:rPr>
          <w:szCs w:val="22"/>
        </w:rPr>
        <w:t>El cuestionario sobre el formato y el contenido de un informe</w:t>
      </w:r>
      <w:r w:rsidR="005656C7" w:rsidRPr="00FD14BC">
        <w:rPr>
          <w:szCs w:val="22"/>
        </w:rPr>
        <w:t xml:space="preserve"> bienal</w:t>
      </w:r>
      <w:r w:rsidRPr="00FD14BC">
        <w:rPr>
          <w:szCs w:val="22"/>
        </w:rPr>
        <w:t>, global e integrado, sobre el rendimiento fue enviado a los Estados miembros el 20 de enero de</w:t>
      </w:r>
      <w:r w:rsidR="00797D5D" w:rsidRPr="00FD14BC">
        <w:rPr>
          <w:szCs w:val="22"/>
        </w:rPr>
        <w:t xml:space="preserve"> 2015</w:t>
      </w:r>
      <w:r w:rsidRPr="00FD14BC">
        <w:rPr>
          <w:szCs w:val="22"/>
        </w:rPr>
        <w:t xml:space="preserve"> para recabar observaciones detalladas acerca de cada aspecto de la propuesta</w:t>
      </w:r>
      <w:r w:rsidR="00797D5D" w:rsidRPr="00FD14BC">
        <w:rPr>
          <w:szCs w:val="22"/>
        </w:rPr>
        <w:t xml:space="preserve">.  </w:t>
      </w:r>
      <w:r w:rsidRPr="00FD14BC">
        <w:rPr>
          <w:szCs w:val="22"/>
        </w:rPr>
        <w:t>Se ha recibido repuesta de 23 Estados miembros, que han sido consolidadas en el Anexo I del presente documento</w:t>
      </w:r>
      <w:r w:rsidR="00797D5D" w:rsidRPr="00FD14BC">
        <w:rPr>
          <w:szCs w:val="22"/>
        </w:rPr>
        <w:t xml:space="preserve">.  </w:t>
      </w:r>
      <w:r w:rsidRPr="00FD14BC">
        <w:rPr>
          <w:szCs w:val="22"/>
        </w:rPr>
        <w:t>Sobre la base de las respuestas recibidas cabe extraer las siguientes conclusiones</w:t>
      </w:r>
      <w:r w:rsidR="00797D5D" w:rsidRPr="00FD14BC">
        <w:rPr>
          <w:szCs w:val="22"/>
        </w:rPr>
        <w:t>:</w:t>
      </w:r>
    </w:p>
    <w:p w:rsidR="00797D5D" w:rsidRPr="00FD14BC" w:rsidRDefault="00E51B43" w:rsidP="00437EA1">
      <w:pPr>
        <w:pStyle w:val="ListParagraph"/>
        <w:numPr>
          <w:ilvl w:val="0"/>
          <w:numId w:val="9"/>
        </w:numPr>
        <w:ind w:left="851" w:firstLine="0"/>
        <w:rPr>
          <w:szCs w:val="22"/>
          <w:lang w:val="es-ES"/>
        </w:rPr>
      </w:pPr>
      <w:r w:rsidRPr="00FD14BC">
        <w:rPr>
          <w:szCs w:val="22"/>
          <w:lang w:val="es-ES"/>
        </w:rPr>
        <w:lastRenderedPageBreak/>
        <w:t>Se han recibido respuestas que varían mucho de un caso a otro acerca de l</w:t>
      </w:r>
      <w:r w:rsidR="00F86490" w:rsidRPr="00FD14BC">
        <w:rPr>
          <w:szCs w:val="22"/>
          <w:lang w:val="es-ES"/>
        </w:rPr>
        <w:t>a propuesta de elaborar</w:t>
      </w:r>
      <w:r w:rsidR="005656C7" w:rsidRPr="00FD14BC">
        <w:rPr>
          <w:szCs w:val="22"/>
          <w:lang w:val="es-ES"/>
        </w:rPr>
        <w:t xml:space="preserve"> un</w:t>
      </w:r>
      <w:r w:rsidR="00F86490" w:rsidRPr="00FD14BC">
        <w:rPr>
          <w:szCs w:val="22"/>
          <w:lang w:val="es-ES"/>
        </w:rPr>
        <w:t xml:space="preserve"> informe bienal sobre el rendimiento de los programas </w:t>
      </w:r>
      <w:r w:rsidR="00DF4348" w:rsidRPr="00FD14BC">
        <w:rPr>
          <w:szCs w:val="22"/>
          <w:lang w:val="es-ES"/>
        </w:rPr>
        <w:t>evitando</w:t>
      </w:r>
      <w:r w:rsidR="00F86490" w:rsidRPr="00FD14BC">
        <w:rPr>
          <w:szCs w:val="22"/>
          <w:lang w:val="es-ES"/>
        </w:rPr>
        <w:t xml:space="preserve"> al máximo </w:t>
      </w:r>
      <w:r w:rsidR="00DF4348" w:rsidRPr="00FD14BC">
        <w:rPr>
          <w:szCs w:val="22"/>
          <w:lang w:val="es-ES"/>
        </w:rPr>
        <w:t>reproducir datos que</w:t>
      </w:r>
      <w:r w:rsidR="00F86490" w:rsidRPr="00FD14BC">
        <w:rPr>
          <w:szCs w:val="22"/>
          <w:lang w:val="es-ES"/>
        </w:rPr>
        <w:t xml:space="preserve"> ya se exponen en los estados financieros e incluyendo </w:t>
      </w:r>
      <w:r w:rsidR="00DF4348" w:rsidRPr="00FD14BC">
        <w:rPr>
          <w:szCs w:val="22"/>
          <w:lang w:val="es-ES"/>
        </w:rPr>
        <w:t xml:space="preserve">información pertinente de gestión financiera en el informe sobre el rendimiento de los programas, </w:t>
      </w:r>
      <w:r w:rsidRPr="00FD14BC">
        <w:rPr>
          <w:szCs w:val="22"/>
          <w:lang w:val="es-ES"/>
        </w:rPr>
        <w:t xml:space="preserve">elaborando así un informe en el que se </w:t>
      </w:r>
      <w:r w:rsidR="00322F7B" w:rsidRPr="00FD14BC">
        <w:rPr>
          <w:szCs w:val="22"/>
          <w:lang w:val="es-ES"/>
        </w:rPr>
        <w:t>presente</w:t>
      </w:r>
      <w:r w:rsidRPr="00FD14BC">
        <w:rPr>
          <w:szCs w:val="22"/>
          <w:lang w:val="es-ES"/>
        </w:rPr>
        <w:t xml:space="preserve"> el rendimiento bienal tanto programático como financiero.  Por consiguiente, no procede a estas alturas seguir adelante con esa propuesta.  Varios Estados miembros se han pronunciado clara y firmemente a favor de conservar el informe de gestión financiera (bienal)</w:t>
      </w:r>
      <w:r w:rsidR="00797D5D" w:rsidRPr="00FD14BC">
        <w:rPr>
          <w:szCs w:val="22"/>
          <w:lang w:val="es-ES"/>
        </w:rPr>
        <w:t>.</w:t>
      </w:r>
    </w:p>
    <w:p w:rsidR="00797D5D" w:rsidRPr="00FD14BC" w:rsidRDefault="00797D5D" w:rsidP="00797D5D">
      <w:pPr>
        <w:ind w:left="1080" w:hanging="229"/>
        <w:rPr>
          <w:szCs w:val="22"/>
        </w:rPr>
      </w:pPr>
    </w:p>
    <w:p w:rsidR="00797D5D" w:rsidRPr="00FD14BC" w:rsidRDefault="005B6B74" w:rsidP="00437EA1">
      <w:pPr>
        <w:pStyle w:val="ListParagraph"/>
        <w:numPr>
          <w:ilvl w:val="0"/>
          <w:numId w:val="9"/>
        </w:numPr>
        <w:ind w:left="851" w:firstLine="0"/>
        <w:rPr>
          <w:szCs w:val="22"/>
          <w:lang w:val="es-ES"/>
        </w:rPr>
      </w:pPr>
      <w:r w:rsidRPr="00FD14BC">
        <w:rPr>
          <w:szCs w:val="22"/>
          <w:lang w:val="es-ES"/>
        </w:rPr>
        <w:t xml:space="preserve">Las observaciones </w:t>
      </w:r>
      <w:r w:rsidR="00322F7B" w:rsidRPr="00FD14BC">
        <w:rPr>
          <w:szCs w:val="22"/>
          <w:lang w:val="es-ES"/>
        </w:rPr>
        <w:t>cualitativas</w:t>
      </w:r>
      <w:r w:rsidRPr="00FD14BC">
        <w:rPr>
          <w:szCs w:val="22"/>
          <w:lang w:val="es-ES"/>
        </w:rPr>
        <w:t xml:space="preserve"> que han formulado los Estados miembros en el cuestionario pueden </w:t>
      </w:r>
      <w:r w:rsidR="00322F7B" w:rsidRPr="00FD14BC">
        <w:rPr>
          <w:szCs w:val="22"/>
          <w:lang w:val="es-ES"/>
        </w:rPr>
        <w:t>servir de orientación</w:t>
      </w:r>
      <w:r w:rsidRPr="00FD14BC">
        <w:rPr>
          <w:szCs w:val="22"/>
          <w:lang w:val="es-ES"/>
        </w:rPr>
        <w:t xml:space="preserve"> a la Secretaría a fin de seguir mejorando la presentación de informes financiero</w:t>
      </w:r>
      <w:r w:rsidR="004858D3" w:rsidRPr="00FD14BC">
        <w:rPr>
          <w:szCs w:val="22"/>
          <w:lang w:val="es-ES"/>
        </w:rPr>
        <w:t>s</w:t>
      </w:r>
      <w:r w:rsidRPr="00FD14BC">
        <w:rPr>
          <w:szCs w:val="22"/>
          <w:lang w:val="es-ES"/>
        </w:rPr>
        <w:t xml:space="preserve"> y sobre el rendimiento en la OMPI en</w:t>
      </w:r>
      <w:r w:rsidR="004858D3" w:rsidRPr="00FD14BC">
        <w:rPr>
          <w:szCs w:val="22"/>
          <w:lang w:val="es-ES"/>
        </w:rPr>
        <w:t xml:space="preserve"> los próximos ciclos de presentación de informes.</w:t>
      </w:r>
    </w:p>
    <w:p w:rsidR="00797D5D" w:rsidRPr="00FD14BC" w:rsidRDefault="00797D5D" w:rsidP="00797D5D"/>
    <w:p w:rsidR="00797D5D" w:rsidRPr="00FD14BC" w:rsidRDefault="004858D3" w:rsidP="004858D3">
      <w:pPr>
        <w:pStyle w:val="ONUME"/>
      </w:pPr>
      <w:r w:rsidRPr="00FD14BC">
        <w:rPr>
          <w:szCs w:val="22"/>
        </w:rPr>
        <w:t>Se propone el siguiente párrafo de decisión.</w:t>
      </w:r>
    </w:p>
    <w:p w:rsidR="00797D5D" w:rsidRPr="00FD14BC" w:rsidRDefault="004858D3" w:rsidP="00797D5D">
      <w:pPr>
        <w:pStyle w:val="ONUME"/>
        <w:tabs>
          <w:tab w:val="left" w:pos="6096"/>
        </w:tabs>
        <w:ind w:left="5533"/>
        <w:rPr>
          <w:i/>
        </w:rPr>
      </w:pPr>
      <w:r w:rsidRPr="00FD14BC">
        <w:rPr>
          <w:i/>
        </w:rPr>
        <w:t>El Comité del Programa y Presupuesto</w:t>
      </w:r>
      <w:r w:rsidR="00797D5D" w:rsidRPr="00FD14BC">
        <w:rPr>
          <w:i/>
        </w:rPr>
        <w:t xml:space="preserve"> (PBC), </w:t>
      </w:r>
      <w:r w:rsidRPr="00FD14BC">
        <w:rPr>
          <w:i/>
        </w:rPr>
        <w:t>tras examinar las respuestas consolidadas de los Estados miembros al cuestionario sobre el formato y el contenido de un informe bienal, global e integrado, sobre el rendimiento</w:t>
      </w:r>
      <w:r w:rsidR="00797D5D" w:rsidRPr="00FD14BC">
        <w:rPr>
          <w:i/>
        </w:rPr>
        <w:t xml:space="preserve">, </w:t>
      </w:r>
      <w:r w:rsidRPr="00FD14BC">
        <w:rPr>
          <w:i/>
        </w:rPr>
        <w:t>pidió a la Secretaría que</w:t>
      </w:r>
      <w:r w:rsidR="00797D5D" w:rsidRPr="00FD14BC">
        <w:rPr>
          <w:i/>
        </w:rPr>
        <w:t>:</w:t>
      </w:r>
    </w:p>
    <w:p w:rsidR="00797D5D" w:rsidRPr="00FD14BC" w:rsidRDefault="001D38A7" w:rsidP="00437EA1">
      <w:pPr>
        <w:pStyle w:val="ListParagraph"/>
        <w:numPr>
          <w:ilvl w:val="0"/>
          <w:numId w:val="11"/>
        </w:numPr>
        <w:tabs>
          <w:tab w:val="left" w:pos="567"/>
          <w:tab w:val="left" w:pos="6521"/>
        </w:tabs>
        <w:ind w:left="5954" w:firstLine="142"/>
        <w:rPr>
          <w:i/>
          <w:lang w:val="es-ES"/>
        </w:rPr>
      </w:pPr>
      <w:r w:rsidRPr="00FD14BC">
        <w:rPr>
          <w:i/>
          <w:lang w:val="es-ES"/>
        </w:rPr>
        <w:t xml:space="preserve">Mantenga los </w:t>
      </w:r>
      <w:r w:rsidR="00322F7B" w:rsidRPr="00FD14BC">
        <w:rPr>
          <w:i/>
          <w:lang w:val="es-ES"/>
        </w:rPr>
        <w:t xml:space="preserve">actuales </w:t>
      </w:r>
      <w:r w:rsidRPr="00FD14BC">
        <w:rPr>
          <w:i/>
          <w:lang w:val="es-ES"/>
        </w:rPr>
        <w:t>documentos de presentación de informes</w:t>
      </w:r>
      <w:r w:rsidR="00797D5D" w:rsidRPr="00FD14BC">
        <w:rPr>
          <w:i/>
          <w:lang w:val="es-ES"/>
        </w:rPr>
        <w:t xml:space="preserve">, </w:t>
      </w:r>
      <w:r w:rsidR="00322F7B" w:rsidRPr="00FD14BC">
        <w:rPr>
          <w:i/>
          <w:lang w:val="es-ES"/>
        </w:rPr>
        <w:t>y</w:t>
      </w:r>
    </w:p>
    <w:p w:rsidR="00797D5D" w:rsidRPr="00FD14BC" w:rsidRDefault="00797D5D" w:rsidP="00797D5D">
      <w:pPr>
        <w:pStyle w:val="ListParagraph"/>
        <w:tabs>
          <w:tab w:val="left" w:pos="6521"/>
        </w:tabs>
        <w:ind w:left="5954"/>
        <w:rPr>
          <w:i/>
          <w:lang w:val="es-ES"/>
        </w:rPr>
      </w:pPr>
    </w:p>
    <w:p w:rsidR="00797D5D" w:rsidRPr="00FD14BC" w:rsidRDefault="001D38A7" w:rsidP="00437EA1">
      <w:pPr>
        <w:pStyle w:val="ListParagraph"/>
        <w:numPr>
          <w:ilvl w:val="0"/>
          <w:numId w:val="11"/>
        </w:numPr>
        <w:tabs>
          <w:tab w:val="left" w:pos="567"/>
          <w:tab w:val="left" w:pos="6521"/>
        </w:tabs>
        <w:ind w:left="5954" w:firstLine="142"/>
        <w:rPr>
          <w:i/>
          <w:lang w:val="es-ES"/>
        </w:rPr>
      </w:pPr>
      <w:r w:rsidRPr="00FD14BC">
        <w:rPr>
          <w:i/>
          <w:lang w:val="es-ES"/>
        </w:rPr>
        <w:t>Tome en consideración los datos cualitativos suministrados por los Estados miembros para preparar y mejorar los informes sobre el rendimiento de los programas y los informes financieros en futuros ciclos</w:t>
      </w:r>
      <w:r w:rsidR="00797D5D" w:rsidRPr="00FD14BC">
        <w:rPr>
          <w:i/>
          <w:lang w:val="es-ES"/>
        </w:rPr>
        <w:t>.</w:t>
      </w:r>
    </w:p>
    <w:p w:rsidR="00797D5D" w:rsidRPr="00FD14BC" w:rsidRDefault="00797D5D" w:rsidP="00797D5D">
      <w:pPr>
        <w:ind w:left="5533"/>
        <w:rPr>
          <w:i/>
        </w:rPr>
      </w:pPr>
    </w:p>
    <w:p w:rsidR="00797D5D" w:rsidRPr="00FD14BC" w:rsidRDefault="00797D5D" w:rsidP="00797D5D">
      <w:pPr>
        <w:tabs>
          <w:tab w:val="left" w:pos="5670"/>
        </w:tabs>
      </w:pPr>
    </w:p>
    <w:p w:rsidR="00797D5D" w:rsidRPr="00FD14BC" w:rsidRDefault="00797D5D" w:rsidP="00797D5D">
      <w:pPr>
        <w:tabs>
          <w:tab w:val="left" w:pos="5670"/>
        </w:tabs>
      </w:pPr>
      <w:r w:rsidRPr="00FD14BC">
        <w:tab/>
        <w:t>[</w:t>
      </w:r>
      <w:r w:rsidR="001D38A7" w:rsidRPr="00FD14BC">
        <w:t>Sigue el Anexo</w:t>
      </w:r>
      <w:r w:rsidRPr="00FD14BC">
        <w:t>]</w:t>
      </w:r>
    </w:p>
    <w:p w:rsidR="00F84474" w:rsidRPr="00FD14BC" w:rsidRDefault="00F84474"/>
    <w:p w:rsidR="00F84474" w:rsidRPr="00FD14BC" w:rsidRDefault="00F84474"/>
    <w:p w:rsidR="002A2D38" w:rsidRPr="00FD14BC" w:rsidRDefault="002A2D38">
      <w:pPr>
        <w:sectPr w:rsidR="002A2D38" w:rsidRPr="00FD14BC" w:rsidSect="002A2D38">
          <w:headerReference w:type="default" r:id="rId10"/>
          <w:pgSz w:w="11907" w:h="16840" w:code="9"/>
          <w:pgMar w:top="567" w:right="1134" w:bottom="1418" w:left="1418" w:header="510" w:footer="1021" w:gutter="0"/>
          <w:cols w:space="720"/>
          <w:titlePg/>
          <w:docGrid w:linePitch="299"/>
        </w:sectPr>
      </w:pPr>
    </w:p>
    <w:p w:rsidR="002A2D38" w:rsidRPr="00FD14BC" w:rsidRDefault="00754308" w:rsidP="00754308">
      <w:pPr>
        <w:jc w:val="center"/>
      </w:pPr>
      <w:r w:rsidRPr="00FD14BC">
        <w:lastRenderedPageBreak/>
        <w:t>CUESTIONARIO ACERCA DEL FORMATO Y EL CONTENIDO DE UN INFORME BIENAL, GLOBAL E INTEGRADO, SOBRE EL RENDIMIENTO</w:t>
      </w:r>
    </w:p>
    <w:p w:rsidR="002A2D38" w:rsidRPr="00FD14BC" w:rsidRDefault="002A2D38" w:rsidP="002A2D38">
      <w:pPr>
        <w:tabs>
          <w:tab w:val="left" w:pos="567"/>
        </w:tabs>
        <w:spacing w:line="260" w:lineRule="atLeast"/>
        <w:ind w:left="567" w:hanging="567"/>
        <w:jc w:val="center"/>
        <w:rPr>
          <w:szCs w:val="22"/>
        </w:rPr>
      </w:pPr>
    </w:p>
    <w:p w:rsidR="002A2D38" w:rsidRPr="00FD14BC" w:rsidRDefault="00754308" w:rsidP="002A2D38">
      <w:pPr>
        <w:tabs>
          <w:tab w:val="left" w:pos="567"/>
        </w:tabs>
        <w:spacing w:line="260" w:lineRule="atLeast"/>
        <w:ind w:left="567" w:hanging="567"/>
        <w:jc w:val="center"/>
        <w:rPr>
          <w:szCs w:val="22"/>
        </w:rPr>
      </w:pPr>
      <w:r w:rsidRPr="00FD14BC">
        <w:rPr>
          <w:szCs w:val="22"/>
        </w:rPr>
        <w:t>RESPUESTAS DE LOS ESTADOS MIEMBROS</w:t>
      </w:r>
    </w:p>
    <w:p w:rsidR="002A2D38" w:rsidRPr="00FD14BC" w:rsidRDefault="002A2D38" w:rsidP="002A2D38">
      <w:pPr>
        <w:tabs>
          <w:tab w:val="left" w:pos="567"/>
        </w:tabs>
        <w:spacing w:line="260" w:lineRule="atLeast"/>
        <w:ind w:left="567" w:hanging="567"/>
        <w:rPr>
          <w:szCs w:val="22"/>
        </w:rPr>
      </w:pPr>
    </w:p>
    <w:p w:rsidR="002A2D38" w:rsidRPr="00FD14BC" w:rsidRDefault="002A2D38" w:rsidP="002A2D38">
      <w:pPr>
        <w:tabs>
          <w:tab w:val="left" w:pos="567"/>
        </w:tabs>
        <w:spacing w:line="260" w:lineRule="atLeast"/>
        <w:ind w:left="567" w:hanging="567"/>
        <w:rPr>
          <w:szCs w:val="22"/>
        </w:rPr>
      </w:pPr>
    </w:p>
    <w:p w:rsidR="002A2D38" w:rsidRPr="00FD14BC" w:rsidRDefault="002A2D38" w:rsidP="002A2D38">
      <w:pPr>
        <w:tabs>
          <w:tab w:val="left" w:pos="567"/>
        </w:tabs>
        <w:spacing w:line="260" w:lineRule="atLeast"/>
        <w:ind w:left="567" w:hanging="567"/>
        <w:rPr>
          <w:szCs w:val="22"/>
        </w:rPr>
      </w:pPr>
      <w:r w:rsidRPr="00FD14BC">
        <w:rPr>
          <w:szCs w:val="22"/>
        </w:rPr>
        <w:t>1.</w:t>
      </w:r>
      <w:r w:rsidRPr="00FD14BC">
        <w:rPr>
          <w:szCs w:val="22"/>
        </w:rPr>
        <w:tab/>
      </w:r>
      <w:r w:rsidR="004153F1" w:rsidRPr="00FD14BC">
        <w:rPr>
          <w:szCs w:val="22"/>
          <w:u w:val="single"/>
        </w:rPr>
        <w:t>Secciones del informe de gestión financiera:  “Principales parámetros financieros y de otra índole” y “Estados financieros”</w:t>
      </w:r>
    </w:p>
    <w:p w:rsidR="002A2D38" w:rsidRPr="00FD14BC" w:rsidRDefault="002A2D38" w:rsidP="002A2D38">
      <w:pPr>
        <w:tabs>
          <w:tab w:val="left" w:pos="567"/>
        </w:tabs>
        <w:spacing w:line="260" w:lineRule="atLeast"/>
        <w:rPr>
          <w:szCs w:val="22"/>
        </w:rPr>
      </w:pPr>
    </w:p>
    <w:p w:rsidR="002A2D38" w:rsidRPr="00FD14BC" w:rsidRDefault="00674A26" w:rsidP="002A2D38">
      <w:pPr>
        <w:tabs>
          <w:tab w:val="left" w:pos="0"/>
          <w:tab w:val="left" w:pos="5040"/>
        </w:tabs>
        <w:spacing w:line="260" w:lineRule="atLeast"/>
        <w:rPr>
          <w:szCs w:val="22"/>
        </w:rPr>
      </w:pPr>
      <w:r w:rsidRPr="00FD14BC">
        <w:rPr>
          <w:szCs w:val="22"/>
        </w:rPr>
        <w:t>La información que figura en la sección “Principales parámetros financieros y de otra índole” del informe de gestión financiera aparece en dicho informe y en los estados financieros, y los datos que figuran en los cuadros del informe de gestión financiera  aparecen repartidos en varias secciones de los estados financieros.</w:t>
      </w:r>
      <w:r w:rsidRPr="00FD14BC">
        <w:rPr>
          <w:rStyle w:val="FootnoteReference"/>
          <w:szCs w:val="22"/>
        </w:rPr>
        <w:footnoteReference w:id="3"/>
      </w:r>
      <w:r w:rsidRPr="00FD14BC">
        <w:rPr>
          <w:szCs w:val="22"/>
        </w:rPr>
        <w:t xml:space="preserve">  La sección “Estados financieros” del informe de gestión financiera es una perspectiva bienal de la misma información expuesta en forma de perspectiva anual en los estados financieros.</w:t>
      </w:r>
      <w:r w:rsidRPr="00FD14BC">
        <w:rPr>
          <w:rStyle w:val="FootnoteReference"/>
          <w:szCs w:val="22"/>
        </w:rPr>
        <w:footnoteReference w:id="4"/>
      </w:r>
    </w:p>
    <w:p w:rsidR="002A2D38" w:rsidRPr="00FD14BC" w:rsidRDefault="002A2D38" w:rsidP="002A2D38">
      <w:pPr>
        <w:tabs>
          <w:tab w:val="left" w:pos="0"/>
        </w:tabs>
        <w:spacing w:line="260" w:lineRule="atLeast"/>
        <w:rPr>
          <w:szCs w:val="22"/>
        </w:rPr>
      </w:pPr>
    </w:p>
    <w:p w:rsidR="002A2D38" w:rsidRPr="00FD14BC" w:rsidRDefault="00674A26" w:rsidP="002A2D38">
      <w:pPr>
        <w:ind w:left="567"/>
        <w:rPr>
          <w:b/>
          <w:szCs w:val="22"/>
        </w:rPr>
      </w:pPr>
      <w:r w:rsidRPr="00FD14BC">
        <w:rPr>
          <w:b/>
          <w:szCs w:val="22"/>
        </w:rPr>
        <w:t>Teniendo en cuenta lo anterior, esta sección del informe de gestión financiera no añade ningún valor a la información ya facilitada en los estados financieros.</w:t>
      </w:r>
    </w:p>
    <w:p w:rsidR="002A2D38" w:rsidRPr="00FD14BC" w:rsidRDefault="002A2D38" w:rsidP="00D2764C">
      <w:pPr>
        <w:rPr>
          <w:szCs w:val="22"/>
        </w:rPr>
      </w:pPr>
    </w:p>
    <w:p w:rsidR="002A2D38" w:rsidRPr="00FD14BC" w:rsidRDefault="00674A26" w:rsidP="002A2D38">
      <w:pPr>
        <w:ind w:left="567"/>
      </w:pPr>
      <w:r w:rsidRPr="00FD14BC">
        <w:rPr>
          <w:b/>
          <w:szCs w:val="22"/>
        </w:rPr>
        <w:t>¿Está de acuerdo con esta afirmación?</w:t>
      </w:r>
    </w:p>
    <w:p w:rsidR="002A2D38" w:rsidRPr="00FD14BC" w:rsidRDefault="002A2D38" w:rsidP="002A2D38"/>
    <w:tbl>
      <w:tblPr>
        <w:tblW w:w="9371" w:type="dxa"/>
        <w:tblInd w:w="93" w:type="dxa"/>
        <w:tblLook w:val="04A0" w:firstRow="1" w:lastRow="0" w:firstColumn="1" w:lastColumn="0" w:noHBand="0" w:noVBand="1"/>
      </w:tblPr>
      <w:tblGrid>
        <w:gridCol w:w="1317"/>
        <w:gridCol w:w="8054"/>
      </w:tblGrid>
      <w:tr w:rsidR="002A2D38" w:rsidRPr="00FD14BC" w:rsidTr="00941AE4">
        <w:trPr>
          <w:trHeight w:val="487"/>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631091" w:rsidP="00941AE4">
            <w:pPr>
              <w:rPr>
                <w:rFonts w:eastAsia="Times New Roman"/>
                <w:color w:val="000000"/>
                <w:szCs w:val="22"/>
                <w:lang w:eastAsia="en-US"/>
              </w:rPr>
            </w:pPr>
            <w:r w:rsidRPr="00FD14BC">
              <w:rPr>
                <w:rFonts w:eastAsia="Times New Roman"/>
                <w:color w:val="000000"/>
                <w:szCs w:val="22"/>
                <w:lang w:eastAsia="en-US"/>
              </w:rPr>
              <w:t>Azerbaiyán</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837841" w:rsidP="00837841">
            <w:pPr>
              <w:rPr>
                <w:rFonts w:eastAsia="Times New Roman"/>
                <w:color w:val="000000"/>
                <w:szCs w:val="22"/>
                <w:lang w:eastAsia="en-US"/>
              </w:rPr>
            </w:pPr>
            <w:r w:rsidRPr="00FD14BC">
              <w:rPr>
                <w:rFonts w:eastAsia="Times New Roman"/>
                <w:color w:val="000000"/>
                <w:szCs w:val="22"/>
                <w:lang w:eastAsia="en-US"/>
              </w:rPr>
              <w:t>Sí, lo estamos</w:t>
            </w:r>
            <w:r w:rsidR="002A2D38" w:rsidRPr="00FD14BC">
              <w:rPr>
                <w:rFonts w:eastAsia="Times New Roman"/>
                <w:color w:val="000000"/>
                <w:szCs w:val="22"/>
                <w:lang w:eastAsia="en-US"/>
              </w:rPr>
              <w:t>.</w:t>
            </w:r>
          </w:p>
        </w:tc>
      </w:tr>
      <w:tr w:rsidR="002A2D38" w:rsidRPr="00FD14BC" w:rsidTr="00941AE4">
        <w:trPr>
          <w:trHeight w:val="99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631091" w:rsidP="00941AE4">
            <w:pPr>
              <w:rPr>
                <w:rFonts w:eastAsia="Times New Roman"/>
                <w:color w:val="000000"/>
                <w:szCs w:val="22"/>
                <w:lang w:eastAsia="en-US"/>
              </w:rPr>
            </w:pPr>
            <w:r w:rsidRPr="00FD14BC">
              <w:rPr>
                <w:rFonts w:eastAsia="Times New Roman"/>
                <w:color w:val="000000"/>
                <w:szCs w:val="22"/>
                <w:lang w:eastAsia="en-US"/>
              </w:rPr>
              <w:t>Belarú</w:t>
            </w:r>
            <w:r w:rsidR="002A2D38" w:rsidRPr="00FD14BC">
              <w:rPr>
                <w:rFonts w:eastAsia="Times New Roman"/>
                <w:color w:val="000000"/>
                <w:szCs w:val="22"/>
                <w:lang w:eastAsia="en-US"/>
              </w:rPr>
              <w:t>s</w:t>
            </w:r>
          </w:p>
        </w:tc>
        <w:tc>
          <w:tcPr>
            <w:tcW w:w="8080"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837841" w:rsidP="00F3379C">
            <w:pPr>
              <w:rPr>
                <w:rFonts w:eastAsia="Times New Roman"/>
                <w:color w:val="000000"/>
                <w:szCs w:val="22"/>
                <w:lang w:eastAsia="en-US"/>
              </w:rPr>
            </w:pPr>
            <w:r w:rsidRPr="00FD14BC">
              <w:rPr>
                <w:szCs w:val="22"/>
              </w:rPr>
              <w:t xml:space="preserve">Estamos de </w:t>
            </w:r>
            <w:r w:rsidRPr="00FD14BC">
              <w:rPr>
                <w:rFonts w:eastAsia="Times New Roman"/>
                <w:color w:val="000000"/>
                <w:szCs w:val="22"/>
                <w:lang w:eastAsia="en-US"/>
              </w:rPr>
              <w:t>acuerdo</w:t>
            </w:r>
            <w:r w:rsidRPr="00FD14BC">
              <w:rPr>
                <w:szCs w:val="22"/>
              </w:rPr>
              <w:t xml:space="preserve"> en que la sección “Estados financieros” del informe de gestión financiera contiene la misma información </w:t>
            </w:r>
            <w:r w:rsidR="002A067B" w:rsidRPr="00FD14BC">
              <w:rPr>
                <w:szCs w:val="22"/>
              </w:rPr>
              <w:t xml:space="preserve">que </w:t>
            </w:r>
            <w:r w:rsidRPr="00FD14BC">
              <w:rPr>
                <w:szCs w:val="22"/>
              </w:rPr>
              <w:t>los estados financieros</w:t>
            </w:r>
            <w:r w:rsidR="002A2D38" w:rsidRPr="00FD14BC">
              <w:rPr>
                <w:szCs w:val="22"/>
              </w:rPr>
              <w:t xml:space="preserve">.  </w:t>
            </w:r>
            <w:r w:rsidRPr="00FD14BC">
              <w:rPr>
                <w:szCs w:val="22"/>
              </w:rPr>
              <w:t xml:space="preserve">Por otra parte, </w:t>
            </w:r>
            <w:r w:rsidR="00F3379C" w:rsidRPr="00FD14BC">
              <w:rPr>
                <w:szCs w:val="22"/>
              </w:rPr>
              <w:t xml:space="preserve">estos últimos </w:t>
            </w:r>
            <w:r w:rsidR="00232DE3" w:rsidRPr="00FD14BC">
              <w:rPr>
                <w:szCs w:val="22"/>
              </w:rPr>
              <w:t xml:space="preserve">facilitan </w:t>
            </w:r>
            <w:r w:rsidRPr="00FD14BC">
              <w:rPr>
                <w:szCs w:val="22"/>
              </w:rPr>
              <w:t>información más detallada</w:t>
            </w:r>
            <w:r w:rsidR="002A2D38" w:rsidRPr="00FD14BC">
              <w:rPr>
                <w:szCs w:val="22"/>
              </w:rPr>
              <w:t>.</w:t>
            </w:r>
          </w:p>
        </w:tc>
      </w:tr>
      <w:tr w:rsidR="00695246" w:rsidRPr="00FD14BC" w:rsidTr="00BE4164">
        <w:trPr>
          <w:trHeight w:val="984"/>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5246" w:rsidRPr="00FD14BC" w:rsidRDefault="00695246" w:rsidP="00941AE4">
            <w:pPr>
              <w:rPr>
                <w:rFonts w:eastAsia="Times New Roman"/>
                <w:color w:val="000000"/>
                <w:szCs w:val="22"/>
                <w:lang w:eastAsia="en-US"/>
              </w:rPr>
            </w:pPr>
            <w:r>
              <w:rPr>
                <w:rFonts w:eastAsia="Times New Roman"/>
                <w:color w:val="000000"/>
                <w:szCs w:val="22"/>
                <w:lang w:eastAsia="en-US"/>
              </w:rPr>
              <w:t>Chile</w:t>
            </w:r>
          </w:p>
        </w:tc>
        <w:tc>
          <w:tcPr>
            <w:tcW w:w="8080" w:type="dxa"/>
            <w:tcBorders>
              <w:top w:val="single" w:sz="4" w:space="0" w:color="auto"/>
              <w:left w:val="nil"/>
              <w:bottom w:val="single" w:sz="4" w:space="0" w:color="auto"/>
              <w:right w:val="single" w:sz="4" w:space="0" w:color="auto"/>
            </w:tcBorders>
            <w:shd w:val="clear" w:color="auto" w:fill="auto"/>
            <w:vAlign w:val="center"/>
          </w:tcPr>
          <w:p w:rsidR="00A47C0A" w:rsidRPr="00A47C0A" w:rsidRDefault="00A47C0A" w:rsidP="00A47C0A">
            <w:pPr>
              <w:rPr>
                <w:szCs w:val="22"/>
              </w:rPr>
            </w:pPr>
            <w:r w:rsidRPr="00A47C0A">
              <w:rPr>
                <w:szCs w:val="22"/>
              </w:rPr>
              <w:t>Considerando que en el informe de gestión financiera se comparan los resultados financieros bienales de la Organización con el presupuesto bienal (base presupuestaria) y se ofrecen detalles sobre el rendimiento financiero de la Organización y sobre su situación financiera al final de cada bienio, parece apropiado que se incluyan cuadros con los principales parámetros financieros y de otra índole, ya que serán el marco en el cual se efectuará el análisis de la gestión bianual.</w:t>
            </w:r>
          </w:p>
          <w:p w:rsidR="00A47C0A" w:rsidRPr="00A47C0A" w:rsidRDefault="00A47C0A" w:rsidP="00A47C0A">
            <w:pPr>
              <w:rPr>
                <w:szCs w:val="22"/>
              </w:rPr>
            </w:pPr>
          </w:p>
          <w:p w:rsidR="00A47C0A" w:rsidRPr="00A47C0A" w:rsidRDefault="00A47C0A" w:rsidP="00A47C0A">
            <w:pPr>
              <w:rPr>
                <w:szCs w:val="22"/>
              </w:rPr>
            </w:pPr>
            <w:r w:rsidRPr="00A47C0A">
              <w:rPr>
                <w:szCs w:val="22"/>
              </w:rPr>
              <w:t>Por otra parte, la letra a) del art. 6.6 del Reglamento Financiero y la reglamentación Financiera de la OMPI, establece que el informe de gestión financiera deberá contener un estado de los ingresos y gastos presupuestados y reales correspondientes al ejercicio económico objeto del informe, sobre la misma base contable que el presupuesto aprobado.</w:t>
            </w:r>
          </w:p>
          <w:p w:rsidR="00A47C0A" w:rsidRPr="00A47C0A" w:rsidRDefault="00A47C0A" w:rsidP="00A47C0A">
            <w:pPr>
              <w:rPr>
                <w:szCs w:val="22"/>
              </w:rPr>
            </w:pPr>
          </w:p>
          <w:p w:rsidR="00A47C0A" w:rsidRPr="00A47C0A" w:rsidRDefault="00A47C0A" w:rsidP="00A47C0A">
            <w:pPr>
              <w:rPr>
                <w:szCs w:val="22"/>
              </w:rPr>
            </w:pPr>
            <w:r w:rsidRPr="00A47C0A">
              <w:rPr>
                <w:szCs w:val="22"/>
              </w:rPr>
              <w:t>Tomando como referencia lo señalado en esta consulta N°</w:t>
            </w:r>
            <w:r w:rsidR="00811BB7">
              <w:rPr>
                <w:szCs w:val="22"/>
              </w:rPr>
              <w:t> </w:t>
            </w:r>
            <w:r w:rsidRPr="00A47C0A">
              <w:rPr>
                <w:szCs w:val="22"/>
              </w:rPr>
              <w:t>1, en el documento A/54/8, los datos que se señalan repetidos (</w:t>
            </w:r>
            <w:r w:rsidR="00811BB7" w:rsidRPr="00A47C0A">
              <w:rPr>
                <w:szCs w:val="22"/>
              </w:rPr>
              <w:t>p</w:t>
            </w:r>
            <w:r w:rsidR="00811BB7">
              <w:rPr>
                <w:szCs w:val="22"/>
              </w:rPr>
              <w:t>á</w:t>
            </w:r>
            <w:r w:rsidR="00811BB7" w:rsidRPr="00A47C0A">
              <w:rPr>
                <w:szCs w:val="22"/>
              </w:rPr>
              <w:t>g.</w:t>
            </w:r>
            <w:r w:rsidR="00811BB7">
              <w:rPr>
                <w:szCs w:val="22"/>
              </w:rPr>
              <w:t> </w:t>
            </w:r>
            <w:r w:rsidRPr="00A47C0A">
              <w:rPr>
                <w:szCs w:val="22"/>
              </w:rPr>
              <w:t>6) corresponden a una (1) página del documento, lo que no generaría grandes ahorros debido a su incorporación duplicada en otros documentos, pero sí añade el marco, o como bien dice el propio nombre de la sección: los “principales parámetros” financieros y de otra índole a tener en consideración al momento de leer el informe.</w:t>
            </w:r>
          </w:p>
          <w:p w:rsidR="00A47C0A" w:rsidRPr="00A47C0A" w:rsidRDefault="00A47C0A" w:rsidP="00A47C0A">
            <w:pPr>
              <w:rPr>
                <w:szCs w:val="22"/>
              </w:rPr>
            </w:pPr>
          </w:p>
          <w:p w:rsidR="00695246" w:rsidRPr="00FD14BC" w:rsidRDefault="00A47C0A" w:rsidP="00A47C0A">
            <w:pPr>
              <w:rPr>
                <w:rFonts w:eastAsia="Times New Roman"/>
                <w:color w:val="000000"/>
                <w:szCs w:val="22"/>
                <w:lang w:eastAsia="en-US"/>
              </w:rPr>
            </w:pPr>
            <w:r w:rsidRPr="00A47C0A">
              <w:rPr>
                <w:szCs w:val="22"/>
              </w:rPr>
              <w:t>Al ser el informe de gestión financiera bianual y los estados financieros anuales, estimamos que una información de los estados financieros presentados en forma</w:t>
            </w:r>
          </w:p>
        </w:tc>
      </w:tr>
      <w:tr w:rsidR="002A2D38" w:rsidRPr="00FD14BC" w:rsidTr="00941AE4">
        <w:trPr>
          <w:trHeight w:val="1983"/>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lastRenderedPageBreak/>
              <w:t>China</w:t>
            </w:r>
          </w:p>
        </w:tc>
        <w:tc>
          <w:tcPr>
            <w:tcW w:w="8080"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837841" w:rsidP="00E86C17">
            <w:pPr>
              <w:rPr>
                <w:rFonts w:eastAsia="Times New Roman"/>
                <w:color w:val="000000"/>
                <w:szCs w:val="22"/>
                <w:lang w:eastAsia="en-US"/>
              </w:rPr>
            </w:pPr>
            <w:r w:rsidRPr="00FD14BC">
              <w:rPr>
                <w:rFonts w:eastAsia="Times New Roman"/>
                <w:color w:val="000000"/>
                <w:szCs w:val="22"/>
                <w:lang w:eastAsia="en-US"/>
              </w:rPr>
              <w:t>E</w:t>
            </w:r>
            <w:r w:rsidR="0016041C" w:rsidRPr="00FD14BC">
              <w:rPr>
                <w:rFonts w:eastAsia="Times New Roman"/>
                <w:color w:val="000000"/>
                <w:szCs w:val="22"/>
                <w:lang w:eastAsia="en-US"/>
              </w:rPr>
              <w:t xml:space="preserve">l informe de </w:t>
            </w:r>
            <w:r w:rsidR="0016041C" w:rsidRPr="00FD14BC">
              <w:rPr>
                <w:szCs w:val="22"/>
              </w:rPr>
              <w:t>gestión</w:t>
            </w:r>
            <w:r w:rsidR="0016041C" w:rsidRPr="00FD14BC">
              <w:rPr>
                <w:rFonts w:eastAsia="Times New Roman"/>
                <w:color w:val="000000"/>
                <w:szCs w:val="22"/>
                <w:lang w:eastAsia="en-US"/>
              </w:rPr>
              <w:t xml:space="preserve"> financiera</w:t>
            </w:r>
            <w:r w:rsidRPr="00FD14BC">
              <w:rPr>
                <w:rFonts w:eastAsia="Times New Roman"/>
                <w:color w:val="000000"/>
                <w:szCs w:val="22"/>
                <w:lang w:eastAsia="en-US"/>
              </w:rPr>
              <w:t xml:space="preserve"> </w:t>
            </w:r>
            <w:r w:rsidR="0016041C" w:rsidRPr="00FD14BC">
              <w:rPr>
                <w:rFonts w:eastAsia="Times New Roman"/>
                <w:color w:val="000000"/>
                <w:szCs w:val="22"/>
                <w:lang w:eastAsia="en-US"/>
              </w:rPr>
              <w:t xml:space="preserve">presenta </w:t>
            </w:r>
            <w:r w:rsidR="0050687F" w:rsidRPr="00FD14BC">
              <w:rPr>
                <w:rFonts w:eastAsia="Times New Roman"/>
                <w:color w:val="000000"/>
                <w:szCs w:val="22"/>
                <w:lang w:eastAsia="en-US"/>
              </w:rPr>
              <w:t>básicamente</w:t>
            </w:r>
            <w:r w:rsidR="0016041C" w:rsidRPr="00FD14BC">
              <w:rPr>
                <w:rFonts w:eastAsia="Times New Roman"/>
                <w:color w:val="000000"/>
                <w:szCs w:val="22"/>
                <w:lang w:eastAsia="en-US"/>
              </w:rPr>
              <w:t xml:space="preserve"> información sobre los resultados financieros bienales, mientras que los estados financieros </w:t>
            </w:r>
            <w:r w:rsidR="00F27224" w:rsidRPr="00FD14BC">
              <w:rPr>
                <w:rFonts w:eastAsia="Times New Roman"/>
                <w:color w:val="000000"/>
                <w:szCs w:val="22"/>
                <w:lang w:eastAsia="en-US"/>
              </w:rPr>
              <w:t xml:space="preserve">ofrecen </w:t>
            </w:r>
            <w:r w:rsidR="0016041C" w:rsidRPr="00FD14BC">
              <w:rPr>
                <w:rFonts w:eastAsia="Times New Roman"/>
                <w:color w:val="000000"/>
                <w:szCs w:val="22"/>
                <w:lang w:eastAsia="en-US"/>
              </w:rPr>
              <w:t xml:space="preserve">información </w:t>
            </w:r>
            <w:r w:rsidR="0016041C" w:rsidRPr="00FD14BC">
              <w:rPr>
                <w:szCs w:val="22"/>
              </w:rPr>
              <w:t>financiera</w:t>
            </w:r>
            <w:r w:rsidR="0016041C" w:rsidRPr="00FD14BC">
              <w:rPr>
                <w:rFonts w:eastAsia="Times New Roman"/>
                <w:color w:val="000000"/>
                <w:szCs w:val="22"/>
                <w:lang w:eastAsia="en-US"/>
              </w:rPr>
              <w:t xml:space="preserve"> anual</w:t>
            </w:r>
            <w:r w:rsidR="002A2D38" w:rsidRPr="00FD14BC">
              <w:rPr>
                <w:rFonts w:eastAsia="Times New Roman"/>
                <w:color w:val="000000"/>
                <w:szCs w:val="22"/>
                <w:lang w:eastAsia="en-US"/>
              </w:rPr>
              <w:t xml:space="preserve">.  </w:t>
            </w:r>
            <w:r w:rsidR="0016041C" w:rsidRPr="00FD14BC">
              <w:rPr>
                <w:rFonts w:eastAsia="Times New Roman"/>
                <w:color w:val="000000"/>
                <w:szCs w:val="22"/>
                <w:lang w:eastAsia="en-US"/>
              </w:rPr>
              <w:t xml:space="preserve">Dado que el </w:t>
            </w:r>
            <w:r w:rsidR="00E86C17" w:rsidRPr="00FD14BC">
              <w:rPr>
                <w:rFonts w:eastAsia="Times New Roman"/>
                <w:color w:val="000000"/>
                <w:szCs w:val="22"/>
                <w:lang w:eastAsia="en-US"/>
              </w:rPr>
              <w:t xml:space="preserve">presupuesto por programas </w:t>
            </w:r>
            <w:r w:rsidR="0016041C" w:rsidRPr="00FD14BC">
              <w:rPr>
                <w:rFonts w:eastAsia="Times New Roman"/>
                <w:color w:val="000000"/>
                <w:szCs w:val="22"/>
                <w:lang w:eastAsia="en-US"/>
              </w:rPr>
              <w:t xml:space="preserve">de la OMPI </w:t>
            </w:r>
            <w:r w:rsidR="00281607" w:rsidRPr="00FD14BC">
              <w:rPr>
                <w:rFonts w:eastAsia="Times New Roman"/>
                <w:color w:val="000000"/>
                <w:szCs w:val="22"/>
                <w:lang w:eastAsia="en-US"/>
              </w:rPr>
              <w:t xml:space="preserve">se elabora con </w:t>
            </w:r>
            <w:r w:rsidR="00281607" w:rsidRPr="00FD14BC">
              <w:rPr>
                <w:szCs w:val="22"/>
              </w:rPr>
              <w:t>carácter</w:t>
            </w:r>
            <w:r w:rsidR="00C04BFA" w:rsidRPr="00FD14BC">
              <w:rPr>
                <w:rFonts w:eastAsia="Times New Roman"/>
                <w:color w:val="000000"/>
                <w:szCs w:val="22"/>
                <w:lang w:eastAsia="en-US"/>
              </w:rPr>
              <w:t xml:space="preserve"> bienal, conviene conservar tanto los </w:t>
            </w:r>
            <w:r w:rsidR="00346CCD" w:rsidRPr="00FD14BC">
              <w:rPr>
                <w:rFonts w:eastAsia="Times New Roman"/>
                <w:color w:val="000000"/>
                <w:szCs w:val="22"/>
                <w:lang w:eastAsia="en-US"/>
              </w:rPr>
              <w:t xml:space="preserve">valores agregados </w:t>
            </w:r>
            <w:r w:rsidR="00F27224" w:rsidRPr="00FD14BC">
              <w:rPr>
                <w:rFonts w:eastAsia="Times New Roman"/>
                <w:color w:val="000000"/>
                <w:szCs w:val="22"/>
                <w:lang w:eastAsia="en-US"/>
              </w:rPr>
              <w:t xml:space="preserve">correspondientes a </w:t>
            </w:r>
            <w:r w:rsidR="0016041C" w:rsidRPr="00FD14BC">
              <w:rPr>
                <w:rFonts w:eastAsia="Times New Roman"/>
                <w:color w:val="000000"/>
                <w:szCs w:val="22"/>
                <w:lang w:eastAsia="en-US"/>
              </w:rPr>
              <w:t xml:space="preserve">los resultados financieros bienales como </w:t>
            </w:r>
            <w:r w:rsidR="00C04BFA" w:rsidRPr="00FD14BC">
              <w:rPr>
                <w:rFonts w:eastAsia="Times New Roman"/>
                <w:color w:val="000000"/>
                <w:szCs w:val="22"/>
                <w:lang w:eastAsia="en-US"/>
              </w:rPr>
              <w:t xml:space="preserve">la comparación y el análisis de </w:t>
            </w:r>
            <w:r w:rsidR="007053D7" w:rsidRPr="00FD14BC">
              <w:rPr>
                <w:rFonts w:eastAsia="Times New Roman"/>
                <w:color w:val="000000"/>
                <w:szCs w:val="22"/>
                <w:lang w:eastAsia="en-US"/>
              </w:rPr>
              <w:t xml:space="preserve">los resultados financieros </w:t>
            </w:r>
            <w:r w:rsidR="00C04BFA" w:rsidRPr="00FD14BC">
              <w:rPr>
                <w:rFonts w:eastAsia="Times New Roman"/>
                <w:color w:val="000000"/>
                <w:szCs w:val="22"/>
                <w:lang w:eastAsia="en-US"/>
              </w:rPr>
              <w:t>y del</w:t>
            </w:r>
            <w:r w:rsidR="0050687F" w:rsidRPr="00FD14BC">
              <w:rPr>
                <w:rFonts w:eastAsia="Times New Roman"/>
                <w:color w:val="000000"/>
                <w:szCs w:val="22"/>
                <w:lang w:eastAsia="en-US"/>
              </w:rPr>
              <w:t xml:space="preserve"> presupuesto </w:t>
            </w:r>
            <w:r w:rsidR="00E86C17" w:rsidRPr="00FD14BC">
              <w:rPr>
                <w:rFonts w:eastAsia="Times New Roman"/>
                <w:color w:val="000000"/>
                <w:szCs w:val="22"/>
                <w:lang w:eastAsia="en-US"/>
              </w:rPr>
              <w:t xml:space="preserve">por programas </w:t>
            </w:r>
            <w:r w:rsidR="0050687F" w:rsidRPr="00FD14BC">
              <w:rPr>
                <w:rFonts w:eastAsia="Times New Roman"/>
                <w:color w:val="000000"/>
                <w:szCs w:val="22"/>
                <w:lang w:eastAsia="en-US"/>
              </w:rPr>
              <w:t>bienal</w:t>
            </w:r>
            <w:r w:rsidR="002A2D38" w:rsidRPr="00FD14BC">
              <w:rPr>
                <w:rFonts w:eastAsia="Times New Roman"/>
                <w:color w:val="000000"/>
                <w:szCs w:val="22"/>
                <w:lang w:eastAsia="en-US"/>
              </w:rPr>
              <w:t xml:space="preserve">, </w:t>
            </w:r>
            <w:r w:rsidR="00F27224" w:rsidRPr="00FD14BC">
              <w:rPr>
                <w:rFonts w:eastAsia="Times New Roman"/>
                <w:color w:val="000000"/>
                <w:szCs w:val="22"/>
                <w:lang w:eastAsia="en-US"/>
              </w:rPr>
              <w:t xml:space="preserve">de </w:t>
            </w:r>
            <w:r w:rsidR="00232DE3" w:rsidRPr="00FD14BC">
              <w:rPr>
                <w:rFonts w:eastAsia="Times New Roman"/>
                <w:color w:val="000000"/>
                <w:szCs w:val="22"/>
                <w:lang w:eastAsia="en-US"/>
              </w:rPr>
              <w:t>manera</w:t>
            </w:r>
            <w:r w:rsidR="00F27224" w:rsidRPr="00FD14BC">
              <w:rPr>
                <w:rFonts w:eastAsia="Times New Roman"/>
                <w:color w:val="000000"/>
                <w:szCs w:val="22"/>
                <w:lang w:eastAsia="en-US"/>
              </w:rPr>
              <w:t xml:space="preserve"> </w:t>
            </w:r>
            <w:r w:rsidR="00C04BFA" w:rsidRPr="00FD14BC">
              <w:rPr>
                <w:rFonts w:eastAsia="Times New Roman"/>
                <w:color w:val="000000"/>
                <w:szCs w:val="22"/>
                <w:lang w:eastAsia="en-US"/>
              </w:rPr>
              <w:t xml:space="preserve">que los Estados miembros puedan </w:t>
            </w:r>
            <w:r w:rsidR="00F3379C" w:rsidRPr="00FD14BC">
              <w:rPr>
                <w:rFonts w:eastAsia="Times New Roman"/>
                <w:color w:val="000000"/>
                <w:szCs w:val="22"/>
                <w:lang w:eastAsia="en-US"/>
              </w:rPr>
              <w:t xml:space="preserve">hacerse una idea del </w:t>
            </w:r>
            <w:r w:rsidR="00C04BFA" w:rsidRPr="00FD14BC">
              <w:rPr>
                <w:rFonts w:eastAsia="Times New Roman"/>
                <w:color w:val="000000"/>
                <w:szCs w:val="22"/>
                <w:lang w:eastAsia="en-US"/>
              </w:rPr>
              <w:t xml:space="preserve">rendimiento financiero general </w:t>
            </w:r>
            <w:r w:rsidR="00F3379C" w:rsidRPr="00FD14BC">
              <w:rPr>
                <w:rFonts w:eastAsia="Times New Roman"/>
                <w:color w:val="000000"/>
                <w:szCs w:val="22"/>
                <w:lang w:eastAsia="en-US"/>
              </w:rPr>
              <w:t>d</w:t>
            </w:r>
            <w:r w:rsidR="00C04BFA" w:rsidRPr="00FD14BC">
              <w:rPr>
                <w:rFonts w:eastAsia="Times New Roman"/>
                <w:color w:val="000000"/>
                <w:szCs w:val="22"/>
                <w:lang w:eastAsia="en-US"/>
              </w:rPr>
              <w:t>el bienio</w:t>
            </w:r>
            <w:r w:rsidR="002A2D38" w:rsidRPr="00FD14BC">
              <w:rPr>
                <w:rFonts w:eastAsia="Times New Roman"/>
                <w:color w:val="000000"/>
                <w:szCs w:val="22"/>
                <w:lang w:eastAsia="en-US"/>
              </w:rPr>
              <w:t>.</w:t>
            </w:r>
          </w:p>
        </w:tc>
      </w:tr>
      <w:tr w:rsidR="002A2D38" w:rsidRPr="00FD14BC" w:rsidTr="00941AE4">
        <w:trPr>
          <w:trHeight w:val="85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631091" w:rsidP="00941AE4">
            <w:pPr>
              <w:rPr>
                <w:rFonts w:eastAsia="Times New Roman"/>
                <w:color w:val="000000"/>
                <w:szCs w:val="22"/>
                <w:lang w:eastAsia="en-US"/>
              </w:rPr>
            </w:pPr>
            <w:r w:rsidRPr="00FD14BC">
              <w:rPr>
                <w:rFonts w:eastAsia="Times New Roman"/>
                <w:color w:val="000000"/>
                <w:szCs w:val="22"/>
                <w:lang w:eastAsia="en-US"/>
              </w:rPr>
              <w:t>República Checa</w:t>
            </w:r>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2A2D38" w:rsidRPr="00FD14BC" w:rsidRDefault="001E67D7" w:rsidP="0072205D">
            <w:pPr>
              <w:rPr>
                <w:rFonts w:eastAsia="Times New Roman"/>
                <w:color w:val="000000"/>
                <w:szCs w:val="22"/>
                <w:lang w:eastAsia="en-US"/>
              </w:rPr>
            </w:pPr>
            <w:r w:rsidRPr="00FD14BC">
              <w:rPr>
                <w:rFonts w:eastAsia="Times New Roman"/>
                <w:color w:val="000000"/>
                <w:szCs w:val="22"/>
                <w:lang w:eastAsia="en-US"/>
              </w:rPr>
              <w:t>Estamos de acuerdo con esta afirmación</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Los estados financieros </w:t>
            </w:r>
            <w:r w:rsidR="002A2D38" w:rsidRPr="00FD14BC">
              <w:rPr>
                <w:rFonts w:eastAsia="Times New Roman"/>
                <w:color w:val="000000"/>
                <w:szCs w:val="22"/>
                <w:lang w:eastAsia="en-US"/>
              </w:rPr>
              <w:t>(</w:t>
            </w:r>
            <w:r w:rsidR="00C04BFA" w:rsidRPr="00FD14BC">
              <w:rPr>
                <w:rFonts w:eastAsia="Times New Roman"/>
                <w:color w:val="000000"/>
                <w:szCs w:val="22"/>
                <w:lang w:eastAsia="en-US"/>
              </w:rPr>
              <w:t>Estados</w:t>
            </w:r>
            <w:r w:rsidR="002A2D38" w:rsidRPr="00FD14BC">
              <w:rPr>
                <w:rFonts w:eastAsia="Times New Roman"/>
                <w:color w:val="000000"/>
                <w:szCs w:val="22"/>
                <w:lang w:eastAsia="en-US"/>
              </w:rPr>
              <w:t xml:space="preserve"> I – V) </w:t>
            </w:r>
            <w:r w:rsidR="0050687F" w:rsidRPr="00FD14BC">
              <w:rPr>
                <w:rFonts w:eastAsia="Times New Roman"/>
                <w:color w:val="000000"/>
                <w:szCs w:val="22"/>
                <w:lang w:eastAsia="en-US"/>
              </w:rPr>
              <w:t>que figuran</w:t>
            </w:r>
            <w:r w:rsidRPr="00FD14BC">
              <w:rPr>
                <w:rFonts w:eastAsia="Times New Roman"/>
                <w:color w:val="000000"/>
                <w:szCs w:val="22"/>
                <w:lang w:eastAsia="en-US"/>
              </w:rPr>
              <w:t xml:space="preserve"> en </w:t>
            </w:r>
            <w:r w:rsidR="00F27224" w:rsidRPr="00FD14BC">
              <w:rPr>
                <w:rFonts w:eastAsia="Times New Roman"/>
                <w:color w:val="000000"/>
                <w:szCs w:val="22"/>
                <w:lang w:eastAsia="en-US"/>
              </w:rPr>
              <w:t xml:space="preserve">las </w:t>
            </w:r>
            <w:r w:rsidR="00DE22C9" w:rsidRPr="00FD14BC">
              <w:rPr>
                <w:rFonts w:eastAsia="Times New Roman"/>
                <w:color w:val="000000"/>
                <w:szCs w:val="22"/>
                <w:lang w:eastAsia="en-US"/>
              </w:rPr>
              <w:t>páginas 28-33</w:t>
            </w:r>
            <w:r w:rsidR="00F27224" w:rsidRPr="00FD14BC">
              <w:rPr>
                <w:rFonts w:eastAsia="Times New Roman"/>
                <w:color w:val="000000"/>
                <w:szCs w:val="22"/>
                <w:lang w:eastAsia="en-US"/>
              </w:rPr>
              <w:t xml:space="preserve"> d</w:t>
            </w:r>
            <w:r w:rsidRPr="00FD14BC">
              <w:rPr>
                <w:rFonts w:eastAsia="Times New Roman"/>
                <w:color w:val="000000"/>
                <w:szCs w:val="22"/>
                <w:lang w:eastAsia="en-US"/>
              </w:rPr>
              <w:t xml:space="preserve">el informe de gestión financiera </w:t>
            </w:r>
            <w:r w:rsidR="00F27224" w:rsidRPr="00FD14BC">
              <w:rPr>
                <w:rFonts w:eastAsia="Times New Roman"/>
                <w:color w:val="000000"/>
                <w:szCs w:val="22"/>
                <w:lang w:eastAsia="en-US"/>
              </w:rPr>
              <w:t xml:space="preserve">más reciente </w:t>
            </w:r>
            <w:r w:rsidRPr="00FD14BC">
              <w:rPr>
                <w:rFonts w:eastAsia="Times New Roman"/>
                <w:color w:val="000000"/>
                <w:szCs w:val="22"/>
                <w:lang w:eastAsia="en-US"/>
              </w:rPr>
              <w:t xml:space="preserve">son idénticos a </w:t>
            </w:r>
            <w:r w:rsidRPr="001A4415">
              <w:rPr>
                <w:szCs w:val="22"/>
              </w:rPr>
              <w:t>los</w:t>
            </w:r>
            <w:r w:rsidRPr="00FD14BC">
              <w:rPr>
                <w:rFonts w:eastAsia="Times New Roman"/>
                <w:color w:val="000000"/>
                <w:szCs w:val="22"/>
                <w:lang w:eastAsia="en-US"/>
              </w:rPr>
              <w:t xml:space="preserve"> que </w:t>
            </w:r>
            <w:r w:rsidR="0050687F" w:rsidRPr="00FD14BC">
              <w:rPr>
                <w:rFonts w:eastAsia="Times New Roman"/>
                <w:color w:val="000000"/>
                <w:szCs w:val="22"/>
                <w:lang w:eastAsia="en-US"/>
              </w:rPr>
              <w:t xml:space="preserve">aparecen </w:t>
            </w:r>
            <w:r w:rsidR="00DE22C9" w:rsidRPr="00FD14BC">
              <w:rPr>
                <w:rFonts w:eastAsia="Times New Roman"/>
                <w:color w:val="000000"/>
                <w:szCs w:val="22"/>
                <w:lang w:eastAsia="en-US"/>
              </w:rPr>
              <w:t>en las páginas 14 – 21</w:t>
            </w:r>
            <w:r w:rsidRPr="00FD14BC">
              <w:rPr>
                <w:rFonts w:eastAsia="Times New Roman"/>
                <w:color w:val="000000"/>
                <w:szCs w:val="22"/>
                <w:lang w:eastAsia="en-US"/>
              </w:rPr>
              <w:t xml:space="preserve"> del </w:t>
            </w:r>
            <w:r w:rsidR="0072205D" w:rsidRPr="00FD14BC">
              <w:rPr>
                <w:rFonts w:eastAsia="Times New Roman"/>
                <w:color w:val="000000"/>
                <w:szCs w:val="22"/>
                <w:lang w:eastAsia="en-US"/>
              </w:rPr>
              <w:t>i</w:t>
            </w:r>
            <w:r w:rsidRPr="00FD14BC">
              <w:rPr>
                <w:rFonts w:eastAsia="Times New Roman"/>
                <w:color w:val="000000"/>
                <w:szCs w:val="22"/>
                <w:lang w:eastAsia="en-US"/>
              </w:rPr>
              <w:t xml:space="preserve">nforme financiero anual y </w:t>
            </w:r>
            <w:r w:rsidR="0072205D" w:rsidRPr="00FD14BC">
              <w:rPr>
                <w:rFonts w:eastAsia="Times New Roman"/>
                <w:color w:val="000000"/>
                <w:szCs w:val="22"/>
                <w:lang w:eastAsia="en-US"/>
              </w:rPr>
              <w:t xml:space="preserve">los </w:t>
            </w:r>
            <w:r w:rsidRPr="00FD14BC">
              <w:rPr>
                <w:rFonts w:eastAsia="Times New Roman"/>
                <w:color w:val="000000"/>
                <w:szCs w:val="22"/>
                <w:lang w:eastAsia="en-US"/>
              </w:rPr>
              <w:t>estados financieros</w:t>
            </w:r>
            <w:r w:rsidR="002A2D38" w:rsidRPr="00FD14BC">
              <w:rPr>
                <w:rFonts w:eastAsia="Times New Roman"/>
                <w:color w:val="000000"/>
                <w:szCs w:val="22"/>
                <w:lang w:eastAsia="en-US"/>
              </w:rPr>
              <w:t>.</w:t>
            </w:r>
          </w:p>
        </w:tc>
      </w:tr>
      <w:tr w:rsidR="002A2D38" w:rsidRPr="00FD14BC" w:rsidTr="00D85E0F">
        <w:trPr>
          <w:trHeight w:val="745"/>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Ecuador</w:t>
            </w:r>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713F32" w:rsidRPr="00FD14BC" w:rsidRDefault="00296172" w:rsidP="00941AE4">
            <w:pPr>
              <w:rPr>
                <w:szCs w:val="22"/>
              </w:rPr>
            </w:pPr>
            <w:r w:rsidRPr="00FD14BC">
              <w:rPr>
                <w:szCs w:val="22"/>
              </w:rPr>
              <w:t xml:space="preserve">Si, se </w:t>
            </w:r>
            <w:r w:rsidRPr="00FD14BC">
              <w:rPr>
                <w:rFonts w:eastAsia="Times New Roman"/>
                <w:color w:val="000000"/>
                <w:szCs w:val="22"/>
                <w:lang w:eastAsia="en-US"/>
              </w:rPr>
              <w:t>está</w:t>
            </w:r>
            <w:r w:rsidRPr="00FD14BC">
              <w:rPr>
                <w:szCs w:val="22"/>
              </w:rPr>
              <w:t xml:space="preserve"> de acuerdo.  En el caso de que sea la misma información y ésta sea suministrada anualmente a través de los estados financieros, no convendría su duplicación en el informe de gestión financiera que es bienal.</w:t>
            </w:r>
          </w:p>
        </w:tc>
      </w:tr>
      <w:tr w:rsidR="002A2D38" w:rsidRPr="00FD14BC" w:rsidTr="00941AE4">
        <w:trPr>
          <w:trHeight w:val="3156"/>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Franc</w:t>
            </w:r>
            <w:r w:rsidR="00631091" w:rsidRPr="00FD14BC">
              <w:rPr>
                <w:rFonts w:eastAsia="Times New Roman"/>
                <w:color w:val="000000"/>
                <w:szCs w:val="22"/>
                <w:lang w:eastAsia="en-US"/>
              </w:rPr>
              <w:t>ia</w:t>
            </w:r>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2A2D38" w:rsidRPr="00FD14BC" w:rsidRDefault="00A65BE9" w:rsidP="00186B28">
            <w:pPr>
              <w:rPr>
                <w:rFonts w:eastAsia="Times New Roman"/>
                <w:color w:val="000000"/>
                <w:szCs w:val="22"/>
                <w:lang w:eastAsia="en-US"/>
              </w:rPr>
            </w:pPr>
            <w:r w:rsidRPr="00FD14BC">
              <w:rPr>
                <w:szCs w:val="22"/>
              </w:rPr>
              <w:t>El presupuesto de la OMPI es de carácter bienal</w:t>
            </w:r>
            <w:r w:rsidR="002A2D38" w:rsidRPr="00FD14BC">
              <w:rPr>
                <w:szCs w:val="22"/>
              </w:rPr>
              <w:t xml:space="preserve">.  </w:t>
            </w:r>
            <w:r w:rsidRPr="00FD14BC">
              <w:rPr>
                <w:szCs w:val="22"/>
              </w:rPr>
              <w:t xml:space="preserve">El </w:t>
            </w:r>
            <w:r w:rsidR="007053D7" w:rsidRPr="00FD14BC">
              <w:rPr>
                <w:szCs w:val="22"/>
              </w:rPr>
              <w:t xml:space="preserve">informe de gestión financiera </w:t>
            </w:r>
            <w:r w:rsidR="00A84CD1" w:rsidRPr="00FD14BC">
              <w:rPr>
                <w:szCs w:val="22"/>
              </w:rPr>
              <w:t xml:space="preserve">se </w:t>
            </w:r>
            <w:r w:rsidR="00CF2A57" w:rsidRPr="00FD14BC">
              <w:rPr>
                <w:szCs w:val="22"/>
              </w:rPr>
              <w:t>elabora</w:t>
            </w:r>
            <w:r w:rsidR="00A84CD1" w:rsidRPr="00FD14BC">
              <w:rPr>
                <w:szCs w:val="22"/>
              </w:rPr>
              <w:t xml:space="preserve"> </w:t>
            </w:r>
            <w:r w:rsidR="002A2D38" w:rsidRPr="00FD14BC">
              <w:rPr>
                <w:szCs w:val="22"/>
              </w:rPr>
              <w:t>“</w:t>
            </w:r>
            <w:r w:rsidR="00CF2A57" w:rsidRPr="00FD14BC">
              <w:rPr>
                <w:szCs w:val="22"/>
              </w:rPr>
              <w:t>durante</w:t>
            </w:r>
            <w:r w:rsidR="002A2D38" w:rsidRPr="00FD14BC">
              <w:rPr>
                <w:szCs w:val="22"/>
              </w:rPr>
              <w:t xml:space="preserve">” </w:t>
            </w:r>
            <w:r w:rsidR="00A84CD1" w:rsidRPr="00FD14BC">
              <w:rPr>
                <w:szCs w:val="22"/>
              </w:rPr>
              <w:t xml:space="preserve">el bienio </w:t>
            </w:r>
            <w:r w:rsidR="00C04BFA" w:rsidRPr="00FD14BC">
              <w:rPr>
                <w:szCs w:val="22"/>
              </w:rPr>
              <w:t xml:space="preserve">e incluye </w:t>
            </w:r>
            <w:r w:rsidR="00A84CD1" w:rsidRPr="00FD14BC">
              <w:rPr>
                <w:szCs w:val="22"/>
              </w:rPr>
              <w:t>referencias al bienio anterior</w:t>
            </w:r>
            <w:r w:rsidR="002A2D38" w:rsidRPr="00FD14BC">
              <w:rPr>
                <w:szCs w:val="22"/>
              </w:rPr>
              <w:t xml:space="preserve">. </w:t>
            </w:r>
            <w:r w:rsidR="00CF2A57" w:rsidRPr="00FD14BC">
              <w:rPr>
                <w:szCs w:val="22"/>
              </w:rPr>
              <w:t xml:space="preserve">Contiene </w:t>
            </w:r>
            <w:r w:rsidR="00C465AF" w:rsidRPr="00FD14BC">
              <w:rPr>
                <w:szCs w:val="22"/>
              </w:rPr>
              <w:t>además</w:t>
            </w:r>
            <w:r w:rsidR="00CF2A57" w:rsidRPr="00FD14BC">
              <w:rPr>
                <w:szCs w:val="22"/>
              </w:rPr>
              <w:t xml:space="preserve"> </w:t>
            </w:r>
            <w:r w:rsidRPr="00FD14BC">
              <w:rPr>
                <w:szCs w:val="22"/>
              </w:rPr>
              <w:t xml:space="preserve">información sobre las diferencias </w:t>
            </w:r>
            <w:r w:rsidR="00C04BFA" w:rsidRPr="00FD14BC">
              <w:rPr>
                <w:szCs w:val="22"/>
              </w:rPr>
              <w:t>entre el</w:t>
            </w:r>
            <w:r w:rsidR="002A2D38" w:rsidRPr="00FD14BC">
              <w:rPr>
                <w:szCs w:val="22"/>
              </w:rPr>
              <w:t xml:space="preserve"> “</w:t>
            </w:r>
            <w:r w:rsidR="00C04BFA" w:rsidRPr="00FD14BC">
              <w:rPr>
                <w:szCs w:val="22"/>
              </w:rPr>
              <w:t>rendimiento bienal</w:t>
            </w:r>
            <w:r w:rsidR="002A2D38" w:rsidRPr="00FD14BC">
              <w:rPr>
                <w:szCs w:val="22"/>
              </w:rPr>
              <w:t xml:space="preserve">” </w:t>
            </w:r>
            <w:r w:rsidR="00C04BFA" w:rsidRPr="00FD14BC">
              <w:rPr>
                <w:szCs w:val="22"/>
              </w:rPr>
              <w:t xml:space="preserve">y el </w:t>
            </w:r>
            <w:r w:rsidR="00C04BFA" w:rsidRPr="00FD14BC">
              <w:rPr>
                <w:rFonts w:eastAsia="Times New Roman"/>
                <w:color w:val="000000"/>
                <w:szCs w:val="22"/>
                <w:lang w:eastAsia="en-US"/>
              </w:rPr>
              <w:t>presupuesto</w:t>
            </w:r>
            <w:r w:rsidR="00C04BFA" w:rsidRPr="00FD14BC">
              <w:rPr>
                <w:szCs w:val="22"/>
              </w:rPr>
              <w:t xml:space="preserve"> bienal en cuestión</w:t>
            </w:r>
            <w:r w:rsidR="002A2D38" w:rsidRPr="00FD14BC">
              <w:rPr>
                <w:szCs w:val="22"/>
              </w:rPr>
              <w:t xml:space="preserve">, </w:t>
            </w:r>
            <w:r w:rsidR="00CF2A57" w:rsidRPr="00FD14BC">
              <w:rPr>
                <w:szCs w:val="22"/>
              </w:rPr>
              <w:t>y viene acompañado</w:t>
            </w:r>
            <w:r w:rsidR="00C04BFA" w:rsidRPr="00FD14BC">
              <w:rPr>
                <w:szCs w:val="22"/>
              </w:rPr>
              <w:t xml:space="preserve"> de una recapitulación del presupuesto bienal ejecutado el año anterior</w:t>
            </w:r>
            <w:r w:rsidR="002A2D38" w:rsidRPr="00FD14BC">
              <w:rPr>
                <w:szCs w:val="22"/>
              </w:rPr>
              <w:t xml:space="preserve">.  </w:t>
            </w:r>
            <w:r w:rsidR="00A84CD1" w:rsidRPr="00FD14BC">
              <w:rPr>
                <w:szCs w:val="22"/>
              </w:rPr>
              <w:t>Por consiguiente</w:t>
            </w:r>
            <w:r w:rsidR="002A2D38" w:rsidRPr="00FD14BC">
              <w:rPr>
                <w:szCs w:val="22"/>
              </w:rPr>
              <w:t xml:space="preserve">, </w:t>
            </w:r>
            <w:r w:rsidR="00A84CD1" w:rsidRPr="00FD14BC">
              <w:rPr>
                <w:szCs w:val="22"/>
              </w:rPr>
              <w:t xml:space="preserve">y a diferencia de los estados financieros anuales, el cuadro </w:t>
            </w:r>
            <w:r w:rsidRPr="00FD14BC">
              <w:rPr>
                <w:szCs w:val="22"/>
              </w:rPr>
              <w:t xml:space="preserve">de la página </w:t>
            </w:r>
            <w:r w:rsidR="002A2D38" w:rsidRPr="00FD14BC">
              <w:rPr>
                <w:szCs w:val="22"/>
              </w:rPr>
              <w:t>6, “</w:t>
            </w:r>
            <w:r w:rsidRPr="00FD14BC">
              <w:rPr>
                <w:szCs w:val="22"/>
              </w:rPr>
              <w:t>Principales parámetros financieros y de otra índole</w:t>
            </w:r>
            <w:r w:rsidR="002A2D38" w:rsidRPr="00FD14BC">
              <w:rPr>
                <w:szCs w:val="22"/>
              </w:rPr>
              <w:t xml:space="preserve">”, </w:t>
            </w:r>
            <w:r w:rsidR="00C04BFA" w:rsidRPr="00FD14BC">
              <w:rPr>
                <w:szCs w:val="22"/>
              </w:rPr>
              <w:t xml:space="preserve">que también </w:t>
            </w:r>
            <w:r w:rsidR="00281607" w:rsidRPr="00FD14BC">
              <w:rPr>
                <w:szCs w:val="22"/>
              </w:rPr>
              <w:t>hace referencia a</w:t>
            </w:r>
            <w:r w:rsidR="00C04BFA" w:rsidRPr="00FD14BC">
              <w:rPr>
                <w:szCs w:val="22"/>
              </w:rPr>
              <w:t xml:space="preserve"> las reservas</w:t>
            </w:r>
            <w:r w:rsidR="002A2D38" w:rsidRPr="00FD14BC">
              <w:rPr>
                <w:szCs w:val="22"/>
              </w:rPr>
              <w:t xml:space="preserve">, </w:t>
            </w:r>
            <w:r w:rsidR="00CF2A57" w:rsidRPr="00FD14BC">
              <w:rPr>
                <w:szCs w:val="22"/>
              </w:rPr>
              <w:t xml:space="preserve">ofrece </w:t>
            </w:r>
            <w:r w:rsidR="00A84CD1" w:rsidRPr="00FD14BC">
              <w:rPr>
                <w:szCs w:val="22"/>
              </w:rPr>
              <w:t xml:space="preserve">una </w:t>
            </w:r>
            <w:r w:rsidR="00FD0E35" w:rsidRPr="00FD14BC">
              <w:rPr>
                <w:szCs w:val="22"/>
              </w:rPr>
              <w:t xml:space="preserve">visión </w:t>
            </w:r>
            <w:r w:rsidR="00281607" w:rsidRPr="00FD14BC">
              <w:rPr>
                <w:szCs w:val="22"/>
              </w:rPr>
              <w:t xml:space="preserve">completa </w:t>
            </w:r>
            <w:r w:rsidR="00FD0E35" w:rsidRPr="00FD14BC">
              <w:rPr>
                <w:szCs w:val="22"/>
              </w:rPr>
              <w:t xml:space="preserve">y escalable de la situación financiera </w:t>
            </w:r>
            <w:r w:rsidR="00A84CD1" w:rsidRPr="00FD14BC">
              <w:rPr>
                <w:szCs w:val="22"/>
              </w:rPr>
              <w:t>de la OMPI</w:t>
            </w:r>
            <w:r w:rsidR="002A2D38" w:rsidRPr="00FD14BC">
              <w:rPr>
                <w:szCs w:val="22"/>
              </w:rPr>
              <w:t xml:space="preserve">.  </w:t>
            </w:r>
            <w:r w:rsidR="00CF2A57" w:rsidRPr="00FD14BC">
              <w:rPr>
                <w:szCs w:val="22"/>
              </w:rPr>
              <w:t xml:space="preserve">El informe de gestión financiera es importante </w:t>
            </w:r>
            <w:r w:rsidR="0050687F" w:rsidRPr="00FD14BC">
              <w:rPr>
                <w:szCs w:val="22"/>
              </w:rPr>
              <w:t xml:space="preserve">primeramente </w:t>
            </w:r>
            <w:r w:rsidR="00CF2A57" w:rsidRPr="00FD14BC">
              <w:rPr>
                <w:szCs w:val="22"/>
              </w:rPr>
              <w:t>porque se trata de un documento unifor</w:t>
            </w:r>
            <w:r w:rsidR="001D425C" w:rsidRPr="00FD14BC">
              <w:rPr>
                <w:szCs w:val="22"/>
              </w:rPr>
              <w:t>me que só</w:t>
            </w:r>
            <w:r w:rsidR="00CF2A57" w:rsidRPr="00FD14BC">
              <w:rPr>
                <w:szCs w:val="22"/>
              </w:rPr>
              <w:t xml:space="preserve">lo contiene información financiera </w:t>
            </w:r>
            <w:r w:rsidR="001D425C" w:rsidRPr="00FD14BC">
              <w:rPr>
                <w:szCs w:val="22"/>
              </w:rPr>
              <w:t xml:space="preserve">que, </w:t>
            </w:r>
            <w:r w:rsidR="00CF2A57" w:rsidRPr="00FD14BC">
              <w:rPr>
                <w:szCs w:val="22"/>
              </w:rPr>
              <w:t xml:space="preserve">a diferencia de los estados financieros anuales, </w:t>
            </w:r>
            <w:r w:rsidR="00FD0E35" w:rsidRPr="00FD14BC">
              <w:rPr>
                <w:szCs w:val="22"/>
              </w:rPr>
              <w:t xml:space="preserve">no </w:t>
            </w:r>
            <w:r w:rsidR="002D4B97" w:rsidRPr="00FD14BC">
              <w:rPr>
                <w:szCs w:val="22"/>
              </w:rPr>
              <w:t xml:space="preserve">aparece repartida </w:t>
            </w:r>
            <w:r w:rsidR="00FD0E35" w:rsidRPr="00FD14BC">
              <w:rPr>
                <w:szCs w:val="22"/>
              </w:rPr>
              <w:t>en varias secciones</w:t>
            </w:r>
            <w:r w:rsidR="0050687F" w:rsidRPr="00FD14BC">
              <w:rPr>
                <w:szCs w:val="22"/>
              </w:rPr>
              <w:t>,</w:t>
            </w:r>
            <w:r w:rsidR="00CF2A57" w:rsidRPr="00FD14BC">
              <w:rPr>
                <w:szCs w:val="22"/>
              </w:rPr>
              <w:t xml:space="preserve"> </w:t>
            </w:r>
            <w:r w:rsidR="00FD0E35" w:rsidRPr="00FD14BC">
              <w:rPr>
                <w:szCs w:val="22"/>
              </w:rPr>
              <w:t xml:space="preserve">y </w:t>
            </w:r>
            <w:r w:rsidR="0050687F" w:rsidRPr="00FD14BC">
              <w:rPr>
                <w:szCs w:val="22"/>
              </w:rPr>
              <w:t xml:space="preserve">en segundo lugar </w:t>
            </w:r>
            <w:r w:rsidR="001D425C" w:rsidRPr="00FD14BC">
              <w:rPr>
                <w:szCs w:val="22"/>
              </w:rPr>
              <w:t xml:space="preserve">porque </w:t>
            </w:r>
            <w:r w:rsidR="0050687F" w:rsidRPr="00FD14BC">
              <w:rPr>
                <w:szCs w:val="22"/>
              </w:rPr>
              <w:t xml:space="preserve">es un documento centrado </w:t>
            </w:r>
            <w:r w:rsidR="00FD0E35" w:rsidRPr="00FD14BC">
              <w:rPr>
                <w:szCs w:val="22"/>
              </w:rPr>
              <w:t>en la gestión</w:t>
            </w:r>
            <w:r w:rsidR="002A2D38" w:rsidRPr="00FD14BC">
              <w:rPr>
                <w:szCs w:val="22"/>
              </w:rPr>
              <w:t xml:space="preserve">.  </w:t>
            </w:r>
            <w:r w:rsidR="00186B28" w:rsidRPr="00FD14BC">
              <w:rPr>
                <w:szCs w:val="22"/>
              </w:rPr>
              <w:t>En l</w:t>
            </w:r>
            <w:r w:rsidR="00A84CD1" w:rsidRPr="00FD14BC">
              <w:rPr>
                <w:szCs w:val="22"/>
              </w:rPr>
              <w:t xml:space="preserve">os artículos </w:t>
            </w:r>
            <w:r w:rsidR="002A2D38" w:rsidRPr="00FD14BC">
              <w:rPr>
                <w:szCs w:val="22"/>
              </w:rPr>
              <w:t xml:space="preserve">6.5 </w:t>
            </w:r>
            <w:r w:rsidR="00A84CD1" w:rsidRPr="00FD14BC">
              <w:rPr>
                <w:szCs w:val="22"/>
              </w:rPr>
              <w:t xml:space="preserve">y </w:t>
            </w:r>
            <w:r w:rsidR="002A2D38" w:rsidRPr="00FD14BC">
              <w:rPr>
                <w:szCs w:val="22"/>
              </w:rPr>
              <w:t xml:space="preserve">6.6 </w:t>
            </w:r>
            <w:r w:rsidR="00A84CD1" w:rsidRPr="00FD14BC">
              <w:rPr>
                <w:szCs w:val="22"/>
              </w:rPr>
              <w:t xml:space="preserve">de la Reglamentación Financiera </w:t>
            </w:r>
            <w:r w:rsidR="00186B28" w:rsidRPr="00FD14BC">
              <w:rPr>
                <w:szCs w:val="22"/>
              </w:rPr>
              <w:t xml:space="preserve">se </w:t>
            </w:r>
            <w:r w:rsidR="00281607" w:rsidRPr="00FD14BC">
              <w:rPr>
                <w:szCs w:val="22"/>
              </w:rPr>
              <w:t xml:space="preserve">definen </w:t>
            </w:r>
            <w:r w:rsidR="00A84CD1" w:rsidRPr="00FD14BC">
              <w:rPr>
                <w:szCs w:val="22"/>
              </w:rPr>
              <w:t xml:space="preserve">claramente </w:t>
            </w:r>
            <w:r w:rsidR="00186B28" w:rsidRPr="00FD14BC">
              <w:rPr>
                <w:szCs w:val="22"/>
              </w:rPr>
              <w:t xml:space="preserve">los </w:t>
            </w:r>
            <w:r w:rsidR="00A84CD1" w:rsidRPr="00FD14BC">
              <w:rPr>
                <w:szCs w:val="22"/>
              </w:rPr>
              <w:t>dos tipos de informes financieros</w:t>
            </w:r>
            <w:r w:rsidR="002A2D38" w:rsidRPr="00FD14BC">
              <w:rPr>
                <w:szCs w:val="22"/>
              </w:rPr>
              <w:t>.</w:t>
            </w:r>
          </w:p>
        </w:tc>
      </w:tr>
      <w:tr w:rsidR="00695246" w:rsidRPr="00AA56D9" w:rsidTr="00941AE4">
        <w:trPr>
          <w:trHeight w:val="821"/>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5246" w:rsidRPr="00FD14BC" w:rsidRDefault="00695246" w:rsidP="00941AE4">
            <w:pPr>
              <w:rPr>
                <w:rFonts w:eastAsia="Times New Roman"/>
                <w:color w:val="000000"/>
                <w:szCs w:val="22"/>
                <w:lang w:eastAsia="en-US"/>
              </w:rPr>
            </w:pPr>
            <w:r>
              <w:rPr>
                <w:rFonts w:eastAsia="Times New Roman"/>
                <w:color w:val="000000"/>
                <w:szCs w:val="22"/>
                <w:lang w:eastAsia="en-US"/>
              </w:rPr>
              <w:t>Gabón</w:t>
            </w:r>
          </w:p>
        </w:tc>
        <w:tc>
          <w:tcPr>
            <w:tcW w:w="8080" w:type="dxa"/>
            <w:tcBorders>
              <w:top w:val="single" w:sz="4" w:space="0" w:color="auto"/>
              <w:left w:val="nil"/>
              <w:bottom w:val="single" w:sz="4" w:space="0" w:color="auto"/>
              <w:right w:val="single" w:sz="4" w:space="0" w:color="auto"/>
            </w:tcBorders>
            <w:shd w:val="clear" w:color="auto" w:fill="auto"/>
            <w:vAlign w:val="bottom"/>
          </w:tcPr>
          <w:p w:rsidR="00AA56D9" w:rsidRPr="00AA56D9" w:rsidRDefault="00AA56D9" w:rsidP="00AA56D9">
            <w:pPr>
              <w:autoSpaceDE w:val="0"/>
              <w:autoSpaceDN w:val="0"/>
              <w:adjustRightInd w:val="0"/>
              <w:jc w:val="both"/>
              <w:rPr>
                <w:szCs w:val="22"/>
                <w:lang w:val="es-ES_tradnl"/>
              </w:rPr>
            </w:pPr>
            <w:r w:rsidRPr="00AA56D9">
              <w:rPr>
                <w:szCs w:val="22"/>
                <w:lang w:val="es-ES_tradnl"/>
              </w:rPr>
              <w:t>El 30 de noviembre de 2005, el Comité de Alto Nivel sobre Gestión (HLCM) recomendó que todas las organizaciones del sistema de las Naciones Unidas adoptaran las IPSAS como sus normas de contabilidad, no más tarde de 2010.</w:t>
            </w:r>
          </w:p>
          <w:p w:rsidR="00AA56D9" w:rsidRPr="00AA56D9" w:rsidRDefault="00AA56D9" w:rsidP="00AA56D9">
            <w:pPr>
              <w:autoSpaceDE w:val="0"/>
              <w:autoSpaceDN w:val="0"/>
              <w:adjustRightInd w:val="0"/>
              <w:jc w:val="both"/>
              <w:rPr>
                <w:szCs w:val="22"/>
                <w:lang w:val="es-ES_tradnl"/>
              </w:rPr>
            </w:pPr>
            <w:r w:rsidRPr="00AA56D9">
              <w:rPr>
                <w:szCs w:val="22"/>
                <w:lang w:val="es-ES_tradnl"/>
              </w:rPr>
              <w:t>Esa recomendación se inspiraba en la inequívoca necesidad de que el sistema de las Naciones Unidas abrazara unas normas de contabilidad mejoradas, independientes y universalmente aceptadas a fin de incrementar la calidad y la credibilidad de la información financiera.</w:t>
            </w:r>
          </w:p>
          <w:p w:rsidR="00AA56D9" w:rsidRPr="00AA56D9" w:rsidRDefault="00AA56D9" w:rsidP="00AA56D9">
            <w:pPr>
              <w:autoSpaceDE w:val="0"/>
              <w:autoSpaceDN w:val="0"/>
              <w:adjustRightInd w:val="0"/>
              <w:jc w:val="both"/>
              <w:rPr>
                <w:szCs w:val="22"/>
                <w:lang w:val="es-ES_tradnl"/>
              </w:rPr>
            </w:pPr>
            <w:r w:rsidRPr="00AA56D9">
              <w:rPr>
                <w:szCs w:val="22"/>
                <w:lang w:val="es-ES_tradnl"/>
              </w:rPr>
              <w:t>Las normas IPSAS han sido elaboradas por la Junta de Normas Internacionales de Contabilidad del Sector Público (IPSASB), que forma parte de la Federación Internacional de Expertos Contables (IFAC).</w:t>
            </w:r>
          </w:p>
          <w:p w:rsidR="00BE4164" w:rsidRDefault="00AA56D9" w:rsidP="00AA56D9">
            <w:pPr>
              <w:autoSpaceDE w:val="0"/>
              <w:autoSpaceDN w:val="0"/>
              <w:adjustRightInd w:val="0"/>
              <w:jc w:val="both"/>
              <w:rPr>
                <w:szCs w:val="22"/>
                <w:lang w:val="es-ES_tradnl"/>
              </w:rPr>
            </w:pPr>
            <w:r w:rsidRPr="00AA56D9">
              <w:rPr>
                <w:szCs w:val="22"/>
                <w:lang w:val="es-ES_tradnl"/>
              </w:rPr>
              <w:t>Dado que las IPSAS exigen la presentación de estados financieros anuales, la OMPI elabora actualmente un juego de estados financieros separados para cada año de calendario del bienio.  Dichos estados financieros se presentan separadamente del informe de gestión financiera;  para acceder a la información financiera completa de la Organización preparada con arreglo a las IPSAS es preciso consultar los estados financieros anuales de la OMPI.</w:t>
            </w:r>
          </w:p>
          <w:p w:rsidR="00AA56D9" w:rsidRPr="00AA56D9" w:rsidRDefault="00AA56D9" w:rsidP="00AA56D9">
            <w:pPr>
              <w:autoSpaceDE w:val="0"/>
              <w:autoSpaceDN w:val="0"/>
              <w:adjustRightInd w:val="0"/>
              <w:jc w:val="both"/>
              <w:rPr>
                <w:szCs w:val="22"/>
                <w:lang w:val="es-ES_tradnl"/>
              </w:rPr>
            </w:pPr>
            <w:r w:rsidRPr="00AA56D9">
              <w:rPr>
                <w:szCs w:val="22"/>
                <w:lang w:val="es-ES_tradnl"/>
              </w:rPr>
              <w:t>De conformidad con las IPSAS, los estados financieros incluyen los siguientes elementos:</w:t>
            </w:r>
          </w:p>
          <w:p w:rsidR="00AA56D9" w:rsidRPr="00AA56D9" w:rsidRDefault="00AA56D9" w:rsidP="00AA56D9">
            <w:pPr>
              <w:autoSpaceDE w:val="0"/>
              <w:autoSpaceDN w:val="0"/>
              <w:adjustRightInd w:val="0"/>
              <w:jc w:val="both"/>
              <w:rPr>
                <w:szCs w:val="22"/>
                <w:lang w:val="es-ES_tradnl"/>
              </w:rPr>
            </w:pPr>
            <w:r w:rsidRPr="00AA56D9">
              <w:rPr>
                <w:szCs w:val="22"/>
                <w:lang w:val="es-ES_tradnl"/>
              </w:rPr>
              <w:t>Estado I - Estado de la situación financiera</w:t>
            </w:r>
          </w:p>
          <w:p w:rsidR="00AA56D9" w:rsidRPr="00AA56D9" w:rsidRDefault="00AA56D9" w:rsidP="00AA56D9">
            <w:pPr>
              <w:autoSpaceDE w:val="0"/>
              <w:autoSpaceDN w:val="0"/>
              <w:adjustRightInd w:val="0"/>
              <w:jc w:val="both"/>
              <w:rPr>
                <w:szCs w:val="22"/>
                <w:lang w:val="es-ES_tradnl"/>
              </w:rPr>
            </w:pPr>
            <w:r w:rsidRPr="00AA56D9">
              <w:rPr>
                <w:szCs w:val="22"/>
                <w:lang w:val="es-ES_tradnl"/>
              </w:rPr>
              <w:t>Estado II - Estado de rendimiento financiero</w:t>
            </w:r>
          </w:p>
          <w:p w:rsidR="00AA56D9" w:rsidRPr="00AA56D9" w:rsidRDefault="00AA56D9" w:rsidP="00AA56D9">
            <w:pPr>
              <w:autoSpaceDE w:val="0"/>
              <w:autoSpaceDN w:val="0"/>
              <w:adjustRightInd w:val="0"/>
              <w:jc w:val="both"/>
              <w:rPr>
                <w:szCs w:val="22"/>
                <w:lang w:val="es-ES_tradnl"/>
              </w:rPr>
            </w:pPr>
            <w:r w:rsidRPr="00AA56D9">
              <w:rPr>
                <w:szCs w:val="22"/>
                <w:lang w:val="es-ES_tradnl"/>
              </w:rPr>
              <w:t>Estado III - Estado de cambios en los activos netos</w:t>
            </w:r>
          </w:p>
          <w:p w:rsidR="00AA56D9" w:rsidRPr="00AA56D9" w:rsidRDefault="00AA56D9" w:rsidP="00AA56D9">
            <w:pPr>
              <w:autoSpaceDE w:val="0"/>
              <w:autoSpaceDN w:val="0"/>
              <w:adjustRightInd w:val="0"/>
              <w:jc w:val="both"/>
              <w:rPr>
                <w:szCs w:val="22"/>
                <w:lang w:val="es-ES_tradnl"/>
              </w:rPr>
            </w:pPr>
            <w:r w:rsidRPr="00AA56D9">
              <w:rPr>
                <w:szCs w:val="22"/>
                <w:lang w:val="es-ES_tradnl"/>
              </w:rPr>
              <w:t>Estado IV - Estado de flujos de efectivo</w:t>
            </w:r>
          </w:p>
          <w:p w:rsidR="00AA56D9" w:rsidRPr="00AA56D9" w:rsidRDefault="00AA56D9" w:rsidP="00AA56D9">
            <w:pPr>
              <w:autoSpaceDE w:val="0"/>
              <w:autoSpaceDN w:val="0"/>
              <w:adjustRightInd w:val="0"/>
              <w:jc w:val="both"/>
              <w:rPr>
                <w:szCs w:val="22"/>
                <w:lang w:val="es-ES_tradnl"/>
              </w:rPr>
            </w:pPr>
            <w:r w:rsidRPr="00AA56D9">
              <w:rPr>
                <w:szCs w:val="22"/>
                <w:lang w:val="es-ES_tradnl"/>
              </w:rPr>
              <w:lastRenderedPageBreak/>
              <w:t>Estado V - Estado comparativo de importes presupuestados y reales</w:t>
            </w:r>
          </w:p>
          <w:p w:rsidR="00AA56D9" w:rsidRPr="00AA56D9" w:rsidRDefault="00AA56D9" w:rsidP="00AA56D9">
            <w:pPr>
              <w:autoSpaceDE w:val="0"/>
              <w:autoSpaceDN w:val="0"/>
              <w:adjustRightInd w:val="0"/>
              <w:jc w:val="both"/>
              <w:rPr>
                <w:szCs w:val="22"/>
                <w:lang w:val="es-ES_tradnl"/>
              </w:rPr>
            </w:pPr>
            <w:r w:rsidRPr="00AA56D9">
              <w:rPr>
                <w:szCs w:val="22"/>
                <w:lang w:val="es-ES_tradnl"/>
              </w:rPr>
              <w:t>Notas relativas a los estados financieros</w:t>
            </w:r>
          </w:p>
          <w:p w:rsidR="00AA56D9" w:rsidRPr="00AA56D9" w:rsidRDefault="00AA56D9" w:rsidP="00AA56D9">
            <w:pPr>
              <w:autoSpaceDE w:val="0"/>
              <w:autoSpaceDN w:val="0"/>
              <w:adjustRightInd w:val="0"/>
              <w:jc w:val="both"/>
              <w:rPr>
                <w:szCs w:val="22"/>
                <w:lang w:val="es-ES_tradnl"/>
              </w:rPr>
            </w:pPr>
            <w:r w:rsidRPr="00AA56D9">
              <w:rPr>
                <w:szCs w:val="22"/>
                <w:lang w:val="es-ES_tradnl"/>
              </w:rPr>
              <w:t>En el informe de gestión financiera se presentan los estados I a V con respecto al bienio 2012/13.</w:t>
            </w:r>
          </w:p>
          <w:p w:rsidR="00AA56D9" w:rsidRPr="00AA56D9" w:rsidRDefault="00AA56D9" w:rsidP="00AA56D9">
            <w:pPr>
              <w:autoSpaceDE w:val="0"/>
              <w:autoSpaceDN w:val="0"/>
              <w:adjustRightInd w:val="0"/>
              <w:jc w:val="both"/>
              <w:rPr>
                <w:szCs w:val="22"/>
                <w:lang w:val="es-ES_tradnl"/>
              </w:rPr>
            </w:pPr>
            <w:r w:rsidRPr="00AA56D9">
              <w:rPr>
                <w:szCs w:val="22"/>
                <w:lang w:val="es-ES_tradnl"/>
              </w:rPr>
              <w:t>Se proporciona la información financiera necesaria para la correcta comprensión de las diferencias entre el resultado de la Organización desde el punto de vista presupuestario y el resultado de la Organización según los estados financieros elaborados con arreglo a las IPSAS.  Otros extractos de los estados financieros anuales facilitan asimismo ulteriores detalles en torno a los activos y pasivos de la Organización.</w:t>
            </w:r>
          </w:p>
          <w:p w:rsidR="00695246" w:rsidRPr="00AA56D9" w:rsidRDefault="00AA56D9" w:rsidP="00AA56D9">
            <w:pPr>
              <w:autoSpaceDE w:val="0"/>
              <w:autoSpaceDN w:val="0"/>
              <w:adjustRightInd w:val="0"/>
              <w:jc w:val="both"/>
              <w:rPr>
                <w:rFonts w:eastAsia="Times New Roman"/>
                <w:color w:val="000000"/>
                <w:szCs w:val="22"/>
                <w:highlight w:val="yellow"/>
                <w:lang w:val="es-ES_tradnl" w:eastAsia="en-US"/>
              </w:rPr>
            </w:pPr>
            <w:r w:rsidRPr="00AA56D9">
              <w:rPr>
                <w:szCs w:val="22"/>
                <w:lang w:val="es-ES_tradnl"/>
              </w:rPr>
              <w:t>A la luz de lo antedicho, consideramos atinado apoyar esa afirmación.</w:t>
            </w:r>
          </w:p>
        </w:tc>
      </w:tr>
      <w:tr w:rsidR="002A2D38" w:rsidRPr="00FD14BC" w:rsidTr="00941AE4">
        <w:trPr>
          <w:trHeight w:val="821"/>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631091" w:rsidP="00941AE4">
            <w:pPr>
              <w:rPr>
                <w:rFonts w:eastAsia="Times New Roman"/>
                <w:color w:val="000000"/>
                <w:szCs w:val="22"/>
                <w:lang w:eastAsia="en-US"/>
              </w:rPr>
            </w:pPr>
            <w:r w:rsidRPr="00FD14BC">
              <w:rPr>
                <w:rFonts w:eastAsia="Times New Roman"/>
                <w:color w:val="000000"/>
                <w:szCs w:val="22"/>
                <w:lang w:eastAsia="en-US"/>
              </w:rPr>
              <w:lastRenderedPageBreak/>
              <w:t>Alemania</w:t>
            </w:r>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2A2D38" w:rsidRPr="00FD14BC" w:rsidRDefault="00A84CD1" w:rsidP="0050687F">
            <w:pPr>
              <w:rPr>
                <w:rFonts w:eastAsia="Times New Roman"/>
                <w:color w:val="000000"/>
                <w:szCs w:val="22"/>
                <w:lang w:eastAsia="en-US"/>
              </w:rPr>
            </w:pPr>
            <w:r w:rsidRPr="00FD14BC">
              <w:rPr>
                <w:rFonts w:eastAsia="Times New Roman"/>
                <w:color w:val="000000"/>
                <w:szCs w:val="22"/>
                <w:lang w:eastAsia="en-US"/>
              </w:rPr>
              <w:t>No coincidimos con esta afirmación</w:t>
            </w:r>
            <w:r w:rsidR="002A2D38" w:rsidRPr="00FD14BC">
              <w:rPr>
                <w:rFonts w:eastAsia="Times New Roman"/>
                <w:color w:val="000000"/>
                <w:szCs w:val="22"/>
                <w:lang w:eastAsia="en-US"/>
              </w:rPr>
              <w:t xml:space="preserve">.  </w:t>
            </w:r>
            <w:r w:rsidR="00FD0E35" w:rsidRPr="00FD14BC">
              <w:rPr>
                <w:rFonts w:eastAsia="Times New Roman"/>
                <w:color w:val="000000"/>
                <w:szCs w:val="22"/>
                <w:lang w:eastAsia="en-US"/>
              </w:rPr>
              <w:t xml:space="preserve">Una presentación clara de los datos más relevantes </w:t>
            </w:r>
            <w:r w:rsidR="00422CB9" w:rsidRPr="00FD14BC">
              <w:rPr>
                <w:rFonts w:eastAsia="Times New Roman"/>
                <w:color w:val="000000"/>
                <w:szCs w:val="22"/>
                <w:lang w:eastAsia="en-US"/>
              </w:rPr>
              <w:t xml:space="preserve">proporciona </w:t>
            </w:r>
            <w:r w:rsidR="00FD0E35" w:rsidRPr="00FD14BC">
              <w:rPr>
                <w:rFonts w:eastAsia="Times New Roman"/>
                <w:color w:val="000000"/>
                <w:szCs w:val="22"/>
                <w:lang w:eastAsia="en-US"/>
              </w:rPr>
              <w:t>a los delegados un</w:t>
            </w:r>
            <w:r w:rsidR="00422CB9" w:rsidRPr="00FD14BC">
              <w:rPr>
                <w:rFonts w:eastAsia="Times New Roman"/>
                <w:color w:val="000000"/>
                <w:szCs w:val="22"/>
                <w:lang w:eastAsia="en-US"/>
              </w:rPr>
              <w:t xml:space="preserve"> panorama rápido de los mismos </w:t>
            </w:r>
            <w:r w:rsidR="002A2D38" w:rsidRPr="00FD14BC">
              <w:rPr>
                <w:rFonts w:eastAsia="Times New Roman"/>
                <w:color w:val="000000"/>
                <w:szCs w:val="22"/>
                <w:lang w:eastAsia="en-US"/>
              </w:rPr>
              <w:t>(</w:t>
            </w:r>
            <w:r w:rsidR="00A25EC1" w:rsidRPr="00FD14BC">
              <w:rPr>
                <w:rFonts w:eastAsia="Times New Roman"/>
                <w:color w:val="000000"/>
                <w:szCs w:val="22"/>
                <w:lang w:eastAsia="en-US"/>
              </w:rPr>
              <w:t>con r</w:t>
            </w:r>
            <w:r w:rsidR="00422CB9" w:rsidRPr="00FD14BC">
              <w:rPr>
                <w:rFonts w:eastAsia="Times New Roman"/>
                <w:color w:val="000000"/>
                <w:szCs w:val="22"/>
                <w:lang w:eastAsia="en-US"/>
              </w:rPr>
              <w:t>eferencias a la fuente original</w:t>
            </w:r>
            <w:r w:rsidR="00A25EC1" w:rsidRPr="00FD14BC">
              <w:rPr>
                <w:rFonts w:eastAsia="Times New Roman"/>
                <w:color w:val="000000"/>
                <w:szCs w:val="22"/>
                <w:lang w:eastAsia="en-US"/>
              </w:rPr>
              <w:t xml:space="preserve"> donde </w:t>
            </w:r>
            <w:r w:rsidR="0050687F" w:rsidRPr="00FD14BC">
              <w:rPr>
                <w:rFonts w:eastAsia="Times New Roman"/>
                <w:color w:val="000000"/>
                <w:szCs w:val="22"/>
                <w:lang w:eastAsia="en-US"/>
              </w:rPr>
              <w:t xml:space="preserve">pueden </w:t>
            </w:r>
            <w:r w:rsidR="00A25EC1" w:rsidRPr="00FD14BC">
              <w:rPr>
                <w:rFonts w:eastAsia="Times New Roman"/>
                <w:color w:val="000000"/>
                <w:szCs w:val="22"/>
                <w:lang w:eastAsia="en-US"/>
              </w:rPr>
              <w:t xml:space="preserve">consultar la información </w:t>
            </w:r>
            <w:r w:rsidR="0050687F" w:rsidRPr="00FD14BC">
              <w:rPr>
                <w:rFonts w:eastAsia="Times New Roman"/>
                <w:color w:val="000000"/>
                <w:szCs w:val="22"/>
                <w:lang w:eastAsia="en-US"/>
              </w:rPr>
              <w:t>detallada</w:t>
            </w:r>
            <w:r w:rsidR="002A2D38" w:rsidRPr="00FD14BC">
              <w:rPr>
                <w:rFonts w:eastAsia="Times New Roman"/>
                <w:color w:val="000000"/>
                <w:szCs w:val="22"/>
                <w:lang w:eastAsia="en-US"/>
              </w:rPr>
              <w:t>).</w:t>
            </w:r>
          </w:p>
        </w:tc>
      </w:tr>
      <w:tr w:rsidR="002A2D38" w:rsidRPr="00FD14BC" w:rsidTr="00941AE4">
        <w:trPr>
          <w:trHeight w:val="5099"/>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631091" w:rsidP="00941AE4">
            <w:pPr>
              <w:rPr>
                <w:rFonts w:eastAsia="Times New Roman"/>
                <w:color w:val="000000"/>
                <w:szCs w:val="22"/>
                <w:lang w:eastAsia="en-US"/>
              </w:rPr>
            </w:pPr>
            <w:r w:rsidRPr="00FD14BC">
              <w:rPr>
                <w:rFonts w:eastAsia="Times New Roman"/>
                <w:color w:val="000000"/>
                <w:szCs w:val="22"/>
                <w:lang w:eastAsia="en-US"/>
              </w:rPr>
              <w:t xml:space="preserve">Japón </w:t>
            </w:r>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2A2D38" w:rsidRPr="00FD14BC" w:rsidRDefault="00A25EC1" w:rsidP="00243CA7">
            <w:pPr>
              <w:rPr>
                <w:rFonts w:eastAsia="Times New Roman"/>
                <w:color w:val="000000"/>
                <w:szCs w:val="22"/>
                <w:lang w:eastAsia="en-US"/>
              </w:rPr>
            </w:pPr>
            <w:r w:rsidRPr="00FD14BC">
              <w:rPr>
                <w:rFonts w:eastAsia="Times New Roman"/>
                <w:color w:val="000000"/>
                <w:szCs w:val="22"/>
                <w:lang w:eastAsia="en-US"/>
              </w:rPr>
              <w:t xml:space="preserve">El </w:t>
            </w:r>
            <w:r w:rsidR="00E46818" w:rsidRPr="00FD14BC">
              <w:rPr>
                <w:rFonts w:eastAsia="Times New Roman"/>
                <w:color w:val="000000"/>
                <w:szCs w:val="22"/>
                <w:lang w:eastAsia="en-US"/>
              </w:rPr>
              <w:t>Japón</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valora positivamente </w:t>
            </w:r>
            <w:r w:rsidR="00A84CD1" w:rsidRPr="00FD14BC">
              <w:rPr>
                <w:rFonts w:eastAsia="Times New Roman"/>
                <w:color w:val="000000"/>
                <w:szCs w:val="22"/>
                <w:lang w:eastAsia="en-US"/>
              </w:rPr>
              <w:t>l</w:t>
            </w:r>
            <w:r w:rsidR="00422CB9" w:rsidRPr="00FD14BC">
              <w:rPr>
                <w:rFonts w:eastAsia="Times New Roman"/>
                <w:color w:val="000000"/>
                <w:szCs w:val="22"/>
                <w:lang w:eastAsia="en-US"/>
              </w:rPr>
              <w:t xml:space="preserve">os esfuerzos </w:t>
            </w:r>
            <w:r w:rsidR="00A84CD1" w:rsidRPr="00FD14BC">
              <w:rPr>
                <w:rFonts w:eastAsia="Times New Roman"/>
                <w:color w:val="000000"/>
                <w:szCs w:val="22"/>
                <w:lang w:eastAsia="en-US"/>
              </w:rPr>
              <w:t xml:space="preserve">de la Secretaría </w:t>
            </w:r>
            <w:r w:rsidR="00422CB9" w:rsidRPr="00FD14BC">
              <w:rPr>
                <w:rFonts w:eastAsia="Times New Roman"/>
                <w:color w:val="000000"/>
                <w:szCs w:val="22"/>
                <w:lang w:eastAsia="en-US"/>
              </w:rPr>
              <w:t xml:space="preserve">por perfeccionar </w:t>
            </w:r>
            <w:r w:rsidR="00A84CD1" w:rsidRPr="00FD14BC">
              <w:rPr>
                <w:rFonts w:eastAsia="Times New Roman"/>
                <w:color w:val="000000"/>
                <w:szCs w:val="22"/>
                <w:lang w:eastAsia="en-US"/>
              </w:rPr>
              <w:t>los informes financieros</w:t>
            </w:r>
            <w:r w:rsidR="002A2D38" w:rsidRPr="00FD14BC">
              <w:rPr>
                <w:rFonts w:eastAsia="Times New Roman"/>
                <w:color w:val="000000"/>
                <w:szCs w:val="22"/>
                <w:lang w:eastAsia="en-US"/>
              </w:rPr>
              <w:t xml:space="preserve"> </w:t>
            </w:r>
            <w:r w:rsidR="00422CB9" w:rsidRPr="00FD14BC">
              <w:rPr>
                <w:rFonts w:eastAsia="Times New Roman"/>
                <w:color w:val="000000"/>
                <w:szCs w:val="22"/>
                <w:lang w:eastAsia="en-US"/>
              </w:rPr>
              <w:t xml:space="preserve">reduciendo </w:t>
            </w:r>
            <w:r w:rsidRPr="00FD14BC">
              <w:rPr>
                <w:rFonts w:eastAsia="Times New Roman"/>
                <w:color w:val="000000"/>
                <w:szCs w:val="22"/>
                <w:lang w:eastAsia="en-US"/>
              </w:rPr>
              <w:t>l</w:t>
            </w:r>
            <w:r w:rsidR="00F3379C" w:rsidRPr="00FD14BC">
              <w:rPr>
                <w:rFonts w:eastAsia="Times New Roman"/>
                <w:color w:val="000000"/>
                <w:szCs w:val="22"/>
                <w:lang w:eastAsia="en-US"/>
              </w:rPr>
              <w:t xml:space="preserve">a duplicación de datos </w:t>
            </w:r>
            <w:r w:rsidRPr="00FD14BC">
              <w:rPr>
                <w:rFonts w:eastAsia="Times New Roman"/>
                <w:color w:val="000000"/>
                <w:szCs w:val="22"/>
                <w:lang w:eastAsia="en-US"/>
              </w:rPr>
              <w:t xml:space="preserve">y </w:t>
            </w:r>
            <w:r w:rsidR="00422CB9" w:rsidRPr="00FD14BC">
              <w:rPr>
                <w:rFonts w:eastAsia="Times New Roman"/>
                <w:color w:val="000000"/>
                <w:szCs w:val="22"/>
                <w:lang w:eastAsia="en-US"/>
              </w:rPr>
              <w:t xml:space="preserve">manteniendo o mejorando </w:t>
            </w:r>
            <w:r w:rsidRPr="00FD14BC">
              <w:rPr>
                <w:rFonts w:eastAsia="Times New Roman"/>
                <w:color w:val="000000"/>
                <w:szCs w:val="22"/>
                <w:lang w:eastAsia="en-US"/>
              </w:rPr>
              <w:t>la calidad de la información</w:t>
            </w:r>
            <w:r w:rsidR="002A2D38" w:rsidRPr="00FD14BC">
              <w:rPr>
                <w:rFonts w:eastAsia="Times New Roman"/>
                <w:color w:val="000000"/>
                <w:szCs w:val="22"/>
                <w:lang w:eastAsia="en-US"/>
              </w:rPr>
              <w:t xml:space="preserve">.  </w:t>
            </w:r>
            <w:r w:rsidR="00A84CD1" w:rsidRPr="00FD14BC">
              <w:rPr>
                <w:rFonts w:eastAsia="Times New Roman"/>
                <w:color w:val="000000"/>
                <w:szCs w:val="22"/>
                <w:lang w:eastAsia="en-US"/>
              </w:rPr>
              <w:t xml:space="preserve">Asimismo, considera que, dada la naturaleza técnica del informe, </w:t>
            </w:r>
            <w:r w:rsidR="00422CB9" w:rsidRPr="00FD14BC">
              <w:rPr>
                <w:rFonts w:eastAsia="Times New Roman"/>
                <w:color w:val="000000"/>
                <w:szCs w:val="22"/>
                <w:lang w:eastAsia="en-US"/>
              </w:rPr>
              <w:t xml:space="preserve">presentar </w:t>
            </w:r>
            <w:r w:rsidRPr="00FD14BC">
              <w:rPr>
                <w:rFonts w:eastAsia="Times New Roman"/>
                <w:color w:val="000000"/>
                <w:szCs w:val="22"/>
                <w:lang w:eastAsia="en-US"/>
              </w:rPr>
              <w:t xml:space="preserve">los datos de manera clara y comprensible </w:t>
            </w:r>
            <w:r w:rsidR="00F3379C" w:rsidRPr="00FD14BC">
              <w:rPr>
                <w:rFonts w:eastAsia="Times New Roman"/>
                <w:color w:val="000000"/>
                <w:szCs w:val="22"/>
                <w:lang w:eastAsia="en-US"/>
              </w:rPr>
              <w:t>también debe</w:t>
            </w:r>
            <w:r w:rsidR="00422CB9" w:rsidRPr="00FD14BC">
              <w:rPr>
                <w:rFonts w:eastAsia="Times New Roman"/>
                <w:color w:val="000000"/>
                <w:szCs w:val="22"/>
                <w:lang w:eastAsia="en-US"/>
              </w:rPr>
              <w:t xml:space="preserve"> ser </w:t>
            </w:r>
            <w:r w:rsidRPr="00FD14BC">
              <w:rPr>
                <w:rFonts w:eastAsia="Times New Roman"/>
                <w:color w:val="000000"/>
                <w:szCs w:val="22"/>
                <w:lang w:eastAsia="en-US"/>
              </w:rPr>
              <w:t>una consideración importante a la hora de redactar los informes</w:t>
            </w:r>
            <w:r w:rsidR="00DE22C9" w:rsidRPr="00FD14BC">
              <w:rPr>
                <w:rFonts w:eastAsia="Times New Roman"/>
                <w:color w:val="000000"/>
                <w:szCs w:val="22"/>
                <w:lang w:eastAsia="en-US"/>
              </w:rPr>
              <w:t>.</w:t>
            </w:r>
            <w:r w:rsidR="00243CA7" w:rsidRPr="00FD14BC">
              <w:rPr>
                <w:rFonts w:eastAsia="Times New Roman"/>
                <w:color w:val="000000"/>
                <w:szCs w:val="22"/>
                <w:lang w:eastAsia="en-US"/>
              </w:rPr>
              <w:br/>
            </w:r>
            <w:r w:rsidR="002A2D38" w:rsidRPr="00FD14BC">
              <w:rPr>
                <w:rFonts w:eastAsia="Times New Roman"/>
                <w:color w:val="000000"/>
                <w:szCs w:val="22"/>
                <w:lang w:eastAsia="en-US"/>
              </w:rPr>
              <w:t xml:space="preserve">1) </w:t>
            </w:r>
            <w:r w:rsidR="00A65BE9" w:rsidRPr="00FD14BC">
              <w:rPr>
                <w:rFonts w:eastAsia="Times New Roman"/>
                <w:color w:val="000000"/>
                <w:szCs w:val="22"/>
                <w:lang w:eastAsia="en-US"/>
              </w:rPr>
              <w:t>Principales parámetros financieros y de otra índole</w:t>
            </w:r>
            <w:r w:rsidR="002A2D38" w:rsidRPr="00FD14BC">
              <w:rPr>
                <w:rFonts w:eastAsia="Times New Roman"/>
                <w:color w:val="000000"/>
                <w:szCs w:val="22"/>
                <w:lang w:eastAsia="en-US"/>
              </w:rPr>
              <w:t xml:space="preserve">:  </w:t>
            </w:r>
            <w:r w:rsidR="00830401" w:rsidRPr="00FD14BC">
              <w:rPr>
                <w:rFonts w:eastAsia="Times New Roman"/>
                <w:color w:val="000000"/>
                <w:szCs w:val="22"/>
                <w:lang w:eastAsia="en-US"/>
              </w:rPr>
              <w:t xml:space="preserve">el cuadro </w:t>
            </w:r>
            <w:r w:rsidR="002A2D38" w:rsidRPr="00FD14BC">
              <w:rPr>
                <w:rFonts w:eastAsia="Times New Roman"/>
                <w:color w:val="000000"/>
                <w:szCs w:val="22"/>
                <w:lang w:eastAsia="en-US"/>
              </w:rPr>
              <w:t>“</w:t>
            </w:r>
            <w:r w:rsidR="00A65BE9" w:rsidRPr="00FD14BC">
              <w:rPr>
                <w:rFonts w:eastAsia="Times New Roman"/>
                <w:color w:val="000000"/>
                <w:szCs w:val="22"/>
                <w:lang w:eastAsia="en-US"/>
              </w:rPr>
              <w:t>Principales parámetros financieros y de otra índole</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resulta particularmente útil para que los Estados miembros </w:t>
            </w:r>
            <w:r w:rsidR="00422CB9" w:rsidRPr="00FD14BC">
              <w:rPr>
                <w:rFonts w:eastAsia="Times New Roman"/>
                <w:color w:val="000000"/>
                <w:szCs w:val="22"/>
                <w:lang w:eastAsia="en-US"/>
              </w:rPr>
              <w:t xml:space="preserve">se hagan </w:t>
            </w:r>
            <w:r w:rsidR="00304478" w:rsidRPr="00FD14BC">
              <w:rPr>
                <w:rFonts w:eastAsia="Times New Roman"/>
                <w:color w:val="000000"/>
                <w:szCs w:val="22"/>
                <w:lang w:eastAsia="en-US"/>
              </w:rPr>
              <w:t xml:space="preserve">una idea de </w:t>
            </w:r>
            <w:r w:rsidRPr="00FD14BC">
              <w:rPr>
                <w:rFonts w:eastAsia="Times New Roman"/>
                <w:color w:val="000000"/>
                <w:szCs w:val="22"/>
                <w:lang w:eastAsia="en-US"/>
              </w:rPr>
              <w:t xml:space="preserve">los ingresos, los gastos y </w:t>
            </w:r>
            <w:r w:rsidR="00304478" w:rsidRPr="00FD14BC">
              <w:rPr>
                <w:rFonts w:eastAsia="Times New Roman"/>
                <w:color w:val="000000"/>
                <w:szCs w:val="22"/>
                <w:lang w:eastAsia="en-US"/>
              </w:rPr>
              <w:t xml:space="preserve">el superávit </w:t>
            </w:r>
            <w:r w:rsidRPr="00FD14BC">
              <w:rPr>
                <w:rFonts w:eastAsia="Times New Roman"/>
                <w:color w:val="000000"/>
                <w:szCs w:val="22"/>
                <w:lang w:eastAsia="en-US"/>
              </w:rPr>
              <w:t>registrados en el bienio</w:t>
            </w:r>
            <w:r w:rsidR="002A2D38" w:rsidRPr="00FD14BC">
              <w:rPr>
                <w:rFonts w:eastAsia="Times New Roman"/>
                <w:color w:val="000000"/>
                <w:szCs w:val="22"/>
                <w:lang w:eastAsia="en-US"/>
              </w:rPr>
              <w:t xml:space="preserve">. </w:t>
            </w:r>
            <w:r w:rsidR="00C465AF" w:rsidRPr="00FD14BC">
              <w:rPr>
                <w:rFonts w:eastAsia="Times New Roman"/>
                <w:color w:val="000000"/>
                <w:szCs w:val="22"/>
                <w:lang w:eastAsia="en-US"/>
              </w:rPr>
              <w:t>Les</w:t>
            </w:r>
            <w:r w:rsidR="00C163F4" w:rsidRPr="00FD14BC">
              <w:rPr>
                <w:rFonts w:eastAsia="Times New Roman"/>
                <w:color w:val="000000"/>
                <w:szCs w:val="22"/>
                <w:lang w:eastAsia="en-US"/>
              </w:rPr>
              <w:t xml:space="preserve"> </w:t>
            </w:r>
            <w:r w:rsidR="00422CB9" w:rsidRPr="00FD14BC">
              <w:rPr>
                <w:rFonts w:eastAsia="Times New Roman"/>
                <w:color w:val="000000"/>
                <w:szCs w:val="22"/>
                <w:lang w:eastAsia="en-US"/>
              </w:rPr>
              <w:t>p</w:t>
            </w:r>
            <w:r w:rsidRPr="00FD14BC">
              <w:rPr>
                <w:rFonts w:eastAsia="Times New Roman"/>
                <w:color w:val="000000"/>
                <w:szCs w:val="22"/>
                <w:lang w:eastAsia="en-US"/>
              </w:rPr>
              <w:t xml:space="preserve">ermite familiarizarse </w:t>
            </w:r>
            <w:r w:rsidR="00304478" w:rsidRPr="00FD14BC">
              <w:rPr>
                <w:rFonts w:eastAsia="Times New Roman"/>
                <w:color w:val="000000"/>
                <w:szCs w:val="22"/>
                <w:lang w:eastAsia="en-US"/>
              </w:rPr>
              <w:t xml:space="preserve">al comienzo del informe </w:t>
            </w:r>
            <w:r w:rsidRPr="00FD14BC">
              <w:rPr>
                <w:rFonts w:eastAsia="Times New Roman"/>
                <w:color w:val="000000"/>
                <w:szCs w:val="22"/>
                <w:lang w:eastAsia="en-US"/>
              </w:rPr>
              <w:t xml:space="preserve">con </w:t>
            </w:r>
            <w:r w:rsidR="00304478" w:rsidRPr="00FD14BC">
              <w:rPr>
                <w:rFonts w:eastAsia="Times New Roman"/>
                <w:color w:val="000000"/>
                <w:szCs w:val="22"/>
                <w:lang w:eastAsia="en-US"/>
              </w:rPr>
              <w:t xml:space="preserve">los </w:t>
            </w:r>
            <w:r w:rsidRPr="00FD14BC">
              <w:rPr>
                <w:rFonts w:eastAsia="Times New Roman"/>
                <w:color w:val="000000"/>
                <w:szCs w:val="22"/>
                <w:lang w:eastAsia="en-US"/>
              </w:rPr>
              <w:t xml:space="preserve">parámetros </w:t>
            </w:r>
            <w:r w:rsidR="00304478" w:rsidRPr="00FD14BC">
              <w:rPr>
                <w:rFonts w:eastAsia="Times New Roman"/>
                <w:color w:val="000000"/>
                <w:szCs w:val="22"/>
                <w:lang w:eastAsia="en-US"/>
              </w:rPr>
              <w:t>principales</w:t>
            </w:r>
            <w:r w:rsidR="00422CB9" w:rsidRPr="00FD14BC">
              <w:rPr>
                <w:rFonts w:eastAsia="Times New Roman"/>
                <w:color w:val="000000"/>
                <w:szCs w:val="22"/>
                <w:lang w:eastAsia="en-US"/>
              </w:rPr>
              <w:t>,</w:t>
            </w:r>
            <w:r w:rsidR="00304478" w:rsidRPr="00FD14BC">
              <w:rPr>
                <w:rFonts w:eastAsia="Times New Roman"/>
                <w:color w:val="000000"/>
                <w:szCs w:val="22"/>
                <w:lang w:eastAsia="en-US"/>
              </w:rPr>
              <w:t xml:space="preserve"> </w:t>
            </w:r>
            <w:r w:rsidR="0072790C" w:rsidRPr="00FD14BC">
              <w:rPr>
                <w:rFonts w:eastAsia="Times New Roman"/>
                <w:color w:val="000000"/>
                <w:szCs w:val="22"/>
                <w:lang w:eastAsia="en-US"/>
              </w:rPr>
              <w:t xml:space="preserve">y lo hace de </w:t>
            </w:r>
            <w:r w:rsidR="00422CB9" w:rsidRPr="00FD14BC">
              <w:rPr>
                <w:rFonts w:eastAsia="Times New Roman"/>
                <w:color w:val="000000"/>
                <w:szCs w:val="22"/>
                <w:lang w:eastAsia="en-US"/>
              </w:rPr>
              <w:t xml:space="preserve">manera </w:t>
            </w:r>
            <w:r w:rsidR="0072790C" w:rsidRPr="00FD14BC">
              <w:rPr>
                <w:rFonts w:eastAsia="Times New Roman"/>
                <w:color w:val="000000"/>
                <w:szCs w:val="22"/>
                <w:lang w:eastAsia="en-US"/>
              </w:rPr>
              <w:t>comprensible</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Además, </w:t>
            </w:r>
            <w:r w:rsidR="00C465AF" w:rsidRPr="00FD14BC">
              <w:rPr>
                <w:rFonts w:eastAsia="Times New Roman"/>
                <w:color w:val="000000"/>
                <w:szCs w:val="22"/>
                <w:lang w:eastAsia="en-US"/>
              </w:rPr>
              <w:t>teniendo en cuenta</w:t>
            </w:r>
            <w:r w:rsidR="00422CB9" w:rsidRPr="00FD14BC">
              <w:rPr>
                <w:rFonts w:eastAsia="Times New Roman"/>
                <w:color w:val="000000"/>
                <w:szCs w:val="22"/>
                <w:lang w:eastAsia="en-US"/>
              </w:rPr>
              <w:t xml:space="preserve"> que este cuadro ocupa </w:t>
            </w:r>
            <w:r w:rsidRPr="00FD14BC">
              <w:rPr>
                <w:rFonts w:eastAsia="Times New Roman"/>
                <w:color w:val="000000"/>
                <w:szCs w:val="22"/>
                <w:lang w:eastAsia="en-US"/>
              </w:rPr>
              <w:t xml:space="preserve">una sola página, no </w:t>
            </w:r>
            <w:r w:rsidR="00304478" w:rsidRPr="00FD14BC">
              <w:rPr>
                <w:rFonts w:eastAsia="Times New Roman"/>
                <w:color w:val="000000"/>
                <w:szCs w:val="22"/>
                <w:lang w:eastAsia="en-US"/>
              </w:rPr>
              <w:t xml:space="preserve">creemos </w:t>
            </w:r>
            <w:r w:rsidR="00422CB9" w:rsidRPr="00FD14BC">
              <w:rPr>
                <w:rFonts w:eastAsia="Times New Roman"/>
                <w:color w:val="000000"/>
                <w:szCs w:val="22"/>
                <w:lang w:eastAsia="en-US"/>
              </w:rPr>
              <w:t>que eliminándolo</w:t>
            </w:r>
            <w:r w:rsidR="00304478" w:rsidRPr="00FD14BC">
              <w:rPr>
                <w:rFonts w:eastAsia="Times New Roman"/>
                <w:color w:val="000000"/>
                <w:szCs w:val="22"/>
                <w:lang w:eastAsia="en-US"/>
              </w:rPr>
              <w:t xml:space="preserve"> se </w:t>
            </w:r>
            <w:r w:rsidR="00422CB9" w:rsidRPr="00FD14BC">
              <w:rPr>
                <w:rFonts w:eastAsia="Times New Roman"/>
                <w:color w:val="000000"/>
                <w:szCs w:val="22"/>
                <w:lang w:eastAsia="en-US"/>
              </w:rPr>
              <w:t xml:space="preserve">vayan </w:t>
            </w:r>
            <w:r w:rsidR="00304478" w:rsidRPr="00FD14BC">
              <w:rPr>
                <w:rFonts w:eastAsia="Times New Roman"/>
                <w:color w:val="000000"/>
                <w:szCs w:val="22"/>
                <w:lang w:eastAsia="en-US"/>
              </w:rPr>
              <w:t xml:space="preserve">a reducir </w:t>
            </w:r>
            <w:r w:rsidR="00422CB9" w:rsidRPr="00FD14BC">
              <w:rPr>
                <w:rFonts w:eastAsia="Times New Roman"/>
                <w:color w:val="000000"/>
                <w:szCs w:val="22"/>
                <w:lang w:eastAsia="en-US"/>
              </w:rPr>
              <w:t xml:space="preserve">los costos </w:t>
            </w:r>
            <w:r w:rsidR="00304478" w:rsidRPr="00FD14BC">
              <w:rPr>
                <w:rFonts w:eastAsia="Times New Roman"/>
                <w:color w:val="000000"/>
                <w:szCs w:val="22"/>
                <w:lang w:eastAsia="en-US"/>
              </w:rPr>
              <w:t>de forma significativa</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Por otra parte, por lo que se refiere a la incorporación del cuadro </w:t>
            </w:r>
            <w:r w:rsidR="002A2D38" w:rsidRPr="00FD14BC">
              <w:rPr>
                <w:rFonts w:eastAsia="Times New Roman"/>
                <w:color w:val="000000"/>
                <w:szCs w:val="22"/>
                <w:lang w:eastAsia="en-US"/>
              </w:rPr>
              <w:t>“</w:t>
            </w:r>
            <w:r w:rsidR="00A65BE9" w:rsidRPr="00FD14BC">
              <w:rPr>
                <w:rFonts w:eastAsia="Times New Roman"/>
                <w:color w:val="000000"/>
                <w:szCs w:val="22"/>
                <w:lang w:eastAsia="en-US"/>
              </w:rPr>
              <w:t>Principales parámetros financieros y de otra índole</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a los estados financieros o al documento </w:t>
            </w:r>
            <w:r w:rsidR="002A2D38" w:rsidRPr="00FD14BC">
              <w:rPr>
                <w:rFonts w:eastAsia="Times New Roman"/>
                <w:color w:val="000000"/>
                <w:szCs w:val="22"/>
                <w:lang w:eastAsia="en-US"/>
              </w:rPr>
              <w:t xml:space="preserve">PPR, </w:t>
            </w:r>
            <w:r w:rsidRPr="00FD14BC">
              <w:rPr>
                <w:rFonts w:eastAsia="Times New Roman"/>
                <w:color w:val="000000"/>
                <w:szCs w:val="22"/>
                <w:lang w:eastAsia="en-US"/>
              </w:rPr>
              <w:t xml:space="preserve">el </w:t>
            </w:r>
            <w:r w:rsidR="00E46818" w:rsidRPr="00FD14BC">
              <w:rPr>
                <w:rFonts w:eastAsia="Times New Roman"/>
                <w:color w:val="000000"/>
                <w:szCs w:val="22"/>
                <w:lang w:eastAsia="en-US"/>
              </w:rPr>
              <w:t>Japón</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considera que el documento PPR es </w:t>
            </w:r>
            <w:r w:rsidR="00304478" w:rsidRPr="00FD14BC">
              <w:rPr>
                <w:rFonts w:eastAsia="Times New Roman"/>
                <w:color w:val="000000"/>
                <w:szCs w:val="22"/>
                <w:lang w:eastAsia="en-US"/>
              </w:rPr>
              <w:t xml:space="preserve">la </w:t>
            </w:r>
            <w:r w:rsidR="00C465AF" w:rsidRPr="00FD14BC">
              <w:rPr>
                <w:rFonts w:eastAsia="Times New Roman"/>
                <w:color w:val="000000"/>
                <w:szCs w:val="22"/>
                <w:lang w:eastAsia="en-US"/>
              </w:rPr>
              <w:t xml:space="preserve">opción </w:t>
            </w:r>
            <w:r w:rsidRPr="00FD14BC">
              <w:rPr>
                <w:rFonts w:eastAsia="Times New Roman"/>
                <w:color w:val="000000"/>
                <w:szCs w:val="22"/>
                <w:lang w:eastAsia="en-US"/>
              </w:rPr>
              <w:t xml:space="preserve">más </w:t>
            </w:r>
            <w:r w:rsidR="0072790C" w:rsidRPr="00FD14BC">
              <w:rPr>
                <w:rFonts w:eastAsia="Times New Roman"/>
                <w:color w:val="000000"/>
                <w:szCs w:val="22"/>
                <w:lang w:eastAsia="en-US"/>
              </w:rPr>
              <w:t xml:space="preserve">adecuada, </w:t>
            </w:r>
            <w:r w:rsidR="00304478" w:rsidRPr="00FD14BC">
              <w:rPr>
                <w:rFonts w:eastAsia="Times New Roman"/>
                <w:color w:val="000000"/>
                <w:szCs w:val="22"/>
                <w:lang w:eastAsia="en-US"/>
              </w:rPr>
              <w:t xml:space="preserve">dado </w:t>
            </w:r>
            <w:r w:rsidRPr="00FD14BC">
              <w:rPr>
                <w:rFonts w:eastAsia="Times New Roman"/>
                <w:color w:val="000000"/>
                <w:szCs w:val="22"/>
                <w:lang w:eastAsia="en-US"/>
              </w:rPr>
              <w:t xml:space="preserve">que </w:t>
            </w:r>
            <w:r w:rsidR="00B869E1" w:rsidRPr="00FD14BC">
              <w:rPr>
                <w:rFonts w:eastAsia="Times New Roman"/>
                <w:color w:val="000000"/>
                <w:szCs w:val="22"/>
                <w:lang w:eastAsia="en-US"/>
              </w:rPr>
              <w:t xml:space="preserve">el objetivo de dicho documento </w:t>
            </w:r>
            <w:r w:rsidRPr="00FD14BC">
              <w:rPr>
                <w:rFonts w:eastAsia="Times New Roman"/>
                <w:color w:val="000000"/>
                <w:szCs w:val="22"/>
                <w:lang w:eastAsia="en-US"/>
              </w:rPr>
              <w:t xml:space="preserve">es evaluar los programas </w:t>
            </w:r>
            <w:r w:rsidR="0072790C" w:rsidRPr="00FD14BC">
              <w:rPr>
                <w:rFonts w:eastAsia="Times New Roman"/>
                <w:color w:val="000000"/>
                <w:szCs w:val="22"/>
                <w:lang w:eastAsia="en-US"/>
              </w:rPr>
              <w:t xml:space="preserve">con </w:t>
            </w:r>
            <w:r w:rsidR="00B869E1" w:rsidRPr="00FD14BC">
              <w:rPr>
                <w:rFonts w:eastAsia="Times New Roman"/>
                <w:color w:val="000000"/>
                <w:szCs w:val="22"/>
                <w:lang w:eastAsia="en-US"/>
              </w:rPr>
              <w:t xml:space="preserve">una perspectiva </w:t>
            </w:r>
            <w:r w:rsidR="0072790C" w:rsidRPr="00FD14BC">
              <w:rPr>
                <w:rFonts w:eastAsia="Times New Roman"/>
                <w:color w:val="000000"/>
                <w:szCs w:val="22"/>
                <w:lang w:eastAsia="en-US"/>
              </w:rPr>
              <w:t>bienal y no anual</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Por lo tanto, el cuadro </w:t>
            </w:r>
            <w:r w:rsidR="002A2D38" w:rsidRPr="00FD14BC">
              <w:rPr>
                <w:rFonts w:eastAsia="Times New Roman"/>
                <w:color w:val="000000"/>
                <w:szCs w:val="22"/>
                <w:lang w:eastAsia="en-US"/>
              </w:rPr>
              <w:t>“</w:t>
            </w:r>
            <w:r w:rsidR="00A65BE9" w:rsidRPr="00FD14BC">
              <w:rPr>
                <w:rFonts w:eastAsia="Times New Roman"/>
                <w:color w:val="000000"/>
                <w:szCs w:val="22"/>
                <w:lang w:eastAsia="en-US"/>
              </w:rPr>
              <w:t>Principales parámetros financieros y de otra índole</w:t>
            </w:r>
            <w:r w:rsidR="002A2D38" w:rsidRPr="00FD14BC">
              <w:rPr>
                <w:rFonts w:eastAsia="Times New Roman"/>
                <w:color w:val="000000"/>
                <w:szCs w:val="22"/>
                <w:lang w:eastAsia="en-US"/>
              </w:rPr>
              <w:t>”</w:t>
            </w:r>
            <w:r w:rsidR="00304478" w:rsidRPr="00FD14BC">
              <w:rPr>
                <w:rFonts w:eastAsia="Times New Roman"/>
                <w:color w:val="000000"/>
                <w:szCs w:val="22"/>
                <w:lang w:eastAsia="en-US"/>
              </w:rPr>
              <w:t xml:space="preserve"> se deber</w:t>
            </w:r>
            <w:r w:rsidR="00B869E1" w:rsidRPr="00FD14BC">
              <w:rPr>
                <w:rFonts w:eastAsia="Times New Roman"/>
                <w:color w:val="000000"/>
                <w:szCs w:val="22"/>
                <w:lang w:eastAsia="en-US"/>
              </w:rPr>
              <w:t>ía conservar y quedar incorpora</w:t>
            </w:r>
            <w:r w:rsidR="00304478" w:rsidRPr="00FD14BC">
              <w:rPr>
                <w:rFonts w:eastAsia="Times New Roman"/>
                <w:color w:val="000000"/>
                <w:szCs w:val="22"/>
                <w:lang w:eastAsia="en-US"/>
              </w:rPr>
              <w:t>do</w:t>
            </w:r>
            <w:r w:rsidRPr="00FD14BC">
              <w:rPr>
                <w:rFonts w:eastAsia="Times New Roman"/>
                <w:color w:val="000000"/>
                <w:szCs w:val="22"/>
                <w:lang w:eastAsia="en-US"/>
              </w:rPr>
              <w:t xml:space="preserve"> </w:t>
            </w:r>
            <w:r w:rsidR="00C163F4" w:rsidRPr="00FD14BC">
              <w:rPr>
                <w:rFonts w:eastAsia="Times New Roman"/>
                <w:color w:val="000000"/>
                <w:szCs w:val="22"/>
                <w:lang w:eastAsia="en-US"/>
              </w:rPr>
              <w:t xml:space="preserve">en el </w:t>
            </w:r>
            <w:r w:rsidRPr="00FD14BC">
              <w:rPr>
                <w:rFonts w:eastAsia="Times New Roman"/>
                <w:color w:val="000000"/>
                <w:szCs w:val="22"/>
                <w:lang w:eastAsia="en-US"/>
              </w:rPr>
              <w:t xml:space="preserve">documento </w:t>
            </w:r>
            <w:r w:rsidR="002A2D38" w:rsidRPr="00FD14BC">
              <w:rPr>
                <w:rFonts w:eastAsia="Times New Roman"/>
                <w:color w:val="000000"/>
                <w:szCs w:val="22"/>
                <w:lang w:eastAsia="en-US"/>
              </w:rPr>
              <w:t xml:space="preserve">PPR, </w:t>
            </w:r>
            <w:r w:rsidRPr="00FD14BC">
              <w:rPr>
                <w:rFonts w:eastAsia="Times New Roman"/>
                <w:color w:val="000000"/>
                <w:szCs w:val="22"/>
                <w:lang w:eastAsia="en-US"/>
              </w:rPr>
              <w:t xml:space="preserve">por ejemplo, en la sección </w:t>
            </w:r>
            <w:r w:rsidR="002A2D38" w:rsidRPr="00FD14BC">
              <w:rPr>
                <w:rFonts w:eastAsia="Times New Roman"/>
                <w:color w:val="000000"/>
                <w:szCs w:val="22"/>
                <w:lang w:eastAsia="en-US"/>
              </w:rPr>
              <w:t>III “</w:t>
            </w:r>
            <w:r w:rsidRPr="00FD14BC">
              <w:rPr>
                <w:rFonts w:eastAsia="Times New Roman"/>
                <w:color w:val="000000"/>
                <w:szCs w:val="22"/>
                <w:lang w:eastAsia="en-US"/>
              </w:rPr>
              <w:t>Presupuesto consolidado y gasto actual</w:t>
            </w:r>
            <w:r w:rsidR="002A2D38" w:rsidRPr="00FD14BC">
              <w:rPr>
                <w:rFonts w:eastAsia="Times New Roman"/>
                <w:color w:val="000000"/>
                <w:szCs w:val="22"/>
                <w:lang w:eastAsia="en-US"/>
              </w:rPr>
              <w:t xml:space="preserve">”.  </w:t>
            </w:r>
            <w:r w:rsidR="002A2D38" w:rsidRPr="00FD14BC">
              <w:rPr>
                <w:rFonts w:eastAsia="Times New Roman"/>
                <w:color w:val="000000"/>
                <w:szCs w:val="22"/>
                <w:lang w:eastAsia="en-US"/>
              </w:rPr>
              <w:br/>
              <w:t xml:space="preserve">2) </w:t>
            </w:r>
            <w:r w:rsidR="00B04097" w:rsidRPr="00FD14BC">
              <w:rPr>
                <w:rFonts w:eastAsia="Times New Roman"/>
                <w:color w:val="000000"/>
                <w:szCs w:val="22"/>
                <w:lang w:eastAsia="en-US"/>
              </w:rPr>
              <w:t>Estados financieros</w:t>
            </w:r>
            <w:r w:rsidR="002A2D38" w:rsidRPr="00FD14BC">
              <w:rPr>
                <w:rFonts w:eastAsia="Times New Roman"/>
                <w:color w:val="000000"/>
                <w:szCs w:val="22"/>
                <w:lang w:eastAsia="en-US"/>
              </w:rPr>
              <w:t xml:space="preserve">:  </w:t>
            </w:r>
            <w:r w:rsidR="002E66E9" w:rsidRPr="00FD14BC">
              <w:rPr>
                <w:rFonts w:eastAsia="Times New Roman"/>
                <w:color w:val="000000"/>
                <w:szCs w:val="22"/>
                <w:lang w:eastAsia="en-US"/>
              </w:rPr>
              <w:t xml:space="preserve">el </w:t>
            </w:r>
            <w:r w:rsidR="00E46818" w:rsidRPr="00FD14BC">
              <w:rPr>
                <w:rFonts w:eastAsia="Times New Roman"/>
                <w:color w:val="000000"/>
                <w:szCs w:val="22"/>
                <w:lang w:eastAsia="en-US"/>
              </w:rPr>
              <w:t>Japón</w:t>
            </w:r>
            <w:r w:rsidR="002A2D38" w:rsidRPr="00FD14BC">
              <w:rPr>
                <w:rFonts w:eastAsia="Times New Roman"/>
                <w:color w:val="000000"/>
                <w:szCs w:val="22"/>
                <w:lang w:eastAsia="en-US"/>
              </w:rPr>
              <w:t xml:space="preserve"> </w:t>
            </w:r>
            <w:r w:rsidR="002E66E9" w:rsidRPr="00FD14BC">
              <w:rPr>
                <w:rFonts w:eastAsia="Times New Roman"/>
                <w:color w:val="000000"/>
                <w:szCs w:val="22"/>
                <w:lang w:eastAsia="en-US"/>
              </w:rPr>
              <w:t xml:space="preserve">suscribe </w:t>
            </w:r>
            <w:r w:rsidR="00B04097" w:rsidRPr="00FD14BC">
              <w:rPr>
                <w:rFonts w:eastAsia="Times New Roman"/>
                <w:color w:val="000000"/>
                <w:szCs w:val="22"/>
                <w:lang w:eastAsia="en-US"/>
              </w:rPr>
              <w:t xml:space="preserve">la propuesta de la Secretaría de </w:t>
            </w:r>
            <w:r w:rsidR="00C163F4" w:rsidRPr="00FD14BC">
              <w:rPr>
                <w:rFonts w:eastAsia="Times New Roman"/>
                <w:color w:val="000000"/>
                <w:szCs w:val="22"/>
                <w:lang w:eastAsia="en-US"/>
              </w:rPr>
              <w:t xml:space="preserve">eliminar los </w:t>
            </w:r>
            <w:r w:rsidR="002A2D38" w:rsidRPr="00FD14BC">
              <w:rPr>
                <w:rFonts w:eastAsia="Times New Roman"/>
                <w:color w:val="000000"/>
                <w:szCs w:val="22"/>
                <w:lang w:eastAsia="en-US"/>
              </w:rPr>
              <w:t>“</w:t>
            </w:r>
            <w:r w:rsidR="00304478" w:rsidRPr="00FD14BC">
              <w:rPr>
                <w:rFonts w:eastAsia="Times New Roman"/>
                <w:color w:val="000000"/>
                <w:szCs w:val="22"/>
                <w:lang w:eastAsia="en-US"/>
              </w:rPr>
              <w:t>e</w:t>
            </w:r>
            <w:r w:rsidR="00B04097" w:rsidRPr="00FD14BC">
              <w:rPr>
                <w:rFonts w:eastAsia="Times New Roman"/>
                <w:color w:val="000000"/>
                <w:szCs w:val="22"/>
                <w:lang w:eastAsia="en-US"/>
              </w:rPr>
              <w:t>stados financieros</w:t>
            </w:r>
            <w:r w:rsidR="002A2D38" w:rsidRPr="00FD14BC">
              <w:rPr>
                <w:rFonts w:eastAsia="Times New Roman"/>
                <w:color w:val="000000"/>
                <w:szCs w:val="22"/>
                <w:lang w:eastAsia="en-US"/>
              </w:rPr>
              <w:t xml:space="preserve">” </w:t>
            </w:r>
            <w:r w:rsidR="002E66E9" w:rsidRPr="00FD14BC">
              <w:rPr>
                <w:rFonts w:eastAsia="Times New Roman"/>
                <w:color w:val="000000"/>
                <w:szCs w:val="22"/>
                <w:lang w:eastAsia="en-US"/>
              </w:rPr>
              <w:t xml:space="preserve">duplicados que </w:t>
            </w:r>
            <w:r w:rsidR="00304478" w:rsidRPr="00FD14BC">
              <w:rPr>
                <w:rFonts w:eastAsia="Times New Roman"/>
                <w:color w:val="000000"/>
                <w:szCs w:val="22"/>
                <w:lang w:eastAsia="en-US"/>
              </w:rPr>
              <w:t xml:space="preserve">figuran </w:t>
            </w:r>
            <w:r w:rsidR="002E66E9" w:rsidRPr="00FD14BC">
              <w:rPr>
                <w:rFonts w:eastAsia="Times New Roman"/>
                <w:color w:val="000000"/>
                <w:szCs w:val="22"/>
                <w:lang w:eastAsia="en-US"/>
              </w:rPr>
              <w:t xml:space="preserve">tanto en el </w:t>
            </w:r>
            <w:r w:rsidR="00B04097" w:rsidRPr="00FD14BC">
              <w:rPr>
                <w:rFonts w:eastAsia="Times New Roman"/>
                <w:color w:val="000000"/>
                <w:szCs w:val="22"/>
                <w:lang w:eastAsia="en-US"/>
              </w:rPr>
              <w:t xml:space="preserve">informe de gestión financiera </w:t>
            </w:r>
            <w:r w:rsidR="002E66E9" w:rsidRPr="00FD14BC">
              <w:rPr>
                <w:rFonts w:eastAsia="Times New Roman"/>
                <w:color w:val="000000"/>
                <w:szCs w:val="22"/>
                <w:lang w:eastAsia="en-US"/>
              </w:rPr>
              <w:t xml:space="preserve">como en </w:t>
            </w:r>
            <w:r w:rsidR="00F50F62" w:rsidRPr="00FD14BC">
              <w:rPr>
                <w:rFonts w:eastAsia="Times New Roman"/>
                <w:color w:val="000000"/>
                <w:szCs w:val="22"/>
                <w:lang w:eastAsia="en-US"/>
              </w:rPr>
              <w:t>los estados financieros.</w:t>
            </w:r>
          </w:p>
        </w:tc>
      </w:tr>
      <w:tr w:rsidR="002A2D38" w:rsidRPr="00FD14BC" w:rsidTr="00941AE4">
        <w:trPr>
          <w:trHeight w:val="471"/>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631091" w:rsidP="00941AE4">
            <w:pPr>
              <w:rPr>
                <w:rFonts w:eastAsia="Times New Roman"/>
                <w:color w:val="000000"/>
                <w:szCs w:val="22"/>
                <w:lang w:eastAsia="en-US"/>
              </w:rPr>
            </w:pPr>
            <w:r w:rsidRPr="00FD14BC">
              <w:rPr>
                <w:rFonts w:eastAsia="Times New Roman"/>
                <w:color w:val="000000"/>
                <w:szCs w:val="22"/>
                <w:lang w:eastAsia="en-US"/>
              </w:rPr>
              <w:t>Kirguistán</w:t>
            </w:r>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2A2D38" w:rsidRPr="00FD14BC" w:rsidRDefault="002E66E9" w:rsidP="00B869E1">
            <w:pPr>
              <w:rPr>
                <w:rFonts w:eastAsia="Times New Roman"/>
                <w:color w:val="000000"/>
                <w:szCs w:val="22"/>
                <w:lang w:eastAsia="en-US"/>
              </w:rPr>
            </w:pPr>
            <w:r w:rsidRPr="00FD14BC">
              <w:rPr>
                <w:rFonts w:eastAsia="Times New Roman"/>
                <w:color w:val="000000"/>
                <w:szCs w:val="22"/>
                <w:lang w:eastAsia="en-US"/>
              </w:rPr>
              <w:t xml:space="preserve">Se suscribe la propuesta, dado que esta información </w:t>
            </w:r>
            <w:r w:rsidR="00B869E1" w:rsidRPr="00FD14BC">
              <w:rPr>
                <w:rFonts w:eastAsia="Times New Roman"/>
                <w:color w:val="000000"/>
                <w:szCs w:val="22"/>
                <w:lang w:eastAsia="en-US"/>
              </w:rPr>
              <w:t xml:space="preserve">ya figura </w:t>
            </w:r>
            <w:r w:rsidRPr="00FD14BC">
              <w:rPr>
                <w:rFonts w:eastAsia="Times New Roman"/>
                <w:color w:val="000000"/>
                <w:szCs w:val="22"/>
                <w:lang w:eastAsia="en-US"/>
              </w:rPr>
              <w:t>en los estados financieros anuales</w:t>
            </w:r>
            <w:r w:rsidR="002A2D38" w:rsidRPr="00FD14BC">
              <w:rPr>
                <w:rFonts w:eastAsia="Times New Roman"/>
                <w:color w:val="000000"/>
                <w:szCs w:val="22"/>
                <w:lang w:eastAsia="en-US"/>
              </w:rPr>
              <w:t>.</w:t>
            </w:r>
          </w:p>
        </w:tc>
      </w:tr>
      <w:tr w:rsidR="002A2D38" w:rsidRPr="00FD14BC" w:rsidTr="00296172">
        <w:trPr>
          <w:trHeight w:val="573"/>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713F32" w:rsidP="00941AE4">
            <w:pPr>
              <w:rPr>
                <w:rFonts w:eastAsia="Times New Roman"/>
                <w:color w:val="000000"/>
                <w:szCs w:val="22"/>
                <w:lang w:eastAsia="en-US"/>
              </w:rPr>
            </w:pPr>
            <w:r w:rsidRPr="00FD14BC">
              <w:rPr>
                <w:rFonts w:eastAsia="Times New Roman"/>
                <w:color w:val="000000"/>
                <w:szCs w:val="22"/>
                <w:lang w:eastAsia="en-US"/>
              </w:rPr>
              <w:t>México</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296172" w:rsidRPr="00FD14BC" w:rsidRDefault="00296172" w:rsidP="00296172">
            <w:pPr>
              <w:rPr>
                <w:rFonts w:eastAsia="Times New Roman"/>
                <w:color w:val="000000"/>
                <w:szCs w:val="22"/>
                <w:lang w:eastAsia="en-US"/>
              </w:rPr>
            </w:pPr>
            <w:r w:rsidRPr="00FD14BC">
              <w:rPr>
                <w:rFonts w:eastAsia="Arial"/>
                <w:spacing w:val="-1"/>
                <w:szCs w:val="22"/>
              </w:rPr>
              <w:t>S</w:t>
            </w:r>
            <w:r w:rsidRPr="00FD14BC">
              <w:rPr>
                <w:rFonts w:eastAsia="Arial"/>
                <w:szCs w:val="22"/>
              </w:rPr>
              <w:t>e</w:t>
            </w:r>
            <w:r w:rsidRPr="00FD14BC">
              <w:rPr>
                <w:rFonts w:eastAsia="Arial"/>
                <w:spacing w:val="7"/>
                <w:szCs w:val="22"/>
              </w:rPr>
              <w:t xml:space="preserve"> </w:t>
            </w:r>
            <w:r w:rsidRPr="00FD14BC">
              <w:rPr>
                <w:rFonts w:eastAsia="Arial"/>
                <w:spacing w:val="1"/>
                <w:szCs w:val="22"/>
              </w:rPr>
              <w:t>c</w:t>
            </w:r>
            <w:r w:rsidRPr="00FD14BC">
              <w:rPr>
                <w:rFonts w:eastAsia="Arial"/>
                <w:spacing w:val="2"/>
                <w:szCs w:val="22"/>
              </w:rPr>
              <w:t>o</w:t>
            </w:r>
            <w:r w:rsidRPr="00FD14BC">
              <w:rPr>
                <w:rFonts w:eastAsia="Arial"/>
                <w:szCs w:val="22"/>
              </w:rPr>
              <w:t>n</w:t>
            </w:r>
            <w:r w:rsidRPr="00FD14BC">
              <w:rPr>
                <w:rFonts w:eastAsia="Arial"/>
                <w:spacing w:val="1"/>
                <w:szCs w:val="22"/>
              </w:rPr>
              <w:t>s</w:t>
            </w:r>
            <w:r w:rsidRPr="00FD14BC">
              <w:rPr>
                <w:rFonts w:eastAsia="Arial"/>
                <w:spacing w:val="-1"/>
                <w:szCs w:val="22"/>
              </w:rPr>
              <w:t>i</w:t>
            </w:r>
            <w:r w:rsidRPr="00FD14BC">
              <w:rPr>
                <w:rFonts w:eastAsia="Arial"/>
                <w:szCs w:val="22"/>
              </w:rPr>
              <w:t>d</w:t>
            </w:r>
            <w:r w:rsidRPr="00FD14BC">
              <w:rPr>
                <w:rFonts w:eastAsia="Arial"/>
                <w:spacing w:val="-1"/>
                <w:szCs w:val="22"/>
              </w:rPr>
              <w:t>e</w:t>
            </w:r>
            <w:r w:rsidRPr="00FD14BC">
              <w:rPr>
                <w:rFonts w:eastAsia="Arial"/>
                <w:spacing w:val="3"/>
                <w:szCs w:val="22"/>
              </w:rPr>
              <w:t>r</w:t>
            </w:r>
            <w:r w:rsidRPr="00FD14BC">
              <w:rPr>
                <w:rFonts w:eastAsia="Arial"/>
                <w:szCs w:val="22"/>
              </w:rPr>
              <w:t xml:space="preserve">a </w:t>
            </w:r>
            <w:r w:rsidRPr="00FD14BC">
              <w:rPr>
                <w:rFonts w:eastAsia="Arial"/>
                <w:spacing w:val="2"/>
                <w:szCs w:val="22"/>
              </w:rPr>
              <w:t>q</w:t>
            </w:r>
            <w:r w:rsidRPr="00FD14BC">
              <w:rPr>
                <w:rFonts w:eastAsia="Arial"/>
                <w:szCs w:val="22"/>
              </w:rPr>
              <w:t>ue</w:t>
            </w:r>
            <w:r w:rsidRPr="00FD14BC">
              <w:rPr>
                <w:rFonts w:eastAsia="Arial"/>
                <w:spacing w:val="9"/>
                <w:szCs w:val="22"/>
              </w:rPr>
              <w:t xml:space="preserve"> </w:t>
            </w:r>
            <w:r w:rsidRPr="00FD14BC">
              <w:rPr>
                <w:rFonts w:eastAsia="Arial"/>
                <w:spacing w:val="-1"/>
                <w:szCs w:val="22"/>
              </w:rPr>
              <w:t>l</w:t>
            </w:r>
            <w:r w:rsidRPr="00FD14BC">
              <w:rPr>
                <w:rFonts w:eastAsia="Arial"/>
                <w:szCs w:val="22"/>
              </w:rPr>
              <w:t>a</w:t>
            </w:r>
            <w:r w:rsidRPr="00FD14BC">
              <w:rPr>
                <w:rFonts w:eastAsia="Arial"/>
                <w:spacing w:val="9"/>
                <w:szCs w:val="22"/>
              </w:rPr>
              <w:t xml:space="preserve"> </w:t>
            </w:r>
            <w:r w:rsidRPr="00FD14BC">
              <w:rPr>
                <w:rFonts w:eastAsia="Arial"/>
                <w:spacing w:val="-1"/>
                <w:szCs w:val="22"/>
              </w:rPr>
              <w:t>i</w:t>
            </w:r>
            <w:r w:rsidRPr="00FD14BC">
              <w:rPr>
                <w:rFonts w:eastAsia="Arial"/>
                <w:szCs w:val="22"/>
              </w:rPr>
              <w:t>n</w:t>
            </w:r>
            <w:r w:rsidRPr="00FD14BC">
              <w:rPr>
                <w:rFonts w:eastAsia="Arial"/>
                <w:spacing w:val="2"/>
                <w:szCs w:val="22"/>
              </w:rPr>
              <w:t>f</w:t>
            </w:r>
            <w:r w:rsidRPr="00FD14BC">
              <w:rPr>
                <w:rFonts w:eastAsia="Arial"/>
                <w:szCs w:val="22"/>
              </w:rPr>
              <w:t>or</w:t>
            </w:r>
            <w:r w:rsidRPr="00FD14BC">
              <w:rPr>
                <w:rFonts w:eastAsia="Arial"/>
                <w:spacing w:val="2"/>
                <w:szCs w:val="22"/>
              </w:rPr>
              <w:t>m</w:t>
            </w:r>
            <w:r w:rsidRPr="00FD14BC">
              <w:rPr>
                <w:rFonts w:eastAsia="Arial"/>
                <w:spacing w:val="1"/>
                <w:szCs w:val="22"/>
              </w:rPr>
              <w:t>ac</w:t>
            </w:r>
            <w:r w:rsidRPr="00FD14BC">
              <w:rPr>
                <w:rFonts w:eastAsia="Arial"/>
                <w:spacing w:val="-1"/>
                <w:szCs w:val="22"/>
              </w:rPr>
              <w:t>i</w:t>
            </w:r>
            <w:r w:rsidRPr="00FD14BC">
              <w:rPr>
                <w:rFonts w:eastAsia="Arial"/>
                <w:szCs w:val="22"/>
              </w:rPr>
              <w:t>ón</w:t>
            </w:r>
            <w:r w:rsidRPr="00FD14BC">
              <w:rPr>
                <w:rFonts w:eastAsia="Arial"/>
                <w:spacing w:val="-2"/>
                <w:szCs w:val="22"/>
              </w:rPr>
              <w:t xml:space="preserve"> </w:t>
            </w:r>
            <w:r w:rsidRPr="00FD14BC">
              <w:rPr>
                <w:rFonts w:eastAsia="Arial"/>
                <w:spacing w:val="3"/>
                <w:szCs w:val="22"/>
              </w:rPr>
              <w:t>c</w:t>
            </w:r>
            <w:r w:rsidRPr="00FD14BC">
              <w:rPr>
                <w:rFonts w:eastAsia="Arial"/>
                <w:szCs w:val="22"/>
              </w:rPr>
              <w:t>o</w:t>
            </w:r>
            <w:r w:rsidRPr="00FD14BC">
              <w:rPr>
                <w:rFonts w:eastAsia="Arial"/>
                <w:spacing w:val="-1"/>
                <w:szCs w:val="22"/>
              </w:rPr>
              <w:t>n</w:t>
            </w:r>
            <w:r w:rsidRPr="00FD14BC">
              <w:rPr>
                <w:rFonts w:eastAsia="Arial"/>
                <w:szCs w:val="22"/>
              </w:rPr>
              <w:t>t</w:t>
            </w:r>
            <w:r w:rsidRPr="00FD14BC">
              <w:rPr>
                <w:rFonts w:eastAsia="Arial"/>
                <w:spacing w:val="2"/>
                <w:szCs w:val="22"/>
              </w:rPr>
              <w:t>e</w:t>
            </w:r>
            <w:r w:rsidRPr="00FD14BC">
              <w:rPr>
                <w:rFonts w:eastAsia="Arial"/>
                <w:szCs w:val="22"/>
              </w:rPr>
              <w:t>n</w:t>
            </w:r>
            <w:r w:rsidRPr="00FD14BC">
              <w:rPr>
                <w:rFonts w:eastAsia="Arial"/>
                <w:spacing w:val="1"/>
                <w:szCs w:val="22"/>
              </w:rPr>
              <w:t>i</w:t>
            </w:r>
            <w:r w:rsidRPr="00FD14BC">
              <w:rPr>
                <w:rFonts w:eastAsia="Arial"/>
                <w:szCs w:val="22"/>
              </w:rPr>
              <w:t>da</w:t>
            </w:r>
            <w:r w:rsidRPr="00FD14BC">
              <w:rPr>
                <w:rFonts w:eastAsia="Arial"/>
                <w:spacing w:val="2"/>
                <w:szCs w:val="22"/>
              </w:rPr>
              <w:t xml:space="preserve"> </w:t>
            </w:r>
            <w:r w:rsidRPr="00FD14BC">
              <w:rPr>
                <w:rFonts w:eastAsia="Arial"/>
                <w:szCs w:val="22"/>
              </w:rPr>
              <w:t>en</w:t>
            </w:r>
            <w:r w:rsidRPr="00FD14BC">
              <w:rPr>
                <w:rFonts w:eastAsia="Arial"/>
                <w:spacing w:val="6"/>
                <w:szCs w:val="22"/>
              </w:rPr>
              <w:t xml:space="preserve"> </w:t>
            </w:r>
            <w:r w:rsidRPr="00FD14BC">
              <w:rPr>
                <w:rFonts w:eastAsia="Arial"/>
                <w:spacing w:val="2"/>
                <w:szCs w:val="22"/>
              </w:rPr>
              <w:t>e</w:t>
            </w:r>
            <w:r w:rsidRPr="00FD14BC">
              <w:rPr>
                <w:rFonts w:eastAsia="Arial"/>
                <w:szCs w:val="22"/>
              </w:rPr>
              <w:t>l</w:t>
            </w:r>
            <w:r w:rsidRPr="00FD14BC">
              <w:rPr>
                <w:rFonts w:eastAsia="Arial"/>
                <w:spacing w:val="6"/>
                <w:szCs w:val="22"/>
              </w:rPr>
              <w:t xml:space="preserve"> </w:t>
            </w:r>
            <w:r w:rsidRPr="00FD14BC">
              <w:rPr>
                <w:rFonts w:eastAsia="Arial"/>
                <w:spacing w:val="1"/>
                <w:szCs w:val="22"/>
              </w:rPr>
              <w:t>c</w:t>
            </w:r>
            <w:r w:rsidRPr="00FD14BC">
              <w:rPr>
                <w:rFonts w:eastAsia="Arial"/>
                <w:spacing w:val="2"/>
                <w:szCs w:val="22"/>
              </w:rPr>
              <w:t>u</w:t>
            </w:r>
            <w:r w:rsidRPr="00FD14BC">
              <w:rPr>
                <w:rFonts w:eastAsia="Arial"/>
                <w:szCs w:val="22"/>
              </w:rPr>
              <w:t>a</w:t>
            </w:r>
            <w:r w:rsidRPr="00FD14BC">
              <w:rPr>
                <w:rFonts w:eastAsia="Arial"/>
                <w:spacing w:val="1"/>
                <w:szCs w:val="22"/>
              </w:rPr>
              <w:t>dr</w:t>
            </w:r>
            <w:r w:rsidRPr="00FD14BC">
              <w:rPr>
                <w:rFonts w:eastAsia="Arial"/>
                <w:szCs w:val="22"/>
              </w:rPr>
              <w:t>o</w:t>
            </w:r>
            <w:r w:rsidRPr="00FD14BC">
              <w:rPr>
                <w:rFonts w:eastAsia="Arial"/>
                <w:spacing w:val="7"/>
                <w:szCs w:val="22"/>
              </w:rPr>
              <w:t xml:space="preserve"> </w:t>
            </w:r>
            <w:r w:rsidRPr="00FD14BC">
              <w:rPr>
                <w:rFonts w:eastAsia="Arial"/>
                <w:spacing w:val="-1"/>
                <w:szCs w:val="22"/>
              </w:rPr>
              <w:t>l</w:t>
            </w:r>
            <w:r w:rsidRPr="00FD14BC">
              <w:rPr>
                <w:rFonts w:eastAsia="Arial"/>
                <w:szCs w:val="22"/>
              </w:rPr>
              <w:t>os</w:t>
            </w:r>
            <w:r w:rsidRPr="00FD14BC">
              <w:rPr>
                <w:rFonts w:eastAsia="Arial"/>
                <w:spacing w:val="7"/>
                <w:szCs w:val="22"/>
              </w:rPr>
              <w:t xml:space="preserve"> </w:t>
            </w:r>
            <w:r w:rsidRPr="00FD14BC">
              <w:rPr>
                <w:rFonts w:eastAsia="Arial"/>
                <w:i/>
                <w:spacing w:val="1"/>
                <w:szCs w:val="22"/>
              </w:rPr>
              <w:t>“</w:t>
            </w:r>
            <w:r w:rsidRPr="00FD14BC">
              <w:rPr>
                <w:rFonts w:eastAsia="Arial"/>
                <w:i/>
                <w:szCs w:val="22"/>
              </w:rPr>
              <w:t>p</w:t>
            </w:r>
            <w:r w:rsidRPr="00FD14BC">
              <w:rPr>
                <w:rFonts w:eastAsia="Arial"/>
                <w:i/>
                <w:spacing w:val="3"/>
                <w:szCs w:val="22"/>
              </w:rPr>
              <w:t>r</w:t>
            </w:r>
            <w:r w:rsidRPr="00FD14BC">
              <w:rPr>
                <w:rFonts w:eastAsia="Arial"/>
                <w:i/>
                <w:spacing w:val="-1"/>
                <w:szCs w:val="22"/>
              </w:rPr>
              <w:t>i</w:t>
            </w:r>
            <w:r w:rsidRPr="00FD14BC">
              <w:rPr>
                <w:rFonts w:eastAsia="Arial"/>
                <w:i/>
                <w:szCs w:val="22"/>
              </w:rPr>
              <w:t>n</w:t>
            </w:r>
            <w:r w:rsidRPr="00FD14BC">
              <w:rPr>
                <w:rFonts w:eastAsia="Arial"/>
                <w:i/>
                <w:spacing w:val="1"/>
                <w:szCs w:val="22"/>
              </w:rPr>
              <w:t>c</w:t>
            </w:r>
            <w:r w:rsidRPr="00FD14BC">
              <w:rPr>
                <w:rFonts w:eastAsia="Arial"/>
                <w:i/>
                <w:spacing w:val="-1"/>
                <w:szCs w:val="22"/>
              </w:rPr>
              <w:t>i</w:t>
            </w:r>
            <w:r w:rsidRPr="00FD14BC">
              <w:rPr>
                <w:rFonts w:eastAsia="Arial"/>
                <w:i/>
                <w:spacing w:val="2"/>
                <w:szCs w:val="22"/>
              </w:rPr>
              <w:t>p</w:t>
            </w:r>
            <w:r w:rsidRPr="00FD14BC">
              <w:rPr>
                <w:rFonts w:eastAsia="Arial"/>
                <w:i/>
                <w:szCs w:val="22"/>
              </w:rPr>
              <w:t>a</w:t>
            </w:r>
            <w:r w:rsidRPr="00FD14BC">
              <w:rPr>
                <w:rFonts w:eastAsia="Arial"/>
                <w:i/>
                <w:spacing w:val="1"/>
                <w:szCs w:val="22"/>
              </w:rPr>
              <w:t>l</w:t>
            </w:r>
            <w:r w:rsidRPr="00FD14BC">
              <w:rPr>
                <w:rFonts w:eastAsia="Arial"/>
                <w:i/>
                <w:szCs w:val="22"/>
              </w:rPr>
              <w:t>es p</w:t>
            </w:r>
            <w:r w:rsidRPr="00FD14BC">
              <w:rPr>
                <w:rFonts w:eastAsia="Arial"/>
                <w:i/>
                <w:spacing w:val="-1"/>
                <w:szCs w:val="22"/>
              </w:rPr>
              <w:t>a</w:t>
            </w:r>
            <w:r w:rsidRPr="00FD14BC">
              <w:rPr>
                <w:rFonts w:eastAsia="Arial"/>
                <w:i/>
                <w:spacing w:val="1"/>
                <w:szCs w:val="22"/>
              </w:rPr>
              <w:t>r</w:t>
            </w:r>
            <w:r w:rsidRPr="00FD14BC">
              <w:rPr>
                <w:rFonts w:eastAsia="Arial"/>
                <w:i/>
                <w:spacing w:val="2"/>
                <w:szCs w:val="22"/>
              </w:rPr>
              <w:t>á</w:t>
            </w:r>
            <w:r w:rsidRPr="00FD14BC">
              <w:rPr>
                <w:rFonts w:eastAsia="Arial"/>
                <w:i/>
                <w:szCs w:val="22"/>
              </w:rPr>
              <w:t>m</w:t>
            </w:r>
            <w:r w:rsidRPr="00FD14BC">
              <w:rPr>
                <w:rFonts w:eastAsia="Arial"/>
                <w:i/>
                <w:spacing w:val="-1"/>
                <w:szCs w:val="22"/>
              </w:rPr>
              <w:t>e</w:t>
            </w:r>
            <w:r w:rsidRPr="00FD14BC">
              <w:rPr>
                <w:rFonts w:eastAsia="Arial"/>
                <w:i/>
                <w:szCs w:val="22"/>
              </w:rPr>
              <w:t>t</w:t>
            </w:r>
            <w:r w:rsidRPr="00FD14BC">
              <w:rPr>
                <w:rFonts w:eastAsia="Arial"/>
                <w:i/>
                <w:spacing w:val="3"/>
                <w:szCs w:val="22"/>
              </w:rPr>
              <w:t>r</w:t>
            </w:r>
            <w:r w:rsidRPr="00FD14BC">
              <w:rPr>
                <w:rFonts w:eastAsia="Arial"/>
                <w:i/>
                <w:szCs w:val="22"/>
              </w:rPr>
              <w:t>os f</w:t>
            </w:r>
            <w:r w:rsidRPr="00FD14BC">
              <w:rPr>
                <w:rFonts w:eastAsia="Arial"/>
                <w:i/>
                <w:spacing w:val="-1"/>
                <w:szCs w:val="22"/>
              </w:rPr>
              <w:t>i</w:t>
            </w:r>
            <w:r w:rsidRPr="00FD14BC">
              <w:rPr>
                <w:rFonts w:eastAsia="Arial"/>
                <w:i/>
                <w:spacing w:val="2"/>
                <w:szCs w:val="22"/>
              </w:rPr>
              <w:t>n</w:t>
            </w:r>
            <w:r w:rsidRPr="00FD14BC">
              <w:rPr>
                <w:rFonts w:eastAsia="Arial"/>
                <w:i/>
                <w:szCs w:val="22"/>
              </w:rPr>
              <w:t>a</w:t>
            </w:r>
            <w:r w:rsidRPr="00FD14BC">
              <w:rPr>
                <w:rFonts w:eastAsia="Arial"/>
                <w:i/>
                <w:spacing w:val="-1"/>
                <w:szCs w:val="22"/>
              </w:rPr>
              <w:t>n</w:t>
            </w:r>
            <w:r w:rsidRPr="00FD14BC">
              <w:rPr>
                <w:rFonts w:eastAsia="Arial"/>
                <w:i/>
                <w:spacing w:val="1"/>
                <w:szCs w:val="22"/>
              </w:rPr>
              <w:t>ci</w:t>
            </w:r>
            <w:r w:rsidRPr="00FD14BC">
              <w:rPr>
                <w:rFonts w:eastAsia="Arial"/>
                <w:i/>
                <w:szCs w:val="22"/>
              </w:rPr>
              <w:t>eros y</w:t>
            </w:r>
            <w:r w:rsidRPr="00FD14BC">
              <w:rPr>
                <w:rFonts w:eastAsia="Arial"/>
                <w:i/>
                <w:spacing w:val="10"/>
                <w:szCs w:val="22"/>
              </w:rPr>
              <w:t xml:space="preserve"> </w:t>
            </w:r>
            <w:r w:rsidRPr="00FD14BC">
              <w:rPr>
                <w:rFonts w:eastAsia="Arial"/>
                <w:i/>
                <w:szCs w:val="22"/>
              </w:rPr>
              <w:t>de</w:t>
            </w:r>
            <w:r w:rsidRPr="00FD14BC">
              <w:rPr>
                <w:rFonts w:eastAsia="Arial"/>
                <w:i/>
                <w:spacing w:val="9"/>
                <w:szCs w:val="22"/>
              </w:rPr>
              <w:t xml:space="preserve"> </w:t>
            </w:r>
            <w:r w:rsidRPr="00FD14BC">
              <w:rPr>
                <w:rFonts w:eastAsia="Arial"/>
                <w:i/>
                <w:szCs w:val="22"/>
              </w:rPr>
              <w:t>ot</w:t>
            </w:r>
            <w:r w:rsidRPr="00FD14BC">
              <w:rPr>
                <w:rFonts w:eastAsia="Arial"/>
                <w:i/>
                <w:spacing w:val="1"/>
                <w:szCs w:val="22"/>
              </w:rPr>
              <w:t>r</w:t>
            </w:r>
            <w:r w:rsidRPr="00FD14BC">
              <w:rPr>
                <w:rFonts w:eastAsia="Arial"/>
                <w:i/>
                <w:szCs w:val="22"/>
              </w:rPr>
              <w:t>a</w:t>
            </w:r>
            <w:r w:rsidRPr="00FD14BC">
              <w:rPr>
                <w:rFonts w:eastAsia="Arial"/>
                <w:i/>
                <w:spacing w:val="6"/>
                <w:szCs w:val="22"/>
              </w:rPr>
              <w:t xml:space="preserve"> </w:t>
            </w:r>
            <w:r w:rsidRPr="00FD14BC">
              <w:rPr>
                <w:rFonts w:eastAsia="Arial"/>
                <w:i/>
                <w:spacing w:val="2"/>
                <w:szCs w:val="22"/>
              </w:rPr>
              <w:t>í</w:t>
            </w:r>
            <w:r w:rsidRPr="00FD14BC">
              <w:rPr>
                <w:rFonts w:eastAsia="Arial"/>
                <w:i/>
                <w:szCs w:val="22"/>
              </w:rPr>
              <w:t>n</w:t>
            </w:r>
            <w:r w:rsidRPr="00FD14BC">
              <w:rPr>
                <w:rFonts w:eastAsia="Arial"/>
                <w:i/>
                <w:spacing w:val="-1"/>
                <w:szCs w:val="22"/>
              </w:rPr>
              <w:t>d</w:t>
            </w:r>
            <w:r w:rsidRPr="00FD14BC">
              <w:rPr>
                <w:rFonts w:eastAsia="Arial"/>
                <w:i/>
                <w:spacing w:val="2"/>
                <w:szCs w:val="22"/>
              </w:rPr>
              <w:t>o</w:t>
            </w:r>
            <w:r w:rsidRPr="00FD14BC">
              <w:rPr>
                <w:rFonts w:eastAsia="Arial"/>
                <w:i/>
                <w:spacing w:val="-1"/>
                <w:szCs w:val="22"/>
              </w:rPr>
              <w:t>l</w:t>
            </w:r>
            <w:r w:rsidRPr="00FD14BC">
              <w:rPr>
                <w:rFonts w:eastAsia="Arial"/>
                <w:i/>
                <w:spacing w:val="1"/>
                <w:szCs w:val="22"/>
              </w:rPr>
              <w:t>e</w:t>
            </w:r>
            <w:r w:rsidRPr="00FD14BC">
              <w:rPr>
                <w:rFonts w:eastAsia="Arial"/>
                <w:szCs w:val="22"/>
              </w:rPr>
              <w:t>”</w:t>
            </w:r>
            <w:r w:rsidRPr="00FD14BC">
              <w:rPr>
                <w:rFonts w:eastAsia="Arial"/>
                <w:spacing w:val="5"/>
                <w:szCs w:val="22"/>
              </w:rPr>
              <w:t xml:space="preserve"> </w:t>
            </w:r>
            <w:r w:rsidRPr="00FD14BC">
              <w:rPr>
                <w:rFonts w:eastAsia="Arial"/>
                <w:spacing w:val="3"/>
                <w:szCs w:val="22"/>
              </w:rPr>
              <w:t>(</w:t>
            </w:r>
            <w:r w:rsidRPr="00FD14BC">
              <w:rPr>
                <w:rFonts w:eastAsia="Arial"/>
                <w:spacing w:val="-1"/>
                <w:szCs w:val="22"/>
              </w:rPr>
              <w:t>i</w:t>
            </w:r>
            <w:r w:rsidRPr="00FD14BC">
              <w:rPr>
                <w:rFonts w:eastAsia="Arial"/>
                <w:szCs w:val="22"/>
              </w:rPr>
              <w:t>n</w:t>
            </w:r>
            <w:r w:rsidRPr="00FD14BC">
              <w:rPr>
                <w:rFonts w:eastAsia="Arial"/>
                <w:spacing w:val="2"/>
                <w:szCs w:val="22"/>
              </w:rPr>
              <w:t>f</w:t>
            </w:r>
            <w:r w:rsidRPr="00FD14BC">
              <w:rPr>
                <w:rFonts w:eastAsia="Arial"/>
                <w:szCs w:val="22"/>
              </w:rPr>
              <w:t>or</w:t>
            </w:r>
            <w:r w:rsidRPr="00FD14BC">
              <w:rPr>
                <w:rFonts w:eastAsia="Arial"/>
                <w:spacing w:val="5"/>
                <w:szCs w:val="22"/>
              </w:rPr>
              <w:t>m</w:t>
            </w:r>
            <w:r w:rsidRPr="00FD14BC">
              <w:rPr>
                <w:rFonts w:eastAsia="Arial"/>
                <w:szCs w:val="22"/>
              </w:rPr>
              <w:t>e de</w:t>
            </w:r>
            <w:r w:rsidRPr="00FD14BC">
              <w:rPr>
                <w:rFonts w:eastAsia="Arial"/>
                <w:spacing w:val="9"/>
                <w:szCs w:val="22"/>
              </w:rPr>
              <w:t xml:space="preserve"> </w:t>
            </w:r>
            <w:r w:rsidRPr="00FD14BC">
              <w:rPr>
                <w:rFonts w:eastAsia="Arial"/>
                <w:szCs w:val="22"/>
              </w:rPr>
              <w:t>g</w:t>
            </w:r>
            <w:r w:rsidRPr="00FD14BC">
              <w:rPr>
                <w:rFonts w:eastAsia="Arial"/>
                <w:spacing w:val="-1"/>
                <w:szCs w:val="22"/>
              </w:rPr>
              <w:t>e</w:t>
            </w:r>
            <w:r w:rsidRPr="00FD14BC">
              <w:rPr>
                <w:rFonts w:eastAsia="Arial"/>
                <w:spacing w:val="1"/>
                <w:szCs w:val="22"/>
              </w:rPr>
              <w:t>s</w:t>
            </w:r>
            <w:r w:rsidRPr="00FD14BC">
              <w:rPr>
                <w:rFonts w:eastAsia="Arial"/>
                <w:spacing w:val="2"/>
                <w:szCs w:val="22"/>
              </w:rPr>
              <w:t>t</w:t>
            </w:r>
            <w:r w:rsidRPr="00FD14BC">
              <w:rPr>
                <w:rFonts w:eastAsia="Arial"/>
                <w:spacing w:val="-1"/>
                <w:szCs w:val="22"/>
              </w:rPr>
              <w:t>i</w:t>
            </w:r>
            <w:r w:rsidRPr="00FD14BC">
              <w:rPr>
                <w:rFonts w:eastAsia="Arial"/>
                <w:szCs w:val="22"/>
              </w:rPr>
              <w:t>ón</w:t>
            </w:r>
            <w:r w:rsidRPr="00FD14BC">
              <w:rPr>
                <w:rFonts w:eastAsia="Arial"/>
                <w:spacing w:val="5"/>
                <w:szCs w:val="22"/>
              </w:rPr>
              <w:t xml:space="preserve"> </w:t>
            </w:r>
            <w:r w:rsidRPr="00FD14BC">
              <w:rPr>
                <w:rFonts w:eastAsia="Arial"/>
                <w:spacing w:val="2"/>
                <w:szCs w:val="22"/>
              </w:rPr>
              <w:t>f</w:t>
            </w:r>
            <w:r w:rsidRPr="00FD14BC">
              <w:rPr>
                <w:rFonts w:eastAsia="Arial"/>
                <w:spacing w:val="-1"/>
                <w:szCs w:val="22"/>
              </w:rPr>
              <w:t>i</w:t>
            </w:r>
            <w:r w:rsidRPr="00FD14BC">
              <w:rPr>
                <w:rFonts w:eastAsia="Arial"/>
                <w:szCs w:val="22"/>
              </w:rPr>
              <w:t>n</w:t>
            </w:r>
            <w:r w:rsidRPr="00FD14BC">
              <w:rPr>
                <w:rFonts w:eastAsia="Arial"/>
                <w:spacing w:val="-1"/>
                <w:szCs w:val="22"/>
              </w:rPr>
              <w:t>a</w:t>
            </w:r>
            <w:r w:rsidRPr="00FD14BC">
              <w:rPr>
                <w:rFonts w:eastAsia="Arial"/>
                <w:szCs w:val="22"/>
              </w:rPr>
              <w:t>n</w:t>
            </w:r>
            <w:r w:rsidRPr="00FD14BC">
              <w:rPr>
                <w:rFonts w:eastAsia="Arial"/>
                <w:spacing w:val="3"/>
                <w:szCs w:val="22"/>
              </w:rPr>
              <w:t>c</w:t>
            </w:r>
            <w:r w:rsidRPr="00FD14BC">
              <w:rPr>
                <w:rFonts w:eastAsia="Arial"/>
                <w:spacing w:val="-1"/>
                <w:szCs w:val="22"/>
              </w:rPr>
              <w:t>i</w:t>
            </w:r>
            <w:r w:rsidRPr="00FD14BC">
              <w:rPr>
                <w:rFonts w:eastAsia="Arial"/>
                <w:szCs w:val="22"/>
              </w:rPr>
              <w:t>era)</w:t>
            </w:r>
            <w:r w:rsidRPr="00FD14BC">
              <w:rPr>
                <w:rFonts w:eastAsia="Arial"/>
                <w:spacing w:val="6"/>
                <w:szCs w:val="22"/>
              </w:rPr>
              <w:t xml:space="preserve"> </w:t>
            </w:r>
            <w:r w:rsidRPr="00FD14BC">
              <w:rPr>
                <w:rFonts w:eastAsia="Arial"/>
                <w:spacing w:val="2"/>
                <w:szCs w:val="22"/>
              </w:rPr>
              <w:t>t</w:t>
            </w:r>
            <w:r w:rsidRPr="00FD14BC">
              <w:rPr>
                <w:rFonts w:eastAsia="Arial"/>
                <w:spacing w:val="-1"/>
                <w:szCs w:val="22"/>
              </w:rPr>
              <w:t>i</w:t>
            </w:r>
            <w:r w:rsidRPr="00FD14BC">
              <w:rPr>
                <w:rFonts w:eastAsia="Arial"/>
                <w:spacing w:val="2"/>
                <w:szCs w:val="22"/>
              </w:rPr>
              <w:t>e</w:t>
            </w:r>
            <w:r w:rsidRPr="00FD14BC">
              <w:rPr>
                <w:rFonts w:eastAsia="Arial"/>
                <w:szCs w:val="22"/>
              </w:rPr>
              <w:t>ne</w:t>
            </w:r>
            <w:r w:rsidRPr="00FD14BC">
              <w:rPr>
                <w:rFonts w:eastAsia="Arial"/>
                <w:spacing w:val="7"/>
                <w:szCs w:val="22"/>
              </w:rPr>
              <w:t xml:space="preserve"> </w:t>
            </w:r>
            <w:r w:rsidRPr="00FD14BC">
              <w:rPr>
                <w:rFonts w:eastAsia="Arial"/>
                <w:spacing w:val="-1"/>
                <w:szCs w:val="22"/>
              </w:rPr>
              <w:t>v</w:t>
            </w:r>
            <w:r w:rsidRPr="00FD14BC">
              <w:rPr>
                <w:rFonts w:eastAsia="Arial"/>
                <w:spacing w:val="2"/>
                <w:szCs w:val="22"/>
              </w:rPr>
              <w:t>a</w:t>
            </w:r>
            <w:r w:rsidRPr="00FD14BC">
              <w:rPr>
                <w:rFonts w:eastAsia="Arial"/>
                <w:spacing w:val="-1"/>
                <w:szCs w:val="22"/>
              </w:rPr>
              <w:t>l</w:t>
            </w:r>
            <w:r w:rsidRPr="00FD14BC">
              <w:rPr>
                <w:rFonts w:eastAsia="Arial"/>
                <w:szCs w:val="22"/>
              </w:rPr>
              <w:t>or</w:t>
            </w:r>
            <w:r w:rsidRPr="00FD14BC">
              <w:rPr>
                <w:rFonts w:eastAsia="Arial"/>
                <w:spacing w:val="6"/>
                <w:szCs w:val="22"/>
              </w:rPr>
              <w:t xml:space="preserve"> </w:t>
            </w:r>
            <w:r w:rsidRPr="00FD14BC">
              <w:rPr>
                <w:rFonts w:eastAsia="Arial"/>
                <w:spacing w:val="2"/>
                <w:szCs w:val="22"/>
              </w:rPr>
              <w:t>a</w:t>
            </w:r>
            <w:r w:rsidRPr="00FD14BC">
              <w:rPr>
                <w:rFonts w:eastAsia="Arial"/>
                <w:szCs w:val="22"/>
              </w:rPr>
              <w:t>ñ</w:t>
            </w:r>
            <w:r w:rsidRPr="00FD14BC">
              <w:rPr>
                <w:rFonts w:eastAsia="Arial"/>
                <w:spacing w:val="1"/>
                <w:szCs w:val="22"/>
              </w:rPr>
              <w:t>a</w:t>
            </w:r>
            <w:r w:rsidRPr="00FD14BC">
              <w:rPr>
                <w:rFonts w:eastAsia="Arial"/>
                <w:szCs w:val="22"/>
              </w:rPr>
              <w:t>d</w:t>
            </w:r>
            <w:r w:rsidRPr="00FD14BC">
              <w:rPr>
                <w:rFonts w:eastAsia="Arial"/>
                <w:spacing w:val="-1"/>
                <w:szCs w:val="22"/>
              </w:rPr>
              <w:t>i</w:t>
            </w:r>
            <w:r w:rsidRPr="00FD14BC">
              <w:rPr>
                <w:rFonts w:eastAsia="Arial"/>
                <w:spacing w:val="2"/>
                <w:szCs w:val="22"/>
              </w:rPr>
              <w:t>d</w:t>
            </w:r>
            <w:r w:rsidRPr="00FD14BC">
              <w:rPr>
                <w:rFonts w:eastAsia="Arial"/>
                <w:szCs w:val="22"/>
              </w:rPr>
              <w:t>o</w:t>
            </w:r>
            <w:r w:rsidRPr="00FD14BC">
              <w:rPr>
                <w:rFonts w:eastAsia="Arial"/>
                <w:spacing w:val="5"/>
                <w:szCs w:val="22"/>
              </w:rPr>
              <w:t xml:space="preserve"> </w:t>
            </w:r>
            <w:r w:rsidRPr="00FD14BC">
              <w:rPr>
                <w:rFonts w:eastAsia="Arial"/>
                <w:szCs w:val="22"/>
              </w:rPr>
              <w:t>en</w:t>
            </w:r>
            <w:r w:rsidRPr="00FD14BC">
              <w:rPr>
                <w:rFonts w:eastAsia="Arial"/>
                <w:spacing w:val="9"/>
                <w:szCs w:val="22"/>
              </w:rPr>
              <w:t xml:space="preserve"> </w:t>
            </w:r>
            <w:r w:rsidRPr="00FD14BC">
              <w:rPr>
                <w:rFonts w:eastAsia="Arial"/>
                <w:szCs w:val="22"/>
              </w:rPr>
              <w:t>el</w:t>
            </w:r>
            <w:r w:rsidRPr="00FD14BC">
              <w:rPr>
                <w:rFonts w:eastAsia="Arial"/>
                <w:spacing w:val="10"/>
                <w:szCs w:val="22"/>
              </w:rPr>
              <w:t xml:space="preserve"> </w:t>
            </w:r>
            <w:r w:rsidRPr="00FD14BC">
              <w:rPr>
                <w:rFonts w:eastAsia="Arial"/>
                <w:spacing w:val="1"/>
                <w:szCs w:val="22"/>
              </w:rPr>
              <w:t>s</w:t>
            </w:r>
            <w:r w:rsidRPr="00FD14BC">
              <w:rPr>
                <w:rFonts w:eastAsia="Arial"/>
                <w:szCs w:val="22"/>
              </w:rPr>
              <w:t>e</w:t>
            </w:r>
            <w:r w:rsidRPr="00FD14BC">
              <w:rPr>
                <w:rFonts w:eastAsia="Arial"/>
                <w:spacing w:val="-1"/>
                <w:szCs w:val="22"/>
              </w:rPr>
              <w:t>n</w:t>
            </w:r>
            <w:r w:rsidRPr="00FD14BC">
              <w:rPr>
                <w:rFonts w:eastAsia="Arial"/>
                <w:szCs w:val="22"/>
              </w:rPr>
              <w:t>t</w:t>
            </w:r>
            <w:r w:rsidRPr="00FD14BC">
              <w:rPr>
                <w:rFonts w:eastAsia="Arial"/>
                <w:spacing w:val="1"/>
                <w:szCs w:val="22"/>
              </w:rPr>
              <w:t>i</w:t>
            </w:r>
            <w:r w:rsidRPr="00FD14BC">
              <w:rPr>
                <w:rFonts w:eastAsia="Arial"/>
                <w:szCs w:val="22"/>
              </w:rPr>
              <w:t>do</w:t>
            </w:r>
            <w:r w:rsidRPr="00FD14BC">
              <w:rPr>
                <w:rFonts w:eastAsia="Arial"/>
                <w:spacing w:val="5"/>
                <w:szCs w:val="22"/>
              </w:rPr>
              <w:t xml:space="preserve"> </w:t>
            </w:r>
            <w:r w:rsidRPr="00FD14BC">
              <w:rPr>
                <w:rFonts w:eastAsia="Arial"/>
                <w:szCs w:val="22"/>
              </w:rPr>
              <w:t>de</w:t>
            </w:r>
            <w:r w:rsidRPr="00FD14BC">
              <w:rPr>
                <w:rFonts w:eastAsia="Arial"/>
                <w:spacing w:val="14"/>
                <w:szCs w:val="22"/>
              </w:rPr>
              <w:t xml:space="preserve"> </w:t>
            </w:r>
            <w:r w:rsidRPr="00FD14BC">
              <w:rPr>
                <w:rFonts w:eastAsia="Arial"/>
                <w:szCs w:val="22"/>
              </w:rPr>
              <w:t>q</w:t>
            </w:r>
            <w:r w:rsidRPr="00FD14BC">
              <w:rPr>
                <w:rFonts w:eastAsia="Arial"/>
                <w:spacing w:val="1"/>
                <w:szCs w:val="22"/>
              </w:rPr>
              <w:t>u</w:t>
            </w:r>
            <w:r w:rsidRPr="00FD14BC">
              <w:rPr>
                <w:rFonts w:eastAsia="Arial"/>
                <w:szCs w:val="22"/>
              </w:rPr>
              <w:t>e pre</w:t>
            </w:r>
            <w:r w:rsidRPr="00FD14BC">
              <w:rPr>
                <w:rFonts w:eastAsia="Arial"/>
                <w:spacing w:val="1"/>
                <w:szCs w:val="22"/>
              </w:rPr>
              <w:t>s</w:t>
            </w:r>
            <w:r w:rsidRPr="00FD14BC">
              <w:rPr>
                <w:rFonts w:eastAsia="Arial"/>
                <w:szCs w:val="22"/>
              </w:rPr>
              <w:t>e</w:t>
            </w:r>
            <w:r w:rsidRPr="00FD14BC">
              <w:rPr>
                <w:rFonts w:eastAsia="Arial"/>
                <w:spacing w:val="-1"/>
                <w:szCs w:val="22"/>
              </w:rPr>
              <w:t>n</w:t>
            </w:r>
            <w:r w:rsidRPr="00FD14BC">
              <w:rPr>
                <w:rFonts w:eastAsia="Arial"/>
                <w:szCs w:val="22"/>
              </w:rPr>
              <w:t>ta</w:t>
            </w:r>
            <w:r w:rsidRPr="00FD14BC">
              <w:rPr>
                <w:rFonts w:eastAsia="Arial"/>
                <w:spacing w:val="25"/>
                <w:szCs w:val="22"/>
              </w:rPr>
              <w:t xml:space="preserve"> </w:t>
            </w:r>
            <w:r w:rsidRPr="00FD14BC">
              <w:rPr>
                <w:rFonts w:eastAsia="Arial"/>
                <w:b/>
                <w:bCs/>
                <w:szCs w:val="22"/>
              </w:rPr>
              <w:t>in</w:t>
            </w:r>
            <w:r w:rsidRPr="00FD14BC">
              <w:rPr>
                <w:rFonts w:eastAsia="Arial"/>
                <w:b/>
                <w:bCs/>
                <w:spacing w:val="1"/>
                <w:szCs w:val="22"/>
              </w:rPr>
              <w:t>f</w:t>
            </w:r>
            <w:r w:rsidRPr="00FD14BC">
              <w:rPr>
                <w:rFonts w:eastAsia="Arial"/>
                <w:b/>
                <w:bCs/>
                <w:szCs w:val="22"/>
              </w:rPr>
              <w:t>o</w:t>
            </w:r>
            <w:r w:rsidRPr="00FD14BC">
              <w:rPr>
                <w:rFonts w:eastAsia="Arial"/>
                <w:b/>
                <w:bCs/>
                <w:spacing w:val="2"/>
                <w:szCs w:val="22"/>
              </w:rPr>
              <w:t>r</w:t>
            </w:r>
            <w:r w:rsidRPr="00FD14BC">
              <w:rPr>
                <w:rFonts w:eastAsia="Arial"/>
                <w:b/>
                <w:bCs/>
                <w:szCs w:val="22"/>
              </w:rPr>
              <w:t>mación</w:t>
            </w:r>
            <w:r w:rsidRPr="00FD14BC">
              <w:rPr>
                <w:rFonts w:eastAsia="Arial"/>
                <w:b/>
                <w:bCs/>
                <w:spacing w:val="24"/>
                <w:szCs w:val="22"/>
              </w:rPr>
              <w:t xml:space="preserve"> </w:t>
            </w:r>
            <w:r w:rsidRPr="00FD14BC">
              <w:rPr>
                <w:rFonts w:eastAsia="Arial"/>
                <w:b/>
                <w:bCs/>
                <w:szCs w:val="22"/>
              </w:rPr>
              <w:t>c</w:t>
            </w:r>
            <w:r w:rsidRPr="00FD14BC">
              <w:rPr>
                <w:rFonts w:eastAsia="Arial"/>
                <w:b/>
                <w:bCs/>
                <w:spacing w:val="3"/>
                <w:szCs w:val="22"/>
              </w:rPr>
              <w:t>o</w:t>
            </w:r>
            <w:r w:rsidRPr="00FD14BC">
              <w:rPr>
                <w:rFonts w:eastAsia="Arial"/>
                <w:b/>
                <w:bCs/>
                <w:szCs w:val="22"/>
              </w:rPr>
              <w:t>m</w:t>
            </w:r>
            <w:r w:rsidRPr="00FD14BC">
              <w:rPr>
                <w:rFonts w:eastAsia="Arial"/>
                <w:b/>
                <w:bCs/>
                <w:spacing w:val="1"/>
                <w:szCs w:val="22"/>
              </w:rPr>
              <w:t>p</w:t>
            </w:r>
            <w:r w:rsidRPr="00FD14BC">
              <w:rPr>
                <w:rFonts w:eastAsia="Arial"/>
                <w:b/>
                <w:bCs/>
                <w:szCs w:val="22"/>
              </w:rPr>
              <w:t>a</w:t>
            </w:r>
            <w:r w:rsidRPr="00FD14BC">
              <w:rPr>
                <w:rFonts w:eastAsia="Arial"/>
                <w:b/>
                <w:bCs/>
                <w:spacing w:val="-1"/>
                <w:szCs w:val="22"/>
              </w:rPr>
              <w:t>r</w:t>
            </w:r>
            <w:r w:rsidRPr="00FD14BC">
              <w:rPr>
                <w:rFonts w:eastAsia="Arial"/>
                <w:b/>
                <w:bCs/>
                <w:szCs w:val="22"/>
              </w:rPr>
              <w:t>ati</w:t>
            </w:r>
            <w:r w:rsidRPr="00FD14BC">
              <w:rPr>
                <w:rFonts w:eastAsia="Arial"/>
                <w:b/>
                <w:bCs/>
                <w:spacing w:val="2"/>
                <w:szCs w:val="22"/>
              </w:rPr>
              <w:t>v</w:t>
            </w:r>
            <w:r w:rsidRPr="00FD14BC">
              <w:rPr>
                <w:rFonts w:eastAsia="Arial"/>
                <w:b/>
                <w:bCs/>
                <w:szCs w:val="22"/>
              </w:rPr>
              <w:t>a</w:t>
            </w:r>
            <w:r w:rsidRPr="00FD14BC">
              <w:rPr>
                <w:rFonts w:eastAsia="Arial"/>
                <w:b/>
                <w:bCs/>
                <w:spacing w:val="22"/>
                <w:szCs w:val="22"/>
              </w:rPr>
              <w:t xml:space="preserve"> </w:t>
            </w:r>
            <w:r w:rsidRPr="00FD14BC">
              <w:rPr>
                <w:rFonts w:eastAsia="Arial"/>
                <w:b/>
                <w:bCs/>
                <w:szCs w:val="22"/>
              </w:rPr>
              <w:t>biena</w:t>
            </w:r>
            <w:r w:rsidRPr="00FD14BC">
              <w:rPr>
                <w:rFonts w:eastAsia="Arial"/>
                <w:b/>
                <w:bCs/>
                <w:spacing w:val="2"/>
                <w:szCs w:val="22"/>
              </w:rPr>
              <w:t>l</w:t>
            </w:r>
            <w:r w:rsidRPr="00FD14BC">
              <w:rPr>
                <w:rFonts w:eastAsia="Arial"/>
                <w:szCs w:val="22"/>
              </w:rPr>
              <w:t>.</w:t>
            </w:r>
            <w:r w:rsidRPr="00FD14BC">
              <w:rPr>
                <w:rFonts w:eastAsia="Arial"/>
                <w:spacing w:val="26"/>
                <w:szCs w:val="22"/>
              </w:rPr>
              <w:t xml:space="preserve">  </w:t>
            </w:r>
            <w:r w:rsidRPr="00FD14BC">
              <w:rPr>
                <w:rFonts w:eastAsia="Arial"/>
                <w:spacing w:val="-1"/>
                <w:szCs w:val="22"/>
              </w:rPr>
              <w:t>E</w:t>
            </w:r>
            <w:r w:rsidRPr="00FD14BC">
              <w:rPr>
                <w:rFonts w:eastAsia="Arial"/>
                <w:spacing w:val="1"/>
                <w:szCs w:val="22"/>
              </w:rPr>
              <w:t>s</w:t>
            </w:r>
            <w:r w:rsidRPr="00FD14BC">
              <w:rPr>
                <w:rFonts w:eastAsia="Arial"/>
                <w:szCs w:val="22"/>
              </w:rPr>
              <w:t>tos</w:t>
            </w:r>
            <w:r w:rsidRPr="00FD14BC">
              <w:rPr>
                <w:rFonts w:eastAsia="Arial"/>
                <w:spacing w:val="30"/>
                <w:szCs w:val="22"/>
              </w:rPr>
              <w:t xml:space="preserve"> </w:t>
            </w:r>
            <w:r w:rsidRPr="00FD14BC">
              <w:rPr>
                <w:rFonts w:eastAsia="Arial"/>
                <w:spacing w:val="2"/>
                <w:szCs w:val="22"/>
              </w:rPr>
              <w:t>d</w:t>
            </w:r>
            <w:r w:rsidRPr="00FD14BC">
              <w:rPr>
                <w:rFonts w:eastAsia="Arial"/>
                <w:szCs w:val="22"/>
              </w:rPr>
              <w:t>at</w:t>
            </w:r>
            <w:r w:rsidRPr="00FD14BC">
              <w:rPr>
                <w:rFonts w:eastAsia="Arial"/>
                <w:spacing w:val="-1"/>
                <w:szCs w:val="22"/>
              </w:rPr>
              <w:t>o</w:t>
            </w:r>
            <w:r w:rsidRPr="00FD14BC">
              <w:rPr>
                <w:rFonts w:eastAsia="Arial"/>
                <w:szCs w:val="22"/>
              </w:rPr>
              <w:t>s</w:t>
            </w:r>
            <w:r w:rsidRPr="00FD14BC">
              <w:rPr>
                <w:rFonts w:eastAsia="Arial"/>
                <w:spacing w:val="30"/>
                <w:szCs w:val="22"/>
              </w:rPr>
              <w:t xml:space="preserve"> </w:t>
            </w:r>
            <w:r w:rsidRPr="00FD14BC">
              <w:rPr>
                <w:rFonts w:eastAsia="Arial"/>
                <w:szCs w:val="22"/>
              </w:rPr>
              <w:t>p</w:t>
            </w:r>
            <w:r w:rsidRPr="00FD14BC">
              <w:rPr>
                <w:rFonts w:eastAsia="Arial"/>
                <w:spacing w:val="-1"/>
                <w:szCs w:val="22"/>
              </w:rPr>
              <w:t>e</w:t>
            </w:r>
            <w:r w:rsidRPr="00FD14BC">
              <w:rPr>
                <w:rFonts w:eastAsia="Arial"/>
                <w:spacing w:val="1"/>
                <w:szCs w:val="22"/>
              </w:rPr>
              <w:t>r</w:t>
            </w:r>
            <w:r w:rsidRPr="00FD14BC">
              <w:rPr>
                <w:rFonts w:eastAsia="Arial"/>
                <w:spacing w:val="4"/>
                <w:szCs w:val="22"/>
              </w:rPr>
              <w:t>m</w:t>
            </w:r>
            <w:r w:rsidRPr="00FD14BC">
              <w:rPr>
                <w:rFonts w:eastAsia="Arial"/>
                <w:spacing w:val="-1"/>
                <w:szCs w:val="22"/>
              </w:rPr>
              <w:t>i</w:t>
            </w:r>
            <w:r w:rsidRPr="00FD14BC">
              <w:rPr>
                <w:rFonts w:eastAsia="Arial"/>
                <w:szCs w:val="22"/>
              </w:rPr>
              <w:t>ten</w:t>
            </w:r>
            <w:r w:rsidRPr="00FD14BC">
              <w:rPr>
                <w:rFonts w:eastAsia="Arial"/>
                <w:spacing w:val="25"/>
                <w:szCs w:val="22"/>
              </w:rPr>
              <w:t xml:space="preserve"> </w:t>
            </w:r>
            <w:r w:rsidRPr="00FD14BC">
              <w:rPr>
                <w:rFonts w:eastAsia="Arial"/>
                <w:szCs w:val="22"/>
              </w:rPr>
              <w:t>te</w:t>
            </w:r>
            <w:r w:rsidRPr="00FD14BC">
              <w:rPr>
                <w:rFonts w:eastAsia="Arial"/>
                <w:spacing w:val="1"/>
                <w:szCs w:val="22"/>
              </w:rPr>
              <w:t>n</w:t>
            </w:r>
            <w:r w:rsidRPr="00FD14BC">
              <w:rPr>
                <w:rFonts w:eastAsia="Arial"/>
                <w:szCs w:val="22"/>
              </w:rPr>
              <w:t>er</w:t>
            </w:r>
            <w:r w:rsidRPr="00FD14BC">
              <w:rPr>
                <w:rFonts w:eastAsia="Arial"/>
                <w:spacing w:val="29"/>
                <w:szCs w:val="22"/>
              </w:rPr>
              <w:t xml:space="preserve"> </w:t>
            </w:r>
            <w:r w:rsidRPr="00FD14BC">
              <w:rPr>
                <w:rFonts w:eastAsia="Arial"/>
                <w:szCs w:val="22"/>
              </w:rPr>
              <w:t>un</w:t>
            </w:r>
            <w:r w:rsidRPr="00FD14BC">
              <w:rPr>
                <w:rFonts w:eastAsia="Arial"/>
                <w:spacing w:val="30"/>
                <w:szCs w:val="22"/>
              </w:rPr>
              <w:t xml:space="preserve"> </w:t>
            </w:r>
            <w:r w:rsidRPr="00FD14BC">
              <w:rPr>
                <w:rFonts w:eastAsia="Arial"/>
                <w:spacing w:val="2"/>
                <w:szCs w:val="22"/>
              </w:rPr>
              <w:t>pa</w:t>
            </w:r>
            <w:r w:rsidRPr="00FD14BC">
              <w:rPr>
                <w:rFonts w:eastAsia="Arial"/>
                <w:szCs w:val="22"/>
              </w:rPr>
              <w:t>n</w:t>
            </w:r>
            <w:r w:rsidRPr="00FD14BC">
              <w:rPr>
                <w:rFonts w:eastAsia="Arial"/>
                <w:spacing w:val="-1"/>
                <w:szCs w:val="22"/>
              </w:rPr>
              <w:t>o</w:t>
            </w:r>
            <w:r w:rsidRPr="00FD14BC">
              <w:rPr>
                <w:rFonts w:eastAsia="Arial"/>
                <w:spacing w:val="1"/>
                <w:szCs w:val="22"/>
              </w:rPr>
              <w:t>r</w:t>
            </w:r>
            <w:r w:rsidRPr="00FD14BC">
              <w:rPr>
                <w:rFonts w:eastAsia="Arial"/>
                <w:szCs w:val="22"/>
              </w:rPr>
              <w:t>a</w:t>
            </w:r>
            <w:r w:rsidRPr="00FD14BC">
              <w:rPr>
                <w:rFonts w:eastAsia="Arial"/>
                <w:spacing w:val="4"/>
                <w:szCs w:val="22"/>
              </w:rPr>
              <w:t>m</w:t>
            </w:r>
            <w:r w:rsidRPr="00FD14BC">
              <w:rPr>
                <w:rFonts w:eastAsia="Arial"/>
                <w:szCs w:val="22"/>
              </w:rPr>
              <w:t>a</w:t>
            </w:r>
            <w:r w:rsidRPr="00FD14BC">
              <w:rPr>
                <w:rFonts w:eastAsia="Arial"/>
                <w:spacing w:val="27"/>
                <w:szCs w:val="22"/>
              </w:rPr>
              <w:t xml:space="preserve"> </w:t>
            </w:r>
            <w:r w:rsidRPr="00FD14BC">
              <w:rPr>
                <w:rFonts w:eastAsia="Arial"/>
                <w:szCs w:val="22"/>
              </w:rPr>
              <w:t>de</w:t>
            </w:r>
            <w:r w:rsidRPr="00FD14BC">
              <w:rPr>
                <w:rFonts w:eastAsia="Arial"/>
                <w:spacing w:val="30"/>
                <w:szCs w:val="22"/>
              </w:rPr>
              <w:t xml:space="preserve"> </w:t>
            </w:r>
            <w:r w:rsidRPr="00FD14BC">
              <w:rPr>
                <w:rFonts w:eastAsia="Arial"/>
                <w:spacing w:val="-1"/>
                <w:szCs w:val="22"/>
              </w:rPr>
              <w:t>l</w:t>
            </w:r>
            <w:r w:rsidRPr="00FD14BC">
              <w:rPr>
                <w:rFonts w:eastAsia="Arial"/>
                <w:szCs w:val="22"/>
              </w:rPr>
              <w:t>os pri</w:t>
            </w:r>
            <w:r w:rsidRPr="00FD14BC">
              <w:rPr>
                <w:rFonts w:eastAsia="Arial"/>
                <w:spacing w:val="-1"/>
                <w:szCs w:val="22"/>
              </w:rPr>
              <w:t>n</w:t>
            </w:r>
            <w:r w:rsidRPr="00FD14BC">
              <w:rPr>
                <w:rFonts w:eastAsia="Arial"/>
                <w:spacing w:val="1"/>
                <w:szCs w:val="22"/>
              </w:rPr>
              <w:t>ci</w:t>
            </w:r>
            <w:r w:rsidRPr="00FD14BC">
              <w:rPr>
                <w:rFonts w:eastAsia="Arial"/>
                <w:szCs w:val="22"/>
              </w:rPr>
              <w:t>p</w:t>
            </w:r>
            <w:r w:rsidRPr="00FD14BC">
              <w:rPr>
                <w:rFonts w:eastAsia="Arial"/>
                <w:spacing w:val="-1"/>
                <w:szCs w:val="22"/>
              </w:rPr>
              <w:t>a</w:t>
            </w:r>
            <w:r w:rsidRPr="00FD14BC">
              <w:rPr>
                <w:rFonts w:eastAsia="Arial"/>
                <w:spacing w:val="1"/>
                <w:szCs w:val="22"/>
              </w:rPr>
              <w:t>l</w:t>
            </w:r>
            <w:r w:rsidRPr="00FD14BC">
              <w:rPr>
                <w:rFonts w:eastAsia="Arial"/>
                <w:szCs w:val="22"/>
              </w:rPr>
              <w:t>es</w:t>
            </w:r>
            <w:r w:rsidRPr="00FD14BC">
              <w:rPr>
                <w:rFonts w:eastAsia="Arial"/>
                <w:spacing w:val="3"/>
                <w:szCs w:val="22"/>
              </w:rPr>
              <w:t xml:space="preserve"> </w:t>
            </w:r>
            <w:r w:rsidRPr="00FD14BC">
              <w:rPr>
                <w:rFonts w:eastAsia="Arial"/>
                <w:spacing w:val="4"/>
                <w:szCs w:val="22"/>
              </w:rPr>
              <w:t>m</w:t>
            </w:r>
            <w:r w:rsidRPr="00FD14BC">
              <w:rPr>
                <w:rFonts w:eastAsia="Arial"/>
                <w:szCs w:val="22"/>
              </w:rPr>
              <w:t>o</w:t>
            </w:r>
            <w:r w:rsidRPr="00FD14BC">
              <w:rPr>
                <w:rFonts w:eastAsia="Arial"/>
                <w:spacing w:val="-2"/>
                <w:szCs w:val="22"/>
              </w:rPr>
              <w:t>v</w:t>
            </w:r>
            <w:r w:rsidRPr="00FD14BC">
              <w:rPr>
                <w:rFonts w:eastAsia="Arial"/>
                <w:spacing w:val="-1"/>
                <w:szCs w:val="22"/>
              </w:rPr>
              <w:t>i</w:t>
            </w:r>
            <w:r w:rsidRPr="00FD14BC">
              <w:rPr>
                <w:rFonts w:eastAsia="Arial"/>
                <w:spacing w:val="4"/>
                <w:szCs w:val="22"/>
              </w:rPr>
              <w:t>m</w:t>
            </w:r>
            <w:r w:rsidRPr="00FD14BC">
              <w:rPr>
                <w:rFonts w:eastAsia="Arial"/>
                <w:spacing w:val="-1"/>
                <w:szCs w:val="22"/>
              </w:rPr>
              <w:t>i</w:t>
            </w:r>
            <w:r w:rsidRPr="00FD14BC">
              <w:rPr>
                <w:rFonts w:eastAsia="Arial"/>
                <w:szCs w:val="22"/>
              </w:rPr>
              <w:t>e</w:t>
            </w:r>
            <w:r w:rsidRPr="00FD14BC">
              <w:rPr>
                <w:rFonts w:eastAsia="Arial"/>
                <w:spacing w:val="-1"/>
                <w:szCs w:val="22"/>
              </w:rPr>
              <w:t>n</w:t>
            </w:r>
            <w:r w:rsidRPr="00FD14BC">
              <w:rPr>
                <w:rFonts w:eastAsia="Arial"/>
                <w:szCs w:val="22"/>
              </w:rPr>
              <w:t xml:space="preserve">tos </w:t>
            </w:r>
            <w:r w:rsidRPr="00FD14BC">
              <w:rPr>
                <w:rFonts w:eastAsia="Arial"/>
                <w:spacing w:val="2"/>
                <w:szCs w:val="22"/>
              </w:rPr>
              <w:t>f</w:t>
            </w:r>
            <w:r w:rsidRPr="00FD14BC">
              <w:rPr>
                <w:rFonts w:eastAsia="Arial"/>
                <w:spacing w:val="-1"/>
                <w:szCs w:val="22"/>
              </w:rPr>
              <w:t>i</w:t>
            </w:r>
            <w:r w:rsidRPr="00FD14BC">
              <w:rPr>
                <w:rFonts w:eastAsia="Arial"/>
                <w:szCs w:val="22"/>
              </w:rPr>
              <w:t>n</w:t>
            </w:r>
            <w:r w:rsidRPr="00FD14BC">
              <w:rPr>
                <w:rFonts w:eastAsia="Arial"/>
                <w:spacing w:val="-1"/>
                <w:szCs w:val="22"/>
              </w:rPr>
              <w:t>a</w:t>
            </w:r>
            <w:r w:rsidRPr="00FD14BC">
              <w:rPr>
                <w:rFonts w:eastAsia="Arial"/>
                <w:szCs w:val="22"/>
              </w:rPr>
              <w:t>n</w:t>
            </w:r>
            <w:r w:rsidRPr="00FD14BC">
              <w:rPr>
                <w:rFonts w:eastAsia="Arial"/>
                <w:spacing w:val="1"/>
                <w:szCs w:val="22"/>
              </w:rPr>
              <w:t>ci</w:t>
            </w:r>
            <w:r w:rsidRPr="00FD14BC">
              <w:rPr>
                <w:rFonts w:eastAsia="Arial"/>
                <w:szCs w:val="22"/>
              </w:rPr>
              <w:t>eros</w:t>
            </w:r>
            <w:r w:rsidRPr="00FD14BC">
              <w:rPr>
                <w:rFonts w:eastAsia="Arial"/>
                <w:spacing w:val="6"/>
                <w:szCs w:val="22"/>
              </w:rPr>
              <w:t xml:space="preserve"> </w:t>
            </w:r>
            <w:r w:rsidRPr="00FD14BC">
              <w:rPr>
                <w:rFonts w:eastAsia="Arial"/>
                <w:szCs w:val="22"/>
              </w:rPr>
              <w:t>p</w:t>
            </w:r>
            <w:r w:rsidRPr="00FD14BC">
              <w:rPr>
                <w:rFonts w:eastAsia="Arial"/>
                <w:spacing w:val="-1"/>
                <w:szCs w:val="22"/>
              </w:rPr>
              <w:t>o</w:t>
            </w:r>
            <w:r w:rsidRPr="00FD14BC">
              <w:rPr>
                <w:rFonts w:eastAsia="Arial"/>
                <w:szCs w:val="22"/>
              </w:rPr>
              <w:t>r</w:t>
            </w:r>
            <w:r w:rsidRPr="00FD14BC">
              <w:rPr>
                <w:rFonts w:eastAsia="Arial"/>
                <w:spacing w:val="11"/>
                <w:szCs w:val="22"/>
              </w:rPr>
              <w:t xml:space="preserve"> </w:t>
            </w:r>
            <w:r w:rsidRPr="00FD14BC">
              <w:rPr>
                <w:rFonts w:eastAsia="Arial"/>
                <w:szCs w:val="22"/>
              </w:rPr>
              <w:t>b</w:t>
            </w:r>
            <w:r w:rsidRPr="00FD14BC">
              <w:rPr>
                <w:rFonts w:eastAsia="Arial"/>
                <w:spacing w:val="-1"/>
                <w:szCs w:val="22"/>
              </w:rPr>
              <w:t>i</w:t>
            </w:r>
            <w:r w:rsidRPr="00FD14BC">
              <w:rPr>
                <w:rFonts w:eastAsia="Arial"/>
                <w:spacing w:val="2"/>
                <w:szCs w:val="22"/>
              </w:rPr>
              <w:t>e</w:t>
            </w:r>
            <w:r w:rsidRPr="00FD14BC">
              <w:rPr>
                <w:rFonts w:eastAsia="Arial"/>
                <w:szCs w:val="22"/>
              </w:rPr>
              <w:t>n</w:t>
            </w:r>
            <w:r w:rsidRPr="00FD14BC">
              <w:rPr>
                <w:rFonts w:eastAsia="Arial"/>
                <w:spacing w:val="1"/>
                <w:szCs w:val="22"/>
              </w:rPr>
              <w:t>i</w:t>
            </w:r>
            <w:r w:rsidRPr="00FD14BC">
              <w:rPr>
                <w:rFonts w:eastAsia="Arial"/>
                <w:szCs w:val="22"/>
              </w:rPr>
              <w:t>o.</w:t>
            </w:r>
            <w:r w:rsidRPr="00FD14BC">
              <w:rPr>
                <w:rFonts w:eastAsia="Arial"/>
                <w:spacing w:val="9"/>
                <w:szCs w:val="22"/>
              </w:rPr>
              <w:t xml:space="preserve"> </w:t>
            </w:r>
            <w:r w:rsidRPr="00FD14BC">
              <w:rPr>
                <w:rFonts w:eastAsia="Arial"/>
                <w:spacing w:val="-1"/>
                <w:szCs w:val="22"/>
              </w:rPr>
              <w:t>Si</w:t>
            </w:r>
            <w:r w:rsidRPr="00FD14BC">
              <w:rPr>
                <w:rFonts w:eastAsia="Arial"/>
                <w:szCs w:val="22"/>
              </w:rPr>
              <w:t>n</w:t>
            </w:r>
            <w:r w:rsidRPr="00FD14BC">
              <w:rPr>
                <w:rFonts w:eastAsia="Arial"/>
                <w:spacing w:val="10"/>
                <w:szCs w:val="22"/>
              </w:rPr>
              <w:t xml:space="preserve"> </w:t>
            </w:r>
            <w:r w:rsidRPr="00FD14BC">
              <w:rPr>
                <w:rFonts w:eastAsia="Arial"/>
                <w:szCs w:val="22"/>
              </w:rPr>
              <w:t>e</w:t>
            </w:r>
            <w:r w:rsidRPr="00FD14BC">
              <w:rPr>
                <w:rFonts w:eastAsia="Arial"/>
                <w:spacing w:val="4"/>
                <w:szCs w:val="22"/>
              </w:rPr>
              <w:t>m</w:t>
            </w:r>
            <w:r w:rsidRPr="00FD14BC">
              <w:rPr>
                <w:rFonts w:eastAsia="Arial"/>
                <w:szCs w:val="22"/>
              </w:rPr>
              <w:t>b</w:t>
            </w:r>
            <w:r w:rsidRPr="00FD14BC">
              <w:rPr>
                <w:rFonts w:eastAsia="Arial"/>
                <w:spacing w:val="-1"/>
                <w:szCs w:val="22"/>
              </w:rPr>
              <w:t>a</w:t>
            </w:r>
            <w:r w:rsidRPr="00FD14BC">
              <w:rPr>
                <w:rFonts w:eastAsia="Arial"/>
                <w:spacing w:val="1"/>
                <w:szCs w:val="22"/>
              </w:rPr>
              <w:t>r</w:t>
            </w:r>
            <w:r w:rsidRPr="00FD14BC">
              <w:rPr>
                <w:rFonts w:eastAsia="Arial"/>
                <w:szCs w:val="22"/>
              </w:rPr>
              <w:t>g</w:t>
            </w:r>
            <w:r w:rsidRPr="00FD14BC">
              <w:rPr>
                <w:rFonts w:eastAsia="Arial"/>
                <w:spacing w:val="-1"/>
                <w:szCs w:val="22"/>
              </w:rPr>
              <w:t>o</w:t>
            </w:r>
            <w:r w:rsidRPr="00FD14BC">
              <w:rPr>
                <w:rFonts w:eastAsia="Arial"/>
                <w:szCs w:val="22"/>
              </w:rPr>
              <w:t>,</w:t>
            </w:r>
            <w:r w:rsidRPr="00FD14BC">
              <w:rPr>
                <w:rFonts w:eastAsia="Arial"/>
                <w:spacing w:val="3"/>
                <w:szCs w:val="22"/>
              </w:rPr>
              <w:t xml:space="preserve"> </w:t>
            </w:r>
            <w:r w:rsidRPr="00FD14BC">
              <w:rPr>
                <w:rFonts w:eastAsia="Arial"/>
                <w:spacing w:val="1"/>
                <w:szCs w:val="22"/>
              </w:rPr>
              <w:t>c</w:t>
            </w:r>
            <w:r w:rsidRPr="00FD14BC">
              <w:rPr>
                <w:rFonts w:eastAsia="Arial"/>
                <w:szCs w:val="22"/>
              </w:rPr>
              <w:t>on</w:t>
            </w:r>
            <w:r w:rsidRPr="00FD14BC">
              <w:rPr>
                <w:rFonts w:eastAsia="Arial"/>
                <w:spacing w:val="9"/>
                <w:szCs w:val="22"/>
              </w:rPr>
              <w:t xml:space="preserve"> </w:t>
            </w:r>
            <w:r w:rsidRPr="00FD14BC">
              <w:rPr>
                <w:rFonts w:eastAsia="Arial"/>
                <w:spacing w:val="-1"/>
                <w:szCs w:val="22"/>
              </w:rPr>
              <w:t>l</w:t>
            </w:r>
            <w:r w:rsidRPr="00FD14BC">
              <w:rPr>
                <w:rFonts w:eastAsia="Arial"/>
                <w:szCs w:val="22"/>
              </w:rPr>
              <w:t>a</w:t>
            </w:r>
            <w:r w:rsidRPr="00FD14BC">
              <w:rPr>
                <w:rFonts w:eastAsia="Arial"/>
                <w:spacing w:val="12"/>
                <w:szCs w:val="22"/>
              </w:rPr>
              <w:t xml:space="preserve"> </w:t>
            </w:r>
            <w:r w:rsidRPr="00FD14BC">
              <w:rPr>
                <w:rFonts w:eastAsia="Arial"/>
                <w:spacing w:val="-1"/>
                <w:szCs w:val="22"/>
              </w:rPr>
              <w:t>i</w:t>
            </w:r>
            <w:r w:rsidRPr="00FD14BC">
              <w:rPr>
                <w:rFonts w:eastAsia="Arial"/>
                <w:spacing w:val="2"/>
                <w:szCs w:val="22"/>
              </w:rPr>
              <w:t>n</w:t>
            </w:r>
            <w:r w:rsidRPr="00FD14BC">
              <w:rPr>
                <w:rFonts w:eastAsia="Arial"/>
                <w:szCs w:val="22"/>
              </w:rPr>
              <w:t>t</w:t>
            </w:r>
            <w:r w:rsidRPr="00FD14BC">
              <w:rPr>
                <w:rFonts w:eastAsia="Arial"/>
                <w:spacing w:val="2"/>
                <w:szCs w:val="22"/>
              </w:rPr>
              <w:t>e</w:t>
            </w:r>
            <w:r w:rsidRPr="00FD14BC">
              <w:rPr>
                <w:rFonts w:eastAsia="Arial"/>
                <w:szCs w:val="22"/>
              </w:rPr>
              <w:t>n</w:t>
            </w:r>
            <w:r w:rsidRPr="00FD14BC">
              <w:rPr>
                <w:rFonts w:eastAsia="Arial"/>
                <w:spacing w:val="1"/>
                <w:szCs w:val="22"/>
              </w:rPr>
              <w:t>c</w:t>
            </w:r>
            <w:r w:rsidRPr="00FD14BC">
              <w:rPr>
                <w:rFonts w:eastAsia="Arial"/>
                <w:spacing w:val="-1"/>
                <w:szCs w:val="22"/>
              </w:rPr>
              <w:t>i</w:t>
            </w:r>
            <w:r w:rsidRPr="00FD14BC">
              <w:rPr>
                <w:rFonts w:eastAsia="Arial"/>
                <w:spacing w:val="2"/>
                <w:szCs w:val="22"/>
              </w:rPr>
              <w:t>ó</w:t>
            </w:r>
            <w:r w:rsidRPr="00FD14BC">
              <w:rPr>
                <w:rFonts w:eastAsia="Arial"/>
                <w:szCs w:val="22"/>
              </w:rPr>
              <w:t>n</w:t>
            </w:r>
            <w:r w:rsidRPr="00FD14BC">
              <w:rPr>
                <w:rFonts w:eastAsia="Arial"/>
                <w:spacing w:val="3"/>
                <w:szCs w:val="22"/>
              </w:rPr>
              <w:t xml:space="preserve"> </w:t>
            </w:r>
            <w:r w:rsidRPr="00FD14BC">
              <w:rPr>
                <w:rFonts w:eastAsia="Arial"/>
                <w:szCs w:val="22"/>
              </w:rPr>
              <w:t>de</w:t>
            </w:r>
            <w:r w:rsidRPr="00FD14BC">
              <w:rPr>
                <w:rFonts w:eastAsia="Arial"/>
                <w:spacing w:val="10"/>
                <w:szCs w:val="22"/>
              </w:rPr>
              <w:t xml:space="preserve"> </w:t>
            </w:r>
            <w:r w:rsidRPr="00FD14BC">
              <w:rPr>
                <w:rFonts w:eastAsia="Arial"/>
                <w:szCs w:val="22"/>
              </w:rPr>
              <w:t>e</w:t>
            </w:r>
            <w:r w:rsidRPr="00FD14BC">
              <w:rPr>
                <w:rFonts w:eastAsia="Arial"/>
                <w:spacing w:val="1"/>
                <w:szCs w:val="22"/>
              </w:rPr>
              <w:t>v</w:t>
            </w:r>
            <w:r w:rsidRPr="00FD14BC">
              <w:rPr>
                <w:rFonts w:eastAsia="Arial"/>
                <w:spacing w:val="-1"/>
                <w:szCs w:val="22"/>
              </w:rPr>
              <w:t>i</w:t>
            </w:r>
            <w:r w:rsidRPr="00FD14BC">
              <w:rPr>
                <w:rFonts w:eastAsia="Arial"/>
                <w:szCs w:val="22"/>
              </w:rPr>
              <w:t>tar</w:t>
            </w:r>
            <w:r w:rsidRPr="00FD14BC">
              <w:rPr>
                <w:rFonts w:eastAsia="Arial"/>
                <w:spacing w:val="9"/>
                <w:szCs w:val="22"/>
              </w:rPr>
              <w:t xml:space="preserve"> </w:t>
            </w:r>
            <w:r w:rsidRPr="00FD14BC">
              <w:rPr>
                <w:rFonts w:eastAsia="Arial"/>
                <w:spacing w:val="1"/>
                <w:szCs w:val="22"/>
              </w:rPr>
              <w:t>l</w:t>
            </w:r>
            <w:r w:rsidRPr="00FD14BC">
              <w:rPr>
                <w:rFonts w:eastAsia="Arial"/>
                <w:szCs w:val="22"/>
              </w:rPr>
              <w:t>a d</w:t>
            </w:r>
            <w:r w:rsidRPr="00FD14BC">
              <w:rPr>
                <w:rFonts w:eastAsia="Arial"/>
                <w:spacing w:val="-1"/>
                <w:szCs w:val="22"/>
              </w:rPr>
              <w:t>u</w:t>
            </w:r>
            <w:r w:rsidRPr="00FD14BC">
              <w:rPr>
                <w:rFonts w:eastAsia="Arial"/>
                <w:spacing w:val="2"/>
                <w:szCs w:val="22"/>
              </w:rPr>
              <w:t>p</w:t>
            </w:r>
            <w:r w:rsidRPr="00FD14BC">
              <w:rPr>
                <w:rFonts w:eastAsia="Arial"/>
                <w:spacing w:val="-1"/>
                <w:szCs w:val="22"/>
              </w:rPr>
              <w:t>li</w:t>
            </w:r>
            <w:r w:rsidRPr="00FD14BC">
              <w:rPr>
                <w:rFonts w:eastAsia="Arial"/>
                <w:spacing w:val="1"/>
                <w:szCs w:val="22"/>
              </w:rPr>
              <w:t>c</w:t>
            </w:r>
            <w:r w:rsidRPr="00FD14BC">
              <w:rPr>
                <w:rFonts w:eastAsia="Arial"/>
                <w:szCs w:val="22"/>
              </w:rPr>
              <w:t>a</w:t>
            </w:r>
            <w:r w:rsidRPr="00FD14BC">
              <w:rPr>
                <w:rFonts w:eastAsia="Arial"/>
                <w:spacing w:val="1"/>
                <w:szCs w:val="22"/>
              </w:rPr>
              <w:t>c</w:t>
            </w:r>
            <w:r w:rsidRPr="00FD14BC">
              <w:rPr>
                <w:rFonts w:eastAsia="Arial"/>
                <w:spacing w:val="2"/>
                <w:szCs w:val="22"/>
              </w:rPr>
              <w:t>i</w:t>
            </w:r>
            <w:r w:rsidRPr="00FD14BC">
              <w:rPr>
                <w:rFonts w:eastAsia="Arial"/>
                <w:szCs w:val="22"/>
              </w:rPr>
              <w:t>ón</w:t>
            </w:r>
            <w:r w:rsidRPr="00FD14BC">
              <w:rPr>
                <w:rFonts w:eastAsia="Arial"/>
                <w:spacing w:val="-11"/>
                <w:szCs w:val="22"/>
              </w:rPr>
              <w:t xml:space="preserve"> </w:t>
            </w:r>
            <w:r w:rsidRPr="00FD14BC">
              <w:rPr>
                <w:rFonts w:eastAsia="Arial"/>
                <w:spacing w:val="2"/>
                <w:szCs w:val="22"/>
              </w:rPr>
              <w:t>d</w:t>
            </w:r>
            <w:r w:rsidRPr="00FD14BC">
              <w:rPr>
                <w:rFonts w:eastAsia="Arial"/>
                <w:szCs w:val="22"/>
              </w:rPr>
              <w:t xml:space="preserve">e </w:t>
            </w:r>
            <w:r w:rsidRPr="00FD14BC">
              <w:rPr>
                <w:rFonts w:eastAsia="Arial"/>
                <w:spacing w:val="-1"/>
                <w:szCs w:val="22"/>
              </w:rPr>
              <w:t>i</w:t>
            </w:r>
            <w:r w:rsidRPr="00FD14BC">
              <w:rPr>
                <w:rFonts w:eastAsia="Arial"/>
                <w:szCs w:val="22"/>
              </w:rPr>
              <w:t>n</w:t>
            </w:r>
            <w:r w:rsidRPr="00FD14BC">
              <w:rPr>
                <w:rFonts w:eastAsia="Arial"/>
                <w:spacing w:val="2"/>
                <w:szCs w:val="22"/>
              </w:rPr>
              <w:t>f</w:t>
            </w:r>
            <w:r w:rsidRPr="00FD14BC">
              <w:rPr>
                <w:rFonts w:eastAsia="Arial"/>
                <w:szCs w:val="22"/>
              </w:rPr>
              <w:t>or</w:t>
            </w:r>
            <w:r w:rsidRPr="00FD14BC">
              <w:rPr>
                <w:rFonts w:eastAsia="Arial"/>
                <w:spacing w:val="5"/>
                <w:szCs w:val="22"/>
              </w:rPr>
              <w:t>m</w:t>
            </w:r>
            <w:r w:rsidRPr="00FD14BC">
              <w:rPr>
                <w:rFonts w:eastAsia="Arial"/>
                <w:szCs w:val="22"/>
              </w:rPr>
              <w:t>a</w:t>
            </w:r>
            <w:r w:rsidRPr="00FD14BC">
              <w:rPr>
                <w:rFonts w:eastAsia="Arial"/>
                <w:spacing w:val="1"/>
                <w:szCs w:val="22"/>
              </w:rPr>
              <w:t>c</w:t>
            </w:r>
            <w:r w:rsidRPr="00FD14BC">
              <w:rPr>
                <w:rFonts w:eastAsia="Arial"/>
                <w:spacing w:val="-1"/>
                <w:szCs w:val="22"/>
              </w:rPr>
              <w:t>i</w:t>
            </w:r>
            <w:r w:rsidRPr="00FD14BC">
              <w:rPr>
                <w:rFonts w:eastAsia="Arial"/>
                <w:szCs w:val="22"/>
              </w:rPr>
              <w:t>ón</w:t>
            </w:r>
            <w:r w:rsidRPr="00FD14BC">
              <w:rPr>
                <w:rFonts w:eastAsia="Arial"/>
                <w:spacing w:val="-10"/>
                <w:szCs w:val="22"/>
              </w:rPr>
              <w:t xml:space="preserve"> </w:t>
            </w:r>
            <w:r w:rsidRPr="00FD14BC">
              <w:rPr>
                <w:rFonts w:eastAsia="Arial"/>
                <w:szCs w:val="22"/>
              </w:rPr>
              <w:t>y</w:t>
            </w:r>
            <w:r w:rsidRPr="00FD14BC">
              <w:rPr>
                <w:rFonts w:eastAsia="Arial"/>
                <w:spacing w:val="-5"/>
                <w:szCs w:val="22"/>
              </w:rPr>
              <w:t xml:space="preserve"> </w:t>
            </w:r>
            <w:r w:rsidRPr="00FD14BC">
              <w:rPr>
                <w:rFonts w:eastAsia="Arial"/>
                <w:spacing w:val="4"/>
                <w:szCs w:val="22"/>
              </w:rPr>
              <w:t>m</w:t>
            </w:r>
            <w:r w:rsidRPr="00FD14BC">
              <w:rPr>
                <w:rFonts w:eastAsia="Arial"/>
                <w:szCs w:val="22"/>
              </w:rPr>
              <w:t>e</w:t>
            </w:r>
            <w:r w:rsidRPr="00FD14BC">
              <w:rPr>
                <w:rFonts w:eastAsia="Arial"/>
                <w:spacing w:val="1"/>
                <w:szCs w:val="22"/>
              </w:rPr>
              <w:t>j</w:t>
            </w:r>
            <w:r w:rsidRPr="00FD14BC">
              <w:rPr>
                <w:rFonts w:eastAsia="Arial"/>
                <w:szCs w:val="22"/>
              </w:rPr>
              <w:t>orar</w:t>
            </w:r>
            <w:r w:rsidRPr="00FD14BC">
              <w:rPr>
                <w:rFonts w:eastAsia="Arial"/>
                <w:spacing w:val="-6"/>
                <w:szCs w:val="22"/>
              </w:rPr>
              <w:t xml:space="preserve"> </w:t>
            </w:r>
            <w:r w:rsidRPr="00FD14BC">
              <w:rPr>
                <w:rFonts w:eastAsia="Arial"/>
                <w:spacing w:val="-1"/>
                <w:szCs w:val="22"/>
              </w:rPr>
              <w:t>l</w:t>
            </w:r>
            <w:r w:rsidRPr="00FD14BC">
              <w:rPr>
                <w:rFonts w:eastAsia="Arial"/>
                <w:szCs w:val="22"/>
              </w:rPr>
              <w:t>a</w:t>
            </w:r>
            <w:r w:rsidRPr="00FD14BC">
              <w:rPr>
                <w:rFonts w:eastAsia="Arial"/>
                <w:spacing w:val="-1"/>
                <w:szCs w:val="22"/>
              </w:rPr>
              <w:t xml:space="preserve"> </w:t>
            </w:r>
            <w:r w:rsidRPr="00FD14BC">
              <w:rPr>
                <w:rFonts w:eastAsia="Arial"/>
                <w:szCs w:val="22"/>
              </w:rPr>
              <w:t>pre</w:t>
            </w:r>
            <w:r w:rsidRPr="00FD14BC">
              <w:rPr>
                <w:rFonts w:eastAsia="Arial"/>
                <w:spacing w:val="1"/>
                <w:szCs w:val="22"/>
              </w:rPr>
              <w:t>s</w:t>
            </w:r>
            <w:r w:rsidRPr="00FD14BC">
              <w:rPr>
                <w:rFonts w:eastAsia="Arial"/>
                <w:szCs w:val="22"/>
              </w:rPr>
              <w:t>e</w:t>
            </w:r>
            <w:r w:rsidRPr="00FD14BC">
              <w:rPr>
                <w:rFonts w:eastAsia="Arial"/>
                <w:spacing w:val="-1"/>
                <w:szCs w:val="22"/>
              </w:rPr>
              <w:t>n</w:t>
            </w:r>
            <w:r w:rsidRPr="00FD14BC">
              <w:rPr>
                <w:rFonts w:eastAsia="Arial"/>
                <w:spacing w:val="2"/>
                <w:szCs w:val="22"/>
              </w:rPr>
              <w:t>t</w:t>
            </w:r>
            <w:r w:rsidRPr="00FD14BC">
              <w:rPr>
                <w:rFonts w:eastAsia="Arial"/>
                <w:szCs w:val="22"/>
              </w:rPr>
              <w:t>a</w:t>
            </w:r>
            <w:r w:rsidRPr="00FD14BC">
              <w:rPr>
                <w:rFonts w:eastAsia="Arial"/>
                <w:spacing w:val="1"/>
                <w:szCs w:val="22"/>
              </w:rPr>
              <w:t>c</w:t>
            </w:r>
            <w:r w:rsidRPr="00FD14BC">
              <w:rPr>
                <w:rFonts w:eastAsia="Arial"/>
                <w:spacing w:val="-1"/>
                <w:szCs w:val="22"/>
              </w:rPr>
              <w:t>i</w:t>
            </w:r>
            <w:r w:rsidRPr="00FD14BC">
              <w:rPr>
                <w:rFonts w:eastAsia="Arial"/>
                <w:spacing w:val="2"/>
                <w:szCs w:val="22"/>
              </w:rPr>
              <w:t>ó</w:t>
            </w:r>
            <w:r w:rsidRPr="00FD14BC">
              <w:rPr>
                <w:rFonts w:eastAsia="Arial"/>
                <w:szCs w:val="22"/>
              </w:rPr>
              <w:t>n</w:t>
            </w:r>
            <w:r w:rsidRPr="00FD14BC">
              <w:rPr>
                <w:rFonts w:eastAsia="Arial"/>
                <w:spacing w:val="-11"/>
                <w:szCs w:val="22"/>
              </w:rPr>
              <w:t xml:space="preserve"> </w:t>
            </w:r>
            <w:r w:rsidRPr="00FD14BC">
              <w:rPr>
                <w:rFonts w:eastAsia="Arial"/>
                <w:spacing w:val="1"/>
                <w:szCs w:val="22"/>
              </w:rPr>
              <w:t>d</w:t>
            </w:r>
            <w:r w:rsidRPr="00FD14BC">
              <w:rPr>
                <w:rFonts w:eastAsia="Arial"/>
                <w:szCs w:val="22"/>
              </w:rPr>
              <w:t>e</w:t>
            </w:r>
            <w:r w:rsidRPr="00FD14BC">
              <w:rPr>
                <w:rFonts w:eastAsia="Arial"/>
                <w:spacing w:val="-1"/>
                <w:szCs w:val="22"/>
              </w:rPr>
              <w:t xml:space="preserve"> i</w:t>
            </w:r>
            <w:r w:rsidRPr="00FD14BC">
              <w:rPr>
                <w:rFonts w:eastAsia="Arial"/>
                <w:szCs w:val="22"/>
              </w:rPr>
              <w:t>n</w:t>
            </w:r>
            <w:r w:rsidRPr="00FD14BC">
              <w:rPr>
                <w:rFonts w:eastAsia="Arial"/>
                <w:spacing w:val="2"/>
                <w:szCs w:val="22"/>
              </w:rPr>
              <w:t>f</w:t>
            </w:r>
            <w:r w:rsidRPr="00FD14BC">
              <w:rPr>
                <w:rFonts w:eastAsia="Arial"/>
                <w:szCs w:val="22"/>
              </w:rPr>
              <w:t>or</w:t>
            </w:r>
            <w:r w:rsidRPr="00FD14BC">
              <w:rPr>
                <w:rFonts w:eastAsia="Arial"/>
                <w:spacing w:val="5"/>
                <w:szCs w:val="22"/>
              </w:rPr>
              <w:t>m</w:t>
            </w:r>
            <w:r w:rsidRPr="00FD14BC">
              <w:rPr>
                <w:rFonts w:eastAsia="Arial"/>
                <w:szCs w:val="22"/>
              </w:rPr>
              <w:t>e</w:t>
            </w:r>
            <w:r w:rsidRPr="00FD14BC">
              <w:rPr>
                <w:rFonts w:eastAsia="Arial"/>
                <w:spacing w:val="1"/>
                <w:szCs w:val="22"/>
              </w:rPr>
              <w:t>s</w:t>
            </w:r>
            <w:r w:rsidRPr="00FD14BC">
              <w:rPr>
                <w:rFonts w:eastAsia="Arial"/>
                <w:szCs w:val="22"/>
              </w:rPr>
              <w:t>,</w:t>
            </w:r>
            <w:r w:rsidRPr="00FD14BC">
              <w:rPr>
                <w:rFonts w:eastAsia="Arial"/>
                <w:spacing w:val="-9"/>
                <w:szCs w:val="22"/>
              </w:rPr>
              <w:t xml:space="preserve"> </w:t>
            </w:r>
            <w:r w:rsidRPr="00FD14BC">
              <w:rPr>
                <w:rFonts w:eastAsia="Arial"/>
                <w:spacing w:val="1"/>
                <w:szCs w:val="22"/>
              </w:rPr>
              <w:t>s</w:t>
            </w:r>
            <w:r w:rsidRPr="00FD14BC">
              <w:rPr>
                <w:rFonts w:eastAsia="Arial"/>
                <w:szCs w:val="22"/>
              </w:rPr>
              <w:t>e</w:t>
            </w:r>
            <w:r w:rsidRPr="00FD14BC">
              <w:rPr>
                <w:rFonts w:eastAsia="Arial"/>
                <w:spacing w:val="-2"/>
                <w:szCs w:val="22"/>
              </w:rPr>
              <w:t xml:space="preserve"> </w:t>
            </w:r>
            <w:r w:rsidRPr="00FD14BC">
              <w:rPr>
                <w:rFonts w:eastAsia="Arial"/>
                <w:szCs w:val="22"/>
              </w:rPr>
              <w:t>su</w:t>
            </w:r>
            <w:r w:rsidRPr="00FD14BC">
              <w:rPr>
                <w:rFonts w:eastAsia="Arial"/>
                <w:spacing w:val="-1"/>
                <w:szCs w:val="22"/>
              </w:rPr>
              <w:t>gi</w:t>
            </w:r>
            <w:r w:rsidRPr="00FD14BC">
              <w:rPr>
                <w:rFonts w:eastAsia="Arial"/>
                <w:szCs w:val="22"/>
              </w:rPr>
              <w:t>er</w:t>
            </w:r>
            <w:r w:rsidRPr="00FD14BC">
              <w:rPr>
                <w:rFonts w:eastAsia="Arial"/>
                <w:spacing w:val="1"/>
                <w:szCs w:val="22"/>
              </w:rPr>
              <w:t>e</w:t>
            </w:r>
            <w:r w:rsidRPr="00FD14BC">
              <w:rPr>
                <w:rFonts w:eastAsia="Times New Roman"/>
                <w:color w:val="000000"/>
                <w:szCs w:val="22"/>
                <w:lang w:eastAsia="en-US"/>
              </w:rPr>
              <w:t xml:space="preserve">: </w:t>
            </w:r>
          </w:p>
          <w:p w:rsidR="00296172" w:rsidRPr="00FD14BC" w:rsidRDefault="00296172" w:rsidP="00296172">
            <w:pPr>
              <w:rPr>
                <w:rFonts w:eastAsia="Times New Roman"/>
                <w:color w:val="000000"/>
                <w:szCs w:val="22"/>
                <w:lang w:eastAsia="en-US"/>
              </w:rPr>
            </w:pPr>
            <w:r w:rsidRPr="00FD14BC">
              <w:rPr>
                <w:rFonts w:eastAsia="Times New Roman"/>
                <w:color w:val="000000"/>
                <w:szCs w:val="22"/>
                <w:lang w:eastAsia="en-US"/>
              </w:rPr>
              <w:t>- Incluir el cuadro sobre los “principales parámetros financieros y de otra índole” (informe de gestión financiera), utilizando el mismo formato, en un informe bienal.</w:t>
            </w:r>
          </w:p>
          <w:p w:rsidR="00296172" w:rsidRPr="00FD14BC" w:rsidRDefault="00296172" w:rsidP="00296172">
            <w:pPr>
              <w:rPr>
                <w:rFonts w:eastAsia="Times New Roman"/>
                <w:color w:val="000000"/>
                <w:szCs w:val="22"/>
                <w:lang w:eastAsia="en-US"/>
              </w:rPr>
            </w:pPr>
            <w:r w:rsidRPr="00FD14BC">
              <w:rPr>
                <w:rFonts w:eastAsia="Times New Roman"/>
                <w:color w:val="000000"/>
                <w:szCs w:val="22"/>
                <w:lang w:eastAsia="en-US"/>
              </w:rPr>
              <w:t>- Este mismo principio aplica a la sección “estados financieros”. A fin de simplificar la presentación de informes se podría:</w:t>
            </w:r>
          </w:p>
          <w:p w:rsidR="00296172" w:rsidRPr="00FD14BC" w:rsidRDefault="00296172" w:rsidP="00296172">
            <w:pPr>
              <w:rPr>
                <w:rFonts w:eastAsia="Times New Roman"/>
                <w:color w:val="000000"/>
                <w:szCs w:val="22"/>
                <w:lang w:eastAsia="en-US"/>
              </w:rPr>
            </w:pPr>
            <w:r w:rsidRPr="00FD14BC">
              <w:rPr>
                <w:rFonts w:eastAsia="Times New Roman"/>
                <w:color w:val="000000"/>
                <w:szCs w:val="22"/>
                <w:lang w:eastAsia="en-US"/>
              </w:rPr>
              <w:t>1.  Presentar  los  cuadros  relativos a los “estados financieros” del informe  de gestión financiera únicamente en el informe de los estados financieros del 2º año del bienio.</w:t>
            </w:r>
          </w:p>
          <w:p w:rsidR="002A2D38" w:rsidRPr="00FD14BC" w:rsidRDefault="00296172" w:rsidP="00296172">
            <w:pPr>
              <w:rPr>
                <w:rFonts w:eastAsia="Times New Roman"/>
                <w:color w:val="000000"/>
                <w:szCs w:val="22"/>
                <w:lang w:eastAsia="en-US"/>
              </w:rPr>
            </w:pPr>
            <w:r w:rsidRPr="00FD14BC">
              <w:rPr>
                <w:rFonts w:eastAsia="Times New Roman"/>
                <w:color w:val="000000"/>
                <w:szCs w:val="22"/>
                <w:lang w:eastAsia="en-US"/>
              </w:rPr>
              <w:t xml:space="preserve">2.  Mejorar la presentación visual de los cuadros en el informe de los estados financieros. Se sugiere utilizar el mismo formato de los cuadros como aparecen </w:t>
            </w:r>
            <w:r w:rsidRPr="00FD14BC">
              <w:rPr>
                <w:rFonts w:eastAsia="Times New Roman"/>
                <w:color w:val="000000"/>
                <w:szCs w:val="22"/>
                <w:lang w:eastAsia="en-US"/>
              </w:rPr>
              <w:lastRenderedPageBreak/>
              <w:t>en el informe de gestión financiera.</w:t>
            </w:r>
          </w:p>
        </w:tc>
      </w:tr>
      <w:tr w:rsidR="002A2D38" w:rsidRPr="00FD14BC" w:rsidTr="00941AE4">
        <w:trPr>
          <w:trHeight w:val="13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631091" w:rsidP="00941AE4">
            <w:pPr>
              <w:rPr>
                <w:rFonts w:eastAsia="Times New Roman"/>
                <w:color w:val="000000"/>
                <w:szCs w:val="22"/>
                <w:lang w:eastAsia="en-US"/>
              </w:rPr>
            </w:pPr>
            <w:r w:rsidRPr="00FD14BC">
              <w:rPr>
                <w:rFonts w:eastAsia="Times New Roman"/>
                <w:color w:val="000000"/>
                <w:szCs w:val="22"/>
                <w:lang w:eastAsia="en-US"/>
              </w:rPr>
              <w:lastRenderedPageBreak/>
              <w:t>Filipinas</w:t>
            </w:r>
          </w:p>
        </w:tc>
        <w:tc>
          <w:tcPr>
            <w:tcW w:w="8080"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2E66E9" w:rsidP="003C16C3">
            <w:pPr>
              <w:rPr>
                <w:rFonts w:eastAsia="Times New Roman"/>
                <w:color w:val="000000"/>
                <w:szCs w:val="22"/>
                <w:lang w:eastAsia="en-US"/>
              </w:rPr>
            </w:pPr>
            <w:r w:rsidRPr="00FD14BC">
              <w:rPr>
                <w:rFonts w:eastAsia="Times New Roman"/>
                <w:color w:val="000000"/>
                <w:szCs w:val="22"/>
                <w:lang w:eastAsia="en-US"/>
              </w:rPr>
              <w:t>Sí, l</w:t>
            </w:r>
            <w:r w:rsidR="003C16C3" w:rsidRPr="00FD14BC">
              <w:rPr>
                <w:rFonts w:eastAsia="Times New Roman"/>
                <w:color w:val="000000"/>
                <w:szCs w:val="22"/>
                <w:lang w:eastAsia="en-US"/>
              </w:rPr>
              <w:t xml:space="preserve">a información detallada sobre </w:t>
            </w:r>
            <w:r w:rsidRPr="00FD14BC">
              <w:rPr>
                <w:rFonts w:eastAsia="Times New Roman"/>
                <w:color w:val="000000"/>
                <w:szCs w:val="22"/>
                <w:lang w:eastAsia="en-US"/>
              </w:rPr>
              <w:t xml:space="preserve">los </w:t>
            </w:r>
            <w:r w:rsidR="002A2D38" w:rsidRPr="00FD14BC">
              <w:rPr>
                <w:rFonts w:eastAsia="Times New Roman"/>
                <w:color w:val="000000"/>
                <w:szCs w:val="22"/>
                <w:lang w:eastAsia="en-US"/>
              </w:rPr>
              <w:t>“</w:t>
            </w:r>
            <w:r w:rsidR="00A65BE9" w:rsidRPr="00FD14BC">
              <w:rPr>
                <w:rFonts w:eastAsia="Times New Roman"/>
                <w:color w:val="000000"/>
                <w:szCs w:val="22"/>
                <w:lang w:eastAsia="en-US"/>
              </w:rPr>
              <w:t>Principales parámetros financieros y de otra índole</w:t>
            </w:r>
            <w:r w:rsidR="002A2D38" w:rsidRPr="00FD14BC">
              <w:rPr>
                <w:rFonts w:eastAsia="Times New Roman"/>
                <w:color w:val="000000"/>
                <w:szCs w:val="22"/>
                <w:lang w:eastAsia="en-US"/>
              </w:rPr>
              <w:t xml:space="preserve">” </w:t>
            </w:r>
            <w:r w:rsidR="00F3379C" w:rsidRPr="00FD14BC">
              <w:rPr>
                <w:rFonts w:eastAsia="Times New Roman"/>
                <w:color w:val="000000"/>
                <w:szCs w:val="22"/>
                <w:lang w:eastAsia="en-US"/>
              </w:rPr>
              <w:t>debe</w:t>
            </w:r>
            <w:r w:rsidRPr="00FD14BC">
              <w:rPr>
                <w:rFonts w:eastAsia="Times New Roman"/>
                <w:color w:val="000000"/>
                <w:szCs w:val="22"/>
                <w:lang w:eastAsia="en-US"/>
              </w:rPr>
              <w:t xml:space="preserve"> </w:t>
            </w:r>
            <w:r w:rsidR="003C16C3" w:rsidRPr="00FD14BC">
              <w:rPr>
                <w:rFonts w:eastAsia="Times New Roman"/>
                <w:color w:val="000000"/>
                <w:szCs w:val="22"/>
                <w:lang w:eastAsia="en-US"/>
              </w:rPr>
              <w:t xml:space="preserve">quedar incorporada </w:t>
            </w:r>
            <w:r w:rsidRPr="00FD14BC">
              <w:rPr>
                <w:rFonts w:eastAsia="Times New Roman"/>
                <w:color w:val="000000"/>
                <w:szCs w:val="22"/>
                <w:lang w:eastAsia="en-US"/>
              </w:rPr>
              <w:t>en los estados fina</w:t>
            </w:r>
            <w:r w:rsidR="003C16C3" w:rsidRPr="00FD14BC">
              <w:rPr>
                <w:rFonts w:eastAsia="Times New Roman"/>
                <w:color w:val="000000"/>
                <w:szCs w:val="22"/>
                <w:lang w:eastAsia="en-US"/>
              </w:rPr>
              <w:t>ncieros</w:t>
            </w:r>
            <w:r w:rsidRPr="00FD14BC">
              <w:rPr>
                <w:rFonts w:eastAsia="Times New Roman"/>
                <w:color w:val="000000"/>
                <w:szCs w:val="22"/>
                <w:lang w:eastAsia="en-US"/>
              </w:rPr>
              <w:t xml:space="preserve"> y se debería </w:t>
            </w:r>
            <w:r w:rsidR="003C16C3" w:rsidRPr="00FD14BC">
              <w:rPr>
                <w:rFonts w:eastAsia="Times New Roman"/>
                <w:color w:val="000000"/>
                <w:szCs w:val="22"/>
                <w:lang w:eastAsia="en-US"/>
              </w:rPr>
              <w:t xml:space="preserve">incluir </w:t>
            </w:r>
            <w:r w:rsidRPr="00FD14BC">
              <w:rPr>
                <w:rFonts w:eastAsia="Times New Roman"/>
                <w:color w:val="000000"/>
                <w:szCs w:val="22"/>
                <w:lang w:eastAsia="en-US"/>
              </w:rPr>
              <w:t>un resumen de los puntos clave en el informe de gestión financiera bienal</w:t>
            </w:r>
            <w:r w:rsidR="003C16C3" w:rsidRPr="00FD14BC">
              <w:rPr>
                <w:rFonts w:eastAsia="Times New Roman"/>
                <w:color w:val="000000"/>
                <w:szCs w:val="22"/>
                <w:lang w:eastAsia="en-US"/>
              </w:rPr>
              <w:t xml:space="preserve"> a fin de simplificar la presentación de </w:t>
            </w:r>
            <w:r w:rsidR="005F3528" w:rsidRPr="00FD14BC">
              <w:rPr>
                <w:rFonts w:eastAsia="Times New Roman"/>
                <w:color w:val="000000"/>
                <w:szCs w:val="22"/>
                <w:lang w:eastAsia="en-US"/>
              </w:rPr>
              <w:t xml:space="preserve">la </w:t>
            </w:r>
            <w:r w:rsidR="003C16C3" w:rsidRPr="00FD14BC">
              <w:rPr>
                <w:rFonts w:eastAsia="Times New Roman"/>
                <w:color w:val="000000"/>
                <w:szCs w:val="22"/>
                <w:lang w:eastAsia="en-US"/>
              </w:rPr>
              <w:t>información financiera a los Estados miembros de la OMPI y demás sectores interesados</w:t>
            </w:r>
            <w:r w:rsidR="002A2D38" w:rsidRPr="00FD14BC">
              <w:rPr>
                <w:rFonts w:eastAsia="Times New Roman"/>
                <w:color w:val="000000"/>
                <w:szCs w:val="22"/>
                <w:lang w:eastAsia="en-US"/>
              </w:rPr>
              <w:t>.</w:t>
            </w:r>
          </w:p>
        </w:tc>
      </w:tr>
      <w:tr w:rsidR="002A2D38" w:rsidRPr="00FD14BC" w:rsidTr="00941AE4">
        <w:trPr>
          <w:trHeight w:val="3142"/>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Qatar</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2A2D38" w:rsidP="008D51BD">
            <w:pPr>
              <w:rPr>
                <w:rFonts w:eastAsia="Times New Roman"/>
                <w:color w:val="000000"/>
                <w:szCs w:val="22"/>
                <w:lang w:eastAsia="en-US"/>
              </w:rPr>
            </w:pPr>
            <w:r w:rsidRPr="00FD14BC">
              <w:rPr>
                <w:rFonts w:eastAsia="Times New Roman"/>
                <w:color w:val="000000"/>
                <w:szCs w:val="22"/>
                <w:lang w:eastAsia="en-US"/>
              </w:rPr>
              <w:t>A</w:t>
            </w:r>
            <w:r w:rsidR="002E66E9" w:rsidRPr="00FD14BC">
              <w:rPr>
                <w:rFonts w:eastAsia="Times New Roman"/>
                <w:color w:val="000000"/>
                <w:szCs w:val="22"/>
                <w:lang w:eastAsia="en-US"/>
              </w:rPr>
              <w:t xml:space="preserve"> pesar de que </w:t>
            </w:r>
            <w:r w:rsidR="003C16C3" w:rsidRPr="00FD14BC">
              <w:rPr>
                <w:rFonts w:eastAsia="Times New Roman"/>
                <w:color w:val="000000"/>
                <w:szCs w:val="22"/>
                <w:lang w:eastAsia="en-US"/>
              </w:rPr>
              <w:t xml:space="preserve">a ambos lados (izquierda y derecha) del diagrama esquemático </w:t>
            </w:r>
            <w:r w:rsidR="00F3379C" w:rsidRPr="00FD14BC">
              <w:rPr>
                <w:rFonts w:eastAsia="Times New Roman"/>
                <w:color w:val="000000"/>
                <w:szCs w:val="22"/>
                <w:lang w:eastAsia="en-US"/>
              </w:rPr>
              <w:t xml:space="preserve">sobre </w:t>
            </w:r>
            <w:r w:rsidR="003C16C3" w:rsidRPr="00FD14BC">
              <w:rPr>
                <w:rFonts w:eastAsia="Times New Roman"/>
                <w:color w:val="000000"/>
                <w:szCs w:val="22"/>
                <w:lang w:eastAsia="en-US"/>
              </w:rPr>
              <w:t xml:space="preserve">los contenidos del informe de gestión financiera bienal y de los estados financieros se repiten </w:t>
            </w:r>
            <w:r w:rsidR="002E66E9" w:rsidRPr="00FD14BC">
              <w:rPr>
                <w:rFonts w:eastAsia="Times New Roman"/>
                <w:color w:val="000000"/>
                <w:szCs w:val="22"/>
                <w:lang w:eastAsia="en-US"/>
              </w:rPr>
              <w:t xml:space="preserve">una serie de </w:t>
            </w:r>
            <w:r w:rsidR="005A6DFD" w:rsidRPr="00FD14BC">
              <w:rPr>
                <w:rFonts w:eastAsia="Times New Roman"/>
                <w:color w:val="000000"/>
                <w:szCs w:val="22"/>
                <w:lang w:eastAsia="en-US"/>
              </w:rPr>
              <w:t xml:space="preserve">datos financieros, el informe del </w:t>
            </w:r>
            <w:r w:rsidR="004D6A4D" w:rsidRPr="00FD14BC">
              <w:rPr>
                <w:rFonts w:eastAsia="Times New Roman"/>
                <w:color w:val="000000"/>
                <w:szCs w:val="22"/>
                <w:lang w:eastAsia="en-US"/>
              </w:rPr>
              <w:t xml:space="preserve">Departamento </w:t>
            </w:r>
            <w:r w:rsidR="00243CA7" w:rsidRPr="00FD14BC">
              <w:rPr>
                <w:rFonts w:eastAsia="Times New Roman"/>
                <w:color w:val="000000"/>
                <w:szCs w:val="22"/>
                <w:lang w:eastAsia="en-US"/>
              </w:rPr>
              <w:t>Financier</w:t>
            </w:r>
            <w:r w:rsidR="008D51BD" w:rsidRPr="00FD14BC">
              <w:rPr>
                <w:rFonts w:eastAsia="Times New Roman"/>
                <w:color w:val="000000"/>
                <w:szCs w:val="22"/>
                <w:lang w:eastAsia="en-US"/>
              </w:rPr>
              <w:t>o</w:t>
            </w:r>
            <w:r w:rsidR="004D6A4D" w:rsidRPr="00FD14BC">
              <w:rPr>
                <w:rFonts w:eastAsia="Times New Roman"/>
                <w:color w:val="000000"/>
                <w:szCs w:val="22"/>
                <w:lang w:eastAsia="en-US"/>
              </w:rPr>
              <w:t xml:space="preserve"> </w:t>
            </w:r>
            <w:r w:rsidR="005A6DFD" w:rsidRPr="00FD14BC">
              <w:rPr>
                <w:rFonts w:eastAsia="Times New Roman"/>
                <w:color w:val="000000"/>
                <w:szCs w:val="22"/>
                <w:lang w:eastAsia="en-US"/>
              </w:rPr>
              <w:t>se el</w:t>
            </w:r>
            <w:r w:rsidR="005F3528" w:rsidRPr="00FD14BC">
              <w:rPr>
                <w:rFonts w:eastAsia="Times New Roman"/>
                <w:color w:val="000000"/>
                <w:szCs w:val="22"/>
                <w:lang w:eastAsia="en-US"/>
              </w:rPr>
              <w:t>abora</w:t>
            </w:r>
            <w:r w:rsidR="005A6DFD" w:rsidRPr="00FD14BC">
              <w:rPr>
                <w:rFonts w:eastAsia="Times New Roman"/>
                <w:color w:val="000000"/>
                <w:szCs w:val="22"/>
                <w:lang w:eastAsia="en-US"/>
              </w:rPr>
              <w:t xml:space="preserve"> </w:t>
            </w:r>
            <w:r w:rsidR="005F3528" w:rsidRPr="00FD14BC">
              <w:rPr>
                <w:rFonts w:eastAsia="Times New Roman"/>
                <w:color w:val="000000"/>
                <w:szCs w:val="22"/>
                <w:lang w:eastAsia="en-US"/>
              </w:rPr>
              <w:t xml:space="preserve">atendiendo a </w:t>
            </w:r>
            <w:r w:rsidR="004B16BD" w:rsidRPr="00FD14BC">
              <w:rPr>
                <w:rFonts w:eastAsia="Times New Roman"/>
                <w:color w:val="000000"/>
                <w:szCs w:val="22"/>
                <w:lang w:eastAsia="en-US"/>
              </w:rPr>
              <w:t>las</w:t>
            </w:r>
            <w:r w:rsidR="005A6DFD" w:rsidRPr="00FD14BC">
              <w:rPr>
                <w:rFonts w:eastAsia="Times New Roman"/>
                <w:color w:val="000000"/>
                <w:szCs w:val="22"/>
                <w:lang w:eastAsia="en-US"/>
              </w:rPr>
              <w:t xml:space="preserve"> obligaciones </w:t>
            </w:r>
            <w:r w:rsidR="003C16C3" w:rsidRPr="00FD14BC">
              <w:rPr>
                <w:rFonts w:eastAsia="Times New Roman"/>
                <w:color w:val="000000"/>
                <w:szCs w:val="22"/>
                <w:lang w:eastAsia="en-US"/>
              </w:rPr>
              <w:t xml:space="preserve">propias </w:t>
            </w:r>
            <w:r w:rsidR="004B16BD" w:rsidRPr="00FD14BC">
              <w:rPr>
                <w:rFonts w:eastAsia="Times New Roman"/>
                <w:color w:val="000000"/>
                <w:szCs w:val="22"/>
                <w:lang w:eastAsia="en-US"/>
              </w:rPr>
              <w:t>de su función</w:t>
            </w:r>
            <w:r w:rsidRPr="00FD14BC">
              <w:rPr>
                <w:rFonts w:eastAsia="Times New Roman"/>
                <w:color w:val="000000"/>
                <w:szCs w:val="22"/>
                <w:lang w:eastAsia="en-US"/>
              </w:rPr>
              <w:t xml:space="preserve">, </w:t>
            </w:r>
            <w:r w:rsidR="004B16BD" w:rsidRPr="00FD14BC">
              <w:rPr>
                <w:rFonts w:eastAsia="Times New Roman"/>
                <w:color w:val="000000"/>
                <w:szCs w:val="22"/>
                <w:lang w:eastAsia="en-US"/>
              </w:rPr>
              <w:t xml:space="preserve">aun cuando </w:t>
            </w:r>
            <w:r w:rsidR="003C16C3" w:rsidRPr="00FD14BC">
              <w:rPr>
                <w:rFonts w:eastAsia="Times New Roman"/>
                <w:color w:val="000000"/>
                <w:szCs w:val="22"/>
                <w:lang w:eastAsia="en-US"/>
              </w:rPr>
              <w:t xml:space="preserve">la información </w:t>
            </w:r>
            <w:r w:rsidR="00F3379C" w:rsidRPr="00FD14BC">
              <w:rPr>
                <w:rFonts w:eastAsia="Times New Roman"/>
                <w:color w:val="000000"/>
                <w:szCs w:val="22"/>
                <w:lang w:eastAsia="en-US"/>
              </w:rPr>
              <w:t xml:space="preserve">figure ya </w:t>
            </w:r>
            <w:r w:rsidR="004B16BD" w:rsidRPr="00FD14BC">
              <w:rPr>
                <w:rFonts w:eastAsia="Times New Roman"/>
                <w:color w:val="000000"/>
                <w:szCs w:val="22"/>
                <w:lang w:eastAsia="en-US"/>
              </w:rPr>
              <w:t>en los estados financieros</w:t>
            </w:r>
            <w:r w:rsidR="00632BD8" w:rsidRPr="00FD14BC">
              <w:rPr>
                <w:rFonts w:eastAsia="Times New Roman"/>
                <w:color w:val="000000"/>
                <w:szCs w:val="22"/>
                <w:lang w:eastAsia="en-US"/>
              </w:rPr>
              <w:t xml:space="preserve"> y </w:t>
            </w:r>
            <w:r w:rsidR="004B16BD" w:rsidRPr="00FD14BC">
              <w:rPr>
                <w:rFonts w:eastAsia="Times New Roman"/>
                <w:color w:val="000000"/>
                <w:szCs w:val="22"/>
                <w:lang w:eastAsia="en-US"/>
              </w:rPr>
              <w:t>su informe anual sobre los estados financieros</w:t>
            </w:r>
            <w:r w:rsidR="00632BD8" w:rsidRPr="00FD14BC">
              <w:rPr>
                <w:rFonts w:eastAsia="Times New Roman"/>
                <w:color w:val="000000"/>
                <w:szCs w:val="22"/>
                <w:lang w:eastAsia="en-US"/>
              </w:rPr>
              <w:t xml:space="preserve"> contenga los mismos datos</w:t>
            </w:r>
            <w:r w:rsidRPr="00FD14BC">
              <w:rPr>
                <w:rFonts w:eastAsia="Times New Roman"/>
                <w:color w:val="000000"/>
                <w:szCs w:val="22"/>
                <w:lang w:eastAsia="en-US"/>
              </w:rPr>
              <w:t xml:space="preserve">.  </w:t>
            </w:r>
            <w:r w:rsidR="004B16BD" w:rsidRPr="00FD14BC">
              <w:rPr>
                <w:rFonts w:eastAsia="Times New Roman"/>
                <w:color w:val="000000"/>
                <w:szCs w:val="22"/>
                <w:lang w:eastAsia="en-US"/>
              </w:rPr>
              <w:t xml:space="preserve">Por </w:t>
            </w:r>
            <w:r w:rsidR="005F3528" w:rsidRPr="00FD14BC">
              <w:rPr>
                <w:rFonts w:eastAsia="Times New Roman"/>
                <w:color w:val="000000"/>
                <w:szCs w:val="22"/>
                <w:lang w:eastAsia="en-US"/>
              </w:rPr>
              <w:t>tanto</w:t>
            </w:r>
            <w:r w:rsidR="004B16BD" w:rsidRPr="00FD14BC">
              <w:rPr>
                <w:rFonts w:eastAsia="Times New Roman"/>
                <w:color w:val="000000"/>
                <w:szCs w:val="22"/>
                <w:lang w:eastAsia="en-US"/>
              </w:rPr>
              <w:t>, no puede hablarse de duplicación de trabajo</w:t>
            </w:r>
            <w:r w:rsidRPr="00FD14BC">
              <w:rPr>
                <w:rFonts w:eastAsia="Times New Roman"/>
                <w:color w:val="000000"/>
                <w:szCs w:val="22"/>
                <w:lang w:eastAsia="en-US"/>
              </w:rPr>
              <w:t xml:space="preserve">.  </w:t>
            </w:r>
            <w:r w:rsidR="004B16BD" w:rsidRPr="00FD14BC">
              <w:rPr>
                <w:rFonts w:eastAsia="Times New Roman"/>
                <w:color w:val="000000"/>
                <w:szCs w:val="22"/>
                <w:lang w:eastAsia="en-US"/>
              </w:rPr>
              <w:t xml:space="preserve">Cada una de </w:t>
            </w:r>
            <w:r w:rsidR="004F46C3" w:rsidRPr="00FD14BC">
              <w:rPr>
                <w:rFonts w:eastAsia="Times New Roman"/>
                <w:color w:val="000000"/>
                <w:szCs w:val="22"/>
                <w:lang w:eastAsia="en-US"/>
              </w:rPr>
              <w:t xml:space="preserve">las </w:t>
            </w:r>
            <w:r w:rsidR="004B16BD" w:rsidRPr="00FD14BC">
              <w:rPr>
                <w:rFonts w:eastAsia="Times New Roman"/>
                <w:color w:val="000000"/>
                <w:szCs w:val="22"/>
                <w:lang w:eastAsia="en-US"/>
              </w:rPr>
              <w:t xml:space="preserve">secciones </w:t>
            </w:r>
            <w:r w:rsidR="00632BD8" w:rsidRPr="00FD14BC">
              <w:rPr>
                <w:rFonts w:eastAsia="Times New Roman"/>
                <w:color w:val="000000"/>
                <w:szCs w:val="22"/>
                <w:lang w:eastAsia="en-US"/>
              </w:rPr>
              <w:t xml:space="preserve">cumple </w:t>
            </w:r>
            <w:r w:rsidR="004B16BD" w:rsidRPr="00FD14BC">
              <w:rPr>
                <w:rFonts w:eastAsia="Times New Roman"/>
                <w:color w:val="000000"/>
                <w:szCs w:val="22"/>
                <w:lang w:eastAsia="en-US"/>
              </w:rPr>
              <w:t xml:space="preserve">una función </w:t>
            </w:r>
            <w:r w:rsidR="00F3379C" w:rsidRPr="00FD14BC">
              <w:rPr>
                <w:rFonts w:eastAsia="Times New Roman"/>
                <w:color w:val="000000"/>
                <w:szCs w:val="22"/>
                <w:lang w:eastAsia="en-US"/>
              </w:rPr>
              <w:t xml:space="preserve">de conformidad con el </w:t>
            </w:r>
            <w:r w:rsidR="004B16BD" w:rsidRPr="00FD14BC">
              <w:rPr>
                <w:rFonts w:eastAsia="Times New Roman"/>
                <w:color w:val="000000"/>
                <w:szCs w:val="22"/>
                <w:lang w:eastAsia="en-US"/>
              </w:rPr>
              <w:t>marco reglamentario</w:t>
            </w:r>
            <w:r w:rsidR="00632BD8" w:rsidRPr="00FD14BC">
              <w:rPr>
                <w:rFonts w:eastAsia="Times New Roman"/>
                <w:color w:val="000000"/>
                <w:szCs w:val="22"/>
                <w:lang w:eastAsia="en-US"/>
              </w:rPr>
              <w:t xml:space="preserve"> establecido</w:t>
            </w:r>
            <w:r w:rsidRPr="00FD14BC">
              <w:rPr>
                <w:rFonts w:eastAsia="Times New Roman"/>
                <w:color w:val="000000"/>
                <w:szCs w:val="22"/>
                <w:lang w:eastAsia="en-US"/>
              </w:rPr>
              <w:t xml:space="preserve">. </w:t>
            </w:r>
            <w:r w:rsidR="00632BD8" w:rsidRPr="00FD14BC">
              <w:rPr>
                <w:rFonts w:eastAsia="Times New Roman"/>
                <w:color w:val="000000"/>
                <w:szCs w:val="22"/>
                <w:lang w:eastAsia="en-US"/>
              </w:rPr>
              <w:t xml:space="preserve">Plasmar en el informe de gestión financiera bienal la información que figura </w:t>
            </w:r>
            <w:r w:rsidR="004B16BD" w:rsidRPr="00FD14BC">
              <w:rPr>
                <w:rFonts w:eastAsia="Times New Roman"/>
                <w:color w:val="000000"/>
                <w:szCs w:val="22"/>
                <w:lang w:eastAsia="en-US"/>
              </w:rPr>
              <w:t>en el informe anual no significa duplicar el trabajo</w:t>
            </w:r>
            <w:r w:rsidR="00632BD8" w:rsidRPr="00FD14BC">
              <w:rPr>
                <w:rFonts w:eastAsia="Times New Roman"/>
                <w:color w:val="000000"/>
                <w:szCs w:val="22"/>
                <w:lang w:eastAsia="en-US"/>
              </w:rPr>
              <w:t>,</w:t>
            </w:r>
            <w:r w:rsidR="004B16BD" w:rsidRPr="00FD14BC">
              <w:rPr>
                <w:rFonts w:eastAsia="Times New Roman"/>
                <w:color w:val="000000"/>
                <w:szCs w:val="22"/>
                <w:lang w:eastAsia="en-US"/>
              </w:rPr>
              <w:t xml:space="preserve"> sino más bien facilitarlo</w:t>
            </w:r>
            <w:r w:rsidRPr="00FD14BC">
              <w:rPr>
                <w:rFonts w:eastAsia="Times New Roman"/>
                <w:color w:val="000000"/>
                <w:szCs w:val="22"/>
                <w:lang w:eastAsia="en-US"/>
              </w:rPr>
              <w:t xml:space="preserve">.  </w:t>
            </w:r>
            <w:r w:rsidR="007F4979" w:rsidRPr="00FD14BC">
              <w:rPr>
                <w:rFonts w:eastAsia="Times New Roman"/>
                <w:color w:val="000000"/>
                <w:szCs w:val="22"/>
                <w:lang w:eastAsia="en-US"/>
              </w:rPr>
              <w:t xml:space="preserve">Los resultados </w:t>
            </w:r>
            <w:r w:rsidR="00310157" w:rsidRPr="00FD14BC">
              <w:rPr>
                <w:rFonts w:eastAsia="Times New Roman"/>
                <w:color w:val="000000"/>
                <w:szCs w:val="22"/>
                <w:lang w:eastAsia="en-US"/>
              </w:rPr>
              <w:t>no difieren y cabe remi</w:t>
            </w:r>
            <w:r w:rsidR="00992214" w:rsidRPr="00FD14BC">
              <w:rPr>
                <w:rFonts w:eastAsia="Times New Roman"/>
                <w:color w:val="000000"/>
                <w:szCs w:val="22"/>
                <w:lang w:eastAsia="en-US"/>
              </w:rPr>
              <w:t>ti</w:t>
            </w:r>
            <w:r w:rsidR="00310157" w:rsidRPr="00FD14BC">
              <w:rPr>
                <w:rFonts w:eastAsia="Times New Roman"/>
                <w:color w:val="000000"/>
                <w:szCs w:val="22"/>
                <w:lang w:eastAsia="en-US"/>
              </w:rPr>
              <w:t>rse al contenido y cláusulas de ambas secciones</w:t>
            </w:r>
            <w:r w:rsidRPr="00FD14BC">
              <w:rPr>
                <w:rFonts w:eastAsia="Times New Roman"/>
                <w:color w:val="000000"/>
                <w:szCs w:val="22"/>
                <w:lang w:eastAsia="en-US"/>
              </w:rPr>
              <w:t>.</w:t>
            </w:r>
          </w:p>
        </w:tc>
      </w:tr>
      <w:tr w:rsidR="002A2D38" w:rsidRPr="00FD14BC" w:rsidTr="00941AE4">
        <w:trPr>
          <w:trHeight w:val="561"/>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631091" w:rsidP="00631091">
            <w:pPr>
              <w:rPr>
                <w:rFonts w:eastAsia="Times New Roman"/>
                <w:color w:val="000000"/>
                <w:szCs w:val="22"/>
                <w:lang w:eastAsia="en-US"/>
              </w:rPr>
            </w:pPr>
            <w:r w:rsidRPr="00FD14BC">
              <w:rPr>
                <w:rFonts w:eastAsia="Times New Roman"/>
                <w:color w:val="000000"/>
                <w:szCs w:val="22"/>
                <w:lang w:eastAsia="en-US"/>
              </w:rPr>
              <w:t>Federación de Rusia</w:t>
            </w:r>
          </w:p>
        </w:tc>
        <w:tc>
          <w:tcPr>
            <w:tcW w:w="8080" w:type="dxa"/>
            <w:tcBorders>
              <w:top w:val="single" w:sz="4" w:space="0" w:color="auto"/>
              <w:left w:val="nil"/>
              <w:bottom w:val="single" w:sz="4" w:space="0" w:color="auto"/>
              <w:right w:val="single" w:sz="4" w:space="0" w:color="auto"/>
            </w:tcBorders>
            <w:shd w:val="clear" w:color="auto" w:fill="auto"/>
            <w:vAlign w:val="bottom"/>
          </w:tcPr>
          <w:p w:rsidR="002A2D38" w:rsidRPr="00FD14BC" w:rsidRDefault="00830401" w:rsidP="004B16BD">
            <w:pPr>
              <w:rPr>
                <w:rFonts w:eastAsia="Times New Roman"/>
                <w:color w:val="000000"/>
                <w:szCs w:val="22"/>
                <w:lang w:eastAsia="en-US"/>
              </w:rPr>
            </w:pPr>
            <w:r w:rsidRPr="00FD14BC">
              <w:rPr>
                <w:szCs w:val="22"/>
              </w:rPr>
              <w:t xml:space="preserve">El Servicio Federal de Propiedad Intelectual, Patentes y Marcas </w:t>
            </w:r>
            <w:r w:rsidR="002A2D38" w:rsidRPr="00FD14BC">
              <w:rPr>
                <w:szCs w:val="22"/>
              </w:rPr>
              <w:t xml:space="preserve">(Rospatent) </w:t>
            </w:r>
            <w:r w:rsidR="004B16BD" w:rsidRPr="00FD14BC">
              <w:rPr>
                <w:szCs w:val="22"/>
              </w:rPr>
              <w:t>no descarta suscribir esta afirmación</w:t>
            </w:r>
            <w:r w:rsidR="002A2D38" w:rsidRPr="00FD14BC">
              <w:rPr>
                <w:szCs w:val="22"/>
              </w:rPr>
              <w:t>.</w:t>
            </w:r>
          </w:p>
        </w:tc>
      </w:tr>
      <w:tr w:rsidR="002A2D38" w:rsidRPr="00FD14BC" w:rsidTr="00941AE4">
        <w:trPr>
          <w:trHeight w:val="393"/>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631091" w:rsidP="00941AE4">
            <w:pPr>
              <w:rPr>
                <w:rFonts w:eastAsia="Times New Roman"/>
                <w:color w:val="000000"/>
                <w:szCs w:val="22"/>
                <w:lang w:eastAsia="en-US"/>
              </w:rPr>
            </w:pPr>
            <w:r w:rsidRPr="00FD14BC">
              <w:rPr>
                <w:rFonts w:eastAsia="Times New Roman"/>
                <w:color w:val="000000"/>
                <w:szCs w:val="22"/>
                <w:lang w:eastAsia="en-US"/>
              </w:rPr>
              <w:t>Eslovaquia</w:t>
            </w:r>
          </w:p>
        </w:tc>
        <w:tc>
          <w:tcPr>
            <w:tcW w:w="8080" w:type="dxa"/>
            <w:tcBorders>
              <w:top w:val="single" w:sz="4" w:space="0" w:color="auto"/>
              <w:left w:val="nil"/>
              <w:bottom w:val="single" w:sz="4" w:space="0" w:color="auto"/>
              <w:right w:val="single" w:sz="4" w:space="0" w:color="auto"/>
            </w:tcBorders>
            <w:shd w:val="clear" w:color="auto" w:fill="auto"/>
            <w:vAlign w:val="bottom"/>
          </w:tcPr>
          <w:p w:rsidR="002A2D38" w:rsidRPr="00FD14BC" w:rsidRDefault="004B16BD" w:rsidP="004B16BD">
            <w:pPr>
              <w:rPr>
                <w:rFonts w:eastAsia="Times New Roman"/>
                <w:color w:val="000000"/>
                <w:szCs w:val="22"/>
                <w:lang w:eastAsia="en-US"/>
              </w:rPr>
            </w:pPr>
            <w:r w:rsidRPr="00FD14BC">
              <w:rPr>
                <w:szCs w:val="22"/>
              </w:rPr>
              <w:t>Sí, estamos de acuerdo con la afirmación.</w:t>
            </w:r>
          </w:p>
        </w:tc>
      </w:tr>
      <w:tr w:rsidR="002A2D38" w:rsidRPr="00FD14BC" w:rsidTr="00941AE4">
        <w:trPr>
          <w:trHeight w:val="1136"/>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A167CA" w:rsidP="00631091">
            <w:pPr>
              <w:rPr>
                <w:rFonts w:eastAsia="Times New Roman"/>
                <w:color w:val="000000"/>
                <w:szCs w:val="22"/>
                <w:lang w:eastAsia="en-US"/>
              </w:rPr>
            </w:pPr>
            <w:r>
              <w:rPr>
                <w:rFonts w:eastAsia="Times New Roman"/>
                <w:color w:val="000000"/>
                <w:szCs w:val="22"/>
                <w:lang w:eastAsia="en-US"/>
              </w:rPr>
              <w:t>Trinidad y Tabago</w:t>
            </w:r>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2A2D38" w:rsidRPr="00FD14BC" w:rsidRDefault="004B16BD" w:rsidP="00F3379C">
            <w:pPr>
              <w:rPr>
                <w:rFonts w:eastAsia="Times New Roman"/>
                <w:color w:val="000000"/>
                <w:szCs w:val="22"/>
                <w:lang w:eastAsia="en-US"/>
              </w:rPr>
            </w:pPr>
            <w:r w:rsidRPr="00FD14BC">
              <w:rPr>
                <w:rFonts w:eastAsia="Times New Roman"/>
                <w:color w:val="000000"/>
                <w:szCs w:val="22"/>
                <w:lang w:eastAsia="en-US"/>
              </w:rPr>
              <w:t>No estamos de acuerdo con la afirmación</w:t>
            </w:r>
            <w:r w:rsidR="002A2D38" w:rsidRPr="00FD14BC">
              <w:rPr>
                <w:rFonts w:eastAsia="Times New Roman"/>
                <w:color w:val="000000"/>
                <w:szCs w:val="22"/>
                <w:lang w:eastAsia="en-US"/>
              </w:rPr>
              <w:t xml:space="preserve">.  </w:t>
            </w:r>
            <w:r w:rsidR="00286EF4" w:rsidRPr="00FD14BC">
              <w:rPr>
                <w:rFonts w:eastAsia="Times New Roman"/>
                <w:color w:val="000000"/>
                <w:szCs w:val="22"/>
                <w:lang w:eastAsia="en-US"/>
              </w:rPr>
              <w:t xml:space="preserve">Para empezar, conviene recordar </w:t>
            </w:r>
            <w:r w:rsidRPr="00FD14BC">
              <w:rPr>
                <w:rFonts w:eastAsia="Times New Roman"/>
                <w:color w:val="000000"/>
                <w:szCs w:val="22"/>
                <w:lang w:eastAsia="en-US"/>
              </w:rPr>
              <w:t>que</w:t>
            </w:r>
            <w:r w:rsidR="00627EE6" w:rsidRPr="00FD14BC">
              <w:rPr>
                <w:rFonts w:eastAsia="Times New Roman"/>
                <w:color w:val="000000"/>
                <w:szCs w:val="22"/>
                <w:lang w:eastAsia="en-US"/>
              </w:rPr>
              <w:t xml:space="preserve"> </w:t>
            </w:r>
            <w:r w:rsidR="00286EF4" w:rsidRPr="00FD14BC">
              <w:rPr>
                <w:rFonts w:eastAsia="Times New Roman"/>
                <w:color w:val="000000"/>
                <w:szCs w:val="22"/>
                <w:lang w:eastAsia="en-US"/>
              </w:rPr>
              <w:t xml:space="preserve">no todas </w:t>
            </w:r>
            <w:r w:rsidR="00627EE6" w:rsidRPr="00FD14BC">
              <w:rPr>
                <w:rFonts w:eastAsia="Times New Roman"/>
                <w:color w:val="000000"/>
                <w:szCs w:val="22"/>
                <w:lang w:eastAsia="en-US"/>
              </w:rPr>
              <w:t xml:space="preserve">las personas que </w:t>
            </w:r>
            <w:r w:rsidR="00286EF4" w:rsidRPr="00FD14BC">
              <w:rPr>
                <w:rFonts w:eastAsia="Times New Roman"/>
                <w:color w:val="000000"/>
                <w:szCs w:val="22"/>
                <w:lang w:eastAsia="en-US"/>
              </w:rPr>
              <w:t xml:space="preserve">acceden a </w:t>
            </w:r>
            <w:r w:rsidR="00627EE6" w:rsidRPr="00FD14BC">
              <w:rPr>
                <w:rFonts w:eastAsia="Times New Roman"/>
                <w:color w:val="000000"/>
                <w:szCs w:val="22"/>
                <w:lang w:eastAsia="en-US"/>
              </w:rPr>
              <w:t xml:space="preserve">los estados financieros son capaces de interpretarlos </w:t>
            </w:r>
            <w:r w:rsidR="00286EF4" w:rsidRPr="00FD14BC">
              <w:rPr>
                <w:rFonts w:eastAsia="Times New Roman"/>
                <w:color w:val="000000"/>
                <w:szCs w:val="22"/>
                <w:lang w:eastAsia="en-US"/>
              </w:rPr>
              <w:t>fácilmente</w:t>
            </w:r>
            <w:r w:rsidR="002A2D38" w:rsidRPr="00FD14BC">
              <w:rPr>
                <w:rFonts w:eastAsia="Times New Roman"/>
                <w:color w:val="000000"/>
                <w:szCs w:val="22"/>
                <w:lang w:eastAsia="en-US"/>
              </w:rPr>
              <w:t xml:space="preserve">. </w:t>
            </w:r>
            <w:r w:rsidR="006D4404" w:rsidRPr="00FD14BC">
              <w:rPr>
                <w:rFonts w:eastAsia="Times New Roman"/>
                <w:color w:val="000000"/>
                <w:szCs w:val="22"/>
                <w:lang w:eastAsia="en-US"/>
              </w:rPr>
              <w:t xml:space="preserve">Consolidando </w:t>
            </w:r>
            <w:r w:rsidR="00F3379C" w:rsidRPr="00FD14BC">
              <w:rPr>
                <w:rFonts w:eastAsia="Times New Roman"/>
                <w:color w:val="000000"/>
                <w:szCs w:val="22"/>
                <w:lang w:eastAsia="en-US"/>
              </w:rPr>
              <w:t xml:space="preserve">varios </w:t>
            </w:r>
            <w:r w:rsidR="00524ABE" w:rsidRPr="00FD14BC">
              <w:rPr>
                <w:rFonts w:eastAsia="Times New Roman"/>
                <w:color w:val="000000"/>
                <w:szCs w:val="22"/>
                <w:lang w:eastAsia="en-US"/>
              </w:rPr>
              <w:t xml:space="preserve">cuadros se puede lograr una </w:t>
            </w:r>
            <w:r w:rsidR="00286EF4" w:rsidRPr="00FD14BC">
              <w:rPr>
                <w:rFonts w:eastAsia="Times New Roman"/>
                <w:color w:val="000000"/>
                <w:szCs w:val="22"/>
                <w:lang w:eastAsia="en-US"/>
              </w:rPr>
              <w:t xml:space="preserve">visión más compacta </w:t>
            </w:r>
            <w:r w:rsidR="00310157" w:rsidRPr="00FD14BC">
              <w:rPr>
                <w:rFonts w:eastAsia="Times New Roman"/>
                <w:color w:val="000000"/>
                <w:szCs w:val="22"/>
                <w:lang w:eastAsia="en-US"/>
              </w:rPr>
              <w:t xml:space="preserve">y </w:t>
            </w:r>
            <w:r w:rsidR="00524ABE" w:rsidRPr="00FD14BC">
              <w:rPr>
                <w:rFonts w:eastAsia="Times New Roman"/>
                <w:color w:val="000000"/>
                <w:szCs w:val="22"/>
                <w:lang w:eastAsia="en-US"/>
              </w:rPr>
              <w:t xml:space="preserve">facilitar un </w:t>
            </w:r>
            <w:r w:rsidR="00310157" w:rsidRPr="00FD14BC">
              <w:rPr>
                <w:rFonts w:eastAsia="Times New Roman"/>
                <w:color w:val="000000"/>
                <w:szCs w:val="22"/>
                <w:lang w:eastAsia="en-US"/>
              </w:rPr>
              <w:t>análisis que los usuarios más avanzados llevarían a cabo en cualquier caso</w:t>
            </w:r>
            <w:r w:rsidR="002A2D38" w:rsidRPr="00FD14BC">
              <w:rPr>
                <w:rFonts w:eastAsia="Times New Roman"/>
                <w:color w:val="000000"/>
                <w:szCs w:val="22"/>
                <w:lang w:eastAsia="en-US"/>
              </w:rPr>
              <w:t>.</w:t>
            </w:r>
          </w:p>
        </w:tc>
      </w:tr>
      <w:tr w:rsidR="002A2D38" w:rsidRPr="00FD14BC" w:rsidTr="00941AE4">
        <w:trPr>
          <w:trHeight w:val="437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631091" w:rsidP="00941AE4">
            <w:pPr>
              <w:rPr>
                <w:rFonts w:eastAsia="Times New Roman"/>
                <w:color w:val="000000"/>
                <w:szCs w:val="22"/>
                <w:lang w:eastAsia="en-US"/>
              </w:rPr>
            </w:pPr>
            <w:r w:rsidRPr="00FD14BC">
              <w:rPr>
                <w:rFonts w:eastAsia="Times New Roman"/>
                <w:color w:val="000000"/>
                <w:szCs w:val="22"/>
                <w:lang w:eastAsia="en-US"/>
              </w:rPr>
              <w:t>Turquía</w:t>
            </w:r>
          </w:p>
        </w:tc>
        <w:tc>
          <w:tcPr>
            <w:tcW w:w="8080" w:type="dxa"/>
            <w:tcBorders>
              <w:top w:val="single" w:sz="4" w:space="0" w:color="auto"/>
              <w:left w:val="nil"/>
              <w:bottom w:val="single" w:sz="4" w:space="0" w:color="auto"/>
              <w:right w:val="single" w:sz="4" w:space="0" w:color="auto"/>
            </w:tcBorders>
            <w:shd w:val="clear" w:color="auto" w:fill="auto"/>
            <w:vAlign w:val="bottom"/>
            <w:hideMark/>
          </w:tcPr>
          <w:p w:rsidR="002A2D38" w:rsidRPr="00FD14BC" w:rsidRDefault="004B16BD" w:rsidP="00C765C1">
            <w:pPr>
              <w:rPr>
                <w:rFonts w:eastAsia="Times New Roman"/>
                <w:color w:val="000000"/>
                <w:szCs w:val="22"/>
                <w:lang w:eastAsia="en-US"/>
              </w:rPr>
            </w:pPr>
            <w:r w:rsidRPr="00FD14BC">
              <w:rPr>
                <w:rFonts w:eastAsia="Times New Roman"/>
                <w:color w:val="000000"/>
                <w:szCs w:val="22"/>
                <w:lang w:eastAsia="en-US"/>
              </w:rPr>
              <w:t xml:space="preserve">En primer lugar, </w:t>
            </w:r>
            <w:r w:rsidR="003541FD" w:rsidRPr="00FD14BC">
              <w:rPr>
                <w:rFonts w:eastAsia="Times New Roman"/>
                <w:color w:val="000000"/>
                <w:szCs w:val="22"/>
                <w:lang w:eastAsia="en-US"/>
              </w:rPr>
              <w:t xml:space="preserve">si nos atenemos a </w:t>
            </w:r>
            <w:r w:rsidRPr="00FD14BC">
              <w:rPr>
                <w:rFonts w:eastAsia="Times New Roman"/>
                <w:color w:val="000000"/>
                <w:szCs w:val="22"/>
                <w:lang w:eastAsia="en-US"/>
              </w:rPr>
              <w:t xml:space="preserve">la decisión aprobada </w:t>
            </w:r>
            <w:r w:rsidR="00D1600D" w:rsidRPr="00FD14BC">
              <w:rPr>
                <w:rFonts w:eastAsia="Times New Roman"/>
                <w:color w:val="000000"/>
                <w:szCs w:val="22"/>
                <w:lang w:eastAsia="en-US"/>
              </w:rPr>
              <w:t>durante la vigesimo</w:t>
            </w:r>
            <w:r w:rsidRPr="00FD14BC">
              <w:rPr>
                <w:rFonts w:eastAsia="Times New Roman"/>
                <w:color w:val="000000"/>
                <w:szCs w:val="22"/>
                <w:lang w:eastAsia="en-US"/>
              </w:rPr>
              <w:t xml:space="preserve">segunda sesión del </w:t>
            </w:r>
            <w:r w:rsidR="002A2D38" w:rsidRPr="00FD14BC">
              <w:rPr>
                <w:rFonts w:eastAsia="Times New Roman"/>
                <w:color w:val="000000"/>
                <w:szCs w:val="22"/>
                <w:lang w:eastAsia="en-US"/>
              </w:rPr>
              <w:t xml:space="preserve">PBC, </w:t>
            </w:r>
            <w:r w:rsidRPr="00FD14BC">
              <w:rPr>
                <w:rFonts w:eastAsia="Times New Roman"/>
                <w:color w:val="000000"/>
                <w:szCs w:val="22"/>
                <w:lang w:eastAsia="en-US"/>
              </w:rPr>
              <w:t xml:space="preserve">es necesario </w:t>
            </w:r>
            <w:r w:rsidR="00F07845" w:rsidRPr="00FD14BC">
              <w:rPr>
                <w:rFonts w:eastAsia="Times New Roman"/>
                <w:color w:val="000000"/>
                <w:szCs w:val="22"/>
                <w:lang w:eastAsia="en-US"/>
              </w:rPr>
              <w:t>perfeccionar los informes financieros y de rendimiento</w:t>
            </w:r>
            <w:r w:rsidR="00D1600D" w:rsidRPr="00FD14BC">
              <w:rPr>
                <w:rFonts w:eastAsia="Times New Roman"/>
                <w:color w:val="000000"/>
                <w:szCs w:val="22"/>
                <w:lang w:eastAsia="en-US"/>
              </w:rPr>
              <w:t xml:space="preserve"> que se presentan bienalmente</w:t>
            </w:r>
            <w:r w:rsidR="002A2D38" w:rsidRPr="00FD14BC">
              <w:rPr>
                <w:rFonts w:eastAsia="Times New Roman"/>
                <w:color w:val="000000"/>
                <w:szCs w:val="22"/>
                <w:lang w:eastAsia="en-US"/>
              </w:rPr>
              <w:t xml:space="preserve">. </w:t>
            </w:r>
            <w:r w:rsidR="007053D7" w:rsidRPr="00FD14BC">
              <w:rPr>
                <w:rFonts w:eastAsia="Times New Roman"/>
                <w:color w:val="000000"/>
                <w:szCs w:val="22"/>
                <w:lang w:eastAsia="en-US"/>
              </w:rPr>
              <w:t xml:space="preserve">El </w:t>
            </w:r>
            <w:r w:rsidR="007053D7" w:rsidRPr="00FD14BC">
              <w:rPr>
                <w:szCs w:val="22"/>
              </w:rPr>
              <w:t xml:space="preserve">informe de gestión financiera </w:t>
            </w:r>
            <w:r w:rsidR="007053D7" w:rsidRPr="00FD14BC">
              <w:rPr>
                <w:rFonts w:eastAsia="Times New Roman"/>
                <w:color w:val="000000"/>
                <w:szCs w:val="22"/>
                <w:lang w:eastAsia="en-US"/>
              </w:rPr>
              <w:t xml:space="preserve">es </w:t>
            </w:r>
            <w:r w:rsidRPr="00FD14BC">
              <w:rPr>
                <w:rFonts w:eastAsia="Times New Roman"/>
                <w:color w:val="000000"/>
                <w:szCs w:val="22"/>
                <w:lang w:eastAsia="en-US"/>
              </w:rPr>
              <w:t xml:space="preserve">bienal, mientras que los estados financieros son </w:t>
            </w:r>
            <w:r w:rsidR="00CC20F4" w:rsidRPr="00FD14BC">
              <w:rPr>
                <w:rFonts w:eastAsia="Times New Roman"/>
                <w:color w:val="000000"/>
                <w:szCs w:val="22"/>
                <w:lang w:eastAsia="en-US"/>
              </w:rPr>
              <w:t>de carácter anual</w:t>
            </w:r>
            <w:r w:rsidR="002A2D38" w:rsidRPr="00FD14BC">
              <w:rPr>
                <w:rFonts w:eastAsia="Times New Roman"/>
                <w:color w:val="000000"/>
                <w:szCs w:val="22"/>
                <w:lang w:eastAsia="en-US"/>
              </w:rPr>
              <w:t xml:space="preserve">. </w:t>
            </w:r>
            <w:r w:rsidR="006123E2" w:rsidRPr="00FD14BC">
              <w:rPr>
                <w:rFonts w:eastAsia="Times New Roman"/>
                <w:color w:val="000000"/>
                <w:szCs w:val="22"/>
                <w:lang w:eastAsia="en-US"/>
              </w:rPr>
              <w:t>Esto nos plantea la siguiente duda: si el informe de gestión financiera ya no sirve, ¿</w:t>
            </w:r>
            <w:r w:rsidR="003541FD" w:rsidRPr="00FD14BC">
              <w:rPr>
                <w:rFonts w:eastAsia="Times New Roman"/>
                <w:color w:val="000000"/>
                <w:szCs w:val="22"/>
                <w:lang w:eastAsia="en-US"/>
              </w:rPr>
              <w:t>pasarán</w:t>
            </w:r>
            <w:r w:rsidR="00F07845" w:rsidRPr="00FD14BC">
              <w:rPr>
                <w:rFonts w:eastAsia="Times New Roman"/>
                <w:color w:val="000000"/>
                <w:szCs w:val="22"/>
                <w:lang w:eastAsia="en-US"/>
              </w:rPr>
              <w:t xml:space="preserve"> </w:t>
            </w:r>
            <w:r w:rsidR="006123E2" w:rsidRPr="00FD14BC">
              <w:rPr>
                <w:rFonts w:eastAsia="Times New Roman"/>
                <w:color w:val="000000"/>
                <w:szCs w:val="22"/>
                <w:lang w:eastAsia="en-US"/>
              </w:rPr>
              <w:t xml:space="preserve">los estados financieros </w:t>
            </w:r>
            <w:r w:rsidR="003541FD" w:rsidRPr="00FD14BC">
              <w:rPr>
                <w:rFonts w:eastAsia="Times New Roman"/>
                <w:color w:val="000000"/>
                <w:szCs w:val="22"/>
                <w:lang w:eastAsia="en-US"/>
              </w:rPr>
              <w:t xml:space="preserve">a convertirse </w:t>
            </w:r>
            <w:r w:rsidR="00F07845" w:rsidRPr="00FD14BC">
              <w:rPr>
                <w:rFonts w:eastAsia="Times New Roman"/>
                <w:color w:val="000000"/>
                <w:szCs w:val="22"/>
                <w:lang w:eastAsia="en-US"/>
              </w:rPr>
              <w:t xml:space="preserve">en el </w:t>
            </w:r>
            <w:r w:rsidR="006123E2" w:rsidRPr="00FD14BC">
              <w:rPr>
                <w:rFonts w:eastAsia="Times New Roman"/>
                <w:color w:val="000000"/>
                <w:szCs w:val="22"/>
                <w:lang w:eastAsia="en-US"/>
              </w:rPr>
              <w:t xml:space="preserve">nuevo informe bienal? Dado que </w:t>
            </w:r>
            <w:r w:rsidR="00173D3C" w:rsidRPr="00FD14BC">
              <w:rPr>
                <w:rFonts w:eastAsia="Times New Roman"/>
                <w:color w:val="000000"/>
                <w:szCs w:val="22"/>
                <w:lang w:eastAsia="en-US"/>
              </w:rPr>
              <w:t xml:space="preserve">existe cierta confusión en torno a </w:t>
            </w:r>
            <w:r w:rsidR="003541FD" w:rsidRPr="00FD14BC">
              <w:rPr>
                <w:rFonts w:eastAsia="Times New Roman"/>
                <w:color w:val="000000"/>
                <w:szCs w:val="22"/>
                <w:lang w:eastAsia="en-US"/>
              </w:rPr>
              <w:t>este</w:t>
            </w:r>
            <w:r w:rsidR="006123E2" w:rsidRPr="00FD14BC">
              <w:rPr>
                <w:rFonts w:eastAsia="Times New Roman"/>
                <w:color w:val="000000"/>
                <w:szCs w:val="22"/>
                <w:lang w:eastAsia="en-US"/>
              </w:rPr>
              <w:t xml:space="preserve"> </w:t>
            </w:r>
            <w:r w:rsidR="003541FD" w:rsidRPr="00FD14BC">
              <w:rPr>
                <w:rFonts w:eastAsia="Times New Roman"/>
                <w:color w:val="000000"/>
                <w:szCs w:val="22"/>
                <w:lang w:eastAsia="en-US"/>
              </w:rPr>
              <w:t>tema</w:t>
            </w:r>
            <w:r w:rsidR="006123E2" w:rsidRPr="00FD14BC">
              <w:rPr>
                <w:rFonts w:eastAsia="Times New Roman"/>
                <w:color w:val="000000"/>
                <w:szCs w:val="22"/>
                <w:lang w:eastAsia="en-US"/>
              </w:rPr>
              <w:t>, agradeceríamos una aclaración al respecto. Por otra p</w:t>
            </w:r>
            <w:r w:rsidR="00D74F00" w:rsidRPr="00FD14BC">
              <w:rPr>
                <w:rFonts w:eastAsia="Times New Roman"/>
                <w:color w:val="000000"/>
                <w:szCs w:val="22"/>
                <w:lang w:eastAsia="en-US"/>
              </w:rPr>
              <w:t>arte, para lograr este objetivo</w:t>
            </w:r>
            <w:r w:rsidR="006123E2" w:rsidRPr="00FD14BC">
              <w:rPr>
                <w:rFonts w:eastAsia="Times New Roman"/>
                <w:color w:val="000000"/>
                <w:szCs w:val="22"/>
                <w:lang w:eastAsia="en-US"/>
              </w:rPr>
              <w:t xml:space="preserve"> es absolutamente necesario introducir cambios en el Reglamento Financiero y Reglamentación Financiera</w:t>
            </w:r>
            <w:r w:rsidR="002A2D38" w:rsidRPr="00FD14BC">
              <w:rPr>
                <w:rFonts w:eastAsia="Times New Roman"/>
                <w:color w:val="000000"/>
                <w:szCs w:val="22"/>
                <w:lang w:eastAsia="en-US"/>
              </w:rPr>
              <w:t xml:space="preserve">.  </w:t>
            </w:r>
            <w:r w:rsidR="006123E2" w:rsidRPr="00FD14BC">
              <w:rPr>
                <w:rFonts w:eastAsia="Times New Roman"/>
                <w:color w:val="000000"/>
                <w:szCs w:val="22"/>
                <w:lang w:eastAsia="en-US"/>
              </w:rPr>
              <w:t xml:space="preserve">Tal como se ha indicado, el análisis de los documentos </w:t>
            </w:r>
            <w:r w:rsidR="002A2D38" w:rsidRPr="00FD14BC">
              <w:rPr>
                <w:rFonts w:eastAsia="Times New Roman"/>
                <w:color w:val="000000"/>
                <w:szCs w:val="22"/>
                <w:lang w:eastAsia="en-US"/>
              </w:rPr>
              <w:t xml:space="preserve">A/54/8 </w:t>
            </w:r>
            <w:r w:rsidR="006123E2" w:rsidRPr="00FD14BC">
              <w:rPr>
                <w:rFonts w:eastAsia="Times New Roman"/>
                <w:color w:val="000000"/>
                <w:szCs w:val="22"/>
                <w:lang w:eastAsia="en-US"/>
              </w:rPr>
              <w:t xml:space="preserve">y </w:t>
            </w:r>
            <w:r w:rsidR="002A2D38" w:rsidRPr="00FD14BC">
              <w:rPr>
                <w:rFonts w:eastAsia="Times New Roman"/>
                <w:color w:val="000000"/>
                <w:szCs w:val="22"/>
                <w:lang w:eastAsia="en-US"/>
              </w:rPr>
              <w:t xml:space="preserve">A/54/10 </w:t>
            </w:r>
            <w:r w:rsidR="006123E2" w:rsidRPr="00FD14BC">
              <w:rPr>
                <w:rFonts w:eastAsia="Times New Roman"/>
                <w:color w:val="000000"/>
                <w:szCs w:val="22"/>
                <w:lang w:eastAsia="en-US"/>
              </w:rPr>
              <w:t xml:space="preserve">revela </w:t>
            </w:r>
            <w:r w:rsidR="00CC2CA4" w:rsidRPr="00FD14BC">
              <w:rPr>
                <w:rFonts w:eastAsia="Times New Roman"/>
                <w:color w:val="000000"/>
                <w:szCs w:val="22"/>
                <w:lang w:eastAsia="en-US"/>
              </w:rPr>
              <w:t xml:space="preserve">la existencia de </w:t>
            </w:r>
            <w:r w:rsidR="00C765C1" w:rsidRPr="00FD14BC">
              <w:rPr>
                <w:rFonts w:eastAsia="Times New Roman"/>
                <w:color w:val="000000"/>
                <w:szCs w:val="22"/>
                <w:lang w:eastAsia="en-US"/>
              </w:rPr>
              <w:t>numerosa</w:t>
            </w:r>
            <w:r w:rsidR="006123E2" w:rsidRPr="00FD14BC">
              <w:rPr>
                <w:rFonts w:eastAsia="Times New Roman"/>
                <w:color w:val="000000"/>
                <w:szCs w:val="22"/>
                <w:lang w:eastAsia="en-US"/>
              </w:rPr>
              <w:t xml:space="preserve">s </w:t>
            </w:r>
            <w:r w:rsidR="00C765C1" w:rsidRPr="00FD14BC">
              <w:rPr>
                <w:rFonts w:eastAsia="Times New Roman"/>
                <w:color w:val="000000"/>
                <w:szCs w:val="22"/>
                <w:lang w:eastAsia="en-US"/>
              </w:rPr>
              <w:t>repeticiones</w:t>
            </w:r>
            <w:r w:rsidR="00173D3C" w:rsidRPr="00FD14BC">
              <w:rPr>
                <w:rFonts w:eastAsia="Times New Roman"/>
                <w:color w:val="000000"/>
                <w:szCs w:val="22"/>
                <w:lang w:eastAsia="en-US"/>
              </w:rPr>
              <w:t xml:space="preserve"> y duplicaciones en</w:t>
            </w:r>
            <w:r w:rsidR="006123E2" w:rsidRPr="00FD14BC">
              <w:rPr>
                <w:rFonts w:eastAsia="Times New Roman"/>
                <w:color w:val="000000"/>
                <w:szCs w:val="22"/>
                <w:lang w:eastAsia="en-US"/>
              </w:rPr>
              <w:t xml:space="preserve"> ambos documentos</w:t>
            </w:r>
            <w:r w:rsidR="002A2D38" w:rsidRPr="00FD14BC">
              <w:rPr>
                <w:rFonts w:eastAsia="Times New Roman"/>
                <w:color w:val="000000"/>
                <w:szCs w:val="22"/>
                <w:lang w:eastAsia="en-US"/>
              </w:rPr>
              <w:t xml:space="preserve">.  </w:t>
            </w:r>
            <w:r w:rsidR="006123E2" w:rsidRPr="00FD14BC">
              <w:rPr>
                <w:rFonts w:eastAsia="Times New Roman"/>
                <w:color w:val="000000"/>
                <w:szCs w:val="22"/>
                <w:lang w:eastAsia="en-US"/>
              </w:rPr>
              <w:t xml:space="preserve">Los estados financieros son más exhaustivos </w:t>
            </w:r>
            <w:r w:rsidR="00CC2CA4" w:rsidRPr="00FD14BC">
              <w:rPr>
                <w:rFonts w:eastAsia="Times New Roman"/>
                <w:color w:val="000000"/>
                <w:szCs w:val="22"/>
                <w:lang w:eastAsia="en-US"/>
              </w:rPr>
              <w:t xml:space="preserve">y contienen en gran medida toda la información </w:t>
            </w:r>
            <w:r w:rsidR="003541FD" w:rsidRPr="00FD14BC">
              <w:rPr>
                <w:rFonts w:eastAsia="Times New Roman"/>
                <w:color w:val="000000"/>
                <w:szCs w:val="22"/>
                <w:lang w:eastAsia="en-US"/>
              </w:rPr>
              <w:t xml:space="preserve">incluida </w:t>
            </w:r>
            <w:r w:rsidR="00CC2CA4" w:rsidRPr="00FD14BC">
              <w:rPr>
                <w:rFonts w:eastAsia="Times New Roman"/>
                <w:color w:val="000000"/>
                <w:szCs w:val="22"/>
                <w:lang w:eastAsia="en-US"/>
              </w:rPr>
              <w:t>en el informe de gestión financiera</w:t>
            </w:r>
            <w:r w:rsidR="002A2D38" w:rsidRPr="00FD14BC">
              <w:rPr>
                <w:rFonts w:eastAsia="Times New Roman"/>
                <w:color w:val="000000"/>
                <w:szCs w:val="22"/>
                <w:lang w:eastAsia="en-US"/>
              </w:rPr>
              <w:t xml:space="preserve">.  </w:t>
            </w:r>
            <w:r w:rsidR="00CC2CA4" w:rsidRPr="00FD14BC">
              <w:rPr>
                <w:rFonts w:eastAsia="Times New Roman"/>
                <w:color w:val="000000"/>
                <w:szCs w:val="22"/>
                <w:lang w:eastAsia="en-US"/>
              </w:rPr>
              <w:t xml:space="preserve">En este sentido, coincidimos en que el </w:t>
            </w:r>
            <w:r w:rsidR="007053D7" w:rsidRPr="00FD14BC">
              <w:rPr>
                <w:szCs w:val="22"/>
              </w:rPr>
              <w:t>informe de gestión financiera</w:t>
            </w:r>
            <w:r w:rsidR="007053D7" w:rsidRPr="00FD14BC">
              <w:rPr>
                <w:rFonts w:eastAsia="Times New Roman"/>
                <w:color w:val="000000"/>
                <w:szCs w:val="22"/>
                <w:lang w:eastAsia="en-US"/>
              </w:rPr>
              <w:t xml:space="preserve"> </w:t>
            </w:r>
            <w:r w:rsidR="00CC2CA4" w:rsidRPr="00FD14BC">
              <w:rPr>
                <w:rFonts w:eastAsia="Times New Roman"/>
                <w:color w:val="000000"/>
                <w:szCs w:val="22"/>
                <w:lang w:eastAsia="en-US"/>
              </w:rPr>
              <w:t xml:space="preserve">bienal no </w:t>
            </w:r>
            <w:r w:rsidR="00D74F00" w:rsidRPr="00FD14BC">
              <w:rPr>
                <w:rFonts w:eastAsia="Times New Roman"/>
                <w:color w:val="000000"/>
                <w:szCs w:val="22"/>
                <w:lang w:eastAsia="en-US"/>
              </w:rPr>
              <w:t xml:space="preserve">añade valor, dado que contiene </w:t>
            </w:r>
            <w:r w:rsidR="00CC2CA4" w:rsidRPr="00FD14BC">
              <w:rPr>
                <w:rFonts w:eastAsia="Times New Roman"/>
                <w:color w:val="000000"/>
                <w:szCs w:val="22"/>
                <w:lang w:eastAsia="en-US"/>
              </w:rPr>
              <w:t xml:space="preserve">información que ya </w:t>
            </w:r>
            <w:r w:rsidR="00CC20F4" w:rsidRPr="00FD14BC">
              <w:rPr>
                <w:rFonts w:eastAsia="Times New Roman"/>
                <w:color w:val="000000"/>
                <w:szCs w:val="22"/>
                <w:lang w:eastAsia="en-US"/>
              </w:rPr>
              <w:t>aparece</w:t>
            </w:r>
            <w:r w:rsidR="00CC2CA4" w:rsidRPr="00FD14BC">
              <w:rPr>
                <w:rFonts w:eastAsia="Times New Roman"/>
                <w:color w:val="000000"/>
                <w:szCs w:val="22"/>
                <w:lang w:eastAsia="en-US"/>
              </w:rPr>
              <w:t xml:space="preserve"> en los estados financieros</w:t>
            </w:r>
            <w:r w:rsidR="002A2D38" w:rsidRPr="00FD14BC">
              <w:rPr>
                <w:rFonts w:eastAsia="Times New Roman"/>
                <w:color w:val="000000"/>
                <w:szCs w:val="22"/>
                <w:lang w:eastAsia="en-US"/>
              </w:rPr>
              <w:t xml:space="preserve">.  </w:t>
            </w:r>
            <w:r w:rsidR="00CC2CA4" w:rsidRPr="00FD14BC">
              <w:rPr>
                <w:rFonts w:eastAsia="Times New Roman"/>
                <w:color w:val="000000"/>
                <w:szCs w:val="22"/>
                <w:lang w:eastAsia="en-US"/>
              </w:rPr>
              <w:t>No obstante, el informe de gestión financiera</w:t>
            </w:r>
            <w:r w:rsidR="002A2D38" w:rsidRPr="00FD14BC">
              <w:rPr>
                <w:rFonts w:eastAsia="Times New Roman"/>
                <w:color w:val="000000"/>
                <w:szCs w:val="22"/>
                <w:lang w:eastAsia="en-US"/>
              </w:rPr>
              <w:t xml:space="preserve">, </w:t>
            </w:r>
            <w:r w:rsidR="00D74F00" w:rsidRPr="00FD14BC">
              <w:rPr>
                <w:rFonts w:eastAsia="Times New Roman"/>
                <w:color w:val="000000"/>
                <w:szCs w:val="22"/>
                <w:lang w:eastAsia="en-US"/>
              </w:rPr>
              <w:t xml:space="preserve">y </w:t>
            </w:r>
            <w:r w:rsidR="00CC2CA4" w:rsidRPr="00FD14BC">
              <w:rPr>
                <w:rFonts w:eastAsia="Times New Roman"/>
                <w:color w:val="000000"/>
                <w:szCs w:val="22"/>
                <w:lang w:eastAsia="en-US"/>
              </w:rPr>
              <w:t xml:space="preserve">en especial la página </w:t>
            </w:r>
            <w:r w:rsidR="002A2D38" w:rsidRPr="00FD14BC">
              <w:rPr>
                <w:rFonts w:eastAsia="Times New Roman"/>
                <w:color w:val="000000"/>
                <w:szCs w:val="22"/>
                <w:lang w:eastAsia="en-US"/>
              </w:rPr>
              <w:t xml:space="preserve">6 </w:t>
            </w:r>
            <w:r w:rsidR="00CC2CA4" w:rsidRPr="00FD14BC">
              <w:rPr>
                <w:rFonts w:eastAsia="Times New Roman"/>
                <w:color w:val="000000"/>
                <w:szCs w:val="22"/>
                <w:lang w:eastAsia="en-US"/>
              </w:rPr>
              <w:t>y el cuadro incluido en la misma al que hace referencia la nota a pie de página 2 de la pregunta 1</w:t>
            </w:r>
            <w:r w:rsidR="00D74F00" w:rsidRPr="00FD14BC">
              <w:rPr>
                <w:rFonts w:eastAsia="Times New Roman"/>
                <w:color w:val="000000"/>
                <w:szCs w:val="22"/>
                <w:lang w:eastAsia="en-US"/>
              </w:rPr>
              <w:t>,</w:t>
            </w:r>
            <w:r w:rsidR="00CC2CA4" w:rsidRPr="00FD14BC">
              <w:rPr>
                <w:rFonts w:eastAsia="Times New Roman"/>
                <w:color w:val="000000"/>
                <w:szCs w:val="22"/>
                <w:lang w:eastAsia="en-US"/>
              </w:rPr>
              <w:t xml:space="preserve"> es </w:t>
            </w:r>
            <w:r w:rsidR="00D74F00" w:rsidRPr="00FD14BC">
              <w:rPr>
                <w:rFonts w:eastAsia="Times New Roman"/>
                <w:color w:val="000000"/>
                <w:szCs w:val="22"/>
                <w:lang w:eastAsia="en-US"/>
              </w:rPr>
              <w:t xml:space="preserve">más </w:t>
            </w:r>
            <w:r w:rsidR="00CC2CA4" w:rsidRPr="00FD14BC">
              <w:rPr>
                <w:rFonts w:eastAsia="Times New Roman"/>
                <w:color w:val="000000"/>
                <w:szCs w:val="22"/>
                <w:lang w:eastAsia="en-US"/>
              </w:rPr>
              <w:t xml:space="preserve">conciso, compacto y fácil de entender </w:t>
            </w:r>
            <w:r w:rsidR="00D74F00" w:rsidRPr="00FD14BC">
              <w:rPr>
                <w:rFonts w:eastAsia="Times New Roman"/>
                <w:color w:val="000000"/>
                <w:szCs w:val="22"/>
                <w:lang w:eastAsia="en-US"/>
              </w:rPr>
              <w:t>que</w:t>
            </w:r>
            <w:r w:rsidR="00CC2CA4" w:rsidRPr="00FD14BC">
              <w:rPr>
                <w:rFonts w:eastAsia="Times New Roman"/>
                <w:color w:val="000000"/>
                <w:szCs w:val="22"/>
                <w:lang w:eastAsia="en-US"/>
              </w:rPr>
              <w:t xml:space="preserve">, por ejemplo, </w:t>
            </w:r>
            <w:r w:rsidR="00D74F00" w:rsidRPr="00FD14BC">
              <w:rPr>
                <w:rFonts w:eastAsia="Times New Roman"/>
                <w:color w:val="000000"/>
                <w:szCs w:val="22"/>
                <w:lang w:eastAsia="en-US"/>
              </w:rPr>
              <w:t xml:space="preserve">los </w:t>
            </w:r>
            <w:r w:rsidR="00173D3C" w:rsidRPr="00FD14BC">
              <w:rPr>
                <w:rFonts w:eastAsia="Times New Roman"/>
                <w:color w:val="000000"/>
                <w:szCs w:val="22"/>
                <w:lang w:eastAsia="en-US"/>
              </w:rPr>
              <w:t xml:space="preserve">distintos </w:t>
            </w:r>
            <w:r w:rsidR="00D74F00" w:rsidRPr="00FD14BC">
              <w:rPr>
                <w:rFonts w:eastAsia="Times New Roman"/>
                <w:color w:val="000000"/>
                <w:szCs w:val="22"/>
                <w:lang w:eastAsia="en-US"/>
              </w:rPr>
              <w:t xml:space="preserve">apartados </w:t>
            </w:r>
            <w:r w:rsidR="00CC2CA4" w:rsidRPr="00FD14BC">
              <w:rPr>
                <w:rFonts w:eastAsia="Times New Roman"/>
                <w:color w:val="000000"/>
                <w:szCs w:val="22"/>
                <w:lang w:eastAsia="en-US"/>
              </w:rPr>
              <w:t xml:space="preserve">y </w:t>
            </w:r>
            <w:r w:rsidR="003541FD" w:rsidRPr="00FD14BC">
              <w:rPr>
                <w:rFonts w:eastAsia="Times New Roman"/>
                <w:color w:val="000000"/>
                <w:szCs w:val="22"/>
                <w:lang w:eastAsia="en-US"/>
              </w:rPr>
              <w:t xml:space="preserve">afirmaciones </w:t>
            </w:r>
            <w:r w:rsidR="004B77FE" w:rsidRPr="00FD14BC">
              <w:rPr>
                <w:rFonts w:eastAsia="Times New Roman"/>
                <w:color w:val="000000"/>
                <w:szCs w:val="22"/>
                <w:lang w:eastAsia="en-US"/>
              </w:rPr>
              <w:t>incluidos en los estados financieros a los que hace alusión</w:t>
            </w:r>
            <w:r w:rsidR="002A2D38" w:rsidRPr="00FD14BC">
              <w:rPr>
                <w:rFonts w:eastAsia="Times New Roman"/>
                <w:color w:val="000000"/>
                <w:szCs w:val="22"/>
                <w:lang w:eastAsia="en-US"/>
              </w:rPr>
              <w:t xml:space="preserve">.  </w:t>
            </w:r>
            <w:r w:rsidR="003541FD" w:rsidRPr="00FD14BC">
              <w:rPr>
                <w:rFonts w:eastAsia="Times New Roman"/>
                <w:color w:val="000000"/>
                <w:szCs w:val="22"/>
                <w:lang w:eastAsia="en-US"/>
              </w:rPr>
              <w:t xml:space="preserve">Creemos </w:t>
            </w:r>
            <w:r w:rsidR="004B77FE" w:rsidRPr="00FD14BC">
              <w:rPr>
                <w:rFonts w:eastAsia="Times New Roman"/>
                <w:color w:val="000000"/>
                <w:szCs w:val="22"/>
                <w:lang w:eastAsia="en-US"/>
              </w:rPr>
              <w:t>que este tipo de información</w:t>
            </w:r>
            <w:r w:rsidR="003541FD" w:rsidRPr="00FD14BC">
              <w:rPr>
                <w:rFonts w:eastAsia="Times New Roman"/>
                <w:color w:val="000000"/>
                <w:szCs w:val="22"/>
                <w:lang w:eastAsia="en-US"/>
              </w:rPr>
              <w:t>,</w:t>
            </w:r>
            <w:r w:rsidR="004B77FE" w:rsidRPr="00FD14BC">
              <w:rPr>
                <w:rFonts w:eastAsia="Times New Roman"/>
                <w:color w:val="000000"/>
                <w:szCs w:val="22"/>
                <w:lang w:eastAsia="en-US"/>
              </w:rPr>
              <w:t xml:space="preserve"> resumida y menos densa</w:t>
            </w:r>
            <w:r w:rsidR="003541FD" w:rsidRPr="00FD14BC">
              <w:rPr>
                <w:rFonts w:eastAsia="Times New Roman"/>
                <w:color w:val="000000"/>
                <w:szCs w:val="22"/>
                <w:lang w:eastAsia="en-US"/>
              </w:rPr>
              <w:t>,</w:t>
            </w:r>
            <w:r w:rsidR="004B77FE" w:rsidRPr="00FD14BC">
              <w:rPr>
                <w:rFonts w:eastAsia="Times New Roman"/>
                <w:color w:val="000000"/>
                <w:szCs w:val="22"/>
                <w:lang w:eastAsia="en-US"/>
              </w:rPr>
              <w:t xml:space="preserve"> </w:t>
            </w:r>
            <w:r w:rsidR="003541FD" w:rsidRPr="00FD14BC">
              <w:rPr>
                <w:rFonts w:eastAsia="Times New Roman"/>
                <w:color w:val="000000"/>
                <w:szCs w:val="22"/>
                <w:lang w:eastAsia="en-US"/>
              </w:rPr>
              <w:t xml:space="preserve">podría </w:t>
            </w:r>
            <w:r w:rsidR="004B77FE" w:rsidRPr="00FD14BC">
              <w:rPr>
                <w:rFonts w:eastAsia="Times New Roman"/>
                <w:color w:val="000000"/>
                <w:szCs w:val="22"/>
                <w:lang w:eastAsia="en-US"/>
              </w:rPr>
              <w:t>ser de utilidad, sobre todo para los colegas y/o ejecutivos no versados en finanzas</w:t>
            </w:r>
            <w:r w:rsidR="002A2D38" w:rsidRPr="00FD14BC">
              <w:rPr>
                <w:rFonts w:eastAsia="Times New Roman"/>
                <w:color w:val="000000"/>
                <w:szCs w:val="22"/>
                <w:lang w:eastAsia="en-US"/>
              </w:rPr>
              <w:t xml:space="preserve">.  </w:t>
            </w:r>
            <w:r w:rsidR="004B77FE" w:rsidRPr="00FD14BC">
              <w:rPr>
                <w:rFonts w:eastAsia="Times New Roman"/>
                <w:color w:val="000000"/>
                <w:szCs w:val="22"/>
                <w:lang w:eastAsia="en-US"/>
              </w:rPr>
              <w:t xml:space="preserve">El nuevo informe bienal debería conservar </w:t>
            </w:r>
            <w:r w:rsidR="00CC20F4" w:rsidRPr="00FD14BC">
              <w:rPr>
                <w:rFonts w:eastAsia="Times New Roman"/>
                <w:color w:val="000000"/>
                <w:szCs w:val="22"/>
                <w:lang w:eastAsia="en-US"/>
              </w:rPr>
              <w:t>cualquier apartado</w:t>
            </w:r>
            <w:r w:rsidR="00627EE6" w:rsidRPr="00FD14BC">
              <w:rPr>
                <w:rFonts w:eastAsia="Times New Roman"/>
                <w:color w:val="000000"/>
                <w:szCs w:val="22"/>
                <w:lang w:eastAsia="en-US"/>
              </w:rPr>
              <w:t xml:space="preserve"> </w:t>
            </w:r>
            <w:r w:rsidR="00CC20F4" w:rsidRPr="00FD14BC">
              <w:rPr>
                <w:rFonts w:eastAsia="Times New Roman"/>
                <w:color w:val="000000"/>
                <w:szCs w:val="22"/>
                <w:lang w:eastAsia="en-US"/>
              </w:rPr>
              <w:t>que facilite</w:t>
            </w:r>
            <w:r w:rsidR="004B77FE" w:rsidRPr="00FD14BC">
              <w:rPr>
                <w:rFonts w:eastAsia="Times New Roman"/>
                <w:color w:val="000000"/>
                <w:szCs w:val="22"/>
                <w:lang w:eastAsia="en-US"/>
              </w:rPr>
              <w:t xml:space="preserve"> su </w:t>
            </w:r>
            <w:r w:rsidR="003541FD" w:rsidRPr="00FD14BC">
              <w:rPr>
                <w:rFonts w:eastAsia="Times New Roman"/>
                <w:color w:val="000000"/>
                <w:szCs w:val="22"/>
                <w:lang w:eastAsia="en-US"/>
              </w:rPr>
              <w:t>legibilidad</w:t>
            </w:r>
            <w:r w:rsidR="002A2D38" w:rsidRPr="00FD14BC">
              <w:rPr>
                <w:rFonts w:eastAsia="Times New Roman"/>
                <w:color w:val="000000"/>
                <w:szCs w:val="22"/>
                <w:lang w:eastAsia="en-US"/>
              </w:rPr>
              <w:t>.</w:t>
            </w:r>
          </w:p>
        </w:tc>
      </w:tr>
      <w:tr w:rsidR="002A2D38" w:rsidRPr="00FD14BC" w:rsidTr="00941AE4">
        <w:trPr>
          <w:trHeight w:val="848"/>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Uganda</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4B77FE" w:rsidP="00932EBF">
            <w:pPr>
              <w:rPr>
                <w:rFonts w:eastAsia="Times New Roman"/>
                <w:color w:val="000000"/>
                <w:szCs w:val="22"/>
                <w:lang w:eastAsia="en-US"/>
              </w:rPr>
            </w:pPr>
            <w:r w:rsidRPr="00FD14BC">
              <w:rPr>
                <w:rFonts w:eastAsia="Times New Roman"/>
                <w:color w:val="000000"/>
                <w:szCs w:val="22"/>
                <w:lang w:eastAsia="en-US"/>
              </w:rPr>
              <w:t xml:space="preserve">Se trata de informes </w:t>
            </w:r>
            <w:r w:rsidR="00173D3C" w:rsidRPr="00FD14BC">
              <w:rPr>
                <w:rFonts w:eastAsia="Times New Roman"/>
                <w:color w:val="000000"/>
                <w:szCs w:val="22"/>
                <w:lang w:eastAsia="en-US"/>
              </w:rPr>
              <w:t xml:space="preserve">diferentes </w:t>
            </w:r>
            <w:r w:rsidR="00024917" w:rsidRPr="00FD14BC">
              <w:rPr>
                <w:rFonts w:eastAsia="Times New Roman"/>
                <w:color w:val="000000"/>
                <w:szCs w:val="22"/>
                <w:lang w:eastAsia="en-US"/>
              </w:rPr>
              <w:t xml:space="preserve">y </w:t>
            </w:r>
            <w:r w:rsidRPr="00FD14BC">
              <w:rPr>
                <w:rFonts w:eastAsia="Times New Roman"/>
                <w:color w:val="000000"/>
                <w:szCs w:val="22"/>
                <w:lang w:eastAsia="en-US"/>
              </w:rPr>
              <w:t xml:space="preserve">adaptados a las </w:t>
            </w:r>
            <w:r w:rsidR="00173D3C" w:rsidRPr="00FD14BC">
              <w:rPr>
                <w:rFonts w:eastAsia="Times New Roman"/>
                <w:color w:val="000000"/>
                <w:szCs w:val="22"/>
                <w:lang w:eastAsia="en-US"/>
              </w:rPr>
              <w:t xml:space="preserve">distintas </w:t>
            </w:r>
            <w:r w:rsidRPr="00FD14BC">
              <w:rPr>
                <w:rFonts w:eastAsia="Times New Roman"/>
                <w:color w:val="000000"/>
                <w:szCs w:val="22"/>
                <w:lang w:eastAsia="en-US"/>
              </w:rPr>
              <w:t>necesidades de información de los usuarios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No obstante, </w:t>
            </w:r>
            <w:r w:rsidR="00932EBF" w:rsidRPr="00FD14BC">
              <w:rPr>
                <w:rFonts w:eastAsia="Times New Roman"/>
                <w:color w:val="000000"/>
                <w:szCs w:val="22"/>
                <w:lang w:eastAsia="en-US"/>
              </w:rPr>
              <w:t xml:space="preserve">es preciso </w:t>
            </w:r>
            <w:r w:rsidR="004D6A4D" w:rsidRPr="00FD14BC">
              <w:rPr>
                <w:rFonts w:eastAsia="Times New Roman"/>
                <w:color w:val="000000"/>
                <w:szCs w:val="22"/>
                <w:lang w:eastAsia="en-US"/>
              </w:rPr>
              <w:t xml:space="preserve">resumir/condensar </w:t>
            </w:r>
            <w:r w:rsidRPr="00FD14BC">
              <w:rPr>
                <w:rFonts w:eastAsia="Times New Roman"/>
                <w:color w:val="000000"/>
                <w:szCs w:val="22"/>
                <w:lang w:eastAsia="en-US"/>
              </w:rPr>
              <w:t xml:space="preserve">el estado financiero incluido en el </w:t>
            </w:r>
            <w:r w:rsidR="007053D7" w:rsidRPr="00FD14BC">
              <w:rPr>
                <w:szCs w:val="22"/>
              </w:rPr>
              <w:t>informe de gestión financiera</w:t>
            </w:r>
            <w:r w:rsidR="007053D7" w:rsidRPr="00FD14BC">
              <w:rPr>
                <w:rFonts w:eastAsia="Times New Roman"/>
                <w:color w:val="000000"/>
                <w:szCs w:val="22"/>
                <w:lang w:eastAsia="en-US"/>
              </w:rPr>
              <w:t xml:space="preserve"> </w:t>
            </w:r>
            <w:r w:rsidR="00A775F3" w:rsidRPr="00FD14BC">
              <w:rPr>
                <w:rFonts w:eastAsia="Times New Roman"/>
                <w:color w:val="000000"/>
                <w:szCs w:val="22"/>
                <w:lang w:eastAsia="en-US"/>
              </w:rPr>
              <w:t>de manera que refleje</w:t>
            </w:r>
            <w:r w:rsidRPr="00FD14BC">
              <w:rPr>
                <w:rFonts w:eastAsia="Times New Roman"/>
                <w:color w:val="000000"/>
                <w:szCs w:val="22"/>
                <w:lang w:eastAsia="en-US"/>
              </w:rPr>
              <w:t xml:space="preserve"> l</w:t>
            </w:r>
            <w:r w:rsidR="004D6A4D" w:rsidRPr="00FD14BC">
              <w:rPr>
                <w:rFonts w:eastAsia="Times New Roman"/>
                <w:color w:val="000000"/>
                <w:szCs w:val="22"/>
                <w:lang w:eastAsia="en-US"/>
              </w:rPr>
              <w:t xml:space="preserve">os aspectos relativos </w:t>
            </w:r>
            <w:r w:rsidRPr="00FD14BC">
              <w:rPr>
                <w:rFonts w:eastAsia="Times New Roman"/>
                <w:color w:val="000000"/>
                <w:szCs w:val="22"/>
                <w:lang w:eastAsia="en-US"/>
              </w:rPr>
              <w:t xml:space="preserve">a la gestión </w:t>
            </w:r>
            <w:r w:rsidR="002A2D38" w:rsidRPr="00FD14BC">
              <w:rPr>
                <w:rFonts w:eastAsia="Times New Roman"/>
                <w:color w:val="000000"/>
                <w:szCs w:val="22"/>
                <w:lang w:eastAsia="en-US"/>
              </w:rPr>
              <w:t>(</w:t>
            </w:r>
            <w:r w:rsidRPr="00FD14BC">
              <w:rPr>
                <w:rFonts w:eastAsia="Times New Roman"/>
                <w:color w:val="000000"/>
                <w:szCs w:val="22"/>
                <w:lang w:eastAsia="en-US"/>
              </w:rPr>
              <w:t>financiera</w:t>
            </w:r>
            <w:r w:rsidR="002A2D38" w:rsidRPr="00FD14BC">
              <w:rPr>
                <w:rFonts w:eastAsia="Times New Roman"/>
                <w:color w:val="000000"/>
                <w:szCs w:val="22"/>
                <w:lang w:eastAsia="en-US"/>
              </w:rPr>
              <w:t>).</w:t>
            </w:r>
          </w:p>
        </w:tc>
      </w:tr>
      <w:tr w:rsidR="002A2D38" w:rsidRPr="00FD14BC" w:rsidTr="00941AE4">
        <w:trPr>
          <w:trHeight w:val="421"/>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631091" w:rsidP="00941AE4">
            <w:pPr>
              <w:rPr>
                <w:rFonts w:eastAsia="Times New Roman"/>
                <w:color w:val="000000"/>
                <w:szCs w:val="22"/>
                <w:lang w:eastAsia="en-US"/>
              </w:rPr>
            </w:pPr>
            <w:r w:rsidRPr="00FD14BC">
              <w:rPr>
                <w:rFonts w:eastAsia="Times New Roman"/>
                <w:color w:val="000000"/>
                <w:szCs w:val="22"/>
                <w:lang w:eastAsia="en-US"/>
              </w:rPr>
              <w:lastRenderedPageBreak/>
              <w:t>Ucrania</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F50F62" w:rsidP="00932EBF">
            <w:pPr>
              <w:rPr>
                <w:rFonts w:eastAsia="Times New Roman"/>
                <w:color w:val="000000"/>
                <w:szCs w:val="22"/>
                <w:lang w:eastAsia="en-US"/>
              </w:rPr>
            </w:pPr>
            <w:r w:rsidRPr="00FD14BC">
              <w:rPr>
                <w:szCs w:val="22"/>
              </w:rPr>
              <w:t>Sí</w:t>
            </w:r>
            <w:r w:rsidR="002A2D38" w:rsidRPr="00FD14BC">
              <w:rPr>
                <w:szCs w:val="22"/>
              </w:rPr>
              <w:t xml:space="preserve">, </w:t>
            </w:r>
            <w:r w:rsidR="004B77FE" w:rsidRPr="00FD14BC">
              <w:rPr>
                <w:szCs w:val="22"/>
              </w:rPr>
              <w:t xml:space="preserve">estamos de acuerdo con la </w:t>
            </w:r>
            <w:r w:rsidR="000159C5" w:rsidRPr="00FD14BC">
              <w:rPr>
                <w:szCs w:val="22"/>
              </w:rPr>
              <w:t>afirmación</w:t>
            </w:r>
            <w:r w:rsidR="004B77FE" w:rsidRPr="00FD14BC">
              <w:rPr>
                <w:szCs w:val="22"/>
              </w:rPr>
              <w:t xml:space="preserve">, puesto que el contenido de </w:t>
            </w:r>
            <w:r w:rsidR="000159C5" w:rsidRPr="00FD14BC">
              <w:rPr>
                <w:szCs w:val="22"/>
              </w:rPr>
              <w:t xml:space="preserve">esta </w:t>
            </w:r>
            <w:r w:rsidR="004B77FE" w:rsidRPr="00FD14BC">
              <w:rPr>
                <w:szCs w:val="22"/>
              </w:rPr>
              <w:t xml:space="preserve">sección </w:t>
            </w:r>
            <w:r w:rsidR="000159C5" w:rsidRPr="00FD14BC">
              <w:rPr>
                <w:szCs w:val="22"/>
              </w:rPr>
              <w:t>d</w:t>
            </w:r>
            <w:r w:rsidR="004B77FE" w:rsidRPr="00FD14BC">
              <w:rPr>
                <w:szCs w:val="22"/>
              </w:rPr>
              <w:t xml:space="preserve">el </w:t>
            </w:r>
            <w:r w:rsidR="007053D7" w:rsidRPr="00FD14BC">
              <w:rPr>
                <w:szCs w:val="22"/>
              </w:rPr>
              <w:t xml:space="preserve">informe de gestión financiera </w:t>
            </w:r>
            <w:r w:rsidR="00932EBF" w:rsidRPr="00FD14BC">
              <w:rPr>
                <w:szCs w:val="22"/>
              </w:rPr>
              <w:t xml:space="preserve">se repite </w:t>
            </w:r>
            <w:r w:rsidR="004B77FE" w:rsidRPr="00FD14BC">
              <w:rPr>
                <w:szCs w:val="22"/>
              </w:rPr>
              <w:t>en los estados financieros</w:t>
            </w:r>
            <w:r w:rsidR="002A2D38" w:rsidRPr="00FD14BC">
              <w:rPr>
                <w:szCs w:val="22"/>
              </w:rPr>
              <w:t>.</w:t>
            </w:r>
          </w:p>
        </w:tc>
      </w:tr>
      <w:tr w:rsidR="002A2D38" w:rsidRPr="00FD14BC" w:rsidTr="00811BB7">
        <w:trPr>
          <w:trHeight w:val="1461"/>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631091" w:rsidP="00631091">
            <w:pPr>
              <w:rPr>
                <w:rFonts w:eastAsia="Times New Roman"/>
                <w:color w:val="000000"/>
                <w:szCs w:val="22"/>
                <w:lang w:eastAsia="en-US"/>
              </w:rPr>
            </w:pPr>
            <w:r w:rsidRPr="00FD14BC">
              <w:rPr>
                <w:rFonts w:eastAsia="Times New Roman"/>
                <w:color w:val="000000"/>
                <w:szCs w:val="22"/>
                <w:lang w:eastAsia="en-US"/>
              </w:rPr>
              <w:t>Reino Unido</w:t>
            </w:r>
          </w:p>
        </w:tc>
        <w:tc>
          <w:tcPr>
            <w:tcW w:w="8080" w:type="dxa"/>
            <w:tcBorders>
              <w:top w:val="single" w:sz="4" w:space="0" w:color="auto"/>
              <w:left w:val="nil"/>
              <w:bottom w:val="single" w:sz="4" w:space="0" w:color="auto"/>
              <w:right w:val="single" w:sz="4" w:space="0" w:color="auto"/>
            </w:tcBorders>
            <w:shd w:val="clear" w:color="auto" w:fill="auto"/>
            <w:vAlign w:val="bottom"/>
          </w:tcPr>
          <w:p w:rsidR="002A2D38" w:rsidRPr="00FD14BC" w:rsidRDefault="004B77FE" w:rsidP="00941AE4">
            <w:pPr>
              <w:tabs>
                <w:tab w:val="left" w:pos="567"/>
              </w:tabs>
              <w:spacing w:line="260" w:lineRule="atLeast"/>
              <w:rPr>
                <w:szCs w:val="22"/>
              </w:rPr>
            </w:pPr>
            <w:r w:rsidRPr="00FD14BC">
              <w:rPr>
                <w:szCs w:val="22"/>
              </w:rPr>
              <w:t xml:space="preserve">Estamos de acuerdo en que la sección “Principales parámetros financieros y de otra índole” del </w:t>
            </w:r>
            <w:r w:rsidR="007053D7" w:rsidRPr="00FD14BC">
              <w:rPr>
                <w:szCs w:val="22"/>
              </w:rPr>
              <w:t xml:space="preserve">informe de gestión financiera </w:t>
            </w:r>
            <w:r w:rsidR="000159C5" w:rsidRPr="00FD14BC">
              <w:rPr>
                <w:szCs w:val="22"/>
              </w:rPr>
              <w:t xml:space="preserve">repite </w:t>
            </w:r>
            <w:r w:rsidRPr="00FD14BC">
              <w:rPr>
                <w:szCs w:val="22"/>
              </w:rPr>
              <w:t xml:space="preserve">la información </w:t>
            </w:r>
            <w:r w:rsidR="000159C5" w:rsidRPr="00FD14BC">
              <w:rPr>
                <w:szCs w:val="22"/>
              </w:rPr>
              <w:t xml:space="preserve">que figura </w:t>
            </w:r>
            <w:r w:rsidRPr="00FD14BC">
              <w:rPr>
                <w:szCs w:val="22"/>
              </w:rPr>
              <w:t>en los estados financieros</w:t>
            </w:r>
            <w:r w:rsidR="002A2D38" w:rsidRPr="00FD14BC">
              <w:rPr>
                <w:szCs w:val="22"/>
              </w:rPr>
              <w:t xml:space="preserve">.  </w:t>
            </w:r>
          </w:p>
          <w:p w:rsidR="002A2D38" w:rsidRPr="00FD14BC" w:rsidRDefault="004B77FE" w:rsidP="004B77FE">
            <w:pPr>
              <w:rPr>
                <w:szCs w:val="22"/>
              </w:rPr>
            </w:pPr>
            <w:r w:rsidRPr="00FD14BC">
              <w:rPr>
                <w:szCs w:val="22"/>
              </w:rPr>
              <w:t>Por supuesto, esperamos que el informe sobre la situación de los estados financieros se elabore y publique con carácter anual</w:t>
            </w:r>
            <w:r w:rsidR="002A2D38" w:rsidRPr="00FD14BC">
              <w:rPr>
                <w:szCs w:val="22"/>
              </w:rPr>
              <w:t>.</w:t>
            </w:r>
          </w:p>
        </w:tc>
      </w:tr>
      <w:tr w:rsidR="002A2D38" w:rsidRPr="00FD14BC" w:rsidTr="00941AE4">
        <w:trPr>
          <w:cantSplit/>
          <w:trHeight w:val="5836"/>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631091" w:rsidP="00941AE4">
            <w:pPr>
              <w:rPr>
                <w:rFonts w:eastAsia="Times New Roman"/>
                <w:color w:val="000000"/>
                <w:szCs w:val="22"/>
                <w:lang w:eastAsia="en-US"/>
              </w:rPr>
            </w:pPr>
            <w:r w:rsidRPr="00FD14BC">
              <w:rPr>
                <w:rFonts w:eastAsia="Times New Roman"/>
                <w:color w:val="000000"/>
                <w:szCs w:val="22"/>
                <w:lang w:eastAsia="en-US"/>
              </w:rPr>
              <w:t>República Unida de Tanzanía</w:t>
            </w:r>
          </w:p>
        </w:tc>
        <w:tc>
          <w:tcPr>
            <w:tcW w:w="8080"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2A2D38" w:rsidP="00932EBF">
            <w:pPr>
              <w:keepNext/>
              <w:keepLines/>
              <w:rPr>
                <w:szCs w:val="22"/>
              </w:rPr>
            </w:pPr>
            <w:r w:rsidRPr="00FD14BC">
              <w:rPr>
                <w:rFonts w:eastAsia="Times New Roman"/>
                <w:color w:val="000000"/>
                <w:szCs w:val="22"/>
                <w:lang w:eastAsia="en-US"/>
              </w:rPr>
              <w:t xml:space="preserve">No, </w:t>
            </w:r>
            <w:r w:rsidR="004B77FE" w:rsidRPr="00FD14BC">
              <w:rPr>
                <w:rFonts w:eastAsia="Times New Roman"/>
                <w:color w:val="000000"/>
                <w:szCs w:val="22"/>
                <w:lang w:eastAsia="en-US"/>
              </w:rPr>
              <w:t>en absoluto</w:t>
            </w:r>
            <w:r w:rsidRPr="00FD14BC">
              <w:rPr>
                <w:rFonts w:eastAsia="Times New Roman"/>
                <w:color w:val="000000"/>
                <w:szCs w:val="22"/>
                <w:lang w:eastAsia="en-US"/>
              </w:rPr>
              <w:t xml:space="preserve">.  </w:t>
            </w:r>
            <w:r w:rsidR="000159C5" w:rsidRPr="00FD14BC">
              <w:rPr>
                <w:rFonts w:eastAsia="Times New Roman"/>
                <w:color w:val="000000"/>
                <w:szCs w:val="22"/>
                <w:lang w:eastAsia="en-US"/>
              </w:rPr>
              <w:t xml:space="preserve">Estos </w:t>
            </w:r>
            <w:r w:rsidR="004B77FE" w:rsidRPr="00FD14BC">
              <w:rPr>
                <w:rFonts w:eastAsia="Times New Roman"/>
                <w:color w:val="000000"/>
                <w:szCs w:val="22"/>
                <w:lang w:eastAsia="en-US"/>
              </w:rPr>
              <w:t xml:space="preserve">documentos son diferentes y </w:t>
            </w:r>
            <w:r w:rsidR="000159C5" w:rsidRPr="00FD14BC">
              <w:rPr>
                <w:rFonts w:eastAsia="Times New Roman"/>
                <w:color w:val="000000"/>
                <w:szCs w:val="22"/>
                <w:lang w:eastAsia="en-US"/>
              </w:rPr>
              <w:t xml:space="preserve">obedecen a </w:t>
            </w:r>
            <w:r w:rsidR="004B77FE" w:rsidRPr="00FD14BC">
              <w:rPr>
                <w:rFonts w:eastAsia="Times New Roman"/>
                <w:color w:val="000000"/>
                <w:szCs w:val="22"/>
                <w:lang w:eastAsia="en-US"/>
              </w:rPr>
              <w:t>finalidades distintas</w:t>
            </w:r>
            <w:r w:rsidRPr="00FD14BC">
              <w:rPr>
                <w:rFonts w:eastAsia="Times New Roman"/>
                <w:color w:val="000000"/>
                <w:szCs w:val="22"/>
                <w:lang w:eastAsia="en-US"/>
              </w:rPr>
              <w:t xml:space="preserve">.  </w:t>
            </w:r>
            <w:r w:rsidR="00FB4F89" w:rsidRPr="00FD14BC">
              <w:rPr>
                <w:rFonts w:eastAsia="Times New Roman"/>
                <w:color w:val="000000"/>
                <w:szCs w:val="22"/>
                <w:lang w:eastAsia="en-US"/>
              </w:rPr>
              <w:t xml:space="preserve">Las similitudes o leves diferencias </w:t>
            </w:r>
            <w:r w:rsidR="00932EBF" w:rsidRPr="00FD14BC">
              <w:rPr>
                <w:rFonts w:eastAsia="Times New Roman"/>
                <w:color w:val="000000"/>
                <w:szCs w:val="22"/>
                <w:lang w:eastAsia="en-US"/>
              </w:rPr>
              <w:t xml:space="preserve">existentes en lo que respecta a </w:t>
            </w:r>
            <w:r w:rsidR="00FB4F89" w:rsidRPr="00FD14BC">
              <w:rPr>
                <w:rFonts w:eastAsia="Times New Roman"/>
                <w:color w:val="000000"/>
                <w:szCs w:val="22"/>
                <w:lang w:eastAsia="en-US"/>
              </w:rPr>
              <w:t>la información que contiene</w:t>
            </w:r>
            <w:r w:rsidR="007D7908" w:rsidRPr="00FD14BC">
              <w:rPr>
                <w:rFonts w:eastAsia="Times New Roman"/>
                <w:color w:val="000000"/>
                <w:szCs w:val="22"/>
                <w:lang w:eastAsia="en-US"/>
              </w:rPr>
              <w:t>n</w:t>
            </w:r>
            <w:r w:rsidR="00FB4F89" w:rsidRPr="00FD14BC">
              <w:rPr>
                <w:rFonts w:eastAsia="Times New Roman"/>
                <w:color w:val="000000"/>
                <w:szCs w:val="22"/>
                <w:lang w:eastAsia="en-US"/>
              </w:rPr>
              <w:t xml:space="preserve"> no implica</w:t>
            </w:r>
            <w:r w:rsidR="000159C5" w:rsidRPr="00FD14BC">
              <w:rPr>
                <w:rFonts w:eastAsia="Times New Roman"/>
                <w:color w:val="000000"/>
                <w:szCs w:val="22"/>
                <w:lang w:eastAsia="en-US"/>
              </w:rPr>
              <w:t>n</w:t>
            </w:r>
            <w:r w:rsidR="00FB4F89" w:rsidRPr="00FD14BC">
              <w:rPr>
                <w:rFonts w:eastAsia="Times New Roman"/>
                <w:color w:val="000000"/>
                <w:szCs w:val="22"/>
                <w:lang w:eastAsia="en-US"/>
              </w:rPr>
              <w:t xml:space="preserve"> necesariamente </w:t>
            </w:r>
            <w:r w:rsidR="00932EBF" w:rsidRPr="00FD14BC">
              <w:rPr>
                <w:rFonts w:eastAsia="Times New Roman"/>
                <w:color w:val="000000"/>
                <w:szCs w:val="22"/>
                <w:lang w:eastAsia="en-US"/>
              </w:rPr>
              <w:t xml:space="preserve">la existencia de </w:t>
            </w:r>
            <w:r w:rsidR="00FB4F89" w:rsidRPr="00FD14BC">
              <w:rPr>
                <w:rFonts w:eastAsia="Times New Roman"/>
                <w:color w:val="000000"/>
                <w:szCs w:val="22"/>
                <w:lang w:eastAsia="en-US"/>
              </w:rPr>
              <w:t>una repetición o una duplicación</w:t>
            </w:r>
            <w:r w:rsidRPr="00FD14BC">
              <w:rPr>
                <w:rFonts w:eastAsia="Times New Roman"/>
                <w:color w:val="000000"/>
                <w:szCs w:val="22"/>
                <w:lang w:eastAsia="en-US"/>
              </w:rPr>
              <w:t xml:space="preserve">.  </w:t>
            </w:r>
            <w:r w:rsidR="00FB4F89" w:rsidRPr="00FD14BC">
              <w:rPr>
                <w:rFonts w:eastAsia="Times New Roman"/>
                <w:color w:val="000000"/>
                <w:szCs w:val="22"/>
                <w:lang w:eastAsia="en-US"/>
              </w:rPr>
              <w:t>Dicho de otro modo, ambos documentos son criaturas de un mismo progenitor</w:t>
            </w:r>
            <w:r w:rsidR="004D6A4D" w:rsidRPr="00FD14BC">
              <w:rPr>
                <w:rFonts w:eastAsia="Times New Roman"/>
                <w:color w:val="000000"/>
                <w:szCs w:val="22"/>
                <w:lang w:eastAsia="en-US"/>
              </w:rPr>
              <w:t>,</w:t>
            </w:r>
            <w:r w:rsidR="00FB4F89" w:rsidRPr="00FD14BC">
              <w:rPr>
                <w:rFonts w:eastAsia="Times New Roman"/>
                <w:color w:val="000000"/>
                <w:szCs w:val="22"/>
                <w:lang w:eastAsia="en-US"/>
              </w:rPr>
              <w:t xml:space="preserve"> pero no </w:t>
            </w:r>
            <w:r w:rsidR="004D6A4D" w:rsidRPr="00FD14BC">
              <w:rPr>
                <w:rFonts w:eastAsia="Times New Roman"/>
                <w:color w:val="000000"/>
                <w:szCs w:val="22"/>
                <w:lang w:eastAsia="en-US"/>
              </w:rPr>
              <w:t>por ello son la misma cosa</w:t>
            </w:r>
            <w:r w:rsidRPr="00FD14BC">
              <w:rPr>
                <w:rFonts w:eastAsia="Times New Roman"/>
                <w:color w:val="000000"/>
                <w:szCs w:val="22"/>
                <w:lang w:eastAsia="en-US"/>
              </w:rPr>
              <w:t xml:space="preserve">.  </w:t>
            </w:r>
            <w:r w:rsidR="00FB4F89" w:rsidRPr="00FD14BC">
              <w:rPr>
                <w:rFonts w:eastAsia="Times New Roman"/>
                <w:color w:val="000000"/>
                <w:szCs w:val="22"/>
                <w:lang w:eastAsia="en-US"/>
              </w:rPr>
              <w:t xml:space="preserve">Sin embargo, </w:t>
            </w:r>
            <w:r w:rsidR="00310157" w:rsidRPr="00FD14BC">
              <w:rPr>
                <w:rFonts w:eastAsia="Times New Roman"/>
                <w:color w:val="000000"/>
                <w:szCs w:val="22"/>
                <w:lang w:eastAsia="en-US"/>
              </w:rPr>
              <w:t xml:space="preserve">y dada la importancia de cotejar la información, estos informes </w:t>
            </w:r>
            <w:r w:rsidR="00932EBF" w:rsidRPr="00FD14BC">
              <w:rPr>
                <w:rFonts w:eastAsia="Times New Roman"/>
                <w:color w:val="000000"/>
                <w:szCs w:val="22"/>
                <w:lang w:eastAsia="en-US"/>
              </w:rPr>
              <w:t xml:space="preserve">deben complementarse </w:t>
            </w:r>
            <w:r w:rsidR="00310157" w:rsidRPr="00FD14BC">
              <w:rPr>
                <w:rFonts w:eastAsia="Times New Roman"/>
                <w:color w:val="000000"/>
                <w:szCs w:val="22"/>
                <w:lang w:eastAsia="en-US"/>
              </w:rPr>
              <w:t>entre sí</w:t>
            </w:r>
            <w:r w:rsidRPr="00FD14BC">
              <w:rPr>
                <w:rFonts w:eastAsia="Times New Roman"/>
                <w:color w:val="000000"/>
                <w:szCs w:val="22"/>
                <w:lang w:eastAsia="en-US"/>
              </w:rPr>
              <w:t xml:space="preserve">.  </w:t>
            </w:r>
            <w:r w:rsidR="00A775F3" w:rsidRPr="00FD14BC">
              <w:rPr>
                <w:rFonts w:eastAsia="Times New Roman"/>
                <w:color w:val="000000"/>
                <w:szCs w:val="22"/>
                <w:lang w:eastAsia="en-US"/>
              </w:rPr>
              <w:t xml:space="preserve">El </w:t>
            </w:r>
            <w:r w:rsidR="007053D7" w:rsidRPr="00FD14BC">
              <w:rPr>
                <w:szCs w:val="22"/>
              </w:rPr>
              <w:t>informe de gestión financiera</w:t>
            </w:r>
            <w:r w:rsidR="007053D7" w:rsidRPr="00FD14BC">
              <w:rPr>
                <w:rFonts w:eastAsia="Times New Roman"/>
                <w:color w:val="000000"/>
                <w:szCs w:val="22"/>
                <w:lang w:eastAsia="en-US"/>
              </w:rPr>
              <w:t xml:space="preserve"> </w:t>
            </w:r>
            <w:r w:rsidR="00895F36" w:rsidRPr="00FD14BC">
              <w:rPr>
                <w:rFonts w:eastAsia="Times New Roman"/>
                <w:color w:val="000000"/>
                <w:szCs w:val="22"/>
                <w:lang w:eastAsia="en-US"/>
              </w:rPr>
              <w:t>describe los aspectos de gestión de la</w:t>
            </w:r>
            <w:r w:rsidR="007D7908" w:rsidRPr="00FD14BC">
              <w:rPr>
                <w:rFonts w:eastAsia="Times New Roman"/>
                <w:color w:val="000000"/>
                <w:szCs w:val="22"/>
                <w:lang w:eastAsia="en-US"/>
              </w:rPr>
              <w:t>s</w:t>
            </w:r>
            <w:r w:rsidR="00895F36" w:rsidRPr="00FD14BC">
              <w:rPr>
                <w:rFonts w:eastAsia="Times New Roman"/>
                <w:color w:val="000000"/>
                <w:szCs w:val="22"/>
                <w:lang w:eastAsia="en-US"/>
              </w:rPr>
              <w:t xml:space="preserve"> </w:t>
            </w:r>
            <w:r w:rsidR="007D7908" w:rsidRPr="00FD14BC">
              <w:rPr>
                <w:rFonts w:eastAsia="Times New Roman"/>
                <w:color w:val="000000"/>
                <w:szCs w:val="22"/>
                <w:lang w:eastAsia="en-US"/>
              </w:rPr>
              <w:t xml:space="preserve">consignaciones </w:t>
            </w:r>
            <w:r w:rsidR="00895F36" w:rsidRPr="00FD14BC">
              <w:rPr>
                <w:rFonts w:eastAsia="Times New Roman"/>
                <w:color w:val="000000"/>
                <w:szCs w:val="22"/>
                <w:lang w:eastAsia="en-US"/>
              </w:rPr>
              <w:t xml:space="preserve">y </w:t>
            </w:r>
            <w:r w:rsidR="004D6A4D" w:rsidRPr="00FD14BC">
              <w:rPr>
                <w:rFonts w:eastAsia="Times New Roman"/>
                <w:color w:val="000000"/>
                <w:szCs w:val="22"/>
                <w:lang w:eastAsia="en-US"/>
              </w:rPr>
              <w:t xml:space="preserve">las </w:t>
            </w:r>
            <w:r w:rsidR="00895F36" w:rsidRPr="00FD14BC">
              <w:rPr>
                <w:rFonts w:eastAsia="Times New Roman"/>
                <w:color w:val="000000"/>
                <w:szCs w:val="22"/>
                <w:lang w:eastAsia="en-US"/>
              </w:rPr>
              <w:t xml:space="preserve">transacciones financieras </w:t>
            </w:r>
            <w:r w:rsidR="00F7119B" w:rsidRPr="00FD14BC">
              <w:rPr>
                <w:rFonts w:eastAsia="Times New Roman"/>
                <w:color w:val="000000"/>
                <w:szCs w:val="22"/>
                <w:lang w:eastAsia="en-US"/>
              </w:rPr>
              <w:t>conexas</w:t>
            </w:r>
            <w:r w:rsidRPr="00FD14BC">
              <w:rPr>
                <w:rFonts w:eastAsia="Times New Roman"/>
                <w:color w:val="000000"/>
                <w:szCs w:val="22"/>
                <w:lang w:eastAsia="en-US"/>
              </w:rPr>
              <w:t xml:space="preserve"> </w:t>
            </w:r>
            <w:r w:rsidR="004E0AC9" w:rsidRPr="00FD14BC">
              <w:rPr>
                <w:rFonts w:eastAsia="Times New Roman"/>
                <w:color w:val="000000"/>
                <w:szCs w:val="22"/>
                <w:lang w:eastAsia="en-US"/>
              </w:rPr>
              <w:t xml:space="preserve">realizadas durante </w:t>
            </w:r>
            <w:r w:rsidR="00E249F3" w:rsidRPr="00FD14BC">
              <w:rPr>
                <w:rFonts w:eastAsia="Times New Roman"/>
                <w:color w:val="000000"/>
                <w:szCs w:val="22"/>
                <w:lang w:eastAsia="en-US"/>
              </w:rPr>
              <w:t>un determinado</w:t>
            </w:r>
            <w:r w:rsidR="004E0AC9" w:rsidRPr="00FD14BC">
              <w:rPr>
                <w:rFonts w:eastAsia="Times New Roman"/>
                <w:color w:val="000000"/>
                <w:szCs w:val="22"/>
                <w:lang w:eastAsia="en-US"/>
              </w:rPr>
              <w:t xml:space="preserve"> </w:t>
            </w:r>
            <w:r w:rsidR="00D1351F" w:rsidRPr="00FD14BC">
              <w:rPr>
                <w:rFonts w:eastAsia="Times New Roman"/>
                <w:color w:val="000000"/>
                <w:szCs w:val="22"/>
                <w:lang w:eastAsia="en-US"/>
              </w:rPr>
              <w:t>período de tiempo conforme a la</w:t>
            </w:r>
            <w:r w:rsidR="004E0AC9" w:rsidRPr="00FD14BC">
              <w:rPr>
                <w:rFonts w:eastAsia="Times New Roman"/>
                <w:color w:val="000000"/>
                <w:szCs w:val="22"/>
                <w:lang w:eastAsia="en-US"/>
              </w:rPr>
              <w:t xml:space="preserve"> </w:t>
            </w:r>
            <w:r w:rsidR="00D1351F" w:rsidRPr="00FD14BC">
              <w:rPr>
                <w:rFonts w:eastAsia="Times New Roman"/>
                <w:color w:val="000000"/>
                <w:szCs w:val="22"/>
                <w:lang w:eastAsia="en-US"/>
              </w:rPr>
              <w:t>reglamentación y las directrices financieras</w:t>
            </w:r>
            <w:r w:rsidR="00932EBF" w:rsidRPr="00FD14BC">
              <w:rPr>
                <w:rFonts w:eastAsia="Times New Roman"/>
                <w:color w:val="000000"/>
                <w:szCs w:val="22"/>
                <w:lang w:eastAsia="en-US"/>
              </w:rPr>
              <w:t>;</w:t>
            </w:r>
            <w:r w:rsidR="00A775F3" w:rsidRPr="00FD14BC">
              <w:rPr>
                <w:rFonts w:eastAsia="Times New Roman"/>
                <w:color w:val="000000"/>
                <w:szCs w:val="22"/>
                <w:lang w:eastAsia="en-US"/>
              </w:rPr>
              <w:t xml:space="preserve"> mientras que </w:t>
            </w:r>
            <w:r w:rsidR="00D1351F" w:rsidRPr="00FD14BC">
              <w:rPr>
                <w:rFonts w:eastAsia="Times New Roman"/>
                <w:color w:val="000000"/>
                <w:szCs w:val="22"/>
                <w:lang w:eastAsia="en-US"/>
              </w:rPr>
              <w:t>el segundo, es decir, básicamente los estados financieros</w:t>
            </w:r>
            <w:r w:rsidRPr="00FD14BC">
              <w:rPr>
                <w:rFonts w:eastAsia="Times New Roman"/>
                <w:color w:val="000000"/>
                <w:szCs w:val="22"/>
                <w:lang w:eastAsia="en-US"/>
              </w:rPr>
              <w:t xml:space="preserve">, </w:t>
            </w:r>
            <w:r w:rsidR="00932EBF" w:rsidRPr="00FD14BC">
              <w:rPr>
                <w:rFonts w:eastAsia="Times New Roman"/>
                <w:color w:val="000000"/>
                <w:szCs w:val="22"/>
                <w:lang w:eastAsia="en-US"/>
              </w:rPr>
              <w:t xml:space="preserve">facilita </w:t>
            </w:r>
            <w:r w:rsidR="00D1351F" w:rsidRPr="00FD14BC">
              <w:rPr>
                <w:rFonts w:eastAsia="Times New Roman"/>
                <w:color w:val="000000"/>
                <w:szCs w:val="22"/>
                <w:lang w:eastAsia="en-US"/>
              </w:rPr>
              <w:t>un desglose de las transacciones financieras efectuadas a lo largo del período objeto de examen</w:t>
            </w:r>
            <w:r w:rsidRPr="00FD14BC">
              <w:rPr>
                <w:rFonts w:eastAsia="Times New Roman"/>
                <w:color w:val="000000"/>
                <w:szCs w:val="22"/>
                <w:lang w:eastAsia="en-US"/>
              </w:rPr>
              <w:t xml:space="preserve">, </w:t>
            </w:r>
            <w:r w:rsidR="00D1351F" w:rsidRPr="00FD14BC">
              <w:rPr>
                <w:rFonts w:eastAsia="Times New Roman"/>
                <w:color w:val="000000"/>
                <w:szCs w:val="22"/>
                <w:lang w:eastAsia="en-US"/>
              </w:rPr>
              <w:t xml:space="preserve">por lo que </w:t>
            </w:r>
            <w:r w:rsidR="00932EBF" w:rsidRPr="00FD14BC">
              <w:rPr>
                <w:rFonts w:eastAsia="Times New Roman"/>
                <w:color w:val="000000"/>
                <w:szCs w:val="22"/>
                <w:lang w:eastAsia="en-US"/>
              </w:rPr>
              <w:t>resulta fundamental</w:t>
            </w:r>
            <w:r w:rsidR="00D1351F" w:rsidRPr="00FD14BC">
              <w:rPr>
                <w:rFonts w:eastAsia="Times New Roman"/>
                <w:color w:val="000000"/>
                <w:szCs w:val="22"/>
                <w:lang w:eastAsia="en-US"/>
              </w:rPr>
              <w:t xml:space="preserve"> </w:t>
            </w:r>
            <w:r w:rsidR="00A775F3" w:rsidRPr="00FD14BC">
              <w:rPr>
                <w:rFonts w:eastAsia="Times New Roman"/>
                <w:color w:val="000000"/>
                <w:szCs w:val="22"/>
                <w:lang w:eastAsia="en-US"/>
              </w:rPr>
              <w:t xml:space="preserve">a la hora de </w:t>
            </w:r>
            <w:r w:rsidR="00D1351F" w:rsidRPr="00FD14BC">
              <w:rPr>
                <w:rFonts w:eastAsia="Times New Roman"/>
                <w:color w:val="000000"/>
                <w:szCs w:val="22"/>
                <w:lang w:eastAsia="en-US"/>
              </w:rPr>
              <w:t xml:space="preserve">elaborar el </w:t>
            </w:r>
            <w:r w:rsidR="00F33A16" w:rsidRPr="00FD14BC">
              <w:rPr>
                <w:szCs w:val="22"/>
              </w:rPr>
              <w:t xml:space="preserve">informe de gestión financiera </w:t>
            </w:r>
            <w:r w:rsidR="00932EBF" w:rsidRPr="00FD14BC">
              <w:rPr>
                <w:rFonts w:eastAsia="Times New Roman"/>
                <w:color w:val="000000"/>
                <w:szCs w:val="22"/>
                <w:lang w:eastAsia="en-US"/>
              </w:rPr>
              <w:t>y puede</w:t>
            </w:r>
            <w:r w:rsidR="00D1351F" w:rsidRPr="00FD14BC">
              <w:rPr>
                <w:rFonts w:eastAsia="Times New Roman"/>
                <w:color w:val="000000"/>
                <w:szCs w:val="22"/>
                <w:lang w:eastAsia="en-US"/>
              </w:rPr>
              <w:t xml:space="preserve"> influir en gran medida en las recomendaciones que forman parte </w:t>
            </w:r>
            <w:r w:rsidR="00A775F3" w:rsidRPr="00FD14BC">
              <w:rPr>
                <w:rFonts w:eastAsia="Times New Roman"/>
                <w:color w:val="000000"/>
                <w:szCs w:val="22"/>
                <w:lang w:eastAsia="en-US"/>
              </w:rPr>
              <w:t>de</w:t>
            </w:r>
            <w:r w:rsidR="00D1351F" w:rsidRPr="00FD14BC">
              <w:rPr>
                <w:rFonts w:eastAsia="Times New Roman"/>
                <w:color w:val="000000"/>
                <w:szCs w:val="22"/>
                <w:lang w:eastAsia="en-US"/>
              </w:rPr>
              <w:t xml:space="preserve"> </w:t>
            </w:r>
            <w:r w:rsidR="00A775F3" w:rsidRPr="00FD14BC">
              <w:rPr>
                <w:rFonts w:eastAsia="Times New Roman"/>
                <w:color w:val="000000"/>
                <w:szCs w:val="22"/>
                <w:lang w:eastAsia="en-US"/>
              </w:rPr>
              <w:t>él</w:t>
            </w:r>
            <w:r w:rsidRPr="00FD14BC">
              <w:rPr>
                <w:rFonts w:eastAsia="Times New Roman"/>
                <w:color w:val="000000"/>
                <w:szCs w:val="22"/>
                <w:lang w:eastAsia="en-US"/>
              </w:rPr>
              <w:t xml:space="preserve">. </w:t>
            </w:r>
            <w:r w:rsidR="00D1351F" w:rsidRPr="00FD14BC">
              <w:rPr>
                <w:rFonts w:eastAsia="Times New Roman"/>
                <w:color w:val="000000"/>
                <w:szCs w:val="22"/>
                <w:lang w:eastAsia="en-US"/>
              </w:rPr>
              <w:t>Desde el punto de vista conceptual</w:t>
            </w:r>
            <w:r w:rsidRPr="00FD14BC">
              <w:rPr>
                <w:rFonts w:eastAsia="Times New Roman"/>
                <w:color w:val="000000"/>
                <w:szCs w:val="22"/>
                <w:lang w:eastAsia="en-US"/>
              </w:rPr>
              <w:t xml:space="preserve">, </w:t>
            </w:r>
            <w:r w:rsidR="004D6A4D" w:rsidRPr="00FD14BC">
              <w:rPr>
                <w:rFonts w:eastAsia="Times New Roman"/>
                <w:color w:val="000000"/>
                <w:szCs w:val="22"/>
                <w:lang w:eastAsia="en-US"/>
              </w:rPr>
              <w:t xml:space="preserve">ambos </w:t>
            </w:r>
            <w:r w:rsidR="00D1351F" w:rsidRPr="00FD14BC">
              <w:rPr>
                <w:rFonts w:eastAsia="Times New Roman"/>
                <w:color w:val="000000"/>
                <w:szCs w:val="22"/>
                <w:lang w:eastAsia="en-US"/>
              </w:rPr>
              <w:t xml:space="preserve">documentos deberían someterse a un examen riguroso </w:t>
            </w:r>
            <w:r w:rsidR="00310157" w:rsidRPr="00FD14BC">
              <w:rPr>
                <w:rFonts w:eastAsia="Times New Roman"/>
                <w:color w:val="000000"/>
                <w:szCs w:val="22"/>
                <w:lang w:eastAsia="en-US"/>
              </w:rPr>
              <w:t>para verificar que no haya incoherencias</w:t>
            </w:r>
            <w:r w:rsidRPr="00FD14BC">
              <w:rPr>
                <w:rFonts w:eastAsia="Times New Roman"/>
                <w:color w:val="000000"/>
                <w:szCs w:val="22"/>
                <w:lang w:eastAsia="en-US"/>
              </w:rPr>
              <w:t xml:space="preserve">.  </w:t>
            </w:r>
            <w:r w:rsidR="000A5137" w:rsidRPr="00FD14BC">
              <w:rPr>
                <w:rFonts w:eastAsia="Times New Roman"/>
                <w:color w:val="000000"/>
                <w:szCs w:val="22"/>
                <w:lang w:eastAsia="en-US"/>
              </w:rPr>
              <w:t xml:space="preserve">No </w:t>
            </w:r>
            <w:r w:rsidR="00A775F3" w:rsidRPr="00FD14BC">
              <w:rPr>
                <w:rFonts w:eastAsia="Times New Roman"/>
                <w:color w:val="000000"/>
                <w:szCs w:val="22"/>
                <w:lang w:eastAsia="en-US"/>
              </w:rPr>
              <w:t xml:space="preserve">entendemos </w:t>
            </w:r>
            <w:r w:rsidR="000A5137" w:rsidRPr="00FD14BC">
              <w:rPr>
                <w:rFonts w:eastAsia="Times New Roman"/>
                <w:color w:val="000000"/>
                <w:szCs w:val="22"/>
                <w:lang w:eastAsia="en-US"/>
              </w:rPr>
              <w:t xml:space="preserve">cómo </w:t>
            </w:r>
            <w:r w:rsidR="000159C5" w:rsidRPr="00FD14BC">
              <w:rPr>
                <w:rFonts w:eastAsia="Times New Roman"/>
                <w:color w:val="000000"/>
                <w:szCs w:val="22"/>
                <w:lang w:eastAsia="en-US"/>
              </w:rPr>
              <w:t>se podría elaborar</w:t>
            </w:r>
            <w:r w:rsidR="000A5137" w:rsidRPr="00FD14BC">
              <w:rPr>
                <w:rFonts w:eastAsia="Times New Roman"/>
                <w:color w:val="000000"/>
                <w:szCs w:val="22"/>
                <w:lang w:eastAsia="en-US"/>
              </w:rPr>
              <w:t xml:space="preserve"> el informe de gestión financiera </w:t>
            </w:r>
            <w:r w:rsidR="00A775F3" w:rsidRPr="00FD14BC">
              <w:rPr>
                <w:rFonts w:eastAsia="Times New Roman"/>
                <w:color w:val="000000"/>
                <w:szCs w:val="22"/>
                <w:lang w:eastAsia="en-US"/>
              </w:rPr>
              <w:t xml:space="preserve">sobre </w:t>
            </w:r>
            <w:r w:rsidR="000A5137" w:rsidRPr="00FD14BC">
              <w:rPr>
                <w:rFonts w:eastAsia="Times New Roman"/>
                <w:color w:val="000000"/>
                <w:szCs w:val="22"/>
                <w:lang w:eastAsia="en-US"/>
              </w:rPr>
              <w:t xml:space="preserve">las transacciones financieras efectuadas durante un período concreto sin </w:t>
            </w:r>
            <w:r w:rsidR="000159C5" w:rsidRPr="00FD14BC">
              <w:rPr>
                <w:rFonts w:eastAsia="Times New Roman"/>
                <w:color w:val="000000"/>
                <w:szCs w:val="22"/>
                <w:lang w:eastAsia="en-US"/>
              </w:rPr>
              <w:t xml:space="preserve">recurrir a </w:t>
            </w:r>
            <w:r w:rsidR="000A5137" w:rsidRPr="00FD14BC">
              <w:rPr>
                <w:rFonts w:eastAsia="Times New Roman"/>
                <w:color w:val="000000"/>
                <w:szCs w:val="22"/>
                <w:lang w:eastAsia="en-US"/>
              </w:rPr>
              <w:t>los estados financieros</w:t>
            </w:r>
            <w:r w:rsidRPr="00FD14BC">
              <w:rPr>
                <w:rFonts w:eastAsia="Times New Roman"/>
                <w:color w:val="000000"/>
                <w:szCs w:val="22"/>
                <w:lang w:eastAsia="en-US"/>
              </w:rPr>
              <w:t xml:space="preserve">.  </w:t>
            </w:r>
            <w:r w:rsidR="000A5137" w:rsidRPr="00FD14BC">
              <w:rPr>
                <w:rFonts w:eastAsia="Times New Roman"/>
                <w:color w:val="000000"/>
                <w:szCs w:val="22"/>
                <w:lang w:eastAsia="en-US"/>
              </w:rPr>
              <w:t xml:space="preserve">Por lo tanto, el valor añadido del informe de </w:t>
            </w:r>
            <w:r w:rsidR="005A58EF" w:rsidRPr="00FD14BC">
              <w:rPr>
                <w:szCs w:val="22"/>
              </w:rPr>
              <w:t>gestión financiera</w:t>
            </w:r>
            <w:r w:rsidR="005A58EF" w:rsidRPr="00FD14BC">
              <w:rPr>
                <w:rFonts w:eastAsia="Times New Roman"/>
                <w:color w:val="000000"/>
                <w:szCs w:val="22"/>
                <w:lang w:eastAsia="en-US"/>
              </w:rPr>
              <w:t xml:space="preserve"> </w:t>
            </w:r>
            <w:r w:rsidR="000159C5" w:rsidRPr="00FD14BC">
              <w:rPr>
                <w:rFonts w:eastAsia="Times New Roman"/>
                <w:color w:val="000000"/>
                <w:szCs w:val="22"/>
                <w:lang w:eastAsia="en-US"/>
              </w:rPr>
              <w:t xml:space="preserve">reside </w:t>
            </w:r>
            <w:r w:rsidR="000A5137" w:rsidRPr="00FD14BC">
              <w:rPr>
                <w:rFonts w:eastAsia="Times New Roman"/>
                <w:color w:val="000000"/>
                <w:szCs w:val="22"/>
                <w:lang w:eastAsia="en-US"/>
              </w:rPr>
              <w:t xml:space="preserve">en la </w:t>
            </w:r>
            <w:r w:rsidR="0068457A" w:rsidRPr="00FD14BC">
              <w:rPr>
                <w:rFonts w:eastAsia="Times New Roman"/>
                <w:color w:val="000000"/>
                <w:szCs w:val="22"/>
                <w:lang w:eastAsia="en-US"/>
              </w:rPr>
              <w:t>valoración</w:t>
            </w:r>
            <w:r w:rsidR="000A5137" w:rsidRPr="00FD14BC">
              <w:rPr>
                <w:rFonts w:eastAsia="Times New Roman"/>
                <w:color w:val="000000"/>
                <w:szCs w:val="22"/>
                <w:lang w:eastAsia="en-US"/>
              </w:rPr>
              <w:t xml:space="preserve"> analítica </w:t>
            </w:r>
            <w:r w:rsidR="000159C5" w:rsidRPr="00FD14BC">
              <w:rPr>
                <w:rFonts w:eastAsia="Times New Roman"/>
                <w:color w:val="000000"/>
                <w:szCs w:val="22"/>
                <w:lang w:eastAsia="en-US"/>
              </w:rPr>
              <w:t xml:space="preserve">que </w:t>
            </w:r>
            <w:r w:rsidR="00032E56" w:rsidRPr="00FD14BC">
              <w:rPr>
                <w:rFonts w:eastAsia="Times New Roman"/>
                <w:color w:val="000000"/>
                <w:szCs w:val="22"/>
                <w:lang w:eastAsia="en-US"/>
              </w:rPr>
              <w:t xml:space="preserve">se </w:t>
            </w:r>
            <w:r w:rsidR="000159C5" w:rsidRPr="00FD14BC">
              <w:rPr>
                <w:rFonts w:eastAsia="Times New Roman"/>
                <w:color w:val="000000"/>
                <w:szCs w:val="22"/>
                <w:lang w:eastAsia="en-US"/>
              </w:rPr>
              <w:t xml:space="preserve">lleva a cabo </w:t>
            </w:r>
            <w:r w:rsidR="000A5137" w:rsidRPr="00FD14BC">
              <w:rPr>
                <w:rFonts w:eastAsia="Times New Roman"/>
                <w:color w:val="000000"/>
                <w:szCs w:val="22"/>
                <w:lang w:eastAsia="en-US"/>
              </w:rPr>
              <w:t>con base en los estados financieros</w:t>
            </w:r>
            <w:r w:rsidR="004D6A4D" w:rsidRPr="00FD14BC">
              <w:rPr>
                <w:rFonts w:eastAsia="Times New Roman"/>
                <w:color w:val="000000"/>
                <w:szCs w:val="22"/>
                <w:lang w:eastAsia="en-US"/>
              </w:rPr>
              <w:t>,</w:t>
            </w:r>
            <w:r w:rsidR="000A5137" w:rsidRPr="00FD14BC">
              <w:rPr>
                <w:rFonts w:eastAsia="Times New Roman"/>
                <w:color w:val="000000"/>
                <w:szCs w:val="22"/>
                <w:lang w:eastAsia="en-US"/>
              </w:rPr>
              <w:t xml:space="preserve"> que sirve </w:t>
            </w:r>
            <w:r w:rsidR="000159C5" w:rsidRPr="00FD14BC">
              <w:rPr>
                <w:rFonts w:eastAsia="Times New Roman"/>
                <w:color w:val="000000"/>
                <w:szCs w:val="22"/>
                <w:lang w:eastAsia="en-US"/>
              </w:rPr>
              <w:t xml:space="preserve">a su vez </w:t>
            </w:r>
            <w:r w:rsidR="000A5137" w:rsidRPr="00FD14BC">
              <w:rPr>
                <w:rFonts w:eastAsia="Times New Roman"/>
                <w:color w:val="000000"/>
                <w:szCs w:val="22"/>
                <w:lang w:eastAsia="en-US"/>
              </w:rPr>
              <w:t xml:space="preserve">para emitir recomendaciones sobre las medidas que </w:t>
            </w:r>
            <w:r w:rsidR="004D6A4D" w:rsidRPr="00FD14BC">
              <w:rPr>
                <w:rFonts w:eastAsia="Times New Roman"/>
                <w:color w:val="000000"/>
                <w:szCs w:val="22"/>
                <w:lang w:eastAsia="en-US"/>
              </w:rPr>
              <w:t>deben adoptar</w:t>
            </w:r>
            <w:r w:rsidR="000159C5" w:rsidRPr="00FD14BC">
              <w:rPr>
                <w:rFonts w:eastAsia="Times New Roman"/>
                <w:color w:val="000000"/>
                <w:szCs w:val="22"/>
                <w:lang w:eastAsia="en-US"/>
              </w:rPr>
              <w:t>se</w:t>
            </w:r>
            <w:r w:rsidR="000A5137" w:rsidRPr="00FD14BC">
              <w:rPr>
                <w:rFonts w:eastAsia="Times New Roman"/>
                <w:color w:val="000000"/>
                <w:szCs w:val="22"/>
                <w:lang w:eastAsia="en-US"/>
              </w:rPr>
              <w:t xml:space="preserve"> durante el siguiente bienio</w:t>
            </w:r>
            <w:r w:rsidRPr="00FD14BC">
              <w:rPr>
                <w:rFonts w:eastAsia="Times New Roman"/>
                <w:color w:val="000000"/>
                <w:szCs w:val="22"/>
                <w:lang w:eastAsia="en-US"/>
              </w:rPr>
              <w:t xml:space="preserve">.  </w:t>
            </w:r>
            <w:r w:rsidR="00A775F3" w:rsidRPr="00FD14BC">
              <w:rPr>
                <w:rFonts w:eastAsia="Times New Roman"/>
                <w:color w:val="000000"/>
                <w:szCs w:val="22"/>
                <w:lang w:eastAsia="en-US"/>
              </w:rPr>
              <w:t>En otras palabras</w:t>
            </w:r>
            <w:r w:rsidR="000A5137" w:rsidRPr="00FD14BC">
              <w:rPr>
                <w:rFonts w:eastAsia="Times New Roman"/>
                <w:color w:val="000000"/>
                <w:szCs w:val="22"/>
                <w:lang w:eastAsia="en-US"/>
              </w:rPr>
              <w:t xml:space="preserve">, </w:t>
            </w:r>
            <w:r w:rsidR="00D710FF" w:rsidRPr="00FD14BC">
              <w:rPr>
                <w:rFonts w:eastAsia="Times New Roman"/>
                <w:color w:val="000000"/>
                <w:szCs w:val="22"/>
                <w:lang w:eastAsia="en-US"/>
              </w:rPr>
              <w:t>el informe de gestión financiera y los estados financieros no son equiparables</w:t>
            </w:r>
            <w:r w:rsidR="00F74E65" w:rsidRPr="00FD14BC">
              <w:rPr>
                <w:rFonts w:eastAsia="Times New Roman"/>
                <w:color w:val="000000"/>
                <w:szCs w:val="22"/>
                <w:lang w:eastAsia="en-US"/>
              </w:rPr>
              <w:t>.</w:t>
            </w:r>
          </w:p>
        </w:tc>
      </w:tr>
      <w:tr w:rsidR="002A2D38" w:rsidRPr="00FD14BC" w:rsidTr="00941AE4">
        <w:trPr>
          <w:trHeight w:val="4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Uruguay</w:t>
            </w:r>
          </w:p>
        </w:tc>
        <w:tc>
          <w:tcPr>
            <w:tcW w:w="8080"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713F32" w:rsidP="00941AE4">
            <w:pPr>
              <w:rPr>
                <w:szCs w:val="22"/>
              </w:rPr>
            </w:pPr>
            <w:r w:rsidRPr="00FD14BC">
              <w:rPr>
                <w:szCs w:val="22"/>
              </w:rPr>
              <w:t>Sí.</w:t>
            </w:r>
          </w:p>
        </w:tc>
      </w:tr>
    </w:tbl>
    <w:p w:rsidR="002A2D38" w:rsidRPr="00FD14BC" w:rsidRDefault="002A2D38" w:rsidP="002A2D38">
      <w:pPr>
        <w:tabs>
          <w:tab w:val="left" w:pos="567"/>
        </w:tabs>
        <w:spacing w:line="260" w:lineRule="atLeast"/>
        <w:rPr>
          <w:szCs w:val="22"/>
        </w:rPr>
      </w:pPr>
    </w:p>
    <w:p w:rsidR="002A2D38" w:rsidRPr="00FD14BC" w:rsidRDefault="002A2D38" w:rsidP="002A2D38">
      <w:pPr>
        <w:tabs>
          <w:tab w:val="left" w:pos="567"/>
        </w:tabs>
        <w:spacing w:line="260" w:lineRule="atLeast"/>
        <w:rPr>
          <w:szCs w:val="22"/>
        </w:rPr>
      </w:pPr>
    </w:p>
    <w:p w:rsidR="002A2D38" w:rsidRPr="00FD14BC" w:rsidRDefault="002A2D38" w:rsidP="002A2D38">
      <w:pPr>
        <w:tabs>
          <w:tab w:val="left" w:pos="567"/>
        </w:tabs>
        <w:spacing w:line="260" w:lineRule="atLeast"/>
        <w:rPr>
          <w:szCs w:val="22"/>
          <w:u w:val="single"/>
        </w:rPr>
      </w:pPr>
      <w:r w:rsidRPr="00FD14BC">
        <w:rPr>
          <w:szCs w:val="22"/>
        </w:rPr>
        <w:t>2.</w:t>
      </w:r>
      <w:r w:rsidRPr="00FD14BC">
        <w:rPr>
          <w:szCs w:val="22"/>
        </w:rPr>
        <w:tab/>
      </w:r>
      <w:r w:rsidR="004153F1" w:rsidRPr="00FD14BC">
        <w:rPr>
          <w:szCs w:val="22"/>
          <w:u w:val="single"/>
        </w:rPr>
        <w:t>Sección del informe de gestión financiera: “Resumen de los resultados por Unión”</w:t>
      </w:r>
    </w:p>
    <w:p w:rsidR="002A2D38" w:rsidRPr="00FD14BC" w:rsidRDefault="002A2D38" w:rsidP="002A2D38">
      <w:pPr>
        <w:tabs>
          <w:tab w:val="left" w:pos="567"/>
        </w:tabs>
        <w:spacing w:line="260" w:lineRule="atLeast"/>
        <w:rPr>
          <w:szCs w:val="22"/>
          <w:u w:val="single"/>
        </w:rPr>
      </w:pPr>
    </w:p>
    <w:p w:rsidR="002A2D38" w:rsidRPr="00FD14BC" w:rsidRDefault="004153F1" w:rsidP="002A2D38">
      <w:pPr>
        <w:tabs>
          <w:tab w:val="left" w:pos="0"/>
        </w:tabs>
        <w:spacing w:line="260" w:lineRule="atLeast"/>
        <w:rPr>
          <w:szCs w:val="22"/>
        </w:rPr>
      </w:pPr>
      <w:r w:rsidRPr="00FD14BC">
        <w:rPr>
          <w:szCs w:val="22"/>
        </w:rPr>
        <w:t>En la sección “Resumen de los resultados por Unión” del informe de gestión financiera se ofrece un resumen exhaustivo del desempeño financiero por Unión y se exponen asimismo los fondos de reserva y de operaciones.  Los estados financieros contienen igualmente información sobre los fondos de reserva y de operaciones así como sobre los ingresos, los gastos y las reservas por segmento.</w:t>
      </w:r>
      <w:r w:rsidRPr="00FD14BC">
        <w:rPr>
          <w:rStyle w:val="FootnoteReference"/>
          <w:szCs w:val="22"/>
        </w:rPr>
        <w:footnoteReference w:id="5"/>
      </w:r>
    </w:p>
    <w:p w:rsidR="002A2D38" w:rsidRPr="00FD14BC" w:rsidRDefault="002A2D38" w:rsidP="002A2D38">
      <w:pPr>
        <w:tabs>
          <w:tab w:val="left" w:pos="0"/>
        </w:tabs>
        <w:spacing w:line="260" w:lineRule="atLeast"/>
        <w:rPr>
          <w:szCs w:val="22"/>
        </w:rPr>
      </w:pPr>
    </w:p>
    <w:p w:rsidR="00D26574" w:rsidRDefault="00D26574">
      <w:pPr>
        <w:rPr>
          <w:b/>
          <w:szCs w:val="22"/>
        </w:rPr>
      </w:pPr>
      <w:r>
        <w:rPr>
          <w:b/>
          <w:szCs w:val="22"/>
        </w:rPr>
        <w:br w:type="page"/>
      </w:r>
    </w:p>
    <w:p w:rsidR="002A2D38" w:rsidRPr="00FD14BC" w:rsidRDefault="004153F1" w:rsidP="002A2D38">
      <w:pPr>
        <w:ind w:left="567"/>
        <w:rPr>
          <w:b/>
          <w:szCs w:val="22"/>
        </w:rPr>
      </w:pPr>
      <w:r w:rsidRPr="00FD14BC">
        <w:rPr>
          <w:b/>
          <w:szCs w:val="22"/>
        </w:rPr>
        <w:lastRenderedPageBreak/>
        <w:t>Teniendo en cuenta la información que ya figura en los estados financieros, la sección “Resumen de los resultados por Unión” del informe de gestión financiera podría quedar incorporada en los estados financieros.</w:t>
      </w:r>
    </w:p>
    <w:p w:rsidR="002A2D38" w:rsidRPr="00FD14BC" w:rsidRDefault="002A2D38" w:rsidP="00674A26">
      <w:pPr>
        <w:tabs>
          <w:tab w:val="left" w:pos="7553"/>
        </w:tabs>
        <w:rPr>
          <w:szCs w:val="22"/>
        </w:rPr>
      </w:pPr>
    </w:p>
    <w:p w:rsidR="002A2D38" w:rsidRPr="00FD14BC" w:rsidRDefault="004153F1" w:rsidP="002A2D38">
      <w:pPr>
        <w:ind w:firstLine="567"/>
        <w:rPr>
          <w:b/>
          <w:szCs w:val="22"/>
        </w:rPr>
      </w:pPr>
      <w:r w:rsidRPr="00FD14BC">
        <w:rPr>
          <w:b/>
        </w:rPr>
        <w:t>¿Es partidario de esta propuesta?</w:t>
      </w:r>
    </w:p>
    <w:p w:rsidR="002A2D38" w:rsidRPr="00FD14BC" w:rsidRDefault="002A2D38" w:rsidP="002A2D38">
      <w:pPr>
        <w:rPr>
          <w:szCs w:val="22"/>
        </w:rPr>
      </w:pPr>
    </w:p>
    <w:tbl>
      <w:tblPr>
        <w:tblW w:w="9229" w:type="dxa"/>
        <w:tblInd w:w="93" w:type="dxa"/>
        <w:tblLook w:val="04A0" w:firstRow="1" w:lastRow="0" w:firstColumn="1" w:lastColumn="0" w:noHBand="0" w:noVBand="1"/>
      </w:tblPr>
      <w:tblGrid>
        <w:gridCol w:w="1433"/>
        <w:gridCol w:w="7796"/>
      </w:tblGrid>
      <w:tr w:rsidR="002A2D38" w:rsidRPr="00FD14BC" w:rsidTr="00941AE4">
        <w:trPr>
          <w:trHeight w:val="43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Azerbaiyán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830401" w:rsidP="00830401">
            <w:pPr>
              <w:rPr>
                <w:rFonts w:eastAsia="Times New Roman"/>
                <w:color w:val="000000"/>
                <w:szCs w:val="22"/>
                <w:lang w:eastAsia="en-US"/>
              </w:rPr>
            </w:pPr>
            <w:r w:rsidRPr="00FD14BC">
              <w:rPr>
                <w:rFonts w:eastAsia="Times New Roman"/>
                <w:color w:val="000000"/>
                <w:szCs w:val="22"/>
                <w:lang w:eastAsia="en-US"/>
              </w:rPr>
              <w:t>Sí</w:t>
            </w:r>
            <w:r w:rsidR="002A2D38" w:rsidRPr="00FD14BC">
              <w:rPr>
                <w:rFonts w:eastAsia="Times New Roman"/>
                <w:color w:val="000000"/>
                <w:szCs w:val="22"/>
                <w:lang w:eastAsia="en-US"/>
              </w:rPr>
              <w:t xml:space="preserve">, </w:t>
            </w:r>
            <w:r w:rsidRPr="00FD14BC">
              <w:rPr>
                <w:rFonts w:eastAsia="Times New Roman"/>
                <w:color w:val="000000"/>
                <w:szCs w:val="22"/>
                <w:lang w:eastAsia="en-US"/>
              </w:rPr>
              <w:t>somos partidarios de esta propuesta</w:t>
            </w:r>
            <w:r w:rsidR="002A2D38" w:rsidRPr="00FD14BC">
              <w:rPr>
                <w:rFonts w:eastAsia="Times New Roman"/>
                <w:color w:val="000000"/>
                <w:szCs w:val="22"/>
                <w:lang w:eastAsia="en-US"/>
              </w:rPr>
              <w:t>.</w:t>
            </w:r>
          </w:p>
        </w:tc>
      </w:tr>
      <w:tr w:rsidR="002A2D38" w:rsidRPr="00FD14BC" w:rsidTr="00941AE4">
        <w:trPr>
          <w:trHeight w:val="72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Belarú</w:t>
            </w:r>
            <w:r w:rsidR="002A2D38" w:rsidRPr="00FD14BC">
              <w:rPr>
                <w:rFonts w:eastAsia="Times New Roman"/>
                <w:color w:val="000000"/>
                <w:szCs w:val="22"/>
                <w:lang w:eastAsia="en-US"/>
              </w:rPr>
              <w:t>s</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090EE8" w:rsidP="00222FE5">
            <w:pPr>
              <w:rPr>
                <w:rFonts w:eastAsia="Times New Roman"/>
                <w:color w:val="000000"/>
                <w:szCs w:val="22"/>
                <w:lang w:eastAsia="en-US"/>
              </w:rPr>
            </w:pPr>
            <w:r w:rsidRPr="00FD14BC">
              <w:rPr>
                <w:szCs w:val="22"/>
              </w:rPr>
              <w:t xml:space="preserve">No descartamos suscribir </w:t>
            </w:r>
            <w:r w:rsidR="00222FE5" w:rsidRPr="00FD14BC">
              <w:rPr>
                <w:szCs w:val="22"/>
              </w:rPr>
              <w:t>la</w:t>
            </w:r>
            <w:r w:rsidRPr="00FD14BC">
              <w:rPr>
                <w:szCs w:val="22"/>
              </w:rPr>
              <w:t xml:space="preserve"> propuesta</w:t>
            </w:r>
            <w:r w:rsidR="002A2D38" w:rsidRPr="00FD14BC">
              <w:rPr>
                <w:szCs w:val="22"/>
              </w:rPr>
              <w:t xml:space="preserve">.  </w:t>
            </w:r>
            <w:r w:rsidR="00830401" w:rsidRPr="00FD14BC">
              <w:rPr>
                <w:szCs w:val="22"/>
              </w:rPr>
              <w:t xml:space="preserve">La sección “Resumen de los resultados por Unión” del </w:t>
            </w:r>
            <w:r w:rsidR="005A58EF" w:rsidRPr="00FD14BC">
              <w:rPr>
                <w:szCs w:val="22"/>
              </w:rPr>
              <w:t xml:space="preserve">informe de gestión financiera </w:t>
            </w:r>
            <w:r w:rsidR="00830401" w:rsidRPr="00FD14BC">
              <w:rPr>
                <w:szCs w:val="22"/>
              </w:rPr>
              <w:t xml:space="preserve">puede </w:t>
            </w:r>
            <w:r w:rsidR="00C37E52" w:rsidRPr="00FD14BC">
              <w:rPr>
                <w:szCs w:val="22"/>
              </w:rPr>
              <w:t xml:space="preserve">quedar incorporada en </w:t>
            </w:r>
            <w:r w:rsidR="00830401" w:rsidRPr="00FD14BC">
              <w:rPr>
                <w:szCs w:val="22"/>
              </w:rPr>
              <w:t>los estados financieros</w:t>
            </w:r>
            <w:r w:rsidR="002A2D38" w:rsidRPr="00FD14BC">
              <w:rPr>
                <w:szCs w:val="22"/>
              </w:rPr>
              <w:t>.</w:t>
            </w:r>
          </w:p>
        </w:tc>
      </w:tr>
      <w:tr w:rsidR="00BE4164" w:rsidRPr="00FD14BC" w:rsidTr="00D85E0F">
        <w:trPr>
          <w:trHeight w:val="141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164" w:rsidRPr="00FD14BC" w:rsidRDefault="00BE4164" w:rsidP="00941AE4">
            <w:pPr>
              <w:rPr>
                <w:rFonts w:eastAsia="Times New Roman"/>
                <w:color w:val="000000"/>
                <w:szCs w:val="22"/>
                <w:lang w:eastAsia="en-US"/>
              </w:rPr>
            </w:pPr>
            <w:r>
              <w:rPr>
                <w:rFonts w:eastAsia="Times New Roman"/>
                <w:color w:val="000000"/>
                <w:szCs w:val="22"/>
                <w:lang w:eastAsia="en-US"/>
              </w:rPr>
              <w:t>Chile</w:t>
            </w:r>
          </w:p>
        </w:tc>
        <w:tc>
          <w:tcPr>
            <w:tcW w:w="7796" w:type="dxa"/>
            <w:tcBorders>
              <w:top w:val="single" w:sz="4" w:space="0" w:color="auto"/>
              <w:left w:val="nil"/>
              <w:bottom w:val="single" w:sz="4" w:space="0" w:color="auto"/>
              <w:right w:val="single" w:sz="4" w:space="0" w:color="auto"/>
            </w:tcBorders>
            <w:shd w:val="clear" w:color="auto" w:fill="auto"/>
            <w:vAlign w:val="bottom"/>
          </w:tcPr>
          <w:p w:rsidR="00BE4164" w:rsidRPr="00BE4164" w:rsidRDefault="00BE4164" w:rsidP="00BE4164">
            <w:pPr>
              <w:rPr>
                <w:rFonts w:eastAsia="Times New Roman"/>
                <w:color w:val="000000"/>
                <w:szCs w:val="22"/>
                <w:lang w:eastAsia="en-US"/>
              </w:rPr>
            </w:pPr>
            <w:r w:rsidRPr="00BE4164">
              <w:rPr>
                <w:rFonts w:eastAsia="Times New Roman"/>
                <w:color w:val="000000"/>
                <w:szCs w:val="22"/>
                <w:lang w:eastAsia="en-US"/>
              </w:rPr>
              <w:t>De acuerdo con que el resumen de los resultados por Unión sólo aparezcan detalladamente en los Estados Financieros.</w:t>
            </w:r>
          </w:p>
          <w:p w:rsidR="00BE4164" w:rsidRPr="00BE4164" w:rsidRDefault="00BE4164" w:rsidP="00BE4164">
            <w:pPr>
              <w:rPr>
                <w:rFonts w:eastAsia="Times New Roman"/>
                <w:color w:val="000000"/>
                <w:szCs w:val="22"/>
                <w:lang w:eastAsia="en-US"/>
              </w:rPr>
            </w:pPr>
          </w:p>
          <w:p w:rsidR="00BE4164" w:rsidRPr="00FD14BC" w:rsidRDefault="00BE4164" w:rsidP="00BE4164">
            <w:pPr>
              <w:rPr>
                <w:rFonts w:eastAsia="Times New Roman"/>
                <w:color w:val="000000"/>
                <w:szCs w:val="22"/>
                <w:lang w:eastAsia="en-US"/>
              </w:rPr>
            </w:pPr>
            <w:r w:rsidRPr="00BE4164">
              <w:rPr>
                <w:rFonts w:eastAsia="Times New Roman"/>
                <w:color w:val="000000"/>
                <w:szCs w:val="22"/>
                <w:lang w:eastAsia="en-US"/>
              </w:rPr>
              <w:t>Esto, teniendo en cuenta que en la Sección I hemos considerado apropiado que exista al menos una referencia a grandes rasgos de los parámetros financieros en el informe de gestión financiera.</w:t>
            </w:r>
          </w:p>
        </w:tc>
      </w:tr>
      <w:tr w:rsidR="002A2D38" w:rsidRPr="00FD14BC" w:rsidTr="00941AE4">
        <w:trPr>
          <w:trHeight w:val="188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China</w:t>
            </w:r>
          </w:p>
        </w:tc>
        <w:tc>
          <w:tcPr>
            <w:tcW w:w="7796" w:type="dxa"/>
            <w:tcBorders>
              <w:top w:val="single" w:sz="4" w:space="0" w:color="auto"/>
              <w:left w:val="nil"/>
              <w:bottom w:val="single" w:sz="4" w:space="0" w:color="auto"/>
              <w:right w:val="single" w:sz="4" w:space="0" w:color="auto"/>
            </w:tcBorders>
            <w:shd w:val="clear" w:color="auto" w:fill="auto"/>
            <w:vAlign w:val="bottom"/>
          </w:tcPr>
          <w:p w:rsidR="00E249F3" w:rsidRPr="00FD14BC" w:rsidRDefault="00E249F3" w:rsidP="00480D48">
            <w:pPr>
              <w:rPr>
                <w:rFonts w:eastAsia="Times New Roman"/>
                <w:color w:val="000000"/>
                <w:szCs w:val="22"/>
                <w:lang w:eastAsia="en-US"/>
              </w:rPr>
            </w:pPr>
            <w:r w:rsidRPr="00FD14BC">
              <w:rPr>
                <w:rFonts w:eastAsia="Times New Roman"/>
                <w:color w:val="000000"/>
                <w:szCs w:val="22"/>
                <w:lang w:eastAsia="en-US"/>
              </w:rPr>
              <w:t xml:space="preserve">El informe de gestión financiera presenta </w:t>
            </w:r>
            <w:r w:rsidR="00222FE5" w:rsidRPr="00FD14BC">
              <w:rPr>
                <w:rFonts w:eastAsia="Times New Roman"/>
                <w:color w:val="000000"/>
                <w:szCs w:val="22"/>
                <w:lang w:eastAsia="en-US"/>
              </w:rPr>
              <w:t xml:space="preserve">básicamente </w:t>
            </w:r>
            <w:r w:rsidRPr="00FD14BC">
              <w:rPr>
                <w:rFonts w:eastAsia="Times New Roman"/>
                <w:color w:val="000000"/>
                <w:szCs w:val="22"/>
                <w:lang w:eastAsia="en-US"/>
              </w:rPr>
              <w:t xml:space="preserve">información sobre los resultados financieros bienales, mientras que los estados financieros </w:t>
            </w:r>
            <w:r w:rsidR="001935CC" w:rsidRPr="00FD14BC">
              <w:rPr>
                <w:rFonts w:eastAsia="Times New Roman"/>
                <w:color w:val="000000"/>
                <w:szCs w:val="22"/>
                <w:lang w:eastAsia="en-US"/>
              </w:rPr>
              <w:t xml:space="preserve">facilitan </w:t>
            </w:r>
            <w:r w:rsidRPr="00FD14BC">
              <w:rPr>
                <w:rFonts w:eastAsia="Times New Roman"/>
                <w:color w:val="000000"/>
                <w:szCs w:val="22"/>
                <w:lang w:eastAsia="en-US"/>
              </w:rPr>
              <w:t xml:space="preserve">información financiera anual.  Dado que el </w:t>
            </w:r>
            <w:r w:rsidR="00EB51D3" w:rsidRPr="00FD14BC">
              <w:rPr>
                <w:rFonts w:eastAsia="Times New Roman"/>
                <w:color w:val="000000"/>
                <w:szCs w:val="22"/>
                <w:lang w:eastAsia="en-US"/>
              </w:rPr>
              <w:t>p</w:t>
            </w:r>
            <w:r w:rsidRPr="00FD14BC">
              <w:rPr>
                <w:rFonts w:eastAsia="Times New Roman"/>
                <w:color w:val="000000"/>
                <w:szCs w:val="22"/>
                <w:lang w:eastAsia="en-US"/>
              </w:rPr>
              <w:t>resupuesto</w:t>
            </w:r>
            <w:r w:rsidR="00EB51D3" w:rsidRPr="00FD14BC">
              <w:rPr>
                <w:rFonts w:eastAsia="Times New Roman"/>
                <w:color w:val="000000"/>
                <w:szCs w:val="22"/>
                <w:lang w:eastAsia="en-US"/>
              </w:rPr>
              <w:t xml:space="preserve"> por programas</w:t>
            </w:r>
            <w:r w:rsidRPr="00FD14BC">
              <w:rPr>
                <w:rFonts w:eastAsia="Times New Roman"/>
                <w:color w:val="000000"/>
                <w:szCs w:val="22"/>
                <w:lang w:eastAsia="en-US"/>
              </w:rPr>
              <w:t xml:space="preserve"> de la OMPI se elabora con carácter bienal, conviene conservar tanto los </w:t>
            </w:r>
            <w:r w:rsidR="002264B9" w:rsidRPr="00FD14BC">
              <w:rPr>
                <w:rFonts w:eastAsia="Times New Roman"/>
                <w:color w:val="000000"/>
                <w:szCs w:val="22"/>
                <w:lang w:eastAsia="en-US"/>
              </w:rPr>
              <w:t xml:space="preserve">valores agregados </w:t>
            </w:r>
            <w:r w:rsidR="001935CC" w:rsidRPr="00FD14BC">
              <w:rPr>
                <w:rFonts w:eastAsia="Times New Roman"/>
                <w:color w:val="000000"/>
                <w:szCs w:val="22"/>
                <w:lang w:eastAsia="en-US"/>
              </w:rPr>
              <w:t xml:space="preserve">correspondientes a </w:t>
            </w:r>
            <w:r w:rsidRPr="00FD14BC">
              <w:rPr>
                <w:rFonts w:eastAsia="Times New Roman"/>
                <w:color w:val="000000"/>
                <w:szCs w:val="22"/>
                <w:lang w:eastAsia="en-US"/>
              </w:rPr>
              <w:t xml:space="preserve">los resultados financieros bienales como la comparación y el análisis de los resultados financieros y del </w:t>
            </w:r>
            <w:r w:rsidR="00480D48" w:rsidRPr="00FD14BC">
              <w:rPr>
                <w:rFonts w:eastAsia="Times New Roman"/>
                <w:color w:val="000000"/>
                <w:szCs w:val="22"/>
                <w:lang w:eastAsia="en-US"/>
              </w:rPr>
              <w:t xml:space="preserve">presupuesto por </w:t>
            </w:r>
            <w:r w:rsidRPr="00FD14BC">
              <w:rPr>
                <w:rFonts w:eastAsia="Times New Roman"/>
                <w:color w:val="000000"/>
                <w:szCs w:val="22"/>
                <w:lang w:eastAsia="en-US"/>
              </w:rPr>
              <w:t>programa</w:t>
            </w:r>
            <w:r w:rsidR="00480D48" w:rsidRPr="00FD14BC">
              <w:rPr>
                <w:rFonts w:eastAsia="Times New Roman"/>
                <w:color w:val="000000"/>
                <w:szCs w:val="22"/>
                <w:lang w:eastAsia="en-US"/>
              </w:rPr>
              <w:t>s</w:t>
            </w:r>
            <w:r w:rsidRPr="00FD14BC">
              <w:rPr>
                <w:rFonts w:eastAsia="Times New Roman"/>
                <w:color w:val="000000"/>
                <w:szCs w:val="22"/>
                <w:lang w:eastAsia="en-US"/>
              </w:rPr>
              <w:t xml:space="preserve"> </w:t>
            </w:r>
            <w:r w:rsidR="00480D48" w:rsidRPr="00FD14BC">
              <w:rPr>
                <w:rFonts w:eastAsia="Times New Roman"/>
                <w:color w:val="000000"/>
                <w:szCs w:val="22"/>
                <w:lang w:eastAsia="en-US"/>
              </w:rPr>
              <w:t>bienal</w:t>
            </w:r>
            <w:r w:rsidRPr="00FD14BC">
              <w:rPr>
                <w:rFonts w:eastAsia="Times New Roman"/>
                <w:color w:val="000000"/>
                <w:szCs w:val="22"/>
                <w:lang w:eastAsia="en-US"/>
              </w:rPr>
              <w:t xml:space="preserve">, </w:t>
            </w:r>
            <w:r w:rsidR="0031506E" w:rsidRPr="00FD14BC">
              <w:rPr>
                <w:rFonts w:eastAsia="Times New Roman"/>
                <w:color w:val="000000"/>
                <w:szCs w:val="22"/>
                <w:lang w:eastAsia="en-US"/>
              </w:rPr>
              <w:t>de manera</w:t>
            </w:r>
            <w:r w:rsidRPr="00FD14BC">
              <w:rPr>
                <w:rFonts w:eastAsia="Times New Roman"/>
                <w:color w:val="000000"/>
                <w:szCs w:val="22"/>
                <w:lang w:eastAsia="en-US"/>
              </w:rPr>
              <w:t xml:space="preserve"> que los Estados miembros puedan </w:t>
            </w:r>
            <w:r w:rsidR="00027918" w:rsidRPr="00FD14BC">
              <w:rPr>
                <w:rFonts w:eastAsia="Times New Roman"/>
                <w:color w:val="000000"/>
                <w:szCs w:val="22"/>
                <w:lang w:eastAsia="en-US"/>
              </w:rPr>
              <w:t xml:space="preserve">hacerse una idea del </w:t>
            </w:r>
            <w:r w:rsidRPr="00FD14BC">
              <w:rPr>
                <w:rFonts w:eastAsia="Times New Roman"/>
                <w:color w:val="000000"/>
                <w:szCs w:val="22"/>
                <w:lang w:eastAsia="en-US"/>
              </w:rPr>
              <w:t xml:space="preserve">rendimiento financiero general </w:t>
            </w:r>
            <w:r w:rsidR="00027918" w:rsidRPr="00FD14BC">
              <w:rPr>
                <w:rFonts w:eastAsia="Times New Roman"/>
                <w:color w:val="000000"/>
                <w:szCs w:val="22"/>
                <w:lang w:eastAsia="en-US"/>
              </w:rPr>
              <w:t>d</w:t>
            </w:r>
            <w:r w:rsidRPr="00FD14BC">
              <w:rPr>
                <w:rFonts w:eastAsia="Times New Roman"/>
                <w:color w:val="000000"/>
                <w:szCs w:val="22"/>
                <w:lang w:eastAsia="en-US"/>
              </w:rPr>
              <w:t>el bienio.</w:t>
            </w:r>
          </w:p>
        </w:tc>
      </w:tr>
      <w:tr w:rsidR="002A2D38" w:rsidRPr="00FD14BC" w:rsidTr="00941AE4">
        <w:trPr>
          <w:trHeight w:val="847"/>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República Checa</w:t>
            </w:r>
          </w:p>
        </w:tc>
        <w:tc>
          <w:tcPr>
            <w:tcW w:w="7796" w:type="dxa"/>
            <w:tcBorders>
              <w:top w:val="nil"/>
              <w:left w:val="nil"/>
              <w:bottom w:val="single" w:sz="4" w:space="0" w:color="auto"/>
              <w:right w:val="single" w:sz="4" w:space="0" w:color="auto"/>
            </w:tcBorders>
            <w:shd w:val="clear" w:color="auto" w:fill="auto"/>
            <w:vAlign w:val="bottom"/>
            <w:hideMark/>
          </w:tcPr>
          <w:p w:rsidR="002A2D38" w:rsidRPr="00FD14BC" w:rsidRDefault="00090EE8" w:rsidP="001935CC">
            <w:pPr>
              <w:rPr>
                <w:rFonts w:eastAsia="Times New Roman"/>
                <w:color w:val="000000"/>
                <w:szCs w:val="22"/>
                <w:lang w:eastAsia="en-US"/>
              </w:rPr>
            </w:pPr>
            <w:r w:rsidRPr="00FD14BC">
              <w:rPr>
                <w:szCs w:val="22"/>
              </w:rPr>
              <w:t>Sí</w:t>
            </w:r>
            <w:r w:rsidR="002A2D38" w:rsidRPr="00FD14BC">
              <w:rPr>
                <w:rFonts w:eastAsia="Times New Roman"/>
                <w:color w:val="000000"/>
                <w:szCs w:val="22"/>
                <w:lang w:eastAsia="en-US"/>
              </w:rPr>
              <w:t xml:space="preserve">, </w:t>
            </w:r>
            <w:r w:rsidR="00830401" w:rsidRPr="00FD14BC">
              <w:rPr>
                <w:rFonts w:eastAsia="Times New Roman"/>
                <w:color w:val="000000"/>
                <w:szCs w:val="22"/>
                <w:lang w:eastAsia="en-US"/>
              </w:rPr>
              <w:t xml:space="preserve">somos partidarios de incorporar </w:t>
            </w:r>
            <w:r w:rsidR="00830401" w:rsidRPr="00FD14BC">
              <w:rPr>
                <w:szCs w:val="22"/>
              </w:rPr>
              <w:t>la sección “Resumen de los resultados por Unión” del informe de gestión financiera a los estados financieros</w:t>
            </w:r>
            <w:r w:rsidR="002A2D38" w:rsidRPr="00FD14BC">
              <w:rPr>
                <w:rFonts w:eastAsia="Times New Roman"/>
                <w:color w:val="000000"/>
                <w:szCs w:val="22"/>
                <w:lang w:eastAsia="en-US"/>
              </w:rPr>
              <w:t xml:space="preserve">.  </w:t>
            </w:r>
            <w:r w:rsidR="00830401" w:rsidRPr="00FD14BC">
              <w:rPr>
                <w:rFonts w:eastAsia="Times New Roman"/>
                <w:color w:val="000000"/>
                <w:szCs w:val="22"/>
                <w:lang w:eastAsia="en-US"/>
              </w:rPr>
              <w:t xml:space="preserve">Sugerimos omitir los cuadros </w:t>
            </w:r>
            <w:r w:rsidR="002A2D38" w:rsidRPr="00FD14BC">
              <w:rPr>
                <w:rFonts w:eastAsia="Times New Roman"/>
                <w:color w:val="000000"/>
                <w:szCs w:val="22"/>
                <w:lang w:eastAsia="en-US"/>
              </w:rPr>
              <w:t xml:space="preserve">1.3 </w:t>
            </w:r>
            <w:r w:rsidR="00830401" w:rsidRPr="00FD14BC">
              <w:rPr>
                <w:rFonts w:eastAsia="Times New Roman"/>
                <w:color w:val="000000"/>
                <w:szCs w:val="22"/>
                <w:lang w:eastAsia="en-US"/>
              </w:rPr>
              <w:t xml:space="preserve">y </w:t>
            </w:r>
            <w:r w:rsidR="002A2D38" w:rsidRPr="00FD14BC">
              <w:rPr>
                <w:rFonts w:eastAsia="Times New Roman"/>
                <w:color w:val="000000"/>
                <w:szCs w:val="22"/>
                <w:lang w:eastAsia="en-US"/>
              </w:rPr>
              <w:t xml:space="preserve">1.4 </w:t>
            </w:r>
            <w:r w:rsidR="001935CC" w:rsidRPr="00FD14BC">
              <w:rPr>
                <w:rFonts w:eastAsia="Times New Roman"/>
                <w:color w:val="000000"/>
                <w:szCs w:val="22"/>
                <w:lang w:eastAsia="en-US"/>
              </w:rPr>
              <w:t>d</w:t>
            </w:r>
            <w:r w:rsidR="00830401" w:rsidRPr="00FD14BC">
              <w:rPr>
                <w:rFonts w:eastAsia="Times New Roman"/>
                <w:color w:val="000000"/>
                <w:szCs w:val="22"/>
                <w:lang w:eastAsia="en-US"/>
              </w:rPr>
              <w:t xml:space="preserve">el </w:t>
            </w:r>
            <w:r w:rsidR="005A58EF" w:rsidRPr="00FD14BC">
              <w:rPr>
                <w:szCs w:val="22"/>
              </w:rPr>
              <w:t>informe de gestión financiera</w:t>
            </w:r>
            <w:r w:rsidR="005A58EF" w:rsidRPr="00FD14BC">
              <w:rPr>
                <w:rFonts w:eastAsia="Times New Roman"/>
                <w:color w:val="000000"/>
                <w:szCs w:val="22"/>
                <w:lang w:eastAsia="en-US"/>
              </w:rPr>
              <w:t xml:space="preserve"> </w:t>
            </w:r>
            <w:r w:rsidR="002A2D38" w:rsidRPr="00FD14BC">
              <w:rPr>
                <w:rFonts w:eastAsia="Times New Roman"/>
                <w:color w:val="000000"/>
                <w:szCs w:val="22"/>
                <w:lang w:eastAsia="en-US"/>
              </w:rPr>
              <w:t>(</w:t>
            </w:r>
            <w:r w:rsidR="00830401" w:rsidRPr="00FD14BC">
              <w:rPr>
                <w:rFonts w:eastAsia="Times New Roman"/>
                <w:color w:val="000000"/>
                <w:szCs w:val="22"/>
                <w:lang w:eastAsia="en-US"/>
              </w:rPr>
              <w:t xml:space="preserve">página </w:t>
            </w:r>
            <w:r w:rsidR="002A2D38" w:rsidRPr="00FD14BC">
              <w:rPr>
                <w:rFonts w:eastAsia="Times New Roman"/>
                <w:color w:val="000000"/>
                <w:szCs w:val="22"/>
                <w:lang w:eastAsia="en-US"/>
              </w:rPr>
              <w:t>8)</w:t>
            </w:r>
            <w:r w:rsidR="00E249F3" w:rsidRPr="00FD14BC">
              <w:rPr>
                <w:rFonts w:eastAsia="Times New Roman"/>
                <w:color w:val="000000"/>
                <w:szCs w:val="22"/>
                <w:lang w:eastAsia="en-US"/>
              </w:rPr>
              <w:t>,</w:t>
            </w:r>
            <w:r w:rsidR="002A2D38" w:rsidRPr="00FD14BC">
              <w:rPr>
                <w:rFonts w:eastAsia="Times New Roman"/>
                <w:color w:val="000000"/>
                <w:szCs w:val="22"/>
                <w:lang w:eastAsia="en-US"/>
              </w:rPr>
              <w:t xml:space="preserve"> </w:t>
            </w:r>
            <w:r w:rsidR="00E249F3" w:rsidRPr="00FD14BC">
              <w:rPr>
                <w:rFonts w:eastAsia="Times New Roman"/>
                <w:color w:val="000000"/>
                <w:szCs w:val="22"/>
                <w:lang w:eastAsia="en-US"/>
              </w:rPr>
              <w:t xml:space="preserve">dado que no parecen </w:t>
            </w:r>
            <w:r w:rsidR="004B2E5F" w:rsidRPr="00FD14BC">
              <w:rPr>
                <w:rFonts w:eastAsia="Times New Roman"/>
                <w:color w:val="000000"/>
                <w:szCs w:val="22"/>
                <w:lang w:eastAsia="en-US"/>
              </w:rPr>
              <w:t>guardar mucha relación con los resultados de las Uniones</w:t>
            </w:r>
            <w:r w:rsidR="002A2D38" w:rsidRPr="00FD14BC">
              <w:rPr>
                <w:rFonts w:eastAsia="Times New Roman"/>
                <w:color w:val="000000"/>
                <w:szCs w:val="22"/>
                <w:lang w:eastAsia="en-US"/>
              </w:rPr>
              <w:t>.</w:t>
            </w:r>
          </w:p>
        </w:tc>
      </w:tr>
      <w:tr w:rsidR="002A2D38" w:rsidRPr="00FD14BC" w:rsidTr="00941AE4">
        <w:trPr>
          <w:trHeight w:val="419"/>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Ecuador</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296172" w:rsidP="00713F32">
            <w:pPr>
              <w:rPr>
                <w:rFonts w:eastAsia="Times New Roman"/>
                <w:color w:val="000000"/>
                <w:szCs w:val="22"/>
                <w:lang w:eastAsia="en-US"/>
              </w:rPr>
            </w:pPr>
            <w:r w:rsidRPr="00FD14BC">
              <w:rPr>
                <w:szCs w:val="22"/>
              </w:rPr>
              <w:t>Sí, se considera que queda incorporada en los estados financieros.</w:t>
            </w:r>
          </w:p>
        </w:tc>
      </w:tr>
      <w:tr w:rsidR="002A2D38" w:rsidRPr="00FD14BC" w:rsidTr="00941AE4">
        <w:trPr>
          <w:trHeight w:val="3656"/>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Franc</w:t>
            </w:r>
            <w:r w:rsidR="001126C1" w:rsidRPr="00FD14BC">
              <w:rPr>
                <w:rFonts w:eastAsia="Times New Roman"/>
                <w:color w:val="000000"/>
                <w:szCs w:val="22"/>
                <w:lang w:eastAsia="en-US"/>
              </w:rPr>
              <w:t>ia</w:t>
            </w:r>
          </w:p>
        </w:tc>
        <w:tc>
          <w:tcPr>
            <w:tcW w:w="7796" w:type="dxa"/>
            <w:tcBorders>
              <w:top w:val="nil"/>
              <w:left w:val="nil"/>
              <w:bottom w:val="single" w:sz="4" w:space="0" w:color="auto"/>
              <w:right w:val="single" w:sz="4" w:space="0" w:color="auto"/>
            </w:tcBorders>
            <w:shd w:val="clear" w:color="auto" w:fill="auto"/>
            <w:hideMark/>
          </w:tcPr>
          <w:p w:rsidR="002A2D38" w:rsidRPr="00FD14BC" w:rsidRDefault="0031506E" w:rsidP="00941AE4">
            <w:pPr>
              <w:tabs>
                <w:tab w:val="left" w:pos="567"/>
              </w:tabs>
              <w:rPr>
                <w:szCs w:val="22"/>
              </w:rPr>
            </w:pPr>
            <w:r w:rsidRPr="00FD14BC">
              <w:rPr>
                <w:szCs w:val="22"/>
              </w:rPr>
              <w:t>No podemos secundar esta propuesta</w:t>
            </w:r>
            <w:r w:rsidR="002A2D38" w:rsidRPr="00FD14BC">
              <w:rPr>
                <w:szCs w:val="22"/>
              </w:rPr>
              <w:t xml:space="preserve">. </w:t>
            </w:r>
          </w:p>
          <w:p w:rsidR="002A2D38" w:rsidRPr="00FD14BC" w:rsidRDefault="00E249F3" w:rsidP="00941AE4">
            <w:pPr>
              <w:tabs>
                <w:tab w:val="left" w:pos="567"/>
              </w:tabs>
              <w:rPr>
                <w:szCs w:val="22"/>
              </w:rPr>
            </w:pPr>
            <w:r w:rsidRPr="00FD14BC">
              <w:rPr>
                <w:szCs w:val="22"/>
              </w:rPr>
              <w:t xml:space="preserve">La </w:t>
            </w:r>
            <w:r w:rsidR="000E6474" w:rsidRPr="00FD14BC">
              <w:rPr>
                <w:szCs w:val="22"/>
              </w:rPr>
              <w:t xml:space="preserve">forma en que se presentan </w:t>
            </w:r>
            <w:r w:rsidRPr="00FD14BC">
              <w:rPr>
                <w:szCs w:val="22"/>
              </w:rPr>
              <w:t xml:space="preserve">las reservas en los estados financieros de </w:t>
            </w:r>
            <w:r w:rsidR="002A2D38" w:rsidRPr="00FD14BC">
              <w:rPr>
                <w:szCs w:val="22"/>
              </w:rPr>
              <w:t xml:space="preserve">2013 </w:t>
            </w:r>
            <w:r w:rsidR="000E6474" w:rsidRPr="00FD14BC">
              <w:rPr>
                <w:szCs w:val="22"/>
              </w:rPr>
              <w:t xml:space="preserve">resulta </w:t>
            </w:r>
            <w:r w:rsidRPr="00FD14BC">
              <w:rPr>
                <w:szCs w:val="22"/>
              </w:rPr>
              <w:t>completamente insatisfactoria</w:t>
            </w:r>
            <w:r w:rsidR="002A2D38" w:rsidRPr="00FD14BC">
              <w:rPr>
                <w:szCs w:val="22"/>
              </w:rPr>
              <w:t xml:space="preserve">.  </w:t>
            </w:r>
            <w:r w:rsidRPr="00FD14BC">
              <w:rPr>
                <w:szCs w:val="22"/>
              </w:rPr>
              <w:t xml:space="preserve">Véase la Nota </w:t>
            </w:r>
            <w:r w:rsidR="002A2D38" w:rsidRPr="00FD14BC">
              <w:rPr>
                <w:szCs w:val="22"/>
              </w:rPr>
              <w:t xml:space="preserve">21 </w:t>
            </w:r>
            <w:r w:rsidR="001935CC" w:rsidRPr="00FD14BC">
              <w:rPr>
                <w:szCs w:val="22"/>
              </w:rPr>
              <w:t xml:space="preserve">de </w:t>
            </w:r>
            <w:r w:rsidRPr="00FD14BC">
              <w:rPr>
                <w:szCs w:val="22"/>
              </w:rPr>
              <w:t xml:space="preserve">la página </w:t>
            </w:r>
            <w:r w:rsidR="002A2D38" w:rsidRPr="00FD14BC">
              <w:rPr>
                <w:szCs w:val="22"/>
              </w:rPr>
              <w:t xml:space="preserve">58 </w:t>
            </w:r>
            <w:r w:rsidRPr="00FD14BC">
              <w:rPr>
                <w:szCs w:val="22"/>
              </w:rPr>
              <w:t xml:space="preserve">de </w:t>
            </w:r>
            <w:r w:rsidR="00830401" w:rsidRPr="00FD14BC">
              <w:rPr>
                <w:szCs w:val="22"/>
              </w:rPr>
              <w:t xml:space="preserve">la versión francesa del documento </w:t>
            </w:r>
            <w:r w:rsidR="002A2D38" w:rsidRPr="00FD14BC">
              <w:rPr>
                <w:szCs w:val="22"/>
              </w:rPr>
              <w:t>WO/PBC/22/5 [p</w:t>
            </w:r>
            <w:r w:rsidR="00830401" w:rsidRPr="00FD14BC">
              <w:rPr>
                <w:szCs w:val="22"/>
              </w:rPr>
              <w:t xml:space="preserve">ágina </w:t>
            </w:r>
            <w:r w:rsidR="002A2D38" w:rsidRPr="00FD14BC">
              <w:rPr>
                <w:szCs w:val="22"/>
              </w:rPr>
              <w:t>54</w:t>
            </w:r>
            <w:r w:rsidR="00830401" w:rsidRPr="00FD14BC">
              <w:rPr>
                <w:szCs w:val="22"/>
              </w:rPr>
              <w:t xml:space="preserve"> de la versión en inglés</w:t>
            </w:r>
            <w:r w:rsidR="002A2D38" w:rsidRPr="00FD14BC">
              <w:rPr>
                <w:szCs w:val="22"/>
              </w:rPr>
              <w:t>].</w:t>
            </w:r>
          </w:p>
          <w:p w:rsidR="002A2D38" w:rsidRPr="00FD14BC" w:rsidRDefault="00830401" w:rsidP="0024496D">
            <w:pPr>
              <w:tabs>
                <w:tab w:val="left" w:pos="567"/>
              </w:tabs>
              <w:rPr>
                <w:rFonts w:eastAsia="Times New Roman"/>
                <w:color w:val="000000"/>
                <w:szCs w:val="22"/>
                <w:lang w:eastAsia="en-US"/>
              </w:rPr>
            </w:pPr>
            <w:r w:rsidRPr="00FD14BC">
              <w:rPr>
                <w:szCs w:val="22"/>
              </w:rPr>
              <w:t xml:space="preserve">El cuadro </w:t>
            </w:r>
            <w:r w:rsidR="0031506E" w:rsidRPr="00FD14BC">
              <w:rPr>
                <w:szCs w:val="22"/>
              </w:rPr>
              <w:t>1.3</w:t>
            </w:r>
            <w:r w:rsidR="002A2D38" w:rsidRPr="00FD14BC">
              <w:rPr>
                <w:szCs w:val="22"/>
              </w:rPr>
              <w:t xml:space="preserve"> “</w:t>
            </w:r>
            <w:r w:rsidRPr="00FD14BC">
              <w:rPr>
                <w:szCs w:val="22"/>
              </w:rPr>
              <w:t xml:space="preserve">Proyectos especiales con cargo a las reservas </w:t>
            </w:r>
            <w:r w:rsidR="00CC7A4A" w:rsidRPr="00FD14BC">
              <w:rPr>
                <w:szCs w:val="22"/>
              </w:rPr>
              <w:t xml:space="preserve">a fines de </w:t>
            </w:r>
            <w:r w:rsidR="0031506E" w:rsidRPr="00FD14BC">
              <w:rPr>
                <w:szCs w:val="22"/>
              </w:rPr>
              <w:t>2013”</w:t>
            </w:r>
            <w:r w:rsidR="002A2D38" w:rsidRPr="00FD14BC">
              <w:rPr>
                <w:szCs w:val="22"/>
              </w:rPr>
              <w:t xml:space="preserve"> </w:t>
            </w:r>
            <w:r w:rsidR="00CC7A4A" w:rsidRPr="00FD14BC">
              <w:rPr>
                <w:szCs w:val="22"/>
              </w:rPr>
              <w:t xml:space="preserve">del informe de gestión financiera </w:t>
            </w:r>
            <w:r w:rsidR="002A2D38" w:rsidRPr="00FD14BC">
              <w:rPr>
                <w:szCs w:val="22"/>
              </w:rPr>
              <w:t>(</w:t>
            </w:r>
            <w:r w:rsidR="0031506E" w:rsidRPr="00FD14BC">
              <w:rPr>
                <w:szCs w:val="22"/>
              </w:rPr>
              <w:t>pág. 8 del d</w:t>
            </w:r>
            <w:r w:rsidR="002A2D38" w:rsidRPr="00FD14BC">
              <w:rPr>
                <w:szCs w:val="22"/>
              </w:rPr>
              <w:t>oc</w:t>
            </w:r>
            <w:r w:rsidR="00CC7A4A" w:rsidRPr="00FD14BC">
              <w:rPr>
                <w:szCs w:val="22"/>
              </w:rPr>
              <w:t>umento</w:t>
            </w:r>
            <w:r w:rsidR="002A2D38" w:rsidRPr="00FD14BC">
              <w:rPr>
                <w:szCs w:val="22"/>
              </w:rPr>
              <w:t xml:space="preserve"> WO/PBC/22/6) </w:t>
            </w:r>
            <w:r w:rsidR="001935CC" w:rsidRPr="00FD14BC">
              <w:rPr>
                <w:szCs w:val="22"/>
              </w:rPr>
              <w:t>expone la información con mayor claridad</w:t>
            </w:r>
            <w:r w:rsidR="002A2D38" w:rsidRPr="00FD14BC">
              <w:rPr>
                <w:szCs w:val="22"/>
              </w:rPr>
              <w:t xml:space="preserve">, </w:t>
            </w:r>
            <w:r w:rsidR="000E6474" w:rsidRPr="00FD14BC">
              <w:rPr>
                <w:szCs w:val="22"/>
              </w:rPr>
              <w:t xml:space="preserve">aunque </w:t>
            </w:r>
            <w:r w:rsidR="00CC7A4A" w:rsidRPr="00FD14BC">
              <w:rPr>
                <w:szCs w:val="22"/>
              </w:rPr>
              <w:t xml:space="preserve">sólo hace referencia a </w:t>
            </w:r>
            <w:r w:rsidRPr="00FD14BC">
              <w:rPr>
                <w:szCs w:val="22"/>
              </w:rPr>
              <w:t>los proyectos especiales financiados con cargo a las reservas</w:t>
            </w:r>
            <w:r w:rsidR="002A2D38" w:rsidRPr="00FD14BC">
              <w:rPr>
                <w:szCs w:val="22"/>
              </w:rPr>
              <w:t xml:space="preserve">.  </w:t>
            </w:r>
            <w:r w:rsidRPr="00FD14BC">
              <w:rPr>
                <w:szCs w:val="22"/>
              </w:rPr>
              <w:t xml:space="preserve">La situación del fondo de reserva y de los proyectos especiales financiados con cargo a las reservas debería </w:t>
            </w:r>
            <w:r w:rsidR="00494E6E" w:rsidRPr="00FD14BC">
              <w:rPr>
                <w:szCs w:val="22"/>
              </w:rPr>
              <w:t xml:space="preserve">plasmarse </w:t>
            </w:r>
            <w:r w:rsidRPr="00FD14BC">
              <w:rPr>
                <w:szCs w:val="22"/>
              </w:rPr>
              <w:t xml:space="preserve">en la documentación anual y presentarse </w:t>
            </w:r>
            <w:r w:rsidR="00CC7A4A" w:rsidRPr="00FD14BC">
              <w:rPr>
                <w:szCs w:val="22"/>
              </w:rPr>
              <w:t xml:space="preserve">en forma de cuadro independiente o en un único capítulo o </w:t>
            </w:r>
            <w:r w:rsidRPr="00FD14BC">
              <w:rPr>
                <w:szCs w:val="22"/>
              </w:rPr>
              <w:t>sección de los estados financieros</w:t>
            </w:r>
            <w:r w:rsidR="002A2D38" w:rsidRPr="00FD14BC">
              <w:rPr>
                <w:szCs w:val="22"/>
              </w:rPr>
              <w:t xml:space="preserve">.  </w:t>
            </w:r>
            <w:r w:rsidR="002264B9" w:rsidRPr="00FD14BC">
              <w:rPr>
                <w:szCs w:val="22"/>
              </w:rPr>
              <w:t>La práctica actual</w:t>
            </w:r>
            <w:r w:rsidR="0031506E" w:rsidRPr="00FD14BC">
              <w:rPr>
                <w:szCs w:val="22"/>
              </w:rPr>
              <w:t>, que consiste en</w:t>
            </w:r>
            <w:r w:rsidR="002264B9" w:rsidRPr="00FD14BC">
              <w:rPr>
                <w:szCs w:val="22"/>
              </w:rPr>
              <w:t xml:space="preserve"> presentar </w:t>
            </w:r>
            <w:r w:rsidR="000A5137" w:rsidRPr="00FD14BC">
              <w:rPr>
                <w:szCs w:val="22"/>
              </w:rPr>
              <w:t xml:space="preserve">la información de forma fragmentaria </w:t>
            </w:r>
            <w:r w:rsidR="002264B9" w:rsidRPr="00FD14BC">
              <w:rPr>
                <w:szCs w:val="22"/>
              </w:rPr>
              <w:t xml:space="preserve">en varias </w:t>
            </w:r>
            <w:r w:rsidR="00CC7A4A" w:rsidRPr="00FD14BC">
              <w:rPr>
                <w:szCs w:val="22"/>
              </w:rPr>
              <w:t>secciones de los est</w:t>
            </w:r>
            <w:r w:rsidR="002264B9" w:rsidRPr="00FD14BC">
              <w:rPr>
                <w:szCs w:val="22"/>
              </w:rPr>
              <w:t>ados financieros</w:t>
            </w:r>
            <w:r w:rsidR="0031506E" w:rsidRPr="00FD14BC">
              <w:rPr>
                <w:szCs w:val="22"/>
              </w:rPr>
              <w:t>,</w:t>
            </w:r>
            <w:r w:rsidR="002264B9" w:rsidRPr="00FD14BC">
              <w:rPr>
                <w:szCs w:val="22"/>
              </w:rPr>
              <w:t xml:space="preserve"> resulta inadecuada</w:t>
            </w:r>
            <w:r w:rsidR="002A2D38" w:rsidRPr="00FD14BC">
              <w:rPr>
                <w:szCs w:val="22"/>
              </w:rPr>
              <w:t xml:space="preserve">.  </w:t>
            </w:r>
            <w:r w:rsidR="00CC7A4A" w:rsidRPr="00FD14BC">
              <w:rPr>
                <w:szCs w:val="22"/>
              </w:rPr>
              <w:t xml:space="preserve">Se debería ilustrar la evolución </w:t>
            </w:r>
            <w:r w:rsidR="00494E6E" w:rsidRPr="00FD14BC">
              <w:rPr>
                <w:szCs w:val="22"/>
              </w:rPr>
              <w:t xml:space="preserve">observada </w:t>
            </w:r>
            <w:r w:rsidR="00CC7A4A" w:rsidRPr="00FD14BC">
              <w:rPr>
                <w:szCs w:val="22"/>
              </w:rPr>
              <w:t>a lo largo de todo el año</w:t>
            </w:r>
            <w:r w:rsidR="002A2D38" w:rsidRPr="00FD14BC">
              <w:rPr>
                <w:szCs w:val="22"/>
              </w:rPr>
              <w:t xml:space="preserve">.  </w:t>
            </w:r>
            <w:r w:rsidR="0031506E" w:rsidRPr="00FD14BC">
              <w:rPr>
                <w:szCs w:val="22"/>
              </w:rPr>
              <w:t>Además, e</w:t>
            </w:r>
            <w:r w:rsidR="00CC7A4A" w:rsidRPr="00FD14BC">
              <w:rPr>
                <w:szCs w:val="22"/>
              </w:rPr>
              <w:t xml:space="preserve">ste informe </w:t>
            </w:r>
            <w:r w:rsidR="0031506E" w:rsidRPr="00FD14BC">
              <w:rPr>
                <w:szCs w:val="22"/>
              </w:rPr>
              <w:t xml:space="preserve">se </w:t>
            </w:r>
            <w:r w:rsidR="0024496D" w:rsidRPr="00FD14BC">
              <w:rPr>
                <w:szCs w:val="22"/>
              </w:rPr>
              <w:t>debe</w:t>
            </w:r>
            <w:r w:rsidR="00CC7A4A" w:rsidRPr="00FD14BC">
              <w:rPr>
                <w:szCs w:val="22"/>
              </w:rPr>
              <w:t xml:space="preserve"> </w:t>
            </w:r>
            <w:r w:rsidR="0031506E" w:rsidRPr="00FD14BC">
              <w:rPr>
                <w:szCs w:val="22"/>
              </w:rPr>
              <w:t>adjuntar</w:t>
            </w:r>
            <w:r w:rsidR="00CC7A4A" w:rsidRPr="00FD14BC">
              <w:rPr>
                <w:szCs w:val="22"/>
              </w:rPr>
              <w:t xml:space="preserve"> a </w:t>
            </w:r>
            <w:r w:rsidR="00C85B13" w:rsidRPr="00FD14BC">
              <w:rPr>
                <w:szCs w:val="22"/>
              </w:rPr>
              <w:t xml:space="preserve">los proyectos de </w:t>
            </w:r>
            <w:r w:rsidR="00C85B13" w:rsidRPr="00AA56D9">
              <w:rPr>
                <w:szCs w:val="22"/>
                <w:lang w:val="es-ES_tradnl"/>
              </w:rPr>
              <w:t>presupuesto</w:t>
            </w:r>
            <w:r w:rsidR="0024496D" w:rsidRPr="00FD14BC">
              <w:rPr>
                <w:szCs w:val="22"/>
              </w:rPr>
              <w:t xml:space="preserve"> para poder </w:t>
            </w:r>
            <w:r w:rsidR="00C85B13" w:rsidRPr="00FD14BC">
              <w:rPr>
                <w:szCs w:val="22"/>
              </w:rPr>
              <w:t xml:space="preserve">realizar comparaciones y hacer un seguimiento de la </w:t>
            </w:r>
            <w:r w:rsidR="00C85B13" w:rsidRPr="00AA56D9">
              <w:rPr>
                <w:szCs w:val="22"/>
                <w:lang w:val="es-ES_tradnl"/>
              </w:rPr>
              <w:t>evolución</w:t>
            </w:r>
            <w:r w:rsidR="002A2D38" w:rsidRPr="00FD14BC">
              <w:rPr>
                <w:szCs w:val="22"/>
              </w:rPr>
              <w:t>.</w:t>
            </w:r>
          </w:p>
        </w:tc>
      </w:tr>
      <w:tr w:rsidR="0066155E" w:rsidRPr="00AA56D9" w:rsidTr="00941AE4">
        <w:trPr>
          <w:trHeight w:val="73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155E" w:rsidRPr="00FD14BC" w:rsidRDefault="0066155E" w:rsidP="00941AE4">
            <w:pPr>
              <w:rPr>
                <w:rFonts w:eastAsia="Times New Roman"/>
                <w:color w:val="000000"/>
                <w:szCs w:val="22"/>
                <w:lang w:eastAsia="en-US"/>
              </w:rPr>
            </w:pPr>
            <w:r>
              <w:rPr>
                <w:rFonts w:eastAsia="Times New Roman"/>
                <w:color w:val="000000"/>
                <w:szCs w:val="22"/>
                <w:lang w:eastAsia="en-US"/>
              </w:rPr>
              <w:t>Gabón</w:t>
            </w:r>
          </w:p>
        </w:tc>
        <w:tc>
          <w:tcPr>
            <w:tcW w:w="7796" w:type="dxa"/>
            <w:tcBorders>
              <w:top w:val="single" w:sz="4" w:space="0" w:color="auto"/>
              <w:left w:val="nil"/>
              <w:bottom w:val="single" w:sz="4" w:space="0" w:color="auto"/>
              <w:right w:val="single" w:sz="4" w:space="0" w:color="auto"/>
            </w:tcBorders>
            <w:shd w:val="clear" w:color="auto" w:fill="auto"/>
            <w:vAlign w:val="center"/>
          </w:tcPr>
          <w:p w:rsidR="00AA56D9" w:rsidRPr="00AA56D9" w:rsidRDefault="00AA56D9" w:rsidP="00AA56D9">
            <w:pPr>
              <w:rPr>
                <w:rFonts w:eastAsia="Times New Roman"/>
                <w:color w:val="000000"/>
                <w:szCs w:val="22"/>
                <w:lang w:val="es-ES_tradnl" w:eastAsia="en-US"/>
              </w:rPr>
            </w:pPr>
            <w:r w:rsidRPr="00AA56D9">
              <w:rPr>
                <w:rFonts w:eastAsia="Times New Roman"/>
                <w:color w:val="000000"/>
                <w:szCs w:val="22"/>
                <w:lang w:val="es-ES_tradnl" w:eastAsia="en-US"/>
              </w:rPr>
              <w:t xml:space="preserve">La información por segmentos de la OMPI se presenta de una forma que representa a las distintas Uniones como los segmentos que componen la Organización.  Ello se desprende </w:t>
            </w:r>
            <w:r w:rsidR="00C46BF4">
              <w:rPr>
                <w:rFonts w:eastAsia="Times New Roman"/>
                <w:color w:val="000000"/>
                <w:szCs w:val="22"/>
                <w:lang w:val="es-ES_tradnl" w:eastAsia="en-US"/>
              </w:rPr>
              <w:t xml:space="preserve">del análisis minucioso </w:t>
            </w:r>
            <w:r w:rsidRPr="00AA56D9">
              <w:rPr>
                <w:rFonts w:eastAsia="Times New Roman"/>
                <w:color w:val="000000"/>
                <w:szCs w:val="22"/>
                <w:lang w:val="es-ES_tradnl" w:eastAsia="en-US"/>
              </w:rPr>
              <w:t>de los distintos cuadros que figuran en la sección “Resumen de los resultados por Unión” de</w:t>
            </w:r>
            <w:r w:rsidR="00C46BF4">
              <w:rPr>
                <w:rFonts w:eastAsia="Times New Roman"/>
                <w:color w:val="000000"/>
                <w:szCs w:val="22"/>
                <w:lang w:val="es-ES_tradnl" w:eastAsia="en-US"/>
              </w:rPr>
              <w:t xml:space="preserve">l informe de gestión financiera; </w:t>
            </w:r>
            <w:r w:rsidRPr="00AA56D9">
              <w:rPr>
                <w:rFonts w:eastAsia="Times New Roman"/>
                <w:color w:val="000000"/>
                <w:szCs w:val="22"/>
                <w:lang w:val="es-ES_tradnl" w:eastAsia="en-US"/>
              </w:rPr>
              <w:t xml:space="preserve"> por ejemplo, el cuadro 1, Fondos de reserva y de operaciones por Unión a fines de 2013, las informaciones expuestas ofrecen un panorama general de la situación financiera en 2012/2013, por </w:t>
            </w:r>
            <w:r w:rsidRPr="00AA56D9">
              <w:rPr>
                <w:rFonts w:eastAsia="Times New Roman"/>
                <w:color w:val="000000"/>
                <w:szCs w:val="22"/>
                <w:lang w:val="es-ES_tradnl" w:eastAsia="en-US"/>
              </w:rPr>
              <w:lastRenderedPageBreak/>
              <w:t>Unión.</w:t>
            </w:r>
          </w:p>
          <w:p w:rsidR="00AA56D9" w:rsidRPr="00AA56D9" w:rsidRDefault="00AA56D9" w:rsidP="00AA56D9">
            <w:pPr>
              <w:rPr>
                <w:rFonts w:eastAsia="Times New Roman"/>
                <w:color w:val="000000"/>
                <w:szCs w:val="22"/>
                <w:lang w:val="es-ES_tradnl" w:eastAsia="en-US"/>
              </w:rPr>
            </w:pPr>
            <w:r w:rsidRPr="00AA56D9">
              <w:rPr>
                <w:rFonts w:eastAsia="Times New Roman"/>
                <w:color w:val="000000"/>
                <w:szCs w:val="22"/>
                <w:lang w:val="es-ES_tradnl" w:eastAsia="en-US"/>
              </w:rPr>
              <w:t>Lo mismo vale respecto del cuadro 1.3, titulado “Proyectos especiales con cargo a las reservas a fines de 2013”, en el que se ponen claramente de manifiesto los presupuestos de los proyectos, los gastos y las reservas.</w:t>
            </w:r>
          </w:p>
          <w:p w:rsidR="00AA56D9" w:rsidRPr="00AA56D9" w:rsidRDefault="00AA56D9" w:rsidP="00AA56D9">
            <w:pPr>
              <w:rPr>
                <w:rFonts w:eastAsia="Times New Roman"/>
                <w:color w:val="000000"/>
                <w:szCs w:val="22"/>
                <w:lang w:val="es-ES_tradnl" w:eastAsia="en-US"/>
              </w:rPr>
            </w:pPr>
            <w:r w:rsidRPr="00AA56D9">
              <w:rPr>
                <w:rFonts w:eastAsia="Times New Roman"/>
                <w:color w:val="000000"/>
                <w:szCs w:val="22"/>
                <w:lang w:val="es-ES_tradnl" w:eastAsia="en-US"/>
              </w:rPr>
              <w:t xml:space="preserve">Cabe observar que la creación y la presentación en los estados financieros de una </w:t>
            </w:r>
            <w:r w:rsidR="00C46BF4">
              <w:rPr>
                <w:rFonts w:eastAsia="Times New Roman"/>
                <w:color w:val="000000"/>
                <w:szCs w:val="22"/>
                <w:lang w:val="es-ES_tradnl" w:eastAsia="en-US"/>
              </w:rPr>
              <w:t xml:space="preserve">reserva </w:t>
            </w:r>
            <w:r w:rsidRPr="00AA56D9">
              <w:rPr>
                <w:rFonts w:eastAsia="Times New Roman"/>
                <w:color w:val="000000"/>
                <w:szCs w:val="22"/>
                <w:lang w:val="es-ES_tradnl" w:eastAsia="en-US"/>
              </w:rPr>
              <w:t>específica para los proyectos especiales financiados con cargo a las reservas son consecuencia de una recomendación del Auditor Externo.</w:t>
            </w:r>
          </w:p>
          <w:p w:rsidR="00AA56D9" w:rsidRPr="00AA56D9" w:rsidRDefault="00AA56D9" w:rsidP="00AA56D9">
            <w:pPr>
              <w:rPr>
                <w:rFonts w:eastAsia="Times New Roman"/>
                <w:color w:val="000000"/>
                <w:szCs w:val="22"/>
                <w:lang w:val="es-ES_tradnl" w:eastAsia="en-US"/>
              </w:rPr>
            </w:pPr>
            <w:r w:rsidRPr="00AA56D9">
              <w:rPr>
                <w:rFonts w:eastAsia="Times New Roman"/>
                <w:color w:val="000000"/>
                <w:szCs w:val="22"/>
                <w:lang w:val="es-ES_tradnl" w:eastAsia="en-US"/>
              </w:rPr>
              <w:t>Las informaciones expuestas en el documento A/54/10 acerca de los ingresos, los gastos y las reservas por segmento en los estados financieros se presentan con claridad y son de fácil consulta.</w:t>
            </w:r>
          </w:p>
          <w:p w:rsidR="00AA56D9" w:rsidRPr="00AA56D9" w:rsidRDefault="00AA56D9" w:rsidP="00AA56D9">
            <w:pPr>
              <w:rPr>
                <w:rFonts w:eastAsia="Times New Roman"/>
                <w:color w:val="000000"/>
                <w:szCs w:val="22"/>
                <w:lang w:val="es-ES_tradnl" w:eastAsia="en-US"/>
              </w:rPr>
            </w:pPr>
            <w:r w:rsidRPr="00AA56D9">
              <w:rPr>
                <w:rFonts w:eastAsia="Times New Roman"/>
                <w:color w:val="000000"/>
                <w:szCs w:val="22"/>
                <w:lang w:val="es-ES_tradnl" w:eastAsia="en-US"/>
              </w:rPr>
              <w:t>Asimismo, cabe destacar que en los estados financieros del informe de gestión financiera, se duplican las informaciones respecto de los temas indicados supra.</w:t>
            </w:r>
          </w:p>
          <w:p w:rsidR="0066155E" w:rsidRPr="00AA56D9" w:rsidRDefault="00AA56D9" w:rsidP="00AA56D9">
            <w:pPr>
              <w:rPr>
                <w:rFonts w:eastAsia="Times New Roman"/>
                <w:color w:val="000000"/>
                <w:szCs w:val="22"/>
                <w:lang w:val="es-ES_tradnl" w:eastAsia="en-US"/>
              </w:rPr>
            </w:pPr>
            <w:r w:rsidRPr="00AA56D9">
              <w:rPr>
                <w:rFonts w:eastAsia="Times New Roman"/>
                <w:color w:val="000000"/>
                <w:szCs w:val="22"/>
                <w:lang w:val="es-ES_tradnl" w:eastAsia="en-US"/>
              </w:rPr>
              <w:t>En consecuencia, apoyamos esta propuesta que va en el sentido de simplificar los procedimientos.</w:t>
            </w:r>
          </w:p>
        </w:tc>
      </w:tr>
      <w:tr w:rsidR="002A2D38" w:rsidRPr="00FD14BC" w:rsidTr="00941AE4">
        <w:trPr>
          <w:trHeight w:val="73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lastRenderedPageBreak/>
              <w:t>Alemania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830401" w:rsidP="00494E6E">
            <w:pPr>
              <w:rPr>
                <w:rFonts w:eastAsia="Times New Roman"/>
                <w:color w:val="000000"/>
                <w:szCs w:val="22"/>
                <w:lang w:eastAsia="en-US"/>
              </w:rPr>
            </w:pPr>
            <w:r w:rsidRPr="00FD14BC">
              <w:rPr>
                <w:rFonts w:eastAsia="Times New Roman"/>
                <w:color w:val="000000"/>
                <w:szCs w:val="22"/>
                <w:lang w:eastAsia="en-US"/>
              </w:rPr>
              <w:t>Sí, siempre que los datos/</w:t>
            </w:r>
            <w:r w:rsidR="0031506E" w:rsidRPr="00FD14BC">
              <w:rPr>
                <w:rFonts w:eastAsia="Times New Roman"/>
                <w:color w:val="000000"/>
                <w:szCs w:val="22"/>
                <w:lang w:eastAsia="en-US"/>
              </w:rPr>
              <w:t xml:space="preserve">la </w:t>
            </w:r>
            <w:r w:rsidRPr="00FD14BC">
              <w:rPr>
                <w:rFonts w:eastAsia="Times New Roman"/>
                <w:color w:val="000000"/>
                <w:szCs w:val="22"/>
                <w:lang w:eastAsia="en-US"/>
              </w:rPr>
              <w:t>información detallad</w:t>
            </w:r>
            <w:r w:rsidR="0031506E" w:rsidRPr="00FD14BC">
              <w:rPr>
                <w:rFonts w:eastAsia="Times New Roman"/>
                <w:color w:val="000000"/>
                <w:szCs w:val="22"/>
                <w:lang w:eastAsia="en-US"/>
              </w:rPr>
              <w:t xml:space="preserve">a </w:t>
            </w:r>
            <w:r w:rsidR="00494E6E" w:rsidRPr="00FD14BC">
              <w:rPr>
                <w:rFonts w:eastAsia="Times New Roman"/>
                <w:color w:val="000000"/>
                <w:szCs w:val="22"/>
                <w:lang w:eastAsia="en-US"/>
              </w:rPr>
              <w:t xml:space="preserve">que figura en </w:t>
            </w:r>
            <w:r w:rsidR="000A5137" w:rsidRPr="00FD14BC">
              <w:rPr>
                <w:rFonts w:eastAsia="Times New Roman"/>
                <w:color w:val="000000"/>
                <w:szCs w:val="22"/>
                <w:lang w:eastAsia="en-US"/>
              </w:rPr>
              <w:t xml:space="preserve">el </w:t>
            </w:r>
            <w:r w:rsidR="00CE3B10" w:rsidRPr="00FD14BC">
              <w:rPr>
                <w:rFonts w:eastAsia="Times New Roman"/>
                <w:color w:val="000000"/>
                <w:szCs w:val="22"/>
                <w:lang w:eastAsia="en-US"/>
              </w:rPr>
              <w:t xml:space="preserve">informe de gestión financiera </w:t>
            </w:r>
            <w:r w:rsidR="006E0EF0" w:rsidRPr="00FD14BC">
              <w:rPr>
                <w:rFonts w:eastAsia="Times New Roman"/>
                <w:color w:val="000000"/>
                <w:szCs w:val="22"/>
                <w:lang w:eastAsia="en-US"/>
              </w:rPr>
              <w:t xml:space="preserve">queden incorporados en </w:t>
            </w:r>
            <w:r w:rsidR="000A5137" w:rsidRPr="00FD14BC">
              <w:rPr>
                <w:rFonts w:eastAsia="Times New Roman"/>
                <w:color w:val="000000"/>
                <w:szCs w:val="22"/>
                <w:lang w:eastAsia="en-US"/>
              </w:rPr>
              <w:t>los estados financieros</w:t>
            </w:r>
            <w:r w:rsidR="002A2D38" w:rsidRPr="00FD14BC">
              <w:rPr>
                <w:rFonts w:eastAsia="Times New Roman"/>
                <w:color w:val="000000"/>
                <w:szCs w:val="22"/>
                <w:lang w:eastAsia="en-US"/>
              </w:rPr>
              <w:t xml:space="preserve">.  </w:t>
            </w:r>
            <w:r w:rsidR="00C85B13" w:rsidRPr="00FD14BC">
              <w:rPr>
                <w:rFonts w:eastAsia="Times New Roman"/>
                <w:color w:val="000000"/>
                <w:szCs w:val="22"/>
                <w:lang w:eastAsia="en-US"/>
              </w:rPr>
              <w:t xml:space="preserve">Consideramos que el contenido de esta sección </w:t>
            </w:r>
            <w:r w:rsidR="0031506E" w:rsidRPr="00FD14BC">
              <w:rPr>
                <w:rFonts w:eastAsia="Times New Roman"/>
                <w:color w:val="000000"/>
                <w:szCs w:val="22"/>
                <w:lang w:eastAsia="en-US"/>
              </w:rPr>
              <w:t>sí añade valor</w:t>
            </w:r>
            <w:r w:rsidR="002A2D38" w:rsidRPr="00FD14BC">
              <w:rPr>
                <w:rFonts w:eastAsia="Times New Roman"/>
                <w:color w:val="000000"/>
                <w:szCs w:val="22"/>
                <w:lang w:eastAsia="en-US"/>
              </w:rPr>
              <w:t>.</w:t>
            </w:r>
          </w:p>
        </w:tc>
      </w:tr>
      <w:tr w:rsidR="002A2D38" w:rsidRPr="00FD14BC" w:rsidTr="00437EA1">
        <w:trPr>
          <w:trHeight w:val="2963"/>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Japó</w:t>
            </w:r>
            <w:r w:rsidR="002A2D38" w:rsidRPr="00FD14BC">
              <w:rPr>
                <w:rFonts w:eastAsia="Times New Roman"/>
                <w:color w:val="000000"/>
                <w:szCs w:val="22"/>
                <w:lang w:eastAsia="en-US"/>
              </w:rPr>
              <w:t>n</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830401" w:rsidP="00350AF1">
            <w:pPr>
              <w:rPr>
                <w:rFonts w:eastAsia="Times New Roman"/>
                <w:color w:val="000000"/>
                <w:szCs w:val="22"/>
                <w:lang w:eastAsia="en-US"/>
              </w:rPr>
            </w:pPr>
            <w:r w:rsidRPr="00FD14BC">
              <w:rPr>
                <w:rFonts w:eastAsia="Times New Roman"/>
                <w:color w:val="000000"/>
                <w:szCs w:val="22"/>
                <w:lang w:eastAsia="en-US"/>
              </w:rPr>
              <w:t>El</w:t>
            </w:r>
            <w:r w:rsidR="002A2D38" w:rsidRPr="00FD14BC">
              <w:rPr>
                <w:rFonts w:eastAsia="Times New Roman"/>
                <w:color w:val="000000"/>
                <w:szCs w:val="22"/>
                <w:lang w:eastAsia="en-US"/>
              </w:rPr>
              <w:t xml:space="preserve"> “</w:t>
            </w:r>
            <w:r w:rsidR="00F50F62" w:rsidRPr="00FD14BC">
              <w:rPr>
                <w:rFonts w:eastAsia="Times New Roman"/>
                <w:color w:val="000000"/>
                <w:szCs w:val="22"/>
                <w:lang w:eastAsia="en-US"/>
              </w:rPr>
              <w:t>Resumen de los resultados por Unión</w:t>
            </w:r>
            <w:r w:rsidR="002A2D38" w:rsidRPr="00FD14BC">
              <w:rPr>
                <w:rFonts w:eastAsia="Times New Roman"/>
                <w:color w:val="000000"/>
                <w:szCs w:val="22"/>
                <w:lang w:eastAsia="en-US"/>
              </w:rPr>
              <w:t>”</w:t>
            </w:r>
            <w:r w:rsidRPr="00FD14BC">
              <w:rPr>
                <w:rFonts w:eastAsia="Times New Roman"/>
                <w:color w:val="000000"/>
                <w:szCs w:val="22"/>
                <w:lang w:eastAsia="en-US"/>
              </w:rPr>
              <w:t>,</w:t>
            </w:r>
            <w:r w:rsidR="002A2D38" w:rsidRPr="00FD14BC">
              <w:rPr>
                <w:rFonts w:eastAsia="Times New Roman"/>
                <w:color w:val="000000"/>
                <w:szCs w:val="22"/>
                <w:lang w:eastAsia="en-US"/>
              </w:rPr>
              <w:t xml:space="preserve"> </w:t>
            </w:r>
            <w:r w:rsidR="00350AF1" w:rsidRPr="00FD14BC">
              <w:rPr>
                <w:rFonts w:eastAsia="Times New Roman"/>
                <w:color w:val="000000"/>
                <w:szCs w:val="22"/>
                <w:lang w:eastAsia="en-US"/>
              </w:rPr>
              <w:t xml:space="preserve">incluido </w:t>
            </w:r>
            <w:r w:rsidRPr="00FD14BC">
              <w:rPr>
                <w:rFonts w:eastAsia="Times New Roman"/>
                <w:color w:val="000000"/>
                <w:szCs w:val="22"/>
                <w:lang w:eastAsia="en-US"/>
              </w:rPr>
              <w:t>actualmente en el informe de gestión financiera</w:t>
            </w:r>
            <w:r w:rsidR="002A2D38" w:rsidRPr="00FD14BC">
              <w:rPr>
                <w:rFonts w:eastAsia="Times New Roman"/>
                <w:color w:val="000000"/>
                <w:szCs w:val="22"/>
                <w:lang w:eastAsia="en-US"/>
              </w:rPr>
              <w:t xml:space="preserve">, </w:t>
            </w:r>
            <w:r w:rsidR="000074C7" w:rsidRPr="00FD14BC">
              <w:rPr>
                <w:rFonts w:eastAsia="Times New Roman"/>
                <w:color w:val="000000"/>
                <w:szCs w:val="22"/>
                <w:lang w:eastAsia="en-US"/>
              </w:rPr>
              <w:t xml:space="preserve">permite </w:t>
            </w:r>
            <w:r w:rsidR="000E6474" w:rsidRPr="00FD14BC">
              <w:rPr>
                <w:rFonts w:eastAsia="Times New Roman"/>
                <w:color w:val="000000"/>
                <w:szCs w:val="22"/>
                <w:lang w:eastAsia="en-US"/>
              </w:rPr>
              <w:t xml:space="preserve">conocer </w:t>
            </w:r>
            <w:r w:rsidR="0068457A" w:rsidRPr="00FD14BC">
              <w:rPr>
                <w:rFonts w:eastAsia="Times New Roman"/>
                <w:color w:val="000000"/>
                <w:szCs w:val="22"/>
                <w:lang w:eastAsia="en-US"/>
              </w:rPr>
              <w:t xml:space="preserve">los ingresos fiscales y los gastos </w:t>
            </w:r>
            <w:r w:rsidR="000A5137" w:rsidRPr="00FD14BC">
              <w:rPr>
                <w:rFonts w:eastAsia="Times New Roman"/>
                <w:color w:val="000000"/>
                <w:szCs w:val="22"/>
                <w:lang w:eastAsia="en-US"/>
              </w:rPr>
              <w:t xml:space="preserve">de las Uniones </w:t>
            </w:r>
            <w:r w:rsidR="0068457A" w:rsidRPr="00FD14BC">
              <w:rPr>
                <w:rFonts w:eastAsia="Times New Roman"/>
                <w:color w:val="000000"/>
                <w:szCs w:val="22"/>
                <w:lang w:eastAsia="en-US"/>
              </w:rPr>
              <w:t>enumeradas</w:t>
            </w:r>
            <w:r w:rsidR="000A5137" w:rsidRPr="00FD14BC">
              <w:rPr>
                <w:rFonts w:eastAsia="Times New Roman"/>
                <w:color w:val="000000"/>
                <w:szCs w:val="22"/>
                <w:lang w:eastAsia="en-US"/>
              </w:rPr>
              <w:t xml:space="preserve"> </w:t>
            </w:r>
            <w:r w:rsidRPr="00FD14BC">
              <w:rPr>
                <w:rFonts w:eastAsia="Times New Roman"/>
                <w:color w:val="000000"/>
                <w:szCs w:val="22"/>
                <w:lang w:eastAsia="en-US"/>
              </w:rPr>
              <w:t>en el cuadro</w:t>
            </w:r>
            <w:r w:rsidR="002A2D38" w:rsidRPr="00FD14BC">
              <w:rPr>
                <w:rFonts w:eastAsia="Times New Roman"/>
                <w:color w:val="000000"/>
                <w:szCs w:val="22"/>
                <w:lang w:eastAsia="en-US"/>
              </w:rPr>
              <w:t xml:space="preserve">.  </w:t>
            </w:r>
            <w:r w:rsidR="00350AF1" w:rsidRPr="00FD14BC">
              <w:rPr>
                <w:rFonts w:eastAsia="Times New Roman"/>
                <w:color w:val="000000"/>
                <w:szCs w:val="22"/>
                <w:lang w:eastAsia="en-US"/>
              </w:rPr>
              <w:t xml:space="preserve">La información que contiene este cuadro sirve a </w:t>
            </w:r>
            <w:r w:rsidR="00C85B13" w:rsidRPr="00FD14BC">
              <w:rPr>
                <w:rFonts w:eastAsia="Times New Roman"/>
                <w:color w:val="000000"/>
                <w:szCs w:val="22"/>
                <w:lang w:eastAsia="en-US"/>
              </w:rPr>
              <w:t xml:space="preserve">los Estados miembros </w:t>
            </w:r>
            <w:r w:rsidR="00350AF1" w:rsidRPr="00FD14BC">
              <w:rPr>
                <w:rFonts w:eastAsia="Times New Roman"/>
                <w:color w:val="000000"/>
                <w:szCs w:val="22"/>
                <w:lang w:eastAsia="en-US"/>
              </w:rPr>
              <w:t xml:space="preserve">para </w:t>
            </w:r>
            <w:r w:rsidR="00C85B13" w:rsidRPr="00FD14BC">
              <w:rPr>
                <w:rFonts w:eastAsia="Times New Roman"/>
                <w:color w:val="000000"/>
                <w:szCs w:val="22"/>
                <w:lang w:eastAsia="en-US"/>
              </w:rPr>
              <w:t xml:space="preserve">comparar </w:t>
            </w:r>
            <w:r w:rsidR="0031506E" w:rsidRPr="00FD14BC">
              <w:rPr>
                <w:rFonts w:eastAsia="Times New Roman"/>
                <w:color w:val="000000"/>
                <w:szCs w:val="22"/>
                <w:lang w:eastAsia="en-US"/>
              </w:rPr>
              <w:t xml:space="preserve">la solidez presupuestaria </w:t>
            </w:r>
            <w:r w:rsidR="00C85B13" w:rsidRPr="00FD14BC">
              <w:rPr>
                <w:rFonts w:eastAsia="Times New Roman"/>
                <w:color w:val="000000"/>
                <w:szCs w:val="22"/>
                <w:lang w:eastAsia="en-US"/>
              </w:rPr>
              <w:t xml:space="preserve">de </w:t>
            </w:r>
            <w:r w:rsidR="0031506E" w:rsidRPr="00FD14BC">
              <w:rPr>
                <w:rFonts w:eastAsia="Times New Roman"/>
                <w:color w:val="000000"/>
                <w:szCs w:val="22"/>
                <w:lang w:eastAsia="en-US"/>
              </w:rPr>
              <w:t>las Uniones</w:t>
            </w:r>
            <w:r w:rsidR="002A2D38" w:rsidRPr="00FD14BC">
              <w:rPr>
                <w:rFonts w:eastAsia="Times New Roman"/>
                <w:color w:val="000000"/>
                <w:szCs w:val="22"/>
                <w:lang w:eastAsia="en-US"/>
              </w:rPr>
              <w:t xml:space="preserve">.  </w:t>
            </w:r>
            <w:r w:rsidR="00C85B13" w:rsidRPr="00FD14BC">
              <w:rPr>
                <w:rFonts w:eastAsia="Times New Roman"/>
                <w:color w:val="000000"/>
                <w:szCs w:val="22"/>
                <w:lang w:eastAsia="en-US"/>
              </w:rPr>
              <w:t>Además</w:t>
            </w:r>
            <w:r w:rsidR="002A2D38" w:rsidRPr="00FD14BC">
              <w:rPr>
                <w:rFonts w:eastAsia="Times New Roman"/>
                <w:color w:val="000000"/>
                <w:szCs w:val="22"/>
                <w:lang w:eastAsia="en-US"/>
              </w:rPr>
              <w:t xml:space="preserve">, </w:t>
            </w:r>
            <w:r w:rsidR="00C85B13" w:rsidRPr="00FD14BC">
              <w:rPr>
                <w:rFonts w:eastAsia="Times New Roman"/>
                <w:color w:val="000000"/>
                <w:szCs w:val="22"/>
                <w:lang w:eastAsia="en-US"/>
              </w:rPr>
              <w:t xml:space="preserve">la sección sólo </w:t>
            </w:r>
            <w:r w:rsidR="0031506E" w:rsidRPr="00FD14BC">
              <w:rPr>
                <w:rFonts w:eastAsia="Times New Roman"/>
                <w:color w:val="000000"/>
                <w:szCs w:val="22"/>
                <w:lang w:eastAsia="en-US"/>
              </w:rPr>
              <w:t xml:space="preserve">ocupa </w:t>
            </w:r>
            <w:r w:rsidR="00C85B13" w:rsidRPr="00FD14BC">
              <w:rPr>
                <w:rFonts w:eastAsia="Times New Roman"/>
                <w:color w:val="000000"/>
                <w:szCs w:val="22"/>
                <w:lang w:eastAsia="en-US"/>
              </w:rPr>
              <w:t xml:space="preserve">dos páginas, por lo que </w:t>
            </w:r>
            <w:r w:rsidR="0068457A" w:rsidRPr="00FD14BC">
              <w:rPr>
                <w:rFonts w:eastAsia="Times New Roman"/>
                <w:color w:val="000000"/>
                <w:szCs w:val="22"/>
                <w:lang w:eastAsia="en-US"/>
              </w:rPr>
              <w:t xml:space="preserve">no cabe esperar que su eliminación </w:t>
            </w:r>
            <w:r w:rsidR="0031506E" w:rsidRPr="00FD14BC">
              <w:rPr>
                <w:rFonts w:eastAsia="Times New Roman"/>
                <w:color w:val="000000"/>
                <w:szCs w:val="22"/>
                <w:lang w:eastAsia="en-US"/>
              </w:rPr>
              <w:t>vaya</w:t>
            </w:r>
            <w:r w:rsidR="0068457A" w:rsidRPr="00FD14BC">
              <w:rPr>
                <w:rFonts w:eastAsia="Times New Roman"/>
                <w:color w:val="000000"/>
                <w:szCs w:val="22"/>
                <w:lang w:eastAsia="en-US"/>
              </w:rPr>
              <w:t xml:space="preserve"> </w:t>
            </w:r>
            <w:r w:rsidR="0031506E" w:rsidRPr="00FD14BC">
              <w:rPr>
                <w:rFonts w:eastAsia="Times New Roman"/>
                <w:color w:val="000000"/>
                <w:szCs w:val="22"/>
                <w:lang w:eastAsia="en-US"/>
              </w:rPr>
              <w:t xml:space="preserve">a suponer una reducción sustancial de </w:t>
            </w:r>
            <w:r w:rsidR="0068457A" w:rsidRPr="00FD14BC">
              <w:rPr>
                <w:rFonts w:eastAsia="Times New Roman"/>
                <w:color w:val="000000"/>
                <w:szCs w:val="22"/>
                <w:lang w:eastAsia="en-US"/>
              </w:rPr>
              <w:t>los costos</w:t>
            </w:r>
            <w:r w:rsidR="002A2D38" w:rsidRPr="00FD14BC">
              <w:rPr>
                <w:rFonts w:eastAsia="Times New Roman"/>
                <w:color w:val="000000"/>
                <w:szCs w:val="22"/>
                <w:lang w:eastAsia="en-US"/>
              </w:rPr>
              <w:t xml:space="preserve">.  </w:t>
            </w:r>
            <w:r w:rsidR="00C85B13" w:rsidRPr="00FD14BC">
              <w:rPr>
                <w:rFonts w:eastAsia="Times New Roman"/>
                <w:color w:val="000000"/>
                <w:szCs w:val="22"/>
                <w:lang w:eastAsia="en-US"/>
              </w:rPr>
              <w:t>Por otra parte</w:t>
            </w:r>
            <w:r w:rsidR="002A2D38" w:rsidRPr="00FD14BC">
              <w:rPr>
                <w:rFonts w:eastAsia="Times New Roman"/>
                <w:color w:val="000000"/>
                <w:szCs w:val="22"/>
                <w:lang w:eastAsia="en-US"/>
              </w:rPr>
              <w:t xml:space="preserve">, </w:t>
            </w:r>
            <w:r w:rsidR="0068457A" w:rsidRPr="00FD14BC">
              <w:rPr>
                <w:rFonts w:eastAsia="Times New Roman"/>
                <w:color w:val="000000"/>
                <w:szCs w:val="22"/>
                <w:lang w:eastAsia="en-US"/>
              </w:rPr>
              <w:t xml:space="preserve">en lo que respecta a la decisión de incorporar la sección </w:t>
            </w:r>
            <w:r w:rsidR="002A2D38" w:rsidRPr="00FD14BC">
              <w:rPr>
                <w:rFonts w:eastAsia="Times New Roman"/>
                <w:color w:val="000000"/>
                <w:szCs w:val="22"/>
                <w:lang w:eastAsia="en-US"/>
              </w:rPr>
              <w:t>“</w:t>
            </w:r>
            <w:r w:rsidR="00F50F62" w:rsidRPr="00FD14BC">
              <w:rPr>
                <w:rFonts w:eastAsia="Times New Roman"/>
                <w:color w:val="000000"/>
                <w:szCs w:val="22"/>
                <w:lang w:eastAsia="en-US"/>
              </w:rPr>
              <w:t>Resumen de los resultados por Unión</w:t>
            </w:r>
            <w:r w:rsidR="002A2D38" w:rsidRPr="00FD14BC">
              <w:rPr>
                <w:rFonts w:eastAsia="Times New Roman"/>
                <w:color w:val="000000"/>
                <w:szCs w:val="22"/>
                <w:lang w:eastAsia="en-US"/>
              </w:rPr>
              <w:t xml:space="preserve">” </w:t>
            </w:r>
            <w:r w:rsidR="0068457A" w:rsidRPr="00FD14BC">
              <w:rPr>
                <w:rFonts w:eastAsia="Times New Roman"/>
                <w:color w:val="000000"/>
                <w:szCs w:val="22"/>
                <w:lang w:eastAsia="en-US"/>
              </w:rPr>
              <w:t xml:space="preserve">a los estados financieros o al documento </w:t>
            </w:r>
            <w:r w:rsidR="002A2D38" w:rsidRPr="00FD14BC">
              <w:rPr>
                <w:rFonts w:eastAsia="Times New Roman"/>
                <w:color w:val="000000"/>
                <w:szCs w:val="22"/>
                <w:lang w:eastAsia="en-US"/>
              </w:rPr>
              <w:t xml:space="preserve">PPR, </w:t>
            </w:r>
            <w:r w:rsidR="0068457A" w:rsidRPr="00FD14BC">
              <w:rPr>
                <w:rFonts w:eastAsia="Times New Roman"/>
                <w:color w:val="000000"/>
                <w:szCs w:val="22"/>
                <w:lang w:eastAsia="en-US"/>
              </w:rPr>
              <w:t xml:space="preserve">el </w:t>
            </w:r>
            <w:r w:rsidR="00E46818" w:rsidRPr="00FD14BC">
              <w:rPr>
                <w:rFonts w:eastAsia="Times New Roman"/>
                <w:color w:val="000000"/>
                <w:szCs w:val="22"/>
                <w:lang w:eastAsia="en-US"/>
              </w:rPr>
              <w:t>Japón</w:t>
            </w:r>
            <w:r w:rsidR="0068457A" w:rsidRPr="00FD14BC">
              <w:rPr>
                <w:rFonts w:eastAsia="Times New Roman"/>
                <w:color w:val="000000"/>
                <w:szCs w:val="22"/>
                <w:lang w:eastAsia="en-US"/>
              </w:rPr>
              <w:t xml:space="preserve"> opina que el </w:t>
            </w:r>
            <w:r w:rsidR="002A2D38" w:rsidRPr="00FD14BC">
              <w:rPr>
                <w:rFonts w:eastAsia="Times New Roman"/>
                <w:color w:val="000000"/>
                <w:szCs w:val="22"/>
                <w:lang w:eastAsia="en-US"/>
              </w:rPr>
              <w:t xml:space="preserve">PPR </w:t>
            </w:r>
            <w:r w:rsidR="0068457A" w:rsidRPr="00FD14BC">
              <w:rPr>
                <w:rFonts w:eastAsia="Times New Roman"/>
                <w:color w:val="000000"/>
                <w:szCs w:val="22"/>
                <w:lang w:eastAsia="en-US"/>
              </w:rPr>
              <w:t xml:space="preserve">es </w:t>
            </w:r>
            <w:r w:rsidR="0031506E" w:rsidRPr="00FD14BC">
              <w:rPr>
                <w:rFonts w:eastAsia="Times New Roman"/>
                <w:color w:val="000000"/>
                <w:szCs w:val="22"/>
                <w:lang w:eastAsia="en-US"/>
              </w:rPr>
              <w:t xml:space="preserve">la opción </w:t>
            </w:r>
            <w:r w:rsidR="0068457A" w:rsidRPr="00FD14BC">
              <w:rPr>
                <w:rFonts w:eastAsia="Times New Roman"/>
                <w:color w:val="000000"/>
                <w:szCs w:val="22"/>
                <w:lang w:eastAsia="en-US"/>
              </w:rPr>
              <w:t xml:space="preserve">más </w:t>
            </w:r>
            <w:r w:rsidR="0031506E" w:rsidRPr="00FD14BC">
              <w:rPr>
                <w:rFonts w:eastAsia="Times New Roman"/>
                <w:color w:val="000000"/>
                <w:szCs w:val="22"/>
                <w:lang w:eastAsia="en-US"/>
              </w:rPr>
              <w:t xml:space="preserve">adecuada, dado </w:t>
            </w:r>
            <w:r w:rsidR="0068457A" w:rsidRPr="00FD14BC">
              <w:rPr>
                <w:rFonts w:eastAsia="Times New Roman"/>
                <w:color w:val="000000"/>
                <w:szCs w:val="22"/>
                <w:lang w:eastAsia="en-US"/>
              </w:rPr>
              <w:t xml:space="preserve">que </w:t>
            </w:r>
            <w:r w:rsidR="0031506E" w:rsidRPr="00FD14BC">
              <w:rPr>
                <w:rFonts w:eastAsia="Times New Roman"/>
                <w:color w:val="000000"/>
                <w:szCs w:val="22"/>
                <w:lang w:eastAsia="en-US"/>
              </w:rPr>
              <w:t xml:space="preserve">este documento </w:t>
            </w:r>
            <w:r w:rsidR="0068457A" w:rsidRPr="00FD14BC">
              <w:rPr>
                <w:rFonts w:eastAsia="Times New Roman"/>
                <w:color w:val="000000"/>
                <w:szCs w:val="22"/>
                <w:lang w:eastAsia="en-US"/>
              </w:rPr>
              <w:t xml:space="preserve">se elabora con </w:t>
            </w:r>
            <w:r w:rsidR="006E6749" w:rsidRPr="00FD14BC">
              <w:rPr>
                <w:rFonts w:eastAsia="Times New Roman"/>
                <w:color w:val="000000"/>
                <w:szCs w:val="22"/>
                <w:lang w:eastAsia="en-US"/>
              </w:rPr>
              <w:t xml:space="preserve">objeto </w:t>
            </w:r>
            <w:r w:rsidR="0068457A" w:rsidRPr="00FD14BC">
              <w:rPr>
                <w:rFonts w:eastAsia="Times New Roman"/>
                <w:color w:val="000000"/>
                <w:szCs w:val="22"/>
                <w:lang w:eastAsia="en-US"/>
              </w:rPr>
              <w:t>de evaluar los programas con carácter bienal y no anual</w:t>
            </w:r>
            <w:r w:rsidR="002A2D38" w:rsidRPr="00FD14BC">
              <w:rPr>
                <w:rFonts w:eastAsia="Times New Roman"/>
                <w:color w:val="000000"/>
                <w:szCs w:val="22"/>
                <w:lang w:eastAsia="en-US"/>
              </w:rPr>
              <w:t xml:space="preserve">.  </w:t>
            </w:r>
            <w:r w:rsidR="0068457A" w:rsidRPr="00FD14BC">
              <w:rPr>
                <w:rFonts w:eastAsia="Times New Roman"/>
                <w:color w:val="000000"/>
                <w:szCs w:val="22"/>
                <w:lang w:eastAsia="en-US"/>
              </w:rPr>
              <w:t xml:space="preserve">Por consiguiente, el cuadro </w:t>
            </w:r>
            <w:r w:rsidR="002A2D38" w:rsidRPr="00FD14BC">
              <w:rPr>
                <w:rFonts w:eastAsia="Times New Roman"/>
                <w:color w:val="000000"/>
                <w:szCs w:val="22"/>
                <w:lang w:eastAsia="en-US"/>
              </w:rPr>
              <w:t>“</w:t>
            </w:r>
            <w:r w:rsidR="00F50F62" w:rsidRPr="00FD14BC">
              <w:rPr>
                <w:rFonts w:eastAsia="Times New Roman"/>
                <w:color w:val="000000"/>
                <w:szCs w:val="22"/>
                <w:lang w:eastAsia="en-US"/>
              </w:rPr>
              <w:t>Resumen de los resultados por Unión</w:t>
            </w:r>
            <w:r w:rsidR="002A2D38" w:rsidRPr="00FD14BC">
              <w:rPr>
                <w:rFonts w:eastAsia="Times New Roman"/>
                <w:color w:val="000000"/>
                <w:szCs w:val="22"/>
                <w:lang w:eastAsia="en-US"/>
              </w:rPr>
              <w:t xml:space="preserve">” </w:t>
            </w:r>
            <w:r w:rsidR="00C37E52" w:rsidRPr="00FD14BC">
              <w:rPr>
                <w:rFonts w:eastAsia="Times New Roman"/>
                <w:color w:val="000000"/>
                <w:szCs w:val="22"/>
                <w:lang w:eastAsia="en-US"/>
              </w:rPr>
              <w:t xml:space="preserve">se </w:t>
            </w:r>
            <w:r w:rsidR="0024496D" w:rsidRPr="00FD14BC">
              <w:rPr>
                <w:rFonts w:eastAsia="Times New Roman"/>
                <w:color w:val="000000"/>
                <w:szCs w:val="22"/>
                <w:lang w:eastAsia="en-US"/>
              </w:rPr>
              <w:t>debe</w:t>
            </w:r>
            <w:r w:rsidR="00C37E52" w:rsidRPr="00FD14BC">
              <w:rPr>
                <w:rFonts w:eastAsia="Times New Roman"/>
                <w:color w:val="000000"/>
                <w:szCs w:val="22"/>
                <w:lang w:eastAsia="en-US"/>
              </w:rPr>
              <w:t xml:space="preserve"> conservar</w:t>
            </w:r>
            <w:r w:rsidR="0068457A" w:rsidRPr="00FD14BC">
              <w:rPr>
                <w:rFonts w:eastAsia="Times New Roman"/>
                <w:color w:val="000000"/>
                <w:szCs w:val="22"/>
                <w:lang w:eastAsia="en-US"/>
              </w:rPr>
              <w:t xml:space="preserve"> </w:t>
            </w:r>
            <w:r w:rsidR="00C37E52" w:rsidRPr="00FD14BC">
              <w:rPr>
                <w:rFonts w:eastAsia="Times New Roman"/>
                <w:color w:val="000000"/>
                <w:szCs w:val="22"/>
                <w:lang w:eastAsia="en-US"/>
              </w:rPr>
              <w:t xml:space="preserve">y quedar incorporado en el </w:t>
            </w:r>
            <w:r w:rsidR="0068457A" w:rsidRPr="00FD14BC">
              <w:rPr>
                <w:rFonts w:eastAsia="Times New Roman"/>
                <w:color w:val="000000"/>
                <w:szCs w:val="22"/>
                <w:lang w:eastAsia="en-US"/>
              </w:rPr>
              <w:t xml:space="preserve">documento PPR o </w:t>
            </w:r>
            <w:r w:rsidR="00C37E52" w:rsidRPr="00FD14BC">
              <w:rPr>
                <w:rFonts w:eastAsia="Times New Roman"/>
                <w:color w:val="000000"/>
                <w:szCs w:val="22"/>
                <w:lang w:eastAsia="en-US"/>
              </w:rPr>
              <w:t xml:space="preserve">en </w:t>
            </w:r>
            <w:r w:rsidR="0068457A" w:rsidRPr="00FD14BC">
              <w:rPr>
                <w:rFonts w:eastAsia="Times New Roman"/>
                <w:color w:val="000000"/>
                <w:szCs w:val="22"/>
                <w:lang w:eastAsia="en-US"/>
              </w:rPr>
              <w:t>los estados financieros</w:t>
            </w:r>
            <w:r w:rsidR="002A2D38" w:rsidRPr="00FD14BC">
              <w:rPr>
                <w:rFonts w:eastAsia="Times New Roman"/>
                <w:color w:val="000000"/>
                <w:szCs w:val="22"/>
                <w:lang w:eastAsia="en-US"/>
              </w:rPr>
              <w:t>.</w:t>
            </w:r>
          </w:p>
        </w:tc>
      </w:tr>
      <w:tr w:rsidR="002A2D38" w:rsidRPr="00FD14BC" w:rsidTr="00437EA1">
        <w:trPr>
          <w:trHeight w:val="42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Kirguistán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68457A" w:rsidP="00941AE4">
            <w:pPr>
              <w:rPr>
                <w:rFonts w:eastAsia="Times New Roman"/>
                <w:color w:val="000000"/>
                <w:szCs w:val="22"/>
                <w:lang w:eastAsia="en-US"/>
              </w:rPr>
            </w:pPr>
            <w:r w:rsidRPr="00FD14BC">
              <w:rPr>
                <w:rFonts w:eastAsia="Times New Roman"/>
                <w:color w:val="000000"/>
                <w:szCs w:val="22"/>
                <w:lang w:eastAsia="en-US"/>
              </w:rPr>
              <w:t>La secundamos</w:t>
            </w:r>
            <w:r w:rsidR="002A2D38" w:rsidRPr="00FD14BC">
              <w:rPr>
                <w:rFonts w:eastAsia="Times New Roman"/>
                <w:color w:val="000000"/>
                <w:szCs w:val="22"/>
                <w:lang w:eastAsia="en-US"/>
              </w:rPr>
              <w:t>.</w:t>
            </w:r>
          </w:p>
        </w:tc>
      </w:tr>
      <w:tr w:rsidR="002A2D38" w:rsidRPr="00FD14BC" w:rsidTr="00941AE4">
        <w:trPr>
          <w:trHeight w:val="1679"/>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713F32" w:rsidP="00941AE4">
            <w:pPr>
              <w:rPr>
                <w:rFonts w:eastAsia="Times New Roman"/>
                <w:color w:val="000000"/>
                <w:szCs w:val="22"/>
                <w:lang w:eastAsia="en-US"/>
              </w:rPr>
            </w:pPr>
            <w:r w:rsidRPr="00FD14BC">
              <w:rPr>
                <w:rFonts w:eastAsia="Times New Roman"/>
                <w:color w:val="000000"/>
                <w:szCs w:val="22"/>
                <w:lang w:eastAsia="en-US"/>
              </w:rPr>
              <w:t>México</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296172" w:rsidP="00713F32">
            <w:pPr>
              <w:rPr>
                <w:rFonts w:eastAsia="Times New Roman"/>
                <w:color w:val="000000"/>
                <w:szCs w:val="22"/>
                <w:lang w:eastAsia="en-US"/>
              </w:rPr>
            </w:pPr>
            <w:r w:rsidRPr="00FD14BC">
              <w:rPr>
                <w:rFonts w:eastAsia="Times New Roman"/>
                <w:color w:val="000000"/>
                <w:szCs w:val="22"/>
                <w:lang w:eastAsia="en-US"/>
              </w:rPr>
              <w:t>Se apoya que el “resumen de resultados por unión” se incorpore en el informe de los estados financieros.  Se propone incluir el cuadro “fondos de reserva y de operaciones por unión” (informe de gestión financiera) en el informe de los estados financieros.  El valor del cuadro radica en el resumen completo del desempeño de todas las Uniones administradas por la OMPI.</w:t>
            </w:r>
          </w:p>
        </w:tc>
      </w:tr>
      <w:tr w:rsidR="002A2D38" w:rsidRPr="00FD14BC" w:rsidTr="00941AE4">
        <w:trPr>
          <w:trHeight w:val="87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Filipinas</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C85B13" w:rsidP="002C1883">
            <w:pPr>
              <w:rPr>
                <w:rFonts w:eastAsia="Times New Roman"/>
                <w:color w:val="000000"/>
                <w:szCs w:val="22"/>
                <w:lang w:eastAsia="en-US"/>
              </w:rPr>
            </w:pPr>
            <w:r w:rsidRPr="00FD14BC">
              <w:rPr>
                <w:rFonts w:eastAsia="Times New Roman"/>
                <w:color w:val="000000"/>
                <w:szCs w:val="22"/>
                <w:lang w:eastAsia="en-US"/>
              </w:rPr>
              <w:t xml:space="preserve">Sí, </w:t>
            </w:r>
            <w:r w:rsidR="002C1883" w:rsidRPr="00FD14BC">
              <w:rPr>
                <w:rFonts w:eastAsia="Times New Roman"/>
                <w:color w:val="000000"/>
                <w:szCs w:val="22"/>
                <w:lang w:eastAsia="en-US"/>
              </w:rPr>
              <w:t xml:space="preserve">la información sobre el rendimiento financiero de las Uniones y los </w:t>
            </w:r>
            <w:r w:rsidR="002C1883" w:rsidRPr="00FD14BC">
              <w:rPr>
                <w:szCs w:val="18"/>
              </w:rPr>
              <w:t>fondos de reserva y de operaciones</w:t>
            </w:r>
            <w:r w:rsidR="002C1883" w:rsidRPr="00FD14BC">
              <w:rPr>
                <w:rFonts w:eastAsia="Times New Roman"/>
                <w:color w:val="000000"/>
                <w:szCs w:val="22"/>
                <w:lang w:eastAsia="en-US"/>
              </w:rPr>
              <w:t xml:space="preserve"> puede quedar incorporada en </w:t>
            </w:r>
            <w:r w:rsidRPr="00FD14BC">
              <w:rPr>
                <w:rFonts w:eastAsia="Times New Roman"/>
                <w:color w:val="000000"/>
                <w:szCs w:val="22"/>
                <w:lang w:eastAsia="en-US"/>
              </w:rPr>
              <w:t>los estados financieros</w:t>
            </w:r>
            <w:r w:rsidR="002A2D38" w:rsidRPr="00FD14BC">
              <w:rPr>
                <w:rFonts w:eastAsia="Times New Roman"/>
                <w:color w:val="000000"/>
                <w:szCs w:val="22"/>
                <w:lang w:eastAsia="en-US"/>
              </w:rPr>
              <w:t>.</w:t>
            </w:r>
          </w:p>
        </w:tc>
      </w:tr>
      <w:tr w:rsidR="002A2D38" w:rsidRPr="00FD14BC" w:rsidTr="00941AE4">
        <w:trPr>
          <w:trHeight w:val="212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Qatar</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9B0BEE" w:rsidP="002C1883">
            <w:pPr>
              <w:rPr>
                <w:rFonts w:eastAsia="Times New Roman"/>
                <w:color w:val="000000"/>
                <w:szCs w:val="22"/>
                <w:lang w:eastAsia="en-US"/>
              </w:rPr>
            </w:pPr>
            <w:r w:rsidRPr="00FD14BC">
              <w:rPr>
                <w:rFonts w:eastAsia="Times New Roman"/>
                <w:color w:val="000000"/>
                <w:szCs w:val="22"/>
                <w:lang w:eastAsia="en-US"/>
              </w:rPr>
              <w:t xml:space="preserve">Tal como se observa en el diagrama esquemático, </w:t>
            </w:r>
            <w:r w:rsidR="002C1883" w:rsidRPr="00FD14BC">
              <w:rPr>
                <w:rFonts w:eastAsia="Times New Roman"/>
                <w:color w:val="000000"/>
                <w:szCs w:val="22"/>
                <w:lang w:eastAsia="en-US"/>
              </w:rPr>
              <w:t xml:space="preserve">en </w:t>
            </w:r>
            <w:r w:rsidRPr="00FD14BC">
              <w:rPr>
                <w:rFonts w:eastAsia="Times New Roman"/>
                <w:color w:val="000000"/>
                <w:szCs w:val="22"/>
                <w:lang w:eastAsia="en-US"/>
              </w:rPr>
              <w:t>los estados financie</w:t>
            </w:r>
            <w:r w:rsidR="00350B38" w:rsidRPr="00FD14BC">
              <w:rPr>
                <w:rFonts w:eastAsia="Times New Roman"/>
                <w:color w:val="000000"/>
                <w:szCs w:val="22"/>
                <w:lang w:eastAsia="en-US"/>
              </w:rPr>
              <w:t xml:space="preserve">ros y el documento PPR </w:t>
            </w:r>
            <w:r w:rsidR="002C1883" w:rsidRPr="00FD14BC">
              <w:rPr>
                <w:rFonts w:eastAsia="Times New Roman"/>
                <w:color w:val="000000"/>
                <w:szCs w:val="22"/>
                <w:lang w:eastAsia="en-US"/>
              </w:rPr>
              <w:t xml:space="preserve">figura </w:t>
            </w:r>
            <w:r w:rsidR="000E6474" w:rsidRPr="00FD14BC">
              <w:rPr>
                <w:rFonts w:eastAsia="Times New Roman"/>
                <w:color w:val="000000"/>
                <w:szCs w:val="22"/>
                <w:lang w:eastAsia="en-US"/>
              </w:rPr>
              <w:t xml:space="preserve">el </w:t>
            </w:r>
            <w:r w:rsidR="0068457A" w:rsidRPr="00FD14BC">
              <w:rPr>
                <w:rFonts w:eastAsia="Times New Roman"/>
                <w:color w:val="000000"/>
                <w:szCs w:val="22"/>
                <w:lang w:eastAsia="en-US"/>
              </w:rPr>
              <w:t xml:space="preserve">resumen de los resultados </w:t>
            </w:r>
            <w:r w:rsidR="00F50F62" w:rsidRPr="00FD14BC">
              <w:rPr>
                <w:rFonts w:eastAsia="Times New Roman"/>
                <w:color w:val="000000"/>
                <w:szCs w:val="22"/>
                <w:lang w:eastAsia="en-US"/>
              </w:rPr>
              <w:t xml:space="preserve">por Unión </w:t>
            </w:r>
            <w:r w:rsidRPr="00FD14BC">
              <w:rPr>
                <w:rFonts w:eastAsia="Times New Roman"/>
                <w:color w:val="000000"/>
                <w:szCs w:val="22"/>
                <w:lang w:eastAsia="en-US"/>
              </w:rPr>
              <w:t>a los que hace referencia el informe de gestión financiera</w:t>
            </w:r>
            <w:r w:rsidR="002A2D38" w:rsidRPr="00FD14BC">
              <w:rPr>
                <w:rFonts w:eastAsia="Times New Roman"/>
                <w:color w:val="000000"/>
                <w:szCs w:val="22"/>
                <w:lang w:eastAsia="en-US"/>
              </w:rPr>
              <w:t xml:space="preserve">.  </w:t>
            </w:r>
            <w:r w:rsidRPr="00FD14BC">
              <w:rPr>
                <w:rFonts w:eastAsia="Times New Roman"/>
                <w:color w:val="000000"/>
                <w:szCs w:val="22"/>
                <w:lang w:eastAsia="en-US"/>
              </w:rPr>
              <w:t>Cada una de estas secciones contiene información adicional</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Es preferible normalizar los informes financieros, sobre todo </w:t>
            </w:r>
            <w:r w:rsidR="000E6474" w:rsidRPr="00FD14BC">
              <w:rPr>
                <w:rFonts w:eastAsia="Times New Roman"/>
                <w:color w:val="000000"/>
                <w:szCs w:val="22"/>
                <w:lang w:eastAsia="en-US"/>
              </w:rPr>
              <w:t xml:space="preserve">la presentación de </w:t>
            </w:r>
            <w:r w:rsidRPr="00FD14BC">
              <w:rPr>
                <w:rFonts w:eastAsia="Times New Roman"/>
                <w:color w:val="000000"/>
                <w:szCs w:val="22"/>
                <w:lang w:eastAsia="en-US"/>
              </w:rPr>
              <w:t xml:space="preserve">información relativa a </w:t>
            </w:r>
            <w:r w:rsidR="00F50F62" w:rsidRPr="00FD14BC">
              <w:rPr>
                <w:rFonts w:eastAsia="Times New Roman"/>
                <w:color w:val="000000"/>
                <w:szCs w:val="22"/>
                <w:lang w:eastAsia="en-US"/>
              </w:rPr>
              <w:t xml:space="preserve">los fondos de reserva y de operaciones (FRO) </w:t>
            </w:r>
            <w:r w:rsidRPr="00FD14BC">
              <w:rPr>
                <w:rFonts w:eastAsia="Times New Roman"/>
                <w:color w:val="000000"/>
                <w:szCs w:val="22"/>
                <w:lang w:eastAsia="en-US"/>
              </w:rPr>
              <w:t xml:space="preserve">y a </w:t>
            </w:r>
            <w:r w:rsidR="00F50F62" w:rsidRPr="00FD14BC">
              <w:rPr>
                <w:rFonts w:eastAsia="Times New Roman"/>
                <w:color w:val="000000"/>
                <w:szCs w:val="22"/>
                <w:lang w:eastAsia="en-US"/>
              </w:rPr>
              <w:t>los ingresos, los gastos y las reservas por segmento</w:t>
            </w:r>
            <w:r w:rsidRPr="00FD14BC">
              <w:rPr>
                <w:rFonts w:eastAsia="Times New Roman"/>
                <w:color w:val="000000"/>
                <w:szCs w:val="22"/>
                <w:lang w:eastAsia="en-US"/>
              </w:rPr>
              <w:t xml:space="preserve">. </w:t>
            </w:r>
            <w:r w:rsidR="002264B9" w:rsidRPr="00FD14BC">
              <w:rPr>
                <w:rFonts w:eastAsia="Times New Roman"/>
                <w:color w:val="000000"/>
                <w:szCs w:val="22"/>
                <w:lang w:eastAsia="en-US"/>
              </w:rPr>
              <w:t>Se recomienda publicar un informe exhaustivo sobre cada uno de estos elementos</w:t>
            </w:r>
            <w:r w:rsidR="002A2D38" w:rsidRPr="00FD14BC">
              <w:rPr>
                <w:rFonts w:eastAsia="Times New Roman"/>
                <w:color w:val="000000"/>
                <w:szCs w:val="22"/>
                <w:lang w:eastAsia="en-US"/>
              </w:rPr>
              <w:t>.</w:t>
            </w:r>
          </w:p>
        </w:tc>
      </w:tr>
    </w:tbl>
    <w:p w:rsidR="00D26574" w:rsidRDefault="00D26574">
      <w:r>
        <w:br w:type="page"/>
      </w:r>
    </w:p>
    <w:tbl>
      <w:tblPr>
        <w:tblW w:w="9229" w:type="dxa"/>
        <w:tblInd w:w="93" w:type="dxa"/>
        <w:tblLook w:val="04A0" w:firstRow="1" w:lastRow="0" w:firstColumn="1" w:lastColumn="0" w:noHBand="0" w:noVBand="1"/>
      </w:tblPr>
      <w:tblGrid>
        <w:gridCol w:w="1433"/>
        <w:gridCol w:w="7796"/>
      </w:tblGrid>
      <w:tr w:rsidR="002A2D38" w:rsidRPr="00FD14BC" w:rsidTr="00D26574">
        <w:trPr>
          <w:trHeight w:val="72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lastRenderedPageBreak/>
              <w:t>Federación de Rusia</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2A2D38" w:rsidP="009B0BEE">
            <w:pPr>
              <w:rPr>
                <w:rFonts w:eastAsia="Times New Roman"/>
                <w:color w:val="000000"/>
                <w:szCs w:val="22"/>
                <w:lang w:eastAsia="en-US"/>
              </w:rPr>
            </w:pPr>
            <w:r w:rsidRPr="00FD14BC">
              <w:rPr>
                <w:szCs w:val="22"/>
              </w:rPr>
              <w:t xml:space="preserve">Rospatent </w:t>
            </w:r>
            <w:r w:rsidR="009B0BEE" w:rsidRPr="00FD14BC">
              <w:rPr>
                <w:szCs w:val="22"/>
              </w:rPr>
              <w:t>no descarta secundar la propuesta de la Secretaría de la OMPI</w:t>
            </w:r>
            <w:r w:rsidRPr="00FD14BC">
              <w:rPr>
                <w:szCs w:val="22"/>
              </w:rPr>
              <w:t>.</w:t>
            </w:r>
          </w:p>
        </w:tc>
      </w:tr>
      <w:tr w:rsidR="002A2D38" w:rsidRPr="00FD14BC" w:rsidTr="00D85E0F">
        <w:trPr>
          <w:trHeight w:val="559"/>
        </w:trPr>
        <w:tc>
          <w:tcPr>
            <w:tcW w:w="1433" w:type="dxa"/>
            <w:tcBorders>
              <w:top w:val="nil"/>
              <w:left w:val="single" w:sz="4" w:space="0" w:color="auto"/>
              <w:bottom w:val="single" w:sz="4" w:space="0" w:color="auto"/>
              <w:right w:val="single" w:sz="4" w:space="0" w:color="auto"/>
            </w:tcBorders>
            <w:shd w:val="clear" w:color="auto" w:fill="auto"/>
            <w:noWrap/>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Eslovaquia</w:t>
            </w:r>
          </w:p>
        </w:tc>
        <w:tc>
          <w:tcPr>
            <w:tcW w:w="7796" w:type="dxa"/>
            <w:tcBorders>
              <w:top w:val="nil"/>
              <w:left w:val="nil"/>
              <w:bottom w:val="single" w:sz="4" w:space="0" w:color="auto"/>
              <w:right w:val="single" w:sz="4" w:space="0" w:color="auto"/>
            </w:tcBorders>
            <w:shd w:val="clear" w:color="auto" w:fill="auto"/>
            <w:vAlign w:val="center"/>
          </w:tcPr>
          <w:p w:rsidR="002A2D38" w:rsidRPr="00FD14BC" w:rsidRDefault="009B0BEE" w:rsidP="009B0BEE">
            <w:pPr>
              <w:rPr>
                <w:rFonts w:eastAsia="Times New Roman"/>
                <w:color w:val="000000"/>
                <w:szCs w:val="22"/>
                <w:lang w:eastAsia="en-US"/>
              </w:rPr>
            </w:pPr>
            <w:r w:rsidRPr="00FD14BC">
              <w:rPr>
                <w:rFonts w:eastAsia="Times New Roman"/>
                <w:color w:val="000000"/>
                <w:szCs w:val="22"/>
                <w:lang w:eastAsia="en-US"/>
              </w:rPr>
              <w:t>Sí, la secundamos</w:t>
            </w:r>
            <w:r w:rsidR="002A2D38" w:rsidRPr="00FD14BC">
              <w:rPr>
                <w:rFonts w:eastAsia="Times New Roman"/>
                <w:color w:val="000000"/>
                <w:szCs w:val="22"/>
                <w:lang w:eastAsia="en-US"/>
              </w:rPr>
              <w:t>.</w:t>
            </w:r>
          </w:p>
        </w:tc>
      </w:tr>
      <w:tr w:rsidR="002A2D38" w:rsidRPr="00FD14BC" w:rsidTr="00D85E0F">
        <w:trPr>
          <w:trHeight w:val="98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A167CA" w:rsidP="001126C1">
            <w:pPr>
              <w:rPr>
                <w:rFonts w:eastAsia="Times New Roman"/>
                <w:color w:val="000000"/>
                <w:szCs w:val="22"/>
                <w:lang w:eastAsia="en-US"/>
              </w:rPr>
            </w:pPr>
            <w:r>
              <w:rPr>
                <w:rFonts w:eastAsia="Times New Roman"/>
                <w:color w:val="000000"/>
                <w:szCs w:val="22"/>
                <w:lang w:eastAsia="en-US"/>
              </w:rPr>
              <w:t>Trinidad y Tabago</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9B0BEE" w:rsidP="00102E60">
            <w:pPr>
              <w:rPr>
                <w:rFonts w:eastAsia="Times New Roman"/>
                <w:color w:val="000000"/>
                <w:szCs w:val="22"/>
                <w:lang w:eastAsia="en-US"/>
              </w:rPr>
            </w:pPr>
            <w:r w:rsidRPr="00FD14BC">
              <w:rPr>
                <w:rFonts w:eastAsia="Times New Roman"/>
                <w:color w:val="000000"/>
                <w:szCs w:val="22"/>
                <w:lang w:eastAsia="en-US"/>
              </w:rPr>
              <w:t>No se descarta secundar la propuesta</w:t>
            </w:r>
            <w:r w:rsidR="002A2D38" w:rsidRPr="00FD14BC">
              <w:rPr>
                <w:rFonts w:eastAsia="Times New Roman"/>
                <w:color w:val="000000"/>
                <w:szCs w:val="22"/>
                <w:lang w:eastAsia="en-US"/>
              </w:rPr>
              <w:t xml:space="preserve">.  </w:t>
            </w:r>
            <w:r w:rsidR="00F603EF" w:rsidRPr="00FD14BC">
              <w:rPr>
                <w:rFonts w:eastAsia="Times New Roman"/>
                <w:color w:val="000000"/>
                <w:szCs w:val="22"/>
                <w:lang w:eastAsia="en-US"/>
              </w:rPr>
              <w:t xml:space="preserve">Una vez más, conviene recordar que las personas que </w:t>
            </w:r>
            <w:r w:rsidR="00102E60" w:rsidRPr="00FD14BC">
              <w:rPr>
                <w:rFonts w:eastAsia="Times New Roman"/>
                <w:color w:val="000000"/>
                <w:szCs w:val="22"/>
                <w:lang w:eastAsia="en-US"/>
              </w:rPr>
              <w:t>acceden a</w:t>
            </w:r>
            <w:r w:rsidR="00F603EF" w:rsidRPr="00FD14BC">
              <w:rPr>
                <w:rFonts w:eastAsia="Times New Roman"/>
                <w:color w:val="000000"/>
                <w:szCs w:val="22"/>
                <w:lang w:eastAsia="en-US"/>
              </w:rPr>
              <w:t xml:space="preserve"> los estados financieros no siempre son capaces de interpretarlos con facilidad y que, de hecho, los datos se ponen a disposición de una amplia gama de usuarios con distintas aptitudes.  </w:t>
            </w:r>
          </w:p>
        </w:tc>
      </w:tr>
      <w:tr w:rsidR="002A2D38" w:rsidRPr="00FD14BC" w:rsidTr="00D85E0F">
        <w:trPr>
          <w:trHeight w:val="426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Turquía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0C2209" w:rsidP="0024496D">
            <w:pPr>
              <w:rPr>
                <w:rFonts w:eastAsia="Times New Roman"/>
                <w:color w:val="000000"/>
                <w:szCs w:val="22"/>
                <w:lang w:eastAsia="en-US"/>
              </w:rPr>
            </w:pPr>
            <w:r w:rsidRPr="00FD14BC">
              <w:rPr>
                <w:rFonts w:eastAsia="Times New Roman"/>
                <w:color w:val="000000"/>
                <w:szCs w:val="22"/>
                <w:lang w:eastAsia="en-US"/>
              </w:rPr>
              <w:t>Somos partidarios de la propuesta</w:t>
            </w:r>
            <w:r w:rsidR="002A2D38" w:rsidRPr="00FD14BC">
              <w:rPr>
                <w:rFonts w:eastAsia="Times New Roman"/>
                <w:color w:val="000000"/>
                <w:szCs w:val="22"/>
                <w:lang w:eastAsia="en-US"/>
              </w:rPr>
              <w:t xml:space="preserve">.  </w:t>
            </w:r>
            <w:r w:rsidR="00F50F62" w:rsidRPr="00FD14BC">
              <w:rPr>
                <w:rFonts w:eastAsia="Times New Roman"/>
                <w:color w:val="000000"/>
                <w:szCs w:val="22"/>
                <w:lang w:eastAsia="en-US"/>
              </w:rPr>
              <w:t>En la OMPI, los fondos de reserva y de operaciones (FRO)</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se contabilizan como activos netos de la organización, es decir, la diferencia entre la totalidad del activo y del pasivo, </w:t>
            </w:r>
            <w:r w:rsidR="000E6474" w:rsidRPr="00FD14BC">
              <w:rPr>
                <w:rFonts w:eastAsia="Times New Roman"/>
                <w:color w:val="000000"/>
                <w:szCs w:val="22"/>
                <w:lang w:eastAsia="en-US"/>
              </w:rPr>
              <w:t xml:space="preserve">conceptos </w:t>
            </w:r>
            <w:r w:rsidRPr="00FD14BC">
              <w:rPr>
                <w:rFonts w:eastAsia="Times New Roman"/>
                <w:color w:val="000000"/>
                <w:szCs w:val="22"/>
                <w:lang w:eastAsia="en-US"/>
              </w:rPr>
              <w:t xml:space="preserve">definidos por separado en </w:t>
            </w:r>
            <w:r w:rsidR="00350B38" w:rsidRPr="00FD14BC">
              <w:rPr>
                <w:rFonts w:eastAsia="Times New Roman"/>
                <w:color w:val="000000"/>
                <w:szCs w:val="22"/>
                <w:lang w:eastAsia="en-US"/>
              </w:rPr>
              <w:t>la</w:t>
            </w:r>
            <w:r w:rsidR="00F312D1" w:rsidRPr="00FD14BC">
              <w:rPr>
                <w:rFonts w:eastAsia="Times New Roman"/>
                <w:color w:val="000000"/>
                <w:szCs w:val="22"/>
                <w:lang w:eastAsia="en-US"/>
              </w:rPr>
              <w:t>s</w:t>
            </w:r>
            <w:r w:rsidR="00350B38" w:rsidRPr="00FD14BC">
              <w:rPr>
                <w:rFonts w:eastAsia="Times New Roman"/>
                <w:color w:val="000000"/>
                <w:szCs w:val="22"/>
                <w:lang w:eastAsia="en-US"/>
              </w:rPr>
              <w:t xml:space="preserve"> Regla</w:t>
            </w:r>
            <w:r w:rsidR="00F312D1" w:rsidRPr="00FD14BC">
              <w:rPr>
                <w:rFonts w:eastAsia="Times New Roman"/>
                <w:color w:val="000000"/>
                <w:szCs w:val="22"/>
                <w:lang w:eastAsia="en-US"/>
              </w:rPr>
              <w:t>s</w:t>
            </w:r>
            <w:r w:rsidR="00350B38" w:rsidRPr="00FD14BC">
              <w:rPr>
                <w:rFonts w:eastAsia="Times New Roman"/>
                <w:color w:val="000000"/>
                <w:szCs w:val="22"/>
                <w:lang w:eastAsia="en-US"/>
              </w:rPr>
              <w:t xml:space="preserve"> 101.3.n) y 101.3.q) d</w:t>
            </w:r>
            <w:r w:rsidRPr="00FD14BC">
              <w:rPr>
                <w:rFonts w:eastAsia="Times New Roman"/>
                <w:color w:val="000000"/>
                <w:szCs w:val="22"/>
                <w:lang w:eastAsia="en-US"/>
              </w:rPr>
              <w:t xml:space="preserve">el </w:t>
            </w:r>
            <w:r w:rsidR="006123E2" w:rsidRPr="00FD14BC">
              <w:rPr>
                <w:rFonts w:eastAsia="Times New Roman"/>
                <w:color w:val="000000"/>
                <w:szCs w:val="22"/>
                <w:lang w:eastAsia="en-US"/>
              </w:rPr>
              <w:t>Reglamento Financiero y Reglamentación Financiera</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Lo primero que observamos es que </w:t>
            </w:r>
            <w:r w:rsidR="00F312D1" w:rsidRPr="00FD14BC">
              <w:rPr>
                <w:rFonts w:eastAsia="Times New Roman"/>
                <w:color w:val="000000"/>
                <w:szCs w:val="22"/>
                <w:lang w:eastAsia="en-US"/>
              </w:rPr>
              <w:t xml:space="preserve">en </w:t>
            </w:r>
            <w:r w:rsidRPr="00FD14BC">
              <w:rPr>
                <w:rFonts w:eastAsia="Times New Roman"/>
                <w:color w:val="000000"/>
                <w:szCs w:val="22"/>
                <w:lang w:eastAsia="en-US"/>
              </w:rPr>
              <w:t xml:space="preserve">los estados financieros </w:t>
            </w:r>
            <w:r w:rsidR="002A2D38" w:rsidRPr="00FD14BC">
              <w:rPr>
                <w:rFonts w:eastAsia="Times New Roman"/>
                <w:color w:val="000000"/>
                <w:szCs w:val="22"/>
                <w:lang w:eastAsia="en-US"/>
              </w:rPr>
              <w:t>(</w:t>
            </w:r>
            <w:r w:rsidR="006817B1" w:rsidRPr="00FD14BC">
              <w:rPr>
                <w:rFonts w:eastAsia="Times New Roman"/>
                <w:color w:val="000000"/>
                <w:szCs w:val="22"/>
                <w:lang w:eastAsia="en-US"/>
              </w:rPr>
              <w:t xml:space="preserve">el cuadro de la </w:t>
            </w:r>
            <w:r w:rsidR="00B26DB9" w:rsidRPr="00FD14BC">
              <w:rPr>
                <w:rFonts w:eastAsia="Times New Roman"/>
                <w:color w:val="000000"/>
                <w:szCs w:val="22"/>
                <w:lang w:eastAsia="en-US"/>
              </w:rPr>
              <w:t xml:space="preserve">página </w:t>
            </w:r>
            <w:r w:rsidR="00480D48" w:rsidRPr="00FD14BC">
              <w:rPr>
                <w:rFonts w:eastAsia="Times New Roman"/>
                <w:color w:val="000000"/>
                <w:szCs w:val="22"/>
                <w:lang w:eastAsia="en-US"/>
              </w:rPr>
              <w:t>70</w:t>
            </w:r>
            <w:r w:rsidR="002A2D38" w:rsidRPr="00FD14BC">
              <w:rPr>
                <w:rFonts w:eastAsia="Times New Roman"/>
                <w:color w:val="000000"/>
                <w:szCs w:val="22"/>
                <w:lang w:eastAsia="en-US"/>
              </w:rPr>
              <w:t xml:space="preserve">) </w:t>
            </w:r>
            <w:r w:rsidR="005818CC" w:rsidRPr="00FD14BC">
              <w:rPr>
                <w:rFonts w:eastAsia="Times New Roman"/>
                <w:color w:val="000000"/>
                <w:szCs w:val="22"/>
                <w:lang w:eastAsia="en-US"/>
              </w:rPr>
              <w:t xml:space="preserve">no </w:t>
            </w:r>
            <w:r w:rsidR="00F312D1" w:rsidRPr="00FD14BC">
              <w:rPr>
                <w:rFonts w:eastAsia="Times New Roman"/>
                <w:color w:val="000000"/>
                <w:szCs w:val="22"/>
                <w:lang w:eastAsia="en-US"/>
              </w:rPr>
              <w:t xml:space="preserve">se </w:t>
            </w:r>
            <w:r w:rsidR="000E6474" w:rsidRPr="00FD14BC">
              <w:rPr>
                <w:rFonts w:eastAsia="Times New Roman"/>
                <w:color w:val="000000"/>
                <w:szCs w:val="22"/>
                <w:lang w:eastAsia="en-US"/>
              </w:rPr>
              <w:t xml:space="preserve">distinguen </w:t>
            </w:r>
            <w:r w:rsidR="00B26DB9" w:rsidRPr="00FD14BC">
              <w:rPr>
                <w:rFonts w:eastAsia="Times New Roman"/>
                <w:color w:val="000000"/>
                <w:szCs w:val="22"/>
                <w:lang w:eastAsia="en-US"/>
              </w:rPr>
              <w:t xml:space="preserve">los ingresos y gastos actuales </w:t>
            </w:r>
            <w:r w:rsidR="000E6474" w:rsidRPr="00FD14BC">
              <w:rPr>
                <w:rFonts w:eastAsia="Times New Roman"/>
                <w:color w:val="000000"/>
                <w:szCs w:val="22"/>
                <w:lang w:eastAsia="en-US"/>
              </w:rPr>
              <w:t xml:space="preserve">de </w:t>
            </w:r>
            <w:r w:rsidR="00B26DB9" w:rsidRPr="00FD14BC">
              <w:rPr>
                <w:rFonts w:eastAsia="Times New Roman"/>
                <w:color w:val="000000"/>
                <w:szCs w:val="22"/>
                <w:lang w:eastAsia="en-US"/>
              </w:rPr>
              <w:t>los presupuestados</w:t>
            </w:r>
            <w:r w:rsidR="002A2D38" w:rsidRPr="00FD14BC">
              <w:rPr>
                <w:rFonts w:eastAsia="Times New Roman"/>
                <w:color w:val="000000"/>
                <w:szCs w:val="22"/>
                <w:lang w:eastAsia="en-US"/>
              </w:rPr>
              <w:t xml:space="preserve">.  </w:t>
            </w:r>
            <w:r w:rsidR="004B2E5F" w:rsidRPr="00FD14BC">
              <w:rPr>
                <w:rFonts w:eastAsia="Times New Roman"/>
                <w:color w:val="000000"/>
                <w:szCs w:val="22"/>
                <w:lang w:eastAsia="en-US"/>
              </w:rPr>
              <w:t xml:space="preserve">Debería debatirse sobre la lógica y la conveniencia de </w:t>
            </w:r>
            <w:r w:rsidR="00B26DB9" w:rsidRPr="00FD14BC">
              <w:rPr>
                <w:rFonts w:eastAsia="Times New Roman"/>
                <w:color w:val="000000"/>
                <w:szCs w:val="22"/>
                <w:lang w:eastAsia="en-US"/>
              </w:rPr>
              <w:t xml:space="preserve">conservar este elemento en los estados financieros </w:t>
            </w:r>
            <w:r w:rsidR="004B2E5F" w:rsidRPr="00FD14BC">
              <w:rPr>
                <w:rFonts w:eastAsia="Times New Roman"/>
                <w:color w:val="000000"/>
                <w:szCs w:val="22"/>
                <w:lang w:eastAsia="en-US"/>
              </w:rPr>
              <w:t xml:space="preserve">con </w:t>
            </w:r>
            <w:r w:rsidR="00F312D1" w:rsidRPr="00FD14BC">
              <w:rPr>
                <w:rFonts w:eastAsia="Times New Roman"/>
                <w:color w:val="000000"/>
                <w:szCs w:val="22"/>
                <w:lang w:eastAsia="en-US"/>
              </w:rPr>
              <w:t xml:space="preserve">miras </w:t>
            </w:r>
            <w:r w:rsidR="004B2E5F" w:rsidRPr="00FD14BC">
              <w:rPr>
                <w:rFonts w:eastAsia="Times New Roman"/>
                <w:color w:val="000000"/>
                <w:szCs w:val="22"/>
                <w:lang w:eastAsia="en-US"/>
              </w:rPr>
              <w:t xml:space="preserve">a mejorar las predicciones para el siguiente bienio durante </w:t>
            </w:r>
            <w:r w:rsidR="00B26DB9" w:rsidRPr="00FD14BC">
              <w:rPr>
                <w:rFonts w:eastAsia="Times New Roman"/>
                <w:color w:val="000000"/>
                <w:szCs w:val="22"/>
                <w:lang w:eastAsia="en-US"/>
              </w:rPr>
              <w:t xml:space="preserve">la </w:t>
            </w:r>
            <w:r w:rsidR="005818CC" w:rsidRPr="00FD14BC">
              <w:rPr>
                <w:rFonts w:eastAsia="Times New Roman"/>
                <w:color w:val="000000"/>
                <w:szCs w:val="22"/>
                <w:lang w:eastAsia="en-US"/>
              </w:rPr>
              <w:t xml:space="preserve">fase de </w:t>
            </w:r>
            <w:r w:rsidR="00B26DB9" w:rsidRPr="00FD14BC">
              <w:rPr>
                <w:rFonts w:eastAsia="Times New Roman"/>
                <w:color w:val="000000"/>
                <w:szCs w:val="22"/>
                <w:lang w:eastAsia="en-US"/>
              </w:rPr>
              <w:t>elaboración del presupuesto</w:t>
            </w:r>
            <w:r w:rsidR="002A2D38" w:rsidRPr="00FD14BC">
              <w:rPr>
                <w:rFonts w:eastAsia="Times New Roman"/>
                <w:color w:val="000000"/>
                <w:szCs w:val="22"/>
                <w:lang w:eastAsia="en-US"/>
              </w:rPr>
              <w:t xml:space="preserve">.  </w:t>
            </w:r>
            <w:r w:rsidR="00B26DB9" w:rsidRPr="00FD14BC">
              <w:rPr>
                <w:rFonts w:eastAsia="Times New Roman"/>
                <w:color w:val="000000"/>
                <w:szCs w:val="22"/>
                <w:lang w:eastAsia="en-US"/>
              </w:rPr>
              <w:t>El cuadro que figura en los estados financieros</w:t>
            </w:r>
            <w:r w:rsidR="002A2D38" w:rsidRPr="00FD14BC">
              <w:rPr>
                <w:rFonts w:eastAsia="Times New Roman"/>
                <w:color w:val="000000"/>
                <w:szCs w:val="22"/>
                <w:lang w:eastAsia="en-US"/>
              </w:rPr>
              <w:t xml:space="preserve">, </w:t>
            </w:r>
            <w:r w:rsidR="006817B1" w:rsidRPr="00FD14BC">
              <w:rPr>
                <w:rFonts w:eastAsia="Times New Roman"/>
                <w:color w:val="000000"/>
                <w:szCs w:val="22"/>
                <w:lang w:eastAsia="en-US"/>
              </w:rPr>
              <w:t xml:space="preserve">más concretamente </w:t>
            </w:r>
            <w:r w:rsidR="00B26DB9" w:rsidRPr="00FD14BC">
              <w:rPr>
                <w:rFonts w:eastAsia="Times New Roman"/>
                <w:color w:val="000000"/>
                <w:szCs w:val="22"/>
                <w:lang w:eastAsia="en-US"/>
              </w:rPr>
              <w:t xml:space="preserve">el de la página </w:t>
            </w:r>
            <w:r w:rsidR="00480D48" w:rsidRPr="00FD14BC">
              <w:rPr>
                <w:rFonts w:eastAsia="Times New Roman"/>
                <w:color w:val="000000"/>
                <w:szCs w:val="22"/>
                <w:lang w:eastAsia="en-US"/>
              </w:rPr>
              <w:t>70</w:t>
            </w:r>
            <w:r w:rsidR="002A2D38" w:rsidRPr="00FD14BC">
              <w:rPr>
                <w:rFonts w:eastAsia="Times New Roman"/>
                <w:color w:val="000000"/>
                <w:szCs w:val="22"/>
                <w:lang w:eastAsia="en-US"/>
              </w:rPr>
              <w:t xml:space="preserve">, </w:t>
            </w:r>
            <w:r w:rsidR="00B26DB9" w:rsidRPr="00FD14BC">
              <w:rPr>
                <w:rFonts w:eastAsia="Times New Roman"/>
                <w:color w:val="000000"/>
                <w:szCs w:val="22"/>
                <w:lang w:eastAsia="en-US"/>
              </w:rPr>
              <w:t xml:space="preserve">es más exhaustivo y parece incluir parámetros fundamentales como son </w:t>
            </w:r>
            <w:r w:rsidR="00F50F62" w:rsidRPr="00FD14BC">
              <w:rPr>
                <w:rFonts w:eastAsia="Times New Roman"/>
                <w:color w:val="000000"/>
                <w:szCs w:val="22"/>
                <w:lang w:eastAsia="en-US"/>
              </w:rPr>
              <w:t>los</w:t>
            </w:r>
            <w:r w:rsidR="002A2D38" w:rsidRPr="00FD14BC">
              <w:rPr>
                <w:rFonts w:eastAsia="Times New Roman"/>
                <w:color w:val="000000"/>
                <w:szCs w:val="22"/>
                <w:lang w:eastAsia="en-US"/>
              </w:rPr>
              <w:t xml:space="preserve"> “</w:t>
            </w:r>
            <w:r w:rsidR="00F50F62" w:rsidRPr="00FD14BC">
              <w:rPr>
                <w:rFonts w:eastAsia="Times New Roman"/>
                <w:color w:val="000000"/>
                <w:szCs w:val="22"/>
                <w:lang w:eastAsia="en-US"/>
              </w:rPr>
              <w:t>fondos de reserva y de operaciones</w:t>
            </w:r>
            <w:r w:rsidR="002A2D38" w:rsidRPr="00FD14BC">
              <w:rPr>
                <w:rFonts w:eastAsia="Times New Roman"/>
                <w:color w:val="000000"/>
                <w:szCs w:val="22"/>
                <w:lang w:eastAsia="en-US"/>
              </w:rPr>
              <w:t xml:space="preserve"> a</w:t>
            </w:r>
            <w:r w:rsidR="005818CC" w:rsidRPr="00FD14BC">
              <w:rPr>
                <w:rFonts w:eastAsia="Times New Roman"/>
                <w:color w:val="000000"/>
                <w:szCs w:val="22"/>
                <w:lang w:eastAsia="en-US"/>
              </w:rPr>
              <w:t>l</w:t>
            </w:r>
            <w:r w:rsidR="00B26DB9" w:rsidRPr="00FD14BC">
              <w:rPr>
                <w:rFonts w:eastAsia="Times New Roman"/>
                <w:color w:val="000000"/>
                <w:szCs w:val="22"/>
                <w:lang w:eastAsia="en-US"/>
              </w:rPr>
              <w:t xml:space="preserve"> 31 de diciembre de </w:t>
            </w:r>
            <w:r w:rsidR="002A2D38" w:rsidRPr="00FD14BC">
              <w:rPr>
                <w:rFonts w:eastAsia="Times New Roman"/>
                <w:color w:val="000000"/>
                <w:szCs w:val="22"/>
                <w:lang w:eastAsia="en-US"/>
              </w:rPr>
              <w:t xml:space="preserve">2013”, </w:t>
            </w:r>
            <w:r w:rsidR="00862737" w:rsidRPr="00FD14BC">
              <w:rPr>
                <w:rFonts w:eastAsia="Times New Roman"/>
                <w:color w:val="000000"/>
                <w:szCs w:val="22"/>
                <w:lang w:eastAsia="en-US"/>
              </w:rPr>
              <w:t xml:space="preserve">que </w:t>
            </w:r>
            <w:r w:rsidR="000E6474" w:rsidRPr="00FD14BC">
              <w:rPr>
                <w:rFonts w:eastAsia="Times New Roman"/>
                <w:color w:val="000000"/>
                <w:szCs w:val="22"/>
                <w:lang w:eastAsia="en-US"/>
              </w:rPr>
              <w:t xml:space="preserve">también </w:t>
            </w:r>
            <w:r w:rsidR="005818CC" w:rsidRPr="00FD14BC">
              <w:rPr>
                <w:rFonts w:eastAsia="Times New Roman"/>
                <w:color w:val="000000"/>
                <w:szCs w:val="22"/>
                <w:lang w:eastAsia="en-US"/>
              </w:rPr>
              <w:t xml:space="preserve">aparecen </w:t>
            </w:r>
            <w:r w:rsidR="00862737" w:rsidRPr="00FD14BC">
              <w:rPr>
                <w:rFonts w:eastAsia="Times New Roman"/>
                <w:color w:val="000000"/>
                <w:szCs w:val="22"/>
                <w:lang w:eastAsia="en-US"/>
              </w:rPr>
              <w:t xml:space="preserve">en el </w:t>
            </w:r>
            <w:r w:rsidR="00CC2CA4" w:rsidRPr="00FD14BC">
              <w:rPr>
                <w:rFonts w:eastAsia="Times New Roman"/>
                <w:color w:val="000000"/>
                <w:szCs w:val="22"/>
                <w:lang w:eastAsia="en-US"/>
              </w:rPr>
              <w:t>informe de gestión financiera</w:t>
            </w:r>
            <w:r w:rsidR="002A2D38" w:rsidRPr="00FD14BC">
              <w:rPr>
                <w:rFonts w:eastAsia="Times New Roman"/>
                <w:color w:val="000000"/>
                <w:szCs w:val="22"/>
                <w:lang w:eastAsia="en-US"/>
              </w:rPr>
              <w:t xml:space="preserve">.  </w:t>
            </w:r>
            <w:r w:rsidR="00B26DB9" w:rsidRPr="00FD14BC">
              <w:rPr>
                <w:rFonts w:eastAsia="Times New Roman"/>
                <w:color w:val="000000"/>
                <w:szCs w:val="22"/>
                <w:lang w:eastAsia="en-US"/>
              </w:rPr>
              <w:t xml:space="preserve">En los estados financieros no se distinguen los </w:t>
            </w:r>
            <w:r w:rsidR="002A2D38" w:rsidRPr="00FD14BC">
              <w:rPr>
                <w:rFonts w:eastAsia="Times New Roman"/>
                <w:color w:val="000000"/>
                <w:szCs w:val="22"/>
                <w:lang w:eastAsia="en-US"/>
              </w:rPr>
              <w:t>“</w:t>
            </w:r>
            <w:r w:rsidR="004B2E5F" w:rsidRPr="00FD14BC">
              <w:rPr>
                <w:rFonts w:eastAsia="Times New Roman"/>
                <w:color w:val="000000"/>
                <w:szCs w:val="22"/>
                <w:lang w:eastAsia="en-US"/>
              </w:rPr>
              <w:t>gastos administrativos directos</w:t>
            </w:r>
            <w:r w:rsidR="002A2D38" w:rsidRPr="00FD14BC">
              <w:rPr>
                <w:rFonts w:eastAsia="Times New Roman"/>
                <w:color w:val="000000"/>
                <w:szCs w:val="22"/>
                <w:lang w:eastAsia="en-US"/>
              </w:rPr>
              <w:t xml:space="preserve">” </w:t>
            </w:r>
            <w:r w:rsidR="00B26DB9" w:rsidRPr="00FD14BC">
              <w:rPr>
                <w:rFonts w:eastAsia="Times New Roman"/>
                <w:color w:val="000000"/>
                <w:szCs w:val="22"/>
                <w:lang w:eastAsia="en-US"/>
              </w:rPr>
              <w:t xml:space="preserve">de los </w:t>
            </w:r>
            <w:r w:rsidR="002A2D38" w:rsidRPr="00FD14BC">
              <w:rPr>
                <w:rFonts w:eastAsia="Times New Roman"/>
                <w:color w:val="000000"/>
                <w:szCs w:val="22"/>
                <w:lang w:eastAsia="en-US"/>
              </w:rPr>
              <w:t>“</w:t>
            </w:r>
            <w:r w:rsidR="004B2E5F" w:rsidRPr="00FD14BC">
              <w:rPr>
                <w:rFonts w:eastAsia="Times New Roman"/>
                <w:color w:val="000000"/>
                <w:szCs w:val="22"/>
                <w:lang w:eastAsia="en-US"/>
              </w:rPr>
              <w:t>gastos administrativos indirectos</w:t>
            </w:r>
            <w:r w:rsidR="002A2D38" w:rsidRPr="00FD14BC">
              <w:rPr>
                <w:rFonts w:eastAsia="Times New Roman"/>
                <w:color w:val="000000"/>
                <w:szCs w:val="22"/>
                <w:lang w:eastAsia="en-US"/>
              </w:rPr>
              <w:t>”</w:t>
            </w:r>
            <w:r w:rsidR="004B2E5F" w:rsidRPr="00FD14BC">
              <w:rPr>
                <w:rFonts w:eastAsia="Times New Roman"/>
                <w:color w:val="000000"/>
                <w:szCs w:val="22"/>
                <w:lang w:eastAsia="en-US"/>
              </w:rPr>
              <w:t xml:space="preserve"> de las Uniones</w:t>
            </w:r>
            <w:r w:rsidR="00B26DB9" w:rsidRPr="00FD14BC">
              <w:rPr>
                <w:rFonts w:eastAsia="Times New Roman"/>
                <w:color w:val="000000"/>
                <w:szCs w:val="22"/>
                <w:lang w:eastAsia="en-US"/>
              </w:rPr>
              <w:t xml:space="preserve">, que </w:t>
            </w:r>
            <w:r w:rsidR="004B2E5F" w:rsidRPr="00FD14BC">
              <w:rPr>
                <w:rFonts w:eastAsia="Times New Roman"/>
                <w:color w:val="000000"/>
                <w:szCs w:val="22"/>
                <w:lang w:eastAsia="en-US"/>
              </w:rPr>
              <w:t xml:space="preserve">pueden deducirse a partir de los estados financieros, siempre y cuando nos atengamos a la definición </w:t>
            </w:r>
            <w:r w:rsidR="000E6474" w:rsidRPr="00FD14BC">
              <w:rPr>
                <w:rFonts w:eastAsia="Times New Roman"/>
                <w:color w:val="000000"/>
                <w:szCs w:val="22"/>
                <w:lang w:eastAsia="en-US"/>
              </w:rPr>
              <w:t xml:space="preserve">que figura en </w:t>
            </w:r>
            <w:r w:rsidR="004B2E5F" w:rsidRPr="00FD14BC">
              <w:rPr>
                <w:rFonts w:eastAsia="Times New Roman"/>
                <w:color w:val="000000"/>
                <w:szCs w:val="22"/>
                <w:lang w:eastAsia="en-US"/>
              </w:rPr>
              <w:t>dicho documento</w:t>
            </w:r>
            <w:r w:rsidR="002A2D38" w:rsidRPr="00FD14BC">
              <w:rPr>
                <w:rFonts w:eastAsia="Times New Roman"/>
                <w:color w:val="000000"/>
                <w:szCs w:val="22"/>
                <w:lang w:eastAsia="en-US"/>
              </w:rPr>
              <w:t xml:space="preserve">.  </w:t>
            </w:r>
            <w:r w:rsidR="005818CC" w:rsidRPr="00FD14BC">
              <w:rPr>
                <w:rFonts w:eastAsia="Times New Roman"/>
                <w:color w:val="000000"/>
                <w:szCs w:val="22"/>
                <w:lang w:eastAsia="en-US"/>
              </w:rPr>
              <w:t xml:space="preserve">Tampoco está claro que </w:t>
            </w:r>
            <w:r w:rsidR="000E6474" w:rsidRPr="00FD14BC">
              <w:rPr>
                <w:rFonts w:eastAsia="Times New Roman"/>
                <w:color w:val="000000"/>
                <w:szCs w:val="22"/>
                <w:lang w:eastAsia="en-US"/>
              </w:rPr>
              <w:t xml:space="preserve">esta </w:t>
            </w:r>
            <w:r w:rsidR="00B26DB9" w:rsidRPr="00FD14BC">
              <w:rPr>
                <w:rFonts w:eastAsia="Times New Roman"/>
                <w:color w:val="000000"/>
                <w:szCs w:val="22"/>
                <w:lang w:eastAsia="en-US"/>
              </w:rPr>
              <w:t xml:space="preserve">distinción (entre </w:t>
            </w:r>
            <w:r w:rsidR="005818CC" w:rsidRPr="00FD14BC">
              <w:rPr>
                <w:rFonts w:eastAsia="Times New Roman"/>
                <w:color w:val="000000"/>
                <w:szCs w:val="22"/>
                <w:lang w:eastAsia="en-US"/>
              </w:rPr>
              <w:t xml:space="preserve">gastos </w:t>
            </w:r>
            <w:r w:rsidR="00A7385F" w:rsidRPr="00FD14BC">
              <w:rPr>
                <w:rFonts w:eastAsia="Times New Roman"/>
                <w:color w:val="000000"/>
                <w:szCs w:val="22"/>
                <w:lang w:eastAsia="en-US"/>
              </w:rPr>
              <w:t xml:space="preserve">administrativos </w:t>
            </w:r>
            <w:r w:rsidR="005818CC" w:rsidRPr="00FD14BC">
              <w:rPr>
                <w:rFonts w:eastAsia="Times New Roman"/>
                <w:color w:val="000000"/>
                <w:szCs w:val="22"/>
                <w:lang w:eastAsia="en-US"/>
              </w:rPr>
              <w:t xml:space="preserve">directos/indirectos </w:t>
            </w:r>
            <w:r w:rsidR="005348B4" w:rsidRPr="00FD14BC">
              <w:rPr>
                <w:rFonts w:eastAsia="Times New Roman"/>
                <w:color w:val="000000"/>
                <w:szCs w:val="22"/>
                <w:lang w:eastAsia="en-US"/>
              </w:rPr>
              <w:t>de la</w:t>
            </w:r>
            <w:r w:rsidR="00A7385F" w:rsidRPr="00FD14BC">
              <w:rPr>
                <w:rFonts w:eastAsia="Times New Roman"/>
                <w:color w:val="000000"/>
                <w:szCs w:val="22"/>
                <w:lang w:eastAsia="en-US"/>
              </w:rPr>
              <w:t>s Uniones</w:t>
            </w:r>
            <w:r w:rsidR="00B26DB9" w:rsidRPr="00FD14BC">
              <w:rPr>
                <w:rFonts w:eastAsia="Times New Roman"/>
                <w:color w:val="000000"/>
                <w:szCs w:val="22"/>
                <w:lang w:eastAsia="en-US"/>
              </w:rPr>
              <w:t xml:space="preserve">) vaya a </w:t>
            </w:r>
            <w:r w:rsidR="00346CCD" w:rsidRPr="00FD14BC">
              <w:rPr>
                <w:rFonts w:eastAsia="Times New Roman"/>
                <w:color w:val="000000"/>
                <w:szCs w:val="22"/>
                <w:lang w:eastAsia="en-US"/>
              </w:rPr>
              <w:t xml:space="preserve">añadir valor a </w:t>
            </w:r>
            <w:r w:rsidR="00B26DB9" w:rsidRPr="00FD14BC">
              <w:rPr>
                <w:rFonts w:eastAsia="Times New Roman"/>
                <w:color w:val="000000"/>
                <w:szCs w:val="22"/>
                <w:lang w:eastAsia="en-US"/>
              </w:rPr>
              <w:t xml:space="preserve">los estados financieros, que </w:t>
            </w:r>
            <w:r w:rsidR="000E6474" w:rsidRPr="00FD14BC">
              <w:rPr>
                <w:rFonts w:eastAsia="Times New Roman"/>
                <w:color w:val="000000"/>
                <w:szCs w:val="22"/>
                <w:lang w:eastAsia="en-US"/>
              </w:rPr>
              <w:t xml:space="preserve">ya </w:t>
            </w:r>
            <w:r w:rsidR="006817B1" w:rsidRPr="00FD14BC">
              <w:rPr>
                <w:rFonts w:eastAsia="Times New Roman"/>
                <w:color w:val="000000"/>
                <w:szCs w:val="22"/>
                <w:lang w:eastAsia="en-US"/>
              </w:rPr>
              <w:t xml:space="preserve">de por sí </w:t>
            </w:r>
            <w:r w:rsidR="00B26DB9" w:rsidRPr="00FD14BC">
              <w:rPr>
                <w:rFonts w:eastAsia="Times New Roman"/>
                <w:color w:val="000000"/>
                <w:szCs w:val="22"/>
                <w:lang w:eastAsia="en-US"/>
              </w:rPr>
              <w:t>contienen información más completa</w:t>
            </w:r>
            <w:r w:rsidR="00F74E65" w:rsidRPr="00FD14BC">
              <w:rPr>
                <w:rFonts w:eastAsia="Times New Roman"/>
                <w:color w:val="000000"/>
                <w:szCs w:val="22"/>
                <w:lang w:eastAsia="en-US"/>
              </w:rPr>
              <w:t>.</w:t>
            </w:r>
            <w:r w:rsidR="00B26DB9" w:rsidRPr="00FD14BC">
              <w:rPr>
                <w:rFonts w:eastAsia="Times New Roman"/>
                <w:color w:val="000000"/>
                <w:szCs w:val="22"/>
                <w:lang w:eastAsia="en-US"/>
              </w:rPr>
              <w:t xml:space="preserve"> </w:t>
            </w:r>
          </w:p>
        </w:tc>
      </w:tr>
      <w:tr w:rsidR="002A2D38" w:rsidRPr="00FD14BC" w:rsidTr="00941AE4">
        <w:trPr>
          <w:trHeight w:val="79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Uganda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C85B13" w:rsidP="0069795D">
            <w:pPr>
              <w:rPr>
                <w:rFonts w:eastAsia="Times New Roman"/>
                <w:color w:val="000000"/>
                <w:szCs w:val="22"/>
                <w:lang w:eastAsia="en-US"/>
              </w:rPr>
            </w:pPr>
            <w:r w:rsidRPr="00FD14BC">
              <w:rPr>
                <w:rFonts w:eastAsia="Times New Roman"/>
                <w:color w:val="000000"/>
                <w:szCs w:val="22"/>
                <w:lang w:eastAsia="en-US"/>
              </w:rPr>
              <w:t>Estamos de acuerdo</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Dado que se trata de información </w:t>
            </w:r>
            <w:r w:rsidR="005818CC" w:rsidRPr="00FD14BC">
              <w:rPr>
                <w:rFonts w:eastAsia="Times New Roman"/>
                <w:color w:val="000000"/>
                <w:szCs w:val="22"/>
                <w:lang w:eastAsia="en-US"/>
              </w:rPr>
              <w:t>exclusivamente</w:t>
            </w:r>
            <w:r w:rsidRPr="00FD14BC">
              <w:rPr>
                <w:rFonts w:eastAsia="Times New Roman"/>
                <w:color w:val="000000"/>
                <w:szCs w:val="22"/>
                <w:lang w:eastAsia="en-US"/>
              </w:rPr>
              <w:t xml:space="preserve"> relacionada con el </w:t>
            </w:r>
            <w:r w:rsidR="0069795D" w:rsidRPr="00FD14BC">
              <w:rPr>
                <w:rFonts w:eastAsia="Times New Roman"/>
                <w:color w:val="000000"/>
                <w:szCs w:val="22"/>
                <w:lang w:eastAsia="en-US"/>
              </w:rPr>
              <w:t>desempeño</w:t>
            </w:r>
            <w:r w:rsidRPr="00FD14BC">
              <w:rPr>
                <w:rFonts w:eastAsia="Times New Roman"/>
                <w:color w:val="000000"/>
                <w:szCs w:val="22"/>
                <w:lang w:eastAsia="en-US"/>
              </w:rPr>
              <w:t xml:space="preserve">, </w:t>
            </w:r>
            <w:r w:rsidR="005818CC" w:rsidRPr="00FD14BC">
              <w:rPr>
                <w:rFonts w:eastAsia="Times New Roman"/>
                <w:color w:val="000000"/>
                <w:szCs w:val="22"/>
                <w:lang w:eastAsia="en-US"/>
              </w:rPr>
              <w:t xml:space="preserve">parece lógico </w:t>
            </w:r>
            <w:r w:rsidR="00F603EF" w:rsidRPr="00FD14BC">
              <w:rPr>
                <w:rFonts w:eastAsia="Times New Roman"/>
                <w:color w:val="000000"/>
                <w:szCs w:val="22"/>
                <w:lang w:eastAsia="en-US"/>
              </w:rPr>
              <w:t xml:space="preserve">incluirla </w:t>
            </w:r>
            <w:r w:rsidRPr="00FD14BC">
              <w:rPr>
                <w:rFonts w:eastAsia="Times New Roman"/>
                <w:color w:val="000000"/>
                <w:szCs w:val="22"/>
                <w:lang w:eastAsia="en-US"/>
              </w:rPr>
              <w:t>en los estados financieros</w:t>
            </w:r>
            <w:r w:rsidR="002A2D38" w:rsidRPr="00FD14BC">
              <w:rPr>
                <w:rFonts w:eastAsia="Times New Roman"/>
                <w:color w:val="000000"/>
                <w:szCs w:val="22"/>
                <w:lang w:eastAsia="en-US"/>
              </w:rPr>
              <w:t>.</w:t>
            </w:r>
          </w:p>
        </w:tc>
      </w:tr>
      <w:tr w:rsidR="002A2D38" w:rsidRPr="00FD14BC" w:rsidTr="00941AE4">
        <w:trPr>
          <w:trHeight w:val="736"/>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Ucrania</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C85B13" w:rsidP="00C37E52">
            <w:pPr>
              <w:rPr>
                <w:rFonts w:eastAsia="Times New Roman"/>
                <w:color w:val="000000"/>
                <w:szCs w:val="22"/>
                <w:lang w:eastAsia="en-US"/>
              </w:rPr>
            </w:pPr>
            <w:r w:rsidRPr="00FD14BC">
              <w:rPr>
                <w:szCs w:val="22"/>
              </w:rPr>
              <w:t xml:space="preserve">Sí, la sección </w:t>
            </w:r>
            <w:r w:rsidR="002A2D38" w:rsidRPr="00FD14BC">
              <w:rPr>
                <w:szCs w:val="22"/>
              </w:rPr>
              <w:t>“</w:t>
            </w:r>
            <w:r w:rsidR="00F50F62" w:rsidRPr="00FD14BC">
              <w:rPr>
                <w:szCs w:val="22"/>
              </w:rPr>
              <w:t>Resumen de los resultados por Unión</w:t>
            </w:r>
            <w:r w:rsidR="002A2D38" w:rsidRPr="00FD14BC">
              <w:rPr>
                <w:szCs w:val="22"/>
              </w:rPr>
              <w:t xml:space="preserve">” </w:t>
            </w:r>
            <w:r w:rsidRPr="00FD14BC">
              <w:rPr>
                <w:szCs w:val="22"/>
              </w:rPr>
              <w:t xml:space="preserve">del </w:t>
            </w:r>
            <w:r w:rsidR="00CE3B10" w:rsidRPr="00FD14BC">
              <w:rPr>
                <w:rFonts w:eastAsia="Times New Roman"/>
                <w:color w:val="000000"/>
                <w:szCs w:val="22"/>
                <w:lang w:eastAsia="en-US"/>
              </w:rPr>
              <w:t>informe de gestión financiera</w:t>
            </w:r>
            <w:r w:rsidR="00CE3B10" w:rsidRPr="00FD14BC">
              <w:rPr>
                <w:szCs w:val="22"/>
              </w:rPr>
              <w:t xml:space="preserve"> </w:t>
            </w:r>
            <w:r w:rsidRPr="00FD14BC">
              <w:rPr>
                <w:szCs w:val="22"/>
              </w:rPr>
              <w:t xml:space="preserve">debe </w:t>
            </w:r>
            <w:r w:rsidR="00C37E52" w:rsidRPr="00FD14BC">
              <w:rPr>
                <w:szCs w:val="22"/>
              </w:rPr>
              <w:t xml:space="preserve">quedar incorporada en </w:t>
            </w:r>
            <w:r w:rsidRPr="00FD14BC">
              <w:rPr>
                <w:szCs w:val="22"/>
              </w:rPr>
              <w:t>los estados financieros</w:t>
            </w:r>
            <w:r w:rsidR="002A2D38" w:rsidRPr="00FD14BC">
              <w:rPr>
                <w:szCs w:val="22"/>
              </w:rPr>
              <w:t>.</w:t>
            </w:r>
          </w:p>
        </w:tc>
      </w:tr>
      <w:tr w:rsidR="002A2D38" w:rsidRPr="00FD14BC" w:rsidTr="00941AE4">
        <w:trPr>
          <w:trHeight w:val="112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Reino Unido</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C85B13" w:rsidP="00C00F89">
            <w:pPr>
              <w:tabs>
                <w:tab w:val="left" w:pos="567"/>
              </w:tabs>
              <w:spacing w:line="260" w:lineRule="atLeast"/>
              <w:rPr>
                <w:szCs w:val="22"/>
              </w:rPr>
            </w:pPr>
            <w:r w:rsidRPr="00FD14BC">
              <w:rPr>
                <w:szCs w:val="22"/>
              </w:rPr>
              <w:t xml:space="preserve">No descartamos suscribir la propuesta </w:t>
            </w:r>
            <w:r w:rsidR="00C00F89" w:rsidRPr="00FD14BC">
              <w:rPr>
                <w:szCs w:val="22"/>
              </w:rPr>
              <w:t>de</w:t>
            </w:r>
            <w:r w:rsidRPr="00FD14BC">
              <w:rPr>
                <w:szCs w:val="22"/>
              </w:rPr>
              <w:t xml:space="preserve"> incluir la sección </w:t>
            </w:r>
            <w:r w:rsidR="002A2D38" w:rsidRPr="00FD14BC">
              <w:rPr>
                <w:rFonts w:eastAsia="Times New Roman"/>
                <w:color w:val="000000"/>
                <w:szCs w:val="22"/>
                <w:lang w:eastAsia="en-US"/>
              </w:rPr>
              <w:t>“</w:t>
            </w:r>
            <w:r w:rsidR="00F50F62" w:rsidRPr="00FD14BC">
              <w:rPr>
                <w:szCs w:val="22"/>
              </w:rPr>
              <w:t>Resumen de los resultados por Unión</w:t>
            </w:r>
            <w:r w:rsidR="002A2D38" w:rsidRPr="00FD14BC">
              <w:rPr>
                <w:szCs w:val="22"/>
              </w:rPr>
              <w:t xml:space="preserve">” </w:t>
            </w:r>
            <w:r w:rsidRPr="00FD14BC">
              <w:rPr>
                <w:szCs w:val="22"/>
              </w:rPr>
              <w:t xml:space="preserve">del </w:t>
            </w:r>
            <w:r w:rsidR="00CC2CA4" w:rsidRPr="00FD14BC">
              <w:rPr>
                <w:szCs w:val="22"/>
              </w:rPr>
              <w:t>informe de gestión financiera</w:t>
            </w:r>
            <w:r w:rsidR="002A2D38" w:rsidRPr="00FD14BC">
              <w:rPr>
                <w:szCs w:val="22"/>
              </w:rPr>
              <w:t xml:space="preserve">.  </w:t>
            </w:r>
            <w:r w:rsidR="00B26DB9" w:rsidRPr="00FD14BC">
              <w:rPr>
                <w:szCs w:val="22"/>
              </w:rPr>
              <w:t xml:space="preserve">Esperamos que la información en cuestión se elabore y </w:t>
            </w:r>
            <w:r w:rsidR="0024496D" w:rsidRPr="00FD14BC">
              <w:rPr>
                <w:szCs w:val="22"/>
              </w:rPr>
              <w:t xml:space="preserve">se </w:t>
            </w:r>
            <w:r w:rsidR="00B26DB9" w:rsidRPr="00FD14BC">
              <w:rPr>
                <w:szCs w:val="22"/>
              </w:rPr>
              <w:t>publique con carácter anual en los estados financieros ampliados</w:t>
            </w:r>
            <w:r w:rsidR="002A2D38" w:rsidRPr="00FD14BC">
              <w:rPr>
                <w:rFonts w:eastAsia="Times New Roman"/>
                <w:color w:val="000000"/>
                <w:szCs w:val="22"/>
                <w:lang w:eastAsia="en-US"/>
              </w:rPr>
              <w:t>.</w:t>
            </w:r>
          </w:p>
        </w:tc>
      </w:tr>
      <w:tr w:rsidR="002A2D38" w:rsidRPr="00FD14BC" w:rsidTr="00941AE4">
        <w:trPr>
          <w:trHeight w:val="842"/>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República Unida de Tanzanía</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2A2D38" w:rsidP="0024496D">
            <w:pPr>
              <w:rPr>
                <w:szCs w:val="22"/>
              </w:rPr>
            </w:pPr>
            <w:r w:rsidRPr="00FD14BC">
              <w:rPr>
                <w:rFonts w:eastAsia="Times New Roman"/>
                <w:color w:val="000000"/>
                <w:szCs w:val="22"/>
                <w:lang w:eastAsia="en-US"/>
              </w:rPr>
              <w:t xml:space="preserve">No, </w:t>
            </w:r>
            <w:r w:rsidR="0087040E" w:rsidRPr="00FD14BC">
              <w:rPr>
                <w:rFonts w:eastAsia="Times New Roman"/>
                <w:color w:val="000000"/>
                <w:szCs w:val="22"/>
                <w:lang w:eastAsia="en-US"/>
              </w:rPr>
              <w:t xml:space="preserve">estos dos instrumentos no </w:t>
            </w:r>
            <w:r w:rsidR="0024496D" w:rsidRPr="00FD14BC">
              <w:rPr>
                <w:rFonts w:eastAsia="Times New Roman"/>
                <w:color w:val="000000"/>
                <w:szCs w:val="22"/>
                <w:lang w:eastAsia="en-US"/>
              </w:rPr>
              <w:t>se deberían limitar</w:t>
            </w:r>
            <w:r w:rsidR="0087040E" w:rsidRPr="00FD14BC">
              <w:rPr>
                <w:rFonts w:eastAsia="Times New Roman"/>
                <w:color w:val="000000"/>
                <w:szCs w:val="22"/>
                <w:lang w:eastAsia="en-US"/>
              </w:rPr>
              <w:t xml:space="preserve"> a complementarse el uno al otro, dado que no son la misma cosa</w:t>
            </w:r>
            <w:r w:rsidRPr="00FD14BC">
              <w:rPr>
                <w:rFonts w:eastAsia="Times New Roman"/>
                <w:color w:val="000000"/>
                <w:szCs w:val="22"/>
                <w:lang w:eastAsia="en-US"/>
              </w:rPr>
              <w:t>.</w:t>
            </w:r>
          </w:p>
        </w:tc>
      </w:tr>
      <w:tr w:rsidR="002A2D38" w:rsidRPr="00FD14BC" w:rsidTr="00941AE4">
        <w:trPr>
          <w:trHeight w:val="499"/>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Uruguay</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713F32" w:rsidP="00941AE4">
            <w:pPr>
              <w:rPr>
                <w:rFonts w:eastAsia="Times New Roman"/>
                <w:color w:val="000000"/>
                <w:szCs w:val="22"/>
                <w:lang w:eastAsia="en-US"/>
              </w:rPr>
            </w:pPr>
            <w:r w:rsidRPr="00FD14BC">
              <w:rPr>
                <w:rFonts w:eastAsia="Times New Roman"/>
                <w:color w:val="000000"/>
                <w:szCs w:val="22"/>
                <w:lang w:eastAsia="en-US"/>
              </w:rPr>
              <w:t>Sí.</w:t>
            </w:r>
          </w:p>
        </w:tc>
      </w:tr>
    </w:tbl>
    <w:p w:rsidR="002A2D38" w:rsidRPr="00FD14BC" w:rsidRDefault="002A2D38" w:rsidP="004D3EF8">
      <w:pPr>
        <w:widowControl w:val="0"/>
        <w:rPr>
          <w:szCs w:val="22"/>
        </w:rPr>
      </w:pPr>
    </w:p>
    <w:p w:rsidR="00D26574" w:rsidRDefault="00D26574">
      <w:pPr>
        <w:rPr>
          <w:szCs w:val="22"/>
        </w:rPr>
      </w:pPr>
      <w:r>
        <w:rPr>
          <w:szCs w:val="22"/>
        </w:rPr>
        <w:br w:type="page"/>
      </w:r>
    </w:p>
    <w:p w:rsidR="00437EA1" w:rsidRPr="00FD14BC" w:rsidRDefault="00437EA1" w:rsidP="004D3EF8">
      <w:pPr>
        <w:widowControl w:val="0"/>
        <w:rPr>
          <w:szCs w:val="22"/>
        </w:rPr>
      </w:pPr>
    </w:p>
    <w:p w:rsidR="002A2D38" w:rsidRPr="00FD14BC" w:rsidRDefault="002A2D38" w:rsidP="004D3EF8">
      <w:pPr>
        <w:widowControl w:val="0"/>
        <w:tabs>
          <w:tab w:val="left" w:pos="567"/>
        </w:tabs>
        <w:spacing w:line="260" w:lineRule="atLeast"/>
        <w:rPr>
          <w:szCs w:val="22"/>
          <w:u w:val="single"/>
        </w:rPr>
      </w:pPr>
      <w:r w:rsidRPr="00FD14BC">
        <w:rPr>
          <w:szCs w:val="22"/>
        </w:rPr>
        <w:t>3.</w:t>
      </w:r>
      <w:r w:rsidRPr="00FD14BC">
        <w:rPr>
          <w:szCs w:val="22"/>
        </w:rPr>
        <w:tab/>
      </w:r>
      <w:r w:rsidR="000956DA" w:rsidRPr="00FD14BC">
        <w:rPr>
          <w:szCs w:val="22"/>
          <w:u w:val="single"/>
        </w:rPr>
        <w:t>Sección del informe de gestión financiera: “Presupuesto”</w:t>
      </w:r>
    </w:p>
    <w:p w:rsidR="002A2D38" w:rsidRPr="00FD14BC" w:rsidRDefault="002A2D38" w:rsidP="004D3EF8">
      <w:pPr>
        <w:widowControl w:val="0"/>
        <w:tabs>
          <w:tab w:val="left" w:pos="567"/>
        </w:tabs>
        <w:spacing w:line="260" w:lineRule="atLeast"/>
        <w:rPr>
          <w:szCs w:val="22"/>
        </w:rPr>
      </w:pPr>
    </w:p>
    <w:p w:rsidR="002A2D38" w:rsidRPr="00FD14BC" w:rsidRDefault="000956DA" w:rsidP="004D3EF8">
      <w:pPr>
        <w:widowControl w:val="0"/>
        <w:tabs>
          <w:tab w:val="left" w:pos="0"/>
        </w:tabs>
        <w:spacing w:line="260" w:lineRule="atLeast"/>
        <w:rPr>
          <w:szCs w:val="22"/>
        </w:rPr>
      </w:pPr>
      <w:r w:rsidRPr="00FD14BC">
        <w:rPr>
          <w:szCs w:val="22"/>
        </w:rPr>
        <w:t>En la sección “Presupuesto” del informe de gestión financiera se indican las transferencias de recursos financieros efectuadas durante el bienio y los objetivos principales de esas transferencias.  Otra información detallada sobre el logro de los resultados previstos, las transferencias por programa y la utilización de los recursos también aparece en el d</w:t>
      </w:r>
      <w:r w:rsidR="00A167CA">
        <w:rPr>
          <w:szCs w:val="22"/>
        </w:rPr>
        <w:t>ocumento </w:t>
      </w:r>
      <w:r w:rsidRPr="00FD14BC">
        <w:rPr>
          <w:szCs w:val="22"/>
        </w:rPr>
        <w:t>PPR.</w:t>
      </w:r>
      <w:r w:rsidRPr="00FD14BC">
        <w:rPr>
          <w:rStyle w:val="FootnoteReference"/>
          <w:szCs w:val="22"/>
        </w:rPr>
        <w:footnoteReference w:id="6"/>
      </w:r>
    </w:p>
    <w:p w:rsidR="002A2D38" w:rsidRPr="00FD14BC" w:rsidRDefault="002A2D38" w:rsidP="004D3EF8">
      <w:pPr>
        <w:widowControl w:val="0"/>
        <w:tabs>
          <w:tab w:val="left" w:pos="567"/>
        </w:tabs>
        <w:spacing w:line="260" w:lineRule="atLeast"/>
        <w:rPr>
          <w:szCs w:val="22"/>
        </w:rPr>
      </w:pPr>
    </w:p>
    <w:p w:rsidR="002A2D38" w:rsidRPr="00FD14BC" w:rsidRDefault="000956DA" w:rsidP="004D3EF8">
      <w:pPr>
        <w:widowControl w:val="0"/>
        <w:tabs>
          <w:tab w:val="left" w:pos="567"/>
        </w:tabs>
        <w:spacing w:line="260" w:lineRule="atLeast"/>
        <w:ind w:left="567"/>
        <w:rPr>
          <w:b/>
          <w:szCs w:val="22"/>
        </w:rPr>
      </w:pPr>
      <w:r w:rsidRPr="00FD14BC">
        <w:rPr>
          <w:b/>
          <w:szCs w:val="22"/>
        </w:rPr>
        <w:t>Teniendo en cuenta la información que ya figura en el documento PPR, la sección “Presupuesto” del informe de gestión financiera podría quedar incorporada en el documento PPR.</w:t>
      </w:r>
    </w:p>
    <w:p w:rsidR="002A2D38" w:rsidRPr="00FD14BC" w:rsidRDefault="002A2D38" w:rsidP="00D2764C">
      <w:pPr>
        <w:tabs>
          <w:tab w:val="left" w:pos="567"/>
        </w:tabs>
        <w:spacing w:line="260" w:lineRule="atLeast"/>
        <w:rPr>
          <w:szCs w:val="22"/>
        </w:rPr>
      </w:pPr>
    </w:p>
    <w:p w:rsidR="002A2D38" w:rsidRPr="00FD14BC" w:rsidRDefault="000956DA" w:rsidP="002A2D38">
      <w:pPr>
        <w:tabs>
          <w:tab w:val="left" w:pos="567"/>
        </w:tabs>
        <w:spacing w:line="260" w:lineRule="atLeast"/>
        <w:ind w:left="567"/>
        <w:rPr>
          <w:b/>
          <w:szCs w:val="22"/>
        </w:rPr>
      </w:pPr>
      <w:r w:rsidRPr="00FD14BC">
        <w:rPr>
          <w:b/>
          <w:szCs w:val="22"/>
        </w:rPr>
        <w:t>¿Es partidario de esta propuesta?</w:t>
      </w:r>
    </w:p>
    <w:p w:rsidR="002A2D38" w:rsidRPr="00FD14BC" w:rsidRDefault="002A2D38" w:rsidP="00D2764C">
      <w:pPr>
        <w:tabs>
          <w:tab w:val="left" w:pos="567"/>
        </w:tabs>
        <w:spacing w:line="260" w:lineRule="atLeast"/>
        <w:rPr>
          <w:szCs w:val="22"/>
        </w:rPr>
      </w:pPr>
    </w:p>
    <w:tbl>
      <w:tblPr>
        <w:tblW w:w="9229" w:type="dxa"/>
        <w:tblInd w:w="93" w:type="dxa"/>
        <w:tblLook w:val="04A0" w:firstRow="1" w:lastRow="0" w:firstColumn="1" w:lastColumn="0" w:noHBand="0" w:noVBand="1"/>
      </w:tblPr>
      <w:tblGrid>
        <w:gridCol w:w="1317"/>
        <w:gridCol w:w="7912"/>
      </w:tblGrid>
      <w:tr w:rsidR="002A2D38" w:rsidRPr="00FD14BC" w:rsidTr="001126C1">
        <w:trPr>
          <w:trHeight w:val="525"/>
        </w:trPr>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Azerbaiyán</w:t>
            </w:r>
          </w:p>
        </w:tc>
        <w:tc>
          <w:tcPr>
            <w:tcW w:w="7912"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830401" w:rsidP="00830401">
            <w:pPr>
              <w:rPr>
                <w:rFonts w:eastAsia="Times New Roman"/>
                <w:color w:val="000000"/>
                <w:szCs w:val="22"/>
                <w:lang w:eastAsia="en-US"/>
              </w:rPr>
            </w:pPr>
            <w:r w:rsidRPr="00FD14BC">
              <w:rPr>
                <w:rFonts w:eastAsia="Times New Roman"/>
                <w:color w:val="000000"/>
                <w:szCs w:val="22"/>
                <w:lang w:eastAsia="en-US"/>
              </w:rPr>
              <w:t>Sí</w:t>
            </w:r>
            <w:r w:rsidR="002A2D38" w:rsidRPr="00FD14BC">
              <w:rPr>
                <w:rFonts w:eastAsia="Times New Roman"/>
                <w:color w:val="000000"/>
                <w:szCs w:val="22"/>
                <w:lang w:eastAsia="en-US"/>
              </w:rPr>
              <w:t xml:space="preserve">, </w:t>
            </w:r>
            <w:r w:rsidRPr="00FD14BC">
              <w:rPr>
                <w:rFonts w:eastAsia="Times New Roman"/>
                <w:color w:val="000000"/>
                <w:szCs w:val="22"/>
                <w:lang w:eastAsia="en-US"/>
              </w:rPr>
              <w:t>somos partidarios de esta propuesta</w:t>
            </w:r>
            <w:r w:rsidR="002A2D38" w:rsidRPr="00FD14BC">
              <w:rPr>
                <w:rFonts w:eastAsia="Times New Roman"/>
                <w:color w:val="000000"/>
                <w:szCs w:val="22"/>
                <w:lang w:eastAsia="en-US"/>
              </w:rPr>
              <w:t>.</w:t>
            </w:r>
          </w:p>
        </w:tc>
      </w:tr>
      <w:tr w:rsidR="002A2D38" w:rsidRPr="00FD14BC" w:rsidTr="00D26574">
        <w:trPr>
          <w:trHeight w:val="419"/>
        </w:trPr>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Belarú</w:t>
            </w:r>
            <w:r w:rsidR="002A2D38" w:rsidRPr="00FD14BC">
              <w:rPr>
                <w:rFonts w:eastAsia="Times New Roman"/>
                <w:color w:val="000000"/>
                <w:szCs w:val="22"/>
                <w:lang w:eastAsia="en-US"/>
              </w:rPr>
              <w:t>s</w:t>
            </w:r>
          </w:p>
        </w:tc>
        <w:tc>
          <w:tcPr>
            <w:tcW w:w="7912"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F50F62" w:rsidP="0024496D">
            <w:pPr>
              <w:rPr>
                <w:rFonts w:eastAsia="Times New Roman"/>
                <w:color w:val="000000"/>
                <w:szCs w:val="22"/>
                <w:lang w:eastAsia="en-US"/>
              </w:rPr>
            </w:pPr>
            <w:r w:rsidRPr="00FD14BC">
              <w:rPr>
                <w:szCs w:val="22"/>
              </w:rPr>
              <w:t>Somos partidarios de esta propuesta</w:t>
            </w:r>
            <w:r w:rsidR="002A2D38" w:rsidRPr="00FD14BC">
              <w:rPr>
                <w:szCs w:val="22"/>
              </w:rPr>
              <w:t xml:space="preserve">. </w:t>
            </w:r>
            <w:r w:rsidR="00F71164" w:rsidRPr="00FD14BC">
              <w:rPr>
                <w:szCs w:val="22"/>
              </w:rPr>
              <w:t>La sección “Presupuesto” del informe de gestión financiera p</w:t>
            </w:r>
            <w:r w:rsidR="0024496D" w:rsidRPr="00FD14BC">
              <w:rPr>
                <w:szCs w:val="22"/>
              </w:rPr>
              <w:t xml:space="preserve">odría </w:t>
            </w:r>
            <w:r w:rsidR="00F71164" w:rsidRPr="00FD14BC">
              <w:rPr>
                <w:szCs w:val="22"/>
              </w:rPr>
              <w:t xml:space="preserve">quedar incorporada en el </w:t>
            </w:r>
            <w:r w:rsidR="007C19EE" w:rsidRPr="00FD14BC">
              <w:rPr>
                <w:szCs w:val="22"/>
              </w:rPr>
              <w:t>documento</w:t>
            </w:r>
            <w:r w:rsidR="002A2D38" w:rsidRPr="00FD14BC">
              <w:rPr>
                <w:szCs w:val="22"/>
              </w:rPr>
              <w:t xml:space="preserve"> PPR.</w:t>
            </w:r>
          </w:p>
        </w:tc>
      </w:tr>
      <w:tr w:rsidR="0066155E" w:rsidRPr="00FD14BC" w:rsidTr="00D26574">
        <w:trPr>
          <w:trHeight w:val="1639"/>
        </w:trPr>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155E" w:rsidRPr="00FD14BC" w:rsidRDefault="0066155E" w:rsidP="00941AE4">
            <w:pPr>
              <w:rPr>
                <w:rFonts w:eastAsia="Times New Roman"/>
                <w:color w:val="000000"/>
                <w:szCs w:val="22"/>
                <w:lang w:eastAsia="en-US"/>
              </w:rPr>
            </w:pPr>
            <w:r>
              <w:rPr>
                <w:rFonts w:eastAsia="Times New Roman"/>
                <w:color w:val="000000"/>
                <w:szCs w:val="22"/>
                <w:lang w:eastAsia="en-US"/>
              </w:rPr>
              <w:t>Chile</w:t>
            </w:r>
          </w:p>
        </w:tc>
        <w:tc>
          <w:tcPr>
            <w:tcW w:w="7912" w:type="dxa"/>
            <w:tcBorders>
              <w:top w:val="single" w:sz="4" w:space="0" w:color="auto"/>
              <w:left w:val="nil"/>
              <w:bottom w:val="single" w:sz="4" w:space="0" w:color="auto"/>
              <w:right w:val="single" w:sz="4" w:space="0" w:color="auto"/>
            </w:tcBorders>
            <w:shd w:val="clear" w:color="auto" w:fill="auto"/>
            <w:vAlign w:val="center"/>
          </w:tcPr>
          <w:p w:rsidR="0066155E" w:rsidRPr="0066155E" w:rsidRDefault="0066155E" w:rsidP="0066155E">
            <w:pPr>
              <w:rPr>
                <w:szCs w:val="22"/>
              </w:rPr>
            </w:pPr>
            <w:r w:rsidRPr="0066155E">
              <w:rPr>
                <w:szCs w:val="22"/>
              </w:rPr>
              <w:t xml:space="preserve">De acuerdo a lo dispuesto en las letra c) ii) del art. 6.6 del Reglamento Financiero y la reglamentación Financiera de la OMPI, en el Informe de Gestión Financiera Bianual se deben consignar las transferencias efectuadas por el Director General en virtud del artículo 5.5 de un programa a otro del presupuesto. De ser así,  no parece conveniente omitir esta información del Informe de gestión Financiera. </w:t>
            </w:r>
          </w:p>
          <w:p w:rsidR="0066155E" w:rsidRPr="0066155E" w:rsidRDefault="0066155E" w:rsidP="0066155E">
            <w:pPr>
              <w:rPr>
                <w:szCs w:val="22"/>
              </w:rPr>
            </w:pPr>
            <w:r w:rsidRPr="0066155E">
              <w:rPr>
                <w:szCs w:val="22"/>
              </w:rPr>
              <w:t>De ser posible o de ser la intención de este documento el modificar el reglamento Financiero de OMPI (art 6.6.), parece conveniente con el fin de reducir duplicidades en la información, limitarse a incorporar “Presupuesto” sólo en el documento de Informe de Rendimiento por Programa.</w:t>
            </w:r>
          </w:p>
          <w:p w:rsidR="0066155E" w:rsidRPr="0066155E" w:rsidRDefault="0066155E" w:rsidP="0066155E">
            <w:pPr>
              <w:rPr>
                <w:szCs w:val="22"/>
              </w:rPr>
            </w:pPr>
          </w:p>
        </w:tc>
      </w:tr>
      <w:tr w:rsidR="002A2D38" w:rsidRPr="00FD14BC" w:rsidTr="00D26574">
        <w:trPr>
          <w:trHeight w:val="1639"/>
        </w:trPr>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China</w:t>
            </w:r>
          </w:p>
        </w:tc>
        <w:tc>
          <w:tcPr>
            <w:tcW w:w="7912" w:type="dxa"/>
            <w:tcBorders>
              <w:top w:val="single" w:sz="4" w:space="0" w:color="auto"/>
              <w:left w:val="nil"/>
              <w:bottom w:val="single" w:sz="4" w:space="0" w:color="auto"/>
              <w:right w:val="single" w:sz="4" w:space="0" w:color="auto"/>
            </w:tcBorders>
            <w:shd w:val="clear" w:color="auto" w:fill="auto"/>
            <w:vAlign w:val="center"/>
          </w:tcPr>
          <w:p w:rsidR="002A2D38" w:rsidRPr="0066155E" w:rsidRDefault="00F50F62" w:rsidP="0024496D">
            <w:pPr>
              <w:rPr>
                <w:szCs w:val="22"/>
              </w:rPr>
            </w:pPr>
            <w:r w:rsidRPr="0066155E">
              <w:rPr>
                <w:szCs w:val="22"/>
              </w:rPr>
              <w:t xml:space="preserve">Los datos que figuran en la sección “Presupuesto” del </w:t>
            </w:r>
            <w:r w:rsidRPr="00FD14BC">
              <w:rPr>
                <w:szCs w:val="22"/>
              </w:rPr>
              <w:t>informe de gestión financiera</w:t>
            </w:r>
            <w:r w:rsidRPr="0066155E">
              <w:rPr>
                <w:szCs w:val="22"/>
              </w:rPr>
              <w:t xml:space="preserve"> </w:t>
            </w:r>
            <w:r w:rsidR="0024496D" w:rsidRPr="0066155E">
              <w:rPr>
                <w:szCs w:val="22"/>
              </w:rPr>
              <w:t xml:space="preserve">pueden </w:t>
            </w:r>
            <w:r w:rsidR="00C37E52" w:rsidRPr="0066155E">
              <w:rPr>
                <w:szCs w:val="22"/>
              </w:rPr>
              <w:t xml:space="preserve">quedar incorporados en el </w:t>
            </w:r>
            <w:r w:rsidR="007C19EE" w:rsidRPr="0066155E">
              <w:rPr>
                <w:szCs w:val="22"/>
              </w:rPr>
              <w:t xml:space="preserve">documento </w:t>
            </w:r>
            <w:r w:rsidR="002A2D38" w:rsidRPr="0066155E">
              <w:rPr>
                <w:szCs w:val="22"/>
              </w:rPr>
              <w:t xml:space="preserve">PPR. </w:t>
            </w:r>
            <w:r w:rsidR="007C19EE" w:rsidRPr="0066155E">
              <w:rPr>
                <w:szCs w:val="22"/>
              </w:rPr>
              <w:t xml:space="preserve">Una vez </w:t>
            </w:r>
            <w:r w:rsidR="00A4566F" w:rsidRPr="0066155E">
              <w:rPr>
                <w:szCs w:val="22"/>
              </w:rPr>
              <w:t>integrados</w:t>
            </w:r>
            <w:r w:rsidR="002A2D38" w:rsidRPr="0066155E">
              <w:rPr>
                <w:szCs w:val="22"/>
              </w:rPr>
              <w:t xml:space="preserve">, </w:t>
            </w:r>
            <w:r w:rsidR="00F71164" w:rsidRPr="0066155E">
              <w:rPr>
                <w:szCs w:val="22"/>
              </w:rPr>
              <w:t xml:space="preserve">conviene </w:t>
            </w:r>
            <w:r w:rsidR="0087040E" w:rsidRPr="0066155E">
              <w:rPr>
                <w:szCs w:val="22"/>
              </w:rPr>
              <w:t xml:space="preserve">que el </w:t>
            </w:r>
            <w:r w:rsidRPr="00FD14BC">
              <w:rPr>
                <w:szCs w:val="22"/>
              </w:rPr>
              <w:t>informe de gestión financiera</w:t>
            </w:r>
            <w:r w:rsidRPr="0066155E">
              <w:rPr>
                <w:szCs w:val="22"/>
              </w:rPr>
              <w:t xml:space="preserve"> </w:t>
            </w:r>
            <w:r w:rsidR="0087040E" w:rsidRPr="0066155E">
              <w:rPr>
                <w:szCs w:val="22"/>
              </w:rPr>
              <w:t xml:space="preserve">siga </w:t>
            </w:r>
            <w:r w:rsidR="00F71164" w:rsidRPr="0066155E">
              <w:rPr>
                <w:szCs w:val="22"/>
              </w:rPr>
              <w:t xml:space="preserve">facilitando </w:t>
            </w:r>
            <w:r w:rsidR="0087040E" w:rsidRPr="0066155E">
              <w:rPr>
                <w:szCs w:val="22"/>
              </w:rPr>
              <w:t xml:space="preserve">las cifras correspondientes a las </w:t>
            </w:r>
            <w:r w:rsidR="00A4566F" w:rsidRPr="0066155E">
              <w:rPr>
                <w:szCs w:val="22"/>
              </w:rPr>
              <w:t>“t</w:t>
            </w:r>
            <w:r w:rsidR="002A2D38" w:rsidRPr="0066155E">
              <w:rPr>
                <w:szCs w:val="22"/>
              </w:rPr>
              <w:t>ransfer</w:t>
            </w:r>
            <w:r w:rsidR="0087040E" w:rsidRPr="0066155E">
              <w:rPr>
                <w:szCs w:val="22"/>
              </w:rPr>
              <w:t>encias</w:t>
            </w:r>
            <w:r w:rsidR="002A2D38" w:rsidRPr="0066155E">
              <w:rPr>
                <w:szCs w:val="22"/>
              </w:rPr>
              <w:t xml:space="preserve">”, </w:t>
            </w:r>
            <w:r w:rsidR="0087040E" w:rsidRPr="0066155E">
              <w:rPr>
                <w:szCs w:val="22"/>
              </w:rPr>
              <w:t xml:space="preserve">las </w:t>
            </w:r>
            <w:r w:rsidR="00A4566F" w:rsidRPr="0066155E">
              <w:rPr>
                <w:szCs w:val="22"/>
              </w:rPr>
              <w:t>“t</w:t>
            </w:r>
            <w:r w:rsidR="002A2D38" w:rsidRPr="0066155E">
              <w:rPr>
                <w:szCs w:val="22"/>
              </w:rPr>
              <w:t>ransfer</w:t>
            </w:r>
            <w:r w:rsidR="0002348B" w:rsidRPr="0066155E">
              <w:rPr>
                <w:szCs w:val="22"/>
              </w:rPr>
              <w:t>encias como porcentaje del presupuesto aprobado por programa</w:t>
            </w:r>
            <w:r w:rsidR="002A2D38" w:rsidRPr="0066155E">
              <w:rPr>
                <w:szCs w:val="22"/>
              </w:rPr>
              <w:t xml:space="preserve">” </w:t>
            </w:r>
            <w:r w:rsidR="0087040E" w:rsidRPr="0066155E">
              <w:rPr>
                <w:szCs w:val="22"/>
              </w:rPr>
              <w:t>y</w:t>
            </w:r>
            <w:r w:rsidR="002A2D38" w:rsidRPr="0066155E">
              <w:rPr>
                <w:szCs w:val="22"/>
              </w:rPr>
              <w:t xml:space="preserve"> </w:t>
            </w:r>
            <w:r w:rsidR="0087040E" w:rsidRPr="0066155E">
              <w:rPr>
                <w:szCs w:val="22"/>
              </w:rPr>
              <w:t xml:space="preserve">las </w:t>
            </w:r>
            <w:r w:rsidR="002A2D38" w:rsidRPr="0066155E">
              <w:rPr>
                <w:szCs w:val="22"/>
              </w:rPr>
              <w:t>“</w:t>
            </w:r>
            <w:r w:rsidR="00A4566F" w:rsidRPr="0066155E">
              <w:rPr>
                <w:szCs w:val="22"/>
              </w:rPr>
              <w:t>t</w:t>
            </w:r>
            <w:r w:rsidR="0002348B" w:rsidRPr="0066155E">
              <w:rPr>
                <w:szCs w:val="22"/>
              </w:rPr>
              <w:t>ransferencias como porcentaje del presupuesto aprobado total</w:t>
            </w:r>
            <w:r w:rsidR="002A2D38" w:rsidRPr="0066155E">
              <w:rPr>
                <w:szCs w:val="22"/>
              </w:rPr>
              <w:t xml:space="preserve">” </w:t>
            </w:r>
            <w:r w:rsidR="0087040E" w:rsidRPr="0066155E">
              <w:rPr>
                <w:szCs w:val="22"/>
              </w:rPr>
              <w:t xml:space="preserve">que </w:t>
            </w:r>
            <w:r w:rsidR="00F71164" w:rsidRPr="0066155E">
              <w:rPr>
                <w:szCs w:val="22"/>
              </w:rPr>
              <w:t xml:space="preserve">aparecen </w:t>
            </w:r>
            <w:r w:rsidR="0087040E" w:rsidRPr="0066155E">
              <w:rPr>
                <w:szCs w:val="22"/>
              </w:rPr>
              <w:t xml:space="preserve">en el documento </w:t>
            </w:r>
            <w:r w:rsidR="002A2D38" w:rsidRPr="0066155E">
              <w:rPr>
                <w:szCs w:val="22"/>
              </w:rPr>
              <w:t xml:space="preserve">PPR, </w:t>
            </w:r>
            <w:r w:rsidR="0087040E" w:rsidRPr="0066155E">
              <w:rPr>
                <w:szCs w:val="22"/>
              </w:rPr>
              <w:t>dado que estos valores pueden ilustrar de forma gráfica el uso de transferencias por pro</w:t>
            </w:r>
            <w:r w:rsidR="00AB3324" w:rsidRPr="0066155E">
              <w:rPr>
                <w:szCs w:val="22"/>
              </w:rPr>
              <w:t>grama</w:t>
            </w:r>
            <w:r w:rsidR="002A2D38" w:rsidRPr="0066155E">
              <w:rPr>
                <w:szCs w:val="22"/>
              </w:rPr>
              <w:t xml:space="preserve">.  </w:t>
            </w:r>
            <w:r w:rsidR="007C19EE" w:rsidRPr="0066155E">
              <w:rPr>
                <w:szCs w:val="22"/>
              </w:rPr>
              <w:t>Además</w:t>
            </w:r>
            <w:r w:rsidR="002A2D38" w:rsidRPr="0066155E">
              <w:rPr>
                <w:szCs w:val="22"/>
              </w:rPr>
              <w:t xml:space="preserve">, </w:t>
            </w:r>
            <w:r w:rsidR="007C19EE" w:rsidRPr="0066155E">
              <w:rPr>
                <w:szCs w:val="22"/>
              </w:rPr>
              <w:t xml:space="preserve">el cuadro </w:t>
            </w:r>
            <w:r w:rsidR="002A2D38" w:rsidRPr="0066155E">
              <w:rPr>
                <w:szCs w:val="22"/>
              </w:rPr>
              <w:t>"</w:t>
            </w:r>
            <w:r w:rsidR="007C19EE" w:rsidRPr="0066155E">
              <w:rPr>
                <w:szCs w:val="22"/>
              </w:rPr>
              <w:t>Relación de puestos y empleados, por programa</w:t>
            </w:r>
            <w:r w:rsidR="002A2D38" w:rsidRPr="0066155E">
              <w:rPr>
                <w:szCs w:val="22"/>
              </w:rPr>
              <w:t xml:space="preserve">" </w:t>
            </w:r>
            <w:r w:rsidR="007C19EE" w:rsidRPr="0066155E">
              <w:rPr>
                <w:szCs w:val="22"/>
              </w:rPr>
              <w:t xml:space="preserve">del </w:t>
            </w:r>
            <w:r w:rsidRPr="00FD14BC">
              <w:rPr>
                <w:szCs w:val="22"/>
              </w:rPr>
              <w:t>informe de gestión financiera</w:t>
            </w:r>
            <w:r w:rsidRPr="0066155E">
              <w:rPr>
                <w:szCs w:val="22"/>
              </w:rPr>
              <w:t xml:space="preserve"> </w:t>
            </w:r>
            <w:r w:rsidR="007C19EE" w:rsidRPr="0066155E">
              <w:rPr>
                <w:szCs w:val="22"/>
              </w:rPr>
              <w:t xml:space="preserve">no aparece en el documento </w:t>
            </w:r>
            <w:r w:rsidR="002A2D38" w:rsidRPr="0066155E">
              <w:rPr>
                <w:szCs w:val="22"/>
              </w:rPr>
              <w:t xml:space="preserve">PPR </w:t>
            </w:r>
            <w:r w:rsidR="0087040E" w:rsidRPr="0066155E">
              <w:rPr>
                <w:szCs w:val="22"/>
              </w:rPr>
              <w:t>y también debería incluirse en él</w:t>
            </w:r>
            <w:r w:rsidR="002A2D38" w:rsidRPr="0066155E">
              <w:rPr>
                <w:szCs w:val="22"/>
              </w:rPr>
              <w:t>.</w:t>
            </w:r>
          </w:p>
        </w:tc>
      </w:tr>
      <w:tr w:rsidR="002A2D38" w:rsidRPr="00FD14BC" w:rsidTr="00D26574">
        <w:trPr>
          <w:trHeight w:val="874"/>
        </w:trPr>
        <w:tc>
          <w:tcPr>
            <w:tcW w:w="1317" w:type="dxa"/>
            <w:tcBorders>
              <w:top w:val="nil"/>
              <w:left w:val="single" w:sz="4" w:space="0" w:color="auto"/>
              <w:bottom w:val="single" w:sz="4" w:space="0" w:color="auto"/>
              <w:right w:val="single" w:sz="4" w:space="0" w:color="auto"/>
            </w:tcBorders>
            <w:shd w:val="clear" w:color="auto" w:fill="auto"/>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República Checa</w:t>
            </w:r>
          </w:p>
        </w:tc>
        <w:tc>
          <w:tcPr>
            <w:tcW w:w="7912" w:type="dxa"/>
            <w:tcBorders>
              <w:top w:val="nil"/>
              <w:left w:val="nil"/>
              <w:bottom w:val="single" w:sz="4" w:space="0" w:color="auto"/>
              <w:right w:val="single" w:sz="4" w:space="0" w:color="auto"/>
            </w:tcBorders>
            <w:shd w:val="clear" w:color="auto" w:fill="auto"/>
            <w:vAlign w:val="center"/>
            <w:hideMark/>
          </w:tcPr>
          <w:p w:rsidR="002A2D38" w:rsidRPr="00FD14BC" w:rsidRDefault="007C19EE" w:rsidP="00A92358">
            <w:pPr>
              <w:rPr>
                <w:rFonts w:eastAsia="Times New Roman"/>
                <w:color w:val="000000"/>
                <w:szCs w:val="22"/>
                <w:lang w:eastAsia="en-US"/>
              </w:rPr>
            </w:pPr>
            <w:r w:rsidRPr="00FD14BC">
              <w:rPr>
                <w:rFonts w:eastAsia="Times New Roman"/>
                <w:color w:val="000000"/>
                <w:szCs w:val="22"/>
                <w:lang w:eastAsia="en-US"/>
              </w:rPr>
              <w:t>Sí</w:t>
            </w:r>
            <w:r w:rsidR="002A2D38" w:rsidRPr="00FD14BC">
              <w:rPr>
                <w:rFonts w:eastAsia="Times New Roman"/>
                <w:color w:val="000000"/>
                <w:szCs w:val="22"/>
                <w:lang w:eastAsia="en-US"/>
              </w:rPr>
              <w:t xml:space="preserve">, </w:t>
            </w:r>
            <w:r w:rsidRPr="00FD14BC">
              <w:rPr>
                <w:rFonts w:eastAsia="Times New Roman"/>
                <w:color w:val="000000"/>
                <w:szCs w:val="22"/>
                <w:lang w:eastAsia="en-US"/>
              </w:rPr>
              <w:t>somos partidarios de esta propuesta</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Además, </w:t>
            </w:r>
            <w:r w:rsidR="0087040E" w:rsidRPr="00FD14BC">
              <w:rPr>
                <w:rFonts w:eastAsia="Times New Roman"/>
                <w:color w:val="000000"/>
                <w:szCs w:val="22"/>
                <w:lang w:eastAsia="en-US"/>
              </w:rPr>
              <w:t xml:space="preserve">sugerimos omitir </w:t>
            </w:r>
            <w:r w:rsidRPr="00FD14BC">
              <w:rPr>
                <w:rFonts w:eastAsia="Times New Roman"/>
                <w:color w:val="000000"/>
                <w:szCs w:val="22"/>
                <w:lang w:eastAsia="en-US"/>
              </w:rPr>
              <w:t xml:space="preserve">el cuadro </w:t>
            </w:r>
            <w:r w:rsidR="002A2D38" w:rsidRPr="00FD14BC">
              <w:rPr>
                <w:rFonts w:eastAsia="Times New Roman"/>
                <w:color w:val="000000"/>
                <w:szCs w:val="22"/>
                <w:lang w:eastAsia="en-US"/>
              </w:rPr>
              <w:t xml:space="preserve">2 </w:t>
            </w:r>
            <w:r w:rsidR="00F71164" w:rsidRPr="00FD14BC">
              <w:rPr>
                <w:rFonts w:eastAsia="Times New Roman"/>
                <w:color w:val="000000"/>
                <w:szCs w:val="22"/>
                <w:lang w:eastAsia="en-US"/>
              </w:rPr>
              <w:t xml:space="preserve">de </w:t>
            </w:r>
            <w:r w:rsidRPr="00FD14BC">
              <w:rPr>
                <w:rFonts w:eastAsia="Times New Roman"/>
                <w:color w:val="000000"/>
                <w:szCs w:val="22"/>
                <w:lang w:eastAsia="en-US"/>
              </w:rPr>
              <w:t xml:space="preserve">la página </w:t>
            </w:r>
            <w:r w:rsidR="002A2D38" w:rsidRPr="00FD14BC">
              <w:rPr>
                <w:rFonts w:eastAsia="Times New Roman"/>
                <w:color w:val="000000"/>
                <w:szCs w:val="22"/>
                <w:lang w:eastAsia="en-US"/>
              </w:rPr>
              <w:t xml:space="preserve">11 </w:t>
            </w:r>
            <w:r w:rsidRPr="00FD14BC">
              <w:rPr>
                <w:rFonts w:eastAsia="Times New Roman"/>
                <w:color w:val="000000"/>
                <w:szCs w:val="22"/>
                <w:lang w:eastAsia="en-US"/>
              </w:rPr>
              <w:t xml:space="preserve">del </w:t>
            </w:r>
            <w:r w:rsidR="00F50F62" w:rsidRPr="00FD14BC">
              <w:rPr>
                <w:szCs w:val="22"/>
              </w:rPr>
              <w:t>informe de gestión financiera</w:t>
            </w:r>
            <w:r w:rsidRPr="00FD14BC">
              <w:rPr>
                <w:szCs w:val="22"/>
              </w:rPr>
              <w:t xml:space="preserve">, puesto que la información que contiene es más o menos la misma que </w:t>
            </w:r>
            <w:r w:rsidR="0087040E" w:rsidRPr="00FD14BC">
              <w:rPr>
                <w:szCs w:val="22"/>
              </w:rPr>
              <w:t xml:space="preserve">aparece </w:t>
            </w:r>
            <w:r w:rsidRPr="00FD14BC">
              <w:rPr>
                <w:szCs w:val="22"/>
              </w:rPr>
              <w:t xml:space="preserve">en el cuadro </w:t>
            </w:r>
            <w:r w:rsidR="002A2D38" w:rsidRPr="00FD14BC">
              <w:rPr>
                <w:rFonts w:eastAsia="Times New Roman"/>
                <w:color w:val="000000"/>
                <w:szCs w:val="22"/>
                <w:lang w:eastAsia="en-US"/>
              </w:rPr>
              <w:t xml:space="preserve">1 </w:t>
            </w:r>
            <w:r w:rsidRPr="00FD14BC">
              <w:rPr>
                <w:rFonts w:eastAsia="Times New Roman"/>
                <w:color w:val="000000"/>
                <w:szCs w:val="22"/>
                <w:lang w:eastAsia="en-US"/>
              </w:rPr>
              <w:t xml:space="preserve">de la página </w:t>
            </w:r>
            <w:r w:rsidR="00A92358" w:rsidRPr="00FD14BC">
              <w:rPr>
                <w:rFonts w:eastAsia="Times New Roman"/>
                <w:color w:val="000000"/>
                <w:szCs w:val="22"/>
                <w:lang w:eastAsia="en-US"/>
              </w:rPr>
              <w:t>31</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del documento </w:t>
            </w:r>
            <w:r w:rsidR="002A2D38" w:rsidRPr="00FD14BC">
              <w:rPr>
                <w:rFonts w:eastAsia="Times New Roman"/>
                <w:color w:val="000000"/>
                <w:szCs w:val="22"/>
                <w:lang w:eastAsia="en-US"/>
              </w:rPr>
              <w:t>PPR.</w:t>
            </w:r>
          </w:p>
        </w:tc>
      </w:tr>
      <w:tr w:rsidR="002A2D38" w:rsidRPr="00FD14BC" w:rsidTr="00D26574">
        <w:trPr>
          <w:trHeight w:val="594"/>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Ecuador</w:t>
            </w:r>
          </w:p>
        </w:tc>
        <w:tc>
          <w:tcPr>
            <w:tcW w:w="7912" w:type="dxa"/>
            <w:tcBorders>
              <w:top w:val="nil"/>
              <w:left w:val="nil"/>
              <w:bottom w:val="single" w:sz="4" w:space="0" w:color="auto"/>
              <w:right w:val="single" w:sz="4" w:space="0" w:color="auto"/>
            </w:tcBorders>
            <w:shd w:val="clear" w:color="auto" w:fill="auto"/>
            <w:vAlign w:val="center"/>
            <w:hideMark/>
          </w:tcPr>
          <w:p w:rsidR="002A2D38" w:rsidRPr="00FD14BC" w:rsidRDefault="00296172" w:rsidP="00713F32">
            <w:pPr>
              <w:rPr>
                <w:rFonts w:eastAsia="Times New Roman"/>
                <w:color w:val="000000"/>
                <w:szCs w:val="22"/>
                <w:lang w:eastAsia="en-US"/>
              </w:rPr>
            </w:pPr>
            <w:r w:rsidRPr="00FD14BC">
              <w:rPr>
                <w:szCs w:val="22"/>
              </w:rPr>
              <w:t>Sí, se está de acuerdo con dicha propuesta más aún cuando el informe de gestión financiera y el documento PPR son bienales</w:t>
            </w:r>
            <w:r w:rsidRPr="00FD14BC">
              <w:rPr>
                <w:rFonts w:eastAsia="Times New Roman"/>
                <w:color w:val="000000"/>
                <w:szCs w:val="22"/>
                <w:lang w:eastAsia="en-US"/>
              </w:rPr>
              <w:t>.</w:t>
            </w:r>
          </w:p>
        </w:tc>
      </w:tr>
      <w:tr w:rsidR="002A2D38" w:rsidRPr="00FD14BC" w:rsidTr="00D26574">
        <w:trPr>
          <w:trHeight w:val="4302"/>
        </w:trPr>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lastRenderedPageBreak/>
              <w:t>Franc</w:t>
            </w:r>
            <w:r w:rsidR="001126C1" w:rsidRPr="00FD14BC">
              <w:rPr>
                <w:rFonts w:eastAsia="Times New Roman"/>
                <w:color w:val="000000"/>
                <w:szCs w:val="22"/>
                <w:lang w:eastAsia="en-US"/>
              </w:rPr>
              <w:t>ia</w:t>
            </w:r>
          </w:p>
        </w:tc>
        <w:tc>
          <w:tcPr>
            <w:tcW w:w="7912"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EE313A" w:rsidP="0024496D">
            <w:pPr>
              <w:tabs>
                <w:tab w:val="left" w:pos="567"/>
              </w:tabs>
              <w:spacing w:line="260" w:lineRule="atLeast"/>
              <w:rPr>
                <w:rFonts w:eastAsia="Times New Roman"/>
                <w:color w:val="000000"/>
                <w:szCs w:val="22"/>
                <w:lang w:eastAsia="en-US"/>
              </w:rPr>
            </w:pPr>
            <w:r w:rsidRPr="00FD14BC">
              <w:rPr>
                <w:szCs w:val="22"/>
              </w:rPr>
              <w:t xml:space="preserve">El documento PPR, que consta de </w:t>
            </w:r>
            <w:r w:rsidR="00C85B13" w:rsidRPr="00FD14BC">
              <w:rPr>
                <w:szCs w:val="22"/>
              </w:rPr>
              <w:t xml:space="preserve">300 páginas, ya es por sí </w:t>
            </w:r>
            <w:r w:rsidR="007E09C0" w:rsidRPr="00FD14BC">
              <w:rPr>
                <w:szCs w:val="22"/>
              </w:rPr>
              <w:t xml:space="preserve">solo </w:t>
            </w:r>
            <w:r w:rsidR="00C85B13" w:rsidRPr="00FD14BC">
              <w:rPr>
                <w:szCs w:val="22"/>
              </w:rPr>
              <w:t>extremadamente largo</w:t>
            </w:r>
            <w:r w:rsidR="002A2D38" w:rsidRPr="00FD14BC">
              <w:rPr>
                <w:szCs w:val="22"/>
              </w:rPr>
              <w:t xml:space="preserve">.  </w:t>
            </w:r>
            <w:r w:rsidR="00F603EF" w:rsidRPr="00FD14BC">
              <w:rPr>
                <w:szCs w:val="22"/>
              </w:rPr>
              <w:t xml:space="preserve">El artículo </w:t>
            </w:r>
            <w:r w:rsidR="005D2F58" w:rsidRPr="00FD14BC">
              <w:rPr>
                <w:szCs w:val="22"/>
              </w:rPr>
              <w:t>2.14 del Reglamento Financiero define su contenido</w:t>
            </w:r>
            <w:r w:rsidR="002A2D38" w:rsidRPr="00FD14BC">
              <w:rPr>
                <w:szCs w:val="22"/>
              </w:rPr>
              <w:t xml:space="preserve">. </w:t>
            </w:r>
            <w:r w:rsidR="005D2F58" w:rsidRPr="00FD14BC">
              <w:rPr>
                <w:szCs w:val="22"/>
              </w:rPr>
              <w:t xml:space="preserve">Además, se acompaña de un </w:t>
            </w:r>
            <w:r w:rsidR="002A2D38" w:rsidRPr="00FD14BC">
              <w:rPr>
                <w:szCs w:val="22"/>
              </w:rPr>
              <w:t>“</w:t>
            </w:r>
            <w:r w:rsidR="0002348B" w:rsidRPr="00FD14BC">
              <w:rPr>
                <w:szCs w:val="22"/>
              </w:rPr>
              <w:t xml:space="preserve">Informe de validación del Informe sobre el rendimiento de los programas en </w:t>
            </w:r>
            <w:r w:rsidR="002A2D38" w:rsidRPr="00FD14BC">
              <w:rPr>
                <w:szCs w:val="22"/>
              </w:rPr>
              <w:t>2012/13</w:t>
            </w:r>
            <w:r w:rsidR="0002348B" w:rsidRPr="00FD14BC">
              <w:rPr>
                <w:szCs w:val="22"/>
              </w:rPr>
              <w:t xml:space="preserve"> de la División de Auditoría y Supervisión Internas</w:t>
            </w:r>
            <w:r w:rsidR="002A2D38" w:rsidRPr="00FD14BC">
              <w:rPr>
                <w:szCs w:val="22"/>
              </w:rPr>
              <w:t>”</w:t>
            </w:r>
            <w:r w:rsidR="00A92358" w:rsidRPr="00FD14BC">
              <w:rPr>
                <w:szCs w:val="22"/>
              </w:rPr>
              <w:t xml:space="preserve"> de 101</w:t>
            </w:r>
            <w:r w:rsidR="005D2F58" w:rsidRPr="00FD14BC">
              <w:rPr>
                <w:szCs w:val="22"/>
              </w:rPr>
              <w:t xml:space="preserve"> páginas</w:t>
            </w:r>
            <w:r w:rsidR="002A2D38" w:rsidRPr="00FD14BC">
              <w:rPr>
                <w:szCs w:val="22"/>
              </w:rPr>
              <w:t xml:space="preserve">, </w:t>
            </w:r>
            <w:r w:rsidR="005D2F58" w:rsidRPr="00FD14BC">
              <w:rPr>
                <w:szCs w:val="22"/>
              </w:rPr>
              <w:t xml:space="preserve">y viene precedido de un excelente informe resumido con recomendaciones </w:t>
            </w:r>
            <w:r w:rsidR="002A2D38" w:rsidRPr="00FD14BC">
              <w:rPr>
                <w:szCs w:val="22"/>
              </w:rPr>
              <w:t>(document</w:t>
            </w:r>
            <w:r w:rsidR="005D2F58" w:rsidRPr="00FD14BC">
              <w:rPr>
                <w:szCs w:val="22"/>
              </w:rPr>
              <w:t>o</w:t>
            </w:r>
            <w:r w:rsidR="00A92358" w:rsidRPr="00FD14BC">
              <w:rPr>
                <w:szCs w:val="22"/>
              </w:rPr>
              <w:t xml:space="preserve"> WO/PBC/22/9; 101</w:t>
            </w:r>
            <w:r w:rsidR="002A2D38" w:rsidRPr="00FD14BC">
              <w:rPr>
                <w:szCs w:val="22"/>
              </w:rPr>
              <w:t xml:space="preserve"> </w:t>
            </w:r>
            <w:r w:rsidR="005D2F58" w:rsidRPr="00FD14BC">
              <w:rPr>
                <w:szCs w:val="22"/>
              </w:rPr>
              <w:t>páginas</w:t>
            </w:r>
            <w:r w:rsidR="002A2D38" w:rsidRPr="00FD14BC">
              <w:rPr>
                <w:szCs w:val="22"/>
              </w:rPr>
              <w:t xml:space="preserve">).  </w:t>
            </w:r>
            <w:r w:rsidR="005D2F58" w:rsidRPr="00FD14BC">
              <w:rPr>
                <w:szCs w:val="22"/>
              </w:rPr>
              <w:t xml:space="preserve">No </w:t>
            </w:r>
            <w:r w:rsidR="00771532" w:rsidRPr="00FD14BC">
              <w:rPr>
                <w:szCs w:val="22"/>
              </w:rPr>
              <w:t>parece descabellado cuestionar</w:t>
            </w:r>
            <w:r w:rsidR="005D2F58" w:rsidRPr="00FD14BC">
              <w:rPr>
                <w:szCs w:val="22"/>
              </w:rPr>
              <w:t xml:space="preserve"> la conveniencia de ampliar todavía más un documento de 300 páginas </w:t>
            </w:r>
            <w:r w:rsidR="0024496D" w:rsidRPr="00FD14BC">
              <w:rPr>
                <w:szCs w:val="22"/>
              </w:rPr>
              <w:t>añadiendo</w:t>
            </w:r>
            <w:r w:rsidR="00B32C83" w:rsidRPr="00FD14BC">
              <w:rPr>
                <w:szCs w:val="22"/>
              </w:rPr>
              <w:t xml:space="preserve"> </w:t>
            </w:r>
            <w:r w:rsidR="005D2F58" w:rsidRPr="00FD14BC">
              <w:rPr>
                <w:szCs w:val="22"/>
              </w:rPr>
              <w:t xml:space="preserve">información </w:t>
            </w:r>
            <w:r w:rsidR="00B32C83" w:rsidRPr="00FD14BC">
              <w:rPr>
                <w:szCs w:val="22"/>
              </w:rPr>
              <w:t xml:space="preserve">que </w:t>
            </w:r>
            <w:r w:rsidR="005D2F58" w:rsidRPr="00FD14BC">
              <w:rPr>
                <w:szCs w:val="22"/>
              </w:rPr>
              <w:t xml:space="preserve">no </w:t>
            </w:r>
            <w:r w:rsidR="00B32C83" w:rsidRPr="00FD14BC">
              <w:rPr>
                <w:szCs w:val="22"/>
              </w:rPr>
              <w:t xml:space="preserve">guarda relación </w:t>
            </w:r>
            <w:r w:rsidR="005D2F58" w:rsidRPr="00FD14BC">
              <w:rPr>
                <w:szCs w:val="22"/>
              </w:rPr>
              <w:t xml:space="preserve">con </w:t>
            </w:r>
            <w:r w:rsidR="00BA44F8" w:rsidRPr="00FD14BC">
              <w:rPr>
                <w:szCs w:val="22"/>
              </w:rPr>
              <w:t xml:space="preserve">el </w:t>
            </w:r>
            <w:r w:rsidR="002A2D38" w:rsidRPr="00FD14BC">
              <w:rPr>
                <w:szCs w:val="22"/>
              </w:rPr>
              <w:t>“</w:t>
            </w:r>
            <w:r w:rsidR="00BA44F8" w:rsidRPr="00FD14BC">
              <w:rPr>
                <w:szCs w:val="22"/>
              </w:rPr>
              <w:t>rendimiento de los programas</w:t>
            </w:r>
            <w:r w:rsidR="002A2D38" w:rsidRPr="00FD14BC">
              <w:rPr>
                <w:szCs w:val="22"/>
              </w:rPr>
              <w:t xml:space="preserve">”.  </w:t>
            </w:r>
            <w:r w:rsidR="005D2F58" w:rsidRPr="00FD14BC">
              <w:rPr>
                <w:szCs w:val="22"/>
              </w:rPr>
              <w:t>En cualquier caso</w:t>
            </w:r>
            <w:r w:rsidR="002A2D38" w:rsidRPr="00FD14BC">
              <w:rPr>
                <w:szCs w:val="22"/>
              </w:rPr>
              <w:t xml:space="preserve">, </w:t>
            </w:r>
            <w:r w:rsidR="00476DC9" w:rsidRPr="00FD14BC">
              <w:rPr>
                <w:szCs w:val="22"/>
              </w:rPr>
              <w:t>no se puede sustituir un informe de gestión financiera por un informe</w:t>
            </w:r>
            <w:r w:rsidR="005D2F58" w:rsidRPr="00FD14BC">
              <w:rPr>
                <w:szCs w:val="22"/>
              </w:rPr>
              <w:t xml:space="preserve"> </w:t>
            </w:r>
            <w:r w:rsidR="00BA44F8" w:rsidRPr="00FD14BC">
              <w:rPr>
                <w:szCs w:val="22"/>
              </w:rPr>
              <w:t>sobre el rendimiento de l</w:t>
            </w:r>
            <w:r w:rsidR="00476DC9" w:rsidRPr="00FD14BC">
              <w:rPr>
                <w:szCs w:val="22"/>
              </w:rPr>
              <w:t>os programas</w:t>
            </w:r>
            <w:r w:rsidR="002A2D38" w:rsidRPr="00FD14BC">
              <w:rPr>
                <w:szCs w:val="22"/>
              </w:rPr>
              <w:t xml:space="preserve">. </w:t>
            </w:r>
            <w:r w:rsidR="00BA44F8" w:rsidRPr="00FD14BC">
              <w:rPr>
                <w:szCs w:val="22"/>
              </w:rPr>
              <w:t>En cuanto a las transferencias</w:t>
            </w:r>
            <w:r w:rsidR="002A2D38" w:rsidRPr="00FD14BC">
              <w:rPr>
                <w:szCs w:val="22"/>
              </w:rPr>
              <w:t xml:space="preserve">, </w:t>
            </w:r>
            <w:r w:rsidR="00BA44F8" w:rsidRPr="00FD14BC">
              <w:rPr>
                <w:szCs w:val="22"/>
              </w:rPr>
              <w:t xml:space="preserve">el </w:t>
            </w:r>
            <w:r w:rsidR="00FF63C6" w:rsidRPr="00FD14BC">
              <w:rPr>
                <w:szCs w:val="22"/>
              </w:rPr>
              <w:t xml:space="preserve">informe de gestión financiera </w:t>
            </w:r>
            <w:r w:rsidR="00BA44F8" w:rsidRPr="00FD14BC">
              <w:rPr>
                <w:szCs w:val="22"/>
              </w:rPr>
              <w:t xml:space="preserve">es importante porque ofrece </w:t>
            </w:r>
            <w:r w:rsidR="00F603EF" w:rsidRPr="00FD14BC">
              <w:rPr>
                <w:szCs w:val="22"/>
              </w:rPr>
              <w:t xml:space="preserve">en un único documento </w:t>
            </w:r>
            <w:r w:rsidR="00BA44F8" w:rsidRPr="00FD14BC">
              <w:rPr>
                <w:szCs w:val="22"/>
              </w:rPr>
              <w:t>una explicación completa, concisa y consolidada de las mismas</w:t>
            </w:r>
            <w:r w:rsidR="002A2D38" w:rsidRPr="00FD14BC">
              <w:rPr>
                <w:szCs w:val="22"/>
              </w:rPr>
              <w:t xml:space="preserve">, </w:t>
            </w:r>
            <w:r w:rsidR="00BA44F8" w:rsidRPr="00FD14BC">
              <w:rPr>
                <w:szCs w:val="22"/>
              </w:rPr>
              <w:t xml:space="preserve">acompañada de un cuadro </w:t>
            </w:r>
            <w:r w:rsidR="002A2D38" w:rsidRPr="00FD14BC">
              <w:rPr>
                <w:szCs w:val="22"/>
              </w:rPr>
              <w:t>(</w:t>
            </w:r>
            <w:r w:rsidR="00BA44F8" w:rsidRPr="00FD14BC">
              <w:rPr>
                <w:szCs w:val="22"/>
              </w:rPr>
              <w:t xml:space="preserve">el Cuadro </w:t>
            </w:r>
            <w:r w:rsidR="002A2D38" w:rsidRPr="00FD14BC">
              <w:rPr>
                <w:szCs w:val="22"/>
              </w:rPr>
              <w:t xml:space="preserve">2) </w:t>
            </w:r>
            <w:r w:rsidR="00B32C83" w:rsidRPr="00FD14BC">
              <w:rPr>
                <w:szCs w:val="22"/>
              </w:rPr>
              <w:t xml:space="preserve">correspondiente al </w:t>
            </w:r>
            <w:r w:rsidR="00BA44F8" w:rsidRPr="00FD14BC">
              <w:rPr>
                <w:szCs w:val="22"/>
              </w:rPr>
              <w:t>bienio</w:t>
            </w:r>
            <w:r w:rsidR="002A2D38" w:rsidRPr="00FD14BC">
              <w:rPr>
                <w:szCs w:val="22"/>
              </w:rPr>
              <w:t xml:space="preserve">.  </w:t>
            </w:r>
            <w:r w:rsidR="00BA44F8" w:rsidRPr="00FD14BC">
              <w:rPr>
                <w:szCs w:val="22"/>
              </w:rPr>
              <w:t>Ya se observó que</w:t>
            </w:r>
            <w:r w:rsidR="0002348B" w:rsidRPr="00FD14BC">
              <w:rPr>
                <w:szCs w:val="22"/>
              </w:rPr>
              <w:t>,</w:t>
            </w:r>
            <w:r w:rsidR="00BA44F8" w:rsidRPr="00FD14BC">
              <w:rPr>
                <w:szCs w:val="22"/>
              </w:rPr>
              <w:t xml:space="preserve"> en su </w:t>
            </w:r>
            <w:r w:rsidR="002A2D38" w:rsidRPr="00FD14BC">
              <w:rPr>
                <w:szCs w:val="22"/>
              </w:rPr>
              <w:t>“</w:t>
            </w:r>
            <w:r w:rsidR="0002348B" w:rsidRPr="00FD14BC">
              <w:rPr>
                <w:szCs w:val="22"/>
              </w:rPr>
              <w:t xml:space="preserve">Informe de validación del Informe sobre el rendimiento de los programas en </w:t>
            </w:r>
            <w:r w:rsidR="002A2D38" w:rsidRPr="00FD14BC">
              <w:rPr>
                <w:szCs w:val="22"/>
              </w:rPr>
              <w:t xml:space="preserve">2012/13”, </w:t>
            </w:r>
            <w:r w:rsidR="0002348B" w:rsidRPr="00FD14BC">
              <w:rPr>
                <w:szCs w:val="22"/>
              </w:rPr>
              <w:t xml:space="preserve">la División de Auditoría y Supervisión Internas emitió </w:t>
            </w:r>
            <w:r w:rsidR="00BA44F8" w:rsidRPr="00FD14BC">
              <w:rPr>
                <w:szCs w:val="22"/>
              </w:rPr>
              <w:t xml:space="preserve">una recomendación </w:t>
            </w:r>
            <w:r w:rsidR="002A2D38" w:rsidRPr="00FD14BC">
              <w:rPr>
                <w:szCs w:val="22"/>
              </w:rPr>
              <w:t>(</w:t>
            </w:r>
            <w:r w:rsidR="00BA44F8" w:rsidRPr="00FD14BC">
              <w:rPr>
                <w:szCs w:val="22"/>
              </w:rPr>
              <w:t xml:space="preserve">Nº </w:t>
            </w:r>
            <w:r w:rsidR="002A2D38" w:rsidRPr="00FD14BC">
              <w:rPr>
                <w:szCs w:val="22"/>
              </w:rPr>
              <w:t xml:space="preserve">5) </w:t>
            </w:r>
            <w:r w:rsidR="00BA44F8" w:rsidRPr="00FD14BC">
              <w:rPr>
                <w:szCs w:val="22"/>
              </w:rPr>
              <w:t>sobre este tema</w:t>
            </w:r>
            <w:r w:rsidR="002A2D38" w:rsidRPr="00FD14BC">
              <w:rPr>
                <w:szCs w:val="22"/>
              </w:rPr>
              <w:t xml:space="preserve">, </w:t>
            </w:r>
            <w:r w:rsidR="00B32C83" w:rsidRPr="00FD14BC">
              <w:rPr>
                <w:szCs w:val="22"/>
              </w:rPr>
              <w:t xml:space="preserve">dirigida a </w:t>
            </w:r>
            <w:r w:rsidR="00BA44F8" w:rsidRPr="00FD14BC">
              <w:rPr>
                <w:szCs w:val="22"/>
              </w:rPr>
              <w:t xml:space="preserve">aumentar la transparencia mediante el suministro de información </w:t>
            </w:r>
            <w:r w:rsidR="00476DC9" w:rsidRPr="00FD14BC">
              <w:rPr>
                <w:szCs w:val="22"/>
              </w:rPr>
              <w:t xml:space="preserve">sobre </w:t>
            </w:r>
            <w:r w:rsidR="00BA44F8" w:rsidRPr="00FD14BC">
              <w:rPr>
                <w:szCs w:val="22"/>
              </w:rPr>
              <w:t>los fondos transferidos entre los programas durante el bienio</w:t>
            </w:r>
            <w:r w:rsidR="002A2D38" w:rsidRPr="00FD14BC">
              <w:rPr>
                <w:szCs w:val="22"/>
              </w:rPr>
              <w:t>.</w:t>
            </w:r>
          </w:p>
        </w:tc>
      </w:tr>
      <w:tr w:rsidR="0066155E" w:rsidRPr="00AA56D9" w:rsidTr="00D26574">
        <w:trPr>
          <w:trHeight w:val="422"/>
        </w:trPr>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155E" w:rsidRPr="00FD14BC" w:rsidRDefault="0066155E" w:rsidP="00941AE4">
            <w:pPr>
              <w:rPr>
                <w:rFonts w:eastAsia="Times New Roman"/>
                <w:color w:val="000000"/>
                <w:szCs w:val="22"/>
                <w:lang w:eastAsia="en-US"/>
              </w:rPr>
            </w:pPr>
            <w:r>
              <w:rPr>
                <w:rFonts w:eastAsia="Times New Roman"/>
                <w:color w:val="000000"/>
                <w:szCs w:val="22"/>
                <w:lang w:eastAsia="en-US"/>
              </w:rPr>
              <w:t>Gabón</w:t>
            </w:r>
          </w:p>
        </w:tc>
        <w:tc>
          <w:tcPr>
            <w:tcW w:w="7912" w:type="dxa"/>
            <w:tcBorders>
              <w:top w:val="single" w:sz="4" w:space="0" w:color="auto"/>
              <w:left w:val="nil"/>
              <w:bottom w:val="single" w:sz="4" w:space="0" w:color="auto"/>
              <w:right w:val="single" w:sz="4" w:space="0" w:color="auto"/>
            </w:tcBorders>
            <w:shd w:val="clear" w:color="auto" w:fill="auto"/>
            <w:vAlign w:val="center"/>
          </w:tcPr>
          <w:p w:rsidR="00AA56D9" w:rsidRPr="00AA56D9" w:rsidRDefault="00AA56D9" w:rsidP="00AA56D9">
            <w:pPr>
              <w:jc w:val="both"/>
              <w:rPr>
                <w:lang w:val="es-ES_tradnl"/>
              </w:rPr>
            </w:pPr>
            <w:r w:rsidRPr="00AA56D9">
              <w:rPr>
                <w:lang w:val="es-ES_tradnl"/>
              </w:rPr>
              <w:t>En la quincuagésima cuarta serie de reuniones</w:t>
            </w:r>
            <w:r w:rsidR="00C46BF4">
              <w:rPr>
                <w:lang w:val="es-ES_tradnl"/>
              </w:rPr>
              <w:t xml:space="preserve"> de las Asambleas</w:t>
            </w:r>
            <w:r w:rsidRPr="00AA56D9">
              <w:rPr>
                <w:lang w:val="es-ES_tradnl"/>
              </w:rPr>
              <w:t xml:space="preserve">, celebrada en Ginebra del 22 al 30 de septiembre de 2014, </w:t>
            </w:r>
            <w:r>
              <w:rPr>
                <w:lang w:val="es-ES_tradnl"/>
              </w:rPr>
              <w:t xml:space="preserve">se </w:t>
            </w:r>
            <w:r w:rsidRPr="00AA56D9">
              <w:rPr>
                <w:lang w:val="es-ES_tradnl"/>
              </w:rPr>
              <w:t>present</w:t>
            </w:r>
            <w:r>
              <w:rPr>
                <w:lang w:val="es-ES_tradnl"/>
              </w:rPr>
              <w:t>ó</w:t>
            </w:r>
            <w:r w:rsidRPr="00AA56D9">
              <w:rPr>
                <w:lang w:val="es-ES_tradnl"/>
              </w:rPr>
              <w:t xml:space="preserve"> información sobre la transferencia de recursos financieros y los principales objetivos que persiguen esas transferencias </w:t>
            </w:r>
            <w:r w:rsidR="00C46BF4">
              <w:rPr>
                <w:lang w:val="es-ES_tradnl"/>
              </w:rPr>
              <w:t xml:space="preserve">en </w:t>
            </w:r>
            <w:r w:rsidRPr="00AA56D9">
              <w:rPr>
                <w:lang w:val="es-ES_tradnl"/>
              </w:rPr>
              <w:t>el cuadro 2 de la sección “Presupuesto” del informe de gestión financiera 2012/2013, titulado Presupuesto aprobado y transf</w:t>
            </w:r>
            <w:r>
              <w:rPr>
                <w:lang w:val="es-ES_tradnl"/>
              </w:rPr>
              <w:t>erencias, por programa</w:t>
            </w:r>
            <w:r w:rsidRPr="00AA56D9">
              <w:rPr>
                <w:lang w:val="es-ES_tradnl"/>
              </w:rPr>
              <w:t>.</w:t>
            </w:r>
          </w:p>
          <w:p w:rsidR="00AA56D9" w:rsidRPr="00AA56D9" w:rsidRDefault="00AA56D9" w:rsidP="00AA56D9">
            <w:pPr>
              <w:jc w:val="both"/>
              <w:rPr>
                <w:lang w:val="es-ES_tradnl"/>
              </w:rPr>
            </w:pPr>
            <w:r w:rsidRPr="00AA56D9">
              <w:rPr>
                <w:lang w:val="es-ES_tradnl"/>
              </w:rPr>
              <w:t>De forma análoga, en el informe sobre el rendimiento de los programas en 201</w:t>
            </w:r>
            <w:r w:rsidR="00C46BF4">
              <w:rPr>
                <w:lang w:val="es-ES_tradnl"/>
              </w:rPr>
              <w:t>2</w:t>
            </w:r>
            <w:r w:rsidRPr="00AA56D9">
              <w:rPr>
                <w:lang w:val="es-ES_tradnl"/>
              </w:rPr>
              <w:t>/2013, en la sección dedicada al presupuesto, titulada “Presupuesto consolidado y gasto actual del bienio 2012/2013”, se reflejan las transferencias por programa y la utilización de los recursos, en el cuadro 1:  “Resumen por programa, 2012/2013”.</w:t>
            </w:r>
          </w:p>
          <w:p w:rsidR="00AA56D9" w:rsidRPr="00AA56D9" w:rsidRDefault="00AA56D9" w:rsidP="00AA56D9">
            <w:pPr>
              <w:jc w:val="both"/>
              <w:rPr>
                <w:lang w:val="es-ES_tradnl"/>
              </w:rPr>
            </w:pPr>
            <w:r w:rsidRPr="00AA56D9">
              <w:rPr>
                <w:lang w:val="es-ES_tradnl"/>
              </w:rPr>
              <w:t>Sin embargo, dicho informe contiene informaciones complementarias, en la sección Resumen por resultado previsto, 2012/13 y en el cuadro 1.</w:t>
            </w:r>
          </w:p>
          <w:p w:rsidR="0066155E" w:rsidRPr="00AA56D9" w:rsidRDefault="00AA56D9" w:rsidP="00C46BF4">
            <w:pPr>
              <w:rPr>
                <w:rFonts w:eastAsia="Times New Roman"/>
                <w:color w:val="000000"/>
                <w:szCs w:val="22"/>
                <w:lang w:val="es-ES_tradnl" w:eastAsia="en-US"/>
              </w:rPr>
            </w:pPr>
            <w:r w:rsidRPr="00AA56D9">
              <w:rPr>
                <w:lang w:val="es-ES_tradnl"/>
              </w:rPr>
              <w:t xml:space="preserve">En consecuencia, a la luz de la información expuesta en la sección “Presupuesto”, sería atinado que </w:t>
            </w:r>
            <w:r w:rsidR="00C46BF4">
              <w:rPr>
                <w:lang w:val="es-ES_tradnl"/>
              </w:rPr>
              <w:t>los datos</w:t>
            </w:r>
            <w:r w:rsidRPr="00AA56D9">
              <w:rPr>
                <w:lang w:val="es-ES_tradnl"/>
              </w:rPr>
              <w:t xml:space="preserve"> que figuran en el informe sobre el rendimiento de los programas in</w:t>
            </w:r>
            <w:r w:rsidR="00C46BF4">
              <w:rPr>
                <w:lang w:val="es-ES_tradnl"/>
              </w:rPr>
              <w:t>cluyan lo</w:t>
            </w:r>
            <w:r w:rsidRPr="00AA56D9">
              <w:rPr>
                <w:lang w:val="es-ES_tradnl"/>
              </w:rPr>
              <w:t>s que se proporcionan en el informe de gestión financiera.</w:t>
            </w:r>
          </w:p>
        </w:tc>
      </w:tr>
      <w:tr w:rsidR="002A2D38" w:rsidRPr="00FD14BC" w:rsidTr="00D26574">
        <w:trPr>
          <w:trHeight w:val="422"/>
        </w:trPr>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Alemania</w:t>
            </w:r>
          </w:p>
        </w:tc>
        <w:tc>
          <w:tcPr>
            <w:tcW w:w="7912"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BA44F8" w:rsidP="00F603EF">
            <w:pPr>
              <w:rPr>
                <w:rFonts w:eastAsia="Times New Roman"/>
                <w:color w:val="000000"/>
                <w:szCs w:val="22"/>
                <w:lang w:eastAsia="en-US"/>
              </w:rPr>
            </w:pPr>
            <w:r w:rsidRPr="00FD14BC">
              <w:rPr>
                <w:rFonts w:eastAsia="Times New Roman"/>
                <w:color w:val="000000"/>
                <w:szCs w:val="22"/>
                <w:lang w:eastAsia="en-US"/>
              </w:rPr>
              <w:t xml:space="preserve">Véase la </w:t>
            </w:r>
            <w:r w:rsidR="00F603EF" w:rsidRPr="00FD14BC">
              <w:rPr>
                <w:rFonts w:eastAsia="Times New Roman"/>
                <w:color w:val="000000"/>
                <w:szCs w:val="22"/>
                <w:lang w:eastAsia="en-US"/>
              </w:rPr>
              <w:t xml:space="preserve">respuesta a la pregunta 2: </w:t>
            </w:r>
            <w:r w:rsidRPr="00FD14BC">
              <w:rPr>
                <w:rFonts w:eastAsia="Times New Roman"/>
                <w:color w:val="000000"/>
                <w:szCs w:val="22"/>
                <w:lang w:eastAsia="en-US"/>
              </w:rPr>
              <w:t xml:space="preserve">siempre que </w:t>
            </w:r>
            <w:r w:rsidR="00DF3F02" w:rsidRPr="00FD14BC">
              <w:rPr>
                <w:rFonts w:eastAsia="Times New Roman"/>
                <w:color w:val="000000"/>
                <w:szCs w:val="22"/>
                <w:lang w:eastAsia="en-US"/>
              </w:rPr>
              <w:t xml:space="preserve">esta sección </w:t>
            </w:r>
            <w:r w:rsidRPr="00FD14BC">
              <w:rPr>
                <w:rFonts w:eastAsia="Times New Roman"/>
                <w:color w:val="000000"/>
                <w:szCs w:val="22"/>
                <w:lang w:eastAsia="en-US"/>
              </w:rPr>
              <w:t xml:space="preserve">no </w:t>
            </w:r>
            <w:r w:rsidR="00C37E52" w:rsidRPr="00FD14BC">
              <w:rPr>
                <w:rFonts w:eastAsia="Times New Roman"/>
                <w:color w:val="000000"/>
                <w:szCs w:val="22"/>
                <w:lang w:eastAsia="en-US"/>
              </w:rPr>
              <w:t>desaparezca al incorporarla</w:t>
            </w:r>
            <w:r w:rsidRPr="00FD14BC">
              <w:rPr>
                <w:rFonts w:eastAsia="Times New Roman"/>
                <w:color w:val="000000"/>
                <w:szCs w:val="22"/>
                <w:lang w:eastAsia="en-US"/>
              </w:rPr>
              <w:t xml:space="preserve"> al documento </w:t>
            </w:r>
            <w:r w:rsidR="002A2D38" w:rsidRPr="00FD14BC">
              <w:rPr>
                <w:rFonts w:eastAsia="Times New Roman"/>
                <w:color w:val="000000"/>
                <w:szCs w:val="22"/>
                <w:lang w:eastAsia="en-US"/>
              </w:rPr>
              <w:t>PPR.</w:t>
            </w:r>
          </w:p>
        </w:tc>
      </w:tr>
      <w:tr w:rsidR="002A2D38" w:rsidRPr="00FD14BC" w:rsidTr="00D26574">
        <w:trPr>
          <w:trHeight w:val="651"/>
        </w:trPr>
        <w:tc>
          <w:tcPr>
            <w:tcW w:w="1317" w:type="dxa"/>
            <w:tcBorders>
              <w:top w:val="nil"/>
              <w:left w:val="single" w:sz="4" w:space="0" w:color="auto"/>
              <w:bottom w:val="single" w:sz="4" w:space="0" w:color="auto"/>
              <w:right w:val="single" w:sz="4" w:space="0" w:color="auto"/>
            </w:tcBorders>
            <w:shd w:val="clear" w:color="auto" w:fill="auto"/>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Japó</w:t>
            </w:r>
            <w:r w:rsidR="002A2D38" w:rsidRPr="00FD14BC">
              <w:rPr>
                <w:rFonts w:eastAsia="Times New Roman"/>
                <w:color w:val="000000"/>
                <w:szCs w:val="22"/>
                <w:lang w:eastAsia="en-US"/>
              </w:rPr>
              <w:t>n</w:t>
            </w:r>
          </w:p>
        </w:tc>
        <w:tc>
          <w:tcPr>
            <w:tcW w:w="7912" w:type="dxa"/>
            <w:tcBorders>
              <w:top w:val="nil"/>
              <w:left w:val="nil"/>
              <w:bottom w:val="single" w:sz="4" w:space="0" w:color="auto"/>
              <w:right w:val="single" w:sz="4" w:space="0" w:color="auto"/>
            </w:tcBorders>
            <w:shd w:val="clear" w:color="auto" w:fill="auto"/>
            <w:vAlign w:val="center"/>
            <w:hideMark/>
          </w:tcPr>
          <w:p w:rsidR="002A2D38" w:rsidRPr="00FD14BC" w:rsidRDefault="00BA44F8" w:rsidP="009A0EC0">
            <w:pPr>
              <w:rPr>
                <w:rFonts w:eastAsia="Times New Roman"/>
                <w:color w:val="000000"/>
                <w:szCs w:val="22"/>
                <w:lang w:eastAsia="en-US"/>
              </w:rPr>
            </w:pPr>
            <w:r w:rsidRPr="00FD14BC">
              <w:rPr>
                <w:rFonts w:eastAsia="Times New Roman"/>
                <w:color w:val="000000"/>
                <w:szCs w:val="22"/>
                <w:lang w:eastAsia="en-US"/>
              </w:rPr>
              <w:t xml:space="preserve">El </w:t>
            </w:r>
            <w:r w:rsidR="00E46818" w:rsidRPr="00FD14BC">
              <w:rPr>
                <w:rFonts w:eastAsia="Times New Roman"/>
                <w:color w:val="000000"/>
                <w:szCs w:val="22"/>
                <w:lang w:eastAsia="en-US"/>
              </w:rPr>
              <w:t>Japón</w:t>
            </w:r>
            <w:r w:rsidR="002A2D38" w:rsidRPr="00FD14BC">
              <w:rPr>
                <w:rFonts w:eastAsia="Times New Roman"/>
                <w:color w:val="000000"/>
                <w:szCs w:val="22"/>
                <w:lang w:eastAsia="en-US"/>
              </w:rPr>
              <w:t xml:space="preserve"> </w:t>
            </w:r>
            <w:r w:rsidR="009A0EC0" w:rsidRPr="00FD14BC">
              <w:rPr>
                <w:rFonts w:eastAsia="Times New Roman"/>
                <w:color w:val="000000"/>
                <w:szCs w:val="22"/>
                <w:lang w:eastAsia="en-US"/>
              </w:rPr>
              <w:t xml:space="preserve">suscribe la propuesta de la Secretaría de incorporar </w:t>
            </w:r>
            <w:r w:rsidR="00FF63C6" w:rsidRPr="00FD14BC">
              <w:rPr>
                <w:rFonts w:eastAsia="Times New Roman"/>
                <w:color w:val="000000"/>
                <w:szCs w:val="22"/>
                <w:lang w:eastAsia="en-US"/>
              </w:rPr>
              <w:t xml:space="preserve">la sección “Presupuesto” del </w:t>
            </w:r>
            <w:r w:rsidR="00FF63C6" w:rsidRPr="00FD14BC">
              <w:rPr>
                <w:szCs w:val="22"/>
              </w:rPr>
              <w:t>informe de gestión financiera</w:t>
            </w:r>
            <w:r w:rsidR="00FF63C6" w:rsidRPr="00FD14BC">
              <w:rPr>
                <w:rFonts w:eastAsia="Times New Roman"/>
                <w:color w:val="000000"/>
                <w:szCs w:val="22"/>
                <w:lang w:eastAsia="en-US"/>
              </w:rPr>
              <w:t xml:space="preserve"> </w:t>
            </w:r>
            <w:r w:rsidR="009A0EC0" w:rsidRPr="00FD14BC">
              <w:rPr>
                <w:rFonts w:eastAsia="Times New Roman"/>
                <w:color w:val="000000"/>
                <w:szCs w:val="22"/>
                <w:lang w:eastAsia="en-US"/>
              </w:rPr>
              <w:t xml:space="preserve">al documento </w:t>
            </w:r>
            <w:r w:rsidR="002A2D38" w:rsidRPr="00FD14BC">
              <w:rPr>
                <w:rFonts w:eastAsia="Times New Roman"/>
                <w:color w:val="000000"/>
                <w:szCs w:val="22"/>
                <w:lang w:eastAsia="en-US"/>
              </w:rPr>
              <w:t>PPR.</w:t>
            </w:r>
          </w:p>
        </w:tc>
      </w:tr>
      <w:tr w:rsidR="002A2D38" w:rsidRPr="00FD14BC" w:rsidTr="00D26574">
        <w:trPr>
          <w:trHeight w:val="509"/>
        </w:trPr>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Kirguistán</w:t>
            </w:r>
          </w:p>
        </w:tc>
        <w:tc>
          <w:tcPr>
            <w:tcW w:w="7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FF63C6" w:rsidP="00FF63C6">
            <w:pPr>
              <w:rPr>
                <w:rFonts w:eastAsia="Times New Roman"/>
                <w:color w:val="000000"/>
                <w:szCs w:val="22"/>
                <w:lang w:eastAsia="en-US"/>
              </w:rPr>
            </w:pPr>
            <w:r w:rsidRPr="00FD14BC">
              <w:rPr>
                <w:rFonts w:eastAsia="Times New Roman"/>
                <w:color w:val="000000"/>
                <w:szCs w:val="22"/>
                <w:lang w:eastAsia="en-US"/>
              </w:rPr>
              <w:t>Suscribimos la propuesta para evitar la duplicación de información</w:t>
            </w:r>
            <w:r w:rsidR="002A2D38" w:rsidRPr="00FD14BC">
              <w:rPr>
                <w:rFonts w:eastAsia="Times New Roman"/>
                <w:color w:val="000000"/>
                <w:szCs w:val="22"/>
                <w:lang w:eastAsia="en-US"/>
              </w:rPr>
              <w:t>.</w:t>
            </w:r>
          </w:p>
        </w:tc>
      </w:tr>
      <w:tr w:rsidR="002A2D38" w:rsidRPr="00FD14BC" w:rsidTr="00D26574">
        <w:trPr>
          <w:trHeight w:val="2448"/>
        </w:trPr>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Mé</w:t>
            </w:r>
            <w:r w:rsidR="002A2D38" w:rsidRPr="00FD14BC">
              <w:rPr>
                <w:rFonts w:eastAsia="Times New Roman"/>
                <w:color w:val="000000"/>
                <w:szCs w:val="22"/>
                <w:lang w:eastAsia="en-US"/>
              </w:rPr>
              <w:t>xico</w:t>
            </w:r>
          </w:p>
        </w:tc>
        <w:tc>
          <w:tcPr>
            <w:tcW w:w="7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296172" w:rsidP="00713F32">
            <w:pPr>
              <w:rPr>
                <w:rFonts w:eastAsia="Times New Roman"/>
                <w:color w:val="000000"/>
                <w:szCs w:val="22"/>
                <w:lang w:eastAsia="en-US"/>
              </w:rPr>
            </w:pPr>
            <w:r w:rsidRPr="00FD14BC">
              <w:rPr>
                <w:rFonts w:eastAsia="Times New Roman"/>
                <w:color w:val="000000"/>
                <w:szCs w:val="22"/>
                <w:lang w:eastAsia="en-US"/>
              </w:rPr>
              <w:t>Se estima adecuado no duplicar la información y que la sección “presupuesto” que se prevé en el informe de gestión financiera) quede integrada en el documento PPR, no obstante se exhortará a mantener la información integral del presupuesto en el PPR a fin de no perder datos primordiales. Igualmente, se recomienda el uso de elementos gráficos en todas las secciones que manejen cifras y su evolución.  El valor añadido de esta sección en el informe de gestión financiera radica en los datos agregados respecto de las transferencias realizadas y la relación total de puestos (cuadros 2 y 3 incluidos en las páginas 11 y 12, respectivamente del documento A/54/8).</w:t>
            </w:r>
          </w:p>
        </w:tc>
      </w:tr>
    </w:tbl>
    <w:p w:rsidR="00D26574" w:rsidRDefault="00D26574">
      <w:r>
        <w:br w:type="page"/>
      </w:r>
    </w:p>
    <w:tbl>
      <w:tblPr>
        <w:tblW w:w="9229" w:type="dxa"/>
        <w:tblInd w:w="93" w:type="dxa"/>
        <w:tblLook w:val="04A0" w:firstRow="1" w:lastRow="0" w:firstColumn="1" w:lastColumn="0" w:noHBand="0" w:noVBand="1"/>
      </w:tblPr>
      <w:tblGrid>
        <w:gridCol w:w="1317"/>
        <w:gridCol w:w="7912"/>
      </w:tblGrid>
      <w:tr w:rsidR="002A2D38" w:rsidRPr="00FD14BC" w:rsidTr="00EA41AC">
        <w:trPr>
          <w:trHeight w:val="874"/>
        </w:trPr>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lastRenderedPageBreak/>
              <w:t>Filipinas</w:t>
            </w:r>
          </w:p>
        </w:tc>
        <w:tc>
          <w:tcPr>
            <w:tcW w:w="7912"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9A0EC0" w:rsidP="00F65E2A">
            <w:pPr>
              <w:rPr>
                <w:rFonts w:eastAsia="Times New Roman"/>
                <w:color w:val="000000"/>
                <w:szCs w:val="22"/>
                <w:lang w:eastAsia="en-US"/>
              </w:rPr>
            </w:pPr>
            <w:r w:rsidRPr="00FD14BC">
              <w:rPr>
                <w:rFonts w:eastAsia="Times New Roman"/>
                <w:color w:val="000000"/>
                <w:szCs w:val="22"/>
                <w:lang w:eastAsia="en-US"/>
              </w:rPr>
              <w:t>Sí</w:t>
            </w:r>
            <w:r w:rsidR="002A2D38" w:rsidRPr="00FD14BC">
              <w:rPr>
                <w:rFonts w:eastAsia="Times New Roman"/>
                <w:color w:val="000000"/>
                <w:szCs w:val="22"/>
                <w:lang w:eastAsia="en-US"/>
              </w:rPr>
              <w:t xml:space="preserve">, </w:t>
            </w:r>
            <w:r w:rsidR="00E46818" w:rsidRPr="00FD14BC">
              <w:rPr>
                <w:rFonts w:eastAsia="Times New Roman"/>
                <w:color w:val="000000"/>
                <w:szCs w:val="22"/>
                <w:lang w:eastAsia="en-US"/>
              </w:rPr>
              <w:t>Filipinas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suscribe la propuesta de incluir </w:t>
            </w:r>
            <w:r w:rsidR="00F65E2A" w:rsidRPr="00FD14BC">
              <w:rPr>
                <w:rFonts w:eastAsia="Times New Roman"/>
                <w:color w:val="000000"/>
                <w:szCs w:val="22"/>
                <w:lang w:eastAsia="en-US"/>
              </w:rPr>
              <w:t xml:space="preserve">en el documento PPR </w:t>
            </w:r>
            <w:r w:rsidR="00B44BCD" w:rsidRPr="00FD14BC">
              <w:rPr>
                <w:rFonts w:eastAsia="Times New Roman"/>
                <w:color w:val="000000"/>
                <w:szCs w:val="22"/>
                <w:lang w:eastAsia="en-US"/>
              </w:rPr>
              <w:t>las transferencias de recursos financieros y los objetivos de dichas transferencias.</w:t>
            </w:r>
          </w:p>
        </w:tc>
      </w:tr>
      <w:tr w:rsidR="002A2D38" w:rsidRPr="00FD14BC" w:rsidTr="00D26574">
        <w:trPr>
          <w:trHeight w:val="1122"/>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Qatar</w:t>
            </w:r>
          </w:p>
        </w:tc>
        <w:tc>
          <w:tcPr>
            <w:tcW w:w="7912" w:type="dxa"/>
            <w:tcBorders>
              <w:top w:val="nil"/>
              <w:left w:val="nil"/>
              <w:bottom w:val="single" w:sz="4" w:space="0" w:color="auto"/>
              <w:right w:val="single" w:sz="4" w:space="0" w:color="auto"/>
            </w:tcBorders>
            <w:shd w:val="clear" w:color="auto" w:fill="auto"/>
            <w:vAlign w:val="center"/>
            <w:hideMark/>
          </w:tcPr>
          <w:p w:rsidR="002A2D38" w:rsidRPr="00FD14BC" w:rsidRDefault="00BB0531" w:rsidP="00150DDA">
            <w:pPr>
              <w:rPr>
                <w:rFonts w:eastAsia="Times New Roman"/>
                <w:color w:val="000000"/>
                <w:szCs w:val="22"/>
                <w:lang w:eastAsia="en-US"/>
              </w:rPr>
            </w:pPr>
            <w:r w:rsidRPr="00FD14BC">
              <w:rPr>
                <w:rFonts w:eastAsia="Times New Roman"/>
                <w:color w:val="000000"/>
                <w:szCs w:val="22"/>
                <w:lang w:eastAsia="en-US"/>
              </w:rPr>
              <w:t xml:space="preserve">Según </w:t>
            </w:r>
            <w:r w:rsidR="00150DDA" w:rsidRPr="00FD14BC">
              <w:rPr>
                <w:rFonts w:eastAsia="Times New Roman"/>
                <w:color w:val="000000"/>
                <w:szCs w:val="22"/>
                <w:lang w:eastAsia="en-US"/>
              </w:rPr>
              <w:t>el</w:t>
            </w:r>
            <w:r w:rsidRPr="00FD14BC">
              <w:rPr>
                <w:rFonts w:eastAsia="Times New Roman"/>
                <w:color w:val="000000"/>
                <w:szCs w:val="22"/>
                <w:lang w:eastAsia="en-US"/>
              </w:rPr>
              <w:t xml:space="preserve"> diagrama esquemático</w:t>
            </w:r>
            <w:r w:rsidR="002A2D38" w:rsidRPr="00FD14BC">
              <w:rPr>
                <w:rFonts w:eastAsia="Times New Roman"/>
                <w:color w:val="000000"/>
                <w:szCs w:val="22"/>
                <w:lang w:eastAsia="en-US"/>
              </w:rPr>
              <w:t xml:space="preserve">, </w:t>
            </w:r>
            <w:r w:rsidR="00FF63C6" w:rsidRPr="00FD14BC">
              <w:rPr>
                <w:rFonts w:eastAsia="Times New Roman"/>
                <w:color w:val="000000"/>
                <w:szCs w:val="22"/>
                <w:lang w:eastAsia="en-US"/>
              </w:rPr>
              <w:t xml:space="preserve">la sección “Presupuesto” del </w:t>
            </w:r>
            <w:r w:rsidR="00FF63C6" w:rsidRPr="00FD14BC">
              <w:rPr>
                <w:szCs w:val="22"/>
              </w:rPr>
              <w:t>informe de gestión financiera</w:t>
            </w:r>
            <w:r w:rsidR="002A2D38" w:rsidRPr="00FD14BC">
              <w:rPr>
                <w:rFonts w:eastAsia="Times New Roman"/>
                <w:color w:val="000000"/>
                <w:szCs w:val="22"/>
                <w:lang w:eastAsia="en-US"/>
              </w:rPr>
              <w:t xml:space="preserve"> </w:t>
            </w:r>
            <w:r w:rsidR="009E64BE" w:rsidRPr="00FD14BC">
              <w:rPr>
                <w:rFonts w:eastAsia="Times New Roman"/>
                <w:color w:val="000000"/>
                <w:szCs w:val="22"/>
                <w:lang w:eastAsia="en-US"/>
              </w:rPr>
              <w:t xml:space="preserve">facilita </w:t>
            </w:r>
            <w:r w:rsidRPr="00FD14BC">
              <w:rPr>
                <w:rFonts w:eastAsia="Times New Roman"/>
                <w:color w:val="000000"/>
                <w:szCs w:val="22"/>
                <w:lang w:eastAsia="en-US"/>
              </w:rPr>
              <w:t>las transferencias de recursos financieros efectuadas durante el bienio y los principales objetivos de esas transferencias</w:t>
            </w:r>
            <w:r w:rsidR="00F65E2A" w:rsidRPr="00FD14BC">
              <w:rPr>
                <w:rFonts w:eastAsia="Times New Roman"/>
                <w:color w:val="000000"/>
                <w:szCs w:val="22"/>
                <w:lang w:eastAsia="en-US"/>
              </w:rPr>
              <w:t>, información que</w:t>
            </w:r>
            <w:r w:rsidR="009E64BE" w:rsidRPr="00FD14BC">
              <w:rPr>
                <w:rFonts w:eastAsia="Times New Roman"/>
                <w:color w:val="000000"/>
                <w:szCs w:val="22"/>
                <w:lang w:eastAsia="en-US"/>
              </w:rPr>
              <w:t xml:space="preserve"> también </w:t>
            </w:r>
            <w:r w:rsidR="007F4979" w:rsidRPr="00FD14BC">
              <w:rPr>
                <w:rFonts w:eastAsia="Times New Roman"/>
                <w:color w:val="000000"/>
                <w:szCs w:val="22"/>
                <w:lang w:eastAsia="en-US"/>
              </w:rPr>
              <w:t>aparece</w:t>
            </w:r>
            <w:r w:rsidRPr="00FD14BC">
              <w:rPr>
                <w:rFonts w:eastAsia="Times New Roman"/>
                <w:color w:val="000000"/>
                <w:szCs w:val="22"/>
                <w:lang w:eastAsia="en-US"/>
              </w:rPr>
              <w:t xml:space="preserve"> en el documento </w:t>
            </w:r>
            <w:r w:rsidR="002A2D38" w:rsidRPr="00FD14BC">
              <w:rPr>
                <w:rFonts w:eastAsia="Times New Roman"/>
                <w:color w:val="000000"/>
                <w:szCs w:val="22"/>
                <w:lang w:eastAsia="en-US"/>
              </w:rPr>
              <w:t xml:space="preserve">PPR.  </w:t>
            </w:r>
            <w:r w:rsidRPr="00FD14BC">
              <w:rPr>
                <w:rFonts w:eastAsia="Times New Roman"/>
                <w:color w:val="000000"/>
                <w:szCs w:val="22"/>
                <w:lang w:eastAsia="en-US"/>
              </w:rPr>
              <w:t xml:space="preserve">Somos partidarios de esta propuesta, puesto que </w:t>
            </w:r>
            <w:r w:rsidR="00150DDA" w:rsidRPr="00FD14BC">
              <w:rPr>
                <w:rFonts w:eastAsia="Times New Roman"/>
                <w:color w:val="000000"/>
                <w:szCs w:val="22"/>
                <w:lang w:eastAsia="en-US"/>
              </w:rPr>
              <w:t xml:space="preserve">ambos </w:t>
            </w:r>
            <w:r w:rsidR="009E64BE" w:rsidRPr="00FD14BC">
              <w:rPr>
                <w:rFonts w:eastAsia="Times New Roman"/>
                <w:color w:val="000000"/>
                <w:szCs w:val="22"/>
                <w:lang w:eastAsia="en-US"/>
              </w:rPr>
              <w:t xml:space="preserve">informes contienen </w:t>
            </w:r>
            <w:r w:rsidR="00F65E2A" w:rsidRPr="00FD14BC">
              <w:rPr>
                <w:rFonts w:eastAsia="Times New Roman"/>
                <w:color w:val="000000"/>
                <w:szCs w:val="22"/>
                <w:lang w:eastAsia="en-US"/>
              </w:rPr>
              <w:t xml:space="preserve">los mismos </w:t>
            </w:r>
            <w:r w:rsidRPr="00FD14BC">
              <w:rPr>
                <w:rFonts w:eastAsia="Times New Roman"/>
                <w:color w:val="000000"/>
                <w:szCs w:val="22"/>
                <w:lang w:eastAsia="en-US"/>
              </w:rPr>
              <w:t xml:space="preserve">datos </w:t>
            </w:r>
            <w:r w:rsidR="00C53E2C" w:rsidRPr="00FD14BC">
              <w:rPr>
                <w:rFonts w:eastAsia="Times New Roman"/>
                <w:color w:val="000000"/>
                <w:szCs w:val="22"/>
                <w:lang w:eastAsia="en-US"/>
              </w:rPr>
              <w:t xml:space="preserve">y </w:t>
            </w:r>
            <w:r w:rsidR="009E64BE" w:rsidRPr="00FD14BC">
              <w:rPr>
                <w:rFonts w:eastAsia="Times New Roman"/>
                <w:color w:val="000000"/>
                <w:szCs w:val="22"/>
                <w:lang w:eastAsia="en-US"/>
              </w:rPr>
              <w:t xml:space="preserve">por lo tanto esta medida </w:t>
            </w:r>
            <w:r w:rsidR="00C53E2C" w:rsidRPr="00FD14BC">
              <w:rPr>
                <w:rFonts w:eastAsia="Times New Roman"/>
                <w:color w:val="000000"/>
                <w:szCs w:val="22"/>
                <w:lang w:eastAsia="en-US"/>
              </w:rPr>
              <w:t xml:space="preserve">no </w:t>
            </w:r>
            <w:r w:rsidR="009E64BE" w:rsidRPr="00FD14BC">
              <w:rPr>
                <w:rFonts w:eastAsia="Times New Roman"/>
                <w:color w:val="000000"/>
                <w:szCs w:val="22"/>
                <w:lang w:eastAsia="en-US"/>
              </w:rPr>
              <w:t xml:space="preserve">debería plantear </w:t>
            </w:r>
            <w:r w:rsidRPr="00FD14BC">
              <w:rPr>
                <w:rFonts w:eastAsia="Times New Roman"/>
                <w:color w:val="000000"/>
                <w:szCs w:val="22"/>
                <w:lang w:eastAsia="en-US"/>
              </w:rPr>
              <w:t>ningún problema</w:t>
            </w:r>
            <w:r w:rsidR="002A2D38" w:rsidRPr="00FD14BC">
              <w:rPr>
                <w:rFonts w:eastAsia="Times New Roman"/>
                <w:color w:val="000000"/>
                <w:szCs w:val="22"/>
                <w:lang w:eastAsia="en-US"/>
              </w:rPr>
              <w:t>.</w:t>
            </w:r>
          </w:p>
        </w:tc>
      </w:tr>
      <w:tr w:rsidR="002A2D38" w:rsidRPr="00FD14BC" w:rsidTr="00D26574">
        <w:trPr>
          <w:trHeight w:val="685"/>
        </w:trPr>
        <w:tc>
          <w:tcPr>
            <w:tcW w:w="1317" w:type="dxa"/>
            <w:tcBorders>
              <w:top w:val="nil"/>
              <w:left w:val="single" w:sz="4" w:space="0" w:color="auto"/>
              <w:bottom w:val="single" w:sz="4" w:space="0" w:color="auto"/>
              <w:right w:val="single" w:sz="4" w:space="0" w:color="auto"/>
            </w:tcBorders>
            <w:shd w:val="clear" w:color="auto" w:fill="auto"/>
            <w:noWrap/>
            <w:vAlign w:val="center"/>
          </w:tcPr>
          <w:p w:rsidR="002A2D38" w:rsidRPr="00FD14BC" w:rsidRDefault="001126C1" w:rsidP="001126C1">
            <w:pPr>
              <w:rPr>
                <w:rFonts w:eastAsia="Times New Roman"/>
                <w:color w:val="000000"/>
                <w:szCs w:val="22"/>
                <w:lang w:eastAsia="en-US"/>
              </w:rPr>
            </w:pPr>
            <w:r w:rsidRPr="00FD14BC">
              <w:rPr>
                <w:rFonts w:eastAsia="Times New Roman"/>
                <w:color w:val="000000"/>
                <w:szCs w:val="22"/>
                <w:lang w:eastAsia="en-US"/>
              </w:rPr>
              <w:t>Federación de Rusia</w:t>
            </w:r>
          </w:p>
        </w:tc>
        <w:tc>
          <w:tcPr>
            <w:tcW w:w="7912" w:type="dxa"/>
            <w:tcBorders>
              <w:top w:val="nil"/>
              <w:left w:val="nil"/>
              <w:bottom w:val="single" w:sz="4" w:space="0" w:color="auto"/>
              <w:right w:val="single" w:sz="4" w:space="0" w:color="auto"/>
            </w:tcBorders>
            <w:shd w:val="clear" w:color="auto" w:fill="auto"/>
            <w:vAlign w:val="center"/>
          </w:tcPr>
          <w:p w:rsidR="002A2D38" w:rsidRPr="00FD14BC" w:rsidRDefault="002A2D38" w:rsidP="00BB0531">
            <w:pPr>
              <w:rPr>
                <w:rFonts w:eastAsia="Times New Roman"/>
                <w:color w:val="000000"/>
                <w:szCs w:val="22"/>
                <w:lang w:eastAsia="en-US"/>
              </w:rPr>
            </w:pPr>
            <w:r w:rsidRPr="00FD14BC">
              <w:rPr>
                <w:szCs w:val="22"/>
              </w:rPr>
              <w:t xml:space="preserve">Rospatent </w:t>
            </w:r>
            <w:r w:rsidR="00B44BCD" w:rsidRPr="00FD14BC">
              <w:rPr>
                <w:szCs w:val="22"/>
              </w:rPr>
              <w:t>no descarta</w:t>
            </w:r>
            <w:r w:rsidR="00BB0531" w:rsidRPr="00FD14BC">
              <w:rPr>
                <w:szCs w:val="22"/>
              </w:rPr>
              <w:t xml:space="preserve"> secundar la propuesta de la </w:t>
            </w:r>
            <w:r w:rsidR="00FF63C6" w:rsidRPr="00FD14BC">
              <w:rPr>
                <w:szCs w:val="22"/>
              </w:rPr>
              <w:t>Secretaría de la OMPI</w:t>
            </w:r>
            <w:r w:rsidRPr="00FD14BC">
              <w:rPr>
                <w:szCs w:val="22"/>
              </w:rPr>
              <w:t>.</w:t>
            </w:r>
          </w:p>
        </w:tc>
      </w:tr>
      <w:tr w:rsidR="002A2D38" w:rsidRPr="00FD14BC" w:rsidTr="00D26574">
        <w:trPr>
          <w:trHeight w:val="426"/>
        </w:trPr>
        <w:tc>
          <w:tcPr>
            <w:tcW w:w="1317" w:type="dxa"/>
            <w:tcBorders>
              <w:top w:val="nil"/>
              <w:left w:val="single" w:sz="4" w:space="0" w:color="auto"/>
              <w:bottom w:val="single" w:sz="4" w:space="0" w:color="auto"/>
              <w:right w:val="single" w:sz="4" w:space="0" w:color="auto"/>
            </w:tcBorders>
            <w:shd w:val="clear" w:color="auto" w:fill="auto"/>
            <w:noWrap/>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Eslovaquia</w:t>
            </w:r>
          </w:p>
        </w:tc>
        <w:tc>
          <w:tcPr>
            <w:tcW w:w="7912" w:type="dxa"/>
            <w:tcBorders>
              <w:top w:val="nil"/>
              <w:left w:val="nil"/>
              <w:bottom w:val="single" w:sz="4" w:space="0" w:color="auto"/>
              <w:right w:val="single" w:sz="4" w:space="0" w:color="auto"/>
            </w:tcBorders>
            <w:shd w:val="clear" w:color="auto" w:fill="auto"/>
            <w:vAlign w:val="center"/>
          </w:tcPr>
          <w:p w:rsidR="002A2D38" w:rsidRPr="00FD14BC" w:rsidRDefault="009A0EC0" w:rsidP="00F65E2A">
            <w:pPr>
              <w:rPr>
                <w:rFonts w:eastAsia="Times New Roman"/>
                <w:color w:val="000000"/>
                <w:szCs w:val="22"/>
                <w:lang w:eastAsia="en-US"/>
              </w:rPr>
            </w:pPr>
            <w:r w:rsidRPr="00FD14BC">
              <w:rPr>
                <w:rFonts w:eastAsia="Times New Roman"/>
                <w:color w:val="000000"/>
                <w:szCs w:val="22"/>
                <w:lang w:eastAsia="en-US"/>
              </w:rPr>
              <w:t>Sí</w:t>
            </w:r>
            <w:r w:rsidR="002A2D38" w:rsidRPr="00FD14BC">
              <w:rPr>
                <w:rFonts w:eastAsia="Times New Roman"/>
                <w:color w:val="000000"/>
                <w:szCs w:val="22"/>
                <w:lang w:eastAsia="en-US"/>
              </w:rPr>
              <w:t xml:space="preserve">, </w:t>
            </w:r>
            <w:r w:rsidR="00BB0531" w:rsidRPr="00FD14BC">
              <w:rPr>
                <w:rFonts w:eastAsia="Times New Roman"/>
                <w:color w:val="000000"/>
                <w:szCs w:val="22"/>
                <w:lang w:eastAsia="en-US"/>
              </w:rPr>
              <w:t>somos</w:t>
            </w:r>
            <w:r w:rsidR="00F65E2A" w:rsidRPr="00FD14BC">
              <w:rPr>
                <w:rFonts w:eastAsia="Times New Roman"/>
                <w:color w:val="000000"/>
                <w:szCs w:val="22"/>
                <w:lang w:eastAsia="en-US"/>
              </w:rPr>
              <w:t xml:space="preserve"> partidarios de esta propuesta</w:t>
            </w:r>
            <w:r w:rsidR="002A2D38" w:rsidRPr="00FD14BC">
              <w:rPr>
                <w:rFonts w:eastAsia="Times New Roman"/>
                <w:color w:val="000000"/>
                <w:szCs w:val="22"/>
                <w:lang w:eastAsia="en-US"/>
              </w:rPr>
              <w:t>.</w:t>
            </w:r>
          </w:p>
        </w:tc>
      </w:tr>
      <w:tr w:rsidR="002A2D38" w:rsidRPr="00FD14BC" w:rsidTr="00D26574">
        <w:trPr>
          <w:trHeight w:val="418"/>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A167CA" w:rsidP="001126C1">
            <w:pPr>
              <w:rPr>
                <w:rFonts w:eastAsia="Times New Roman"/>
                <w:color w:val="000000"/>
                <w:szCs w:val="22"/>
                <w:lang w:eastAsia="en-US"/>
              </w:rPr>
            </w:pPr>
            <w:r>
              <w:rPr>
                <w:rFonts w:eastAsia="Times New Roman"/>
                <w:color w:val="000000"/>
                <w:szCs w:val="22"/>
                <w:lang w:eastAsia="en-US"/>
              </w:rPr>
              <w:t>Trinidad y Tabago</w:t>
            </w:r>
          </w:p>
        </w:tc>
        <w:tc>
          <w:tcPr>
            <w:tcW w:w="7912" w:type="dxa"/>
            <w:tcBorders>
              <w:top w:val="single" w:sz="4" w:space="0" w:color="auto"/>
              <w:left w:val="nil"/>
              <w:bottom w:val="single" w:sz="4" w:space="0" w:color="auto"/>
              <w:right w:val="single" w:sz="4" w:space="0" w:color="auto"/>
            </w:tcBorders>
            <w:shd w:val="clear" w:color="auto" w:fill="auto"/>
            <w:vAlign w:val="center"/>
            <w:hideMark/>
          </w:tcPr>
          <w:p w:rsidR="00B44BCD" w:rsidRPr="00FD14BC" w:rsidRDefault="00BB0531" w:rsidP="00FB60D5">
            <w:pPr>
              <w:rPr>
                <w:rFonts w:eastAsia="Times New Roman"/>
                <w:color w:val="000000"/>
                <w:szCs w:val="22"/>
                <w:lang w:eastAsia="en-US"/>
              </w:rPr>
            </w:pPr>
            <w:r w:rsidRPr="00FD14BC">
              <w:rPr>
                <w:rFonts w:eastAsia="Times New Roman"/>
                <w:color w:val="000000"/>
                <w:szCs w:val="22"/>
                <w:lang w:eastAsia="en-US"/>
              </w:rPr>
              <w:t>No descartamos secundar la propuesta</w:t>
            </w:r>
            <w:r w:rsidR="002A2D38" w:rsidRPr="00FD14BC">
              <w:rPr>
                <w:rFonts w:eastAsia="Times New Roman"/>
                <w:color w:val="000000"/>
                <w:szCs w:val="22"/>
                <w:lang w:eastAsia="en-US"/>
              </w:rPr>
              <w:t xml:space="preserve">.  </w:t>
            </w:r>
            <w:r w:rsidR="00B44BCD" w:rsidRPr="00FD14BC">
              <w:rPr>
                <w:rFonts w:eastAsia="Times New Roman"/>
                <w:color w:val="000000"/>
                <w:szCs w:val="22"/>
                <w:lang w:eastAsia="en-US"/>
              </w:rPr>
              <w:t xml:space="preserve">Una vez más, </w:t>
            </w:r>
            <w:r w:rsidR="00C53E2C" w:rsidRPr="00FD14BC">
              <w:rPr>
                <w:rFonts w:eastAsia="Times New Roman"/>
                <w:color w:val="000000"/>
                <w:szCs w:val="22"/>
                <w:lang w:eastAsia="en-US"/>
              </w:rPr>
              <w:t xml:space="preserve">conviene </w:t>
            </w:r>
            <w:r w:rsidR="00B44BCD" w:rsidRPr="00FD14BC">
              <w:rPr>
                <w:rFonts w:eastAsia="Times New Roman"/>
                <w:color w:val="000000"/>
                <w:szCs w:val="22"/>
                <w:lang w:eastAsia="en-US"/>
              </w:rPr>
              <w:t xml:space="preserve">recordar que las personas que </w:t>
            </w:r>
            <w:r w:rsidR="009E64BE" w:rsidRPr="00FD14BC">
              <w:rPr>
                <w:rFonts w:eastAsia="Times New Roman"/>
                <w:color w:val="000000"/>
                <w:szCs w:val="22"/>
                <w:lang w:eastAsia="en-US"/>
              </w:rPr>
              <w:t>acceden a</w:t>
            </w:r>
            <w:r w:rsidR="00B44BCD" w:rsidRPr="00FD14BC">
              <w:rPr>
                <w:rFonts w:eastAsia="Times New Roman"/>
                <w:color w:val="000000"/>
                <w:szCs w:val="22"/>
                <w:lang w:eastAsia="en-US"/>
              </w:rPr>
              <w:t xml:space="preserve"> los estados financieros no siempre son capaces de </w:t>
            </w:r>
            <w:r w:rsidR="00C46087" w:rsidRPr="00FD14BC">
              <w:rPr>
                <w:rFonts w:eastAsia="Times New Roman"/>
                <w:color w:val="000000"/>
                <w:szCs w:val="22"/>
                <w:lang w:eastAsia="en-US"/>
              </w:rPr>
              <w:t xml:space="preserve">interpretarlos con facilidad </w:t>
            </w:r>
            <w:r w:rsidR="00346CCD" w:rsidRPr="00FD14BC">
              <w:rPr>
                <w:rFonts w:eastAsia="Times New Roman"/>
                <w:color w:val="000000"/>
                <w:szCs w:val="22"/>
                <w:lang w:eastAsia="en-US"/>
              </w:rPr>
              <w:t xml:space="preserve">y que, de hecho, los datos </w:t>
            </w:r>
            <w:r w:rsidR="00C46087" w:rsidRPr="00FD14BC">
              <w:rPr>
                <w:rFonts w:eastAsia="Times New Roman"/>
                <w:color w:val="000000"/>
                <w:szCs w:val="22"/>
                <w:lang w:eastAsia="en-US"/>
              </w:rPr>
              <w:t xml:space="preserve">se ponen a disposición de una amplia gama de </w:t>
            </w:r>
            <w:r w:rsidR="00346CCD" w:rsidRPr="00FD14BC">
              <w:rPr>
                <w:rFonts w:eastAsia="Times New Roman"/>
                <w:color w:val="000000"/>
                <w:szCs w:val="22"/>
                <w:lang w:eastAsia="en-US"/>
              </w:rPr>
              <w:t xml:space="preserve">usuarios con </w:t>
            </w:r>
            <w:r w:rsidR="00C46087" w:rsidRPr="00FD14BC">
              <w:rPr>
                <w:rFonts w:eastAsia="Times New Roman"/>
                <w:color w:val="000000"/>
                <w:szCs w:val="22"/>
                <w:lang w:eastAsia="en-US"/>
              </w:rPr>
              <w:t>distintas aptitudes</w:t>
            </w:r>
            <w:r w:rsidR="002A2D38" w:rsidRPr="00FD14BC">
              <w:rPr>
                <w:rFonts w:eastAsia="Times New Roman"/>
                <w:color w:val="000000"/>
                <w:szCs w:val="22"/>
                <w:lang w:eastAsia="en-US"/>
              </w:rPr>
              <w:t xml:space="preserve">.  </w:t>
            </w:r>
            <w:r w:rsidR="00B44BCD" w:rsidRPr="00FD14BC">
              <w:rPr>
                <w:rFonts w:eastAsia="Times New Roman"/>
                <w:color w:val="000000"/>
                <w:szCs w:val="22"/>
                <w:lang w:eastAsia="en-US"/>
              </w:rPr>
              <w:t xml:space="preserve">Se debería consultar </w:t>
            </w:r>
            <w:r w:rsidR="00346CCD" w:rsidRPr="00FD14BC">
              <w:rPr>
                <w:rFonts w:eastAsia="Times New Roman"/>
                <w:color w:val="000000"/>
                <w:szCs w:val="22"/>
                <w:lang w:eastAsia="en-US"/>
              </w:rPr>
              <w:t>a</w:t>
            </w:r>
            <w:r w:rsidR="00B44BCD" w:rsidRPr="00FD14BC">
              <w:rPr>
                <w:rFonts w:eastAsia="Times New Roman"/>
                <w:color w:val="000000"/>
                <w:szCs w:val="22"/>
                <w:lang w:eastAsia="en-US"/>
              </w:rPr>
              <w:t xml:space="preserve"> todos esos usuarios antes de formular </w:t>
            </w:r>
            <w:r w:rsidR="00346CCD" w:rsidRPr="00FD14BC">
              <w:rPr>
                <w:rFonts w:eastAsia="Times New Roman"/>
                <w:color w:val="000000"/>
                <w:szCs w:val="22"/>
                <w:lang w:eastAsia="en-US"/>
              </w:rPr>
              <w:t xml:space="preserve">de </w:t>
            </w:r>
            <w:r w:rsidR="00C46087" w:rsidRPr="00FD14BC">
              <w:rPr>
                <w:rFonts w:eastAsia="Times New Roman"/>
                <w:color w:val="000000"/>
                <w:szCs w:val="22"/>
                <w:lang w:eastAsia="en-US"/>
              </w:rPr>
              <w:t>una manera</w:t>
            </w:r>
            <w:r w:rsidR="00346CCD" w:rsidRPr="00FD14BC">
              <w:rPr>
                <w:rFonts w:eastAsia="Times New Roman"/>
                <w:color w:val="000000"/>
                <w:szCs w:val="22"/>
                <w:lang w:eastAsia="en-US"/>
              </w:rPr>
              <w:t xml:space="preserve"> </w:t>
            </w:r>
            <w:r w:rsidR="00FB60D5" w:rsidRPr="00FD14BC">
              <w:rPr>
                <w:rFonts w:eastAsia="Times New Roman"/>
                <w:color w:val="000000"/>
                <w:szCs w:val="22"/>
                <w:lang w:eastAsia="en-US"/>
              </w:rPr>
              <w:t>global</w:t>
            </w:r>
            <w:r w:rsidR="00346CCD" w:rsidRPr="00FD14BC">
              <w:rPr>
                <w:rFonts w:eastAsia="Times New Roman"/>
                <w:color w:val="000000"/>
                <w:szCs w:val="22"/>
                <w:lang w:eastAsia="en-US"/>
              </w:rPr>
              <w:t xml:space="preserve"> </w:t>
            </w:r>
            <w:r w:rsidR="00B44BCD" w:rsidRPr="00FD14BC">
              <w:rPr>
                <w:rFonts w:eastAsia="Times New Roman"/>
                <w:color w:val="000000"/>
                <w:szCs w:val="22"/>
                <w:lang w:eastAsia="en-US"/>
              </w:rPr>
              <w:t xml:space="preserve">una </w:t>
            </w:r>
            <w:r w:rsidR="00346CCD" w:rsidRPr="00FD14BC">
              <w:rPr>
                <w:rFonts w:eastAsia="Times New Roman"/>
                <w:color w:val="000000"/>
                <w:szCs w:val="22"/>
                <w:lang w:eastAsia="en-US"/>
              </w:rPr>
              <w:t xml:space="preserve">declaración definitiva sobre </w:t>
            </w:r>
            <w:r w:rsidR="00C46087" w:rsidRPr="00FD14BC">
              <w:rPr>
                <w:rFonts w:eastAsia="Times New Roman"/>
                <w:color w:val="000000"/>
                <w:szCs w:val="22"/>
                <w:lang w:eastAsia="en-US"/>
              </w:rPr>
              <w:t>a</w:t>
            </w:r>
            <w:r w:rsidR="00C53E2C" w:rsidRPr="00FD14BC">
              <w:rPr>
                <w:rFonts w:eastAsia="Times New Roman"/>
                <w:color w:val="000000"/>
                <w:szCs w:val="22"/>
                <w:lang w:eastAsia="en-US"/>
              </w:rPr>
              <w:t>quello</w:t>
            </w:r>
            <w:r w:rsidR="00346CCD" w:rsidRPr="00FD14BC">
              <w:rPr>
                <w:rFonts w:eastAsia="Times New Roman"/>
                <w:color w:val="000000"/>
                <w:szCs w:val="22"/>
                <w:lang w:eastAsia="en-US"/>
              </w:rPr>
              <w:t xml:space="preserve"> que se </w:t>
            </w:r>
            <w:r w:rsidR="00C46087" w:rsidRPr="00FD14BC">
              <w:rPr>
                <w:rFonts w:eastAsia="Times New Roman"/>
                <w:color w:val="000000"/>
                <w:szCs w:val="22"/>
                <w:lang w:eastAsia="en-US"/>
              </w:rPr>
              <w:t xml:space="preserve">considera </w:t>
            </w:r>
            <w:r w:rsidR="00346CCD" w:rsidRPr="00FD14BC">
              <w:rPr>
                <w:rFonts w:eastAsia="Times New Roman"/>
                <w:color w:val="000000"/>
                <w:szCs w:val="22"/>
                <w:lang w:eastAsia="en-US"/>
              </w:rPr>
              <w:t>que no añade valor</w:t>
            </w:r>
            <w:r w:rsidR="002A2D38" w:rsidRPr="00FD14BC">
              <w:rPr>
                <w:rFonts w:eastAsia="Times New Roman"/>
                <w:color w:val="000000"/>
                <w:szCs w:val="22"/>
                <w:lang w:eastAsia="en-US"/>
              </w:rPr>
              <w:t>.</w:t>
            </w:r>
          </w:p>
        </w:tc>
      </w:tr>
      <w:tr w:rsidR="002A2D38" w:rsidRPr="00FD14BC" w:rsidTr="00D26574">
        <w:trPr>
          <w:trHeight w:val="4378"/>
        </w:trPr>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Turquía</w:t>
            </w:r>
          </w:p>
        </w:tc>
        <w:tc>
          <w:tcPr>
            <w:tcW w:w="7912" w:type="dxa"/>
            <w:tcBorders>
              <w:top w:val="single" w:sz="4" w:space="0" w:color="auto"/>
              <w:left w:val="nil"/>
              <w:bottom w:val="single" w:sz="4" w:space="0" w:color="auto"/>
              <w:right w:val="single" w:sz="4" w:space="0" w:color="auto"/>
            </w:tcBorders>
            <w:shd w:val="clear" w:color="auto" w:fill="auto"/>
            <w:vAlign w:val="bottom"/>
            <w:hideMark/>
          </w:tcPr>
          <w:p w:rsidR="002A2D38" w:rsidRPr="00FD14BC" w:rsidRDefault="009A0EC0" w:rsidP="0052362E">
            <w:pPr>
              <w:rPr>
                <w:rFonts w:eastAsia="Times New Roman"/>
                <w:color w:val="000000"/>
                <w:szCs w:val="22"/>
                <w:lang w:eastAsia="en-US"/>
              </w:rPr>
            </w:pPr>
            <w:r w:rsidRPr="00FD14BC">
              <w:rPr>
                <w:rFonts w:eastAsia="Times New Roman"/>
                <w:color w:val="000000"/>
                <w:szCs w:val="22"/>
                <w:lang w:eastAsia="en-US"/>
              </w:rPr>
              <w:t>Somos partidarios de la propuesta</w:t>
            </w:r>
            <w:r w:rsidR="002A2D38" w:rsidRPr="00FD14BC">
              <w:rPr>
                <w:rFonts w:eastAsia="Times New Roman"/>
                <w:color w:val="000000"/>
                <w:szCs w:val="22"/>
                <w:lang w:eastAsia="en-US"/>
              </w:rPr>
              <w:t xml:space="preserve">.  </w:t>
            </w:r>
            <w:r w:rsidR="00BB0531" w:rsidRPr="00FD14BC">
              <w:rPr>
                <w:rFonts w:eastAsia="Times New Roman"/>
                <w:color w:val="000000"/>
                <w:szCs w:val="22"/>
                <w:lang w:eastAsia="en-US"/>
              </w:rPr>
              <w:t xml:space="preserve">En el </w:t>
            </w:r>
            <w:r w:rsidR="00CC2CA4" w:rsidRPr="00FD14BC">
              <w:rPr>
                <w:rFonts w:eastAsia="Times New Roman"/>
                <w:color w:val="000000"/>
                <w:szCs w:val="22"/>
                <w:lang w:eastAsia="en-US"/>
              </w:rPr>
              <w:t>informe de gestión financiera</w:t>
            </w:r>
            <w:r w:rsidR="002A2D38" w:rsidRPr="00FD14BC">
              <w:rPr>
                <w:rFonts w:eastAsia="Times New Roman"/>
                <w:color w:val="000000"/>
                <w:szCs w:val="22"/>
                <w:lang w:eastAsia="en-US"/>
              </w:rPr>
              <w:t xml:space="preserve">, </w:t>
            </w:r>
            <w:r w:rsidR="00BB0531" w:rsidRPr="00FD14BC">
              <w:rPr>
                <w:rFonts w:eastAsia="Times New Roman"/>
                <w:color w:val="000000"/>
                <w:szCs w:val="22"/>
                <w:lang w:eastAsia="en-US"/>
              </w:rPr>
              <w:t xml:space="preserve">después de una </w:t>
            </w:r>
            <w:r w:rsidR="00441751" w:rsidRPr="00FD14BC">
              <w:rPr>
                <w:rFonts w:eastAsia="Times New Roman"/>
                <w:color w:val="000000"/>
                <w:szCs w:val="22"/>
                <w:lang w:eastAsia="en-US"/>
              </w:rPr>
              <w:t>somera</w:t>
            </w:r>
            <w:r w:rsidR="00BB0531" w:rsidRPr="00FD14BC">
              <w:rPr>
                <w:rFonts w:eastAsia="Times New Roman"/>
                <w:color w:val="000000"/>
                <w:szCs w:val="22"/>
                <w:lang w:eastAsia="en-US"/>
              </w:rPr>
              <w:t xml:space="preserve"> introducción sobre el presupuesto y las transferencias, se incluyen </w:t>
            </w:r>
            <w:r w:rsidR="009E64BE" w:rsidRPr="00FD14BC">
              <w:rPr>
                <w:rFonts w:eastAsia="Times New Roman"/>
                <w:color w:val="000000"/>
                <w:szCs w:val="22"/>
                <w:lang w:eastAsia="en-US"/>
              </w:rPr>
              <w:t xml:space="preserve">dos </w:t>
            </w:r>
            <w:r w:rsidR="00BB0531" w:rsidRPr="00FD14BC">
              <w:rPr>
                <w:rFonts w:eastAsia="Times New Roman"/>
                <w:color w:val="000000"/>
                <w:szCs w:val="22"/>
                <w:lang w:eastAsia="en-US"/>
              </w:rPr>
              <w:t xml:space="preserve">cuadros, a saber, </w:t>
            </w:r>
            <w:r w:rsidR="002A2D38" w:rsidRPr="00FD14BC">
              <w:rPr>
                <w:rFonts w:eastAsia="Times New Roman"/>
                <w:color w:val="000000"/>
                <w:szCs w:val="22"/>
                <w:lang w:eastAsia="en-US"/>
              </w:rPr>
              <w:t>“</w:t>
            </w:r>
            <w:r w:rsidR="00BB0531" w:rsidRPr="00FD14BC">
              <w:rPr>
                <w:rFonts w:eastAsia="Times New Roman"/>
                <w:color w:val="000000"/>
                <w:szCs w:val="22"/>
                <w:lang w:eastAsia="en-US"/>
              </w:rPr>
              <w:t>Presupuesto aprobado y transferencias, por programa</w:t>
            </w:r>
            <w:r w:rsidR="002A2D38" w:rsidRPr="00FD14BC">
              <w:rPr>
                <w:rFonts w:eastAsia="Times New Roman"/>
                <w:color w:val="000000"/>
                <w:szCs w:val="22"/>
                <w:lang w:eastAsia="en-US"/>
              </w:rPr>
              <w:t xml:space="preserve">” </w:t>
            </w:r>
            <w:r w:rsidR="00BB0531" w:rsidRPr="00FD14BC">
              <w:rPr>
                <w:rFonts w:eastAsia="Times New Roman"/>
                <w:color w:val="000000"/>
                <w:szCs w:val="22"/>
                <w:lang w:eastAsia="en-US"/>
              </w:rPr>
              <w:t xml:space="preserve">y </w:t>
            </w:r>
            <w:r w:rsidR="002A2D38" w:rsidRPr="00FD14BC">
              <w:rPr>
                <w:rFonts w:eastAsia="Times New Roman"/>
                <w:color w:val="000000"/>
                <w:szCs w:val="22"/>
                <w:lang w:eastAsia="en-US"/>
              </w:rPr>
              <w:t>“</w:t>
            </w:r>
            <w:r w:rsidR="00BB0531" w:rsidRPr="00FD14BC">
              <w:rPr>
                <w:rFonts w:eastAsia="Times New Roman"/>
                <w:color w:val="000000"/>
                <w:szCs w:val="22"/>
                <w:lang w:eastAsia="en-US"/>
              </w:rPr>
              <w:t>Relación de puestos y empleados, por programa</w:t>
            </w:r>
            <w:r w:rsidR="002A2D38" w:rsidRPr="00FD14BC">
              <w:rPr>
                <w:rFonts w:eastAsia="Times New Roman"/>
                <w:color w:val="000000"/>
                <w:szCs w:val="22"/>
                <w:lang w:eastAsia="en-US"/>
              </w:rPr>
              <w:t xml:space="preserve">”. </w:t>
            </w:r>
            <w:r w:rsidR="00BB0531" w:rsidRPr="00FD14BC">
              <w:rPr>
                <w:rFonts w:eastAsia="Times New Roman"/>
                <w:color w:val="000000"/>
                <w:szCs w:val="22"/>
                <w:lang w:eastAsia="en-US"/>
              </w:rPr>
              <w:t xml:space="preserve">En el documento </w:t>
            </w:r>
            <w:r w:rsidR="002A2D38" w:rsidRPr="00FD14BC">
              <w:rPr>
                <w:rFonts w:eastAsia="Times New Roman"/>
                <w:color w:val="000000"/>
                <w:szCs w:val="22"/>
                <w:lang w:eastAsia="en-US"/>
              </w:rPr>
              <w:t xml:space="preserve">PPR, </w:t>
            </w:r>
            <w:r w:rsidR="00BB0531" w:rsidRPr="00FD14BC">
              <w:rPr>
                <w:rFonts w:eastAsia="Times New Roman"/>
                <w:color w:val="000000"/>
                <w:szCs w:val="22"/>
                <w:lang w:eastAsia="en-US"/>
              </w:rPr>
              <w:t xml:space="preserve">las transferencias </w:t>
            </w:r>
            <w:r w:rsidR="007F4979" w:rsidRPr="00FD14BC">
              <w:rPr>
                <w:rFonts w:eastAsia="Times New Roman"/>
                <w:color w:val="000000"/>
                <w:szCs w:val="22"/>
                <w:lang w:eastAsia="en-US"/>
              </w:rPr>
              <w:t xml:space="preserve">se exponen en varios </w:t>
            </w:r>
            <w:r w:rsidR="00BB0531" w:rsidRPr="00FD14BC">
              <w:rPr>
                <w:rFonts w:eastAsia="Times New Roman"/>
                <w:color w:val="000000"/>
                <w:szCs w:val="22"/>
                <w:lang w:eastAsia="en-US"/>
              </w:rPr>
              <w:t>cuadros, ya sea por programa o por resultados</w:t>
            </w:r>
            <w:r w:rsidR="00994F0D" w:rsidRPr="00FD14BC">
              <w:rPr>
                <w:rFonts w:eastAsia="Times New Roman"/>
                <w:color w:val="000000"/>
                <w:szCs w:val="22"/>
                <w:lang w:eastAsia="en-US"/>
              </w:rPr>
              <w:t xml:space="preserve"> previstos</w:t>
            </w:r>
            <w:r w:rsidR="00BB0531" w:rsidRPr="00FD14BC">
              <w:rPr>
                <w:rFonts w:eastAsia="Times New Roman"/>
                <w:color w:val="000000"/>
                <w:szCs w:val="22"/>
                <w:lang w:eastAsia="en-US"/>
              </w:rPr>
              <w:t>, número y descripción</w:t>
            </w:r>
            <w:r w:rsidR="002A2D38" w:rsidRPr="00FD14BC">
              <w:rPr>
                <w:rFonts w:eastAsia="Times New Roman"/>
                <w:color w:val="000000"/>
                <w:szCs w:val="22"/>
                <w:lang w:eastAsia="en-US"/>
              </w:rPr>
              <w:t xml:space="preserve">.  </w:t>
            </w:r>
            <w:r w:rsidR="00BB0531" w:rsidRPr="00FD14BC">
              <w:rPr>
                <w:rFonts w:eastAsia="Times New Roman"/>
                <w:color w:val="000000"/>
                <w:szCs w:val="22"/>
                <w:lang w:eastAsia="en-US"/>
              </w:rPr>
              <w:t xml:space="preserve">Asimismo, </w:t>
            </w:r>
            <w:r w:rsidR="00441751" w:rsidRPr="00FD14BC">
              <w:rPr>
                <w:rFonts w:eastAsia="Times New Roman"/>
                <w:color w:val="000000"/>
                <w:szCs w:val="22"/>
                <w:lang w:eastAsia="en-US"/>
              </w:rPr>
              <w:t xml:space="preserve">los </w:t>
            </w:r>
            <w:r w:rsidR="00BB0531" w:rsidRPr="00FD14BC">
              <w:rPr>
                <w:rFonts w:eastAsia="Times New Roman"/>
                <w:color w:val="000000"/>
                <w:szCs w:val="22"/>
                <w:lang w:eastAsia="en-US"/>
              </w:rPr>
              <w:t>programa</w:t>
            </w:r>
            <w:r w:rsidR="00441751" w:rsidRPr="00FD14BC">
              <w:rPr>
                <w:rFonts w:eastAsia="Times New Roman"/>
                <w:color w:val="000000"/>
                <w:szCs w:val="22"/>
                <w:lang w:eastAsia="en-US"/>
              </w:rPr>
              <w:t>s</w:t>
            </w:r>
            <w:r w:rsidR="00BB0531" w:rsidRPr="00FD14BC">
              <w:rPr>
                <w:rFonts w:eastAsia="Times New Roman"/>
                <w:color w:val="000000"/>
                <w:szCs w:val="22"/>
                <w:lang w:eastAsia="en-US"/>
              </w:rPr>
              <w:t xml:space="preserve"> </w:t>
            </w:r>
            <w:r w:rsidR="00767AAE" w:rsidRPr="00FD14BC">
              <w:rPr>
                <w:rFonts w:eastAsia="Times New Roman"/>
                <w:color w:val="000000"/>
                <w:szCs w:val="22"/>
                <w:lang w:eastAsia="en-US"/>
              </w:rPr>
              <w:t xml:space="preserve">descritos </w:t>
            </w:r>
            <w:r w:rsidR="00BB0531" w:rsidRPr="00FD14BC">
              <w:rPr>
                <w:rFonts w:eastAsia="Times New Roman"/>
                <w:color w:val="000000"/>
                <w:szCs w:val="22"/>
                <w:lang w:eastAsia="en-US"/>
              </w:rPr>
              <w:t xml:space="preserve">en el documento </w:t>
            </w:r>
            <w:r w:rsidR="002A2D38" w:rsidRPr="00FD14BC">
              <w:rPr>
                <w:rFonts w:eastAsia="Times New Roman"/>
                <w:color w:val="000000"/>
                <w:szCs w:val="22"/>
                <w:lang w:eastAsia="en-US"/>
              </w:rPr>
              <w:t xml:space="preserve">PPR </w:t>
            </w:r>
            <w:r w:rsidR="00A1269B" w:rsidRPr="00FD14BC">
              <w:rPr>
                <w:rFonts w:eastAsia="Times New Roman"/>
                <w:color w:val="000000"/>
                <w:szCs w:val="22"/>
                <w:lang w:eastAsia="en-US"/>
              </w:rPr>
              <w:t xml:space="preserve">vienen acompañados de </w:t>
            </w:r>
            <w:r w:rsidR="00BB0531" w:rsidRPr="00FD14BC">
              <w:rPr>
                <w:rFonts w:eastAsia="Times New Roman"/>
                <w:color w:val="000000"/>
                <w:szCs w:val="22"/>
                <w:lang w:eastAsia="en-US"/>
              </w:rPr>
              <w:t xml:space="preserve">un cuadro </w:t>
            </w:r>
            <w:r w:rsidR="00A1269B" w:rsidRPr="00FD14BC">
              <w:rPr>
                <w:rFonts w:eastAsia="Times New Roman"/>
                <w:color w:val="000000"/>
                <w:szCs w:val="22"/>
                <w:lang w:eastAsia="en-US"/>
              </w:rPr>
              <w:t>relativo</w:t>
            </w:r>
            <w:r w:rsidR="009E64BE" w:rsidRPr="00FD14BC">
              <w:rPr>
                <w:rFonts w:eastAsia="Times New Roman"/>
                <w:color w:val="000000"/>
                <w:szCs w:val="22"/>
                <w:lang w:eastAsia="en-US"/>
              </w:rPr>
              <w:t xml:space="preserve"> </w:t>
            </w:r>
            <w:r w:rsidR="00BB0531" w:rsidRPr="00FD14BC">
              <w:rPr>
                <w:rFonts w:eastAsia="Times New Roman"/>
                <w:color w:val="000000"/>
                <w:szCs w:val="22"/>
                <w:lang w:eastAsia="en-US"/>
              </w:rPr>
              <w:t>a las transferencias</w:t>
            </w:r>
            <w:r w:rsidR="002A2D38" w:rsidRPr="00FD14BC">
              <w:rPr>
                <w:rFonts w:eastAsia="Times New Roman"/>
                <w:color w:val="000000"/>
                <w:szCs w:val="22"/>
                <w:lang w:eastAsia="en-US"/>
              </w:rPr>
              <w:t xml:space="preserve">.  </w:t>
            </w:r>
            <w:r w:rsidR="00A1269B" w:rsidRPr="00FD14BC">
              <w:rPr>
                <w:rFonts w:eastAsia="Times New Roman"/>
                <w:color w:val="000000"/>
                <w:szCs w:val="22"/>
                <w:lang w:eastAsia="en-US"/>
              </w:rPr>
              <w:t>En este sentido, parece que l</w:t>
            </w:r>
            <w:r w:rsidR="00BB0531" w:rsidRPr="00FD14BC">
              <w:rPr>
                <w:rFonts w:eastAsia="Times New Roman"/>
                <w:color w:val="000000"/>
                <w:szCs w:val="22"/>
                <w:lang w:eastAsia="en-US"/>
              </w:rPr>
              <w:t xml:space="preserve">a única diferencia entre el informe de gestión financiera y el documento PPR </w:t>
            </w:r>
            <w:r w:rsidR="00A1269B" w:rsidRPr="00FD14BC">
              <w:rPr>
                <w:rFonts w:eastAsia="Times New Roman"/>
                <w:color w:val="000000"/>
                <w:szCs w:val="22"/>
                <w:lang w:eastAsia="en-US"/>
              </w:rPr>
              <w:t xml:space="preserve">son los </w:t>
            </w:r>
            <w:r w:rsidR="00BB0531" w:rsidRPr="00FD14BC">
              <w:rPr>
                <w:rFonts w:eastAsia="Times New Roman"/>
                <w:color w:val="000000"/>
                <w:szCs w:val="22"/>
                <w:lang w:eastAsia="en-US"/>
              </w:rPr>
              <w:t xml:space="preserve">cuadros </w:t>
            </w:r>
            <w:r w:rsidR="00767AAE" w:rsidRPr="00FD14BC">
              <w:rPr>
                <w:rFonts w:eastAsia="Times New Roman"/>
                <w:color w:val="000000"/>
                <w:szCs w:val="22"/>
                <w:lang w:eastAsia="en-US"/>
              </w:rPr>
              <w:t xml:space="preserve">referidos a las </w:t>
            </w:r>
            <w:r w:rsidR="002A2D38" w:rsidRPr="00FD14BC">
              <w:rPr>
                <w:rFonts w:eastAsia="Times New Roman"/>
                <w:color w:val="000000"/>
                <w:szCs w:val="22"/>
                <w:lang w:eastAsia="en-US"/>
              </w:rPr>
              <w:t>“</w:t>
            </w:r>
            <w:r w:rsidR="00767AAE" w:rsidRPr="00FD14BC">
              <w:rPr>
                <w:rFonts w:eastAsia="Times New Roman"/>
                <w:color w:val="000000"/>
                <w:szCs w:val="22"/>
                <w:lang w:eastAsia="en-US"/>
              </w:rPr>
              <w:t>t</w:t>
            </w:r>
            <w:r w:rsidR="00346CCD" w:rsidRPr="00FD14BC">
              <w:rPr>
                <w:rFonts w:eastAsia="Times New Roman"/>
                <w:color w:val="000000"/>
                <w:szCs w:val="22"/>
                <w:lang w:eastAsia="en-US"/>
              </w:rPr>
              <w:t>ransferencias como porcentaje del presupuesto aprobado total</w:t>
            </w:r>
            <w:r w:rsidR="002A2D38" w:rsidRPr="00FD14BC">
              <w:rPr>
                <w:rFonts w:eastAsia="Times New Roman"/>
                <w:color w:val="000000"/>
                <w:szCs w:val="22"/>
                <w:lang w:eastAsia="en-US"/>
              </w:rPr>
              <w:t xml:space="preserve">” </w:t>
            </w:r>
            <w:r w:rsidR="00346CCD" w:rsidRPr="00FD14BC">
              <w:rPr>
                <w:rFonts w:eastAsia="Times New Roman"/>
                <w:color w:val="000000"/>
                <w:szCs w:val="22"/>
                <w:lang w:eastAsia="en-US"/>
              </w:rPr>
              <w:t xml:space="preserve">y </w:t>
            </w:r>
            <w:r w:rsidR="00767AAE" w:rsidRPr="00FD14BC">
              <w:rPr>
                <w:rFonts w:eastAsia="Times New Roman"/>
                <w:color w:val="000000"/>
                <w:szCs w:val="22"/>
                <w:lang w:eastAsia="en-US"/>
              </w:rPr>
              <w:t xml:space="preserve">a </w:t>
            </w:r>
            <w:r w:rsidR="00346CCD" w:rsidRPr="00FD14BC">
              <w:rPr>
                <w:rFonts w:eastAsia="Times New Roman"/>
                <w:color w:val="000000"/>
                <w:szCs w:val="22"/>
                <w:lang w:eastAsia="en-US"/>
              </w:rPr>
              <w:t>las</w:t>
            </w:r>
            <w:r w:rsidR="002A2D38" w:rsidRPr="00FD14BC">
              <w:rPr>
                <w:rFonts w:eastAsia="Times New Roman"/>
                <w:color w:val="000000"/>
                <w:szCs w:val="22"/>
                <w:lang w:eastAsia="en-US"/>
              </w:rPr>
              <w:t xml:space="preserve"> “</w:t>
            </w:r>
            <w:r w:rsidR="00767AAE" w:rsidRPr="00FD14BC">
              <w:rPr>
                <w:rFonts w:eastAsia="Times New Roman"/>
                <w:color w:val="000000"/>
                <w:szCs w:val="22"/>
                <w:lang w:eastAsia="en-US"/>
              </w:rPr>
              <w:t>t</w:t>
            </w:r>
            <w:r w:rsidR="00346CCD" w:rsidRPr="00FD14BC">
              <w:rPr>
                <w:rFonts w:eastAsia="Times New Roman"/>
                <w:color w:val="000000"/>
                <w:szCs w:val="22"/>
                <w:lang w:eastAsia="en-US"/>
              </w:rPr>
              <w:t>ransferencias como porcentaje del presupuesto aprobado por programa</w:t>
            </w:r>
            <w:r w:rsidR="002A2D38" w:rsidRPr="00FD14BC">
              <w:rPr>
                <w:rFonts w:eastAsia="Times New Roman"/>
                <w:color w:val="000000"/>
                <w:szCs w:val="22"/>
                <w:lang w:eastAsia="en-US"/>
              </w:rPr>
              <w:t>”</w:t>
            </w:r>
            <w:r w:rsidR="00BB0531" w:rsidRPr="00FD14BC">
              <w:rPr>
                <w:rFonts w:eastAsia="Times New Roman"/>
                <w:color w:val="000000"/>
                <w:szCs w:val="22"/>
                <w:lang w:eastAsia="en-US"/>
              </w:rPr>
              <w:t xml:space="preserve">, que sólo </w:t>
            </w:r>
            <w:r w:rsidR="00767AAE" w:rsidRPr="00FD14BC">
              <w:rPr>
                <w:rFonts w:eastAsia="Times New Roman"/>
                <w:color w:val="000000"/>
                <w:szCs w:val="22"/>
                <w:lang w:eastAsia="en-US"/>
              </w:rPr>
              <w:t xml:space="preserve">figuran </w:t>
            </w:r>
            <w:r w:rsidR="00BB0531" w:rsidRPr="00FD14BC">
              <w:rPr>
                <w:rFonts w:eastAsia="Times New Roman"/>
                <w:color w:val="000000"/>
                <w:szCs w:val="22"/>
                <w:lang w:eastAsia="en-US"/>
              </w:rPr>
              <w:t xml:space="preserve">en el </w:t>
            </w:r>
            <w:r w:rsidR="00CC2CA4" w:rsidRPr="00FD14BC">
              <w:rPr>
                <w:rFonts w:eastAsia="Times New Roman"/>
                <w:color w:val="000000"/>
                <w:szCs w:val="22"/>
                <w:lang w:eastAsia="en-US"/>
              </w:rPr>
              <w:t>informe de gestión financiera</w:t>
            </w:r>
            <w:r w:rsidR="002A2D38" w:rsidRPr="00FD14BC">
              <w:rPr>
                <w:rFonts w:eastAsia="Times New Roman"/>
                <w:color w:val="000000"/>
                <w:szCs w:val="22"/>
                <w:lang w:eastAsia="en-US"/>
              </w:rPr>
              <w:t xml:space="preserve">.  </w:t>
            </w:r>
            <w:r w:rsidR="00BB0531" w:rsidRPr="00FD14BC">
              <w:rPr>
                <w:rFonts w:eastAsia="Times New Roman"/>
                <w:color w:val="000000"/>
                <w:szCs w:val="22"/>
                <w:lang w:eastAsia="en-US"/>
              </w:rPr>
              <w:t>La necesidad y la utilidad de estos parámetros son discutibles</w:t>
            </w:r>
            <w:r w:rsidR="002A2D38" w:rsidRPr="00FD14BC">
              <w:rPr>
                <w:rFonts w:eastAsia="Times New Roman"/>
                <w:color w:val="000000"/>
                <w:szCs w:val="22"/>
                <w:lang w:eastAsia="en-US"/>
              </w:rPr>
              <w:t xml:space="preserve">.  </w:t>
            </w:r>
            <w:r w:rsidR="00BB0531" w:rsidRPr="00FD14BC">
              <w:rPr>
                <w:rFonts w:eastAsia="Times New Roman"/>
                <w:color w:val="000000"/>
                <w:szCs w:val="22"/>
                <w:lang w:eastAsia="en-US"/>
              </w:rPr>
              <w:t xml:space="preserve">El apartado dedicado a la </w:t>
            </w:r>
            <w:r w:rsidR="002A2D38" w:rsidRPr="00FD14BC">
              <w:rPr>
                <w:rFonts w:eastAsia="Times New Roman"/>
                <w:color w:val="000000"/>
                <w:szCs w:val="22"/>
                <w:lang w:eastAsia="en-US"/>
              </w:rPr>
              <w:t>“</w:t>
            </w:r>
            <w:r w:rsidR="00BB0531" w:rsidRPr="00FD14BC">
              <w:rPr>
                <w:rFonts w:eastAsia="Times New Roman"/>
                <w:color w:val="000000"/>
                <w:szCs w:val="22"/>
                <w:lang w:eastAsia="en-US"/>
              </w:rPr>
              <w:t>relación de puestos y empleados por programa</w:t>
            </w:r>
            <w:r w:rsidR="002A2D38" w:rsidRPr="00FD14BC">
              <w:rPr>
                <w:rFonts w:eastAsia="Times New Roman"/>
                <w:color w:val="000000"/>
                <w:szCs w:val="22"/>
                <w:lang w:eastAsia="en-US"/>
              </w:rPr>
              <w:t xml:space="preserve">” </w:t>
            </w:r>
            <w:r w:rsidR="00BB0531" w:rsidRPr="00FD14BC">
              <w:rPr>
                <w:rFonts w:eastAsia="Times New Roman"/>
                <w:color w:val="000000"/>
                <w:szCs w:val="22"/>
                <w:lang w:eastAsia="en-US"/>
              </w:rPr>
              <w:t xml:space="preserve">en el </w:t>
            </w:r>
            <w:r w:rsidR="00FF63C6" w:rsidRPr="00FD14BC">
              <w:rPr>
                <w:szCs w:val="22"/>
              </w:rPr>
              <w:t>informe de gestión financiera</w:t>
            </w:r>
            <w:r w:rsidR="00FF63C6" w:rsidRPr="00FD14BC">
              <w:rPr>
                <w:rFonts w:eastAsia="Times New Roman"/>
                <w:color w:val="000000"/>
                <w:szCs w:val="22"/>
                <w:lang w:eastAsia="en-US"/>
              </w:rPr>
              <w:t xml:space="preserve"> </w:t>
            </w:r>
            <w:r w:rsidR="00BB0531" w:rsidRPr="00FD14BC">
              <w:rPr>
                <w:rFonts w:eastAsia="Times New Roman"/>
                <w:color w:val="000000"/>
                <w:szCs w:val="22"/>
                <w:lang w:eastAsia="en-US"/>
              </w:rPr>
              <w:t xml:space="preserve">podría </w:t>
            </w:r>
            <w:r w:rsidR="00C37E52" w:rsidRPr="00FD14BC">
              <w:rPr>
                <w:rFonts w:eastAsia="Times New Roman"/>
                <w:color w:val="000000"/>
                <w:szCs w:val="22"/>
                <w:lang w:eastAsia="en-US"/>
              </w:rPr>
              <w:t xml:space="preserve">quedar incorporado en el </w:t>
            </w:r>
            <w:r w:rsidR="00BB0531" w:rsidRPr="00FD14BC">
              <w:rPr>
                <w:rFonts w:eastAsia="Times New Roman"/>
                <w:color w:val="000000"/>
                <w:szCs w:val="22"/>
                <w:lang w:eastAsia="en-US"/>
              </w:rPr>
              <w:t xml:space="preserve">documento </w:t>
            </w:r>
            <w:r w:rsidR="002A2D38" w:rsidRPr="00FD14BC">
              <w:rPr>
                <w:rFonts w:eastAsia="Times New Roman"/>
                <w:color w:val="000000"/>
                <w:szCs w:val="22"/>
                <w:lang w:eastAsia="en-US"/>
              </w:rPr>
              <w:t xml:space="preserve">PPR </w:t>
            </w:r>
            <w:r w:rsidR="00A552E3" w:rsidRPr="00FD14BC">
              <w:rPr>
                <w:rFonts w:eastAsia="Times New Roman"/>
                <w:color w:val="000000"/>
                <w:szCs w:val="22"/>
                <w:lang w:eastAsia="en-US"/>
              </w:rPr>
              <w:t xml:space="preserve">bajo los programas </w:t>
            </w:r>
            <w:r w:rsidR="00A1269B" w:rsidRPr="00FD14BC">
              <w:rPr>
                <w:rFonts w:eastAsia="Times New Roman"/>
                <w:color w:val="000000"/>
                <w:szCs w:val="22"/>
                <w:lang w:eastAsia="en-US"/>
              </w:rPr>
              <w:t>correspondientes</w:t>
            </w:r>
            <w:r w:rsidR="002A2D38" w:rsidRPr="00FD14BC">
              <w:rPr>
                <w:rFonts w:eastAsia="Times New Roman"/>
                <w:color w:val="000000"/>
                <w:szCs w:val="22"/>
                <w:lang w:eastAsia="en-US"/>
              </w:rPr>
              <w:t xml:space="preserve">.  </w:t>
            </w:r>
            <w:r w:rsidR="00441751" w:rsidRPr="00FD14BC">
              <w:rPr>
                <w:rFonts w:eastAsia="Times New Roman"/>
                <w:color w:val="000000"/>
                <w:szCs w:val="22"/>
                <w:lang w:eastAsia="en-US"/>
              </w:rPr>
              <w:t xml:space="preserve">El cuadro conexo incluido en el </w:t>
            </w:r>
            <w:r w:rsidR="00FF63C6" w:rsidRPr="00FD14BC">
              <w:rPr>
                <w:szCs w:val="22"/>
              </w:rPr>
              <w:t>informe de gestión financiera</w:t>
            </w:r>
            <w:r w:rsidR="00FF63C6" w:rsidRPr="00FD14BC">
              <w:rPr>
                <w:rFonts w:eastAsia="Times New Roman"/>
                <w:color w:val="000000"/>
                <w:szCs w:val="22"/>
                <w:lang w:eastAsia="en-US"/>
              </w:rPr>
              <w:t xml:space="preserve"> </w:t>
            </w:r>
            <w:r w:rsidR="00441751" w:rsidRPr="00FD14BC">
              <w:rPr>
                <w:rFonts w:eastAsia="Times New Roman"/>
                <w:color w:val="000000"/>
                <w:szCs w:val="22"/>
                <w:lang w:eastAsia="en-US"/>
              </w:rPr>
              <w:t xml:space="preserve">no </w:t>
            </w:r>
            <w:r w:rsidR="009E64BE" w:rsidRPr="00FD14BC">
              <w:rPr>
                <w:rFonts w:eastAsia="Times New Roman"/>
                <w:color w:val="000000"/>
                <w:szCs w:val="22"/>
                <w:lang w:eastAsia="en-US"/>
              </w:rPr>
              <w:t>a</w:t>
            </w:r>
            <w:r w:rsidR="00441751" w:rsidRPr="00FD14BC">
              <w:rPr>
                <w:rFonts w:eastAsia="Times New Roman"/>
                <w:color w:val="000000"/>
                <w:szCs w:val="22"/>
                <w:lang w:eastAsia="en-US"/>
              </w:rPr>
              <w:t xml:space="preserve">parece en el documento </w:t>
            </w:r>
            <w:r w:rsidR="002A2D38" w:rsidRPr="00FD14BC">
              <w:rPr>
                <w:rFonts w:eastAsia="Times New Roman"/>
                <w:color w:val="000000"/>
                <w:szCs w:val="22"/>
                <w:lang w:eastAsia="en-US"/>
              </w:rPr>
              <w:t>PPR</w:t>
            </w:r>
            <w:r w:rsidR="00441751" w:rsidRPr="00FD14BC">
              <w:rPr>
                <w:rFonts w:eastAsia="Times New Roman"/>
                <w:color w:val="000000"/>
                <w:szCs w:val="22"/>
                <w:lang w:eastAsia="en-US"/>
              </w:rPr>
              <w:t xml:space="preserve">, y sería interesante </w:t>
            </w:r>
            <w:r w:rsidR="00150DDA" w:rsidRPr="00FD14BC">
              <w:rPr>
                <w:rFonts w:eastAsia="Times New Roman"/>
                <w:color w:val="000000"/>
                <w:szCs w:val="22"/>
                <w:lang w:eastAsia="en-US"/>
              </w:rPr>
              <w:t xml:space="preserve">para </w:t>
            </w:r>
            <w:r w:rsidR="00441751" w:rsidRPr="00FD14BC">
              <w:rPr>
                <w:rFonts w:eastAsia="Times New Roman"/>
                <w:color w:val="000000"/>
                <w:szCs w:val="22"/>
                <w:lang w:eastAsia="en-US"/>
              </w:rPr>
              <w:t xml:space="preserve">comparar las diferencias en la relación de puestos y empleados </w:t>
            </w:r>
            <w:r w:rsidR="009E64BE" w:rsidRPr="00FD14BC">
              <w:rPr>
                <w:rFonts w:eastAsia="Times New Roman"/>
                <w:color w:val="000000"/>
                <w:szCs w:val="22"/>
                <w:lang w:eastAsia="en-US"/>
              </w:rPr>
              <w:t xml:space="preserve">para </w:t>
            </w:r>
            <w:r w:rsidR="00441751" w:rsidRPr="00FD14BC">
              <w:rPr>
                <w:rFonts w:eastAsia="Times New Roman"/>
                <w:color w:val="000000"/>
                <w:szCs w:val="22"/>
                <w:lang w:eastAsia="en-US"/>
              </w:rPr>
              <w:t>los distintos ejercicios presupuestarios</w:t>
            </w:r>
            <w:r w:rsidR="002A2D38" w:rsidRPr="00FD14BC">
              <w:rPr>
                <w:rFonts w:eastAsia="Times New Roman"/>
                <w:color w:val="000000"/>
                <w:szCs w:val="22"/>
                <w:lang w:eastAsia="en-US"/>
              </w:rPr>
              <w:t xml:space="preserve">.  </w:t>
            </w:r>
            <w:r w:rsidR="00441751" w:rsidRPr="00FD14BC">
              <w:rPr>
                <w:rFonts w:eastAsia="Times New Roman"/>
                <w:color w:val="000000"/>
                <w:szCs w:val="22"/>
                <w:lang w:eastAsia="en-US"/>
              </w:rPr>
              <w:t xml:space="preserve">La cuestión de los puestos y los empleados es delicada, como ya se ha planteado en diversas ocasiones durante las sesiones del </w:t>
            </w:r>
            <w:r w:rsidR="002A2D38" w:rsidRPr="00FD14BC">
              <w:rPr>
                <w:rFonts w:eastAsia="Times New Roman"/>
                <w:color w:val="000000"/>
                <w:szCs w:val="22"/>
                <w:lang w:eastAsia="en-US"/>
              </w:rPr>
              <w:t xml:space="preserve">PBC.  </w:t>
            </w:r>
            <w:r w:rsidR="00441751" w:rsidRPr="00FD14BC">
              <w:rPr>
                <w:rFonts w:eastAsia="Times New Roman"/>
                <w:color w:val="000000"/>
                <w:szCs w:val="22"/>
                <w:lang w:eastAsia="en-US"/>
              </w:rPr>
              <w:t>Como es sabido, la mayor parte del gasto se destina a los empleados</w:t>
            </w:r>
            <w:r w:rsidR="004C1A0A" w:rsidRPr="00FD14BC">
              <w:rPr>
                <w:rFonts w:eastAsia="Times New Roman"/>
                <w:color w:val="000000"/>
                <w:szCs w:val="22"/>
                <w:lang w:eastAsia="en-US"/>
              </w:rPr>
              <w:t xml:space="preserve">, no sólo en </w:t>
            </w:r>
            <w:r w:rsidR="005348B4" w:rsidRPr="00FD14BC">
              <w:rPr>
                <w:rFonts w:eastAsia="Times New Roman"/>
                <w:color w:val="000000"/>
                <w:szCs w:val="22"/>
                <w:lang w:eastAsia="en-US"/>
              </w:rPr>
              <w:t xml:space="preserve">términos numéricos, </w:t>
            </w:r>
            <w:r w:rsidR="004C1A0A" w:rsidRPr="00FD14BC">
              <w:rPr>
                <w:rFonts w:eastAsia="Times New Roman"/>
                <w:color w:val="000000"/>
                <w:szCs w:val="22"/>
                <w:lang w:eastAsia="en-US"/>
              </w:rPr>
              <w:t xml:space="preserve">sino también en puestos </w:t>
            </w:r>
            <w:r w:rsidR="002A2D38" w:rsidRPr="00FD14BC">
              <w:rPr>
                <w:rFonts w:eastAsia="Times New Roman"/>
                <w:color w:val="000000"/>
                <w:szCs w:val="22"/>
                <w:lang w:eastAsia="en-US"/>
              </w:rPr>
              <w:t xml:space="preserve">etc., </w:t>
            </w:r>
            <w:r w:rsidR="0052362E" w:rsidRPr="00FD14BC">
              <w:rPr>
                <w:rFonts w:eastAsia="Times New Roman"/>
                <w:color w:val="000000"/>
                <w:szCs w:val="22"/>
                <w:lang w:eastAsia="en-US"/>
              </w:rPr>
              <w:t xml:space="preserve">por lo que </w:t>
            </w:r>
            <w:r w:rsidR="004C1A0A" w:rsidRPr="00FD14BC">
              <w:rPr>
                <w:rFonts w:eastAsia="Times New Roman"/>
                <w:color w:val="000000"/>
                <w:szCs w:val="22"/>
                <w:lang w:eastAsia="en-US"/>
              </w:rPr>
              <w:t xml:space="preserve">consideramos que </w:t>
            </w:r>
            <w:r w:rsidR="00150DDA" w:rsidRPr="00FD14BC">
              <w:rPr>
                <w:rFonts w:eastAsia="Times New Roman"/>
                <w:color w:val="000000"/>
                <w:szCs w:val="22"/>
                <w:lang w:eastAsia="en-US"/>
              </w:rPr>
              <w:t>esta información debería quedar reflejada</w:t>
            </w:r>
            <w:r w:rsidR="004C1A0A" w:rsidRPr="00FD14BC">
              <w:rPr>
                <w:rFonts w:eastAsia="Times New Roman"/>
                <w:color w:val="000000"/>
                <w:szCs w:val="22"/>
                <w:lang w:eastAsia="en-US"/>
              </w:rPr>
              <w:t xml:space="preserve"> en los documentos </w:t>
            </w:r>
            <w:r w:rsidR="0052362E" w:rsidRPr="00FD14BC">
              <w:rPr>
                <w:rFonts w:eastAsia="Times New Roman"/>
                <w:color w:val="000000"/>
                <w:szCs w:val="22"/>
                <w:lang w:eastAsia="en-US"/>
              </w:rPr>
              <w:t>presupuestarios</w:t>
            </w:r>
            <w:r w:rsidR="004C1A0A" w:rsidRPr="00FD14BC">
              <w:rPr>
                <w:rFonts w:eastAsia="Times New Roman"/>
                <w:color w:val="000000"/>
                <w:szCs w:val="22"/>
                <w:lang w:eastAsia="en-US"/>
              </w:rPr>
              <w:t xml:space="preserve">, </w:t>
            </w:r>
            <w:r w:rsidR="0052362E" w:rsidRPr="00FD14BC">
              <w:rPr>
                <w:rFonts w:eastAsia="Times New Roman"/>
                <w:color w:val="000000"/>
                <w:szCs w:val="22"/>
                <w:lang w:eastAsia="en-US"/>
              </w:rPr>
              <w:t xml:space="preserve">entre ellos </w:t>
            </w:r>
            <w:r w:rsidR="004C1A0A" w:rsidRPr="00FD14BC">
              <w:rPr>
                <w:rFonts w:eastAsia="Times New Roman"/>
                <w:color w:val="000000"/>
                <w:szCs w:val="22"/>
                <w:lang w:eastAsia="en-US"/>
              </w:rPr>
              <w:t xml:space="preserve">el </w:t>
            </w:r>
            <w:r w:rsidR="002A2D38" w:rsidRPr="00FD14BC">
              <w:rPr>
                <w:rFonts w:eastAsia="Times New Roman"/>
                <w:color w:val="000000"/>
                <w:szCs w:val="22"/>
                <w:lang w:eastAsia="en-US"/>
              </w:rPr>
              <w:t>PPR.</w:t>
            </w:r>
          </w:p>
        </w:tc>
      </w:tr>
      <w:tr w:rsidR="002A2D38" w:rsidRPr="00FD14BC" w:rsidTr="00D26574">
        <w:trPr>
          <w:trHeight w:val="983"/>
        </w:trPr>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Uganda</w:t>
            </w:r>
          </w:p>
        </w:tc>
        <w:tc>
          <w:tcPr>
            <w:tcW w:w="7912"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FF63C6" w:rsidP="0052362E">
            <w:pPr>
              <w:rPr>
                <w:rFonts w:eastAsia="Times New Roman"/>
                <w:color w:val="000000"/>
                <w:szCs w:val="22"/>
                <w:lang w:eastAsia="en-US"/>
              </w:rPr>
            </w:pPr>
            <w:r w:rsidRPr="00FD14BC">
              <w:rPr>
                <w:rFonts w:eastAsia="Times New Roman"/>
                <w:color w:val="000000"/>
                <w:szCs w:val="22"/>
                <w:lang w:eastAsia="en-US"/>
              </w:rPr>
              <w:t xml:space="preserve">El </w:t>
            </w:r>
            <w:r w:rsidRPr="00FD14BC">
              <w:rPr>
                <w:szCs w:val="22"/>
              </w:rPr>
              <w:t>informe de gestión financiera</w:t>
            </w:r>
            <w:r w:rsidRPr="00FD14BC">
              <w:rPr>
                <w:rFonts w:eastAsia="Times New Roman"/>
                <w:color w:val="000000"/>
                <w:szCs w:val="22"/>
                <w:lang w:eastAsia="en-US"/>
              </w:rPr>
              <w:t xml:space="preserve"> </w:t>
            </w:r>
            <w:r w:rsidR="00094131" w:rsidRPr="00FD14BC">
              <w:rPr>
                <w:rFonts w:eastAsia="Times New Roman"/>
                <w:color w:val="000000"/>
                <w:szCs w:val="22"/>
                <w:lang w:eastAsia="en-US"/>
              </w:rPr>
              <w:t xml:space="preserve">debería </w:t>
            </w:r>
            <w:r w:rsidR="0052362E" w:rsidRPr="00FD14BC">
              <w:rPr>
                <w:rFonts w:eastAsia="Times New Roman"/>
                <w:color w:val="000000"/>
                <w:szCs w:val="22"/>
                <w:lang w:eastAsia="en-US"/>
              </w:rPr>
              <w:t xml:space="preserve">facilitar </w:t>
            </w:r>
            <w:r w:rsidR="00094131" w:rsidRPr="00FD14BC">
              <w:rPr>
                <w:rFonts w:eastAsia="Times New Roman"/>
                <w:color w:val="000000"/>
                <w:szCs w:val="22"/>
                <w:lang w:eastAsia="en-US"/>
              </w:rPr>
              <w:t xml:space="preserve">un </w:t>
            </w:r>
            <w:r w:rsidR="004C1A0A" w:rsidRPr="00FD14BC">
              <w:rPr>
                <w:rFonts w:eastAsia="Times New Roman"/>
                <w:color w:val="000000"/>
                <w:szCs w:val="22"/>
                <w:lang w:eastAsia="en-US"/>
              </w:rPr>
              <w:t xml:space="preserve">informe resumido sobre </w:t>
            </w:r>
            <w:r w:rsidR="007D31E0" w:rsidRPr="00FD14BC">
              <w:rPr>
                <w:rFonts w:eastAsia="Times New Roman"/>
                <w:color w:val="000000"/>
                <w:szCs w:val="22"/>
                <w:lang w:eastAsia="en-US"/>
              </w:rPr>
              <w:t>la ejecución presupuestaria en el bienio y l</w:t>
            </w:r>
            <w:r w:rsidR="009A2905" w:rsidRPr="00FD14BC">
              <w:rPr>
                <w:rFonts w:eastAsia="Times New Roman"/>
                <w:color w:val="000000"/>
                <w:szCs w:val="22"/>
                <w:lang w:eastAsia="en-US"/>
              </w:rPr>
              <w:t xml:space="preserve">a información detallada </w:t>
            </w:r>
            <w:r w:rsidR="007D31E0" w:rsidRPr="00FD14BC">
              <w:rPr>
                <w:rFonts w:eastAsia="Times New Roman"/>
                <w:color w:val="000000"/>
                <w:szCs w:val="22"/>
                <w:lang w:eastAsia="en-US"/>
              </w:rPr>
              <w:t>sobre la uti</w:t>
            </w:r>
            <w:r w:rsidR="009A2905" w:rsidRPr="00FD14BC">
              <w:rPr>
                <w:rFonts w:eastAsia="Times New Roman"/>
                <w:color w:val="000000"/>
                <w:szCs w:val="22"/>
                <w:lang w:eastAsia="en-US"/>
              </w:rPr>
              <w:t xml:space="preserve">lización de recursos que </w:t>
            </w:r>
            <w:r w:rsidR="0052362E" w:rsidRPr="00FD14BC">
              <w:rPr>
                <w:rFonts w:eastAsia="Times New Roman"/>
                <w:color w:val="000000"/>
                <w:szCs w:val="22"/>
                <w:lang w:eastAsia="en-US"/>
              </w:rPr>
              <w:t xml:space="preserve">aparece </w:t>
            </w:r>
            <w:r w:rsidR="007D31E0" w:rsidRPr="00FD14BC">
              <w:rPr>
                <w:rFonts w:eastAsia="Times New Roman"/>
                <w:color w:val="000000"/>
                <w:szCs w:val="22"/>
                <w:lang w:eastAsia="en-US"/>
              </w:rPr>
              <w:t xml:space="preserve">en el documento </w:t>
            </w:r>
            <w:r w:rsidR="002A2D38" w:rsidRPr="00FD14BC">
              <w:rPr>
                <w:rFonts w:eastAsia="Times New Roman"/>
                <w:color w:val="000000"/>
                <w:szCs w:val="22"/>
                <w:lang w:eastAsia="en-US"/>
              </w:rPr>
              <w:t>PPR.</w:t>
            </w:r>
          </w:p>
        </w:tc>
      </w:tr>
      <w:tr w:rsidR="002A2D38" w:rsidRPr="00FD14BC" w:rsidTr="00D26574">
        <w:trPr>
          <w:trHeight w:val="1110"/>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Ucrania</w:t>
            </w:r>
          </w:p>
        </w:tc>
        <w:tc>
          <w:tcPr>
            <w:tcW w:w="7912"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FF63C6" w:rsidP="00196DD8">
            <w:pPr>
              <w:rPr>
                <w:rFonts w:eastAsia="Times New Roman"/>
                <w:color w:val="000000"/>
                <w:szCs w:val="22"/>
                <w:lang w:eastAsia="en-US"/>
              </w:rPr>
            </w:pPr>
            <w:r w:rsidRPr="00FD14BC">
              <w:rPr>
                <w:rFonts w:eastAsia="Times New Roman"/>
                <w:color w:val="000000"/>
                <w:szCs w:val="22"/>
                <w:lang w:eastAsia="en-US"/>
              </w:rPr>
              <w:t xml:space="preserve">Sí, </w:t>
            </w:r>
            <w:r w:rsidR="009E64BE" w:rsidRPr="00FD14BC">
              <w:rPr>
                <w:rFonts w:eastAsia="Times New Roman"/>
                <w:color w:val="000000"/>
                <w:szCs w:val="22"/>
                <w:lang w:eastAsia="en-US"/>
              </w:rPr>
              <w:t xml:space="preserve">para evitar </w:t>
            </w:r>
            <w:r w:rsidR="007D31E0" w:rsidRPr="00FD14BC">
              <w:rPr>
                <w:rFonts w:eastAsia="Times New Roman"/>
                <w:color w:val="000000"/>
                <w:szCs w:val="22"/>
                <w:lang w:eastAsia="en-US"/>
              </w:rPr>
              <w:t xml:space="preserve">la duplicación de información, </w:t>
            </w:r>
            <w:r w:rsidRPr="00FD14BC">
              <w:rPr>
                <w:rFonts w:eastAsia="Times New Roman"/>
                <w:color w:val="000000"/>
                <w:szCs w:val="22"/>
                <w:lang w:eastAsia="en-US"/>
              </w:rPr>
              <w:t xml:space="preserve">la sección </w:t>
            </w:r>
            <w:r w:rsidR="002A2D38" w:rsidRPr="00FD14BC">
              <w:rPr>
                <w:rFonts w:eastAsia="Times New Roman"/>
                <w:color w:val="000000"/>
                <w:szCs w:val="22"/>
                <w:lang w:eastAsia="en-US"/>
              </w:rPr>
              <w:t>“</w:t>
            </w:r>
            <w:r w:rsidRPr="00FD14BC">
              <w:rPr>
                <w:rFonts w:eastAsia="Times New Roman"/>
                <w:color w:val="000000"/>
                <w:szCs w:val="22"/>
                <w:lang w:eastAsia="en-US"/>
              </w:rPr>
              <w:t>Presupuesto</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del </w:t>
            </w:r>
            <w:r w:rsidRPr="00FD14BC">
              <w:rPr>
                <w:szCs w:val="22"/>
              </w:rPr>
              <w:t>informe de gestión financiera</w:t>
            </w:r>
            <w:r w:rsidRPr="00FD14BC">
              <w:rPr>
                <w:rFonts w:eastAsia="Times New Roman"/>
                <w:color w:val="000000"/>
                <w:szCs w:val="22"/>
                <w:lang w:eastAsia="en-US"/>
              </w:rPr>
              <w:t xml:space="preserve"> podría </w:t>
            </w:r>
            <w:r w:rsidR="00C37E52" w:rsidRPr="00FD14BC">
              <w:rPr>
                <w:rFonts w:eastAsia="Times New Roman"/>
                <w:color w:val="000000"/>
                <w:szCs w:val="22"/>
                <w:lang w:eastAsia="en-US"/>
              </w:rPr>
              <w:t xml:space="preserve">quedar incorporada en el documento </w:t>
            </w:r>
            <w:r w:rsidR="002A2D38" w:rsidRPr="00FD14BC">
              <w:rPr>
                <w:rFonts w:eastAsia="Times New Roman"/>
                <w:color w:val="000000"/>
                <w:szCs w:val="22"/>
                <w:lang w:eastAsia="en-US"/>
              </w:rPr>
              <w:t>PPR</w:t>
            </w:r>
            <w:r w:rsidR="007D31E0" w:rsidRPr="00FD14BC">
              <w:rPr>
                <w:rFonts w:eastAsia="Times New Roman"/>
                <w:color w:val="000000"/>
                <w:szCs w:val="22"/>
                <w:lang w:eastAsia="en-US"/>
              </w:rPr>
              <w:t xml:space="preserve">, siempre que se debata y </w:t>
            </w:r>
            <w:r w:rsidR="00196DD8" w:rsidRPr="00FD14BC">
              <w:rPr>
                <w:rFonts w:eastAsia="Times New Roman"/>
                <w:color w:val="000000"/>
                <w:szCs w:val="22"/>
                <w:lang w:eastAsia="en-US"/>
              </w:rPr>
              <w:t xml:space="preserve">se </w:t>
            </w:r>
            <w:r w:rsidR="007D31E0" w:rsidRPr="00FD14BC">
              <w:rPr>
                <w:rFonts w:eastAsia="Times New Roman"/>
                <w:color w:val="000000"/>
                <w:szCs w:val="22"/>
                <w:lang w:eastAsia="en-US"/>
              </w:rPr>
              <w:t xml:space="preserve">decida sobre la conveniencia de </w:t>
            </w:r>
            <w:r w:rsidR="009E64BE" w:rsidRPr="00FD14BC">
              <w:rPr>
                <w:rFonts w:eastAsia="Times New Roman"/>
                <w:color w:val="000000"/>
                <w:szCs w:val="22"/>
                <w:lang w:eastAsia="en-US"/>
              </w:rPr>
              <w:t xml:space="preserve">adoptar esta medida </w:t>
            </w:r>
            <w:r w:rsidR="007D31E0" w:rsidRPr="00FD14BC">
              <w:rPr>
                <w:rFonts w:eastAsia="Times New Roman"/>
                <w:color w:val="000000"/>
                <w:szCs w:val="22"/>
                <w:lang w:eastAsia="en-US"/>
              </w:rPr>
              <w:t>durante las sesiones del Comité del Programa y Presupuesto</w:t>
            </w:r>
            <w:r w:rsidR="002A2D38" w:rsidRPr="00FD14BC">
              <w:rPr>
                <w:rFonts w:eastAsia="Times New Roman"/>
                <w:color w:val="000000"/>
                <w:szCs w:val="22"/>
                <w:lang w:eastAsia="en-US"/>
              </w:rPr>
              <w:t>.</w:t>
            </w:r>
          </w:p>
        </w:tc>
      </w:tr>
      <w:tr w:rsidR="002A2D38" w:rsidRPr="00FD14BC" w:rsidTr="00D26574">
        <w:trPr>
          <w:trHeight w:val="1140"/>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lastRenderedPageBreak/>
              <w:t>Reino Unido</w:t>
            </w:r>
          </w:p>
        </w:tc>
        <w:tc>
          <w:tcPr>
            <w:tcW w:w="7912"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362CFA" w:rsidP="00196DD8">
            <w:pPr>
              <w:rPr>
                <w:rFonts w:eastAsia="Times New Roman"/>
                <w:color w:val="000000"/>
                <w:szCs w:val="22"/>
                <w:lang w:eastAsia="en-US"/>
              </w:rPr>
            </w:pPr>
            <w:r w:rsidRPr="00FD14BC">
              <w:rPr>
                <w:rFonts w:eastAsia="Times New Roman"/>
                <w:color w:val="000000"/>
                <w:szCs w:val="22"/>
                <w:lang w:eastAsia="en-US"/>
              </w:rPr>
              <w:t xml:space="preserve">Apoyamos esta propuesta siempre y cuando el nuevo documento </w:t>
            </w:r>
            <w:r w:rsidR="002A2D38" w:rsidRPr="00FD14BC">
              <w:rPr>
                <w:rFonts w:eastAsia="Times New Roman"/>
                <w:color w:val="000000"/>
                <w:szCs w:val="22"/>
                <w:lang w:eastAsia="en-US"/>
              </w:rPr>
              <w:t xml:space="preserve">PPR </w:t>
            </w:r>
            <w:r w:rsidRPr="00FD14BC">
              <w:rPr>
                <w:rFonts w:eastAsia="Times New Roman"/>
                <w:color w:val="000000"/>
                <w:szCs w:val="22"/>
                <w:lang w:eastAsia="en-US"/>
              </w:rPr>
              <w:t xml:space="preserve">se publique con carácter anual </w:t>
            </w:r>
            <w:r w:rsidR="002A2D38" w:rsidRPr="00FD14BC">
              <w:rPr>
                <w:rFonts w:eastAsia="Times New Roman"/>
                <w:color w:val="000000"/>
                <w:szCs w:val="22"/>
                <w:lang w:eastAsia="en-US"/>
              </w:rPr>
              <w:t>(</w:t>
            </w:r>
            <w:r w:rsidRPr="00FD14BC">
              <w:rPr>
                <w:rFonts w:eastAsia="Times New Roman"/>
                <w:color w:val="000000"/>
                <w:szCs w:val="22"/>
                <w:lang w:eastAsia="en-US"/>
              </w:rPr>
              <w:t>a través de un informe sobre la marcha</w:t>
            </w:r>
            <w:r w:rsidR="007D5800" w:rsidRPr="00FD14BC">
              <w:rPr>
                <w:rFonts w:eastAsia="Times New Roman"/>
                <w:color w:val="000000"/>
                <w:szCs w:val="22"/>
                <w:lang w:eastAsia="en-US"/>
              </w:rPr>
              <w:t xml:space="preserve"> de la labor</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e incluya </w:t>
            </w:r>
            <w:r w:rsidR="00196DD8" w:rsidRPr="00FD14BC">
              <w:rPr>
                <w:rFonts w:eastAsia="Times New Roman"/>
                <w:color w:val="000000"/>
                <w:szCs w:val="22"/>
                <w:lang w:eastAsia="en-US"/>
              </w:rPr>
              <w:t>datos actualizados</w:t>
            </w:r>
            <w:r w:rsidRPr="00FD14BC">
              <w:rPr>
                <w:rFonts w:eastAsia="Times New Roman"/>
                <w:color w:val="000000"/>
                <w:szCs w:val="22"/>
                <w:lang w:eastAsia="en-US"/>
              </w:rPr>
              <w:t xml:space="preserve"> e información sobre las transferencias de recursos financieros </w:t>
            </w:r>
            <w:r w:rsidR="009A2905" w:rsidRPr="00FD14BC">
              <w:rPr>
                <w:rFonts w:eastAsia="Times New Roman"/>
                <w:color w:val="000000"/>
                <w:szCs w:val="22"/>
                <w:lang w:eastAsia="en-US"/>
              </w:rPr>
              <w:t xml:space="preserve">efectuadas </w:t>
            </w:r>
            <w:r w:rsidRPr="00FD14BC">
              <w:rPr>
                <w:rFonts w:eastAsia="Times New Roman"/>
                <w:color w:val="000000"/>
                <w:szCs w:val="22"/>
                <w:lang w:eastAsia="en-US"/>
              </w:rPr>
              <w:t xml:space="preserve">durante el bienio y los objetivos </w:t>
            </w:r>
            <w:r w:rsidR="000C7C68" w:rsidRPr="00FD14BC">
              <w:rPr>
                <w:rFonts w:eastAsia="Times New Roman"/>
                <w:color w:val="000000"/>
                <w:szCs w:val="22"/>
                <w:lang w:eastAsia="en-US"/>
              </w:rPr>
              <w:t xml:space="preserve">principales </w:t>
            </w:r>
            <w:r w:rsidRPr="00FD14BC">
              <w:rPr>
                <w:rFonts w:eastAsia="Times New Roman"/>
                <w:color w:val="000000"/>
                <w:szCs w:val="22"/>
                <w:lang w:eastAsia="en-US"/>
              </w:rPr>
              <w:t>de esas transferencias</w:t>
            </w:r>
            <w:r w:rsidR="002A2D38" w:rsidRPr="00FD14BC">
              <w:rPr>
                <w:rFonts w:eastAsia="Times New Roman"/>
                <w:color w:val="000000"/>
                <w:szCs w:val="22"/>
                <w:lang w:eastAsia="en-US"/>
              </w:rPr>
              <w:t>.</w:t>
            </w:r>
          </w:p>
        </w:tc>
      </w:tr>
      <w:tr w:rsidR="001126C1" w:rsidRPr="00FD14BC" w:rsidTr="00D26574">
        <w:trPr>
          <w:trHeight w:val="2731"/>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1126C1" w:rsidRPr="00FD14BC" w:rsidRDefault="001126C1" w:rsidP="00F50F62">
            <w:pPr>
              <w:rPr>
                <w:rFonts w:eastAsia="Times New Roman"/>
                <w:color w:val="000000"/>
                <w:szCs w:val="22"/>
                <w:lang w:eastAsia="en-US"/>
              </w:rPr>
            </w:pPr>
            <w:r w:rsidRPr="00FD14BC">
              <w:rPr>
                <w:rFonts w:eastAsia="Times New Roman"/>
                <w:color w:val="000000"/>
                <w:szCs w:val="22"/>
                <w:lang w:eastAsia="en-US"/>
              </w:rPr>
              <w:t>República Unida de Tanzanía</w:t>
            </w:r>
          </w:p>
        </w:tc>
        <w:tc>
          <w:tcPr>
            <w:tcW w:w="7912" w:type="dxa"/>
            <w:tcBorders>
              <w:top w:val="single" w:sz="4" w:space="0" w:color="auto"/>
              <w:left w:val="single" w:sz="4" w:space="0" w:color="auto"/>
              <w:bottom w:val="single" w:sz="4" w:space="0" w:color="auto"/>
              <w:right w:val="single" w:sz="4" w:space="0" w:color="auto"/>
            </w:tcBorders>
            <w:shd w:val="clear" w:color="auto" w:fill="auto"/>
            <w:vAlign w:val="center"/>
          </w:tcPr>
          <w:p w:rsidR="001126C1" w:rsidRPr="00FD14BC" w:rsidRDefault="000C7C68" w:rsidP="00BD5C62">
            <w:pPr>
              <w:rPr>
                <w:rFonts w:eastAsia="Times New Roman"/>
                <w:color w:val="000000"/>
                <w:szCs w:val="22"/>
                <w:lang w:eastAsia="en-US"/>
              </w:rPr>
            </w:pPr>
            <w:r w:rsidRPr="00FD14BC">
              <w:rPr>
                <w:rFonts w:eastAsia="Times New Roman"/>
                <w:color w:val="000000"/>
                <w:szCs w:val="22"/>
                <w:lang w:eastAsia="en-US"/>
              </w:rPr>
              <w:t xml:space="preserve">Por lo que respecta a esta propuesta, estamos convencidos de que, de hecho, </w:t>
            </w:r>
            <w:r w:rsidR="00310157" w:rsidRPr="00FD14BC">
              <w:rPr>
                <w:rFonts w:eastAsia="Times New Roman"/>
                <w:color w:val="000000"/>
                <w:szCs w:val="22"/>
                <w:lang w:eastAsia="en-US"/>
              </w:rPr>
              <w:t xml:space="preserve">el documento PPR podría quedar incorporado en </w:t>
            </w:r>
            <w:r w:rsidRPr="00FD14BC">
              <w:rPr>
                <w:rFonts w:eastAsia="Times New Roman"/>
                <w:color w:val="000000"/>
                <w:szCs w:val="22"/>
                <w:lang w:eastAsia="en-US"/>
              </w:rPr>
              <w:t xml:space="preserve">el </w:t>
            </w:r>
            <w:r w:rsidR="00FF63C6" w:rsidRPr="00FD14BC">
              <w:rPr>
                <w:szCs w:val="22"/>
              </w:rPr>
              <w:t>informe de gestión financiera</w:t>
            </w:r>
            <w:r w:rsidRPr="00FD14BC">
              <w:rPr>
                <w:rFonts w:eastAsia="Times New Roman"/>
                <w:color w:val="000000"/>
                <w:szCs w:val="22"/>
                <w:lang w:eastAsia="en-US"/>
              </w:rPr>
              <w:t xml:space="preserve">, </w:t>
            </w:r>
            <w:r w:rsidR="00310157" w:rsidRPr="00FD14BC">
              <w:rPr>
                <w:rFonts w:eastAsia="Times New Roman"/>
                <w:color w:val="000000"/>
                <w:szCs w:val="22"/>
                <w:lang w:eastAsia="en-US"/>
              </w:rPr>
              <w:t xml:space="preserve">incluidos </w:t>
            </w:r>
            <w:r w:rsidRPr="00FD14BC">
              <w:rPr>
                <w:rFonts w:eastAsia="Times New Roman"/>
                <w:color w:val="000000"/>
                <w:szCs w:val="22"/>
                <w:lang w:eastAsia="en-US"/>
              </w:rPr>
              <w:t xml:space="preserve">todos los programas </w:t>
            </w:r>
            <w:r w:rsidR="00BD5C62" w:rsidRPr="00FD14BC">
              <w:rPr>
                <w:rFonts w:eastAsia="Times New Roman"/>
                <w:color w:val="000000"/>
                <w:szCs w:val="22"/>
                <w:lang w:eastAsia="en-US"/>
              </w:rPr>
              <w:t>ejecutados</w:t>
            </w:r>
            <w:r w:rsidR="001126C1" w:rsidRPr="00FD14BC">
              <w:rPr>
                <w:rFonts w:eastAsia="Times New Roman"/>
                <w:color w:val="000000"/>
                <w:szCs w:val="22"/>
                <w:lang w:eastAsia="en-US"/>
              </w:rPr>
              <w:t xml:space="preserve"> </w:t>
            </w:r>
            <w:r w:rsidRPr="00FD14BC">
              <w:rPr>
                <w:rFonts w:eastAsia="Times New Roman"/>
                <w:color w:val="000000"/>
                <w:szCs w:val="22"/>
                <w:lang w:eastAsia="en-US"/>
              </w:rPr>
              <w:t xml:space="preserve">durante el bienio objeto de examen. Otro aspecto crucial es la necesidad de modificar las directrices y reglamentos </w:t>
            </w:r>
            <w:r w:rsidR="00A552E3" w:rsidRPr="00FD14BC">
              <w:rPr>
                <w:rFonts w:eastAsia="Times New Roman"/>
                <w:color w:val="000000"/>
                <w:szCs w:val="22"/>
                <w:lang w:eastAsia="en-US"/>
              </w:rPr>
              <w:t xml:space="preserve">a fin de </w:t>
            </w:r>
            <w:r w:rsidRPr="00FD14BC">
              <w:rPr>
                <w:rFonts w:eastAsia="Times New Roman"/>
                <w:color w:val="000000"/>
                <w:szCs w:val="22"/>
                <w:lang w:eastAsia="en-US"/>
              </w:rPr>
              <w:t xml:space="preserve">eliminar </w:t>
            </w:r>
            <w:r w:rsidR="0037751B" w:rsidRPr="00FD14BC">
              <w:rPr>
                <w:rFonts w:eastAsia="Times New Roman"/>
                <w:color w:val="000000"/>
                <w:szCs w:val="22"/>
                <w:lang w:eastAsia="en-US"/>
              </w:rPr>
              <w:t>cualquier solapamiento existente. En definitiva, no vemos nada m</w:t>
            </w:r>
            <w:r w:rsidR="00BD5C62" w:rsidRPr="00FD14BC">
              <w:rPr>
                <w:rFonts w:eastAsia="Times New Roman"/>
                <w:color w:val="000000"/>
                <w:szCs w:val="22"/>
                <w:lang w:eastAsia="en-US"/>
              </w:rPr>
              <w:t xml:space="preserve">alo en remodelar </w:t>
            </w:r>
            <w:r w:rsidR="0037751B" w:rsidRPr="00FD14BC">
              <w:rPr>
                <w:rFonts w:eastAsia="Times New Roman"/>
                <w:color w:val="000000"/>
                <w:szCs w:val="22"/>
                <w:lang w:eastAsia="en-US"/>
              </w:rPr>
              <w:t xml:space="preserve">el </w:t>
            </w:r>
            <w:r w:rsidR="00FF63C6" w:rsidRPr="00FD14BC">
              <w:rPr>
                <w:szCs w:val="22"/>
              </w:rPr>
              <w:t>informe de gestión financiera</w:t>
            </w:r>
            <w:r w:rsidR="00FF63C6" w:rsidRPr="00FD14BC">
              <w:rPr>
                <w:rFonts w:eastAsia="Times New Roman"/>
                <w:color w:val="000000"/>
                <w:szCs w:val="22"/>
                <w:lang w:eastAsia="en-US"/>
              </w:rPr>
              <w:t xml:space="preserve"> </w:t>
            </w:r>
            <w:r w:rsidR="0037751B" w:rsidRPr="00FD14BC">
              <w:rPr>
                <w:rFonts w:eastAsia="Times New Roman"/>
                <w:color w:val="000000"/>
                <w:szCs w:val="22"/>
                <w:lang w:eastAsia="en-US"/>
              </w:rPr>
              <w:t xml:space="preserve">después de dedicarle </w:t>
            </w:r>
            <w:r w:rsidR="009E64BE" w:rsidRPr="00FD14BC">
              <w:rPr>
                <w:rFonts w:eastAsia="Times New Roman"/>
                <w:color w:val="000000"/>
                <w:szCs w:val="22"/>
                <w:lang w:eastAsia="en-US"/>
              </w:rPr>
              <w:t xml:space="preserve">la </w:t>
            </w:r>
            <w:r w:rsidR="00974F61" w:rsidRPr="00FD14BC">
              <w:rPr>
                <w:rFonts w:eastAsia="Times New Roman"/>
                <w:color w:val="000000"/>
                <w:szCs w:val="22"/>
                <w:lang w:eastAsia="en-US"/>
              </w:rPr>
              <w:t xml:space="preserve">evaluación </w:t>
            </w:r>
            <w:r w:rsidR="0037751B" w:rsidRPr="00FD14BC">
              <w:rPr>
                <w:rFonts w:eastAsia="Times New Roman"/>
                <w:color w:val="000000"/>
                <w:szCs w:val="22"/>
                <w:lang w:eastAsia="en-US"/>
              </w:rPr>
              <w:t xml:space="preserve">crítica </w:t>
            </w:r>
            <w:r w:rsidR="009E64BE" w:rsidRPr="00FD14BC">
              <w:rPr>
                <w:rFonts w:eastAsia="Times New Roman"/>
                <w:color w:val="000000"/>
                <w:szCs w:val="22"/>
                <w:lang w:eastAsia="en-US"/>
              </w:rPr>
              <w:t>que merece</w:t>
            </w:r>
            <w:r w:rsidR="001126C1" w:rsidRPr="00FD14BC">
              <w:rPr>
                <w:rFonts w:eastAsia="Times New Roman"/>
                <w:color w:val="000000"/>
                <w:szCs w:val="22"/>
                <w:lang w:eastAsia="en-US"/>
              </w:rPr>
              <w:t xml:space="preserve">.  </w:t>
            </w:r>
            <w:r w:rsidR="0037751B" w:rsidRPr="00FD14BC">
              <w:rPr>
                <w:rFonts w:eastAsia="Times New Roman"/>
                <w:color w:val="000000"/>
                <w:szCs w:val="22"/>
                <w:lang w:eastAsia="en-US"/>
              </w:rPr>
              <w:t xml:space="preserve">De no </w:t>
            </w:r>
            <w:r w:rsidR="00A552E3" w:rsidRPr="00FD14BC">
              <w:rPr>
                <w:rFonts w:eastAsia="Times New Roman"/>
                <w:color w:val="000000"/>
                <w:szCs w:val="22"/>
                <w:lang w:eastAsia="en-US"/>
              </w:rPr>
              <w:t xml:space="preserve">valorar de forma analítica y exhaustiva </w:t>
            </w:r>
            <w:r w:rsidR="0037751B" w:rsidRPr="00FD14BC">
              <w:rPr>
                <w:rFonts w:eastAsia="Times New Roman"/>
                <w:color w:val="000000"/>
                <w:szCs w:val="22"/>
                <w:lang w:eastAsia="en-US"/>
              </w:rPr>
              <w:t xml:space="preserve">la propuesta, </w:t>
            </w:r>
            <w:r w:rsidR="00A552E3" w:rsidRPr="00FD14BC">
              <w:rPr>
                <w:rFonts w:eastAsia="Times New Roman"/>
                <w:color w:val="000000"/>
                <w:szCs w:val="22"/>
                <w:lang w:eastAsia="en-US"/>
              </w:rPr>
              <w:t xml:space="preserve">se correría el riesgo de desviar la atención </w:t>
            </w:r>
            <w:r w:rsidR="00974F61" w:rsidRPr="00FD14BC">
              <w:rPr>
                <w:rFonts w:eastAsia="Times New Roman"/>
                <w:color w:val="000000"/>
                <w:szCs w:val="22"/>
                <w:lang w:eastAsia="en-US"/>
              </w:rPr>
              <w:t>hacia</w:t>
            </w:r>
            <w:r w:rsidR="00A552E3" w:rsidRPr="00FD14BC">
              <w:rPr>
                <w:rFonts w:eastAsia="Times New Roman"/>
                <w:color w:val="000000"/>
                <w:szCs w:val="22"/>
                <w:lang w:eastAsia="en-US"/>
              </w:rPr>
              <w:t xml:space="preserve"> los aspectos de gestión, que constituyen los elementos principales de este instrumento</w:t>
            </w:r>
            <w:r w:rsidR="001126C1" w:rsidRPr="00FD14BC">
              <w:rPr>
                <w:rFonts w:eastAsia="Times New Roman"/>
                <w:color w:val="000000"/>
                <w:szCs w:val="22"/>
                <w:lang w:eastAsia="en-US"/>
              </w:rPr>
              <w:t xml:space="preserve">. </w:t>
            </w:r>
            <w:r w:rsidR="0037751B" w:rsidRPr="00FD14BC">
              <w:rPr>
                <w:rFonts w:eastAsia="Times New Roman"/>
                <w:color w:val="000000"/>
                <w:szCs w:val="22"/>
                <w:lang w:eastAsia="en-US"/>
              </w:rPr>
              <w:t xml:space="preserve">No </w:t>
            </w:r>
            <w:r w:rsidR="00A552E3" w:rsidRPr="00FD14BC">
              <w:rPr>
                <w:rFonts w:eastAsia="Times New Roman"/>
                <w:color w:val="000000"/>
                <w:szCs w:val="22"/>
                <w:lang w:eastAsia="en-US"/>
              </w:rPr>
              <w:t xml:space="preserve">hemos </w:t>
            </w:r>
            <w:r w:rsidR="00BD5C62" w:rsidRPr="00FD14BC">
              <w:rPr>
                <w:rFonts w:eastAsia="Times New Roman"/>
                <w:color w:val="000000"/>
                <w:szCs w:val="22"/>
                <w:lang w:eastAsia="en-US"/>
              </w:rPr>
              <w:t>reconocido</w:t>
            </w:r>
            <w:r w:rsidR="009E64BE" w:rsidRPr="00FD14BC">
              <w:rPr>
                <w:rFonts w:eastAsia="Times New Roman"/>
                <w:color w:val="000000"/>
                <w:szCs w:val="22"/>
                <w:lang w:eastAsia="en-US"/>
              </w:rPr>
              <w:t xml:space="preserve"> </w:t>
            </w:r>
            <w:r w:rsidR="0037751B" w:rsidRPr="00FD14BC">
              <w:rPr>
                <w:rFonts w:eastAsia="Times New Roman"/>
                <w:color w:val="000000"/>
                <w:szCs w:val="22"/>
                <w:lang w:eastAsia="en-US"/>
              </w:rPr>
              <w:t xml:space="preserve">ninguna sección que no </w:t>
            </w:r>
            <w:r w:rsidR="00A552E3" w:rsidRPr="00FD14BC">
              <w:rPr>
                <w:rFonts w:eastAsia="Times New Roman"/>
                <w:color w:val="000000"/>
                <w:szCs w:val="22"/>
                <w:lang w:eastAsia="en-US"/>
              </w:rPr>
              <w:t>añada valor de forma sustancial</w:t>
            </w:r>
            <w:r w:rsidR="001126C1" w:rsidRPr="00FD14BC">
              <w:rPr>
                <w:rFonts w:eastAsia="Times New Roman"/>
                <w:color w:val="000000"/>
                <w:szCs w:val="22"/>
                <w:lang w:eastAsia="en-US"/>
              </w:rPr>
              <w:t>.</w:t>
            </w:r>
          </w:p>
        </w:tc>
      </w:tr>
      <w:tr w:rsidR="002A2D38" w:rsidRPr="00FD14BC" w:rsidTr="001126C1">
        <w:trPr>
          <w:trHeight w:val="685"/>
        </w:trPr>
        <w:tc>
          <w:tcPr>
            <w:tcW w:w="1317"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Uruguay</w:t>
            </w:r>
          </w:p>
        </w:tc>
        <w:tc>
          <w:tcPr>
            <w:tcW w:w="7912" w:type="dxa"/>
            <w:tcBorders>
              <w:top w:val="nil"/>
              <w:left w:val="nil"/>
              <w:bottom w:val="single" w:sz="4" w:space="0" w:color="auto"/>
              <w:right w:val="single" w:sz="4" w:space="0" w:color="auto"/>
            </w:tcBorders>
            <w:shd w:val="clear" w:color="auto" w:fill="auto"/>
            <w:vAlign w:val="center"/>
            <w:hideMark/>
          </w:tcPr>
          <w:p w:rsidR="002A2D38" w:rsidRPr="00FD14BC" w:rsidRDefault="00296172" w:rsidP="00974F61">
            <w:pPr>
              <w:tabs>
                <w:tab w:val="left" w:pos="567"/>
              </w:tabs>
              <w:spacing w:line="260" w:lineRule="atLeast"/>
              <w:rPr>
                <w:rFonts w:eastAsia="Times New Roman"/>
                <w:color w:val="000000"/>
                <w:szCs w:val="22"/>
                <w:lang w:eastAsia="en-US"/>
              </w:rPr>
            </w:pPr>
            <w:r w:rsidRPr="00FD14BC">
              <w:rPr>
                <w:szCs w:val="22"/>
              </w:rPr>
              <w:t xml:space="preserve">Sí.  Las transferencias por programa ya </w:t>
            </w:r>
            <w:r w:rsidR="009A2905" w:rsidRPr="00FD14BC">
              <w:rPr>
                <w:szCs w:val="22"/>
              </w:rPr>
              <w:t xml:space="preserve">figuran </w:t>
            </w:r>
            <w:r w:rsidRPr="00FD14BC">
              <w:rPr>
                <w:szCs w:val="22"/>
              </w:rPr>
              <w:t xml:space="preserve">en el </w:t>
            </w:r>
            <w:r w:rsidR="009A2905" w:rsidRPr="00FD14BC">
              <w:rPr>
                <w:szCs w:val="22"/>
              </w:rPr>
              <w:t xml:space="preserve">documento </w:t>
            </w:r>
            <w:r w:rsidRPr="00FD14BC">
              <w:rPr>
                <w:szCs w:val="22"/>
              </w:rPr>
              <w:t xml:space="preserve">PPR, </w:t>
            </w:r>
            <w:r w:rsidR="009A2905" w:rsidRPr="00FD14BC">
              <w:rPr>
                <w:szCs w:val="22"/>
              </w:rPr>
              <w:t xml:space="preserve">que </w:t>
            </w:r>
            <w:r w:rsidRPr="00FD14BC">
              <w:rPr>
                <w:szCs w:val="22"/>
              </w:rPr>
              <w:t>analiza el rendimiento de todos los programas</w:t>
            </w:r>
            <w:r w:rsidR="009A2905" w:rsidRPr="00FD14BC">
              <w:rPr>
                <w:szCs w:val="22"/>
              </w:rPr>
              <w:t>, incluidas</w:t>
            </w:r>
            <w:r w:rsidRPr="00FD14BC">
              <w:rPr>
                <w:szCs w:val="22"/>
              </w:rPr>
              <w:t xml:space="preserve"> las transferencias </w:t>
            </w:r>
            <w:r w:rsidR="00974F61" w:rsidRPr="00FD14BC">
              <w:rPr>
                <w:szCs w:val="22"/>
              </w:rPr>
              <w:t xml:space="preserve">correspondientes a </w:t>
            </w:r>
            <w:r w:rsidRPr="00FD14BC">
              <w:rPr>
                <w:szCs w:val="22"/>
              </w:rPr>
              <w:t>cada uno</w:t>
            </w:r>
            <w:r w:rsidR="009A2905" w:rsidRPr="00FD14BC">
              <w:rPr>
                <w:szCs w:val="22"/>
              </w:rPr>
              <w:t xml:space="preserve"> de ellos</w:t>
            </w:r>
            <w:r w:rsidRPr="00FD14BC">
              <w:rPr>
                <w:szCs w:val="22"/>
              </w:rPr>
              <w:t>.</w:t>
            </w:r>
          </w:p>
        </w:tc>
      </w:tr>
    </w:tbl>
    <w:p w:rsidR="002A2D38" w:rsidRPr="00FD14BC" w:rsidRDefault="002A2D38" w:rsidP="002A2D38">
      <w:pPr>
        <w:rPr>
          <w:szCs w:val="22"/>
        </w:rPr>
      </w:pPr>
    </w:p>
    <w:p w:rsidR="002A2D38" w:rsidRPr="00FD14BC" w:rsidRDefault="002A2D38" w:rsidP="002A2D38">
      <w:pPr>
        <w:rPr>
          <w:szCs w:val="22"/>
        </w:rPr>
      </w:pPr>
    </w:p>
    <w:p w:rsidR="002A2D38" w:rsidRPr="00FD14BC" w:rsidRDefault="002A2D38" w:rsidP="00D85E0F">
      <w:pPr>
        <w:keepNext/>
        <w:tabs>
          <w:tab w:val="left" w:pos="567"/>
        </w:tabs>
        <w:spacing w:line="260" w:lineRule="atLeast"/>
        <w:rPr>
          <w:szCs w:val="22"/>
          <w:u w:val="single"/>
        </w:rPr>
      </w:pPr>
      <w:r w:rsidRPr="00FD14BC">
        <w:rPr>
          <w:szCs w:val="22"/>
        </w:rPr>
        <w:t>4.</w:t>
      </w:r>
      <w:r w:rsidRPr="00FD14BC">
        <w:rPr>
          <w:szCs w:val="22"/>
        </w:rPr>
        <w:tab/>
      </w:r>
      <w:r w:rsidR="004153F1" w:rsidRPr="00FD14BC">
        <w:rPr>
          <w:szCs w:val="22"/>
          <w:u w:val="single"/>
        </w:rPr>
        <w:t>Secciones del informe de gestión financiera: “Gastos” e “Ingresos”</w:t>
      </w:r>
    </w:p>
    <w:p w:rsidR="002A2D38" w:rsidRPr="00FD14BC" w:rsidRDefault="002A2D38" w:rsidP="00D85E0F">
      <w:pPr>
        <w:keepNext/>
        <w:tabs>
          <w:tab w:val="left" w:pos="567"/>
        </w:tabs>
        <w:spacing w:line="260" w:lineRule="atLeast"/>
        <w:rPr>
          <w:szCs w:val="22"/>
          <w:u w:val="single"/>
        </w:rPr>
      </w:pPr>
    </w:p>
    <w:p w:rsidR="002A2D38" w:rsidRPr="00FD14BC" w:rsidRDefault="004153F1" w:rsidP="002A2D38">
      <w:pPr>
        <w:tabs>
          <w:tab w:val="left" w:pos="0"/>
        </w:tabs>
        <w:spacing w:line="260" w:lineRule="atLeast"/>
        <w:rPr>
          <w:szCs w:val="22"/>
        </w:rPr>
      </w:pPr>
      <w:r w:rsidRPr="00FD14BC">
        <w:rPr>
          <w:szCs w:val="22"/>
        </w:rPr>
        <w:t>En la sección “Gastos” del informe de gestión financiera se ofrece un panorama general del presupuesto bienal y de los gastos por programa y una comparación de los gastos presupuestados y reales por categorías de costo, y se resume la aplicación de varias medidas para fomentar la eficacia en función de los costos.  En la sección “Ingresos” del informe de gestión financiera se ofrece un panorama general de los ingresos bienales en comparación con el presupuesto.  El documento PPR contiene información sobre la utilización del presupuesto por programas (recursos de personal y no relativos al personal) y ofrece información amplia sobre las medidas aplicadas durante el bienio para fomentar la eficacia en función de los costos.</w:t>
      </w:r>
    </w:p>
    <w:p w:rsidR="002A2D38" w:rsidRPr="00FD14BC" w:rsidRDefault="002A2D38" w:rsidP="004153F1">
      <w:pPr>
        <w:tabs>
          <w:tab w:val="left" w:pos="567"/>
        </w:tabs>
        <w:spacing w:line="260" w:lineRule="atLeast"/>
        <w:rPr>
          <w:szCs w:val="22"/>
        </w:rPr>
      </w:pPr>
    </w:p>
    <w:p w:rsidR="002A2D38" w:rsidRPr="00FD14BC" w:rsidRDefault="004153F1" w:rsidP="002A2D38">
      <w:pPr>
        <w:tabs>
          <w:tab w:val="left" w:pos="567"/>
        </w:tabs>
        <w:spacing w:line="260" w:lineRule="atLeast"/>
        <w:ind w:left="567"/>
        <w:rPr>
          <w:szCs w:val="22"/>
        </w:rPr>
      </w:pPr>
      <w:r w:rsidRPr="00FD14BC">
        <w:rPr>
          <w:b/>
          <w:szCs w:val="22"/>
        </w:rPr>
        <w:t>Teniendo en cuenta la información que ya figura en el documento PPR, las secciones “Gastos” e “Ingresos” del informe de gestión financiera podrían quedar incorporadas en el documento PPR.</w:t>
      </w:r>
      <w:r w:rsidRPr="00FD14BC">
        <w:rPr>
          <w:rStyle w:val="FootnoteReference"/>
          <w:b/>
          <w:szCs w:val="22"/>
        </w:rPr>
        <w:footnoteReference w:id="7"/>
      </w:r>
    </w:p>
    <w:p w:rsidR="002A2D38" w:rsidRPr="00FD14BC" w:rsidRDefault="002A2D38" w:rsidP="002A2D38">
      <w:pPr>
        <w:rPr>
          <w:szCs w:val="22"/>
        </w:rPr>
      </w:pPr>
    </w:p>
    <w:p w:rsidR="002A2D38" w:rsidRPr="00FD14BC" w:rsidRDefault="004153F1" w:rsidP="002A2D38">
      <w:pPr>
        <w:ind w:firstLine="567"/>
        <w:rPr>
          <w:b/>
          <w:szCs w:val="22"/>
        </w:rPr>
      </w:pPr>
      <w:r w:rsidRPr="00FD14BC">
        <w:rPr>
          <w:b/>
          <w:szCs w:val="22"/>
        </w:rPr>
        <w:t>¿Es partidario de esta propuesta?</w:t>
      </w:r>
    </w:p>
    <w:p w:rsidR="002A2D38" w:rsidRPr="00FD14BC" w:rsidRDefault="002A2D38" w:rsidP="002A2D38">
      <w:pPr>
        <w:rPr>
          <w:szCs w:val="22"/>
        </w:rPr>
      </w:pPr>
    </w:p>
    <w:tbl>
      <w:tblPr>
        <w:tblW w:w="9478" w:type="dxa"/>
        <w:tblInd w:w="93" w:type="dxa"/>
        <w:tblLook w:val="04A0" w:firstRow="1" w:lastRow="0" w:firstColumn="1" w:lastColumn="0" w:noHBand="0" w:noVBand="1"/>
      </w:tblPr>
      <w:tblGrid>
        <w:gridCol w:w="1433"/>
        <w:gridCol w:w="8045"/>
      </w:tblGrid>
      <w:tr w:rsidR="002A2D38" w:rsidRPr="00FD14BC" w:rsidTr="00941AE4">
        <w:trPr>
          <w:trHeight w:val="54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Azerbaiyán</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1126C1" w:rsidP="001126C1">
            <w:pPr>
              <w:rPr>
                <w:rFonts w:eastAsia="Times New Roman"/>
                <w:color w:val="000000"/>
                <w:szCs w:val="22"/>
                <w:lang w:eastAsia="en-US"/>
              </w:rPr>
            </w:pPr>
            <w:r w:rsidRPr="00FD14BC">
              <w:rPr>
                <w:rFonts w:eastAsia="Times New Roman"/>
                <w:color w:val="000000"/>
                <w:szCs w:val="22"/>
                <w:lang w:eastAsia="en-US"/>
              </w:rPr>
              <w:t>Sí, somos partidarios de esta propuesta</w:t>
            </w:r>
            <w:r w:rsidR="002A2D38" w:rsidRPr="00FD14BC">
              <w:rPr>
                <w:rFonts w:eastAsia="Times New Roman"/>
                <w:color w:val="000000"/>
                <w:szCs w:val="22"/>
                <w:lang w:eastAsia="en-US"/>
              </w:rPr>
              <w:t>.</w:t>
            </w:r>
          </w:p>
        </w:tc>
      </w:tr>
      <w:tr w:rsidR="002A2D38" w:rsidRPr="00FD14BC" w:rsidTr="00941AE4">
        <w:trPr>
          <w:trHeight w:val="40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Belarú</w:t>
            </w:r>
            <w:r w:rsidR="002A2D38" w:rsidRPr="00FD14BC">
              <w:rPr>
                <w:rFonts w:eastAsia="Times New Roman"/>
                <w:color w:val="000000"/>
                <w:szCs w:val="22"/>
                <w:lang w:eastAsia="en-US"/>
              </w:rPr>
              <w:t>s</w:t>
            </w:r>
          </w:p>
        </w:tc>
        <w:tc>
          <w:tcPr>
            <w:tcW w:w="8045"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1126C1" w:rsidP="001126C1">
            <w:pPr>
              <w:rPr>
                <w:rFonts w:eastAsia="Times New Roman"/>
                <w:color w:val="000000"/>
                <w:szCs w:val="22"/>
                <w:lang w:eastAsia="en-US"/>
              </w:rPr>
            </w:pPr>
            <w:r w:rsidRPr="00FD14BC">
              <w:rPr>
                <w:szCs w:val="22"/>
              </w:rPr>
              <w:t>Suscribimos esta propuesta</w:t>
            </w:r>
            <w:r w:rsidR="002A2D38" w:rsidRPr="00FD14BC">
              <w:rPr>
                <w:szCs w:val="22"/>
              </w:rPr>
              <w:t>.</w:t>
            </w:r>
          </w:p>
        </w:tc>
      </w:tr>
      <w:tr w:rsidR="0066155E" w:rsidRPr="00FD14BC" w:rsidTr="00941AE4">
        <w:trPr>
          <w:trHeight w:val="310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155E" w:rsidRPr="00FD14BC" w:rsidRDefault="0066155E" w:rsidP="00941AE4">
            <w:pPr>
              <w:rPr>
                <w:rFonts w:eastAsia="Times New Roman"/>
                <w:color w:val="000000"/>
                <w:szCs w:val="22"/>
                <w:lang w:eastAsia="en-US"/>
              </w:rPr>
            </w:pPr>
            <w:r>
              <w:rPr>
                <w:rFonts w:eastAsia="Times New Roman"/>
                <w:color w:val="000000"/>
                <w:szCs w:val="22"/>
                <w:lang w:eastAsia="en-US"/>
              </w:rPr>
              <w:lastRenderedPageBreak/>
              <w:t>Chile</w:t>
            </w:r>
          </w:p>
        </w:tc>
        <w:tc>
          <w:tcPr>
            <w:tcW w:w="8045" w:type="dxa"/>
            <w:tcBorders>
              <w:top w:val="single" w:sz="4" w:space="0" w:color="auto"/>
              <w:left w:val="nil"/>
              <w:bottom w:val="single" w:sz="4" w:space="0" w:color="auto"/>
              <w:right w:val="single" w:sz="4" w:space="0" w:color="auto"/>
            </w:tcBorders>
            <w:shd w:val="clear" w:color="auto" w:fill="auto"/>
            <w:vAlign w:val="center"/>
          </w:tcPr>
          <w:p w:rsidR="0066155E" w:rsidRPr="00D85E0F" w:rsidRDefault="0066155E" w:rsidP="00D85E0F">
            <w:pPr>
              <w:rPr>
                <w:rFonts w:eastAsia="Times New Roman"/>
                <w:color w:val="000000"/>
                <w:szCs w:val="22"/>
                <w:lang w:eastAsia="en-US"/>
              </w:rPr>
            </w:pPr>
            <w:r w:rsidRPr="00D85E0F">
              <w:rPr>
                <w:rFonts w:eastAsia="Times New Roman"/>
                <w:color w:val="000000"/>
                <w:szCs w:val="22"/>
                <w:lang w:eastAsia="en-US"/>
              </w:rPr>
              <w:t>De acuerdo a lo dispuesto en el art. 6.6 del Reglamento Financiero y la reglamentación Financiera de la OMPI, en el Informe de Gestión Financiera Bianual se deben consignar los gastos e ingresos.</w:t>
            </w:r>
          </w:p>
          <w:p w:rsidR="0066155E" w:rsidRPr="00D85E0F" w:rsidRDefault="0066155E" w:rsidP="00D85E0F">
            <w:pPr>
              <w:rPr>
                <w:rFonts w:eastAsia="Times New Roman"/>
                <w:color w:val="000000"/>
                <w:szCs w:val="22"/>
                <w:lang w:eastAsia="en-US"/>
              </w:rPr>
            </w:pPr>
          </w:p>
          <w:p w:rsidR="0066155E" w:rsidRPr="00FD14BC" w:rsidRDefault="0066155E" w:rsidP="00D85E0F">
            <w:pPr>
              <w:rPr>
                <w:rFonts w:eastAsia="Times New Roman"/>
                <w:color w:val="000000"/>
                <w:szCs w:val="22"/>
                <w:lang w:eastAsia="en-US"/>
              </w:rPr>
            </w:pPr>
            <w:r w:rsidRPr="00D85E0F">
              <w:rPr>
                <w:rFonts w:eastAsia="Times New Roman"/>
                <w:color w:val="000000"/>
                <w:szCs w:val="22"/>
                <w:lang w:eastAsia="en-US"/>
              </w:rPr>
              <w:t>De ser posible o de ser la intención de este documento modificar el reglamento Financiero de OMPI (art 6.6.), parece conveniente con el fin de reducir duplicidades en la información, limitarse a incorporar “Ingresos y Gastos” sólo en el documento de Informe de Rendimiento por Programa. Sin embargo, de hacerse así, se debe tener en cuenta que la información contenida actualmente en el Informe de gestión Financiera para “gastos” incluye un análisis que generalmente no se incorpora en los estados Financieros.</w:t>
            </w:r>
          </w:p>
        </w:tc>
      </w:tr>
      <w:tr w:rsidR="002A2D38" w:rsidRPr="00FD14BC" w:rsidTr="00941AE4">
        <w:trPr>
          <w:trHeight w:val="310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China</w:t>
            </w:r>
          </w:p>
        </w:tc>
        <w:tc>
          <w:tcPr>
            <w:tcW w:w="8045"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7D31E0" w:rsidP="00941AE4">
            <w:pPr>
              <w:rPr>
                <w:rFonts w:eastAsia="Times New Roman"/>
                <w:color w:val="000000"/>
                <w:szCs w:val="22"/>
                <w:lang w:eastAsia="en-US"/>
              </w:rPr>
            </w:pPr>
            <w:r w:rsidRPr="00FD14BC">
              <w:rPr>
                <w:rFonts w:eastAsia="Times New Roman"/>
                <w:color w:val="000000"/>
                <w:szCs w:val="22"/>
                <w:lang w:eastAsia="en-US"/>
              </w:rPr>
              <w:t xml:space="preserve">Buena parte de la información que </w:t>
            </w:r>
            <w:r w:rsidR="00514412" w:rsidRPr="00FD14BC">
              <w:rPr>
                <w:rFonts w:eastAsia="Times New Roman"/>
                <w:color w:val="000000"/>
                <w:szCs w:val="22"/>
                <w:lang w:eastAsia="en-US"/>
              </w:rPr>
              <w:t>aparece</w:t>
            </w:r>
            <w:r w:rsidRPr="00FD14BC">
              <w:rPr>
                <w:rFonts w:eastAsia="Times New Roman"/>
                <w:color w:val="000000"/>
                <w:szCs w:val="22"/>
                <w:lang w:eastAsia="en-US"/>
              </w:rPr>
              <w:t xml:space="preserve"> en </w:t>
            </w:r>
            <w:r w:rsidR="001126C1" w:rsidRPr="00FD14BC">
              <w:rPr>
                <w:rFonts w:eastAsia="Times New Roman"/>
                <w:color w:val="000000"/>
                <w:szCs w:val="22"/>
                <w:lang w:eastAsia="en-US"/>
              </w:rPr>
              <w:t xml:space="preserve">la sección “Gastos” del informe de gestión financiera </w:t>
            </w:r>
            <w:r w:rsidRPr="00FD14BC">
              <w:rPr>
                <w:rFonts w:eastAsia="Times New Roman"/>
                <w:color w:val="000000"/>
                <w:szCs w:val="22"/>
                <w:lang w:eastAsia="en-US"/>
              </w:rPr>
              <w:t xml:space="preserve">no </w:t>
            </w:r>
            <w:r w:rsidR="00C50514" w:rsidRPr="00FD14BC">
              <w:rPr>
                <w:rFonts w:eastAsia="Times New Roman"/>
                <w:color w:val="000000"/>
                <w:szCs w:val="22"/>
                <w:lang w:eastAsia="en-US"/>
              </w:rPr>
              <w:t xml:space="preserve">consta </w:t>
            </w:r>
            <w:r w:rsidRPr="00FD14BC">
              <w:rPr>
                <w:rFonts w:eastAsia="Times New Roman"/>
                <w:color w:val="000000"/>
                <w:szCs w:val="22"/>
                <w:lang w:eastAsia="en-US"/>
              </w:rPr>
              <w:t xml:space="preserve">en el documento </w:t>
            </w:r>
            <w:r w:rsidR="002A2D38" w:rsidRPr="00FD14BC">
              <w:rPr>
                <w:rFonts w:eastAsia="Times New Roman"/>
                <w:color w:val="000000"/>
                <w:szCs w:val="22"/>
                <w:lang w:eastAsia="en-US"/>
              </w:rPr>
              <w:t xml:space="preserve">PPR, </w:t>
            </w:r>
            <w:r w:rsidR="00F5426B" w:rsidRPr="00FD14BC">
              <w:rPr>
                <w:rFonts w:eastAsia="Times New Roman"/>
                <w:color w:val="000000"/>
                <w:szCs w:val="22"/>
                <w:lang w:eastAsia="en-US"/>
              </w:rPr>
              <w:t xml:space="preserve">e incluye </w:t>
            </w:r>
            <w:r w:rsidR="00D90D7F" w:rsidRPr="00FD14BC">
              <w:rPr>
                <w:rFonts w:eastAsia="Times New Roman"/>
                <w:color w:val="000000"/>
                <w:szCs w:val="22"/>
                <w:lang w:eastAsia="en-US"/>
              </w:rPr>
              <w:t xml:space="preserve">los </w:t>
            </w:r>
            <w:r w:rsidR="002A2D38" w:rsidRPr="00FD14BC">
              <w:rPr>
                <w:rFonts w:eastAsia="Times New Roman"/>
                <w:color w:val="000000"/>
                <w:szCs w:val="22"/>
                <w:lang w:eastAsia="en-US"/>
              </w:rPr>
              <w:t>“</w:t>
            </w:r>
            <w:r w:rsidR="000D4A39" w:rsidRPr="00FD14BC">
              <w:rPr>
                <w:rFonts w:eastAsia="Times New Roman"/>
                <w:color w:val="000000"/>
                <w:szCs w:val="22"/>
                <w:lang w:eastAsia="en-US"/>
              </w:rPr>
              <w:t>gastos por objeto de gasto</w:t>
            </w:r>
            <w:r w:rsidR="002A2D38" w:rsidRPr="00FD14BC">
              <w:rPr>
                <w:rFonts w:eastAsia="Times New Roman"/>
                <w:color w:val="000000"/>
                <w:szCs w:val="22"/>
                <w:lang w:eastAsia="en-US"/>
              </w:rPr>
              <w:t xml:space="preserve">”, </w:t>
            </w:r>
            <w:r w:rsidR="000D4A39" w:rsidRPr="00FD14BC">
              <w:rPr>
                <w:rFonts w:eastAsia="Times New Roman"/>
                <w:color w:val="000000"/>
                <w:szCs w:val="22"/>
                <w:lang w:eastAsia="en-US"/>
              </w:rPr>
              <w:t xml:space="preserve">la </w:t>
            </w:r>
            <w:r w:rsidR="002A2D38" w:rsidRPr="00FD14BC">
              <w:rPr>
                <w:rFonts w:eastAsia="Times New Roman"/>
                <w:color w:val="000000"/>
                <w:szCs w:val="22"/>
                <w:lang w:eastAsia="en-US"/>
              </w:rPr>
              <w:t>“</w:t>
            </w:r>
            <w:r w:rsidR="000D4A39" w:rsidRPr="00FD14BC">
              <w:rPr>
                <w:rFonts w:eastAsia="Times New Roman"/>
                <w:color w:val="000000"/>
                <w:szCs w:val="22"/>
                <w:lang w:eastAsia="en-US"/>
              </w:rPr>
              <w:t>evolución de los gastos de personal, por año</w:t>
            </w:r>
            <w:r w:rsidR="002A2D38" w:rsidRPr="00FD14BC">
              <w:rPr>
                <w:rFonts w:eastAsia="Times New Roman"/>
                <w:color w:val="000000"/>
                <w:szCs w:val="22"/>
                <w:lang w:eastAsia="en-US"/>
              </w:rPr>
              <w:t xml:space="preserve">”, </w:t>
            </w:r>
            <w:r w:rsidR="000D4A39" w:rsidRPr="00FD14BC">
              <w:rPr>
                <w:rFonts w:eastAsia="Times New Roman"/>
                <w:color w:val="000000"/>
                <w:szCs w:val="22"/>
                <w:lang w:eastAsia="en-US"/>
              </w:rPr>
              <w:t xml:space="preserve">la </w:t>
            </w:r>
            <w:r w:rsidR="002A2D38" w:rsidRPr="00FD14BC">
              <w:rPr>
                <w:rFonts w:eastAsia="Times New Roman"/>
                <w:color w:val="000000"/>
                <w:szCs w:val="22"/>
                <w:lang w:eastAsia="en-US"/>
              </w:rPr>
              <w:t>“</w:t>
            </w:r>
            <w:r w:rsidR="000D4A39" w:rsidRPr="00FD14BC">
              <w:rPr>
                <w:rFonts w:eastAsia="Times New Roman"/>
                <w:color w:val="000000"/>
                <w:szCs w:val="22"/>
                <w:lang w:eastAsia="en-US"/>
              </w:rPr>
              <w:t>evolución de los gastos de viajes y becas, por año</w:t>
            </w:r>
            <w:r w:rsidR="002A2D38" w:rsidRPr="00FD14BC">
              <w:rPr>
                <w:rFonts w:eastAsia="Times New Roman"/>
                <w:color w:val="000000"/>
                <w:szCs w:val="22"/>
                <w:lang w:eastAsia="en-US"/>
              </w:rPr>
              <w:t xml:space="preserve">”, </w:t>
            </w:r>
            <w:r w:rsidR="000D4A39" w:rsidRPr="00FD14BC">
              <w:rPr>
                <w:rFonts w:eastAsia="Times New Roman"/>
                <w:color w:val="000000"/>
                <w:szCs w:val="22"/>
                <w:lang w:eastAsia="en-US"/>
              </w:rPr>
              <w:t xml:space="preserve">la </w:t>
            </w:r>
            <w:r w:rsidR="002A2D38" w:rsidRPr="00FD14BC">
              <w:rPr>
                <w:rFonts w:eastAsia="Times New Roman"/>
                <w:color w:val="000000"/>
                <w:szCs w:val="22"/>
                <w:lang w:eastAsia="en-US"/>
              </w:rPr>
              <w:t>“</w:t>
            </w:r>
            <w:r w:rsidR="000D4A39" w:rsidRPr="00FD14BC">
              <w:rPr>
                <w:rFonts w:eastAsia="Times New Roman"/>
                <w:color w:val="000000"/>
                <w:szCs w:val="22"/>
                <w:lang w:eastAsia="en-US"/>
              </w:rPr>
              <w:t>evolución de los gastos de servicios contractuales, por año</w:t>
            </w:r>
            <w:r w:rsidR="002A2D38" w:rsidRPr="00FD14BC">
              <w:rPr>
                <w:rFonts w:eastAsia="Times New Roman"/>
                <w:color w:val="000000"/>
                <w:szCs w:val="22"/>
                <w:lang w:eastAsia="en-US"/>
              </w:rPr>
              <w:t xml:space="preserve">”, </w:t>
            </w:r>
            <w:r w:rsidR="000D4A39" w:rsidRPr="00FD14BC">
              <w:rPr>
                <w:rFonts w:eastAsia="Times New Roman"/>
                <w:color w:val="000000"/>
                <w:szCs w:val="22"/>
                <w:lang w:eastAsia="en-US"/>
              </w:rPr>
              <w:t xml:space="preserve">la </w:t>
            </w:r>
            <w:r w:rsidR="002A2D38" w:rsidRPr="00FD14BC">
              <w:rPr>
                <w:rFonts w:eastAsia="Times New Roman"/>
                <w:color w:val="000000"/>
                <w:szCs w:val="22"/>
                <w:lang w:eastAsia="en-US"/>
              </w:rPr>
              <w:t>“</w:t>
            </w:r>
            <w:r w:rsidR="000D4A39" w:rsidRPr="00FD14BC">
              <w:rPr>
                <w:rFonts w:eastAsia="Times New Roman"/>
                <w:color w:val="000000"/>
                <w:szCs w:val="22"/>
                <w:lang w:eastAsia="en-US"/>
              </w:rPr>
              <w:t xml:space="preserve">evolución de los gastos de </w:t>
            </w:r>
            <w:r w:rsidR="004E5975" w:rsidRPr="00FD14BC">
              <w:rPr>
                <w:rFonts w:eastAsia="Times New Roman"/>
                <w:color w:val="000000"/>
                <w:szCs w:val="22"/>
                <w:lang w:eastAsia="en-US"/>
              </w:rPr>
              <w:t>funcionamiento</w:t>
            </w:r>
            <w:r w:rsidR="000D4A39" w:rsidRPr="00FD14BC">
              <w:rPr>
                <w:rFonts w:eastAsia="Times New Roman"/>
                <w:color w:val="000000"/>
                <w:szCs w:val="22"/>
                <w:lang w:eastAsia="en-US"/>
              </w:rPr>
              <w:t>, por año”</w:t>
            </w:r>
            <w:r w:rsidR="002A2D38" w:rsidRPr="00FD14BC">
              <w:rPr>
                <w:rFonts w:eastAsia="Times New Roman"/>
                <w:color w:val="000000"/>
                <w:szCs w:val="22"/>
                <w:lang w:eastAsia="en-US"/>
              </w:rPr>
              <w:t xml:space="preserve"> </w:t>
            </w:r>
            <w:r w:rsidR="000D4A39" w:rsidRPr="00FD14BC">
              <w:rPr>
                <w:rFonts w:eastAsia="Times New Roman"/>
                <w:color w:val="000000"/>
                <w:szCs w:val="22"/>
                <w:lang w:eastAsia="en-US"/>
              </w:rPr>
              <w:t xml:space="preserve">y la </w:t>
            </w:r>
            <w:r w:rsidR="002A2D38" w:rsidRPr="00FD14BC">
              <w:rPr>
                <w:rFonts w:eastAsia="Times New Roman"/>
                <w:color w:val="000000"/>
                <w:szCs w:val="22"/>
                <w:lang w:eastAsia="en-US"/>
              </w:rPr>
              <w:t>“</w:t>
            </w:r>
            <w:r w:rsidR="000D4A39" w:rsidRPr="00FD14BC">
              <w:rPr>
                <w:rFonts w:eastAsia="Times New Roman"/>
                <w:color w:val="000000"/>
                <w:szCs w:val="22"/>
                <w:lang w:eastAsia="en-US"/>
              </w:rPr>
              <w:t>evolución de los gastos de equipo y suministros, por año</w:t>
            </w:r>
            <w:r w:rsidR="002A2D38" w:rsidRPr="00FD14BC">
              <w:rPr>
                <w:rFonts w:eastAsia="Times New Roman"/>
                <w:color w:val="000000"/>
                <w:szCs w:val="22"/>
                <w:lang w:eastAsia="en-US"/>
              </w:rPr>
              <w:t xml:space="preserve">”.  </w:t>
            </w:r>
            <w:r w:rsidR="000D4A39" w:rsidRPr="00FD14BC">
              <w:rPr>
                <w:rFonts w:eastAsia="Times New Roman"/>
                <w:color w:val="000000"/>
                <w:szCs w:val="22"/>
                <w:lang w:eastAsia="en-US"/>
              </w:rPr>
              <w:t xml:space="preserve">Estos datos permiten a los Estados miembros </w:t>
            </w:r>
            <w:r w:rsidR="00D90D7F" w:rsidRPr="00FD14BC">
              <w:rPr>
                <w:rFonts w:eastAsia="Times New Roman"/>
                <w:color w:val="000000"/>
                <w:szCs w:val="22"/>
                <w:lang w:eastAsia="en-US"/>
              </w:rPr>
              <w:t xml:space="preserve">conocer </w:t>
            </w:r>
            <w:r w:rsidR="00F5426B" w:rsidRPr="00FD14BC">
              <w:rPr>
                <w:rFonts w:eastAsia="Times New Roman"/>
                <w:color w:val="000000"/>
                <w:szCs w:val="22"/>
                <w:lang w:eastAsia="en-US"/>
              </w:rPr>
              <w:t xml:space="preserve">los </w:t>
            </w:r>
            <w:r w:rsidR="006A1842" w:rsidRPr="00FD14BC">
              <w:rPr>
                <w:rFonts w:eastAsia="Times New Roman"/>
                <w:color w:val="000000"/>
                <w:szCs w:val="22"/>
                <w:lang w:eastAsia="en-US"/>
              </w:rPr>
              <w:t xml:space="preserve">gastos específicos </w:t>
            </w:r>
            <w:r w:rsidR="000D4A39" w:rsidRPr="00FD14BC">
              <w:rPr>
                <w:rFonts w:eastAsia="Times New Roman"/>
                <w:color w:val="000000"/>
                <w:szCs w:val="22"/>
                <w:lang w:eastAsia="en-US"/>
              </w:rPr>
              <w:t>y las correspondientes medidas destinadas a fomentar la eficacia en función de los costos</w:t>
            </w:r>
            <w:r w:rsidR="002A2D38" w:rsidRPr="00FD14BC">
              <w:rPr>
                <w:rFonts w:eastAsia="Times New Roman"/>
                <w:color w:val="000000"/>
                <w:szCs w:val="22"/>
                <w:lang w:eastAsia="en-US"/>
              </w:rPr>
              <w:t xml:space="preserve">, </w:t>
            </w:r>
            <w:r w:rsidR="000D4A39" w:rsidRPr="00FD14BC">
              <w:rPr>
                <w:rFonts w:eastAsia="Times New Roman"/>
                <w:color w:val="000000"/>
                <w:szCs w:val="22"/>
                <w:lang w:eastAsia="en-US"/>
              </w:rPr>
              <w:t>así como las razones de su evolución</w:t>
            </w:r>
            <w:r w:rsidR="002A2D38" w:rsidRPr="00FD14BC">
              <w:rPr>
                <w:rFonts w:eastAsia="Times New Roman"/>
                <w:color w:val="000000"/>
                <w:szCs w:val="22"/>
                <w:lang w:eastAsia="en-US"/>
              </w:rPr>
              <w:t xml:space="preserve">.  </w:t>
            </w:r>
            <w:r w:rsidR="000D4A39" w:rsidRPr="00FD14BC">
              <w:rPr>
                <w:rFonts w:eastAsia="Times New Roman"/>
                <w:color w:val="000000"/>
                <w:szCs w:val="22"/>
                <w:lang w:eastAsia="en-US"/>
              </w:rPr>
              <w:t>Por consiguiente</w:t>
            </w:r>
            <w:r w:rsidR="002A2D38" w:rsidRPr="00FD14BC">
              <w:rPr>
                <w:rFonts w:eastAsia="Times New Roman"/>
                <w:color w:val="000000"/>
                <w:szCs w:val="22"/>
                <w:lang w:eastAsia="en-US"/>
              </w:rPr>
              <w:t xml:space="preserve">, </w:t>
            </w:r>
            <w:r w:rsidR="00D90D7F" w:rsidRPr="00FD14BC">
              <w:rPr>
                <w:rFonts w:eastAsia="Times New Roman"/>
                <w:color w:val="000000"/>
                <w:szCs w:val="22"/>
                <w:lang w:eastAsia="en-US"/>
              </w:rPr>
              <w:t xml:space="preserve">esta información </w:t>
            </w:r>
            <w:r w:rsidR="00514412" w:rsidRPr="00FD14BC">
              <w:rPr>
                <w:rFonts w:eastAsia="Times New Roman"/>
                <w:color w:val="000000"/>
                <w:szCs w:val="22"/>
                <w:lang w:eastAsia="en-US"/>
              </w:rPr>
              <w:t xml:space="preserve">se debería conservar </w:t>
            </w:r>
            <w:r w:rsidR="000D4A39" w:rsidRPr="00FD14BC">
              <w:rPr>
                <w:rFonts w:eastAsia="Times New Roman"/>
                <w:color w:val="000000"/>
                <w:szCs w:val="22"/>
                <w:lang w:eastAsia="en-US"/>
              </w:rPr>
              <w:t>aun</w:t>
            </w:r>
            <w:r w:rsidR="00D90D7F" w:rsidRPr="00FD14BC">
              <w:rPr>
                <w:rFonts w:eastAsia="Times New Roman"/>
                <w:color w:val="000000"/>
                <w:szCs w:val="22"/>
                <w:lang w:eastAsia="en-US"/>
              </w:rPr>
              <w:t xml:space="preserve"> cuando la sección “Gastos” quedara incorporada en el </w:t>
            </w:r>
            <w:r w:rsidR="000D4A39" w:rsidRPr="00FD14BC">
              <w:rPr>
                <w:rFonts w:eastAsia="Times New Roman"/>
                <w:color w:val="000000"/>
                <w:szCs w:val="22"/>
                <w:lang w:eastAsia="en-US"/>
              </w:rPr>
              <w:t>docume</w:t>
            </w:r>
            <w:r w:rsidR="00D90D7F" w:rsidRPr="00FD14BC">
              <w:rPr>
                <w:rFonts w:eastAsia="Times New Roman"/>
                <w:color w:val="000000"/>
                <w:szCs w:val="22"/>
                <w:lang w:eastAsia="en-US"/>
              </w:rPr>
              <w:t>nto PPR</w:t>
            </w:r>
            <w:r w:rsidR="002A2D38" w:rsidRPr="00FD14BC">
              <w:rPr>
                <w:rFonts w:eastAsia="Times New Roman"/>
                <w:color w:val="000000"/>
                <w:szCs w:val="22"/>
                <w:lang w:eastAsia="en-US"/>
              </w:rPr>
              <w:t xml:space="preserve">.  </w:t>
            </w:r>
          </w:p>
          <w:p w:rsidR="002A2D38" w:rsidRPr="00FD14BC" w:rsidRDefault="00D90D7F" w:rsidP="00C50514">
            <w:pPr>
              <w:rPr>
                <w:rFonts w:eastAsia="Times New Roman"/>
                <w:color w:val="000000"/>
                <w:szCs w:val="22"/>
                <w:lang w:eastAsia="en-US"/>
              </w:rPr>
            </w:pPr>
            <w:r w:rsidRPr="00FD14BC">
              <w:rPr>
                <w:rFonts w:eastAsia="Times New Roman"/>
                <w:color w:val="000000"/>
                <w:szCs w:val="22"/>
                <w:lang w:eastAsia="en-US"/>
              </w:rPr>
              <w:t>Aunque l</w:t>
            </w:r>
            <w:r w:rsidR="000D4A39" w:rsidRPr="00FD14BC">
              <w:rPr>
                <w:rFonts w:eastAsia="Times New Roman"/>
                <w:color w:val="000000"/>
                <w:szCs w:val="22"/>
                <w:lang w:eastAsia="en-US"/>
              </w:rPr>
              <w:t xml:space="preserve">a sección “Ingresos” del </w:t>
            </w:r>
            <w:r w:rsidR="00CE3B10" w:rsidRPr="00FD14BC">
              <w:rPr>
                <w:rFonts w:eastAsia="Times New Roman"/>
                <w:color w:val="000000"/>
                <w:szCs w:val="22"/>
                <w:lang w:eastAsia="en-US"/>
              </w:rPr>
              <w:t xml:space="preserve">informe de gestión financiera </w:t>
            </w:r>
            <w:r w:rsidR="000D4A39" w:rsidRPr="00FD14BC">
              <w:rPr>
                <w:rFonts w:eastAsia="Times New Roman"/>
                <w:color w:val="000000"/>
                <w:szCs w:val="22"/>
                <w:lang w:eastAsia="en-US"/>
              </w:rPr>
              <w:t xml:space="preserve">no figura en el documento </w:t>
            </w:r>
            <w:r w:rsidR="002A2D38" w:rsidRPr="00FD14BC">
              <w:rPr>
                <w:rFonts w:eastAsia="Times New Roman"/>
                <w:color w:val="000000"/>
                <w:szCs w:val="22"/>
                <w:lang w:eastAsia="en-US"/>
              </w:rPr>
              <w:t xml:space="preserve">PPR, </w:t>
            </w:r>
            <w:r w:rsidR="000D4A39" w:rsidRPr="00FD14BC">
              <w:rPr>
                <w:rFonts w:eastAsia="Times New Roman"/>
                <w:color w:val="000000"/>
                <w:szCs w:val="22"/>
                <w:lang w:eastAsia="en-US"/>
              </w:rPr>
              <w:t xml:space="preserve">convendría incluirla en </w:t>
            </w:r>
            <w:r w:rsidR="00C50514" w:rsidRPr="00FD14BC">
              <w:rPr>
                <w:rFonts w:eastAsia="Times New Roman"/>
                <w:color w:val="000000"/>
                <w:szCs w:val="22"/>
                <w:lang w:eastAsia="en-US"/>
              </w:rPr>
              <w:t>este último</w:t>
            </w:r>
            <w:r w:rsidR="002A2D38" w:rsidRPr="00FD14BC">
              <w:rPr>
                <w:rFonts w:eastAsia="Times New Roman"/>
                <w:color w:val="000000"/>
                <w:szCs w:val="22"/>
                <w:lang w:eastAsia="en-US"/>
              </w:rPr>
              <w:t>.</w:t>
            </w:r>
          </w:p>
        </w:tc>
      </w:tr>
      <w:tr w:rsidR="002A2D38" w:rsidRPr="00FD14BC" w:rsidTr="00941AE4">
        <w:trPr>
          <w:trHeight w:val="854"/>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República Checa</w:t>
            </w:r>
          </w:p>
        </w:tc>
        <w:tc>
          <w:tcPr>
            <w:tcW w:w="8045" w:type="dxa"/>
            <w:tcBorders>
              <w:top w:val="nil"/>
              <w:left w:val="nil"/>
              <w:bottom w:val="single" w:sz="4" w:space="0" w:color="auto"/>
              <w:right w:val="single" w:sz="4" w:space="0" w:color="auto"/>
            </w:tcBorders>
            <w:shd w:val="clear" w:color="auto" w:fill="auto"/>
            <w:vAlign w:val="center"/>
            <w:hideMark/>
          </w:tcPr>
          <w:p w:rsidR="002A2D38" w:rsidRPr="00FD14BC" w:rsidRDefault="000D4A39" w:rsidP="000D4A39">
            <w:pPr>
              <w:rPr>
                <w:rFonts w:eastAsia="Times New Roman"/>
                <w:color w:val="000000"/>
                <w:szCs w:val="22"/>
                <w:lang w:eastAsia="en-US"/>
              </w:rPr>
            </w:pPr>
            <w:r w:rsidRPr="00FD14BC">
              <w:rPr>
                <w:rFonts w:eastAsia="Times New Roman"/>
                <w:color w:val="000000"/>
                <w:szCs w:val="22"/>
                <w:lang w:eastAsia="en-US"/>
              </w:rPr>
              <w:t>Sí, somos partidarios de la propuesta</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Sugerimos incorporar las secciones “Gastos” e “Ingresos” del </w:t>
            </w:r>
            <w:r w:rsidR="001126C1" w:rsidRPr="00FD14BC">
              <w:rPr>
                <w:rFonts w:eastAsia="Times New Roman"/>
                <w:color w:val="000000"/>
                <w:szCs w:val="22"/>
                <w:lang w:eastAsia="en-US"/>
              </w:rPr>
              <w:t xml:space="preserve">informe de gestión financiera </w:t>
            </w:r>
            <w:r w:rsidRPr="00FD14BC">
              <w:rPr>
                <w:rFonts w:eastAsia="Times New Roman"/>
                <w:color w:val="000000"/>
                <w:szCs w:val="22"/>
                <w:lang w:eastAsia="en-US"/>
              </w:rPr>
              <w:t>a la sección</w:t>
            </w:r>
            <w:r w:rsidR="00D90D7F" w:rsidRPr="00FD14BC">
              <w:rPr>
                <w:rFonts w:eastAsia="Times New Roman"/>
                <w:color w:val="000000"/>
                <w:szCs w:val="22"/>
                <w:lang w:eastAsia="en-US"/>
              </w:rPr>
              <w:t xml:space="preserve"> </w:t>
            </w:r>
            <w:r w:rsidR="002A2D38" w:rsidRPr="00FD14BC">
              <w:rPr>
                <w:rFonts w:eastAsia="Times New Roman"/>
                <w:color w:val="000000"/>
                <w:szCs w:val="22"/>
                <w:lang w:eastAsia="en-US"/>
              </w:rPr>
              <w:t>”</w:t>
            </w:r>
            <w:r w:rsidR="00A25EC1" w:rsidRPr="00FD14BC">
              <w:rPr>
                <w:rFonts w:eastAsia="Times New Roman"/>
                <w:color w:val="000000"/>
                <w:szCs w:val="22"/>
                <w:lang w:eastAsia="en-US"/>
              </w:rPr>
              <w:t>Presupuesto consolidado y gasto actual</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del documento </w:t>
            </w:r>
            <w:r w:rsidR="002A2D38" w:rsidRPr="00FD14BC">
              <w:rPr>
                <w:rFonts w:eastAsia="Times New Roman"/>
                <w:color w:val="000000"/>
                <w:szCs w:val="22"/>
                <w:lang w:eastAsia="en-US"/>
              </w:rPr>
              <w:t>PPR.</w:t>
            </w:r>
          </w:p>
        </w:tc>
      </w:tr>
      <w:tr w:rsidR="002A2D38" w:rsidRPr="00FD14BC" w:rsidTr="00941AE4">
        <w:trPr>
          <w:trHeight w:val="83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Ecuador</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296172" w:rsidP="00941AE4">
            <w:pPr>
              <w:rPr>
                <w:rFonts w:eastAsia="Times New Roman"/>
                <w:color w:val="000000"/>
                <w:szCs w:val="22"/>
                <w:lang w:eastAsia="en-US"/>
              </w:rPr>
            </w:pPr>
            <w:r w:rsidRPr="00FD14BC">
              <w:rPr>
                <w:szCs w:val="22"/>
              </w:rPr>
              <w:t>No, se considera que es necesario que el informe de gestión financiera siga manteniendo un detalle general de los gastos e ingresos sobre programas, como un mecanismo de referencia general.  Dicha información podría alimentarse del PPR.</w:t>
            </w:r>
          </w:p>
        </w:tc>
      </w:tr>
      <w:tr w:rsidR="002A2D38" w:rsidRPr="00FD14BC" w:rsidTr="00EA41AC">
        <w:trPr>
          <w:trHeight w:val="314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Franc</w:t>
            </w:r>
            <w:r w:rsidR="001126C1" w:rsidRPr="00FD14BC">
              <w:rPr>
                <w:rFonts w:eastAsia="Times New Roman"/>
                <w:color w:val="000000"/>
                <w:szCs w:val="22"/>
                <w:lang w:eastAsia="en-US"/>
              </w:rPr>
              <w:t>ia</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C115FF" w:rsidP="00941AE4">
            <w:pPr>
              <w:tabs>
                <w:tab w:val="left" w:pos="567"/>
              </w:tabs>
              <w:spacing w:line="260" w:lineRule="atLeast"/>
              <w:rPr>
                <w:szCs w:val="22"/>
              </w:rPr>
            </w:pPr>
            <w:r w:rsidRPr="00FD14BC">
              <w:rPr>
                <w:szCs w:val="22"/>
              </w:rPr>
              <w:t>No podemos secundar esta propuesta</w:t>
            </w:r>
            <w:r w:rsidR="002A2D38" w:rsidRPr="00FD14BC">
              <w:rPr>
                <w:szCs w:val="22"/>
              </w:rPr>
              <w:t>.</w:t>
            </w:r>
          </w:p>
          <w:p w:rsidR="002A2D38" w:rsidRPr="00FD14BC" w:rsidRDefault="00C115FF" w:rsidP="00941AE4">
            <w:pPr>
              <w:tabs>
                <w:tab w:val="left" w:pos="567"/>
              </w:tabs>
              <w:spacing w:line="260" w:lineRule="atLeast"/>
              <w:rPr>
                <w:szCs w:val="22"/>
              </w:rPr>
            </w:pPr>
            <w:r w:rsidRPr="00FD14BC">
              <w:rPr>
                <w:szCs w:val="22"/>
              </w:rPr>
              <w:t>E</w:t>
            </w:r>
            <w:r w:rsidR="00A50F0C" w:rsidRPr="00FD14BC">
              <w:rPr>
                <w:szCs w:val="22"/>
              </w:rPr>
              <w:t>n e</w:t>
            </w:r>
            <w:r w:rsidRPr="00FD14BC">
              <w:rPr>
                <w:szCs w:val="22"/>
              </w:rPr>
              <w:t xml:space="preserve">l documento </w:t>
            </w:r>
            <w:r w:rsidR="002A2D38" w:rsidRPr="00FD14BC">
              <w:rPr>
                <w:szCs w:val="22"/>
              </w:rPr>
              <w:t xml:space="preserve">PPR </w:t>
            </w:r>
            <w:r w:rsidR="00A50F0C" w:rsidRPr="00FD14BC">
              <w:rPr>
                <w:szCs w:val="22"/>
              </w:rPr>
              <w:t xml:space="preserve">se </w:t>
            </w:r>
            <w:r w:rsidR="00C50514" w:rsidRPr="00FD14BC">
              <w:rPr>
                <w:szCs w:val="22"/>
              </w:rPr>
              <w:t>expone</w:t>
            </w:r>
            <w:r w:rsidR="00A50F0C" w:rsidRPr="00FD14BC">
              <w:rPr>
                <w:szCs w:val="22"/>
              </w:rPr>
              <w:t>n</w:t>
            </w:r>
            <w:r w:rsidR="00C50514" w:rsidRPr="00FD14BC">
              <w:rPr>
                <w:szCs w:val="22"/>
              </w:rPr>
              <w:t xml:space="preserve"> </w:t>
            </w:r>
            <w:r w:rsidRPr="00FD14BC">
              <w:rPr>
                <w:szCs w:val="22"/>
              </w:rPr>
              <w:t>los gastos de forma fragmenta</w:t>
            </w:r>
            <w:r w:rsidR="00BE325F" w:rsidRPr="00FD14BC">
              <w:rPr>
                <w:szCs w:val="22"/>
              </w:rPr>
              <w:t>ria</w:t>
            </w:r>
            <w:r w:rsidR="002A2D38" w:rsidRPr="00FD14BC">
              <w:rPr>
                <w:szCs w:val="22"/>
              </w:rPr>
              <w:t xml:space="preserve">. </w:t>
            </w:r>
          </w:p>
          <w:p w:rsidR="002A2D38" w:rsidRPr="00FD14BC" w:rsidRDefault="00BE325F" w:rsidP="00941AE4">
            <w:pPr>
              <w:tabs>
                <w:tab w:val="left" w:pos="567"/>
              </w:tabs>
              <w:spacing w:line="260" w:lineRule="atLeast"/>
              <w:rPr>
                <w:szCs w:val="22"/>
              </w:rPr>
            </w:pPr>
            <w:r w:rsidRPr="00FD14BC">
              <w:rPr>
                <w:szCs w:val="22"/>
              </w:rPr>
              <w:t xml:space="preserve">El </w:t>
            </w:r>
            <w:r w:rsidR="001126C1" w:rsidRPr="00FD14BC">
              <w:rPr>
                <w:rFonts w:eastAsia="Times New Roman"/>
                <w:color w:val="000000"/>
                <w:szCs w:val="22"/>
                <w:lang w:eastAsia="en-US"/>
              </w:rPr>
              <w:t xml:space="preserve">informe de gestión financiera </w:t>
            </w:r>
            <w:r w:rsidRPr="00FD14BC">
              <w:rPr>
                <w:rFonts w:eastAsia="Times New Roman"/>
                <w:color w:val="000000"/>
                <w:szCs w:val="22"/>
                <w:lang w:eastAsia="en-US"/>
              </w:rPr>
              <w:t xml:space="preserve">es </w:t>
            </w:r>
            <w:r w:rsidR="00C50514" w:rsidRPr="00FD14BC">
              <w:rPr>
                <w:rFonts w:eastAsia="Times New Roman"/>
                <w:color w:val="000000"/>
                <w:szCs w:val="22"/>
                <w:lang w:eastAsia="en-US"/>
              </w:rPr>
              <w:t xml:space="preserve">útil </w:t>
            </w:r>
            <w:r w:rsidRPr="00FD14BC">
              <w:rPr>
                <w:rFonts w:eastAsia="Times New Roman"/>
                <w:color w:val="000000"/>
                <w:szCs w:val="22"/>
                <w:lang w:eastAsia="en-US"/>
              </w:rPr>
              <w:t xml:space="preserve">porque </w:t>
            </w:r>
            <w:r w:rsidR="00C115FF" w:rsidRPr="00FD14BC">
              <w:rPr>
                <w:rFonts w:eastAsia="Times New Roman"/>
                <w:color w:val="000000"/>
                <w:szCs w:val="22"/>
                <w:lang w:eastAsia="en-US"/>
              </w:rPr>
              <w:t xml:space="preserve">presenta los ingresos y los gastos globales en relación con el </w:t>
            </w:r>
            <w:r w:rsidR="00E0675C" w:rsidRPr="00FD14BC">
              <w:rPr>
                <w:rFonts w:eastAsia="Times New Roman"/>
                <w:color w:val="000000"/>
                <w:szCs w:val="22"/>
                <w:lang w:eastAsia="en-US"/>
              </w:rPr>
              <w:t>presupuesto</w:t>
            </w:r>
            <w:r w:rsidR="00C115FF" w:rsidRPr="00FD14BC">
              <w:rPr>
                <w:rFonts w:eastAsia="Times New Roman"/>
                <w:color w:val="000000"/>
                <w:szCs w:val="22"/>
                <w:lang w:eastAsia="en-US"/>
              </w:rPr>
              <w:t xml:space="preserve"> </w:t>
            </w:r>
            <w:r w:rsidR="00C115FF" w:rsidRPr="00FD14BC">
              <w:rPr>
                <w:szCs w:val="22"/>
              </w:rPr>
              <w:t>aprobado</w:t>
            </w:r>
            <w:r w:rsidR="002A2D38" w:rsidRPr="00FD14BC">
              <w:rPr>
                <w:szCs w:val="22"/>
              </w:rPr>
              <w:t xml:space="preserve">.  </w:t>
            </w:r>
            <w:r w:rsidR="00C115FF" w:rsidRPr="00FD14BC">
              <w:rPr>
                <w:szCs w:val="22"/>
              </w:rPr>
              <w:t xml:space="preserve">Asimismo, </w:t>
            </w:r>
            <w:r w:rsidRPr="00FD14BC">
              <w:rPr>
                <w:szCs w:val="22"/>
              </w:rPr>
              <w:t xml:space="preserve">incluye </w:t>
            </w:r>
            <w:r w:rsidR="00C50514" w:rsidRPr="00FD14BC">
              <w:rPr>
                <w:szCs w:val="22"/>
              </w:rPr>
              <w:t xml:space="preserve">los </w:t>
            </w:r>
            <w:r w:rsidR="00C115FF" w:rsidRPr="00FD14BC">
              <w:rPr>
                <w:szCs w:val="22"/>
              </w:rPr>
              <w:t xml:space="preserve">estudios </w:t>
            </w:r>
            <w:r w:rsidR="00C50514" w:rsidRPr="00FD14BC">
              <w:rPr>
                <w:szCs w:val="22"/>
              </w:rPr>
              <w:t xml:space="preserve">realizados </w:t>
            </w:r>
            <w:r w:rsidR="00C115FF" w:rsidRPr="00FD14BC">
              <w:rPr>
                <w:szCs w:val="22"/>
              </w:rPr>
              <w:t>sobre la evol</w:t>
            </w:r>
            <w:r w:rsidRPr="00FD14BC">
              <w:rPr>
                <w:szCs w:val="22"/>
              </w:rPr>
              <w:t>ución de ciertos tipos de gasto</w:t>
            </w:r>
            <w:r w:rsidR="00C115FF" w:rsidRPr="00FD14BC">
              <w:rPr>
                <w:szCs w:val="22"/>
              </w:rPr>
              <w:t xml:space="preserve"> </w:t>
            </w:r>
            <w:r w:rsidRPr="00FD14BC">
              <w:rPr>
                <w:szCs w:val="22"/>
              </w:rPr>
              <w:t xml:space="preserve">a lo largo de </w:t>
            </w:r>
            <w:r w:rsidR="00C115FF" w:rsidRPr="00FD14BC">
              <w:rPr>
                <w:szCs w:val="22"/>
              </w:rPr>
              <w:t>varios años</w:t>
            </w:r>
            <w:r w:rsidR="002A2D38" w:rsidRPr="00FD14BC">
              <w:rPr>
                <w:szCs w:val="22"/>
              </w:rPr>
              <w:t xml:space="preserve">. </w:t>
            </w:r>
            <w:r w:rsidR="00C115FF" w:rsidRPr="00FD14BC">
              <w:rPr>
                <w:szCs w:val="22"/>
              </w:rPr>
              <w:t xml:space="preserve">Del último </w:t>
            </w:r>
            <w:r w:rsidR="001126C1" w:rsidRPr="00FD14BC">
              <w:rPr>
                <w:rFonts w:eastAsia="Times New Roman"/>
                <w:color w:val="000000"/>
                <w:szCs w:val="22"/>
                <w:lang w:eastAsia="en-US"/>
              </w:rPr>
              <w:t xml:space="preserve">informe de gestión financiera </w:t>
            </w:r>
            <w:r w:rsidR="00C115FF" w:rsidRPr="00FD14BC">
              <w:rPr>
                <w:rFonts w:eastAsia="Times New Roman"/>
                <w:color w:val="000000"/>
                <w:szCs w:val="22"/>
                <w:lang w:eastAsia="en-US"/>
              </w:rPr>
              <w:t xml:space="preserve">del bienio </w:t>
            </w:r>
            <w:r w:rsidRPr="00FD14BC">
              <w:rPr>
                <w:szCs w:val="22"/>
              </w:rPr>
              <w:t>2012/2013</w:t>
            </w:r>
            <w:r w:rsidR="002A2D38" w:rsidRPr="00FD14BC">
              <w:rPr>
                <w:szCs w:val="22"/>
              </w:rPr>
              <w:t xml:space="preserve"> </w:t>
            </w:r>
            <w:r w:rsidR="00C115FF" w:rsidRPr="00FD14BC">
              <w:rPr>
                <w:szCs w:val="22"/>
              </w:rPr>
              <w:t>cabe destacar por su interés el estudio sobre la variaci</w:t>
            </w:r>
            <w:r w:rsidRPr="00FD14BC">
              <w:rPr>
                <w:szCs w:val="22"/>
              </w:rPr>
              <w:t xml:space="preserve">ón anual </w:t>
            </w:r>
            <w:r w:rsidR="00C50514" w:rsidRPr="00FD14BC">
              <w:rPr>
                <w:szCs w:val="22"/>
              </w:rPr>
              <w:t xml:space="preserve">registrada desde 2006 </w:t>
            </w:r>
            <w:r w:rsidR="005C62D5" w:rsidRPr="00FD14BC">
              <w:rPr>
                <w:szCs w:val="22"/>
              </w:rPr>
              <w:t xml:space="preserve">en </w:t>
            </w:r>
            <w:r w:rsidRPr="00FD14BC">
              <w:rPr>
                <w:szCs w:val="22"/>
              </w:rPr>
              <w:t xml:space="preserve">los </w:t>
            </w:r>
            <w:r w:rsidR="004E5975" w:rsidRPr="00FD14BC">
              <w:rPr>
                <w:szCs w:val="22"/>
              </w:rPr>
              <w:t xml:space="preserve">gastos de viajes </w:t>
            </w:r>
            <w:r w:rsidR="002A2D38" w:rsidRPr="00FD14BC">
              <w:rPr>
                <w:szCs w:val="22"/>
              </w:rPr>
              <w:t>(</w:t>
            </w:r>
            <w:r w:rsidR="00C115FF" w:rsidRPr="00FD14BC">
              <w:rPr>
                <w:szCs w:val="22"/>
              </w:rPr>
              <w:t>gastos que varían enormemente de un año a otro</w:t>
            </w:r>
            <w:r w:rsidR="002A2D38" w:rsidRPr="00FD14BC">
              <w:rPr>
                <w:szCs w:val="22"/>
              </w:rPr>
              <w:t xml:space="preserve">) </w:t>
            </w:r>
            <w:r w:rsidR="00C115FF" w:rsidRPr="00FD14BC">
              <w:rPr>
                <w:szCs w:val="22"/>
              </w:rPr>
              <w:t xml:space="preserve">y </w:t>
            </w:r>
            <w:r w:rsidR="005C62D5" w:rsidRPr="00FD14BC">
              <w:rPr>
                <w:szCs w:val="22"/>
              </w:rPr>
              <w:t xml:space="preserve">en </w:t>
            </w:r>
            <w:r w:rsidRPr="00FD14BC">
              <w:rPr>
                <w:szCs w:val="22"/>
              </w:rPr>
              <w:t xml:space="preserve">los </w:t>
            </w:r>
            <w:r w:rsidR="00C115FF" w:rsidRPr="00FD14BC">
              <w:rPr>
                <w:szCs w:val="22"/>
              </w:rPr>
              <w:t>gastos de servicios contractuales (22,</w:t>
            </w:r>
            <w:r w:rsidR="002A2D38" w:rsidRPr="00FD14BC">
              <w:rPr>
                <w:szCs w:val="22"/>
              </w:rPr>
              <w:t xml:space="preserve">6 </w:t>
            </w:r>
            <w:r w:rsidR="00C115FF" w:rsidRPr="00FD14BC">
              <w:rPr>
                <w:szCs w:val="22"/>
              </w:rPr>
              <w:t xml:space="preserve">millones de fr.s. en </w:t>
            </w:r>
            <w:r w:rsidR="002A2D38" w:rsidRPr="00FD14BC">
              <w:rPr>
                <w:szCs w:val="22"/>
              </w:rPr>
              <w:t xml:space="preserve">2006 </w:t>
            </w:r>
            <w:r w:rsidR="00C115FF" w:rsidRPr="00FD14BC">
              <w:rPr>
                <w:szCs w:val="22"/>
              </w:rPr>
              <w:t>frente a 61,</w:t>
            </w:r>
            <w:r w:rsidR="002A2D38" w:rsidRPr="00FD14BC">
              <w:rPr>
                <w:szCs w:val="22"/>
              </w:rPr>
              <w:t xml:space="preserve">4 </w:t>
            </w:r>
            <w:r w:rsidR="00C115FF" w:rsidRPr="00FD14BC">
              <w:rPr>
                <w:szCs w:val="22"/>
              </w:rPr>
              <w:t xml:space="preserve">millones de fr.s. en </w:t>
            </w:r>
            <w:r w:rsidR="002A2D38" w:rsidRPr="00FD14BC">
              <w:rPr>
                <w:szCs w:val="22"/>
              </w:rPr>
              <w:t xml:space="preserve">2013).  </w:t>
            </w:r>
            <w:r w:rsidR="00C115FF" w:rsidRPr="00FD14BC">
              <w:rPr>
                <w:szCs w:val="22"/>
              </w:rPr>
              <w:t xml:space="preserve">Lo mismo se puede decir </w:t>
            </w:r>
            <w:r w:rsidR="005C62D5" w:rsidRPr="00FD14BC">
              <w:rPr>
                <w:szCs w:val="22"/>
              </w:rPr>
              <w:t xml:space="preserve">sobre </w:t>
            </w:r>
            <w:r w:rsidR="00C115FF" w:rsidRPr="00FD14BC">
              <w:rPr>
                <w:szCs w:val="22"/>
              </w:rPr>
              <w:t xml:space="preserve">la evolución de los gastos de </w:t>
            </w:r>
            <w:r w:rsidR="004E5975" w:rsidRPr="00FD14BC">
              <w:rPr>
                <w:szCs w:val="22"/>
              </w:rPr>
              <w:t>funcionamiento</w:t>
            </w:r>
            <w:r w:rsidR="00D818D2" w:rsidRPr="00FD14BC">
              <w:rPr>
                <w:szCs w:val="22"/>
              </w:rPr>
              <w:t>, que pasaron de 31,</w:t>
            </w:r>
            <w:r w:rsidR="002A2D38" w:rsidRPr="00FD14BC">
              <w:rPr>
                <w:szCs w:val="22"/>
              </w:rPr>
              <w:t>2 </w:t>
            </w:r>
            <w:r w:rsidR="00C115FF" w:rsidRPr="00FD14BC">
              <w:rPr>
                <w:szCs w:val="22"/>
              </w:rPr>
              <w:t xml:space="preserve">millones de fr.s. en </w:t>
            </w:r>
            <w:r w:rsidR="002A2D38" w:rsidRPr="00FD14BC">
              <w:rPr>
                <w:szCs w:val="22"/>
              </w:rPr>
              <w:t>2006</w:t>
            </w:r>
            <w:r w:rsidR="00C115FF" w:rsidRPr="00FD14BC">
              <w:rPr>
                <w:szCs w:val="22"/>
              </w:rPr>
              <w:t xml:space="preserve"> a 25,</w:t>
            </w:r>
            <w:r w:rsidR="002A2D38" w:rsidRPr="00FD14BC">
              <w:rPr>
                <w:szCs w:val="22"/>
              </w:rPr>
              <w:t xml:space="preserve">3 </w:t>
            </w:r>
            <w:r w:rsidR="00C115FF" w:rsidRPr="00FD14BC">
              <w:rPr>
                <w:szCs w:val="22"/>
              </w:rPr>
              <w:t xml:space="preserve">millones de fr.s. en </w:t>
            </w:r>
            <w:r w:rsidR="002A2D38" w:rsidRPr="00FD14BC">
              <w:rPr>
                <w:szCs w:val="22"/>
              </w:rPr>
              <w:t>2013.</w:t>
            </w:r>
          </w:p>
          <w:p w:rsidR="002A2D38" w:rsidRPr="00FD14BC" w:rsidRDefault="00C115FF" w:rsidP="00BE325F">
            <w:pPr>
              <w:rPr>
                <w:rFonts w:eastAsia="Times New Roman"/>
                <w:color w:val="000000"/>
                <w:szCs w:val="22"/>
                <w:lang w:eastAsia="en-US"/>
              </w:rPr>
            </w:pPr>
            <w:r w:rsidRPr="00FD14BC">
              <w:rPr>
                <w:szCs w:val="22"/>
              </w:rPr>
              <w:t xml:space="preserve">Este tipo de estudios no debería </w:t>
            </w:r>
            <w:r w:rsidR="00BE325F" w:rsidRPr="00FD14BC">
              <w:rPr>
                <w:szCs w:val="22"/>
              </w:rPr>
              <w:t xml:space="preserve">figurar </w:t>
            </w:r>
            <w:r w:rsidRPr="00FD14BC">
              <w:rPr>
                <w:szCs w:val="22"/>
              </w:rPr>
              <w:t xml:space="preserve">en el documento </w:t>
            </w:r>
            <w:r w:rsidR="002A2D38" w:rsidRPr="00FD14BC">
              <w:rPr>
                <w:szCs w:val="22"/>
              </w:rPr>
              <w:t>PPR.</w:t>
            </w:r>
          </w:p>
        </w:tc>
      </w:tr>
      <w:tr w:rsidR="00EC6877" w:rsidRPr="00AA56D9" w:rsidTr="00EA41AC">
        <w:trPr>
          <w:trHeight w:val="41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6877" w:rsidRPr="00FD14BC" w:rsidRDefault="00EC6877" w:rsidP="00941AE4">
            <w:pPr>
              <w:rPr>
                <w:rFonts w:eastAsia="Times New Roman"/>
                <w:color w:val="000000"/>
                <w:szCs w:val="22"/>
                <w:lang w:eastAsia="en-US"/>
              </w:rPr>
            </w:pPr>
            <w:r>
              <w:rPr>
                <w:rFonts w:eastAsia="Times New Roman"/>
                <w:color w:val="000000"/>
                <w:szCs w:val="22"/>
                <w:lang w:eastAsia="en-US"/>
              </w:rPr>
              <w:t xml:space="preserve">Gabón </w:t>
            </w:r>
          </w:p>
        </w:tc>
        <w:tc>
          <w:tcPr>
            <w:tcW w:w="8045" w:type="dxa"/>
            <w:tcBorders>
              <w:top w:val="single" w:sz="4" w:space="0" w:color="auto"/>
              <w:left w:val="nil"/>
              <w:bottom w:val="single" w:sz="4" w:space="0" w:color="auto"/>
              <w:right w:val="single" w:sz="4" w:space="0" w:color="auto"/>
            </w:tcBorders>
            <w:shd w:val="clear" w:color="auto" w:fill="auto"/>
            <w:vAlign w:val="center"/>
          </w:tcPr>
          <w:p w:rsidR="00AA56D9" w:rsidRPr="00AA56D9" w:rsidRDefault="00C00FD9" w:rsidP="00AA56D9">
            <w:pPr>
              <w:jc w:val="both"/>
              <w:rPr>
                <w:bCs/>
                <w:szCs w:val="28"/>
                <w:lang w:val="es-ES_tradnl" w:eastAsia="da-DK"/>
              </w:rPr>
            </w:pPr>
            <w:r w:rsidRPr="00AA56D9">
              <w:rPr>
                <w:bCs/>
                <w:szCs w:val="28"/>
                <w:lang w:val="es-ES_tradnl" w:eastAsia="da-DK"/>
              </w:rPr>
              <w:t>El informe sobre el rendimiento de los programas en 2012/2013</w:t>
            </w:r>
            <w:r>
              <w:rPr>
                <w:bCs/>
                <w:szCs w:val="28"/>
                <w:lang w:val="es-ES_tradnl" w:eastAsia="da-DK"/>
              </w:rPr>
              <w:t xml:space="preserve"> contiene e</w:t>
            </w:r>
            <w:r w:rsidR="00AA56D9" w:rsidRPr="00AA56D9">
              <w:rPr>
                <w:bCs/>
                <w:szCs w:val="28"/>
                <w:lang w:val="es-ES_tradnl" w:eastAsia="da-DK"/>
              </w:rPr>
              <w:t>l informe final sobre la aplicación de las medidas destinadas a fomentar la eficacia en función de los costos en el bienio 2012/13.</w:t>
            </w:r>
          </w:p>
          <w:p w:rsidR="00AA56D9" w:rsidRPr="00AA56D9" w:rsidRDefault="00AA56D9" w:rsidP="00AA56D9">
            <w:pPr>
              <w:jc w:val="both"/>
              <w:rPr>
                <w:bCs/>
                <w:szCs w:val="28"/>
                <w:lang w:val="es-ES_tradnl" w:eastAsia="da-DK"/>
              </w:rPr>
            </w:pPr>
            <w:r w:rsidRPr="00AA56D9">
              <w:rPr>
                <w:bCs/>
                <w:szCs w:val="28"/>
                <w:lang w:val="es-ES_tradnl" w:eastAsia="da-DK"/>
              </w:rPr>
              <w:t>El cuadro 4 del informe de gestión financiera ofrece una visión de conjunto del presupuesto aprobado de 2012/2013, el presupuesto después de las transferencias, los gastos y el índice de utilización presupuestaria por programa.</w:t>
            </w:r>
          </w:p>
          <w:p w:rsidR="00AA56D9" w:rsidRPr="00AA56D9" w:rsidRDefault="00AA56D9" w:rsidP="00AA56D9">
            <w:pPr>
              <w:jc w:val="both"/>
              <w:rPr>
                <w:bCs/>
                <w:szCs w:val="28"/>
                <w:lang w:val="es-ES_tradnl" w:eastAsia="da-DK"/>
              </w:rPr>
            </w:pPr>
            <w:r w:rsidRPr="00AA56D9">
              <w:rPr>
                <w:bCs/>
                <w:szCs w:val="28"/>
                <w:lang w:val="es-ES_tradnl" w:eastAsia="da-DK"/>
              </w:rPr>
              <w:t>Ahora bien, en el informe sobre el rendimiento de los programas en 2012/2013, figuran informaciones detalladas sobre la utilización de los recursos por programa y la obtención de los resultados previstos.</w:t>
            </w:r>
          </w:p>
          <w:p w:rsidR="00AA56D9" w:rsidRPr="00AA56D9" w:rsidRDefault="00AA56D9" w:rsidP="00AA56D9">
            <w:pPr>
              <w:jc w:val="both"/>
              <w:rPr>
                <w:bCs/>
                <w:szCs w:val="28"/>
                <w:lang w:val="es-ES_tradnl" w:eastAsia="da-DK"/>
              </w:rPr>
            </w:pPr>
            <w:r w:rsidRPr="00AA56D9">
              <w:rPr>
                <w:bCs/>
                <w:szCs w:val="28"/>
                <w:lang w:val="es-ES_tradnl" w:eastAsia="da-DK"/>
              </w:rPr>
              <w:lastRenderedPageBreak/>
              <w:t>En el informe de gestión financiera, el cuadro 5 presenta una comparación entre el presupuesto aprobado de 2012/2013, el presupuesto después de las transferencias y los gastos reales por objeto de gasto (gastos de personal y de otra índole, etcétera).</w:t>
            </w:r>
          </w:p>
          <w:p w:rsidR="00AA56D9" w:rsidRPr="00AA56D9" w:rsidRDefault="00AA56D9" w:rsidP="00AA56D9">
            <w:pPr>
              <w:jc w:val="both"/>
              <w:rPr>
                <w:bCs/>
                <w:szCs w:val="28"/>
                <w:lang w:val="es-ES_tradnl" w:eastAsia="da-DK"/>
              </w:rPr>
            </w:pPr>
            <w:r w:rsidRPr="00AA56D9">
              <w:rPr>
                <w:bCs/>
                <w:szCs w:val="28"/>
                <w:lang w:val="es-ES_tradnl" w:eastAsia="da-DK"/>
              </w:rPr>
              <w:t xml:space="preserve">En distintas partes del informe sobre el </w:t>
            </w:r>
            <w:r w:rsidR="00C00FD9">
              <w:rPr>
                <w:bCs/>
                <w:szCs w:val="28"/>
                <w:lang w:val="es-ES_tradnl" w:eastAsia="da-DK"/>
              </w:rPr>
              <w:t>rendimiento de los programas en </w:t>
            </w:r>
            <w:r w:rsidRPr="00AA56D9">
              <w:rPr>
                <w:bCs/>
                <w:szCs w:val="28"/>
                <w:lang w:val="es-ES_tradnl" w:eastAsia="da-DK"/>
              </w:rPr>
              <w:t>2012/2013, se destacan informaciones útiles, en la sección “Gastos” e “Ingresos” (cuadros:  3, 4 y 9).  Con todo, no hay elementos nuevos en la sección relativa al presupuesto y el gasto por programa en el bienio, sino una comparación entre los gastos previstos y los gastos reales por objeto de gasto.</w:t>
            </w:r>
          </w:p>
          <w:p w:rsidR="00EC6877" w:rsidRPr="00AA56D9" w:rsidRDefault="00AA56D9" w:rsidP="00AA56D9">
            <w:pPr>
              <w:rPr>
                <w:rFonts w:eastAsia="Times New Roman"/>
                <w:color w:val="000000"/>
                <w:szCs w:val="22"/>
                <w:lang w:val="es-ES_tradnl" w:eastAsia="en-US"/>
              </w:rPr>
            </w:pPr>
            <w:r w:rsidRPr="00AA56D9">
              <w:rPr>
                <w:bCs/>
                <w:szCs w:val="28"/>
                <w:lang w:val="es-ES_tradnl" w:eastAsia="da-DK"/>
              </w:rPr>
              <w:t>Consideramos válida la propuesta formulada.</w:t>
            </w:r>
          </w:p>
        </w:tc>
      </w:tr>
      <w:tr w:rsidR="002A2D38" w:rsidRPr="00FD14BC" w:rsidTr="00941AE4">
        <w:trPr>
          <w:trHeight w:val="417"/>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lastRenderedPageBreak/>
              <w:t>Alemania</w:t>
            </w:r>
          </w:p>
        </w:tc>
        <w:tc>
          <w:tcPr>
            <w:tcW w:w="8045" w:type="dxa"/>
            <w:tcBorders>
              <w:top w:val="nil"/>
              <w:left w:val="nil"/>
              <w:bottom w:val="single" w:sz="4" w:space="0" w:color="auto"/>
              <w:right w:val="single" w:sz="4" w:space="0" w:color="auto"/>
            </w:tcBorders>
            <w:shd w:val="clear" w:color="auto" w:fill="auto"/>
            <w:vAlign w:val="center"/>
            <w:hideMark/>
          </w:tcPr>
          <w:p w:rsidR="002A2D38" w:rsidRPr="00FD14BC" w:rsidRDefault="00C115FF" w:rsidP="00A552E3">
            <w:pPr>
              <w:rPr>
                <w:rFonts w:eastAsia="Times New Roman"/>
                <w:color w:val="000000"/>
                <w:szCs w:val="22"/>
                <w:lang w:eastAsia="en-US"/>
              </w:rPr>
            </w:pPr>
            <w:r w:rsidRPr="00FD14BC">
              <w:rPr>
                <w:rFonts w:eastAsia="Times New Roman"/>
                <w:color w:val="000000"/>
                <w:szCs w:val="22"/>
                <w:lang w:eastAsia="en-US"/>
              </w:rPr>
              <w:t>Sí</w:t>
            </w:r>
            <w:r w:rsidR="002A2D38" w:rsidRPr="00FD14BC">
              <w:rPr>
                <w:rFonts w:eastAsia="Times New Roman"/>
                <w:color w:val="000000"/>
                <w:szCs w:val="22"/>
                <w:lang w:eastAsia="en-US"/>
              </w:rPr>
              <w:t xml:space="preserve">.  </w:t>
            </w:r>
            <w:r w:rsidR="00BE325F" w:rsidRPr="00FD14BC">
              <w:rPr>
                <w:rFonts w:eastAsia="Times New Roman"/>
                <w:color w:val="000000"/>
                <w:szCs w:val="22"/>
                <w:lang w:eastAsia="en-US"/>
              </w:rPr>
              <w:t>Ver las respuestas a las pregun</w:t>
            </w:r>
            <w:r w:rsidR="00A552E3" w:rsidRPr="00FD14BC">
              <w:rPr>
                <w:rFonts w:eastAsia="Times New Roman"/>
                <w:color w:val="000000"/>
                <w:szCs w:val="22"/>
                <w:lang w:eastAsia="en-US"/>
              </w:rPr>
              <w:t>tas 2 y 3</w:t>
            </w:r>
            <w:r w:rsidR="002A2D38" w:rsidRPr="00FD14BC">
              <w:rPr>
                <w:rFonts w:eastAsia="Times New Roman"/>
                <w:color w:val="000000"/>
                <w:szCs w:val="22"/>
                <w:lang w:eastAsia="en-US"/>
              </w:rPr>
              <w:t>.</w:t>
            </w:r>
          </w:p>
        </w:tc>
      </w:tr>
      <w:tr w:rsidR="002A2D38" w:rsidRPr="00FD14BC" w:rsidTr="00941AE4">
        <w:trPr>
          <w:trHeight w:val="1827"/>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Japó</w:t>
            </w:r>
            <w:r w:rsidR="002A2D38" w:rsidRPr="00FD14BC">
              <w:rPr>
                <w:rFonts w:eastAsia="Times New Roman"/>
                <w:color w:val="000000"/>
                <w:szCs w:val="22"/>
                <w:lang w:eastAsia="en-US"/>
              </w:rPr>
              <w:t>n</w:t>
            </w:r>
          </w:p>
        </w:tc>
        <w:tc>
          <w:tcPr>
            <w:tcW w:w="8045" w:type="dxa"/>
            <w:tcBorders>
              <w:top w:val="nil"/>
              <w:left w:val="nil"/>
              <w:bottom w:val="single" w:sz="4" w:space="0" w:color="auto"/>
              <w:right w:val="single" w:sz="4" w:space="0" w:color="auto"/>
            </w:tcBorders>
            <w:shd w:val="clear" w:color="auto" w:fill="auto"/>
            <w:vAlign w:val="center"/>
            <w:hideMark/>
          </w:tcPr>
          <w:p w:rsidR="002A2D38" w:rsidRPr="00FD14BC" w:rsidRDefault="001366EF" w:rsidP="00630EF4">
            <w:pPr>
              <w:rPr>
                <w:rFonts w:eastAsia="Times New Roman"/>
                <w:color w:val="000000"/>
                <w:szCs w:val="22"/>
                <w:lang w:eastAsia="en-US"/>
              </w:rPr>
            </w:pPr>
            <w:r w:rsidRPr="00FD14BC">
              <w:rPr>
                <w:rFonts w:eastAsia="Times New Roman"/>
                <w:color w:val="000000"/>
                <w:szCs w:val="22"/>
                <w:lang w:eastAsia="en-US"/>
              </w:rPr>
              <w:t xml:space="preserve">El </w:t>
            </w:r>
            <w:r w:rsidR="00E46818" w:rsidRPr="00FD14BC">
              <w:rPr>
                <w:rFonts w:eastAsia="Times New Roman"/>
                <w:color w:val="000000"/>
                <w:szCs w:val="22"/>
                <w:lang w:eastAsia="en-US"/>
              </w:rPr>
              <w:t>Japón</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suscribe la propuesta de la Secretaría de </w:t>
            </w:r>
            <w:r w:rsidR="00630EF4" w:rsidRPr="00FD14BC">
              <w:rPr>
                <w:rFonts w:eastAsia="Times New Roman"/>
                <w:color w:val="000000"/>
                <w:szCs w:val="22"/>
                <w:lang w:eastAsia="en-US"/>
              </w:rPr>
              <w:t>incluir</w:t>
            </w:r>
            <w:r w:rsidRPr="00FD14BC">
              <w:rPr>
                <w:rFonts w:eastAsia="Times New Roman"/>
                <w:color w:val="000000"/>
                <w:szCs w:val="22"/>
                <w:lang w:eastAsia="en-US"/>
              </w:rPr>
              <w:t xml:space="preserve"> las secciones </w:t>
            </w:r>
            <w:r w:rsidR="002A2D38" w:rsidRPr="00FD14BC">
              <w:rPr>
                <w:rFonts w:eastAsia="Times New Roman"/>
                <w:color w:val="000000"/>
                <w:szCs w:val="22"/>
                <w:lang w:eastAsia="en-US"/>
              </w:rPr>
              <w:t>“</w:t>
            </w:r>
            <w:r w:rsidRPr="00FD14BC">
              <w:rPr>
                <w:rFonts w:eastAsia="Times New Roman"/>
                <w:color w:val="000000"/>
                <w:szCs w:val="22"/>
                <w:lang w:eastAsia="en-US"/>
              </w:rPr>
              <w:t>Gastos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e </w:t>
            </w:r>
            <w:r w:rsidR="002A2D38" w:rsidRPr="00FD14BC">
              <w:rPr>
                <w:rFonts w:eastAsia="Times New Roman"/>
                <w:color w:val="000000"/>
                <w:szCs w:val="22"/>
                <w:lang w:eastAsia="en-US"/>
              </w:rPr>
              <w:t>“</w:t>
            </w:r>
            <w:r w:rsidRPr="00FD14BC">
              <w:rPr>
                <w:rFonts w:eastAsia="Times New Roman"/>
                <w:color w:val="000000"/>
                <w:szCs w:val="22"/>
                <w:lang w:eastAsia="en-US"/>
              </w:rPr>
              <w:t>Ingresos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del </w:t>
            </w:r>
            <w:r w:rsidR="001126C1" w:rsidRPr="00FD14BC">
              <w:t>informe de gestión financiera</w:t>
            </w:r>
            <w:r w:rsidR="001126C1" w:rsidRPr="00FD14BC">
              <w:rPr>
                <w:rFonts w:eastAsia="Times New Roman"/>
                <w:color w:val="000000"/>
                <w:szCs w:val="22"/>
                <w:lang w:eastAsia="en-US"/>
              </w:rPr>
              <w:t xml:space="preserve"> </w:t>
            </w:r>
            <w:r w:rsidR="00630EF4" w:rsidRPr="00FD14BC">
              <w:rPr>
                <w:rFonts w:eastAsia="Times New Roman"/>
                <w:color w:val="000000"/>
                <w:szCs w:val="22"/>
                <w:lang w:eastAsia="en-US"/>
              </w:rPr>
              <w:t>en e</w:t>
            </w:r>
            <w:r w:rsidRPr="00FD14BC">
              <w:rPr>
                <w:rFonts w:eastAsia="Times New Roman"/>
                <w:color w:val="000000"/>
                <w:szCs w:val="22"/>
                <w:lang w:eastAsia="en-US"/>
              </w:rPr>
              <w:t xml:space="preserve">l documento </w:t>
            </w:r>
            <w:r w:rsidR="002A2D38" w:rsidRPr="00FD14BC">
              <w:rPr>
                <w:rFonts w:eastAsia="Times New Roman"/>
                <w:color w:val="000000"/>
                <w:szCs w:val="22"/>
                <w:lang w:eastAsia="en-US"/>
              </w:rPr>
              <w:t xml:space="preserve">PPR.  </w:t>
            </w:r>
            <w:r w:rsidRPr="00FD14BC">
              <w:rPr>
                <w:rFonts w:eastAsia="Times New Roman"/>
                <w:color w:val="000000"/>
                <w:szCs w:val="22"/>
                <w:lang w:eastAsia="en-US"/>
              </w:rPr>
              <w:t xml:space="preserve">En la actualidad, las secciones “Gastos” e “Ingresos” del </w:t>
            </w:r>
            <w:r w:rsidR="001126C1" w:rsidRPr="00FD14BC">
              <w:rPr>
                <w:rFonts w:eastAsia="Times New Roman"/>
                <w:color w:val="000000"/>
                <w:szCs w:val="22"/>
                <w:lang w:eastAsia="en-US"/>
              </w:rPr>
              <w:t xml:space="preserve">informe de gestión financiera </w:t>
            </w:r>
            <w:r w:rsidRPr="00FD14BC">
              <w:rPr>
                <w:rFonts w:eastAsia="Times New Roman"/>
                <w:color w:val="000000"/>
                <w:szCs w:val="22"/>
                <w:lang w:eastAsia="en-US"/>
              </w:rPr>
              <w:t xml:space="preserve">ofrecen información útil y necesaria para </w:t>
            </w:r>
            <w:r w:rsidR="007173F2" w:rsidRPr="00FD14BC">
              <w:rPr>
                <w:rFonts w:eastAsia="Times New Roman"/>
                <w:color w:val="000000"/>
                <w:szCs w:val="22"/>
                <w:lang w:eastAsia="en-US"/>
              </w:rPr>
              <w:t>valorar</w:t>
            </w:r>
            <w:r w:rsidRPr="00FD14BC">
              <w:rPr>
                <w:rFonts w:eastAsia="Times New Roman"/>
                <w:color w:val="000000"/>
                <w:szCs w:val="22"/>
                <w:lang w:eastAsia="en-US"/>
              </w:rPr>
              <w:t xml:space="preserve"> </w:t>
            </w:r>
            <w:r w:rsidR="006A1842" w:rsidRPr="00FD14BC">
              <w:rPr>
                <w:rFonts w:eastAsia="Times New Roman"/>
                <w:color w:val="000000"/>
                <w:szCs w:val="22"/>
                <w:lang w:eastAsia="en-US"/>
              </w:rPr>
              <w:t xml:space="preserve">la salud </w:t>
            </w:r>
            <w:r w:rsidR="005C62D5" w:rsidRPr="00FD14BC">
              <w:rPr>
                <w:rFonts w:eastAsia="Times New Roman"/>
                <w:color w:val="000000"/>
                <w:szCs w:val="22"/>
                <w:lang w:eastAsia="en-US"/>
              </w:rPr>
              <w:t xml:space="preserve">financiera </w:t>
            </w:r>
            <w:r w:rsidRPr="00FD14BC">
              <w:rPr>
                <w:rFonts w:eastAsia="Times New Roman"/>
                <w:color w:val="000000"/>
                <w:szCs w:val="22"/>
                <w:lang w:eastAsia="en-US"/>
              </w:rPr>
              <w:t>del bienio</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Por consiguiente, estas secciones deberían </w:t>
            </w:r>
            <w:r w:rsidR="00C37E52" w:rsidRPr="00FD14BC">
              <w:rPr>
                <w:rFonts w:eastAsia="Times New Roman"/>
                <w:color w:val="000000"/>
                <w:szCs w:val="22"/>
                <w:lang w:eastAsia="en-US"/>
              </w:rPr>
              <w:t xml:space="preserve">quedar incorporadas en el </w:t>
            </w:r>
            <w:r w:rsidRPr="00FD14BC">
              <w:rPr>
                <w:rFonts w:eastAsia="Times New Roman"/>
                <w:color w:val="000000"/>
                <w:szCs w:val="22"/>
                <w:lang w:eastAsia="en-US"/>
              </w:rPr>
              <w:t>documento PPR y mantenerse con objeto de ilustrar el valor de la información que contienen</w:t>
            </w:r>
            <w:r w:rsidR="002A2D38" w:rsidRPr="00FD14BC">
              <w:rPr>
                <w:rFonts w:eastAsia="Times New Roman"/>
                <w:color w:val="000000"/>
                <w:szCs w:val="22"/>
                <w:lang w:eastAsia="en-US"/>
              </w:rPr>
              <w:t xml:space="preserve">.  </w:t>
            </w:r>
            <w:r w:rsidR="007173F2" w:rsidRPr="00FD14BC">
              <w:rPr>
                <w:rFonts w:eastAsia="Times New Roman"/>
                <w:color w:val="000000"/>
                <w:szCs w:val="22"/>
                <w:lang w:eastAsia="en-US"/>
              </w:rPr>
              <w:t xml:space="preserve">Podrían </w:t>
            </w:r>
            <w:r w:rsidRPr="00FD14BC">
              <w:rPr>
                <w:rFonts w:eastAsia="Times New Roman"/>
                <w:color w:val="000000"/>
                <w:szCs w:val="22"/>
                <w:lang w:eastAsia="en-US"/>
              </w:rPr>
              <w:t>incluso mejorarse, por ejemplo presentando los datos de forma todavía más comprensible</w:t>
            </w:r>
            <w:r w:rsidR="002A2D38" w:rsidRPr="00FD14BC">
              <w:rPr>
                <w:rFonts w:eastAsia="Times New Roman"/>
                <w:color w:val="000000"/>
                <w:szCs w:val="22"/>
                <w:lang w:eastAsia="en-US"/>
              </w:rPr>
              <w:t>.</w:t>
            </w:r>
          </w:p>
        </w:tc>
      </w:tr>
      <w:tr w:rsidR="002A2D38" w:rsidRPr="00FD14BC" w:rsidTr="00941AE4">
        <w:trPr>
          <w:trHeight w:val="429"/>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Kirguistán</w:t>
            </w:r>
          </w:p>
        </w:tc>
        <w:tc>
          <w:tcPr>
            <w:tcW w:w="8045" w:type="dxa"/>
            <w:tcBorders>
              <w:top w:val="nil"/>
              <w:left w:val="nil"/>
              <w:bottom w:val="single" w:sz="4" w:space="0" w:color="auto"/>
              <w:right w:val="single" w:sz="4" w:space="0" w:color="auto"/>
            </w:tcBorders>
            <w:shd w:val="clear" w:color="auto" w:fill="auto"/>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Suscribimos</w:t>
            </w:r>
            <w:r w:rsidR="001366EF" w:rsidRPr="00FD14BC">
              <w:rPr>
                <w:rFonts w:eastAsia="Times New Roman"/>
                <w:color w:val="000000"/>
                <w:szCs w:val="22"/>
                <w:lang w:eastAsia="en-US"/>
              </w:rPr>
              <w:t xml:space="preserve"> la propuesta</w:t>
            </w:r>
            <w:r w:rsidR="002A2D38" w:rsidRPr="00FD14BC">
              <w:rPr>
                <w:rFonts w:eastAsia="Times New Roman"/>
                <w:color w:val="000000"/>
                <w:szCs w:val="22"/>
                <w:lang w:eastAsia="en-US"/>
              </w:rPr>
              <w:t>.</w:t>
            </w:r>
          </w:p>
        </w:tc>
      </w:tr>
      <w:tr w:rsidR="002A2D38" w:rsidRPr="00FD14BC" w:rsidTr="00941AE4">
        <w:trPr>
          <w:trHeight w:val="291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941AE4" w:rsidP="00941AE4">
            <w:pPr>
              <w:rPr>
                <w:rFonts w:eastAsia="Times New Roman"/>
                <w:color w:val="000000"/>
                <w:szCs w:val="22"/>
                <w:lang w:eastAsia="en-US"/>
              </w:rPr>
            </w:pPr>
            <w:r w:rsidRPr="00FD14BC">
              <w:rPr>
                <w:rFonts w:eastAsia="Times New Roman"/>
                <w:color w:val="000000"/>
                <w:szCs w:val="22"/>
                <w:lang w:eastAsia="en-US"/>
              </w:rPr>
              <w:t>México</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296172" w:rsidP="00941AE4">
            <w:pPr>
              <w:rPr>
                <w:rFonts w:eastAsia="Times New Roman"/>
                <w:color w:val="000000"/>
                <w:szCs w:val="22"/>
                <w:lang w:eastAsia="en-US"/>
              </w:rPr>
            </w:pPr>
            <w:r w:rsidRPr="00FD14BC">
              <w:rPr>
                <w:rFonts w:eastAsia="Times New Roman"/>
                <w:color w:val="000000"/>
                <w:szCs w:val="22"/>
                <w:lang w:eastAsia="en-US"/>
              </w:rPr>
              <w:t>A fin de evitar la duplicación de información y como medida para mantenerla mejor organizada, se apoya la propuesta de que las secciones “gastos” e “ingresos” del informe de gestión financiera queden incorporados en el documento PPR.  No obstante, dicha incorporación no debería significar la eliminación de la información agregada sobre gastos (por categoría de costos) ni tampoco el panorama general de los ingresos bienales en comparación con el presupuesto.  Se reitera como en el punto anterior, a mantener la información integral de los gastos e ingresos en el PPR a fin de no perder datos primordiales, así como el uso de elementos gráficos en todas las secciones que manejen cifras y su evolución.</w:t>
            </w:r>
          </w:p>
        </w:tc>
      </w:tr>
      <w:tr w:rsidR="002A2D38" w:rsidRPr="00FD14BC" w:rsidTr="00941AE4">
        <w:trPr>
          <w:trHeight w:val="87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Filipinas</w:t>
            </w:r>
          </w:p>
        </w:tc>
        <w:tc>
          <w:tcPr>
            <w:tcW w:w="8045"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1366EF" w:rsidP="001366EF">
            <w:pPr>
              <w:rPr>
                <w:rFonts w:eastAsia="Times New Roman"/>
                <w:color w:val="000000"/>
                <w:szCs w:val="22"/>
                <w:lang w:eastAsia="en-US"/>
              </w:rPr>
            </w:pPr>
            <w:r w:rsidRPr="00FD14BC">
              <w:rPr>
                <w:rFonts w:eastAsia="Times New Roman"/>
                <w:color w:val="000000"/>
                <w:szCs w:val="22"/>
                <w:lang w:eastAsia="en-US"/>
              </w:rPr>
              <w:t xml:space="preserve">Sí, la información que figura en el documento </w:t>
            </w:r>
            <w:r w:rsidR="002A2D38" w:rsidRPr="00FD14BC">
              <w:rPr>
                <w:rFonts w:eastAsia="Times New Roman"/>
                <w:color w:val="000000"/>
                <w:szCs w:val="22"/>
                <w:lang w:eastAsia="en-US"/>
              </w:rPr>
              <w:t xml:space="preserve">PPR </w:t>
            </w:r>
            <w:r w:rsidRPr="00FD14BC">
              <w:rPr>
                <w:rFonts w:eastAsia="Times New Roman"/>
                <w:color w:val="000000"/>
                <w:szCs w:val="22"/>
                <w:lang w:eastAsia="en-US"/>
              </w:rPr>
              <w:t xml:space="preserve">es más exhaustiva y no es preciso repetirla en el </w:t>
            </w:r>
            <w:r w:rsidR="00CC2CA4" w:rsidRPr="00FD14BC">
              <w:rPr>
                <w:rFonts w:eastAsia="Times New Roman"/>
                <w:color w:val="000000"/>
                <w:szCs w:val="22"/>
                <w:lang w:eastAsia="en-US"/>
              </w:rPr>
              <w:t>informe de gestión financiera</w:t>
            </w:r>
            <w:r w:rsidR="002A2D38" w:rsidRPr="00FD14BC">
              <w:rPr>
                <w:rFonts w:eastAsia="Times New Roman"/>
                <w:color w:val="000000"/>
                <w:szCs w:val="22"/>
                <w:lang w:eastAsia="en-US"/>
              </w:rPr>
              <w:t>.</w:t>
            </w:r>
          </w:p>
        </w:tc>
      </w:tr>
      <w:tr w:rsidR="002A2D38" w:rsidRPr="00FD14BC" w:rsidTr="00941AE4">
        <w:trPr>
          <w:trHeight w:val="186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Qatar</w:t>
            </w:r>
          </w:p>
        </w:tc>
        <w:tc>
          <w:tcPr>
            <w:tcW w:w="8045" w:type="dxa"/>
            <w:tcBorders>
              <w:top w:val="single" w:sz="4" w:space="0" w:color="auto"/>
              <w:left w:val="nil"/>
              <w:bottom w:val="single" w:sz="4" w:space="0" w:color="auto"/>
              <w:right w:val="single" w:sz="4" w:space="0" w:color="auto"/>
            </w:tcBorders>
            <w:shd w:val="clear" w:color="auto" w:fill="auto"/>
            <w:vAlign w:val="bottom"/>
            <w:hideMark/>
          </w:tcPr>
          <w:p w:rsidR="002A2D38" w:rsidRPr="00FD14BC" w:rsidRDefault="00972750" w:rsidP="00D818D2">
            <w:pPr>
              <w:rPr>
                <w:rFonts w:eastAsia="Times New Roman"/>
                <w:color w:val="000000"/>
                <w:szCs w:val="22"/>
                <w:lang w:eastAsia="en-US"/>
              </w:rPr>
            </w:pPr>
            <w:r w:rsidRPr="00FD14BC">
              <w:rPr>
                <w:rFonts w:eastAsia="Times New Roman"/>
                <w:color w:val="000000"/>
                <w:szCs w:val="22"/>
                <w:lang w:eastAsia="en-US"/>
              </w:rPr>
              <w:t xml:space="preserve">Según las afirmaciones anteriores, la sección “Gastos” del </w:t>
            </w:r>
            <w:r w:rsidR="001126C1" w:rsidRPr="00FD14BC">
              <w:rPr>
                <w:rFonts w:eastAsia="Times New Roman"/>
                <w:color w:val="000000"/>
                <w:szCs w:val="22"/>
                <w:lang w:eastAsia="en-US"/>
              </w:rPr>
              <w:t xml:space="preserve">informe de gestión financiera </w:t>
            </w:r>
            <w:r w:rsidRPr="00FD14BC">
              <w:rPr>
                <w:rFonts w:eastAsia="Times New Roman"/>
                <w:color w:val="000000"/>
                <w:szCs w:val="22"/>
                <w:lang w:eastAsia="en-US"/>
              </w:rPr>
              <w:t xml:space="preserve">ofrece un panorama general del presupuesto bienal y de los gastos por programa y una comparación de los gastos presupuestados y </w:t>
            </w:r>
            <w:r w:rsidR="00630EF4" w:rsidRPr="00FD14BC">
              <w:rPr>
                <w:rFonts w:eastAsia="Times New Roman"/>
                <w:color w:val="000000"/>
                <w:szCs w:val="22"/>
                <w:lang w:eastAsia="en-US"/>
              </w:rPr>
              <w:t xml:space="preserve">los gastos </w:t>
            </w:r>
            <w:r w:rsidRPr="00FD14BC">
              <w:rPr>
                <w:rFonts w:eastAsia="Times New Roman"/>
                <w:color w:val="000000"/>
                <w:szCs w:val="22"/>
                <w:lang w:eastAsia="en-US"/>
              </w:rPr>
              <w:t xml:space="preserve">reales por categorías de costo, </w:t>
            </w:r>
            <w:r w:rsidR="00630EF4" w:rsidRPr="00FD14BC">
              <w:rPr>
                <w:rFonts w:eastAsia="Times New Roman"/>
                <w:color w:val="000000"/>
                <w:szCs w:val="22"/>
                <w:lang w:eastAsia="en-US"/>
              </w:rPr>
              <w:t xml:space="preserve">así como </w:t>
            </w:r>
            <w:r w:rsidR="00E578BC" w:rsidRPr="00FD14BC">
              <w:rPr>
                <w:rFonts w:eastAsia="Times New Roman"/>
                <w:color w:val="000000"/>
                <w:szCs w:val="22"/>
                <w:lang w:eastAsia="en-US"/>
              </w:rPr>
              <w:t xml:space="preserve">un resumen de </w:t>
            </w:r>
            <w:r w:rsidRPr="00FD14BC">
              <w:rPr>
                <w:rFonts w:eastAsia="Times New Roman"/>
                <w:color w:val="000000"/>
                <w:szCs w:val="22"/>
                <w:lang w:eastAsia="en-US"/>
              </w:rPr>
              <w:t xml:space="preserve">la aplicación de </w:t>
            </w:r>
            <w:r w:rsidR="00E578BC" w:rsidRPr="00FD14BC">
              <w:rPr>
                <w:rFonts w:eastAsia="Times New Roman"/>
                <w:color w:val="000000"/>
                <w:szCs w:val="22"/>
                <w:lang w:eastAsia="en-US"/>
              </w:rPr>
              <w:t xml:space="preserve">las distintas </w:t>
            </w:r>
            <w:r w:rsidRPr="00FD14BC">
              <w:rPr>
                <w:rFonts w:eastAsia="Times New Roman"/>
                <w:color w:val="000000"/>
                <w:szCs w:val="22"/>
                <w:lang w:eastAsia="en-US"/>
              </w:rPr>
              <w:t xml:space="preserve">medidas </w:t>
            </w:r>
            <w:r w:rsidR="00E578BC" w:rsidRPr="00FD14BC">
              <w:rPr>
                <w:rFonts w:eastAsia="Times New Roman"/>
                <w:color w:val="000000"/>
                <w:szCs w:val="22"/>
                <w:lang w:eastAsia="en-US"/>
              </w:rPr>
              <w:t xml:space="preserve">destinadas a </w:t>
            </w:r>
            <w:r w:rsidRPr="00FD14BC">
              <w:rPr>
                <w:rFonts w:eastAsia="Times New Roman"/>
                <w:color w:val="000000"/>
                <w:szCs w:val="22"/>
                <w:lang w:eastAsia="en-US"/>
              </w:rPr>
              <w:t>fomentar la eficacia en función de los costos</w:t>
            </w:r>
            <w:r w:rsidR="007173F2" w:rsidRPr="00FD14BC">
              <w:rPr>
                <w:rFonts w:eastAsia="Times New Roman"/>
                <w:color w:val="000000"/>
                <w:szCs w:val="22"/>
                <w:lang w:eastAsia="en-US"/>
              </w:rPr>
              <w:t>, al igual que en el documento PPR</w:t>
            </w:r>
            <w:r w:rsidR="002A2D38" w:rsidRPr="00FD14BC">
              <w:rPr>
                <w:rFonts w:eastAsia="Times New Roman"/>
                <w:color w:val="000000"/>
                <w:szCs w:val="22"/>
                <w:lang w:eastAsia="en-US"/>
              </w:rPr>
              <w:t xml:space="preserve">.  </w:t>
            </w:r>
            <w:r w:rsidR="007173F2" w:rsidRPr="00FD14BC">
              <w:rPr>
                <w:rFonts w:eastAsia="Times New Roman"/>
                <w:color w:val="000000"/>
                <w:szCs w:val="22"/>
                <w:lang w:eastAsia="en-US"/>
              </w:rPr>
              <w:t>Por este motivo</w:t>
            </w:r>
            <w:r w:rsidR="00E578BC" w:rsidRPr="00FD14BC">
              <w:rPr>
                <w:rFonts w:eastAsia="Times New Roman"/>
                <w:color w:val="000000"/>
                <w:szCs w:val="22"/>
                <w:lang w:eastAsia="en-US"/>
              </w:rPr>
              <w:t>,</w:t>
            </w:r>
            <w:r w:rsidR="007173F2" w:rsidRPr="00FD14BC">
              <w:rPr>
                <w:rFonts w:eastAsia="Times New Roman"/>
                <w:color w:val="000000"/>
                <w:szCs w:val="22"/>
                <w:lang w:eastAsia="en-US"/>
              </w:rPr>
              <w:t xml:space="preserve"> secundamos la </w:t>
            </w:r>
            <w:r w:rsidRPr="00FD14BC">
              <w:rPr>
                <w:rFonts w:eastAsia="Times New Roman"/>
                <w:color w:val="000000"/>
                <w:szCs w:val="22"/>
                <w:lang w:eastAsia="en-US"/>
              </w:rPr>
              <w:t>propuesta</w:t>
            </w:r>
            <w:r w:rsidR="002A2D38" w:rsidRPr="00FD14BC">
              <w:rPr>
                <w:rFonts w:eastAsia="Times New Roman"/>
                <w:color w:val="000000"/>
                <w:szCs w:val="22"/>
                <w:lang w:eastAsia="en-US"/>
              </w:rPr>
              <w:t xml:space="preserve">.  </w:t>
            </w:r>
            <w:r w:rsidR="006A1842" w:rsidRPr="00FD14BC">
              <w:rPr>
                <w:rFonts w:eastAsia="Times New Roman"/>
                <w:color w:val="000000"/>
                <w:szCs w:val="22"/>
                <w:lang w:eastAsia="en-US"/>
              </w:rPr>
              <w:t xml:space="preserve">Habida cuenta de la información que ya </w:t>
            </w:r>
            <w:r w:rsidR="00630EF4" w:rsidRPr="00FD14BC">
              <w:rPr>
                <w:rFonts w:eastAsia="Times New Roman"/>
                <w:color w:val="000000"/>
                <w:szCs w:val="22"/>
                <w:lang w:eastAsia="en-US"/>
              </w:rPr>
              <w:t xml:space="preserve">figura en </w:t>
            </w:r>
            <w:r w:rsidR="006A1842" w:rsidRPr="00FD14BC">
              <w:rPr>
                <w:rFonts w:eastAsia="Times New Roman"/>
                <w:color w:val="000000"/>
                <w:szCs w:val="22"/>
                <w:lang w:eastAsia="en-US"/>
              </w:rPr>
              <w:t xml:space="preserve">el </w:t>
            </w:r>
            <w:r w:rsidR="002A2D38" w:rsidRPr="00FD14BC">
              <w:rPr>
                <w:rFonts w:eastAsia="Times New Roman"/>
                <w:color w:val="000000"/>
                <w:szCs w:val="22"/>
                <w:lang w:eastAsia="en-US"/>
              </w:rPr>
              <w:t>PPR</w:t>
            </w:r>
            <w:r w:rsidR="00630EF4" w:rsidRPr="00FD14BC">
              <w:rPr>
                <w:rFonts w:eastAsia="Times New Roman"/>
                <w:color w:val="000000"/>
                <w:szCs w:val="22"/>
                <w:lang w:eastAsia="en-US"/>
              </w:rPr>
              <w:t xml:space="preserve"> y la vinculación existente entre estos elementos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las secciones </w:t>
            </w:r>
            <w:r w:rsidR="002A2D38" w:rsidRPr="00FD14BC">
              <w:rPr>
                <w:rFonts w:eastAsia="Times New Roman"/>
                <w:color w:val="000000"/>
                <w:szCs w:val="22"/>
                <w:lang w:eastAsia="en-US"/>
              </w:rPr>
              <w:t>“</w:t>
            </w:r>
            <w:r w:rsidRPr="00FD14BC">
              <w:rPr>
                <w:rFonts w:eastAsia="Times New Roman"/>
                <w:color w:val="000000"/>
                <w:szCs w:val="22"/>
                <w:lang w:eastAsia="en-US"/>
              </w:rPr>
              <w:t>Gastos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e </w:t>
            </w:r>
            <w:r w:rsidR="002A2D38" w:rsidRPr="00FD14BC">
              <w:rPr>
                <w:rFonts w:eastAsia="Times New Roman"/>
                <w:color w:val="000000"/>
                <w:szCs w:val="22"/>
                <w:lang w:eastAsia="en-US"/>
              </w:rPr>
              <w:t>“</w:t>
            </w:r>
            <w:r w:rsidRPr="00FD14BC">
              <w:rPr>
                <w:rFonts w:eastAsia="Times New Roman"/>
                <w:color w:val="000000"/>
                <w:szCs w:val="22"/>
                <w:lang w:eastAsia="en-US"/>
              </w:rPr>
              <w:t>Ingresos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del </w:t>
            </w:r>
            <w:r w:rsidR="001126C1" w:rsidRPr="00FD14BC">
              <w:rPr>
                <w:rFonts w:eastAsia="Times New Roman"/>
                <w:color w:val="000000"/>
                <w:szCs w:val="22"/>
                <w:lang w:eastAsia="en-US"/>
              </w:rPr>
              <w:t xml:space="preserve">informe de gestión financiera </w:t>
            </w:r>
            <w:r w:rsidR="006A1842" w:rsidRPr="00FD14BC">
              <w:rPr>
                <w:rFonts w:eastAsia="Times New Roman"/>
                <w:color w:val="000000"/>
                <w:szCs w:val="22"/>
                <w:lang w:eastAsia="en-US"/>
              </w:rPr>
              <w:t xml:space="preserve">podrían </w:t>
            </w:r>
            <w:r w:rsidR="00E578BC" w:rsidRPr="00FD14BC">
              <w:rPr>
                <w:rFonts w:eastAsia="Times New Roman"/>
                <w:color w:val="000000"/>
                <w:szCs w:val="22"/>
                <w:lang w:eastAsia="en-US"/>
              </w:rPr>
              <w:t xml:space="preserve">quedar incorporadas en el </w:t>
            </w:r>
            <w:r w:rsidR="006A1842" w:rsidRPr="00FD14BC">
              <w:rPr>
                <w:rFonts w:eastAsia="Times New Roman"/>
                <w:color w:val="000000"/>
                <w:szCs w:val="22"/>
                <w:lang w:eastAsia="en-US"/>
              </w:rPr>
              <w:t xml:space="preserve">documento </w:t>
            </w:r>
            <w:r w:rsidR="002A2D38" w:rsidRPr="00FD14BC">
              <w:rPr>
                <w:rFonts w:eastAsia="Times New Roman"/>
                <w:color w:val="000000"/>
                <w:szCs w:val="22"/>
                <w:lang w:eastAsia="en-US"/>
              </w:rPr>
              <w:t xml:space="preserve">PPR. </w:t>
            </w:r>
          </w:p>
        </w:tc>
      </w:tr>
      <w:tr w:rsidR="002A2D38" w:rsidRPr="00FD14BC" w:rsidTr="00941AE4">
        <w:trPr>
          <w:trHeight w:val="571"/>
        </w:trPr>
        <w:tc>
          <w:tcPr>
            <w:tcW w:w="1433" w:type="dxa"/>
            <w:tcBorders>
              <w:top w:val="nil"/>
              <w:left w:val="single" w:sz="4" w:space="0" w:color="auto"/>
              <w:bottom w:val="single" w:sz="4" w:space="0" w:color="auto"/>
              <w:right w:val="single" w:sz="4" w:space="0" w:color="auto"/>
            </w:tcBorders>
            <w:shd w:val="clear" w:color="auto" w:fill="auto"/>
            <w:noWrap/>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Federación de Rusia</w:t>
            </w:r>
          </w:p>
        </w:tc>
        <w:tc>
          <w:tcPr>
            <w:tcW w:w="8045" w:type="dxa"/>
            <w:tcBorders>
              <w:top w:val="nil"/>
              <w:left w:val="nil"/>
              <w:bottom w:val="single" w:sz="4" w:space="0" w:color="auto"/>
              <w:right w:val="single" w:sz="4" w:space="0" w:color="auto"/>
            </w:tcBorders>
            <w:shd w:val="clear" w:color="auto" w:fill="auto"/>
            <w:vAlign w:val="center"/>
          </w:tcPr>
          <w:p w:rsidR="002A2D38" w:rsidRPr="00FD14BC" w:rsidRDefault="002A2D38" w:rsidP="006A1842">
            <w:pPr>
              <w:rPr>
                <w:rFonts w:eastAsia="Times New Roman"/>
                <w:color w:val="000000"/>
                <w:szCs w:val="22"/>
                <w:lang w:eastAsia="en-US"/>
              </w:rPr>
            </w:pPr>
            <w:r w:rsidRPr="00FD14BC">
              <w:rPr>
                <w:szCs w:val="22"/>
              </w:rPr>
              <w:t xml:space="preserve">Rospatent </w:t>
            </w:r>
            <w:r w:rsidR="006A1842" w:rsidRPr="00FD14BC">
              <w:rPr>
                <w:szCs w:val="22"/>
              </w:rPr>
              <w:t>no descarta la posibilidad de secundar la propuesta de la Secretaría de la OMPI</w:t>
            </w:r>
            <w:r w:rsidRPr="00FD14BC">
              <w:rPr>
                <w:szCs w:val="22"/>
              </w:rPr>
              <w:t>.</w:t>
            </w:r>
          </w:p>
        </w:tc>
      </w:tr>
      <w:tr w:rsidR="002A2D38" w:rsidRPr="00FD14BC" w:rsidTr="00941AE4">
        <w:trPr>
          <w:trHeight w:val="410"/>
        </w:trPr>
        <w:tc>
          <w:tcPr>
            <w:tcW w:w="1433" w:type="dxa"/>
            <w:tcBorders>
              <w:top w:val="nil"/>
              <w:left w:val="single" w:sz="4" w:space="0" w:color="auto"/>
              <w:bottom w:val="single" w:sz="4" w:space="0" w:color="auto"/>
              <w:right w:val="single" w:sz="4" w:space="0" w:color="auto"/>
            </w:tcBorders>
            <w:shd w:val="clear" w:color="auto" w:fill="auto"/>
            <w:noWrap/>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Eslovaquia</w:t>
            </w:r>
          </w:p>
        </w:tc>
        <w:tc>
          <w:tcPr>
            <w:tcW w:w="8045" w:type="dxa"/>
            <w:tcBorders>
              <w:top w:val="nil"/>
              <w:left w:val="nil"/>
              <w:bottom w:val="single" w:sz="4" w:space="0" w:color="auto"/>
              <w:right w:val="single" w:sz="4" w:space="0" w:color="auto"/>
            </w:tcBorders>
            <w:shd w:val="clear" w:color="auto" w:fill="auto"/>
            <w:vAlign w:val="center"/>
          </w:tcPr>
          <w:p w:rsidR="002A2D38" w:rsidRPr="00FD14BC" w:rsidRDefault="00972750" w:rsidP="00972750">
            <w:pPr>
              <w:rPr>
                <w:rFonts w:eastAsia="Times New Roman"/>
                <w:color w:val="000000"/>
                <w:szCs w:val="22"/>
                <w:lang w:eastAsia="en-US"/>
              </w:rPr>
            </w:pPr>
            <w:r w:rsidRPr="00FD14BC">
              <w:rPr>
                <w:rFonts w:eastAsia="Times New Roman"/>
                <w:color w:val="000000"/>
                <w:szCs w:val="22"/>
                <w:lang w:eastAsia="en-US"/>
              </w:rPr>
              <w:t>Sí</w:t>
            </w:r>
            <w:r w:rsidR="002A2D38" w:rsidRPr="00FD14BC">
              <w:rPr>
                <w:rFonts w:eastAsia="Times New Roman"/>
                <w:color w:val="000000"/>
                <w:szCs w:val="22"/>
                <w:lang w:eastAsia="en-US"/>
              </w:rPr>
              <w:t xml:space="preserve">, </w:t>
            </w:r>
            <w:r w:rsidRPr="00FD14BC">
              <w:rPr>
                <w:rFonts w:eastAsia="Times New Roman"/>
                <w:color w:val="000000"/>
                <w:szCs w:val="22"/>
                <w:lang w:eastAsia="en-US"/>
              </w:rPr>
              <w:t>secundamos la propuesta</w:t>
            </w:r>
            <w:r w:rsidR="002A2D38" w:rsidRPr="00FD14BC">
              <w:rPr>
                <w:rFonts w:eastAsia="Times New Roman"/>
                <w:color w:val="000000"/>
                <w:szCs w:val="22"/>
                <w:lang w:eastAsia="en-US"/>
              </w:rPr>
              <w:t>.</w:t>
            </w:r>
          </w:p>
        </w:tc>
      </w:tr>
      <w:tr w:rsidR="002A2D38" w:rsidRPr="00FD14BC" w:rsidTr="00941AE4">
        <w:trPr>
          <w:trHeight w:val="886"/>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A167CA" w:rsidP="001126C1">
            <w:pPr>
              <w:rPr>
                <w:rFonts w:eastAsia="Times New Roman"/>
                <w:color w:val="000000"/>
                <w:szCs w:val="22"/>
                <w:lang w:eastAsia="en-US"/>
              </w:rPr>
            </w:pPr>
            <w:r>
              <w:rPr>
                <w:rFonts w:eastAsia="Times New Roman"/>
                <w:color w:val="000000"/>
                <w:szCs w:val="22"/>
                <w:lang w:eastAsia="en-US"/>
              </w:rPr>
              <w:t>Trinidad y Tabago</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6A1842" w:rsidP="007173F2">
            <w:pPr>
              <w:rPr>
                <w:rFonts w:eastAsia="Times New Roman"/>
                <w:color w:val="000000"/>
                <w:szCs w:val="22"/>
                <w:lang w:eastAsia="en-US"/>
              </w:rPr>
            </w:pPr>
            <w:r w:rsidRPr="00FD14BC">
              <w:rPr>
                <w:rFonts w:eastAsia="Times New Roman"/>
                <w:color w:val="000000"/>
                <w:szCs w:val="22"/>
                <w:lang w:eastAsia="en-US"/>
              </w:rPr>
              <w:t>No se descarta suscribir la propuesta</w:t>
            </w:r>
            <w:r w:rsidR="002A2D38" w:rsidRPr="00FD14BC">
              <w:rPr>
                <w:rFonts w:eastAsia="Times New Roman"/>
                <w:color w:val="000000"/>
                <w:szCs w:val="22"/>
                <w:lang w:eastAsia="en-US"/>
              </w:rPr>
              <w:t xml:space="preserve">.  </w:t>
            </w:r>
            <w:r w:rsidR="00C53E2C" w:rsidRPr="00FD14BC">
              <w:rPr>
                <w:rFonts w:eastAsia="Times New Roman"/>
                <w:color w:val="000000"/>
                <w:szCs w:val="22"/>
                <w:lang w:eastAsia="en-US"/>
              </w:rPr>
              <w:t xml:space="preserve">Una vez más, conviene recordar que las personas que </w:t>
            </w:r>
            <w:r w:rsidR="007173F2" w:rsidRPr="00FD14BC">
              <w:rPr>
                <w:rFonts w:eastAsia="Times New Roman"/>
                <w:color w:val="000000"/>
                <w:szCs w:val="22"/>
                <w:lang w:eastAsia="en-US"/>
              </w:rPr>
              <w:t xml:space="preserve">acceden a </w:t>
            </w:r>
            <w:r w:rsidR="00C53E2C" w:rsidRPr="00FD14BC">
              <w:rPr>
                <w:rFonts w:eastAsia="Times New Roman"/>
                <w:color w:val="000000"/>
                <w:szCs w:val="22"/>
                <w:lang w:eastAsia="en-US"/>
              </w:rPr>
              <w:t xml:space="preserve">los estados financieros no siempre son capaces de interpretarlos con facilidad y que, de hecho, los datos se ponen a disposición de una amplia gama de usuarios con distintas aptitudes.  </w:t>
            </w:r>
          </w:p>
        </w:tc>
      </w:tr>
      <w:tr w:rsidR="002A2D38" w:rsidRPr="00FD14BC" w:rsidTr="00941AE4">
        <w:trPr>
          <w:trHeight w:val="693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lastRenderedPageBreak/>
              <w:t>Turquía</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DB6A2B" w:rsidP="004E5975">
            <w:pPr>
              <w:rPr>
                <w:rFonts w:eastAsia="Times New Roman"/>
                <w:color w:val="000000"/>
                <w:szCs w:val="22"/>
                <w:lang w:eastAsia="en-US"/>
              </w:rPr>
            </w:pPr>
            <w:r w:rsidRPr="00FD14BC">
              <w:rPr>
                <w:rFonts w:eastAsia="Times New Roman"/>
                <w:color w:val="000000"/>
                <w:szCs w:val="22"/>
                <w:lang w:eastAsia="en-US"/>
              </w:rPr>
              <w:t>Aunque con reservas, s</w:t>
            </w:r>
            <w:r w:rsidR="006A1842" w:rsidRPr="00FD14BC">
              <w:rPr>
                <w:rFonts w:eastAsia="Times New Roman"/>
                <w:color w:val="000000"/>
                <w:szCs w:val="22"/>
                <w:lang w:eastAsia="en-US"/>
              </w:rPr>
              <w:t>ecundamos la propuesta</w:t>
            </w:r>
            <w:r w:rsidR="002A2D38" w:rsidRPr="00FD14BC">
              <w:rPr>
                <w:rFonts w:eastAsia="Times New Roman"/>
                <w:color w:val="000000"/>
                <w:szCs w:val="22"/>
                <w:lang w:eastAsia="en-US"/>
              </w:rPr>
              <w:t xml:space="preserve">.  </w:t>
            </w:r>
            <w:r w:rsidR="006A1842" w:rsidRPr="00FD14BC">
              <w:rPr>
                <w:rFonts w:eastAsia="Times New Roman"/>
                <w:color w:val="000000"/>
                <w:szCs w:val="22"/>
                <w:lang w:eastAsia="en-US"/>
              </w:rPr>
              <w:t xml:space="preserve">En el </w:t>
            </w:r>
            <w:r w:rsidR="00CC2CA4" w:rsidRPr="00FD14BC">
              <w:rPr>
                <w:rFonts w:eastAsia="Times New Roman"/>
                <w:color w:val="000000"/>
                <w:szCs w:val="22"/>
                <w:lang w:eastAsia="en-US"/>
              </w:rPr>
              <w:t>informe de gestión financiera</w:t>
            </w:r>
            <w:r w:rsidR="002A2D38" w:rsidRPr="00FD14BC">
              <w:rPr>
                <w:rFonts w:eastAsia="Times New Roman"/>
                <w:color w:val="000000"/>
                <w:szCs w:val="22"/>
                <w:lang w:eastAsia="en-US"/>
              </w:rPr>
              <w:t xml:space="preserve">, </w:t>
            </w:r>
            <w:r w:rsidR="006A1842" w:rsidRPr="00FD14BC">
              <w:rPr>
                <w:rFonts w:eastAsia="Times New Roman"/>
                <w:color w:val="000000"/>
                <w:szCs w:val="22"/>
                <w:lang w:eastAsia="en-US"/>
              </w:rPr>
              <w:t xml:space="preserve">el apartado dedicado a los </w:t>
            </w:r>
            <w:r w:rsidR="002A2D38" w:rsidRPr="00FD14BC">
              <w:rPr>
                <w:rFonts w:eastAsia="Times New Roman"/>
                <w:color w:val="000000"/>
                <w:szCs w:val="22"/>
                <w:lang w:eastAsia="en-US"/>
              </w:rPr>
              <w:t>“</w:t>
            </w:r>
            <w:r w:rsidR="006A1842" w:rsidRPr="00FD14BC">
              <w:rPr>
                <w:rFonts w:eastAsia="Times New Roman"/>
                <w:color w:val="000000"/>
                <w:szCs w:val="22"/>
                <w:lang w:eastAsia="en-US"/>
              </w:rPr>
              <w:t>gastos</w:t>
            </w:r>
            <w:r w:rsidR="002A2D38" w:rsidRPr="00FD14BC">
              <w:rPr>
                <w:rFonts w:eastAsia="Times New Roman"/>
                <w:color w:val="000000"/>
                <w:szCs w:val="22"/>
                <w:lang w:eastAsia="en-US"/>
              </w:rPr>
              <w:t xml:space="preserve">” </w:t>
            </w:r>
            <w:r w:rsidR="00B31903" w:rsidRPr="00FD14BC">
              <w:rPr>
                <w:rFonts w:eastAsia="Times New Roman"/>
                <w:color w:val="000000"/>
                <w:szCs w:val="22"/>
                <w:lang w:eastAsia="en-US"/>
              </w:rPr>
              <w:t>expone</w:t>
            </w:r>
            <w:r w:rsidRPr="00FD14BC">
              <w:rPr>
                <w:rFonts w:eastAsia="Times New Roman"/>
                <w:color w:val="000000"/>
                <w:szCs w:val="22"/>
                <w:lang w:eastAsia="en-US"/>
              </w:rPr>
              <w:t xml:space="preserve"> </w:t>
            </w:r>
            <w:r w:rsidR="00BF3044" w:rsidRPr="00FD14BC">
              <w:rPr>
                <w:rFonts w:eastAsia="Times New Roman"/>
                <w:color w:val="000000"/>
                <w:szCs w:val="22"/>
                <w:lang w:eastAsia="en-US"/>
              </w:rPr>
              <w:t xml:space="preserve">en un cuadro </w:t>
            </w:r>
            <w:r w:rsidR="006A1842" w:rsidRPr="00FD14BC">
              <w:rPr>
                <w:rFonts w:eastAsia="Times New Roman"/>
                <w:color w:val="000000"/>
                <w:szCs w:val="22"/>
                <w:lang w:eastAsia="en-US"/>
              </w:rPr>
              <w:t xml:space="preserve">el presupuesto aprobado, el presupuesto </w:t>
            </w:r>
            <w:r w:rsidR="002A2D38" w:rsidRPr="00FD14BC">
              <w:rPr>
                <w:rFonts w:eastAsia="Times New Roman"/>
                <w:color w:val="000000"/>
                <w:szCs w:val="22"/>
                <w:lang w:eastAsia="en-US"/>
              </w:rPr>
              <w:t xml:space="preserve">final </w:t>
            </w:r>
            <w:r w:rsidR="006A1842" w:rsidRPr="00FD14BC">
              <w:rPr>
                <w:rFonts w:eastAsia="Times New Roman"/>
                <w:color w:val="000000"/>
                <w:szCs w:val="22"/>
                <w:lang w:eastAsia="en-US"/>
              </w:rPr>
              <w:t>después de las transferencias</w:t>
            </w:r>
            <w:r w:rsidR="002A2D38" w:rsidRPr="00FD14BC">
              <w:rPr>
                <w:rFonts w:eastAsia="Times New Roman"/>
                <w:color w:val="000000"/>
                <w:szCs w:val="22"/>
                <w:lang w:eastAsia="en-US"/>
              </w:rPr>
              <w:t xml:space="preserve">, </w:t>
            </w:r>
            <w:r w:rsidR="006A1842" w:rsidRPr="00FD14BC">
              <w:rPr>
                <w:rFonts w:eastAsia="Times New Roman"/>
                <w:color w:val="000000"/>
                <w:szCs w:val="22"/>
                <w:lang w:eastAsia="en-US"/>
              </w:rPr>
              <w:t>los gastos totales y el índice de utilización del presupuesto</w:t>
            </w:r>
            <w:r w:rsidR="00BF3044" w:rsidRPr="00FD14BC">
              <w:rPr>
                <w:rFonts w:eastAsia="Times New Roman"/>
                <w:color w:val="000000"/>
                <w:szCs w:val="22"/>
                <w:lang w:eastAsia="en-US"/>
              </w:rPr>
              <w:t>,</w:t>
            </w:r>
            <w:r w:rsidR="006A1842" w:rsidRPr="00FD14BC">
              <w:rPr>
                <w:rFonts w:eastAsia="Times New Roman"/>
                <w:color w:val="000000"/>
                <w:szCs w:val="22"/>
                <w:lang w:eastAsia="en-US"/>
              </w:rPr>
              <w:t xml:space="preserve"> y </w:t>
            </w:r>
            <w:r w:rsidR="00BF3044" w:rsidRPr="00FD14BC">
              <w:rPr>
                <w:rFonts w:eastAsia="Times New Roman"/>
                <w:color w:val="000000"/>
                <w:szCs w:val="22"/>
                <w:lang w:eastAsia="en-US"/>
              </w:rPr>
              <w:t xml:space="preserve">en el cuadro siguiente </w:t>
            </w:r>
            <w:r w:rsidR="006A1842" w:rsidRPr="00FD14BC">
              <w:rPr>
                <w:rFonts w:eastAsia="Times New Roman"/>
                <w:color w:val="000000"/>
                <w:szCs w:val="22"/>
                <w:lang w:eastAsia="en-US"/>
              </w:rPr>
              <w:t>la evolución de</w:t>
            </w:r>
            <w:r w:rsidR="00BF3044" w:rsidRPr="00FD14BC">
              <w:rPr>
                <w:rFonts w:eastAsia="Times New Roman"/>
                <w:color w:val="000000"/>
                <w:szCs w:val="22"/>
                <w:lang w:eastAsia="en-US"/>
              </w:rPr>
              <w:t xml:space="preserve"> los gastos de personal </w:t>
            </w:r>
            <w:r w:rsidR="006A1842" w:rsidRPr="00FD14BC">
              <w:rPr>
                <w:rFonts w:eastAsia="Times New Roman"/>
                <w:color w:val="000000"/>
                <w:szCs w:val="22"/>
                <w:lang w:eastAsia="en-US"/>
              </w:rPr>
              <w:t xml:space="preserve">a lo largo de </w:t>
            </w:r>
            <w:r w:rsidR="006E61BD" w:rsidRPr="00FD14BC">
              <w:rPr>
                <w:rFonts w:eastAsia="Times New Roman"/>
                <w:color w:val="000000"/>
                <w:szCs w:val="22"/>
                <w:lang w:eastAsia="en-US"/>
              </w:rPr>
              <w:t>varios</w:t>
            </w:r>
            <w:r w:rsidR="006A1842" w:rsidRPr="00FD14BC">
              <w:rPr>
                <w:rFonts w:eastAsia="Times New Roman"/>
                <w:color w:val="000000"/>
                <w:szCs w:val="22"/>
                <w:lang w:eastAsia="en-US"/>
              </w:rPr>
              <w:t xml:space="preserve"> años</w:t>
            </w:r>
            <w:r w:rsidR="002A2D38" w:rsidRPr="00FD14BC">
              <w:rPr>
                <w:rFonts w:eastAsia="Times New Roman"/>
                <w:color w:val="000000"/>
                <w:szCs w:val="22"/>
                <w:lang w:eastAsia="en-US"/>
              </w:rPr>
              <w:t xml:space="preserve">.  </w:t>
            </w:r>
            <w:r w:rsidR="006A1842" w:rsidRPr="00FD14BC">
              <w:rPr>
                <w:rFonts w:eastAsia="Times New Roman"/>
                <w:color w:val="000000"/>
                <w:szCs w:val="22"/>
                <w:lang w:eastAsia="en-US"/>
              </w:rPr>
              <w:t xml:space="preserve">Se presenta la evolución </w:t>
            </w:r>
            <w:r w:rsidR="00BF3044" w:rsidRPr="00FD14BC">
              <w:rPr>
                <w:rFonts w:eastAsia="Times New Roman"/>
                <w:color w:val="000000"/>
                <w:szCs w:val="22"/>
                <w:lang w:eastAsia="en-US"/>
              </w:rPr>
              <w:t>de los gastos de viaje</w:t>
            </w:r>
            <w:r w:rsidR="004E5975" w:rsidRPr="00FD14BC">
              <w:rPr>
                <w:rFonts w:eastAsia="Times New Roman"/>
                <w:color w:val="000000"/>
                <w:szCs w:val="22"/>
                <w:lang w:eastAsia="en-US"/>
              </w:rPr>
              <w:t>s</w:t>
            </w:r>
            <w:r w:rsidR="006A1842" w:rsidRPr="00FD14BC">
              <w:rPr>
                <w:rFonts w:eastAsia="Times New Roman"/>
                <w:color w:val="000000"/>
                <w:szCs w:val="22"/>
                <w:lang w:eastAsia="en-US"/>
              </w:rPr>
              <w:t xml:space="preserve"> y becas y una comparación con los datos registrados el año anterior</w:t>
            </w:r>
            <w:r w:rsidR="002A2D38" w:rsidRPr="00FD14BC">
              <w:rPr>
                <w:rFonts w:eastAsia="Times New Roman"/>
                <w:color w:val="000000"/>
                <w:szCs w:val="22"/>
                <w:lang w:eastAsia="en-US"/>
              </w:rPr>
              <w:t xml:space="preserve">.  </w:t>
            </w:r>
            <w:r w:rsidR="006A1842" w:rsidRPr="00FD14BC">
              <w:rPr>
                <w:rFonts w:eastAsia="Times New Roman"/>
                <w:color w:val="000000"/>
                <w:szCs w:val="22"/>
                <w:lang w:eastAsia="en-US"/>
              </w:rPr>
              <w:t xml:space="preserve">Se aplica el mismo enfoque a los gastos de </w:t>
            </w:r>
            <w:r w:rsidR="004E5975" w:rsidRPr="00FD14BC">
              <w:rPr>
                <w:rFonts w:eastAsia="Times New Roman"/>
                <w:color w:val="000000"/>
                <w:szCs w:val="22"/>
                <w:lang w:eastAsia="en-US"/>
              </w:rPr>
              <w:t>funcionamiento</w:t>
            </w:r>
            <w:r w:rsidR="006A1842" w:rsidRPr="00FD14BC">
              <w:rPr>
                <w:rFonts w:eastAsia="Times New Roman"/>
                <w:color w:val="000000"/>
                <w:szCs w:val="22"/>
                <w:lang w:eastAsia="en-US"/>
              </w:rPr>
              <w:t>, servicios contractuales, equipo y suministros</w:t>
            </w:r>
            <w:r w:rsidR="002A2D38" w:rsidRPr="00FD14BC">
              <w:rPr>
                <w:rFonts w:eastAsia="Times New Roman"/>
                <w:color w:val="000000"/>
                <w:szCs w:val="22"/>
                <w:lang w:eastAsia="en-US"/>
              </w:rPr>
              <w:t xml:space="preserve">.  </w:t>
            </w:r>
            <w:r w:rsidR="002F72F5" w:rsidRPr="00FD14BC">
              <w:rPr>
                <w:rFonts w:eastAsia="Times New Roman"/>
                <w:color w:val="000000"/>
                <w:szCs w:val="22"/>
                <w:lang w:eastAsia="en-US"/>
              </w:rPr>
              <w:t xml:space="preserve">Consideramos muy útil el análisis comparativo empleado para ilustrar las diferencias en </w:t>
            </w:r>
            <w:r w:rsidR="00B31903" w:rsidRPr="00FD14BC">
              <w:rPr>
                <w:rFonts w:eastAsia="Times New Roman"/>
                <w:color w:val="000000"/>
                <w:szCs w:val="22"/>
                <w:lang w:eastAsia="en-US"/>
              </w:rPr>
              <w:t xml:space="preserve">las </w:t>
            </w:r>
            <w:r w:rsidR="002F72F5" w:rsidRPr="00FD14BC">
              <w:rPr>
                <w:rFonts w:eastAsia="Times New Roman"/>
                <w:color w:val="000000"/>
                <w:szCs w:val="22"/>
                <w:lang w:eastAsia="en-US"/>
              </w:rPr>
              <w:t>áreas relacionadas con la eficacia en función de los costos</w:t>
            </w:r>
            <w:r w:rsidR="002A2D38" w:rsidRPr="00FD14BC">
              <w:rPr>
                <w:rFonts w:eastAsia="Times New Roman"/>
                <w:color w:val="000000"/>
                <w:szCs w:val="22"/>
                <w:lang w:eastAsia="en-US"/>
              </w:rPr>
              <w:t xml:space="preserve">. </w:t>
            </w:r>
            <w:r w:rsidR="00B31903" w:rsidRPr="00FD14BC">
              <w:rPr>
                <w:rFonts w:eastAsia="Times New Roman"/>
                <w:color w:val="000000"/>
                <w:szCs w:val="22"/>
                <w:lang w:eastAsia="en-US"/>
              </w:rPr>
              <w:t>Esto p</w:t>
            </w:r>
            <w:r w:rsidR="00BF3044" w:rsidRPr="00FD14BC">
              <w:rPr>
                <w:rFonts w:eastAsia="Times New Roman"/>
                <w:color w:val="000000"/>
                <w:szCs w:val="22"/>
                <w:lang w:eastAsia="en-US"/>
              </w:rPr>
              <w:t>ermite</w:t>
            </w:r>
            <w:r w:rsidR="002F72F5" w:rsidRPr="00FD14BC">
              <w:rPr>
                <w:rFonts w:eastAsia="Times New Roman"/>
                <w:color w:val="000000"/>
                <w:szCs w:val="22"/>
                <w:lang w:eastAsia="en-US"/>
              </w:rPr>
              <w:t xml:space="preserve"> realizar valoraciones desde el punto de vista de </w:t>
            </w:r>
            <w:r w:rsidR="000C54C3" w:rsidRPr="00FD14BC">
              <w:rPr>
                <w:rFonts w:eastAsia="Times New Roman"/>
                <w:color w:val="000000"/>
                <w:szCs w:val="22"/>
                <w:lang w:eastAsia="en-US"/>
              </w:rPr>
              <w:t>la</w:t>
            </w:r>
            <w:r w:rsidR="002F72F5" w:rsidRPr="00FD14BC">
              <w:rPr>
                <w:rFonts w:eastAsia="Times New Roman"/>
                <w:color w:val="000000"/>
                <w:szCs w:val="22"/>
                <w:lang w:eastAsia="en-US"/>
              </w:rPr>
              <w:t xml:space="preserve"> eficacia</w:t>
            </w:r>
            <w:r w:rsidR="002A2D38" w:rsidRPr="00FD14BC">
              <w:rPr>
                <w:rFonts w:eastAsia="Times New Roman"/>
                <w:color w:val="000000"/>
                <w:szCs w:val="22"/>
                <w:lang w:eastAsia="en-US"/>
              </w:rPr>
              <w:t xml:space="preserve">.  </w:t>
            </w:r>
            <w:r w:rsidR="002F72F5" w:rsidRPr="00FD14BC">
              <w:rPr>
                <w:rFonts w:eastAsia="Times New Roman"/>
                <w:color w:val="000000"/>
                <w:szCs w:val="22"/>
                <w:lang w:eastAsia="en-US"/>
              </w:rPr>
              <w:t xml:space="preserve">Para empezar, </w:t>
            </w:r>
            <w:r w:rsidR="0013131D" w:rsidRPr="00FD14BC">
              <w:rPr>
                <w:rFonts w:eastAsia="Times New Roman"/>
                <w:color w:val="000000"/>
                <w:szCs w:val="22"/>
                <w:lang w:eastAsia="en-US"/>
              </w:rPr>
              <w:t xml:space="preserve">en </w:t>
            </w:r>
            <w:r w:rsidR="002F72F5" w:rsidRPr="00FD14BC">
              <w:rPr>
                <w:rFonts w:eastAsia="Times New Roman"/>
                <w:color w:val="000000"/>
                <w:szCs w:val="22"/>
                <w:lang w:eastAsia="en-US"/>
              </w:rPr>
              <w:t xml:space="preserve">el cuadro </w:t>
            </w:r>
            <w:r w:rsidR="0013131D" w:rsidRPr="00FD14BC">
              <w:rPr>
                <w:rFonts w:eastAsia="Times New Roman"/>
                <w:color w:val="000000"/>
                <w:szCs w:val="22"/>
                <w:lang w:eastAsia="en-US"/>
              </w:rPr>
              <w:t xml:space="preserve">del documento PPR </w:t>
            </w:r>
            <w:r w:rsidR="000C54C3" w:rsidRPr="00FD14BC">
              <w:rPr>
                <w:rFonts w:eastAsia="Times New Roman"/>
                <w:color w:val="000000"/>
                <w:szCs w:val="22"/>
                <w:lang w:eastAsia="en-US"/>
              </w:rPr>
              <w:t xml:space="preserve">dedicado al </w:t>
            </w:r>
            <w:r w:rsidR="002F72F5" w:rsidRPr="00FD14BC">
              <w:rPr>
                <w:rFonts w:eastAsia="Times New Roman"/>
                <w:color w:val="000000"/>
                <w:szCs w:val="22"/>
                <w:lang w:eastAsia="en-US"/>
              </w:rPr>
              <w:t xml:space="preserve">presupuesto de los programas no </w:t>
            </w:r>
            <w:r w:rsidR="0013131D" w:rsidRPr="00FD14BC">
              <w:rPr>
                <w:rFonts w:eastAsia="Times New Roman"/>
                <w:color w:val="000000"/>
                <w:szCs w:val="22"/>
                <w:lang w:eastAsia="en-US"/>
              </w:rPr>
              <w:t xml:space="preserve">aparece </w:t>
            </w:r>
            <w:r w:rsidR="002F72F5" w:rsidRPr="00FD14BC">
              <w:rPr>
                <w:rFonts w:eastAsia="Times New Roman"/>
                <w:color w:val="000000"/>
                <w:szCs w:val="22"/>
                <w:lang w:eastAsia="en-US"/>
              </w:rPr>
              <w:t>el índice de utilización por programa</w:t>
            </w:r>
            <w:r w:rsidR="002A2D38" w:rsidRPr="00FD14BC">
              <w:rPr>
                <w:rFonts w:eastAsia="Times New Roman"/>
                <w:color w:val="000000"/>
                <w:szCs w:val="22"/>
                <w:lang w:eastAsia="en-US"/>
              </w:rPr>
              <w:t xml:space="preserve">.  </w:t>
            </w:r>
            <w:r w:rsidR="0013131D" w:rsidRPr="00FD14BC">
              <w:rPr>
                <w:rFonts w:eastAsia="Times New Roman"/>
                <w:color w:val="000000"/>
                <w:szCs w:val="22"/>
                <w:lang w:eastAsia="en-US"/>
              </w:rPr>
              <w:t>El índice correspondiente a cada programa sí que aparece indicado para el programa en cuestión</w:t>
            </w:r>
            <w:r w:rsidR="002A2D38" w:rsidRPr="00FD14BC">
              <w:rPr>
                <w:rFonts w:eastAsia="Times New Roman"/>
                <w:color w:val="000000"/>
                <w:szCs w:val="22"/>
                <w:lang w:eastAsia="en-US"/>
              </w:rPr>
              <w:t xml:space="preserve">.  </w:t>
            </w:r>
            <w:r w:rsidR="002F72F5" w:rsidRPr="00FD14BC">
              <w:rPr>
                <w:rFonts w:eastAsia="Times New Roman"/>
                <w:color w:val="000000"/>
                <w:szCs w:val="22"/>
                <w:lang w:eastAsia="en-US"/>
              </w:rPr>
              <w:t xml:space="preserve">El documento PPR no </w:t>
            </w:r>
            <w:r w:rsidR="00A552E3" w:rsidRPr="00FD14BC">
              <w:rPr>
                <w:rFonts w:eastAsia="Times New Roman"/>
                <w:color w:val="000000"/>
                <w:szCs w:val="22"/>
                <w:lang w:eastAsia="en-US"/>
              </w:rPr>
              <w:t xml:space="preserve">ofrece </w:t>
            </w:r>
            <w:r w:rsidR="002F72F5" w:rsidRPr="00FD14BC">
              <w:rPr>
                <w:rFonts w:eastAsia="Times New Roman"/>
                <w:color w:val="000000"/>
                <w:szCs w:val="22"/>
                <w:lang w:eastAsia="en-US"/>
              </w:rPr>
              <w:t xml:space="preserve">una visión de conjunto del índice de utilización, </w:t>
            </w:r>
            <w:r w:rsidR="0013131D" w:rsidRPr="00FD14BC">
              <w:rPr>
                <w:rFonts w:eastAsia="Times New Roman"/>
                <w:color w:val="000000"/>
                <w:szCs w:val="22"/>
                <w:lang w:eastAsia="en-US"/>
              </w:rPr>
              <w:t xml:space="preserve">y tampoco </w:t>
            </w:r>
            <w:r w:rsidR="00A552E3" w:rsidRPr="00FD14BC">
              <w:rPr>
                <w:rFonts w:eastAsia="Times New Roman"/>
                <w:color w:val="000000"/>
                <w:szCs w:val="22"/>
                <w:lang w:eastAsia="en-US"/>
              </w:rPr>
              <w:t>el índice de utilización global</w:t>
            </w:r>
            <w:r w:rsidR="002A2D38" w:rsidRPr="00FD14BC">
              <w:rPr>
                <w:rFonts w:eastAsia="Times New Roman"/>
                <w:color w:val="000000"/>
                <w:szCs w:val="22"/>
                <w:lang w:eastAsia="en-US"/>
              </w:rPr>
              <w:t xml:space="preserve">.  </w:t>
            </w:r>
            <w:r w:rsidR="002F72F5" w:rsidRPr="00FD14BC">
              <w:rPr>
                <w:rFonts w:eastAsia="Times New Roman"/>
                <w:color w:val="000000"/>
                <w:szCs w:val="22"/>
                <w:lang w:eastAsia="en-US"/>
              </w:rPr>
              <w:t xml:space="preserve">Por otra parte, los cuadros </w:t>
            </w:r>
            <w:r w:rsidR="000C54C3" w:rsidRPr="00FD14BC">
              <w:rPr>
                <w:rFonts w:eastAsia="Times New Roman"/>
                <w:color w:val="000000"/>
                <w:szCs w:val="22"/>
                <w:lang w:eastAsia="en-US"/>
              </w:rPr>
              <w:t>d</w:t>
            </w:r>
            <w:r w:rsidR="002F72F5" w:rsidRPr="00FD14BC">
              <w:rPr>
                <w:rFonts w:eastAsia="Times New Roman"/>
                <w:color w:val="000000"/>
                <w:szCs w:val="22"/>
                <w:lang w:eastAsia="en-US"/>
              </w:rPr>
              <w:t xml:space="preserve">el documento </w:t>
            </w:r>
            <w:r w:rsidR="002A2D38" w:rsidRPr="00FD14BC">
              <w:rPr>
                <w:rFonts w:eastAsia="Times New Roman"/>
                <w:color w:val="000000"/>
                <w:szCs w:val="22"/>
                <w:lang w:eastAsia="en-US"/>
              </w:rPr>
              <w:t xml:space="preserve">PPR </w:t>
            </w:r>
            <w:r w:rsidR="000C54C3" w:rsidRPr="00FD14BC">
              <w:rPr>
                <w:rFonts w:eastAsia="Times New Roman"/>
                <w:color w:val="000000"/>
                <w:szCs w:val="22"/>
                <w:lang w:eastAsia="en-US"/>
              </w:rPr>
              <w:t xml:space="preserve">que muestran </w:t>
            </w:r>
            <w:r w:rsidR="002F72F5" w:rsidRPr="00FD14BC">
              <w:rPr>
                <w:rFonts w:eastAsia="Times New Roman"/>
                <w:color w:val="000000"/>
                <w:szCs w:val="22"/>
                <w:lang w:eastAsia="en-US"/>
              </w:rPr>
              <w:t xml:space="preserve">el índice de utilización </w:t>
            </w:r>
            <w:r w:rsidR="00D818D2" w:rsidRPr="00FD14BC">
              <w:rPr>
                <w:rFonts w:eastAsia="Times New Roman"/>
                <w:color w:val="000000"/>
                <w:szCs w:val="22"/>
                <w:lang w:eastAsia="en-US"/>
              </w:rPr>
              <w:t xml:space="preserve">correspondiente a </w:t>
            </w:r>
            <w:r w:rsidR="002F72F5" w:rsidRPr="00FD14BC">
              <w:rPr>
                <w:rFonts w:eastAsia="Times New Roman"/>
                <w:color w:val="000000"/>
                <w:szCs w:val="22"/>
                <w:lang w:eastAsia="en-US"/>
              </w:rPr>
              <w:t xml:space="preserve">cada programa </w:t>
            </w:r>
            <w:r w:rsidR="00BF3044" w:rsidRPr="00FD14BC">
              <w:rPr>
                <w:rFonts w:eastAsia="Times New Roman"/>
                <w:color w:val="000000"/>
                <w:szCs w:val="22"/>
                <w:lang w:eastAsia="en-US"/>
              </w:rPr>
              <w:t>son más detallados</w:t>
            </w:r>
            <w:r w:rsidR="006E61BD" w:rsidRPr="00FD14BC">
              <w:rPr>
                <w:rFonts w:eastAsia="Times New Roman"/>
                <w:color w:val="000000"/>
                <w:szCs w:val="22"/>
                <w:lang w:eastAsia="en-US"/>
              </w:rPr>
              <w:t xml:space="preserve"> y facilitan </w:t>
            </w:r>
            <w:r w:rsidR="00001F47" w:rsidRPr="00FD14BC">
              <w:rPr>
                <w:rFonts w:eastAsia="Times New Roman"/>
                <w:color w:val="000000"/>
                <w:szCs w:val="22"/>
                <w:lang w:eastAsia="en-US"/>
              </w:rPr>
              <w:t>datos relativos a los recursos de personal y de otro tipo</w:t>
            </w:r>
            <w:r w:rsidR="002A2D38" w:rsidRPr="00FD14BC">
              <w:rPr>
                <w:rFonts w:eastAsia="Times New Roman"/>
                <w:color w:val="000000"/>
                <w:szCs w:val="22"/>
                <w:lang w:eastAsia="en-US"/>
              </w:rPr>
              <w:t xml:space="preserve">.  </w:t>
            </w:r>
            <w:r w:rsidR="00001F47" w:rsidRPr="00FD14BC">
              <w:rPr>
                <w:rFonts w:eastAsia="Times New Roman"/>
                <w:color w:val="000000"/>
                <w:szCs w:val="22"/>
                <w:lang w:eastAsia="en-US"/>
              </w:rPr>
              <w:t xml:space="preserve">Comparando el </w:t>
            </w:r>
            <w:r w:rsidR="00A62EC9" w:rsidRPr="00FD14BC">
              <w:rPr>
                <w:rFonts w:eastAsia="Times New Roman"/>
                <w:color w:val="000000"/>
                <w:szCs w:val="22"/>
                <w:lang w:eastAsia="en-US"/>
              </w:rPr>
              <w:t xml:space="preserve">análisis </w:t>
            </w:r>
            <w:r w:rsidR="00001F47" w:rsidRPr="00FD14BC">
              <w:rPr>
                <w:rFonts w:eastAsia="Times New Roman"/>
                <w:color w:val="000000"/>
                <w:szCs w:val="22"/>
                <w:lang w:eastAsia="en-US"/>
              </w:rPr>
              <w:t xml:space="preserve">y tratamiento </w:t>
            </w:r>
            <w:r w:rsidR="00A62EC9" w:rsidRPr="00FD14BC">
              <w:rPr>
                <w:rFonts w:eastAsia="Times New Roman"/>
                <w:color w:val="000000"/>
                <w:szCs w:val="22"/>
                <w:lang w:eastAsia="en-US"/>
              </w:rPr>
              <w:t xml:space="preserve">que reciben </w:t>
            </w:r>
            <w:r w:rsidR="00001F47" w:rsidRPr="00FD14BC">
              <w:rPr>
                <w:rFonts w:eastAsia="Times New Roman"/>
                <w:color w:val="000000"/>
                <w:szCs w:val="22"/>
                <w:lang w:eastAsia="en-US"/>
              </w:rPr>
              <w:t xml:space="preserve">las medidas destinadas a fomentar la eficacia en función de los costos en el </w:t>
            </w:r>
            <w:r w:rsidR="001126C1" w:rsidRPr="00FD14BC">
              <w:rPr>
                <w:rFonts w:eastAsia="Times New Roman"/>
                <w:color w:val="000000"/>
                <w:szCs w:val="22"/>
                <w:lang w:eastAsia="en-US"/>
              </w:rPr>
              <w:t xml:space="preserve">informe de gestión financiera </w:t>
            </w:r>
            <w:r w:rsidR="00001F47" w:rsidRPr="00FD14BC">
              <w:rPr>
                <w:rFonts w:eastAsia="Times New Roman"/>
                <w:color w:val="000000"/>
                <w:szCs w:val="22"/>
                <w:lang w:eastAsia="en-US"/>
              </w:rPr>
              <w:t xml:space="preserve">y en el documento </w:t>
            </w:r>
            <w:r w:rsidR="002A2D38" w:rsidRPr="00FD14BC">
              <w:rPr>
                <w:rFonts w:eastAsia="Times New Roman"/>
                <w:color w:val="000000"/>
                <w:szCs w:val="22"/>
                <w:lang w:eastAsia="en-US"/>
              </w:rPr>
              <w:t xml:space="preserve">PPR, </w:t>
            </w:r>
            <w:r w:rsidR="00001F47" w:rsidRPr="00FD14BC">
              <w:rPr>
                <w:rFonts w:eastAsia="Times New Roman"/>
                <w:color w:val="000000"/>
                <w:szCs w:val="22"/>
                <w:lang w:eastAsia="en-US"/>
              </w:rPr>
              <w:t xml:space="preserve">parece que el </w:t>
            </w:r>
            <w:r w:rsidR="00A62EC9" w:rsidRPr="00FD14BC">
              <w:rPr>
                <w:rFonts w:eastAsia="Times New Roman"/>
                <w:color w:val="000000"/>
                <w:szCs w:val="22"/>
                <w:lang w:eastAsia="en-US"/>
              </w:rPr>
              <w:t xml:space="preserve">primero </w:t>
            </w:r>
            <w:r w:rsidR="00001F47" w:rsidRPr="00FD14BC">
              <w:rPr>
                <w:rFonts w:eastAsia="Times New Roman"/>
                <w:color w:val="000000"/>
                <w:szCs w:val="22"/>
                <w:lang w:eastAsia="en-US"/>
              </w:rPr>
              <w:t xml:space="preserve">presenta la información </w:t>
            </w:r>
            <w:r w:rsidR="006E61BD" w:rsidRPr="00FD14BC">
              <w:rPr>
                <w:rFonts w:eastAsia="Times New Roman"/>
                <w:color w:val="000000"/>
                <w:szCs w:val="22"/>
                <w:lang w:eastAsia="en-US"/>
              </w:rPr>
              <w:t xml:space="preserve">de forma </w:t>
            </w:r>
            <w:r w:rsidR="00001F47" w:rsidRPr="00FD14BC">
              <w:rPr>
                <w:rFonts w:eastAsia="Times New Roman"/>
                <w:color w:val="000000"/>
                <w:szCs w:val="22"/>
                <w:lang w:eastAsia="en-US"/>
              </w:rPr>
              <w:t xml:space="preserve">más </w:t>
            </w:r>
            <w:r w:rsidR="006E61BD" w:rsidRPr="00FD14BC">
              <w:rPr>
                <w:rFonts w:eastAsia="Times New Roman"/>
                <w:color w:val="000000"/>
                <w:szCs w:val="22"/>
                <w:lang w:eastAsia="en-US"/>
              </w:rPr>
              <w:t>práctica</w:t>
            </w:r>
            <w:r w:rsidR="002A2D38" w:rsidRPr="00FD14BC">
              <w:rPr>
                <w:rFonts w:eastAsia="Times New Roman"/>
                <w:color w:val="000000"/>
                <w:szCs w:val="22"/>
                <w:lang w:eastAsia="en-US"/>
              </w:rPr>
              <w:t xml:space="preserve">. </w:t>
            </w:r>
            <w:r w:rsidR="00001F47" w:rsidRPr="00FD14BC">
              <w:rPr>
                <w:rFonts w:eastAsia="Times New Roman"/>
                <w:color w:val="000000"/>
                <w:szCs w:val="22"/>
                <w:lang w:eastAsia="en-US"/>
              </w:rPr>
              <w:t>P</w:t>
            </w:r>
            <w:r w:rsidR="00BF3044" w:rsidRPr="00FD14BC">
              <w:rPr>
                <w:rFonts w:eastAsia="Times New Roman"/>
                <w:color w:val="000000"/>
                <w:szCs w:val="22"/>
                <w:lang w:eastAsia="en-US"/>
              </w:rPr>
              <w:t>or ejemplo, los gastos de viaje</w:t>
            </w:r>
            <w:r w:rsidR="004E5975" w:rsidRPr="00FD14BC">
              <w:rPr>
                <w:rFonts w:eastAsia="Times New Roman"/>
                <w:color w:val="000000"/>
                <w:szCs w:val="22"/>
                <w:lang w:eastAsia="en-US"/>
              </w:rPr>
              <w:t>s</w:t>
            </w:r>
            <w:r w:rsidR="00001F47" w:rsidRPr="00FD14BC">
              <w:rPr>
                <w:rFonts w:eastAsia="Times New Roman"/>
                <w:color w:val="000000"/>
                <w:szCs w:val="22"/>
                <w:lang w:eastAsia="en-US"/>
              </w:rPr>
              <w:t xml:space="preserve"> y becas se exponen en un cuadro acompañados de otros parámetros que permiten realizar comparaciones con los resultados del año anterior</w:t>
            </w:r>
            <w:r w:rsidR="002A2D38" w:rsidRPr="00FD14BC">
              <w:rPr>
                <w:rFonts w:eastAsia="Times New Roman"/>
                <w:color w:val="000000"/>
                <w:szCs w:val="22"/>
                <w:lang w:eastAsia="en-US"/>
              </w:rPr>
              <w:t xml:space="preserve">.  </w:t>
            </w:r>
            <w:r w:rsidR="006E61BD" w:rsidRPr="00FD14BC">
              <w:rPr>
                <w:rFonts w:eastAsia="Times New Roman"/>
                <w:color w:val="000000"/>
                <w:szCs w:val="22"/>
                <w:lang w:eastAsia="en-US"/>
              </w:rPr>
              <w:t xml:space="preserve">Es importante poder </w:t>
            </w:r>
            <w:r w:rsidR="00001F47" w:rsidRPr="00FD14BC">
              <w:rPr>
                <w:rFonts w:eastAsia="Times New Roman"/>
                <w:color w:val="000000"/>
                <w:szCs w:val="22"/>
                <w:lang w:eastAsia="en-US"/>
              </w:rPr>
              <w:t>comparar los resultados para verificar la eficacia de las medidas adoptadas</w:t>
            </w:r>
            <w:r w:rsidR="002A2D38" w:rsidRPr="00FD14BC">
              <w:rPr>
                <w:rFonts w:eastAsia="Times New Roman"/>
                <w:color w:val="000000"/>
                <w:szCs w:val="22"/>
                <w:lang w:eastAsia="en-US"/>
              </w:rPr>
              <w:t xml:space="preserve">.  </w:t>
            </w:r>
            <w:r w:rsidR="00001F47" w:rsidRPr="00FD14BC">
              <w:rPr>
                <w:rFonts w:eastAsia="Times New Roman"/>
                <w:color w:val="000000"/>
                <w:szCs w:val="22"/>
                <w:lang w:eastAsia="en-US"/>
              </w:rPr>
              <w:t xml:space="preserve">Aunque el documento PPR </w:t>
            </w:r>
            <w:r w:rsidR="00C50498" w:rsidRPr="00FD14BC">
              <w:rPr>
                <w:rFonts w:eastAsia="Times New Roman"/>
                <w:color w:val="000000"/>
                <w:szCs w:val="22"/>
                <w:lang w:eastAsia="en-US"/>
              </w:rPr>
              <w:t>contiene bastante información sobre las actividades destinadas a fomentar la eficacia en función de los costos, no sólo en el apartado dedicado específicamente a esta cuestión sino también por programa</w:t>
            </w:r>
            <w:r w:rsidR="002A2D38" w:rsidRPr="00FD14BC">
              <w:rPr>
                <w:rFonts w:eastAsia="Times New Roman"/>
                <w:color w:val="000000"/>
                <w:szCs w:val="22"/>
                <w:lang w:eastAsia="en-US"/>
              </w:rPr>
              <w:t xml:space="preserve">, </w:t>
            </w:r>
            <w:r w:rsidR="00BF3044" w:rsidRPr="00FD14BC">
              <w:rPr>
                <w:rFonts w:eastAsia="Times New Roman"/>
                <w:color w:val="000000"/>
                <w:szCs w:val="22"/>
                <w:lang w:eastAsia="en-US"/>
              </w:rPr>
              <w:t xml:space="preserve">se podría representar </w:t>
            </w:r>
            <w:r w:rsidR="00C50498" w:rsidRPr="00FD14BC">
              <w:rPr>
                <w:rFonts w:eastAsia="Times New Roman"/>
                <w:color w:val="000000"/>
                <w:szCs w:val="22"/>
                <w:lang w:eastAsia="en-US"/>
              </w:rPr>
              <w:t xml:space="preserve">la evolución de estas medidas </w:t>
            </w:r>
            <w:r w:rsidR="00BF3044" w:rsidRPr="00FD14BC">
              <w:rPr>
                <w:rFonts w:eastAsia="Times New Roman"/>
                <w:color w:val="000000"/>
                <w:szCs w:val="22"/>
                <w:lang w:eastAsia="en-US"/>
              </w:rPr>
              <w:t>de manera más útil e ilustrativa</w:t>
            </w:r>
            <w:r w:rsidR="006E61BD" w:rsidRPr="00FD14BC">
              <w:rPr>
                <w:rFonts w:eastAsia="Times New Roman"/>
                <w:color w:val="000000"/>
                <w:szCs w:val="22"/>
                <w:lang w:eastAsia="en-US"/>
              </w:rPr>
              <w:t xml:space="preserve">, por ejemplo mediante la introducción de </w:t>
            </w:r>
            <w:r w:rsidR="001C5368" w:rsidRPr="00FD14BC">
              <w:rPr>
                <w:rFonts w:eastAsia="Times New Roman"/>
                <w:color w:val="000000"/>
                <w:szCs w:val="22"/>
                <w:lang w:eastAsia="en-US"/>
              </w:rPr>
              <w:t>cuadros y gráfico</w:t>
            </w:r>
            <w:r w:rsidR="00C50498" w:rsidRPr="00FD14BC">
              <w:rPr>
                <w:rFonts w:eastAsia="Times New Roman"/>
                <w:color w:val="000000"/>
                <w:szCs w:val="22"/>
                <w:lang w:eastAsia="en-US"/>
              </w:rPr>
              <w:t>s</w:t>
            </w:r>
            <w:r w:rsidR="002A2D38" w:rsidRPr="00FD14BC">
              <w:rPr>
                <w:rFonts w:eastAsia="Times New Roman"/>
                <w:color w:val="000000"/>
                <w:szCs w:val="22"/>
                <w:lang w:eastAsia="en-US"/>
              </w:rPr>
              <w:t xml:space="preserve">.  </w:t>
            </w:r>
            <w:r w:rsidR="00BF3044" w:rsidRPr="00FD14BC">
              <w:rPr>
                <w:rFonts w:eastAsia="Times New Roman"/>
                <w:color w:val="000000"/>
                <w:szCs w:val="22"/>
                <w:lang w:eastAsia="en-US"/>
              </w:rPr>
              <w:t>Esto permitiría</w:t>
            </w:r>
            <w:r w:rsidR="00C50498" w:rsidRPr="00FD14BC">
              <w:rPr>
                <w:rFonts w:eastAsia="Times New Roman"/>
                <w:color w:val="000000"/>
                <w:szCs w:val="22"/>
                <w:lang w:eastAsia="en-US"/>
              </w:rPr>
              <w:t xml:space="preserve"> tener una visión de conjunto a lo largo de los años</w:t>
            </w:r>
            <w:r w:rsidR="002A2D38" w:rsidRPr="00FD14BC">
              <w:rPr>
                <w:rFonts w:eastAsia="Times New Roman"/>
                <w:color w:val="000000"/>
                <w:szCs w:val="22"/>
                <w:lang w:eastAsia="en-US"/>
              </w:rPr>
              <w:t xml:space="preserve">.  </w:t>
            </w:r>
            <w:r w:rsidR="00C50498" w:rsidRPr="00FD14BC">
              <w:rPr>
                <w:rFonts w:eastAsia="Times New Roman"/>
                <w:color w:val="000000"/>
                <w:szCs w:val="22"/>
                <w:lang w:eastAsia="en-US"/>
              </w:rPr>
              <w:t xml:space="preserve">En cuanto a los ingresos, la información y el cuadro </w:t>
            </w:r>
            <w:r w:rsidR="006E61BD" w:rsidRPr="00FD14BC">
              <w:rPr>
                <w:rFonts w:eastAsia="Times New Roman"/>
                <w:color w:val="000000"/>
                <w:szCs w:val="22"/>
                <w:lang w:eastAsia="en-US"/>
              </w:rPr>
              <w:t xml:space="preserve">que figuran </w:t>
            </w:r>
            <w:r w:rsidR="00C50498" w:rsidRPr="00FD14BC">
              <w:rPr>
                <w:rFonts w:eastAsia="Times New Roman"/>
                <w:color w:val="000000"/>
                <w:szCs w:val="22"/>
                <w:lang w:eastAsia="en-US"/>
              </w:rPr>
              <w:t xml:space="preserve">en el informe de gestión financiera podrían </w:t>
            </w:r>
            <w:r w:rsidR="00C37E52" w:rsidRPr="00FD14BC">
              <w:rPr>
                <w:rFonts w:eastAsia="Times New Roman"/>
                <w:color w:val="000000"/>
                <w:szCs w:val="22"/>
                <w:lang w:eastAsia="en-US"/>
              </w:rPr>
              <w:t xml:space="preserve">quedar incorporados en el </w:t>
            </w:r>
            <w:r w:rsidR="00C50498" w:rsidRPr="00FD14BC">
              <w:rPr>
                <w:rFonts w:eastAsia="Times New Roman"/>
                <w:color w:val="000000"/>
                <w:szCs w:val="22"/>
                <w:lang w:eastAsia="en-US"/>
              </w:rPr>
              <w:t xml:space="preserve">documento </w:t>
            </w:r>
            <w:r w:rsidR="002A2D38" w:rsidRPr="00FD14BC">
              <w:rPr>
                <w:rFonts w:eastAsia="Times New Roman"/>
                <w:color w:val="000000"/>
                <w:szCs w:val="22"/>
                <w:lang w:eastAsia="en-US"/>
              </w:rPr>
              <w:t>PPR.</w:t>
            </w:r>
          </w:p>
        </w:tc>
      </w:tr>
      <w:tr w:rsidR="002A2D38" w:rsidRPr="00FD14BC" w:rsidTr="00941AE4">
        <w:trPr>
          <w:trHeight w:val="141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Uganda</w:t>
            </w:r>
          </w:p>
        </w:tc>
        <w:tc>
          <w:tcPr>
            <w:tcW w:w="8045" w:type="dxa"/>
            <w:tcBorders>
              <w:top w:val="nil"/>
              <w:left w:val="nil"/>
              <w:bottom w:val="single" w:sz="4" w:space="0" w:color="auto"/>
              <w:right w:val="single" w:sz="4" w:space="0" w:color="auto"/>
            </w:tcBorders>
            <w:shd w:val="clear" w:color="auto" w:fill="auto"/>
            <w:vAlign w:val="center"/>
            <w:hideMark/>
          </w:tcPr>
          <w:p w:rsidR="002A2D38" w:rsidRPr="00FD14BC" w:rsidRDefault="00C50498" w:rsidP="00A50F0C">
            <w:pPr>
              <w:rPr>
                <w:rFonts w:eastAsia="Times New Roman"/>
                <w:color w:val="000000"/>
                <w:szCs w:val="22"/>
                <w:lang w:eastAsia="en-US"/>
              </w:rPr>
            </w:pPr>
            <w:r w:rsidRPr="00FD14BC">
              <w:rPr>
                <w:rFonts w:eastAsia="Times New Roman"/>
                <w:color w:val="000000"/>
                <w:szCs w:val="22"/>
                <w:lang w:eastAsia="en-US"/>
              </w:rPr>
              <w:t>No somos partidarios</w:t>
            </w:r>
            <w:r w:rsidR="00A50F0C" w:rsidRPr="00FD14BC">
              <w:rPr>
                <w:rFonts w:eastAsia="Times New Roman"/>
                <w:color w:val="000000"/>
                <w:szCs w:val="22"/>
                <w:lang w:eastAsia="en-US"/>
              </w:rPr>
              <w:t xml:space="preserve"> de la propuesta</w:t>
            </w:r>
            <w:r w:rsidR="002A2D38" w:rsidRPr="00FD14BC">
              <w:rPr>
                <w:rFonts w:eastAsia="Times New Roman"/>
                <w:color w:val="000000"/>
                <w:szCs w:val="22"/>
                <w:lang w:eastAsia="en-US"/>
              </w:rPr>
              <w:t xml:space="preserve">.  </w:t>
            </w:r>
            <w:r w:rsidRPr="00FD14BC">
              <w:rPr>
                <w:rFonts w:eastAsia="Times New Roman"/>
                <w:color w:val="000000"/>
                <w:szCs w:val="22"/>
                <w:lang w:eastAsia="en-US"/>
              </w:rPr>
              <w:t>Los dos informes deberían seguir publicándose/mantenerse</w:t>
            </w:r>
            <w:r w:rsidR="00BF3044" w:rsidRPr="00FD14BC">
              <w:rPr>
                <w:rFonts w:eastAsia="Times New Roman"/>
                <w:color w:val="000000"/>
                <w:szCs w:val="22"/>
                <w:lang w:eastAsia="en-US"/>
              </w:rPr>
              <w:t xml:space="preserve"> como están</w:t>
            </w:r>
            <w:r w:rsidRPr="00FD14BC">
              <w:rPr>
                <w:rFonts w:eastAsia="Times New Roman"/>
                <w:color w:val="000000"/>
                <w:szCs w:val="22"/>
                <w:lang w:eastAsia="en-US"/>
              </w:rPr>
              <w:t>.</w:t>
            </w:r>
            <w:r w:rsidR="002A2D38" w:rsidRPr="00FD14BC">
              <w:rPr>
                <w:rFonts w:eastAsia="Times New Roman"/>
                <w:color w:val="000000"/>
                <w:szCs w:val="22"/>
                <w:lang w:eastAsia="en-US"/>
              </w:rPr>
              <w:t xml:space="preserve"> </w:t>
            </w:r>
            <w:r w:rsidR="00A50F0C" w:rsidRPr="00FD14BC">
              <w:rPr>
                <w:rFonts w:eastAsia="Times New Roman"/>
                <w:color w:val="000000"/>
                <w:szCs w:val="22"/>
                <w:lang w:eastAsia="en-US"/>
              </w:rPr>
              <w:t>L</w:t>
            </w:r>
            <w:r w:rsidRPr="00FD14BC">
              <w:rPr>
                <w:rFonts w:eastAsia="Times New Roman"/>
                <w:color w:val="000000"/>
                <w:szCs w:val="22"/>
                <w:lang w:eastAsia="en-US"/>
              </w:rPr>
              <w:t xml:space="preserve">os usuarios de </w:t>
            </w:r>
            <w:r w:rsidR="00D818D2" w:rsidRPr="00FD14BC">
              <w:rPr>
                <w:rFonts w:eastAsia="Times New Roman"/>
                <w:color w:val="000000"/>
                <w:szCs w:val="22"/>
                <w:lang w:eastAsia="en-US"/>
              </w:rPr>
              <w:t xml:space="preserve">estos </w:t>
            </w:r>
            <w:r w:rsidRPr="00FD14BC">
              <w:rPr>
                <w:rFonts w:eastAsia="Times New Roman"/>
                <w:color w:val="000000"/>
                <w:szCs w:val="22"/>
                <w:lang w:eastAsia="en-US"/>
              </w:rPr>
              <w:t xml:space="preserve">informes pueden </w:t>
            </w:r>
            <w:r w:rsidR="00A50F0C" w:rsidRPr="00FD14BC">
              <w:rPr>
                <w:rFonts w:eastAsia="Times New Roman"/>
                <w:color w:val="000000"/>
                <w:szCs w:val="22"/>
                <w:lang w:eastAsia="en-US"/>
              </w:rPr>
              <w:t>tener necesidades distintas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En lo que se refiere a los gastos/ingresos, el </w:t>
            </w:r>
            <w:r w:rsidR="001126C1" w:rsidRPr="00FD14BC">
              <w:rPr>
                <w:rFonts w:eastAsia="Times New Roman"/>
                <w:color w:val="000000"/>
                <w:szCs w:val="22"/>
                <w:lang w:eastAsia="en-US"/>
              </w:rPr>
              <w:t xml:space="preserve">informe de gestión financiera </w:t>
            </w:r>
            <w:r w:rsidRPr="00FD14BC">
              <w:rPr>
                <w:rFonts w:eastAsia="Times New Roman"/>
                <w:color w:val="000000"/>
                <w:szCs w:val="22"/>
                <w:lang w:eastAsia="en-US"/>
              </w:rPr>
              <w:t xml:space="preserve">debería incluir información sobre los gastos presupuestados y los </w:t>
            </w:r>
            <w:r w:rsidR="00A62EC9" w:rsidRPr="00FD14BC">
              <w:rPr>
                <w:rFonts w:eastAsia="Times New Roman"/>
                <w:color w:val="000000"/>
                <w:szCs w:val="22"/>
                <w:lang w:eastAsia="en-US"/>
              </w:rPr>
              <w:t xml:space="preserve">reales </w:t>
            </w:r>
            <w:r w:rsidRPr="00FD14BC">
              <w:rPr>
                <w:rFonts w:eastAsia="Times New Roman"/>
                <w:color w:val="000000"/>
                <w:szCs w:val="22"/>
                <w:lang w:eastAsia="en-US"/>
              </w:rPr>
              <w:t>para facilitar una adecuada toma de decisiones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El documento </w:t>
            </w:r>
            <w:r w:rsidR="002A2D38" w:rsidRPr="00FD14BC">
              <w:rPr>
                <w:rFonts w:eastAsia="Times New Roman"/>
                <w:color w:val="000000"/>
                <w:szCs w:val="22"/>
                <w:lang w:eastAsia="en-US"/>
              </w:rPr>
              <w:t xml:space="preserve">PPR </w:t>
            </w:r>
            <w:r w:rsidRPr="00FD14BC">
              <w:rPr>
                <w:rFonts w:eastAsia="Times New Roman"/>
                <w:color w:val="000000"/>
                <w:szCs w:val="22"/>
                <w:lang w:eastAsia="en-US"/>
              </w:rPr>
              <w:t>sólo debería contener un resumen sobre el rendimiento cualitativo y cuantitativo de los programas</w:t>
            </w:r>
            <w:r w:rsidR="002A2D38" w:rsidRPr="00FD14BC">
              <w:rPr>
                <w:rFonts w:eastAsia="Times New Roman"/>
                <w:color w:val="000000"/>
                <w:szCs w:val="22"/>
                <w:lang w:eastAsia="en-US"/>
              </w:rPr>
              <w:t>.</w:t>
            </w:r>
          </w:p>
        </w:tc>
      </w:tr>
      <w:tr w:rsidR="002A2D38" w:rsidRPr="00FD14BC" w:rsidTr="00941AE4">
        <w:trPr>
          <w:trHeight w:val="691"/>
        </w:trPr>
        <w:tc>
          <w:tcPr>
            <w:tcW w:w="1433" w:type="dxa"/>
            <w:tcBorders>
              <w:top w:val="nil"/>
              <w:left w:val="single" w:sz="4" w:space="0" w:color="auto"/>
              <w:bottom w:val="single" w:sz="4" w:space="0" w:color="auto"/>
              <w:right w:val="single" w:sz="4" w:space="0" w:color="auto"/>
            </w:tcBorders>
            <w:shd w:val="clear" w:color="auto" w:fill="auto"/>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Ucrania</w:t>
            </w:r>
          </w:p>
        </w:tc>
        <w:tc>
          <w:tcPr>
            <w:tcW w:w="8045" w:type="dxa"/>
            <w:tcBorders>
              <w:top w:val="nil"/>
              <w:left w:val="nil"/>
              <w:bottom w:val="single" w:sz="4" w:space="0" w:color="auto"/>
              <w:right w:val="single" w:sz="4" w:space="0" w:color="auto"/>
            </w:tcBorders>
            <w:shd w:val="clear" w:color="auto" w:fill="auto"/>
            <w:vAlign w:val="center"/>
          </w:tcPr>
          <w:p w:rsidR="002A2D38" w:rsidRPr="00FD14BC" w:rsidRDefault="00C50498" w:rsidP="00BF3044">
            <w:pPr>
              <w:rPr>
                <w:rFonts w:eastAsia="Times New Roman"/>
                <w:color w:val="000000"/>
                <w:szCs w:val="22"/>
                <w:lang w:eastAsia="en-US"/>
              </w:rPr>
            </w:pPr>
            <w:r w:rsidRPr="00FD14BC">
              <w:rPr>
                <w:szCs w:val="22"/>
              </w:rPr>
              <w:t xml:space="preserve">Sí, las secciones </w:t>
            </w:r>
            <w:r w:rsidR="002A2D38" w:rsidRPr="00FD14BC">
              <w:rPr>
                <w:szCs w:val="22"/>
              </w:rPr>
              <w:t>“</w:t>
            </w:r>
            <w:r w:rsidRPr="00FD14BC">
              <w:rPr>
                <w:szCs w:val="22"/>
              </w:rPr>
              <w:t>Gastos</w:t>
            </w:r>
            <w:r w:rsidR="002A2D38" w:rsidRPr="00FD14BC">
              <w:rPr>
                <w:szCs w:val="22"/>
              </w:rPr>
              <w:t xml:space="preserve">” </w:t>
            </w:r>
            <w:r w:rsidRPr="00FD14BC">
              <w:rPr>
                <w:szCs w:val="22"/>
              </w:rPr>
              <w:t xml:space="preserve">e </w:t>
            </w:r>
            <w:r w:rsidR="002A2D38" w:rsidRPr="00FD14BC">
              <w:rPr>
                <w:szCs w:val="22"/>
              </w:rPr>
              <w:t>“</w:t>
            </w:r>
            <w:r w:rsidRPr="00FD14BC">
              <w:rPr>
                <w:szCs w:val="22"/>
              </w:rPr>
              <w:t>Ingresos</w:t>
            </w:r>
            <w:r w:rsidR="002A2D38" w:rsidRPr="00FD14BC">
              <w:rPr>
                <w:szCs w:val="22"/>
              </w:rPr>
              <w:t xml:space="preserve">” </w:t>
            </w:r>
            <w:r w:rsidRPr="00FD14BC">
              <w:rPr>
                <w:szCs w:val="22"/>
              </w:rPr>
              <w:t xml:space="preserve">del </w:t>
            </w:r>
            <w:r w:rsidR="001126C1" w:rsidRPr="00FD14BC">
              <w:rPr>
                <w:rFonts w:eastAsia="Times New Roman"/>
                <w:color w:val="000000"/>
                <w:szCs w:val="22"/>
                <w:lang w:eastAsia="en-US"/>
              </w:rPr>
              <w:t>informe de gestión financiera</w:t>
            </w:r>
            <w:r w:rsidR="001126C1" w:rsidRPr="00FD14BC">
              <w:rPr>
                <w:szCs w:val="22"/>
              </w:rPr>
              <w:t xml:space="preserve"> </w:t>
            </w:r>
            <w:r w:rsidRPr="00FD14BC">
              <w:rPr>
                <w:szCs w:val="22"/>
              </w:rPr>
              <w:t>podría</w:t>
            </w:r>
            <w:r w:rsidR="00BF3044" w:rsidRPr="00FD14BC">
              <w:rPr>
                <w:szCs w:val="22"/>
              </w:rPr>
              <w:t>n</w:t>
            </w:r>
            <w:r w:rsidRPr="00FD14BC">
              <w:rPr>
                <w:szCs w:val="22"/>
              </w:rPr>
              <w:t xml:space="preserve"> </w:t>
            </w:r>
            <w:r w:rsidR="00BF3044" w:rsidRPr="00FD14BC">
              <w:rPr>
                <w:szCs w:val="22"/>
              </w:rPr>
              <w:t xml:space="preserve">quedar incorporadas en el </w:t>
            </w:r>
            <w:r w:rsidRPr="00FD14BC">
              <w:rPr>
                <w:szCs w:val="22"/>
              </w:rPr>
              <w:t xml:space="preserve">documento </w:t>
            </w:r>
            <w:r w:rsidR="002A2D38" w:rsidRPr="00FD14BC">
              <w:rPr>
                <w:szCs w:val="22"/>
              </w:rPr>
              <w:t xml:space="preserve">PPR </w:t>
            </w:r>
            <w:r w:rsidRPr="00FD14BC">
              <w:rPr>
                <w:szCs w:val="22"/>
              </w:rPr>
              <w:t>a fin de evitar la duplicación de información</w:t>
            </w:r>
            <w:r w:rsidR="002A2D38" w:rsidRPr="00FD14BC">
              <w:rPr>
                <w:szCs w:val="22"/>
              </w:rPr>
              <w:t>.</w:t>
            </w:r>
          </w:p>
        </w:tc>
      </w:tr>
      <w:tr w:rsidR="002A2D38" w:rsidRPr="00FD14BC" w:rsidTr="00941AE4">
        <w:trPr>
          <w:trHeight w:val="876"/>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Reino Unido</w:t>
            </w:r>
          </w:p>
        </w:tc>
        <w:tc>
          <w:tcPr>
            <w:tcW w:w="8045"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C50498" w:rsidP="00A62EC9">
            <w:pPr>
              <w:rPr>
                <w:szCs w:val="22"/>
              </w:rPr>
            </w:pPr>
            <w:r w:rsidRPr="00FD14BC">
              <w:rPr>
                <w:rFonts w:eastAsia="Times New Roman"/>
                <w:color w:val="000000"/>
                <w:szCs w:val="22"/>
                <w:lang w:eastAsia="en-US"/>
              </w:rPr>
              <w:t xml:space="preserve">Podríamos secundar la propuesta de </w:t>
            </w:r>
            <w:r w:rsidR="00A62EC9" w:rsidRPr="00FD14BC">
              <w:rPr>
                <w:rFonts w:eastAsia="Times New Roman"/>
                <w:color w:val="000000"/>
                <w:szCs w:val="22"/>
                <w:lang w:eastAsia="en-US"/>
              </w:rPr>
              <w:t xml:space="preserve">incorporar </w:t>
            </w:r>
            <w:r w:rsidRPr="00FD14BC">
              <w:rPr>
                <w:rFonts w:eastAsia="Times New Roman"/>
                <w:color w:val="000000"/>
                <w:szCs w:val="22"/>
                <w:lang w:eastAsia="en-US"/>
              </w:rPr>
              <w:t xml:space="preserve">las secciones “Gastos” e “Ingresos” del </w:t>
            </w:r>
            <w:r w:rsidR="001126C1" w:rsidRPr="00FD14BC">
              <w:rPr>
                <w:rFonts w:eastAsia="Times New Roman"/>
                <w:color w:val="000000"/>
                <w:szCs w:val="22"/>
                <w:lang w:eastAsia="en-US"/>
              </w:rPr>
              <w:t xml:space="preserve">informe de gestión financiera </w:t>
            </w:r>
            <w:r w:rsidRPr="00FD14BC">
              <w:rPr>
                <w:rFonts w:eastAsia="Times New Roman"/>
                <w:color w:val="000000"/>
                <w:szCs w:val="22"/>
                <w:lang w:eastAsia="en-US"/>
              </w:rPr>
              <w:t xml:space="preserve">al documento </w:t>
            </w:r>
            <w:r w:rsidR="002A2D38" w:rsidRPr="00FD14BC">
              <w:rPr>
                <w:rFonts w:eastAsia="Times New Roman"/>
                <w:color w:val="000000"/>
                <w:szCs w:val="22"/>
                <w:lang w:eastAsia="en-US"/>
              </w:rPr>
              <w:t xml:space="preserve">PPR.  </w:t>
            </w:r>
            <w:r w:rsidRPr="00FD14BC">
              <w:rPr>
                <w:rFonts w:eastAsia="Times New Roman"/>
                <w:color w:val="000000"/>
                <w:szCs w:val="22"/>
                <w:lang w:eastAsia="en-US"/>
              </w:rPr>
              <w:t>Una vez más, nos gustaría que esta información se publicara y actualizara con carácter anual</w:t>
            </w:r>
            <w:r w:rsidR="002A2D38" w:rsidRPr="00FD14BC">
              <w:rPr>
                <w:rFonts w:eastAsia="Times New Roman"/>
                <w:color w:val="000000"/>
                <w:szCs w:val="22"/>
                <w:lang w:eastAsia="en-US"/>
              </w:rPr>
              <w:t>.</w:t>
            </w:r>
          </w:p>
        </w:tc>
      </w:tr>
      <w:tr w:rsidR="002A2D38" w:rsidRPr="00FD14BC" w:rsidTr="00941AE4">
        <w:trPr>
          <w:trHeight w:val="1366"/>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República Unida de Tanzanía</w:t>
            </w:r>
          </w:p>
        </w:tc>
        <w:tc>
          <w:tcPr>
            <w:tcW w:w="8045"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1B33EA" w:rsidP="00C02969">
            <w:pPr>
              <w:rPr>
                <w:szCs w:val="22"/>
              </w:rPr>
            </w:pPr>
            <w:r w:rsidRPr="00FD14BC">
              <w:rPr>
                <w:rFonts w:eastAsia="Times New Roman"/>
                <w:color w:val="000000"/>
                <w:szCs w:val="22"/>
                <w:lang w:eastAsia="en-US"/>
              </w:rPr>
              <w:t xml:space="preserve">Al parecer, </w:t>
            </w:r>
            <w:r w:rsidR="00BF3044" w:rsidRPr="00FD14BC">
              <w:rPr>
                <w:rFonts w:eastAsia="Times New Roman"/>
                <w:color w:val="000000"/>
                <w:szCs w:val="22"/>
                <w:lang w:eastAsia="en-US"/>
              </w:rPr>
              <w:t xml:space="preserve">los contenidos del documento PPR se repiten </w:t>
            </w:r>
            <w:r w:rsidR="001D4502" w:rsidRPr="00FD14BC">
              <w:rPr>
                <w:rFonts w:eastAsia="Times New Roman"/>
                <w:color w:val="000000"/>
                <w:szCs w:val="22"/>
                <w:lang w:eastAsia="en-US"/>
              </w:rPr>
              <w:t xml:space="preserve">a lo largo del </w:t>
            </w:r>
            <w:r w:rsidR="001126C1" w:rsidRPr="00FD14BC">
              <w:rPr>
                <w:rFonts w:eastAsia="Times New Roman"/>
                <w:color w:val="000000"/>
                <w:szCs w:val="22"/>
                <w:lang w:eastAsia="en-US"/>
              </w:rPr>
              <w:t>informe de gestión financiera</w:t>
            </w:r>
            <w:r w:rsidR="002A2D38" w:rsidRPr="00FD14BC">
              <w:rPr>
                <w:rFonts w:eastAsia="Times New Roman"/>
                <w:color w:val="000000"/>
                <w:szCs w:val="22"/>
                <w:lang w:eastAsia="en-US"/>
              </w:rPr>
              <w:t xml:space="preserve">.  </w:t>
            </w:r>
            <w:r w:rsidR="00A62EC9" w:rsidRPr="00FD14BC">
              <w:rPr>
                <w:rFonts w:eastAsia="Times New Roman"/>
                <w:color w:val="000000"/>
                <w:szCs w:val="22"/>
                <w:lang w:eastAsia="en-US"/>
              </w:rPr>
              <w:t>Sin embargo</w:t>
            </w:r>
            <w:r w:rsidRPr="00FD14BC">
              <w:rPr>
                <w:rFonts w:eastAsia="Times New Roman"/>
                <w:color w:val="000000"/>
                <w:szCs w:val="22"/>
                <w:lang w:eastAsia="en-US"/>
              </w:rPr>
              <w:t xml:space="preserve">, </w:t>
            </w:r>
            <w:r w:rsidR="00A552E3" w:rsidRPr="00FD14BC">
              <w:rPr>
                <w:rFonts w:eastAsia="Times New Roman"/>
                <w:color w:val="000000"/>
                <w:szCs w:val="22"/>
                <w:lang w:eastAsia="en-US"/>
              </w:rPr>
              <w:t xml:space="preserve">el informe de gestión financiera en su versión resumida </w:t>
            </w:r>
            <w:r w:rsidR="00C02969" w:rsidRPr="00FD14BC">
              <w:rPr>
                <w:rFonts w:eastAsia="Times New Roman"/>
                <w:color w:val="000000"/>
                <w:szCs w:val="22"/>
                <w:lang w:eastAsia="en-US"/>
              </w:rPr>
              <w:t xml:space="preserve">quizá </w:t>
            </w:r>
            <w:r w:rsidR="00A552E3" w:rsidRPr="00FD14BC">
              <w:rPr>
                <w:rFonts w:eastAsia="Times New Roman"/>
                <w:color w:val="000000"/>
                <w:szCs w:val="22"/>
                <w:lang w:eastAsia="en-US"/>
              </w:rPr>
              <w:t>no</w:t>
            </w:r>
            <w:r w:rsidR="00C02969" w:rsidRPr="00FD14BC">
              <w:rPr>
                <w:rFonts w:eastAsia="Times New Roman"/>
                <w:color w:val="000000"/>
                <w:szCs w:val="22"/>
                <w:lang w:eastAsia="en-US"/>
              </w:rPr>
              <w:t xml:space="preserve"> ofrezca</w:t>
            </w:r>
            <w:r w:rsidR="00A552E3" w:rsidRPr="00FD14BC">
              <w:rPr>
                <w:rFonts w:eastAsia="Times New Roman"/>
                <w:color w:val="000000"/>
                <w:szCs w:val="22"/>
                <w:lang w:eastAsia="en-US"/>
              </w:rPr>
              <w:t xml:space="preserve">, como </w:t>
            </w:r>
            <w:r w:rsidR="00B332BB" w:rsidRPr="00FD14BC">
              <w:rPr>
                <w:rFonts w:eastAsia="Times New Roman"/>
                <w:color w:val="000000"/>
                <w:szCs w:val="22"/>
                <w:lang w:eastAsia="en-US"/>
              </w:rPr>
              <w:t xml:space="preserve">sucede con </w:t>
            </w:r>
            <w:r w:rsidR="00A552E3" w:rsidRPr="00FD14BC">
              <w:rPr>
                <w:rFonts w:eastAsia="Times New Roman"/>
                <w:color w:val="000000"/>
                <w:szCs w:val="22"/>
                <w:lang w:eastAsia="en-US"/>
              </w:rPr>
              <w:t xml:space="preserve">la mayoría de los informes, información detallada que sí figura en el documento PPR, que por </w:t>
            </w:r>
            <w:r w:rsidR="00140C4E" w:rsidRPr="00FD14BC">
              <w:rPr>
                <w:rFonts w:eastAsia="Times New Roman"/>
                <w:color w:val="000000"/>
                <w:szCs w:val="22"/>
                <w:lang w:eastAsia="en-US"/>
              </w:rPr>
              <w:t xml:space="preserve">definición </w:t>
            </w:r>
            <w:r w:rsidR="002519C2" w:rsidRPr="00FD14BC">
              <w:rPr>
                <w:rFonts w:eastAsia="Times New Roman"/>
                <w:color w:val="000000"/>
                <w:szCs w:val="22"/>
                <w:lang w:eastAsia="en-US"/>
              </w:rPr>
              <w:t xml:space="preserve">debe incluir </w:t>
            </w:r>
            <w:r w:rsidR="00A552E3" w:rsidRPr="00FD14BC">
              <w:rPr>
                <w:rFonts w:eastAsia="Times New Roman"/>
                <w:color w:val="000000"/>
                <w:szCs w:val="22"/>
                <w:lang w:eastAsia="en-US"/>
              </w:rPr>
              <w:t>los datos relativos al rendimiento efectivo de las actividades de programa</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Apostamos por conservar ambos instrumentos a fin de garantizar la </w:t>
            </w:r>
            <w:r w:rsidR="00DD6362" w:rsidRPr="00FD14BC">
              <w:rPr>
                <w:rFonts w:eastAsia="Times New Roman"/>
                <w:color w:val="000000"/>
                <w:szCs w:val="22"/>
                <w:lang w:eastAsia="en-US"/>
              </w:rPr>
              <w:t>integridad</w:t>
            </w:r>
            <w:r w:rsidRPr="00FD14BC">
              <w:rPr>
                <w:rFonts w:eastAsia="Times New Roman"/>
                <w:color w:val="000000"/>
                <w:szCs w:val="22"/>
                <w:lang w:eastAsia="en-US"/>
              </w:rPr>
              <w:t xml:space="preserve"> del </w:t>
            </w:r>
            <w:r w:rsidR="00862737" w:rsidRPr="00FD14BC">
              <w:rPr>
                <w:rFonts w:eastAsia="Times New Roman"/>
                <w:color w:val="000000"/>
                <w:szCs w:val="22"/>
                <w:lang w:eastAsia="en-US"/>
              </w:rPr>
              <w:t xml:space="preserve">sistema </w:t>
            </w:r>
            <w:r w:rsidR="00BF3044" w:rsidRPr="00FD14BC">
              <w:rPr>
                <w:rFonts w:eastAsia="Times New Roman"/>
                <w:color w:val="000000"/>
                <w:szCs w:val="22"/>
                <w:lang w:eastAsia="en-US"/>
              </w:rPr>
              <w:t>de contabilidad</w:t>
            </w:r>
            <w:r w:rsidR="002A2D38" w:rsidRPr="00FD14BC">
              <w:rPr>
                <w:rFonts w:eastAsia="Times New Roman"/>
                <w:color w:val="000000"/>
                <w:szCs w:val="22"/>
                <w:lang w:eastAsia="en-US"/>
              </w:rPr>
              <w:t>.</w:t>
            </w:r>
          </w:p>
        </w:tc>
      </w:tr>
      <w:tr w:rsidR="002A2D38" w:rsidRPr="00FD14BC" w:rsidTr="00941AE4">
        <w:trPr>
          <w:trHeight w:val="739"/>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Uruguay</w:t>
            </w:r>
          </w:p>
        </w:tc>
        <w:tc>
          <w:tcPr>
            <w:tcW w:w="8045" w:type="dxa"/>
            <w:tcBorders>
              <w:top w:val="nil"/>
              <w:left w:val="nil"/>
              <w:bottom w:val="single" w:sz="4" w:space="0" w:color="auto"/>
              <w:right w:val="single" w:sz="4" w:space="0" w:color="auto"/>
            </w:tcBorders>
            <w:shd w:val="clear" w:color="auto" w:fill="auto"/>
            <w:noWrap/>
            <w:vAlign w:val="center"/>
            <w:hideMark/>
          </w:tcPr>
          <w:p w:rsidR="002A2D38" w:rsidRPr="00FD14BC" w:rsidRDefault="009D1D46" w:rsidP="00296172">
            <w:pPr>
              <w:tabs>
                <w:tab w:val="left" w:pos="567"/>
              </w:tabs>
              <w:spacing w:line="260" w:lineRule="atLeast"/>
              <w:rPr>
                <w:rFonts w:eastAsia="Times New Roman"/>
                <w:color w:val="000000"/>
                <w:szCs w:val="22"/>
                <w:lang w:eastAsia="en-US"/>
              </w:rPr>
            </w:pPr>
            <w:r w:rsidRPr="00FD14BC">
              <w:rPr>
                <w:szCs w:val="22"/>
              </w:rPr>
              <w:t>S</w:t>
            </w:r>
            <w:r w:rsidR="00296172" w:rsidRPr="00FD14BC">
              <w:rPr>
                <w:szCs w:val="22"/>
              </w:rPr>
              <w:t>í.  Los gastos e ingresos de cada programa ya se analizan en el PPR.</w:t>
            </w:r>
          </w:p>
        </w:tc>
      </w:tr>
    </w:tbl>
    <w:p w:rsidR="002A2D38" w:rsidRPr="00FD14BC" w:rsidRDefault="002A2D38" w:rsidP="002A2D38">
      <w:pPr>
        <w:rPr>
          <w:szCs w:val="22"/>
        </w:rPr>
      </w:pPr>
    </w:p>
    <w:p w:rsidR="002A2D38" w:rsidRPr="00FD14BC" w:rsidRDefault="002A2D38" w:rsidP="0065298F">
      <w:pPr>
        <w:widowControl w:val="0"/>
        <w:rPr>
          <w:szCs w:val="22"/>
        </w:rPr>
      </w:pPr>
    </w:p>
    <w:p w:rsidR="002A2D38" w:rsidRPr="00FD14BC" w:rsidRDefault="002A2D38" w:rsidP="0065298F">
      <w:pPr>
        <w:widowControl w:val="0"/>
        <w:tabs>
          <w:tab w:val="left" w:pos="567"/>
        </w:tabs>
        <w:spacing w:line="260" w:lineRule="atLeast"/>
        <w:rPr>
          <w:szCs w:val="22"/>
          <w:u w:val="single"/>
        </w:rPr>
      </w:pPr>
      <w:r w:rsidRPr="00FD14BC">
        <w:rPr>
          <w:szCs w:val="22"/>
        </w:rPr>
        <w:t>5.</w:t>
      </w:r>
      <w:r w:rsidRPr="00FD14BC">
        <w:rPr>
          <w:szCs w:val="22"/>
        </w:rPr>
        <w:tab/>
      </w:r>
      <w:r w:rsidR="000956DA" w:rsidRPr="00FD14BC">
        <w:rPr>
          <w:szCs w:val="22"/>
          <w:u w:val="single"/>
        </w:rPr>
        <w:t>Sección del informe de gestión financiera:  “Inversiones”</w:t>
      </w:r>
    </w:p>
    <w:p w:rsidR="002A2D38" w:rsidRPr="00FD14BC" w:rsidRDefault="002A2D38" w:rsidP="0065298F">
      <w:pPr>
        <w:widowControl w:val="0"/>
        <w:tabs>
          <w:tab w:val="left" w:pos="567"/>
        </w:tabs>
        <w:spacing w:line="260" w:lineRule="atLeast"/>
        <w:rPr>
          <w:szCs w:val="22"/>
          <w:u w:val="single"/>
        </w:rPr>
      </w:pPr>
    </w:p>
    <w:p w:rsidR="002A2D38" w:rsidRPr="00FD14BC" w:rsidRDefault="000956DA" w:rsidP="0065298F">
      <w:pPr>
        <w:widowControl w:val="0"/>
        <w:tabs>
          <w:tab w:val="left" w:pos="0"/>
        </w:tabs>
        <w:spacing w:line="260" w:lineRule="atLeast"/>
        <w:rPr>
          <w:szCs w:val="22"/>
        </w:rPr>
      </w:pPr>
      <w:r w:rsidRPr="00FD14BC">
        <w:rPr>
          <w:szCs w:val="22"/>
        </w:rPr>
        <w:t>En la sección “Inversiones” del informe de gestión financiera se exponen detalladamente las inversiones realizadas durante el bienio.</w:t>
      </w:r>
      <w:r w:rsidRPr="00FD14BC">
        <w:rPr>
          <w:rStyle w:val="FootnoteReference"/>
          <w:szCs w:val="22"/>
        </w:rPr>
        <w:footnoteReference w:id="8"/>
      </w:r>
      <w:r w:rsidRPr="00FD14BC">
        <w:rPr>
          <w:szCs w:val="22"/>
        </w:rPr>
        <w:t xml:space="preserve">   Las IPSAS recomiendan actualmente, en una de las directrices prácticas recomendadas, que se incluya en los estados financieros un análisis de los flujos de efectivo en relación con las inversiones.</w:t>
      </w:r>
    </w:p>
    <w:p w:rsidR="002A2D38" w:rsidRPr="00FD14BC" w:rsidRDefault="002A2D38" w:rsidP="0065298F">
      <w:pPr>
        <w:widowControl w:val="0"/>
        <w:tabs>
          <w:tab w:val="left" w:pos="567"/>
        </w:tabs>
        <w:spacing w:line="260" w:lineRule="atLeast"/>
        <w:rPr>
          <w:szCs w:val="22"/>
        </w:rPr>
      </w:pPr>
    </w:p>
    <w:p w:rsidR="002A2D38" w:rsidRPr="00FD14BC" w:rsidRDefault="000956DA" w:rsidP="0065298F">
      <w:pPr>
        <w:widowControl w:val="0"/>
        <w:ind w:left="567"/>
        <w:rPr>
          <w:b/>
          <w:szCs w:val="22"/>
        </w:rPr>
      </w:pPr>
      <w:r w:rsidRPr="00FD14BC">
        <w:rPr>
          <w:b/>
          <w:szCs w:val="22"/>
        </w:rPr>
        <w:t>En consecuencia, la información que figura en la sección “Inversiones” del informe de gestión financiera podría quedar incorporada en los estados financieros</w:t>
      </w:r>
      <w:r w:rsidR="002A2D38" w:rsidRPr="00FD14BC">
        <w:rPr>
          <w:b/>
          <w:szCs w:val="22"/>
        </w:rPr>
        <w:t>.</w:t>
      </w:r>
    </w:p>
    <w:p w:rsidR="002A2D38" w:rsidRPr="00FD14BC" w:rsidRDefault="002A2D38" w:rsidP="0065298F">
      <w:pPr>
        <w:widowControl w:val="0"/>
        <w:rPr>
          <w:szCs w:val="22"/>
        </w:rPr>
      </w:pPr>
    </w:p>
    <w:p w:rsidR="002A2D38" w:rsidRPr="00FD14BC" w:rsidRDefault="000956DA" w:rsidP="0065298F">
      <w:pPr>
        <w:widowControl w:val="0"/>
        <w:ind w:left="567"/>
        <w:rPr>
          <w:b/>
          <w:szCs w:val="22"/>
        </w:rPr>
      </w:pPr>
      <w:r w:rsidRPr="00FD14BC">
        <w:rPr>
          <w:b/>
          <w:szCs w:val="22"/>
        </w:rPr>
        <w:t>¿Es partidario de esta propuesta?</w:t>
      </w:r>
    </w:p>
    <w:p w:rsidR="002A2D38" w:rsidRPr="00FD14BC" w:rsidRDefault="002A2D38" w:rsidP="0065298F">
      <w:pPr>
        <w:widowControl w:val="0"/>
        <w:rPr>
          <w:szCs w:val="22"/>
        </w:rPr>
      </w:pPr>
    </w:p>
    <w:tbl>
      <w:tblPr>
        <w:tblW w:w="9478" w:type="dxa"/>
        <w:tblInd w:w="93" w:type="dxa"/>
        <w:tblLook w:val="04A0" w:firstRow="1" w:lastRow="0" w:firstColumn="1" w:lastColumn="0" w:noHBand="0" w:noVBand="1"/>
      </w:tblPr>
      <w:tblGrid>
        <w:gridCol w:w="1433"/>
        <w:gridCol w:w="8045"/>
      </w:tblGrid>
      <w:tr w:rsidR="002A2D38" w:rsidRPr="00FD14BC" w:rsidTr="00941AE4">
        <w:trPr>
          <w:trHeight w:val="463"/>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437EA1">
            <w:pPr>
              <w:rPr>
                <w:rFonts w:eastAsia="Times New Roman"/>
                <w:color w:val="000000"/>
                <w:szCs w:val="22"/>
                <w:lang w:eastAsia="en-US"/>
              </w:rPr>
            </w:pPr>
            <w:r w:rsidRPr="00FD14BC">
              <w:rPr>
                <w:rFonts w:eastAsia="Times New Roman"/>
                <w:color w:val="000000"/>
                <w:szCs w:val="22"/>
                <w:lang w:eastAsia="en-US"/>
              </w:rPr>
              <w:t>Azerbaiyán</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001F47" w:rsidP="00437EA1">
            <w:pPr>
              <w:rPr>
                <w:rFonts w:eastAsia="Times New Roman"/>
                <w:color w:val="000000"/>
                <w:szCs w:val="22"/>
                <w:lang w:eastAsia="en-US"/>
              </w:rPr>
            </w:pPr>
            <w:r w:rsidRPr="00FD14BC">
              <w:rPr>
                <w:rFonts w:eastAsia="Times New Roman"/>
                <w:color w:val="000000"/>
                <w:szCs w:val="22"/>
                <w:lang w:eastAsia="en-US"/>
              </w:rPr>
              <w:t>Sí</w:t>
            </w:r>
            <w:r w:rsidR="002A2D38" w:rsidRPr="00FD14BC">
              <w:rPr>
                <w:rFonts w:eastAsia="Times New Roman"/>
                <w:color w:val="000000"/>
                <w:szCs w:val="22"/>
                <w:lang w:eastAsia="en-US"/>
              </w:rPr>
              <w:t xml:space="preserve">, </w:t>
            </w:r>
            <w:r w:rsidRPr="00FD14BC">
              <w:rPr>
                <w:rFonts w:eastAsia="Times New Roman"/>
                <w:color w:val="000000"/>
                <w:szCs w:val="22"/>
                <w:lang w:eastAsia="en-US"/>
              </w:rPr>
              <w:t>somos partidarios de esta propuesta</w:t>
            </w:r>
            <w:r w:rsidR="002A2D38" w:rsidRPr="00FD14BC">
              <w:rPr>
                <w:rFonts w:eastAsia="Times New Roman"/>
                <w:color w:val="000000"/>
                <w:szCs w:val="22"/>
                <w:lang w:eastAsia="en-US"/>
              </w:rPr>
              <w:t>.</w:t>
            </w:r>
          </w:p>
        </w:tc>
      </w:tr>
      <w:tr w:rsidR="002A2D38" w:rsidRPr="00FD14BC" w:rsidTr="00941AE4">
        <w:trPr>
          <w:trHeight w:val="54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Belarú</w:t>
            </w:r>
            <w:r w:rsidR="002A2D38" w:rsidRPr="00FD14BC">
              <w:rPr>
                <w:rFonts w:eastAsia="Times New Roman"/>
                <w:color w:val="000000"/>
                <w:szCs w:val="22"/>
                <w:lang w:eastAsia="en-US"/>
              </w:rPr>
              <w:t>s</w:t>
            </w:r>
          </w:p>
        </w:tc>
        <w:tc>
          <w:tcPr>
            <w:tcW w:w="8045"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001F47" w:rsidP="00001F47">
            <w:pPr>
              <w:rPr>
                <w:rFonts w:eastAsia="Times New Roman"/>
                <w:color w:val="000000"/>
                <w:szCs w:val="22"/>
                <w:lang w:eastAsia="en-US"/>
              </w:rPr>
            </w:pPr>
            <w:r w:rsidRPr="00FD14BC">
              <w:rPr>
                <w:szCs w:val="22"/>
              </w:rPr>
              <w:t xml:space="preserve">Nos parece factible incorporar la sección “Inversiones” del </w:t>
            </w:r>
            <w:r w:rsidR="001126C1" w:rsidRPr="00FD14BC">
              <w:rPr>
                <w:rFonts w:eastAsia="Times New Roman"/>
                <w:color w:val="000000"/>
                <w:szCs w:val="22"/>
                <w:lang w:eastAsia="en-US"/>
              </w:rPr>
              <w:t>informe de gestión financiera</w:t>
            </w:r>
            <w:r w:rsidR="001126C1" w:rsidRPr="00FD14BC">
              <w:rPr>
                <w:szCs w:val="22"/>
              </w:rPr>
              <w:t xml:space="preserve"> </w:t>
            </w:r>
            <w:r w:rsidRPr="00FD14BC">
              <w:rPr>
                <w:szCs w:val="22"/>
              </w:rPr>
              <w:t>a los estados financieros</w:t>
            </w:r>
            <w:r w:rsidR="002A2D38" w:rsidRPr="00FD14BC">
              <w:rPr>
                <w:szCs w:val="22"/>
              </w:rPr>
              <w:t>.</w:t>
            </w:r>
          </w:p>
        </w:tc>
      </w:tr>
      <w:tr w:rsidR="00EC6877" w:rsidRPr="00FD14BC" w:rsidTr="00941AE4">
        <w:trPr>
          <w:trHeight w:val="82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6877" w:rsidRPr="00FD14BC" w:rsidRDefault="00EC6877" w:rsidP="00941AE4">
            <w:pPr>
              <w:rPr>
                <w:rFonts w:eastAsia="Times New Roman"/>
                <w:color w:val="000000"/>
                <w:szCs w:val="22"/>
                <w:lang w:eastAsia="en-US"/>
              </w:rPr>
            </w:pPr>
            <w:r>
              <w:rPr>
                <w:rFonts w:eastAsia="Times New Roman"/>
                <w:color w:val="000000"/>
                <w:szCs w:val="22"/>
                <w:lang w:eastAsia="en-US"/>
              </w:rPr>
              <w:t>Chile</w:t>
            </w:r>
          </w:p>
        </w:tc>
        <w:tc>
          <w:tcPr>
            <w:tcW w:w="8045" w:type="dxa"/>
            <w:tcBorders>
              <w:top w:val="single" w:sz="4" w:space="0" w:color="auto"/>
              <w:left w:val="nil"/>
              <w:bottom w:val="single" w:sz="4" w:space="0" w:color="auto"/>
              <w:right w:val="single" w:sz="4" w:space="0" w:color="auto"/>
            </w:tcBorders>
            <w:shd w:val="clear" w:color="auto" w:fill="auto"/>
            <w:vAlign w:val="center"/>
          </w:tcPr>
          <w:p w:rsidR="00EC6877" w:rsidRPr="0065298F" w:rsidRDefault="00EC6877" w:rsidP="0065298F">
            <w:pPr>
              <w:rPr>
                <w:szCs w:val="22"/>
              </w:rPr>
            </w:pPr>
            <w:r w:rsidRPr="0065298F">
              <w:rPr>
                <w:szCs w:val="22"/>
              </w:rPr>
              <w:t>Estamos de acuerdo con esta propuesta, siguiendo lo recomendado por las IPSAS.</w:t>
            </w:r>
          </w:p>
          <w:p w:rsidR="00EC6877" w:rsidRPr="00FD14BC" w:rsidRDefault="00EC6877" w:rsidP="00EC6877">
            <w:pPr>
              <w:rPr>
                <w:rFonts w:eastAsia="Times New Roman"/>
                <w:color w:val="000000"/>
                <w:szCs w:val="22"/>
                <w:lang w:eastAsia="en-US"/>
              </w:rPr>
            </w:pPr>
            <w:r w:rsidRPr="0065298F">
              <w:rPr>
                <w:szCs w:val="22"/>
              </w:rPr>
              <w:t>Sin embargo, nos parece que el contenido de la sección “Inversiones” del Informe de Gestión Financiera no corresponde a lo señalado por las IPSAS: “análisis de los flujos de efectivo en relación con las inversiones”, sino que más bien se trata de un detalle de las inversiones realizadas sin análisis anexo.</w:t>
            </w:r>
          </w:p>
        </w:tc>
      </w:tr>
      <w:tr w:rsidR="002A2D38" w:rsidRPr="00FD14BC" w:rsidTr="00941AE4">
        <w:trPr>
          <w:trHeight w:val="82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 xml:space="preserve">China </w:t>
            </w:r>
          </w:p>
        </w:tc>
        <w:tc>
          <w:tcPr>
            <w:tcW w:w="8045"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9D1D46" w:rsidP="00BC3B8D">
            <w:pPr>
              <w:rPr>
                <w:rFonts w:eastAsia="Times New Roman"/>
                <w:color w:val="000000"/>
                <w:szCs w:val="22"/>
                <w:lang w:eastAsia="en-US"/>
              </w:rPr>
            </w:pPr>
            <w:r w:rsidRPr="00FD14BC">
              <w:rPr>
                <w:rFonts w:eastAsia="Times New Roman"/>
                <w:color w:val="000000"/>
                <w:szCs w:val="22"/>
                <w:lang w:eastAsia="en-US"/>
              </w:rPr>
              <w:t>La Oficina Estatal de Propiedad Intelectual (SIPO) secunda la propuesta mencionada</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En la actualidad, los estados financieros no contienen </w:t>
            </w:r>
            <w:r w:rsidR="00DD6362" w:rsidRPr="00FD14BC">
              <w:rPr>
                <w:rFonts w:eastAsia="Times New Roman"/>
                <w:color w:val="000000"/>
                <w:szCs w:val="22"/>
                <w:lang w:eastAsia="en-US"/>
              </w:rPr>
              <w:t xml:space="preserve">información </w:t>
            </w:r>
            <w:r w:rsidRPr="00FD14BC">
              <w:rPr>
                <w:rFonts w:eastAsia="Times New Roman"/>
                <w:color w:val="000000"/>
                <w:szCs w:val="22"/>
                <w:lang w:eastAsia="en-US"/>
              </w:rPr>
              <w:t xml:space="preserve">sobre las </w:t>
            </w:r>
            <w:r w:rsidR="002A2D38" w:rsidRPr="00FD14BC">
              <w:rPr>
                <w:rFonts w:eastAsia="Times New Roman"/>
                <w:color w:val="000000"/>
                <w:szCs w:val="22"/>
                <w:lang w:eastAsia="en-US"/>
              </w:rPr>
              <w:t>“</w:t>
            </w:r>
            <w:r w:rsidR="00DD6362" w:rsidRPr="00FD14BC">
              <w:rPr>
                <w:rFonts w:eastAsia="Times New Roman"/>
                <w:color w:val="000000"/>
                <w:szCs w:val="22"/>
                <w:lang w:eastAsia="en-US"/>
              </w:rPr>
              <w:t>i</w:t>
            </w:r>
            <w:r w:rsidRPr="00FD14BC">
              <w:rPr>
                <w:rFonts w:eastAsia="Times New Roman"/>
                <w:color w:val="000000"/>
                <w:szCs w:val="22"/>
                <w:lang w:eastAsia="en-US"/>
              </w:rPr>
              <w:t>nversiones</w:t>
            </w:r>
            <w:r w:rsidR="002A2D38" w:rsidRPr="00FD14BC">
              <w:rPr>
                <w:rFonts w:eastAsia="Times New Roman"/>
                <w:color w:val="000000"/>
                <w:szCs w:val="22"/>
                <w:lang w:eastAsia="en-US"/>
              </w:rPr>
              <w:t>”</w:t>
            </w:r>
            <w:r w:rsidRPr="00FD14BC">
              <w:rPr>
                <w:rFonts w:eastAsia="Times New Roman"/>
                <w:color w:val="000000"/>
                <w:szCs w:val="22"/>
                <w:lang w:eastAsia="en-US"/>
              </w:rPr>
              <w:t xml:space="preserve">, por lo que convendría que </w:t>
            </w:r>
            <w:r w:rsidR="00BC3B8D" w:rsidRPr="00FD14BC">
              <w:rPr>
                <w:rFonts w:eastAsia="Times New Roman"/>
                <w:color w:val="000000"/>
                <w:szCs w:val="22"/>
                <w:lang w:eastAsia="en-US"/>
              </w:rPr>
              <w:t xml:space="preserve">esta </w:t>
            </w:r>
            <w:r w:rsidRPr="00FD14BC">
              <w:rPr>
                <w:rFonts w:eastAsia="Times New Roman"/>
                <w:color w:val="000000"/>
                <w:szCs w:val="22"/>
                <w:lang w:eastAsia="en-US"/>
              </w:rPr>
              <w:t>sección del informe de gestión financiera quedara incorporada en los estados financieros</w:t>
            </w:r>
            <w:r w:rsidR="002A2D38" w:rsidRPr="00FD14BC">
              <w:rPr>
                <w:rFonts w:eastAsia="Times New Roman"/>
                <w:color w:val="000000"/>
                <w:szCs w:val="22"/>
                <w:lang w:eastAsia="en-US"/>
              </w:rPr>
              <w:t>.</w:t>
            </w:r>
          </w:p>
        </w:tc>
      </w:tr>
      <w:tr w:rsidR="002A2D38" w:rsidRPr="00FD14BC" w:rsidTr="00941AE4">
        <w:trPr>
          <w:trHeight w:val="523"/>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República Checa</w:t>
            </w:r>
          </w:p>
        </w:tc>
        <w:tc>
          <w:tcPr>
            <w:tcW w:w="8045" w:type="dxa"/>
            <w:tcBorders>
              <w:top w:val="nil"/>
              <w:left w:val="nil"/>
              <w:bottom w:val="single" w:sz="4" w:space="0" w:color="auto"/>
              <w:right w:val="single" w:sz="4" w:space="0" w:color="auto"/>
            </w:tcBorders>
            <w:shd w:val="clear" w:color="auto" w:fill="auto"/>
            <w:vAlign w:val="center"/>
            <w:hideMark/>
          </w:tcPr>
          <w:p w:rsidR="002A2D38" w:rsidRPr="00FD14BC" w:rsidRDefault="00001F47" w:rsidP="00001F47">
            <w:pPr>
              <w:rPr>
                <w:rFonts w:eastAsia="Times New Roman"/>
                <w:color w:val="000000"/>
                <w:szCs w:val="22"/>
                <w:lang w:eastAsia="en-US"/>
              </w:rPr>
            </w:pPr>
            <w:r w:rsidRPr="00FD14BC">
              <w:rPr>
                <w:rFonts w:eastAsia="Times New Roman"/>
                <w:color w:val="000000"/>
                <w:szCs w:val="22"/>
                <w:lang w:eastAsia="en-US"/>
              </w:rPr>
              <w:t>Somos partidarios de esta propuesta. No tenemos ningún otro comentario al respecto</w:t>
            </w:r>
            <w:r w:rsidR="002A2D38" w:rsidRPr="00FD14BC">
              <w:rPr>
                <w:rFonts w:eastAsia="Times New Roman"/>
                <w:color w:val="000000"/>
                <w:szCs w:val="22"/>
                <w:lang w:eastAsia="en-US"/>
              </w:rPr>
              <w:t>.</w:t>
            </w:r>
          </w:p>
        </w:tc>
      </w:tr>
      <w:tr w:rsidR="002A2D38" w:rsidRPr="00FD14BC" w:rsidTr="00941AE4">
        <w:trPr>
          <w:trHeight w:val="423"/>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Ecuador</w:t>
            </w:r>
          </w:p>
        </w:tc>
        <w:tc>
          <w:tcPr>
            <w:tcW w:w="8045" w:type="dxa"/>
            <w:tcBorders>
              <w:top w:val="nil"/>
              <w:left w:val="nil"/>
              <w:bottom w:val="single" w:sz="4" w:space="0" w:color="auto"/>
              <w:right w:val="single" w:sz="4" w:space="0" w:color="auto"/>
            </w:tcBorders>
            <w:shd w:val="clear" w:color="auto" w:fill="auto"/>
            <w:vAlign w:val="center"/>
            <w:hideMark/>
          </w:tcPr>
          <w:p w:rsidR="002A2D38" w:rsidRPr="00FD14BC" w:rsidRDefault="00941AE4" w:rsidP="00941AE4">
            <w:pPr>
              <w:rPr>
                <w:rFonts w:eastAsia="Times New Roman"/>
                <w:color w:val="000000"/>
                <w:szCs w:val="22"/>
                <w:lang w:eastAsia="en-US"/>
              </w:rPr>
            </w:pPr>
            <w:r w:rsidRPr="00FD14BC">
              <w:rPr>
                <w:szCs w:val="22"/>
              </w:rPr>
              <w:t>Sí, se considera pertinente.</w:t>
            </w:r>
          </w:p>
        </w:tc>
      </w:tr>
      <w:tr w:rsidR="002A2D38" w:rsidRPr="00FD14BC" w:rsidTr="00941AE4">
        <w:trPr>
          <w:trHeight w:val="41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Franc</w:t>
            </w:r>
            <w:r w:rsidR="001126C1" w:rsidRPr="00FD14BC">
              <w:rPr>
                <w:rFonts w:eastAsia="Times New Roman"/>
                <w:color w:val="000000"/>
                <w:szCs w:val="22"/>
                <w:lang w:eastAsia="en-US"/>
              </w:rPr>
              <w:t>ia</w:t>
            </w:r>
          </w:p>
        </w:tc>
        <w:tc>
          <w:tcPr>
            <w:tcW w:w="8045" w:type="dxa"/>
            <w:tcBorders>
              <w:top w:val="nil"/>
              <w:left w:val="nil"/>
              <w:bottom w:val="single" w:sz="4" w:space="0" w:color="auto"/>
              <w:right w:val="single" w:sz="4" w:space="0" w:color="auto"/>
            </w:tcBorders>
            <w:shd w:val="clear" w:color="auto" w:fill="auto"/>
            <w:vAlign w:val="center"/>
            <w:hideMark/>
          </w:tcPr>
          <w:p w:rsidR="002A2D38" w:rsidRPr="00FD14BC" w:rsidRDefault="00001F47" w:rsidP="00001F47">
            <w:pPr>
              <w:tabs>
                <w:tab w:val="left" w:pos="567"/>
              </w:tabs>
              <w:spacing w:line="260" w:lineRule="atLeast"/>
              <w:rPr>
                <w:rFonts w:eastAsia="Times New Roman"/>
                <w:color w:val="000000"/>
                <w:szCs w:val="22"/>
                <w:lang w:eastAsia="en-US"/>
              </w:rPr>
            </w:pPr>
            <w:r w:rsidRPr="00FD14BC">
              <w:rPr>
                <w:szCs w:val="22"/>
              </w:rPr>
              <w:t>En teoría, las inversiones forman parte de la gestión</w:t>
            </w:r>
            <w:r w:rsidR="002A2D38" w:rsidRPr="00FD14BC">
              <w:rPr>
                <w:szCs w:val="22"/>
              </w:rPr>
              <w:t>.</w:t>
            </w:r>
          </w:p>
        </w:tc>
      </w:tr>
      <w:tr w:rsidR="00EC6877" w:rsidRPr="00AA56D9" w:rsidTr="00206E80">
        <w:trPr>
          <w:trHeight w:val="1272"/>
        </w:trPr>
        <w:tc>
          <w:tcPr>
            <w:tcW w:w="1433" w:type="dxa"/>
            <w:tcBorders>
              <w:top w:val="nil"/>
              <w:left w:val="single" w:sz="4" w:space="0" w:color="auto"/>
              <w:bottom w:val="single" w:sz="4" w:space="0" w:color="auto"/>
              <w:right w:val="single" w:sz="4" w:space="0" w:color="auto"/>
            </w:tcBorders>
            <w:shd w:val="clear" w:color="auto" w:fill="auto"/>
            <w:noWrap/>
            <w:vAlign w:val="center"/>
          </w:tcPr>
          <w:p w:rsidR="00EC6877" w:rsidRPr="00FD14BC" w:rsidRDefault="00EC6877" w:rsidP="00941AE4">
            <w:pPr>
              <w:rPr>
                <w:rFonts w:eastAsia="Times New Roman"/>
                <w:color w:val="000000"/>
                <w:szCs w:val="22"/>
                <w:lang w:eastAsia="en-US"/>
              </w:rPr>
            </w:pPr>
            <w:r>
              <w:rPr>
                <w:rFonts w:eastAsia="Times New Roman"/>
                <w:color w:val="000000"/>
                <w:szCs w:val="22"/>
                <w:lang w:eastAsia="en-US"/>
              </w:rPr>
              <w:t>Gabón</w:t>
            </w:r>
          </w:p>
        </w:tc>
        <w:tc>
          <w:tcPr>
            <w:tcW w:w="8045" w:type="dxa"/>
            <w:tcBorders>
              <w:top w:val="nil"/>
              <w:left w:val="nil"/>
              <w:bottom w:val="single" w:sz="4" w:space="0" w:color="auto"/>
              <w:right w:val="single" w:sz="4" w:space="0" w:color="auto"/>
            </w:tcBorders>
            <w:shd w:val="clear" w:color="auto" w:fill="auto"/>
            <w:vAlign w:val="center"/>
          </w:tcPr>
          <w:p w:rsidR="00AA56D9" w:rsidRPr="00AA56D9" w:rsidRDefault="00AA56D9" w:rsidP="00AA56D9">
            <w:pPr>
              <w:tabs>
                <w:tab w:val="left" w:pos="0"/>
              </w:tabs>
              <w:jc w:val="both"/>
              <w:rPr>
                <w:lang w:val="es-ES_tradnl"/>
              </w:rPr>
            </w:pPr>
            <w:r w:rsidRPr="00AA56D9">
              <w:rPr>
                <w:lang w:val="es-ES_tradnl"/>
              </w:rPr>
              <w:t xml:space="preserve">Ante todo, </w:t>
            </w:r>
            <w:r>
              <w:rPr>
                <w:lang w:val="es-ES_tradnl"/>
              </w:rPr>
              <w:t xml:space="preserve">cabe señalar que </w:t>
            </w:r>
            <w:r w:rsidRPr="00AA56D9">
              <w:rPr>
                <w:lang w:val="es-ES_tradnl"/>
              </w:rPr>
              <w:t>las IPSAS recomiendan actualmente, en una de las directrices prácticas recomendadas, que se incluya en los estados financieros un análisis de los flujos de efectivo en relación con las inversiones.</w:t>
            </w:r>
          </w:p>
          <w:p w:rsidR="00AA56D9" w:rsidRPr="00AA56D9" w:rsidRDefault="00AA56D9" w:rsidP="00AA56D9">
            <w:pPr>
              <w:tabs>
                <w:tab w:val="left" w:pos="0"/>
              </w:tabs>
              <w:jc w:val="both"/>
              <w:rPr>
                <w:lang w:val="es-ES_tradnl"/>
              </w:rPr>
            </w:pPr>
            <w:r w:rsidRPr="00AA56D9">
              <w:rPr>
                <w:lang w:val="es-ES_tradnl"/>
              </w:rPr>
              <w:t>A raíz de esa recomendación, en la sección ESTADO IV del informe de gestión financiera 2012/2013, se reflejan claramente las informaciones sobre estados de flujos de efectivo, destacándose la entrada “Intereses obtenidos”.</w:t>
            </w:r>
          </w:p>
          <w:p w:rsidR="00AA56D9" w:rsidRPr="00AA56D9" w:rsidRDefault="00AA56D9" w:rsidP="00AA56D9">
            <w:pPr>
              <w:tabs>
                <w:tab w:val="left" w:pos="0"/>
              </w:tabs>
              <w:jc w:val="both"/>
              <w:rPr>
                <w:lang w:val="es-ES_tradnl"/>
              </w:rPr>
            </w:pPr>
            <w:r w:rsidRPr="00AA56D9">
              <w:rPr>
                <w:lang w:val="es-ES_tradnl"/>
              </w:rPr>
              <w:t>Sin embargo, la sección “Inversiones” del informe de gestión financiera, no refleja los flujos de efectivo en el cuadro 7, titulado Inversiones en 2012 y 2013.  En consecuencia, no aporta ningún elemento nuevo.</w:t>
            </w:r>
          </w:p>
          <w:p w:rsidR="00EC6877" w:rsidRPr="00AA56D9" w:rsidRDefault="00AA56D9" w:rsidP="00AA56D9">
            <w:pPr>
              <w:rPr>
                <w:rFonts w:eastAsia="Times New Roman"/>
                <w:color w:val="000000"/>
                <w:szCs w:val="22"/>
                <w:lang w:val="es-ES_tradnl" w:eastAsia="en-US"/>
              </w:rPr>
            </w:pPr>
            <w:r w:rsidRPr="00AA56D9">
              <w:rPr>
                <w:lang w:val="es-ES_tradnl"/>
              </w:rPr>
              <w:t>La sección “Inversiones” del informe de gestión financiera podría estar integrada en los estados financieros.</w:t>
            </w:r>
          </w:p>
        </w:tc>
      </w:tr>
      <w:tr w:rsidR="002A2D38" w:rsidRPr="00FD14BC" w:rsidTr="00206E80">
        <w:trPr>
          <w:trHeight w:val="127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1126C1" w:rsidP="00206E80">
            <w:pPr>
              <w:keepNext/>
              <w:rPr>
                <w:rFonts w:eastAsia="Times New Roman"/>
                <w:color w:val="000000"/>
                <w:szCs w:val="22"/>
                <w:lang w:eastAsia="en-US"/>
              </w:rPr>
            </w:pPr>
            <w:r w:rsidRPr="00FD14BC">
              <w:rPr>
                <w:rFonts w:eastAsia="Times New Roman"/>
                <w:color w:val="000000"/>
                <w:szCs w:val="22"/>
                <w:lang w:eastAsia="en-US"/>
              </w:rPr>
              <w:t>Alemania</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001F47" w:rsidP="00206E80">
            <w:pPr>
              <w:keepNext/>
              <w:rPr>
                <w:rFonts w:eastAsia="Times New Roman"/>
                <w:color w:val="000000"/>
                <w:szCs w:val="22"/>
                <w:lang w:eastAsia="en-US"/>
              </w:rPr>
            </w:pPr>
            <w:r w:rsidRPr="00FD14BC">
              <w:rPr>
                <w:rFonts w:eastAsia="Times New Roman"/>
                <w:color w:val="000000"/>
                <w:szCs w:val="22"/>
                <w:lang w:eastAsia="en-US"/>
              </w:rPr>
              <w:t>Somos partidarios de esta propuesta</w:t>
            </w:r>
            <w:r w:rsidR="002A2D38" w:rsidRPr="00FD14BC">
              <w:rPr>
                <w:rFonts w:eastAsia="Times New Roman"/>
                <w:color w:val="000000"/>
                <w:szCs w:val="22"/>
                <w:lang w:eastAsia="en-US"/>
              </w:rPr>
              <w:t xml:space="preserve">. </w:t>
            </w:r>
            <w:r w:rsidR="00D009F2" w:rsidRPr="00FD14BC">
              <w:rPr>
                <w:rFonts w:eastAsia="Times New Roman"/>
                <w:color w:val="000000"/>
                <w:szCs w:val="22"/>
                <w:lang w:eastAsia="en-US"/>
              </w:rPr>
              <w:t>Las Normas IPSAS definen l</w:t>
            </w:r>
            <w:r w:rsidRPr="00FD14BC">
              <w:rPr>
                <w:rFonts w:eastAsia="Times New Roman"/>
                <w:color w:val="000000"/>
                <w:szCs w:val="22"/>
                <w:lang w:eastAsia="en-US"/>
              </w:rPr>
              <w:t xml:space="preserve">os contenidos y la estructura </w:t>
            </w:r>
            <w:r w:rsidR="002A2D38" w:rsidRPr="00FD14BC">
              <w:rPr>
                <w:rFonts w:eastAsia="Times New Roman"/>
                <w:color w:val="000000"/>
                <w:szCs w:val="22"/>
                <w:lang w:eastAsia="en-US"/>
              </w:rPr>
              <w:t>(</w:t>
            </w:r>
            <w:r w:rsidR="00D009F2" w:rsidRPr="00FD14BC">
              <w:rPr>
                <w:rFonts w:eastAsia="Times New Roman"/>
                <w:color w:val="000000"/>
                <w:szCs w:val="22"/>
                <w:lang w:eastAsia="en-US"/>
              </w:rPr>
              <w:t xml:space="preserve">es decir, </w:t>
            </w:r>
            <w:r w:rsidR="009D1D46" w:rsidRPr="00FD14BC">
              <w:rPr>
                <w:rFonts w:eastAsia="Times New Roman"/>
                <w:color w:val="000000"/>
                <w:szCs w:val="22"/>
                <w:lang w:eastAsia="en-US"/>
              </w:rPr>
              <w:t xml:space="preserve">no son </w:t>
            </w:r>
            <w:r w:rsidR="00D009F2" w:rsidRPr="00FD14BC">
              <w:rPr>
                <w:rFonts w:eastAsia="Times New Roman"/>
                <w:color w:val="000000"/>
                <w:szCs w:val="22"/>
                <w:lang w:eastAsia="en-US"/>
              </w:rPr>
              <w:t xml:space="preserve">conceptos </w:t>
            </w:r>
            <w:r w:rsidR="009D1D46" w:rsidRPr="00FD14BC">
              <w:rPr>
                <w:rFonts w:eastAsia="Times New Roman"/>
                <w:color w:val="000000"/>
                <w:szCs w:val="22"/>
                <w:lang w:eastAsia="en-US"/>
              </w:rPr>
              <w:t>flexibles)</w:t>
            </w:r>
            <w:r w:rsidR="002A2D38" w:rsidRPr="00FD14BC">
              <w:rPr>
                <w:rFonts w:eastAsia="Times New Roman"/>
                <w:color w:val="000000"/>
                <w:szCs w:val="22"/>
                <w:lang w:eastAsia="en-US"/>
              </w:rPr>
              <w:t xml:space="preserve">. </w:t>
            </w:r>
            <w:r w:rsidR="00C00FD9">
              <w:rPr>
                <w:rFonts w:eastAsia="Times New Roman"/>
                <w:color w:val="000000"/>
                <w:szCs w:val="22"/>
                <w:lang w:eastAsia="en-US"/>
              </w:rPr>
              <w:t xml:space="preserve"> </w:t>
            </w:r>
            <w:r w:rsidR="009D1D46" w:rsidRPr="00FD14BC">
              <w:rPr>
                <w:rFonts w:eastAsia="Times New Roman"/>
                <w:color w:val="000000"/>
                <w:szCs w:val="22"/>
                <w:lang w:eastAsia="en-US"/>
              </w:rPr>
              <w:t xml:space="preserve">Se podría añadir más información </w:t>
            </w:r>
            <w:r w:rsidR="00D009F2" w:rsidRPr="00FD14BC">
              <w:rPr>
                <w:rFonts w:eastAsia="Times New Roman"/>
                <w:color w:val="000000"/>
                <w:szCs w:val="22"/>
                <w:lang w:eastAsia="en-US"/>
              </w:rPr>
              <w:t xml:space="preserve">al </w:t>
            </w:r>
            <w:r w:rsidR="009D1D46" w:rsidRPr="00FD14BC">
              <w:rPr>
                <w:rFonts w:eastAsia="Times New Roman"/>
                <w:color w:val="000000"/>
                <w:szCs w:val="22"/>
                <w:lang w:eastAsia="en-US"/>
              </w:rPr>
              <w:t xml:space="preserve">texto y/o </w:t>
            </w:r>
            <w:r w:rsidR="00D009F2" w:rsidRPr="00FD14BC">
              <w:rPr>
                <w:rFonts w:eastAsia="Times New Roman"/>
                <w:color w:val="000000"/>
                <w:szCs w:val="22"/>
                <w:lang w:eastAsia="en-US"/>
              </w:rPr>
              <w:t xml:space="preserve">a </w:t>
            </w:r>
            <w:r w:rsidR="009D1D46" w:rsidRPr="00FD14BC">
              <w:rPr>
                <w:rFonts w:eastAsia="Times New Roman"/>
                <w:color w:val="000000"/>
                <w:szCs w:val="22"/>
                <w:lang w:eastAsia="en-US"/>
              </w:rPr>
              <w:t>las notas a pie de página</w:t>
            </w:r>
            <w:r w:rsidR="002A2D38" w:rsidRPr="00FD14BC">
              <w:rPr>
                <w:rFonts w:eastAsia="Times New Roman"/>
                <w:color w:val="000000"/>
                <w:szCs w:val="22"/>
                <w:lang w:eastAsia="en-US"/>
              </w:rPr>
              <w:t xml:space="preserve">.  </w:t>
            </w:r>
            <w:r w:rsidR="009D1D46" w:rsidRPr="00FD14BC">
              <w:rPr>
                <w:rFonts w:eastAsia="Times New Roman"/>
                <w:color w:val="000000"/>
                <w:szCs w:val="22"/>
                <w:lang w:eastAsia="en-US"/>
              </w:rPr>
              <w:t xml:space="preserve">Sería especialmente interesante </w:t>
            </w:r>
            <w:r w:rsidR="00BF7B9F" w:rsidRPr="00FD14BC">
              <w:rPr>
                <w:rFonts w:eastAsia="Times New Roman"/>
                <w:color w:val="000000"/>
                <w:szCs w:val="22"/>
                <w:lang w:eastAsia="en-US"/>
              </w:rPr>
              <w:t xml:space="preserve">revisar </w:t>
            </w:r>
            <w:r w:rsidR="00BC3B8D" w:rsidRPr="00FD14BC">
              <w:rPr>
                <w:rFonts w:eastAsia="Times New Roman"/>
                <w:color w:val="000000"/>
                <w:szCs w:val="22"/>
                <w:lang w:eastAsia="en-US"/>
              </w:rPr>
              <w:t xml:space="preserve">qué se entiende por </w:t>
            </w:r>
            <w:r w:rsidR="002A2D38" w:rsidRPr="00FD14BC">
              <w:rPr>
                <w:rFonts w:eastAsia="Times New Roman"/>
                <w:color w:val="000000"/>
                <w:szCs w:val="22"/>
                <w:lang w:eastAsia="en-US"/>
              </w:rPr>
              <w:t>“</w:t>
            </w:r>
            <w:r w:rsidR="009D1D46" w:rsidRPr="00FD14BC">
              <w:rPr>
                <w:rFonts w:eastAsia="Times New Roman"/>
                <w:color w:val="000000"/>
                <w:szCs w:val="22"/>
                <w:lang w:eastAsia="en-US"/>
              </w:rPr>
              <w:t>inversiones</w:t>
            </w:r>
            <w:r w:rsidR="002A2D38" w:rsidRPr="00FD14BC">
              <w:rPr>
                <w:rFonts w:eastAsia="Times New Roman"/>
                <w:color w:val="000000"/>
                <w:szCs w:val="22"/>
                <w:lang w:eastAsia="en-US"/>
              </w:rPr>
              <w:t>”</w:t>
            </w:r>
            <w:r w:rsidR="00F15EDD" w:rsidRPr="00FD14BC">
              <w:rPr>
                <w:rFonts w:eastAsia="Times New Roman"/>
                <w:color w:val="000000"/>
                <w:szCs w:val="22"/>
                <w:lang w:eastAsia="en-US"/>
              </w:rPr>
              <w:t xml:space="preserve">, dado que en la OMPI </w:t>
            </w:r>
            <w:r w:rsidR="00832C5C" w:rsidRPr="00FD14BC">
              <w:rPr>
                <w:rFonts w:eastAsia="Times New Roman"/>
                <w:color w:val="000000"/>
                <w:szCs w:val="22"/>
                <w:lang w:eastAsia="en-US"/>
              </w:rPr>
              <w:t xml:space="preserve">y </w:t>
            </w:r>
            <w:r w:rsidR="001D4502" w:rsidRPr="00FD14BC">
              <w:rPr>
                <w:rFonts w:eastAsia="Times New Roman"/>
                <w:color w:val="000000"/>
                <w:szCs w:val="22"/>
                <w:lang w:eastAsia="en-US"/>
              </w:rPr>
              <w:t>por norma</w:t>
            </w:r>
            <w:r w:rsidR="00832C5C" w:rsidRPr="00FD14BC">
              <w:rPr>
                <w:rFonts w:eastAsia="Times New Roman"/>
                <w:color w:val="000000"/>
                <w:szCs w:val="22"/>
                <w:lang w:eastAsia="en-US"/>
              </w:rPr>
              <w:t xml:space="preserve"> general </w:t>
            </w:r>
            <w:r w:rsidR="00F15EDD" w:rsidRPr="00FD14BC">
              <w:rPr>
                <w:rFonts w:eastAsia="Times New Roman"/>
                <w:color w:val="000000"/>
                <w:szCs w:val="22"/>
                <w:lang w:eastAsia="en-US"/>
              </w:rPr>
              <w:t>los bienes fu</w:t>
            </w:r>
            <w:r w:rsidR="00B332BB" w:rsidRPr="00FD14BC">
              <w:rPr>
                <w:rFonts w:eastAsia="Times New Roman"/>
                <w:color w:val="000000"/>
                <w:szCs w:val="22"/>
                <w:lang w:eastAsia="en-US"/>
              </w:rPr>
              <w:t xml:space="preserve">ngibles se clasifican como </w:t>
            </w:r>
            <w:r w:rsidR="00BF7B9F" w:rsidRPr="00FD14BC">
              <w:rPr>
                <w:rFonts w:eastAsia="Times New Roman"/>
                <w:color w:val="000000"/>
                <w:szCs w:val="22"/>
                <w:lang w:eastAsia="en-US"/>
              </w:rPr>
              <w:t xml:space="preserve">tales </w:t>
            </w:r>
            <w:r w:rsidR="00340B81" w:rsidRPr="00FD14BC">
              <w:rPr>
                <w:rFonts w:eastAsia="Times New Roman"/>
                <w:color w:val="000000"/>
                <w:szCs w:val="22"/>
                <w:lang w:eastAsia="en-US"/>
              </w:rPr>
              <w:t xml:space="preserve">y </w:t>
            </w:r>
            <w:r w:rsidR="00B332BB" w:rsidRPr="00FD14BC">
              <w:rPr>
                <w:rFonts w:eastAsia="Times New Roman"/>
                <w:color w:val="000000"/>
                <w:szCs w:val="22"/>
                <w:lang w:eastAsia="en-US"/>
              </w:rPr>
              <w:t xml:space="preserve">que este </w:t>
            </w:r>
            <w:r w:rsidR="00BC3B8D" w:rsidRPr="00FD14BC">
              <w:rPr>
                <w:rFonts w:eastAsia="Times New Roman"/>
                <w:color w:val="000000"/>
                <w:szCs w:val="22"/>
                <w:lang w:eastAsia="en-US"/>
              </w:rPr>
              <w:t xml:space="preserve">término </w:t>
            </w:r>
            <w:r w:rsidR="00340B81" w:rsidRPr="00FD14BC">
              <w:rPr>
                <w:rFonts w:eastAsia="Times New Roman"/>
                <w:color w:val="000000"/>
                <w:szCs w:val="22"/>
                <w:lang w:eastAsia="en-US"/>
              </w:rPr>
              <w:t xml:space="preserve">no siempre </w:t>
            </w:r>
            <w:r w:rsidR="00B332BB" w:rsidRPr="00FD14BC">
              <w:rPr>
                <w:rFonts w:eastAsia="Times New Roman"/>
                <w:color w:val="000000"/>
                <w:szCs w:val="22"/>
                <w:lang w:eastAsia="en-US"/>
              </w:rPr>
              <w:t xml:space="preserve">hace referencia a </w:t>
            </w:r>
            <w:r w:rsidR="00BC3B8D" w:rsidRPr="00FD14BC">
              <w:rPr>
                <w:rFonts w:eastAsia="Times New Roman"/>
                <w:color w:val="000000"/>
                <w:szCs w:val="22"/>
                <w:lang w:eastAsia="en-US"/>
              </w:rPr>
              <w:t xml:space="preserve">los </w:t>
            </w:r>
            <w:r w:rsidR="009205B0" w:rsidRPr="00FD14BC">
              <w:rPr>
                <w:rFonts w:eastAsia="Times New Roman"/>
                <w:color w:val="000000"/>
                <w:szCs w:val="22"/>
                <w:lang w:eastAsia="en-US"/>
              </w:rPr>
              <w:t>activos a largo plazo</w:t>
            </w:r>
            <w:r w:rsidR="002A2D38" w:rsidRPr="00FD14BC">
              <w:rPr>
                <w:rFonts w:eastAsia="Times New Roman"/>
                <w:color w:val="000000"/>
                <w:szCs w:val="22"/>
                <w:lang w:eastAsia="en-US"/>
              </w:rPr>
              <w:t>.</w:t>
            </w:r>
          </w:p>
        </w:tc>
      </w:tr>
      <w:tr w:rsidR="002A2D38" w:rsidRPr="00FD14BC" w:rsidTr="00EA41AC">
        <w:trPr>
          <w:trHeight w:val="553"/>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2A2D38" w:rsidRPr="00FD14BC" w:rsidRDefault="001126C1" w:rsidP="00941AE4">
            <w:pPr>
              <w:rPr>
                <w:rFonts w:eastAsia="Times New Roman"/>
                <w:color w:val="000000"/>
                <w:szCs w:val="22"/>
                <w:lang w:eastAsia="en-US"/>
              </w:rPr>
            </w:pPr>
            <w:r w:rsidRPr="00FD14BC">
              <w:rPr>
                <w:rFonts w:eastAsia="Times New Roman"/>
                <w:color w:val="000000"/>
                <w:szCs w:val="22"/>
                <w:lang w:eastAsia="en-US"/>
              </w:rPr>
              <w:t>Japó</w:t>
            </w:r>
            <w:r w:rsidR="002A2D38" w:rsidRPr="00FD14BC">
              <w:rPr>
                <w:rFonts w:eastAsia="Times New Roman"/>
                <w:color w:val="000000"/>
                <w:szCs w:val="22"/>
                <w:lang w:eastAsia="en-US"/>
              </w:rPr>
              <w:t>n</w:t>
            </w:r>
          </w:p>
        </w:tc>
        <w:tc>
          <w:tcPr>
            <w:tcW w:w="8045" w:type="dxa"/>
            <w:tcBorders>
              <w:top w:val="nil"/>
              <w:left w:val="nil"/>
              <w:bottom w:val="single" w:sz="4" w:space="0" w:color="auto"/>
              <w:right w:val="single" w:sz="4" w:space="0" w:color="auto"/>
            </w:tcBorders>
            <w:shd w:val="clear" w:color="auto" w:fill="auto"/>
            <w:vAlign w:val="center"/>
            <w:hideMark/>
          </w:tcPr>
          <w:p w:rsidR="002A2D38" w:rsidRPr="00FD14BC" w:rsidRDefault="009D1D46" w:rsidP="00C37E52">
            <w:pPr>
              <w:rPr>
                <w:rFonts w:eastAsia="Times New Roman"/>
                <w:color w:val="000000"/>
                <w:szCs w:val="22"/>
                <w:lang w:eastAsia="en-US"/>
              </w:rPr>
            </w:pPr>
            <w:r w:rsidRPr="00FD14BC">
              <w:rPr>
                <w:rFonts w:eastAsia="Times New Roman"/>
                <w:color w:val="000000"/>
                <w:szCs w:val="22"/>
                <w:lang w:eastAsia="en-US"/>
              </w:rPr>
              <w:t xml:space="preserve">El </w:t>
            </w:r>
            <w:r w:rsidR="00E46818" w:rsidRPr="00FD14BC">
              <w:rPr>
                <w:rFonts w:eastAsia="Times New Roman"/>
                <w:color w:val="000000"/>
                <w:szCs w:val="22"/>
                <w:lang w:eastAsia="en-US"/>
              </w:rPr>
              <w:t>Japón</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suscribe la propuesta de la Secretaría de incorporar la sección “Inversiones” del </w:t>
            </w:r>
            <w:r w:rsidR="00E46818" w:rsidRPr="00FD14BC">
              <w:rPr>
                <w:rFonts w:eastAsia="Times New Roman"/>
                <w:color w:val="000000"/>
                <w:szCs w:val="22"/>
                <w:lang w:eastAsia="en-US"/>
              </w:rPr>
              <w:t xml:space="preserve">informe de gestión financiera </w:t>
            </w:r>
            <w:r w:rsidR="00C37E52" w:rsidRPr="00FD14BC">
              <w:rPr>
                <w:rFonts w:eastAsia="Times New Roman"/>
                <w:color w:val="000000"/>
                <w:szCs w:val="22"/>
                <w:lang w:eastAsia="en-US"/>
              </w:rPr>
              <w:t>a</w:t>
            </w:r>
            <w:r w:rsidRPr="00FD14BC">
              <w:rPr>
                <w:rFonts w:eastAsia="Times New Roman"/>
                <w:color w:val="000000"/>
                <w:szCs w:val="22"/>
                <w:lang w:eastAsia="en-US"/>
              </w:rPr>
              <w:t xml:space="preserve"> los estados financieros</w:t>
            </w:r>
            <w:r w:rsidR="002A2D38" w:rsidRPr="00FD14BC">
              <w:rPr>
                <w:rFonts w:eastAsia="Times New Roman"/>
                <w:color w:val="000000"/>
                <w:szCs w:val="22"/>
                <w:lang w:eastAsia="en-US"/>
              </w:rPr>
              <w:t>.</w:t>
            </w:r>
          </w:p>
        </w:tc>
      </w:tr>
      <w:tr w:rsidR="002A2D38" w:rsidRPr="00FD14BC" w:rsidTr="00EA41AC">
        <w:trPr>
          <w:trHeight w:val="41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lastRenderedPageBreak/>
              <w:t>Kirguistán</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9D1D46" w:rsidP="00941AE4">
            <w:pPr>
              <w:rPr>
                <w:rFonts w:eastAsia="Times New Roman"/>
                <w:color w:val="000000"/>
                <w:szCs w:val="22"/>
                <w:lang w:eastAsia="en-US"/>
              </w:rPr>
            </w:pPr>
            <w:r w:rsidRPr="00FD14BC">
              <w:rPr>
                <w:rFonts w:eastAsia="Times New Roman"/>
                <w:color w:val="000000"/>
                <w:szCs w:val="22"/>
                <w:lang w:eastAsia="en-US"/>
              </w:rPr>
              <w:t>Secundamos la propuesta</w:t>
            </w:r>
            <w:r w:rsidR="002A2D38" w:rsidRPr="00FD14BC">
              <w:rPr>
                <w:rFonts w:eastAsia="Times New Roman"/>
                <w:color w:val="000000"/>
                <w:szCs w:val="22"/>
                <w:lang w:eastAsia="en-US"/>
              </w:rPr>
              <w:t>.</w:t>
            </w:r>
          </w:p>
        </w:tc>
      </w:tr>
      <w:tr w:rsidR="002A2D38" w:rsidRPr="00FD14BC" w:rsidTr="00941AE4">
        <w:trPr>
          <w:trHeight w:val="183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941AE4" w:rsidP="00941AE4">
            <w:pPr>
              <w:rPr>
                <w:rFonts w:eastAsia="Times New Roman"/>
                <w:color w:val="000000"/>
                <w:szCs w:val="22"/>
                <w:lang w:eastAsia="en-US"/>
              </w:rPr>
            </w:pPr>
            <w:r w:rsidRPr="00FD14BC">
              <w:rPr>
                <w:rFonts w:eastAsia="Times New Roman"/>
                <w:color w:val="000000"/>
                <w:szCs w:val="22"/>
                <w:lang w:eastAsia="en-US"/>
              </w:rPr>
              <w:t>México</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296172" w:rsidP="00941AE4">
            <w:pPr>
              <w:rPr>
                <w:rFonts w:eastAsia="Times New Roman"/>
                <w:color w:val="000000"/>
                <w:szCs w:val="22"/>
                <w:lang w:eastAsia="en-US"/>
              </w:rPr>
            </w:pPr>
            <w:r w:rsidRPr="00FD14BC">
              <w:rPr>
                <w:rFonts w:eastAsia="Times New Roman"/>
                <w:color w:val="000000"/>
                <w:szCs w:val="22"/>
                <w:lang w:eastAsia="en-US"/>
              </w:rPr>
              <w:t>Se apoya que la información que figura en el rubro sobre “inversiones” quede incorporado en el informe sobre los estados financieros, tomando en consideración que todas las inversiones de la OMPI se realizan de conformidad con la política de inversiones de la OMPI aprobada por la Asamblea General, por lo tanto, deberá incluirse también el cuadro 7, que prevé la cuantía de la inversión en francos suizos, el período, el banco, la tasa porcentual y la referencia porcentual, mismo que figura en la página 24 del documento A/54/8.</w:t>
            </w:r>
          </w:p>
        </w:tc>
      </w:tr>
      <w:tr w:rsidR="002A2D38" w:rsidRPr="00FD14BC" w:rsidTr="00941AE4">
        <w:trPr>
          <w:trHeight w:val="843"/>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Filipinas</w:t>
            </w:r>
          </w:p>
        </w:tc>
        <w:tc>
          <w:tcPr>
            <w:tcW w:w="8045"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9D1D46" w:rsidP="009205B0">
            <w:pPr>
              <w:rPr>
                <w:rFonts w:eastAsia="Times New Roman"/>
                <w:color w:val="000000"/>
                <w:szCs w:val="22"/>
                <w:lang w:eastAsia="en-US"/>
              </w:rPr>
            </w:pPr>
            <w:r w:rsidRPr="00FD14BC">
              <w:rPr>
                <w:rFonts w:eastAsia="Times New Roman"/>
                <w:color w:val="000000"/>
                <w:szCs w:val="22"/>
                <w:lang w:eastAsia="en-US"/>
              </w:rPr>
              <w:t>Sí</w:t>
            </w:r>
            <w:r w:rsidR="002A2D38" w:rsidRPr="00FD14BC">
              <w:rPr>
                <w:rFonts w:eastAsia="Times New Roman"/>
                <w:color w:val="000000"/>
                <w:szCs w:val="22"/>
                <w:lang w:eastAsia="en-US"/>
              </w:rPr>
              <w:t xml:space="preserve">, </w:t>
            </w:r>
            <w:r w:rsidR="00E46818" w:rsidRPr="00FD14BC">
              <w:rPr>
                <w:rFonts w:eastAsia="Times New Roman"/>
                <w:color w:val="000000"/>
                <w:szCs w:val="22"/>
                <w:lang w:eastAsia="en-US"/>
              </w:rPr>
              <w:t>Filipinas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suscribe la propuesta </w:t>
            </w:r>
            <w:r w:rsidR="009205B0" w:rsidRPr="00FD14BC">
              <w:rPr>
                <w:rFonts w:eastAsia="Times New Roman"/>
                <w:color w:val="000000"/>
                <w:szCs w:val="22"/>
                <w:lang w:eastAsia="en-US"/>
              </w:rPr>
              <w:t>de</w:t>
            </w:r>
            <w:r w:rsidRPr="00FD14BC">
              <w:rPr>
                <w:rFonts w:eastAsia="Times New Roman"/>
                <w:color w:val="000000"/>
                <w:szCs w:val="22"/>
                <w:lang w:eastAsia="en-US"/>
              </w:rPr>
              <w:t xml:space="preserve"> incluir en los estados financieros </w:t>
            </w:r>
            <w:r w:rsidR="00D009F2" w:rsidRPr="00FD14BC">
              <w:rPr>
                <w:rFonts w:eastAsia="Times New Roman"/>
                <w:color w:val="000000"/>
                <w:szCs w:val="22"/>
                <w:lang w:eastAsia="en-US"/>
              </w:rPr>
              <w:t xml:space="preserve">la </w:t>
            </w:r>
            <w:r w:rsidRPr="00FD14BC">
              <w:rPr>
                <w:rFonts w:eastAsia="Times New Roman"/>
                <w:color w:val="000000"/>
                <w:szCs w:val="22"/>
                <w:lang w:eastAsia="en-US"/>
              </w:rPr>
              <w:t>información relativa a las inversiones</w:t>
            </w:r>
            <w:r w:rsidR="002A2D38" w:rsidRPr="00FD14BC">
              <w:rPr>
                <w:rFonts w:eastAsia="Times New Roman"/>
                <w:color w:val="000000"/>
                <w:szCs w:val="22"/>
                <w:lang w:eastAsia="en-US"/>
              </w:rPr>
              <w:t>.</w:t>
            </w:r>
          </w:p>
        </w:tc>
      </w:tr>
      <w:tr w:rsidR="002A2D38" w:rsidRPr="00FD14BC" w:rsidTr="00941AE4">
        <w:trPr>
          <w:trHeight w:val="843"/>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Qatar</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DF05F5" w:rsidP="009C1F74">
            <w:pPr>
              <w:rPr>
                <w:rFonts w:eastAsia="Times New Roman"/>
                <w:color w:val="000000"/>
                <w:szCs w:val="22"/>
                <w:lang w:eastAsia="en-US"/>
              </w:rPr>
            </w:pPr>
            <w:r w:rsidRPr="00FD14BC">
              <w:rPr>
                <w:rFonts w:eastAsia="Times New Roman"/>
                <w:color w:val="000000"/>
                <w:szCs w:val="22"/>
                <w:lang w:eastAsia="en-US"/>
              </w:rPr>
              <w:t xml:space="preserve">Suscribimos la propuesta de incorporar la información que </w:t>
            </w:r>
            <w:r w:rsidR="009C1F74" w:rsidRPr="00FD14BC">
              <w:rPr>
                <w:rFonts w:eastAsia="Times New Roman"/>
                <w:color w:val="000000"/>
                <w:szCs w:val="22"/>
                <w:lang w:eastAsia="en-US"/>
              </w:rPr>
              <w:t>figura en</w:t>
            </w:r>
            <w:r w:rsidRPr="00FD14BC">
              <w:rPr>
                <w:rFonts w:eastAsia="Times New Roman"/>
                <w:color w:val="000000"/>
                <w:szCs w:val="22"/>
                <w:lang w:eastAsia="en-US"/>
              </w:rPr>
              <w:t xml:space="preserve"> la sección “Inversiones” del </w:t>
            </w:r>
            <w:r w:rsidR="00E46818" w:rsidRPr="00FD14BC">
              <w:rPr>
                <w:rFonts w:eastAsia="Times New Roman"/>
                <w:color w:val="000000"/>
                <w:szCs w:val="22"/>
                <w:lang w:eastAsia="en-US"/>
              </w:rPr>
              <w:t xml:space="preserve">informe de gestión financiera </w:t>
            </w:r>
            <w:r w:rsidRPr="00FD14BC">
              <w:rPr>
                <w:rFonts w:eastAsia="Times New Roman"/>
                <w:color w:val="000000"/>
                <w:szCs w:val="22"/>
                <w:lang w:eastAsia="en-US"/>
              </w:rPr>
              <w:t xml:space="preserve">a los estados financieros, de conformidad con las recomendaciones publicadas en la Guía de Prácticas Recomendadas </w:t>
            </w:r>
            <w:r w:rsidR="009C1F74" w:rsidRPr="00FD14BC">
              <w:rPr>
                <w:rFonts w:eastAsia="Times New Roman"/>
                <w:color w:val="000000"/>
                <w:szCs w:val="22"/>
                <w:lang w:eastAsia="en-US"/>
              </w:rPr>
              <w:t xml:space="preserve">en </w:t>
            </w:r>
            <w:r w:rsidR="001134F0" w:rsidRPr="00FD14BC">
              <w:rPr>
                <w:rFonts w:eastAsia="Times New Roman"/>
                <w:color w:val="000000"/>
                <w:szCs w:val="22"/>
                <w:lang w:eastAsia="en-US"/>
              </w:rPr>
              <w:t xml:space="preserve">aplicación de </w:t>
            </w:r>
            <w:r w:rsidRPr="00FD14BC">
              <w:rPr>
                <w:rFonts w:eastAsia="Times New Roman"/>
                <w:color w:val="000000"/>
                <w:szCs w:val="22"/>
                <w:lang w:eastAsia="en-US"/>
              </w:rPr>
              <w:t xml:space="preserve">las Normas </w:t>
            </w:r>
            <w:r w:rsidR="002A2D38" w:rsidRPr="00FD14BC">
              <w:rPr>
                <w:rFonts w:eastAsia="Times New Roman"/>
                <w:color w:val="000000"/>
                <w:szCs w:val="22"/>
                <w:lang w:eastAsia="en-US"/>
              </w:rPr>
              <w:t>IPSAS.</w:t>
            </w:r>
          </w:p>
        </w:tc>
      </w:tr>
      <w:tr w:rsidR="002A2D38" w:rsidRPr="00FD14BC" w:rsidTr="00941AE4">
        <w:trPr>
          <w:trHeight w:val="659"/>
        </w:trPr>
        <w:tc>
          <w:tcPr>
            <w:tcW w:w="1433" w:type="dxa"/>
            <w:tcBorders>
              <w:top w:val="nil"/>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Federación de Rusia</w:t>
            </w:r>
          </w:p>
        </w:tc>
        <w:tc>
          <w:tcPr>
            <w:tcW w:w="8045" w:type="dxa"/>
            <w:tcBorders>
              <w:top w:val="nil"/>
              <w:left w:val="nil"/>
              <w:bottom w:val="single" w:sz="4" w:space="0" w:color="auto"/>
              <w:right w:val="single" w:sz="4" w:space="0" w:color="auto"/>
            </w:tcBorders>
            <w:shd w:val="clear" w:color="auto" w:fill="auto"/>
            <w:vAlign w:val="center"/>
          </w:tcPr>
          <w:p w:rsidR="002A2D38" w:rsidRPr="00FD14BC" w:rsidRDefault="002A2D38" w:rsidP="001134F0">
            <w:pPr>
              <w:rPr>
                <w:rFonts w:eastAsia="Times New Roman"/>
                <w:color w:val="000000"/>
                <w:szCs w:val="22"/>
                <w:lang w:eastAsia="en-US"/>
              </w:rPr>
            </w:pPr>
            <w:r w:rsidRPr="00FD14BC">
              <w:rPr>
                <w:szCs w:val="22"/>
              </w:rPr>
              <w:t xml:space="preserve">Rospatent </w:t>
            </w:r>
            <w:r w:rsidR="001134F0" w:rsidRPr="00FD14BC">
              <w:rPr>
                <w:szCs w:val="22"/>
              </w:rPr>
              <w:t>no descarta la posibilidad de secundar la propuesta de la Secretaría de la OMPI</w:t>
            </w:r>
            <w:r w:rsidRPr="00FD14BC">
              <w:rPr>
                <w:szCs w:val="22"/>
              </w:rPr>
              <w:t>.</w:t>
            </w:r>
          </w:p>
        </w:tc>
      </w:tr>
      <w:tr w:rsidR="002A2D38" w:rsidRPr="00FD14BC" w:rsidTr="00941AE4">
        <w:trPr>
          <w:trHeight w:val="441"/>
        </w:trPr>
        <w:tc>
          <w:tcPr>
            <w:tcW w:w="1433" w:type="dxa"/>
            <w:tcBorders>
              <w:top w:val="nil"/>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Eslovaquia</w:t>
            </w:r>
          </w:p>
        </w:tc>
        <w:tc>
          <w:tcPr>
            <w:tcW w:w="8045" w:type="dxa"/>
            <w:tcBorders>
              <w:top w:val="nil"/>
              <w:left w:val="nil"/>
              <w:bottom w:val="single" w:sz="4" w:space="0" w:color="auto"/>
              <w:right w:val="single" w:sz="4" w:space="0" w:color="auto"/>
            </w:tcBorders>
            <w:shd w:val="clear" w:color="auto" w:fill="auto"/>
            <w:vAlign w:val="center"/>
          </w:tcPr>
          <w:p w:rsidR="002A2D38" w:rsidRPr="00FD14BC" w:rsidRDefault="001134F0" w:rsidP="001134F0">
            <w:pPr>
              <w:rPr>
                <w:rFonts w:eastAsia="Times New Roman"/>
                <w:color w:val="000000"/>
                <w:szCs w:val="22"/>
                <w:lang w:eastAsia="en-US"/>
              </w:rPr>
            </w:pPr>
            <w:r w:rsidRPr="00FD14BC">
              <w:rPr>
                <w:rFonts w:eastAsia="Times New Roman"/>
                <w:color w:val="000000"/>
                <w:szCs w:val="22"/>
                <w:lang w:eastAsia="en-US"/>
              </w:rPr>
              <w:t>Sí</w:t>
            </w:r>
            <w:r w:rsidR="002A2D38" w:rsidRPr="00FD14BC">
              <w:rPr>
                <w:rFonts w:eastAsia="Times New Roman"/>
                <w:color w:val="000000"/>
                <w:szCs w:val="22"/>
                <w:lang w:eastAsia="en-US"/>
              </w:rPr>
              <w:t xml:space="preserve">, </w:t>
            </w:r>
            <w:r w:rsidRPr="00FD14BC">
              <w:rPr>
                <w:rFonts w:eastAsia="Times New Roman"/>
                <w:color w:val="000000"/>
                <w:szCs w:val="22"/>
                <w:lang w:eastAsia="en-US"/>
              </w:rPr>
              <w:t>somos partidarios de la propuesta</w:t>
            </w:r>
            <w:r w:rsidR="002A2D38" w:rsidRPr="00FD14BC">
              <w:rPr>
                <w:rFonts w:eastAsia="Times New Roman"/>
                <w:color w:val="000000"/>
                <w:szCs w:val="22"/>
                <w:lang w:eastAsia="en-US"/>
              </w:rPr>
              <w:t>.</w:t>
            </w:r>
          </w:p>
        </w:tc>
      </w:tr>
      <w:tr w:rsidR="002A2D38" w:rsidRPr="00FD14BC" w:rsidTr="00941AE4">
        <w:trPr>
          <w:trHeight w:val="1384"/>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A167CA" w:rsidP="00E46818">
            <w:pPr>
              <w:rPr>
                <w:rFonts w:eastAsia="Times New Roman"/>
                <w:color w:val="000000"/>
                <w:szCs w:val="22"/>
                <w:lang w:eastAsia="en-US"/>
              </w:rPr>
            </w:pPr>
            <w:r>
              <w:rPr>
                <w:rFonts w:eastAsia="Times New Roman"/>
                <w:color w:val="000000"/>
                <w:szCs w:val="22"/>
                <w:lang w:eastAsia="en-US"/>
              </w:rPr>
              <w:t>Trinidad y Tabago</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1134F0" w:rsidRPr="00FD14BC" w:rsidRDefault="001134F0" w:rsidP="00C01075">
            <w:pPr>
              <w:rPr>
                <w:rFonts w:eastAsia="Times New Roman"/>
                <w:color w:val="000000"/>
                <w:szCs w:val="22"/>
                <w:lang w:eastAsia="en-US"/>
              </w:rPr>
            </w:pPr>
            <w:r w:rsidRPr="00FD14BC">
              <w:rPr>
                <w:rFonts w:eastAsia="Times New Roman"/>
                <w:color w:val="000000"/>
                <w:szCs w:val="22"/>
                <w:lang w:eastAsia="en-US"/>
              </w:rPr>
              <w:t xml:space="preserve">No descartamos secundar la propuesta.  </w:t>
            </w:r>
            <w:r w:rsidR="00C53E2C" w:rsidRPr="00FD14BC">
              <w:rPr>
                <w:rFonts w:eastAsia="Times New Roman"/>
                <w:color w:val="000000"/>
                <w:szCs w:val="22"/>
                <w:lang w:eastAsia="en-US"/>
              </w:rPr>
              <w:t xml:space="preserve">Una vez más, conviene recordar que las personas que </w:t>
            </w:r>
            <w:r w:rsidR="009C1F74" w:rsidRPr="00FD14BC">
              <w:rPr>
                <w:rFonts w:eastAsia="Times New Roman"/>
                <w:color w:val="000000"/>
                <w:szCs w:val="22"/>
                <w:lang w:eastAsia="en-US"/>
              </w:rPr>
              <w:t xml:space="preserve">acceden a </w:t>
            </w:r>
            <w:r w:rsidR="00C53E2C" w:rsidRPr="00FD14BC">
              <w:rPr>
                <w:rFonts w:eastAsia="Times New Roman"/>
                <w:color w:val="000000"/>
                <w:szCs w:val="22"/>
                <w:lang w:eastAsia="en-US"/>
              </w:rPr>
              <w:t xml:space="preserve">los estados financieros no siempre son capaces de interpretarlos con facilidad y que, de hecho, los datos se ponen a disposición de una amplia gama de usuarios con distintas aptitudes.  Se debería consultar a todos esos usuarios antes de formular de una manera </w:t>
            </w:r>
            <w:r w:rsidR="00C01075" w:rsidRPr="00FD14BC">
              <w:rPr>
                <w:rFonts w:eastAsia="Times New Roman"/>
                <w:color w:val="000000"/>
                <w:szCs w:val="22"/>
                <w:lang w:eastAsia="en-US"/>
              </w:rPr>
              <w:t>global</w:t>
            </w:r>
            <w:r w:rsidR="00C53E2C" w:rsidRPr="00FD14BC">
              <w:rPr>
                <w:rFonts w:eastAsia="Times New Roman"/>
                <w:color w:val="000000"/>
                <w:szCs w:val="22"/>
                <w:lang w:eastAsia="en-US"/>
              </w:rPr>
              <w:t xml:space="preserve"> una declaración definitiva sobre aquello que se considera que no añade valor.</w:t>
            </w:r>
          </w:p>
        </w:tc>
      </w:tr>
      <w:tr w:rsidR="002A2D38" w:rsidRPr="00FD14BC" w:rsidTr="00941AE4">
        <w:trPr>
          <w:trHeight w:val="183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Turquía</w:t>
            </w:r>
          </w:p>
        </w:tc>
        <w:tc>
          <w:tcPr>
            <w:tcW w:w="8045"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1134F0" w:rsidP="00FD3B00">
            <w:pPr>
              <w:rPr>
                <w:rFonts w:eastAsia="Times New Roman"/>
                <w:color w:val="000000"/>
                <w:szCs w:val="22"/>
                <w:lang w:eastAsia="en-US"/>
              </w:rPr>
            </w:pPr>
            <w:r w:rsidRPr="00FD14BC">
              <w:rPr>
                <w:rFonts w:eastAsia="Times New Roman"/>
                <w:color w:val="000000"/>
                <w:szCs w:val="22"/>
                <w:lang w:eastAsia="en-US"/>
              </w:rPr>
              <w:t>Somos partidarios de la propuesta. No parece que en los estados financieros haya ningún apartado dedicado a las “inversiones”</w:t>
            </w:r>
            <w:r w:rsidR="002A2D38" w:rsidRPr="00FD14BC">
              <w:rPr>
                <w:rFonts w:eastAsia="Times New Roman"/>
                <w:color w:val="000000"/>
                <w:szCs w:val="22"/>
                <w:lang w:eastAsia="en-US"/>
              </w:rPr>
              <w:t xml:space="preserve">.  </w:t>
            </w:r>
            <w:r w:rsidR="00BC3B8D" w:rsidRPr="00FD14BC">
              <w:rPr>
                <w:rFonts w:eastAsia="Times New Roman"/>
                <w:color w:val="000000"/>
                <w:szCs w:val="22"/>
                <w:lang w:eastAsia="en-US"/>
              </w:rPr>
              <w:t>En este documento, l</w:t>
            </w:r>
            <w:r w:rsidRPr="00FD14BC">
              <w:rPr>
                <w:rFonts w:eastAsia="Times New Roman"/>
                <w:color w:val="000000"/>
                <w:szCs w:val="22"/>
                <w:lang w:eastAsia="en-US"/>
              </w:rPr>
              <w:t xml:space="preserve">a información relativa a las inversiones </w:t>
            </w:r>
            <w:r w:rsidR="002D4B97" w:rsidRPr="00FD14BC">
              <w:rPr>
                <w:rFonts w:eastAsia="Times New Roman"/>
                <w:color w:val="000000"/>
                <w:szCs w:val="22"/>
                <w:lang w:eastAsia="en-US"/>
              </w:rPr>
              <w:t>aparece repartida en varias secciones</w:t>
            </w:r>
            <w:r w:rsidRPr="00FD14BC">
              <w:rPr>
                <w:rFonts w:eastAsia="Times New Roman"/>
                <w:color w:val="000000"/>
                <w:szCs w:val="22"/>
                <w:lang w:eastAsia="en-US"/>
              </w:rPr>
              <w:t>, incluidos estados y notas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En el informe de gestión financiera, el apartado sobre inversiones es más conciso, si bien otros datos relacionados con este </w:t>
            </w:r>
            <w:r w:rsidR="002519C2" w:rsidRPr="00FD14BC">
              <w:rPr>
                <w:rFonts w:eastAsia="Times New Roman"/>
                <w:color w:val="000000"/>
                <w:szCs w:val="22"/>
                <w:lang w:eastAsia="en-US"/>
              </w:rPr>
              <w:t xml:space="preserve">concepto </w:t>
            </w:r>
            <w:r w:rsidR="002D4B97" w:rsidRPr="00FD14BC">
              <w:rPr>
                <w:rFonts w:eastAsia="Times New Roman"/>
                <w:color w:val="000000"/>
                <w:szCs w:val="22"/>
                <w:lang w:eastAsia="en-US"/>
              </w:rPr>
              <w:t xml:space="preserve">aparecen repartidos </w:t>
            </w:r>
            <w:r w:rsidR="00BC3B8D" w:rsidRPr="00FD14BC">
              <w:rPr>
                <w:rFonts w:eastAsia="Times New Roman"/>
                <w:color w:val="000000"/>
                <w:szCs w:val="22"/>
                <w:lang w:eastAsia="en-US"/>
              </w:rPr>
              <w:t>en varias secciones</w:t>
            </w:r>
            <w:r w:rsidR="002A2D38" w:rsidRPr="00FD14BC">
              <w:rPr>
                <w:rFonts w:eastAsia="Times New Roman"/>
                <w:color w:val="000000"/>
                <w:szCs w:val="22"/>
                <w:lang w:eastAsia="en-US"/>
              </w:rPr>
              <w:t xml:space="preserve">.  </w:t>
            </w:r>
            <w:r w:rsidR="00FD3B00" w:rsidRPr="00FD14BC">
              <w:rPr>
                <w:rFonts w:eastAsia="Times New Roman"/>
                <w:color w:val="000000"/>
                <w:szCs w:val="22"/>
                <w:lang w:eastAsia="en-US"/>
              </w:rPr>
              <w:t xml:space="preserve">A juzgar por la </w:t>
            </w:r>
            <w:r w:rsidRPr="00FD14BC">
              <w:rPr>
                <w:rFonts w:eastAsia="Times New Roman"/>
                <w:color w:val="000000"/>
                <w:szCs w:val="22"/>
                <w:lang w:eastAsia="en-US"/>
              </w:rPr>
              <w:t xml:space="preserve">información </w:t>
            </w:r>
            <w:r w:rsidR="00FD3B00" w:rsidRPr="00FD14BC">
              <w:rPr>
                <w:rFonts w:eastAsia="Times New Roman"/>
                <w:color w:val="000000"/>
                <w:szCs w:val="22"/>
                <w:lang w:eastAsia="en-US"/>
              </w:rPr>
              <w:t xml:space="preserve">que contiene </w:t>
            </w:r>
            <w:r w:rsidRPr="00FD14BC">
              <w:rPr>
                <w:rFonts w:eastAsia="Times New Roman"/>
                <w:color w:val="000000"/>
                <w:szCs w:val="22"/>
                <w:lang w:eastAsia="en-US"/>
              </w:rPr>
              <w:t xml:space="preserve">sobre las inversiones, parece </w:t>
            </w:r>
            <w:r w:rsidR="00D009F2" w:rsidRPr="00FD14BC">
              <w:rPr>
                <w:rFonts w:eastAsia="Times New Roman"/>
                <w:color w:val="000000"/>
                <w:szCs w:val="22"/>
                <w:lang w:eastAsia="en-US"/>
              </w:rPr>
              <w:t>razonable</w:t>
            </w:r>
            <w:r w:rsidRPr="00FD14BC">
              <w:rPr>
                <w:rFonts w:eastAsia="Times New Roman"/>
                <w:color w:val="000000"/>
                <w:szCs w:val="22"/>
                <w:lang w:eastAsia="en-US"/>
              </w:rPr>
              <w:t xml:space="preserve"> incorporar esta sección a los estados financieros</w:t>
            </w:r>
            <w:r w:rsidR="002A2D38" w:rsidRPr="00FD14BC">
              <w:rPr>
                <w:rFonts w:eastAsia="Times New Roman"/>
                <w:color w:val="000000"/>
                <w:szCs w:val="22"/>
                <w:lang w:eastAsia="en-US"/>
              </w:rPr>
              <w:t>.</w:t>
            </w:r>
          </w:p>
        </w:tc>
      </w:tr>
      <w:tr w:rsidR="002A2D38" w:rsidRPr="00FD14BC" w:rsidTr="00941AE4">
        <w:trPr>
          <w:trHeight w:val="41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Uganda</w:t>
            </w:r>
          </w:p>
        </w:tc>
        <w:tc>
          <w:tcPr>
            <w:tcW w:w="8045" w:type="dxa"/>
            <w:tcBorders>
              <w:top w:val="nil"/>
              <w:left w:val="nil"/>
              <w:bottom w:val="single" w:sz="4" w:space="0" w:color="auto"/>
              <w:right w:val="single" w:sz="4" w:space="0" w:color="auto"/>
            </w:tcBorders>
            <w:shd w:val="clear" w:color="auto" w:fill="auto"/>
            <w:vAlign w:val="center"/>
            <w:hideMark/>
          </w:tcPr>
          <w:p w:rsidR="002A2D38" w:rsidRPr="00FD14BC" w:rsidRDefault="001134F0" w:rsidP="009C1F74">
            <w:pPr>
              <w:rPr>
                <w:rFonts w:eastAsia="Times New Roman"/>
                <w:color w:val="000000"/>
                <w:szCs w:val="22"/>
                <w:lang w:eastAsia="en-US"/>
              </w:rPr>
            </w:pPr>
            <w:r w:rsidRPr="00FD14BC">
              <w:rPr>
                <w:rFonts w:eastAsia="Times New Roman"/>
                <w:color w:val="000000"/>
                <w:szCs w:val="22"/>
                <w:lang w:eastAsia="en-US"/>
              </w:rPr>
              <w:t xml:space="preserve">Deberíamos </w:t>
            </w:r>
            <w:r w:rsidR="009C1F74" w:rsidRPr="00FD14BC">
              <w:rPr>
                <w:rFonts w:eastAsia="Times New Roman"/>
                <w:color w:val="000000"/>
                <w:szCs w:val="22"/>
                <w:lang w:eastAsia="en-US"/>
              </w:rPr>
              <w:t>atenernos a</w:t>
            </w:r>
            <w:r w:rsidRPr="00FD14BC">
              <w:rPr>
                <w:rFonts w:eastAsia="Times New Roman"/>
                <w:color w:val="000000"/>
                <w:szCs w:val="22"/>
                <w:lang w:eastAsia="en-US"/>
              </w:rPr>
              <w:t xml:space="preserve"> la recomendación </w:t>
            </w:r>
            <w:r w:rsidR="003D3F8A" w:rsidRPr="00FD14BC">
              <w:rPr>
                <w:rFonts w:eastAsia="Times New Roman"/>
                <w:color w:val="000000"/>
                <w:szCs w:val="22"/>
                <w:lang w:eastAsia="en-US"/>
              </w:rPr>
              <w:t xml:space="preserve">de las </w:t>
            </w:r>
            <w:r w:rsidR="002A2D38" w:rsidRPr="00FD14BC">
              <w:rPr>
                <w:rFonts w:eastAsia="Times New Roman"/>
                <w:color w:val="000000"/>
                <w:szCs w:val="22"/>
                <w:lang w:eastAsia="en-US"/>
              </w:rPr>
              <w:t>IPSAS.</w:t>
            </w:r>
          </w:p>
        </w:tc>
      </w:tr>
      <w:tr w:rsidR="002A2D38" w:rsidRPr="00FD14BC" w:rsidTr="00941AE4">
        <w:trPr>
          <w:trHeight w:val="59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Ucrania</w:t>
            </w:r>
          </w:p>
        </w:tc>
        <w:tc>
          <w:tcPr>
            <w:tcW w:w="8045"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3D3F8A" w:rsidP="009C1F74">
            <w:pPr>
              <w:rPr>
                <w:rFonts w:eastAsia="Times New Roman"/>
                <w:color w:val="000000"/>
                <w:szCs w:val="22"/>
                <w:lang w:eastAsia="en-US"/>
              </w:rPr>
            </w:pPr>
            <w:r w:rsidRPr="00FD14BC">
              <w:rPr>
                <w:szCs w:val="22"/>
              </w:rPr>
              <w:t xml:space="preserve">Sí, conviene que la información que </w:t>
            </w:r>
            <w:r w:rsidR="009C1F74" w:rsidRPr="00FD14BC">
              <w:rPr>
                <w:szCs w:val="22"/>
              </w:rPr>
              <w:t xml:space="preserve">figura en </w:t>
            </w:r>
            <w:r w:rsidRPr="00FD14BC">
              <w:rPr>
                <w:szCs w:val="22"/>
              </w:rPr>
              <w:t xml:space="preserve">la sección “Inversiones” del </w:t>
            </w:r>
            <w:r w:rsidR="00E46818" w:rsidRPr="00FD14BC">
              <w:rPr>
                <w:rFonts w:eastAsia="Times New Roman"/>
                <w:color w:val="000000"/>
                <w:szCs w:val="22"/>
                <w:lang w:eastAsia="en-US"/>
              </w:rPr>
              <w:t>informe de gestión financiera</w:t>
            </w:r>
            <w:r w:rsidR="00E46818" w:rsidRPr="00FD14BC">
              <w:rPr>
                <w:szCs w:val="22"/>
              </w:rPr>
              <w:t xml:space="preserve"> </w:t>
            </w:r>
            <w:r w:rsidRPr="00FD14BC">
              <w:rPr>
                <w:szCs w:val="22"/>
              </w:rPr>
              <w:t>quede incorporada en los estados financieros</w:t>
            </w:r>
            <w:r w:rsidR="002A2D38" w:rsidRPr="00FD14BC">
              <w:rPr>
                <w:szCs w:val="22"/>
              </w:rPr>
              <w:t>.</w:t>
            </w:r>
          </w:p>
        </w:tc>
      </w:tr>
      <w:tr w:rsidR="002A2D38" w:rsidRPr="00FD14BC" w:rsidTr="00941AE4">
        <w:trPr>
          <w:trHeight w:val="1541"/>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E46818" w:rsidP="00E46818">
            <w:pPr>
              <w:rPr>
                <w:rFonts w:eastAsia="Times New Roman"/>
                <w:color w:val="000000"/>
                <w:szCs w:val="22"/>
                <w:lang w:eastAsia="en-US"/>
              </w:rPr>
            </w:pPr>
            <w:r w:rsidRPr="00FD14BC">
              <w:rPr>
                <w:rFonts w:eastAsia="Times New Roman"/>
                <w:color w:val="000000"/>
                <w:szCs w:val="22"/>
                <w:lang w:eastAsia="en-US"/>
              </w:rPr>
              <w:t>Reino Unido</w:t>
            </w:r>
            <w:r w:rsidR="002A2D38" w:rsidRPr="00FD14BC">
              <w:rPr>
                <w:rFonts w:eastAsia="Times New Roman"/>
                <w:color w:val="000000"/>
                <w:szCs w:val="22"/>
                <w:lang w:eastAsia="en-US"/>
              </w:rPr>
              <w:t xml:space="preserve"> </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3D3F8A" w:rsidP="00A32340">
            <w:pPr>
              <w:rPr>
                <w:rFonts w:eastAsia="Times New Roman"/>
                <w:color w:val="000000"/>
                <w:szCs w:val="22"/>
                <w:lang w:eastAsia="en-US"/>
              </w:rPr>
            </w:pPr>
            <w:r w:rsidRPr="00FD14BC">
              <w:rPr>
                <w:rFonts w:eastAsia="Times New Roman"/>
                <w:color w:val="000000"/>
                <w:szCs w:val="22"/>
                <w:lang w:eastAsia="en-US"/>
              </w:rPr>
              <w:t xml:space="preserve">Podemos secundar la propuesta de </w:t>
            </w:r>
            <w:r w:rsidR="00D467AD" w:rsidRPr="00FD14BC">
              <w:rPr>
                <w:rFonts w:eastAsia="Times New Roman"/>
                <w:color w:val="000000"/>
                <w:szCs w:val="22"/>
                <w:lang w:eastAsia="en-US"/>
              </w:rPr>
              <w:t xml:space="preserve">trasladar </w:t>
            </w:r>
            <w:r w:rsidRPr="00FD14BC">
              <w:rPr>
                <w:rFonts w:eastAsia="Times New Roman"/>
                <w:color w:val="000000"/>
                <w:szCs w:val="22"/>
                <w:lang w:eastAsia="en-US"/>
              </w:rPr>
              <w:t>la sección “Inversiones” del informe de gestión financiera a los estados financieros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Además, nos gustaría que </w:t>
            </w:r>
            <w:r w:rsidR="009C1F74" w:rsidRPr="00FD14BC">
              <w:rPr>
                <w:rFonts w:eastAsia="Times New Roman"/>
                <w:color w:val="000000"/>
                <w:szCs w:val="22"/>
                <w:lang w:eastAsia="en-US"/>
              </w:rPr>
              <w:t>el documento PPR incluyera</w:t>
            </w:r>
            <w:r w:rsidRPr="00FD14BC">
              <w:rPr>
                <w:rFonts w:eastAsia="Times New Roman"/>
                <w:color w:val="000000"/>
                <w:szCs w:val="22"/>
                <w:lang w:eastAsia="en-US"/>
              </w:rPr>
              <w:t xml:space="preserve"> ciertos elementos relacionados con las inversiones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Aunque esto podría </w:t>
            </w:r>
            <w:r w:rsidR="00A32340" w:rsidRPr="00FD14BC">
              <w:rPr>
                <w:rFonts w:eastAsia="Times New Roman"/>
                <w:color w:val="000000"/>
                <w:szCs w:val="22"/>
                <w:lang w:eastAsia="en-US"/>
              </w:rPr>
              <w:t>dar lugar a</w:t>
            </w:r>
            <w:r w:rsidRPr="00FD14BC">
              <w:rPr>
                <w:rFonts w:eastAsia="Times New Roman"/>
                <w:color w:val="000000"/>
                <w:szCs w:val="22"/>
                <w:lang w:eastAsia="en-US"/>
              </w:rPr>
              <w:t xml:space="preserve"> </w:t>
            </w:r>
            <w:r w:rsidR="009C1F74" w:rsidRPr="00FD14BC">
              <w:rPr>
                <w:rFonts w:eastAsia="Times New Roman"/>
                <w:color w:val="000000"/>
                <w:szCs w:val="22"/>
                <w:lang w:eastAsia="en-US"/>
              </w:rPr>
              <w:t xml:space="preserve">una </w:t>
            </w:r>
            <w:r w:rsidRPr="00FD14BC">
              <w:rPr>
                <w:rFonts w:eastAsia="Times New Roman"/>
                <w:color w:val="000000"/>
                <w:szCs w:val="22"/>
                <w:lang w:eastAsia="en-US"/>
              </w:rPr>
              <w:t xml:space="preserve">duplicación de la información, </w:t>
            </w:r>
            <w:r w:rsidR="00D009F2" w:rsidRPr="00FD14BC">
              <w:rPr>
                <w:rFonts w:eastAsia="Times New Roman"/>
                <w:color w:val="000000"/>
                <w:szCs w:val="22"/>
                <w:lang w:eastAsia="en-US"/>
              </w:rPr>
              <w:t xml:space="preserve">consideramos </w:t>
            </w:r>
            <w:r w:rsidRPr="00FD14BC">
              <w:rPr>
                <w:rFonts w:eastAsia="Times New Roman"/>
                <w:color w:val="000000"/>
                <w:szCs w:val="22"/>
                <w:lang w:eastAsia="en-US"/>
              </w:rPr>
              <w:t xml:space="preserve">que el </w:t>
            </w:r>
            <w:r w:rsidR="002A2D38" w:rsidRPr="00FD14BC">
              <w:rPr>
                <w:rFonts w:eastAsia="Times New Roman"/>
                <w:color w:val="000000"/>
                <w:szCs w:val="22"/>
                <w:lang w:eastAsia="en-US"/>
              </w:rPr>
              <w:t xml:space="preserve">PPR </w:t>
            </w:r>
            <w:r w:rsidRPr="00FD14BC">
              <w:rPr>
                <w:rFonts w:eastAsia="Times New Roman"/>
                <w:color w:val="000000"/>
                <w:szCs w:val="22"/>
                <w:lang w:eastAsia="en-US"/>
              </w:rPr>
              <w:t xml:space="preserve">debería </w:t>
            </w:r>
            <w:r w:rsidR="00D009F2" w:rsidRPr="00FD14BC">
              <w:rPr>
                <w:rFonts w:eastAsia="Times New Roman"/>
                <w:color w:val="000000"/>
                <w:szCs w:val="22"/>
                <w:lang w:eastAsia="en-US"/>
              </w:rPr>
              <w:t xml:space="preserve">reflejar </w:t>
            </w:r>
            <w:r w:rsidRPr="00FD14BC">
              <w:rPr>
                <w:rFonts w:eastAsia="Times New Roman"/>
                <w:color w:val="000000"/>
                <w:szCs w:val="22"/>
                <w:lang w:eastAsia="en-US"/>
              </w:rPr>
              <w:t xml:space="preserve">aquellos elementos de las </w:t>
            </w:r>
            <w:r w:rsidR="002A2D38" w:rsidRPr="00FD14BC">
              <w:rPr>
                <w:rFonts w:eastAsia="Times New Roman"/>
                <w:color w:val="000000"/>
                <w:szCs w:val="22"/>
                <w:lang w:eastAsia="en-US"/>
              </w:rPr>
              <w:t>“</w:t>
            </w:r>
            <w:r w:rsidRPr="00FD14BC">
              <w:rPr>
                <w:rFonts w:eastAsia="Times New Roman"/>
                <w:color w:val="000000"/>
                <w:szCs w:val="22"/>
                <w:lang w:eastAsia="en-US"/>
              </w:rPr>
              <w:t>inversiones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que </w:t>
            </w:r>
            <w:r w:rsidR="00FD3B00" w:rsidRPr="00FD14BC">
              <w:rPr>
                <w:rFonts w:eastAsia="Times New Roman"/>
                <w:color w:val="000000"/>
                <w:szCs w:val="22"/>
                <w:lang w:eastAsia="en-US"/>
              </w:rPr>
              <w:t>influye</w:t>
            </w:r>
            <w:r w:rsidR="00D467AD" w:rsidRPr="00FD14BC">
              <w:rPr>
                <w:rFonts w:eastAsia="Times New Roman"/>
                <w:color w:val="000000"/>
                <w:szCs w:val="22"/>
                <w:lang w:eastAsia="en-US"/>
              </w:rPr>
              <w:t xml:space="preserve">n </w:t>
            </w:r>
            <w:r w:rsidRPr="00FD14BC">
              <w:rPr>
                <w:rFonts w:eastAsia="Times New Roman"/>
                <w:color w:val="000000"/>
                <w:szCs w:val="22"/>
                <w:lang w:eastAsia="en-US"/>
              </w:rPr>
              <w:t>en el rendimiento de los programas</w:t>
            </w:r>
            <w:r w:rsidR="002A2D38" w:rsidRPr="00FD14BC">
              <w:rPr>
                <w:rFonts w:eastAsia="Times New Roman"/>
                <w:color w:val="000000"/>
                <w:szCs w:val="22"/>
                <w:lang w:eastAsia="en-US"/>
              </w:rPr>
              <w:t xml:space="preserve">.  </w:t>
            </w:r>
            <w:r w:rsidR="009C1F74" w:rsidRPr="00FD14BC">
              <w:rPr>
                <w:rFonts w:eastAsia="Times New Roman"/>
                <w:color w:val="000000"/>
                <w:szCs w:val="22"/>
                <w:lang w:eastAsia="en-US"/>
              </w:rPr>
              <w:t>Una vez más, esperamos que</w:t>
            </w:r>
            <w:r w:rsidRPr="00FD14BC">
              <w:rPr>
                <w:rFonts w:eastAsia="Times New Roman"/>
                <w:color w:val="000000"/>
                <w:szCs w:val="22"/>
                <w:lang w:eastAsia="en-US"/>
              </w:rPr>
              <w:t xml:space="preserve"> los Estados miembros reciban actualizaciones anuales sobre las </w:t>
            </w:r>
            <w:r w:rsidR="002A2D38" w:rsidRPr="00FD14BC">
              <w:rPr>
                <w:rFonts w:eastAsia="Times New Roman"/>
                <w:color w:val="000000"/>
                <w:szCs w:val="22"/>
                <w:lang w:eastAsia="en-US"/>
              </w:rPr>
              <w:t>“</w:t>
            </w:r>
            <w:r w:rsidRPr="00FD14BC">
              <w:rPr>
                <w:rFonts w:eastAsia="Times New Roman"/>
                <w:color w:val="000000"/>
                <w:szCs w:val="22"/>
                <w:lang w:eastAsia="en-US"/>
              </w:rPr>
              <w:t>inversiones</w:t>
            </w:r>
            <w:r w:rsidR="002A2D38" w:rsidRPr="00FD14BC">
              <w:rPr>
                <w:rFonts w:eastAsia="Times New Roman"/>
                <w:color w:val="000000"/>
                <w:szCs w:val="22"/>
                <w:lang w:eastAsia="en-US"/>
              </w:rPr>
              <w:t xml:space="preserve">” </w:t>
            </w:r>
            <w:r w:rsidR="009C1F74" w:rsidRPr="00FD14BC">
              <w:rPr>
                <w:rFonts w:eastAsia="Times New Roman"/>
                <w:color w:val="000000"/>
                <w:szCs w:val="22"/>
                <w:lang w:eastAsia="en-US"/>
              </w:rPr>
              <w:t xml:space="preserve">realizadas </w:t>
            </w:r>
            <w:r w:rsidRPr="00FD14BC">
              <w:rPr>
                <w:rFonts w:eastAsia="Times New Roman"/>
                <w:color w:val="000000"/>
                <w:szCs w:val="22"/>
                <w:lang w:eastAsia="en-US"/>
              </w:rPr>
              <w:t>durante el bienio</w:t>
            </w:r>
            <w:r w:rsidR="002A2D38" w:rsidRPr="00FD14BC">
              <w:rPr>
                <w:rFonts w:eastAsia="Times New Roman"/>
                <w:color w:val="000000"/>
                <w:szCs w:val="22"/>
                <w:lang w:eastAsia="en-US"/>
              </w:rPr>
              <w:t>.</w:t>
            </w:r>
          </w:p>
        </w:tc>
      </w:tr>
      <w:tr w:rsidR="002A2D38" w:rsidRPr="00FD14BC" w:rsidTr="00941AE4">
        <w:trPr>
          <w:trHeight w:val="89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República Unida de Tanzanía</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3D3F8A" w:rsidP="009C1F74">
            <w:pPr>
              <w:rPr>
                <w:rFonts w:eastAsia="Times New Roman"/>
                <w:color w:val="000000"/>
                <w:szCs w:val="22"/>
                <w:lang w:eastAsia="en-US"/>
              </w:rPr>
            </w:pPr>
            <w:r w:rsidRPr="00FD14BC">
              <w:rPr>
                <w:rFonts w:eastAsia="Times New Roman"/>
                <w:color w:val="000000"/>
                <w:szCs w:val="22"/>
                <w:lang w:eastAsia="en-US"/>
              </w:rPr>
              <w:t xml:space="preserve">Proponemos mantener la distinción entre el </w:t>
            </w:r>
            <w:r w:rsidR="00E46818" w:rsidRPr="00FD14BC">
              <w:rPr>
                <w:rFonts w:eastAsia="Times New Roman"/>
                <w:color w:val="000000"/>
                <w:szCs w:val="22"/>
                <w:lang w:eastAsia="en-US"/>
              </w:rPr>
              <w:t xml:space="preserve">informe de gestión financiera </w:t>
            </w:r>
            <w:r w:rsidRPr="00FD14BC">
              <w:rPr>
                <w:rFonts w:eastAsia="Times New Roman"/>
                <w:color w:val="000000"/>
                <w:szCs w:val="22"/>
                <w:lang w:eastAsia="en-US"/>
              </w:rPr>
              <w:t xml:space="preserve">y los estados financieros a fin de garantizar un enfoque </w:t>
            </w:r>
            <w:r w:rsidR="002D2ED6" w:rsidRPr="00FD14BC">
              <w:rPr>
                <w:rFonts w:eastAsia="Times New Roman"/>
                <w:color w:val="000000"/>
                <w:szCs w:val="22"/>
                <w:lang w:eastAsia="en-US"/>
              </w:rPr>
              <w:t>contable lógico y coherente</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Consideramos que estos instrumentos </w:t>
            </w:r>
            <w:r w:rsidR="009C1F74" w:rsidRPr="00FD14BC">
              <w:rPr>
                <w:rFonts w:eastAsia="Times New Roman"/>
                <w:color w:val="000000"/>
                <w:szCs w:val="22"/>
                <w:lang w:eastAsia="en-US"/>
              </w:rPr>
              <w:t xml:space="preserve">responden a objetivos </w:t>
            </w:r>
            <w:r w:rsidRPr="00FD14BC">
              <w:rPr>
                <w:rFonts w:eastAsia="Times New Roman"/>
                <w:color w:val="000000"/>
                <w:szCs w:val="22"/>
                <w:lang w:eastAsia="en-US"/>
              </w:rPr>
              <w:t>diferentes</w:t>
            </w:r>
            <w:r w:rsidR="002A2D38" w:rsidRPr="00FD14BC">
              <w:rPr>
                <w:rFonts w:eastAsia="Times New Roman"/>
                <w:color w:val="000000"/>
                <w:szCs w:val="22"/>
                <w:lang w:eastAsia="en-US"/>
              </w:rPr>
              <w:t>.</w:t>
            </w:r>
          </w:p>
        </w:tc>
      </w:tr>
      <w:tr w:rsidR="002A2D38" w:rsidRPr="00FD14BC" w:rsidTr="00941AE4">
        <w:trPr>
          <w:trHeight w:val="567"/>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Uruguay</w:t>
            </w:r>
          </w:p>
        </w:tc>
        <w:tc>
          <w:tcPr>
            <w:tcW w:w="8045"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941AE4" w:rsidP="00941AE4">
            <w:pPr>
              <w:rPr>
                <w:rFonts w:eastAsia="Times New Roman"/>
                <w:color w:val="000000"/>
                <w:szCs w:val="22"/>
                <w:lang w:eastAsia="en-US"/>
              </w:rPr>
            </w:pPr>
            <w:r w:rsidRPr="00FD14BC">
              <w:rPr>
                <w:rFonts w:eastAsia="Times New Roman"/>
                <w:color w:val="000000"/>
                <w:szCs w:val="22"/>
                <w:lang w:eastAsia="en-US"/>
              </w:rPr>
              <w:t>Sí.</w:t>
            </w:r>
          </w:p>
        </w:tc>
      </w:tr>
    </w:tbl>
    <w:p w:rsidR="002A2D38" w:rsidRPr="00FD14BC" w:rsidRDefault="002A2D38" w:rsidP="002A2D38">
      <w:pPr>
        <w:rPr>
          <w:szCs w:val="22"/>
        </w:rPr>
      </w:pPr>
    </w:p>
    <w:p w:rsidR="002A2D38" w:rsidRPr="00FD14BC" w:rsidRDefault="002A2D38" w:rsidP="00206E80">
      <w:pPr>
        <w:widowControl w:val="0"/>
        <w:rPr>
          <w:szCs w:val="22"/>
        </w:rPr>
      </w:pPr>
    </w:p>
    <w:p w:rsidR="00EA41AC" w:rsidRDefault="00EA41AC">
      <w:pPr>
        <w:rPr>
          <w:szCs w:val="22"/>
        </w:rPr>
      </w:pPr>
      <w:r>
        <w:rPr>
          <w:szCs w:val="22"/>
        </w:rPr>
        <w:br w:type="page"/>
      </w:r>
    </w:p>
    <w:p w:rsidR="002A2D38" w:rsidRPr="00FD14BC" w:rsidRDefault="002A2D38" w:rsidP="00206E80">
      <w:pPr>
        <w:widowControl w:val="0"/>
        <w:rPr>
          <w:szCs w:val="22"/>
        </w:rPr>
      </w:pPr>
    </w:p>
    <w:p w:rsidR="002A2D38" w:rsidRPr="00FD14BC" w:rsidRDefault="002A2D38" w:rsidP="00206E80">
      <w:pPr>
        <w:widowControl w:val="0"/>
        <w:tabs>
          <w:tab w:val="left" w:pos="567"/>
        </w:tabs>
        <w:spacing w:line="260" w:lineRule="atLeast"/>
        <w:rPr>
          <w:szCs w:val="22"/>
          <w:u w:val="single"/>
        </w:rPr>
      </w:pPr>
      <w:r w:rsidRPr="00FD14BC">
        <w:rPr>
          <w:szCs w:val="22"/>
        </w:rPr>
        <w:t>6.</w:t>
      </w:r>
      <w:r w:rsidRPr="00FD14BC">
        <w:rPr>
          <w:szCs w:val="22"/>
        </w:rPr>
        <w:tab/>
      </w:r>
      <w:r w:rsidR="004153F1" w:rsidRPr="00FD14BC">
        <w:rPr>
          <w:szCs w:val="22"/>
          <w:u w:val="single"/>
        </w:rPr>
        <w:t>Sección del informe de gestión financiera: “Fondos fiduciarios”</w:t>
      </w:r>
    </w:p>
    <w:p w:rsidR="002A2D38" w:rsidRPr="00FD14BC" w:rsidRDefault="002A2D38" w:rsidP="00206E80">
      <w:pPr>
        <w:widowControl w:val="0"/>
        <w:tabs>
          <w:tab w:val="left" w:pos="567"/>
        </w:tabs>
        <w:spacing w:line="260" w:lineRule="atLeast"/>
        <w:rPr>
          <w:szCs w:val="22"/>
          <w:u w:val="single"/>
        </w:rPr>
      </w:pPr>
    </w:p>
    <w:p w:rsidR="002A2D38" w:rsidRPr="00FD14BC" w:rsidRDefault="004153F1" w:rsidP="00206E80">
      <w:pPr>
        <w:widowControl w:val="0"/>
        <w:tabs>
          <w:tab w:val="left" w:pos="0"/>
        </w:tabs>
        <w:spacing w:line="260" w:lineRule="atLeast"/>
        <w:rPr>
          <w:szCs w:val="22"/>
        </w:rPr>
      </w:pPr>
      <w:r w:rsidRPr="00FD14BC">
        <w:rPr>
          <w:szCs w:val="22"/>
        </w:rPr>
        <w:t>En la sección “Fondos fiduciarios” del informe de gestión financiera se ofrece información detallada sobre los movimientos bienales habidos en los fondos fiduciarios.  En el documento PPR figura información detallada sobre los fondos fiduciarios</w:t>
      </w:r>
      <w:r w:rsidRPr="00FD14BC">
        <w:rPr>
          <w:rStyle w:val="FootnoteReference"/>
          <w:szCs w:val="22"/>
        </w:rPr>
        <w:footnoteReference w:id="9"/>
      </w:r>
      <w:r w:rsidRPr="00FD14BC">
        <w:rPr>
          <w:szCs w:val="22"/>
        </w:rPr>
        <w:t>.  En los estados financieros figura un cuadro resumido (Anexo III) sobre las cuentas especiales por donante.</w:t>
      </w:r>
      <w:r w:rsidRPr="00FD14BC">
        <w:rPr>
          <w:rStyle w:val="FootnoteReference"/>
          <w:szCs w:val="22"/>
        </w:rPr>
        <w:footnoteReference w:id="10"/>
      </w:r>
      <w:r w:rsidRPr="00FD14BC">
        <w:rPr>
          <w:szCs w:val="22"/>
        </w:rPr>
        <w:t xml:space="preserve">  El cuadro resumido de los estados financieros ya figura en el documento PPR y, por lo tanto, está repetido.</w:t>
      </w:r>
    </w:p>
    <w:p w:rsidR="002A2D38" w:rsidRPr="00FD14BC" w:rsidRDefault="002A2D38" w:rsidP="004153F1">
      <w:pPr>
        <w:tabs>
          <w:tab w:val="left" w:pos="0"/>
        </w:tabs>
        <w:spacing w:line="260" w:lineRule="atLeast"/>
        <w:rPr>
          <w:szCs w:val="22"/>
        </w:rPr>
      </w:pPr>
    </w:p>
    <w:p w:rsidR="002A2D38" w:rsidRPr="00FD14BC" w:rsidRDefault="004153F1" w:rsidP="004153F1">
      <w:pPr>
        <w:ind w:left="567"/>
        <w:rPr>
          <w:b/>
          <w:szCs w:val="22"/>
        </w:rPr>
      </w:pPr>
      <w:r w:rsidRPr="00FD14BC">
        <w:rPr>
          <w:b/>
          <w:szCs w:val="22"/>
        </w:rPr>
        <w:t>Teniendo en cuenta la información que ya figura en el documento PPR, la sección “Fondos fiduciarios” del informe de gestión financiera podría quedar incorporada en el documento PPR, y podría dejar de elaborarse el cuadro resumido de los estados financieros sobre las cuentas especiales por donante.</w:t>
      </w:r>
    </w:p>
    <w:p w:rsidR="002A2D38" w:rsidRPr="00FD14BC" w:rsidRDefault="002A2D38" w:rsidP="004153F1">
      <w:pPr>
        <w:ind w:left="567"/>
        <w:rPr>
          <w:b/>
          <w:szCs w:val="22"/>
        </w:rPr>
      </w:pPr>
    </w:p>
    <w:p w:rsidR="002A2D38" w:rsidRPr="00FD14BC" w:rsidRDefault="004153F1" w:rsidP="004153F1">
      <w:pPr>
        <w:ind w:firstLine="567"/>
        <w:rPr>
          <w:b/>
          <w:szCs w:val="22"/>
        </w:rPr>
      </w:pPr>
      <w:r w:rsidRPr="00FD14BC">
        <w:rPr>
          <w:b/>
          <w:szCs w:val="22"/>
        </w:rPr>
        <w:t>¿Es partidario de esta propuesta?</w:t>
      </w:r>
    </w:p>
    <w:p w:rsidR="002A2D38" w:rsidRPr="00FD14BC" w:rsidRDefault="002A2D38" w:rsidP="004153F1">
      <w:pPr>
        <w:rPr>
          <w:szCs w:val="22"/>
        </w:rPr>
      </w:pPr>
    </w:p>
    <w:tbl>
      <w:tblPr>
        <w:tblW w:w="9229" w:type="dxa"/>
        <w:tblInd w:w="93" w:type="dxa"/>
        <w:tblLook w:val="04A0" w:firstRow="1" w:lastRow="0" w:firstColumn="1" w:lastColumn="0" w:noHBand="0" w:noVBand="1"/>
      </w:tblPr>
      <w:tblGrid>
        <w:gridCol w:w="1433"/>
        <w:gridCol w:w="7796"/>
      </w:tblGrid>
      <w:tr w:rsidR="002A2D38" w:rsidRPr="00FD14BC" w:rsidTr="00941AE4">
        <w:trPr>
          <w:trHeight w:val="48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Azerbaiyán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2D2ED6" w:rsidP="002D2ED6">
            <w:pPr>
              <w:rPr>
                <w:rFonts w:eastAsia="Times New Roman"/>
                <w:color w:val="000000"/>
                <w:szCs w:val="22"/>
                <w:lang w:eastAsia="en-US"/>
              </w:rPr>
            </w:pPr>
            <w:r w:rsidRPr="00FD14BC">
              <w:rPr>
                <w:rFonts w:eastAsia="Times New Roman"/>
                <w:color w:val="000000"/>
                <w:szCs w:val="22"/>
                <w:lang w:eastAsia="en-US"/>
              </w:rPr>
              <w:t>Sí, somos partidarios de esta propuesta</w:t>
            </w:r>
            <w:r w:rsidR="002A2D38" w:rsidRPr="00FD14BC">
              <w:rPr>
                <w:rFonts w:eastAsia="Times New Roman"/>
                <w:color w:val="000000"/>
                <w:szCs w:val="22"/>
                <w:lang w:eastAsia="en-US"/>
              </w:rPr>
              <w:t>.</w:t>
            </w:r>
          </w:p>
        </w:tc>
      </w:tr>
      <w:tr w:rsidR="002A2D38" w:rsidRPr="00FD14BC" w:rsidTr="00941AE4">
        <w:trPr>
          <w:trHeight w:val="54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Belarú</w:t>
            </w:r>
            <w:r w:rsidR="002A2D38" w:rsidRPr="00FD14BC">
              <w:rPr>
                <w:rFonts w:eastAsia="Times New Roman"/>
                <w:color w:val="000000"/>
                <w:szCs w:val="22"/>
                <w:lang w:eastAsia="en-US"/>
              </w:rPr>
              <w:t>s</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2D2ED6" w:rsidP="00524EEF">
            <w:pPr>
              <w:rPr>
                <w:rFonts w:eastAsia="Times New Roman"/>
                <w:color w:val="000000"/>
                <w:szCs w:val="22"/>
                <w:lang w:eastAsia="en-US"/>
              </w:rPr>
            </w:pPr>
            <w:r w:rsidRPr="00FD14BC">
              <w:rPr>
                <w:szCs w:val="22"/>
              </w:rPr>
              <w:t xml:space="preserve">Secundamos </w:t>
            </w:r>
            <w:r w:rsidR="00524EEF" w:rsidRPr="00FD14BC">
              <w:rPr>
                <w:szCs w:val="22"/>
              </w:rPr>
              <w:t>la</w:t>
            </w:r>
            <w:r w:rsidRPr="00FD14BC">
              <w:rPr>
                <w:szCs w:val="22"/>
              </w:rPr>
              <w:t xml:space="preserve"> propuesta de dejar de elaborar el cuadro resumido de los estados financieros sobre las cuentas especiales por donante</w:t>
            </w:r>
            <w:r w:rsidR="002A2D38" w:rsidRPr="00FD14BC">
              <w:rPr>
                <w:szCs w:val="22"/>
              </w:rPr>
              <w:t>.</w:t>
            </w:r>
          </w:p>
        </w:tc>
      </w:tr>
      <w:tr w:rsidR="00EC6877" w:rsidRPr="00FD14BC" w:rsidTr="00206E80">
        <w:trPr>
          <w:trHeight w:val="208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6877" w:rsidRPr="00FD14BC" w:rsidRDefault="00EC6877" w:rsidP="00941AE4">
            <w:pPr>
              <w:rPr>
                <w:rFonts w:eastAsia="Times New Roman"/>
                <w:color w:val="000000"/>
                <w:szCs w:val="22"/>
                <w:lang w:eastAsia="en-US"/>
              </w:rPr>
            </w:pPr>
            <w:r>
              <w:rPr>
                <w:rFonts w:eastAsia="Times New Roman"/>
                <w:color w:val="000000"/>
                <w:szCs w:val="22"/>
                <w:lang w:eastAsia="en-US"/>
              </w:rPr>
              <w:t>Chile</w:t>
            </w:r>
          </w:p>
        </w:tc>
        <w:tc>
          <w:tcPr>
            <w:tcW w:w="7796" w:type="dxa"/>
            <w:tcBorders>
              <w:top w:val="single" w:sz="4" w:space="0" w:color="auto"/>
              <w:left w:val="nil"/>
              <w:bottom w:val="single" w:sz="4" w:space="0" w:color="auto"/>
              <w:right w:val="single" w:sz="4" w:space="0" w:color="auto"/>
            </w:tcBorders>
            <w:shd w:val="clear" w:color="auto" w:fill="auto"/>
            <w:vAlign w:val="center"/>
          </w:tcPr>
          <w:p w:rsidR="00EC6877" w:rsidRPr="00206E80" w:rsidRDefault="00EC6877" w:rsidP="00206E80">
            <w:pPr>
              <w:rPr>
                <w:szCs w:val="22"/>
              </w:rPr>
            </w:pPr>
            <w:r w:rsidRPr="00206E80">
              <w:rPr>
                <w:szCs w:val="22"/>
              </w:rPr>
              <w:t>De acuerdo a que la información de las cuentas Especiales por donante se eliminen del Informe de Gestión Financiera y que se reflejen en el documento PPR.</w:t>
            </w:r>
          </w:p>
          <w:p w:rsidR="00EC6877" w:rsidRPr="00206E80" w:rsidRDefault="00EC6877" w:rsidP="00206E80">
            <w:pPr>
              <w:rPr>
                <w:szCs w:val="22"/>
              </w:rPr>
            </w:pPr>
          </w:p>
          <w:p w:rsidR="00EC6877" w:rsidRPr="00FD14BC" w:rsidRDefault="00EC6877" w:rsidP="00EC6877">
            <w:pPr>
              <w:rPr>
                <w:rFonts w:eastAsia="Times New Roman"/>
                <w:color w:val="000000"/>
                <w:szCs w:val="22"/>
                <w:lang w:eastAsia="en-US"/>
              </w:rPr>
            </w:pPr>
            <w:r w:rsidRPr="00206E80">
              <w:rPr>
                <w:szCs w:val="22"/>
              </w:rPr>
              <w:t>En cuanto a eliminarlo también del Informe Financiero Anual y los Estados Financieros, se debe tener en consideración que varios de los fondos son imputados al presupuesto de la OMPI, por lo que parece necesario que se siga manteniendo esta información en estos documentos.</w:t>
            </w:r>
          </w:p>
        </w:tc>
      </w:tr>
      <w:tr w:rsidR="002A2D38" w:rsidRPr="00FD14BC" w:rsidTr="00206E80">
        <w:trPr>
          <w:trHeight w:val="240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China</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2D2ED6" w:rsidP="00FD3B00">
            <w:pPr>
              <w:rPr>
                <w:rFonts w:eastAsia="Times New Roman"/>
                <w:color w:val="000000"/>
                <w:szCs w:val="22"/>
                <w:lang w:eastAsia="en-US"/>
              </w:rPr>
            </w:pPr>
            <w:r w:rsidRPr="00FD14BC">
              <w:rPr>
                <w:rFonts w:eastAsia="Times New Roman"/>
                <w:color w:val="000000"/>
                <w:szCs w:val="22"/>
                <w:lang w:eastAsia="en-US"/>
              </w:rPr>
              <w:t xml:space="preserve">La sección </w:t>
            </w:r>
            <w:r w:rsidR="002A2D38" w:rsidRPr="00FD14BC">
              <w:rPr>
                <w:rFonts w:eastAsia="Times New Roman"/>
                <w:color w:val="000000"/>
                <w:szCs w:val="22"/>
                <w:lang w:eastAsia="en-US"/>
              </w:rPr>
              <w:t>“</w:t>
            </w:r>
            <w:r w:rsidR="00F24AAD" w:rsidRPr="00FD14BC">
              <w:rPr>
                <w:rFonts w:eastAsia="Times New Roman"/>
                <w:color w:val="000000"/>
                <w:szCs w:val="22"/>
                <w:lang w:eastAsia="en-US"/>
              </w:rPr>
              <w:t>Fondos fiduciarios</w:t>
            </w:r>
            <w:r w:rsidR="002A2D38" w:rsidRPr="00FD14BC">
              <w:rPr>
                <w:rFonts w:eastAsia="Times New Roman"/>
                <w:color w:val="000000"/>
                <w:szCs w:val="22"/>
                <w:lang w:eastAsia="en-US"/>
              </w:rPr>
              <w:t xml:space="preserve">” </w:t>
            </w:r>
            <w:r w:rsidR="00F24AAD" w:rsidRPr="00FD14BC">
              <w:rPr>
                <w:rFonts w:eastAsia="Times New Roman"/>
                <w:color w:val="000000"/>
                <w:szCs w:val="22"/>
                <w:lang w:eastAsia="en-US"/>
              </w:rPr>
              <w:t xml:space="preserve">del documento </w:t>
            </w:r>
            <w:r w:rsidR="002A2D38" w:rsidRPr="00FD14BC">
              <w:rPr>
                <w:rFonts w:eastAsia="Times New Roman"/>
                <w:color w:val="000000"/>
                <w:szCs w:val="22"/>
                <w:lang w:eastAsia="en-US"/>
              </w:rPr>
              <w:t xml:space="preserve">PPR </w:t>
            </w:r>
            <w:r w:rsidR="00D40DBB" w:rsidRPr="00FD14BC">
              <w:rPr>
                <w:rFonts w:eastAsia="Times New Roman"/>
                <w:color w:val="000000"/>
                <w:szCs w:val="22"/>
                <w:lang w:eastAsia="en-US"/>
              </w:rPr>
              <w:t>describe</w:t>
            </w:r>
            <w:r w:rsidR="00F24AAD" w:rsidRPr="00FD14BC">
              <w:rPr>
                <w:rFonts w:eastAsia="Times New Roman"/>
                <w:color w:val="000000"/>
                <w:szCs w:val="22"/>
                <w:lang w:eastAsia="en-US"/>
              </w:rPr>
              <w:t xml:space="preserve"> en detalle las actividades llevadas a cabo </w:t>
            </w:r>
            <w:r w:rsidR="005B3AB4" w:rsidRPr="00FD14BC">
              <w:rPr>
                <w:rFonts w:eastAsia="Times New Roman"/>
                <w:color w:val="000000"/>
                <w:szCs w:val="22"/>
                <w:lang w:eastAsia="en-US"/>
              </w:rPr>
              <w:t>en el marco de los distintos fondos</w:t>
            </w:r>
            <w:r w:rsidR="002A2D38" w:rsidRPr="00FD14BC">
              <w:rPr>
                <w:rFonts w:eastAsia="Times New Roman"/>
                <w:color w:val="000000"/>
                <w:szCs w:val="22"/>
                <w:lang w:eastAsia="en-US"/>
              </w:rPr>
              <w:t xml:space="preserve"> </w:t>
            </w:r>
            <w:r w:rsidR="002F2692" w:rsidRPr="00FD14BC">
              <w:rPr>
                <w:rFonts w:eastAsia="Times New Roman"/>
                <w:color w:val="000000"/>
                <w:szCs w:val="22"/>
                <w:lang w:eastAsia="en-US"/>
              </w:rPr>
              <w:t xml:space="preserve">y facilita </w:t>
            </w:r>
            <w:r w:rsidR="005B3AB4" w:rsidRPr="00FD14BC">
              <w:rPr>
                <w:rFonts w:eastAsia="Times New Roman"/>
                <w:color w:val="000000"/>
                <w:szCs w:val="22"/>
                <w:lang w:eastAsia="en-US"/>
              </w:rPr>
              <w:t xml:space="preserve">información sobre los ingresos, los gastos y </w:t>
            </w:r>
            <w:r w:rsidR="00803587" w:rsidRPr="00FD14BC">
              <w:rPr>
                <w:rFonts w:eastAsia="Times New Roman"/>
                <w:color w:val="000000"/>
                <w:szCs w:val="22"/>
                <w:lang w:eastAsia="en-US"/>
              </w:rPr>
              <w:t>el balance anuales</w:t>
            </w:r>
            <w:r w:rsidR="002A2D38" w:rsidRPr="00FD14BC">
              <w:rPr>
                <w:rFonts w:eastAsia="Times New Roman"/>
                <w:color w:val="000000"/>
                <w:szCs w:val="22"/>
                <w:lang w:eastAsia="en-US"/>
              </w:rPr>
              <w:t xml:space="preserve">.  </w:t>
            </w:r>
            <w:r w:rsidR="00BC3F4D" w:rsidRPr="00FD14BC">
              <w:rPr>
                <w:rFonts w:eastAsia="Times New Roman"/>
                <w:color w:val="000000"/>
                <w:szCs w:val="22"/>
                <w:lang w:eastAsia="en-US"/>
              </w:rPr>
              <w:t xml:space="preserve">La sección </w:t>
            </w:r>
            <w:r w:rsidR="002A2D38" w:rsidRPr="00FD14BC">
              <w:rPr>
                <w:rFonts w:eastAsia="Times New Roman"/>
                <w:color w:val="000000"/>
                <w:szCs w:val="22"/>
                <w:lang w:eastAsia="en-US"/>
              </w:rPr>
              <w:t>“</w:t>
            </w:r>
            <w:r w:rsidR="00FF63C6" w:rsidRPr="00FD14BC">
              <w:rPr>
                <w:rFonts w:eastAsia="Times New Roman"/>
                <w:color w:val="000000"/>
                <w:szCs w:val="22"/>
                <w:lang w:eastAsia="en-US"/>
              </w:rPr>
              <w:t>Fondos fiduciarios</w:t>
            </w:r>
            <w:r w:rsidR="002A2D38" w:rsidRPr="00FD14BC">
              <w:rPr>
                <w:rFonts w:eastAsia="Times New Roman"/>
                <w:color w:val="000000"/>
                <w:szCs w:val="22"/>
                <w:lang w:eastAsia="en-US"/>
              </w:rPr>
              <w:t xml:space="preserve">” </w:t>
            </w:r>
            <w:r w:rsidR="00BC3F4D" w:rsidRPr="00FD14BC">
              <w:rPr>
                <w:rFonts w:eastAsia="Times New Roman"/>
                <w:color w:val="000000"/>
                <w:szCs w:val="22"/>
                <w:lang w:eastAsia="en-US"/>
              </w:rPr>
              <w:t xml:space="preserve">del </w:t>
            </w:r>
            <w:r w:rsidR="00CE3B10" w:rsidRPr="00FD14BC">
              <w:rPr>
                <w:rFonts w:eastAsia="Times New Roman"/>
                <w:color w:val="000000"/>
                <w:szCs w:val="22"/>
                <w:lang w:eastAsia="en-US"/>
              </w:rPr>
              <w:t>informe de gestión financiera</w:t>
            </w:r>
            <w:r w:rsidR="00FF63C6" w:rsidRPr="00FD14BC">
              <w:rPr>
                <w:rFonts w:eastAsia="Times New Roman"/>
                <w:color w:val="000000"/>
                <w:szCs w:val="22"/>
                <w:lang w:eastAsia="en-US"/>
              </w:rPr>
              <w:t xml:space="preserve"> </w:t>
            </w:r>
            <w:r w:rsidR="00BC3F4D" w:rsidRPr="00FD14BC">
              <w:rPr>
                <w:rFonts w:eastAsia="Times New Roman"/>
                <w:color w:val="000000"/>
                <w:szCs w:val="22"/>
                <w:lang w:eastAsia="en-US"/>
              </w:rPr>
              <w:t xml:space="preserve">y los estados financieros </w:t>
            </w:r>
            <w:r w:rsidR="00D40DBB" w:rsidRPr="00FD14BC">
              <w:rPr>
                <w:rFonts w:eastAsia="Times New Roman"/>
                <w:color w:val="000000"/>
                <w:szCs w:val="22"/>
                <w:lang w:eastAsia="en-US"/>
              </w:rPr>
              <w:t>presenta</w:t>
            </w:r>
            <w:r w:rsidR="00BC3F4D" w:rsidRPr="00FD14BC">
              <w:rPr>
                <w:rFonts w:eastAsia="Times New Roman"/>
                <w:color w:val="000000"/>
                <w:szCs w:val="22"/>
                <w:lang w:eastAsia="en-US"/>
              </w:rPr>
              <w:t xml:space="preserve"> información financiera detallada sobre los distintos fondos</w:t>
            </w:r>
            <w:r w:rsidR="002A2D38" w:rsidRPr="00FD14BC">
              <w:rPr>
                <w:rFonts w:eastAsia="Times New Roman"/>
                <w:color w:val="000000"/>
                <w:szCs w:val="22"/>
                <w:lang w:eastAsia="en-US"/>
              </w:rPr>
              <w:t xml:space="preserve">.  </w:t>
            </w:r>
            <w:r w:rsidR="00803587" w:rsidRPr="00FD14BC">
              <w:rPr>
                <w:rFonts w:eastAsia="Times New Roman"/>
                <w:color w:val="000000"/>
                <w:szCs w:val="22"/>
                <w:lang w:eastAsia="en-US"/>
              </w:rPr>
              <w:t xml:space="preserve">Los informes varían </w:t>
            </w:r>
            <w:r w:rsidR="00D40DBB" w:rsidRPr="00FD14BC">
              <w:rPr>
                <w:rFonts w:eastAsia="Times New Roman"/>
                <w:color w:val="000000"/>
                <w:szCs w:val="22"/>
                <w:lang w:eastAsia="en-US"/>
              </w:rPr>
              <w:t>dependiendo de su finalidad</w:t>
            </w:r>
            <w:r w:rsidR="002A2D38" w:rsidRPr="00FD14BC">
              <w:rPr>
                <w:rFonts w:eastAsia="Times New Roman"/>
                <w:color w:val="000000"/>
                <w:szCs w:val="22"/>
                <w:lang w:eastAsia="en-US"/>
              </w:rPr>
              <w:t xml:space="preserve">. </w:t>
            </w:r>
            <w:r w:rsidR="00803587" w:rsidRPr="00FD14BC">
              <w:rPr>
                <w:rFonts w:eastAsia="Times New Roman"/>
                <w:color w:val="000000"/>
                <w:szCs w:val="22"/>
                <w:lang w:eastAsia="en-US"/>
              </w:rPr>
              <w:t>L</w:t>
            </w:r>
            <w:r w:rsidR="009D1D46" w:rsidRPr="00FD14BC">
              <w:rPr>
                <w:rFonts w:eastAsia="Times New Roman"/>
                <w:color w:val="000000"/>
                <w:szCs w:val="22"/>
                <w:lang w:eastAsia="en-US"/>
              </w:rPr>
              <w:t xml:space="preserve">a Oficina Estatal de Propiedad Intelectual (SIPO) </w:t>
            </w:r>
            <w:r w:rsidR="00803587" w:rsidRPr="00FD14BC">
              <w:rPr>
                <w:rFonts w:eastAsia="Times New Roman"/>
                <w:color w:val="000000"/>
                <w:szCs w:val="22"/>
                <w:lang w:eastAsia="en-US"/>
              </w:rPr>
              <w:t xml:space="preserve">considera que, aun cuando la sección “Fondos fiduciarios” del informe de gestión financiera quedara incorporada en el documento PPR, la información financiera </w:t>
            </w:r>
            <w:r w:rsidR="00D40DBB" w:rsidRPr="00FD14BC">
              <w:rPr>
                <w:rFonts w:eastAsia="Times New Roman"/>
                <w:color w:val="000000"/>
                <w:szCs w:val="22"/>
                <w:lang w:eastAsia="en-US"/>
              </w:rPr>
              <w:t xml:space="preserve">detallada </w:t>
            </w:r>
            <w:r w:rsidR="00803587" w:rsidRPr="00FD14BC">
              <w:rPr>
                <w:rFonts w:eastAsia="Times New Roman"/>
                <w:color w:val="000000"/>
                <w:szCs w:val="22"/>
                <w:lang w:eastAsia="en-US"/>
              </w:rPr>
              <w:t xml:space="preserve">sobre los ingresos y gastos de cada fondo debería seguir figurando en el </w:t>
            </w:r>
            <w:r w:rsidR="002A2D38" w:rsidRPr="00FD14BC">
              <w:rPr>
                <w:rFonts w:eastAsia="Times New Roman"/>
                <w:color w:val="000000"/>
                <w:szCs w:val="22"/>
                <w:lang w:eastAsia="en-US"/>
              </w:rPr>
              <w:t xml:space="preserve">PPR. </w:t>
            </w:r>
            <w:r w:rsidR="00803587" w:rsidRPr="00FD14BC">
              <w:rPr>
                <w:rFonts w:eastAsia="Times New Roman"/>
                <w:color w:val="000000"/>
                <w:szCs w:val="22"/>
                <w:lang w:eastAsia="en-US"/>
              </w:rPr>
              <w:t xml:space="preserve">Ya no es </w:t>
            </w:r>
            <w:r w:rsidR="002F2692" w:rsidRPr="00FD14BC">
              <w:rPr>
                <w:rFonts w:eastAsia="Times New Roman"/>
                <w:color w:val="000000"/>
                <w:szCs w:val="22"/>
                <w:lang w:eastAsia="en-US"/>
              </w:rPr>
              <w:t xml:space="preserve">preciso </w:t>
            </w:r>
            <w:r w:rsidR="00803587" w:rsidRPr="00FD14BC">
              <w:rPr>
                <w:rFonts w:eastAsia="Times New Roman"/>
                <w:color w:val="000000"/>
                <w:szCs w:val="22"/>
                <w:lang w:eastAsia="en-US"/>
              </w:rPr>
              <w:t xml:space="preserve">incluir </w:t>
            </w:r>
            <w:r w:rsidR="00FD3B00" w:rsidRPr="00FD14BC">
              <w:rPr>
                <w:rFonts w:eastAsia="Times New Roman"/>
                <w:color w:val="000000"/>
                <w:szCs w:val="22"/>
                <w:lang w:eastAsia="en-US"/>
              </w:rPr>
              <w:t xml:space="preserve">en los estados financieros </w:t>
            </w:r>
            <w:r w:rsidR="00803587" w:rsidRPr="00FD14BC">
              <w:rPr>
                <w:rFonts w:eastAsia="Times New Roman"/>
                <w:color w:val="000000"/>
                <w:szCs w:val="22"/>
                <w:lang w:eastAsia="en-US"/>
              </w:rPr>
              <w:t>el cuadro resumido sobre las cuentas especiales por donante</w:t>
            </w:r>
            <w:r w:rsidR="002A2D38" w:rsidRPr="00FD14BC">
              <w:rPr>
                <w:rFonts w:eastAsia="Times New Roman"/>
                <w:color w:val="000000"/>
                <w:szCs w:val="22"/>
                <w:lang w:eastAsia="en-US"/>
              </w:rPr>
              <w:t>.</w:t>
            </w:r>
          </w:p>
        </w:tc>
      </w:tr>
      <w:tr w:rsidR="002A2D38" w:rsidRPr="00FD14BC" w:rsidTr="00206E80">
        <w:trPr>
          <w:trHeight w:val="56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República Checa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803587" w:rsidP="00803587">
            <w:pPr>
              <w:rPr>
                <w:rFonts w:eastAsia="Times New Roman"/>
                <w:color w:val="000000"/>
                <w:szCs w:val="22"/>
                <w:lang w:eastAsia="en-US"/>
              </w:rPr>
            </w:pPr>
            <w:r w:rsidRPr="00FD14BC">
              <w:rPr>
                <w:rFonts w:eastAsia="Times New Roman"/>
                <w:color w:val="000000"/>
                <w:szCs w:val="22"/>
                <w:lang w:eastAsia="en-US"/>
              </w:rPr>
              <w:t>Apoyamos plenamente esta propuesta.</w:t>
            </w:r>
            <w:r w:rsidR="002A2D38" w:rsidRPr="00FD14BC">
              <w:rPr>
                <w:rFonts w:eastAsia="Times New Roman"/>
                <w:color w:val="000000"/>
                <w:szCs w:val="22"/>
                <w:lang w:eastAsia="en-US"/>
              </w:rPr>
              <w:t xml:space="preserve"> No </w:t>
            </w:r>
            <w:r w:rsidRPr="00FD14BC">
              <w:rPr>
                <w:rFonts w:eastAsia="Times New Roman"/>
                <w:color w:val="000000"/>
                <w:szCs w:val="22"/>
                <w:lang w:eastAsia="en-US"/>
              </w:rPr>
              <w:t>tenemos más comentarios al respecto</w:t>
            </w:r>
            <w:r w:rsidR="002A2D38" w:rsidRPr="00FD14BC">
              <w:rPr>
                <w:rFonts w:eastAsia="Times New Roman"/>
                <w:color w:val="000000"/>
                <w:szCs w:val="22"/>
                <w:lang w:eastAsia="en-US"/>
              </w:rPr>
              <w:t>.</w:t>
            </w:r>
          </w:p>
        </w:tc>
      </w:tr>
      <w:tr w:rsidR="002A2D38" w:rsidRPr="00FD14BC" w:rsidTr="00EA41AC">
        <w:trPr>
          <w:trHeight w:val="43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Ecuador</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941AE4" w:rsidP="00941AE4">
            <w:pPr>
              <w:rPr>
                <w:rFonts w:eastAsia="Times New Roman"/>
                <w:color w:val="000000"/>
                <w:szCs w:val="22"/>
                <w:lang w:eastAsia="en-US"/>
              </w:rPr>
            </w:pPr>
            <w:r w:rsidRPr="00FD14BC">
              <w:rPr>
                <w:szCs w:val="22"/>
              </w:rPr>
              <w:t>Sí, se está de acuerdo con dicha propuesta.</w:t>
            </w:r>
          </w:p>
        </w:tc>
      </w:tr>
      <w:tr w:rsidR="002A2D38" w:rsidRPr="00FD14BC" w:rsidTr="00EA41AC">
        <w:trPr>
          <w:trHeight w:val="198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lastRenderedPageBreak/>
              <w:t>Franc</w:t>
            </w:r>
            <w:r w:rsidR="00E46818" w:rsidRPr="00FD14BC">
              <w:rPr>
                <w:rFonts w:eastAsia="Times New Roman"/>
                <w:color w:val="000000"/>
                <w:szCs w:val="22"/>
                <w:lang w:eastAsia="en-US"/>
              </w:rPr>
              <w:t>ia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803587" w:rsidP="00FD3B00">
            <w:pPr>
              <w:tabs>
                <w:tab w:val="left" w:pos="567"/>
              </w:tabs>
              <w:spacing w:line="260" w:lineRule="atLeast"/>
              <w:rPr>
                <w:rFonts w:eastAsia="Times New Roman"/>
                <w:color w:val="000000"/>
                <w:szCs w:val="22"/>
                <w:lang w:eastAsia="en-US"/>
              </w:rPr>
            </w:pPr>
            <w:r w:rsidRPr="00FD14BC">
              <w:rPr>
                <w:szCs w:val="22"/>
              </w:rPr>
              <w:t xml:space="preserve">La información </w:t>
            </w:r>
            <w:r w:rsidR="002F2692" w:rsidRPr="00FD14BC">
              <w:rPr>
                <w:szCs w:val="22"/>
              </w:rPr>
              <w:t xml:space="preserve">detallada sobre </w:t>
            </w:r>
            <w:r w:rsidRPr="00FD14BC">
              <w:rPr>
                <w:szCs w:val="22"/>
              </w:rPr>
              <w:t>los f</w:t>
            </w:r>
            <w:r w:rsidR="00FF63C6" w:rsidRPr="00FD14BC">
              <w:rPr>
                <w:szCs w:val="22"/>
              </w:rPr>
              <w:t>ondos fiduciarios</w:t>
            </w:r>
            <w:r w:rsidRPr="00FD14BC">
              <w:rPr>
                <w:szCs w:val="22"/>
              </w:rPr>
              <w:t xml:space="preserve">, que ahora figura en el apéndice del </w:t>
            </w:r>
            <w:r w:rsidR="00CE3B10" w:rsidRPr="00FD14BC">
              <w:rPr>
                <w:rFonts w:eastAsia="Times New Roman"/>
                <w:color w:val="000000"/>
                <w:szCs w:val="22"/>
                <w:lang w:eastAsia="en-US"/>
              </w:rPr>
              <w:t>informe de gestión financiera</w:t>
            </w:r>
            <w:r w:rsidRPr="00FD14BC">
              <w:rPr>
                <w:rFonts w:eastAsia="Times New Roman"/>
                <w:color w:val="000000"/>
                <w:szCs w:val="22"/>
                <w:lang w:eastAsia="en-US"/>
              </w:rPr>
              <w:t>, es interesante no sólo en términos de cifras/volumen, sino también desde la perspectiva de la política de cooperación de los respectivos donantes</w:t>
            </w:r>
            <w:r w:rsidR="002A2D38" w:rsidRPr="00FD14BC">
              <w:rPr>
                <w:szCs w:val="22"/>
              </w:rPr>
              <w:t xml:space="preserve">.  </w:t>
            </w:r>
            <w:r w:rsidRPr="00FD14BC">
              <w:rPr>
                <w:szCs w:val="22"/>
              </w:rPr>
              <w:t xml:space="preserve">Si bien es cierto que los cuadros que figuran en los estados financieros ya ofrecen </w:t>
            </w:r>
            <w:r w:rsidR="00EE1F6D" w:rsidRPr="00FD14BC">
              <w:rPr>
                <w:szCs w:val="22"/>
              </w:rPr>
              <w:t xml:space="preserve">una indicación cuantitativa, ésta </w:t>
            </w:r>
            <w:r w:rsidRPr="00FD14BC">
              <w:rPr>
                <w:szCs w:val="22"/>
              </w:rPr>
              <w:t xml:space="preserve">no </w:t>
            </w:r>
            <w:r w:rsidR="00FD3B00" w:rsidRPr="00FD14BC">
              <w:rPr>
                <w:szCs w:val="22"/>
              </w:rPr>
              <w:t xml:space="preserve">es comparable </w:t>
            </w:r>
            <w:r w:rsidRPr="00FD14BC">
              <w:rPr>
                <w:szCs w:val="22"/>
              </w:rPr>
              <w:t xml:space="preserve">en ningún caso </w:t>
            </w:r>
            <w:r w:rsidR="00D434EA" w:rsidRPr="00FD14BC">
              <w:rPr>
                <w:szCs w:val="22"/>
              </w:rPr>
              <w:t xml:space="preserve">con </w:t>
            </w:r>
            <w:r w:rsidR="00EE1F6D" w:rsidRPr="00FD14BC">
              <w:rPr>
                <w:szCs w:val="22"/>
              </w:rPr>
              <w:t xml:space="preserve">la información detallada que </w:t>
            </w:r>
            <w:r w:rsidR="002F2692" w:rsidRPr="00FD14BC">
              <w:rPr>
                <w:szCs w:val="22"/>
              </w:rPr>
              <w:t xml:space="preserve">ofrece </w:t>
            </w:r>
            <w:r w:rsidRPr="00FD14BC">
              <w:rPr>
                <w:szCs w:val="22"/>
              </w:rPr>
              <w:t xml:space="preserve">actualmente el </w:t>
            </w:r>
            <w:r w:rsidR="00CC2CA4" w:rsidRPr="00FD14BC">
              <w:rPr>
                <w:szCs w:val="22"/>
              </w:rPr>
              <w:t>informe de gestión financiera</w:t>
            </w:r>
            <w:r w:rsidR="002A2D38" w:rsidRPr="00FD14BC">
              <w:rPr>
                <w:szCs w:val="22"/>
              </w:rPr>
              <w:t xml:space="preserve">.  </w:t>
            </w:r>
            <w:r w:rsidRPr="00FD14BC">
              <w:rPr>
                <w:szCs w:val="22"/>
              </w:rPr>
              <w:t>Conv</w:t>
            </w:r>
            <w:r w:rsidR="00D40DBB" w:rsidRPr="00FD14BC">
              <w:rPr>
                <w:szCs w:val="22"/>
              </w:rPr>
              <w:t xml:space="preserve">iene </w:t>
            </w:r>
            <w:r w:rsidR="00EE1F6D" w:rsidRPr="00FD14BC">
              <w:rPr>
                <w:szCs w:val="22"/>
              </w:rPr>
              <w:t xml:space="preserve">que </w:t>
            </w:r>
            <w:r w:rsidR="00D40DBB" w:rsidRPr="00FD14BC">
              <w:rPr>
                <w:szCs w:val="22"/>
              </w:rPr>
              <w:t xml:space="preserve">siga </w:t>
            </w:r>
            <w:r w:rsidR="00EE1F6D" w:rsidRPr="00FD14BC">
              <w:rPr>
                <w:szCs w:val="22"/>
              </w:rPr>
              <w:t>siendo así</w:t>
            </w:r>
            <w:r w:rsidR="002A2D38" w:rsidRPr="00FD14BC">
              <w:rPr>
                <w:szCs w:val="22"/>
              </w:rPr>
              <w:t>.</w:t>
            </w:r>
          </w:p>
        </w:tc>
      </w:tr>
      <w:tr w:rsidR="00EC6877" w:rsidRPr="00AA56D9" w:rsidTr="00941AE4">
        <w:trPr>
          <w:trHeight w:val="160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6877" w:rsidRPr="00FD14BC" w:rsidRDefault="00EC6877" w:rsidP="00941AE4">
            <w:pPr>
              <w:rPr>
                <w:rFonts w:eastAsia="Times New Roman"/>
                <w:color w:val="000000"/>
                <w:szCs w:val="22"/>
                <w:lang w:eastAsia="en-US"/>
              </w:rPr>
            </w:pPr>
            <w:r>
              <w:rPr>
                <w:rFonts w:eastAsia="Times New Roman"/>
                <w:color w:val="000000"/>
                <w:szCs w:val="22"/>
                <w:lang w:eastAsia="en-US"/>
              </w:rPr>
              <w:t>Gabón</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AA56D9" w:rsidRPr="00AA56D9" w:rsidRDefault="00AA56D9" w:rsidP="00AA56D9">
            <w:pPr>
              <w:tabs>
                <w:tab w:val="left" w:pos="567"/>
              </w:tabs>
              <w:jc w:val="both"/>
              <w:rPr>
                <w:lang w:val="es-ES_tradnl"/>
              </w:rPr>
            </w:pPr>
            <w:r w:rsidRPr="00AA56D9">
              <w:rPr>
                <w:lang w:val="es-ES_tradnl"/>
              </w:rPr>
              <w:t>En el cuadro Cuentas especiales por donante del Anexo III del informe financiero anual y estados financieros de 2013, figuran distintas informaciones sobre los Fondos fiduciarios.  Se trata de un cuadro detallado, aunque de difícil interpretación para una persona ajena al ámbito de las finanzas, habida cuenta de su complejidad.</w:t>
            </w:r>
          </w:p>
          <w:p w:rsidR="00AA56D9" w:rsidRPr="00AA56D9" w:rsidRDefault="00AA56D9" w:rsidP="00AA56D9">
            <w:pPr>
              <w:tabs>
                <w:tab w:val="left" w:pos="567"/>
              </w:tabs>
              <w:jc w:val="both"/>
              <w:rPr>
                <w:lang w:val="es-ES_tradnl"/>
              </w:rPr>
            </w:pPr>
            <w:r w:rsidRPr="00AA56D9">
              <w:rPr>
                <w:lang w:val="es-ES_tradnl"/>
              </w:rPr>
              <w:t>Por otra parte, en el informe sobre el rendimiento de los programas se proporciona información sobre los fondos fiduciarios que incluye actividades/misiones, países beneficiarios, objetivos y resultados, además de un cuadro que presenta los aspectos financieros con ingresos, gastos y balance al final del bienio.</w:t>
            </w:r>
          </w:p>
          <w:p w:rsidR="00AA56D9" w:rsidRPr="00AA56D9" w:rsidRDefault="00AA56D9" w:rsidP="00AA56D9">
            <w:pPr>
              <w:tabs>
                <w:tab w:val="left" w:pos="567"/>
              </w:tabs>
              <w:jc w:val="both"/>
              <w:rPr>
                <w:lang w:val="es-ES_tradnl"/>
              </w:rPr>
            </w:pPr>
            <w:r w:rsidRPr="00AA56D9">
              <w:rPr>
                <w:lang w:val="es-ES_tradnl"/>
              </w:rPr>
              <w:t>Además, cabe precisar que el informe de gestión financiera contiene un cuadro sobre fondos fiduciarios, titulado Fondos fiduciarios al 31 de diciembre de 2013.  Ese cuadro no aporta ningún elemento nuevo, por ser una copia exacta del que figura en el Anexo III del informe financiero anual y estados financieros de 2013.</w:t>
            </w:r>
          </w:p>
          <w:p w:rsidR="00EC6877" w:rsidRPr="00AA56D9" w:rsidRDefault="00AA56D9" w:rsidP="00AA56D9">
            <w:pPr>
              <w:tabs>
                <w:tab w:val="left" w:pos="567"/>
              </w:tabs>
              <w:jc w:val="both"/>
              <w:rPr>
                <w:rFonts w:eastAsia="Times New Roman"/>
                <w:color w:val="000000"/>
                <w:szCs w:val="22"/>
                <w:lang w:val="es-ES_tradnl" w:eastAsia="en-US"/>
              </w:rPr>
            </w:pPr>
            <w:r w:rsidRPr="00AA56D9">
              <w:rPr>
                <w:lang w:val="es-ES_tradnl"/>
              </w:rPr>
              <w:t>Por consiguiente, la sección “Fondos fiduciarios” del informe de gestión financiera podría eventualmente integrarse en el informe sobre el rendimiento de los programas, y el cuadro sinóptico que figura en los estados financieros, relativo a las cuentas por donante, podría publicarse en Internet o eliminarse.</w:t>
            </w:r>
          </w:p>
        </w:tc>
      </w:tr>
      <w:tr w:rsidR="002A2D38" w:rsidRPr="00FD14BC" w:rsidTr="00941AE4">
        <w:trPr>
          <w:trHeight w:val="160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Alemania</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EE1F6D" w:rsidP="00024741">
            <w:pPr>
              <w:rPr>
                <w:rFonts w:eastAsia="Times New Roman"/>
                <w:color w:val="000000"/>
                <w:szCs w:val="22"/>
                <w:lang w:eastAsia="en-US"/>
              </w:rPr>
            </w:pPr>
            <w:r w:rsidRPr="00FD14BC">
              <w:rPr>
                <w:rFonts w:eastAsia="Times New Roman"/>
                <w:color w:val="000000"/>
                <w:szCs w:val="22"/>
                <w:lang w:eastAsia="en-US"/>
              </w:rPr>
              <w:t>No estamos plenamente de acuerdo con esta propuesta</w:t>
            </w:r>
            <w:r w:rsidR="002A2D38" w:rsidRPr="00FD14BC">
              <w:rPr>
                <w:rFonts w:eastAsia="Times New Roman"/>
                <w:color w:val="000000"/>
                <w:szCs w:val="22"/>
                <w:lang w:eastAsia="en-US"/>
              </w:rPr>
              <w:t xml:space="preserve">.  </w:t>
            </w:r>
            <w:r w:rsidRPr="00FD14BC">
              <w:rPr>
                <w:rFonts w:eastAsia="Times New Roman"/>
                <w:color w:val="000000"/>
                <w:szCs w:val="22"/>
                <w:lang w:eastAsia="en-US"/>
              </w:rPr>
              <w:t>En algunos casos, las duplicaciones son pertinentes y útiles</w:t>
            </w:r>
            <w:r w:rsidR="002A2D38" w:rsidRPr="00FD14BC">
              <w:rPr>
                <w:rFonts w:eastAsia="Times New Roman"/>
                <w:color w:val="000000"/>
                <w:szCs w:val="22"/>
                <w:lang w:eastAsia="en-US"/>
              </w:rPr>
              <w:t xml:space="preserve">.  </w:t>
            </w:r>
            <w:r w:rsidR="00D40DBB" w:rsidRPr="00FD14BC">
              <w:rPr>
                <w:rFonts w:eastAsia="Times New Roman"/>
                <w:color w:val="000000"/>
                <w:szCs w:val="22"/>
                <w:lang w:eastAsia="en-US"/>
              </w:rPr>
              <w:t xml:space="preserve">En lo que respecta a los </w:t>
            </w:r>
            <w:r w:rsidRPr="00FD14BC">
              <w:rPr>
                <w:rFonts w:eastAsia="Times New Roman"/>
                <w:color w:val="000000"/>
                <w:szCs w:val="22"/>
                <w:lang w:eastAsia="en-US"/>
              </w:rPr>
              <w:t xml:space="preserve">fondos </w:t>
            </w:r>
            <w:r w:rsidR="00FF63C6" w:rsidRPr="00FD14BC">
              <w:rPr>
                <w:rFonts w:eastAsia="Times New Roman"/>
                <w:color w:val="000000"/>
                <w:szCs w:val="22"/>
                <w:lang w:eastAsia="en-US"/>
              </w:rPr>
              <w:t>fiduciarios</w:t>
            </w:r>
            <w:r w:rsidR="00D40DBB" w:rsidRPr="00FD14BC">
              <w:rPr>
                <w:rFonts w:eastAsia="Times New Roman"/>
                <w:color w:val="000000"/>
                <w:szCs w:val="22"/>
                <w:lang w:eastAsia="en-US"/>
              </w:rPr>
              <w:t>, sería interesante para los delegados</w:t>
            </w:r>
            <w:r w:rsidRPr="00FD14BC">
              <w:rPr>
                <w:rFonts w:eastAsia="Times New Roman"/>
                <w:color w:val="000000"/>
                <w:szCs w:val="22"/>
                <w:lang w:eastAsia="en-US"/>
              </w:rPr>
              <w:t xml:space="preserve"> </w:t>
            </w:r>
            <w:r w:rsidR="00D40DBB" w:rsidRPr="00FD14BC">
              <w:rPr>
                <w:rFonts w:eastAsia="Times New Roman"/>
                <w:color w:val="000000"/>
                <w:szCs w:val="22"/>
                <w:lang w:eastAsia="en-US"/>
              </w:rPr>
              <w:t xml:space="preserve">poder </w:t>
            </w:r>
            <w:r w:rsidRPr="00FD14BC">
              <w:rPr>
                <w:rFonts w:eastAsia="Times New Roman"/>
                <w:color w:val="000000"/>
                <w:szCs w:val="22"/>
                <w:lang w:eastAsia="en-US"/>
              </w:rPr>
              <w:t xml:space="preserve">consultar la información relevante </w:t>
            </w:r>
            <w:r w:rsidR="00D40DBB" w:rsidRPr="00FD14BC">
              <w:rPr>
                <w:rFonts w:eastAsia="Times New Roman"/>
                <w:color w:val="000000"/>
                <w:szCs w:val="22"/>
                <w:lang w:eastAsia="en-US"/>
              </w:rPr>
              <w:t xml:space="preserve">que figura en el </w:t>
            </w:r>
            <w:r w:rsidRPr="00FD14BC">
              <w:rPr>
                <w:rFonts w:eastAsia="Times New Roman"/>
                <w:color w:val="000000"/>
                <w:szCs w:val="22"/>
                <w:lang w:eastAsia="en-US"/>
              </w:rPr>
              <w:t>informe de gestión financiera sin tener que invertir grandes esfuerzos (</w:t>
            </w:r>
            <w:r w:rsidR="00D40DBB" w:rsidRPr="00FD14BC">
              <w:rPr>
                <w:rFonts w:eastAsia="Times New Roman"/>
                <w:color w:val="000000"/>
                <w:szCs w:val="22"/>
                <w:lang w:eastAsia="en-US"/>
              </w:rPr>
              <w:t xml:space="preserve">en la </w:t>
            </w:r>
            <w:r w:rsidRPr="00FD14BC">
              <w:rPr>
                <w:rFonts w:eastAsia="Times New Roman"/>
                <w:color w:val="000000"/>
                <w:szCs w:val="22"/>
                <w:lang w:eastAsia="en-US"/>
              </w:rPr>
              <w:t>búsqueda)</w:t>
            </w:r>
            <w:r w:rsidR="002A2D38" w:rsidRPr="00FD14BC">
              <w:rPr>
                <w:rFonts w:eastAsia="Times New Roman"/>
                <w:color w:val="000000"/>
                <w:szCs w:val="22"/>
                <w:lang w:eastAsia="en-US"/>
              </w:rPr>
              <w:t xml:space="preserve">.  </w:t>
            </w:r>
            <w:r w:rsidRPr="00FD14BC">
              <w:rPr>
                <w:rFonts w:eastAsia="Times New Roman"/>
                <w:color w:val="000000"/>
                <w:szCs w:val="22"/>
                <w:lang w:eastAsia="en-US"/>
              </w:rPr>
              <w:t>En cuanto a los donantes</w:t>
            </w:r>
            <w:r w:rsidR="00D40DBB" w:rsidRPr="00FD14BC">
              <w:rPr>
                <w:rFonts w:eastAsia="Times New Roman"/>
                <w:color w:val="000000"/>
                <w:szCs w:val="22"/>
                <w:lang w:eastAsia="en-US"/>
              </w:rPr>
              <w:t>,</w:t>
            </w:r>
            <w:r w:rsidR="002A2D38" w:rsidRPr="00FD14BC">
              <w:rPr>
                <w:rFonts w:eastAsia="Times New Roman"/>
                <w:color w:val="000000"/>
                <w:szCs w:val="22"/>
                <w:lang w:eastAsia="en-US"/>
              </w:rPr>
              <w:t xml:space="preserve">  </w:t>
            </w:r>
            <w:r w:rsidR="00E46818" w:rsidRPr="00FD14BC">
              <w:rPr>
                <w:rFonts w:eastAsia="Times New Roman"/>
                <w:color w:val="000000"/>
                <w:szCs w:val="22"/>
                <w:lang w:eastAsia="en-US"/>
              </w:rPr>
              <w:t>Alemania</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considera que el cuadro resumido de los estados financieros sobre las cuentas especiales por donante </w:t>
            </w:r>
            <w:r w:rsidR="00024741" w:rsidRPr="00FD14BC">
              <w:rPr>
                <w:rFonts w:eastAsia="Times New Roman"/>
                <w:color w:val="000000"/>
                <w:szCs w:val="22"/>
                <w:lang w:eastAsia="en-US"/>
              </w:rPr>
              <w:t>constituye una auténtica repetición</w:t>
            </w:r>
            <w:r w:rsidRPr="00FD14BC">
              <w:rPr>
                <w:rFonts w:eastAsia="Times New Roman"/>
                <w:color w:val="000000"/>
                <w:szCs w:val="22"/>
                <w:lang w:eastAsia="en-US"/>
              </w:rPr>
              <w:t xml:space="preserve">, motivo por el cual sugiere </w:t>
            </w:r>
            <w:r w:rsidR="00D40DBB" w:rsidRPr="00FD14BC">
              <w:rPr>
                <w:rFonts w:eastAsia="Times New Roman"/>
                <w:color w:val="000000"/>
                <w:szCs w:val="22"/>
                <w:lang w:eastAsia="en-US"/>
              </w:rPr>
              <w:t>eliminarlo</w:t>
            </w:r>
            <w:r w:rsidR="002A2D38" w:rsidRPr="00FD14BC">
              <w:rPr>
                <w:rFonts w:eastAsia="Times New Roman"/>
                <w:color w:val="000000"/>
                <w:szCs w:val="22"/>
                <w:lang w:eastAsia="en-US"/>
              </w:rPr>
              <w:t>.</w:t>
            </w:r>
          </w:p>
        </w:tc>
      </w:tr>
      <w:tr w:rsidR="002A2D38" w:rsidRPr="00FD14BC" w:rsidTr="00EC6877">
        <w:trPr>
          <w:trHeight w:val="7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Japó</w:t>
            </w:r>
            <w:r w:rsidR="002A2D38" w:rsidRPr="00FD14BC">
              <w:rPr>
                <w:rFonts w:eastAsia="Times New Roman"/>
                <w:color w:val="000000"/>
                <w:szCs w:val="22"/>
                <w:lang w:eastAsia="en-US"/>
              </w:rPr>
              <w:t>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2A2D38" w:rsidP="009D320B">
            <w:pPr>
              <w:rPr>
                <w:rFonts w:eastAsia="Times New Roman"/>
                <w:color w:val="000000"/>
                <w:szCs w:val="22"/>
                <w:lang w:eastAsia="en-US"/>
              </w:rPr>
            </w:pPr>
            <w:r w:rsidRPr="00FD14BC">
              <w:rPr>
                <w:rFonts w:eastAsia="Times New Roman"/>
                <w:color w:val="000000"/>
                <w:szCs w:val="22"/>
                <w:lang w:eastAsia="en-US"/>
              </w:rPr>
              <w:t xml:space="preserve">(1) </w:t>
            </w:r>
            <w:r w:rsidR="00EE1F6D" w:rsidRPr="00FD14BC">
              <w:rPr>
                <w:rFonts w:eastAsia="Times New Roman"/>
                <w:color w:val="000000"/>
                <w:szCs w:val="22"/>
                <w:lang w:eastAsia="en-US"/>
              </w:rPr>
              <w:t xml:space="preserve">Incorporación de la sección </w:t>
            </w:r>
            <w:r w:rsidRPr="00FD14BC">
              <w:rPr>
                <w:rFonts w:eastAsia="Times New Roman"/>
                <w:color w:val="000000"/>
                <w:szCs w:val="22"/>
                <w:lang w:eastAsia="en-US"/>
              </w:rPr>
              <w:t>“</w:t>
            </w:r>
            <w:r w:rsidR="00FF63C6" w:rsidRPr="00FD14BC">
              <w:rPr>
                <w:rFonts w:eastAsia="Times New Roman"/>
                <w:color w:val="000000"/>
                <w:szCs w:val="22"/>
                <w:lang w:eastAsia="en-US"/>
              </w:rPr>
              <w:t>Fondos fiduciarios</w:t>
            </w:r>
            <w:r w:rsidRPr="00FD14BC">
              <w:rPr>
                <w:rFonts w:eastAsia="Times New Roman"/>
                <w:color w:val="000000"/>
                <w:szCs w:val="22"/>
                <w:lang w:eastAsia="en-US"/>
              </w:rPr>
              <w:t xml:space="preserve">” </w:t>
            </w:r>
            <w:r w:rsidR="00EE1F6D" w:rsidRPr="00FD14BC">
              <w:rPr>
                <w:rFonts w:eastAsia="Times New Roman"/>
                <w:color w:val="000000"/>
                <w:szCs w:val="22"/>
                <w:lang w:eastAsia="en-US"/>
              </w:rPr>
              <w:t xml:space="preserve">del </w:t>
            </w:r>
            <w:r w:rsidR="00CE3B10" w:rsidRPr="00FD14BC">
              <w:rPr>
                <w:rFonts w:eastAsia="Times New Roman"/>
                <w:color w:val="000000"/>
                <w:szCs w:val="22"/>
                <w:lang w:eastAsia="en-US"/>
              </w:rPr>
              <w:t xml:space="preserve">informe de gestión financiera </w:t>
            </w:r>
            <w:r w:rsidR="00EE1F6D" w:rsidRPr="00FD14BC">
              <w:rPr>
                <w:rFonts w:eastAsia="Times New Roman"/>
                <w:color w:val="000000"/>
                <w:szCs w:val="22"/>
                <w:lang w:eastAsia="en-US"/>
              </w:rPr>
              <w:t xml:space="preserve">al documento </w:t>
            </w:r>
            <w:r w:rsidRPr="00FD14BC">
              <w:rPr>
                <w:rFonts w:eastAsia="Times New Roman"/>
                <w:color w:val="000000"/>
                <w:szCs w:val="22"/>
                <w:lang w:eastAsia="en-US"/>
              </w:rPr>
              <w:t xml:space="preserve">PPR:  </w:t>
            </w:r>
            <w:r w:rsidR="00EE1F6D" w:rsidRPr="00FD14BC">
              <w:rPr>
                <w:rFonts w:eastAsia="Times New Roman"/>
                <w:color w:val="000000"/>
                <w:szCs w:val="22"/>
                <w:lang w:eastAsia="en-US"/>
              </w:rPr>
              <w:t xml:space="preserve">el </w:t>
            </w:r>
            <w:r w:rsidR="00E46818" w:rsidRPr="00FD14BC">
              <w:rPr>
                <w:rFonts w:eastAsia="Times New Roman"/>
                <w:color w:val="000000"/>
                <w:szCs w:val="22"/>
                <w:lang w:eastAsia="en-US"/>
              </w:rPr>
              <w:t>Japón</w:t>
            </w:r>
            <w:r w:rsidRPr="00FD14BC">
              <w:rPr>
                <w:rFonts w:eastAsia="Times New Roman"/>
                <w:color w:val="000000"/>
                <w:szCs w:val="22"/>
                <w:lang w:eastAsia="en-US"/>
              </w:rPr>
              <w:t xml:space="preserve"> </w:t>
            </w:r>
            <w:r w:rsidR="00EE1F6D" w:rsidRPr="00FD14BC">
              <w:rPr>
                <w:rFonts w:eastAsia="Times New Roman"/>
                <w:color w:val="000000"/>
                <w:szCs w:val="22"/>
                <w:lang w:eastAsia="en-US"/>
              </w:rPr>
              <w:t xml:space="preserve">secunda la propuesta de la Secretaría de incorporar la sección </w:t>
            </w:r>
            <w:r w:rsidRPr="00FD14BC">
              <w:rPr>
                <w:rFonts w:eastAsia="Times New Roman"/>
                <w:color w:val="000000"/>
                <w:szCs w:val="22"/>
                <w:lang w:eastAsia="en-US"/>
              </w:rPr>
              <w:t>“</w:t>
            </w:r>
            <w:r w:rsidR="00FF63C6" w:rsidRPr="00FD14BC">
              <w:rPr>
                <w:rFonts w:eastAsia="Times New Roman"/>
                <w:color w:val="000000"/>
                <w:szCs w:val="22"/>
                <w:lang w:eastAsia="en-US"/>
              </w:rPr>
              <w:t>Fondos fiduciarios</w:t>
            </w:r>
            <w:r w:rsidRPr="00FD14BC">
              <w:rPr>
                <w:rFonts w:eastAsia="Times New Roman"/>
                <w:color w:val="000000"/>
                <w:szCs w:val="22"/>
                <w:lang w:eastAsia="en-US"/>
              </w:rPr>
              <w:t xml:space="preserve">” </w:t>
            </w:r>
            <w:r w:rsidR="00EE1F6D" w:rsidRPr="00FD14BC">
              <w:rPr>
                <w:rFonts w:eastAsia="Times New Roman"/>
                <w:color w:val="000000"/>
                <w:szCs w:val="22"/>
                <w:lang w:eastAsia="en-US"/>
              </w:rPr>
              <w:t xml:space="preserve">del </w:t>
            </w:r>
            <w:r w:rsidR="00CE3B10" w:rsidRPr="00FD14BC">
              <w:rPr>
                <w:rFonts w:eastAsia="Times New Roman"/>
                <w:color w:val="000000"/>
                <w:szCs w:val="22"/>
                <w:lang w:eastAsia="en-US"/>
              </w:rPr>
              <w:t xml:space="preserve">informe de gestión financiera </w:t>
            </w:r>
            <w:r w:rsidR="00EE1F6D" w:rsidRPr="00FD14BC">
              <w:rPr>
                <w:rFonts w:eastAsia="Times New Roman"/>
                <w:color w:val="000000"/>
                <w:szCs w:val="22"/>
                <w:lang w:eastAsia="en-US"/>
              </w:rPr>
              <w:t xml:space="preserve">al documento </w:t>
            </w:r>
            <w:r w:rsidRPr="00FD14BC">
              <w:rPr>
                <w:rFonts w:eastAsia="Times New Roman"/>
                <w:color w:val="000000"/>
                <w:szCs w:val="22"/>
                <w:lang w:eastAsia="en-US"/>
              </w:rPr>
              <w:t xml:space="preserve">PPR.  </w:t>
            </w:r>
            <w:r w:rsidR="00EE1F6D" w:rsidRPr="00FD14BC">
              <w:rPr>
                <w:rFonts w:eastAsia="Times New Roman"/>
                <w:color w:val="000000"/>
                <w:szCs w:val="22"/>
                <w:lang w:eastAsia="en-US"/>
              </w:rPr>
              <w:t xml:space="preserve">Dado que la información que figura en el informe de gestión financiera y en el documento PPR sobre los fondos fiduciarios no es la misma, </w:t>
            </w:r>
            <w:r w:rsidR="008B1ECD" w:rsidRPr="00FD14BC">
              <w:rPr>
                <w:rFonts w:eastAsia="Times New Roman"/>
                <w:color w:val="000000"/>
                <w:szCs w:val="22"/>
                <w:lang w:eastAsia="en-US"/>
              </w:rPr>
              <w:t xml:space="preserve">una vez integrados, </w:t>
            </w:r>
            <w:r w:rsidR="00393628" w:rsidRPr="00FD14BC">
              <w:rPr>
                <w:rFonts w:eastAsia="Times New Roman"/>
                <w:color w:val="000000"/>
                <w:szCs w:val="22"/>
                <w:lang w:eastAsia="en-US"/>
              </w:rPr>
              <w:t>los datos que contiene la sección “Fondos fiduciarios” del informe de gestión financiera</w:t>
            </w:r>
            <w:r w:rsidR="008B1ECD" w:rsidRPr="00FD14BC">
              <w:rPr>
                <w:rFonts w:eastAsia="Times New Roman"/>
                <w:color w:val="000000"/>
                <w:szCs w:val="22"/>
                <w:lang w:eastAsia="en-US"/>
              </w:rPr>
              <w:t xml:space="preserve"> </w:t>
            </w:r>
            <w:r w:rsidR="00EE1F6D" w:rsidRPr="00FD14BC">
              <w:rPr>
                <w:rFonts w:eastAsia="Times New Roman"/>
                <w:color w:val="000000"/>
                <w:szCs w:val="22"/>
                <w:lang w:eastAsia="en-US"/>
              </w:rPr>
              <w:t>deberían conservarse en el PPR</w:t>
            </w:r>
            <w:r w:rsidRPr="00FD14BC">
              <w:rPr>
                <w:rFonts w:eastAsia="Times New Roman"/>
                <w:color w:val="000000"/>
                <w:szCs w:val="22"/>
                <w:lang w:eastAsia="en-US"/>
              </w:rPr>
              <w:t>.</w:t>
            </w:r>
            <w:r w:rsidRPr="00FD14BC">
              <w:rPr>
                <w:rFonts w:eastAsia="Times New Roman"/>
                <w:color w:val="000000"/>
                <w:szCs w:val="22"/>
                <w:lang w:eastAsia="en-US"/>
              </w:rPr>
              <w:br/>
              <w:t xml:space="preserve">(2) </w:t>
            </w:r>
            <w:r w:rsidR="00393628" w:rsidRPr="00FD14BC">
              <w:rPr>
                <w:rFonts w:eastAsia="Times New Roman"/>
                <w:color w:val="000000"/>
                <w:szCs w:val="22"/>
                <w:lang w:eastAsia="en-US"/>
              </w:rPr>
              <w:t xml:space="preserve">Eliminación </w:t>
            </w:r>
            <w:r w:rsidR="00EE1F6D" w:rsidRPr="00FD14BC">
              <w:rPr>
                <w:rFonts w:eastAsia="Times New Roman"/>
                <w:color w:val="000000"/>
                <w:szCs w:val="22"/>
                <w:lang w:eastAsia="en-US"/>
              </w:rPr>
              <w:t>del cuadro resumido de los estados financieros</w:t>
            </w:r>
            <w:r w:rsidRPr="00FD14BC">
              <w:rPr>
                <w:rFonts w:eastAsia="Times New Roman"/>
                <w:color w:val="000000"/>
                <w:szCs w:val="22"/>
                <w:lang w:eastAsia="en-US"/>
              </w:rPr>
              <w:t xml:space="preserve">:  </w:t>
            </w:r>
            <w:r w:rsidR="00750F38" w:rsidRPr="00FD14BC">
              <w:rPr>
                <w:rFonts w:eastAsia="Times New Roman"/>
                <w:color w:val="000000"/>
                <w:szCs w:val="22"/>
                <w:lang w:eastAsia="en-US"/>
              </w:rPr>
              <w:t xml:space="preserve">teniendo en cuenta </w:t>
            </w:r>
            <w:r w:rsidR="00EE1F6D" w:rsidRPr="00FD14BC">
              <w:rPr>
                <w:rFonts w:eastAsia="Times New Roman"/>
                <w:color w:val="000000"/>
                <w:szCs w:val="22"/>
                <w:lang w:eastAsia="en-US"/>
              </w:rPr>
              <w:t xml:space="preserve">que el cuadro resumido </w:t>
            </w:r>
            <w:r w:rsidR="00750F38" w:rsidRPr="00FD14BC">
              <w:rPr>
                <w:rFonts w:eastAsia="Times New Roman"/>
                <w:color w:val="000000"/>
                <w:szCs w:val="22"/>
                <w:lang w:eastAsia="en-US"/>
              </w:rPr>
              <w:t>d</w:t>
            </w:r>
            <w:r w:rsidR="00393628" w:rsidRPr="00FD14BC">
              <w:rPr>
                <w:rFonts w:eastAsia="Times New Roman"/>
                <w:color w:val="000000"/>
                <w:szCs w:val="22"/>
                <w:lang w:eastAsia="en-US"/>
              </w:rPr>
              <w:t xml:space="preserve">el </w:t>
            </w:r>
            <w:r w:rsidR="00EE1F6D" w:rsidRPr="00FD14BC">
              <w:rPr>
                <w:rFonts w:eastAsia="Times New Roman"/>
                <w:color w:val="000000"/>
                <w:szCs w:val="22"/>
                <w:lang w:eastAsia="en-US"/>
              </w:rPr>
              <w:t xml:space="preserve">documento </w:t>
            </w:r>
            <w:r w:rsidRPr="00FD14BC">
              <w:rPr>
                <w:rFonts w:eastAsia="Times New Roman"/>
                <w:color w:val="000000"/>
                <w:szCs w:val="22"/>
                <w:lang w:eastAsia="en-US"/>
              </w:rPr>
              <w:t xml:space="preserve">PPR </w:t>
            </w:r>
            <w:r w:rsidR="00EE1F6D" w:rsidRPr="00FD14BC">
              <w:rPr>
                <w:rFonts w:eastAsia="Times New Roman"/>
                <w:color w:val="000000"/>
                <w:szCs w:val="22"/>
                <w:lang w:eastAsia="en-US"/>
              </w:rPr>
              <w:t xml:space="preserve">ofrece datos bienales y que los datos que </w:t>
            </w:r>
            <w:r w:rsidR="00393628" w:rsidRPr="00FD14BC">
              <w:rPr>
                <w:rFonts w:eastAsia="Times New Roman"/>
                <w:color w:val="000000"/>
                <w:szCs w:val="22"/>
                <w:lang w:eastAsia="en-US"/>
              </w:rPr>
              <w:t xml:space="preserve">aparecen </w:t>
            </w:r>
            <w:r w:rsidR="00D37610" w:rsidRPr="00FD14BC">
              <w:rPr>
                <w:rFonts w:eastAsia="Times New Roman"/>
                <w:color w:val="000000"/>
                <w:szCs w:val="22"/>
                <w:lang w:eastAsia="en-US"/>
              </w:rPr>
              <w:t xml:space="preserve">en </w:t>
            </w:r>
            <w:r w:rsidR="00EE1F6D" w:rsidRPr="00FD14BC">
              <w:rPr>
                <w:rFonts w:eastAsia="Times New Roman"/>
                <w:color w:val="000000"/>
                <w:szCs w:val="22"/>
                <w:lang w:eastAsia="en-US"/>
              </w:rPr>
              <w:t>el cu</w:t>
            </w:r>
            <w:r w:rsidR="00393628" w:rsidRPr="00FD14BC">
              <w:rPr>
                <w:rFonts w:eastAsia="Times New Roman"/>
                <w:color w:val="000000"/>
                <w:szCs w:val="22"/>
                <w:lang w:eastAsia="en-US"/>
              </w:rPr>
              <w:t>adro de los estados financieros</w:t>
            </w:r>
            <w:r w:rsidR="00EE1F6D" w:rsidRPr="00FD14BC">
              <w:rPr>
                <w:rFonts w:eastAsia="Times New Roman"/>
                <w:color w:val="000000"/>
                <w:szCs w:val="22"/>
                <w:lang w:eastAsia="en-US"/>
              </w:rPr>
              <w:t xml:space="preserve"> son de carácter anual, </w:t>
            </w:r>
            <w:r w:rsidR="00750F38" w:rsidRPr="00FD14BC">
              <w:rPr>
                <w:rFonts w:eastAsia="Times New Roman"/>
                <w:color w:val="000000"/>
                <w:szCs w:val="22"/>
                <w:lang w:eastAsia="en-US"/>
              </w:rPr>
              <w:t xml:space="preserve">los valores que </w:t>
            </w:r>
            <w:r w:rsidR="00EE1F6D" w:rsidRPr="00FD14BC">
              <w:rPr>
                <w:rFonts w:eastAsia="Times New Roman"/>
                <w:color w:val="000000"/>
                <w:szCs w:val="22"/>
                <w:lang w:eastAsia="en-US"/>
              </w:rPr>
              <w:t xml:space="preserve">reflejan </w:t>
            </w:r>
            <w:r w:rsidR="009D320B" w:rsidRPr="00FD14BC">
              <w:rPr>
                <w:rFonts w:eastAsia="Times New Roman"/>
                <w:color w:val="000000"/>
                <w:szCs w:val="22"/>
                <w:lang w:eastAsia="en-US"/>
              </w:rPr>
              <w:t>uno y otro</w:t>
            </w:r>
            <w:r w:rsidR="00750F38" w:rsidRPr="00FD14BC">
              <w:rPr>
                <w:rFonts w:eastAsia="Times New Roman"/>
                <w:color w:val="000000"/>
                <w:szCs w:val="22"/>
                <w:lang w:eastAsia="en-US"/>
              </w:rPr>
              <w:t xml:space="preserve"> son </w:t>
            </w:r>
            <w:r w:rsidR="00EE1F6D" w:rsidRPr="00FD14BC">
              <w:rPr>
                <w:rFonts w:eastAsia="Times New Roman"/>
                <w:color w:val="000000"/>
                <w:szCs w:val="22"/>
                <w:lang w:eastAsia="en-US"/>
              </w:rPr>
              <w:t>diferentes</w:t>
            </w:r>
            <w:r w:rsidRPr="00FD14BC">
              <w:rPr>
                <w:rFonts w:eastAsia="Times New Roman"/>
                <w:color w:val="000000"/>
                <w:szCs w:val="22"/>
                <w:lang w:eastAsia="en-US"/>
              </w:rPr>
              <w:t xml:space="preserve">.  </w:t>
            </w:r>
            <w:r w:rsidR="00EE1F6D" w:rsidRPr="00FD14BC">
              <w:rPr>
                <w:rFonts w:eastAsia="Times New Roman"/>
                <w:color w:val="000000"/>
                <w:szCs w:val="22"/>
                <w:lang w:eastAsia="en-US"/>
              </w:rPr>
              <w:t>Además</w:t>
            </w:r>
            <w:r w:rsidRPr="00FD14BC">
              <w:rPr>
                <w:rFonts w:eastAsia="Times New Roman"/>
                <w:color w:val="000000"/>
                <w:szCs w:val="22"/>
                <w:lang w:eastAsia="en-US"/>
              </w:rPr>
              <w:t xml:space="preserve">, </w:t>
            </w:r>
            <w:r w:rsidR="009D320B" w:rsidRPr="00FD14BC">
              <w:rPr>
                <w:rFonts w:eastAsia="Times New Roman"/>
                <w:color w:val="000000"/>
                <w:szCs w:val="22"/>
                <w:lang w:eastAsia="en-US"/>
              </w:rPr>
              <w:t xml:space="preserve">dada </w:t>
            </w:r>
            <w:r w:rsidR="00EE1F6D" w:rsidRPr="00FD14BC">
              <w:rPr>
                <w:rFonts w:eastAsia="Times New Roman"/>
                <w:color w:val="000000"/>
                <w:szCs w:val="22"/>
                <w:lang w:eastAsia="en-US"/>
              </w:rPr>
              <w:t>la importancia de los f</w:t>
            </w:r>
            <w:r w:rsidR="00FF63C6" w:rsidRPr="00FD14BC">
              <w:rPr>
                <w:rFonts w:eastAsia="Times New Roman"/>
                <w:color w:val="000000"/>
                <w:szCs w:val="22"/>
                <w:lang w:eastAsia="en-US"/>
              </w:rPr>
              <w:t>ondos fiduciarios</w:t>
            </w:r>
            <w:r w:rsidRPr="00FD14BC">
              <w:rPr>
                <w:rFonts w:eastAsia="Times New Roman"/>
                <w:color w:val="000000"/>
                <w:szCs w:val="22"/>
                <w:lang w:eastAsia="en-US"/>
              </w:rPr>
              <w:t xml:space="preserve"> </w:t>
            </w:r>
            <w:r w:rsidR="00750F38" w:rsidRPr="00FD14BC">
              <w:rPr>
                <w:rFonts w:eastAsia="Times New Roman"/>
                <w:color w:val="000000"/>
                <w:szCs w:val="22"/>
                <w:lang w:eastAsia="en-US"/>
              </w:rPr>
              <w:t xml:space="preserve">en </w:t>
            </w:r>
            <w:r w:rsidR="00306651" w:rsidRPr="00FD14BC">
              <w:rPr>
                <w:rFonts w:eastAsia="Times New Roman"/>
                <w:color w:val="000000"/>
                <w:szCs w:val="22"/>
                <w:lang w:eastAsia="en-US"/>
              </w:rPr>
              <w:t>el presupuesto de la OMPI</w:t>
            </w:r>
            <w:r w:rsidRPr="00FD14BC">
              <w:rPr>
                <w:rFonts w:eastAsia="Times New Roman"/>
                <w:color w:val="000000"/>
                <w:szCs w:val="22"/>
                <w:lang w:eastAsia="en-US"/>
              </w:rPr>
              <w:t xml:space="preserve">, </w:t>
            </w:r>
            <w:r w:rsidR="00306651" w:rsidRPr="00FD14BC">
              <w:rPr>
                <w:rFonts w:eastAsia="Times New Roman"/>
                <w:color w:val="000000"/>
                <w:szCs w:val="22"/>
                <w:lang w:eastAsia="en-US"/>
              </w:rPr>
              <w:t xml:space="preserve">y el hecho de que el cuadro resumido apenas </w:t>
            </w:r>
            <w:r w:rsidR="00393628" w:rsidRPr="00FD14BC">
              <w:rPr>
                <w:rFonts w:eastAsia="Times New Roman"/>
                <w:color w:val="000000"/>
                <w:szCs w:val="22"/>
                <w:lang w:eastAsia="en-US"/>
              </w:rPr>
              <w:t xml:space="preserve">ocupa </w:t>
            </w:r>
            <w:r w:rsidR="00306651" w:rsidRPr="00FD14BC">
              <w:rPr>
                <w:rFonts w:eastAsia="Times New Roman"/>
                <w:color w:val="000000"/>
                <w:szCs w:val="22"/>
                <w:lang w:eastAsia="en-US"/>
              </w:rPr>
              <w:t>una página de los estados financieros</w:t>
            </w:r>
            <w:r w:rsidRPr="00FD14BC">
              <w:rPr>
                <w:rFonts w:eastAsia="Times New Roman"/>
                <w:color w:val="000000"/>
                <w:szCs w:val="22"/>
                <w:lang w:eastAsia="en-US"/>
              </w:rPr>
              <w:t xml:space="preserve">, </w:t>
            </w:r>
            <w:r w:rsidR="00306651" w:rsidRPr="00FD14BC">
              <w:rPr>
                <w:rFonts w:eastAsia="Times New Roman"/>
                <w:color w:val="000000"/>
                <w:szCs w:val="22"/>
                <w:lang w:eastAsia="en-US"/>
              </w:rPr>
              <w:t xml:space="preserve">una opción sería conservar el cuadro resumido de los estados financieros para </w:t>
            </w:r>
            <w:r w:rsidR="00750F38" w:rsidRPr="00FD14BC">
              <w:rPr>
                <w:rFonts w:eastAsia="Times New Roman"/>
                <w:color w:val="000000"/>
                <w:szCs w:val="22"/>
                <w:lang w:eastAsia="en-US"/>
              </w:rPr>
              <w:t xml:space="preserve">ilustrar </w:t>
            </w:r>
            <w:r w:rsidR="00306651" w:rsidRPr="00FD14BC">
              <w:rPr>
                <w:rFonts w:eastAsia="Times New Roman"/>
                <w:color w:val="000000"/>
                <w:szCs w:val="22"/>
                <w:lang w:eastAsia="en-US"/>
              </w:rPr>
              <w:t xml:space="preserve">la </w:t>
            </w:r>
            <w:r w:rsidR="00B22E04" w:rsidRPr="00FD14BC">
              <w:rPr>
                <w:rFonts w:eastAsia="Times New Roman"/>
                <w:color w:val="000000"/>
                <w:szCs w:val="22"/>
                <w:lang w:eastAsia="en-US"/>
              </w:rPr>
              <w:t xml:space="preserve">dotación </w:t>
            </w:r>
            <w:r w:rsidR="00306651" w:rsidRPr="00FD14BC">
              <w:rPr>
                <w:rFonts w:eastAsia="Times New Roman"/>
                <w:color w:val="000000"/>
                <w:szCs w:val="22"/>
                <w:lang w:eastAsia="en-US"/>
              </w:rPr>
              <w:t>de cada fondo a los Estados miembros</w:t>
            </w:r>
            <w:r w:rsidRPr="00FD14BC">
              <w:rPr>
                <w:rFonts w:eastAsia="Times New Roman"/>
                <w:color w:val="000000"/>
                <w:szCs w:val="22"/>
                <w:lang w:eastAsia="en-US"/>
              </w:rPr>
              <w:t xml:space="preserve">, </w:t>
            </w:r>
            <w:r w:rsidR="00306651" w:rsidRPr="00FD14BC">
              <w:rPr>
                <w:rFonts w:eastAsia="Times New Roman"/>
                <w:color w:val="000000"/>
                <w:szCs w:val="22"/>
                <w:lang w:eastAsia="en-US"/>
              </w:rPr>
              <w:t xml:space="preserve">y otra consistiría en </w:t>
            </w:r>
            <w:r w:rsidR="009D320B" w:rsidRPr="00FD14BC">
              <w:rPr>
                <w:rFonts w:eastAsia="Times New Roman"/>
                <w:color w:val="000000"/>
                <w:szCs w:val="22"/>
                <w:lang w:eastAsia="en-US"/>
              </w:rPr>
              <w:t xml:space="preserve">mantener </w:t>
            </w:r>
            <w:r w:rsidR="00306651" w:rsidRPr="00FD14BC">
              <w:rPr>
                <w:rFonts w:eastAsia="Times New Roman"/>
                <w:color w:val="000000"/>
                <w:szCs w:val="22"/>
                <w:lang w:eastAsia="en-US"/>
              </w:rPr>
              <w:t xml:space="preserve">al menos la información mencionada en el cuadro resumido de los estados financieros </w:t>
            </w:r>
            <w:r w:rsidR="009D320B" w:rsidRPr="00FD14BC">
              <w:rPr>
                <w:rFonts w:eastAsia="Times New Roman"/>
                <w:color w:val="000000"/>
                <w:szCs w:val="22"/>
                <w:lang w:eastAsia="en-US"/>
              </w:rPr>
              <w:t xml:space="preserve">después de incorporarla </w:t>
            </w:r>
            <w:r w:rsidR="00306651" w:rsidRPr="00FD14BC">
              <w:rPr>
                <w:rFonts w:eastAsia="Times New Roman"/>
                <w:color w:val="000000"/>
                <w:szCs w:val="22"/>
                <w:lang w:eastAsia="en-US"/>
              </w:rPr>
              <w:t xml:space="preserve">al documento </w:t>
            </w:r>
            <w:r w:rsidRPr="00FD14BC">
              <w:rPr>
                <w:rFonts w:eastAsia="Times New Roman"/>
                <w:color w:val="000000"/>
                <w:szCs w:val="22"/>
                <w:lang w:eastAsia="en-US"/>
              </w:rPr>
              <w:t>PPR.</w:t>
            </w:r>
          </w:p>
        </w:tc>
      </w:tr>
      <w:tr w:rsidR="002A2D38" w:rsidRPr="00FD14BC" w:rsidTr="00A167CA">
        <w:trPr>
          <w:trHeight w:val="39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Kirguistán</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E75FBD" w:rsidP="00941AE4">
            <w:pPr>
              <w:rPr>
                <w:rFonts w:eastAsia="Times New Roman"/>
                <w:color w:val="000000"/>
                <w:szCs w:val="22"/>
                <w:lang w:eastAsia="en-US"/>
              </w:rPr>
            </w:pPr>
            <w:r w:rsidRPr="00FD14BC">
              <w:rPr>
                <w:rFonts w:eastAsia="Times New Roman"/>
                <w:color w:val="000000"/>
                <w:szCs w:val="22"/>
                <w:lang w:eastAsia="en-US"/>
              </w:rPr>
              <w:t>Apoyamos la propuesta</w:t>
            </w:r>
            <w:r w:rsidR="002A2D38" w:rsidRPr="00FD14BC">
              <w:rPr>
                <w:rFonts w:eastAsia="Times New Roman"/>
                <w:color w:val="000000"/>
                <w:szCs w:val="22"/>
                <w:lang w:eastAsia="en-US"/>
              </w:rPr>
              <w:t>.</w:t>
            </w:r>
          </w:p>
        </w:tc>
      </w:tr>
      <w:tr w:rsidR="002A2D38" w:rsidRPr="00FD14BC" w:rsidTr="00A167CA">
        <w:trPr>
          <w:trHeight w:val="267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941AE4" w:rsidP="00941AE4">
            <w:pPr>
              <w:rPr>
                <w:rFonts w:eastAsia="Times New Roman"/>
                <w:color w:val="000000"/>
                <w:szCs w:val="22"/>
                <w:lang w:eastAsia="en-US"/>
              </w:rPr>
            </w:pPr>
            <w:r w:rsidRPr="00FD14BC">
              <w:rPr>
                <w:rFonts w:eastAsia="Times New Roman"/>
                <w:color w:val="000000"/>
                <w:szCs w:val="22"/>
                <w:lang w:eastAsia="en-US"/>
              </w:rPr>
              <w:lastRenderedPageBreak/>
              <w:t>México</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296172" w:rsidP="00941AE4">
            <w:pPr>
              <w:rPr>
                <w:rFonts w:eastAsia="Times New Roman"/>
                <w:color w:val="000000"/>
                <w:szCs w:val="22"/>
                <w:lang w:eastAsia="en-US"/>
              </w:rPr>
            </w:pPr>
            <w:r w:rsidRPr="00FD14BC">
              <w:rPr>
                <w:rFonts w:eastAsia="Times New Roman"/>
                <w:color w:val="000000"/>
                <w:szCs w:val="22"/>
                <w:lang w:eastAsia="en-US"/>
              </w:rPr>
              <w:t>Se apoya la propuesta de que la información del rubro “fondos fiduciarios” del informe sobre el rendimiento de programas quede incorporada en el documento PPR.  Se propone continuar elaborando el cuadro resumido de los estados financieros sobre las cuentas especiales por donante, ya que se considera que el valor añadido de este cuadro radica precisamente en que presenta de manera resumida y en una sola hoja las cuentas especiales por donante y por ende, enriquece la información contenida en el PPR sobre este rubro.  Se recomienda incluir un glosario del Código del Fondo para una revisión más sencilla, o bien, incorporar una columna con el nombre del Fondo.</w:t>
            </w:r>
          </w:p>
        </w:tc>
      </w:tr>
      <w:tr w:rsidR="002A2D38" w:rsidRPr="00FD14BC" w:rsidTr="00941AE4">
        <w:trPr>
          <w:trHeight w:val="11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Filipinas</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E75FBD" w:rsidP="00DA3DFC">
            <w:pPr>
              <w:rPr>
                <w:rFonts w:eastAsia="Times New Roman"/>
                <w:color w:val="000000"/>
                <w:szCs w:val="22"/>
                <w:lang w:eastAsia="en-US"/>
              </w:rPr>
            </w:pPr>
            <w:r w:rsidRPr="00FD14BC">
              <w:rPr>
                <w:rFonts w:eastAsia="Times New Roman"/>
                <w:color w:val="000000"/>
                <w:szCs w:val="22"/>
                <w:lang w:eastAsia="en-US"/>
              </w:rPr>
              <w:t>Sí</w:t>
            </w:r>
            <w:r w:rsidR="002A2D38" w:rsidRPr="00FD14BC">
              <w:rPr>
                <w:rFonts w:eastAsia="Times New Roman"/>
                <w:color w:val="000000"/>
                <w:szCs w:val="22"/>
                <w:lang w:eastAsia="en-US"/>
              </w:rPr>
              <w:t xml:space="preserve">, </w:t>
            </w:r>
            <w:r w:rsidR="00DA3DFC" w:rsidRPr="00FD14BC">
              <w:rPr>
                <w:rFonts w:eastAsia="Times New Roman"/>
                <w:color w:val="000000"/>
                <w:szCs w:val="22"/>
                <w:lang w:eastAsia="en-US"/>
              </w:rPr>
              <w:t xml:space="preserve">la información relativa al </w:t>
            </w:r>
            <w:r w:rsidR="00B22E04" w:rsidRPr="00FD14BC">
              <w:rPr>
                <w:rFonts w:eastAsia="Times New Roman"/>
                <w:color w:val="000000"/>
                <w:szCs w:val="22"/>
                <w:lang w:eastAsia="en-US"/>
              </w:rPr>
              <w:t>estado de los fondos fiduciarios y de los correspondientes proyectos o desembolsos podr</w:t>
            </w:r>
            <w:r w:rsidR="00DA3DFC" w:rsidRPr="00FD14BC">
              <w:rPr>
                <w:rFonts w:eastAsia="Times New Roman"/>
                <w:color w:val="000000"/>
                <w:szCs w:val="22"/>
                <w:lang w:eastAsia="en-US"/>
              </w:rPr>
              <w:t>ía quedar incorporada</w:t>
            </w:r>
            <w:r w:rsidR="00B22E04" w:rsidRPr="00FD14BC">
              <w:rPr>
                <w:rFonts w:eastAsia="Times New Roman"/>
                <w:color w:val="000000"/>
                <w:szCs w:val="22"/>
                <w:lang w:eastAsia="en-US"/>
              </w:rPr>
              <w:t xml:space="preserve"> en el documento </w:t>
            </w:r>
            <w:r w:rsidR="002A2D38" w:rsidRPr="00FD14BC">
              <w:rPr>
                <w:rFonts w:eastAsia="Times New Roman"/>
                <w:color w:val="000000"/>
                <w:szCs w:val="22"/>
                <w:lang w:eastAsia="en-US"/>
              </w:rPr>
              <w:t xml:space="preserve">PPR </w:t>
            </w:r>
            <w:r w:rsidR="00B22E04" w:rsidRPr="00FD14BC">
              <w:rPr>
                <w:rFonts w:eastAsia="Times New Roman"/>
                <w:color w:val="000000"/>
                <w:szCs w:val="22"/>
                <w:lang w:eastAsia="en-US"/>
              </w:rPr>
              <w:t>a la vez que se suprimía el cuadro resumido de los estados financieros para evitar la duplicación</w:t>
            </w:r>
            <w:r w:rsidR="002A2D38" w:rsidRPr="00FD14BC">
              <w:rPr>
                <w:rFonts w:eastAsia="Times New Roman"/>
                <w:color w:val="000000"/>
                <w:szCs w:val="22"/>
                <w:lang w:eastAsia="en-US"/>
              </w:rPr>
              <w:t>.</w:t>
            </w:r>
          </w:p>
        </w:tc>
      </w:tr>
      <w:tr w:rsidR="002A2D38" w:rsidRPr="00FD14BC" w:rsidTr="00941AE4">
        <w:trPr>
          <w:trHeight w:val="145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Qatar</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F21E26" w:rsidP="00C62E8F">
            <w:pPr>
              <w:rPr>
                <w:rFonts w:eastAsia="Times New Roman"/>
                <w:color w:val="000000"/>
                <w:szCs w:val="22"/>
                <w:lang w:eastAsia="en-US"/>
              </w:rPr>
            </w:pPr>
            <w:r w:rsidRPr="00FD14BC">
              <w:rPr>
                <w:rFonts w:eastAsia="Times New Roman"/>
                <w:color w:val="000000"/>
                <w:szCs w:val="22"/>
                <w:lang w:eastAsia="en-US"/>
              </w:rPr>
              <w:t>Según esta explicación y el diagrama esquemático</w:t>
            </w:r>
            <w:r w:rsidR="002A2D38" w:rsidRPr="00FD14BC">
              <w:rPr>
                <w:rFonts w:eastAsia="Times New Roman"/>
                <w:color w:val="000000"/>
                <w:szCs w:val="22"/>
                <w:lang w:eastAsia="en-US"/>
              </w:rPr>
              <w:t xml:space="preserve">, </w:t>
            </w:r>
            <w:r w:rsidR="0013131D" w:rsidRPr="00FD14BC">
              <w:rPr>
                <w:rFonts w:eastAsia="Times New Roman"/>
                <w:color w:val="000000"/>
                <w:szCs w:val="22"/>
                <w:lang w:eastAsia="en-US"/>
              </w:rPr>
              <w:t xml:space="preserve">el elemento común </w:t>
            </w:r>
            <w:r w:rsidR="00C37E52" w:rsidRPr="00FD14BC">
              <w:rPr>
                <w:rFonts w:eastAsia="Times New Roman"/>
                <w:color w:val="000000"/>
                <w:szCs w:val="22"/>
                <w:lang w:eastAsia="en-US"/>
              </w:rPr>
              <w:t xml:space="preserve">en la sección “Fondos fiduciarios” del informe de gestión financiera </w:t>
            </w:r>
            <w:r w:rsidR="0013131D" w:rsidRPr="00FD14BC">
              <w:rPr>
                <w:rFonts w:eastAsia="Times New Roman"/>
                <w:color w:val="000000"/>
                <w:szCs w:val="22"/>
                <w:lang w:eastAsia="en-US"/>
              </w:rPr>
              <w:t xml:space="preserve">es la </w:t>
            </w:r>
            <w:r w:rsidR="00C37E52" w:rsidRPr="00FD14BC">
              <w:rPr>
                <w:rFonts w:eastAsia="Times New Roman"/>
                <w:color w:val="000000"/>
                <w:szCs w:val="22"/>
                <w:lang w:eastAsia="en-US"/>
              </w:rPr>
              <w:t xml:space="preserve">información detallada </w:t>
            </w:r>
            <w:r w:rsidR="0013131D" w:rsidRPr="00FD14BC">
              <w:rPr>
                <w:rFonts w:eastAsia="Times New Roman"/>
                <w:color w:val="000000"/>
                <w:szCs w:val="22"/>
                <w:lang w:eastAsia="en-US"/>
              </w:rPr>
              <w:t xml:space="preserve">que facilita </w:t>
            </w:r>
            <w:r w:rsidR="00C37E52" w:rsidRPr="00FD14BC">
              <w:rPr>
                <w:rFonts w:eastAsia="Times New Roman"/>
                <w:color w:val="000000"/>
                <w:szCs w:val="22"/>
                <w:lang w:eastAsia="en-US"/>
              </w:rPr>
              <w:t>sobre los movimientos bienales habidos en los fondos fiduciarios</w:t>
            </w:r>
            <w:r w:rsidR="002A2D38" w:rsidRPr="00FD14BC">
              <w:rPr>
                <w:rFonts w:eastAsia="Times New Roman"/>
                <w:color w:val="000000"/>
                <w:szCs w:val="22"/>
                <w:lang w:eastAsia="en-US"/>
              </w:rPr>
              <w:t xml:space="preserve">.  </w:t>
            </w:r>
            <w:r w:rsidR="00C62E8F" w:rsidRPr="00FD14BC">
              <w:rPr>
                <w:rFonts w:eastAsia="Times New Roman"/>
                <w:color w:val="000000"/>
                <w:szCs w:val="22"/>
                <w:lang w:eastAsia="en-US"/>
              </w:rPr>
              <w:t>E</w:t>
            </w:r>
            <w:r w:rsidRPr="00FD14BC">
              <w:rPr>
                <w:rFonts w:eastAsia="Times New Roman"/>
                <w:color w:val="000000"/>
                <w:szCs w:val="22"/>
                <w:lang w:eastAsia="en-US"/>
              </w:rPr>
              <w:t xml:space="preserve">l documento </w:t>
            </w:r>
            <w:r w:rsidR="002A2D38" w:rsidRPr="00FD14BC">
              <w:rPr>
                <w:rFonts w:eastAsia="Times New Roman"/>
                <w:color w:val="000000"/>
                <w:szCs w:val="22"/>
                <w:lang w:eastAsia="en-US"/>
              </w:rPr>
              <w:t xml:space="preserve">PPR </w:t>
            </w:r>
            <w:r w:rsidR="00C62E8F" w:rsidRPr="00FD14BC">
              <w:rPr>
                <w:rFonts w:eastAsia="Times New Roman"/>
                <w:color w:val="000000"/>
                <w:szCs w:val="22"/>
                <w:lang w:eastAsia="en-US"/>
              </w:rPr>
              <w:t xml:space="preserve">presenta </w:t>
            </w:r>
            <w:r w:rsidR="00412D6E" w:rsidRPr="00FD14BC">
              <w:rPr>
                <w:rFonts w:eastAsia="Times New Roman"/>
                <w:color w:val="000000"/>
                <w:szCs w:val="22"/>
                <w:lang w:eastAsia="en-US"/>
              </w:rPr>
              <w:t xml:space="preserve">información detallada sobre los fondos fiduciarios y los estados financieros </w:t>
            </w:r>
            <w:r w:rsidR="004A56CF" w:rsidRPr="00FD14BC">
              <w:rPr>
                <w:rFonts w:eastAsia="Times New Roman"/>
                <w:color w:val="000000"/>
                <w:szCs w:val="22"/>
                <w:lang w:eastAsia="en-US"/>
              </w:rPr>
              <w:t xml:space="preserve">contienen </w:t>
            </w:r>
            <w:r w:rsidR="00412D6E" w:rsidRPr="00FD14BC">
              <w:rPr>
                <w:rFonts w:eastAsia="Times New Roman"/>
                <w:color w:val="000000"/>
                <w:szCs w:val="22"/>
                <w:lang w:eastAsia="en-US"/>
              </w:rPr>
              <w:t xml:space="preserve">un apartado </w:t>
            </w:r>
            <w:r w:rsidR="00412D6E" w:rsidRPr="00FD14BC">
              <w:rPr>
                <w:szCs w:val="22"/>
              </w:rPr>
              <w:t>sobre las cuentas especiales por donante</w:t>
            </w:r>
            <w:r w:rsidR="002A2D38" w:rsidRPr="00FD14BC">
              <w:rPr>
                <w:rFonts w:eastAsia="Times New Roman"/>
                <w:color w:val="000000"/>
                <w:szCs w:val="22"/>
                <w:lang w:eastAsia="en-US"/>
              </w:rPr>
              <w:t xml:space="preserve"> </w:t>
            </w:r>
            <w:r w:rsidR="00412D6E" w:rsidRPr="00FD14BC">
              <w:rPr>
                <w:rFonts w:eastAsia="Times New Roman"/>
                <w:color w:val="000000"/>
                <w:szCs w:val="22"/>
                <w:lang w:eastAsia="en-US"/>
              </w:rPr>
              <w:t xml:space="preserve">que ya </w:t>
            </w:r>
            <w:r w:rsidR="00C62E8F" w:rsidRPr="00FD14BC">
              <w:rPr>
                <w:rFonts w:eastAsia="Times New Roman"/>
                <w:color w:val="000000"/>
                <w:szCs w:val="22"/>
                <w:lang w:eastAsia="en-US"/>
              </w:rPr>
              <w:t xml:space="preserve">figura </w:t>
            </w:r>
            <w:r w:rsidR="00412D6E" w:rsidRPr="00FD14BC">
              <w:rPr>
                <w:rFonts w:eastAsia="Times New Roman"/>
                <w:color w:val="000000"/>
                <w:szCs w:val="22"/>
                <w:lang w:eastAsia="en-US"/>
              </w:rPr>
              <w:t xml:space="preserve">en el </w:t>
            </w:r>
            <w:r w:rsidR="002A2D38" w:rsidRPr="00FD14BC">
              <w:rPr>
                <w:rFonts w:eastAsia="Times New Roman"/>
                <w:color w:val="000000"/>
                <w:szCs w:val="22"/>
                <w:lang w:eastAsia="en-US"/>
              </w:rPr>
              <w:t>PPR</w:t>
            </w:r>
            <w:r w:rsidR="00393628" w:rsidRPr="00FD14BC">
              <w:rPr>
                <w:rFonts w:eastAsia="Times New Roman"/>
                <w:color w:val="000000"/>
                <w:szCs w:val="22"/>
                <w:lang w:eastAsia="en-US"/>
              </w:rPr>
              <w:t>, por lo que secundamos la</w:t>
            </w:r>
            <w:r w:rsidR="00412D6E" w:rsidRPr="00FD14BC">
              <w:rPr>
                <w:rFonts w:eastAsia="Times New Roman"/>
                <w:color w:val="000000"/>
                <w:szCs w:val="22"/>
                <w:lang w:eastAsia="en-US"/>
              </w:rPr>
              <w:t xml:space="preserve"> propuesta</w:t>
            </w:r>
            <w:r w:rsidR="002A2D38" w:rsidRPr="00FD14BC">
              <w:rPr>
                <w:rFonts w:eastAsia="Times New Roman"/>
                <w:color w:val="000000"/>
                <w:szCs w:val="22"/>
                <w:lang w:eastAsia="en-US"/>
              </w:rPr>
              <w:t>.</w:t>
            </w:r>
          </w:p>
        </w:tc>
      </w:tr>
      <w:tr w:rsidR="002A2D38" w:rsidRPr="00FD14BC" w:rsidTr="00941AE4">
        <w:trPr>
          <w:trHeight w:val="597"/>
        </w:trPr>
        <w:tc>
          <w:tcPr>
            <w:tcW w:w="1433" w:type="dxa"/>
            <w:tcBorders>
              <w:top w:val="nil"/>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Federación Rusa</w:t>
            </w:r>
          </w:p>
        </w:tc>
        <w:tc>
          <w:tcPr>
            <w:tcW w:w="7796" w:type="dxa"/>
            <w:tcBorders>
              <w:top w:val="nil"/>
              <w:left w:val="nil"/>
              <w:bottom w:val="single" w:sz="4" w:space="0" w:color="auto"/>
              <w:right w:val="single" w:sz="4" w:space="0" w:color="auto"/>
            </w:tcBorders>
            <w:shd w:val="clear" w:color="auto" w:fill="auto"/>
            <w:vAlign w:val="center"/>
          </w:tcPr>
          <w:p w:rsidR="002A2D38" w:rsidRPr="00FD14BC" w:rsidRDefault="002A2D38" w:rsidP="00B33B64">
            <w:pPr>
              <w:rPr>
                <w:rFonts w:eastAsia="Times New Roman"/>
                <w:color w:val="000000"/>
                <w:szCs w:val="22"/>
                <w:lang w:eastAsia="en-US"/>
              </w:rPr>
            </w:pPr>
            <w:r w:rsidRPr="00FD14BC">
              <w:rPr>
                <w:szCs w:val="22"/>
              </w:rPr>
              <w:t xml:space="preserve">Rospatent </w:t>
            </w:r>
            <w:r w:rsidR="00B33B64" w:rsidRPr="00FD14BC">
              <w:rPr>
                <w:szCs w:val="22"/>
              </w:rPr>
              <w:t>no descarta la posibilidad de secundar la propuesta de la Secretaría de la OMPI</w:t>
            </w:r>
            <w:r w:rsidRPr="00FD14BC">
              <w:rPr>
                <w:szCs w:val="22"/>
              </w:rPr>
              <w:t>.</w:t>
            </w:r>
          </w:p>
        </w:tc>
      </w:tr>
      <w:tr w:rsidR="002A2D38" w:rsidRPr="00FD14BC" w:rsidTr="00941AE4">
        <w:trPr>
          <w:trHeight w:val="507"/>
        </w:trPr>
        <w:tc>
          <w:tcPr>
            <w:tcW w:w="1433" w:type="dxa"/>
            <w:tcBorders>
              <w:top w:val="nil"/>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Eslovaquia</w:t>
            </w:r>
          </w:p>
        </w:tc>
        <w:tc>
          <w:tcPr>
            <w:tcW w:w="7796" w:type="dxa"/>
            <w:tcBorders>
              <w:top w:val="nil"/>
              <w:left w:val="nil"/>
              <w:bottom w:val="single" w:sz="4" w:space="0" w:color="auto"/>
              <w:right w:val="single" w:sz="4" w:space="0" w:color="auto"/>
            </w:tcBorders>
            <w:shd w:val="clear" w:color="auto" w:fill="auto"/>
            <w:vAlign w:val="center"/>
          </w:tcPr>
          <w:p w:rsidR="002A2D38" w:rsidRPr="00FD14BC" w:rsidRDefault="00B33B64" w:rsidP="00B33B64">
            <w:pPr>
              <w:rPr>
                <w:rFonts w:eastAsia="Times New Roman"/>
                <w:color w:val="000000"/>
                <w:szCs w:val="22"/>
                <w:lang w:eastAsia="en-US"/>
              </w:rPr>
            </w:pPr>
            <w:r w:rsidRPr="00FD14BC">
              <w:rPr>
                <w:rFonts w:eastAsia="Times New Roman"/>
                <w:color w:val="000000"/>
                <w:szCs w:val="22"/>
                <w:lang w:eastAsia="en-US"/>
              </w:rPr>
              <w:t>Sí, somos partidarios de la propuesta</w:t>
            </w:r>
            <w:r w:rsidR="002A2D38" w:rsidRPr="00FD14BC">
              <w:rPr>
                <w:rFonts w:eastAsia="Times New Roman"/>
                <w:color w:val="000000"/>
                <w:szCs w:val="22"/>
                <w:lang w:eastAsia="en-US"/>
              </w:rPr>
              <w:t>.</w:t>
            </w:r>
          </w:p>
        </w:tc>
      </w:tr>
      <w:tr w:rsidR="002A2D38" w:rsidRPr="00FD14BC" w:rsidTr="00941AE4">
        <w:trPr>
          <w:trHeight w:val="1687"/>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A167CA" w:rsidP="00E46818">
            <w:pPr>
              <w:rPr>
                <w:rFonts w:eastAsia="Times New Roman"/>
                <w:color w:val="000000"/>
                <w:szCs w:val="22"/>
                <w:lang w:eastAsia="en-US"/>
              </w:rPr>
            </w:pPr>
            <w:r>
              <w:rPr>
                <w:rFonts w:eastAsia="Times New Roman"/>
                <w:color w:val="000000"/>
                <w:szCs w:val="22"/>
                <w:lang w:eastAsia="en-US"/>
              </w:rPr>
              <w:t>Trinidad y Tabago</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B33B64" w:rsidRPr="00FD14BC" w:rsidRDefault="00B33B64" w:rsidP="00C01075">
            <w:pPr>
              <w:rPr>
                <w:rFonts w:eastAsia="Times New Roman"/>
                <w:color w:val="000000"/>
                <w:szCs w:val="22"/>
                <w:lang w:eastAsia="en-US"/>
              </w:rPr>
            </w:pPr>
            <w:r w:rsidRPr="00FD14BC">
              <w:rPr>
                <w:rFonts w:eastAsia="Times New Roman"/>
                <w:color w:val="000000"/>
                <w:szCs w:val="22"/>
                <w:lang w:eastAsia="en-US"/>
              </w:rPr>
              <w:t xml:space="preserve">No descartamos secundar la propuesta.  </w:t>
            </w:r>
            <w:r w:rsidR="00C53E2C" w:rsidRPr="00FD14BC">
              <w:rPr>
                <w:rFonts w:eastAsia="Times New Roman"/>
                <w:color w:val="000000"/>
                <w:szCs w:val="22"/>
                <w:lang w:eastAsia="en-US"/>
              </w:rPr>
              <w:t xml:space="preserve">Una vez más, conviene recordar que las personas que </w:t>
            </w:r>
            <w:r w:rsidR="00393628" w:rsidRPr="00FD14BC">
              <w:rPr>
                <w:rFonts w:eastAsia="Times New Roman"/>
                <w:color w:val="000000"/>
                <w:szCs w:val="22"/>
                <w:lang w:eastAsia="en-US"/>
              </w:rPr>
              <w:t xml:space="preserve">acceden a </w:t>
            </w:r>
            <w:r w:rsidR="00C53E2C" w:rsidRPr="00FD14BC">
              <w:rPr>
                <w:rFonts w:eastAsia="Times New Roman"/>
                <w:color w:val="000000"/>
                <w:szCs w:val="22"/>
                <w:lang w:eastAsia="en-US"/>
              </w:rPr>
              <w:t xml:space="preserve">los estados financieros no siempre son capaces de interpretarlos con facilidad y que, de hecho, los datos se ponen a disposición de una amplia gama de usuarios con distintas aptitudes.  Se debería consultar a todos esos usuarios antes de formular de una manera </w:t>
            </w:r>
            <w:r w:rsidR="00C01075" w:rsidRPr="00FD14BC">
              <w:rPr>
                <w:rFonts w:eastAsia="Times New Roman"/>
                <w:color w:val="000000"/>
                <w:szCs w:val="22"/>
                <w:lang w:eastAsia="en-US"/>
              </w:rPr>
              <w:t>global</w:t>
            </w:r>
            <w:r w:rsidR="00C53E2C" w:rsidRPr="00FD14BC">
              <w:rPr>
                <w:rFonts w:eastAsia="Times New Roman"/>
                <w:color w:val="000000"/>
                <w:szCs w:val="22"/>
                <w:lang w:eastAsia="en-US"/>
              </w:rPr>
              <w:t xml:space="preserve"> una declaración definitiva sobre aquello que se considera que no añade valor.</w:t>
            </w:r>
          </w:p>
        </w:tc>
      </w:tr>
      <w:tr w:rsidR="002A2D38" w:rsidRPr="00FD14BC" w:rsidTr="00206E80">
        <w:trPr>
          <w:trHeight w:val="396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Turquía</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BC3F4D" w:rsidP="00E7713B">
            <w:pPr>
              <w:rPr>
                <w:rFonts w:eastAsia="Times New Roman"/>
                <w:color w:val="000000"/>
                <w:szCs w:val="22"/>
                <w:lang w:eastAsia="en-US"/>
              </w:rPr>
            </w:pPr>
            <w:r w:rsidRPr="00FD14BC">
              <w:rPr>
                <w:rFonts w:eastAsia="Times New Roman"/>
                <w:color w:val="000000"/>
                <w:szCs w:val="22"/>
                <w:lang w:eastAsia="en-US"/>
              </w:rPr>
              <w:t>Somos partidarios de la propuesta</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Como se explicó anteriormente, </w:t>
            </w:r>
            <w:r w:rsidR="00B33B64" w:rsidRPr="00FD14BC">
              <w:rPr>
                <w:rFonts w:eastAsia="Times New Roman"/>
                <w:color w:val="000000"/>
                <w:szCs w:val="22"/>
                <w:lang w:eastAsia="en-US"/>
              </w:rPr>
              <w:t xml:space="preserve">el cuadro resumido </w:t>
            </w:r>
            <w:r w:rsidR="00DA3DFC" w:rsidRPr="00FD14BC">
              <w:rPr>
                <w:rFonts w:eastAsia="Times New Roman"/>
                <w:color w:val="000000"/>
                <w:szCs w:val="22"/>
                <w:lang w:eastAsia="en-US"/>
              </w:rPr>
              <w:t>aparece</w:t>
            </w:r>
            <w:r w:rsidR="00B33B64" w:rsidRPr="00FD14BC">
              <w:rPr>
                <w:rFonts w:eastAsia="Times New Roman"/>
                <w:color w:val="000000"/>
                <w:szCs w:val="22"/>
                <w:lang w:eastAsia="en-US"/>
              </w:rPr>
              <w:t xml:space="preserve"> tanto en los estados financieros como en el documento </w:t>
            </w:r>
            <w:r w:rsidR="002A2D38" w:rsidRPr="00FD14BC">
              <w:rPr>
                <w:rFonts w:eastAsia="Times New Roman"/>
                <w:color w:val="000000"/>
                <w:szCs w:val="22"/>
                <w:lang w:eastAsia="en-US"/>
              </w:rPr>
              <w:t xml:space="preserve">PPR.  </w:t>
            </w:r>
            <w:r w:rsidR="0061541D" w:rsidRPr="00FD14BC">
              <w:rPr>
                <w:rFonts w:eastAsia="Times New Roman"/>
                <w:color w:val="000000"/>
                <w:szCs w:val="22"/>
                <w:lang w:eastAsia="en-US"/>
              </w:rPr>
              <w:t>L</w:t>
            </w:r>
            <w:r w:rsidR="00B33B64" w:rsidRPr="00FD14BC">
              <w:rPr>
                <w:rFonts w:eastAsia="Times New Roman"/>
                <w:color w:val="000000"/>
                <w:szCs w:val="22"/>
                <w:lang w:eastAsia="en-US"/>
              </w:rPr>
              <w:t>a sección “</w:t>
            </w:r>
            <w:r w:rsidR="00FF63C6" w:rsidRPr="00FD14BC">
              <w:rPr>
                <w:rFonts w:eastAsia="Times New Roman"/>
                <w:color w:val="000000"/>
                <w:szCs w:val="22"/>
                <w:lang w:eastAsia="en-US"/>
              </w:rPr>
              <w:t>Fondos fiduciarios</w:t>
            </w:r>
            <w:r w:rsidR="00B33B64" w:rsidRPr="00FD14BC">
              <w:rPr>
                <w:rFonts w:eastAsia="Times New Roman"/>
                <w:color w:val="000000"/>
                <w:szCs w:val="22"/>
                <w:lang w:eastAsia="en-US"/>
              </w:rPr>
              <w:t>”</w:t>
            </w:r>
            <w:r w:rsidR="002A2D38" w:rsidRPr="00FD14BC">
              <w:rPr>
                <w:rFonts w:eastAsia="Times New Roman"/>
                <w:color w:val="000000"/>
                <w:szCs w:val="22"/>
                <w:lang w:eastAsia="en-US"/>
              </w:rPr>
              <w:t xml:space="preserve"> </w:t>
            </w:r>
            <w:r w:rsidR="00B33B64" w:rsidRPr="00FD14BC">
              <w:rPr>
                <w:rFonts w:eastAsia="Times New Roman"/>
                <w:color w:val="000000"/>
                <w:szCs w:val="22"/>
                <w:lang w:eastAsia="en-US"/>
              </w:rPr>
              <w:t xml:space="preserve">del </w:t>
            </w:r>
            <w:r w:rsidR="00CC2CA4" w:rsidRPr="00FD14BC">
              <w:rPr>
                <w:rFonts w:eastAsia="Times New Roman"/>
                <w:color w:val="000000"/>
                <w:szCs w:val="22"/>
                <w:lang w:eastAsia="en-US"/>
              </w:rPr>
              <w:t>informe de gestión financiera</w:t>
            </w:r>
            <w:r w:rsidR="002A2D38" w:rsidRPr="00FD14BC">
              <w:rPr>
                <w:rFonts w:eastAsia="Times New Roman"/>
                <w:color w:val="000000"/>
                <w:szCs w:val="22"/>
                <w:lang w:eastAsia="en-US"/>
              </w:rPr>
              <w:t xml:space="preserve"> </w:t>
            </w:r>
            <w:r w:rsidR="00DA3DFC" w:rsidRPr="00FD14BC">
              <w:rPr>
                <w:rFonts w:eastAsia="Times New Roman"/>
                <w:color w:val="000000"/>
                <w:szCs w:val="22"/>
                <w:lang w:eastAsia="en-US"/>
              </w:rPr>
              <w:t xml:space="preserve">facilita </w:t>
            </w:r>
            <w:r w:rsidR="00F07C75" w:rsidRPr="00FD14BC">
              <w:rPr>
                <w:rFonts w:eastAsia="Times New Roman"/>
                <w:color w:val="000000"/>
                <w:szCs w:val="22"/>
                <w:lang w:eastAsia="en-US"/>
              </w:rPr>
              <w:t>información bastante detallada sobre los fondos por país</w:t>
            </w:r>
            <w:r w:rsidR="002A2D38" w:rsidRPr="00FD14BC">
              <w:rPr>
                <w:rFonts w:eastAsia="Times New Roman"/>
                <w:color w:val="000000"/>
                <w:szCs w:val="22"/>
                <w:lang w:eastAsia="en-US"/>
              </w:rPr>
              <w:t xml:space="preserve">.  </w:t>
            </w:r>
            <w:r w:rsidR="00F07C75" w:rsidRPr="00FD14BC">
              <w:rPr>
                <w:rFonts w:eastAsia="Times New Roman"/>
                <w:color w:val="000000"/>
                <w:szCs w:val="22"/>
                <w:lang w:eastAsia="en-US"/>
              </w:rPr>
              <w:t xml:space="preserve">Asimismo, las secciones </w:t>
            </w:r>
            <w:r w:rsidR="00DA3DFC" w:rsidRPr="00FD14BC">
              <w:rPr>
                <w:rFonts w:eastAsia="Times New Roman"/>
                <w:color w:val="000000"/>
                <w:szCs w:val="22"/>
                <w:lang w:eastAsia="en-US"/>
              </w:rPr>
              <w:t>“</w:t>
            </w:r>
            <w:r w:rsidR="00F07C75" w:rsidRPr="00FD14BC">
              <w:rPr>
                <w:rFonts w:eastAsia="Times New Roman"/>
                <w:color w:val="000000"/>
                <w:szCs w:val="22"/>
                <w:lang w:eastAsia="en-US"/>
              </w:rPr>
              <w:t>Ingresos</w:t>
            </w:r>
            <w:r w:rsidR="00DA3DFC" w:rsidRPr="00FD14BC">
              <w:rPr>
                <w:rFonts w:eastAsia="Times New Roman"/>
                <w:color w:val="000000"/>
                <w:szCs w:val="22"/>
                <w:lang w:eastAsia="en-US"/>
              </w:rPr>
              <w:t>”</w:t>
            </w:r>
            <w:r w:rsidR="00F07C75" w:rsidRPr="00FD14BC">
              <w:rPr>
                <w:rFonts w:eastAsia="Times New Roman"/>
                <w:color w:val="000000"/>
                <w:szCs w:val="22"/>
                <w:lang w:eastAsia="en-US"/>
              </w:rPr>
              <w:t xml:space="preserve"> y </w:t>
            </w:r>
            <w:r w:rsidR="00DA3DFC" w:rsidRPr="00FD14BC">
              <w:rPr>
                <w:rFonts w:eastAsia="Times New Roman"/>
                <w:color w:val="000000"/>
                <w:szCs w:val="22"/>
                <w:lang w:eastAsia="en-US"/>
              </w:rPr>
              <w:t>“</w:t>
            </w:r>
            <w:r w:rsidR="00F07C75" w:rsidRPr="00FD14BC">
              <w:rPr>
                <w:rFonts w:eastAsia="Times New Roman"/>
                <w:color w:val="000000"/>
                <w:szCs w:val="22"/>
                <w:lang w:eastAsia="en-US"/>
              </w:rPr>
              <w:t>Gastos</w:t>
            </w:r>
            <w:r w:rsidR="00DA3DFC" w:rsidRPr="00FD14BC">
              <w:rPr>
                <w:rFonts w:eastAsia="Times New Roman"/>
                <w:color w:val="000000"/>
                <w:szCs w:val="22"/>
                <w:lang w:eastAsia="en-US"/>
              </w:rPr>
              <w:t>”</w:t>
            </w:r>
            <w:r w:rsidR="00F07C75" w:rsidRPr="00FD14BC">
              <w:rPr>
                <w:rFonts w:eastAsia="Times New Roman"/>
                <w:color w:val="000000"/>
                <w:szCs w:val="22"/>
                <w:lang w:eastAsia="en-US"/>
              </w:rPr>
              <w:t xml:space="preserve"> proporcionan </w:t>
            </w:r>
            <w:r w:rsidR="00E7713B" w:rsidRPr="00FD14BC">
              <w:rPr>
                <w:rFonts w:eastAsia="Times New Roman"/>
                <w:color w:val="000000"/>
                <w:szCs w:val="22"/>
                <w:lang w:eastAsia="en-US"/>
              </w:rPr>
              <w:t xml:space="preserve">información relativamente detallada </w:t>
            </w:r>
            <w:r w:rsidR="00DA3DFC" w:rsidRPr="00FD14BC">
              <w:rPr>
                <w:rFonts w:eastAsia="Times New Roman"/>
                <w:color w:val="000000"/>
                <w:szCs w:val="22"/>
                <w:lang w:eastAsia="en-US"/>
              </w:rPr>
              <w:t xml:space="preserve">sobre </w:t>
            </w:r>
            <w:r w:rsidR="00F07C75" w:rsidRPr="00FD14BC">
              <w:rPr>
                <w:rFonts w:eastAsia="Times New Roman"/>
                <w:color w:val="000000"/>
                <w:szCs w:val="22"/>
                <w:lang w:eastAsia="en-US"/>
              </w:rPr>
              <w:t>los fondos fiduciarios por país</w:t>
            </w:r>
            <w:r w:rsidR="002A2D38" w:rsidRPr="00FD14BC">
              <w:rPr>
                <w:rFonts w:eastAsia="Times New Roman"/>
                <w:color w:val="000000"/>
                <w:szCs w:val="22"/>
                <w:lang w:eastAsia="en-US"/>
              </w:rPr>
              <w:t xml:space="preserve">. </w:t>
            </w:r>
            <w:r w:rsidR="00F07C75" w:rsidRPr="00FD14BC">
              <w:rPr>
                <w:rFonts w:eastAsia="Times New Roman"/>
                <w:color w:val="000000"/>
                <w:szCs w:val="22"/>
                <w:lang w:eastAsia="en-US"/>
              </w:rPr>
              <w:t xml:space="preserve">En el Apéndice </w:t>
            </w:r>
            <w:r w:rsidR="002A2D38" w:rsidRPr="00FD14BC">
              <w:rPr>
                <w:rFonts w:eastAsia="Times New Roman"/>
                <w:color w:val="000000"/>
                <w:szCs w:val="22"/>
                <w:lang w:eastAsia="en-US"/>
              </w:rPr>
              <w:t xml:space="preserve">II </w:t>
            </w:r>
            <w:r w:rsidR="00F07C75" w:rsidRPr="00FD14BC">
              <w:rPr>
                <w:rFonts w:eastAsia="Times New Roman"/>
                <w:color w:val="000000"/>
                <w:szCs w:val="22"/>
                <w:lang w:eastAsia="en-US"/>
              </w:rPr>
              <w:t xml:space="preserve">del documento </w:t>
            </w:r>
            <w:r w:rsidR="0061541D" w:rsidRPr="00FD14BC">
              <w:rPr>
                <w:rFonts w:eastAsia="Times New Roman"/>
                <w:color w:val="000000"/>
                <w:szCs w:val="22"/>
                <w:lang w:eastAsia="en-US"/>
              </w:rPr>
              <w:t>PPR</w:t>
            </w:r>
            <w:r w:rsidR="002A2D38" w:rsidRPr="00FD14BC">
              <w:rPr>
                <w:rFonts w:eastAsia="Times New Roman"/>
                <w:color w:val="000000"/>
                <w:szCs w:val="22"/>
                <w:lang w:eastAsia="en-US"/>
              </w:rPr>
              <w:t xml:space="preserve"> </w:t>
            </w:r>
            <w:r w:rsidR="00F07C75" w:rsidRPr="00FD14BC">
              <w:rPr>
                <w:rFonts w:eastAsia="Times New Roman"/>
                <w:color w:val="000000"/>
                <w:szCs w:val="22"/>
                <w:lang w:eastAsia="en-US"/>
              </w:rPr>
              <w:t xml:space="preserve">se </w:t>
            </w:r>
            <w:r w:rsidR="00E7713B" w:rsidRPr="00FD14BC">
              <w:rPr>
                <w:rFonts w:eastAsia="Times New Roman"/>
                <w:color w:val="000000"/>
                <w:szCs w:val="22"/>
                <w:lang w:eastAsia="en-US"/>
              </w:rPr>
              <w:t xml:space="preserve">desglosa </w:t>
            </w:r>
            <w:r w:rsidR="00F07C75" w:rsidRPr="00FD14BC">
              <w:rPr>
                <w:rFonts w:eastAsia="Times New Roman"/>
                <w:color w:val="000000"/>
                <w:szCs w:val="22"/>
                <w:lang w:eastAsia="en-US"/>
              </w:rPr>
              <w:t>la utilización de cada fondo fiduciario por programa y rendimiento</w:t>
            </w:r>
            <w:r w:rsidR="002A2D38" w:rsidRPr="00FD14BC">
              <w:rPr>
                <w:rFonts w:eastAsia="Times New Roman"/>
                <w:color w:val="000000"/>
                <w:szCs w:val="22"/>
                <w:lang w:eastAsia="en-US"/>
              </w:rPr>
              <w:t xml:space="preserve">, </w:t>
            </w:r>
            <w:r w:rsidR="00F07C75" w:rsidRPr="00FD14BC">
              <w:rPr>
                <w:rFonts w:eastAsia="Times New Roman"/>
                <w:color w:val="000000"/>
                <w:szCs w:val="22"/>
                <w:lang w:eastAsia="en-US"/>
              </w:rPr>
              <w:t>es decir</w:t>
            </w:r>
            <w:r w:rsidR="002A2D38" w:rsidRPr="00FD14BC">
              <w:rPr>
                <w:rFonts w:eastAsia="Times New Roman"/>
                <w:color w:val="000000"/>
                <w:szCs w:val="22"/>
                <w:lang w:eastAsia="en-US"/>
              </w:rPr>
              <w:t xml:space="preserve">, </w:t>
            </w:r>
            <w:r w:rsidR="00F07C75" w:rsidRPr="00FD14BC">
              <w:rPr>
                <w:rFonts w:eastAsia="Times New Roman"/>
                <w:color w:val="000000"/>
                <w:szCs w:val="22"/>
                <w:lang w:eastAsia="en-US"/>
              </w:rPr>
              <w:t xml:space="preserve">se enumeran </w:t>
            </w:r>
            <w:r w:rsidR="00DA3DFC" w:rsidRPr="00FD14BC">
              <w:rPr>
                <w:rFonts w:eastAsia="Times New Roman"/>
                <w:color w:val="000000"/>
                <w:szCs w:val="22"/>
                <w:lang w:eastAsia="en-US"/>
              </w:rPr>
              <w:t xml:space="preserve">sus </w:t>
            </w:r>
            <w:r w:rsidR="00F07C75" w:rsidRPr="00FD14BC">
              <w:rPr>
                <w:rFonts w:eastAsia="Times New Roman"/>
                <w:color w:val="000000"/>
                <w:szCs w:val="22"/>
                <w:lang w:eastAsia="en-US"/>
              </w:rPr>
              <w:t>actividades, resultados y objetivos</w:t>
            </w:r>
            <w:r w:rsidR="00DA3DFC" w:rsidRPr="00FD14BC">
              <w:rPr>
                <w:rFonts w:eastAsia="Times New Roman"/>
                <w:color w:val="000000"/>
                <w:szCs w:val="22"/>
                <w:lang w:eastAsia="en-US"/>
              </w:rPr>
              <w:t xml:space="preserve"> etc.</w:t>
            </w:r>
            <w:r w:rsidR="002A2D38" w:rsidRPr="00FD14BC">
              <w:rPr>
                <w:rFonts w:eastAsia="Times New Roman"/>
                <w:color w:val="000000"/>
                <w:szCs w:val="22"/>
                <w:lang w:eastAsia="en-US"/>
              </w:rPr>
              <w:t xml:space="preserve">  </w:t>
            </w:r>
            <w:r w:rsidR="004070D1" w:rsidRPr="00FD14BC">
              <w:rPr>
                <w:rFonts w:eastAsia="Times New Roman"/>
                <w:color w:val="000000"/>
                <w:szCs w:val="22"/>
                <w:lang w:eastAsia="en-US"/>
              </w:rPr>
              <w:t>A continuación</w:t>
            </w:r>
            <w:r w:rsidR="0061541D" w:rsidRPr="00FD14BC">
              <w:rPr>
                <w:rFonts w:eastAsia="Times New Roman"/>
                <w:color w:val="000000"/>
                <w:szCs w:val="22"/>
                <w:lang w:eastAsia="en-US"/>
              </w:rPr>
              <w:t>,</w:t>
            </w:r>
            <w:r w:rsidR="004070D1" w:rsidRPr="00FD14BC">
              <w:rPr>
                <w:rFonts w:eastAsia="Times New Roman"/>
                <w:color w:val="000000"/>
                <w:szCs w:val="22"/>
                <w:lang w:eastAsia="en-US"/>
              </w:rPr>
              <w:t xml:space="preserve"> se incluye la información financiera, más detallada en el informe de gestión financiera que en el documento PPR</w:t>
            </w:r>
            <w:r w:rsidR="002A2D38" w:rsidRPr="00FD14BC">
              <w:rPr>
                <w:rFonts w:eastAsia="Times New Roman"/>
                <w:color w:val="000000"/>
                <w:szCs w:val="22"/>
                <w:lang w:eastAsia="en-US"/>
              </w:rPr>
              <w:t xml:space="preserve">. </w:t>
            </w:r>
            <w:r w:rsidR="00212B15" w:rsidRPr="00FD14BC">
              <w:rPr>
                <w:rFonts w:eastAsia="Times New Roman"/>
                <w:color w:val="000000"/>
                <w:szCs w:val="22"/>
                <w:lang w:eastAsia="en-US"/>
              </w:rPr>
              <w:t xml:space="preserve">El </w:t>
            </w:r>
            <w:r w:rsidR="004070D1" w:rsidRPr="00FD14BC">
              <w:rPr>
                <w:rFonts w:eastAsia="Times New Roman"/>
                <w:color w:val="000000"/>
                <w:szCs w:val="22"/>
                <w:lang w:eastAsia="en-US"/>
              </w:rPr>
              <w:t xml:space="preserve">Anexo </w:t>
            </w:r>
            <w:r w:rsidR="002A2D38" w:rsidRPr="00FD14BC">
              <w:rPr>
                <w:rFonts w:eastAsia="Times New Roman"/>
                <w:color w:val="000000"/>
                <w:szCs w:val="22"/>
                <w:lang w:eastAsia="en-US"/>
              </w:rPr>
              <w:t xml:space="preserve">III </w:t>
            </w:r>
            <w:r w:rsidR="004070D1" w:rsidRPr="00FD14BC">
              <w:rPr>
                <w:rFonts w:eastAsia="Times New Roman"/>
                <w:color w:val="000000"/>
                <w:szCs w:val="22"/>
                <w:lang w:eastAsia="en-US"/>
              </w:rPr>
              <w:t>de los estados financieros</w:t>
            </w:r>
            <w:r w:rsidR="00212B15" w:rsidRPr="00FD14BC">
              <w:rPr>
                <w:rFonts w:eastAsia="Times New Roman"/>
                <w:color w:val="000000"/>
                <w:szCs w:val="22"/>
                <w:lang w:eastAsia="en-US"/>
              </w:rPr>
              <w:t xml:space="preserve"> contiene información exclusivamente financiera y muy detallada sobre los fondos fiduciarios</w:t>
            </w:r>
            <w:r w:rsidR="002A2D38" w:rsidRPr="00FD14BC">
              <w:rPr>
                <w:rFonts w:eastAsia="Times New Roman"/>
                <w:color w:val="000000"/>
                <w:szCs w:val="22"/>
                <w:lang w:eastAsia="en-US"/>
              </w:rPr>
              <w:t xml:space="preserve">.  </w:t>
            </w:r>
            <w:r w:rsidR="00212B15" w:rsidRPr="00FD14BC">
              <w:rPr>
                <w:rFonts w:eastAsia="Times New Roman"/>
                <w:color w:val="000000"/>
                <w:szCs w:val="22"/>
                <w:lang w:eastAsia="en-US"/>
              </w:rPr>
              <w:t xml:space="preserve">Como ya se ha señalado, este cuadro resumido ya figura en el documento </w:t>
            </w:r>
            <w:r w:rsidR="002A2D38" w:rsidRPr="00FD14BC">
              <w:rPr>
                <w:rFonts w:eastAsia="Times New Roman"/>
                <w:color w:val="000000"/>
                <w:szCs w:val="22"/>
                <w:lang w:eastAsia="en-US"/>
              </w:rPr>
              <w:t xml:space="preserve">PPR, </w:t>
            </w:r>
            <w:r w:rsidR="00212B15" w:rsidRPr="00FD14BC">
              <w:rPr>
                <w:rFonts w:eastAsia="Times New Roman"/>
                <w:color w:val="000000"/>
                <w:szCs w:val="22"/>
                <w:lang w:eastAsia="en-US"/>
              </w:rPr>
              <w:t>por lo que existe una duplicación</w:t>
            </w:r>
            <w:r w:rsidR="002A2D38" w:rsidRPr="00FD14BC">
              <w:rPr>
                <w:rFonts w:eastAsia="Times New Roman"/>
                <w:color w:val="000000"/>
                <w:szCs w:val="22"/>
                <w:lang w:eastAsia="en-US"/>
              </w:rPr>
              <w:t xml:space="preserve">.  </w:t>
            </w:r>
            <w:r w:rsidR="00212B15" w:rsidRPr="00FD14BC">
              <w:rPr>
                <w:rFonts w:eastAsia="Times New Roman"/>
                <w:color w:val="000000"/>
                <w:szCs w:val="22"/>
                <w:lang w:eastAsia="en-US"/>
              </w:rPr>
              <w:t xml:space="preserve">A este respecto, creemos que la información que </w:t>
            </w:r>
            <w:r w:rsidR="00BB7FA6" w:rsidRPr="00FD14BC">
              <w:rPr>
                <w:rFonts w:eastAsia="Times New Roman"/>
                <w:color w:val="000000"/>
                <w:szCs w:val="22"/>
                <w:lang w:eastAsia="en-US"/>
              </w:rPr>
              <w:t>aparece</w:t>
            </w:r>
            <w:r w:rsidR="00212B15" w:rsidRPr="00FD14BC">
              <w:rPr>
                <w:rFonts w:eastAsia="Times New Roman"/>
                <w:color w:val="000000"/>
                <w:szCs w:val="22"/>
                <w:lang w:eastAsia="en-US"/>
              </w:rPr>
              <w:t xml:space="preserve"> en el </w:t>
            </w:r>
            <w:r w:rsidR="00CE3B10" w:rsidRPr="00FD14BC">
              <w:rPr>
                <w:rFonts w:eastAsia="Times New Roman"/>
                <w:color w:val="000000"/>
                <w:szCs w:val="22"/>
                <w:lang w:eastAsia="en-US"/>
              </w:rPr>
              <w:t>informe de gestión financiera</w:t>
            </w:r>
            <w:r w:rsidR="00FF63C6" w:rsidRPr="00FD14BC">
              <w:rPr>
                <w:rFonts w:eastAsia="Times New Roman"/>
                <w:color w:val="000000"/>
                <w:szCs w:val="22"/>
                <w:lang w:eastAsia="en-US"/>
              </w:rPr>
              <w:t xml:space="preserve"> </w:t>
            </w:r>
            <w:r w:rsidR="00212B15" w:rsidRPr="00FD14BC">
              <w:rPr>
                <w:rFonts w:eastAsia="Times New Roman"/>
                <w:color w:val="000000"/>
                <w:szCs w:val="22"/>
                <w:lang w:eastAsia="en-US"/>
              </w:rPr>
              <w:t>podr</w:t>
            </w:r>
            <w:r w:rsidR="0061541D" w:rsidRPr="00FD14BC">
              <w:rPr>
                <w:rFonts w:eastAsia="Times New Roman"/>
                <w:color w:val="000000"/>
                <w:szCs w:val="22"/>
                <w:lang w:eastAsia="en-US"/>
              </w:rPr>
              <w:t>ía quedar incorporada</w:t>
            </w:r>
            <w:r w:rsidR="00212B15" w:rsidRPr="00FD14BC">
              <w:rPr>
                <w:rFonts w:eastAsia="Times New Roman"/>
                <w:color w:val="000000"/>
                <w:szCs w:val="22"/>
                <w:lang w:eastAsia="en-US"/>
              </w:rPr>
              <w:t xml:space="preserve"> en el </w:t>
            </w:r>
            <w:r w:rsidR="002A2D38" w:rsidRPr="00FD14BC">
              <w:rPr>
                <w:rFonts w:eastAsia="Times New Roman"/>
                <w:color w:val="000000"/>
                <w:szCs w:val="22"/>
                <w:lang w:eastAsia="en-US"/>
              </w:rPr>
              <w:t xml:space="preserve">PPR </w:t>
            </w:r>
            <w:r w:rsidR="00212B15" w:rsidRPr="00FD14BC">
              <w:rPr>
                <w:rFonts w:eastAsia="Times New Roman"/>
                <w:color w:val="000000"/>
                <w:szCs w:val="22"/>
                <w:lang w:eastAsia="en-US"/>
              </w:rPr>
              <w:t xml:space="preserve">y que </w:t>
            </w:r>
            <w:r w:rsidR="00E7713B" w:rsidRPr="00FD14BC">
              <w:rPr>
                <w:rFonts w:eastAsia="Times New Roman"/>
                <w:color w:val="000000"/>
                <w:szCs w:val="22"/>
                <w:lang w:eastAsia="en-US"/>
              </w:rPr>
              <w:t xml:space="preserve">se podría suprimir </w:t>
            </w:r>
            <w:r w:rsidR="0061541D" w:rsidRPr="00FD14BC">
              <w:rPr>
                <w:rFonts w:eastAsia="Times New Roman"/>
                <w:color w:val="000000"/>
                <w:szCs w:val="22"/>
                <w:lang w:eastAsia="en-US"/>
              </w:rPr>
              <w:t>el cuadro resumido</w:t>
            </w:r>
            <w:r w:rsidR="002A2D38" w:rsidRPr="00FD14BC">
              <w:rPr>
                <w:rFonts w:eastAsia="Times New Roman"/>
                <w:color w:val="000000"/>
                <w:szCs w:val="22"/>
                <w:lang w:eastAsia="en-US"/>
              </w:rPr>
              <w:t>.</w:t>
            </w:r>
          </w:p>
        </w:tc>
      </w:tr>
      <w:tr w:rsidR="002A2D38" w:rsidRPr="00FD14BC" w:rsidTr="00EA41AC">
        <w:trPr>
          <w:trHeight w:val="118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Uganda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BB7FA6" w:rsidP="00226B2C">
            <w:pPr>
              <w:rPr>
                <w:rFonts w:eastAsia="Times New Roman"/>
                <w:color w:val="000000"/>
                <w:szCs w:val="22"/>
                <w:lang w:eastAsia="en-US"/>
              </w:rPr>
            </w:pPr>
            <w:r w:rsidRPr="00FD14BC">
              <w:rPr>
                <w:rFonts w:eastAsia="Times New Roman"/>
                <w:color w:val="000000"/>
                <w:szCs w:val="22"/>
                <w:lang w:eastAsia="en-US"/>
              </w:rPr>
              <w:t>Se deberían conservar l</w:t>
            </w:r>
            <w:r w:rsidR="00212B15" w:rsidRPr="00FD14BC">
              <w:rPr>
                <w:rFonts w:eastAsia="Times New Roman"/>
                <w:color w:val="000000"/>
                <w:szCs w:val="22"/>
                <w:lang w:eastAsia="en-US"/>
              </w:rPr>
              <w:t>os informes correspondientes a los f</w:t>
            </w:r>
            <w:r w:rsidR="00FF63C6" w:rsidRPr="00FD14BC">
              <w:rPr>
                <w:rFonts w:eastAsia="Times New Roman"/>
                <w:color w:val="000000"/>
                <w:szCs w:val="22"/>
                <w:lang w:eastAsia="en-US"/>
              </w:rPr>
              <w:t>ondos fiduciarios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que figuran </w:t>
            </w:r>
            <w:r w:rsidR="00212B15" w:rsidRPr="00FD14BC">
              <w:rPr>
                <w:rFonts w:eastAsia="Times New Roman"/>
                <w:color w:val="000000"/>
                <w:szCs w:val="22"/>
                <w:lang w:eastAsia="en-US"/>
              </w:rPr>
              <w:t xml:space="preserve">tanto en el </w:t>
            </w:r>
            <w:r w:rsidR="00CE3B10" w:rsidRPr="00FD14BC">
              <w:rPr>
                <w:rFonts w:eastAsia="Times New Roman"/>
                <w:color w:val="000000"/>
                <w:szCs w:val="22"/>
                <w:lang w:eastAsia="en-US"/>
              </w:rPr>
              <w:t>informe de gestión financiera</w:t>
            </w:r>
            <w:r w:rsidR="00FF63C6" w:rsidRPr="00FD14BC">
              <w:rPr>
                <w:rFonts w:eastAsia="Times New Roman"/>
                <w:color w:val="000000"/>
                <w:szCs w:val="22"/>
                <w:lang w:eastAsia="en-US"/>
              </w:rPr>
              <w:t xml:space="preserve"> </w:t>
            </w:r>
            <w:r w:rsidR="00212B15" w:rsidRPr="00FD14BC">
              <w:rPr>
                <w:rFonts w:eastAsia="Times New Roman"/>
                <w:color w:val="000000"/>
                <w:szCs w:val="22"/>
                <w:lang w:eastAsia="en-US"/>
              </w:rPr>
              <w:t xml:space="preserve">como en el documento </w:t>
            </w:r>
            <w:r w:rsidR="002A2D38" w:rsidRPr="00FD14BC">
              <w:rPr>
                <w:rFonts w:eastAsia="Times New Roman"/>
                <w:color w:val="000000"/>
                <w:szCs w:val="22"/>
                <w:lang w:eastAsia="en-US"/>
              </w:rPr>
              <w:t>PPR</w:t>
            </w:r>
            <w:r w:rsidR="0061541D" w:rsidRPr="00FD14BC">
              <w:rPr>
                <w:rFonts w:eastAsia="Times New Roman"/>
                <w:color w:val="000000"/>
                <w:szCs w:val="22"/>
                <w:lang w:eastAsia="en-US"/>
              </w:rPr>
              <w:t xml:space="preserve">, eliminándose únicamente el </w:t>
            </w:r>
            <w:r w:rsidR="00212B15" w:rsidRPr="00FD14BC">
              <w:rPr>
                <w:rFonts w:eastAsia="Times New Roman"/>
                <w:color w:val="000000"/>
                <w:szCs w:val="22"/>
                <w:lang w:eastAsia="en-US"/>
              </w:rPr>
              <w:t>anexo de los estados financieros</w:t>
            </w:r>
            <w:r w:rsidR="002A2D38" w:rsidRPr="00FD14BC">
              <w:rPr>
                <w:rFonts w:eastAsia="Times New Roman"/>
                <w:color w:val="000000"/>
                <w:szCs w:val="22"/>
                <w:lang w:eastAsia="en-US"/>
              </w:rPr>
              <w:t xml:space="preserve">.  </w:t>
            </w:r>
            <w:r w:rsidR="00E011F6" w:rsidRPr="00FD14BC">
              <w:rPr>
                <w:rFonts w:eastAsia="Times New Roman"/>
                <w:color w:val="000000"/>
                <w:szCs w:val="22"/>
                <w:lang w:eastAsia="en-US"/>
              </w:rPr>
              <w:t xml:space="preserve">La razón es que </w:t>
            </w:r>
            <w:r w:rsidR="00A15915" w:rsidRPr="00FD14BC">
              <w:rPr>
                <w:rFonts w:eastAsia="Times New Roman"/>
                <w:color w:val="000000"/>
                <w:szCs w:val="22"/>
                <w:lang w:eastAsia="en-US"/>
              </w:rPr>
              <w:t xml:space="preserve">la información que presenta/ofrece el informe de gestión financiera sobre los fondos fiduciarios </w:t>
            </w:r>
            <w:r w:rsidR="00226B2C" w:rsidRPr="00FD14BC">
              <w:rPr>
                <w:rFonts w:eastAsia="Times New Roman"/>
                <w:color w:val="000000"/>
                <w:szCs w:val="22"/>
                <w:lang w:eastAsia="en-US"/>
              </w:rPr>
              <w:t>resulta</w:t>
            </w:r>
            <w:r w:rsidR="00A15915" w:rsidRPr="00FD14BC">
              <w:rPr>
                <w:rFonts w:eastAsia="Times New Roman"/>
                <w:color w:val="000000"/>
                <w:szCs w:val="22"/>
                <w:lang w:eastAsia="en-US"/>
              </w:rPr>
              <w:t xml:space="preserve"> clave </w:t>
            </w:r>
            <w:r w:rsidR="00226B2C" w:rsidRPr="00FD14BC">
              <w:rPr>
                <w:rFonts w:eastAsia="Times New Roman"/>
                <w:color w:val="000000"/>
                <w:szCs w:val="22"/>
                <w:lang w:eastAsia="en-US"/>
              </w:rPr>
              <w:t xml:space="preserve">en </w:t>
            </w:r>
            <w:r w:rsidR="00A15915" w:rsidRPr="00FD14BC">
              <w:rPr>
                <w:rFonts w:eastAsia="Times New Roman"/>
                <w:color w:val="000000"/>
                <w:szCs w:val="22"/>
                <w:lang w:eastAsia="en-US"/>
              </w:rPr>
              <w:t>la toma de decisiones de gestión</w:t>
            </w:r>
            <w:r w:rsidR="002A2D38" w:rsidRPr="00FD14BC">
              <w:rPr>
                <w:rFonts w:eastAsia="Times New Roman"/>
                <w:color w:val="000000"/>
                <w:szCs w:val="22"/>
                <w:lang w:eastAsia="en-US"/>
              </w:rPr>
              <w:t>.</w:t>
            </w:r>
          </w:p>
        </w:tc>
      </w:tr>
      <w:tr w:rsidR="002A2D38" w:rsidRPr="00FD14BC" w:rsidTr="00EA41AC">
        <w:trPr>
          <w:trHeight w:val="65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lastRenderedPageBreak/>
              <w:t>Ucrania</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E011F6" w:rsidP="00226B2C">
            <w:pPr>
              <w:rPr>
                <w:rFonts w:eastAsia="Times New Roman"/>
                <w:color w:val="000000"/>
                <w:szCs w:val="22"/>
                <w:lang w:eastAsia="en-US"/>
              </w:rPr>
            </w:pPr>
            <w:r w:rsidRPr="00FD14BC">
              <w:rPr>
                <w:szCs w:val="22"/>
              </w:rPr>
              <w:t>Sí</w:t>
            </w:r>
            <w:r w:rsidR="002A2D38" w:rsidRPr="00FD14BC">
              <w:rPr>
                <w:szCs w:val="22"/>
              </w:rPr>
              <w:t xml:space="preserve">, </w:t>
            </w:r>
            <w:r w:rsidRPr="00FD14BC">
              <w:rPr>
                <w:szCs w:val="22"/>
              </w:rPr>
              <w:t xml:space="preserve">la sección </w:t>
            </w:r>
            <w:r w:rsidR="002A2D38" w:rsidRPr="00FD14BC">
              <w:rPr>
                <w:szCs w:val="22"/>
              </w:rPr>
              <w:t>“</w:t>
            </w:r>
            <w:r w:rsidR="00FF63C6" w:rsidRPr="00FD14BC">
              <w:rPr>
                <w:szCs w:val="22"/>
              </w:rPr>
              <w:t>Fondos fiduciarios</w:t>
            </w:r>
            <w:r w:rsidR="002A2D38" w:rsidRPr="00FD14BC">
              <w:rPr>
                <w:szCs w:val="22"/>
              </w:rPr>
              <w:t xml:space="preserve">” </w:t>
            </w:r>
            <w:r w:rsidRPr="00FD14BC">
              <w:rPr>
                <w:szCs w:val="22"/>
              </w:rPr>
              <w:t xml:space="preserve">del </w:t>
            </w:r>
            <w:r w:rsidR="00CE3B10" w:rsidRPr="00FD14BC">
              <w:rPr>
                <w:rFonts w:eastAsia="Times New Roman"/>
                <w:color w:val="000000"/>
                <w:szCs w:val="22"/>
                <w:lang w:eastAsia="en-US"/>
              </w:rPr>
              <w:t>informe de gestión financiera</w:t>
            </w:r>
            <w:r w:rsidR="00FF63C6" w:rsidRPr="00FD14BC">
              <w:rPr>
                <w:szCs w:val="22"/>
              </w:rPr>
              <w:t xml:space="preserve"> </w:t>
            </w:r>
            <w:r w:rsidRPr="00FD14BC">
              <w:rPr>
                <w:szCs w:val="22"/>
              </w:rPr>
              <w:t xml:space="preserve">podría quedar incorporada en el documento </w:t>
            </w:r>
            <w:r w:rsidR="002A2D38" w:rsidRPr="00FD14BC">
              <w:rPr>
                <w:szCs w:val="22"/>
              </w:rPr>
              <w:t>PPR</w:t>
            </w:r>
            <w:r w:rsidR="00226B2C" w:rsidRPr="00FD14BC">
              <w:rPr>
                <w:szCs w:val="22"/>
              </w:rPr>
              <w:t>, eliminá</w:t>
            </w:r>
            <w:r w:rsidRPr="00FD14BC">
              <w:rPr>
                <w:szCs w:val="22"/>
              </w:rPr>
              <w:t>ndo</w:t>
            </w:r>
            <w:r w:rsidR="00226B2C" w:rsidRPr="00FD14BC">
              <w:rPr>
                <w:szCs w:val="22"/>
              </w:rPr>
              <w:t>se</w:t>
            </w:r>
            <w:r w:rsidRPr="00FD14BC">
              <w:rPr>
                <w:szCs w:val="22"/>
              </w:rPr>
              <w:t xml:space="preserve"> </w:t>
            </w:r>
            <w:r w:rsidR="00226B2C" w:rsidRPr="00FD14BC">
              <w:rPr>
                <w:szCs w:val="22"/>
              </w:rPr>
              <w:t xml:space="preserve">de este modo </w:t>
            </w:r>
            <w:r w:rsidRPr="00FD14BC">
              <w:rPr>
                <w:szCs w:val="22"/>
              </w:rPr>
              <w:t>la información repetida</w:t>
            </w:r>
            <w:r w:rsidR="002A2D38" w:rsidRPr="00FD14BC">
              <w:rPr>
                <w:szCs w:val="22"/>
              </w:rPr>
              <w:t>.</w:t>
            </w:r>
          </w:p>
        </w:tc>
      </w:tr>
      <w:tr w:rsidR="002A2D38" w:rsidRPr="00FD14BC" w:rsidTr="00941AE4">
        <w:trPr>
          <w:trHeight w:val="683"/>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2A2D38" w:rsidRPr="00FD14BC" w:rsidRDefault="00E46818" w:rsidP="00E46818">
            <w:pPr>
              <w:rPr>
                <w:rFonts w:eastAsia="Times New Roman"/>
                <w:color w:val="000000"/>
                <w:szCs w:val="22"/>
                <w:lang w:eastAsia="en-US"/>
              </w:rPr>
            </w:pPr>
            <w:r w:rsidRPr="00FD14BC">
              <w:rPr>
                <w:rFonts w:eastAsia="Times New Roman"/>
                <w:color w:val="000000"/>
                <w:szCs w:val="22"/>
                <w:lang w:eastAsia="en-US"/>
              </w:rPr>
              <w:t>Reino Unido</w:t>
            </w:r>
            <w:r w:rsidR="002A2D38" w:rsidRPr="00FD14BC">
              <w:rPr>
                <w:rFonts w:eastAsia="Times New Roman"/>
                <w:color w:val="000000"/>
                <w:szCs w:val="22"/>
                <w:lang w:eastAsia="en-US"/>
              </w:rPr>
              <w:t xml:space="preserve"> </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E011F6" w:rsidP="00BB7FA6">
            <w:pPr>
              <w:rPr>
                <w:rFonts w:eastAsia="Times New Roman"/>
                <w:color w:val="000000"/>
                <w:szCs w:val="22"/>
                <w:lang w:eastAsia="en-US"/>
              </w:rPr>
            </w:pPr>
            <w:r w:rsidRPr="00FD14BC">
              <w:rPr>
                <w:rFonts w:eastAsia="Times New Roman"/>
                <w:color w:val="000000"/>
                <w:szCs w:val="22"/>
                <w:lang w:eastAsia="en-US"/>
              </w:rPr>
              <w:t xml:space="preserve">No somos partidarios de esta propuesta y nos gustaría </w:t>
            </w:r>
            <w:r w:rsidR="0061541D" w:rsidRPr="00FD14BC">
              <w:rPr>
                <w:rFonts w:eastAsia="Times New Roman"/>
                <w:color w:val="000000"/>
                <w:szCs w:val="22"/>
                <w:lang w:eastAsia="en-US"/>
              </w:rPr>
              <w:t xml:space="preserve">que se </w:t>
            </w:r>
            <w:r w:rsidRPr="00FD14BC">
              <w:rPr>
                <w:rFonts w:eastAsia="Times New Roman"/>
                <w:color w:val="000000"/>
                <w:szCs w:val="22"/>
                <w:lang w:eastAsia="en-US"/>
              </w:rPr>
              <w:t>conservar</w:t>
            </w:r>
            <w:r w:rsidR="0061541D" w:rsidRPr="00FD14BC">
              <w:rPr>
                <w:rFonts w:eastAsia="Times New Roman"/>
                <w:color w:val="000000"/>
                <w:szCs w:val="22"/>
                <w:lang w:eastAsia="en-US"/>
              </w:rPr>
              <w:t>a</w:t>
            </w:r>
            <w:r w:rsidRPr="00FD14BC">
              <w:rPr>
                <w:rFonts w:eastAsia="Times New Roman"/>
                <w:color w:val="000000"/>
                <w:szCs w:val="22"/>
                <w:lang w:eastAsia="en-US"/>
              </w:rPr>
              <w:t xml:space="preserve"> </w:t>
            </w:r>
            <w:r w:rsidR="00BB7FA6" w:rsidRPr="00FD14BC">
              <w:rPr>
                <w:rFonts w:eastAsia="Times New Roman"/>
                <w:color w:val="000000"/>
                <w:szCs w:val="22"/>
                <w:lang w:eastAsia="en-US"/>
              </w:rPr>
              <w:t xml:space="preserve">en los estados financieros </w:t>
            </w:r>
            <w:r w:rsidRPr="00FD14BC">
              <w:rPr>
                <w:rFonts w:eastAsia="Times New Roman"/>
                <w:color w:val="000000"/>
                <w:szCs w:val="22"/>
                <w:lang w:eastAsia="en-US"/>
              </w:rPr>
              <w:t>el cuadro resumido sobre los fondos fiduciarios</w:t>
            </w:r>
            <w:r w:rsidR="002A2D38" w:rsidRPr="00FD14BC">
              <w:rPr>
                <w:rFonts w:eastAsia="Times New Roman"/>
                <w:color w:val="000000"/>
                <w:szCs w:val="22"/>
                <w:lang w:eastAsia="en-US"/>
              </w:rPr>
              <w:t>.</w:t>
            </w:r>
          </w:p>
        </w:tc>
      </w:tr>
      <w:tr w:rsidR="002A2D38" w:rsidRPr="00FD14BC" w:rsidTr="00941AE4">
        <w:trPr>
          <w:trHeight w:val="1361"/>
        </w:trPr>
        <w:tc>
          <w:tcPr>
            <w:tcW w:w="1433" w:type="dxa"/>
            <w:tcBorders>
              <w:top w:val="nil"/>
              <w:left w:val="single" w:sz="4" w:space="0" w:color="auto"/>
              <w:bottom w:val="single" w:sz="4" w:space="0" w:color="auto"/>
              <w:right w:val="single" w:sz="4" w:space="0" w:color="auto"/>
            </w:tcBorders>
            <w:shd w:val="clear" w:color="auto" w:fill="auto"/>
            <w:vAlign w:val="center"/>
          </w:tcPr>
          <w:p w:rsidR="002A2D38" w:rsidRPr="00FD14BC" w:rsidRDefault="00E46818" w:rsidP="00E46818">
            <w:pPr>
              <w:rPr>
                <w:rFonts w:eastAsia="Times New Roman"/>
                <w:color w:val="000000"/>
                <w:szCs w:val="22"/>
                <w:lang w:eastAsia="en-US"/>
              </w:rPr>
            </w:pPr>
            <w:r w:rsidRPr="00FD14BC">
              <w:rPr>
                <w:rFonts w:eastAsia="Times New Roman"/>
                <w:color w:val="000000"/>
                <w:szCs w:val="22"/>
                <w:lang w:eastAsia="en-US"/>
              </w:rPr>
              <w:t xml:space="preserve">República Unida de Tanzanía </w:t>
            </w:r>
          </w:p>
        </w:tc>
        <w:tc>
          <w:tcPr>
            <w:tcW w:w="7796" w:type="dxa"/>
            <w:tcBorders>
              <w:top w:val="nil"/>
              <w:left w:val="nil"/>
              <w:bottom w:val="single" w:sz="4" w:space="0" w:color="auto"/>
              <w:right w:val="single" w:sz="4" w:space="0" w:color="auto"/>
            </w:tcBorders>
            <w:shd w:val="clear" w:color="auto" w:fill="auto"/>
            <w:vAlign w:val="center"/>
          </w:tcPr>
          <w:p w:rsidR="002A2D38" w:rsidRPr="00FD14BC" w:rsidRDefault="00226B2C" w:rsidP="00E5017B">
            <w:pPr>
              <w:rPr>
                <w:rFonts w:eastAsia="Times New Roman"/>
                <w:color w:val="000000"/>
                <w:szCs w:val="22"/>
                <w:lang w:eastAsia="en-US"/>
              </w:rPr>
            </w:pPr>
            <w:r w:rsidRPr="00FD14BC">
              <w:rPr>
                <w:rFonts w:eastAsia="Times New Roman"/>
                <w:color w:val="000000"/>
                <w:szCs w:val="22"/>
                <w:lang w:eastAsia="en-US"/>
              </w:rPr>
              <w:t xml:space="preserve">Si bien es cierto que </w:t>
            </w:r>
            <w:r w:rsidR="00E011F6" w:rsidRPr="00FD14BC">
              <w:rPr>
                <w:rFonts w:eastAsia="Times New Roman"/>
                <w:color w:val="000000"/>
                <w:szCs w:val="22"/>
                <w:lang w:eastAsia="en-US"/>
              </w:rPr>
              <w:t>el inf</w:t>
            </w:r>
            <w:r w:rsidR="00E5017B" w:rsidRPr="00FD14BC">
              <w:rPr>
                <w:rFonts w:eastAsia="Times New Roman"/>
                <w:color w:val="000000"/>
                <w:szCs w:val="22"/>
                <w:lang w:eastAsia="en-US"/>
              </w:rPr>
              <w:t xml:space="preserve">orme de gestión financiera contiene </w:t>
            </w:r>
            <w:r w:rsidR="00E011F6" w:rsidRPr="00FD14BC">
              <w:rPr>
                <w:rFonts w:eastAsia="Times New Roman"/>
                <w:color w:val="000000"/>
                <w:szCs w:val="22"/>
                <w:lang w:eastAsia="en-US"/>
              </w:rPr>
              <w:t>información sobre los programas llevados a cabo en el marco de los fondos fiduciarios, el cuadro resumido de</w:t>
            </w:r>
            <w:r w:rsidR="002F475F" w:rsidRPr="00FD14BC">
              <w:rPr>
                <w:rFonts w:eastAsia="Times New Roman"/>
                <w:color w:val="000000"/>
                <w:szCs w:val="22"/>
                <w:lang w:eastAsia="en-US"/>
              </w:rPr>
              <w:t xml:space="preserve">bería seguir figurando en </w:t>
            </w:r>
            <w:r w:rsidR="00E011F6" w:rsidRPr="00FD14BC">
              <w:rPr>
                <w:rFonts w:eastAsia="Times New Roman"/>
                <w:color w:val="000000"/>
                <w:szCs w:val="22"/>
                <w:lang w:eastAsia="en-US"/>
              </w:rPr>
              <w:t xml:space="preserve">los estados financieros </w:t>
            </w:r>
            <w:r w:rsidR="00E5017B" w:rsidRPr="00FD14BC">
              <w:rPr>
                <w:rFonts w:eastAsia="Times New Roman"/>
                <w:color w:val="000000"/>
                <w:szCs w:val="22"/>
                <w:lang w:eastAsia="en-US"/>
              </w:rPr>
              <w:t>y en el documento PPR</w:t>
            </w:r>
            <w:r w:rsidR="002A2D38" w:rsidRPr="00FD14BC">
              <w:rPr>
                <w:rFonts w:eastAsia="Times New Roman"/>
                <w:color w:val="000000"/>
                <w:szCs w:val="22"/>
                <w:lang w:eastAsia="en-US"/>
              </w:rPr>
              <w:t xml:space="preserve">.  </w:t>
            </w:r>
            <w:r w:rsidR="00A15915" w:rsidRPr="00FD14BC">
              <w:rPr>
                <w:rFonts w:eastAsia="Times New Roman"/>
                <w:color w:val="000000"/>
                <w:szCs w:val="22"/>
                <w:lang w:eastAsia="en-US"/>
              </w:rPr>
              <w:t>No se trata de una duplicación, dado que los instrumentos en cuestión se consideran independientes en tanto en cuanto obedecen a objetivos distintos</w:t>
            </w:r>
            <w:r w:rsidR="002A2D38" w:rsidRPr="00FD14BC">
              <w:rPr>
                <w:rFonts w:eastAsia="Times New Roman"/>
                <w:color w:val="000000"/>
                <w:szCs w:val="22"/>
                <w:lang w:eastAsia="en-US"/>
              </w:rPr>
              <w:t>.</w:t>
            </w:r>
          </w:p>
        </w:tc>
      </w:tr>
      <w:tr w:rsidR="002A2D38" w:rsidRPr="00FD14BC" w:rsidTr="00941AE4">
        <w:trPr>
          <w:trHeight w:val="456"/>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Uruguay</w:t>
            </w:r>
          </w:p>
        </w:tc>
        <w:tc>
          <w:tcPr>
            <w:tcW w:w="7796" w:type="dxa"/>
            <w:tcBorders>
              <w:top w:val="nil"/>
              <w:left w:val="nil"/>
              <w:bottom w:val="single" w:sz="4" w:space="0" w:color="auto"/>
              <w:right w:val="single" w:sz="4" w:space="0" w:color="auto"/>
            </w:tcBorders>
            <w:shd w:val="clear" w:color="auto" w:fill="auto"/>
            <w:noWrap/>
            <w:vAlign w:val="center"/>
            <w:hideMark/>
          </w:tcPr>
          <w:p w:rsidR="002A2D38" w:rsidRPr="00FD14BC" w:rsidRDefault="00941AE4" w:rsidP="00941AE4">
            <w:pPr>
              <w:rPr>
                <w:rFonts w:eastAsia="Times New Roman"/>
                <w:color w:val="000000"/>
                <w:szCs w:val="22"/>
                <w:lang w:eastAsia="en-US"/>
              </w:rPr>
            </w:pPr>
            <w:r w:rsidRPr="00FD14BC">
              <w:rPr>
                <w:rFonts w:eastAsia="Times New Roman"/>
                <w:color w:val="000000"/>
                <w:szCs w:val="22"/>
                <w:lang w:eastAsia="en-US"/>
              </w:rPr>
              <w:t>Sí</w:t>
            </w:r>
            <w:r w:rsidR="002A2D38" w:rsidRPr="00FD14BC">
              <w:rPr>
                <w:rFonts w:eastAsia="Times New Roman"/>
                <w:color w:val="000000"/>
                <w:szCs w:val="22"/>
                <w:lang w:eastAsia="en-US"/>
              </w:rPr>
              <w:t>.</w:t>
            </w:r>
          </w:p>
        </w:tc>
      </w:tr>
    </w:tbl>
    <w:p w:rsidR="002A2D38" w:rsidRPr="00FD14BC" w:rsidRDefault="002A2D38" w:rsidP="002A2D38">
      <w:pPr>
        <w:rPr>
          <w:szCs w:val="22"/>
        </w:rPr>
      </w:pPr>
    </w:p>
    <w:p w:rsidR="002A2D38" w:rsidRPr="00FD14BC" w:rsidRDefault="002A2D38" w:rsidP="00206E80">
      <w:pPr>
        <w:widowControl w:val="0"/>
        <w:rPr>
          <w:szCs w:val="22"/>
        </w:rPr>
      </w:pPr>
    </w:p>
    <w:p w:rsidR="002A2D38" w:rsidRPr="00FD14BC" w:rsidRDefault="002A2D38" w:rsidP="00206E80">
      <w:pPr>
        <w:widowControl w:val="0"/>
        <w:tabs>
          <w:tab w:val="left" w:pos="567"/>
        </w:tabs>
        <w:spacing w:line="260" w:lineRule="atLeast"/>
        <w:rPr>
          <w:szCs w:val="22"/>
          <w:u w:val="single"/>
        </w:rPr>
      </w:pPr>
      <w:r w:rsidRPr="00FD14BC">
        <w:rPr>
          <w:szCs w:val="22"/>
        </w:rPr>
        <w:t>7.</w:t>
      </w:r>
      <w:r w:rsidRPr="00FD14BC">
        <w:rPr>
          <w:szCs w:val="22"/>
        </w:rPr>
        <w:tab/>
      </w:r>
      <w:r w:rsidR="000956DA" w:rsidRPr="00FD14BC">
        <w:rPr>
          <w:szCs w:val="22"/>
          <w:u w:val="single"/>
        </w:rPr>
        <w:t>Sección del informe de gestión financiera: “Contribuciones y fondos de operaciones”</w:t>
      </w:r>
    </w:p>
    <w:p w:rsidR="002A2D38" w:rsidRPr="00FD14BC" w:rsidRDefault="002A2D38" w:rsidP="00206E80">
      <w:pPr>
        <w:widowControl w:val="0"/>
        <w:tabs>
          <w:tab w:val="left" w:pos="567"/>
        </w:tabs>
        <w:spacing w:line="260" w:lineRule="atLeast"/>
        <w:rPr>
          <w:szCs w:val="22"/>
          <w:u w:val="single"/>
        </w:rPr>
      </w:pPr>
    </w:p>
    <w:p w:rsidR="002A2D38" w:rsidRPr="00FD14BC" w:rsidRDefault="000956DA" w:rsidP="00206E80">
      <w:pPr>
        <w:widowControl w:val="0"/>
        <w:tabs>
          <w:tab w:val="left" w:pos="0"/>
        </w:tabs>
        <w:spacing w:line="260" w:lineRule="atLeast"/>
        <w:rPr>
          <w:szCs w:val="22"/>
        </w:rPr>
      </w:pPr>
      <w:r w:rsidRPr="00FD14BC">
        <w:rPr>
          <w:szCs w:val="22"/>
        </w:rPr>
        <w:t>En la sección “Contribuciones y fondos de operaciones” del informe de gestión financiera figura información sobre las contribuciones de los Estados miembros y los fondos de operaciones (FRO).  Un documento titulado “Situación relativa al pago de las contribuciones al 1 de septiembre de [año]” se presenta anualmente a las Asambleas.</w:t>
      </w:r>
      <w:r w:rsidRPr="00FD14BC">
        <w:rPr>
          <w:rStyle w:val="FootnoteReference"/>
          <w:szCs w:val="22"/>
        </w:rPr>
        <w:footnoteReference w:id="11"/>
      </w:r>
      <w:r w:rsidR="002A2D38" w:rsidRPr="00FD14BC">
        <w:rPr>
          <w:szCs w:val="22"/>
        </w:rPr>
        <w:t xml:space="preserve"> </w:t>
      </w:r>
    </w:p>
    <w:p w:rsidR="002A2D38" w:rsidRPr="00FD14BC" w:rsidRDefault="002A2D38" w:rsidP="00206E80">
      <w:pPr>
        <w:widowControl w:val="0"/>
        <w:tabs>
          <w:tab w:val="left" w:pos="567"/>
        </w:tabs>
        <w:spacing w:line="260" w:lineRule="atLeast"/>
        <w:rPr>
          <w:szCs w:val="22"/>
        </w:rPr>
      </w:pPr>
    </w:p>
    <w:p w:rsidR="002A2D38" w:rsidRPr="00FD14BC" w:rsidRDefault="000956DA" w:rsidP="00206E80">
      <w:pPr>
        <w:widowControl w:val="0"/>
        <w:tabs>
          <w:tab w:val="left" w:pos="567"/>
        </w:tabs>
        <w:spacing w:line="260" w:lineRule="atLeast"/>
        <w:ind w:left="567"/>
        <w:rPr>
          <w:b/>
          <w:szCs w:val="22"/>
        </w:rPr>
      </w:pPr>
      <w:r w:rsidRPr="00FD14BC">
        <w:rPr>
          <w:b/>
          <w:szCs w:val="22"/>
        </w:rPr>
        <w:t>Teniendo en cuenta la información que ya figura en el documento “Situación relativa al pago de las contribuciones al 1 de septiembre de [año]”, la sección  “Contribuciones y fondos de operaciones” del informe de gestión financiera podría quedar incorporada en el documento “Situación relativa al pago de las contribuciones al 1 de septiembre de [año]”.</w:t>
      </w:r>
    </w:p>
    <w:p w:rsidR="002A2D38" w:rsidRPr="00FD14BC" w:rsidRDefault="002A2D38" w:rsidP="00206E80">
      <w:pPr>
        <w:widowControl w:val="0"/>
        <w:tabs>
          <w:tab w:val="left" w:pos="567"/>
        </w:tabs>
        <w:spacing w:line="260" w:lineRule="atLeast"/>
        <w:rPr>
          <w:szCs w:val="22"/>
        </w:rPr>
      </w:pPr>
    </w:p>
    <w:p w:rsidR="002A2D38" w:rsidRPr="00FD14BC" w:rsidRDefault="000956DA" w:rsidP="00206E80">
      <w:pPr>
        <w:widowControl w:val="0"/>
        <w:ind w:left="567"/>
        <w:rPr>
          <w:b/>
          <w:szCs w:val="22"/>
        </w:rPr>
      </w:pPr>
      <w:r w:rsidRPr="00FD14BC">
        <w:rPr>
          <w:b/>
          <w:szCs w:val="22"/>
        </w:rPr>
        <w:t>Esta información detallada sobre los atrasos en las contribuciones podría publicarse exclusivamente en Internet en lugar de publicarse en un documento impreso, con lo que se obtendrían mejoras de la eficacia en función de los costos al reducir el volumen de información impresa en la presentación de informes.  Esta información se seguirá suministrando con la misma frecuencia que en la actualidad.</w:t>
      </w:r>
    </w:p>
    <w:p w:rsidR="002A2D38" w:rsidRPr="00FD14BC" w:rsidRDefault="002A2D38" w:rsidP="00206E80">
      <w:pPr>
        <w:widowControl w:val="0"/>
        <w:ind w:left="567"/>
        <w:rPr>
          <w:b/>
          <w:szCs w:val="22"/>
        </w:rPr>
      </w:pPr>
    </w:p>
    <w:p w:rsidR="002A2D38" w:rsidRPr="00FD14BC" w:rsidRDefault="000956DA" w:rsidP="00206E80">
      <w:pPr>
        <w:widowControl w:val="0"/>
        <w:ind w:left="567"/>
        <w:rPr>
          <w:b/>
          <w:szCs w:val="22"/>
        </w:rPr>
      </w:pPr>
      <w:r w:rsidRPr="00FD14BC">
        <w:rPr>
          <w:b/>
          <w:szCs w:val="22"/>
        </w:rPr>
        <w:t>¿Es partidario de esta propuesta?</w:t>
      </w:r>
    </w:p>
    <w:p w:rsidR="002A2D38" w:rsidRPr="00FD14BC" w:rsidRDefault="002A2D38" w:rsidP="00206E80">
      <w:pPr>
        <w:widowControl w:val="0"/>
        <w:rPr>
          <w:szCs w:val="22"/>
        </w:rPr>
      </w:pPr>
    </w:p>
    <w:tbl>
      <w:tblPr>
        <w:tblW w:w="9229" w:type="dxa"/>
        <w:tblInd w:w="93" w:type="dxa"/>
        <w:tblLook w:val="04A0" w:firstRow="1" w:lastRow="0" w:firstColumn="1" w:lastColumn="0" w:noHBand="0" w:noVBand="1"/>
      </w:tblPr>
      <w:tblGrid>
        <w:gridCol w:w="1433"/>
        <w:gridCol w:w="7796"/>
      </w:tblGrid>
      <w:tr w:rsidR="002A2D38" w:rsidRPr="00FD14BC" w:rsidTr="00941AE4">
        <w:trPr>
          <w:trHeight w:val="50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206E80">
            <w:pPr>
              <w:widowControl w:val="0"/>
              <w:rPr>
                <w:rFonts w:eastAsia="Times New Roman"/>
                <w:color w:val="000000"/>
                <w:szCs w:val="22"/>
                <w:lang w:eastAsia="en-US"/>
              </w:rPr>
            </w:pPr>
            <w:r w:rsidRPr="00FD14BC">
              <w:rPr>
                <w:rFonts w:eastAsia="Times New Roman"/>
                <w:color w:val="000000"/>
                <w:szCs w:val="22"/>
                <w:lang w:eastAsia="en-US"/>
              </w:rPr>
              <w:t>Azerbaiyán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BC3F4D" w:rsidP="00206E80">
            <w:pPr>
              <w:widowControl w:val="0"/>
              <w:rPr>
                <w:rFonts w:eastAsia="Times New Roman"/>
                <w:color w:val="000000"/>
                <w:szCs w:val="22"/>
                <w:lang w:eastAsia="en-US"/>
              </w:rPr>
            </w:pPr>
            <w:r w:rsidRPr="00FD14BC">
              <w:rPr>
                <w:rFonts w:eastAsia="Times New Roman"/>
                <w:color w:val="000000"/>
                <w:szCs w:val="22"/>
                <w:lang w:eastAsia="en-US"/>
              </w:rPr>
              <w:t>Sí, somos partidarios de esta propuesta</w:t>
            </w:r>
            <w:r w:rsidR="002A2D38" w:rsidRPr="00FD14BC">
              <w:rPr>
                <w:rFonts w:eastAsia="Times New Roman"/>
                <w:color w:val="000000"/>
                <w:szCs w:val="22"/>
                <w:lang w:eastAsia="en-US"/>
              </w:rPr>
              <w:t>.</w:t>
            </w:r>
          </w:p>
        </w:tc>
      </w:tr>
      <w:tr w:rsidR="002A2D38" w:rsidRPr="00FD14BC" w:rsidTr="00941AE4">
        <w:trPr>
          <w:trHeight w:val="50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Belarú</w:t>
            </w:r>
            <w:r w:rsidR="002A2D38" w:rsidRPr="00FD14BC">
              <w:rPr>
                <w:rFonts w:eastAsia="Times New Roman"/>
                <w:color w:val="000000"/>
                <w:szCs w:val="22"/>
                <w:lang w:eastAsia="en-US"/>
              </w:rPr>
              <w:t>s</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BC3F4D" w:rsidP="00BC3F4D">
            <w:pPr>
              <w:rPr>
                <w:rFonts w:eastAsia="Times New Roman"/>
                <w:color w:val="000000"/>
                <w:szCs w:val="22"/>
                <w:lang w:eastAsia="en-US"/>
              </w:rPr>
            </w:pPr>
            <w:r w:rsidRPr="00FD14BC">
              <w:rPr>
                <w:rFonts w:eastAsia="Times New Roman"/>
                <w:color w:val="000000"/>
                <w:szCs w:val="22"/>
                <w:lang w:eastAsia="en-US"/>
              </w:rPr>
              <w:t>Suscribimos esta propuesta</w:t>
            </w:r>
            <w:r w:rsidR="002A2D38" w:rsidRPr="00FD14BC">
              <w:rPr>
                <w:rFonts w:eastAsia="Times New Roman"/>
                <w:color w:val="000000"/>
                <w:szCs w:val="22"/>
                <w:lang w:eastAsia="en-US"/>
              </w:rPr>
              <w:t>.</w:t>
            </w:r>
          </w:p>
        </w:tc>
      </w:tr>
      <w:tr w:rsidR="00EC6877" w:rsidRPr="00FD14BC" w:rsidTr="00206E80">
        <w:trPr>
          <w:trHeight w:val="141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6877" w:rsidRPr="00FD14BC" w:rsidRDefault="00EC6877" w:rsidP="00941AE4">
            <w:pPr>
              <w:rPr>
                <w:rFonts w:eastAsia="Times New Roman"/>
                <w:color w:val="000000"/>
                <w:szCs w:val="22"/>
                <w:lang w:eastAsia="en-US"/>
              </w:rPr>
            </w:pPr>
            <w:r>
              <w:rPr>
                <w:rFonts w:eastAsia="Times New Roman"/>
                <w:color w:val="000000"/>
                <w:szCs w:val="22"/>
                <w:lang w:eastAsia="en-US"/>
              </w:rPr>
              <w:t>Chile</w:t>
            </w:r>
          </w:p>
        </w:tc>
        <w:tc>
          <w:tcPr>
            <w:tcW w:w="7796" w:type="dxa"/>
            <w:tcBorders>
              <w:top w:val="single" w:sz="4" w:space="0" w:color="auto"/>
              <w:left w:val="nil"/>
              <w:bottom w:val="single" w:sz="4" w:space="0" w:color="auto"/>
              <w:right w:val="single" w:sz="4" w:space="0" w:color="auto"/>
            </w:tcBorders>
            <w:shd w:val="clear" w:color="auto" w:fill="auto"/>
            <w:vAlign w:val="center"/>
          </w:tcPr>
          <w:p w:rsidR="00EC6877" w:rsidRPr="00FD14BC" w:rsidRDefault="00EC6877" w:rsidP="00B03DD4">
            <w:pPr>
              <w:rPr>
                <w:rFonts w:eastAsia="Times New Roman"/>
                <w:color w:val="000000"/>
                <w:szCs w:val="22"/>
                <w:lang w:eastAsia="en-US"/>
              </w:rPr>
            </w:pPr>
            <w:r w:rsidRPr="00206E80">
              <w:rPr>
                <w:rFonts w:eastAsia="Times New Roman"/>
                <w:color w:val="000000"/>
                <w:szCs w:val="22"/>
                <w:lang w:eastAsia="en-US"/>
              </w:rPr>
              <w:t>De acuerdo con que la información detallada acerca de los atrasos en las contribuciones sea publicada exclusivamente en Internet. Esto, considerando nuestra opinión expresada en la Sección I, en que se sugiere mantener la tabla que se refiere a los “Principales parámetros financieros y de otra índole” y “Estados financieros” en el Informe de Gestión Financiera.</w:t>
            </w:r>
          </w:p>
        </w:tc>
      </w:tr>
      <w:tr w:rsidR="002A2D38" w:rsidRPr="00FD14BC" w:rsidTr="00941AE4">
        <w:trPr>
          <w:trHeight w:val="157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lastRenderedPageBreak/>
              <w:t>China</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226B2C" w:rsidP="00B03DD4">
            <w:pPr>
              <w:rPr>
                <w:rFonts w:eastAsia="Times New Roman"/>
                <w:color w:val="000000"/>
                <w:szCs w:val="22"/>
                <w:lang w:eastAsia="en-US"/>
              </w:rPr>
            </w:pPr>
            <w:r w:rsidRPr="00FD14BC">
              <w:rPr>
                <w:rFonts w:eastAsia="Times New Roman"/>
                <w:color w:val="000000"/>
                <w:szCs w:val="22"/>
                <w:lang w:eastAsia="en-US"/>
              </w:rPr>
              <w:t>Teniendo en cuenta</w:t>
            </w:r>
            <w:r w:rsidR="00BC3F4D" w:rsidRPr="00FD14BC">
              <w:rPr>
                <w:rFonts w:eastAsia="Times New Roman"/>
                <w:color w:val="000000"/>
                <w:szCs w:val="22"/>
                <w:lang w:eastAsia="en-US"/>
              </w:rPr>
              <w:t xml:space="preserve"> que el documento </w:t>
            </w:r>
            <w:r w:rsidR="002A2D38" w:rsidRPr="00FD14BC">
              <w:rPr>
                <w:rFonts w:eastAsia="Times New Roman"/>
                <w:color w:val="000000"/>
                <w:szCs w:val="22"/>
                <w:lang w:eastAsia="en-US"/>
              </w:rPr>
              <w:t>“</w:t>
            </w:r>
            <w:r w:rsidR="00BC3F4D" w:rsidRPr="00FD14BC">
              <w:rPr>
                <w:rFonts w:eastAsia="Times New Roman"/>
                <w:color w:val="000000"/>
                <w:szCs w:val="22"/>
                <w:lang w:eastAsia="en-US"/>
              </w:rPr>
              <w:t>S</w:t>
            </w:r>
            <w:r w:rsidR="00CE3B10" w:rsidRPr="00FD14BC">
              <w:rPr>
                <w:rFonts w:eastAsia="Times New Roman"/>
                <w:color w:val="000000"/>
                <w:szCs w:val="22"/>
                <w:lang w:eastAsia="en-US"/>
              </w:rPr>
              <w:t>ituación relativa al pago de las contrib</w:t>
            </w:r>
            <w:r w:rsidR="00BC3F4D" w:rsidRPr="00FD14BC">
              <w:rPr>
                <w:rFonts w:eastAsia="Times New Roman"/>
                <w:color w:val="000000"/>
                <w:szCs w:val="22"/>
                <w:lang w:eastAsia="en-US"/>
              </w:rPr>
              <w:t>uciones a</w:t>
            </w:r>
            <w:r w:rsidR="008E6312" w:rsidRPr="00FD14BC">
              <w:rPr>
                <w:rFonts w:eastAsia="Times New Roman"/>
                <w:color w:val="000000"/>
                <w:szCs w:val="22"/>
                <w:lang w:eastAsia="en-US"/>
              </w:rPr>
              <w:t>l</w:t>
            </w:r>
            <w:r w:rsidR="00BC3F4D" w:rsidRPr="00FD14BC">
              <w:rPr>
                <w:rFonts w:eastAsia="Times New Roman"/>
                <w:color w:val="000000"/>
                <w:szCs w:val="22"/>
                <w:lang w:eastAsia="en-US"/>
              </w:rPr>
              <w:t xml:space="preserve"> 1 de septiembre de [a</w:t>
            </w:r>
            <w:r w:rsidR="00CE3B10" w:rsidRPr="00FD14BC">
              <w:rPr>
                <w:rFonts w:eastAsia="Times New Roman"/>
                <w:color w:val="000000"/>
                <w:szCs w:val="22"/>
                <w:lang w:eastAsia="en-US"/>
              </w:rPr>
              <w:t>ño]</w:t>
            </w:r>
            <w:r w:rsidR="002A2D38" w:rsidRPr="00FD14BC">
              <w:rPr>
                <w:rFonts w:eastAsia="Times New Roman"/>
                <w:color w:val="000000"/>
                <w:szCs w:val="22"/>
                <w:lang w:eastAsia="en-US"/>
              </w:rPr>
              <w:t xml:space="preserve">” </w:t>
            </w:r>
            <w:r w:rsidR="00B03DD4" w:rsidRPr="00FD14BC">
              <w:rPr>
                <w:rFonts w:eastAsia="Times New Roman"/>
                <w:color w:val="000000"/>
                <w:szCs w:val="22"/>
                <w:lang w:eastAsia="en-US"/>
              </w:rPr>
              <w:t xml:space="preserve">repite </w:t>
            </w:r>
            <w:r w:rsidR="008E6312" w:rsidRPr="00FD14BC">
              <w:rPr>
                <w:rFonts w:eastAsia="Times New Roman"/>
                <w:color w:val="000000"/>
                <w:szCs w:val="22"/>
                <w:lang w:eastAsia="en-US"/>
              </w:rPr>
              <w:t xml:space="preserve">la </w:t>
            </w:r>
            <w:r w:rsidR="00BC3F4D" w:rsidRPr="00FD14BC">
              <w:rPr>
                <w:rFonts w:eastAsia="Times New Roman"/>
                <w:color w:val="000000"/>
                <w:szCs w:val="22"/>
                <w:lang w:eastAsia="en-US"/>
              </w:rPr>
              <w:t xml:space="preserve">información </w:t>
            </w:r>
            <w:r w:rsidR="008E6312" w:rsidRPr="00FD14BC">
              <w:rPr>
                <w:rFonts w:eastAsia="Times New Roman"/>
                <w:color w:val="000000"/>
                <w:szCs w:val="22"/>
                <w:lang w:eastAsia="en-US"/>
              </w:rPr>
              <w:t xml:space="preserve">que </w:t>
            </w:r>
            <w:r w:rsidR="00B03DD4" w:rsidRPr="00FD14BC">
              <w:rPr>
                <w:rFonts w:eastAsia="Times New Roman"/>
                <w:color w:val="000000"/>
                <w:szCs w:val="22"/>
                <w:lang w:eastAsia="en-US"/>
              </w:rPr>
              <w:t xml:space="preserve">ya </w:t>
            </w:r>
            <w:r w:rsidR="008E6312" w:rsidRPr="00FD14BC">
              <w:rPr>
                <w:rFonts w:eastAsia="Times New Roman"/>
                <w:color w:val="000000"/>
                <w:szCs w:val="22"/>
                <w:lang w:eastAsia="en-US"/>
              </w:rPr>
              <w:t xml:space="preserve">figura en </w:t>
            </w:r>
            <w:r w:rsidR="00BC3F4D" w:rsidRPr="00FD14BC">
              <w:rPr>
                <w:rFonts w:eastAsia="Times New Roman"/>
                <w:color w:val="000000"/>
                <w:szCs w:val="22"/>
                <w:lang w:eastAsia="en-US"/>
              </w:rPr>
              <w:t xml:space="preserve">la sección “Contribuciones y fondos de operaciones” del </w:t>
            </w:r>
            <w:r w:rsidR="00CE3B10" w:rsidRPr="00FD14BC">
              <w:rPr>
                <w:rFonts w:eastAsia="Times New Roman"/>
                <w:color w:val="000000"/>
                <w:szCs w:val="22"/>
                <w:lang w:eastAsia="en-US"/>
              </w:rPr>
              <w:t>informe de gestión financiera</w:t>
            </w:r>
            <w:r w:rsidR="002A2D38" w:rsidRPr="00FD14BC">
              <w:rPr>
                <w:rFonts w:eastAsia="Times New Roman"/>
                <w:color w:val="000000"/>
                <w:szCs w:val="22"/>
                <w:lang w:eastAsia="en-US"/>
              </w:rPr>
              <w:t xml:space="preserve">, </w:t>
            </w:r>
            <w:r w:rsidR="009D1D46" w:rsidRPr="00FD14BC">
              <w:rPr>
                <w:rFonts w:eastAsia="Times New Roman"/>
                <w:color w:val="000000"/>
                <w:szCs w:val="22"/>
                <w:lang w:eastAsia="en-US"/>
              </w:rPr>
              <w:t xml:space="preserve">la Oficina Estatal de Propiedad Intelectual (SIPO) </w:t>
            </w:r>
            <w:r w:rsidR="00BC3F4D" w:rsidRPr="00FD14BC">
              <w:rPr>
                <w:rFonts w:eastAsia="Times New Roman"/>
                <w:color w:val="000000"/>
                <w:szCs w:val="22"/>
                <w:lang w:eastAsia="en-US"/>
              </w:rPr>
              <w:t xml:space="preserve">es partidaria de incorporar </w:t>
            </w:r>
            <w:r w:rsidR="00BB7FA6" w:rsidRPr="00FD14BC">
              <w:rPr>
                <w:rFonts w:eastAsia="Times New Roman"/>
                <w:color w:val="000000"/>
                <w:szCs w:val="22"/>
                <w:lang w:eastAsia="en-US"/>
              </w:rPr>
              <w:t xml:space="preserve">dicha </w:t>
            </w:r>
            <w:r w:rsidR="00CE3B10" w:rsidRPr="00FD14BC">
              <w:rPr>
                <w:rFonts w:eastAsia="Times New Roman"/>
                <w:color w:val="000000"/>
                <w:szCs w:val="22"/>
                <w:lang w:eastAsia="en-US"/>
              </w:rPr>
              <w:t xml:space="preserve">sección del informe de gestión financiera </w:t>
            </w:r>
            <w:r w:rsidR="00BC3F4D" w:rsidRPr="00FD14BC">
              <w:rPr>
                <w:rFonts w:eastAsia="Times New Roman"/>
                <w:color w:val="000000"/>
                <w:szCs w:val="22"/>
                <w:lang w:eastAsia="en-US"/>
              </w:rPr>
              <w:t xml:space="preserve">al documento </w:t>
            </w:r>
            <w:r w:rsidR="002A2D38" w:rsidRPr="00FD14BC">
              <w:rPr>
                <w:rFonts w:eastAsia="Times New Roman"/>
                <w:color w:val="000000"/>
                <w:szCs w:val="22"/>
                <w:lang w:eastAsia="en-US"/>
              </w:rPr>
              <w:t>“</w:t>
            </w:r>
            <w:r w:rsidR="00CE3B10" w:rsidRPr="00FD14BC">
              <w:rPr>
                <w:rFonts w:eastAsia="Times New Roman"/>
                <w:color w:val="000000"/>
                <w:szCs w:val="22"/>
                <w:lang w:eastAsia="en-US"/>
              </w:rPr>
              <w:t>Situación relativa al pago de las contribuciones</w:t>
            </w:r>
            <w:r w:rsidR="002A2D38" w:rsidRPr="00FD14BC">
              <w:rPr>
                <w:rFonts w:eastAsia="Times New Roman"/>
                <w:color w:val="000000"/>
                <w:szCs w:val="22"/>
                <w:lang w:eastAsia="en-US"/>
              </w:rPr>
              <w:t xml:space="preserve"> </w:t>
            </w:r>
            <w:r w:rsidR="00BC3F4D" w:rsidRPr="00FD14BC">
              <w:rPr>
                <w:rFonts w:eastAsia="Times New Roman"/>
                <w:color w:val="000000"/>
                <w:szCs w:val="22"/>
                <w:lang w:eastAsia="en-US"/>
              </w:rPr>
              <w:t>a</w:t>
            </w:r>
            <w:r w:rsidR="008E6312" w:rsidRPr="00FD14BC">
              <w:rPr>
                <w:rFonts w:eastAsia="Times New Roman"/>
                <w:color w:val="000000"/>
                <w:szCs w:val="22"/>
                <w:lang w:eastAsia="en-US"/>
              </w:rPr>
              <w:t>l</w:t>
            </w:r>
            <w:r w:rsidR="00CE3B10" w:rsidRPr="00FD14BC">
              <w:rPr>
                <w:rFonts w:eastAsia="Times New Roman"/>
                <w:color w:val="000000"/>
                <w:szCs w:val="22"/>
                <w:lang w:eastAsia="en-US"/>
              </w:rPr>
              <w:t xml:space="preserve"> 1 de septiembre de </w:t>
            </w:r>
            <w:r w:rsidR="002A2D38" w:rsidRPr="00FD14BC">
              <w:rPr>
                <w:rFonts w:eastAsia="Times New Roman"/>
                <w:color w:val="000000"/>
                <w:szCs w:val="22"/>
                <w:lang w:eastAsia="en-US"/>
              </w:rPr>
              <w:t>[</w:t>
            </w:r>
            <w:r w:rsidR="00BC3F4D" w:rsidRPr="00FD14BC">
              <w:rPr>
                <w:rFonts w:eastAsia="Times New Roman"/>
                <w:color w:val="000000"/>
                <w:szCs w:val="22"/>
                <w:lang w:eastAsia="en-US"/>
              </w:rPr>
              <w:t>a</w:t>
            </w:r>
            <w:r w:rsidR="00CE3B10" w:rsidRPr="00FD14BC">
              <w:rPr>
                <w:rFonts w:eastAsia="Times New Roman"/>
                <w:color w:val="000000"/>
                <w:szCs w:val="22"/>
                <w:lang w:eastAsia="en-US"/>
              </w:rPr>
              <w:t>ño</w:t>
            </w:r>
            <w:r w:rsidR="002A2D38" w:rsidRPr="00FD14BC">
              <w:rPr>
                <w:rFonts w:eastAsia="Times New Roman"/>
                <w:color w:val="000000"/>
                <w:szCs w:val="22"/>
                <w:lang w:eastAsia="en-US"/>
              </w:rPr>
              <w:t xml:space="preserve">]” </w:t>
            </w:r>
            <w:r w:rsidR="00BC3F4D" w:rsidRPr="00FD14BC">
              <w:rPr>
                <w:rFonts w:eastAsia="Times New Roman"/>
                <w:color w:val="000000"/>
                <w:szCs w:val="22"/>
                <w:lang w:eastAsia="en-US"/>
              </w:rPr>
              <w:t xml:space="preserve">y de </w:t>
            </w:r>
            <w:r w:rsidR="00CF6355" w:rsidRPr="00FD14BC">
              <w:rPr>
                <w:rFonts w:eastAsia="Times New Roman"/>
                <w:color w:val="000000"/>
                <w:szCs w:val="22"/>
                <w:lang w:eastAsia="en-US"/>
              </w:rPr>
              <w:t xml:space="preserve">publicar en Internet </w:t>
            </w:r>
            <w:r w:rsidR="00507CBA" w:rsidRPr="00FD14BC">
              <w:rPr>
                <w:rFonts w:eastAsia="Times New Roman"/>
                <w:color w:val="000000"/>
                <w:szCs w:val="22"/>
                <w:lang w:eastAsia="en-US"/>
              </w:rPr>
              <w:t>la información detallada sobre los atrasos en el pago de las contribuciones</w:t>
            </w:r>
            <w:r w:rsidR="002A2D38" w:rsidRPr="00FD14BC">
              <w:rPr>
                <w:rFonts w:eastAsia="Times New Roman"/>
                <w:color w:val="000000"/>
                <w:szCs w:val="22"/>
                <w:lang w:eastAsia="en-US"/>
              </w:rPr>
              <w:t>.</w:t>
            </w:r>
          </w:p>
        </w:tc>
      </w:tr>
      <w:tr w:rsidR="002A2D38" w:rsidRPr="00FD14BC" w:rsidTr="00941AE4">
        <w:trPr>
          <w:trHeight w:val="84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2A2D38" w:rsidRPr="00FD14BC" w:rsidRDefault="00E46818" w:rsidP="00E46818">
            <w:pPr>
              <w:rPr>
                <w:rFonts w:eastAsia="Times New Roman"/>
                <w:color w:val="000000"/>
                <w:szCs w:val="22"/>
                <w:lang w:eastAsia="en-US"/>
              </w:rPr>
            </w:pPr>
            <w:r w:rsidRPr="00FD14BC">
              <w:rPr>
                <w:rFonts w:eastAsia="Times New Roman"/>
                <w:color w:val="000000"/>
                <w:szCs w:val="22"/>
                <w:lang w:eastAsia="en-US"/>
              </w:rPr>
              <w:t>República Checa</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CE3B10" w:rsidP="00B03DD4">
            <w:pPr>
              <w:rPr>
                <w:rFonts w:eastAsia="Times New Roman"/>
                <w:color w:val="000000"/>
                <w:szCs w:val="22"/>
                <w:lang w:eastAsia="en-US"/>
              </w:rPr>
            </w:pPr>
            <w:r w:rsidRPr="00FD14BC">
              <w:rPr>
                <w:rFonts w:eastAsia="Times New Roman"/>
                <w:color w:val="000000"/>
                <w:szCs w:val="22"/>
                <w:lang w:eastAsia="en-US"/>
              </w:rPr>
              <w:t>Suscribimos esta propuesta</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La sección </w:t>
            </w:r>
            <w:r w:rsidR="00024741" w:rsidRPr="00FD14BC">
              <w:rPr>
                <w:rFonts w:eastAsia="Times New Roman"/>
                <w:color w:val="000000"/>
                <w:szCs w:val="22"/>
                <w:lang w:eastAsia="en-US"/>
              </w:rPr>
              <w:t>“</w:t>
            </w:r>
            <w:r w:rsidRPr="00FD14BC">
              <w:rPr>
                <w:rFonts w:eastAsia="Times New Roman"/>
                <w:color w:val="000000"/>
                <w:szCs w:val="22"/>
                <w:lang w:eastAsia="en-US"/>
              </w:rPr>
              <w:t>Contribuciones y fondos de operaciones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del informe de gestión financiera </w:t>
            </w:r>
            <w:r w:rsidR="00507CBA" w:rsidRPr="00FD14BC">
              <w:rPr>
                <w:rFonts w:eastAsia="Times New Roman"/>
                <w:color w:val="000000"/>
                <w:szCs w:val="22"/>
                <w:lang w:eastAsia="en-US"/>
              </w:rPr>
              <w:t xml:space="preserve">debería </w:t>
            </w:r>
            <w:r w:rsidR="00BB7FA6" w:rsidRPr="00FD14BC">
              <w:rPr>
                <w:rFonts w:eastAsia="Times New Roman"/>
                <w:color w:val="000000"/>
                <w:szCs w:val="22"/>
                <w:lang w:eastAsia="en-US"/>
              </w:rPr>
              <w:t xml:space="preserve">quedar incorporada en el </w:t>
            </w:r>
            <w:r w:rsidR="00507CBA" w:rsidRPr="00FD14BC">
              <w:rPr>
                <w:rFonts w:eastAsia="Times New Roman"/>
                <w:color w:val="000000"/>
                <w:szCs w:val="22"/>
                <w:lang w:eastAsia="en-US"/>
              </w:rPr>
              <w:t xml:space="preserve">documento </w:t>
            </w:r>
            <w:r w:rsidR="002A2D38" w:rsidRPr="00FD14BC">
              <w:rPr>
                <w:rFonts w:eastAsia="Times New Roman"/>
                <w:color w:val="000000"/>
                <w:szCs w:val="22"/>
                <w:lang w:eastAsia="en-US"/>
              </w:rPr>
              <w:t>“</w:t>
            </w:r>
            <w:r w:rsidRPr="00FD14BC">
              <w:rPr>
                <w:rFonts w:eastAsia="Times New Roman"/>
                <w:color w:val="000000"/>
                <w:szCs w:val="22"/>
                <w:lang w:eastAsia="en-US"/>
              </w:rPr>
              <w:t>Situación relativa al pago de las contribuciones</w:t>
            </w:r>
            <w:r w:rsidR="002A2D38" w:rsidRPr="00FD14BC">
              <w:rPr>
                <w:rFonts w:eastAsia="Times New Roman"/>
                <w:color w:val="000000"/>
                <w:szCs w:val="22"/>
                <w:lang w:eastAsia="en-US"/>
              </w:rPr>
              <w:t xml:space="preserve"> </w:t>
            </w:r>
            <w:r w:rsidR="00507CBA" w:rsidRPr="00FD14BC">
              <w:rPr>
                <w:rFonts w:eastAsia="Times New Roman"/>
                <w:color w:val="000000"/>
                <w:szCs w:val="22"/>
                <w:lang w:eastAsia="en-US"/>
              </w:rPr>
              <w:t xml:space="preserve">al </w:t>
            </w:r>
            <w:r w:rsidR="002A2D38" w:rsidRPr="00FD14BC">
              <w:rPr>
                <w:rFonts w:eastAsia="Times New Roman"/>
                <w:color w:val="000000"/>
                <w:szCs w:val="22"/>
                <w:lang w:eastAsia="en-US"/>
              </w:rPr>
              <w:t xml:space="preserve">(…)”.  </w:t>
            </w:r>
            <w:r w:rsidR="00507CBA" w:rsidRPr="00FD14BC">
              <w:rPr>
                <w:rFonts w:eastAsia="Times New Roman"/>
                <w:color w:val="000000"/>
                <w:szCs w:val="22"/>
                <w:lang w:eastAsia="en-US"/>
              </w:rPr>
              <w:t>La pu</w:t>
            </w:r>
            <w:r w:rsidR="00CF6355" w:rsidRPr="00FD14BC">
              <w:rPr>
                <w:rFonts w:eastAsia="Times New Roman"/>
                <w:color w:val="000000"/>
                <w:szCs w:val="22"/>
                <w:lang w:eastAsia="en-US"/>
              </w:rPr>
              <w:t xml:space="preserve">blicación </w:t>
            </w:r>
            <w:r w:rsidR="00B03DD4" w:rsidRPr="00FD14BC">
              <w:rPr>
                <w:rFonts w:eastAsia="Times New Roman"/>
                <w:color w:val="000000"/>
                <w:szCs w:val="22"/>
                <w:lang w:eastAsia="en-US"/>
              </w:rPr>
              <w:t xml:space="preserve">del documento </w:t>
            </w:r>
            <w:r w:rsidR="00CF6355" w:rsidRPr="00FD14BC">
              <w:rPr>
                <w:rFonts w:eastAsia="Times New Roman"/>
                <w:color w:val="000000"/>
                <w:szCs w:val="22"/>
                <w:lang w:eastAsia="en-US"/>
              </w:rPr>
              <w:t xml:space="preserve">en Internet </w:t>
            </w:r>
            <w:r w:rsidR="00507CBA" w:rsidRPr="00FD14BC">
              <w:rPr>
                <w:rFonts w:eastAsia="Times New Roman"/>
                <w:color w:val="000000"/>
                <w:szCs w:val="22"/>
                <w:lang w:eastAsia="en-US"/>
              </w:rPr>
              <w:t xml:space="preserve">sería una </w:t>
            </w:r>
            <w:r w:rsidR="002275D0" w:rsidRPr="00FD14BC">
              <w:rPr>
                <w:rFonts w:eastAsia="Times New Roman"/>
                <w:color w:val="000000"/>
                <w:szCs w:val="22"/>
                <w:lang w:eastAsia="en-US"/>
              </w:rPr>
              <w:t>solución ecológica</w:t>
            </w:r>
            <w:r w:rsidR="002A2D38" w:rsidRPr="00FD14BC">
              <w:rPr>
                <w:rFonts w:eastAsia="Times New Roman"/>
                <w:color w:val="000000"/>
                <w:szCs w:val="22"/>
                <w:lang w:eastAsia="en-US"/>
              </w:rPr>
              <w:t>.</w:t>
            </w:r>
          </w:p>
        </w:tc>
      </w:tr>
      <w:tr w:rsidR="002A2D38" w:rsidRPr="00FD14BC" w:rsidTr="00941AE4">
        <w:trPr>
          <w:trHeight w:val="1146"/>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Ecuador</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296172" w:rsidP="00941AE4">
            <w:pPr>
              <w:rPr>
                <w:rFonts w:eastAsia="Times New Roman"/>
                <w:color w:val="000000"/>
                <w:szCs w:val="22"/>
                <w:lang w:eastAsia="en-US"/>
              </w:rPr>
            </w:pPr>
            <w:r w:rsidRPr="00FD14BC">
              <w:rPr>
                <w:rFonts w:eastAsia="Times New Roman"/>
                <w:color w:val="000000"/>
                <w:szCs w:val="22"/>
                <w:lang w:eastAsia="en-US"/>
              </w:rPr>
              <w:t>Si, se está de acuerdo con que se incorpore la sección de “Contribución y fondos de operaciones”, en el documento de “Situación relativa al pago de las contribuciones al 1 de septiembre de (año)”.  Sin embargo, se sugiere que si bien no se remitirá dicha información por escrito se dé aviso a los países miembros, a través de una nota, que dicha información se encuentra publicada cada año.</w:t>
            </w:r>
          </w:p>
        </w:tc>
      </w:tr>
      <w:tr w:rsidR="002A2D38" w:rsidRPr="00FD14BC" w:rsidTr="00437EA1">
        <w:trPr>
          <w:trHeight w:val="66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Franc</w:t>
            </w:r>
            <w:r w:rsidR="00E46818" w:rsidRPr="00FD14BC">
              <w:rPr>
                <w:rFonts w:eastAsia="Times New Roman"/>
                <w:color w:val="000000"/>
                <w:szCs w:val="22"/>
                <w:lang w:eastAsia="en-US"/>
              </w:rPr>
              <w:t>ia</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2275D0" w:rsidP="008E6312">
            <w:pPr>
              <w:rPr>
                <w:rFonts w:eastAsia="Times New Roman"/>
                <w:color w:val="000000"/>
                <w:szCs w:val="22"/>
                <w:lang w:eastAsia="en-US"/>
              </w:rPr>
            </w:pPr>
            <w:r w:rsidRPr="00FD14BC">
              <w:rPr>
                <w:szCs w:val="22"/>
              </w:rPr>
              <w:t xml:space="preserve">Sobre este asunto convendría adoptar una actitud más </w:t>
            </w:r>
            <w:r w:rsidR="008E6312" w:rsidRPr="00FD14BC">
              <w:rPr>
                <w:szCs w:val="22"/>
              </w:rPr>
              <w:t>abierta</w:t>
            </w:r>
            <w:r w:rsidR="002A2D38" w:rsidRPr="00FD14BC">
              <w:rPr>
                <w:szCs w:val="22"/>
              </w:rPr>
              <w:t xml:space="preserve">.  </w:t>
            </w:r>
            <w:r w:rsidR="008E6312" w:rsidRPr="00FD14BC">
              <w:rPr>
                <w:szCs w:val="22"/>
              </w:rPr>
              <w:t xml:space="preserve">El objetivo </w:t>
            </w:r>
            <w:r w:rsidRPr="00FD14BC">
              <w:rPr>
                <w:szCs w:val="22"/>
              </w:rPr>
              <w:t xml:space="preserve">debería </w:t>
            </w:r>
            <w:r w:rsidR="00BB7FA6" w:rsidRPr="00FD14BC">
              <w:rPr>
                <w:szCs w:val="22"/>
              </w:rPr>
              <w:t xml:space="preserve">ser </w:t>
            </w:r>
            <w:r w:rsidR="008E6312" w:rsidRPr="00FD14BC">
              <w:rPr>
                <w:szCs w:val="22"/>
              </w:rPr>
              <w:t xml:space="preserve">garantizar la disponibilidad y accesibilidad de </w:t>
            </w:r>
            <w:r w:rsidRPr="00FD14BC">
              <w:rPr>
                <w:szCs w:val="22"/>
              </w:rPr>
              <w:t>toda la información</w:t>
            </w:r>
            <w:r w:rsidR="002A2D38" w:rsidRPr="00FD14BC">
              <w:rPr>
                <w:szCs w:val="22"/>
              </w:rPr>
              <w:t>.</w:t>
            </w:r>
          </w:p>
        </w:tc>
      </w:tr>
      <w:tr w:rsidR="00EC6877" w:rsidRPr="00AA56D9" w:rsidTr="00437EA1">
        <w:trPr>
          <w:trHeight w:val="242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6877" w:rsidRPr="00FD14BC" w:rsidRDefault="00EC6877" w:rsidP="00941AE4">
            <w:pPr>
              <w:rPr>
                <w:rFonts w:eastAsia="Times New Roman"/>
                <w:color w:val="000000"/>
                <w:szCs w:val="22"/>
                <w:lang w:eastAsia="en-US"/>
              </w:rPr>
            </w:pPr>
            <w:r>
              <w:rPr>
                <w:rFonts w:eastAsia="Times New Roman"/>
                <w:color w:val="000000"/>
                <w:szCs w:val="22"/>
                <w:lang w:eastAsia="en-US"/>
              </w:rPr>
              <w:t>Gabón</w:t>
            </w:r>
          </w:p>
        </w:tc>
        <w:tc>
          <w:tcPr>
            <w:tcW w:w="7796" w:type="dxa"/>
            <w:tcBorders>
              <w:top w:val="single" w:sz="4" w:space="0" w:color="auto"/>
              <w:left w:val="nil"/>
              <w:bottom w:val="single" w:sz="4" w:space="0" w:color="auto"/>
              <w:right w:val="single" w:sz="4" w:space="0" w:color="auto"/>
            </w:tcBorders>
            <w:shd w:val="clear" w:color="auto" w:fill="auto"/>
            <w:vAlign w:val="center"/>
          </w:tcPr>
          <w:p w:rsidR="00AA56D9" w:rsidRPr="00AA56D9" w:rsidRDefault="00AA56D9" w:rsidP="00AA56D9">
            <w:pPr>
              <w:tabs>
                <w:tab w:val="left" w:pos="567"/>
              </w:tabs>
              <w:jc w:val="both"/>
              <w:rPr>
                <w:lang w:val="es-ES_tradnl"/>
              </w:rPr>
            </w:pPr>
            <w:r w:rsidRPr="00AA56D9">
              <w:rPr>
                <w:lang w:val="es-ES_tradnl"/>
              </w:rPr>
              <w:t>El documento Situación relativa al pago de las contribuciones al 1 de septiembre de 2014, presentado en la quincuagésima cuarta serie de reuniones de las Asambleas de los Estados miembros de la OMPI, celebrada en Ginebra del 22 al 30 de septiembre de 2014, contiene informaciones sobre el atraso en el pago de las contribuciones al 1 de septiembre de 2014, con arreglo al sistema de contribución única aplicable a partir del 1 de enero de 1994 y a los sistemas de contribución aplicables anteriormente de las seis Uniones financiadas mediante contribuciones (Paris, Berna, CIP, Niza, Locarno y Viena), y de la OMPI (para los Estados miembros de la OMPI que no son miembros de ninguna de las Uniones), a excepción de los atrasos de los países menos adelantados (PMA) correspon</w:t>
            </w:r>
            <w:r w:rsidR="00231222">
              <w:rPr>
                <w:lang w:val="es-ES_tradnl"/>
              </w:rPr>
              <w:t>dientes a los años anteriores a </w:t>
            </w:r>
            <w:r w:rsidRPr="00AA56D9">
              <w:rPr>
                <w:lang w:val="es-ES_tradnl"/>
              </w:rPr>
              <w:t>1990, colocados en una cuenta especial (congelada), que no figuran en ese cuadro, sino en el cuadro del párrafo 5.</w:t>
            </w:r>
          </w:p>
          <w:p w:rsidR="00AA56D9" w:rsidRPr="00AA56D9" w:rsidRDefault="00AA56D9" w:rsidP="00AA56D9">
            <w:pPr>
              <w:tabs>
                <w:tab w:val="left" w:pos="567"/>
              </w:tabs>
              <w:jc w:val="both"/>
              <w:rPr>
                <w:lang w:val="es-ES_tradnl"/>
              </w:rPr>
            </w:pPr>
            <w:r w:rsidRPr="00AA56D9">
              <w:rPr>
                <w:lang w:val="es-ES_tradnl"/>
              </w:rPr>
              <w:t>En el informe de gestión financiera 2012/2013, los cuadros 8 y 8bis presentan informaciones sobre las contribuciones con arreglo al sistema de contribución única.  Cabe examinar el cuadro 9, titulado Contribuciones pendientes de pago al 31 de diciembre de 2013 y atrasos de contribuciones de países menos adelantados (PMA) poseedores de una cuenta especial (bloqueada).</w:t>
            </w:r>
          </w:p>
          <w:p w:rsidR="00AA56D9" w:rsidRPr="00AA56D9" w:rsidRDefault="00AA56D9" w:rsidP="00AA56D9">
            <w:pPr>
              <w:tabs>
                <w:tab w:val="left" w:pos="567"/>
              </w:tabs>
              <w:jc w:val="both"/>
              <w:rPr>
                <w:lang w:val="es-ES_tradnl"/>
              </w:rPr>
            </w:pPr>
            <w:r w:rsidRPr="00AA56D9">
              <w:rPr>
                <w:lang w:val="es-ES_tradnl"/>
              </w:rPr>
              <w:t>Lo mismo vale para las informaciones que figuran en el documento Situación relativa al pago de las contribuciones y en el informe de gestión financiera, en lo que concierne a los fondos de operaciones.  Así pues, el contenido de la sección “Contribuciones y fondos de operaciones”, del informe de gestión financiera, no aporta datos nuevos.</w:t>
            </w:r>
          </w:p>
          <w:p w:rsidR="00EC6877" w:rsidRPr="00AA56D9" w:rsidRDefault="00AA56D9" w:rsidP="00AA56D9">
            <w:pPr>
              <w:rPr>
                <w:rFonts w:eastAsia="Times New Roman"/>
                <w:color w:val="000000"/>
                <w:szCs w:val="22"/>
                <w:lang w:val="es-ES_tradnl" w:eastAsia="en-US"/>
              </w:rPr>
            </w:pPr>
            <w:r w:rsidRPr="00AA56D9">
              <w:rPr>
                <w:lang w:val="es-ES_tradnl"/>
              </w:rPr>
              <w:t>Esta propuesta merece ser respaldada.</w:t>
            </w:r>
          </w:p>
        </w:tc>
      </w:tr>
      <w:tr w:rsidR="002A2D38" w:rsidRPr="00FD14BC" w:rsidTr="00437EA1">
        <w:trPr>
          <w:trHeight w:val="242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Alemania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8E6312" w:rsidP="00DA258F">
            <w:pPr>
              <w:rPr>
                <w:rFonts w:eastAsia="Times New Roman"/>
                <w:color w:val="000000"/>
                <w:szCs w:val="22"/>
                <w:lang w:eastAsia="en-US"/>
              </w:rPr>
            </w:pPr>
            <w:r w:rsidRPr="00FD14BC">
              <w:rPr>
                <w:rFonts w:eastAsia="Times New Roman"/>
                <w:color w:val="000000"/>
                <w:szCs w:val="22"/>
                <w:lang w:eastAsia="en-US"/>
              </w:rPr>
              <w:t>No podemos suscribir la propuesta</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La información detallada sobre los </w:t>
            </w:r>
            <w:r w:rsidR="005A3437" w:rsidRPr="00FD14BC">
              <w:rPr>
                <w:rFonts w:eastAsia="Times New Roman"/>
                <w:color w:val="000000"/>
                <w:szCs w:val="22"/>
                <w:lang w:eastAsia="en-US"/>
              </w:rPr>
              <w:t xml:space="preserve">atrasos en el pago de las contribuciones </w:t>
            </w:r>
            <w:r w:rsidR="0094556E" w:rsidRPr="00FD14BC">
              <w:rPr>
                <w:rFonts w:eastAsia="Times New Roman"/>
                <w:color w:val="000000"/>
                <w:szCs w:val="22"/>
                <w:lang w:eastAsia="en-US"/>
              </w:rPr>
              <w:t xml:space="preserve">debería seguir publicándose como hasta ahora </w:t>
            </w:r>
            <w:r w:rsidR="002A2D38" w:rsidRPr="00FD14BC">
              <w:rPr>
                <w:rFonts w:eastAsia="Times New Roman"/>
                <w:color w:val="000000"/>
                <w:szCs w:val="22"/>
                <w:lang w:eastAsia="en-US"/>
              </w:rPr>
              <w:t>(</w:t>
            </w:r>
            <w:r w:rsidR="00DA258F" w:rsidRPr="00FD14BC">
              <w:rPr>
                <w:rFonts w:eastAsia="Times New Roman"/>
                <w:color w:val="000000"/>
                <w:szCs w:val="22"/>
                <w:lang w:eastAsia="en-US"/>
              </w:rPr>
              <w:t xml:space="preserve">no sólo </w:t>
            </w:r>
            <w:r w:rsidR="0094556E" w:rsidRPr="00FD14BC">
              <w:rPr>
                <w:rFonts w:eastAsia="Times New Roman"/>
                <w:color w:val="000000"/>
                <w:szCs w:val="22"/>
                <w:lang w:eastAsia="en-US"/>
              </w:rPr>
              <w:t>en Internet</w:t>
            </w:r>
            <w:r w:rsidR="002A2D38" w:rsidRPr="00FD14BC">
              <w:rPr>
                <w:rFonts w:eastAsia="Times New Roman"/>
                <w:color w:val="000000"/>
                <w:szCs w:val="22"/>
                <w:lang w:eastAsia="en-US"/>
              </w:rPr>
              <w:t xml:space="preserve">).  </w:t>
            </w:r>
            <w:r w:rsidR="0094556E" w:rsidRPr="00FD14BC">
              <w:rPr>
                <w:rFonts w:eastAsia="Times New Roman"/>
                <w:color w:val="000000"/>
                <w:szCs w:val="22"/>
                <w:lang w:eastAsia="en-US"/>
              </w:rPr>
              <w:t>Instamos a la Secretaría a s</w:t>
            </w:r>
            <w:r w:rsidR="00DA258F" w:rsidRPr="00FD14BC">
              <w:rPr>
                <w:rFonts w:eastAsia="Times New Roman"/>
                <w:color w:val="000000"/>
                <w:szCs w:val="22"/>
                <w:lang w:eastAsia="en-US"/>
              </w:rPr>
              <w:t xml:space="preserve">eguir </w:t>
            </w:r>
            <w:r w:rsidR="0094556E" w:rsidRPr="00FD14BC">
              <w:rPr>
                <w:rFonts w:eastAsia="Times New Roman"/>
                <w:color w:val="000000"/>
                <w:szCs w:val="22"/>
                <w:lang w:eastAsia="en-US"/>
              </w:rPr>
              <w:t xml:space="preserve">publicando el </w:t>
            </w:r>
            <w:r w:rsidR="007F30E4" w:rsidRPr="00FD14BC">
              <w:rPr>
                <w:rFonts w:eastAsia="Times New Roman"/>
                <w:color w:val="000000"/>
                <w:szCs w:val="22"/>
                <w:lang w:eastAsia="en-US"/>
              </w:rPr>
              <w:t>documento “</w:t>
            </w:r>
            <w:r w:rsidR="0094556E" w:rsidRPr="00FD14BC">
              <w:rPr>
                <w:rFonts w:eastAsia="Times New Roman"/>
                <w:color w:val="000000"/>
                <w:szCs w:val="22"/>
                <w:lang w:eastAsia="en-US"/>
              </w:rPr>
              <w:t xml:space="preserve">Situación en el pago de las contribuciones a fecha de 30 de junio de </w:t>
            </w:r>
            <w:r w:rsidR="002A2D38" w:rsidRPr="00FD14BC">
              <w:rPr>
                <w:rFonts w:eastAsia="Times New Roman"/>
                <w:color w:val="000000"/>
                <w:szCs w:val="22"/>
                <w:lang w:eastAsia="en-US"/>
              </w:rPr>
              <w:t>[</w:t>
            </w:r>
            <w:r w:rsidR="0094556E" w:rsidRPr="00FD14BC">
              <w:rPr>
                <w:rFonts w:eastAsia="Times New Roman"/>
                <w:color w:val="000000"/>
                <w:szCs w:val="22"/>
                <w:lang w:eastAsia="en-US"/>
              </w:rPr>
              <w:t>año</w:t>
            </w:r>
            <w:r w:rsidR="002A2D38" w:rsidRPr="00FD14BC">
              <w:rPr>
                <w:rFonts w:eastAsia="Times New Roman"/>
                <w:color w:val="000000"/>
                <w:szCs w:val="22"/>
                <w:lang w:eastAsia="en-US"/>
              </w:rPr>
              <w:t>]</w:t>
            </w:r>
            <w:r w:rsidR="007F30E4" w:rsidRPr="00FD14BC">
              <w:rPr>
                <w:rFonts w:eastAsia="Times New Roman"/>
                <w:color w:val="000000"/>
                <w:szCs w:val="22"/>
                <w:lang w:eastAsia="en-US"/>
              </w:rPr>
              <w:t>”</w:t>
            </w:r>
            <w:r w:rsidR="002A2D38" w:rsidRPr="00FD14BC">
              <w:rPr>
                <w:rFonts w:eastAsia="Times New Roman"/>
                <w:color w:val="000000"/>
                <w:szCs w:val="22"/>
                <w:lang w:eastAsia="en-US"/>
              </w:rPr>
              <w:t xml:space="preserve"> </w:t>
            </w:r>
            <w:r w:rsidR="0094556E" w:rsidRPr="00FD14BC">
              <w:rPr>
                <w:rFonts w:eastAsia="Times New Roman"/>
                <w:color w:val="000000"/>
                <w:szCs w:val="22"/>
                <w:lang w:eastAsia="en-US"/>
              </w:rPr>
              <w:t xml:space="preserve">en </w:t>
            </w:r>
            <w:r w:rsidR="002A3A4A" w:rsidRPr="00FD14BC">
              <w:rPr>
                <w:rFonts w:eastAsia="Times New Roman"/>
                <w:color w:val="000000"/>
                <w:szCs w:val="22"/>
                <w:lang w:eastAsia="en-US"/>
              </w:rPr>
              <w:t>versión impresa</w:t>
            </w:r>
            <w:r w:rsidR="0094556E" w:rsidRPr="00FD14BC">
              <w:rPr>
                <w:rFonts w:eastAsia="Times New Roman"/>
                <w:color w:val="000000"/>
                <w:szCs w:val="22"/>
                <w:lang w:eastAsia="en-US"/>
              </w:rPr>
              <w:t xml:space="preserve"> y a </w:t>
            </w:r>
            <w:r w:rsidR="00DA258F" w:rsidRPr="00FD14BC">
              <w:rPr>
                <w:rFonts w:eastAsia="Times New Roman"/>
                <w:color w:val="000000"/>
                <w:szCs w:val="22"/>
                <w:lang w:eastAsia="en-US"/>
              </w:rPr>
              <w:t>actualizar</w:t>
            </w:r>
            <w:r w:rsidR="0094556E" w:rsidRPr="00FD14BC">
              <w:rPr>
                <w:rFonts w:eastAsia="Times New Roman"/>
                <w:color w:val="000000"/>
                <w:szCs w:val="22"/>
                <w:lang w:eastAsia="en-US"/>
              </w:rPr>
              <w:t xml:space="preserve"> esta información para la Asamblea General a fin de garantizar la transparencia y disponibilidad de los datos </w:t>
            </w:r>
            <w:r w:rsidR="002A2D38" w:rsidRPr="00FD14BC">
              <w:rPr>
                <w:rFonts w:eastAsia="Times New Roman"/>
                <w:color w:val="000000"/>
                <w:szCs w:val="22"/>
                <w:lang w:eastAsia="en-US"/>
              </w:rPr>
              <w:t>(</w:t>
            </w:r>
            <w:r w:rsidR="0094556E" w:rsidRPr="00FD14BC">
              <w:rPr>
                <w:rFonts w:eastAsia="Times New Roman"/>
                <w:color w:val="000000"/>
                <w:szCs w:val="22"/>
                <w:lang w:eastAsia="en-US"/>
              </w:rPr>
              <w:t>fácil acceso</w:t>
            </w:r>
            <w:r w:rsidR="002A2D38" w:rsidRPr="00FD14BC">
              <w:rPr>
                <w:rFonts w:eastAsia="Times New Roman"/>
                <w:color w:val="000000"/>
                <w:szCs w:val="22"/>
                <w:lang w:eastAsia="en-US"/>
              </w:rPr>
              <w:t xml:space="preserve">).  </w:t>
            </w:r>
            <w:r w:rsidR="0094556E" w:rsidRPr="00FD14BC">
              <w:rPr>
                <w:rFonts w:eastAsia="Times New Roman"/>
                <w:color w:val="000000"/>
                <w:szCs w:val="22"/>
                <w:lang w:eastAsia="en-US"/>
              </w:rPr>
              <w:t>Este enfoque ha demostrado ser de gran valor</w:t>
            </w:r>
            <w:r w:rsidR="002A2D38" w:rsidRPr="00FD14BC">
              <w:rPr>
                <w:rFonts w:eastAsia="Times New Roman"/>
                <w:color w:val="000000"/>
                <w:szCs w:val="22"/>
                <w:lang w:eastAsia="en-US"/>
              </w:rPr>
              <w:t xml:space="preserve">. </w:t>
            </w:r>
            <w:r w:rsidR="0094556E" w:rsidRPr="00FD14BC">
              <w:rPr>
                <w:rFonts w:eastAsia="Times New Roman"/>
                <w:color w:val="000000"/>
                <w:szCs w:val="22"/>
                <w:lang w:eastAsia="en-US"/>
              </w:rPr>
              <w:t>Además</w:t>
            </w:r>
            <w:r w:rsidR="002A2D38" w:rsidRPr="00FD14BC">
              <w:rPr>
                <w:rFonts w:eastAsia="Times New Roman"/>
                <w:color w:val="000000"/>
                <w:szCs w:val="22"/>
                <w:lang w:eastAsia="en-US"/>
              </w:rPr>
              <w:t xml:space="preserve">, </w:t>
            </w:r>
            <w:r w:rsidR="0094556E" w:rsidRPr="00FD14BC">
              <w:rPr>
                <w:rFonts w:eastAsia="Times New Roman"/>
                <w:color w:val="000000"/>
                <w:szCs w:val="22"/>
                <w:lang w:eastAsia="en-US"/>
              </w:rPr>
              <w:t>la publicación de los atrasos en el pago de las contribuciones ha surtido efecto, dado que muchos miembros han procedido al pago de las mismas para evitar la publicidad negativa</w:t>
            </w:r>
            <w:r w:rsidR="002A2D38" w:rsidRPr="00FD14BC">
              <w:rPr>
                <w:rFonts w:eastAsia="Times New Roman"/>
                <w:color w:val="000000"/>
                <w:szCs w:val="22"/>
                <w:lang w:eastAsia="en-US"/>
              </w:rPr>
              <w:t xml:space="preserve">.  </w:t>
            </w:r>
            <w:r w:rsidR="0094556E" w:rsidRPr="00FD14BC">
              <w:rPr>
                <w:rFonts w:eastAsia="Times New Roman"/>
                <w:color w:val="000000"/>
                <w:szCs w:val="22"/>
                <w:lang w:eastAsia="en-US"/>
              </w:rPr>
              <w:t xml:space="preserve">En cuanto a la publicación en Internet, nos remitimos a </w:t>
            </w:r>
            <w:r w:rsidR="002A3A4A" w:rsidRPr="00FD14BC">
              <w:rPr>
                <w:rFonts w:eastAsia="Times New Roman"/>
                <w:color w:val="000000"/>
                <w:szCs w:val="22"/>
                <w:lang w:eastAsia="en-US"/>
              </w:rPr>
              <w:t xml:space="preserve">nuestra respuesta </w:t>
            </w:r>
            <w:r w:rsidR="0094556E" w:rsidRPr="00FD14BC">
              <w:rPr>
                <w:rFonts w:eastAsia="Times New Roman"/>
                <w:color w:val="000000"/>
                <w:szCs w:val="22"/>
                <w:lang w:eastAsia="en-US"/>
              </w:rPr>
              <w:t xml:space="preserve">a las preguntas 10 y </w:t>
            </w:r>
            <w:r w:rsidR="002A2D38" w:rsidRPr="00FD14BC">
              <w:rPr>
                <w:rFonts w:eastAsia="Times New Roman"/>
                <w:color w:val="000000"/>
                <w:szCs w:val="22"/>
                <w:lang w:eastAsia="en-US"/>
              </w:rPr>
              <w:t>11.</w:t>
            </w:r>
          </w:p>
        </w:tc>
      </w:tr>
      <w:tr w:rsidR="002A2D38" w:rsidRPr="00FD14BC" w:rsidTr="00941AE4">
        <w:trPr>
          <w:trHeight w:val="301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lastRenderedPageBreak/>
              <w:t>Japó</w:t>
            </w:r>
            <w:r w:rsidR="002A2D38" w:rsidRPr="00FD14BC">
              <w:rPr>
                <w:rFonts w:eastAsia="Times New Roman"/>
                <w:color w:val="000000"/>
                <w:szCs w:val="22"/>
                <w:lang w:eastAsia="en-US"/>
              </w:rPr>
              <w:t>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 xml:space="preserve">(1) </w:t>
            </w:r>
            <w:r w:rsidR="00BC3F4D" w:rsidRPr="00FD14BC">
              <w:rPr>
                <w:rFonts w:eastAsia="Times New Roman"/>
                <w:color w:val="000000"/>
                <w:szCs w:val="22"/>
                <w:lang w:eastAsia="en-US"/>
              </w:rPr>
              <w:t>La sección “Contribuciones y fondos de operaciones” del informe de gestión financiera</w:t>
            </w:r>
            <w:r w:rsidRPr="00FD14BC">
              <w:rPr>
                <w:rFonts w:eastAsia="Times New Roman"/>
                <w:color w:val="000000"/>
                <w:szCs w:val="22"/>
                <w:lang w:eastAsia="en-US"/>
              </w:rPr>
              <w:t xml:space="preserve">: </w:t>
            </w:r>
            <w:r w:rsidR="00BC3F4D" w:rsidRPr="00FD14BC">
              <w:rPr>
                <w:rFonts w:eastAsia="Times New Roman"/>
                <w:color w:val="000000"/>
                <w:szCs w:val="22"/>
                <w:lang w:eastAsia="en-US"/>
              </w:rPr>
              <w:t xml:space="preserve">las contribuciones de los Estados miembros </w:t>
            </w:r>
            <w:r w:rsidR="005A3437" w:rsidRPr="00FD14BC">
              <w:rPr>
                <w:rFonts w:eastAsia="Times New Roman"/>
                <w:color w:val="000000"/>
                <w:szCs w:val="22"/>
                <w:lang w:eastAsia="en-US"/>
              </w:rPr>
              <w:t xml:space="preserve">constituyen </w:t>
            </w:r>
            <w:r w:rsidR="00BC3F4D" w:rsidRPr="00FD14BC">
              <w:rPr>
                <w:rFonts w:eastAsia="Times New Roman"/>
                <w:color w:val="000000"/>
                <w:szCs w:val="22"/>
                <w:lang w:eastAsia="en-US"/>
              </w:rPr>
              <w:t>una fuente importante de ingresos para los programas de la OMPI</w:t>
            </w:r>
            <w:r w:rsidRPr="00FD14BC">
              <w:rPr>
                <w:rFonts w:eastAsia="Times New Roman"/>
                <w:color w:val="000000"/>
                <w:szCs w:val="22"/>
                <w:lang w:eastAsia="en-US"/>
              </w:rPr>
              <w:t xml:space="preserve">, </w:t>
            </w:r>
            <w:r w:rsidR="005A3437" w:rsidRPr="00FD14BC">
              <w:rPr>
                <w:rFonts w:eastAsia="Times New Roman"/>
                <w:color w:val="000000"/>
                <w:szCs w:val="22"/>
                <w:lang w:eastAsia="en-US"/>
              </w:rPr>
              <w:t xml:space="preserve">y la sección ocupa tan sólo </w:t>
            </w:r>
            <w:r w:rsidRPr="00FD14BC">
              <w:rPr>
                <w:rFonts w:eastAsia="Times New Roman"/>
                <w:color w:val="000000"/>
                <w:szCs w:val="22"/>
                <w:lang w:eastAsia="en-US"/>
              </w:rPr>
              <w:t xml:space="preserve">3 </w:t>
            </w:r>
            <w:r w:rsidR="005A3437" w:rsidRPr="00FD14BC">
              <w:rPr>
                <w:rFonts w:eastAsia="Times New Roman"/>
                <w:color w:val="000000"/>
                <w:szCs w:val="22"/>
                <w:lang w:eastAsia="en-US"/>
              </w:rPr>
              <w:t xml:space="preserve">páginas del </w:t>
            </w:r>
            <w:r w:rsidR="00CC2CA4" w:rsidRPr="00FD14BC">
              <w:rPr>
                <w:rFonts w:eastAsia="Times New Roman"/>
                <w:color w:val="000000"/>
                <w:szCs w:val="22"/>
                <w:lang w:eastAsia="en-US"/>
              </w:rPr>
              <w:t>informe de gestión financiera</w:t>
            </w:r>
            <w:r w:rsidRPr="00FD14BC">
              <w:rPr>
                <w:rFonts w:eastAsia="Times New Roman"/>
                <w:color w:val="000000"/>
                <w:szCs w:val="22"/>
                <w:lang w:eastAsia="en-US"/>
              </w:rPr>
              <w:t xml:space="preserve">.  </w:t>
            </w:r>
            <w:r w:rsidR="005A3437" w:rsidRPr="00FD14BC">
              <w:rPr>
                <w:rFonts w:eastAsia="Times New Roman"/>
                <w:color w:val="000000"/>
                <w:szCs w:val="22"/>
                <w:lang w:eastAsia="en-US"/>
              </w:rPr>
              <w:t>Por consiguiente</w:t>
            </w:r>
            <w:r w:rsidRPr="00FD14BC">
              <w:rPr>
                <w:rFonts w:eastAsia="Times New Roman"/>
                <w:color w:val="000000"/>
                <w:szCs w:val="22"/>
                <w:lang w:eastAsia="en-US"/>
              </w:rPr>
              <w:t xml:space="preserve">, </w:t>
            </w:r>
            <w:r w:rsidR="005A74AC" w:rsidRPr="00FD14BC">
              <w:rPr>
                <w:rFonts w:eastAsia="Times New Roman"/>
                <w:color w:val="000000"/>
                <w:szCs w:val="22"/>
                <w:lang w:eastAsia="en-US"/>
              </w:rPr>
              <w:t>esta</w:t>
            </w:r>
            <w:r w:rsidR="005A3437" w:rsidRPr="00FD14BC">
              <w:rPr>
                <w:rFonts w:eastAsia="Times New Roman"/>
                <w:color w:val="000000"/>
                <w:szCs w:val="22"/>
                <w:lang w:eastAsia="en-US"/>
              </w:rPr>
              <w:t xml:space="preserve"> sección </w:t>
            </w:r>
            <w:r w:rsidR="00BC3F4D" w:rsidRPr="00FD14BC">
              <w:rPr>
                <w:rFonts w:eastAsia="Times New Roman"/>
                <w:color w:val="000000"/>
                <w:szCs w:val="22"/>
                <w:lang w:eastAsia="en-US"/>
              </w:rPr>
              <w:t xml:space="preserve">debería </w:t>
            </w:r>
            <w:r w:rsidR="005A3437" w:rsidRPr="00FD14BC">
              <w:rPr>
                <w:rFonts w:eastAsia="Times New Roman"/>
                <w:color w:val="000000"/>
                <w:szCs w:val="22"/>
                <w:lang w:eastAsia="en-US"/>
              </w:rPr>
              <w:t xml:space="preserve">quedar incorporada en </w:t>
            </w:r>
            <w:r w:rsidR="00BC3F4D" w:rsidRPr="00FD14BC">
              <w:rPr>
                <w:rFonts w:eastAsia="Times New Roman"/>
                <w:color w:val="000000"/>
                <w:szCs w:val="22"/>
                <w:lang w:eastAsia="en-US"/>
              </w:rPr>
              <w:t xml:space="preserve">los estados financieros o </w:t>
            </w:r>
            <w:r w:rsidR="005A3437" w:rsidRPr="00FD14BC">
              <w:rPr>
                <w:rFonts w:eastAsia="Times New Roman"/>
                <w:color w:val="000000"/>
                <w:szCs w:val="22"/>
                <w:lang w:eastAsia="en-US"/>
              </w:rPr>
              <w:t xml:space="preserve">en el </w:t>
            </w:r>
            <w:r w:rsidR="00BC3F4D" w:rsidRPr="00FD14BC">
              <w:rPr>
                <w:rFonts w:eastAsia="Times New Roman"/>
                <w:color w:val="000000"/>
                <w:szCs w:val="22"/>
                <w:lang w:eastAsia="en-US"/>
              </w:rPr>
              <w:t xml:space="preserve">documento </w:t>
            </w:r>
            <w:r w:rsidRPr="00FD14BC">
              <w:rPr>
                <w:rFonts w:eastAsia="Times New Roman"/>
                <w:color w:val="000000"/>
                <w:szCs w:val="22"/>
                <w:lang w:eastAsia="en-US"/>
              </w:rPr>
              <w:t xml:space="preserve">PPR, </w:t>
            </w:r>
            <w:r w:rsidR="005A3437" w:rsidRPr="00FD14BC">
              <w:rPr>
                <w:rFonts w:eastAsia="Times New Roman"/>
                <w:color w:val="000000"/>
                <w:szCs w:val="22"/>
                <w:lang w:eastAsia="en-US"/>
              </w:rPr>
              <w:t xml:space="preserve">y no en el documento </w:t>
            </w:r>
            <w:r w:rsidRPr="00FD14BC">
              <w:rPr>
                <w:rFonts w:eastAsia="Times New Roman"/>
                <w:color w:val="000000"/>
                <w:szCs w:val="22"/>
                <w:lang w:eastAsia="en-US"/>
              </w:rPr>
              <w:t>“</w:t>
            </w:r>
            <w:r w:rsidR="00CE3B10" w:rsidRPr="00FD14BC">
              <w:rPr>
                <w:rFonts w:eastAsia="Times New Roman"/>
                <w:color w:val="000000"/>
                <w:szCs w:val="22"/>
                <w:lang w:eastAsia="en-US"/>
              </w:rPr>
              <w:t>Situación relativa al pago de las contribuciones</w:t>
            </w:r>
            <w:r w:rsidRPr="00FD14BC">
              <w:rPr>
                <w:rFonts w:eastAsia="Times New Roman"/>
                <w:color w:val="000000"/>
                <w:szCs w:val="22"/>
                <w:lang w:eastAsia="en-US"/>
              </w:rPr>
              <w:t xml:space="preserve"> </w:t>
            </w:r>
            <w:r w:rsidR="00BC3F4D" w:rsidRPr="00FD14BC">
              <w:rPr>
                <w:rFonts w:eastAsia="Times New Roman"/>
                <w:color w:val="000000"/>
                <w:szCs w:val="22"/>
                <w:lang w:eastAsia="en-US"/>
              </w:rPr>
              <w:t>a</w:t>
            </w:r>
            <w:r w:rsidR="005A3437" w:rsidRPr="00FD14BC">
              <w:rPr>
                <w:rFonts w:eastAsia="Times New Roman"/>
                <w:color w:val="000000"/>
                <w:szCs w:val="22"/>
                <w:lang w:eastAsia="en-US"/>
              </w:rPr>
              <w:t>l</w:t>
            </w:r>
            <w:r w:rsidR="00BC3F4D" w:rsidRPr="00FD14BC">
              <w:rPr>
                <w:rFonts w:eastAsia="Times New Roman"/>
                <w:color w:val="000000"/>
                <w:szCs w:val="22"/>
                <w:lang w:eastAsia="en-US"/>
              </w:rPr>
              <w:t xml:space="preserve"> 1 de septiembre de </w:t>
            </w:r>
            <w:r w:rsidRPr="00FD14BC">
              <w:rPr>
                <w:rFonts w:eastAsia="Times New Roman"/>
                <w:color w:val="000000"/>
                <w:szCs w:val="22"/>
                <w:lang w:eastAsia="en-US"/>
              </w:rPr>
              <w:t>[</w:t>
            </w:r>
            <w:r w:rsidR="00BC3F4D" w:rsidRPr="00FD14BC">
              <w:rPr>
                <w:rFonts w:eastAsia="Times New Roman"/>
                <w:color w:val="000000"/>
                <w:szCs w:val="22"/>
                <w:lang w:eastAsia="en-US"/>
              </w:rPr>
              <w:t>año]</w:t>
            </w:r>
            <w:r w:rsidRPr="00FD14BC">
              <w:rPr>
                <w:rFonts w:eastAsia="Times New Roman"/>
                <w:color w:val="000000"/>
                <w:szCs w:val="22"/>
                <w:lang w:eastAsia="en-US"/>
              </w:rPr>
              <w:t>”</w:t>
            </w:r>
            <w:r w:rsidR="00BC3F4D" w:rsidRPr="00FD14BC">
              <w:rPr>
                <w:rFonts w:eastAsia="Times New Roman"/>
                <w:color w:val="000000"/>
                <w:szCs w:val="22"/>
                <w:lang w:eastAsia="en-US"/>
              </w:rPr>
              <w:t>.</w:t>
            </w:r>
            <w:r w:rsidRPr="00FD14BC">
              <w:rPr>
                <w:rFonts w:eastAsia="Times New Roman"/>
                <w:color w:val="000000"/>
                <w:szCs w:val="22"/>
                <w:lang w:eastAsia="en-US"/>
              </w:rPr>
              <w:t xml:space="preserve">    </w:t>
            </w:r>
          </w:p>
          <w:p w:rsidR="002A2D38" w:rsidRPr="00FD14BC" w:rsidRDefault="002A2D38" w:rsidP="00DA258F">
            <w:pPr>
              <w:rPr>
                <w:rFonts w:eastAsia="Times New Roman"/>
                <w:color w:val="000000"/>
                <w:szCs w:val="22"/>
                <w:lang w:eastAsia="en-US"/>
              </w:rPr>
            </w:pPr>
            <w:r w:rsidRPr="00FD14BC">
              <w:rPr>
                <w:rFonts w:eastAsia="Times New Roman"/>
                <w:color w:val="000000"/>
                <w:szCs w:val="22"/>
                <w:lang w:eastAsia="en-US"/>
              </w:rPr>
              <w:t>(2) “</w:t>
            </w:r>
            <w:r w:rsidR="00CE3B10" w:rsidRPr="00FD14BC">
              <w:rPr>
                <w:rFonts w:eastAsia="Times New Roman"/>
                <w:color w:val="000000"/>
                <w:szCs w:val="22"/>
                <w:lang w:eastAsia="en-US"/>
              </w:rPr>
              <w:t>Situación relativa al pago de las contribuciones</w:t>
            </w:r>
            <w:r w:rsidRPr="00FD14BC">
              <w:rPr>
                <w:rFonts w:eastAsia="Times New Roman"/>
                <w:color w:val="000000"/>
                <w:szCs w:val="22"/>
                <w:lang w:eastAsia="en-US"/>
              </w:rPr>
              <w:t xml:space="preserve"> </w:t>
            </w:r>
            <w:r w:rsidR="00BC3F4D" w:rsidRPr="00FD14BC">
              <w:rPr>
                <w:rFonts w:eastAsia="Times New Roman"/>
                <w:color w:val="000000"/>
                <w:szCs w:val="22"/>
                <w:lang w:eastAsia="en-US"/>
              </w:rPr>
              <w:t>a</w:t>
            </w:r>
            <w:r w:rsidR="005A3437" w:rsidRPr="00FD14BC">
              <w:rPr>
                <w:rFonts w:eastAsia="Times New Roman"/>
                <w:color w:val="000000"/>
                <w:szCs w:val="22"/>
                <w:lang w:eastAsia="en-US"/>
              </w:rPr>
              <w:t>l</w:t>
            </w:r>
            <w:r w:rsidR="00BC3F4D" w:rsidRPr="00FD14BC">
              <w:rPr>
                <w:rFonts w:eastAsia="Times New Roman"/>
                <w:color w:val="000000"/>
                <w:szCs w:val="22"/>
                <w:lang w:eastAsia="en-US"/>
              </w:rPr>
              <w:t xml:space="preserve"> 1 de septiembre de </w:t>
            </w:r>
            <w:r w:rsidRPr="00FD14BC">
              <w:rPr>
                <w:rFonts w:eastAsia="Times New Roman"/>
                <w:color w:val="000000"/>
                <w:szCs w:val="22"/>
                <w:lang w:eastAsia="en-US"/>
              </w:rPr>
              <w:t>[</w:t>
            </w:r>
            <w:r w:rsidR="00BC3F4D" w:rsidRPr="00FD14BC">
              <w:rPr>
                <w:rFonts w:eastAsia="Times New Roman"/>
                <w:color w:val="000000"/>
                <w:szCs w:val="22"/>
                <w:lang w:eastAsia="en-US"/>
              </w:rPr>
              <w:t>año</w:t>
            </w:r>
            <w:r w:rsidRPr="00FD14BC">
              <w:rPr>
                <w:rFonts w:eastAsia="Times New Roman"/>
                <w:color w:val="000000"/>
                <w:szCs w:val="22"/>
                <w:lang w:eastAsia="en-US"/>
              </w:rPr>
              <w:t xml:space="preserve">]”:  </w:t>
            </w:r>
            <w:r w:rsidR="005A3437" w:rsidRPr="00FD14BC">
              <w:rPr>
                <w:rFonts w:eastAsia="Times New Roman"/>
                <w:color w:val="000000"/>
                <w:szCs w:val="22"/>
                <w:lang w:eastAsia="en-US"/>
              </w:rPr>
              <w:t xml:space="preserve">por otro lado, tal como sugiere la Secretaría, no es necesario distribuir la información detallada sobre los atrasos en </w:t>
            </w:r>
            <w:r w:rsidR="005A74AC" w:rsidRPr="00FD14BC">
              <w:rPr>
                <w:rFonts w:eastAsia="Times New Roman"/>
                <w:color w:val="000000"/>
                <w:szCs w:val="22"/>
                <w:lang w:eastAsia="en-US"/>
              </w:rPr>
              <w:t xml:space="preserve">un documento impreso </w:t>
            </w:r>
            <w:r w:rsidR="005A3437" w:rsidRPr="00FD14BC">
              <w:rPr>
                <w:rFonts w:eastAsia="Times New Roman"/>
                <w:color w:val="000000"/>
                <w:szCs w:val="22"/>
                <w:lang w:eastAsia="en-US"/>
              </w:rPr>
              <w:t xml:space="preserve">porque </w:t>
            </w:r>
            <w:r w:rsidR="00CF6355" w:rsidRPr="00FD14BC">
              <w:rPr>
                <w:rFonts w:eastAsia="Times New Roman"/>
                <w:color w:val="000000"/>
                <w:szCs w:val="22"/>
                <w:lang w:eastAsia="en-US"/>
              </w:rPr>
              <w:t xml:space="preserve">ésta </w:t>
            </w:r>
            <w:r w:rsidR="005A3437" w:rsidRPr="00FD14BC">
              <w:rPr>
                <w:rFonts w:eastAsia="Times New Roman"/>
                <w:color w:val="000000"/>
                <w:szCs w:val="22"/>
                <w:lang w:eastAsia="en-US"/>
              </w:rPr>
              <w:t xml:space="preserve">puede </w:t>
            </w:r>
            <w:r w:rsidR="00CF6355" w:rsidRPr="00FD14BC">
              <w:rPr>
                <w:rFonts w:eastAsia="Times New Roman"/>
                <w:color w:val="000000"/>
                <w:szCs w:val="22"/>
                <w:lang w:eastAsia="en-US"/>
              </w:rPr>
              <w:t xml:space="preserve">publicarse </w:t>
            </w:r>
            <w:r w:rsidR="005A3437" w:rsidRPr="00FD14BC">
              <w:rPr>
                <w:rFonts w:eastAsia="Times New Roman"/>
                <w:color w:val="000000"/>
                <w:szCs w:val="22"/>
                <w:lang w:eastAsia="en-US"/>
              </w:rPr>
              <w:t xml:space="preserve">exclusivamente en </w:t>
            </w:r>
            <w:r w:rsidR="00CF6355" w:rsidRPr="00FD14BC">
              <w:rPr>
                <w:rFonts w:eastAsia="Times New Roman"/>
                <w:color w:val="000000"/>
                <w:szCs w:val="22"/>
                <w:lang w:eastAsia="en-US"/>
              </w:rPr>
              <w:t>Internet</w:t>
            </w:r>
            <w:r w:rsidR="005A3437" w:rsidRPr="00FD14BC">
              <w:rPr>
                <w:rFonts w:eastAsia="Times New Roman"/>
                <w:color w:val="000000"/>
                <w:szCs w:val="22"/>
                <w:lang w:eastAsia="en-US"/>
              </w:rPr>
              <w:t xml:space="preserve">, dado que </w:t>
            </w:r>
            <w:r w:rsidR="00DA258F" w:rsidRPr="00FD14BC">
              <w:rPr>
                <w:rFonts w:eastAsia="Times New Roman"/>
                <w:color w:val="000000"/>
                <w:szCs w:val="22"/>
                <w:lang w:eastAsia="en-US"/>
              </w:rPr>
              <w:t xml:space="preserve">los </w:t>
            </w:r>
            <w:r w:rsidR="005A3437" w:rsidRPr="00FD14BC">
              <w:rPr>
                <w:rFonts w:eastAsia="Times New Roman"/>
                <w:color w:val="000000"/>
                <w:szCs w:val="22"/>
                <w:lang w:eastAsia="en-US"/>
              </w:rPr>
              <w:t>datos se actualizan constantemente</w:t>
            </w:r>
            <w:r w:rsidRPr="00FD14BC">
              <w:rPr>
                <w:rFonts w:eastAsia="Times New Roman"/>
                <w:color w:val="000000"/>
                <w:szCs w:val="22"/>
                <w:lang w:eastAsia="en-US"/>
              </w:rPr>
              <w:t xml:space="preserve">.  </w:t>
            </w:r>
            <w:r w:rsidR="005A3437" w:rsidRPr="00FD14BC">
              <w:rPr>
                <w:rFonts w:eastAsia="Times New Roman"/>
                <w:color w:val="000000"/>
                <w:szCs w:val="22"/>
                <w:lang w:eastAsia="en-US"/>
              </w:rPr>
              <w:t xml:space="preserve">No obstante, esto será posible siempre </w:t>
            </w:r>
            <w:r w:rsidR="002A3A4A" w:rsidRPr="00FD14BC">
              <w:rPr>
                <w:rFonts w:eastAsia="Times New Roman"/>
                <w:color w:val="000000"/>
                <w:szCs w:val="22"/>
                <w:lang w:eastAsia="en-US"/>
              </w:rPr>
              <w:t xml:space="preserve">y cuando </w:t>
            </w:r>
            <w:r w:rsidR="005A3437" w:rsidRPr="00FD14BC">
              <w:rPr>
                <w:rFonts w:eastAsia="Times New Roman"/>
                <w:color w:val="000000"/>
                <w:szCs w:val="22"/>
                <w:lang w:eastAsia="en-US"/>
              </w:rPr>
              <w:t xml:space="preserve">se mantenga o aumente la calidad de </w:t>
            </w:r>
            <w:r w:rsidR="007F30E4" w:rsidRPr="00FD14BC">
              <w:rPr>
                <w:rFonts w:eastAsia="Times New Roman"/>
                <w:color w:val="000000"/>
                <w:szCs w:val="22"/>
                <w:lang w:eastAsia="en-US"/>
              </w:rPr>
              <w:t>la información</w:t>
            </w:r>
            <w:r w:rsidRPr="00FD14BC">
              <w:rPr>
                <w:rFonts w:eastAsia="Times New Roman"/>
                <w:color w:val="000000"/>
                <w:szCs w:val="22"/>
                <w:lang w:eastAsia="en-US"/>
              </w:rPr>
              <w:t>.</w:t>
            </w:r>
          </w:p>
        </w:tc>
      </w:tr>
      <w:tr w:rsidR="002A2D38" w:rsidRPr="00FD14BC" w:rsidTr="00941AE4">
        <w:trPr>
          <w:trHeight w:val="489"/>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Kirguistán</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5A3437" w:rsidP="00941AE4">
            <w:pPr>
              <w:rPr>
                <w:rFonts w:eastAsia="Times New Roman"/>
                <w:color w:val="000000"/>
                <w:szCs w:val="22"/>
                <w:lang w:eastAsia="en-US"/>
              </w:rPr>
            </w:pPr>
            <w:r w:rsidRPr="00FD14BC">
              <w:rPr>
                <w:rFonts w:eastAsia="Times New Roman"/>
                <w:color w:val="000000"/>
                <w:szCs w:val="22"/>
                <w:lang w:eastAsia="en-US"/>
              </w:rPr>
              <w:t>Secundamos la propuesta</w:t>
            </w:r>
            <w:r w:rsidR="002A2D38" w:rsidRPr="00FD14BC">
              <w:rPr>
                <w:rFonts w:eastAsia="Times New Roman"/>
                <w:color w:val="000000"/>
                <w:szCs w:val="22"/>
                <w:lang w:eastAsia="en-US"/>
              </w:rPr>
              <w:t>.</w:t>
            </w:r>
          </w:p>
        </w:tc>
      </w:tr>
      <w:tr w:rsidR="002A2D38" w:rsidRPr="00FD14BC" w:rsidTr="00941AE4">
        <w:trPr>
          <w:trHeight w:val="241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941AE4" w:rsidP="00941AE4">
            <w:pPr>
              <w:rPr>
                <w:rFonts w:eastAsia="Times New Roman"/>
                <w:color w:val="000000"/>
                <w:szCs w:val="22"/>
                <w:lang w:eastAsia="en-US"/>
              </w:rPr>
            </w:pPr>
            <w:r w:rsidRPr="00FD14BC">
              <w:rPr>
                <w:rFonts w:eastAsia="Times New Roman"/>
                <w:color w:val="000000"/>
                <w:szCs w:val="22"/>
                <w:lang w:eastAsia="en-US"/>
              </w:rPr>
              <w:t>México</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296172" w:rsidP="00D54150">
            <w:pPr>
              <w:rPr>
                <w:rFonts w:eastAsia="Times New Roman"/>
                <w:color w:val="000000"/>
                <w:szCs w:val="22"/>
                <w:lang w:eastAsia="en-US"/>
              </w:rPr>
            </w:pPr>
            <w:r w:rsidRPr="00FD14BC">
              <w:rPr>
                <w:rFonts w:eastAsia="Times New Roman"/>
                <w:color w:val="000000"/>
                <w:szCs w:val="22"/>
                <w:lang w:eastAsia="en-US"/>
              </w:rPr>
              <w:t>Se apoya integrar la información de la sección “contribuciones y fondos de operaciones” (informe de gestión financiera) al documento sobre la “situación relativa al pago de las contribuciones al 1 de septiembre de [Año]”.  Se apoya que la información sobre los atrasos en las contribuciones se publique en internet, siempre y cuando efectivamente esta información continúe suministrándose con la misma frecuencia que en la actualidad y se asegure que todos los países miembros de la OMPI puedan acceder a esta información, incluyendo los países menos adelantados.</w:t>
            </w:r>
          </w:p>
        </w:tc>
      </w:tr>
      <w:tr w:rsidR="002A2D38" w:rsidRPr="00FD14BC" w:rsidTr="00941AE4">
        <w:trPr>
          <w:trHeight w:val="88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Filipinas</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5A3437" w:rsidP="007F30E4">
            <w:pPr>
              <w:autoSpaceDE w:val="0"/>
              <w:autoSpaceDN w:val="0"/>
              <w:adjustRightInd w:val="0"/>
              <w:rPr>
                <w:rFonts w:eastAsia="Times New Roman"/>
                <w:color w:val="000000"/>
                <w:szCs w:val="22"/>
                <w:lang w:eastAsia="en-US"/>
              </w:rPr>
            </w:pPr>
            <w:r w:rsidRPr="00FD14BC">
              <w:rPr>
                <w:rFonts w:eastAsia="Times New Roman"/>
                <w:color w:val="181818"/>
                <w:szCs w:val="22"/>
                <w:lang w:eastAsia="en-US"/>
              </w:rPr>
              <w:t>Sí</w:t>
            </w:r>
            <w:r w:rsidR="002A2D38" w:rsidRPr="00FD14BC">
              <w:rPr>
                <w:rFonts w:eastAsia="Times New Roman"/>
                <w:color w:val="181818"/>
                <w:szCs w:val="22"/>
                <w:lang w:eastAsia="en-US"/>
              </w:rPr>
              <w:t xml:space="preserve">, </w:t>
            </w:r>
            <w:r w:rsidR="00E46818" w:rsidRPr="00FD14BC">
              <w:rPr>
                <w:rFonts w:eastAsia="Times New Roman"/>
                <w:color w:val="181818"/>
                <w:szCs w:val="22"/>
                <w:lang w:eastAsia="en-US"/>
              </w:rPr>
              <w:t>Filipinas</w:t>
            </w:r>
            <w:r w:rsidR="00AF5371" w:rsidRPr="00FD14BC">
              <w:rPr>
                <w:rFonts w:eastAsia="Times New Roman"/>
                <w:color w:val="505050"/>
                <w:szCs w:val="22"/>
                <w:lang w:eastAsia="en-US"/>
              </w:rPr>
              <w:t xml:space="preserve"> </w:t>
            </w:r>
            <w:r w:rsidR="00AF5371" w:rsidRPr="00FD14BC">
              <w:rPr>
                <w:rFonts w:eastAsia="Times New Roman"/>
                <w:color w:val="181818"/>
                <w:szCs w:val="22"/>
                <w:lang w:eastAsia="en-US"/>
              </w:rPr>
              <w:t xml:space="preserve">está de acuerdo en </w:t>
            </w:r>
            <w:r w:rsidRPr="00FD14BC">
              <w:rPr>
                <w:rFonts w:eastAsia="Times New Roman"/>
                <w:color w:val="181818"/>
                <w:szCs w:val="22"/>
                <w:lang w:eastAsia="en-US"/>
              </w:rPr>
              <w:t xml:space="preserve">que podría eliminarse la </w:t>
            </w:r>
            <w:r w:rsidR="00AF5371" w:rsidRPr="00FD14BC">
              <w:rPr>
                <w:rFonts w:eastAsia="Times New Roman"/>
                <w:color w:val="181818"/>
                <w:szCs w:val="22"/>
                <w:lang w:eastAsia="en-US"/>
              </w:rPr>
              <w:t>información</w:t>
            </w:r>
            <w:r w:rsidR="002A2D38" w:rsidRPr="00FD14BC">
              <w:rPr>
                <w:rFonts w:eastAsia="Times New Roman"/>
                <w:color w:val="181818"/>
                <w:szCs w:val="22"/>
                <w:lang w:eastAsia="en-US"/>
              </w:rPr>
              <w:t xml:space="preserve"> </w:t>
            </w:r>
            <w:r w:rsidR="00AF5371" w:rsidRPr="00FD14BC">
              <w:rPr>
                <w:rFonts w:eastAsia="Times New Roman"/>
                <w:color w:val="181818"/>
                <w:szCs w:val="22"/>
                <w:lang w:eastAsia="en-US"/>
              </w:rPr>
              <w:t xml:space="preserve">relativa a </w:t>
            </w:r>
            <w:r w:rsidRPr="00FD14BC">
              <w:rPr>
                <w:rFonts w:eastAsia="Times New Roman"/>
                <w:color w:val="181818"/>
                <w:szCs w:val="22"/>
                <w:lang w:eastAsia="en-US"/>
              </w:rPr>
              <w:t xml:space="preserve">las </w:t>
            </w:r>
            <w:r w:rsidR="00CE3B10" w:rsidRPr="00FD14BC">
              <w:rPr>
                <w:rFonts w:eastAsia="Times New Roman"/>
                <w:color w:val="181818"/>
                <w:szCs w:val="22"/>
                <w:lang w:eastAsia="en-US"/>
              </w:rPr>
              <w:t>contribuciones</w:t>
            </w:r>
            <w:r w:rsidR="002A2D38" w:rsidRPr="00FD14BC">
              <w:rPr>
                <w:rFonts w:eastAsia="Times New Roman"/>
                <w:color w:val="181818"/>
                <w:szCs w:val="22"/>
                <w:lang w:eastAsia="en-US"/>
              </w:rPr>
              <w:t xml:space="preserve"> </w:t>
            </w:r>
            <w:r w:rsidR="00AF5371" w:rsidRPr="00FD14BC">
              <w:rPr>
                <w:rFonts w:eastAsia="Times New Roman"/>
                <w:color w:val="181818"/>
                <w:szCs w:val="22"/>
                <w:lang w:eastAsia="en-US"/>
              </w:rPr>
              <w:t xml:space="preserve">que figura en el </w:t>
            </w:r>
            <w:r w:rsidR="00CE3B10" w:rsidRPr="00FD14BC">
              <w:rPr>
                <w:rFonts w:eastAsia="Times New Roman"/>
                <w:color w:val="181818"/>
                <w:szCs w:val="22"/>
                <w:lang w:eastAsia="en-US"/>
              </w:rPr>
              <w:t>informe de gestión financiera</w:t>
            </w:r>
            <w:r w:rsidRPr="00FD14BC">
              <w:rPr>
                <w:rFonts w:eastAsia="Times New Roman"/>
                <w:color w:val="181818"/>
                <w:szCs w:val="22"/>
                <w:lang w:eastAsia="en-US"/>
              </w:rPr>
              <w:t xml:space="preserve">, dado que ésta ya </w:t>
            </w:r>
            <w:r w:rsidR="00AF5371" w:rsidRPr="00FD14BC">
              <w:rPr>
                <w:rFonts w:eastAsia="Times New Roman"/>
                <w:color w:val="181818"/>
                <w:szCs w:val="22"/>
                <w:lang w:eastAsia="en-US"/>
              </w:rPr>
              <w:t xml:space="preserve">aparece </w:t>
            </w:r>
            <w:r w:rsidRPr="00FD14BC">
              <w:rPr>
                <w:rFonts w:eastAsia="Times New Roman"/>
                <w:color w:val="181818"/>
                <w:szCs w:val="22"/>
                <w:lang w:eastAsia="en-US"/>
              </w:rPr>
              <w:t xml:space="preserve">en el documento </w:t>
            </w:r>
            <w:r w:rsidR="002A2D38" w:rsidRPr="00FD14BC">
              <w:rPr>
                <w:rFonts w:eastAsia="Times New Roman"/>
                <w:color w:val="181818"/>
                <w:szCs w:val="22"/>
                <w:lang w:eastAsia="en-US"/>
              </w:rPr>
              <w:t>"</w:t>
            </w:r>
            <w:r w:rsidR="00CE3B10" w:rsidRPr="00FD14BC">
              <w:rPr>
                <w:rFonts w:eastAsia="Times New Roman"/>
                <w:color w:val="181818"/>
                <w:szCs w:val="22"/>
                <w:lang w:eastAsia="en-US"/>
              </w:rPr>
              <w:t>Situación relativa al pago de las contribuciones</w:t>
            </w:r>
            <w:r w:rsidR="002A2D38" w:rsidRPr="00FD14BC">
              <w:rPr>
                <w:rFonts w:eastAsia="Times New Roman"/>
                <w:color w:val="353535"/>
                <w:szCs w:val="22"/>
                <w:lang w:eastAsia="en-US"/>
              </w:rPr>
              <w:t>"</w:t>
            </w:r>
            <w:r w:rsidR="002A2D38" w:rsidRPr="00FD14BC">
              <w:rPr>
                <w:rFonts w:eastAsia="Times New Roman"/>
                <w:color w:val="181818"/>
                <w:szCs w:val="22"/>
                <w:lang w:eastAsia="en-US"/>
              </w:rPr>
              <w:t xml:space="preserve">.  </w:t>
            </w:r>
            <w:r w:rsidRPr="00FD14BC">
              <w:rPr>
                <w:rFonts w:eastAsia="Times New Roman"/>
                <w:color w:val="181818"/>
                <w:szCs w:val="22"/>
                <w:lang w:eastAsia="en-US"/>
              </w:rPr>
              <w:t>Asimismo</w:t>
            </w:r>
            <w:r w:rsidR="002A2D38" w:rsidRPr="00FD14BC">
              <w:rPr>
                <w:rFonts w:eastAsia="Times New Roman"/>
                <w:color w:val="181818"/>
                <w:szCs w:val="22"/>
                <w:lang w:eastAsia="en-US"/>
              </w:rPr>
              <w:t xml:space="preserve">, </w:t>
            </w:r>
            <w:r w:rsidRPr="00FD14BC">
              <w:rPr>
                <w:rFonts w:eastAsia="Times New Roman"/>
                <w:color w:val="181818"/>
                <w:szCs w:val="22"/>
                <w:lang w:eastAsia="en-US"/>
              </w:rPr>
              <w:t xml:space="preserve">para ahorrar en </w:t>
            </w:r>
            <w:r w:rsidR="00E022D5" w:rsidRPr="00FD14BC">
              <w:rPr>
                <w:rFonts w:eastAsia="Times New Roman"/>
                <w:color w:val="181818"/>
                <w:szCs w:val="22"/>
                <w:lang w:eastAsia="en-US"/>
              </w:rPr>
              <w:t>costos de imprenta y reproducción de documentos</w:t>
            </w:r>
            <w:r w:rsidR="002A2D38" w:rsidRPr="00FD14BC">
              <w:rPr>
                <w:rFonts w:eastAsia="Times New Roman"/>
                <w:color w:val="181818"/>
                <w:szCs w:val="22"/>
                <w:lang w:eastAsia="en-US"/>
              </w:rPr>
              <w:t xml:space="preserve"> </w:t>
            </w:r>
            <w:r w:rsidR="00E022D5" w:rsidRPr="00FD14BC">
              <w:rPr>
                <w:rFonts w:eastAsia="Times New Roman"/>
                <w:color w:val="181818"/>
                <w:szCs w:val="22"/>
                <w:lang w:eastAsia="en-US"/>
              </w:rPr>
              <w:t xml:space="preserve">y al mismo tiempo facilitar el acceso a los Estados miembros y sectores interesados, el documento </w:t>
            </w:r>
            <w:r w:rsidR="002A2D38" w:rsidRPr="00FD14BC">
              <w:rPr>
                <w:rFonts w:eastAsia="Times New Roman"/>
                <w:color w:val="181818"/>
                <w:szCs w:val="22"/>
                <w:lang w:eastAsia="en-US"/>
              </w:rPr>
              <w:t>"</w:t>
            </w:r>
            <w:r w:rsidR="00E022D5" w:rsidRPr="00FD14BC">
              <w:rPr>
                <w:rFonts w:eastAsia="Times New Roman"/>
                <w:color w:val="181818"/>
                <w:szCs w:val="22"/>
                <w:lang w:eastAsia="en-US"/>
              </w:rPr>
              <w:t>S</w:t>
            </w:r>
            <w:r w:rsidR="00CE3B10" w:rsidRPr="00FD14BC">
              <w:rPr>
                <w:rFonts w:eastAsia="Times New Roman"/>
                <w:color w:val="181818"/>
                <w:szCs w:val="22"/>
                <w:lang w:eastAsia="en-US"/>
              </w:rPr>
              <w:t>ituación relativa al pago de las contribuciones</w:t>
            </w:r>
            <w:r w:rsidR="002A2D38" w:rsidRPr="00FD14BC">
              <w:rPr>
                <w:rFonts w:eastAsia="Times New Roman"/>
                <w:color w:val="353535"/>
                <w:szCs w:val="22"/>
                <w:lang w:eastAsia="en-US"/>
              </w:rPr>
              <w:t xml:space="preserve">" </w:t>
            </w:r>
            <w:r w:rsidR="00E022D5" w:rsidRPr="00FD14BC">
              <w:rPr>
                <w:rFonts w:eastAsia="Times New Roman"/>
                <w:color w:val="353535"/>
                <w:szCs w:val="22"/>
                <w:lang w:eastAsia="en-US"/>
              </w:rPr>
              <w:t xml:space="preserve">podría </w:t>
            </w:r>
            <w:r w:rsidR="00CF6355" w:rsidRPr="00FD14BC">
              <w:rPr>
                <w:rFonts w:eastAsia="Times New Roman"/>
                <w:color w:val="353535"/>
                <w:szCs w:val="22"/>
                <w:lang w:eastAsia="en-US"/>
              </w:rPr>
              <w:t xml:space="preserve">publicarse en Internet </w:t>
            </w:r>
            <w:r w:rsidR="00E022D5" w:rsidRPr="00FD14BC">
              <w:rPr>
                <w:rFonts w:eastAsia="Times New Roman"/>
                <w:color w:val="353535"/>
                <w:szCs w:val="22"/>
                <w:lang w:eastAsia="en-US"/>
              </w:rPr>
              <w:t xml:space="preserve">en lugar de distribuirse en </w:t>
            </w:r>
            <w:r w:rsidR="007F30E4" w:rsidRPr="00FD14BC">
              <w:rPr>
                <w:rFonts w:eastAsia="Times New Roman"/>
                <w:color w:val="353535"/>
                <w:szCs w:val="22"/>
                <w:lang w:eastAsia="en-US"/>
              </w:rPr>
              <w:t>formato impreso</w:t>
            </w:r>
            <w:r w:rsidR="002A2D38" w:rsidRPr="00FD14BC">
              <w:rPr>
                <w:rFonts w:eastAsia="Times New Roman"/>
                <w:color w:val="181818"/>
                <w:szCs w:val="22"/>
                <w:lang w:eastAsia="en-US"/>
              </w:rPr>
              <w:t>.</w:t>
            </w:r>
          </w:p>
        </w:tc>
      </w:tr>
      <w:tr w:rsidR="002A2D38" w:rsidRPr="00FD14BC" w:rsidTr="00941AE4">
        <w:trPr>
          <w:trHeight w:val="88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Qatar</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E022D5" w:rsidP="002A3A4A">
            <w:pPr>
              <w:rPr>
                <w:rFonts w:eastAsia="Times New Roman"/>
                <w:color w:val="000000"/>
                <w:szCs w:val="22"/>
                <w:lang w:eastAsia="en-US"/>
              </w:rPr>
            </w:pPr>
            <w:r w:rsidRPr="00FD14BC">
              <w:rPr>
                <w:rFonts w:eastAsia="Times New Roman"/>
                <w:color w:val="000000"/>
                <w:szCs w:val="22"/>
                <w:lang w:eastAsia="en-US"/>
              </w:rPr>
              <w:t>Para resolver este problema y abaratar los costos de impresión de los informes</w:t>
            </w:r>
            <w:r w:rsidR="002A2D38" w:rsidRPr="00FD14BC">
              <w:rPr>
                <w:rFonts w:eastAsia="Times New Roman"/>
                <w:color w:val="000000"/>
                <w:szCs w:val="22"/>
                <w:lang w:eastAsia="en-US"/>
              </w:rPr>
              <w:t xml:space="preserve">, </w:t>
            </w:r>
            <w:r w:rsidR="002A3A4A" w:rsidRPr="00FD14BC">
              <w:rPr>
                <w:rFonts w:eastAsia="Times New Roman"/>
                <w:color w:val="000000"/>
                <w:szCs w:val="22"/>
                <w:lang w:eastAsia="en-US"/>
              </w:rPr>
              <w:t xml:space="preserve">secundamos </w:t>
            </w:r>
            <w:r w:rsidR="00AF5371" w:rsidRPr="00FD14BC">
              <w:rPr>
                <w:rFonts w:eastAsia="Times New Roman"/>
                <w:color w:val="000000"/>
                <w:szCs w:val="22"/>
                <w:lang w:eastAsia="en-US"/>
              </w:rPr>
              <w:t xml:space="preserve">la </w:t>
            </w:r>
            <w:r w:rsidRPr="00FD14BC">
              <w:rPr>
                <w:rFonts w:eastAsia="Times New Roman"/>
                <w:color w:val="000000"/>
                <w:szCs w:val="22"/>
                <w:lang w:eastAsia="en-US"/>
              </w:rPr>
              <w:t xml:space="preserve">propuesta de </w:t>
            </w:r>
            <w:r w:rsidR="00CF6355" w:rsidRPr="00FD14BC">
              <w:rPr>
                <w:rFonts w:eastAsia="Times New Roman"/>
                <w:color w:val="000000"/>
                <w:szCs w:val="22"/>
                <w:lang w:eastAsia="en-US"/>
              </w:rPr>
              <w:t xml:space="preserve">publicar </w:t>
            </w:r>
            <w:r w:rsidRPr="00FD14BC">
              <w:rPr>
                <w:rFonts w:eastAsia="Times New Roman"/>
                <w:color w:val="000000"/>
                <w:szCs w:val="22"/>
                <w:lang w:eastAsia="en-US"/>
              </w:rPr>
              <w:t xml:space="preserve">el documento </w:t>
            </w:r>
            <w:r w:rsidR="00CF6355" w:rsidRPr="00FD14BC">
              <w:rPr>
                <w:rFonts w:eastAsia="Times New Roman"/>
                <w:color w:val="000000"/>
                <w:szCs w:val="22"/>
                <w:lang w:eastAsia="en-US"/>
              </w:rPr>
              <w:t xml:space="preserve">en Internet </w:t>
            </w:r>
            <w:r w:rsidRPr="00FD14BC">
              <w:rPr>
                <w:rFonts w:eastAsia="Times New Roman"/>
                <w:color w:val="000000"/>
                <w:szCs w:val="22"/>
                <w:lang w:eastAsia="en-US"/>
              </w:rPr>
              <w:t>para todos</w:t>
            </w:r>
            <w:r w:rsidR="00CF6355" w:rsidRPr="00FD14BC">
              <w:rPr>
                <w:rFonts w:eastAsia="Times New Roman"/>
                <w:color w:val="000000"/>
                <w:szCs w:val="22"/>
                <w:lang w:eastAsia="en-US"/>
              </w:rPr>
              <w:t>.</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El Departamento Financiero debe conservar </w:t>
            </w:r>
            <w:r w:rsidR="002A3A4A" w:rsidRPr="00FD14BC">
              <w:rPr>
                <w:rFonts w:eastAsia="Times New Roman"/>
                <w:color w:val="000000"/>
                <w:szCs w:val="22"/>
                <w:lang w:eastAsia="en-US"/>
              </w:rPr>
              <w:t>un ejemplar original en papel en sus archivos</w:t>
            </w:r>
            <w:r w:rsidR="001C391C" w:rsidRPr="00FD14BC">
              <w:rPr>
                <w:rFonts w:eastAsia="Times New Roman"/>
                <w:color w:val="000000"/>
                <w:szCs w:val="22"/>
                <w:lang w:eastAsia="en-US"/>
              </w:rPr>
              <w:t xml:space="preserve"> </w:t>
            </w:r>
            <w:r w:rsidRPr="00FD14BC">
              <w:rPr>
                <w:rFonts w:eastAsia="Times New Roman"/>
                <w:color w:val="000000"/>
                <w:szCs w:val="22"/>
                <w:lang w:eastAsia="en-US"/>
              </w:rPr>
              <w:t>como referencia</w:t>
            </w:r>
            <w:r w:rsidR="002A2D38" w:rsidRPr="00FD14BC">
              <w:rPr>
                <w:rFonts w:eastAsia="Times New Roman"/>
                <w:color w:val="000000"/>
                <w:szCs w:val="22"/>
                <w:lang w:eastAsia="en-US"/>
              </w:rPr>
              <w:t>.</w:t>
            </w:r>
          </w:p>
        </w:tc>
      </w:tr>
      <w:tr w:rsidR="002A2D38" w:rsidRPr="00FD14BC" w:rsidTr="00941AE4">
        <w:trPr>
          <w:trHeight w:val="86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Federación de Rusia</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2A2D38" w:rsidP="00CF6355">
            <w:pPr>
              <w:rPr>
                <w:rFonts w:eastAsia="Times New Roman"/>
                <w:color w:val="000000"/>
                <w:szCs w:val="22"/>
                <w:lang w:eastAsia="en-US"/>
              </w:rPr>
            </w:pPr>
            <w:r w:rsidRPr="00FD14BC">
              <w:rPr>
                <w:szCs w:val="22"/>
              </w:rPr>
              <w:t xml:space="preserve">Rospatent </w:t>
            </w:r>
            <w:r w:rsidR="00E022D5" w:rsidRPr="00FD14BC">
              <w:rPr>
                <w:szCs w:val="22"/>
              </w:rPr>
              <w:t xml:space="preserve">no descarta la posibilidad de suscribir la propuesta de la Secretaría de la OMPI siempre que se garantice el acceso permanente a la información en </w:t>
            </w:r>
            <w:r w:rsidR="00CF6355" w:rsidRPr="00FD14BC">
              <w:rPr>
                <w:szCs w:val="22"/>
              </w:rPr>
              <w:t>Internet</w:t>
            </w:r>
            <w:r w:rsidR="00E022D5" w:rsidRPr="00FD14BC">
              <w:rPr>
                <w:szCs w:val="22"/>
              </w:rPr>
              <w:t xml:space="preserve"> y la constante actualización de la misma</w:t>
            </w:r>
            <w:r w:rsidRPr="00FD14BC">
              <w:rPr>
                <w:szCs w:val="22"/>
              </w:rPr>
              <w:t>.</w:t>
            </w:r>
          </w:p>
        </w:tc>
      </w:tr>
      <w:tr w:rsidR="002A2D38" w:rsidRPr="00FD14BC" w:rsidTr="00941AE4">
        <w:trPr>
          <w:trHeight w:val="392"/>
        </w:trPr>
        <w:tc>
          <w:tcPr>
            <w:tcW w:w="1433" w:type="dxa"/>
            <w:tcBorders>
              <w:top w:val="nil"/>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Eslovaquia</w:t>
            </w:r>
          </w:p>
        </w:tc>
        <w:tc>
          <w:tcPr>
            <w:tcW w:w="7796" w:type="dxa"/>
            <w:tcBorders>
              <w:top w:val="nil"/>
              <w:left w:val="nil"/>
              <w:bottom w:val="single" w:sz="4" w:space="0" w:color="auto"/>
              <w:right w:val="single" w:sz="4" w:space="0" w:color="auto"/>
            </w:tcBorders>
            <w:shd w:val="clear" w:color="auto" w:fill="auto"/>
            <w:vAlign w:val="center"/>
          </w:tcPr>
          <w:p w:rsidR="002A2D38" w:rsidRPr="00FD14BC" w:rsidRDefault="00E022D5" w:rsidP="00E022D5">
            <w:pPr>
              <w:rPr>
                <w:rFonts w:eastAsia="Times New Roman"/>
                <w:color w:val="000000"/>
                <w:szCs w:val="22"/>
                <w:lang w:eastAsia="en-US"/>
              </w:rPr>
            </w:pPr>
            <w:r w:rsidRPr="00FD14BC">
              <w:rPr>
                <w:rFonts w:eastAsia="Times New Roman"/>
                <w:color w:val="000000"/>
                <w:szCs w:val="22"/>
                <w:lang w:eastAsia="en-US"/>
              </w:rPr>
              <w:t>Sí, somos partidarios de esta propuesta</w:t>
            </w:r>
            <w:r w:rsidR="002A2D38" w:rsidRPr="00FD14BC">
              <w:rPr>
                <w:rFonts w:eastAsia="Times New Roman"/>
                <w:color w:val="000000"/>
                <w:szCs w:val="22"/>
                <w:lang w:eastAsia="en-US"/>
              </w:rPr>
              <w:t>.</w:t>
            </w:r>
          </w:p>
        </w:tc>
      </w:tr>
      <w:tr w:rsidR="002A2D38" w:rsidRPr="00FD14BC" w:rsidTr="00437EA1">
        <w:trPr>
          <w:trHeight w:val="425"/>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2A2D38" w:rsidRPr="00FD14BC" w:rsidRDefault="00A167CA" w:rsidP="00E46818">
            <w:pPr>
              <w:rPr>
                <w:rFonts w:eastAsia="Times New Roman"/>
                <w:color w:val="000000"/>
                <w:szCs w:val="22"/>
                <w:lang w:eastAsia="en-US"/>
              </w:rPr>
            </w:pPr>
            <w:r>
              <w:rPr>
                <w:rFonts w:eastAsia="Times New Roman"/>
                <w:color w:val="000000"/>
                <w:szCs w:val="22"/>
                <w:lang w:eastAsia="en-US"/>
              </w:rPr>
              <w:t>Trinidad y Tabago</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E022D5" w:rsidP="00E022D5">
            <w:pPr>
              <w:rPr>
                <w:rFonts w:eastAsia="Times New Roman"/>
                <w:color w:val="000000"/>
                <w:szCs w:val="22"/>
                <w:lang w:eastAsia="en-US"/>
              </w:rPr>
            </w:pPr>
            <w:r w:rsidRPr="00FD14BC">
              <w:rPr>
                <w:rFonts w:eastAsia="Times New Roman"/>
                <w:color w:val="000000"/>
                <w:szCs w:val="22"/>
                <w:lang w:eastAsia="en-US"/>
              </w:rPr>
              <w:t>No se descarta apoyar la propuesta</w:t>
            </w:r>
            <w:r w:rsidR="002A2D38" w:rsidRPr="00FD14BC">
              <w:rPr>
                <w:rFonts w:eastAsia="Times New Roman"/>
                <w:color w:val="000000"/>
                <w:szCs w:val="22"/>
                <w:lang w:eastAsia="en-US"/>
              </w:rPr>
              <w:t>.</w:t>
            </w:r>
          </w:p>
        </w:tc>
      </w:tr>
      <w:tr w:rsidR="002A2D38" w:rsidRPr="00FD14BC" w:rsidTr="00437EA1">
        <w:trPr>
          <w:trHeight w:val="212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Turquía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E022D5" w:rsidP="00C765C1">
            <w:pPr>
              <w:rPr>
                <w:rFonts w:eastAsia="Times New Roman"/>
                <w:color w:val="000000"/>
                <w:szCs w:val="22"/>
                <w:lang w:eastAsia="en-US"/>
              </w:rPr>
            </w:pPr>
            <w:r w:rsidRPr="00FD14BC">
              <w:rPr>
                <w:rFonts w:eastAsia="Times New Roman"/>
                <w:color w:val="000000"/>
                <w:szCs w:val="22"/>
                <w:lang w:eastAsia="en-US"/>
              </w:rPr>
              <w:t xml:space="preserve">Apoyamos plenamente la </w:t>
            </w:r>
            <w:r w:rsidR="00CF6355" w:rsidRPr="00FD14BC">
              <w:rPr>
                <w:rFonts w:eastAsia="Times New Roman"/>
                <w:color w:val="000000"/>
                <w:szCs w:val="22"/>
                <w:lang w:eastAsia="en-US"/>
              </w:rPr>
              <w:t xml:space="preserve">publicación </w:t>
            </w:r>
            <w:r w:rsidR="001C391C" w:rsidRPr="00FD14BC">
              <w:rPr>
                <w:rFonts w:eastAsia="Times New Roman"/>
                <w:color w:val="000000"/>
                <w:szCs w:val="22"/>
                <w:lang w:eastAsia="en-US"/>
              </w:rPr>
              <w:t xml:space="preserve">en Internet </w:t>
            </w:r>
            <w:r w:rsidRPr="00FD14BC">
              <w:rPr>
                <w:rFonts w:eastAsia="Times New Roman"/>
                <w:color w:val="000000"/>
                <w:szCs w:val="22"/>
                <w:lang w:eastAsia="en-US"/>
              </w:rPr>
              <w:t>de l</w:t>
            </w:r>
            <w:r w:rsidR="001C391C" w:rsidRPr="00FD14BC">
              <w:rPr>
                <w:rFonts w:eastAsia="Times New Roman"/>
                <w:color w:val="000000"/>
                <w:szCs w:val="22"/>
                <w:lang w:eastAsia="en-US"/>
              </w:rPr>
              <w:t>a información relativa a</w:t>
            </w:r>
            <w:r w:rsidRPr="00FD14BC">
              <w:rPr>
                <w:rFonts w:eastAsia="Times New Roman"/>
                <w:color w:val="000000"/>
                <w:szCs w:val="22"/>
                <w:lang w:eastAsia="en-US"/>
              </w:rPr>
              <w:t xml:space="preserve"> </w:t>
            </w:r>
            <w:r w:rsidR="001C391C" w:rsidRPr="00FD14BC">
              <w:rPr>
                <w:rFonts w:eastAsia="Times New Roman"/>
                <w:color w:val="000000"/>
                <w:szCs w:val="22"/>
                <w:lang w:eastAsia="en-US"/>
              </w:rPr>
              <w:t xml:space="preserve">los </w:t>
            </w:r>
            <w:r w:rsidRPr="00FD14BC">
              <w:rPr>
                <w:rFonts w:eastAsia="Times New Roman"/>
                <w:color w:val="000000"/>
                <w:szCs w:val="22"/>
                <w:lang w:eastAsia="en-US"/>
              </w:rPr>
              <w:t xml:space="preserve">atrasos en el pago de las contribuciones en lugar de </w:t>
            </w:r>
            <w:r w:rsidR="00253E64" w:rsidRPr="00FD14BC">
              <w:rPr>
                <w:rFonts w:eastAsia="Times New Roman"/>
                <w:color w:val="000000"/>
                <w:szCs w:val="22"/>
                <w:lang w:eastAsia="en-US"/>
              </w:rPr>
              <w:t>distribuirla</w:t>
            </w:r>
            <w:r w:rsidR="00CF6355" w:rsidRPr="00FD14BC">
              <w:rPr>
                <w:rFonts w:eastAsia="Times New Roman"/>
                <w:color w:val="000000"/>
                <w:szCs w:val="22"/>
                <w:lang w:eastAsia="en-US"/>
              </w:rPr>
              <w:t xml:space="preserve"> </w:t>
            </w:r>
            <w:r w:rsidRPr="00FD14BC">
              <w:rPr>
                <w:rFonts w:eastAsia="Times New Roman"/>
                <w:color w:val="000000"/>
                <w:szCs w:val="22"/>
                <w:lang w:eastAsia="en-US"/>
              </w:rPr>
              <w:t xml:space="preserve">en </w:t>
            </w:r>
            <w:r w:rsidR="002A3A4A" w:rsidRPr="00FD14BC">
              <w:rPr>
                <w:rFonts w:eastAsia="Times New Roman"/>
                <w:color w:val="000000"/>
                <w:szCs w:val="22"/>
                <w:lang w:eastAsia="en-US"/>
              </w:rPr>
              <w:t xml:space="preserve">formato </w:t>
            </w:r>
            <w:r w:rsidR="001C391C" w:rsidRPr="00FD14BC">
              <w:rPr>
                <w:rFonts w:eastAsia="Times New Roman"/>
                <w:color w:val="000000"/>
                <w:szCs w:val="22"/>
                <w:lang w:eastAsia="en-US"/>
              </w:rPr>
              <w:t>impreso</w:t>
            </w:r>
            <w:r w:rsidRPr="00FD14BC">
              <w:rPr>
                <w:rFonts w:eastAsia="Times New Roman"/>
                <w:color w:val="000000"/>
                <w:szCs w:val="22"/>
                <w:lang w:eastAsia="en-US"/>
              </w:rPr>
              <w:t xml:space="preserve">, </w:t>
            </w:r>
            <w:r w:rsidR="00CF6355" w:rsidRPr="00FD14BC">
              <w:rPr>
                <w:rFonts w:eastAsia="Times New Roman"/>
                <w:color w:val="000000"/>
                <w:szCs w:val="22"/>
                <w:lang w:eastAsia="en-US"/>
              </w:rPr>
              <w:t xml:space="preserve">medida que </w:t>
            </w:r>
            <w:r w:rsidR="00E0675C" w:rsidRPr="00FD14BC">
              <w:rPr>
                <w:rFonts w:eastAsia="Times New Roman"/>
                <w:color w:val="000000"/>
                <w:szCs w:val="22"/>
                <w:lang w:eastAsia="en-US"/>
              </w:rPr>
              <w:t>contribuiría</w:t>
            </w:r>
            <w:r w:rsidRPr="00FD14BC">
              <w:rPr>
                <w:rFonts w:eastAsia="Times New Roman"/>
                <w:color w:val="000000"/>
                <w:szCs w:val="22"/>
                <w:lang w:eastAsia="en-US"/>
              </w:rPr>
              <w:t xml:space="preserve"> sin duda </w:t>
            </w:r>
            <w:r w:rsidR="00F00F0E" w:rsidRPr="00FD14BC">
              <w:rPr>
                <w:rFonts w:eastAsia="Times New Roman"/>
                <w:color w:val="000000"/>
                <w:szCs w:val="22"/>
                <w:lang w:eastAsia="en-US"/>
              </w:rPr>
              <w:t xml:space="preserve">a mejorar la eficacia en función de los costos, siempre que </w:t>
            </w:r>
            <w:r w:rsidR="001C391C" w:rsidRPr="00FD14BC">
              <w:rPr>
                <w:rFonts w:eastAsia="Times New Roman"/>
                <w:color w:val="000000"/>
                <w:szCs w:val="22"/>
                <w:lang w:eastAsia="en-US"/>
              </w:rPr>
              <w:t>estos datos siga</w:t>
            </w:r>
            <w:r w:rsidR="00F00F0E" w:rsidRPr="00FD14BC">
              <w:rPr>
                <w:rFonts w:eastAsia="Times New Roman"/>
                <w:color w:val="000000"/>
                <w:szCs w:val="22"/>
                <w:lang w:eastAsia="en-US"/>
              </w:rPr>
              <w:t>n publicándose con la misma frecuencia que hasta ahora</w:t>
            </w:r>
            <w:r w:rsidR="002A2D38" w:rsidRPr="00FD14BC">
              <w:rPr>
                <w:rFonts w:eastAsia="Times New Roman"/>
                <w:color w:val="000000"/>
                <w:szCs w:val="22"/>
                <w:lang w:eastAsia="en-US"/>
              </w:rPr>
              <w:t xml:space="preserve">.  </w:t>
            </w:r>
            <w:r w:rsidR="00C765C1" w:rsidRPr="00FD14BC">
              <w:rPr>
                <w:rFonts w:eastAsia="Times New Roman"/>
                <w:color w:val="000000"/>
                <w:szCs w:val="22"/>
                <w:lang w:eastAsia="en-US"/>
              </w:rPr>
              <w:t xml:space="preserve">Existe una superposición </w:t>
            </w:r>
            <w:r w:rsidR="00F00F0E" w:rsidRPr="00FD14BC">
              <w:rPr>
                <w:rFonts w:eastAsia="Times New Roman"/>
                <w:color w:val="000000"/>
                <w:szCs w:val="22"/>
                <w:lang w:eastAsia="en-US"/>
              </w:rPr>
              <w:t xml:space="preserve">y una duplicación entre el </w:t>
            </w:r>
            <w:r w:rsidR="00CE3B10" w:rsidRPr="00FD14BC">
              <w:rPr>
                <w:rFonts w:eastAsia="Times New Roman"/>
                <w:color w:val="000000"/>
                <w:szCs w:val="22"/>
                <w:lang w:eastAsia="en-US"/>
              </w:rPr>
              <w:t xml:space="preserve">informe de gestión financiera </w:t>
            </w:r>
            <w:r w:rsidR="00F00F0E" w:rsidRPr="00FD14BC">
              <w:rPr>
                <w:rFonts w:eastAsia="Times New Roman"/>
                <w:color w:val="000000"/>
                <w:szCs w:val="22"/>
                <w:lang w:eastAsia="en-US"/>
              </w:rPr>
              <w:t xml:space="preserve">y el documento </w:t>
            </w:r>
            <w:r w:rsidR="002A2D38" w:rsidRPr="00FD14BC">
              <w:rPr>
                <w:rFonts w:eastAsia="Times New Roman"/>
                <w:color w:val="000000"/>
                <w:szCs w:val="22"/>
                <w:lang w:eastAsia="en-US"/>
              </w:rPr>
              <w:t>“</w:t>
            </w:r>
            <w:r w:rsidR="00F00F0E" w:rsidRPr="00FD14BC">
              <w:rPr>
                <w:rFonts w:eastAsia="Times New Roman"/>
                <w:color w:val="181818"/>
                <w:szCs w:val="22"/>
                <w:lang w:eastAsia="en-US"/>
              </w:rPr>
              <w:t>Situación relativa al pago de las contribuciones</w:t>
            </w:r>
            <w:r w:rsidR="00F00F0E" w:rsidRPr="00FD14BC">
              <w:rPr>
                <w:rFonts w:eastAsia="Times New Roman"/>
                <w:color w:val="000000"/>
                <w:szCs w:val="22"/>
                <w:lang w:eastAsia="en-US"/>
              </w:rPr>
              <w:t xml:space="preserve"> al 1 de septiembre</w:t>
            </w:r>
            <w:r w:rsidR="002A2D38" w:rsidRPr="00FD14BC">
              <w:rPr>
                <w:rFonts w:eastAsia="Times New Roman"/>
                <w:color w:val="000000"/>
                <w:szCs w:val="22"/>
                <w:lang w:eastAsia="en-US"/>
              </w:rPr>
              <w:t xml:space="preserve">”, </w:t>
            </w:r>
            <w:r w:rsidR="00F00F0E" w:rsidRPr="00FD14BC">
              <w:rPr>
                <w:rFonts w:eastAsia="Times New Roman"/>
                <w:color w:val="000000"/>
                <w:szCs w:val="22"/>
                <w:lang w:eastAsia="en-US"/>
              </w:rPr>
              <w:t xml:space="preserve">especialmente en lo que se </w:t>
            </w:r>
            <w:r w:rsidR="002A3A4A" w:rsidRPr="00FD14BC">
              <w:rPr>
                <w:rFonts w:eastAsia="Times New Roman"/>
                <w:color w:val="000000"/>
                <w:szCs w:val="22"/>
                <w:lang w:eastAsia="en-US"/>
              </w:rPr>
              <w:t xml:space="preserve">refiere </w:t>
            </w:r>
            <w:r w:rsidR="00F00F0E" w:rsidRPr="00FD14BC">
              <w:rPr>
                <w:rFonts w:eastAsia="Times New Roman"/>
                <w:color w:val="000000"/>
                <w:szCs w:val="22"/>
                <w:lang w:eastAsia="en-US"/>
              </w:rPr>
              <w:t xml:space="preserve">a </w:t>
            </w:r>
            <w:r w:rsidR="001C391C" w:rsidRPr="00FD14BC">
              <w:rPr>
                <w:rFonts w:eastAsia="Times New Roman"/>
                <w:color w:val="000000"/>
                <w:szCs w:val="22"/>
                <w:lang w:eastAsia="en-US"/>
              </w:rPr>
              <w:t xml:space="preserve">la información sobre </w:t>
            </w:r>
            <w:r w:rsidR="00F00F0E" w:rsidRPr="00FD14BC">
              <w:rPr>
                <w:rFonts w:eastAsia="Times New Roman"/>
                <w:color w:val="000000"/>
                <w:szCs w:val="22"/>
                <w:lang w:eastAsia="en-US"/>
              </w:rPr>
              <w:t>los atrasos</w:t>
            </w:r>
            <w:r w:rsidR="002A2D38" w:rsidRPr="00FD14BC">
              <w:rPr>
                <w:rFonts w:eastAsia="Times New Roman"/>
                <w:color w:val="000000"/>
                <w:szCs w:val="22"/>
                <w:lang w:eastAsia="en-US"/>
              </w:rPr>
              <w:t xml:space="preserve">.  </w:t>
            </w:r>
            <w:r w:rsidR="00F00F0E" w:rsidRPr="00FD14BC">
              <w:rPr>
                <w:rFonts w:eastAsia="Times New Roman"/>
                <w:color w:val="000000"/>
                <w:szCs w:val="22"/>
                <w:lang w:eastAsia="en-US"/>
              </w:rPr>
              <w:t>Para evitar esta duplicación, se</w:t>
            </w:r>
            <w:r w:rsidR="00707EF0" w:rsidRPr="00FD14BC">
              <w:rPr>
                <w:rFonts w:eastAsia="Times New Roman"/>
                <w:color w:val="000000"/>
                <w:szCs w:val="22"/>
                <w:lang w:eastAsia="en-US"/>
              </w:rPr>
              <w:t>ría conveniente</w:t>
            </w:r>
            <w:r w:rsidR="00F00F0E" w:rsidRPr="00FD14BC">
              <w:rPr>
                <w:rFonts w:eastAsia="Times New Roman"/>
                <w:color w:val="000000"/>
                <w:szCs w:val="22"/>
                <w:lang w:eastAsia="en-US"/>
              </w:rPr>
              <w:t xml:space="preserve"> incorporar al documento mencionado esa otra información que figura en el informe de gestión financiera, y no sólo la relativa a los atrasos</w:t>
            </w:r>
            <w:r w:rsidR="002A2D38" w:rsidRPr="00FD14BC">
              <w:rPr>
                <w:rFonts w:eastAsia="Times New Roman"/>
                <w:color w:val="000000"/>
                <w:szCs w:val="22"/>
                <w:lang w:eastAsia="en-US"/>
              </w:rPr>
              <w:t>.</w:t>
            </w:r>
          </w:p>
        </w:tc>
      </w:tr>
      <w:tr w:rsidR="002A2D38" w:rsidRPr="00FD14BC" w:rsidTr="00941AE4">
        <w:trPr>
          <w:trHeight w:val="84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lastRenderedPageBreak/>
              <w:t>Uganda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F132A2" w:rsidP="00707EF0">
            <w:pPr>
              <w:rPr>
                <w:rFonts w:eastAsia="Times New Roman"/>
                <w:color w:val="000000"/>
                <w:szCs w:val="22"/>
                <w:lang w:eastAsia="en-US"/>
              </w:rPr>
            </w:pPr>
            <w:r w:rsidRPr="00FD14BC">
              <w:rPr>
                <w:rFonts w:eastAsia="Times New Roman"/>
                <w:color w:val="000000"/>
                <w:szCs w:val="22"/>
                <w:lang w:eastAsia="en-US"/>
              </w:rPr>
              <w:t xml:space="preserve">Somos partidarios de aumentar la accesibilidad en </w:t>
            </w:r>
            <w:r w:rsidR="00707EF0" w:rsidRPr="00FD14BC">
              <w:rPr>
                <w:rFonts w:eastAsia="Times New Roman"/>
                <w:color w:val="000000"/>
                <w:szCs w:val="22"/>
                <w:lang w:eastAsia="en-US"/>
              </w:rPr>
              <w:t>Internet</w:t>
            </w:r>
            <w:r w:rsidR="002A2D38" w:rsidRPr="00FD14BC">
              <w:rPr>
                <w:rFonts w:eastAsia="Times New Roman"/>
                <w:color w:val="000000"/>
                <w:szCs w:val="22"/>
                <w:lang w:eastAsia="en-US"/>
              </w:rPr>
              <w:t xml:space="preserve">.  </w:t>
            </w:r>
            <w:r w:rsidR="008C5D29" w:rsidRPr="00FD14BC">
              <w:rPr>
                <w:rFonts w:eastAsia="Times New Roman"/>
                <w:color w:val="000000"/>
                <w:szCs w:val="22"/>
                <w:lang w:eastAsia="en-US"/>
              </w:rPr>
              <w:t xml:space="preserve">Con ello se </w:t>
            </w:r>
            <w:r w:rsidRPr="00FD14BC">
              <w:rPr>
                <w:rFonts w:eastAsia="Times New Roman"/>
                <w:color w:val="000000"/>
                <w:szCs w:val="22"/>
                <w:lang w:eastAsia="en-US"/>
              </w:rPr>
              <w:t>podr</w:t>
            </w:r>
            <w:r w:rsidR="008C5D29" w:rsidRPr="00FD14BC">
              <w:rPr>
                <w:rFonts w:eastAsia="Times New Roman"/>
                <w:color w:val="000000"/>
                <w:szCs w:val="22"/>
                <w:lang w:eastAsia="en-US"/>
              </w:rPr>
              <w:t>ía reducir la impresión en papel, una medida positiva desde el punto de vista de la sostenibilidad medioambiental</w:t>
            </w:r>
            <w:r w:rsidR="002A2D38" w:rsidRPr="00FD14BC">
              <w:rPr>
                <w:rFonts w:eastAsia="Times New Roman"/>
                <w:color w:val="000000"/>
                <w:szCs w:val="22"/>
                <w:lang w:eastAsia="en-US"/>
              </w:rPr>
              <w:t>.</w:t>
            </w:r>
          </w:p>
        </w:tc>
      </w:tr>
      <w:tr w:rsidR="002A2D38" w:rsidRPr="00FD14BC" w:rsidTr="00941AE4">
        <w:trPr>
          <w:trHeight w:val="84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Ucrania</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8C5D29" w:rsidP="00222021">
            <w:pPr>
              <w:rPr>
                <w:rFonts w:eastAsia="Times New Roman"/>
                <w:color w:val="000000"/>
                <w:szCs w:val="22"/>
                <w:lang w:eastAsia="en-US"/>
              </w:rPr>
            </w:pPr>
            <w:r w:rsidRPr="00FD14BC">
              <w:rPr>
                <w:rFonts w:eastAsia="Times New Roman"/>
                <w:color w:val="000000"/>
                <w:szCs w:val="22"/>
                <w:lang w:eastAsia="en-US"/>
              </w:rPr>
              <w:t xml:space="preserve">Nos gustaría </w:t>
            </w:r>
            <w:r w:rsidR="00E07E37" w:rsidRPr="00FD14BC">
              <w:rPr>
                <w:rFonts w:eastAsia="Times New Roman"/>
                <w:color w:val="000000"/>
                <w:szCs w:val="22"/>
                <w:lang w:eastAsia="en-US"/>
              </w:rPr>
              <w:t xml:space="preserve">que se presentara un cálculo detallado de las contribuciones realizadas sobre la base de los resultados anuales de las actividades </w:t>
            </w:r>
            <w:r w:rsidR="00222021" w:rsidRPr="00FD14BC">
              <w:rPr>
                <w:rFonts w:eastAsia="Times New Roman"/>
                <w:color w:val="000000"/>
                <w:szCs w:val="22"/>
                <w:lang w:eastAsia="en-US"/>
              </w:rPr>
              <w:t>para la aprobación y conciliación de los Estados miembros</w:t>
            </w:r>
            <w:r w:rsidR="002A2D38" w:rsidRPr="00FD14BC">
              <w:rPr>
                <w:rFonts w:eastAsia="Times New Roman"/>
                <w:color w:val="000000"/>
                <w:szCs w:val="22"/>
                <w:lang w:eastAsia="en-US"/>
              </w:rPr>
              <w:t>.</w:t>
            </w:r>
          </w:p>
        </w:tc>
      </w:tr>
      <w:tr w:rsidR="002A2D38" w:rsidRPr="00FD14BC" w:rsidTr="00941AE4">
        <w:trPr>
          <w:trHeight w:val="120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2A2D38" w:rsidRPr="00FD14BC" w:rsidRDefault="00E46818" w:rsidP="00E46818">
            <w:pPr>
              <w:rPr>
                <w:rFonts w:eastAsia="Times New Roman"/>
                <w:color w:val="000000"/>
                <w:szCs w:val="22"/>
                <w:lang w:eastAsia="en-US"/>
              </w:rPr>
            </w:pPr>
            <w:r w:rsidRPr="00FD14BC">
              <w:rPr>
                <w:rFonts w:eastAsia="Times New Roman"/>
                <w:color w:val="000000"/>
                <w:szCs w:val="22"/>
                <w:lang w:eastAsia="en-US"/>
              </w:rPr>
              <w:t>Reino Unido</w:t>
            </w:r>
            <w:r w:rsidR="002A2D38" w:rsidRPr="00FD14BC">
              <w:rPr>
                <w:rFonts w:eastAsia="Times New Roman"/>
                <w:color w:val="000000"/>
                <w:szCs w:val="22"/>
                <w:lang w:eastAsia="en-US"/>
              </w:rPr>
              <w:t xml:space="preserve"> </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222021" w:rsidP="00707EF0">
            <w:pPr>
              <w:rPr>
                <w:rFonts w:eastAsia="Times New Roman"/>
                <w:color w:val="000000"/>
                <w:szCs w:val="22"/>
                <w:lang w:eastAsia="en-US"/>
              </w:rPr>
            </w:pPr>
            <w:r w:rsidRPr="00FD14BC">
              <w:rPr>
                <w:rFonts w:eastAsia="Times New Roman"/>
                <w:color w:val="000000"/>
                <w:szCs w:val="22"/>
                <w:lang w:eastAsia="en-US"/>
              </w:rPr>
              <w:t>No suscribimos esta propuesta</w:t>
            </w:r>
            <w:r w:rsidR="002A2D38" w:rsidRPr="00FD14BC">
              <w:rPr>
                <w:rFonts w:eastAsia="Times New Roman"/>
                <w:color w:val="000000"/>
                <w:szCs w:val="22"/>
                <w:lang w:eastAsia="en-US"/>
              </w:rPr>
              <w:t xml:space="preserve">. </w:t>
            </w:r>
            <w:r w:rsidRPr="00FD14BC">
              <w:rPr>
                <w:rFonts w:eastAsia="Times New Roman"/>
                <w:color w:val="000000"/>
                <w:szCs w:val="22"/>
                <w:lang w:eastAsia="en-US"/>
              </w:rPr>
              <w:t>Creemos que las c</w:t>
            </w:r>
            <w:r w:rsidR="00CE3B10" w:rsidRPr="00FD14BC">
              <w:rPr>
                <w:rFonts w:eastAsia="Times New Roman"/>
                <w:color w:val="000000"/>
                <w:szCs w:val="22"/>
                <w:lang w:eastAsia="en-US"/>
              </w:rPr>
              <w:t>ontribuciones y fondos de operaciones</w:t>
            </w:r>
            <w:r w:rsidR="002A2D38" w:rsidRPr="00FD14BC">
              <w:rPr>
                <w:rFonts w:eastAsia="Times New Roman"/>
                <w:color w:val="000000"/>
                <w:szCs w:val="22"/>
                <w:lang w:eastAsia="en-US"/>
              </w:rPr>
              <w:t xml:space="preserve"> </w:t>
            </w:r>
            <w:r w:rsidRPr="00FD14BC">
              <w:rPr>
                <w:rFonts w:eastAsia="Times New Roman"/>
                <w:color w:val="000000"/>
                <w:szCs w:val="22"/>
                <w:lang w:eastAsia="en-US"/>
              </w:rPr>
              <w:t>y la s</w:t>
            </w:r>
            <w:r w:rsidR="00CE3B10" w:rsidRPr="00FD14BC">
              <w:rPr>
                <w:rFonts w:eastAsia="Times New Roman"/>
                <w:color w:val="000000"/>
                <w:szCs w:val="22"/>
                <w:lang w:eastAsia="en-US"/>
              </w:rPr>
              <w:t>ituación relativa al pago de las contribuciones</w:t>
            </w:r>
            <w:r w:rsidR="002A2D38" w:rsidRPr="00FD14BC">
              <w:rPr>
                <w:rFonts w:eastAsia="Times New Roman"/>
                <w:color w:val="000000"/>
                <w:szCs w:val="22"/>
                <w:lang w:eastAsia="en-US"/>
              </w:rPr>
              <w:t xml:space="preserve"> </w:t>
            </w:r>
            <w:r w:rsidRPr="00FD14BC">
              <w:rPr>
                <w:rFonts w:eastAsia="Times New Roman"/>
                <w:color w:val="000000"/>
                <w:szCs w:val="22"/>
                <w:lang w:eastAsia="en-US"/>
              </w:rPr>
              <w:t>al 1 de septiembre deberían figurar en los estados financieros</w:t>
            </w:r>
            <w:r w:rsidR="002A2D38" w:rsidRPr="00FD14BC">
              <w:rPr>
                <w:rFonts w:eastAsia="Times New Roman"/>
                <w:color w:val="000000"/>
                <w:szCs w:val="22"/>
                <w:lang w:eastAsia="en-US"/>
              </w:rPr>
              <w:t xml:space="preserve">.  </w:t>
            </w:r>
            <w:r w:rsidRPr="00FD14BC">
              <w:rPr>
                <w:rFonts w:eastAsia="Times New Roman"/>
                <w:color w:val="000000"/>
                <w:szCs w:val="22"/>
                <w:lang w:eastAsia="en-US"/>
              </w:rPr>
              <w:t>Una vez más, nos gustaría que esta información se publicara con carácter anual</w:t>
            </w:r>
            <w:r w:rsidR="002A2D38" w:rsidRPr="00FD14BC">
              <w:rPr>
                <w:rFonts w:eastAsia="Times New Roman"/>
                <w:color w:val="000000"/>
                <w:szCs w:val="22"/>
                <w:lang w:eastAsia="en-US"/>
              </w:rPr>
              <w:t>.</w:t>
            </w:r>
          </w:p>
        </w:tc>
      </w:tr>
      <w:tr w:rsidR="002A2D38" w:rsidRPr="00FD14BC" w:rsidTr="00941AE4">
        <w:trPr>
          <w:trHeight w:val="103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E46818" w:rsidP="00E46818">
            <w:pPr>
              <w:rPr>
                <w:rFonts w:eastAsia="Times New Roman"/>
                <w:color w:val="000000"/>
                <w:szCs w:val="22"/>
                <w:lang w:eastAsia="en-US"/>
              </w:rPr>
            </w:pPr>
            <w:r w:rsidRPr="00FD14BC">
              <w:rPr>
                <w:rFonts w:eastAsia="Times New Roman"/>
                <w:color w:val="000000"/>
                <w:szCs w:val="22"/>
                <w:lang w:eastAsia="en-US"/>
              </w:rPr>
              <w:t>República Unida de Tanzanía</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2A2D38" w:rsidP="002A3A4A">
            <w:pPr>
              <w:rPr>
                <w:rFonts w:eastAsia="Times New Roman"/>
                <w:color w:val="000000"/>
                <w:szCs w:val="22"/>
                <w:lang w:eastAsia="en-US"/>
              </w:rPr>
            </w:pPr>
            <w:r w:rsidRPr="00FD14BC">
              <w:rPr>
                <w:rFonts w:eastAsia="Times New Roman"/>
                <w:color w:val="000000"/>
                <w:szCs w:val="22"/>
                <w:lang w:eastAsia="en-US"/>
              </w:rPr>
              <w:t xml:space="preserve">No, </w:t>
            </w:r>
            <w:r w:rsidR="00222021" w:rsidRPr="00FD14BC">
              <w:rPr>
                <w:rFonts w:eastAsia="Times New Roman"/>
                <w:color w:val="000000"/>
                <w:szCs w:val="22"/>
                <w:lang w:eastAsia="en-US"/>
              </w:rPr>
              <w:t xml:space="preserve">no apoyamos la propuesta por considerar que una serie de usuarios prefiere acceder a los informes en papel en lugar de hacerlo exclusivamente </w:t>
            </w:r>
            <w:r w:rsidR="002A3A4A" w:rsidRPr="00FD14BC">
              <w:rPr>
                <w:rFonts w:eastAsia="Times New Roman"/>
                <w:color w:val="000000"/>
                <w:szCs w:val="22"/>
                <w:lang w:eastAsia="en-US"/>
              </w:rPr>
              <w:t>por</w:t>
            </w:r>
            <w:r w:rsidR="00222021" w:rsidRPr="00FD14BC">
              <w:rPr>
                <w:rFonts w:eastAsia="Times New Roman"/>
                <w:color w:val="000000"/>
                <w:szCs w:val="22"/>
                <w:lang w:eastAsia="en-US"/>
              </w:rPr>
              <w:t xml:space="preserve"> </w:t>
            </w:r>
            <w:r w:rsidR="00707EF0" w:rsidRPr="00FD14BC">
              <w:rPr>
                <w:rFonts w:eastAsia="Times New Roman"/>
                <w:color w:val="000000"/>
                <w:szCs w:val="22"/>
                <w:lang w:eastAsia="en-US"/>
              </w:rPr>
              <w:t>Internet</w:t>
            </w:r>
            <w:r w:rsidRPr="00FD14BC">
              <w:rPr>
                <w:rFonts w:eastAsia="Times New Roman"/>
                <w:color w:val="000000"/>
                <w:szCs w:val="22"/>
                <w:lang w:eastAsia="en-US"/>
              </w:rPr>
              <w:t>.</w:t>
            </w:r>
          </w:p>
        </w:tc>
      </w:tr>
      <w:tr w:rsidR="002A2D38" w:rsidRPr="00FD14BC" w:rsidTr="00941AE4">
        <w:trPr>
          <w:trHeight w:val="56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Uruguay</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D54150" w:rsidP="00941AE4">
            <w:pPr>
              <w:rPr>
                <w:rFonts w:eastAsia="Times New Roman"/>
                <w:color w:val="000000"/>
                <w:szCs w:val="22"/>
                <w:lang w:eastAsia="en-US"/>
              </w:rPr>
            </w:pPr>
            <w:r w:rsidRPr="00FD14BC">
              <w:rPr>
                <w:rFonts w:eastAsia="Times New Roman"/>
                <w:color w:val="000000"/>
                <w:szCs w:val="22"/>
                <w:lang w:eastAsia="en-US"/>
              </w:rPr>
              <w:t>Sí.</w:t>
            </w:r>
          </w:p>
        </w:tc>
      </w:tr>
    </w:tbl>
    <w:p w:rsidR="002A2D38" w:rsidRPr="00FD14BC" w:rsidRDefault="002A2D38" w:rsidP="002A2D38">
      <w:pPr>
        <w:tabs>
          <w:tab w:val="left" w:pos="567"/>
        </w:tabs>
        <w:spacing w:line="260" w:lineRule="atLeast"/>
        <w:rPr>
          <w:szCs w:val="22"/>
        </w:rPr>
      </w:pPr>
    </w:p>
    <w:p w:rsidR="002A2D38" w:rsidRPr="00FD14BC" w:rsidRDefault="002A2D38" w:rsidP="002A2D38">
      <w:pPr>
        <w:tabs>
          <w:tab w:val="left" w:pos="567"/>
        </w:tabs>
        <w:spacing w:line="260" w:lineRule="atLeast"/>
        <w:rPr>
          <w:szCs w:val="22"/>
        </w:rPr>
      </w:pPr>
    </w:p>
    <w:p w:rsidR="002A2D38" w:rsidRPr="00FD14BC" w:rsidRDefault="002A2D38" w:rsidP="004153F1">
      <w:pPr>
        <w:tabs>
          <w:tab w:val="left" w:pos="567"/>
        </w:tabs>
        <w:spacing w:line="260" w:lineRule="atLeast"/>
        <w:ind w:left="567" w:hanging="567"/>
        <w:rPr>
          <w:szCs w:val="22"/>
          <w:u w:val="single"/>
        </w:rPr>
      </w:pPr>
      <w:r w:rsidRPr="00FD14BC">
        <w:rPr>
          <w:szCs w:val="22"/>
        </w:rPr>
        <w:t>8.</w:t>
      </w:r>
      <w:r w:rsidRPr="00FD14BC">
        <w:rPr>
          <w:szCs w:val="22"/>
        </w:rPr>
        <w:tab/>
      </w:r>
      <w:r w:rsidR="004153F1" w:rsidRPr="00FD14BC">
        <w:rPr>
          <w:szCs w:val="22"/>
          <w:u w:val="single"/>
        </w:rPr>
        <w:t>Sección del informe de gestión financiera: “Distribuci</w:t>
      </w:r>
      <w:r w:rsidR="00A167CA">
        <w:rPr>
          <w:szCs w:val="22"/>
          <w:u w:val="single"/>
        </w:rPr>
        <w:t>ón a las Uniones de Madrid y La </w:t>
      </w:r>
      <w:r w:rsidR="004153F1" w:rsidRPr="00FD14BC">
        <w:rPr>
          <w:szCs w:val="22"/>
          <w:u w:val="single"/>
        </w:rPr>
        <w:t>Haya”</w:t>
      </w:r>
    </w:p>
    <w:p w:rsidR="002A2D38" w:rsidRPr="00FD14BC" w:rsidRDefault="002A2D38" w:rsidP="002A2D38">
      <w:pPr>
        <w:tabs>
          <w:tab w:val="left" w:pos="567"/>
        </w:tabs>
        <w:spacing w:line="260" w:lineRule="atLeast"/>
        <w:rPr>
          <w:szCs w:val="22"/>
          <w:u w:val="single"/>
        </w:rPr>
      </w:pPr>
    </w:p>
    <w:p w:rsidR="002A2D38" w:rsidRPr="00FD14BC" w:rsidRDefault="004153F1" w:rsidP="002A2D38">
      <w:pPr>
        <w:tabs>
          <w:tab w:val="left" w:pos="0"/>
        </w:tabs>
        <w:spacing w:line="260" w:lineRule="atLeast"/>
        <w:rPr>
          <w:szCs w:val="22"/>
        </w:rPr>
      </w:pPr>
      <w:r w:rsidRPr="00FD14BC">
        <w:rPr>
          <w:szCs w:val="22"/>
        </w:rPr>
        <w:t>En la sección “Distribución a las Uniones de Madrid y La Haya” del informe de gestión financiera figura información detallada sobre las tasas recaudadas y distribuidas en el marco de las Uniones de Madrid y La Haya, respectivamente.</w:t>
      </w:r>
      <w:r w:rsidRPr="00FD14BC">
        <w:rPr>
          <w:rStyle w:val="FootnoteReference"/>
          <w:szCs w:val="22"/>
        </w:rPr>
        <w:footnoteReference w:id="12"/>
      </w:r>
    </w:p>
    <w:p w:rsidR="002A2D38" w:rsidRPr="00FD14BC" w:rsidRDefault="002A2D38" w:rsidP="004153F1">
      <w:pPr>
        <w:tabs>
          <w:tab w:val="left" w:pos="567"/>
        </w:tabs>
        <w:spacing w:line="260" w:lineRule="atLeast"/>
        <w:rPr>
          <w:szCs w:val="22"/>
        </w:rPr>
      </w:pPr>
    </w:p>
    <w:p w:rsidR="002A2D38" w:rsidRPr="00FD14BC" w:rsidRDefault="004153F1" w:rsidP="002A2D38">
      <w:pPr>
        <w:ind w:left="567"/>
        <w:rPr>
          <w:b/>
          <w:szCs w:val="22"/>
        </w:rPr>
      </w:pPr>
      <w:r w:rsidRPr="00FD14BC">
        <w:rPr>
          <w:b/>
          <w:szCs w:val="22"/>
        </w:rPr>
        <w:t>Esta información detallada podría publicarse únicamente en Internet en lugar de publicarse en un documento impreso, con lo que se obtendrían mejoras de la eficacia en función de los costos al reducir el volumen de información impresa en la presentación de informes.</w:t>
      </w:r>
    </w:p>
    <w:p w:rsidR="002A2D38" w:rsidRPr="00FD14BC" w:rsidRDefault="002A2D38" w:rsidP="002A2D38">
      <w:pPr>
        <w:rPr>
          <w:szCs w:val="22"/>
        </w:rPr>
      </w:pPr>
    </w:p>
    <w:p w:rsidR="002A2D38" w:rsidRPr="00FD14BC" w:rsidRDefault="002A2D38" w:rsidP="002A2D38">
      <w:pPr>
        <w:rPr>
          <w:b/>
          <w:szCs w:val="22"/>
        </w:rPr>
      </w:pPr>
      <w:r w:rsidRPr="00FD14BC">
        <w:rPr>
          <w:szCs w:val="22"/>
        </w:rPr>
        <w:tab/>
      </w:r>
      <w:r w:rsidR="004153F1" w:rsidRPr="00FD14BC">
        <w:rPr>
          <w:b/>
          <w:szCs w:val="22"/>
        </w:rPr>
        <w:t>¿Es partidario de esta propuesta?</w:t>
      </w:r>
    </w:p>
    <w:p w:rsidR="002A2D38" w:rsidRPr="00FD14BC" w:rsidRDefault="002A2D38" w:rsidP="002A2D38">
      <w:pPr>
        <w:rPr>
          <w:szCs w:val="22"/>
        </w:rPr>
      </w:pPr>
    </w:p>
    <w:tbl>
      <w:tblPr>
        <w:tblW w:w="9229" w:type="dxa"/>
        <w:tblInd w:w="93" w:type="dxa"/>
        <w:tblLook w:val="04A0" w:firstRow="1" w:lastRow="0" w:firstColumn="1" w:lastColumn="0" w:noHBand="0" w:noVBand="1"/>
      </w:tblPr>
      <w:tblGrid>
        <w:gridCol w:w="1433"/>
        <w:gridCol w:w="7796"/>
      </w:tblGrid>
      <w:tr w:rsidR="002A2D38" w:rsidRPr="00FD14BC" w:rsidTr="00941AE4">
        <w:trPr>
          <w:trHeight w:val="46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Azerbaiyán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A84CD1" w:rsidP="00A84CD1">
            <w:pPr>
              <w:rPr>
                <w:rFonts w:eastAsia="Times New Roman"/>
                <w:color w:val="000000"/>
                <w:szCs w:val="22"/>
                <w:lang w:eastAsia="en-US"/>
              </w:rPr>
            </w:pPr>
            <w:r w:rsidRPr="00FD14BC">
              <w:rPr>
                <w:rFonts w:eastAsia="Times New Roman"/>
                <w:color w:val="000000"/>
                <w:szCs w:val="22"/>
                <w:lang w:eastAsia="en-US"/>
              </w:rPr>
              <w:t>Sí, somos partidarios de esta propuesta</w:t>
            </w:r>
            <w:r w:rsidR="002A2D38" w:rsidRPr="00FD14BC">
              <w:rPr>
                <w:rFonts w:eastAsia="Times New Roman"/>
                <w:color w:val="000000"/>
                <w:szCs w:val="22"/>
                <w:lang w:eastAsia="en-US"/>
              </w:rPr>
              <w:t>.</w:t>
            </w:r>
          </w:p>
        </w:tc>
      </w:tr>
      <w:tr w:rsidR="002A2D38" w:rsidRPr="00FD14BC" w:rsidTr="00941AE4">
        <w:trPr>
          <w:trHeight w:val="46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Belarú</w:t>
            </w:r>
            <w:r w:rsidR="002A2D38" w:rsidRPr="00FD14BC">
              <w:rPr>
                <w:rFonts w:eastAsia="Times New Roman"/>
                <w:color w:val="000000"/>
                <w:szCs w:val="22"/>
                <w:lang w:eastAsia="en-US"/>
              </w:rPr>
              <w:t>s</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FA66C5" w:rsidP="00FA66C5">
            <w:pPr>
              <w:rPr>
                <w:rFonts w:eastAsia="Times New Roman"/>
                <w:color w:val="000000"/>
                <w:szCs w:val="22"/>
                <w:lang w:eastAsia="en-US"/>
              </w:rPr>
            </w:pPr>
            <w:r w:rsidRPr="00FD14BC">
              <w:rPr>
                <w:szCs w:val="22"/>
              </w:rPr>
              <w:t>No descartamos la posibilidad de secundar esta propuesta</w:t>
            </w:r>
            <w:r w:rsidR="002A2D38" w:rsidRPr="00FD14BC">
              <w:rPr>
                <w:szCs w:val="22"/>
              </w:rPr>
              <w:t>.</w:t>
            </w:r>
          </w:p>
        </w:tc>
      </w:tr>
      <w:tr w:rsidR="00EC6877" w:rsidRPr="00FD14BC" w:rsidTr="00941AE4">
        <w:trPr>
          <w:trHeight w:val="60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6877" w:rsidRDefault="00EC6877" w:rsidP="00811BB7">
            <w:pPr>
              <w:rPr>
                <w:rFonts w:eastAsia="Times New Roman"/>
                <w:color w:val="000000"/>
                <w:szCs w:val="22"/>
                <w:lang w:eastAsia="en-US"/>
              </w:rPr>
            </w:pPr>
            <w:r>
              <w:rPr>
                <w:rFonts w:eastAsia="Times New Roman"/>
                <w:color w:val="000000"/>
                <w:szCs w:val="22"/>
                <w:lang w:eastAsia="en-US"/>
              </w:rPr>
              <w:t>Chile</w:t>
            </w:r>
          </w:p>
        </w:tc>
        <w:tc>
          <w:tcPr>
            <w:tcW w:w="7796" w:type="dxa"/>
            <w:tcBorders>
              <w:top w:val="single" w:sz="4" w:space="0" w:color="auto"/>
              <w:left w:val="nil"/>
              <w:bottom w:val="single" w:sz="4" w:space="0" w:color="auto"/>
              <w:right w:val="single" w:sz="4" w:space="0" w:color="auto"/>
            </w:tcBorders>
            <w:shd w:val="clear" w:color="auto" w:fill="auto"/>
            <w:vAlign w:val="center"/>
          </w:tcPr>
          <w:p w:rsidR="00EC6877" w:rsidRDefault="00EC6877" w:rsidP="00206E80">
            <w:pPr>
              <w:rPr>
                <w:szCs w:val="22"/>
              </w:rPr>
            </w:pPr>
            <w:r w:rsidRPr="00206E80">
              <w:rPr>
                <w:szCs w:val="22"/>
              </w:rPr>
              <w:t>De acuerdo.</w:t>
            </w:r>
          </w:p>
        </w:tc>
      </w:tr>
      <w:tr w:rsidR="002A2D38" w:rsidRPr="00FD14BC" w:rsidTr="00941AE4">
        <w:trPr>
          <w:trHeight w:val="60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China</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FA66C5" w:rsidP="00707EF0">
            <w:pPr>
              <w:rPr>
                <w:rFonts w:eastAsia="Times New Roman"/>
                <w:color w:val="000000"/>
                <w:szCs w:val="22"/>
                <w:lang w:eastAsia="en-US"/>
              </w:rPr>
            </w:pPr>
            <w:r w:rsidRPr="00FD14BC">
              <w:rPr>
                <w:rFonts w:eastAsia="Times New Roman"/>
                <w:color w:val="000000"/>
                <w:szCs w:val="22"/>
                <w:lang w:eastAsia="en-US"/>
              </w:rPr>
              <w:t>L</w:t>
            </w:r>
            <w:r w:rsidR="009D1D46" w:rsidRPr="00FD14BC">
              <w:rPr>
                <w:rFonts w:eastAsia="Times New Roman"/>
                <w:color w:val="000000"/>
                <w:szCs w:val="22"/>
                <w:lang w:eastAsia="en-US"/>
              </w:rPr>
              <w:t xml:space="preserve">a Oficina Estatal de Propiedad Intelectual (SIPO) </w:t>
            </w:r>
            <w:r w:rsidRPr="00FD14BC">
              <w:rPr>
                <w:rFonts w:eastAsia="Times New Roman"/>
                <w:color w:val="000000"/>
                <w:szCs w:val="22"/>
                <w:lang w:eastAsia="en-US"/>
              </w:rPr>
              <w:t xml:space="preserve">es partidaria de </w:t>
            </w:r>
            <w:r w:rsidR="00707EF0" w:rsidRPr="00FD14BC">
              <w:rPr>
                <w:rFonts w:eastAsia="Times New Roman"/>
                <w:color w:val="000000"/>
                <w:szCs w:val="22"/>
                <w:lang w:eastAsia="en-US"/>
              </w:rPr>
              <w:t xml:space="preserve">publicar en Internet </w:t>
            </w:r>
            <w:r w:rsidRPr="00FD14BC">
              <w:rPr>
                <w:rFonts w:eastAsia="Times New Roman"/>
                <w:color w:val="000000"/>
                <w:szCs w:val="22"/>
                <w:lang w:eastAsia="en-US"/>
              </w:rPr>
              <w:t xml:space="preserve">la información detallada sobre las tasas distribuidas en el marco de las </w:t>
            </w:r>
            <w:r w:rsidR="00A84CD1" w:rsidRPr="00FD14BC">
              <w:rPr>
                <w:rFonts w:eastAsia="Times New Roman"/>
                <w:color w:val="000000"/>
                <w:szCs w:val="22"/>
                <w:lang w:eastAsia="en-US"/>
              </w:rPr>
              <w:t>Uniones de Madrid y La Haya</w:t>
            </w:r>
            <w:r w:rsidR="002A2D38" w:rsidRPr="00FD14BC">
              <w:rPr>
                <w:rFonts w:eastAsia="Times New Roman"/>
                <w:color w:val="000000"/>
                <w:szCs w:val="22"/>
                <w:lang w:eastAsia="en-US"/>
              </w:rPr>
              <w:t>.</w:t>
            </w:r>
          </w:p>
        </w:tc>
      </w:tr>
      <w:tr w:rsidR="002A2D38" w:rsidRPr="00FD14BC" w:rsidTr="00941AE4">
        <w:trPr>
          <w:trHeight w:val="1134"/>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República Checa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2C3882" w:rsidP="002B5D37">
            <w:pPr>
              <w:rPr>
                <w:rFonts w:eastAsia="Times New Roman"/>
                <w:color w:val="000000"/>
                <w:szCs w:val="22"/>
                <w:lang w:eastAsia="en-US"/>
              </w:rPr>
            </w:pPr>
            <w:r w:rsidRPr="00FD14BC">
              <w:rPr>
                <w:rFonts w:eastAsia="Times New Roman"/>
                <w:color w:val="000000"/>
                <w:szCs w:val="22"/>
                <w:lang w:eastAsia="en-US"/>
              </w:rPr>
              <w:t xml:space="preserve">La </w:t>
            </w:r>
            <w:r w:rsidR="00C70ABB" w:rsidRPr="00FD14BC">
              <w:rPr>
                <w:rFonts w:eastAsia="Times New Roman"/>
                <w:color w:val="000000"/>
                <w:szCs w:val="22"/>
                <w:lang w:eastAsia="en-US"/>
              </w:rPr>
              <w:t xml:space="preserve">publicación </w:t>
            </w:r>
            <w:r w:rsidR="005A3F65" w:rsidRPr="00FD14BC">
              <w:rPr>
                <w:rFonts w:eastAsia="Times New Roman"/>
                <w:color w:val="000000"/>
                <w:szCs w:val="22"/>
                <w:lang w:eastAsia="en-US"/>
              </w:rPr>
              <w:t xml:space="preserve">de estos datos </w:t>
            </w:r>
            <w:r w:rsidR="00C70ABB" w:rsidRPr="00FD14BC">
              <w:rPr>
                <w:rFonts w:eastAsia="Times New Roman"/>
                <w:color w:val="000000"/>
                <w:szCs w:val="22"/>
                <w:lang w:eastAsia="en-US"/>
              </w:rPr>
              <w:t xml:space="preserve">en Internet </w:t>
            </w:r>
            <w:r w:rsidRPr="00FD14BC">
              <w:rPr>
                <w:rFonts w:eastAsia="Times New Roman"/>
                <w:color w:val="000000"/>
                <w:szCs w:val="22"/>
                <w:lang w:eastAsia="en-US"/>
              </w:rPr>
              <w:t>sería una opción</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Nuestra pregunta es: </w:t>
            </w:r>
            <w:r w:rsidR="00C70ABB" w:rsidRPr="00FD14BC">
              <w:rPr>
                <w:rFonts w:eastAsia="Times New Roman"/>
                <w:color w:val="000000"/>
                <w:szCs w:val="22"/>
                <w:lang w:eastAsia="en-US"/>
              </w:rPr>
              <w:t xml:space="preserve">con independencia del formato </w:t>
            </w:r>
            <w:r w:rsidR="00707EF0" w:rsidRPr="00FD14BC">
              <w:rPr>
                <w:rFonts w:eastAsia="Times New Roman"/>
                <w:color w:val="000000"/>
                <w:szCs w:val="22"/>
                <w:lang w:eastAsia="en-US"/>
              </w:rPr>
              <w:t xml:space="preserve">elegido </w:t>
            </w:r>
            <w:r w:rsidR="00C70ABB" w:rsidRPr="00FD14BC">
              <w:rPr>
                <w:rFonts w:eastAsia="Times New Roman"/>
                <w:color w:val="000000"/>
                <w:szCs w:val="22"/>
                <w:lang w:eastAsia="en-US"/>
              </w:rPr>
              <w:t xml:space="preserve">(electrónico o </w:t>
            </w:r>
            <w:r w:rsidR="002F475F" w:rsidRPr="00FD14BC">
              <w:rPr>
                <w:rFonts w:eastAsia="Times New Roman"/>
                <w:color w:val="000000"/>
                <w:szCs w:val="22"/>
                <w:lang w:eastAsia="en-US"/>
              </w:rPr>
              <w:t>impreso</w:t>
            </w:r>
            <w:r w:rsidR="00C70ABB" w:rsidRPr="00FD14BC">
              <w:rPr>
                <w:rFonts w:eastAsia="Times New Roman"/>
                <w:color w:val="000000"/>
                <w:szCs w:val="22"/>
                <w:lang w:eastAsia="en-US"/>
              </w:rPr>
              <w:t>) ¿</w:t>
            </w:r>
            <w:r w:rsidR="002B5D37" w:rsidRPr="00FD14BC">
              <w:rPr>
                <w:rFonts w:eastAsia="Times New Roman"/>
                <w:color w:val="000000"/>
                <w:szCs w:val="22"/>
                <w:lang w:eastAsia="en-US"/>
              </w:rPr>
              <w:t xml:space="preserve">en </w:t>
            </w:r>
            <w:r w:rsidR="001231AF" w:rsidRPr="00FD14BC">
              <w:rPr>
                <w:rFonts w:eastAsia="Times New Roman"/>
                <w:color w:val="000000"/>
                <w:szCs w:val="22"/>
                <w:lang w:eastAsia="en-US"/>
              </w:rPr>
              <w:t xml:space="preserve">qué informe </w:t>
            </w:r>
            <w:r w:rsidR="002B5D37" w:rsidRPr="00FD14BC">
              <w:rPr>
                <w:rFonts w:eastAsia="Times New Roman"/>
                <w:color w:val="000000"/>
                <w:szCs w:val="22"/>
                <w:lang w:eastAsia="en-US"/>
              </w:rPr>
              <w:t xml:space="preserve">figuraría </w:t>
            </w:r>
            <w:r w:rsidR="002F475F" w:rsidRPr="00FD14BC">
              <w:rPr>
                <w:rFonts w:eastAsia="Times New Roman"/>
                <w:color w:val="000000"/>
                <w:szCs w:val="22"/>
                <w:lang w:eastAsia="en-US"/>
              </w:rPr>
              <w:t>esta información</w:t>
            </w:r>
            <w:r w:rsidR="002A2D38" w:rsidRPr="00FD14BC">
              <w:rPr>
                <w:rFonts w:eastAsia="Times New Roman"/>
                <w:color w:val="000000"/>
                <w:szCs w:val="22"/>
                <w:lang w:eastAsia="en-US"/>
              </w:rPr>
              <w:t xml:space="preserve">?  </w:t>
            </w:r>
            <w:r w:rsidR="00856683" w:rsidRPr="00FD14BC">
              <w:rPr>
                <w:rFonts w:eastAsia="Times New Roman"/>
                <w:color w:val="000000"/>
                <w:szCs w:val="22"/>
                <w:lang w:eastAsia="en-US"/>
              </w:rPr>
              <w:t xml:space="preserve">¿O </w:t>
            </w:r>
            <w:r w:rsidR="002F475F" w:rsidRPr="00FD14BC">
              <w:rPr>
                <w:rFonts w:eastAsia="Times New Roman"/>
                <w:color w:val="000000"/>
                <w:szCs w:val="22"/>
                <w:lang w:eastAsia="en-US"/>
              </w:rPr>
              <w:t xml:space="preserve">acaso </w:t>
            </w:r>
            <w:r w:rsidR="002B5D37" w:rsidRPr="00FD14BC">
              <w:rPr>
                <w:rFonts w:eastAsia="Times New Roman"/>
                <w:color w:val="000000"/>
                <w:szCs w:val="22"/>
                <w:lang w:eastAsia="en-US"/>
              </w:rPr>
              <w:t xml:space="preserve">se plasmarían </w:t>
            </w:r>
            <w:r w:rsidR="00BB2876" w:rsidRPr="00FD14BC">
              <w:rPr>
                <w:rFonts w:eastAsia="Times New Roman"/>
                <w:color w:val="000000"/>
                <w:szCs w:val="22"/>
                <w:lang w:eastAsia="en-US"/>
              </w:rPr>
              <w:t xml:space="preserve">estos datos </w:t>
            </w:r>
            <w:r w:rsidR="002F475F" w:rsidRPr="00FD14BC">
              <w:rPr>
                <w:rFonts w:eastAsia="Times New Roman"/>
                <w:color w:val="000000"/>
                <w:szCs w:val="22"/>
                <w:lang w:eastAsia="en-US"/>
              </w:rPr>
              <w:t xml:space="preserve">en </w:t>
            </w:r>
            <w:r w:rsidR="00856683" w:rsidRPr="00FD14BC">
              <w:rPr>
                <w:rFonts w:eastAsia="Times New Roman"/>
                <w:color w:val="000000"/>
                <w:szCs w:val="22"/>
                <w:lang w:eastAsia="en-US"/>
              </w:rPr>
              <w:t>un documento independiente</w:t>
            </w:r>
            <w:r w:rsidR="002A2D38" w:rsidRPr="00FD14BC">
              <w:rPr>
                <w:rFonts w:eastAsia="Times New Roman"/>
                <w:color w:val="000000"/>
                <w:szCs w:val="22"/>
                <w:lang w:eastAsia="en-US"/>
              </w:rPr>
              <w:t xml:space="preserve">?  </w:t>
            </w:r>
            <w:r w:rsidR="00856683" w:rsidRPr="00FD14BC">
              <w:rPr>
                <w:rFonts w:eastAsia="Times New Roman"/>
                <w:color w:val="000000"/>
                <w:szCs w:val="22"/>
                <w:lang w:eastAsia="en-US"/>
              </w:rPr>
              <w:t xml:space="preserve">Consideramos que </w:t>
            </w:r>
            <w:r w:rsidR="00BB2876" w:rsidRPr="00FD14BC">
              <w:rPr>
                <w:rFonts w:eastAsia="Times New Roman"/>
                <w:color w:val="000000"/>
                <w:szCs w:val="22"/>
                <w:lang w:eastAsia="en-US"/>
              </w:rPr>
              <w:t>esta información es muy importante</w:t>
            </w:r>
            <w:r w:rsidR="00856683" w:rsidRPr="00FD14BC">
              <w:rPr>
                <w:rFonts w:eastAsia="Times New Roman"/>
                <w:color w:val="000000"/>
                <w:szCs w:val="22"/>
                <w:lang w:eastAsia="en-US"/>
              </w:rPr>
              <w:t xml:space="preserve"> </w:t>
            </w:r>
            <w:r w:rsidR="00BB2876" w:rsidRPr="00FD14BC">
              <w:rPr>
                <w:rFonts w:eastAsia="Times New Roman"/>
                <w:color w:val="000000"/>
                <w:szCs w:val="22"/>
                <w:lang w:eastAsia="en-US"/>
              </w:rPr>
              <w:t>y útil</w:t>
            </w:r>
            <w:r w:rsidR="002A2D38" w:rsidRPr="00FD14BC">
              <w:rPr>
                <w:rFonts w:eastAsia="Times New Roman"/>
                <w:color w:val="000000"/>
                <w:szCs w:val="22"/>
                <w:lang w:eastAsia="en-US"/>
              </w:rPr>
              <w:t>.</w:t>
            </w:r>
          </w:p>
        </w:tc>
      </w:tr>
      <w:tr w:rsidR="002A2D38" w:rsidRPr="00FD14BC" w:rsidTr="00941AE4">
        <w:trPr>
          <w:trHeight w:val="413"/>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Ecuador</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5A3F65" w:rsidP="00941AE4">
            <w:pPr>
              <w:rPr>
                <w:rFonts w:eastAsia="Times New Roman"/>
                <w:color w:val="000000"/>
                <w:szCs w:val="22"/>
                <w:lang w:eastAsia="en-US"/>
              </w:rPr>
            </w:pPr>
            <w:r w:rsidRPr="00FD14BC">
              <w:rPr>
                <w:rFonts w:eastAsia="Times New Roman"/>
                <w:color w:val="000000"/>
                <w:szCs w:val="22"/>
                <w:lang w:eastAsia="en-US"/>
              </w:rPr>
              <w:t>N/C</w:t>
            </w:r>
            <w:r w:rsidR="002A2D38" w:rsidRPr="00FD14BC">
              <w:rPr>
                <w:rFonts w:eastAsia="Times New Roman"/>
                <w:color w:val="000000"/>
                <w:szCs w:val="22"/>
                <w:lang w:eastAsia="en-US"/>
              </w:rPr>
              <w:t>.</w:t>
            </w:r>
          </w:p>
        </w:tc>
      </w:tr>
      <w:tr w:rsidR="002A2D38" w:rsidRPr="00FD14BC" w:rsidTr="00941AE4">
        <w:trPr>
          <w:trHeight w:val="327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lastRenderedPageBreak/>
              <w:t>Franc</w:t>
            </w:r>
            <w:r w:rsidR="00E46818" w:rsidRPr="00FD14BC">
              <w:rPr>
                <w:rFonts w:eastAsia="Times New Roman"/>
                <w:color w:val="000000"/>
                <w:szCs w:val="22"/>
                <w:lang w:eastAsia="en-US"/>
              </w:rPr>
              <w:t>ia</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856683" w:rsidP="00941AE4">
            <w:pPr>
              <w:tabs>
                <w:tab w:val="left" w:pos="567"/>
              </w:tabs>
              <w:spacing w:line="260" w:lineRule="atLeast"/>
              <w:rPr>
                <w:szCs w:val="22"/>
              </w:rPr>
            </w:pPr>
            <w:r w:rsidRPr="00FD14BC">
              <w:rPr>
                <w:szCs w:val="22"/>
              </w:rPr>
              <w:t xml:space="preserve">La sección “Distribución a las Uniones de Madrid y La Haya” del </w:t>
            </w:r>
            <w:r w:rsidR="00CE3B10" w:rsidRPr="00FD14BC">
              <w:rPr>
                <w:rFonts w:eastAsia="Times New Roman"/>
                <w:color w:val="000000"/>
                <w:szCs w:val="22"/>
                <w:lang w:eastAsia="en-US"/>
              </w:rPr>
              <w:t>informe de gestión financiera</w:t>
            </w:r>
            <w:r w:rsidR="00CE3B10" w:rsidRPr="00FD14BC">
              <w:rPr>
                <w:szCs w:val="22"/>
              </w:rPr>
              <w:t xml:space="preserve"> </w:t>
            </w:r>
            <w:r w:rsidRPr="00FD14BC">
              <w:rPr>
                <w:szCs w:val="22"/>
              </w:rPr>
              <w:t xml:space="preserve">hace referencia a las normas que rigen la asignación de emolumentos de estas dos Uniones a los Estados miembros y </w:t>
            </w:r>
            <w:r w:rsidR="00BB2876" w:rsidRPr="00FD14BC">
              <w:rPr>
                <w:szCs w:val="22"/>
              </w:rPr>
              <w:t xml:space="preserve">expone </w:t>
            </w:r>
            <w:r w:rsidRPr="00FD14BC">
              <w:rPr>
                <w:szCs w:val="22"/>
              </w:rPr>
              <w:t xml:space="preserve">el resultado de los cálculos realizados por la Oficina Internacional </w:t>
            </w:r>
            <w:r w:rsidR="00CF3469" w:rsidRPr="00FD14BC">
              <w:rPr>
                <w:szCs w:val="22"/>
              </w:rPr>
              <w:t xml:space="preserve">a </w:t>
            </w:r>
            <w:r w:rsidR="00BB2876" w:rsidRPr="00FD14BC">
              <w:rPr>
                <w:szCs w:val="22"/>
              </w:rPr>
              <w:t xml:space="preserve">partir </w:t>
            </w:r>
            <w:r w:rsidR="00CF3469" w:rsidRPr="00FD14BC">
              <w:rPr>
                <w:szCs w:val="22"/>
              </w:rPr>
              <w:t xml:space="preserve">de </w:t>
            </w:r>
            <w:r w:rsidRPr="00FD14BC">
              <w:rPr>
                <w:szCs w:val="22"/>
              </w:rPr>
              <w:t xml:space="preserve">una base de datos a la que sólo este </w:t>
            </w:r>
            <w:r w:rsidR="00F40BB9" w:rsidRPr="00FD14BC">
              <w:rPr>
                <w:szCs w:val="22"/>
              </w:rPr>
              <w:t>organismo</w:t>
            </w:r>
            <w:r w:rsidRPr="00FD14BC">
              <w:rPr>
                <w:szCs w:val="22"/>
              </w:rPr>
              <w:t xml:space="preserve"> parece tener acceso</w:t>
            </w:r>
            <w:r w:rsidR="002A2D38" w:rsidRPr="00FD14BC">
              <w:rPr>
                <w:szCs w:val="22"/>
              </w:rPr>
              <w:t>.</w:t>
            </w:r>
          </w:p>
          <w:p w:rsidR="002A2D38" w:rsidRPr="00FD14BC" w:rsidRDefault="00856683" w:rsidP="00941AE4">
            <w:pPr>
              <w:tabs>
                <w:tab w:val="left" w:pos="567"/>
              </w:tabs>
              <w:spacing w:line="260" w:lineRule="atLeast"/>
              <w:rPr>
                <w:szCs w:val="22"/>
              </w:rPr>
            </w:pPr>
            <w:r w:rsidRPr="00FD14BC">
              <w:rPr>
                <w:szCs w:val="22"/>
              </w:rPr>
              <w:t xml:space="preserve">El </w:t>
            </w:r>
            <w:r w:rsidR="00CE3B10" w:rsidRPr="00FD14BC">
              <w:rPr>
                <w:rFonts w:eastAsia="Times New Roman"/>
                <w:color w:val="000000"/>
                <w:szCs w:val="22"/>
                <w:lang w:eastAsia="en-US"/>
              </w:rPr>
              <w:t xml:space="preserve">informe de gestión financiera </w:t>
            </w:r>
            <w:r w:rsidRPr="00FD14BC">
              <w:rPr>
                <w:rFonts w:eastAsia="Times New Roman"/>
                <w:color w:val="000000"/>
                <w:szCs w:val="22"/>
                <w:lang w:eastAsia="en-US"/>
              </w:rPr>
              <w:t>no es objeto de auditorías externas</w:t>
            </w:r>
            <w:r w:rsidR="00CF6355" w:rsidRPr="00FD14BC">
              <w:rPr>
                <w:szCs w:val="22"/>
              </w:rPr>
              <w:t>;</w:t>
            </w:r>
            <w:r w:rsidRPr="00FD14BC">
              <w:rPr>
                <w:szCs w:val="22"/>
              </w:rPr>
              <w:t xml:space="preserve"> c</w:t>
            </w:r>
            <w:r w:rsidR="002A2D38" w:rsidRPr="00FD14BC">
              <w:rPr>
                <w:szCs w:val="22"/>
              </w:rPr>
              <w:t>f. </w:t>
            </w:r>
            <w:r w:rsidRPr="00FD14BC">
              <w:rPr>
                <w:szCs w:val="22"/>
              </w:rPr>
              <w:t xml:space="preserve">la página de introducción del documento </w:t>
            </w:r>
            <w:r w:rsidR="002A2D38" w:rsidRPr="00FD14BC">
              <w:rPr>
                <w:szCs w:val="22"/>
              </w:rPr>
              <w:t xml:space="preserve">WO/PBC/22/6 </w:t>
            </w:r>
            <w:r w:rsidRPr="00FD14BC">
              <w:rPr>
                <w:szCs w:val="22"/>
              </w:rPr>
              <w:t xml:space="preserve">enviada al Comité del Programa y Presupuesto con motivo de su reunión de septiembre de </w:t>
            </w:r>
            <w:r w:rsidR="002A2D38" w:rsidRPr="00FD14BC">
              <w:rPr>
                <w:szCs w:val="22"/>
              </w:rPr>
              <w:t>2014.</w:t>
            </w:r>
          </w:p>
          <w:p w:rsidR="002A2D38" w:rsidRPr="00FD14BC" w:rsidRDefault="00856683" w:rsidP="005E46E5">
            <w:pPr>
              <w:rPr>
                <w:rFonts w:eastAsia="Times New Roman"/>
                <w:color w:val="000000"/>
                <w:szCs w:val="22"/>
                <w:lang w:eastAsia="en-US"/>
              </w:rPr>
            </w:pPr>
            <w:r w:rsidRPr="00FD14BC">
              <w:rPr>
                <w:szCs w:val="22"/>
              </w:rPr>
              <w:t xml:space="preserve">En cualquier caso, </w:t>
            </w:r>
            <w:r w:rsidR="005A3F65" w:rsidRPr="00FD14BC">
              <w:rPr>
                <w:szCs w:val="22"/>
              </w:rPr>
              <w:t xml:space="preserve">es preciso seguir informando a </w:t>
            </w:r>
            <w:r w:rsidRPr="00FD14BC">
              <w:rPr>
                <w:szCs w:val="22"/>
              </w:rPr>
              <w:t xml:space="preserve">los Estados miembros afectados, como </w:t>
            </w:r>
            <w:r w:rsidR="005A3F65" w:rsidRPr="00FD14BC">
              <w:rPr>
                <w:szCs w:val="22"/>
              </w:rPr>
              <w:t xml:space="preserve">se </w:t>
            </w:r>
            <w:r w:rsidRPr="00FD14BC">
              <w:rPr>
                <w:szCs w:val="22"/>
              </w:rPr>
              <w:t xml:space="preserve">ha </w:t>
            </w:r>
            <w:r w:rsidR="00BB2876" w:rsidRPr="00FD14BC">
              <w:rPr>
                <w:szCs w:val="22"/>
              </w:rPr>
              <w:t xml:space="preserve">venido haciendo </w:t>
            </w:r>
            <w:r w:rsidRPr="00FD14BC">
              <w:rPr>
                <w:szCs w:val="22"/>
              </w:rPr>
              <w:t xml:space="preserve">hasta </w:t>
            </w:r>
            <w:r w:rsidR="00BB2876" w:rsidRPr="00FD14BC">
              <w:rPr>
                <w:szCs w:val="22"/>
              </w:rPr>
              <w:t>el momento</w:t>
            </w:r>
            <w:r w:rsidRPr="00FD14BC">
              <w:rPr>
                <w:szCs w:val="22"/>
              </w:rPr>
              <w:t xml:space="preserve">, </w:t>
            </w:r>
            <w:r w:rsidR="005A3F65" w:rsidRPr="00FD14BC">
              <w:rPr>
                <w:szCs w:val="22"/>
              </w:rPr>
              <w:t xml:space="preserve">sobre </w:t>
            </w:r>
            <w:r w:rsidRPr="00FD14BC">
              <w:rPr>
                <w:szCs w:val="22"/>
              </w:rPr>
              <w:t>todas las bases y los métodos empleados para calcular los ingresos de</w:t>
            </w:r>
            <w:r w:rsidR="004A0267" w:rsidRPr="00FD14BC">
              <w:rPr>
                <w:szCs w:val="22"/>
              </w:rPr>
              <w:t xml:space="preserve"> los Sistemas de</w:t>
            </w:r>
            <w:r w:rsidRPr="00FD14BC">
              <w:rPr>
                <w:szCs w:val="22"/>
              </w:rPr>
              <w:t xml:space="preserve"> Madrid y La Haya</w:t>
            </w:r>
            <w:r w:rsidR="005E46E5" w:rsidRPr="00FD14BC">
              <w:rPr>
                <w:szCs w:val="22"/>
              </w:rPr>
              <w:t>, es decir, por medio de</w:t>
            </w:r>
            <w:r w:rsidRPr="00FD14BC">
              <w:rPr>
                <w:szCs w:val="22"/>
              </w:rPr>
              <w:t xml:space="preserve"> </w:t>
            </w:r>
            <w:r w:rsidR="00597956" w:rsidRPr="00FD14BC">
              <w:rPr>
                <w:szCs w:val="22"/>
              </w:rPr>
              <w:t xml:space="preserve">un documento adjunto a la notificación </w:t>
            </w:r>
            <w:r w:rsidR="005E46E5" w:rsidRPr="00FD14BC">
              <w:rPr>
                <w:szCs w:val="22"/>
              </w:rPr>
              <w:t xml:space="preserve">mediante la cual </w:t>
            </w:r>
            <w:r w:rsidR="00597956" w:rsidRPr="00FD14BC">
              <w:rPr>
                <w:szCs w:val="22"/>
              </w:rPr>
              <w:t xml:space="preserve">la Oficina Internacional </w:t>
            </w:r>
            <w:r w:rsidR="005E46E5" w:rsidRPr="00FD14BC">
              <w:rPr>
                <w:szCs w:val="22"/>
              </w:rPr>
              <w:t xml:space="preserve">comunica las </w:t>
            </w:r>
            <w:r w:rsidR="00597956" w:rsidRPr="00FD14BC">
              <w:rPr>
                <w:szCs w:val="22"/>
              </w:rPr>
              <w:t>transferencia</w:t>
            </w:r>
            <w:r w:rsidR="005E46E5" w:rsidRPr="00FD14BC">
              <w:rPr>
                <w:szCs w:val="22"/>
              </w:rPr>
              <w:t>s</w:t>
            </w:r>
            <w:r w:rsidR="00597956" w:rsidRPr="00FD14BC">
              <w:rPr>
                <w:szCs w:val="22"/>
              </w:rPr>
              <w:t xml:space="preserve"> realizada</w:t>
            </w:r>
            <w:r w:rsidR="005E46E5" w:rsidRPr="00FD14BC">
              <w:rPr>
                <w:szCs w:val="22"/>
              </w:rPr>
              <w:t>s</w:t>
            </w:r>
            <w:r w:rsidR="00597956" w:rsidRPr="00FD14BC">
              <w:rPr>
                <w:szCs w:val="22"/>
              </w:rPr>
              <w:t xml:space="preserve"> por este organismo a la</w:t>
            </w:r>
            <w:r w:rsidR="005E46E5" w:rsidRPr="00FD14BC">
              <w:rPr>
                <w:szCs w:val="22"/>
              </w:rPr>
              <w:t>s o</w:t>
            </w:r>
            <w:r w:rsidR="00597956" w:rsidRPr="00FD14BC">
              <w:rPr>
                <w:szCs w:val="22"/>
              </w:rPr>
              <w:t>ficina</w:t>
            </w:r>
            <w:r w:rsidR="005E46E5" w:rsidRPr="00FD14BC">
              <w:rPr>
                <w:szCs w:val="22"/>
              </w:rPr>
              <w:t>s</w:t>
            </w:r>
            <w:r w:rsidR="00597956" w:rsidRPr="00FD14BC">
              <w:rPr>
                <w:szCs w:val="22"/>
              </w:rPr>
              <w:t xml:space="preserve"> de</w:t>
            </w:r>
            <w:r w:rsidR="005E46E5" w:rsidRPr="00FD14BC">
              <w:rPr>
                <w:szCs w:val="22"/>
              </w:rPr>
              <w:t xml:space="preserve"> los </w:t>
            </w:r>
            <w:r w:rsidR="00597956" w:rsidRPr="00FD14BC">
              <w:rPr>
                <w:szCs w:val="22"/>
              </w:rPr>
              <w:t>Estado</w:t>
            </w:r>
            <w:r w:rsidR="005E46E5" w:rsidRPr="00FD14BC">
              <w:rPr>
                <w:szCs w:val="22"/>
              </w:rPr>
              <w:t>s</w:t>
            </w:r>
            <w:r w:rsidR="00597956" w:rsidRPr="00FD14BC">
              <w:rPr>
                <w:szCs w:val="22"/>
              </w:rPr>
              <w:t xml:space="preserve"> miembro</w:t>
            </w:r>
            <w:r w:rsidR="005E46E5" w:rsidRPr="00FD14BC">
              <w:rPr>
                <w:szCs w:val="22"/>
              </w:rPr>
              <w:t>s</w:t>
            </w:r>
            <w:r w:rsidR="00597956" w:rsidRPr="00FD14BC">
              <w:rPr>
                <w:szCs w:val="22"/>
              </w:rPr>
              <w:t xml:space="preserve"> </w:t>
            </w:r>
            <w:r w:rsidR="00F40BB9" w:rsidRPr="00FD14BC">
              <w:rPr>
                <w:szCs w:val="22"/>
              </w:rPr>
              <w:t>beneficiario</w:t>
            </w:r>
            <w:r w:rsidR="005E46E5" w:rsidRPr="00FD14BC">
              <w:rPr>
                <w:szCs w:val="22"/>
              </w:rPr>
              <w:t>s</w:t>
            </w:r>
            <w:r w:rsidR="002A2D38" w:rsidRPr="00FD14BC">
              <w:rPr>
                <w:szCs w:val="22"/>
              </w:rPr>
              <w:t>.</w:t>
            </w:r>
          </w:p>
        </w:tc>
      </w:tr>
      <w:tr w:rsidR="00EC6877" w:rsidRPr="009F7497" w:rsidTr="00941AE4">
        <w:trPr>
          <w:trHeight w:val="327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6877" w:rsidRPr="00FD14BC" w:rsidRDefault="00EC6877" w:rsidP="00941AE4">
            <w:pPr>
              <w:rPr>
                <w:rFonts w:eastAsia="Times New Roman"/>
                <w:color w:val="000000"/>
                <w:szCs w:val="22"/>
                <w:lang w:eastAsia="en-US"/>
              </w:rPr>
            </w:pPr>
            <w:r>
              <w:rPr>
                <w:rFonts w:eastAsia="Times New Roman"/>
                <w:color w:val="000000"/>
                <w:szCs w:val="22"/>
                <w:lang w:eastAsia="en-US"/>
              </w:rPr>
              <w:t>Gabón</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9F7497" w:rsidRPr="009F7497" w:rsidRDefault="009F7497" w:rsidP="009F7497">
            <w:pPr>
              <w:tabs>
                <w:tab w:val="left" w:pos="567"/>
              </w:tabs>
              <w:jc w:val="both"/>
              <w:rPr>
                <w:lang w:val="es-ES_tradnl"/>
              </w:rPr>
            </w:pPr>
            <w:r w:rsidRPr="009F7497">
              <w:rPr>
                <w:lang w:val="es-ES_tradnl"/>
              </w:rPr>
              <w:t>En la sección “Distribución a las Uniones de Madrid y La Haya” del informe de gestión financiera, figuran info</w:t>
            </w:r>
            <w:r w:rsidR="00231222">
              <w:rPr>
                <w:lang w:val="es-ES_tradnl"/>
              </w:rPr>
              <w:t>rmaciones detalladas que ocupan </w:t>
            </w:r>
            <w:r w:rsidRPr="009F7497">
              <w:rPr>
                <w:lang w:val="es-ES_tradnl"/>
              </w:rPr>
              <w:t>18 páginas;  la reducción del volumen de documentos impresos podría permitir que se realicen ahorros adicionales.</w:t>
            </w:r>
          </w:p>
          <w:p w:rsidR="009F7497" w:rsidRPr="009F7497" w:rsidRDefault="009F7497" w:rsidP="009F7497">
            <w:pPr>
              <w:tabs>
                <w:tab w:val="left" w:pos="567"/>
              </w:tabs>
              <w:jc w:val="both"/>
              <w:rPr>
                <w:lang w:val="es-ES_tradnl"/>
              </w:rPr>
            </w:pPr>
            <w:r w:rsidRPr="009F7497">
              <w:rPr>
                <w:lang w:val="es-ES_tradnl"/>
              </w:rPr>
              <w:t>Parece razonable publicar en Internet esa sección, que contiene numerosos cuadros sumamente largos.</w:t>
            </w:r>
          </w:p>
          <w:p w:rsidR="009F7497" w:rsidRPr="009F7497" w:rsidRDefault="009F7497" w:rsidP="009F7497">
            <w:pPr>
              <w:tabs>
                <w:tab w:val="left" w:pos="567"/>
              </w:tabs>
              <w:jc w:val="both"/>
              <w:rPr>
                <w:lang w:val="es-ES_tradnl"/>
              </w:rPr>
            </w:pPr>
            <w:r w:rsidRPr="009F7497">
              <w:rPr>
                <w:lang w:val="es-ES_tradnl"/>
              </w:rPr>
              <w:t>Cabe precisar que en el cuadro de la página 69 se presentan claramente los elementos esenciales, desde las tasas recaudadas hasta la distribución, con entradas correspondientes a las tasas suplementarias y los complementos de tasa.</w:t>
            </w:r>
          </w:p>
          <w:p w:rsidR="009F7497" w:rsidRPr="009F7497" w:rsidRDefault="009F7497" w:rsidP="009F7497">
            <w:pPr>
              <w:tabs>
                <w:tab w:val="left" w:pos="567"/>
              </w:tabs>
              <w:jc w:val="both"/>
              <w:rPr>
                <w:lang w:val="es-ES_tradnl"/>
              </w:rPr>
            </w:pPr>
            <w:r w:rsidRPr="009F7497">
              <w:rPr>
                <w:lang w:val="es-ES_tradnl"/>
              </w:rPr>
              <w:t>Al renovar la gestión de los documentos se pretende que las administraciones limiten el número de páginas que imprimen.  Muchos de los documentos impresos, al final de cuentas, no se utilizan y terminan en la papelera.</w:t>
            </w:r>
          </w:p>
          <w:p w:rsidR="00EC6877" w:rsidRPr="009F7497" w:rsidRDefault="009F7497" w:rsidP="009F7497">
            <w:pPr>
              <w:tabs>
                <w:tab w:val="left" w:pos="567"/>
              </w:tabs>
              <w:spacing w:line="260" w:lineRule="atLeast"/>
              <w:rPr>
                <w:szCs w:val="22"/>
                <w:lang w:val="es-ES_tradnl"/>
              </w:rPr>
            </w:pPr>
            <w:r w:rsidRPr="009F7497">
              <w:rPr>
                <w:lang w:val="es-ES_tradnl"/>
              </w:rPr>
              <w:t>A la luz de lo antedicho, apoyamos esta propuesta.</w:t>
            </w:r>
          </w:p>
        </w:tc>
      </w:tr>
      <w:tr w:rsidR="002A2D38" w:rsidRPr="00FD14BC" w:rsidTr="00941AE4">
        <w:trPr>
          <w:trHeight w:val="1404"/>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Alemania</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F40BB9" w:rsidP="005B3942">
            <w:pPr>
              <w:rPr>
                <w:rFonts w:eastAsia="Times New Roman"/>
                <w:color w:val="000000"/>
                <w:szCs w:val="22"/>
                <w:lang w:eastAsia="en-US"/>
              </w:rPr>
            </w:pPr>
            <w:r w:rsidRPr="00FD14BC">
              <w:rPr>
                <w:rFonts w:eastAsia="Times New Roman"/>
                <w:color w:val="000000"/>
                <w:szCs w:val="22"/>
                <w:lang w:eastAsia="en-US"/>
              </w:rPr>
              <w:t>No secundamos esta propuesta</w:t>
            </w:r>
            <w:r w:rsidR="002A2D38" w:rsidRPr="00FD14BC">
              <w:rPr>
                <w:rFonts w:eastAsia="Times New Roman"/>
                <w:color w:val="000000"/>
                <w:szCs w:val="22"/>
                <w:lang w:eastAsia="en-US"/>
              </w:rPr>
              <w:t xml:space="preserve">.  </w:t>
            </w:r>
            <w:r w:rsidR="008D51BD" w:rsidRPr="00FD14BC">
              <w:rPr>
                <w:rFonts w:eastAsia="Times New Roman"/>
                <w:color w:val="000000"/>
                <w:szCs w:val="22"/>
                <w:lang w:eastAsia="en-US"/>
              </w:rPr>
              <w:t>Los ingresos de los S</w:t>
            </w:r>
            <w:r w:rsidRPr="00FD14BC">
              <w:rPr>
                <w:rFonts w:eastAsia="Times New Roman"/>
                <w:color w:val="000000"/>
                <w:szCs w:val="22"/>
                <w:lang w:eastAsia="en-US"/>
              </w:rPr>
              <w:t>istema</w:t>
            </w:r>
            <w:r w:rsidR="008D51BD" w:rsidRPr="00FD14BC">
              <w:rPr>
                <w:rFonts w:eastAsia="Times New Roman"/>
                <w:color w:val="000000"/>
                <w:szCs w:val="22"/>
                <w:lang w:eastAsia="en-US"/>
              </w:rPr>
              <w:t>s</w:t>
            </w:r>
            <w:r w:rsidRPr="00FD14BC">
              <w:rPr>
                <w:rFonts w:eastAsia="Times New Roman"/>
                <w:color w:val="000000"/>
                <w:szCs w:val="22"/>
                <w:lang w:eastAsia="en-US"/>
              </w:rPr>
              <w:t xml:space="preserve"> de Madrid y La Haya </w:t>
            </w:r>
            <w:r w:rsidR="005B3942" w:rsidRPr="00FD14BC">
              <w:rPr>
                <w:rFonts w:eastAsia="Times New Roman"/>
                <w:color w:val="000000"/>
                <w:szCs w:val="22"/>
                <w:lang w:eastAsia="en-US"/>
              </w:rPr>
              <w:t xml:space="preserve">son </w:t>
            </w:r>
            <w:r w:rsidRPr="00FD14BC">
              <w:rPr>
                <w:rFonts w:eastAsia="Times New Roman"/>
                <w:color w:val="000000"/>
                <w:szCs w:val="22"/>
                <w:lang w:eastAsia="en-US"/>
              </w:rPr>
              <w:t>importante</w:t>
            </w:r>
            <w:r w:rsidR="005B3942" w:rsidRPr="00FD14BC">
              <w:rPr>
                <w:rFonts w:eastAsia="Times New Roman"/>
                <w:color w:val="000000"/>
                <w:szCs w:val="22"/>
                <w:lang w:eastAsia="en-US"/>
              </w:rPr>
              <w:t>s</w:t>
            </w:r>
            <w:r w:rsidRPr="00FD14BC">
              <w:rPr>
                <w:rFonts w:eastAsia="Times New Roman"/>
                <w:color w:val="000000"/>
                <w:szCs w:val="22"/>
                <w:lang w:eastAsia="en-US"/>
              </w:rPr>
              <w:t xml:space="preserve"> y debe</w:t>
            </w:r>
            <w:r w:rsidR="005B3942" w:rsidRPr="00FD14BC">
              <w:rPr>
                <w:rFonts w:eastAsia="Times New Roman"/>
                <w:color w:val="000000"/>
                <w:szCs w:val="22"/>
                <w:lang w:eastAsia="en-US"/>
              </w:rPr>
              <w:t>n</w:t>
            </w:r>
            <w:r w:rsidRPr="00FD14BC">
              <w:rPr>
                <w:rFonts w:eastAsia="Times New Roman"/>
                <w:color w:val="000000"/>
                <w:szCs w:val="22"/>
                <w:lang w:eastAsia="en-US"/>
              </w:rPr>
              <w:t xml:space="preserve"> recibir el mismo tratamiento que otros datos</w:t>
            </w:r>
            <w:r w:rsidR="002A2D38" w:rsidRPr="00FD14BC">
              <w:rPr>
                <w:rFonts w:eastAsia="Times New Roman"/>
                <w:color w:val="000000"/>
                <w:szCs w:val="22"/>
                <w:lang w:eastAsia="en-US"/>
              </w:rPr>
              <w:t xml:space="preserve">.  </w:t>
            </w:r>
            <w:r w:rsidRPr="00FD14BC">
              <w:rPr>
                <w:rFonts w:eastAsia="Times New Roman"/>
                <w:color w:val="000000"/>
                <w:szCs w:val="22"/>
                <w:lang w:eastAsia="en-US"/>
              </w:rPr>
              <w:t>No obstante</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no descartaríamos apoyar un régimen voluntario de “acceso exclusivo </w:t>
            </w:r>
            <w:r w:rsidR="005A3F65" w:rsidRPr="00FD14BC">
              <w:rPr>
                <w:rFonts w:eastAsia="Times New Roman"/>
                <w:color w:val="000000"/>
                <w:szCs w:val="22"/>
                <w:lang w:eastAsia="en-US"/>
              </w:rPr>
              <w:t xml:space="preserve">por </w:t>
            </w:r>
            <w:r w:rsidRPr="00FD14BC">
              <w:rPr>
                <w:rFonts w:eastAsia="Times New Roman"/>
                <w:color w:val="000000"/>
                <w:szCs w:val="22"/>
                <w:lang w:eastAsia="en-US"/>
              </w:rPr>
              <w:t xml:space="preserve">Internet” </w:t>
            </w:r>
            <w:r w:rsidR="002A2D38" w:rsidRPr="00FD14BC">
              <w:rPr>
                <w:rFonts w:eastAsia="Times New Roman"/>
                <w:color w:val="000000"/>
                <w:szCs w:val="22"/>
                <w:lang w:eastAsia="en-US"/>
              </w:rPr>
              <w:t>(</w:t>
            </w:r>
            <w:r w:rsidRPr="00FD14BC">
              <w:rPr>
                <w:rFonts w:eastAsia="Times New Roman"/>
                <w:color w:val="000000"/>
                <w:szCs w:val="22"/>
                <w:lang w:eastAsia="en-US"/>
              </w:rPr>
              <w:t xml:space="preserve">ver los comentarios a las preguntas </w:t>
            </w:r>
            <w:r w:rsidR="002A2D38" w:rsidRPr="00FD14BC">
              <w:rPr>
                <w:rFonts w:eastAsia="Times New Roman"/>
                <w:color w:val="000000"/>
                <w:szCs w:val="22"/>
                <w:lang w:eastAsia="en-US"/>
              </w:rPr>
              <w:t xml:space="preserve">10 </w:t>
            </w:r>
            <w:r w:rsidRPr="00FD14BC">
              <w:rPr>
                <w:rFonts w:eastAsia="Times New Roman"/>
                <w:color w:val="000000"/>
                <w:szCs w:val="22"/>
                <w:lang w:eastAsia="en-US"/>
              </w:rPr>
              <w:t xml:space="preserve">y </w:t>
            </w:r>
            <w:r w:rsidR="002A2D38" w:rsidRPr="00FD14BC">
              <w:rPr>
                <w:rFonts w:eastAsia="Times New Roman"/>
                <w:color w:val="000000"/>
                <w:szCs w:val="22"/>
                <w:lang w:eastAsia="en-US"/>
              </w:rPr>
              <w:t xml:space="preserve">11).  </w:t>
            </w:r>
            <w:r w:rsidRPr="00FD14BC">
              <w:rPr>
                <w:rFonts w:eastAsia="Times New Roman"/>
                <w:color w:val="000000"/>
                <w:szCs w:val="22"/>
                <w:lang w:eastAsia="en-US"/>
              </w:rPr>
              <w:t>Además</w:t>
            </w:r>
            <w:r w:rsidR="002A2D38" w:rsidRPr="00FD14BC">
              <w:rPr>
                <w:rFonts w:eastAsia="Times New Roman"/>
                <w:color w:val="000000"/>
                <w:szCs w:val="22"/>
                <w:lang w:eastAsia="en-US"/>
              </w:rPr>
              <w:t xml:space="preserve">, </w:t>
            </w:r>
            <w:r w:rsidR="005A3F65" w:rsidRPr="00FD14BC">
              <w:rPr>
                <w:rFonts w:eastAsia="Times New Roman"/>
                <w:color w:val="000000"/>
                <w:szCs w:val="22"/>
                <w:lang w:eastAsia="en-US"/>
              </w:rPr>
              <w:t xml:space="preserve">aquí </w:t>
            </w:r>
            <w:r w:rsidR="00CF6355" w:rsidRPr="00FD14BC">
              <w:rPr>
                <w:rFonts w:eastAsia="Times New Roman"/>
                <w:color w:val="000000"/>
                <w:szCs w:val="22"/>
                <w:lang w:eastAsia="en-US"/>
              </w:rPr>
              <w:t xml:space="preserve">se trata de ahorrar en costos </w:t>
            </w:r>
            <w:r w:rsidR="005A3F65" w:rsidRPr="00FD14BC">
              <w:rPr>
                <w:rFonts w:eastAsia="Times New Roman"/>
                <w:color w:val="000000"/>
                <w:szCs w:val="22"/>
                <w:lang w:eastAsia="en-US"/>
              </w:rPr>
              <w:t xml:space="preserve">tanto </w:t>
            </w:r>
            <w:r w:rsidR="00CF6355" w:rsidRPr="00FD14BC">
              <w:rPr>
                <w:rFonts w:eastAsia="Times New Roman"/>
                <w:color w:val="000000"/>
                <w:szCs w:val="22"/>
                <w:lang w:eastAsia="en-US"/>
              </w:rPr>
              <w:t>de imprenta</w:t>
            </w:r>
            <w:r w:rsidR="005A3F65" w:rsidRPr="00FD14BC">
              <w:rPr>
                <w:rFonts w:eastAsia="Times New Roman"/>
                <w:color w:val="000000"/>
                <w:szCs w:val="22"/>
                <w:lang w:eastAsia="en-US"/>
              </w:rPr>
              <w:t xml:space="preserve"> como </w:t>
            </w:r>
            <w:r w:rsidR="00CF6355" w:rsidRPr="00FD14BC">
              <w:rPr>
                <w:rFonts w:eastAsia="Times New Roman"/>
                <w:color w:val="000000"/>
                <w:szCs w:val="22"/>
                <w:lang w:eastAsia="en-US"/>
              </w:rPr>
              <w:t>de interpretación</w:t>
            </w:r>
            <w:r w:rsidR="002A2D38" w:rsidRPr="00FD14BC">
              <w:rPr>
                <w:rFonts w:eastAsia="Times New Roman"/>
                <w:color w:val="000000"/>
                <w:szCs w:val="22"/>
                <w:lang w:eastAsia="en-US"/>
              </w:rPr>
              <w:t>.</w:t>
            </w:r>
          </w:p>
        </w:tc>
      </w:tr>
      <w:tr w:rsidR="002A2D38" w:rsidRPr="00FD14BC" w:rsidTr="00941AE4">
        <w:trPr>
          <w:trHeight w:val="746"/>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Japó</w:t>
            </w:r>
            <w:r w:rsidR="002A2D38" w:rsidRPr="00FD14BC">
              <w:rPr>
                <w:rFonts w:eastAsia="Times New Roman"/>
                <w:color w:val="000000"/>
                <w:szCs w:val="22"/>
                <w:lang w:eastAsia="en-US"/>
              </w:rPr>
              <w:t>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CF6355" w:rsidP="00B56544">
            <w:pPr>
              <w:rPr>
                <w:rFonts w:eastAsia="Times New Roman"/>
                <w:color w:val="000000"/>
                <w:szCs w:val="22"/>
                <w:lang w:eastAsia="en-US"/>
              </w:rPr>
            </w:pPr>
            <w:r w:rsidRPr="00FD14BC">
              <w:rPr>
                <w:rFonts w:eastAsia="Times New Roman"/>
                <w:color w:val="000000"/>
                <w:szCs w:val="22"/>
                <w:lang w:eastAsia="en-US"/>
              </w:rPr>
              <w:t xml:space="preserve">El </w:t>
            </w:r>
            <w:r w:rsidR="00E46818" w:rsidRPr="00FD14BC">
              <w:rPr>
                <w:rFonts w:eastAsia="Times New Roman"/>
                <w:color w:val="000000"/>
                <w:szCs w:val="22"/>
                <w:lang w:eastAsia="en-US"/>
              </w:rPr>
              <w:t>Japón</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no tiene ninguna preferencia </w:t>
            </w:r>
            <w:r w:rsidR="00B56544" w:rsidRPr="00FD14BC">
              <w:rPr>
                <w:rFonts w:eastAsia="Times New Roman"/>
                <w:color w:val="000000"/>
                <w:szCs w:val="22"/>
                <w:lang w:eastAsia="en-US"/>
              </w:rPr>
              <w:t>al respecto</w:t>
            </w:r>
            <w:r w:rsidRPr="00FD14BC">
              <w:rPr>
                <w:rFonts w:eastAsia="Times New Roman"/>
                <w:color w:val="000000"/>
                <w:szCs w:val="22"/>
                <w:lang w:eastAsia="en-US"/>
              </w:rPr>
              <w:t>, siempre que se mantenga o aumente la calidad de la información</w:t>
            </w:r>
            <w:r w:rsidR="002A2D38" w:rsidRPr="00FD14BC">
              <w:rPr>
                <w:rFonts w:eastAsia="Times New Roman"/>
                <w:color w:val="000000"/>
                <w:szCs w:val="22"/>
                <w:lang w:eastAsia="en-US"/>
              </w:rPr>
              <w:t>.</w:t>
            </w:r>
          </w:p>
        </w:tc>
      </w:tr>
      <w:tr w:rsidR="002A2D38" w:rsidRPr="00FD14BC" w:rsidTr="00941AE4">
        <w:trPr>
          <w:trHeight w:val="112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Kirguistán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CF6355" w:rsidP="008D51BD">
            <w:pPr>
              <w:rPr>
                <w:rFonts w:eastAsia="Times New Roman"/>
                <w:color w:val="000000"/>
                <w:szCs w:val="22"/>
                <w:lang w:eastAsia="en-US"/>
              </w:rPr>
            </w:pPr>
            <w:r w:rsidRPr="00FD14BC">
              <w:rPr>
                <w:rFonts w:eastAsia="Times New Roman"/>
                <w:color w:val="000000"/>
                <w:szCs w:val="22"/>
                <w:lang w:eastAsia="en-US"/>
              </w:rPr>
              <w:t>No somos partidarios</w:t>
            </w:r>
            <w:r w:rsidR="00B56544" w:rsidRPr="00FD14BC">
              <w:rPr>
                <w:rFonts w:eastAsia="Times New Roman"/>
                <w:color w:val="000000"/>
                <w:szCs w:val="22"/>
                <w:lang w:eastAsia="en-US"/>
              </w:rPr>
              <w:t xml:space="preserve"> de esta propuesta</w:t>
            </w:r>
            <w:r w:rsidRPr="00FD14BC">
              <w:rPr>
                <w:rFonts w:eastAsia="Times New Roman"/>
                <w:color w:val="000000"/>
                <w:szCs w:val="22"/>
                <w:lang w:eastAsia="en-US"/>
              </w:rPr>
              <w:t>.</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Para </w:t>
            </w:r>
            <w:r w:rsidR="005E46E5" w:rsidRPr="00FD14BC">
              <w:rPr>
                <w:rFonts w:eastAsia="Times New Roman"/>
                <w:color w:val="000000"/>
                <w:szCs w:val="22"/>
                <w:lang w:eastAsia="en-US"/>
              </w:rPr>
              <w:t xml:space="preserve">poder presentar </w:t>
            </w:r>
            <w:r w:rsidRPr="00FD14BC">
              <w:rPr>
                <w:rFonts w:eastAsia="Times New Roman"/>
                <w:color w:val="000000"/>
                <w:szCs w:val="22"/>
                <w:lang w:eastAsia="en-US"/>
              </w:rPr>
              <w:t xml:space="preserve">esta información a los servicios oficiales de control, KyrgyzPatent deberá seguir recibiendo por conducto oficial una copia de la sección </w:t>
            </w:r>
            <w:r w:rsidRPr="00FD14BC">
              <w:rPr>
                <w:szCs w:val="22"/>
              </w:rPr>
              <w:t xml:space="preserve">“Distribución a las Uniones de Madrid y La Haya” del </w:t>
            </w:r>
            <w:r w:rsidRPr="00FD14BC">
              <w:rPr>
                <w:rFonts w:eastAsia="Times New Roman"/>
                <w:color w:val="000000"/>
                <w:szCs w:val="22"/>
                <w:lang w:eastAsia="en-US"/>
              </w:rPr>
              <w:t>informe de gestión financiera</w:t>
            </w:r>
            <w:r w:rsidRPr="00FD14BC">
              <w:rPr>
                <w:szCs w:val="22"/>
              </w:rPr>
              <w:t xml:space="preserve"> </w:t>
            </w:r>
            <w:r w:rsidRPr="00FD14BC">
              <w:rPr>
                <w:rFonts w:eastAsia="Times New Roman"/>
                <w:color w:val="000000"/>
                <w:szCs w:val="22"/>
                <w:lang w:eastAsia="en-US"/>
              </w:rPr>
              <w:t xml:space="preserve">en </w:t>
            </w:r>
            <w:r w:rsidR="00B56544" w:rsidRPr="00FD14BC">
              <w:rPr>
                <w:rFonts w:eastAsia="Times New Roman"/>
                <w:color w:val="000000"/>
                <w:szCs w:val="22"/>
                <w:lang w:eastAsia="en-US"/>
              </w:rPr>
              <w:t xml:space="preserve">formato impreso </w:t>
            </w:r>
            <w:r w:rsidRPr="00FD14BC">
              <w:rPr>
                <w:rFonts w:eastAsia="Times New Roman"/>
                <w:color w:val="000000"/>
                <w:szCs w:val="22"/>
                <w:lang w:eastAsia="en-US"/>
              </w:rPr>
              <w:t>acompañada de una carta de presentación oficial de la OMPI</w:t>
            </w:r>
            <w:r w:rsidR="002A2D38" w:rsidRPr="00FD14BC">
              <w:rPr>
                <w:rFonts w:eastAsia="Times New Roman"/>
                <w:color w:val="000000"/>
                <w:szCs w:val="22"/>
                <w:lang w:eastAsia="en-US"/>
              </w:rPr>
              <w:t>.</w:t>
            </w:r>
          </w:p>
        </w:tc>
      </w:tr>
      <w:tr w:rsidR="002A2D38" w:rsidRPr="00FD14BC" w:rsidTr="00941AE4">
        <w:trPr>
          <w:trHeight w:val="88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D54150" w:rsidP="00941AE4">
            <w:pPr>
              <w:rPr>
                <w:rFonts w:eastAsia="Times New Roman"/>
                <w:color w:val="000000"/>
                <w:szCs w:val="22"/>
                <w:lang w:eastAsia="en-US"/>
              </w:rPr>
            </w:pPr>
            <w:r w:rsidRPr="00FD14BC">
              <w:rPr>
                <w:rFonts w:eastAsia="Times New Roman"/>
                <w:color w:val="000000"/>
                <w:szCs w:val="22"/>
                <w:lang w:eastAsia="en-US"/>
              </w:rPr>
              <w:t>México</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296172" w:rsidP="00D54150">
            <w:pPr>
              <w:rPr>
                <w:rFonts w:eastAsia="Times New Roman"/>
                <w:color w:val="000000"/>
                <w:szCs w:val="22"/>
                <w:lang w:eastAsia="en-US"/>
              </w:rPr>
            </w:pPr>
            <w:r w:rsidRPr="00FD14BC">
              <w:rPr>
                <w:rFonts w:eastAsia="Times New Roman"/>
                <w:color w:val="000000"/>
                <w:szCs w:val="22"/>
                <w:lang w:eastAsia="en-US"/>
              </w:rPr>
              <w:t>Se apoya la propuesta de que la sección “distribución a las Uniones de Madrid y La Haya” del informe de gestión financiera se</w:t>
            </w:r>
            <w:r w:rsidR="00A60D33" w:rsidRPr="00FD14BC">
              <w:rPr>
                <w:rFonts w:eastAsia="Times New Roman"/>
                <w:color w:val="000000"/>
                <w:szCs w:val="22"/>
                <w:lang w:eastAsia="en-US"/>
              </w:rPr>
              <w:t xml:space="preserve"> publique</w:t>
            </w:r>
            <w:r w:rsidRPr="00FD14BC">
              <w:rPr>
                <w:rFonts w:eastAsia="Times New Roman"/>
                <w:color w:val="000000"/>
                <w:szCs w:val="22"/>
                <w:lang w:eastAsia="en-US"/>
              </w:rPr>
              <w:t xml:space="preserve"> en internet para reducir el volumen de la información impresa.</w:t>
            </w:r>
          </w:p>
        </w:tc>
      </w:tr>
      <w:tr w:rsidR="002A2D38" w:rsidRPr="00FD14BC" w:rsidTr="00941AE4">
        <w:trPr>
          <w:trHeight w:val="1124"/>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Filipinas</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595E4F" w:rsidP="00B56544">
            <w:pPr>
              <w:autoSpaceDE w:val="0"/>
              <w:autoSpaceDN w:val="0"/>
              <w:adjustRightInd w:val="0"/>
              <w:rPr>
                <w:rFonts w:eastAsia="Times New Roman"/>
                <w:color w:val="171717"/>
                <w:szCs w:val="22"/>
                <w:lang w:eastAsia="en-US"/>
              </w:rPr>
            </w:pPr>
            <w:r w:rsidRPr="00FD14BC">
              <w:rPr>
                <w:rFonts w:eastAsia="Times New Roman"/>
                <w:color w:val="171717"/>
                <w:szCs w:val="22"/>
                <w:lang w:eastAsia="en-US"/>
              </w:rPr>
              <w:t>La información detallada sobre las tasas recaudadas y distribu</w:t>
            </w:r>
            <w:r w:rsidR="00B56544" w:rsidRPr="00FD14BC">
              <w:rPr>
                <w:rFonts w:eastAsia="Times New Roman"/>
                <w:color w:val="171717"/>
                <w:szCs w:val="22"/>
                <w:lang w:eastAsia="en-US"/>
              </w:rPr>
              <w:t>id</w:t>
            </w:r>
            <w:r w:rsidRPr="00FD14BC">
              <w:rPr>
                <w:rFonts w:eastAsia="Times New Roman"/>
                <w:color w:val="171717"/>
                <w:szCs w:val="22"/>
                <w:lang w:eastAsia="en-US"/>
              </w:rPr>
              <w:t xml:space="preserve">as en el marco de las Uniones de Madrid y La Haya </w:t>
            </w:r>
            <w:r w:rsidR="00ED1B5B" w:rsidRPr="00FD14BC">
              <w:rPr>
                <w:rFonts w:eastAsia="Times New Roman"/>
                <w:color w:val="171717"/>
                <w:szCs w:val="22"/>
                <w:lang w:eastAsia="en-US"/>
              </w:rPr>
              <w:t>se podría publicar</w:t>
            </w:r>
            <w:r w:rsidRPr="00FD14BC">
              <w:rPr>
                <w:rFonts w:eastAsia="Times New Roman"/>
                <w:color w:val="171717"/>
                <w:szCs w:val="22"/>
                <w:lang w:eastAsia="en-US"/>
              </w:rPr>
              <w:t xml:space="preserve"> </w:t>
            </w:r>
            <w:r w:rsidR="00B56544" w:rsidRPr="00FD14BC">
              <w:rPr>
                <w:rFonts w:eastAsia="Times New Roman"/>
                <w:color w:val="171717"/>
                <w:szCs w:val="22"/>
                <w:lang w:eastAsia="en-US"/>
              </w:rPr>
              <w:t xml:space="preserve">exclusivamente </w:t>
            </w:r>
            <w:r w:rsidRPr="00FD14BC">
              <w:rPr>
                <w:rFonts w:eastAsia="Times New Roman"/>
                <w:color w:val="171717"/>
                <w:szCs w:val="22"/>
                <w:lang w:eastAsia="en-US"/>
              </w:rPr>
              <w:t>en el sitio web de la OMPI</w:t>
            </w:r>
            <w:r w:rsidR="002A2D38" w:rsidRPr="00FD14BC">
              <w:rPr>
                <w:rFonts w:eastAsia="Times New Roman"/>
                <w:color w:val="171717"/>
                <w:szCs w:val="22"/>
                <w:lang w:eastAsia="en-US"/>
              </w:rPr>
              <w:t xml:space="preserve">. </w:t>
            </w:r>
            <w:r w:rsidRPr="00FD14BC">
              <w:rPr>
                <w:rFonts w:eastAsia="Times New Roman"/>
                <w:color w:val="171717"/>
                <w:szCs w:val="22"/>
                <w:lang w:eastAsia="en-US"/>
              </w:rPr>
              <w:t xml:space="preserve">No obstante, en los estados financieros </w:t>
            </w:r>
            <w:r w:rsidR="00B56544" w:rsidRPr="00FD14BC">
              <w:rPr>
                <w:rFonts w:eastAsia="Times New Roman"/>
                <w:color w:val="171717"/>
                <w:szCs w:val="22"/>
                <w:lang w:eastAsia="en-US"/>
              </w:rPr>
              <w:t xml:space="preserve">debería figurar </w:t>
            </w:r>
            <w:r w:rsidRPr="00FD14BC">
              <w:rPr>
                <w:rFonts w:eastAsia="Times New Roman"/>
                <w:color w:val="171717"/>
                <w:szCs w:val="22"/>
                <w:lang w:eastAsia="en-US"/>
              </w:rPr>
              <w:t>un resumen del total de las tasas recaudadas y distribuidas</w:t>
            </w:r>
            <w:r w:rsidR="002A2D38" w:rsidRPr="00FD14BC">
              <w:rPr>
                <w:rFonts w:eastAsia="Times New Roman"/>
                <w:color w:val="171717"/>
                <w:szCs w:val="22"/>
                <w:lang w:eastAsia="en-US"/>
              </w:rPr>
              <w:t>.</w:t>
            </w:r>
          </w:p>
        </w:tc>
      </w:tr>
      <w:tr w:rsidR="002A2D38" w:rsidRPr="00FD14BC" w:rsidTr="00941AE4">
        <w:trPr>
          <w:trHeight w:val="139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lastRenderedPageBreak/>
              <w:t>Qatar</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140FC9" w:rsidP="00DA19A9">
            <w:pPr>
              <w:rPr>
                <w:rFonts w:eastAsia="Times New Roman"/>
                <w:color w:val="000000"/>
                <w:szCs w:val="22"/>
                <w:lang w:eastAsia="en-US"/>
              </w:rPr>
            </w:pPr>
            <w:r w:rsidRPr="00FD14BC">
              <w:rPr>
                <w:rFonts w:eastAsia="Times New Roman"/>
                <w:color w:val="000000"/>
                <w:szCs w:val="22"/>
                <w:lang w:eastAsia="en-US"/>
              </w:rPr>
              <w:t>Para resolver este problema y reducir los costos de impresión de los informes</w:t>
            </w:r>
            <w:r w:rsidR="002A2D38" w:rsidRPr="00FD14BC">
              <w:rPr>
                <w:rFonts w:eastAsia="Times New Roman"/>
                <w:color w:val="000000"/>
                <w:szCs w:val="22"/>
                <w:lang w:eastAsia="en-US"/>
              </w:rPr>
              <w:t xml:space="preserve">, </w:t>
            </w:r>
            <w:r w:rsidRPr="00FD14BC">
              <w:rPr>
                <w:rFonts w:eastAsia="Times New Roman"/>
                <w:color w:val="000000"/>
                <w:szCs w:val="22"/>
                <w:lang w:eastAsia="en-US"/>
              </w:rPr>
              <w:t>secundamos la propuesta de publicar en Internet para todos la información detallada sobre las tasas recaudadas y distribuidas en el marco de las Uniones de Madrid y La Haya</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y de conservar </w:t>
            </w:r>
            <w:r w:rsidR="00DA19A9" w:rsidRPr="00FD14BC">
              <w:rPr>
                <w:rFonts w:eastAsia="Times New Roman"/>
                <w:color w:val="000000"/>
                <w:szCs w:val="22"/>
                <w:lang w:eastAsia="en-US"/>
              </w:rPr>
              <w:t xml:space="preserve">en los archivos del Departamento Financiero </w:t>
            </w:r>
            <w:r w:rsidR="005E46E5" w:rsidRPr="00FD14BC">
              <w:rPr>
                <w:rFonts w:eastAsia="Times New Roman"/>
                <w:color w:val="000000"/>
                <w:szCs w:val="22"/>
                <w:lang w:eastAsia="en-US"/>
              </w:rPr>
              <w:t>un</w:t>
            </w:r>
            <w:r w:rsidRPr="00FD14BC">
              <w:rPr>
                <w:rFonts w:eastAsia="Times New Roman"/>
                <w:color w:val="000000"/>
                <w:szCs w:val="22"/>
                <w:lang w:eastAsia="en-US"/>
              </w:rPr>
              <w:t xml:space="preserve"> </w:t>
            </w:r>
            <w:r w:rsidR="005E46E5" w:rsidRPr="00FD14BC">
              <w:rPr>
                <w:rFonts w:eastAsia="Times New Roman"/>
                <w:color w:val="000000"/>
                <w:szCs w:val="22"/>
                <w:lang w:eastAsia="en-US"/>
              </w:rPr>
              <w:t xml:space="preserve">ejemplar </w:t>
            </w:r>
            <w:r w:rsidRPr="00FD14BC">
              <w:rPr>
                <w:rFonts w:eastAsia="Times New Roman"/>
                <w:color w:val="000000"/>
                <w:szCs w:val="22"/>
                <w:lang w:eastAsia="en-US"/>
              </w:rPr>
              <w:t>original en papel</w:t>
            </w:r>
            <w:r w:rsidR="00DA19A9" w:rsidRPr="00FD14BC">
              <w:rPr>
                <w:rFonts w:eastAsia="Times New Roman"/>
                <w:color w:val="000000"/>
                <w:szCs w:val="22"/>
                <w:lang w:eastAsia="en-US"/>
              </w:rPr>
              <w:t xml:space="preserve"> como referencia</w:t>
            </w:r>
            <w:r w:rsidR="002A2D38" w:rsidRPr="00FD14BC">
              <w:rPr>
                <w:rFonts w:eastAsia="Times New Roman"/>
                <w:color w:val="000000"/>
                <w:szCs w:val="22"/>
                <w:lang w:eastAsia="en-US"/>
              </w:rPr>
              <w:t>.</w:t>
            </w:r>
          </w:p>
        </w:tc>
      </w:tr>
      <w:tr w:rsidR="002A2D38" w:rsidRPr="00FD14BC" w:rsidTr="00941AE4">
        <w:trPr>
          <w:trHeight w:val="917"/>
        </w:trPr>
        <w:tc>
          <w:tcPr>
            <w:tcW w:w="1433" w:type="dxa"/>
            <w:tcBorders>
              <w:top w:val="nil"/>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Federación de Rusia</w:t>
            </w:r>
          </w:p>
        </w:tc>
        <w:tc>
          <w:tcPr>
            <w:tcW w:w="7796" w:type="dxa"/>
            <w:tcBorders>
              <w:top w:val="nil"/>
              <w:left w:val="nil"/>
              <w:bottom w:val="single" w:sz="4" w:space="0" w:color="auto"/>
              <w:right w:val="single" w:sz="4" w:space="0" w:color="auto"/>
            </w:tcBorders>
            <w:shd w:val="clear" w:color="auto" w:fill="auto"/>
            <w:vAlign w:val="center"/>
          </w:tcPr>
          <w:p w:rsidR="002A2D38" w:rsidRPr="00FD14BC" w:rsidRDefault="002A2D38" w:rsidP="0061786E">
            <w:pPr>
              <w:rPr>
                <w:rFonts w:eastAsia="Times New Roman"/>
                <w:color w:val="000000"/>
                <w:szCs w:val="22"/>
                <w:lang w:eastAsia="en-US"/>
              </w:rPr>
            </w:pPr>
            <w:r w:rsidRPr="00FD14BC">
              <w:rPr>
                <w:szCs w:val="22"/>
              </w:rPr>
              <w:t xml:space="preserve">Rospatent </w:t>
            </w:r>
            <w:r w:rsidR="00140FC9" w:rsidRPr="00FD14BC">
              <w:rPr>
                <w:szCs w:val="22"/>
              </w:rPr>
              <w:t xml:space="preserve">no descarta la posibilidad de apoyar la propuesta de la Secretaría de la OMPI siempre que queden garantizados de forma permanente el acceso a la información en Internet y la actualización de </w:t>
            </w:r>
            <w:r w:rsidR="0061786E" w:rsidRPr="00FD14BC">
              <w:rPr>
                <w:szCs w:val="22"/>
              </w:rPr>
              <w:t>la misma</w:t>
            </w:r>
            <w:r w:rsidRPr="00FD14BC">
              <w:rPr>
                <w:szCs w:val="22"/>
              </w:rPr>
              <w:t>.</w:t>
            </w:r>
          </w:p>
        </w:tc>
      </w:tr>
      <w:tr w:rsidR="002A2D38" w:rsidRPr="00FD14BC" w:rsidTr="00437EA1">
        <w:trPr>
          <w:trHeight w:val="52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Eslovaquia</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140FC9" w:rsidP="00140FC9">
            <w:pPr>
              <w:rPr>
                <w:rFonts w:eastAsia="Times New Roman"/>
                <w:color w:val="000000"/>
                <w:szCs w:val="22"/>
                <w:lang w:eastAsia="en-US"/>
              </w:rPr>
            </w:pPr>
            <w:r w:rsidRPr="00FD14BC">
              <w:rPr>
                <w:rFonts w:eastAsia="Times New Roman"/>
                <w:color w:val="000000"/>
                <w:szCs w:val="22"/>
                <w:lang w:eastAsia="en-US"/>
              </w:rPr>
              <w:t>Sí, somos partidarios de esta propuesta</w:t>
            </w:r>
            <w:r w:rsidR="002A2D38" w:rsidRPr="00FD14BC">
              <w:rPr>
                <w:rFonts w:eastAsia="Times New Roman"/>
                <w:color w:val="000000"/>
                <w:szCs w:val="22"/>
                <w:lang w:eastAsia="en-US"/>
              </w:rPr>
              <w:t>.</w:t>
            </w:r>
          </w:p>
        </w:tc>
      </w:tr>
      <w:tr w:rsidR="002A2D38" w:rsidRPr="00FD14BC" w:rsidTr="00437EA1">
        <w:trPr>
          <w:trHeight w:val="701"/>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A167CA" w:rsidP="00E46818">
            <w:pPr>
              <w:rPr>
                <w:rFonts w:eastAsia="Times New Roman"/>
                <w:color w:val="000000"/>
                <w:szCs w:val="22"/>
                <w:lang w:eastAsia="en-US"/>
              </w:rPr>
            </w:pPr>
            <w:r>
              <w:rPr>
                <w:rFonts w:eastAsia="Times New Roman"/>
                <w:color w:val="000000"/>
                <w:szCs w:val="22"/>
                <w:lang w:eastAsia="en-US"/>
              </w:rPr>
              <w:t>Trinidad y Tabago</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140FC9" w:rsidP="005E46E5">
            <w:pPr>
              <w:rPr>
                <w:rFonts w:eastAsia="Times New Roman"/>
                <w:color w:val="000000"/>
                <w:szCs w:val="22"/>
                <w:lang w:eastAsia="en-US"/>
              </w:rPr>
            </w:pPr>
            <w:r w:rsidRPr="00FD14BC">
              <w:rPr>
                <w:rFonts w:eastAsia="Times New Roman"/>
                <w:color w:val="000000"/>
                <w:szCs w:val="22"/>
                <w:lang w:eastAsia="en-US"/>
              </w:rPr>
              <w:t xml:space="preserve">No se descarta secundar la propuesta. </w:t>
            </w:r>
            <w:r w:rsidR="005E46E5" w:rsidRPr="00FD14BC">
              <w:rPr>
                <w:rFonts w:eastAsia="Times New Roman"/>
                <w:color w:val="000000"/>
                <w:szCs w:val="22"/>
                <w:lang w:eastAsia="en-US"/>
              </w:rPr>
              <w:t xml:space="preserve">Otra opción sería </w:t>
            </w:r>
            <w:r w:rsidR="00DE57D7" w:rsidRPr="00FD14BC">
              <w:rPr>
                <w:rFonts w:eastAsia="Times New Roman"/>
                <w:color w:val="000000"/>
                <w:szCs w:val="22"/>
                <w:lang w:eastAsia="en-US"/>
              </w:rPr>
              <w:t xml:space="preserve">elaborar </w:t>
            </w:r>
            <w:r w:rsidRPr="00FD14BC">
              <w:rPr>
                <w:rFonts w:eastAsia="Times New Roman"/>
                <w:color w:val="000000"/>
                <w:szCs w:val="22"/>
                <w:lang w:eastAsia="en-US"/>
              </w:rPr>
              <w:t xml:space="preserve">un resumen de las cifras totales y publicar en Internet </w:t>
            </w:r>
            <w:r w:rsidR="005E46E5" w:rsidRPr="00FD14BC">
              <w:rPr>
                <w:rFonts w:eastAsia="Times New Roman"/>
                <w:color w:val="000000"/>
                <w:szCs w:val="22"/>
                <w:lang w:eastAsia="en-US"/>
              </w:rPr>
              <w:t>la</w:t>
            </w:r>
            <w:r w:rsidRPr="00FD14BC">
              <w:rPr>
                <w:rFonts w:eastAsia="Times New Roman"/>
                <w:color w:val="000000"/>
                <w:szCs w:val="22"/>
                <w:lang w:eastAsia="en-US"/>
              </w:rPr>
              <w:t xml:space="preserve"> </w:t>
            </w:r>
            <w:r w:rsidR="005E46E5" w:rsidRPr="00FD14BC">
              <w:rPr>
                <w:rFonts w:eastAsia="Times New Roman"/>
                <w:color w:val="000000"/>
                <w:szCs w:val="22"/>
                <w:lang w:eastAsia="en-US"/>
              </w:rPr>
              <w:t>información detallada</w:t>
            </w:r>
            <w:r w:rsidR="002A2D38" w:rsidRPr="00FD14BC">
              <w:rPr>
                <w:rFonts w:eastAsia="Times New Roman"/>
                <w:color w:val="000000"/>
                <w:szCs w:val="22"/>
                <w:lang w:eastAsia="en-US"/>
              </w:rPr>
              <w:t>.</w:t>
            </w:r>
          </w:p>
        </w:tc>
      </w:tr>
      <w:tr w:rsidR="002A2D38" w:rsidRPr="00FD14BC" w:rsidTr="00941AE4">
        <w:trPr>
          <w:trHeight w:val="537"/>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Turquía</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140FC9" w:rsidP="00140FC9">
            <w:pPr>
              <w:rPr>
                <w:rFonts w:eastAsia="Times New Roman"/>
                <w:color w:val="000000"/>
                <w:szCs w:val="22"/>
                <w:lang w:eastAsia="en-US"/>
              </w:rPr>
            </w:pPr>
            <w:r w:rsidRPr="00FD14BC">
              <w:rPr>
                <w:rFonts w:eastAsia="Times New Roman"/>
                <w:color w:val="000000"/>
                <w:szCs w:val="22"/>
                <w:lang w:eastAsia="en-US"/>
              </w:rPr>
              <w:t>Apoyamos la propuesta</w:t>
            </w:r>
            <w:r w:rsidR="002A2D38" w:rsidRPr="00FD14BC">
              <w:rPr>
                <w:rFonts w:eastAsia="Times New Roman"/>
                <w:color w:val="000000"/>
                <w:szCs w:val="22"/>
                <w:lang w:eastAsia="en-US"/>
              </w:rPr>
              <w:t>.</w:t>
            </w:r>
          </w:p>
        </w:tc>
      </w:tr>
      <w:tr w:rsidR="002A2D38" w:rsidRPr="00FD14BC" w:rsidTr="00941AE4">
        <w:trPr>
          <w:trHeight w:val="84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Uganda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811451" w:rsidP="005E46E5">
            <w:pPr>
              <w:rPr>
                <w:rFonts w:eastAsia="Times New Roman"/>
                <w:color w:val="000000"/>
                <w:szCs w:val="22"/>
                <w:lang w:eastAsia="en-US"/>
              </w:rPr>
            </w:pPr>
            <w:r w:rsidRPr="00FD14BC">
              <w:rPr>
                <w:rFonts w:eastAsia="Times New Roman"/>
                <w:color w:val="000000"/>
                <w:szCs w:val="22"/>
                <w:lang w:eastAsia="en-US"/>
              </w:rPr>
              <w:t>Suscribimos la propuesta de facilitar el acceso a este tipo de datos en Internet</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No obstante, esto no significa que </w:t>
            </w:r>
            <w:r w:rsidR="00ED1B5B" w:rsidRPr="00FD14BC">
              <w:rPr>
                <w:rFonts w:eastAsia="Times New Roman"/>
                <w:color w:val="000000"/>
                <w:szCs w:val="22"/>
                <w:lang w:eastAsia="en-US"/>
              </w:rPr>
              <w:t xml:space="preserve">la información </w:t>
            </w:r>
            <w:r w:rsidR="00DE57D7" w:rsidRPr="00FD14BC">
              <w:rPr>
                <w:rFonts w:eastAsia="Times New Roman"/>
                <w:color w:val="000000"/>
                <w:szCs w:val="22"/>
                <w:lang w:eastAsia="en-US"/>
              </w:rPr>
              <w:t xml:space="preserve">en cuestión </w:t>
            </w:r>
            <w:r w:rsidRPr="00FD14BC">
              <w:rPr>
                <w:rFonts w:eastAsia="Times New Roman"/>
                <w:color w:val="000000"/>
                <w:szCs w:val="22"/>
                <w:lang w:eastAsia="en-US"/>
              </w:rPr>
              <w:t xml:space="preserve">deba </w:t>
            </w:r>
            <w:r w:rsidR="005E46E5" w:rsidRPr="00FD14BC">
              <w:rPr>
                <w:rFonts w:eastAsia="Times New Roman"/>
                <w:color w:val="000000"/>
                <w:szCs w:val="22"/>
                <w:lang w:eastAsia="en-US"/>
              </w:rPr>
              <w:t xml:space="preserve">desaparecer </w:t>
            </w:r>
            <w:r w:rsidRPr="00FD14BC">
              <w:rPr>
                <w:rFonts w:eastAsia="Times New Roman"/>
                <w:color w:val="000000"/>
                <w:szCs w:val="22"/>
                <w:lang w:eastAsia="en-US"/>
              </w:rPr>
              <w:t xml:space="preserve">del </w:t>
            </w:r>
            <w:r w:rsidR="00CC2CA4" w:rsidRPr="00FD14BC">
              <w:rPr>
                <w:rFonts w:eastAsia="Times New Roman"/>
                <w:color w:val="000000"/>
                <w:szCs w:val="22"/>
                <w:lang w:eastAsia="en-US"/>
              </w:rPr>
              <w:t>informe de gestión financiera</w:t>
            </w:r>
            <w:r w:rsidR="002A2D38" w:rsidRPr="00FD14BC">
              <w:rPr>
                <w:rFonts w:eastAsia="Times New Roman"/>
                <w:color w:val="000000"/>
                <w:szCs w:val="22"/>
                <w:lang w:eastAsia="en-US"/>
              </w:rPr>
              <w:t>.</w:t>
            </w:r>
          </w:p>
        </w:tc>
      </w:tr>
      <w:tr w:rsidR="002A2D38" w:rsidRPr="00FD14BC" w:rsidTr="00941AE4">
        <w:trPr>
          <w:trHeight w:val="123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Ucrania</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811451" w:rsidP="005E46E5">
            <w:pPr>
              <w:rPr>
                <w:rFonts w:eastAsia="Times New Roman"/>
                <w:color w:val="000000"/>
                <w:szCs w:val="22"/>
                <w:lang w:eastAsia="en-US"/>
              </w:rPr>
            </w:pPr>
            <w:r w:rsidRPr="00FD14BC">
              <w:rPr>
                <w:szCs w:val="22"/>
              </w:rPr>
              <w:t xml:space="preserve">Sí, la publicación en Internet de la información (“Distribución a las Uniones de Madrid y La Haya”) desglosada por Parte Contratante </w:t>
            </w:r>
            <w:r w:rsidR="00ED1B5B" w:rsidRPr="00FD14BC">
              <w:rPr>
                <w:szCs w:val="22"/>
              </w:rPr>
              <w:t xml:space="preserve">es </w:t>
            </w:r>
            <w:r w:rsidRPr="00FD14BC">
              <w:rPr>
                <w:szCs w:val="22"/>
              </w:rPr>
              <w:t xml:space="preserve">una medida razonable para fomentar la eficacia de costos por medio de la reducción del volumen de información impresa </w:t>
            </w:r>
            <w:r w:rsidR="005E46E5" w:rsidRPr="00FD14BC">
              <w:rPr>
                <w:szCs w:val="22"/>
              </w:rPr>
              <w:t>asociada a</w:t>
            </w:r>
            <w:r w:rsidRPr="00FD14BC">
              <w:rPr>
                <w:szCs w:val="22"/>
              </w:rPr>
              <w:t xml:space="preserve"> los informes</w:t>
            </w:r>
            <w:r w:rsidR="002A2D38" w:rsidRPr="00FD14BC">
              <w:rPr>
                <w:szCs w:val="22"/>
              </w:rPr>
              <w:t>.</w:t>
            </w:r>
          </w:p>
        </w:tc>
      </w:tr>
      <w:tr w:rsidR="002A2D38" w:rsidRPr="00FD14BC" w:rsidTr="00941AE4">
        <w:trPr>
          <w:trHeight w:val="713"/>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2A2D38" w:rsidRPr="00FD14BC" w:rsidRDefault="00E46818" w:rsidP="00E46818">
            <w:pPr>
              <w:rPr>
                <w:rFonts w:eastAsia="Times New Roman"/>
                <w:color w:val="000000"/>
                <w:szCs w:val="22"/>
                <w:lang w:eastAsia="en-US"/>
              </w:rPr>
            </w:pPr>
            <w:r w:rsidRPr="00FD14BC">
              <w:rPr>
                <w:rFonts w:eastAsia="Times New Roman"/>
                <w:color w:val="000000"/>
                <w:szCs w:val="22"/>
                <w:lang w:eastAsia="en-US"/>
              </w:rPr>
              <w:t>Reino Unido</w:t>
            </w:r>
            <w:r w:rsidR="002A2D38" w:rsidRPr="00FD14BC">
              <w:rPr>
                <w:rFonts w:eastAsia="Times New Roman"/>
                <w:color w:val="000000"/>
                <w:szCs w:val="22"/>
                <w:lang w:eastAsia="en-US"/>
              </w:rPr>
              <w:t xml:space="preserve"> </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811451" w:rsidP="00811451">
            <w:pPr>
              <w:rPr>
                <w:rFonts w:eastAsia="Times New Roman"/>
                <w:color w:val="000000"/>
                <w:szCs w:val="22"/>
                <w:lang w:eastAsia="en-US"/>
              </w:rPr>
            </w:pPr>
            <w:r w:rsidRPr="00FD14BC">
              <w:rPr>
                <w:rFonts w:eastAsia="Times New Roman"/>
                <w:color w:val="000000"/>
                <w:szCs w:val="22"/>
                <w:lang w:eastAsia="en-US"/>
              </w:rPr>
              <w:t>Descartamos suscribir esta propuesta</w:t>
            </w:r>
            <w:r w:rsidR="002A2D38" w:rsidRPr="00FD14BC">
              <w:rPr>
                <w:rFonts w:eastAsia="Times New Roman"/>
                <w:color w:val="000000"/>
                <w:szCs w:val="22"/>
                <w:lang w:eastAsia="en-US"/>
              </w:rPr>
              <w:t xml:space="preserve">.  </w:t>
            </w:r>
            <w:r w:rsidRPr="00FD14BC">
              <w:rPr>
                <w:rFonts w:eastAsia="Times New Roman"/>
                <w:color w:val="000000"/>
                <w:szCs w:val="22"/>
                <w:lang w:eastAsia="en-US"/>
              </w:rPr>
              <w:t>Las tasas recaudadas y distribuidas en el marco de las Uniones de Madrid y La Haya deberían figurar en los estados financieros</w:t>
            </w:r>
            <w:r w:rsidR="002A2D38" w:rsidRPr="00FD14BC">
              <w:rPr>
                <w:rFonts w:eastAsia="Times New Roman"/>
                <w:color w:val="000000"/>
                <w:szCs w:val="22"/>
                <w:lang w:eastAsia="en-US"/>
              </w:rPr>
              <w:t>.</w:t>
            </w:r>
          </w:p>
        </w:tc>
      </w:tr>
      <w:tr w:rsidR="002A2D38" w:rsidRPr="00FD14BC" w:rsidTr="00941AE4">
        <w:trPr>
          <w:trHeight w:val="113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E46818" w:rsidP="00E46818">
            <w:pPr>
              <w:rPr>
                <w:rFonts w:eastAsia="Times New Roman"/>
                <w:color w:val="000000"/>
                <w:szCs w:val="22"/>
                <w:lang w:eastAsia="en-US"/>
              </w:rPr>
            </w:pPr>
            <w:r w:rsidRPr="00FD14BC">
              <w:rPr>
                <w:rFonts w:eastAsia="Times New Roman"/>
                <w:color w:val="000000"/>
                <w:szCs w:val="22"/>
                <w:lang w:eastAsia="en-US"/>
              </w:rPr>
              <w:t>República Unida de Tanzaní</w:t>
            </w:r>
            <w:r w:rsidR="002A2D38" w:rsidRPr="00FD14BC">
              <w:rPr>
                <w:rFonts w:eastAsia="Times New Roman"/>
                <w:color w:val="000000"/>
                <w:szCs w:val="22"/>
                <w:lang w:eastAsia="en-US"/>
              </w:rPr>
              <w:t>a</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2A2D38" w:rsidP="005E46E5">
            <w:pPr>
              <w:rPr>
                <w:rFonts w:eastAsia="Times New Roman"/>
                <w:color w:val="000000"/>
                <w:szCs w:val="22"/>
                <w:lang w:eastAsia="en-US"/>
              </w:rPr>
            </w:pPr>
            <w:r w:rsidRPr="00FD14BC">
              <w:rPr>
                <w:rFonts w:eastAsia="Times New Roman"/>
                <w:color w:val="000000"/>
                <w:szCs w:val="22"/>
                <w:lang w:eastAsia="en-US"/>
              </w:rPr>
              <w:t xml:space="preserve">No, </w:t>
            </w:r>
            <w:r w:rsidR="00811451" w:rsidRPr="00FD14BC">
              <w:rPr>
                <w:rFonts w:eastAsia="Times New Roman"/>
                <w:color w:val="000000"/>
                <w:szCs w:val="22"/>
                <w:lang w:eastAsia="en-US"/>
              </w:rPr>
              <w:t xml:space="preserve">somos partidarios de facilitar el acceso a los documentos tanto en </w:t>
            </w:r>
            <w:r w:rsidR="00DE57D7" w:rsidRPr="00FD14BC">
              <w:rPr>
                <w:rFonts w:eastAsia="Times New Roman"/>
                <w:color w:val="000000"/>
                <w:szCs w:val="22"/>
                <w:lang w:eastAsia="en-US"/>
              </w:rPr>
              <w:t>formato impreso</w:t>
            </w:r>
            <w:r w:rsidR="00811451" w:rsidRPr="00FD14BC">
              <w:rPr>
                <w:rFonts w:eastAsia="Times New Roman"/>
                <w:color w:val="000000"/>
                <w:szCs w:val="22"/>
                <w:lang w:eastAsia="en-US"/>
              </w:rPr>
              <w:t xml:space="preserve"> como en Internet para </w:t>
            </w:r>
            <w:r w:rsidR="00ED1B5B" w:rsidRPr="00FD14BC">
              <w:rPr>
                <w:rFonts w:eastAsia="Times New Roman"/>
                <w:color w:val="000000"/>
                <w:szCs w:val="22"/>
                <w:lang w:eastAsia="en-US"/>
              </w:rPr>
              <w:t>mayor comodidad de los usuarios y</w:t>
            </w:r>
            <w:r w:rsidR="00811451" w:rsidRPr="00FD14BC">
              <w:rPr>
                <w:rFonts w:eastAsia="Times New Roman"/>
                <w:color w:val="000000"/>
                <w:szCs w:val="22"/>
                <w:lang w:eastAsia="en-US"/>
              </w:rPr>
              <w:t xml:space="preserve"> </w:t>
            </w:r>
            <w:r w:rsidR="005E46E5" w:rsidRPr="00FD14BC">
              <w:rPr>
                <w:rFonts w:eastAsia="Times New Roman"/>
                <w:color w:val="000000"/>
                <w:szCs w:val="22"/>
                <w:lang w:eastAsia="en-US"/>
              </w:rPr>
              <w:t xml:space="preserve">conforme a </w:t>
            </w:r>
            <w:r w:rsidR="00811451" w:rsidRPr="00FD14BC">
              <w:rPr>
                <w:rFonts w:eastAsia="Times New Roman"/>
                <w:color w:val="000000"/>
                <w:szCs w:val="22"/>
                <w:lang w:eastAsia="en-US"/>
              </w:rPr>
              <w:t>la práctica habitual</w:t>
            </w:r>
            <w:r w:rsidRPr="00FD14BC">
              <w:rPr>
                <w:rFonts w:eastAsia="Times New Roman"/>
                <w:color w:val="000000"/>
                <w:szCs w:val="22"/>
                <w:lang w:eastAsia="en-US"/>
              </w:rPr>
              <w:t>.</w:t>
            </w:r>
          </w:p>
        </w:tc>
      </w:tr>
      <w:tr w:rsidR="002A2D38" w:rsidRPr="00FD14BC" w:rsidTr="00941AE4">
        <w:trPr>
          <w:trHeight w:val="447"/>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Uruguay</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674A26" w:rsidP="00674A26">
            <w:pPr>
              <w:rPr>
                <w:rFonts w:eastAsia="Times New Roman"/>
                <w:color w:val="000000"/>
                <w:szCs w:val="22"/>
                <w:lang w:eastAsia="en-US"/>
              </w:rPr>
            </w:pPr>
            <w:r w:rsidRPr="00FD14BC">
              <w:rPr>
                <w:rFonts w:eastAsia="Times New Roman"/>
                <w:color w:val="000000"/>
                <w:szCs w:val="22"/>
                <w:lang w:eastAsia="en-US"/>
              </w:rPr>
              <w:t>Sí</w:t>
            </w:r>
            <w:r w:rsidR="002A2D38" w:rsidRPr="00FD14BC">
              <w:rPr>
                <w:rFonts w:eastAsia="Times New Roman"/>
                <w:color w:val="000000"/>
                <w:szCs w:val="22"/>
                <w:lang w:eastAsia="en-US"/>
              </w:rPr>
              <w:t>.</w:t>
            </w:r>
          </w:p>
        </w:tc>
      </w:tr>
    </w:tbl>
    <w:p w:rsidR="002A2D38" w:rsidRPr="00FD14BC" w:rsidRDefault="002A2D38" w:rsidP="002A2D38">
      <w:pPr>
        <w:rPr>
          <w:szCs w:val="22"/>
        </w:rPr>
      </w:pPr>
    </w:p>
    <w:p w:rsidR="00206E80" w:rsidRDefault="00206E80">
      <w:pPr>
        <w:rPr>
          <w:szCs w:val="22"/>
        </w:rPr>
      </w:pPr>
      <w:r>
        <w:rPr>
          <w:szCs w:val="22"/>
        </w:rPr>
        <w:br w:type="page"/>
      </w:r>
    </w:p>
    <w:p w:rsidR="002A2D38" w:rsidRPr="00FD14BC" w:rsidRDefault="002A2D38" w:rsidP="00206E80">
      <w:pPr>
        <w:widowControl w:val="0"/>
        <w:rPr>
          <w:szCs w:val="22"/>
        </w:rPr>
      </w:pPr>
    </w:p>
    <w:p w:rsidR="002A2D38" w:rsidRPr="00FD14BC" w:rsidRDefault="002A2D38" w:rsidP="00206E80">
      <w:pPr>
        <w:widowControl w:val="0"/>
        <w:tabs>
          <w:tab w:val="left" w:pos="567"/>
        </w:tabs>
        <w:spacing w:line="260" w:lineRule="atLeast"/>
        <w:rPr>
          <w:szCs w:val="22"/>
          <w:u w:val="single"/>
        </w:rPr>
      </w:pPr>
      <w:r w:rsidRPr="00FD14BC">
        <w:rPr>
          <w:szCs w:val="22"/>
        </w:rPr>
        <w:t>9.</w:t>
      </w:r>
      <w:r w:rsidRPr="00FD14BC">
        <w:rPr>
          <w:szCs w:val="22"/>
        </w:rPr>
        <w:tab/>
      </w:r>
      <w:r w:rsidR="004153F1" w:rsidRPr="00FD14BC">
        <w:rPr>
          <w:szCs w:val="22"/>
          <w:u w:val="single"/>
        </w:rPr>
        <w:t>Informes sobre las medidas destinadas a fomentar la eficacia en función de los costos</w:t>
      </w:r>
    </w:p>
    <w:p w:rsidR="002A2D38" w:rsidRPr="00FD14BC" w:rsidRDefault="002A2D38" w:rsidP="00206E80">
      <w:pPr>
        <w:widowControl w:val="0"/>
        <w:tabs>
          <w:tab w:val="left" w:pos="567"/>
        </w:tabs>
        <w:spacing w:line="260" w:lineRule="atLeast"/>
        <w:ind w:firstLine="567"/>
        <w:rPr>
          <w:szCs w:val="22"/>
          <w:u w:val="single"/>
        </w:rPr>
      </w:pPr>
    </w:p>
    <w:p w:rsidR="002A2D38" w:rsidRPr="00FD14BC" w:rsidRDefault="004153F1" w:rsidP="00206E80">
      <w:pPr>
        <w:widowControl w:val="0"/>
        <w:tabs>
          <w:tab w:val="left" w:pos="567"/>
        </w:tabs>
        <w:spacing w:line="260" w:lineRule="atLeast"/>
        <w:ind w:left="567"/>
        <w:rPr>
          <w:szCs w:val="22"/>
        </w:rPr>
      </w:pPr>
      <w:r w:rsidRPr="00FD14BC">
        <w:rPr>
          <w:szCs w:val="22"/>
        </w:rPr>
        <w:t>En el documento PPR del bienio 2012/13 figuraba un informe detallado sobre las medidas destinadas a fomentar la eficacia en función de los costos.</w:t>
      </w:r>
      <w:r w:rsidRPr="00FD14BC">
        <w:rPr>
          <w:rStyle w:val="FootnoteReference"/>
          <w:szCs w:val="22"/>
        </w:rPr>
        <w:footnoteReference w:id="13"/>
      </w:r>
    </w:p>
    <w:p w:rsidR="002A2D38" w:rsidRPr="00FD14BC" w:rsidRDefault="002A2D38" w:rsidP="00206E80">
      <w:pPr>
        <w:widowControl w:val="0"/>
        <w:tabs>
          <w:tab w:val="left" w:pos="567"/>
        </w:tabs>
        <w:spacing w:line="260" w:lineRule="atLeast"/>
        <w:ind w:left="567"/>
        <w:rPr>
          <w:szCs w:val="22"/>
        </w:rPr>
      </w:pPr>
    </w:p>
    <w:p w:rsidR="002A2D38" w:rsidRPr="00FD14BC" w:rsidRDefault="004153F1" w:rsidP="00206E80">
      <w:pPr>
        <w:widowControl w:val="0"/>
        <w:ind w:left="567"/>
        <w:rPr>
          <w:b/>
          <w:szCs w:val="22"/>
        </w:rPr>
      </w:pPr>
      <w:r w:rsidRPr="00FD14BC">
        <w:rPr>
          <w:b/>
          <w:szCs w:val="22"/>
        </w:rPr>
        <w:t>Esta sección del documento PPR podría perfeccionarse, por ejemplo, proporcionando información sobre la evolución a largo plazo además de la perspectiva bienal</w:t>
      </w:r>
      <w:r w:rsidR="002A2D38" w:rsidRPr="00FD14BC">
        <w:rPr>
          <w:b/>
          <w:szCs w:val="22"/>
        </w:rPr>
        <w:t>.</w:t>
      </w:r>
    </w:p>
    <w:p w:rsidR="002A2D38" w:rsidRPr="00FD14BC" w:rsidRDefault="002A2D38" w:rsidP="00206E80">
      <w:pPr>
        <w:widowControl w:val="0"/>
        <w:rPr>
          <w:szCs w:val="22"/>
        </w:rPr>
      </w:pPr>
    </w:p>
    <w:p w:rsidR="002A2D38" w:rsidRPr="00FD14BC" w:rsidRDefault="004153F1" w:rsidP="00206E80">
      <w:pPr>
        <w:widowControl w:val="0"/>
        <w:ind w:firstLine="567"/>
        <w:rPr>
          <w:b/>
          <w:szCs w:val="22"/>
        </w:rPr>
      </w:pPr>
      <w:r w:rsidRPr="00FD14BC">
        <w:rPr>
          <w:b/>
          <w:szCs w:val="22"/>
        </w:rPr>
        <w:t>¿Es partidario de esta propuesta?</w:t>
      </w:r>
    </w:p>
    <w:p w:rsidR="002A2D38" w:rsidRPr="00FD14BC" w:rsidRDefault="002A2D38" w:rsidP="00206E80">
      <w:pPr>
        <w:widowControl w:val="0"/>
        <w:rPr>
          <w:szCs w:val="22"/>
        </w:rPr>
      </w:pPr>
    </w:p>
    <w:tbl>
      <w:tblPr>
        <w:tblW w:w="9229" w:type="dxa"/>
        <w:tblInd w:w="93" w:type="dxa"/>
        <w:tblLook w:val="04A0" w:firstRow="1" w:lastRow="0" w:firstColumn="1" w:lastColumn="0" w:noHBand="0" w:noVBand="1"/>
      </w:tblPr>
      <w:tblGrid>
        <w:gridCol w:w="1433"/>
        <w:gridCol w:w="7796"/>
      </w:tblGrid>
      <w:tr w:rsidR="002A2D38" w:rsidRPr="00FD14BC" w:rsidTr="00941AE4">
        <w:trPr>
          <w:trHeight w:val="53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206E80">
            <w:pPr>
              <w:widowControl w:val="0"/>
              <w:rPr>
                <w:rFonts w:eastAsia="Times New Roman"/>
                <w:color w:val="000000"/>
                <w:szCs w:val="22"/>
                <w:lang w:eastAsia="en-US"/>
              </w:rPr>
            </w:pPr>
            <w:r w:rsidRPr="00FD14BC">
              <w:rPr>
                <w:rFonts w:eastAsia="Times New Roman"/>
                <w:color w:val="000000"/>
                <w:szCs w:val="22"/>
                <w:lang w:eastAsia="en-US"/>
              </w:rPr>
              <w:t>Azerbaiyán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A65BE9" w:rsidP="00206E80">
            <w:pPr>
              <w:widowControl w:val="0"/>
              <w:rPr>
                <w:rFonts w:eastAsia="Times New Roman"/>
                <w:color w:val="000000"/>
                <w:szCs w:val="22"/>
                <w:lang w:eastAsia="en-US"/>
              </w:rPr>
            </w:pPr>
            <w:r w:rsidRPr="00FD14BC">
              <w:rPr>
                <w:rFonts w:eastAsia="Times New Roman"/>
                <w:color w:val="000000"/>
                <w:szCs w:val="22"/>
                <w:lang w:eastAsia="en-US"/>
              </w:rPr>
              <w:t>Sí, somos partidarios</w:t>
            </w:r>
            <w:r w:rsidR="002A2D38" w:rsidRPr="00FD14BC">
              <w:rPr>
                <w:rFonts w:eastAsia="Times New Roman"/>
                <w:color w:val="000000"/>
                <w:szCs w:val="22"/>
                <w:lang w:eastAsia="en-US"/>
              </w:rPr>
              <w:t>.</w:t>
            </w:r>
          </w:p>
        </w:tc>
      </w:tr>
      <w:tr w:rsidR="002A2D38" w:rsidRPr="00FD14BC" w:rsidTr="00941AE4">
        <w:trPr>
          <w:trHeight w:val="57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Belarús</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A65BE9" w:rsidP="00A65BE9">
            <w:pPr>
              <w:rPr>
                <w:rFonts w:eastAsia="Times New Roman"/>
                <w:color w:val="000000"/>
                <w:szCs w:val="22"/>
                <w:lang w:eastAsia="en-US"/>
              </w:rPr>
            </w:pPr>
            <w:r w:rsidRPr="00FD14BC">
              <w:rPr>
                <w:szCs w:val="22"/>
              </w:rPr>
              <w:t>Suscribimos esta propuesta</w:t>
            </w:r>
            <w:r w:rsidR="002A2D38" w:rsidRPr="00FD14BC">
              <w:rPr>
                <w:szCs w:val="22"/>
              </w:rPr>
              <w:t>.</w:t>
            </w:r>
          </w:p>
        </w:tc>
      </w:tr>
      <w:tr w:rsidR="00EC6877" w:rsidRPr="00FD14BC" w:rsidTr="00941AE4">
        <w:trPr>
          <w:trHeight w:val="663"/>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6877" w:rsidRPr="00FD14BC" w:rsidRDefault="00EC6877" w:rsidP="00941AE4">
            <w:pPr>
              <w:rPr>
                <w:rFonts w:eastAsia="Times New Roman"/>
                <w:color w:val="000000"/>
                <w:szCs w:val="22"/>
                <w:lang w:eastAsia="en-US"/>
              </w:rPr>
            </w:pPr>
            <w:r>
              <w:rPr>
                <w:rFonts w:eastAsia="Times New Roman"/>
                <w:color w:val="000000"/>
                <w:szCs w:val="22"/>
                <w:lang w:eastAsia="en-US"/>
              </w:rPr>
              <w:t>Chile</w:t>
            </w:r>
          </w:p>
        </w:tc>
        <w:tc>
          <w:tcPr>
            <w:tcW w:w="7796" w:type="dxa"/>
            <w:tcBorders>
              <w:top w:val="single" w:sz="4" w:space="0" w:color="auto"/>
              <w:left w:val="nil"/>
              <w:bottom w:val="single" w:sz="4" w:space="0" w:color="auto"/>
              <w:right w:val="single" w:sz="4" w:space="0" w:color="auto"/>
            </w:tcBorders>
            <w:shd w:val="clear" w:color="auto" w:fill="auto"/>
            <w:vAlign w:val="center"/>
          </w:tcPr>
          <w:p w:rsidR="00EC6877" w:rsidRPr="00206E80" w:rsidRDefault="00EC6877" w:rsidP="00206E80">
            <w:pPr>
              <w:rPr>
                <w:rFonts w:eastAsia="Times New Roman"/>
                <w:color w:val="000000"/>
                <w:szCs w:val="22"/>
                <w:lang w:eastAsia="en-US"/>
              </w:rPr>
            </w:pPr>
            <w:r w:rsidRPr="00206E80">
              <w:rPr>
                <w:rFonts w:eastAsia="Times New Roman"/>
                <w:color w:val="000000"/>
                <w:szCs w:val="22"/>
                <w:lang w:eastAsia="en-US"/>
              </w:rPr>
              <w:t>Efectivamente, sería de mucha utilidad que las medidas destinadas a fomentar la eficacia en función de los costos tengan una aproximación más estructural y de largo plazo.</w:t>
            </w:r>
          </w:p>
          <w:p w:rsidR="00EC6877" w:rsidRPr="00206E80" w:rsidRDefault="00EC6877" w:rsidP="00206E80">
            <w:pPr>
              <w:rPr>
                <w:rFonts w:eastAsia="Times New Roman"/>
                <w:color w:val="000000"/>
                <w:szCs w:val="22"/>
                <w:lang w:eastAsia="en-US"/>
              </w:rPr>
            </w:pPr>
          </w:p>
          <w:p w:rsidR="00EC6877" w:rsidRPr="00FD14BC" w:rsidRDefault="00EC6877" w:rsidP="00EC6877">
            <w:pPr>
              <w:rPr>
                <w:rFonts w:eastAsia="Times New Roman"/>
                <w:color w:val="000000"/>
                <w:szCs w:val="22"/>
                <w:lang w:eastAsia="en-US"/>
              </w:rPr>
            </w:pPr>
            <w:r w:rsidRPr="00206E80">
              <w:rPr>
                <w:rFonts w:eastAsia="Times New Roman"/>
                <w:color w:val="000000"/>
                <w:szCs w:val="22"/>
                <w:lang w:eastAsia="en-US"/>
              </w:rPr>
              <w:t xml:space="preserve">Por ejemplo, medidas como la señalada en el documento </w:t>
            </w:r>
            <w:hyperlink r:id="rId11" w:history="1">
              <w:r w:rsidRPr="00206E80">
                <w:rPr>
                  <w:rFonts w:eastAsia="Times New Roman"/>
                  <w:color w:val="000000"/>
                  <w:szCs w:val="22"/>
                  <w:lang w:eastAsia="en-US"/>
                </w:rPr>
                <w:t>WO/PBC/22/8</w:t>
              </w:r>
            </w:hyperlink>
            <w:r w:rsidRPr="00206E80">
              <w:rPr>
                <w:rFonts w:eastAsia="Times New Roman"/>
                <w:color w:val="000000"/>
                <w:szCs w:val="22"/>
                <w:lang w:eastAsia="en-US"/>
              </w:rPr>
              <w:t xml:space="preserve"> “aplazamiento del establecimiento de un fondo de mantenimiento de edificios” claramente es de carácter temporal y no significa una real modificación en cuanto a los gastos a futuro de la Organización.</w:t>
            </w:r>
          </w:p>
        </w:tc>
      </w:tr>
      <w:tr w:rsidR="002A2D38" w:rsidRPr="00FD14BC" w:rsidTr="00941AE4">
        <w:trPr>
          <w:trHeight w:val="663"/>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China</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811451" w:rsidP="00784293">
            <w:pPr>
              <w:rPr>
                <w:rFonts w:eastAsia="Times New Roman"/>
                <w:color w:val="000000"/>
                <w:szCs w:val="22"/>
                <w:lang w:eastAsia="en-US"/>
              </w:rPr>
            </w:pPr>
            <w:r w:rsidRPr="00FD14BC">
              <w:rPr>
                <w:rFonts w:eastAsia="Times New Roman"/>
                <w:color w:val="000000"/>
                <w:szCs w:val="22"/>
                <w:lang w:eastAsia="en-US"/>
              </w:rPr>
              <w:t>L</w:t>
            </w:r>
            <w:r w:rsidR="009D1D46" w:rsidRPr="00FD14BC">
              <w:rPr>
                <w:rFonts w:eastAsia="Times New Roman"/>
                <w:color w:val="000000"/>
                <w:szCs w:val="22"/>
                <w:lang w:eastAsia="en-US"/>
              </w:rPr>
              <w:t xml:space="preserve">a Oficina Estatal de Propiedad Intelectual (SIPO) </w:t>
            </w:r>
            <w:r w:rsidRPr="00FD14BC">
              <w:rPr>
                <w:rFonts w:eastAsia="Times New Roman"/>
                <w:color w:val="000000"/>
                <w:szCs w:val="22"/>
                <w:lang w:eastAsia="en-US"/>
              </w:rPr>
              <w:t xml:space="preserve">desea perfeccionar esta sección </w:t>
            </w:r>
            <w:r w:rsidR="00784293" w:rsidRPr="00FD14BC">
              <w:rPr>
                <w:rFonts w:eastAsia="Times New Roman"/>
                <w:color w:val="000000"/>
                <w:szCs w:val="22"/>
                <w:lang w:eastAsia="en-US"/>
              </w:rPr>
              <w:t xml:space="preserve">proporcionando </w:t>
            </w:r>
            <w:r w:rsidRPr="00FD14BC">
              <w:rPr>
                <w:rFonts w:eastAsia="Times New Roman"/>
                <w:color w:val="000000"/>
                <w:szCs w:val="22"/>
                <w:lang w:eastAsia="en-US"/>
              </w:rPr>
              <w:t>información sobre la evolución a largo plazo además de la perspectiva bienal</w:t>
            </w:r>
            <w:r w:rsidR="002A2D38" w:rsidRPr="00FD14BC">
              <w:rPr>
                <w:rFonts w:eastAsia="Times New Roman"/>
                <w:color w:val="000000"/>
                <w:szCs w:val="22"/>
                <w:lang w:eastAsia="en-US"/>
              </w:rPr>
              <w:t>.</w:t>
            </w:r>
          </w:p>
        </w:tc>
      </w:tr>
      <w:tr w:rsidR="002A2D38" w:rsidRPr="00FD14BC" w:rsidTr="00941AE4">
        <w:trPr>
          <w:trHeight w:val="134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República Checa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9423AF" w:rsidP="00DA19A9">
            <w:pPr>
              <w:rPr>
                <w:rFonts w:eastAsia="Times New Roman"/>
                <w:color w:val="000000"/>
                <w:szCs w:val="22"/>
                <w:lang w:eastAsia="en-US"/>
              </w:rPr>
            </w:pPr>
            <w:r w:rsidRPr="00FD14BC">
              <w:rPr>
                <w:rFonts w:eastAsia="Times New Roman"/>
                <w:color w:val="000000"/>
                <w:szCs w:val="22"/>
                <w:lang w:eastAsia="en-US"/>
              </w:rPr>
              <w:t>La adopción de medidas destinadas a fomentar la eficacia en función de los costos a largo plazo constituiría un indicador importante de los esfuerzos de la Organización</w:t>
            </w:r>
            <w:r w:rsidR="00784293" w:rsidRPr="00FD14BC">
              <w:rPr>
                <w:rFonts w:eastAsia="Times New Roman"/>
                <w:color w:val="000000"/>
                <w:szCs w:val="22"/>
                <w:lang w:eastAsia="en-US"/>
              </w:rPr>
              <w:t xml:space="preserve"> en este sentido</w:t>
            </w:r>
            <w:r w:rsidR="002A2D38" w:rsidRPr="00FD14BC">
              <w:rPr>
                <w:rFonts w:eastAsia="Times New Roman"/>
                <w:color w:val="000000"/>
                <w:szCs w:val="22"/>
                <w:lang w:eastAsia="en-US"/>
              </w:rPr>
              <w:t xml:space="preserve">.  </w:t>
            </w:r>
            <w:r w:rsidR="00DA19A9" w:rsidRPr="00FD14BC">
              <w:rPr>
                <w:rFonts w:eastAsia="Times New Roman"/>
                <w:color w:val="000000"/>
                <w:szCs w:val="22"/>
                <w:lang w:eastAsia="en-US"/>
              </w:rPr>
              <w:t>Esta</w:t>
            </w:r>
            <w:r w:rsidR="00784293" w:rsidRPr="00FD14BC">
              <w:rPr>
                <w:rFonts w:eastAsia="Times New Roman"/>
                <w:color w:val="000000"/>
                <w:szCs w:val="22"/>
                <w:lang w:eastAsia="en-US"/>
              </w:rPr>
              <w:t xml:space="preserve"> información  p</w:t>
            </w:r>
            <w:r w:rsidRPr="00FD14BC">
              <w:rPr>
                <w:rFonts w:eastAsia="Times New Roman"/>
                <w:color w:val="000000"/>
                <w:szCs w:val="22"/>
                <w:lang w:eastAsia="en-US"/>
              </w:rPr>
              <w:t xml:space="preserve">odría presentarse </w:t>
            </w:r>
            <w:r w:rsidR="00784293" w:rsidRPr="00FD14BC">
              <w:rPr>
                <w:rFonts w:eastAsia="Times New Roman"/>
                <w:color w:val="000000"/>
                <w:szCs w:val="22"/>
                <w:lang w:eastAsia="en-US"/>
              </w:rPr>
              <w:t xml:space="preserve">en </w:t>
            </w:r>
            <w:r w:rsidRPr="00FD14BC">
              <w:rPr>
                <w:rFonts w:eastAsia="Times New Roman"/>
                <w:color w:val="000000"/>
                <w:szCs w:val="22"/>
                <w:lang w:eastAsia="en-US"/>
              </w:rPr>
              <w:t xml:space="preserve">un único cuadro o gráfico </w:t>
            </w:r>
            <w:r w:rsidR="002A2D38" w:rsidRPr="00FD14BC">
              <w:rPr>
                <w:rFonts w:eastAsia="Times New Roman"/>
                <w:color w:val="000000"/>
                <w:szCs w:val="22"/>
                <w:lang w:eastAsia="en-US"/>
              </w:rPr>
              <w:t>(</w:t>
            </w:r>
            <w:r w:rsidRPr="00FD14BC">
              <w:rPr>
                <w:rFonts w:eastAsia="Times New Roman"/>
                <w:color w:val="000000"/>
                <w:szCs w:val="22"/>
                <w:lang w:eastAsia="en-US"/>
              </w:rPr>
              <w:t>cuando proceda</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Respaldamos la propuesta y acogemos con satisfacción los esfuerzos por </w:t>
            </w:r>
            <w:r w:rsidR="00F30B90" w:rsidRPr="00FD14BC">
              <w:rPr>
                <w:rFonts w:eastAsia="Times New Roman"/>
                <w:color w:val="000000"/>
                <w:szCs w:val="22"/>
                <w:lang w:eastAsia="en-US"/>
              </w:rPr>
              <w:t>mejorar</w:t>
            </w:r>
            <w:r w:rsidRPr="00FD14BC">
              <w:rPr>
                <w:rFonts w:eastAsia="Times New Roman"/>
                <w:color w:val="000000"/>
                <w:szCs w:val="22"/>
                <w:lang w:eastAsia="en-US"/>
              </w:rPr>
              <w:t xml:space="preserve"> </w:t>
            </w:r>
            <w:r w:rsidR="00784293" w:rsidRPr="00FD14BC">
              <w:rPr>
                <w:rFonts w:eastAsia="Times New Roman"/>
                <w:color w:val="000000"/>
                <w:szCs w:val="22"/>
                <w:lang w:eastAsia="en-US"/>
              </w:rPr>
              <w:t xml:space="preserve">el informe detallado </w:t>
            </w:r>
            <w:r w:rsidR="00627A94" w:rsidRPr="00FD14BC">
              <w:rPr>
                <w:rFonts w:eastAsia="Times New Roman"/>
                <w:color w:val="000000"/>
                <w:szCs w:val="22"/>
                <w:lang w:eastAsia="en-US"/>
              </w:rPr>
              <w:t xml:space="preserve">sobre </w:t>
            </w:r>
            <w:r w:rsidR="00DA19A9" w:rsidRPr="00FD14BC">
              <w:rPr>
                <w:rFonts w:eastAsia="Times New Roman"/>
                <w:color w:val="000000"/>
                <w:szCs w:val="22"/>
                <w:lang w:eastAsia="en-US"/>
              </w:rPr>
              <w:t xml:space="preserve">este tipo de </w:t>
            </w:r>
            <w:r w:rsidR="00627A94" w:rsidRPr="00FD14BC">
              <w:rPr>
                <w:rFonts w:eastAsia="Times New Roman"/>
                <w:color w:val="000000"/>
                <w:szCs w:val="22"/>
                <w:lang w:eastAsia="en-US"/>
              </w:rPr>
              <w:t>medidas</w:t>
            </w:r>
            <w:r w:rsidR="002A2D38" w:rsidRPr="00FD14BC">
              <w:rPr>
                <w:rFonts w:eastAsia="Times New Roman"/>
                <w:color w:val="000000"/>
                <w:szCs w:val="22"/>
                <w:lang w:eastAsia="en-US"/>
              </w:rPr>
              <w:t>.</w:t>
            </w:r>
          </w:p>
        </w:tc>
      </w:tr>
      <w:tr w:rsidR="002A2D38" w:rsidRPr="00FD14BC" w:rsidTr="00941AE4">
        <w:trPr>
          <w:trHeight w:val="56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Ecuador</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296172" w:rsidP="00674A26">
            <w:pPr>
              <w:rPr>
                <w:rFonts w:eastAsia="Times New Roman"/>
                <w:color w:val="000000"/>
                <w:szCs w:val="22"/>
                <w:lang w:eastAsia="en-US"/>
              </w:rPr>
            </w:pPr>
            <w:r w:rsidRPr="00FD14BC">
              <w:rPr>
                <w:szCs w:val="22"/>
              </w:rPr>
              <w:t>Sí, se está de acuerdo.</w:t>
            </w:r>
          </w:p>
        </w:tc>
      </w:tr>
      <w:tr w:rsidR="002A2D38" w:rsidRPr="00FD14BC" w:rsidTr="00941AE4">
        <w:trPr>
          <w:trHeight w:val="164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Francia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9423AF" w:rsidP="00941AE4">
            <w:pPr>
              <w:tabs>
                <w:tab w:val="left" w:pos="567"/>
              </w:tabs>
              <w:spacing w:line="260" w:lineRule="atLeast"/>
              <w:rPr>
                <w:szCs w:val="22"/>
              </w:rPr>
            </w:pPr>
            <w:r w:rsidRPr="00FD14BC">
              <w:rPr>
                <w:szCs w:val="22"/>
              </w:rPr>
              <w:t>A pesar de su importancia innegable</w:t>
            </w:r>
            <w:r w:rsidR="002A2D38" w:rsidRPr="00FD14BC">
              <w:rPr>
                <w:szCs w:val="22"/>
              </w:rPr>
              <w:t xml:space="preserve">, </w:t>
            </w:r>
            <w:r w:rsidRPr="00FD14BC">
              <w:rPr>
                <w:szCs w:val="22"/>
              </w:rPr>
              <w:t xml:space="preserve">este informe detallado sobre las medidas de control de los costos aplicadas durante el ejercicio fiscal </w:t>
            </w:r>
            <w:r w:rsidR="002A2D38" w:rsidRPr="00FD14BC">
              <w:rPr>
                <w:szCs w:val="22"/>
              </w:rPr>
              <w:t xml:space="preserve">2012-2013 </w:t>
            </w:r>
            <w:r w:rsidRPr="00FD14BC">
              <w:rPr>
                <w:szCs w:val="22"/>
              </w:rPr>
              <w:t xml:space="preserve">se </w:t>
            </w:r>
            <w:r w:rsidR="002A2D38" w:rsidRPr="00FD14BC">
              <w:rPr>
                <w:szCs w:val="22"/>
              </w:rPr>
              <w:t>“</w:t>
            </w:r>
            <w:r w:rsidR="00A61082" w:rsidRPr="00FD14BC">
              <w:rPr>
                <w:szCs w:val="22"/>
              </w:rPr>
              <w:t>pierde</w:t>
            </w:r>
            <w:r w:rsidR="002A2D38" w:rsidRPr="00FD14BC">
              <w:rPr>
                <w:szCs w:val="22"/>
              </w:rPr>
              <w:t xml:space="preserve">” </w:t>
            </w:r>
            <w:r w:rsidRPr="00FD14BC">
              <w:rPr>
                <w:szCs w:val="22"/>
              </w:rPr>
              <w:t>en el informe sobre el rendimiento de los “programas”</w:t>
            </w:r>
            <w:r w:rsidR="002A2D38" w:rsidRPr="00FD14BC">
              <w:rPr>
                <w:szCs w:val="22"/>
              </w:rPr>
              <w:t xml:space="preserve">.  </w:t>
            </w:r>
            <w:r w:rsidR="00192453" w:rsidRPr="00FD14BC">
              <w:rPr>
                <w:szCs w:val="22"/>
              </w:rPr>
              <w:t>H</w:t>
            </w:r>
            <w:r w:rsidR="00D7201F" w:rsidRPr="00FD14BC">
              <w:rPr>
                <w:szCs w:val="22"/>
              </w:rPr>
              <w:t xml:space="preserve">ace referencia a </w:t>
            </w:r>
            <w:r w:rsidRPr="00FD14BC">
              <w:rPr>
                <w:szCs w:val="22"/>
              </w:rPr>
              <w:t>medidas de carácter presupuestario</w:t>
            </w:r>
            <w:r w:rsidR="002A2D38" w:rsidRPr="00FD14BC">
              <w:rPr>
                <w:szCs w:val="22"/>
              </w:rPr>
              <w:t xml:space="preserve">.  </w:t>
            </w:r>
            <w:r w:rsidRPr="00FD14BC">
              <w:rPr>
                <w:szCs w:val="22"/>
              </w:rPr>
              <w:t xml:space="preserve">Este informe </w:t>
            </w:r>
            <w:r w:rsidR="00A61082" w:rsidRPr="00FD14BC">
              <w:rPr>
                <w:szCs w:val="22"/>
              </w:rPr>
              <w:t>se debería haber</w:t>
            </w:r>
            <w:r w:rsidRPr="00FD14BC">
              <w:rPr>
                <w:szCs w:val="22"/>
              </w:rPr>
              <w:t xml:space="preserve"> presentado por separado</w:t>
            </w:r>
            <w:r w:rsidR="002A2D38" w:rsidRPr="00FD14BC">
              <w:rPr>
                <w:szCs w:val="22"/>
              </w:rPr>
              <w:t>.</w:t>
            </w:r>
          </w:p>
          <w:p w:rsidR="002A2D38" w:rsidRPr="00FD14BC" w:rsidRDefault="009423AF" w:rsidP="00D7201F">
            <w:pPr>
              <w:rPr>
                <w:rFonts w:eastAsia="Times New Roman"/>
                <w:color w:val="000000"/>
                <w:szCs w:val="22"/>
                <w:lang w:eastAsia="en-US"/>
              </w:rPr>
            </w:pPr>
            <w:r w:rsidRPr="00FD14BC">
              <w:rPr>
                <w:szCs w:val="22"/>
              </w:rPr>
              <w:t xml:space="preserve">En el futuro, se sugiere que </w:t>
            </w:r>
            <w:r w:rsidR="00D7201F" w:rsidRPr="00FD14BC">
              <w:rPr>
                <w:szCs w:val="22"/>
              </w:rPr>
              <w:t xml:space="preserve">esta </w:t>
            </w:r>
            <w:r w:rsidRPr="00FD14BC">
              <w:rPr>
                <w:szCs w:val="22"/>
              </w:rPr>
              <w:t xml:space="preserve">información </w:t>
            </w:r>
            <w:r w:rsidR="00A61082" w:rsidRPr="00FD14BC">
              <w:rPr>
                <w:szCs w:val="22"/>
              </w:rPr>
              <w:t xml:space="preserve">quede reflejada </w:t>
            </w:r>
            <w:r w:rsidRPr="00FD14BC">
              <w:rPr>
                <w:szCs w:val="22"/>
              </w:rPr>
              <w:t>en cuadros para acortar las descripciones de los programas</w:t>
            </w:r>
            <w:r w:rsidR="002A2D38" w:rsidRPr="00FD14BC">
              <w:rPr>
                <w:szCs w:val="22"/>
              </w:rPr>
              <w:t>.</w:t>
            </w:r>
          </w:p>
        </w:tc>
      </w:tr>
      <w:tr w:rsidR="00EC6877" w:rsidRPr="009F7497" w:rsidTr="00941AE4">
        <w:trPr>
          <w:trHeight w:val="369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6877" w:rsidRPr="00FD14BC" w:rsidRDefault="00EC6877" w:rsidP="00941AE4">
            <w:pPr>
              <w:rPr>
                <w:rFonts w:eastAsia="Times New Roman"/>
                <w:color w:val="000000"/>
                <w:szCs w:val="22"/>
                <w:lang w:eastAsia="en-US"/>
              </w:rPr>
            </w:pPr>
            <w:r>
              <w:rPr>
                <w:rFonts w:eastAsia="Times New Roman"/>
                <w:color w:val="000000"/>
                <w:szCs w:val="22"/>
                <w:lang w:eastAsia="en-US"/>
              </w:rPr>
              <w:lastRenderedPageBreak/>
              <w:t>Gabón</w:t>
            </w:r>
          </w:p>
        </w:tc>
        <w:tc>
          <w:tcPr>
            <w:tcW w:w="7796" w:type="dxa"/>
            <w:tcBorders>
              <w:top w:val="single" w:sz="4" w:space="0" w:color="auto"/>
              <w:left w:val="nil"/>
              <w:bottom w:val="single" w:sz="4" w:space="0" w:color="auto"/>
              <w:right w:val="single" w:sz="4" w:space="0" w:color="auto"/>
            </w:tcBorders>
            <w:shd w:val="clear" w:color="auto" w:fill="auto"/>
            <w:vAlign w:val="center"/>
          </w:tcPr>
          <w:p w:rsidR="009F7497" w:rsidRPr="009F7497" w:rsidRDefault="009F7497" w:rsidP="009F7497">
            <w:pPr>
              <w:pStyle w:val="Heading1"/>
              <w:spacing w:before="0" w:after="0"/>
              <w:jc w:val="both"/>
              <w:rPr>
                <w:b w:val="0"/>
                <w:caps w:val="0"/>
                <w:lang w:val="es-ES_tradnl"/>
              </w:rPr>
            </w:pPr>
            <w:r w:rsidRPr="009F7497">
              <w:rPr>
                <w:b w:val="0"/>
                <w:caps w:val="0"/>
                <w:lang w:val="es-ES_tradnl"/>
              </w:rPr>
              <w:t>El Informe final sobre la aplicación de las medidas destinadas a fomentar la eficacia en función de los costos en el bienio 2012/13 ofrece una visión de conjunto de las medidas destinadas a fomentar la eficacia en función de los costos aplicadas por la Secretaría en el bienio 2012/2013.</w:t>
            </w:r>
          </w:p>
          <w:p w:rsidR="009F7497" w:rsidRPr="009F7497" w:rsidRDefault="009F7497" w:rsidP="009F7497">
            <w:pPr>
              <w:pStyle w:val="Heading1"/>
              <w:spacing w:before="0" w:after="0"/>
              <w:jc w:val="both"/>
              <w:rPr>
                <w:b w:val="0"/>
                <w:caps w:val="0"/>
                <w:lang w:val="es-ES_tradnl"/>
              </w:rPr>
            </w:pPr>
            <w:r w:rsidRPr="009F7497">
              <w:rPr>
                <w:b w:val="0"/>
                <w:caps w:val="0"/>
                <w:lang w:val="es-ES_tradnl"/>
              </w:rPr>
              <w:t>Esas medidas abarcaron varios ámbitos, reflejando la firme voluntad de la Secretaría de valerse de todas la maneras posibles para fomentar la eficacia en función de los costos, incluso más allá de las medidas adoptadas por los Estados miembros en el momento de aprobar el presupuesto por programas de 2012/2013.  En particular, se aplicaron con ese fin importantes estrategias.</w:t>
            </w:r>
          </w:p>
          <w:p w:rsidR="00EC6877" w:rsidRPr="009F7497" w:rsidRDefault="009F7497" w:rsidP="009F7497">
            <w:pPr>
              <w:jc w:val="both"/>
              <w:rPr>
                <w:rFonts w:eastAsia="Times New Roman"/>
                <w:color w:val="000000"/>
                <w:szCs w:val="22"/>
                <w:lang w:val="es-ES_tradnl" w:eastAsia="en-US"/>
              </w:rPr>
            </w:pPr>
            <w:r w:rsidRPr="009F7497">
              <w:rPr>
                <w:lang w:val="es-ES_tradnl"/>
              </w:rPr>
              <w:t>La eficacia en función de los costos puede ampliarse a las tendencias de largo plazo, por ejemplo, mejorando los procedimientos de adquisición, de utilización de las nuevas tecnologías, de alquiler, de asignación de personal, de viajes, etcétera.</w:t>
            </w:r>
          </w:p>
        </w:tc>
      </w:tr>
      <w:tr w:rsidR="002A2D38" w:rsidRPr="00FD14BC" w:rsidTr="00941AE4">
        <w:trPr>
          <w:trHeight w:val="369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Alemania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4E4231" w:rsidP="00DA19A9">
            <w:pPr>
              <w:rPr>
                <w:rFonts w:eastAsia="Times New Roman"/>
                <w:color w:val="000000"/>
                <w:szCs w:val="22"/>
                <w:lang w:eastAsia="en-US"/>
              </w:rPr>
            </w:pPr>
            <w:r w:rsidRPr="00FD14BC">
              <w:rPr>
                <w:rFonts w:eastAsia="Times New Roman"/>
                <w:color w:val="000000"/>
                <w:szCs w:val="22"/>
                <w:lang w:eastAsia="en-US"/>
              </w:rPr>
              <w:t>Respaldamos esta propuesta</w:t>
            </w:r>
            <w:r w:rsidR="002A2D38" w:rsidRPr="00FD14BC">
              <w:rPr>
                <w:rFonts w:eastAsia="Times New Roman"/>
                <w:color w:val="000000"/>
                <w:szCs w:val="22"/>
                <w:lang w:eastAsia="en-US"/>
              </w:rPr>
              <w:t xml:space="preserve">.  </w:t>
            </w:r>
            <w:r w:rsidRPr="00FD14BC">
              <w:rPr>
                <w:rFonts w:eastAsia="Times New Roman"/>
                <w:color w:val="000000"/>
                <w:szCs w:val="22"/>
                <w:lang w:eastAsia="en-US"/>
              </w:rPr>
              <w:t>Tenie</w:t>
            </w:r>
            <w:r w:rsidR="00FB6485" w:rsidRPr="00FD14BC">
              <w:rPr>
                <w:rFonts w:eastAsia="Times New Roman"/>
                <w:color w:val="000000"/>
                <w:szCs w:val="22"/>
                <w:lang w:eastAsia="en-US"/>
              </w:rPr>
              <w:t>ndo en cuenta la importancia que reviste este</w:t>
            </w:r>
            <w:r w:rsidRPr="00FD14BC">
              <w:rPr>
                <w:rFonts w:eastAsia="Times New Roman"/>
                <w:color w:val="000000"/>
                <w:szCs w:val="22"/>
                <w:lang w:eastAsia="en-US"/>
              </w:rPr>
              <w:t xml:space="preserve"> tema, las </w:t>
            </w:r>
            <w:r w:rsidR="002A2D38" w:rsidRPr="00FD14BC">
              <w:rPr>
                <w:rFonts w:eastAsia="Times New Roman"/>
                <w:color w:val="000000"/>
                <w:szCs w:val="22"/>
                <w:lang w:eastAsia="en-US"/>
              </w:rPr>
              <w:t>“</w:t>
            </w:r>
            <w:r w:rsidRPr="00FD14BC">
              <w:rPr>
                <w:rFonts w:eastAsia="Times New Roman"/>
                <w:color w:val="000000"/>
                <w:szCs w:val="22"/>
                <w:lang w:eastAsia="en-US"/>
              </w:rPr>
              <w:t>medidas destinadas a fomentar la eficacia en función de los costos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deberían seguir figurando en un informe independiente incluido en una </w:t>
            </w:r>
            <w:r w:rsidR="00192453" w:rsidRPr="00FD14BC">
              <w:rPr>
                <w:rFonts w:eastAsia="Times New Roman"/>
                <w:color w:val="000000"/>
                <w:szCs w:val="22"/>
                <w:lang w:eastAsia="en-US"/>
              </w:rPr>
              <w:t xml:space="preserve">de las secciones </w:t>
            </w:r>
            <w:r w:rsidRPr="00FD14BC">
              <w:rPr>
                <w:rFonts w:eastAsia="Times New Roman"/>
                <w:color w:val="000000"/>
                <w:szCs w:val="22"/>
                <w:lang w:eastAsia="en-US"/>
              </w:rPr>
              <w:t xml:space="preserve">del documento </w:t>
            </w:r>
            <w:r w:rsidR="002A2D38" w:rsidRPr="00FD14BC">
              <w:rPr>
                <w:rFonts w:eastAsia="Times New Roman"/>
                <w:color w:val="000000"/>
                <w:szCs w:val="22"/>
                <w:lang w:eastAsia="en-US"/>
              </w:rPr>
              <w:t xml:space="preserve">PPR. </w:t>
            </w:r>
            <w:r w:rsidR="00FB6485" w:rsidRPr="00FD14BC">
              <w:rPr>
                <w:rFonts w:eastAsia="Times New Roman"/>
                <w:color w:val="000000"/>
                <w:szCs w:val="22"/>
                <w:lang w:eastAsia="en-US"/>
              </w:rPr>
              <w:t xml:space="preserve">Se debería proporcionar esta información principalmente al PBC, </w:t>
            </w:r>
            <w:r w:rsidR="00116784" w:rsidRPr="00FD14BC">
              <w:rPr>
                <w:rFonts w:eastAsia="Times New Roman"/>
                <w:color w:val="000000"/>
                <w:szCs w:val="22"/>
                <w:lang w:eastAsia="en-US"/>
              </w:rPr>
              <w:t>incluyendo los programas descentralizados</w:t>
            </w:r>
            <w:r w:rsidR="002A2D38" w:rsidRPr="00FD14BC">
              <w:rPr>
                <w:rFonts w:eastAsia="Times New Roman"/>
                <w:color w:val="000000"/>
                <w:szCs w:val="22"/>
                <w:lang w:eastAsia="en-US"/>
              </w:rPr>
              <w:t>, etc. (</w:t>
            </w:r>
            <w:r w:rsidR="00FB6485" w:rsidRPr="00FD14BC">
              <w:rPr>
                <w:rFonts w:eastAsia="Times New Roman"/>
                <w:color w:val="000000"/>
                <w:szCs w:val="22"/>
                <w:lang w:eastAsia="en-US"/>
              </w:rPr>
              <w:t xml:space="preserve">siempre que el </w:t>
            </w:r>
            <w:r w:rsidR="00192453" w:rsidRPr="00FD14BC">
              <w:rPr>
                <w:rFonts w:eastAsia="Times New Roman"/>
                <w:color w:val="000000"/>
                <w:szCs w:val="22"/>
                <w:lang w:eastAsia="en-US"/>
              </w:rPr>
              <w:t xml:space="preserve">elemento </w:t>
            </w:r>
            <w:r w:rsidR="00FB6485" w:rsidRPr="00FD14BC">
              <w:rPr>
                <w:rFonts w:eastAsia="Times New Roman"/>
                <w:color w:val="000000"/>
                <w:szCs w:val="22"/>
                <w:lang w:eastAsia="en-US"/>
              </w:rPr>
              <w:t>en cuestión pueda y vaya a suponer un ahorro</w:t>
            </w:r>
            <w:r w:rsidR="002A2D38" w:rsidRPr="00FD14BC">
              <w:rPr>
                <w:rFonts w:eastAsia="Times New Roman"/>
                <w:color w:val="000000"/>
                <w:szCs w:val="22"/>
                <w:lang w:eastAsia="en-US"/>
              </w:rPr>
              <w:t xml:space="preserve">).  </w:t>
            </w:r>
            <w:r w:rsidR="00FB6485" w:rsidRPr="00FD14BC">
              <w:rPr>
                <w:rFonts w:eastAsia="Times New Roman"/>
                <w:color w:val="000000"/>
                <w:szCs w:val="22"/>
                <w:lang w:eastAsia="en-US"/>
              </w:rPr>
              <w:t xml:space="preserve">Asimismo, es esencial mejorar la información para </w:t>
            </w:r>
            <w:r w:rsidR="00116784" w:rsidRPr="00FD14BC">
              <w:rPr>
                <w:rFonts w:eastAsia="Times New Roman"/>
                <w:color w:val="000000"/>
                <w:szCs w:val="22"/>
                <w:lang w:eastAsia="en-US"/>
              </w:rPr>
              <w:t>disponer de una panorámica general más completa</w:t>
            </w:r>
            <w:r w:rsidR="002A2D38" w:rsidRPr="00FD14BC">
              <w:rPr>
                <w:rFonts w:eastAsia="Times New Roman"/>
                <w:color w:val="000000"/>
                <w:szCs w:val="22"/>
                <w:lang w:eastAsia="en-US"/>
              </w:rPr>
              <w:t xml:space="preserve">: </w:t>
            </w:r>
            <w:r w:rsidR="00116784" w:rsidRPr="00FD14BC">
              <w:rPr>
                <w:rFonts w:eastAsia="Times New Roman"/>
                <w:color w:val="000000"/>
                <w:szCs w:val="22"/>
                <w:lang w:eastAsia="en-US"/>
              </w:rPr>
              <w:t xml:space="preserve">por ejemplo, los análisis plurianuales </w:t>
            </w:r>
            <w:r w:rsidR="00192453" w:rsidRPr="00FD14BC">
              <w:rPr>
                <w:rFonts w:eastAsia="Times New Roman"/>
                <w:color w:val="000000"/>
                <w:szCs w:val="22"/>
                <w:lang w:eastAsia="en-US"/>
              </w:rPr>
              <w:t xml:space="preserve">permiten conocer </w:t>
            </w:r>
            <w:r w:rsidR="00116784" w:rsidRPr="00FD14BC">
              <w:rPr>
                <w:rFonts w:eastAsia="Times New Roman"/>
                <w:color w:val="000000"/>
                <w:szCs w:val="22"/>
                <w:lang w:eastAsia="en-US"/>
              </w:rPr>
              <w:t xml:space="preserve">la evolución de la OMPI y/o el estudio de </w:t>
            </w:r>
            <w:r w:rsidR="000C54C3" w:rsidRPr="00FD14BC">
              <w:rPr>
                <w:rFonts w:eastAsia="Times New Roman"/>
                <w:color w:val="000000"/>
                <w:szCs w:val="22"/>
                <w:lang w:eastAsia="en-US"/>
              </w:rPr>
              <w:t xml:space="preserve">los datos </w:t>
            </w:r>
            <w:r w:rsidR="00116784" w:rsidRPr="00FD14BC">
              <w:rPr>
                <w:rFonts w:eastAsia="Times New Roman"/>
                <w:color w:val="000000"/>
                <w:szCs w:val="22"/>
                <w:lang w:eastAsia="en-US"/>
              </w:rPr>
              <w:t xml:space="preserve">relativos a otras organizaciones de las Naciones Unidas </w:t>
            </w:r>
            <w:r w:rsidR="00192453" w:rsidRPr="00FD14BC">
              <w:rPr>
                <w:rFonts w:eastAsia="Times New Roman"/>
                <w:color w:val="000000"/>
                <w:szCs w:val="22"/>
                <w:lang w:eastAsia="en-US"/>
              </w:rPr>
              <w:t xml:space="preserve">sirve para comparar a estas agencias </w:t>
            </w:r>
            <w:r w:rsidR="000C54C3" w:rsidRPr="00FD14BC">
              <w:rPr>
                <w:rFonts w:eastAsia="Times New Roman"/>
                <w:color w:val="000000"/>
                <w:szCs w:val="22"/>
                <w:lang w:eastAsia="en-US"/>
              </w:rPr>
              <w:t>con la OMPI</w:t>
            </w:r>
            <w:r w:rsidR="002A2D38" w:rsidRPr="00FD14BC">
              <w:rPr>
                <w:rFonts w:eastAsia="Times New Roman"/>
                <w:color w:val="000000"/>
                <w:szCs w:val="22"/>
                <w:lang w:eastAsia="en-US"/>
              </w:rPr>
              <w:t xml:space="preserve">.  </w:t>
            </w:r>
            <w:r w:rsidR="00E46818" w:rsidRPr="00FD14BC">
              <w:rPr>
                <w:rFonts w:eastAsia="Times New Roman"/>
                <w:color w:val="000000"/>
                <w:szCs w:val="22"/>
                <w:lang w:eastAsia="en-US"/>
              </w:rPr>
              <w:t>Alemania</w:t>
            </w:r>
            <w:r w:rsidR="002A2D38" w:rsidRPr="00FD14BC">
              <w:rPr>
                <w:rFonts w:eastAsia="Times New Roman"/>
                <w:color w:val="000000"/>
                <w:szCs w:val="22"/>
                <w:lang w:eastAsia="en-US"/>
              </w:rPr>
              <w:t xml:space="preserve"> </w:t>
            </w:r>
            <w:r w:rsidR="00116784" w:rsidRPr="00FD14BC">
              <w:rPr>
                <w:rFonts w:eastAsia="Times New Roman"/>
                <w:color w:val="000000"/>
                <w:szCs w:val="22"/>
                <w:lang w:eastAsia="en-US"/>
              </w:rPr>
              <w:t xml:space="preserve">defiende la necesidad de </w:t>
            </w:r>
            <w:r w:rsidR="00192453" w:rsidRPr="00FD14BC">
              <w:rPr>
                <w:rFonts w:eastAsia="Times New Roman"/>
                <w:color w:val="000000"/>
                <w:szCs w:val="22"/>
                <w:lang w:eastAsia="en-US"/>
              </w:rPr>
              <w:t xml:space="preserve">introducir </w:t>
            </w:r>
            <w:r w:rsidR="00C37E52" w:rsidRPr="00FD14BC">
              <w:rPr>
                <w:rFonts w:eastAsia="Times New Roman"/>
                <w:color w:val="000000"/>
                <w:szCs w:val="22"/>
                <w:lang w:eastAsia="en-US"/>
              </w:rPr>
              <w:t>información adicional sobre la evolución a largo plazo</w:t>
            </w:r>
            <w:r w:rsidR="002A2D38" w:rsidRPr="00FD14BC">
              <w:rPr>
                <w:rFonts w:eastAsia="Times New Roman"/>
                <w:color w:val="000000"/>
                <w:szCs w:val="22"/>
                <w:lang w:eastAsia="en-US"/>
              </w:rPr>
              <w:t xml:space="preserve">. </w:t>
            </w:r>
            <w:r w:rsidR="00A318CF" w:rsidRPr="00FD14BC">
              <w:rPr>
                <w:rFonts w:eastAsia="Times New Roman"/>
                <w:color w:val="000000"/>
                <w:szCs w:val="22"/>
                <w:lang w:eastAsia="en-US"/>
              </w:rPr>
              <w:t xml:space="preserve">Al </w:t>
            </w:r>
            <w:r w:rsidR="00116784" w:rsidRPr="00FD14BC">
              <w:rPr>
                <w:rFonts w:eastAsia="Times New Roman"/>
                <w:color w:val="000000"/>
                <w:szCs w:val="22"/>
                <w:lang w:eastAsia="en-US"/>
              </w:rPr>
              <w:t>hablar de evol</w:t>
            </w:r>
            <w:r w:rsidR="00A318CF" w:rsidRPr="00FD14BC">
              <w:rPr>
                <w:rFonts w:eastAsia="Times New Roman"/>
                <w:color w:val="000000"/>
                <w:szCs w:val="22"/>
                <w:lang w:eastAsia="en-US"/>
              </w:rPr>
              <w:t>ución a largo plazo</w:t>
            </w:r>
            <w:r w:rsidR="00116784" w:rsidRPr="00FD14BC">
              <w:rPr>
                <w:rFonts w:eastAsia="Times New Roman"/>
                <w:color w:val="000000"/>
                <w:szCs w:val="22"/>
                <w:lang w:eastAsia="en-US"/>
              </w:rPr>
              <w:t xml:space="preserve"> nos </w:t>
            </w:r>
            <w:r w:rsidR="00A318CF" w:rsidRPr="00FD14BC">
              <w:rPr>
                <w:rFonts w:eastAsia="Times New Roman"/>
                <w:color w:val="000000"/>
                <w:szCs w:val="22"/>
                <w:lang w:eastAsia="en-US"/>
              </w:rPr>
              <w:t xml:space="preserve">estamos refiriendo </w:t>
            </w:r>
            <w:r w:rsidR="00116784" w:rsidRPr="00FD14BC">
              <w:rPr>
                <w:rFonts w:eastAsia="Times New Roman"/>
                <w:color w:val="000000"/>
                <w:szCs w:val="22"/>
                <w:lang w:eastAsia="en-US"/>
              </w:rPr>
              <w:t>a período</w:t>
            </w:r>
            <w:r w:rsidR="00192453" w:rsidRPr="00FD14BC">
              <w:rPr>
                <w:rFonts w:eastAsia="Times New Roman"/>
                <w:color w:val="000000"/>
                <w:szCs w:val="22"/>
                <w:lang w:eastAsia="en-US"/>
              </w:rPr>
              <w:t>s</w:t>
            </w:r>
            <w:r w:rsidR="00116784" w:rsidRPr="00FD14BC">
              <w:rPr>
                <w:rFonts w:eastAsia="Times New Roman"/>
                <w:color w:val="000000"/>
                <w:szCs w:val="22"/>
                <w:lang w:eastAsia="en-US"/>
              </w:rPr>
              <w:t xml:space="preserve"> no inferior</w:t>
            </w:r>
            <w:r w:rsidR="00192453" w:rsidRPr="00FD14BC">
              <w:rPr>
                <w:rFonts w:eastAsia="Times New Roman"/>
                <w:color w:val="000000"/>
                <w:szCs w:val="22"/>
                <w:lang w:eastAsia="en-US"/>
              </w:rPr>
              <w:t>es</w:t>
            </w:r>
            <w:r w:rsidR="00116784" w:rsidRPr="00FD14BC">
              <w:rPr>
                <w:rFonts w:eastAsia="Times New Roman"/>
                <w:color w:val="000000"/>
                <w:szCs w:val="22"/>
                <w:lang w:eastAsia="en-US"/>
              </w:rPr>
              <w:t xml:space="preserve"> a </w:t>
            </w:r>
            <w:r w:rsidR="00192453" w:rsidRPr="00FD14BC">
              <w:rPr>
                <w:rFonts w:eastAsia="Times New Roman"/>
                <w:color w:val="000000"/>
                <w:szCs w:val="22"/>
                <w:lang w:eastAsia="en-US"/>
              </w:rPr>
              <w:t xml:space="preserve">los </w:t>
            </w:r>
            <w:r w:rsidR="00116784" w:rsidRPr="00FD14BC">
              <w:rPr>
                <w:rFonts w:eastAsia="Times New Roman"/>
                <w:color w:val="000000"/>
                <w:szCs w:val="22"/>
                <w:lang w:eastAsia="en-US"/>
              </w:rPr>
              <w:t>cuatro años</w:t>
            </w:r>
            <w:r w:rsidR="002A2D38" w:rsidRPr="00FD14BC">
              <w:rPr>
                <w:rFonts w:eastAsia="Times New Roman"/>
                <w:color w:val="000000"/>
                <w:szCs w:val="22"/>
                <w:lang w:eastAsia="en-US"/>
              </w:rPr>
              <w:t xml:space="preserve">.  </w:t>
            </w:r>
            <w:r w:rsidR="00116784" w:rsidRPr="00FD14BC">
              <w:rPr>
                <w:rFonts w:eastAsia="Times New Roman"/>
                <w:color w:val="000000"/>
                <w:szCs w:val="22"/>
                <w:lang w:eastAsia="en-US"/>
              </w:rPr>
              <w:t xml:space="preserve">Este plazo de tiempo facilitaría la labor de los delegados </w:t>
            </w:r>
            <w:r w:rsidR="00C70ABB" w:rsidRPr="00FD14BC">
              <w:rPr>
                <w:rFonts w:eastAsia="Times New Roman"/>
                <w:color w:val="000000"/>
                <w:szCs w:val="22"/>
                <w:lang w:eastAsia="en-US"/>
              </w:rPr>
              <w:t>que cambian de puesto al cabo de unos años</w:t>
            </w:r>
            <w:r w:rsidR="002A2D38" w:rsidRPr="00FD14BC">
              <w:rPr>
                <w:rFonts w:eastAsia="Times New Roman"/>
                <w:color w:val="000000"/>
                <w:szCs w:val="22"/>
                <w:lang w:eastAsia="en-US"/>
              </w:rPr>
              <w:t xml:space="preserve">.  </w:t>
            </w:r>
            <w:r w:rsidR="00116784" w:rsidRPr="00FD14BC">
              <w:rPr>
                <w:rFonts w:eastAsia="Times New Roman"/>
                <w:color w:val="000000"/>
                <w:szCs w:val="22"/>
                <w:lang w:eastAsia="en-US"/>
              </w:rPr>
              <w:t xml:space="preserve">Instamos a la Secretaría a </w:t>
            </w:r>
            <w:r w:rsidR="00A318CF" w:rsidRPr="00FD14BC">
              <w:rPr>
                <w:rFonts w:eastAsia="Times New Roman"/>
                <w:color w:val="000000"/>
                <w:szCs w:val="22"/>
                <w:lang w:eastAsia="en-US"/>
              </w:rPr>
              <w:t>introducir</w:t>
            </w:r>
            <w:r w:rsidR="00116784" w:rsidRPr="00FD14BC">
              <w:rPr>
                <w:rFonts w:eastAsia="Times New Roman"/>
                <w:color w:val="000000"/>
                <w:szCs w:val="22"/>
                <w:lang w:eastAsia="en-US"/>
              </w:rPr>
              <w:t xml:space="preserve">, cuando sea posible, </w:t>
            </w:r>
            <w:r w:rsidR="00336188" w:rsidRPr="00FD14BC">
              <w:rPr>
                <w:rFonts w:eastAsia="Times New Roman"/>
                <w:color w:val="000000"/>
                <w:szCs w:val="22"/>
                <w:lang w:eastAsia="en-US"/>
              </w:rPr>
              <w:t>datos</w:t>
            </w:r>
            <w:r w:rsidR="00116784" w:rsidRPr="00FD14BC">
              <w:rPr>
                <w:rFonts w:eastAsia="Times New Roman"/>
                <w:color w:val="000000"/>
                <w:szCs w:val="22"/>
                <w:lang w:eastAsia="en-US"/>
              </w:rPr>
              <w:t xml:space="preserve"> </w:t>
            </w:r>
            <w:r w:rsidR="00336188" w:rsidRPr="00FD14BC">
              <w:rPr>
                <w:rFonts w:eastAsia="Times New Roman"/>
                <w:color w:val="000000"/>
                <w:szCs w:val="22"/>
                <w:lang w:eastAsia="en-US"/>
              </w:rPr>
              <w:t xml:space="preserve">comparables </w:t>
            </w:r>
            <w:r w:rsidR="00116784" w:rsidRPr="00FD14BC">
              <w:rPr>
                <w:rFonts w:eastAsia="Times New Roman"/>
                <w:color w:val="000000"/>
                <w:szCs w:val="22"/>
                <w:lang w:eastAsia="en-US"/>
              </w:rPr>
              <w:t>procedente</w:t>
            </w:r>
            <w:r w:rsidR="00336188" w:rsidRPr="00FD14BC">
              <w:rPr>
                <w:rFonts w:eastAsia="Times New Roman"/>
                <w:color w:val="000000"/>
                <w:szCs w:val="22"/>
                <w:lang w:eastAsia="en-US"/>
              </w:rPr>
              <w:t>s</w:t>
            </w:r>
            <w:r w:rsidR="00116784" w:rsidRPr="00FD14BC">
              <w:rPr>
                <w:rFonts w:eastAsia="Times New Roman"/>
                <w:color w:val="000000"/>
                <w:szCs w:val="22"/>
                <w:lang w:eastAsia="en-US"/>
              </w:rPr>
              <w:t xml:space="preserve"> de otras agencias de las Naciones Unidas</w:t>
            </w:r>
            <w:r w:rsidR="002A2D38" w:rsidRPr="00FD14BC">
              <w:rPr>
                <w:rFonts w:eastAsia="Times New Roman"/>
                <w:color w:val="000000"/>
                <w:szCs w:val="22"/>
                <w:lang w:eastAsia="en-US"/>
              </w:rPr>
              <w:t xml:space="preserve">.  </w:t>
            </w:r>
            <w:r w:rsidR="00116784" w:rsidRPr="00FD14BC">
              <w:rPr>
                <w:rFonts w:eastAsia="Times New Roman"/>
                <w:color w:val="000000"/>
                <w:szCs w:val="22"/>
                <w:lang w:eastAsia="en-US"/>
              </w:rPr>
              <w:t xml:space="preserve">También en este caso sería interesante disponer de información </w:t>
            </w:r>
            <w:r w:rsidR="00DA19A9" w:rsidRPr="00FD14BC">
              <w:rPr>
                <w:rFonts w:eastAsia="Times New Roman"/>
                <w:color w:val="000000"/>
                <w:szCs w:val="22"/>
                <w:lang w:eastAsia="en-US"/>
              </w:rPr>
              <w:t xml:space="preserve">relativa a </w:t>
            </w:r>
            <w:r w:rsidR="00116784" w:rsidRPr="00FD14BC">
              <w:rPr>
                <w:rFonts w:eastAsia="Times New Roman"/>
                <w:color w:val="000000"/>
                <w:szCs w:val="22"/>
                <w:lang w:eastAsia="en-US"/>
              </w:rPr>
              <w:t>la evolución</w:t>
            </w:r>
            <w:r w:rsidR="002A2D38" w:rsidRPr="00FD14BC">
              <w:rPr>
                <w:rFonts w:eastAsia="Times New Roman"/>
                <w:color w:val="000000"/>
                <w:szCs w:val="22"/>
                <w:lang w:eastAsia="en-US"/>
              </w:rPr>
              <w:t>.</w:t>
            </w:r>
          </w:p>
        </w:tc>
      </w:tr>
      <w:tr w:rsidR="002A2D38" w:rsidRPr="00FD14BC" w:rsidTr="00941AE4">
        <w:trPr>
          <w:trHeight w:val="982"/>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Japón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906320" w:rsidP="00A318CF">
            <w:pPr>
              <w:rPr>
                <w:rFonts w:eastAsia="Times New Roman"/>
                <w:color w:val="000000"/>
                <w:szCs w:val="22"/>
                <w:lang w:eastAsia="en-US"/>
              </w:rPr>
            </w:pPr>
            <w:r w:rsidRPr="00FD14BC">
              <w:rPr>
                <w:rFonts w:eastAsia="Times New Roman"/>
                <w:color w:val="000000"/>
                <w:szCs w:val="22"/>
                <w:lang w:eastAsia="en-US"/>
              </w:rPr>
              <w:t xml:space="preserve">Para los Estados miembros </w:t>
            </w:r>
            <w:r w:rsidR="00A318CF" w:rsidRPr="00FD14BC">
              <w:rPr>
                <w:rFonts w:eastAsia="Times New Roman"/>
                <w:color w:val="000000"/>
                <w:szCs w:val="22"/>
                <w:lang w:eastAsia="en-US"/>
              </w:rPr>
              <w:t xml:space="preserve">es </w:t>
            </w:r>
            <w:r w:rsidRPr="00FD14BC">
              <w:rPr>
                <w:rFonts w:eastAsia="Times New Roman"/>
                <w:color w:val="000000"/>
                <w:szCs w:val="22"/>
                <w:lang w:eastAsia="en-US"/>
              </w:rPr>
              <w:t xml:space="preserve">útil e importante </w:t>
            </w:r>
            <w:r w:rsidR="000C54C3" w:rsidRPr="00FD14BC">
              <w:rPr>
                <w:rFonts w:eastAsia="Times New Roman"/>
                <w:color w:val="000000"/>
                <w:szCs w:val="22"/>
                <w:lang w:eastAsia="en-US"/>
              </w:rPr>
              <w:t>conocer las medidas destinadas a fomentar la eficacia en función de los costos de forma transparente y comprensible</w:t>
            </w:r>
            <w:r w:rsidR="002A2D38" w:rsidRPr="00FD14BC">
              <w:rPr>
                <w:rFonts w:eastAsia="Times New Roman"/>
                <w:color w:val="000000"/>
                <w:szCs w:val="22"/>
                <w:lang w:eastAsia="en-US"/>
              </w:rPr>
              <w:t xml:space="preserve">.  </w:t>
            </w:r>
            <w:r w:rsidR="000C54C3" w:rsidRPr="00FD14BC">
              <w:rPr>
                <w:rFonts w:eastAsia="Times New Roman"/>
                <w:color w:val="000000"/>
                <w:szCs w:val="22"/>
                <w:lang w:eastAsia="en-US"/>
              </w:rPr>
              <w:t>Por lo tanto</w:t>
            </w:r>
            <w:r w:rsidR="002A2D38" w:rsidRPr="00FD14BC">
              <w:rPr>
                <w:rFonts w:eastAsia="Times New Roman"/>
                <w:color w:val="000000"/>
                <w:szCs w:val="22"/>
                <w:lang w:eastAsia="en-US"/>
              </w:rPr>
              <w:t xml:space="preserve">, </w:t>
            </w:r>
            <w:r w:rsidR="000C54C3" w:rsidRPr="00FD14BC">
              <w:rPr>
                <w:rFonts w:eastAsia="Times New Roman"/>
                <w:color w:val="000000"/>
                <w:szCs w:val="22"/>
                <w:lang w:eastAsia="en-US"/>
              </w:rPr>
              <w:t xml:space="preserve">el </w:t>
            </w:r>
            <w:r w:rsidR="00E46818" w:rsidRPr="00FD14BC">
              <w:rPr>
                <w:rFonts w:eastAsia="Times New Roman"/>
                <w:color w:val="000000"/>
                <w:szCs w:val="22"/>
                <w:lang w:eastAsia="en-US"/>
              </w:rPr>
              <w:t>Japón</w:t>
            </w:r>
            <w:r w:rsidR="002A2D38" w:rsidRPr="00FD14BC">
              <w:rPr>
                <w:rFonts w:eastAsia="Times New Roman"/>
                <w:color w:val="000000"/>
                <w:szCs w:val="22"/>
                <w:lang w:eastAsia="en-US"/>
              </w:rPr>
              <w:t xml:space="preserve"> s</w:t>
            </w:r>
            <w:r w:rsidR="009E7EB1" w:rsidRPr="00FD14BC">
              <w:rPr>
                <w:rFonts w:eastAsia="Times New Roman"/>
                <w:color w:val="000000"/>
                <w:szCs w:val="22"/>
                <w:lang w:eastAsia="en-US"/>
              </w:rPr>
              <w:t>ecunda la propuesta de la Secretaría</w:t>
            </w:r>
            <w:r w:rsidR="002A2D38" w:rsidRPr="00FD14BC">
              <w:rPr>
                <w:rFonts w:eastAsia="Times New Roman"/>
                <w:color w:val="000000"/>
                <w:szCs w:val="22"/>
                <w:lang w:eastAsia="en-US"/>
              </w:rPr>
              <w:t>.</w:t>
            </w:r>
          </w:p>
        </w:tc>
      </w:tr>
      <w:tr w:rsidR="002A2D38" w:rsidRPr="00FD14BC" w:rsidTr="00941AE4">
        <w:trPr>
          <w:trHeight w:val="48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Kirguistán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9E7EB1" w:rsidP="00941AE4">
            <w:pPr>
              <w:rPr>
                <w:rFonts w:eastAsia="Times New Roman"/>
                <w:color w:val="000000"/>
                <w:szCs w:val="22"/>
                <w:lang w:eastAsia="en-US"/>
              </w:rPr>
            </w:pPr>
            <w:r w:rsidRPr="00FD14BC">
              <w:rPr>
                <w:rFonts w:eastAsia="Times New Roman"/>
                <w:color w:val="000000"/>
                <w:szCs w:val="22"/>
                <w:lang w:eastAsia="en-US"/>
              </w:rPr>
              <w:t>Suscribimos la propuesta</w:t>
            </w:r>
            <w:r w:rsidR="002A2D38" w:rsidRPr="00FD14BC">
              <w:rPr>
                <w:rFonts w:eastAsia="Times New Roman"/>
                <w:color w:val="000000"/>
                <w:szCs w:val="22"/>
                <w:lang w:eastAsia="en-US"/>
              </w:rPr>
              <w:t>.</w:t>
            </w:r>
          </w:p>
        </w:tc>
      </w:tr>
      <w:tr w:rsidR="002A2D38" w:rsidRPr="00FD14BC" w:rsidTr="00941AE4">
        <w:trPr>
          <w:trHeight w:val="1378"/>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D54150" w:rsidP="00941AE4">
            <w:pPr>
              <w:rPr>
                <w:rFonts w:eastAsia="Times New Roman"/>
                <w:color w:val="000000"/>
                <w:szCs w:val="22"/>
                <w:lang w:eastAsia="en-US"/>
              </w:rPr>
            </w:pPr>
            <w:r w:rsidRPr="00FD14BC">
              <w:rPr>
                <w:rFonts w:eastAsia="Times New Roman"/>
                <w:color w:val="000000"/>
                <w:szCs w:val="22"/>
                <w:lang w:eastAsia="en-US"/>
              </w:rPr>
              <w:t>México</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296172" w:rsidP="00D54150">
            <w:pPr>
              <w:rPr>
                <w:rFonts w:eastAsia="Times New Roman"/>
                <w:color w:val="000000"/>
                <w:szCs w:val="22"/>
                <w:lang w:eastAsia="en-US"/>
              </w:rPr>
            </w:pPr>
            <w:r w:rsidRPr="00FD14BC">
              <w:rPr>
                <w:rFonts w:eastAsia="Times New Roman"/>
                <w:color w:val="000000"/>
                <w:szCs w:val="22"/>
                <w:lang w:eastAsia="en-US"/>
              </w:rPr>
              <w:t>Se apoya mejorar la información de las “medidas destinadas a fomentar la eficacia en función de los costos” con los datos sobre la evolución a largo plazo, además de la perspectiva bienal, proyectando los resultados a un panorama más amplio que permita dimensionar el impacto de las mismas.  Se sugiere que los datos de la evolución a largo plazo se presente en formato de gráficas o tablas.</w:t>
            </w:r>
          </w:p>
        </w:tc>
      </w:tr>
      <w:tr w:rsidR="002A2D38" w:rsidRPr="00FD14BC" w:rsidTr="00941AE4">
        <w:trPr>
          <w:trHeight w:val="95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Filipinas</w:t>
            </w:r>
            <w:r w:rsidR="002A2D38" w:rsidRPr="00FD14BC">
              <w:rPr>
                <w:rFonts w:eastAsia="Times New Roman"/>
                <w:color w:val="000000"/>
                <w:szCs w:val="22"/>
                <w:lang w:eastAsia="en-US"/>
              </w:rPr>
              <w:t xml:space="preserve"> </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906320" w:rsidP="00401992">
            <w:pPr>
              <w:autoSpaceDE w:val="0"/>
              <w:autoSpaceDN w:val="0"/>
              <w:adjustRightInd w:val="0"/>
              <w:rPr>
                <w:rFonts w:eastAsia="Times New Roman"/>
                <w:color w:val="191919"/>
                <w:szCs w:val="22"/>
                <w:lang w:eastAsia="en-US"/>
              </w:rPr>
            </w:pPr>
            <w:r w:rsidRPr="00FD14BC">
              <w:rPr>
                <w:rFonts w:eastAsia="Times New Roman"/>
                <w:color w:val="191919"/>
                <w:szCs w:val="22"/>
                <w:lang w:eastAsia="en-US"/>
              </w:rPr>
              <w:t>Sí</w:t>
            </w:r>
            <w:r w:rsidR="002A2D38" w:rsidRPr="00FD14BC">
              <w:rPr>
                <w:rFonts w:eastAsia="Times New Roman"/>
                <w:color w:val="191919"/>
                <w:szCs w:val="22"/>
                <w:lang w:eastAsia="en-US"/>
              </w:rPr>
              <w:t xml:space="preserve">, </w:t>
            </w:r>
            <w:r w:rsidRPr="00FD14BC">
              <w:rPr>
                <w:rFonts w:eastAsia="Times New Roman"/>
                <w:color w:val="191919"/>
                <w:szCs w:val="22"/>
                <w:lang w:eastAsia="en-US"/>
              </w:rPr>
              <w:t xml:space="preserve">las medidas destinadas a fomentar la eficacia en función de los costos </w:t>
            </w:r>
            <w:r w:rsidR="000828CB" w:rsidRPr="00FD14BC">
              <w:rPr>
                <w:rFonts w:eastAsia="Times New Roman"/>
                <w:color w:val="191919"/>
                <w:szCs w:val="22"/>
                <w:lang w:eastAsia="en-US"/>
              </w:rPr>
              <w:t>cumplen un</w:t>
            </w:r>
            <w:r w:rsidR="00A318CF" w:rsidRPr="00FD14BC">
              <w:rPr>
                <w:rFonts w:eastAsia="Times New Roman"/>
                <w:color w:val="191919"/>
                <w:szCs w:val="22"/>
                <w:lang w:eastAsia="en-US"/>
              </w:rPr>
              <w:t xml:space="preserve"> </w:t>
            </w:r>
            <w:r w:rsidR="00336188" w:rsidRPr="00FD14BC">
              <w:rPr>
                <w:rFonts w:eastAsia="Times New Roman"/>
                <w:color w:val="191919"/>
                <w:szCs w:val="22"/>
                <w:lang w:eastAsia="en-US"/>
              </w:rPr>
              <w:t>objetivo</w:t>
            </w:r>
            <w:r w:rsidR="00A318CF" w:rsidRPr="00FD14BC">
              <w:rPr>
                <w:rFonts w:eastAsia="Times New Roman"/>
                <w:color w:val="191919"/>
                <w:szCs w:val="22"/>
                <w:lang w:eastAsia="en-US"/>
              </w:rPr>
              <w:t xml:space="preserve"> esencial </w:t>
            </w:r>
            <w:r w:rsidR="00336188" w:rsidRPr="00FD14BC">
              <w:rPr>
                <w:rFonts w:eastAsia="Times New Roman"/>
                <w:color w:val="191919"/>
                <w:szCs w:val="22"/>
                <w:lang w:eastAsia="en-US"/>
              </w:rPr>
              <w:t xml:space="preserve">para </w:t>
            </w:r>
            <w:r w:rsidRPr="00FD14BC">
              <w:rPr>
                <w:rFonts w:eastAsia="Times New Roman"/>
                <w:color w:val="191919"/>
                <w:szCs w:val="22"/>
                <w:lang w:eastAsia="en-US"/>
              </w:rPr>
              <w:t>las operaci</w:t>
            </w:r>
            <w:r w:rsidR="00E7051D" w:rsidRPr="00FD14BC">
              <w:rPr>
                <w:rFonts w:eastAsia="Times New Roman"/>
                <w:color w:val="191919"/>
                <w:szCs w:val="22"/>
                <w:lang w:eastAsia="en-US"/>
              </w:rPr>
              <w:t>ones de la OMPI y se les debe</w:t>
            </w:r>
            <w:r w:rsidRPr="00FD14BC">
              <w:rPr>
                <w:rFonts w:eastAsia="Times New Roman"/>
                <w:color w:val="191919"/>
                <w:szCs w:val="22"/>
                <w:lang w:eastAsia="en-US"/>
              </w:rPr>
              <w:t xml:space="preserve"> dar prioridad</w:t>
            </w:r>
            <w:r w:rsidR="002A2D38" w:rsidRPr="00FD14BC">
              <w:rPr>
                <w:rFonts w:eastAsia="Times New Roman"/>
                <w:color w:val="191919"/>
                <w:szCs w:val="22"/>
                <w:lang w:eastAsia="en-US"/>
              </w:rPr>
              <w:t xml:space="preserve">.  </w:t>
            </w:r>
            <w:r w:rsidRPr="00FD14BC">
              <w:rPr>
                <w:rFonts w:eastAsia="Times New Roman"/>
                <w:color w:val="191919"/>
                <w:szCs w:val="22"/>
                <w:lang w:eastAsia="en-US"/>
              </w:rPr>
              <w:t xml:space="preserve">Este tema debería recibir una mayor atención y la información que figura en el documento </w:t>
            </w:r>
            <w:r w:rsidR="002A2D38" w:rsidRPr="00FD14BC">
              <w:rPr>
                <w:rFonts w:eastAsia="Times New Roman"/>
                <w:color w:val="191919"/>
                <w:szCs w:val="22"/>
                <w:lang w:eastAsia="en-US"/>
              </w:rPr>
              <w:t xml:space="preserve">PPR </w:t>
            </w:r>
            <w:r w:rsidR="004D0B4A" w:rsidRPr="00FD14BC">
              <w:rPr>
                <w:rFonts w:eastAsia="Times New Roman"/>
                <w:color w:val="191919"/>
                <w:szCs w:val="22"/>
                <w:lang w:eastAsia="en-US"/>
              </w:rPr>
              <w:t>debería tener un mayor valor añadido para los Estados miembros y los sectores interesados</w:t>
            </w:r>
            <w:r w:rsidR="002A2D38" w:rsidRPr="00FD14BC">
              <w:rPr>
                <w:rFonts w:eastAsia="Times New Roman"/>
                <w:color w:val="191919"/>
                <w:szCs w:val="22"/>
                <w:lang w:eastAsia="en-US"/>
              </w:rPr>
              <w:t xml:space="preserve">.  </w:t>
            </w:r>
            <w:r w:rsidRPr="00FD14BC">
              <w:rPr>
                <w:rFonts w:eastAsia="Times New Roman"/>
                <w:color w:val="191919"/>
                <w:szCs w:val="22"/>
                <w:lang w:eastAsia="en-US"/>
              </w:rPr>
              <w:t xml:space="preserve">Asimismo, el documento </w:t>
            </w:r>
            <w:r w:rsidR="002A2D38" w:rsidRPr="00FD14BC">
              <w:rPr>
                <w:rFonts w:eastAsia="Times New Roman"/>
                <w:color w:val="191919"/>
                <w:szCs w:val="22"/>
                <w:lang w:eastAsia="en-US"/>
              </w:rPr>
              <w:t xml:space="preserve">PPR </w:t>
            </w:r>
            <w:r w:rsidR="00DA19A9" w:rsidRPr="00FD14BC">
              <w:rPr>
                <w:rFonts w:eastAsia="Times New Roman"/>
                <w:color w:val="191919"/>
                <w:szCs w:val="22"/>
                <w:lang w:eastAsia="en-US"/>
              </w:rPr>
              <w:t>debe</w:t>
            </w:r>
            <w:r w:rsidRPr="00FD14BC">
              <w:rPr>
                <w:rFonts w:eastAsia="Times New Roman"/>
                <w:color w:val="191919"/>
                <w:szCs w:val="22"/>
                <w:lang w:eastAsia="en-US"/>
              </w:rPr>
              <w:t xml:space="preserve"> reflejar el estado de </w:t>
            </w:r>
            <w:r w:rsidR="00401992" w:rsidRPr="00FD14BC">
              <w:rPr>
                <w:rFonts w:eastAsia="Times New Roman"/>
                <w:color w:val="191919"/>
                <w:szCs w:val="22"/>
                <w:lang w:eastAsia="en-US"/>
              </w:rPr>
              <w:t xml:space="preserve">las </w:t>
            </w:r>
            <w:r w:rsidRPr="00FD14BC">
              <w:rPr>
                <w:rFonts w:eastAsia="Times New Roman"/>
                <w:color w:val="191919"/>
                <w:szCs w:val="22"/>
                <w:lang w:eastAsia="en-US"/>
              </w:rPr>
              <w:t>medidas recomendadas en bienios anteriores, especialmente en lo que se refiere a su aplicación en el seno de la Organización</w:t>
            </w:r>
            <w:r w:rsidR="002A2D38" w:rsidRPr="00FD14BC">
              <w:rPr>
                <w:rFonts w:eastAsia="Times New Roman"/>
                <w:color w:val="191919"/>
                <w:szCs w:val="22"/>
                <w:lang w:eastAsia="en-US"/>
              </w:rPr>
              <w:t>.</w:t>
            </w:r>
          </w:p>
        </w:tc>
      </w:tr>
      <w:tr w:rsidR="002A2D38" w:rsidRPr="00FD14BC" w:rsidTr="00941AE4">
        <w:trPr>
          <w:trHeight w:val="95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Qatar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906320" w:rsidP="00A318CF">
            <w:pPr>
              <w:rPr>
                <w:rFonts w:eastAsia="Times New Roman"/>
                <w:color w:val="000000"/>
                <w:szCs w:val="22"/>
                <w:lang w:eastAsia="en-US"/>
              </w:rPr>
            </w:pPr>
            <w:r w:rsidRPr="00FD14BC">
              <w:rPr>
                <w:rFonts w:eastAsia="Times New Roman"/>
                <w:color w:val="000000"/>
                <w:szCs w:val="22"/>
                <w:lang w:eastAsia="en-US"/>
              </w:rPr>
              <w:t xml:space="preserve">Suscribimos la propuesta de </w:t>
            </w:r>
            <w:r w:rsidR="00A318CF" w:rsidRPr="00FD14BC">
              <w:rPr>
                <w:rFonts w:eastAsia="Times New Roman"/>
                <w:color w:val="000000"/>
                <w:szCs w:val="22"/>
                <w:lang w:eastAsia="en-US"/>
              </w:rPr>
              <w:t xml:space="preserve">publicar </w:t>
            </w:r>
            <w:r w:rsidRPr="00FD14BC">
              <w:rPr>
                <w:rFonts w:eastAsia="Times New Roman"/>
                <w:color w:val="000000"/>
                <w:szCs w:val="22"/>
                <w:lang w:eastAsia="en-US"/>
              </w:rPr>
              <w:t xml:space="preserve">información sobre la evolución a largo plazo además de la perspectiva bienal en el documento </w:t>
            </w:r>
            <w:r w:rsidR="002A2D38" w:rsidRPr="00FD14BC">
              <w:rPr>
                <w:rFonts w:eastAsia="Times New Roman"/>
                <w:color w:val="000000"/>
                <w:szCs w:val="22"/>
                <w:lang w:eastAsia="en-US"/>
              </w:rPr>
              <w:t xml:space="preserve">PPR </w:t>
            </w:r>
            <w:r w:rsidRPr="00FD14BC">
              <w:rPr>
                <w:rFonts w:eastAsia="Times New Roman"/>
                <w:color w:val="000000"/>
                <w:szCs w:val="22"/>
                <w:lang w:eastAsia="en-US"/>
              </w:rPr>
              <w:t xml:space="preserve">y de incluir un informe detallado sobre las medidas destinadas </w:t>
            </w:r>
            <w:r w:rsidR="002A2D38" w:rsidRPr="00FD14BC">
              <w:rPr>
                <w:rFonts w:eastAsia="Times New Roman"/>
                <w:color w:val="000000"/>
                <w:szCs w:val="22"/>
                <w:lang w:eastAsia="en-US"/>
              </w:rPr>
              <w:t>a</w:t>
            </w:r>
            <w:r w:rsidRPr="00FD14BC">
              <w:rPr>
                <w:rFonts w:eastAsia="Times New Roman"/>
                <w:color w:val="000000"/>
                <w:szCs w:val="22"/>
                <w:lang w:eastAsia="en-US"/>
              </w:rPr>
              <w:t xml:space="preserve"> fomentar la eficacia en función de los costos</w:t>
            </w:r>
            <w:r w:rsidR="002A2D38" w:rsidRPr="00FD14BC">
              <w:rPr>
                <w:rFonts w:eastAsia="Times New Roman"/>
                <w:color w:val="000000"/>
                <w:szCs w:val="22"/>
                <w:lang w:eastAsia="en-US"/>
              </w:rPr>
              <w:t>.</w:t>
            </w:r>
          </w:p>
        </w:tc>
      </w:tr>
      <w:tr w:rsidR="002A2D38" w:rsidRPr="00FD14BC" w:rsidTr="00941AE4">
        <w:trPr>
          <w:trHeight w:val="613"/>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lastRenderedPageBreak/>
              <w:t>Federación de Rusia</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2A2D38" w:rsidP="00906320">
            <w:pPr>
              <w:rPr>
                <w:rFonts w:eastAsia="Times New Roman"/>
                <w:color w:val="000000"/>
                <w:szCs w:val="22"/>
                <w:lang w:eastAsia="en-US"/>
              </w:rPr>
            </w:pPr>
            <w:r w:rsidRPr="00FD14BC">
              <w:rPr>
                <w:szCs w:val="22"/>
              </w:rPr>
              <w:t xml:space="preserve">Rospatent </w:t>
            </w:r>
            <w:r w:rsidR="00906320" w:rsidRPr="00FD14BC">
              <w:rPr>
                <w:szCs w:val="22"/>
              </w:rPr>
              <w:t>no descarta la posibilidad de respaldar la propuesta de la Secretaría de la OMPI</w:t>
            </w:r>
            <w:r w:rsidRPr="00FD14BC">
              <w:rPr>
                <w:szCs w:val="22"/>
              </w:rPr>
              <w:t>.</w:t>
            </w:r>
          </w:p>
        </w:tc>
      </w:tr>
      <w:tr w:rsidR="002A2D38" w:rsidRPr="00FD14BC" w:rsidTr="00941AE4">
        <w:trPr>
          <w:trHeight w:val="522"/>
        </w:trPr>
        <w:tc>
          <w:tcPr>
            <w:tcW w:w="1433" w:type="dxa"/>
            <w:tcBorders>
              <w:top w:val="nil"/>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Eslovaquia</w:t>
            </w:r>
          </w:p>
        </w:tc>
        <w:tc>
          <w:tcPr>
            <w:tcW w:w="7796" w:type="dxa"/>
            <w:tcBorders>
              <w:top w:val="nil"/>
              <w:left w:val="nil"/>
              <w:bottom w:val="single" w:sz="4" w:space="0" w:color="auto"/>
              <w:right w:val="single" w:sz="4" w:space="0" w:color="auto"/>
            </w:tcBorders>
            <w:shd w:val="clear" w:color="auto" w:fill="auto"/>
            <w:vAlign w:val="center"/>
          </w:tcPr>
          <w:p w:rsidR="002A2D38" w:rsidRPr="00FD14BC" w:rsidRDefault="00906320" w:rsidP="00906320">
            <w:pPr>
              <w:rPr>
                <w:rFonts w:eastAsia="Times New Roman"/>
                <w:color w:val="000000"/>
                <w:szCs w:val="22"/>
                <w:lang w:eastAsia="en-US"/>
              </w:rPr>
            </w:pPr>
            <w:r w:rsidRPr="00FD14BC">
              <w:rPr>
                <w:rFonts w:eastAsia="Times New Roman"/>
                <w:color w:val="000000"/>
                <w:szCs w:val="22"/>
                <w:lang w:eastAsia="en-US"/>
              </w:rPr>
              <w:t>Sí, somos partidarios de la propuesta</w:t>
            </w:r>
            <w:r w:rsidR="002A2D38" w:rsidRPr="00FD14BC">
              <w:rPr>
                <w:rFonts w:eastAsia="Times New Roman"/>
                <w:color w:val="000000"/>
                <w:szCs w:val="22"/>
                <w:lang w:eastAsia="en-US"/>
              </w:rPr>
              <w:t>.</w:t>
            </w:r>
          </w:p>
        </w:tc>
      </w:tr>
      <w:tr w:rsidR="002A2D38" w:rsidRPr="00FD14BC" w:rsidTr="00941AE4">
        <w:trPr>
          <w:trHeight w:val="541"/>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2A2D38" w:rsidRPr="00FD14BC" w:rsidRDefault="00A167CA" w:rsidP="00941AE4">
            <w:pPr>
              <w:rPr>
                <w:rFonts w:eastAsia="Times New Roman"/>
                <w:color w:val="000000"/>
                <w:szCs w:val="22"/>
                <w:lang w:eastAsia="en-US"/>
              </w:rPr>
            </w:pPr>
            <w:r>
              <w:rPr>
                <w:rFonts w:eastAsia="Times New Roman"/>
                <w:color w:val="000000"/>
                <w:szCs w:val="22"/>
                <w:lang w:eastAsia="en-US"/>
              </w:rPr>
              <w:t>Trinidad y Tabago</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906320" w:rsidP="00906320">
            <w:pPr>
              <w:rPr>
                <w:rFonts w:eastAsia="Times New Roman"/>
                <w:color w:val="000000"/>
                <w:szCs w:val="22"/>
                <w:lang w:eastAsia="en-US"/>
              </w:rPr>
            </w:pPr>
            <w:r w:rsidRPr="00FD14BC">
              <w:rPr>
                <w:rFonts w:eastAsia="Times New Roman"/>
                <w:color w:val="000000"/>
                <w:szCs w:val="22"/>
                <w:lang w:eastAsia="en-US"/>
              </w:rPr>
              <w:t>No se descarta suscribir la propuesta</w:t>
            </w:r>
            <w:r w:rsidR="002A2D38" w:rsidRPr="00FD14BC">
              <w:rPr>
                <w:rFonts w:eastAsia="Times New Roman"/>
                <w:color w:val="000000"/>
                <w:szCs w:val="22"/>
                <w:lang w:eastAsia="en-US"/>
              </w:rPr>
              <w:t>.</w:t>
            </w:r>
          </w:p>
        </w:tc>
      </w:tr>
      <w:tr w:rsidR="002A2D38" w:rsidRPr="00FD14BC" w:rsidTr="00941AE4">
        <w:trPr>
          <w:trHeight w:val="393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Turquía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0C54C3" w:rsidRPr="00FD14BC" w:rsidRDefault="00C563ED" w:rsidP="000E5882">
            <w:pPr>
              <w:rPr>
                <w:rFonts w:eastAsia="Times New Roman"/>
                <w:color w:val="000000"/>
                <w:szCs w:val="22"/>
                <w:lang w:eastAsia="en-US"/>
              </w:rPr>
            </w:pPr>
            <w:r w:rsidRPr="00FD14BC">
              <w:rPr>
                <w:rFonts w:eastAsia="Times New Roman"/>
                <w:color w:val="000000"/>
                <w:szCs w:val="22"/>
                <w:lang w:eastAsia="en-US"/>
              </w:rPr>
              <w:t>Somos partidarios de la propuesta</w:t>
            </w:r>
            <w:r w:rsidR="002A2D38" w:rsidRPr="00FD14BC">
              <w:rPr>
                <w:rFonts w:eastAsia="Times New Roman"/>
                <w:color w:val="000000"/>
                <w:szCs w:val="22"/>
                <w:lang w:eastAsia="en-US"/>
              </w:rPr>
              <w:t xml:space="preserve">.  </w:t>
            </w:r>
            <w:r w:rsidR="000C54C3" w:rsidRPr="00FD14BC">
              <w:rPr>
                <w:rFonts w:eastAsia="Times New Roman"/>
                <w:color w:val="000000"/>
                <w:szCs w:val="22"/>
                <w:lang w:eastAsia="en-US"/>
              </w:rPr>
              <w:t xml:space="preserve">Como ya se afirmara en respuesta a la </w:t>
            </w:r>
            <w:r w:rsidRPr="00FD14BC">
              <w:rPr>
                <w:rFonts w:eastAsia="Times New Roman"/>
                <w:color w:val="000000"/>
                <w:szCs w:val="22"/>
                <w:lang w:eastAsia="en-US"/>
              </w:rPr>
              <w:t xml:space="preserve">pregunta </w:t>
            </w:r>
            <w:r w:rsidR="002A2D38" w:rsidRPr="00FD14BC">
              <w:rPr>
                <w:rFonts w:eastAsia="Times New Roman"/>
                <w:color w:val="000000"/>
                <w:szCs w:val="22"/>
                <w:lang w:eastAsia="en-US"/>
              </w:rPr>
              <w:t xml:space="preserve">4, </w:t>
            </w:r>
            <w:r w:rsidR="00A318CF" w:rsidRPr="00FD14BC">
              <w:rPr>
                <w:rFonts w:eastAsia="Times New Roman"/>
                <w:color w:val="000000"/>
                <w:szCs w:val="22"/>
                <w:lang w:eastAsia="en-US"/>
              </w:rPr>
              <w:t>c</w:t>
            </w:r>
            <w:r w:rsidR="00706ADF" w:rsidRPr="00FD14BC">
              <w:rPr>
                <w:rFonts w:eastAsia="Times New Roman"/>
                <w:color w:val="000000"/>
                <w:szCs w:val="22"/>
                <w:lang w:eastAsia="en-US"/>
              </w:rPr>
              <w:t xml:space="preserve">omparando el estudio y tratamiento </w:t>
            </w:r>
            <w:r w:rsidR="004D31A9" w:rsidRPr="00FD14BC">
              <w:rPr>
                <w:rFonts w:eastAsia="Times New Roman"/>
                <w:color w:val="000000"/>
                <w:szCs w:val="22"/>
                <w:lang w:eastAsia="en-US"/>
              </w:rPr>
              <w:t>que reciben</w:t>
            </w:r>
            <w:r w:rsidR="00706ADF" w:rsidRPr="00FD14BC">
              <w:rPr>
                <w:rFonts w:eastAsia="Times New Roman"/>
                <w:color w:val="000000"/>
                <w:szCs w:val="22"/>
                <w:lang w:eastAsia="en-US"/>
              </w:rPr>
              <w:t xml:space="preserve"> las medidas destinadas a fomentar la eficacia en función de los costos en el informe de gestión financiera y en el documento PPR, parece que el </w:t>
            </w:r>
            <w:r w:rsidR="000E5882" w:rsidRPr="00FD14BC">
              <w:rPr>
                <w:rFonts w:eastAsia="Times New Roman"/>
                <w:color w:val="000000"/>
                <w:szCs w:val="22"/>
                <w:lang w:eastAsia="en-US"/>
              </w:rPr>
              <w:t xml:space="preserve">primero </w:t>
            </w:r>
            <w:r w:rsidR="00706ADF" w:rsidRPr="00FD14BC">
              <w:rPr>
                <w:rFonts w:eastAsia="Times New Roman"/>
                <w:color w:val="000000"/>
                <w:szCs w:val="22"/>
                <w:lang w:eastAsia="en-US"/>
              </w:rPr>
              <w:t xml:space="preserve">presenta </w:t>
            </w:r>
            <w:r w:rsidR="004D31A9" w:rsidRPr="00FD14BC">
              <w:rPr>
                <w:rFonts w:eastAsia="Times New Roman"/>
                <w:color w:val="000000"/>
                <w:szCs w:val="22"/>
                <w:lang w:eastAsia="en-US"/>
              </w:rPr>
              <w:t xml:space="preserve">esta </w:t>
            </w:r>
            <w:r w:rsidR="00706ADF" w:rsidRPr="00FD14BC">
              <w:rPr>
                <w:rFonts w:eastAsia="Times New Roman"/>
                <w:color w:val="000000"/>
                <w:szCs w:val="22"/>
                <w:lang w:eastAsia="en-US"/>
              </w:rPr>
              <w:t xml:space="preserve">información </w:t>
            </w:r>
            <w:r w:rsidR="000E5882" w:rsidRPr="00FD14BC">
              <w:rPr>
                <w:rFonts w:eastAsia="Times New Roman"/>
                <w:color w:val="000000"/>
                <w:szCs w:val="22"/>
                <w:lang w:eastAsia="en-US"/>
              </w:rPr>
              <w:t xml:space="preserve">de forma </w:t>
            </w:r>
            <w:r w:rsidR="00706ADF" w:rsidRPr="00FD14BC">
              <w:rPr>
                <w:rFonts w:eastAsia="Times New Roman"/>
                <w:color w:val="000000"/>
                <w:szCs w:val="22"/>
                <w:lang w:eastAsia="en-US"/>
              </w:rPr>
              <w:t xml:space="preserve">más </w:t>
            </w:r>
            <w:r w:rsidR="00A318CF" w:rsidRPr="00FD14BC">
              <w:rPr>
                <w:rFonts w:eastAsia="Times New Roman"/>
                <w:color w:val="000000"/>
                <w:szCs w:val="22"/>
                <w:lang w:eastAsia="en-US"/>
              </w:rPr>
              <w:t>adecuada</w:t>
            </w:r>
            <w:r w:rsidR="00706ADF" w:rsidRPr="00FD14BC">
              <w:rPr>
                <w:rFonts w:eastAsia="Times New Roman"/>
                <w:color w:val="000000"/>
                <w:szCs w:val="22"/>
                <w:lang w:eastAsia="en-US"/>
              </w:rPr>
              <w:t>. P</w:t>
            </w:r>
            <w:r w:rsidR="004D31A9" w:rsidRPr="00FD14BC">
              <w:rPr>
                <w:rFonts w:eastAsia="Times New Roman"/>
                <w:color w:val="000000"/>
                <w:szCs w:val="22"/>
                <w:lang w:eastAsia="en-US"/>
              </w:rPr>
              <w:t>or ejemplo, los gastos de viaje</w:t>
            </w:r>
            <w:r w:rsidR="004E5975" w:rsidRPr="00FD14BC">
              <w:rPr>
                <w:rFonts w:eastAsia="Times New Roman"/>
                <w:color w:val="000000"/>
                <w:szCs w:val="22"/>
                <w:lang w:eastAsia="en-US"/>
              </w:rPr>
              <w:t>s</w:t>
            </w:r>
            <w:r w:rsidR="00706ADF" w:rsidRPr="00FD14BC">
              <w:rPr>
                <w:rFonts w:eastAsia="Times New Roman"/>
                <w:color w:val="000000"/>
                <w:szCs w:val="22"/>
                <w:lang w:eastAsia="en-US"/>
              </w:rPr>
              <w:t xml:space="preserve"> y becas se exponen en un cuadro acompañados de otros parámetros que permiten realizar comparaciones con los resultados </w:t>
            </w:r>
            <w:r w:rsidR="004D31A9" w:rsidRPr="00FD14BC">
              <w:rPr>
                <w:rFonts w:eastAsia="Times New Roman"/>
                <w:color w:val="000000"/>
                <w:szCs w:val="22"/>
                <w:lang w:eastAsia="en-US"/>
              </w:rPr>
              <w:t xml:space="preserve">registrados </w:t>
            </w:r>
            <w:r w:rsidR="00706ADF" w:rsidRPr="00FD14BC">
              <w:rPr>
                <w:rFonts w:eastAsia="Times New Roman"/>
                <w:color w:val="000000"/>
                <w:szCs w:val="22"/>
                <w:lang w:eastAsia="en-US"/>
              </w:rPr>
              <w:t xml:space="preserve">el año anterior.  </w:t>
            </w:r>
            <w:r w:rsidR="00A318CF" w:rsidRPr="00FD14BC">
              <w:rPr>
                <w:rFonts w:eastAsia="Times New Roman"/>
                <w:color w:val="000000"/>
                <w:szCs w:val="22"/>
                <w:lang w:eastAsia="en-US"/>
              </w:rPr>
              <w:t xml:space="preserve">Es importante poder </w:t>
            </w:r>
            <w:r w:rsidR="00706ADF" w:rsidRPr="00FD14BC">
              <w:rPr>
                <w:rFonts w:eastAsia="Times New Roman"/>
                <w:color w:val="000000"/>
                <w:szCs w:val="22"/>
                <w:lang w:eastAsia="en-US"/>
              </w:rPr>
              <w:t xml:space="preserve">comparar los resultados para verificar la eficacia de las medidas adoptadas.  Aunque el documento PPR contiene bastante información sobre las actividades destinadas a fomentar la eficacia en función de los costos, no sólo en el apartado dedicado específicamente a esta cuestión sino también por programa, </w:t>
            </w:r>
            <w:r w:rsidR="000E5882" w:rsidRPr="00FD14BC">
              <w:rPr>
                <w:rFonts w:eastAsia="Times New Roman"/>
                <w:color w:val="000000"/>
                <w:szCs w:val="22"/>
                <w:lang w:eastAsia="en-US"/>
              </w:rPr>
              <w:t xml:space="preserve">su </w:t>
            </w:r>
            <w:r w:rsidR="00706ADF" w:rsidRPr="00FD14BC">
              <w:rPr>
                <w:rFonts w:eastAsia="Times New Roman"/>
                <w:color w:val="000000"/>
                <w:szCs w:val="22"/>
                <w:lang w:eastAsia="en-US"/>
              </w:rPr>
              <w:t xml:space="preserve">tratamiento </w:t>
            </w:r>
            <w:r w:rsidR="004D31A9" w:rsidRPr="00FD14BC">
              <w:rPr>
                <w:rFonts w:eastAsia="Times New Roman"/>
                <w:color w:val="000000"/>
                <w:szCs w:val="22"/>
                <w:lang w:eastAsia="en-US"/>
              </w:rPr>
              <w:t xml:space="preserve">de </w:t>
            </w:r>
            <w:r w:rsidR="00706ADF" w:rsidRPr="00FD14BC">
              <w:rPr>
                <w:rFonts w:eastAsia="Times New Roman"/>
                <w:color w:val="000000"/>
                <w:szCs w:val="22"/>
                <w:lang w:eastAsia="en-US"/>
              </w:rPr>
              <w:t xml:space="preserve">la evolución de estas medidas podría ser más </w:t>
            </w:r>
            <w:r w:rsidR="00A318CF" w:rsidRPr="00FD14BC">
              <w:rPr>
                <w:rFonts w:eastAsia="Times New Roman"/>
                <w:color w:val="000000"/>
                <w:szCs w:val="22"/>
                <w:lang w:eastAsia="en-US"/>
              </w:rPr>
              <w:t xml:space="preserve">práctico </w:t>
            </w:r>
            <w:r w:rsidR="00706ADF" w:rsidRPr="00FD14BC">
              <w:rPr>
                <w:rFonts w:eastAsia="Times New Roman"/>
                <w:color w:val="000000"/>
                <w:szCs w:val="22"/>
                <w:lang w:eastAsia="en-US"/>
              </w:rPr>
              <w:t>e ilustrativo, añadien</w:t>
            </w:r>
            <w:r w:rsidR="00A318CF" w:rsidRPr="00FD14BC">
              <w:rPr>
                <w:rFonts w:eastAsia="Times New Roman"/>
                <w:color w:val="000000"/>
                <w:szCs w:val="22"/>
                <w:lang w:eastAsia="en-US"/>
              </w:rPr>
              <w:t>do por ejemplo cuadros y gráfico</w:t>
            </w:r>
            <w:r w:rsidR="00706ADF" w:rsidRPr="00FD14BC">
              <w:rPr>
                <w:rFonts w:eastAsia="Times New Roman"/>
                <w:color w:val="000000"/>
                <w:szCs w:val="22"/>
                <w:lang w:eastAsia="en-US"/>
              </w:rPr>
              <w:t>s.  Esto permit</w:t>
            </w:r>
            <w:r w:rsidR="004301D7" w:rsidRPr="00FD14BC">
              <w:rPr>
                <w:rFonts w:eastAsia="Times New Roman"/>
                <w:color w:val="000000"/>
                <w:szCs w:val="22"/>
                <w:lang w:eastAsia="en-US"/>
              </w:rPr>
              <w:t xml:space="preserve">iría </w:t>
            </w:r>
            <w:r w:rsidR="00706ADF" w:rsidRPr="00FD14BC">
              <w:rPr>
                <w:rFonts w:eastAsia="Times New Roman"/>
                <w:color w:val="000000"/>
                <w:szCs w:val="22"/>
                <w:lang w:eastAsia="en-US"/>
              </w:rPr>
              <w:t xml:space="preserve">tener una visión de conjunto a lo largo de </w:t>
            </w:r>
            <w:r w:rsidR="00401992" w:rsidRPr="00FD14BC">
              <w:rPr>
                <w:rFonts w:eastAsia="Times New Roman"/>
                <w:color w:val="000000"/>
                <w:szCs w:val="22"/>
                <w:lang w:eastAsia="en-US"/>
              </w:rPr>
              <w:t>varios</w:t>
            </w:r>
            <w:r w:rsidR="00706ADF" w:rsidRPr="00FD14BC">
              <w:rPr>
                <w:rFonts w:eastAsia="Times New Roman"/>
                <w:color w:val="000000"/>
                <w:szCs w:val="22"/>
                <w:lang w:eastAsia="en-US"/>
              </w:rPr>
              <w:t xml:space="preserve"> años</w:t>
            </w:r>
            <w:r w:rsidR="002A2D38" w:rsidRPr="00FD14BC">
              <w:rPr>
                <w:rFonts w:eastAsia="Times New Roman"/>
                <w:color w:val="000000"/>
                <w:szCs w:val="22"/>
                <w:lang w:eastAsia="en-US"/>
              </w:rPr>
              <w:t xml:space="preserve">.  </w:t>
            </w:r>
            <w:r w:rsidR="00706ADF" w:rsidRPr="00FD14BC">
              <w:rPr>
                <w:rFonts w:eastAsia="Times New Roman"/>
                <w:color w:val="000000"/>
                <w:szCs w:val="22"/>
                <w:lang w:eastAsia="en-US"/>
              </w:rPr>
              <w:t>L</w:t>
            </w:r>
            <w:r w:rsidR="00BB01B0" w:rsidRPr="00FD14BC">
              <w:rPr>
                <w:rFonts w:eastAsia="Times New Roman"/>
                <w:color w:val="000000"/>
                <w:szCs w:val="22"/>
                <w:lang w:eastAsia="en-US"/>
              </w:rPr>
              <w:t>os datos recuper</w:t>
            </w:r>
            <w:r w:rsidR="004301D7" w:rsidRPr="00FD14BC">
              <w:rPr>
                <w:rFonts w:eastAsia="Times New Roman"/>
                <w:color w:val="000000"/>
                <w:szCs w:val="22"/>
                <w:lang w:eastAsia="en-US"/>
              </w:rPr>
              <w:t>a</w:t>
            </w:r>
            <w:r w:rsidR="00BB01B0" w:rsidRPr="00FD14BC">
              <w:rPr>
                <w:rFonts w:eastAsia="Times New Roman"/>
                <w:color w:val="000000"/>
                <w:szCs w:val="22"/>
                <w:lang w:eastAsia="en-US"/>
              </w:rPr>
              <w:t xml:space="preserve">dos de años anteriores son importantes para </w:t>
            </w:r>
            <w:r w:rsidR="00401992" w:rsidRPr="00FD14BC">
              <w:rPr>
                <w:rFonts w:eastAsia="Times New Roman"/>
                <w:color w:val="000000"/>
                <w:szCs w:val="22"/>
                <w:lang w:eastAsia="en-US"/>
              </w:rPr>
              <w:t xml:space="preserve">realizar </w:t>
            </w:r>
            <w:r w:rsidR="000E5882" w:rsidRPr="00FD14BC">
              <w:rPr>
                <w:rFonts w:eastAsia="Times New Roman"/>
                <w:color w:val="000000"/>
                <w:szCs w:val="22"/>
                <w:lang w:eastAsia="en-US"/>
              </w:rPr>
              <w:t xml:space="preserve">el </w:t>
            </w:r>
            <w:r w:rsidR="004301D7" w:rsidRPr="00FD14BC">
              <w:rPr>
                <w:rFonts w:eastAsia="Times New Roman"/>
                <w:color w:val="000000"/>
                <w:szCs w:val="22"/>
                <w:lang w:eastAsia="en-US"/>
              </w:rPr>
              <w:t xml:space="preserve">análisis de </w:t>
            </w:r>
            <w:r w:rsidR="00BB01B0" w:rsidRPr="00FD14BC">
              <w:rPr>
                <w:rFonts w:eastAsia="Times New Roman"/>
                <w:color w:val="000000"/>
                <w:szCs w:val="22"/>
                <w:lang w:eastAsia="en-US"/>
              </w:rPr>
              <w:t>tendencias</w:t>
            </w:r>
            <w:r w:rsidR="002A2D38" w:rsidRPr="00FD14BC">
              <w:rPr>
                <w:rFonts w:eastAsia="Times New Roman"/>
                <w:color w:val="000000"/>
                <w:szCs w:val="22"/>
                <w:lang w:eastAsia="en-US"/>
              </w:rPr>
              <w:t>.</w:t>
            </w:r>
          </w:p>
        </w:tc>
      </w:tr>
      <w:tr w:rsidR="002A2D38" w:rsidRPr="00FD14BC" w:rsidTr="00941AE4">
        <w:trPr>
          <w:trHeight w:val="972"/>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Uganda</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C563ED" w:rsidP="000E5882">
            <w:pPr>
              <w:rPr>
                <w:rFonts w:eastAsia="Times New Roman"/>
                <w:color w:val="000000"/>
                <w:szCs w:val="22"/>
                <w:lang w:eastAsia="en-US"/>
              </w:rPr>
            </w:pPr>
            <w:r w:rsidRPr="00FD14BC">
              <w:rPr>
                <w:rFonts w:eastAsia="Times New Roman"/>
                <w:color w:val="000000"/>
                <w:szCs w:val="22"/>
                <w:lang w:eastAsia="en-US"/>
              </w:rPr>
              <w:t xml:space="preserve">Secundamos la propuesta, dado que </w:t>
            </w:r>
            <w:r w:rsidR="004301D7" w:rsidRPr="00FD14BC">
              <w:rPr>
                <w:rFonts w:eastAsia="Times New Roman"/>
                <w:color w:val="000000"/>
                <w:szCs w:val="22"/>
                <w:lang w:eastAsia="en-US"/>
              </w:rPr>
              <w:t xml:space="preserve">con ella </w:t>
            </w:r>
            <w:r w:rsidR="00BB01B0" w:rsidRPr="00FD14BC">
              <w:rPr>
                <w:rFonts w:eastAsia="Times New Roman"/>
                <w:color w:val="000000"/>
                <w:szCs w:val="22"/>
                <w:lang w:eastAsia="en-US"/>
              </w:rPr>
              <w:t xml:space="preserve">aumentaría la divulgación de las previsiones, si bien </w:t>
            </w:r>
            <w:r w:rsidR="000E52AA" w:rsidRPr="00FD14BC">
              <w:rPr>
                <w:rFonts w:eastAsia="Times New Roman"/>
                <w:color w:val="000000"/>
                <w:szCs w:val="22"/>
                <w:lang w:eastAsia="en-US"/>
              </w:rPr>
              <w:t xml:space="preserve">convendría </w:t>
            </w:r>
            <w:r w:rsidR="00BB01B0" w:rsidRPr="00FD14BC">
              <w:rPr>
                <w:rFonts w:eastAsia="Times New Roman"/>
                <w:color w:val="000000"/>
                <w:szCs w:val="22"/>
                <w:lang w:eastAsia="en-US"/>
              </w:rPr>
              <w:t>definir claramente la</w:t>
            </w:r>
            <w:r w:rsidR="000E52AA" w:rsidRPr="00FD14BC">
              <w:rPr>
                <w:rFonts w:eastAsia="Times New Roman"/>
                <w:color w:val="000000"/>
                <w:szCs w:val="22"/>
                <w:lang w:eastAsia="en-US"/>
              </w:rPr>
              <w:t>s</w:t>
            </w:r>
            <w:r w:rsidR="00BB01B0" w:rsidRPr="00FD14BC">
              <w:rPr>
                <w:rFonts w:eastAsia="Times New Roman"/>
                <w:color w:val="000000"/>
                <w:szCs w:val="22"/>
                <w:lang w:eastAsia="en-US"/>
              </w:rPr>
              <w:t xml:space="preserve"> base</w:t>
            </w:r>
            <w:r w:rsidR="000E52AA" w:rsidRPr="00FD14BC">
              <w:rPr>
                <w:rFonts w:eastAsia="Times New Roman"/>
                <w:color w:val="000000"/>
                <w:szCs w:val="22"/>
                <w:lang w:eastAsia="en-US"/>
              </w:rPr>
              <w:t>s</w:t>
            </w:r>
            <w:r w:rsidR="00BB01B0" w:rsidRPr="00FD14BC">
              <w:rPr>
                <w:rFonts w:eastAsia="Times New Roman"/>
                <w:color w:val="000000"/>
                <w:szCs w:val="22"/>
                <w:lang w:eastAsia="en-US"/>
              </w:rPr>
              <w:t xml:space="preserve"> para garantizar que esta información sea correcta</w:t>
            </w:r>
            <w:r w:rsidR="002A2D38" w:rsidRPr="00FD14BC">
              <w:rPr>
                <w:rFonts w:eastAsia="Times New Roman"/>
                <w:color w:val="000000"/>
                <w:szCs w:val="22"/>
                <w:lang w:eastAsia="en-US"/>
              </w:rPr>
              <w:t>.</w:t>
            </w:r>
          </w:p>
        </w:tc>
      </w:tr>
      <w:tr w:rsidR="002A2D38" w:rsidRPr="00FD14BC" w:rsidTr="00941AE4">
        <w:trPr>
          <w:trHeight w:val="619"/>
        </w:trPr>
        <w:tc>
          <w:tcPr>
            <w:tcW w:w="1433" w:type="dxa"/>
            <w:tcBorders>
              <w:top w:val="nil"/>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Ucrania</w:t>
            </w:r>
          </w:p>
        </w:tc>
        <w:tc>
          <w:tcPr>
            <w:tcW w:w="7796" w:type="dxa"/>
            <w:tcBorders>
              <w:top w:val="nil"/>
              <w:left w:val="nil"/>
              <w:bottom w:val="single" w:sz="4" w:space="0" w:color="auto"/>
              <w:right w:val="single" w:sz="4" w:space="0" w:color="auto"/>
            </w:tcBorders>
            <w:shd w:val="clear" w:color="auto" w:fill="auto"/>
            <w:vAlign w:val="center"/>
          </w:tcPr>
          <w:p w:rsidR="002A2D38" w:rsidRPr="00FD14BC" w:rsidRDefault="00BB01B0" w:rsidP="000E52AA">
            <w:pPr>
              <w:rPr>
                <w:rFonts w:eastAsia="Times New Roman"/>
                <w:color w:val="000000"/>
                <w:szCs w:val="22"/>
                <w:lang w:eastAsia="en-US"/>
              </w:rPr>
            </w:pPr>
            <w:r w:rsidRPr="00FD14BC">
              <w:rPr>
                <w:szCs w:val="22"/>
              </w:rPr>
              <w:t xml:space="preserve">La publicación </w:t>
            </w:r>
            <w:r w:rsidR="000E52AA" w:rsidRPr="00FD14BC">
              <w:rPr>
                <w:szCs w:val="22"/>
              </w:rPr>
              <w:t xml:space="preserve">de los datos </w:t>
            </w:r>
            <w:r w:rsidRPr="00FD14BC">
              <w:rPr>
                <w:szCs w:val="22"/>
              </w:rPr>
              <w:t xml:space="preserve">en Internet </w:t>
            </w:r>
            <w:r w:rsidR="000E52AA" w:rsidRPr="00FD14BC">
              <w:rPr>
                <w:szCs w:val="22"/>
              </w:rPr>
              <w:t xml:space="preserve">es </w:t>
            </w:r>
            <w:r w:rsidRPr="00FD14BC">
              <w:rPr>
                <w:szCs w:val="22"/>
              </w:rPr>
              <w:t>una medida positiva para fomentar la eficacia en función de los costos</w:t>
            </w:r>
            <w:r w:rsidR="002A2D38" w:rsidRPr="00FD14BC">
              <w:rPr>
                <w:szCs w:val="22"/>
              </w:rPr>
              <w:t>.</w:t>
            </w:r>
          </w:p>
        </w:tc>
      </w:tr>
      <w:tr w:rsidR="002A2D38" w:rsidRPr="00FD14BC" w:rsidTr="00941AE4">
        <w:trPr>
          <w:trHeight w:val="842"/>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Reino Unido</w:t>
            </w:r>
            <w:r w:rsidR="002A2D38" w:rsidRPr="00FD14BC">
              <w:rPr>
                <w:rFonts w:eastAsia="Times New Roman"/>
                <w:color w:val="000000"/>
                <w:szCs w:val="22"/>
                <w:lang w:eastAsia="en-US"/>
              </w:rPr>
              <w:t xml:space="preserve">  </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401992" w:rsidP="000E5882">
            <w:pPr>
              <w:rPr>
                <w:rFonts w:eastAsia="Times New Roman"/>
                <w:color w:val="000000"/>
                <w:szCs w:val="22"/>
                <w:lang w:eastAsia="en-US"/>
              </w:rPr>
            </w:pPr>
            <w:r w:rsidRPr="00FD14BC">
              <w:rPr>
                <w:rFonts w:eastAsia="Times New Roman"/>
                <w:color w:val="000000"/>
                <w:szCs w:val="22"/>
                <w:lang w:eastAsia="en-US"/>
              </w:rPr>
              <w:t xml:space="preserve">Somos </w:t>
            </w:r>
            <w:r w:rsidR="00BB01B0" w:rsidRPr="00FD14BC">
              <w:rPr>
                <w:rFonts w:eastAsia="Times New Roman"/>
                <w:color w:val="000000"/>
                <w:szCs w:val="22"/>
                <w:lang w:eastAsia="en-US"/>
              </w:rPr>
              <w:t xml:space="preserve">partidarios de </w:t>
            </w:r>
            <w:r w:rsidR="000E5882" w:rsidRPr="00FD14BC">
              <w:rPr>
                <w:rFonts w:eastAsia="Times New Roman"/>
                <w:color w:val="000000"/>
                <w:szCs w:val="22"/>
                <w:lang w:eastAsia="en-US"/>
              </w:rPr>
              <w:t xml:space="preserve">mejorar </w:t>
            </w:r>
            <w:r w:rsidR="00BB01B0" w:rsidRPr="00FD14BC">
              <w:rPr>
                <w:rFonts w:eastAsia="Times New Roman"/>
                <w:color w:val="000000"/>
                <w:szCs w:val="22"/>
                <w:lang w:eastAsia="en-US"/>
              </w:rPr>
              <w:t xml:space="preserve">la sección dedicada a las medidas </w:t>
            </w:r>
            <w:r w:rsidR="000E52AA" w:rsidRPr="00FD14BC">
              <w:rPr>
                <w:rFonts w:eastAsia="Times New Roman"/>
                <w:color w:val="000000"/>
                <w:szCs w:val="22"/>
                <w:lang w:eastAsia="en-US"/>
              </w:rPr>
              <w:t xml:space="preserve">para </w:t>
            </w:r>
            <w:r w:rsidR="00BB01B0" w:rsidRPr="00FD14BC">
              <w:rPr>
                <w:rFonts w:eastAsia="Times New Roman"/>
                <w:color w:val="000000"/>
                <w:szCs w:val="22"/>
                <w:lang w:eastAsia="en-US"/>
              </w:rPr>
              <w:t xml:space="preserve">fomentar la eficacia en función de los costos </w:t>
            </w:r>
            <w:r w:rsidR="000E52AA" w:rsidRPr="00FD14BC">
              <w:rPr>
                <w:rFonts w:eastAsia="Times New Roman"/>
                <w:color w:val="000000"/>
                <w:szCs w:val="22"/>
                <w:lang w:eastAsia="en-US"/>
              </w:rPr>
              <w:t xml:space="preserve">que figura en </w:t>
            </w:r>
            <w:r w:rsidR="00BB01B0" w:rsidRPr="00FD14BC">
              <w:rPr>
                <w:rFonts w:eastAsia="Times New Roman"/>
                <w:color w:val="000000"/>
                <w:szCs w:val="22"/>
                <w:lang w:eastAsia="en-US"/>
              </w:rPr>
              <w:t xml:space="preserve">el documento PPR y acogemos con satisfacción </w:t>
            </w:r>
            <w:r w:rsidR="004D31A9" w:rsidRPr="00FD14BC">
              <w:rPr>
                <w:rFonts w:eastAsia="Times New Roman"/>
                <w:color w:val="000000"/>
                <w:szCs w:val="22"/>
                <w:lang w:eastAsia="en-US"/>
              </w:rPr>
              <w:t xml:space="preserve">la propuesta de incorporar </w:t>
            </w:r>
            <w:r w:rsidR="00BB01B0" w:rsidRPr="00FD14BC">
              <w:rPr>
                <w:rFonts w:eastAsia="Times New Roman"/>
                <w:color w:val="000000"/>
                <w:szCs w:val="22"/>
                <w:lang w:eastAsia="en-US"/>
              </w:rPr>
              <w:t xml:space="preserve">información </w:t>
            </w:r>
            <w:r w:rsidR="004D31A9" w:rsidRPr="00FD14BC">
              <w:rPr>
                <w:rFonts w:eastAsia="Times New Roman"/>
                <w:color w:val="000000"/>
                <w:szCs w:val="22"/>
                <w:lang w:eastAsia="en-US"/>
              </w:rPr>
              <w:t xml:space="preserve">sobre </w:t>
            </w:r>
            <w:r w:rsidRPr="00FD14BC">
              <w:rPr>
                <w:rFonts w:eastAsia="Times New Roman"/>
                <w:color w:val="000000"/>
                <w:szCs w:val="22"/>
                <w:lang w:eastAsia="en-US"/>
              </w:rPr>
              <w:t>su</w:t>
            </w:r>
            <w:r w:rsidR="00BB01B0" w:rsidRPr="00FD14BC">
              <w:rPr>
                <w:rFonts w:eastAsia="Times New Roman"/>
                <w:color w:val="000000"/>
                <w:szCs w:val="22"/>
                <w:lang w:eastAsia="en-US"/>
              </w:rPr>
              <w:t xml:space="preserve"> evolución a largo plazo, </w:t>
            </w:r>
            <w:r w:rsidR="000E52AA" w:rsidRPr="00FD14BC">
              <w:rPr>
                <w:rFonts w:eastAsia="Times New Roman"/>
                <w:color w:val="000000"/>
                <w:szCs w:val="22"/>
                <w:lang w:eastAsia="en-US"/>
              </w:rPr>
              <w:t xml:space="preserve">que </w:t>
            </w:r>
            <w:r w:rsidR="00BB01B0" w:rsidRPr="00FD14BC">
              <w:rPr>
                <w:rFonts w:eastAsia="Times New Roman"/>
                <w:color w:val="000000"/>
                <w:szCs w:val="22"/>
                <w:lang w:eastAsia="en-US"/>
              </w:rPr>
              <w:t>podría también incluir los riesgos principales</w:t>
            </w:r>
            <w:r w:rsidR="002A2D38" w:rsidRPr="00FD14BC">
              <w:rPr>
                <w:rFonts w:eastAsia="Times New Roman"/>
                <w:color w:val="000000"/>
                <w:szCs w:val="22"/>
                <w:lang w:eastAsia="en-US"/>
              </w:rPr>
              <w:t>.</w:t>
            </w:r>
          </w:p>
        </w:tc>
      </w:tr>
      <w:tr w:rsidR="002A2D38" w:rsidRPr="00FD14BC" w:rsidTr="00941AE4">
        <w:trPr>
          <w:trHeight w:val="62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República Unida de Tanzanía</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BB01B0" w:rsidP="000E52AA">
            <w:pPr>
              <w:rPr>
                <w:rFonts w:eastAsia="Times New Roman"/>
                <w:color w:val="000000"/>
                <w:szCs w:val="22"/>
                <w:lang w:eastAsia="en-US"/>
              </w:rPr>
            </w:pPr>
            <w:r w:rsidRPr="00FD14BC">
              <w:rPr>
                <w:rFonts w:eastAsia="Times New Roman"/>
                <w:color w:val="000000"/>
                <w:szCs w:val="22"/>
                <w:lang w:eastAsia="en-US"/>
              </w:rPr>
              <w:t xml:space="preserve">Somos partidarios de </w:t>
            </w:r>
            <w:r w:rsidR="000E52AA" w:rsidRPr="00FD14BC">
              <w:rPr>
                <w:rFonts w:eastAsia="Times New Roman"/>
                <w:color w:val="000000"/>
                <w:szCs w:val="22"/>
                <w:lang w:eastAsia="en-US"/>
              </w:rPr>
              <w:t xml:space="preserve">esta medida </w:t>
            </w:r>
            <w:r w:rsidRPr="00FD14BC">
              <w:rPr>
                <w:rFonts w:eastAsia="Times New Roman"/>
                <w:color w:val="000000"/>
                <w:szCs w:val="22"/>
                <w:lang w:eastAsia="en-US"/>
              </w:rPr>
              <w:t>y cualquier propuesta de mejora es bienvenida</w:t>
            </w:r>
            <w:r w:rsidR="002A2D38" w:rsidRPr="00FD14BC">
              <w:rPr>
                <w:rFonts w:eastAsia="Times New Roman"/>
                <w:color w:val="000000"/>
                <w:szCs w:val="22"/>
                <w:lang w:eastAsia="en-US"/>
              </w:rPr>
              <w:t>.</w:t>
            </w:r>
          </w:p>
        </w:tc>
      </w:tr>
      <w:tr w:rsidR="002A2D38" w:rsidRPr="00FD14BC" w:rsidTr="00941AE4">
        <w:trPr>
          <w:trHeight w:val="421"/>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Uruguay</w:t>
            </w:r>
          </w:p>
        </w:tc>
        <w:tc>
          <w:tcPr>
            <w:tcW w:w="7796" w:type="dxa"/>
            <w:tcBorders>
              <w:top w:val="nil"/>
              <w:left w:val="nil"/>
              <w:bottom w:val="single" w:sz="4" w:space="0" w:color="auto"/>
              <w:right w:val="single" w:sz="4" w:space="0" w:color="auto"/>
            </w:tcBorders>
            <w:shd w:val="clear" w:color="auto" w:fill="auto"/>
            <w:noWrap/>
            <w:vAlign w:val="center"/>
            <w:hideMark/>
          </w:tcPr>
          <w:p w:rsidR="002A2D38" w:rsidRPr="00FD14BC" w:rsidRDefault="00296172" w:rsidP="00BB01B0">
            <w:pPr>
              <w:tabs>
                <w:tab w:val="left" w:pos="567"/>
              </w:tabs>
              <w:spacing w:line="260" w:lineRule="atLeast"/>
              <w:rPr>
                <w:rFonts w:eastAsia="Times New Roman"/>
                <w:color w:val="000000"/>
                <w:szCs w:val="22"/>
                <w:lang w:eastAsia="en-US"/>
              </w:rPr>
            </w:pPr>
            <w:r w:rsidRPr="00FD14BC">
              <w:rPr>
                <w:szCs w:val="22"/>
              </w:rPr>
              <w:t xml:space="preserve">Sí.  Sería interesante </w:t>
            </w:r>
            <w:r w:rsidR="00BB01B0" w:rsidRPr="00FD14BC">
              <w:rPr>
                <w:szCs w:val="22"/>
              </w:rPr>
              <w:t xml:space="preserve">disponer de </w:t>
            </w:r>
            <w:r w:rsidRPr="00FD14BC">
              <w:rPr>
                <w:szCs w:val="22"/>
              </w:rPr>
              <w:t>información acerca de la evolución en este tipo de medidas.</w:t>
            </w:r>
          </w:p>
        </w:tc>
      </w:tr>
    </w:tbl>
    <w:p w:rsidR="002A2D38" w:rsidRPr="00FD14BC" w:rsidRDefault="002A2D38" w:rsidP="004153F1">
      <w:pPr>
        <w:tabs>
          <w:tab w:val="left" w:pos="567"/>
        </w:tabs>
        <w:spacing w:line="260" w:lineRule="atLeast"/>
        <w:ind w:left="567" w:hanging="567"/>
        <w:rPr>
          <w:szCs w:val="22"/>
        </w:rPr>
      </w:pPr>
    </w:p>
    <w:p w:rsidR="002A2D38" w:rsidRPr="00FD14BC" w:rsidRDefault="002A2D38" w:rsidP="004153F1">
      <w:pPr>
        <w:tabs>
          <w:tab w:val="left" w:pos="567"/>
        </w:tabs>
        <w:spacing w:line="260" w:lineRule="atLeast"/>
        <w:ind w:left="567" w:hanging="567"/>
        <w:rPr>
          <w:szCs w:val="22"/>
        </w:rPr>
      </w:pPr>
    </w:p>
    <w:p w:rsidR="002A2D38" w:rsidRPr="00FD14BC" w:rsidRDefault="002A2D38" w:rsidP="004153F1">
      <w:pPr>
        <w:tabs>
          <w:tab w:val="left" w:pos="567"/>
        </w:tabs>
        <w:spacing w:line="260" w:lineRule="atLeast"/>
        <w:ind w:left="567" w:hanging="567"/>
        <w:rPr>
          <w:szCs w:val="22"/>
          <w:u w:val="single"/>
        </w:rPr>
      </w:pPr>
      <w:r w:rsidRPr="00FD14BC">
        <w:rPr>
          <w:szCs w:val="22"/>
        </w:rPr>
        <w:t>10.</w:t>
      </w:r>
      <w:r w:rsidRPr="00FD14BC">
        <w:rPr>
          <w:szCs w:val="22"/>
        </w:rPr>
        <w:tab/>
      </w:r>
      <w:r w:rsidR="004153F1" w:rsidRPr="00FD14BC">
        <w:rPr>
          <w:szCs w:val="22"/>
          <w:u w:val="single"/>
        </w:rPr>
        <w:t>Mejora del acceso y ahorros que podrían obtenerse gracias al acceso en Internet a informes detallados</w:t>
      </w:r>
    </w:p>
    <w:p w:rsidR="002A2D38" w:rsidRPr="00FD14BC" w:rsidRDefault="002A2D38" w:rsidP="004153F1">
      <w:pPr>
        <w:tabs>
          <w:tab w:val="left" w:pos="567"/>
        </w:tabs>
        <w:spacing w:line="260" w:lineRule="atLeast"/>
        <w:rPr>
          <w:szCs w:val="22"/>
          <w:u w:val="single"/>
        </w:rPr>
      </w:pPr>
    </w:p>
    <w:p w:rsidR="002A2D38" w:rsidRPr="00FD14BC" w:rsidRDefault="004153F1" w:rsidP="004153F1">
      <w:pPr>
        <w:tabs>
          <w:tab w:val="left" w:pos="0"/>
        </w:tabs>
        <w:spacing w:line="260" w:lineRule="atLeast"/>
        <w:rPr>
          <w:szCs w:val="22"/>
        </w:rPr>
      </w:pPr>
      <w:r w:rsidRPr="00FD14BC">
        <w:rPr>
          <w:szCs w:val="22"/>
        </w:rPr>
        <w:t>El documento PPR del bienio 2012/13 comprendía unas 284 páginas (unas 197 páginas en los bienios de 2008/09 y 2010/11), de las cuales 252 páginas contenían información muy detallada de cada uno de los programas.</w:t>
      </w:r>
    </w:p>
    <w:p w:rsidR="002A2D38" w:rsidRPr="00FD14BC" w:rsidRDefault="002A2D38" w:rsidP="004153F1">
      <w:pPr>
        <w:tabs>
          <w:tab w:val="left" w:pos="567"/>
        </w:tabs>
        <w:spacing w:line="260" w:lineRule="atLeast"/>
        <w:rPr>
          <w:szCs w:val="22"/>
        </w:rPr>
      </w:pPr>
    </w:p>
    <w:p w:rsidR="002A2D38" w:rsidRPr="00FD14BC" w:rsidRDefault="004153F1" w:rsidP="004153F1">
      <w:pPr>
        <w:ind w:left="567"/>
        <w:rPr>
          <w:szCs w:val="22"/>
        </w:rPr>
      </w:pPr>
      <w:r w:rsidRPr="00FD14BC">
        <w:rPr>
          <w:b/>
          <w:szCs w:val="22"/>
        </w:rPr>
        <w:t>Está previsto que siga aumentando en el futuro la información que se presenta en los informes sobre el rendimiento, con lo que aumentará en consecuencia el volumen de material impreso.  A ese respecto, conviene que los Estados miembros consideren la posibilidad de limitar exclusivamente a las secciones del resumen la información que figura en la versión impresa del documento PPR</w:t>
      </w:r>
      <w:r w:rsidRPr="00FD14BC">
        <w:rPr>
          <w:rStyle w:val="FootnoteReference"/>
          <w:b/>
          <w:szCs w:val="22"/>
        </w:rPr>
        <w:footnoteReference w:id="14"/>
      </w:r>
      <w:r w:rsidRPr="00FD14BC">
        <w:rPr>
          <w:b/>
          <w:szCs w:val="22"/>
        </w:rPr>
        <w:t xml:space="preserve">, y de poner a </w:t>
      </w:r>
      <w:r w:rsidRPr="00FD14BC">
        <w:rPr>
          <w:b/>
          <w:szCs w:val="22"/>
        </w:rPr>
        <w:lastRenderedPageBreak/>
        <w:t>disposición de los Estados miembros en Internet la información detallada de cada uno de los programas.</w:t>
      </w:r>
      <w:r w:rsidRPr="00FD14BC">
        <w:rPr>
          <w:szCs w:val="22"/>
        </w:rPr>
        <w:t xml:space="preserve">  </w:t>
      </w:r>
      <w:r w:rsidRPr="00FD14BC">
        <w:rPr>
          <w:b/>
          <w:szCs w:val="22"/>
        </w:rPr>
        <w:t>Esta información se seguirá suministrando con la misma frecuencia que en la actualidad.</w:t>
      </w:r>
    </w:p>
    <w:p w:rsidR="002A2D38" w:rsidRPr="00FD14BC" w:rsidRDefault="002A2D38" w:rsidP="00206E80">
      <w:pPr>
        <w:widowControl w:val="0"/>
        <w:rPr>
          <w:szCs w:val="22"/>
        </w:rPr>
      </w:pPr>
    </w:p>
    <w:p w:rsidR="002A2D38" w:rsidRPr="00FD14BC" w:rsidRDefault="002A2D38" w:rsidP="00206E80">
      <w:pPr>
        <w:widowControl w:val="0"/>
        <w:rPr>
          <w:b/>
          <w:szCs w:val="22"/>
        </w:rPr>
      </w:pPr>
      <w:r w:rsidRPr="00FD14BC">
        <w:rPr>
          <w:szCs w:val="22"/>
        </w:rPr>
        <w:tab/>
      </w:r>
      <w:r w:rsidR="004153F1" w:rsidRPr="00FD14BC">
        <w:rPr>
          <w:b/>
          <w:szCs w:val="22"/>
        </w:rPr>
        <w:t>¿Es partidario de esta propuesta?</w:t>
      </w:r>
    </w:p>
    <w:p w:rsidR="002A2D38" w:rsidRPr="00FD14BC" w:rsidRDefault="002A2D38" w:rsidP="00206E80">
      <w:pPr>
        <w:widowControl w:val="0"/>
        <w:rPr>
          <w:szCs w:val="22"/>
        </w:rPr>
      </w:pPr>
    </w:p>
    <w:tbl>
      <w:tblPr>
        <w:tblW w:w="9371" w:type="dxa"/>
        <w:tblInd w:w="93" w:type="dxa"/>
        <w:tblCellMar>
          <w:top w:w="28" w:type="dxa"/>
          <w:bottom w:w="28" w:type="dxa"/>
        </w:tblCellMar>
        <w:tblLook w:val="04A0" w:firstRow="1" w:lastRow="0" w:firstColumn="1" w:lastColumn="0" w:noHBand="0" w:noVBand="1"/>
      </w:tblPr>
      <w:tblGrid>
        <w:gridCol w:w="1433"/>
        <w:gridCol w:w="7938"/>
      </w:tblGrid>
      <w:tr w:rsidR="002A2D38" w:rsidRPr="00FD14BC" w:rsidTr="005C6817">
        <w:trPr>
          <w:trHeight w:val="55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Azerbaiyán</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A65BE9" w:rsidP="00A65BE9">
            <w:pPr>
              <w:rPr>
                <w:rFonts w:eastAsia="Times New Roman"/>
                <w:color w:val="000000"/>
                <w:szCs w:val="22"/>
                <w:lang w:eastAsia="en-US"/>
              </w:rPr>
            </w:pPr>
            <w:r w:rsidRPr="00FD14BC">
              <w:rPr>
                <w:rFonts w:eastAsia="Times New Roman"/>
                <w:color w:val="000000"/>
                <w:szCs w:val="22"/>
                <w:lang w:eastAsia="en-US"/>
              </w:rPr>
              <w:t>Sí, somos partidarios de esta propuesta</w:t>
            </w:r>
            <w:r w:rsidR="002A2D38" w:rsidRPr="00FD14BC">
              <w:rPr>
                <w:rFonts w:eastAsia="Times New Roman"/>
                <w:color w:val="000000"/>
                <w:szCs w:val="22"/>
                <w:lang w:eastAsia="en-US"/>
              </w:rPr>
              <w:t>.</w:t>
            </w:r>
          </w:p>
        </w:tc>
      </w:tr>
      <w:tr w:rsidR="002A2D38" w:rsidRPr="00FD14BC" w:rsidTr="005C6817">
        <w:trPr>
          <w:trHeight w:val="55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Belarús</w:t>
            </w:r>
          </w:p>
        </w:tc>
        <w:tc>
          <w:tcPr>
            <w:tcW w:w="7938"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C563ED" w:rsidP="00C563ED">
            <w:pPr>
              <w:rPr>
                <w:rFonts w:eastAsia="Times New Roman"/>
                <w:color w:val="000000"/>
                <w:szCs w:val="22"/>
                <w:lang w:eastAsia="en-US"/>
              </w:rPr>
            </w:pPr>
            <w:r w:rsidRPr="00FD14BC">
              <w:rPr>
                <w:szCs w:val="22"/>
              </w:rPr>
              <w:t>Somos partidarios de esta propuesta</w:t>
            </w:r>
            <w:r w:rsidR="002A2D38" w:rsidRPr="00FD14BC">
              <w:rPr>
                <w:szCs w:val="22"/>
              </w:rPr>
              <w:t>.</w:t>
            </w:r>
          </w:p>
        </w:tc>
      </w:tr>
      <w:tr w:rsidR="00D85E0F" w:rsidRPr="00FD14BC" w:rsidTr="005C6817">
        <w:trPr>
          <w:trHeight w:val="94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E0F" w:rsidRPr="00FD14BC" w:rsidRDefault="00D85E0F" w:rsidP="00941AE4">
            <w:pPr>
              <w:rPr>
                <w:rFonts w:eastAsia="Times New Roman"/>
                <w:color w:val="000000"/>
                <w:szCs w:val="22"/>
                <w:lang w:eastAsia="en-US"/>
              </w:rPr>
            </w:pPr>
            <w:r>
              <w:rPr>
                <w:rFonts w:eastAsia="Times New Roman"/>
                <w:color w:val="000000"/>
                <w:szCs w:val="22"/>
                <w:lang w:eastAsia="en-US"/>
              </w:rPr>
              <w:t>Chile</w:t>
            </w:r>
          </w:p>
        </w:tc>
        <w:tc>
          <w:tcPr>
            <w:tcW w:w="7938" w:type="dxa"/>
            <w:tcBorders>
              <w:top w:val="single" w:sz="4" w:space="0" w:color="auto"/>
              <w:left w:val="nil"/>
              <w:bottom w:val="single" w:sz="4" w:space="0" w:color="auto"/>
              <w:right w:val="single" w:sz="4" w:space="0" w:color="auto"/>
            </w:tcBorders>
            <w:shd w:val="clear" w:color="auto" w:fill="auto"/>
            <w:vAlign w:val="center"/>
          </w:tcPr>
          <w:p w:rsidR="00D85E0F" w:rsidRPr="00FD14BC" w:rsidRDefault="00D85E0F" w:rsidP="0011039A">
            <w:pPr>
              <w:rPr>
                <w:rFonts w:eastAsia="Times New Roman"/>
                <w:color w:val="000000"/>
                <w:szCs w:val="22"/>
                <w:lang w:eastAsia="en-US"/>
              </w:rPr>
            </w:pPr>
            <w:r w:rsidRPr="00206E80">
              <w:rPr>
                <w:rFonts w:eastAsia="Times New Roman"/>
                <w:color w:val="000000"/>
                <w:szCs w:val="22"/>
                <w:lang w:eastAsia="en-US"/>
              </w:rPr>
              <w:t>De acuerdo, siempre que los informes por meta/programa se sigan suministrando con la periodicidad actual y de forma simultánea a la entrega de los resúmenes de la información contenidas en el documento PPR.</w:t>
            </w:r>
          </w:p>
        </w:tc>
      </w:tr>
      <w:tr w:rsidR="002A2D38" w:rsidRPr="00FD14BC" w:rsidTr="005C6817">
        <w:trPr>
          <w:trHeight w:val="112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China</w:t>
            </w:r>
          </w:p>
        </w:tc>
        <w:tc>
          <w:tcPr>
            <w:tcW w:w="7938"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C563ED" w:rsidP="005C6817">
            <w:pPr>
              <w:tabs>
                <w:tab w:val="left" w:pos="567"/>
              </w:tabs>
              <w:spacing w:line="260" w:lineRule="atLeast"/>
              <w:rPr>
                <w:rFonts w:eastAsia="Times New Roman"/>
                <w:color w:val="000000"/>
                <w:szCs w:val="22"/>
                <w:lang w:eastAsia="en-US"/>
              </w:rPr>
            </w:pPr>
            <w:r w:rsidRPr="00FD14BC">
              <w:rPr>
                <w:rFonts w:eastAsia="Times New Roman"/>
                <w:color w:val="000000"/>
                <w:szCs w:val="22"/>
                <w:lang w:eastAsia="en-US"/>
              </w:rPr>
              <w:t>L</w:t>
            </w:r>
            <w:r w:rsidR="009D1D46" w:rsidRPr="00FD14BC">
              <w:rPr>
                <w:rFonts w:eastAsia="Times New Roman"/>
                <w:color w:val="000000"/>
                <w:szCs w:val="22"/>
                <w:lang w:eastAsia="en-US"/>
              </w:rPr>
              <w:t xml:space="preserve">a Oficina Estatal de Propiedad Intelectual (SIPO) </w:t>
            </w:r>
            <w:r w:rsidRPr="00FD14BC">
              <w:rPr>
                <w:rFonts w:eastAsia="Times New Roman"/>
                <w:color w:val="000000"/>
                <w:szCs w:val="22"/>
                <w:lang w:eastAsia="en-US"/>
              </w:rPr>
              <w:t xml:space="preserve">secunda la propuesta y </w:t>
            </w:r>
            <w:r w:rsidR="0011039A" w:rsidRPr="00FD14BC">
              <w:rPr>
                <w:rFonts w:eastAsia="Times New Roman"/>
                <w:color w:val="000000"/>
                <w:szCs w:val="22"/>
                <w:lang w:eastAsia="en-US"/>
              </w:rPr>
              <w:t xml:space="preserve">sugiere imprimir </w:t>
            </w:r>
            <w:r w:rsidR="0011039A" w:rsidRPr="005C6817">
              <w:rPr>
                <w:szCs w:val="22"/>
              </w:rPr>
              <w:t>únicamente</w:t>
            </w:r>
            <w:r w:rsidR="0011039A" w:rsidRPr="00FD14BC">
              <w:rPr>
                <w:rFonts w:eastAsia="Times New Roman"/>
                <w:color w:val="000000"/>
                <w:szCs w:val="22"/>
                <w:lang w:eastAsia="en-US"/>
              </w:rPr>
              <w:t xml:space="preserve"> las secciones del resumen del </w:t>
            </w:r>
            <w:r w:rsidR="002A2D38" w:rsidRPr="00FD14BC">
              <w:rPr>
                <w:rFonts w:eastAsia="Times New Roman"/>
                <w:color w:val="000000"/>
                <w:szCs w:val="22"/>
                <w:lang w:eastAsia="en-US"/>
              </w:rPr>
              <w:t xml:space="preserve">PPR </w:t>
            </w:r>
            <w:r w:rsidR="0011039A" w:rsidRPr="00FD14BC">
              <w:rPr>
                <w:rFonts w:eastAsia="Times New Roman"/>
                <w:color w:val="000000"/>
                <w:szCs w:val="22"/>
                <w:lang w:eastAsia="en-US"/>
              </w:rPr>
              <w:t>y publicar en Internet la información detallada a nivel de programa</w:t>
            </w:r>
            <w:r w:rsidR="002A2D38" w:rsidRPr="00FD14BC">
              <w:rPr>
                <w:rFonts w:eastAsia="Times New Roman"/>
                <w:color w:val="000000"/>
                <w:szCs w:val="22"/>
                <w:lang w:eastAsia="en-US"/>
              </w:rPr>
              <w:t xml:space="preserve">.  </w:t>
            </w:r>
            <w:r w:rsidR="0011039A" w:rsidRPr="00FD14BC">
              <w:rPr>
                <w:rFonts w:eastAsia="Times New Roman"/>
                <w:color w:val="000000"/>
                <w:szCs w:val="22"/>
                <w:lang w:eastAsia="en-US"/>
              </w:rPr>
              <w:t xml:space="preserve">No obstante, la </w:t>
            </w:r>
            <w:r w:rsidR="002A2D38" w:rsidRPr="00FD14BC">
              <w:rPr>
                <w:rFonts w:eastAsia="Times New Roman"/>
                <w:color w:val="000000"/>
                <w:szCs w:val="22"/>
                <w:lang w:eastAsia="en-US"/>
              </w:rPr>
              <w:t xml:space="preserve">SIPO </w:t>
            </w:r>
            <w:r w:rsidR="0011039A" w:rsidRPr="00FD14BC">
              <w:rPr>
                <w:rFonts w:eastAsia="Times New Roman"/>
                <w:color w:val="000000"/>
                <w:szCs w:val="22"/>
                <w:lang w:eastAsia="en-US"/>
              </w:rPr>
              <w:t>confía en que la Secretaría seguirá publicando en Internet el texto íntegro del documento PPR en chino</w:t>
            </w:r>
            <w:r w:rsidR="002A2D38" w:rsidRPr="00FD14BC">
              <w:rPr>
                <w:rFonts w:eastAsia="Times New Roman"/>
                <w:color w:val="000000"/>
                <w:szCs w:val="22"/>
                <w:lang w:eastAsia="en-US"/>
              </w:rPr>
              <w:t>.</w:t>
            </w:r>
          </w:p>
        </w:tc>
      </w:tr>
      <w:tr w:rsidR="002A2D38" w:rsidRPr="00FD14BC" w:rsidTr="005C6817">
        <w:trPr>
          <w:trHeight w:val="564"/>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República Checa</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11039A" w:rsidP="0011039A">
            <w:pPr>
              <w:rPr>
                <w:rFonts w:eastAsia="Times New Roman"/>
                <w:color w:val="000000"/>
                <w:szCs w:val="22"/>
                <w:lang w:eastAsia="en-US"/>
              </w:rPr>
            </w:pPr>
            <w:r w:rsidRPr="00FD14BC">
              <w:rPr>
                <w:rFonts w:eastAsia="Times New Roman"/>
                <w:color w:val="000000"/>
                <w:szCs w:val="22"/>
                <w:lang w:eastAsia="en-US"/>
              </w:rPr>
              <w:t>Apoyamos plenamente la propuesta</w:t>
            </w:r>
            <w:r w:rsidR="002A2D38" w:rsidRPr="00FD14BC">
              <w:rPr>
                <w:rFonts w:eastAsia="Times New Roman"/>
                <w:color w:val="000000"/>
                <w:szCs w:val="22"/>
                <w:lang w:eastAsia="en-US"/>
              </w:rPr>
              <w:t>.</w:t>
            </w:r>
          </w:p>
        </w:tc>
      </w:tr>
      <w:tr w:rsidR="002A2D38" w:rsidRPr="00FD14BC" w:rsidTr="005C6817">
        <w:trPr>
          <w:trHeight w:val="98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Ecuador</w:t>
            </w:r>
          </w:p>
        </w:tc>
        <w:tc>
          <w:tcPr>
            <w:tcW w:w="7938" w:type="dxa"/>
            <w:tcBorders>
              <w:top w:val="nil"/>
              <w:left w:val="nil"/>
              <w:bottom w:val="single" w:sz="4" w:space="0" w:color="auto"/>
              <w:right w:val="single" w:sz="4" w:space="0" w:color="auto"/>
            </w:tcBorders>
            <w:shd w:val="clear" w:color="auto" w:fill="auto"/>
            <w:vAlign w:val="center"/>
            <w:hideMark/>
          </w:tcPr>
          <w:p w:rsidR="002A2D38" w:rsidRPr="00FD14BC" w:rsidRDefault="00296172" w:rsidP="005C6817">
            <w:pPr>
              <w:tabs>
                <w:tab w:val="left" w:pos="567"/>
              </w:tabs>
              <w:spacing w:line="260" w:lineRule="atLeast"/>
              <w:rPr>
                <w:rFonts w:eastAsia="Times New Roman"/>
                <w:color w:val="000000"/>
                <w:szCs w:val="22"/>
                <w:lang w:eastAsia="en-US"/>
              </w:rPr>
            </w:pPr>
            <w:r w:rsidRPr="00FD14BC">
              <w:rPr>
                <w:rFonts w:eastAsia="Times New Roman"/>
                <w:color w:val="000000"/>
                <w:szCs w:val="22"/>
                <w:lang w:eastAsia="en-US"/>
              </w:rPr>
              <w:t xml:space="preserve">Sí, se está de acuerdo con la propuesta.  Sin embargo, se considera necesario que, con la periodicidad debida, se informe a los países miembros a través de notas, que los </w:t>
            </w:r>
            <w:r w:rsidRPr="005C6817">
              <w:rPr>
                <w:szCs w:val="22"/>
              </w:rPr>
              <w:t>informes</w:t>
            </w:r>
            <w:r w:rsidRPr="00FD14BC">
              <w:rPr>
                <w:rFonts w:eastAsia="Times New Roman"/>
                <w:color w:val="000000"/>
                <w:szCs w:val="22"/>
                <w:lang w:eastAsia="en-US"/>
              </w:rPr>
              <w:t xml:space="preserve"> se encuentran publicados y se les dé el link para su acceso.</w:t>
            </w:r>
          </w:p>
        </w:tc>
      </w:tr>
      <w:tr w:rsidR="002A2D38" w:rsidRPr="00FD14BC" w:rsidTr="005C6817">
        <w:trPr>
          <w:trHeight w:val="167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Francia</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11039A" w:rsidP="00114963">
            <w:pPr>
              <w:tabs>
                <w:tab w:val="left" w:pos="567"/>
              </w:tabs>
              <w:spacing w:line="260" w:lineRule="atLeast"/>
              <w:rPr>
                <w:rFonts w:eastAsia="Times New Roman"/>
                <w:color w:val="000000"/>
                <w:szCs w:val="22"/>
                <w:lang w:eastAsia="en-US"/>
              </w:rPr>
            </w:pPr>
            <w:r w:rsidRPr="00FD14BC">
              <w:rPr>
                <w:szCs w:val="22"/>
              </w:rPr>
              <w:t>El objetivo de la Oficina Internacional de reducir el número de páginas a imprimir es muy saludable</w:t>
            </w:r>
            <w:r w:rsidR="002A2D38" w:rsidRPr="00FD14BC">
              <w:rPr>
                <w:szCs w:val="22"/>
              </w:rPr>
              <w:t xml:space="preserve">.  </w:t>
            </w:r>
            <w:r w:rsidRPr="00FD14BC">
              <w:rPr>
                <w:szCs w:val="22"/>
              </w:rPr>
              <w:t>No obstante, la cuestión sigue siendo cuál es la lógica y la finalidad de</w:t>
            </w:r>
            <w:r w:rsidR="004D31A9" w:rsidRPr="00FD14BC">
              <w:rPr>
                <w:szCs w:val="22"/>
              </w:rPr>
              <w:t xml:space="preserve"> la propuesta de </w:t>
            </w:r>
            <w:r w:rsidRPr="00FD14BC">
              <w:rPr>
                <w:szCs w:val="22"/>
              </w:rPr>
              <w:t>la Oficina Internacional</w:t>
            </w:r>
            <w:r w:rsidR="00DA08F9" w:rsidRPr="00FD14BC">
              <w:rPr>
                <w:szCs w:val="22"/>
              </w:rPr>
              <w:t xml:space="preserve"> de</w:t>
            </w:r>
            <w:r w:rsidRPr="00FD14BC">
              <w:rPr>
                <w:szCs w:val="22"/>
              </w:rPr>
              <w:t xml:space="preserve"> eliminar el </w:t>
            </w:r>
            <w:r w:rsidR="00A65BE9" w:rsidRPr="00FD14BC">
              <w:rPr>
                <w:rFonts w:eastAsia="Times New Roman"/>
                <w:color w:val="000000"/>
                <w:szCs w:val="22"/>
                <w:lang w:eastAsia="en-US"/>
              </w:rPr>
              <w:t>informe de gestión financiera</w:t>
            </w:r>
            <w:r w:rsidR="00A65BE9" w:rsidRPr="00FD14BC">
              <w:rPr>
                <w:szCs w:val="22"/>
              </w:rPr>
              <w:t xml:space="preserve"> </w:t>
            </w:r>
            <w:r w:rsidRPr="00FD14BC">
              <w:rPr>
                <w:szCs w:val="22"/>
              </w:rPr>
              <w:t xml:space="preserve">mediante </w:t>
            </w:r>
            <w:r w:rsidR="00114963" w:rsidRPr="00FD14BC">
              <w:rPr>
                <w:szCs w:val="22"/>
              </w:rPr>
              <w:t xml:space="preserve">la </w:t>
            </w:r>
            <w:r w:rsidRPr="00FD14BC">
              <w:rPr>
                <w:szCs w:val="22"/>
              </w:rPr>
              <w:t xml:space="preserve">incorporación de </w:t>
            </w:r>
            <w:r w:rsidR="00DA08F9" w:rsidRPr="00FD14BC">
              <w:rPr>
                <w:szCs w:val="22"/>
              </w:rPr>
              <w:t xml:space="preserve">una serie de </w:t>
            </w:r>
            <w:r w:rsidRPr="00FD14BC">
              <w:rPr>
                <w:szCs w:val="22"/>
              </w:rPr>
              <w:t xml:space="preserve">datos en el documento </w:t>
            </w:r>
            <w:r w:rsidR="002A2D38" w:rsidRPr="00FD14BC">
              <w:rPr>
                <w:szCs w:val="22"/>
              </w:rPr>
              <w:t xml:space="preserve">PPR </w:t>
            </w:r>
            <w:r w:rsidR="004D31A9" w:rsidRPr="00FD14BC">
              <w:rPr>
                <w:szCs w:val="22"/>
              </w:rPr>
              <w:t xml:space="preserve">y de </w:t>
            </w:r>
            <w:r w:rsidRPr="00FD14BC">
              <w:rPr>
                <w:szCs w:val="22"/>
              </w:rPr>
              <w:t>imprimir únicamente las secciones del resumen de dicho informe</w:t>
            </w:r>
            <w:r w:rsidR="002A2D38" w:rsidRPr="00FD14BC">
              <w:rPr>
                <w:szCs w:val="22"/>
              </w:rPr>
              <w:t>.</w:t>
            </w:r>
          </w:p>
        </w:tc>
      </w:tr>
      <w:tr w:rsidR="00D85E0F" w:rsidRPr="009F7497" w:rsidTr="005C6817">
        <w:trPr>
          <w:trHeight w:val="364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E0F" w:rsidRPr="00FD14BC" w:rsidRDefault="00D85E0F" w:rsidP="00941AE4">
            <w:pPr>
              <w:rPr>
                <w:rFonts w:eastAsia="Times New Roman"/>
                <w:color w:val="000000"/>
                <w:szCs w:val="22"/>
                <w:lang w:eastAsia="en-US"/>
              </w:rPr>
            </w:pPr>
            <w:r>
              <w:rPr>
                <w:rFonts w:eastAsia="Times New Roman"/>
                <w:color w:val="000000"/>
                <w:szCs w:val="22"/>
                <w:lang w:eastAsia="en-US"/>
              </w:rPr>
              <w:t>Gabón</w:t>
            </w:r>
          </w:p>
        </w:tc>
        <w:tc>
          <w:tcPr>
            <w:tcW w:w="7938" w:type="dxa"/>
            <w:tcBorders>
              <w:top w:val="single" w:sz="4" w:space="0" w:color="auto"/>
              <w:left w:val="nil"/>
              <w:bottom w:val="single" w:sz="4" w:space="0" w:color="auto"/>
              <w:right w:val="single" w:sz="4" w:space="0" w:color="auto"/>
            </w:tcBorders>
            <w:shd w:val="clear" w:color="auto" w:fill="auto"/>
            <w:vAlign w:val="center"/>
          </w:tcPr>
          <w:p w:rsidR="009F7497" w:rsidRPr="009F7497" w:rsidRDefault="009F7497" w:rsidP="009F7497">
            <w:pPr>
              <w:tabs>
                <w:tab w:val="left" w:pos="567"/>
              </w:tabs>
              <w:jc w:val="both"/>
              <w:rPr>
                <w:lang w:val="es-ES_tradnl"/>
              </w:rPr>
            </w:pPr>
            <w:r w:rsidRPr="009F7497">
              <w:rPr>
                <w:lang w:val="es-ES_tradnl"/>
              </w:rPr>
              <w:t xml:space="preserve">En 2012/2013, se observó una tendencia al </w:t>
            </w:r>
            <w:r>
              <w:rPr>
                <w:lang w:val="es-ES_tradnl"/>
              </w:rPr>
              <w:t>aumento</w:t>
            </w:r>
            <w:r w:rsidRPr="009F7497">
              <w:rPr>
                <w:lang w:val="es-ES_tradnl"/>
              </w:rPr>
              <w:t xml:space="preserve"> en el número de páginas del informe sobre el rendimiento de los programas, que constaba de 300 páginas, a diferencia del informe de 2008 y 2009, de 190 páginas;  de esa tendencia se desprende que las próximas ediciones serán aún más voluminosas.</w:t>
            </w:r>
          </w:p>
          <w:p w:rsidR="009F7497" w:rsidRPr="009F7497" w:rsidRDefault="009F7497" w:rsidP="009F7497">
            <w:pPr>
              <w:tabs>
                <w:tab w:val="left" w:pos="567"/>
              </w:tabs>
              <w:jc w:val="both"/>
              <w:rPr>
                <w:lang w:val="es-ES_tradnl"/>
              </w:rPr>
            </w:pPr>
            <w:r w:rsidRPr="009F7497">
              <w:rPr>
                <w:lang w:val="es-ES_tradnl"/>
              </w:rPr>
              <w:t>¿Podrán los Estados miembros seguir imprimiendo un volumen tan importante de papel, sin seleccionar la información que necesitan?</w:t>
            </w:r>
          </w:p>
          <w:p w:rsidR="009F7497" w:rsidRPr="009F7497" w:rsidRDefault="009F7497" w:rsidP="009F7497">
            <w:pPr>
              <w:tabs>
                <w:tab w:val="left" w:pos="567"/>
              </w:tabs>
              <w:jc w:val="both"/>
              <w:rPr>
                <w:lang w:val="es-ES_tradnl"/>
              </w:rPr>
            </w:pPr>
            <w:r w:rsidRPr="009F7497">
              <w:rPr>
                <w:lang w:val="es-ES_tradnl"/>
              </w:rPr>
              <w:t>La publicación en Internet de las informaciones sobre distintas secciones, con la misma frecuencia que los documentos, mejoraría el acceso a la información y redundaría en mayor eficacia.</w:t>
            </w:r>
          </w:p>
          <w:p w:rsidR="00D85E0F" w:rsidRPr="009F7497" w:rsidRDefault="009F7497" w:rsidP="009F7497">
            <w:pPr>
              <w:rPr>
                <w:rFonts w:eastAsia="Times New Roman"/>
                <w:color w:val="000000"/>
                <w:szCs w:val="22"/>
                <w:lang w:val="es-ES_tradnl" w:eastAsia="en-US"/>
              </w:rPr>
            </w:pPr>
            <w:r w:rsidRPr="009F7497">
              <w:rPr>
                <w:lang w:val="es-ES_tradnl"/>
              </w:rPr>
              <w:t>La complementariedad entre los documentos que se imprimen y los que se publican en Internet reduciría el desperdicio de papel y permitiría lograr mayor eficiencia en la gestión y ahorrar tiempo.</w:t>
            </w:r>
          </w:p>
        </w:tc>
      </w:tr>
      <w:tr w:rsidR="002A2D38" w:rsidRPr="00FD14BC" w:rsidTr="005C6817">
        <w:trPr>
          <w:trHeight w:val="364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lastRenderedPageBreak/>
              <w:t>Alemania</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294562" w:rsidP="00114963">
            <w:pPr>
              <w:rPr>
                <w:rFonts w:eastAsia="Times New Roman"/>
                <w:color w:val="000000"/>
                <w:szCs w:val="22"/>
                <w:lang w:eastAsia="en-US"/>
              </w:rPr>
            </w:pPr>
            <w:r w:rsidRPr="00FD14BC">
              <w:rPr>
                <w:rFonts w:eastAsia="Times New Roman"/>
                <w:color w:val="000000"/>
                <w:szCs w:val="22"/>
                <w:lang w:eastAsia="en-US"/>
              </w:rPr>
              <w:t xml:space="preserve">No suscribimos esta propuesta y </w:t>
            </w:r>
            <w:r w:rsidR="00DA08F9" w:rsidRPr="00FD14BC">
              <w:rPr>
                <w:rFonts w:eastAsia="Times New Roman"/>
                <w:color w:val="000000"/>
                <w:szCs w:val="22"/>
                <w:lang w:eastAsia="en-US"/>
              </w:rPr>
              <w:t xml:space="preserve">proponemos en cambio </w:t>
            </w:r>
            <w:r w:rsidRPr="00FD14BC">
              <w:rPr>
                <w:rFonts w:eastAsia="Times New Roman"/>
                <w:color w:val="000000"/>
                <w:szCs w:val="22"/>
                <w:lang w:eastAsia="en-US"/>
              </w:rPr>
              <w:t>una solución de carácter voluntario</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No acabamos de </w:t>
            </w:r>
            <w:r w:rsidR="00114963" w:rsidRPr="00FD14BC">
              <w:rPr>
                <w:rFonts w:eastAsia="Times New Roman"/>
                <w:color w:val="000000"/>
                <w:szCs w:val="22"/>
                <w:lang w:eastAsia="en-US"/>
              </w:rPr>
              <w:t xml:space="preserve">ver </w:t>
            </w:r>
            <w:r w:rsidR="004D31A9" w:rsidRPr="00FD14BC">
              <w:rPr>
                <w:rFonts w:eastAsia="Times New Roman"/>
                <w:color w:val="000000"/>
                <w:szCs w:val="22"/>
                <w:lang w:eastAsia="en-US"/>
              </w:rPr>
              <w:t xml:space="preserve">las </w:t>
            </w:r>
            <w:r w:rsidRPr="00FD14BC">
              <w:rPr>
                <w:rFonts w:eastAsia="Times New Roman"/>
                <w:color w:val="000000"/>
                <w:szCs w:val="22"/>
                <w:lang w:eastAsia="en-US"/>
              </w:rPr>
              <w:t>ventajas medioambientales y económicas</w:t>
            </w:r>
            <w:r w:rsidR="004D31A9" w:rsidRPr="00FD14BC">
              <w:rPr>
                <w:rFonts w:eastAsia="Times New Roman"/>
                <w:color w:val="000000"/>
                <w:szCs w:val="22"/>
                <w:lang w:eastAsia="en-US"/>
              </w:rPr>
              <w:t xml:space="preserve"> de la propuesta</w:t>
            </w:r>
            <w:r w:rsidR="002A2D38" w:rsidRPr="00FD14BC">
              <w:rPr>
                <w:rFonts w:eastAsia="Times New Roman"/>
                <w:color w:val="000000"/>
                <w:szCs w:val="22"/>
                <w:lang w:eastAsia="en-US"/>
              </w:rPr>
              <w:t xml:space="preserve">. </w:t>
            </w:r>
            <w:r w:rsidRPr="00FD14BC">
              <w:rPr>
                <w:rFonts w:eastAsia="Times New Roman"/>
                <w:color w:val="000000"/>
                <w:szCs w:val="22"/>
                <w:lang w:eastAsia="en-US"/>
              </w:rPr>
              <w:t>La publicación del resumen en Internet supondría un ahorro en costos de impresión para la OMPI</w:t>
            </w:r>
            <w:r w:rsidR="002A2D38" w:rsidRPr="00FD14BC">
              <w:rPr>
                <w:rFonts w:eastAsia="Times New Roman"/>
                <w:color w:val="000000"/>
                <w:szCs w:val="22"/>
                <w:lang w:eastAsia="en-US"/>
              </w:rPr>
              <w:t xml:space="preserve">.  </w:t>
            </w:r>
            <w:r w:rsidR="00114963" w:rsidRPr="00FD14BC">
              <w:rPr>
                <w:rFonts w:eastAsia="Times New Roman"/>
                <w:color w:val="000000"/>
                <w:szCs w:val="22"/>
                <w:lang w:eastAsia="en-US"/>
              </w:rPr>
              <w:t>Sin embargo</w:t>
            </w:r>
            <w:r w:rsidRPr="00FD14BC">
              <w:rPr>
                <w:rFonts w:eastAsia="Times New Roman"/>
                <w:color w:val="000000"/>
                <w:szCs w:val="22"/>
                <w:lang w:eastAsia="en-US"/>
              </w:rPr>
              <w:t xml:space="preserve">, la mayoría de los Estados miembros </w:t>
            </w:r>
            <w:r w:rsidR="00114963" w:rsidRPr="00FD14BC">
              <w:rPr>
                <w:rFonts w:eastAsia="Times New Roman"/>
                <w:color w:val="000000"/>
                <w:szCs w:val="22"/>
                <w:lang w:eastAsia="en-US"/>
              </w:rPr>
              <w:t>acabaría</w:t>
            </w:r>
            <w:r w:rsidR="00DA08F9" w:rsidRPr="00FD14BC">
              <w:rPr>
                <w:rFonts w:eastAsia="Times New Roman"/>
                <w:color w:val="000000"/>
                <w:szCs w:val="22"/>
                <w:lang w:eastAsia="en-US"/>
              </w:rPr>
              <w:t xml:space="preserve"> imprimiendo </w:t>
            </w:r>
            <w:r w:rsidRPr="00FD14BC">
              <w:rPr>
                <w:rFonts w:eastAsia="Times New Roman"/>
                <w:color w:val="000000"/>
                <w:szCs w:val="22"/>
                <w:lang w:eastAsia="en-US"/>
              </w:rPr>
              <w:t>los documentos</w:t>
            </w:r>
            <w:r w:rsidR="00114963" w:rsidRPr="00FD14BC">
              <w:rPr>
                <w:rFonts w:eastAsia="Times New Roman"/>
                <w:color w:val="000000"/>
                <w:szCs w:val="22"/>
                <w:lang w:eastAsia="en-US"/>
              </w:rPr>
              <w:t xml:space="preserve"> por su cuenta</w:t>
            </w:r>
            <w:r w:rsidR="002A2D38" w:rsidRPr="00FD14BC">
              <w:rPr>
                <w:rFonts w:eastAsia="Times New Roman"/>
                <w:color w:val="000000"/>
                <w:szCs w:val="22"/>
                <w:lang w:eastAsia="en-US"/>
              </w:rPr>
              <w:t xml:space="preserve">.  </w:t>
            </w:r>
            <w:r w:rsidRPr="00FD14BC">
              <w:rPr>
                <w:rFonts w:eastAsia="Times New Roman"/>
                <w:color w:val="000000"/>
                <w:szCs w:val="22"/>
                <w:lang w:eastAsia="en-US"/>
              </w:rPr>
              <w:t>Por consiguiente, los costos de imprenta y el impacto medioambiental no harían sino trasladarse a los Estados miembros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Muchos países en desarrollo se verían obligados a </w:t>
            </w:r>
            <w:r w:rsidR="009744EE" w:rsidRPr="00FD14BC">
              <w:rPr>
                <w:rFonts w:eastAsia="Times New Roman"/>
                <w:color w:val="000000"/>
                <w:szCs w:val="22"/>
                <w:lang w:eastAsia="en-US"/>
              </w:rPr>
              <w:t>absorber estos costos</w:t>
            </w:r>
            <w:r w:rsidR="002A2D38" w:rsidRPr="00FD14BC">
              <w:rPr>
                <w:rFonts w:eastAsia="Times New Roman"/>
                <w:color w:val="000000"/>
                <w:szCs w:val="22"/>
                <w:lang w:eastAsia="en-US"/>
              </w:rPr>
              <w:t xml:space="preserve">.  </w:t>
            </w:r>
            <w:r w:rsidR="009744EE" w:rsidRPr="00FD14BC">
              <w:rPr>
                <w:rFonts w:eastAsia="Times New Roman"/>
                <w:color w:val="000000"/>
                <w:szCs w:val="22"/>
                <w:lang w:eastAsia="en-US"/>
              </w:rPr>
              <w:t xml:space="preserve">Por </w:t>
            </w:r>
            <w:r w:rsidR="00114963" w:rsidRPr="00FD14BC">
              <w:rPr>
                <w:rFonts w:eastAsia="Times New Roman"/>
                <w:color w:val="000000"/>
                <w:szCs w:val="22"/>
                <w:lang w:eastAsia="en-US"/>
              </w:rPr>
              <w:t>consiguiente</w:t>
            </w:r>
            <w:r w:rsidR="009744EE" w:rsidRPr="00FD14BC">
              <w:rPr>
                <w:rFonts w:eastAsia="Times New Roman"/>
                <w:color w:val="000000"/>
                <w:szCs w:val="22"/>
                <w:lang w:eastAsia="en-US"/>
              </w:rPr>
              <w:t>, proponemos lo siguiente con respecto a la publicación en Internet</w:t>
            </w:r>
            <w:r w:rsidR="002A2D38" w:rsidRPr="00FD14BC">
              <w:rPr>
                <w:rFonts w:eastAsia="Times New Roman"/>
                <w:color w:val="000000"/>
                <w:szCs w:val="22"/>
                <w:lang w:eastAsia="en-US"/>
              </w:rPr>
              <w:t xml:space="preserve">:  </w:t>
            </w:r>
            <w:r w:rsidR="009744EE" w:rsidRPr="00FD14BC">
              <w:rPr>
                <w:rFonts w:eastAsia="Times New Roman"/>
                <w:color w:val="000000"/>
                <w:szCs w:val="22"/>
                <w:lang w:eastAsia="en-US"/>
              </w:rPr>
              <w:t xml:space="preserve">que la OMPI siga proporcionando los documentos en </w:t>
            </w:r>
            <w:r w:rsidR="00DA08F9" w:rsidRPr="00FD14BC">
              <w:rPr>
                <w:rFonts w:eastAsia="Times New Roman"/>
                <w:color w:val="000000"/>
                <w:szCs w:val="22"/>
                <w:lang w:eastAsia="en-US"/>
              </w:rPr>
              <w:t>formato impreso</w:t>
            </w:r>
            <w:r w:rsidR="002A2D38" w:rsidRPr="00FD14BC">
              <w:rPr>
                <w:rFonts w:eastAsia="Times New Roman"/>
                <w:color w:val="000000"/>
                <w:szCs w:val="22"/>
                <w:lang w:eastAsia="en-US"/>
              </w:rPr>
              <w:t xml:space="preserve">. </w:t>
            </w:r>
            <w:r w:rsidR="009744EE" w:rsidRPr="00FD14BC">
              <w:rPr>
                <w:rFonts w:eastAsia="Times New Roman"/>
                <w:color w:val="000000"/>
                <w:szCs w:val="22"/>
                <w:lang w:eastAsia="en-US"/>
              </w:rPr>
              <w:t xml:space="preserve">No obstante, los Estados miembros </w:t>
            </w:r>
            <w:r w:rsidR="00114963" w:rsidRPr="00FD14BC">
              <w:rPr>
                <w:rFonts w:eastAsia="Times New Roman"/>
                <w:color w:val="000000"/>
                <w:szCs w:val="22"/>
                <w:lang w:eastAsia="en-US"/>
              </w:rPr>
              <w:t xml:space="preserve">deberían poder </w:t>
            </w:r>
            <w:r w:rsidR="009744EE" w:rsidRPr="00FD14BC">
              <w:rPr>
                <w:rFonts w:eastAsia="Times New Roman"/>
                <w:color w:val="000000"/>
                <w:szCs w:val="22"/>
                <w:lang w:eastAsia="en-US"/>
              </w:rPr>
              <w:t xml:space="preserve">renunciar por anticipado a los documentos </w:t>
            </w:r>
            <w:r w:rsidR="00DA08F9" w:rsidRPr="00FD14BC">
              <w:rPr>
                <w:rFonts w:eastAsia="Times New Roman"/>
                <w:color w:val="000000"/>
                <w:szCs w:val="22"/>
                <w:lang w:eastAsia="en-US"/>
              </w:rPr>
              <w:t xml:space="preserve">en </w:t>
            </w:r>
            <w:r w:rsidR="000E5882" w:rsidRPr="00FD14BC">
              <w:rPr>
                <w:rFonts w:eastAsia="Times New Roman"/>
                <w:color w:val="000000"/>
                <w:szCs w:val="22"/>
                <w:lang w:eastAsia="en-US"/>
              </w:rPr>
              <w:t xml:space="preserve">su </w:t>
            </w:r>
            <w:r w:rsidR="00DA08F9" w:rsidRPr="00FD14BC">
              <w:rPr>
                <w:rFonts w:eastAsia="Times New Roman"/>
                <w:color w:val="000000"/>
                <w:szCs w:val="22"/>
                <w:lang w:eastAsia="en-US"/>
              </w:rPr>
              <w:t>versión impresa</w:t>
            </w:r>
            <w:r w:rsidR="009744EE" w:rsidRPr="00FD14BC">
              <w:rPr>
                <w:rFonts w:eastAsia="Times New Roman"/>
                <w:color w:val="000000"/>
                <w:szCs w:val="22"/>
                <w:lang w:eastAsia="en-US"/>
              </w:rPr>
              <w:t xml:space="preserve"> </w:t>
            </w:r>
            <w:r w:rsidR="002A2D38" w:rsidRPr="00FD14BC">
              <w:rPr>
                <w:rFonts w:eastAsia="Times New Roman"/>
                <w:color w:val="000000"/>
                <w:szCs w:val="22"/>
                <w:lang w:eastAsia="en-US"/>
              </w:rPr>
              <w:t>(</w:t>
            </w:r>
            <w:r w:rsidR="009744EE" w:rsidRPr="00FD14BC">
              <w:rPr>
                <w:rFonts w:eastAsia="Times New Roman"/>
                <w:color w:val="000000"/>
                <w:szCs w:val="22"/>
                <w:lang w:eastAsia="en-US"/>
              </w:rPr>
              <w:t xml:space="preserve">pudiendo </w:t>
            </w:r>
            <w:r w:rsidR="00DA08F9" w:rsidRPr="00FD14BC">
              <w:rPr>
                <w:rFonts w:eastAsia="Times New Roman"/>
                <w:color w:val="000000"/>
                <w:szCs w:val="22"/>
                <w:lang w:eastAsia="en-US"/>
              </w:rPr>
              <w:t xml:space="preserve">optar </w:t>
            </w:r>
            <w:r w:rsidR="004D31A9" w:rsidRPr="00FD14BC">
              <w:rPr>
                <w:rFonts w:eastAsia="Times New Roman"/>
                <w:color w:val="000000"/>
                <w:szCs w:val="22"/>
                <w:lang w:eastAsia="en-US"/>
              </w:rPr>
              <w:t xml:space="preserve">por </w:t>
            </w:r>
            <w:r w:rsidR="00DA08F9" w:rsidRPr="00FD14BC">
              <w:rPr>
                <w:rFonts w:eastAsia="Times New Roman"/>
                <w:color w:val="000000"/>
                <w:szCs w:val="22"/>
                <w:lang w:eastAsia="en-US"/>
              </w:rPr>
              <w:t xml:space="preserve">imprimirlos o </w:t>
            </w:r>
            <w:r w:rsidR="009744EE" w:rsidRPr="00FD14BC">
              <w:rPr>
                <w:rFonts w:eastAsia="Times New Roman"/>
                <w:color w:val="000000"/>
                <w:szCs w:val="22"/>
                <w:lang w:eastAsia="en-US"/>
              </w:rPr>
              <w:t>acceder a ellos principalmente por vía electrónica</w:t>
            </w:r>
            <w:r w:rsidR="002A2D38" w:rsidRPr="00FD14BC">
              <w:rPr>
                <w:rFonts w:eastAsia="Times New Roman"/>
                <w:color w:val="000000"/>
                <w:szCs w:val="22"/>
                <w:lang w:eastAsia="en-US"/>
              </w:rPr>
              <w:t>) (</w:t>
            </w:r>
            <w:r w:rsidR="00C70ABB" w:rsidRPr="00FD14BC">
              <w:rPr>
                <w:rFonts w:eastAsia="Times New Roman"/>
                <w:color w:val="000000"/>
                <w:szCs w:val="22"/>
                <w:lang w:eastAsia="en-US"/>
              </w:rPr>
              <w:t>opción de renuncia</w:t>
            </w:r>
            <w:r w:rsidR="002A2D38" w:rsidRPr="00FD14BC">
              <w:rPr>
                <w:rFonts w:eastAsia="Times New Roman"/>
                <w:color w:val="000000"/>
                <w:szCs w:val="22"/>
                <w:lang w:eastAsia="en-US"/>
              </w:rPr>
              <w:t xml:space="preserve">).  </w:t>
            </w:r>
            <w:r w:rsidR="00114963" w:rsidRPr="00FD14BC">
              <w:rPr>
                <w:rFonts w:eastAsia="Times New Roman"/>
                <w:color w:val="000000"/>
                <w:szCs w:val="22"/>
                <w:lang w:eastAsia="en-US"/>
              </w:rPr>
              <w:t xml:space="preserve">En cuanto a </w:t>
            </w:r>
            <w:r w:rsidR="009744EE" w:rsidRPr="00FD14BC">
              <w:rPr>
                <w:rFonts w:eastAsia="Times New Roman"/>
                <w:color w:val="000000"/>
                <w:szCs w:val="22"/>
                <w:lang w:eastAsia="en-US"/>
              </w:rPr>
              <w:t xml:space="preserve">los documentos </w:t>
            </w:r>
            <w:r w:rsidR="004E3476" w:rsidRPr="00FD14BC">
              <w:rPr>
                <w:rFonts w:eastAsia="Times New Roman"/>
                <w:color w:val="000000"/>
                <w:szCs w:val="22"/>
                <w:lang w:eastAsia="en-US"/>
              </w:rPr>
              <w:t xml:space="preserve">publicados </w:t>
            </w:r>
            <w:r w:rsidR="009744EE" w:rsidRPr="00FD14BC">
              <w:rPr>
                <w:rFonts w:eastAsia="Times New Roman"/>
                <w:color w:val="000000"/>
                <w:szCs w:val="22"/>
                <w:lang w:eastAsia="en-US"/>
              </w:rPr>
              <w:t xml:space="preserve">en Internet, debería establecerse en la OMPI un formato coherente para la presentación de </w:t>
            </w:r>
            <w:r w:rsidR="00114963" w:rsidRPr="00FD14BC">
              <w:rPr>
                <w:rFonts w:eastAsia="Times New Roman"/>
                <w:color w:val="000000"/>
                <w:szCs w:val="22"/>
                <w:lang w:eastAsia="en-US"/>
              </w:rPr>
              <w:t xml:space="preserve">estos </w:t>
            </w:r>
            <w:r w:rsidR="009744EE" w:rsidRPr="00FD14BC">
              <w:rPr>
                <w:rFonts w:eastAsia="Times New Roman"/>
                <w:color w:val="000000"/>
                <w:szCs w:val="22"/>
                <w:lang w:eastAsia="en-US"/>
              </w:rPr>
              <w:t>informes</w:t>
            </w:r>
            <w:r w:rsidR="002A2D38" w:rsidRPr="00FD14BC">
              <w:rPr>
                <w:rFonts w:eastAsia="Times New Roman"/>
                <w:color w:val="000000"/>
                <w:szCs w:val="22"/>
                <w:lang w:eastAsia="en-US"/>
              </w:rPr>
              <w:t xml:space="preserve">.  </w:t>
            </w:r>
            <w:r w:rsidR="00DA08F9" w:rsidRPr="00FD14BC">
              <w:rPr>
                <w:rFonts w:eastAsia="Times New Roman"/>
                <w:color w:val="000000"/>
                <w:szCs w:val="22"/>
                <w:lang w:eastAsia="en-US"/>
              </w:rPr>
              <w:t xml:space="preserve">Convendría </w:t>
            </w:r>
            <w:r w:rsidR="009744EE" w:rsidRPr="00FD14BC">
              <w:rPr>
                <w:rFonts w:eastAsia="Times New Roman"/>
                <w:color w:val="000000"/>
                <w:szCs w:val="22"/>
                <w:lang w:eastAsia="en-US"/>
              </w:rPr>
              <w:t>que los miembros pudieran consultar l</w:t>
            </w:r>
            <w:r w:rsidR="00AD53C9" w:rsidRPr="00FD14BC">
              <w:rPr>
                <w:rFonts w:eastAsia="Times New Roman"/>
                <w:color w:val="000000"/>
                <w:szCs w:val="22"/>
                <w:lang w:eastAsia="en-US"/>
              </w:rPr>
              <w:t>a información comparable</w:t>
            </w:r>
            <w:r w:rsidR="002A2D38" w:rsidRPr="00FD14BC">
              <w:rPr>
                <w:rFonts w:eastAsia="Times New Roman"/>
                <w:color w:val="000000"/>
                <w:szCs w:val="22"/>
                <w:lang w:eastAsia="en-US"/>
              </w:rPr>
              <w:t xml:space="preserve"> </w:t>
            </w:r>
            <w:r w:rsidR="00AD53C9" w:rsidRPr="00FD14BC">
              <w:rPr>
                <w:rFonts w:eastAsia="Times New Roman"/>
                <w:color w:val="000000"/>
                <w:szCs w:val="22"/>
                <w:lang w:eastAsia="en-US"/>
              </w:rPr>
              <w:t xml:space="preserve">siempre en el mismo lugar </w:t>
            </w:r>
            <w:r w:rsidR="002A2D38" w:rsidRPr="00FD14BC">
              <w:rPr>
                <w:rFonts w:eastAsia="Times New Roman"/>
                <w:color w:val="000000"/>
                <w:szCs w:val="22"/>
                <w:lang w:eastAsia="en-US"/>
              </w:rPr>
              <w:t>(</w:t>
            </w:r>
            <w:r w:rsidR="00AD53C9" w:rsidRPr="00FD14BC">
              <w:rPr>
                <w:rFonts w:eastAsia="Times New Roman"/>
                <w:color w:val="000000"/>
                <w:szCs w:val="22"/>
                <w:lang w:eastAsia="en-US"/>
              </w:rPr>
              <w:t xml:space="preserve">y no verse obligados a invertir mucho tiempo en </w:t>
            </w:r>
            <w:r w:rsidR="00114963" w:rsidRPr="00FD14BC">
              <w:rPr>
                <w:rFonts w:eastAsia="Times New Roman"/>
                <w:color w:val="000000"/>
                <w:szCs w:val="22"/>
                <w:lang w:eastAsia="en-US"/>
              </w:rPr>
              <w:t xml:space="preserve">su </w:t>
            </w:r>
            <w:r w:rsidR="00AD53C9" w:rsidRPr="00FD14BC">
              <w:rPr>
                <w:rFonts w:eastAsia="Times New Roman"/>
                <w:color w:val="000000"/>
                <w:szCs w:val="22"/>
                <w:lang w:eastAsia="en-US"/>
              </w:rPr>
              <w:t>búsqueda</w:t>
            </w:r>
            <w:r w:rsidR="002A2D38" w:rsidRPr="00FD14BC">
              <w:rPr>
                <w:rFonts w:eastAsia="Times New Roman"/>
                <w:color w:val="000000"/>
                <w:szCs w:val="22"/>
                <w:lang w:eastAsia="en-US"/>
              </w:rPr>
              <w:t xml:space="preserve">), </w:t>
            </w:r>
            <w:r w:rsidR="00AD53C9" w:rsidRPr="00FD14BC">
              <w:rPr>
                <w:rFonts w:eastAsia="Times New Roman"/>
                <w:color w:val="000000"/>
                <w:szCs w:val="22"/>
                <w:lang w:eastAsia="en-US"/>
              </w:rPr>
              <w:t xml:space="preserve">lo que mejoraría la legibilidad y aceptación de los informes en </w:t>
            </w:r>
            <w:r w:rsidR="004E3476" w:rsidRPr="00FD14BC">
              <w:rPr>
                <w:rFonts w:eastAsia="Times New Roman"/>
                <w:color w:val="000000"/>
                <w:szCs w:val="22"/>
                <w:lang w:eastAsia="en-US"/>
              </w:rPr>
              <w:t>línea</w:t>
            </w:r>
            <w:r w:rsidR="002A2D38" w:rsidRPr="00FD14BC">
              <w:rPr>
                <w:rFonts w:eastAsia="Times New Roman"/>
                <w:color w:val="000000"/>
                <w:szCs w:val="22"/>
                <w:lang w:eastAsia="en-US"/>
              </w:rPr>
              <w:t>.</w:t>
            </w:r>
          </w:p>
        </w:tc>
      </w:tr>
      <w:tr w:rsidR="002A2D38" w:rsidRPr="00FD14BC" w:rsidTr="005C6817">
        <w:trPr>
          <w:trHeight w:val="1128"/>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Japón</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AD53C9" w:rsidP="00114963">
            <w:pPr>
              <w:rPr>
                <w:rFonts w:eastAsia="Times New Roman"/>
                <w:color w:val="000000"/>
                <w:szCs w:val="22"/>
                <w:lang w:eastAsia="en-US"/>
              </w:rPr>
            </w:pPr>
            <w:r w:rsidRPr="00FD14BC">
              <w:rPr>
                <w:rFonts w:eastAsia="Times New Roman"/>
                <w:color w:val="000000"/>
                <w:szCs w:val="22"/>
                <w:lang w:eastAsia="en-US"/>
              </w:rPr>
              <w:t xml:space="preserve">El </w:t>
            </w:r>
            <w:r w:rsidR="00E46818" w:rsidRPr="00FD14BC">
              <w:rPr>
                <w:rFonts w:eastAsia="Times New Roman"/>
                <w:color w:val="000000"/>
                <w:szCs w:val="22"/>
                <w:lang w:eastAsia="en-US"/>
              </w:rPr>
              <w:t>Japón</w:t>
            </w:r>
            <w:r w:rsidR="002A2D38" w:rsidRPr="00FD14BC">
              <w:rPr>
                <w:rFonts w:eastAsia="Times New Roman"/>
                <w:color w:val="000000"/>
                <w:szCs w:val="22"/>
                <w:lang w:eastAsia="en-US"/>
              </w:rPr>
              <w:t xml:space="preserve"> </w:t>
            </w:r>
            <w:r w:rsidR="00114963" w:rsidRPr="00FD14BC">
              <w:rPr>
                <w:rFonts w:eastAsia="Times New Roman"/>
                <w:color w:val="000000"/>
                <w:szCs w:val="22"/>
                <w:lang w:eastAsia="en-US"/>
              </w:rPr>
              <w:t xml:space="preserve">suscribe </w:t>
            </w:r>
            <w:r w:rsidR="00214A2B" w:rsidRPr="00FD14BC">
              <w:rPr>
                <w:rFonts w:eastAsia="Times New Roman"/>
                <w:color w:val="000000"/>
                <w:szCs w:val="22"/>
                <w:lang w:eastAsia="en-US"/>
              </w:rPr>
              <w:t xml:space="preserve">en términos generales la propuesta de la Secretaría de </w:t>
            </w:r>
            <w:r w:rsidR="004E3476" w:rsidRPr="00FD14BC">
              <w:rPr>
                <w:rFonts w:eastAsia="Times New Roman"/>
                <w:color w:val="000000"/>
                <w:szCs w:val="22"/>
                <w:lang w:eastAsia="en-US"/>
              </w:rPr>
              <w:t xml:space="preserve">suministrar </w:t>
            </w:r>
            <w:r w:rsidR="00214A2B" w:rsidRPr="00FD14BC">
              <w:rPr>
                <w:rFonts w:eastAsia="Times New Roman"/>
                <w:color w:val="000000"/>
                <w:szCs w:val="22"/>
                <w:lang w:eastAsia="en-US"/>
              </w:rPr>
              <w:t>la información de la manera más económica</w:t>
            </w:r>
            <w:r w:rsidR="00114963" w:rsidRPr="00FD14BC">
              <w:rPr>
                <w:rFonts w:eastAsia="Times New Roman"/>
                <w:color w:val="000000"/>
                <w:szCs w:val="22"/>
                <w:lang w:eastAsia="en-US"/>
              </w:rPr>
              <w:t xml:space="preserve"> posible</w:t>
            </w:r>
            <w:r w:rsidR="002A2D38" w:rsidRPr="00FD14BC">
              <w:rPr>
                <w:rFonts w:eastAsia="Times New Roman"/>
                <w:color w:val="000000"/>
                <w:szCs w:val="22"/>
                <w:lang w:eastAsia="en-US"/>
              </w:rPr>
              <w:t xml:space="preserve">.  </w:t>
            </w:r>
            <w:r w:rsidR="00214A2B" w:rsidRPr="00FD14BC">
              <w:rPr>
                <w:rFonts w:eastAsia="Times New Roman"/>
                <w:color w:val="000000"/>
                <w:szCs w:val="22"/>
                <w:lang w:eastAsia="en-US"/>
              </w:rPr>
              <w:t xml:space="preserve">Sin embargo, </w:t>
            </w:r>
            <w:r w:rsidR="005C712D" w:rsidRPr="00FD14BC">
              <w:rPr>
                <w:rFonts w:eastAsia="Times New Roman"/>
                <w:color w:val="000000"/>
                <w:szCs w:val="22"/>
                <w:lang w:eastAsia="en-US"/>
              </w:rPr>
              <w:t xml:space="preserve">en lo que respecta </w:t>
            </w:r>
            <w:r w:rsidR="00214A2B" w:rsidRPr="00FD14BC">
              <w:rPr>
                <w:rFonts w:eastAsia="Times New Roman"/>
                <w:color w:val="000000"/>
                <w:szCs w:val="22"/>
                <w:lang w:eastAsia="en-US"/>
              </w:rPr>
              <w:t xml:space="preserve">a las secciones </w:t>
            </w:r>
            <w:r w:rsidR="002A2D38" w:rsidRPr="00FD14BC">
              <w:rPr>
                <w:rFonts w:eastAsia="Times New Roman"/>
                <w:color w:val="000000"/>
                <w:szCs w:val="22"/>
                <w:lang w:eastAsia="en-US"/>
              </w:rPr>
              <w:t xml:space="preserve">Vl </w:t>
            </w:r>
            <w:r w:rsidR="00214A2B" w:rsidRPr="00FD14BC">
              <w:rPr>
                <w:rFonts w:eastAsia="Times New Roman"/>
                <w:color w:val="000000"/>
                <w:szCs w:val="22"/>
                <w:lang w:eastAsia="en-US"/>
              </w:rPr>
              <w:t xml:space="preserve">y </w:t>
            </w:r>
            <w:r w:rsidR="002A2D38" w:rsidRPr="00FD14BC">
              <w:rPr>
                <w:rFonts w:eastAsia="Times New Roman"/>
                <w:color w:val="000000"/>
                <w:szCs w:val="22"/>
                <w:lang w:eastAsia="en-US"/>
              </w:rPr>
              <w:t>Vll</w:t>
            </w:r>
            <w:r w:rsidR="00214A2B" w:rsidRPr="00FD14BC">
              <w:rPr>
                <w:rFonts w:eastAsia="Times New Roman"/>
                <w:color w:val="000000"/>
                <w:szCs w:val="22"/>
                <w:lang w:eastAsia="en-US"/>
              </w:rPr>
              <w:t xml:space="preserve">, parte fundamental y esencial del documento </w:t>
            </w:r>
            <w:r w:rsidR="002A2D38" w:rsidRPr="00FD14BC">
              <w:rPr>
                <w:rFonts w:eastAsia="Times New Roman"/>
                <w:color w:val="000000"/>
                <w:szCs w:val="22"/>
                <w:lang w:eastAsia="en-US"/>
              </w:rPr>
              <w:t xml:space="preserve">PPR, </w:t>
            </w:r>
            <w:r w:rsidR="00214A2B" w:rsidRPr="00FD14BC">
              <w:rPr>
                <w:rFonts w:eastAsia="Times New Roman"/>
                <w:color w:val="000000"/>
                <w:szCs w:val="22"/>
                <w:lang w:eastAsia="en-US"/>
              </w:rPr>
              <w:t xml:space="preserve">es preciso que la Secretaría explique en mayor detalle cómo </w:t>
            </w:r>
            <w:r w:rsidR="005C712D" w:rsidRPr="00FD14BC">
              <w:rPr>
                <w:rFonts w:eastAsia="Times New Roman"/>
                <w:color w:val="000000"/>
                <w:szCs w:val="22"/>
                <w:lang w:eastAsia="en-US"/>
              </w:rPr>
              <w:t xml:space="preserve">pretende </w:t>
            </w:r>
            <w:r w:rsidR="00214A2B" w:rsidRPr="00FD14BC">
              <w:rPr>
                <w:rFonts w:eastAsia="Times New Roman"/>
                <w:color w:val="000000"/>
                <w:szCs w:val="22"/>
                <w:lang w:eastAsia="en-US"/>
              </w:rPr>
              <w:t>publicar estos datos en Internet</w:t>
            </w:r>
            <w:r w:rsidR="002A2D38" w:rsidRPr="00FD14BC">
              <w:rPr>
                <w:rFonts w:eastAsia="Times New Roman"/>
                <w:color w:val="000000"/>
                <w:szCs w:val="22"/>
                <w:lang w:eastAsia="en-US"/>
              </w:rPr>
              <w:t>.</w:t>
            </w:r>
          </w:p>
        </w:tc>
      </w:tr>
      <w:tr w:rsidR="002A2D38" w:rsidRPr="00FD14BC" w:rsidTr="005C6817">
        <w:trPr>
          <w:trHeight w:val="451"/>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Kirguistán</w:t>
            </w:r>
          </w:p>
        </w:tc>
        <w:tc>
          <w:tcPr>
            <w:tcW w:w="7938" w:type="dxa"/>
            <w:tcBorders>
              <w:top w:val="nil"/>
              <w:left w:val="nil"/>
              <w:bottom w:val="single" w:sz="4" w:space="0" w:color="auto"/>
              <w:right w:val="single" w:sz="4" w:space="0" w:color="auto"/>
            </w:tcBorders>
            <w:shd w:val="clear" w:color="auto" w:fill="auto"/>
            <w:vAlign w:val="center"/>
            <w:hideMark/>
          </w:tcPr>
          <w:p w:rsidR="002A2D38" w:rsidRPr="00FD14BC" w:rsidRDefault="00214A2B" w:rsidP="00941AE4">
            <w:pPr>
              <w:rPr>
                <w:rFonts w:eastAsia="Times New Roman"/>
                <w:color w:val="000000"/>
                <w:szCs w:val="22"/>
                <w:lang w:eastAsia="en-US"/>
              </w:rPr>
            </w:pPr>
            <w:r w:rsidRPr="00FD14BC">
              <w:rPr>
                <w:rFonts w:eastAsia="Times New Roman"/>
                <w:color w:val="000000"/>
                <w:szCs w:val="22"/>
                <w:lang w:eastAsia="en-US"/>
              </w:rPr>
              <w:t>Secundamos la propuesta</w:t>
            </w:r>
            <w:r w:rsidR="002A2D38" w:rsidRPr="00FD14BC">
              <w:rPr>
                <w:rFonts w:eastAsia="Times New Roman"/>
                <w:color w:val="000000"/>
                <w:szCs w:val="22"/>
                <w:lang w:eastAsia="en-US"/>
              </w:rPr>
              <w:t>.</w:t>
            </w:r>
          </w:p>
        </w:tc>
      </w:tr>
      <w:tr w:rsidR="002A2D38" w:rsidRPr="00FD14BC" w:rsidTr="005C6817">
        <w:trPr>
          <w:trHeight w:val="169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D54150" w:rsidP="00941AE4">
            <w:pPr>
              <w:rPr>
                <w:rFonts w:eastAsia="Times New Roman"/>
                <w:color w:val="000000"/>
                <w:szCs w:val="22"/>
                <w:lang w:eastAsia="en-US"/>
              </w:rPr>
            </w:pPr>
            <w:r w:rsidRPr="00FD14BC">
              <w:rPr>
                <w:rFonts w:eastAsia="Times New Roman"/>
                <w:color w:val="000000"/>
                <w:szCs w:val="22"/>
                <w:lang w:eastAsia="en-US"/>
              </w:rPr>
              <w:t>México</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296172" w:rsidP="00D54150">
            <w:pPr>
              <w:rPr>
                <w:rFonts w:eastAsia="Times New Roman"/>
                <w:color w:val="000000"/>
                <w:szCs w:val="22"/>
                <w:lang w:eastAsia="en-US"/>
              </w:rPr>
            </w:pPr>
            <w:r w:rsidRPr="00FD14BC">
              <w:rPr>
                <w:rFonts w:eastAsia="Times New Roman"/>
                <w:color w:val="000000"/>
                <w:szCs w:val="22"/>
                <w:lang w:eastAsia="en-US"/>
              </w:rPr>
              <w:t>Se apoya la propuesta de poner a disposic</w:t>
            </w:r>
            <w:r w:rsidR="00214A2B" w:rsidRPr="00FD14BC">
              <w:rPr>
                <w:rFonts w:eastAsia="Times New Roman"/>
                <w:color w:val="000000"/>
                <w:szCs w:val="22"/>
                <w:lang w:eastAsia="en-US"/>
              </w:rPr>
              <w:t>ión de los Estados miembros en I</w:t>
            </w:r>
            <w:r w:rsidRPr="00FD14BC">
              <w:rPr>
                <w:rFonts w:eastAsia="Times New Roman"/>
                <w:color w:val="000000"/>
                <w:szCs w:val="22"/>
                <w:lang w:eastAsia="en-US"/>
              </w:rPr>
              <w:t>nternet la información detallada de cada uno de los programas del PPR, siempre y cuando se asegure que todos los países miembros puedan acceder a esta información, incluyendo los países menos adelantados.  En consecuencia, apoyaría también que la versión impresa del PPR se limite exclusivamente a las secciones del resumen de la información que figura en el mismo.</w:t>
            </w:r>
          </w:p>
        </w:tc>
      </w:tr>
      <w:tr w:rsidR="002A2D38" w:rsidRPr="00FD14BC" w:rsidTr="005C6817">
        <w:trPr>
          <w:trHeight w:val="141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Filipinas</w:t>
            </w:r>
          </w:p>
        </w:tc>
        <w:tc>
          <w:tcPr>
            <w:tcW w:w="7938"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214A2B" w:rsidP="00A5298A">
            <w:pPr>
              <w:autoSpaceDE w:val="0"/>
              <w:autoSpaceDN w:val="0"/>
              <w:adjustRightInd w:val="0"/>
              <w:rPr>
                <w:rFonts w:eastAsia="Times New Roman"/>
                <w:color w:val="000000"/>
                <w:szCs w:val="22"/>
                <w:lang w:eastAsia="en-US"/>
              </w:rPr>
            </w:pPr>
            <w:r w:rsidRPr="00FD14BC">
              <w:rPr>
                <w:rFonts w:eastAsia="Times New Roman"/>
                <w:color w:val="191919"/>
                <w:szCs w:val="22"/>
                <w:lang w:eastAsia="en-US"/>
              </w:rPr>
              <w:t xml:space="preserve">La información que </w:t>
            </w:r>
            <w:r w:rsidR="00114963" w:rsidRPr="00FD14BC">
              <w:rPr>
                <w:rFonts w:eastAsia="Times New Roman"/>
                <w:color w:val="191919"/>
                <w:szCs w:val="22"/>
                <w:lang w:eastAsia="en-US"/>
              </w:rPr>
              <w:t>aparece</w:t>
            </w:r>
            <w:r w:rsidR="0015026E" w:rsidRPr="00FD14BC">
              <w:rPr>
                <w:rFonts w:eastAsia="Times New Roman"/>
                <w:color w:val="191919"/>
                <w:szCs w:val="22"/>
                <w:lang w:eastAsia="en-US"/>
              </w:rPr>
              <w:t xml:space="preserve"> </w:t>
            </w:r>
            <w:r w:rsidRPr="00FD14BC">
              <w:rPr>
                <w:rFonts w:eastAsia="Times New Roman"/>
                <w:color w:val="191919"/>
                <w:szCs w:val="22"/>
                <w:lang w:eastAsia="en-US"/>
              </w:rPr>
              <w:t xml:space="preserve">en los informes sobre el rendimiento es esencial para la toma de decisiones de los Estados miembros </w:t>
            </w:r>
            <w:r w:rsidR="00C12BF8" w:rsidRPr="00FD14BC">
              <w:rPr>
                <w:rFonts w:eastAsia="Times New Roman"/>
                <w:color w:val="191919"/>
                <w:szCs w:val="22"/>
                <w:lang w:eastAsia="en-US"/>
              </w:rPr>
              <w:t xml:space="preserve">de la OMPI </w:t>
            </w:r>
            <w:r w:rsidRPr="00FD14BC">
              <w:rPr>
                <w:rFonts w:eastAsia="Times New Roman"/>
                <w:color w:val="191919"/>
                <w:szCs w:val="22"/>
                <w:lang w:eastAsia="en-US"/>
              </w:rPr>
              <w:t xml:space="preserve">y </w:t>
            </w:r>
            <w:r w:rsidR="00C12BF8" w:rsidRPr="00FD14BC">
              <w:rPr>
                <w:rFonts w:eastAsia="Times New Roman"/>
                <w:color w:val="191919"/>
                <w:szCs w:val="22"/>
                <w:lang w:eastAsia="en-US"/>
              </w:rPr>
              <w:t xml:space="preserve">demás </w:t>
            </w:r>
            <w:r w:rsidRPr="00FD14BC">
              <w:rPr>
                <w:rFonts w:eastAsia="Times New Roman"/>
                <w:color w:val="191919"/>
                <w:szCs w:val="22"/>
                <w:lang w:eastAsia="en-US"/>
              </w:rPr>
              <w:t>sectores interesados</w:t>
            </w:r>
            <w:r w:rsidR="002A2D38" w:rsidRPr="00FD14BC">
              <w:rPr>
                <w:rFonts w:eastAsia="Times New Roman"/>
                <w:color w:val="191919"/>
                <w:szCs w:val="22"/>
                <w:lang w:eastAsia="en-US"/>
              </w:rPr>
              <w:t xml:space="preserve">, </w:t>
            </w:r>
            <w:r w:rsidR="0015026E" w:rsidRPr="00FD14BC">
              <w:rPr>
                <w:rFonts w:eastAsia="Times New Roman"/>
                <w:color w:val="191919"/>
                <w:szCs w:val="22"/>
                <w:lang w:eastAsia="en-US"/>
              </w:rPr>
              <w:t xml:space="preserve">por lo que </w:t>
            </w:r>
            <w:r w:rsidR="00A5298A" w:rsidRPr="00FD14BC">
              <w:rPr>
                <w:rFonts w:eastAsia="Times New Roman"/>
                <w:color w:val="191919"/>
                <w:szCs w:val="22"/>
                <w:lang w:eastAsia="en-US"/>
              </w:rPr>
              <w:t>desempeña un</w:t>
            </w:r>
            <w:r w:rsidR="0015026E" w:rsidRPr="00FD14BC">
              <w:rPr>
                <w:rFonts w:eastAsia="Times New Roman"/>
                <w:color w:val="191919"/>
                <w:szCs w:val="22"/>
                <w:lang w:eastAsia="en-US"/>
              </w:rPr>
              <w:t xml:space="preserve"> </w:t>
            </w:r>
            <w:r w:rsidR="00A5298A" w:rsidRPr="00FD14BC">
              <w:rPr>
                <w:rFonts w:eastAsia="Times New Roman"/>
                <w:color w:val="191919"/>
                <w:szCs w:val="22"/>
                <w:lang w:eastAsia="en-US"/>
              </w:rPr>
              <w:t xml:space="preserve">papel clave </w:t>
            </w:r>
            <w:r w:rsidR="0015026E" w:rsidRPr="00FD14BC">
              <w:rPr>
                <w:rFonts w:eastAsia="Times New Roman"/>
                <w:color w:val="191919"/>
                <w:szCs w:val="22"/>
                <w:lang w:eastAsia="en-US"/>
              </w:rPr>
              <w:t>y debe ser fácilmente accesible</w:t>
            </w:r>
            <w:r w:rsidR="002A2D38" w:rsidRPr="00FD14BC">
              <w:rPr>
                <w:rFonts w:eastAsia="Times New Roman"/>
                <w:color w:val="191919"/>
                <w:szCs w:val="22"/>
                <w:lang w:eastAsia="en-US"/>
              </w:rPr>
              <w:t xml:space="preserve">.  </w:t>
            </w:r>
            <w:r w:rsidRPr="00FD14BC">
              <w:rPr>
                <w:rFonts w:eastAsia="Times New Roman"/>
                <w:color w:val="191919"/>
                <w:szCs w:val="22"/>
                <w:lang w:eastAsia="en-US"/>
              </w:rPr>
              <w:t xml:space="preserve">Estamos de acuerdo en que </w:t>
            </w:r>
            <w:r w:rsidR="0015026E" w:rsidRPr="00FD14BC">
              <w:rPr>
                <w:rFonts w:eastAsia="Times New Roman"/>
                <w:color w:val="191919"/>
                <w:szCs w:val="22"/>
                <w:lang w:eastAsia="en-US"/>
              </w:rPr>
              <w:t xml:space="preserve">publicar en Internet la información detallada </w:t>
            </w:r>
            <w:r w:rsidRPr="00FD14BC">
              <w:rPr>
                <w:rFonts w:eastAsia="Times New Roman"/>
                <w:color w:val="191919"/>
                <w:szCs w:val="22"/>
                <w:lang w:eastAsia="en-US"/>
              </w:rPr>
              <w:t xml:space="preserve">sería una medida </w:t>
            </w:r>
            <w:r w:rsidR="00386474" w:rsidRPr="00FD14BC">
              <w:rPr>
                <w:rFonts w:eastAsia="Times New Roman"/>
                <w:color w:val="191919"/>
                <w:szCs w:val="22"/>
                <w:lang w:eastAsia="en-US"/>
              </w:rPr>
              <w:t xml:space="preserve">eficaz en función de los costos y </w:t>
            </w:r>
            <w:r w:rsidR="0015026E" w:rsidRPr="00FD14BC">
              <w:rPr>
                <w:rFonts w:eastAsia="Times New Roman"/>
                <w:color w:val="191919"/>
                <w:szCs w:val="22"/>
                <w:lang w:eastAsia="en-US"/>
              </w:rPr>
              <w:t xml:space="preserve">contribuiría a reducir </w:t>
            </w:r>
            <w:r w:rsidR="00386474" w:rsidRPr="00FD14BC">
              <w:rPr>
                <w:rFonts w:eastAsia="Times New Roman"/>
                <w:color w:val="191919"/>
                <w:szCs w:val="22"/>
                <w:lang w:eastAsia="en-US"/>
              </w:rPr>
              <w:t>el volumen de información impresa</w:t>
            </w:r>
            <w:r w:rsidR="002A2D38" w:rsidRPr="00FD14BC">
              <w:rPr>
                <w:rFonts w:eastAsia="Times New Roman"/>
                <w:color w:val="191919"/>
                <w:szCs w:val="22"/>
                <w:lang w:eastAsia="en-US"/>
              </w:rPr>
              <w:t xml:space="preserve">.  </w:t>
            </w:r>
            <w:r w:rsidR="00386474" w:rsidRPr="00FD14BC">
              <w:rPr>
                <w:rFonts w:eastAsia="Times New Roman"/>
                <w:color w:val="191919"/>
                <w:szCs w:val="22"/>
                <w:lang w:eastAsia="en-US"/>
              </w:rPr>
              <w:t xml:space="preserve">No obstante, la disponibilidad en línea de estos documentos </w:t>
            </w:r>
            <w:r w:rsidR="00A5298A" w:rsidRPr="00FD14BC">
              <w:rPr>
                <w:rFonts w:eastAsia="Times New Roman"/>
                <w:color w:val="191919"/>
                <w:szCs w:val="22"/>
                <w:lang w:eastAsia="en-US"/>
              </w:rPr>
              <w:t xml:space="preserve">se </w:t>
            </w:r>
            <w:r w:rsidR="00386474" w:rsidRPr="00FD14BC">
              <w:rPr>
                <w:rFonts w:eastAsia="Times New Roman"/>
                <w:color w:val="191919"/>
                <w:szCs w:val="22"/>
                <w:lang w:eastAsia="en-US"/>
              </w:rPr>
              <w:t xml:space="preserve">debería </w:t>
            </w:r>
            <w:r w:rsidR="00A5298A" w:rsidRPr="00FD14BC">
              <w:rPr>
                <w:rFonts w:eastAsia="Times New Roman"/>
                <w:color w:val="191919"/>
                <w:szCs w:val="22"/>
                <w:lang w:eastAsia="en-US"/>
              </w:rPr>
              <w:t>comunicar</w:t>
            </w:r>
            <w:r w:rsidR="00114963" w:rsidRPr="00FD14BC">
              <w:rPr>
                <w:rFonts w:eastAsia="Times New Roman"/>
                <w:color w:val="191919"/>
                <w:szCs w:val="22"/>
                <w:lang w:eastAsia="en-US"/>
              </w:rPr>
              <w:t xml:space="preserve"> de forma inmediata </w:t>
            </w:r>
            <w:r w:rsidR="00386474" w:rsidRPr="00FD14BC">
              <w:rPr>
                <w:rFonts w:eastAsia="Times New Roman"/>
                <w:color w:val="191919"/>
                <w:szCs w:val="22"/>
                <w:lang w:eastAsia="en-US"/>
              </w:rPr>
              <w:t xml:space="preserve">a los Estados miembros y a las oficinas de P.I. a través de un sistema de notificación eficaz y eficiente, es decir, por medio de listas de distribución de correo electrónico con la opción de renunciar a </w:t>
            </w:r>
            <w:r w:rsidR="00A5298A" w:rsidRPr="00FD14BC">
              <w:rPr>
                <w:rFonts w:eastAsia="Times New Roman"/>
                <w:color w:val="191919"/>
                <w:szCs w:val="22"/>
                <w:lang w:eastAsia="en-US"/>
              </w:rPr>
              <w:t>formar parte de las mismas</w:t>
            </w:r>
            <w:r w:rsidR="002A2D38" w:rsidRPr="00FD14BC">
              <w:rPr>
                <w:rFonts w:eastAsia="Times New Roman"/>
                <w:color w:val="191919"/>
                <w:szCs w:val="22"/>
                <w:lang w:eastAsia="en-US"/>
              </w:rPr>
              <w:t>.</w:t>
            </w:r>
          </w:p>
        </w:tc>
      </w:tr>
      <w:tr w:rsidR="002A2D38" w:rsidRPr="00FD14BC" w:rsidTr="005C6817">
        <w:trPr>
          <w:trHeight w:val="141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Qatar</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C822B3" w:rsidP="00114963">
            <w:pPr>
              <w:rPr>
                <w:rFonts w:eastAsia="Times New Roman"/>
                <w:color w:val="000000"/>
                <w:szCs w:val="22"/>
                <w:lang w:eastAsia="en-US"/>
              </w:rPr>
            </w:pPr>
            <w:r w:rsidRPr="00FD14BC">
              <w:rPr>
                <w:rFonts w:eastAsia="Times New Roman"/>
                <w:color w:val="000000"/>
                <w:szCs w:val="22"/>
                <w:lang w:eastAsia="en-US"/>
              </w:rPr>
              <w:t>Teniendo en cuenta</w:t>
            </w:r>
            <w:r w:rsidR="00E6358C" w:rsidRPr="00FD14BC">
              <w:rPr>
                <w:rFonts w:eastAsia="Times New Roman"/>
                <w:color w:val="000000"/>
                <w:szCs w:val="22"/>
                <w:lang w:eastAsia="en-US"/>
              </w:rPr>
              <w:t xml:space="preserve"> </w:t>
            </w:r>
            <w:r w:rsidR="00386474" w:rsidRPr="00FD14BC">
              <w:rPr>
                <w:rFonts w:eastAsia="Times New Roman"/>
                <w:color w:val="000000"/>
                <w:szCs w:val="22"/>
                <w:lang w:eastAsia="en-US"/>
              </w:rPr>
              <w:t xml:space="preserve">el aumento </w:t>
            </w:r>
            <w:r w:rsidR="00E6358C" w:rsidRPr="00FD14BC">
              <w:rPr>
                <w:rFonts w:eastAsia="Times New Roman"/>
                <w:color w:val="000000"/>
                <w:szCs w:val="22"/>
                <w:lang w:eastAsia="en-US"/>
              </w:rPr>
              <w:t xml:space="preserve">en el </w:t>
            </w:r>
            <w:r w:rsidR="00386474" w:rsidRPr="00FD14BC">
              <w:rPr>
                <w:rFonts w:eastAsia="Times New Roman"/>
                <w:color w:val="000000"/>
                <w:szCs w:val="22"/>
                <w:lang w:eastAsia="en-US"/>
              </w:rPr>
              <w:t xml:space="preserve">volumen de información impresa asociado a los informes financieros que contienen información muy detallada y </w:t>
            </w:r>
            <w:r w:rsidR="00114963" w:rsidRPr="00FD14BC">
              <w:rPr>
                <w:rFonts w:eastAsia="Times New Roman"/>
                <w:color w:val="000000"/>
                <w:szCs w:val="22"/>
                <w:lang w:eastAsia="en-US"/>
              </w:rPr>
              <w:t xml:space="preserve">a la duplicación de </w:t>
            </w:r>
            <w:r w:rsidR="00386474" w:rsidRPr="00FD14BC">
              <w:rPr>
                <w:rFonts w:eastAsia="Times New Roman"/>
                <w:color w:val="000000"/>
                <w:szCs w:val="22"/>
                <w:lang w:eastAsia="en-US"/>
              </w:rPr>
              <w:t>datos en uno o dos informes</w:t>
            </w:r>
            <w:r w:rsidR="002A2D38" w:rsidRPr="00FD14BC">
              <w:rPr>
                <w:rFonts w:eastAsia="Times New Roman"/>
                <w:color w:val="000000"/>
                <w:szCs w:val="22"/>
                <w:lang w:eastAsia="en-US"/>
              </w:rPr>
              <w:t xml:space="preserve">, </w:t>
            </w:r>
            <w:r w:rsidR="00386474" w:rsidRPr="00FD14BC">
              <w:rPr>
                <w:rFonts w:eastAsia="Times New Roman"/>
                <w:color w:val="000000"/>
                <w:szCs w:val="22"/>
                <w:lang w:eastAsia="en-US"/>
              </w:rPr>
              <w:t>y con miras a reducir los costos de impresión</w:t>
            </w:r>
            <w:r w:rsidR="002A2D38" w:rsidRPr="00FD14BC">
              <w:rPr>
                <w:rFonts w:eastAsia="Times New Roman"/>
                <w:color w:val="000000"/>
                <w:szCs w:val="22"/>
                <w:lang w:eastAsia="en-US"/>
              </w:rPr>
              <w:t xml:space="preserve">, </w:t>
            </w:r>
            <w:r w:rsidR="00386474" w:rsidRPr="00FD14BC">
              <w:rPr>
                <w:rFonts w:eastAsia="Times New Roman"/>
                <w:color w:val="000000"/>
                <w:szCs w:val="22"/>
                <w:lang w:eastAsia="en-US"/>
              </w:rPr>
              <w:t xml:space="preserve">secundamos </w:t>
            </w:r>
            <w:r w:rsidR="00E6358C" w:rsidRPr="00FD14BC">
              <w:rPr>
                <w:rFonts w:eastAsia="Times New Roman"/>
                <w:color w:val="000000"/>
                <w:szCs w:val="22"/>
                <w:lang w:eastAsia="en-US"/>
              </w:rPr>
              <w:t>la</w:t>
            </w:r>
            <w:r w:rsidR="00386474" w:rsidRPr="00FD14BC">
              <w:rPr>
                <w:rFonts w:eastAsia="Times New Roman"/>
                <w:color w:val="000000"/>
                <w:szCs w:val="22"/>
                <w:lang w:eastAsia="en-US"/>
              </w:rPr>
              <w:t xml:space="preserve"> propuesta de publicar la información en Internet con antelación suficiente para que los Estados miembros tengan la oportunidad de imprimirla y revisarla antes de sus reuniones</w:t>
            </w:r>
            <w:r w:rsidR="002A2D38" w:rsidRPr="00FD14BC">
              <w:rPr>
                <w:rFonts w:eastAsia="Times New Roman"/>
                <w:color w:val="000000"/>
                <w:szCs w:val="22"/>
                <w:lang w:eastAsia="en-US"/>
              </w:rPr>
              <w:t>.</w:t>
            </w:r>
          </w:p>
        </w:tc>
      </w:tr>
      <w:tr w:rsidR="002A2D38" w:rsidRPr="00FD14BC" w:rsidTr="005C6817">
        <w:trPr>
          <w:trHeight w:val="971"/>
        </w:trPr>
        <w:tc>
          <w:tcPr>
            <w:tcW w:w="1433" w:type="dxa"/>
            <w:tcBorders>
              <w:top w:val="nil"/>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Federación de Rusia</w:t>
            </w:r>
          </w:p>
        </w:tc>
        <w:tc>
          <w:tcPr>
            <w:tcW w:w="7938" w:type="dxa"/>
            <w:tcBorders>
              <w:top w:val="nil"/>
              <w:left w:val="nil"/>
              <w:bottom w:val="single" w:sz="4" w:space="0" w:color="auto"/>
              <w:right w:val="single" w:sz="4" w:space="0" w:color="auto"/>
            </w:tcBorders>
            <w:shd w:val="clear" w:color="auto" w:fill="auto"/>
            <w:vAlign w:val="center"/>
          </w:tcPr>
          <w:p w:rsidR="002A2D38" w:rsidRPr="00FD14BC" w:rsidRDefault="002A2D38" w:rsidP="001A2C99">
            <w:pPr>
              <w:rPr>
                <w:rFonts w:eastAsia="Times New Roman"/>
                <w:color w:val="000000"/>
                <w:szCs w:val="22"/>
                <w:lang w:eastAsia="en-US"/>
              </w:rPr>
            </w:pPr>
            <w:r w:rsidRPr="00FD14BC">
              <w:rPr>
                <w:szCs w:val="22"/>
              </w:rPr>
              <w:t xml:space="preserve">Rospatent </w:t>
            </w:r>
            <w:r w:rsidR="00386474" w:rsidRPr="00FD14BC">
              <w:rPr>
                <w:szCs w:val="22"/>
              </w:rPr>
              <w:t xml:space="preserve">no descarta la posibilidad de suscribir la propuesta de la Secretaría de la OMPI siempre que se garantice de forma permanente el acceso </w:t>
            </w:r>
            <w:r w:rsidR="001A2C99" w:rsidRPr="00FD14BC">
              <w:rPr>
                <w:szCs w:val="22"/>
              </w:rPr>
              <w:t>a la información en Internet y la actualización de la misma</w:t>
            </w:r>
            <w:r w:rsidRPr="00FD14BC">
              <w:rPr>
                <w:szCs w:val="22"/>
              </w:rPr>
              <w:t>.</w:t>
            </w:r>
          </w:p>
        </w:tc>
      </w:tr>
      <w:tr w:rsidR="002A2D38" w:rsidRPr="00FD14BC" w:rsidTr="005C6817">
        <w:trPr>
          <w:trHeight w:val="559"/>
        </w:trPr>
        <w:tc>
          <w:tcPr>
            <w:tcW w:w="1433" w:type="dxa"/>
            <w:tcBorders>
              <w:top w:val="nil"/>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Eslovaquia</w:t>
            </w:r>
          </w:p>
        </w:tc>
        <w:tc>
          <w:tcPr>
            <w:tcW w:w="7938" w:type="dxa"/>
            <w:tcBorders>
              <w:top w:val="nil"/>
              <w:left w:val="nil"/>
              <w:bottom w:val="single" w:sz="4" w:space="0" w:color="auto"/>
              <w:right w:val="single" w:sz="4" w:space="0" w:color="auto"/>
            </w:tcBorders>
            <w:shd w:val="clear" w:color="auto" w:fill="auto"/>
            <w:vAlign w:val="center"/>
          </w:tcPr>
          <w:p w:rsidR="002A2D38" w:rsidRPr="00FD14BC" w:rsidRDefault="00C563ED" w:rsidP="00C563ED">
            <w:pPr>
              <w:rPr>
                <w:rFonts w:eastAsia="Times New Roman"/>
                <w:color w:val="000000"/>
                <w:szCs w:val="22"/>
                <w:lang w:eastAsia="en-US"/>
              </w:rPr>
            </w:pPr>
            <w:r w:rsidRPr="00FD14BC">
              <w:rPr>
                <w:rFonts w:eastAsia="Times New Roman"/>
                <w:color w:val="000000"/>
                <w:szCs w:val="22"/>
                <w:lang w:eastAsia="en-US"/>
              </w:rPr>
              <w:t>Sí</w:t>
            </w:r>
            <w:r w:rsidR="002A2D38" w:rsidRPr="00FD14BC">
              <w:rPr>
                <w:rFonts w:eastAsia="Times New Roman"/>
                <w:color w:val="000000"/>
                <w:szCs w:val="22"/>
                <w:lang w:eastAsia="en-US"/>
              </w:rPr>
              <w:t xml:space="preserve">, </w:t>
            </w:r>
            <w:r w:rsidRPr="00FD14BC">
              <w:rPr>
                <w:rFonts w:eastAsia="Times New Roman"/>
                <w:color w:val="000000"/>
                <w:szCs w:val="22"/>
                <w:lang w:eastAsia="en-US"/>
              </w:rPr>
              <w:t>somos partidarios de la propuesta</w:t>
            </w:r>
            <w:r w:rsidR="002A2D38" w:rsidRPr="00FD14BC">
              <w:rPr>
                <w:rFonts w:eastAsia="Times New Roman"/>
                <w:color w:val="000000"/>
                <w:szCs w:val="22"/>
                <w:lang w:eastAsia="en-US"/>
              </w:rPr>
              <w:t>.</w:t>
            </w:r>
          </w:p>
        </w:tc>
      </w:tr>
      <w:tr w:rsidR="002A2D38" w:rsidRPr="00FD14BC" w:rsidTr="005C6817">
        <w:trPr>
          <w:trHeight w:val="691"/>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A167CA" w:rsidP="00941AE4">
            <w:pPr>
              <w:rPr>
                <w:rFonts w:eastAsia="Times New Roman"/>
                <w:color w:val="000000"/>
                <w:szCs w:val="22"/>
                <w:lang w:eastAsia="en-US"/>
              </w:rPr>
            </w:pPr>
            <w:r>
              <w:rPr>
                <w:rFonts w:eastAsia="Times New Roman"/>
                <w:color w:val="000000"/>
                <w:szCs w:val="22"/>
                <w:lang w:eastAsia="en-US"/>
              </w:rPr>
              <w:lastRenderedPageBreak/>
              <w:t>Trinidad y Tabago</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C563ED" w:rsidP="00114963">
            <w:pPr>
              <w:rPr>
                <w:rFonts w:eastAsia="Times New Roman"/>
                <w:color w:val="000000"/>
                <w:szCs w:val="22"/>
                <w:lang w:eastAsia="en-US"/>
              </w:rPr>
            </w:pPr>
            <w:r w:rsidRPr="00FD14BC">
              <w:rPr>
                <w:rFonts w:eastAsia="Times New Roman"/>
                <w:color w:val="000000"/>
                <w:szCs w:val="22"/>
                <w:lang w:eastAsia="en-US"/>
              </w:rPr>
              <w:t xml:space="preserve">No se descarta secundar la propuesta. </w:t>
            </w:r>
            <w:r w:rsidR="00047DB0" w:rsidRPr="00FD14BC">
              <w:rPr>
                <w:rFonts w:eastAsia="Times New Roman"/>
                <w:color w:val="000000"/>
                <w:szCs w:val="22"/>
                <w:lang w:eastAsia="en-US"/>
              </w:rPr>
              <w:t xml:space="preserve"> </w:t>
            </w:r>
            <w:r w:rsidR="00114963" w:rsidRPr="00FD14BC">
              <w:rPr>
                <w:rFonts w:eastAsia="Times New Roman"/>
                <w:color w:val="000000"/>
                <w:szCs w:val="22"/>
                <w:lang w:eastAsia="en-US"/>
              </w:rPr>
              <w:t xml:space="preserve">Otra opción sería elaborar </w:t>
            </w:r>
            <w:r w:rsidRPr="00FD14BC">
              <w:rPr>
                <w:rFonts w:eastAsia="Times New Roman"/>
                <w:color w:val="000000"/>
                <w:szCs w:val="22"/>
                <w:lang w:eastAsia="en-US"/>
              </w:rPr>
              <w:t xml:space="preserve">un resumen de las cifras totales y publicar en Internet </w:t>
            </w:r>
            <w:r w:rsidR="00B16F57" w:rsidRPr="00FD14BC">
              <w:rPr>
                <w:rFonts w:eastAsia="Times New Roman"/>
                <w:color w:val="000000"/>
                <w:szCs w:val="22"/>
                <w:lang w:eastAsia="en-US"/>
              </w:rPr>
              <w:t>la información detallada</w:t>
            </w:r>
            <w:r w:rsidR="002A2D38" w:rsidRPr="00FD14BC">
              <w:rPr>
                <w:rFonts w:eastAsia="Times New Roman"/>
                <w:color w:val="000000"/>
                <w:szCs w:val="22"/>
                <w:lang w:eastAsia="en-US"/>
              </w:rPr>
              <w:t>.</w:t>
            </w:r>
          </w:p>
        </w:tc>
      </w:tr>
      <w:tr w:rsidR="002A2D38" w:rsidRPr="00FD14BC" w:rsidTr="005C6817">
        <w:trPr>
          <w:trHeight w:val="705"/>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Turquía</w:t>
            </w:r>
          </w:p>
        </w:tc>
        <w:tc>
          <w:tcPr>
            <w:tcW w:w="7938" w:type="dxa"/>
            <w:tcBorders>
              <w:top w:val="nil"/>
              <w:left w:val="nil"/>
              <w:bottom w:val="single" w:sz="4" w:space="0" w:color="auto"/>
              <w:right w:val="single" w:sz="4" w:space="0" w:color="auto"/>
            </w:tcBorders>
            <w:shd w:val="clear" w:color="auto" w:fill="auto"/>
            <w:vAlign w:val="center"/>
            <w:hideMark/>
          </w:tcPr>
          <w:p w:rsidR="002A2D38" w:rsidRPr="00FD14BC" w:rsidRDefault="00C563ED" w:rsidP="00114963">
            <w:pPr>
              <w:rPr>
                <w:rFonts w:eastAsia="Times New Roman"/>
                <w:color w:val="000000"/>
                <w:szCs w:val="22"/>
                <w:lang w:eastAsia="en-US"/>
              </w:rPr>
            </w:pPr>
            <w:r w:rsidRPr="00FD14BC">
              <w:rPr>
                <w:rFonts w:eastAsia="Times New Roman"/>
                <w:color w:val="000000"/>
                <w:szCs w:val="22"/>
                <w:lang w:eastAsia="en-US"/>
              </w:rPr>
              <w:t xml:space="preserve">Respaldamos la propuesta siempre y cuando se siga proporcionando información a nivel de programa con la misma frecuencia que hasta </w:t>
            </w:r>
            <w:r w:rsidR="00114963" w:rsidRPr="00FD14BC">
              <w:rPr>
                <w:rFonts w:eastAsia="Times New Roman"/>
                <w:color w:val="000000"/>
                <w:szCs w:val="22"/>
                <w:lang w:eastAsia="en-US"/>
              </w:rPr>
              <w:t>ahora</w:t>
            </w:r>
            <w:r w:rsidR="002A2D38" w:rsidRPr="00FD14BC">
              <w:rPr>
                <w:rFonts w:eastAsia="Times New Roman"/>
                <w:color w:val="000000"/>
                <w:szCs w:val="22"/>
                <w:lang w:eastAsia="en-US"/>
              </w:rPr>
              <w:t>.</w:t>
            </w:r>
          </w:p>
        </w:tc>
      </w:tr>
      <w:tr w:rsidR="002A2D38" w:rsidRPr="00FD14BC" w:rsidTr="005C6817">
        <w:trPr>
          <w:trHeight w:val="41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Uganda</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386489" w:rsidP="00941AE4">
            <w:pPr>
              <w:rPr>
                <w:rFonts w:eastAsia="Times New Roman"/>
                <w:color w:val="000000"/>
                <w:szCs w:val="22"/>
                <w:lang w:eastAsia="en-US"/>
              </w:rPr>
            </w:pPr>
            <w:r w:rsidRPr="00FD14BC">
              <w:rPr>
                <w:rFonts w:eastAsia="Times New Roman"/>
                <w:color w:val="000000"/>
                <w:szCs w:val="22"/>
                <w:lang w:eastAsia="en-US"/>
              </w:rPr>
              <w:t>Secundamos la propuesta</w:t>
            </w:r>
            <w:r w:rsidR="002A2D38" w:rsidRPr="00FD14BC">
              <w:rPr>
                <w:rFonts w:eastAsia="Times New Roman"/>
                <w:color w:val="000000"/>
                <w:szCs w:val="22"/>
                <w:lang w:eastAsia="en-US"/>
              </w:rPr>
              <w:t>.</w:t>
            </w:r>
          </w:p>
        </w:tc>
      </w:tr>
      <w:tr w:rsidR="002A2D38" w:rsidRPr="00FD14BC" w:rsidTr="005C6817">
        <w:trPr>
          <w:trHeight w:val="111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Ucrania</w:t>
            </w:r>
          </w:p>
        </w:tc>
        <w:tc>
          <w:tcPr>
            <w:tcW w:w="7938"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1A2C99" w:rsidP="005F32BA">
            <w:pPr>
              <w:rPr>
                <w:rFonts w:eastAsia="Times New Roman"/>
                <w:color w:val="000000"/>
                <w:szCs w:val="22"/>
                <w:lang w:eastAsia="en-US"/>
              </w:rPr>
            </w:pPr>
            <w:r w:rsidRPr="00FD14BC">
              <w:rPr>
                <w:szCs w:val="22"/>
              </w:rPr>
              <w:t>Sí</w:t>
            </w:r>
            <w:r w:rsidR="002A2D38" w:rsidRPr="00FD14BC">
              <w:rPr>
                <w:szCs w:val="22"/>
              </w:rPr>
              <w:t xml:space="preserve">, </w:t>
            </w:r>
            <w:r w:rsidRPr="00FD14BC">
              <w:rPr>
                <w:szCs w:val="22"/>
              </w:rPr>
              <w:t xml:space="preserve">la </w:t>
            </w:r>
            <w:r w:rsidR="005F32BA" w:rsidRPr="00FD14BC">
              <w:rPr>
                <w:szCs w:val="22"/>
              </w:rPr>
              <w:t xml:space="preserve">publicación en Internet </w:t>
            </w:r>
            <w:r w:rsidRPr="00FD14BC">
              <w:rPr>
                <w:szCs w:val="22"/>
              </w:rPr>
              <w:t xml:space="preserve">de la información a nivel de programa para los Estados miembros es una solución aceptable y </w:t>
            </w:r>
            <w:r w:rsidR="005F32BA" w:rsidRPr="00FD14BC">
              <w:rPr>
                <w:szCs w:val="22"/>
              </w:rPr>
              <w:t xml:space="preserve">permitiría </w:t>
            </w:r>
            <w:r w:rsidRPr="00FD14BC">
              <w:rPr>
                <w:szCs w:val="22"/>
              </w:rPr>
              <w:t>reducir el volumen de información impresa</w:t>
            </w:r>
            <w:r w:rsidR="002A2D38" w:rsidRPr="00FD14BC">
              <w:rPr>
                <w:szCs w:val="22"/>
              </w:rPr>
              <w:t xml:space="preserve">.  </w:t>
            </w:r>
            <w:r w:rsidRPr="00FD14BC">
              <w:rPr>
                <w:szCs w:val="22"/>
              </w:rPr>
              <w:t>Esta medida será eficaz siempre y cuando la información esté disponible al menos 15 días antes de someterse a la consideración de los Comités</w:t>
            </w:r>
            <w:r w:rsidR="002A2D38" w:rsidRPr="00FD14BC">
              <w:rPr>
                <w:rFonts w:eastAsia="Times New Roman"/>
                <w:color w:val="000000"/>
                <w:szCs w:val="22"/>
                <w:lang w:eastAsia="en-US"/>
              </w:rPr>
              <w:t>.</w:t>
            </w:r>
          </w:p>
        </w:tc>
      </w:tr>
      <w:tr w:rsidR="002A2D38" w:rsidRPr="00FD14BC" w:rsidTr="005C6817">
        <w:trPr>
          <w:trHeight w:val="1134"/>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Reino Unido</w:t>
            </w:r>
            <w:r w:rsidR="002A2D38" w:rsidRPr="00FD14BC">
              <w:rPr>
                <w:rFonts w:eastAsia="Times New Roman"/>
                <w:color w:val="000000"/>
                <w:szCs w:val="22"/>
                <w:lang w:eastAsia="en-US"/>
              </w:rPr>
              <w:t xml:space="preserve">  </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1A2C99" w:rsidP="00114963">
            <w:pPr>
              <w:rPr>
                <w:rFonts w:eastAsia="Times New Roman"/>
                <w:color w:val="000000"/>
                <w:szCs w:val="22"/>
                <w:lang w:eastAsia="en-US"/>
              </w:rPr>
            </w:pPr>
            <w:r w:rsidRPr="00FD14BC">
              <w:rPr>
                <w:rFonts w:eastAsia="Times New Roman"/>
                <w:color w:val="000000"/>
                <w:szCs w:val="22"/>
                <w:lang w:eastAsia="en-US"/>
              </w:rPr>
              <w:t>Confiamos en que est</w:t>
            </w:r>
            <w:r w:rsidR="00C702E4" w:rsidRPr="00FD14BC">
              <w:rPr>
                <w:rFonts w:eastAsia="Times New Roman"/>
                <w:color w:val="000000"/>
                <w:szCs w:val="22"/>
                <w:lang w:eastAsia="en-US"/>
              </w:rPr>
              <w:t xml:space="preserve">a propuesta </w:t>
            </w:r>
            <w:r w:rsidR="00114963" w:rsidRPr="00FD14BC">
              <w:rPr>
                <w:rFonts w:eastAsia="Times New Roman"/>
                <w:color w:val="000000"/>
                <w:szCs w:val="22"/>
                <w:lang w:eastAsia="en-US"/>
              </w:rPr>
              <w:t xml:space="preserve">prevea </w:t>
            </w:r>
            <w:r w:rsidRPr="00FD14BC">
              <w:rPr>
                <w:rFonts w:eastAsia="Times New Roman"/>
                <w:color w:val="000000"/>
                <w:szCs w:val="22"/>
                <w:lang w:eastAsia="en-US"/>
              </w:rPr>
              <w:t xml:space="preserve">la publicación de una versión </w:t>
            </w:r>
            <w:r w:rsidR="00C702E4" w:rsidRPr="00FD14BC">
              <w:rPr>
                <w:rFonts w:eastAsia="Times New Roman"/>
                <w:color w:val="000000"/>
                <w:szCs w:val="22"/>
                <w:lang w:eastAsia="en-US"/>
              </w:rPr>
              <w:t xml:space="preserve">anual </w:t>
            </w:r>
            <w:r w:rsidRPr="00FD14BC">
              <w:rPr>
                <w:rFonts w:eastAsia="Times New Roman"/>
                <w:color w:val="000000"/>
                <w:szCs w:val="22"/>
                <w:lang w:eastAsia="en-US"/>
              </w:rPr>
              <w:t>del documento PPR</w:t>
            </w:r>
            <w:r w:rsidR="002A2D38" w:rsidRPr="00FD14BC">
              <w:rPr>
                <w:rFonts w:eastAsia="Times New Roman"/>
                <w:color w:val="000000"/>
                <w:szCs w:val="22"/>
                <w:lang w:eastAsia="en-US"/>
              </w:rPr>
              <w:t xml:space="preserve">.  </w:t>
            </w:r>
            <w:r w:rsidRPr="00FD14BC">
              <w:rPr>
                <w:rFonts w:eastAsia="Times New Roman"/>
                <w:color w:val="000000"/>
                <w:szCs w:val="22"/>
                <w:lang w:eastAsia="en-US"/>
              </w:rPr>
              <w:t>Apoyamos plenamente la propuesta de impri</w:t>
            </w:r>
            <w:r w:rsidR="00266952" w:rsidRPr="00FD14BC">
              <w:rPr>
                <w:rFonts w:eastAsia="Times New Roman"/>
                <w:color w:val="000000"/>
                <w:szCs w:val="22"/>
                <w:lang w:eastAsia="en-US"/>
              </w:rPr>
              <w:t>mi</w:t>
            </w:r>
            <w:r w:rsidRPr="00FD14BC">
              <w:rPr>
                <w:rFonts w:eastAsia="Times New Roman"/>
                <w:color w:val="000000"/>
                <w:szCs w:val="22"/>
                <w:lang w:eastAsia="en-US"/>
              </w:rPr>
              <w:t xml:space="preserve">r únicamente la información resumida y </w:t>
            </w:r>
            <w:r w:rsidR="00266952" w:rsidRPr="00FD14BC">
              <w:rPr>
                <w:rFonts w:eastAsia="Times New Roman"/>
                <w:color w:val="000000"/>
                <w:szCs w:val="22"/>
                <w:lang w:eastAsia="en-US"/>
              </w:rPr>
              <w:t xml:space="preserve">de </w:t>
            </w:r>
            <w:r w:rsidRPr="00FD14BC">
              <w:rPr>
                <w:rFonts w:eastAsia="Times New Roman"/>
                <w:color w:val="000000"/>
                <w:szCs w:val="22"/>
                <w:lang w:eastAsia="en-US"/>
              </w:rPr>
              <w:t xml:space="preserve">facilitar a los Estados miembros el acceso a la información restante en Internet o </w:t>
            </w:r>
            <w:r w:rsidR="00FE7289" w:rsidRPr="00FD14BC">
              <w:rPr>
                <w:rFonts w:eastAsia="Times New Roman"/>
                <w:color w:val="000000"/>
                <w:szCs w:val="22"/>
                <w:lang w:eastAsia="en-US"/>
              </w:rPr>
              <w:t xml:space="preserve">previa petición </w:t>
            </w:r>
            <w:r w:rsidR="00251E65" w:rsidRPr="00FD14BC">
              <w:rPr>
                <w:rFonts w:eastAsia="Times New Roman"/>
                <w:color w:val="000000"/>
                <w:szCs w:val="22"/>
                <w:lang w:eastAsia="en-US"/>
              </w:rPr>
              <w:t>expresa</w:t>
            </w:r>
            <w:r w:rsidR="002A2D38" w:rsidRPr="00FD14BC">
              <w:rPr>
                <w:rFonts w:eastAsia="Times New Roman"/>
                <w:color w:val="000000"/>
                <w:szCs w:val="22"/>
                <w:lang w:eastAsia="en-US"/>
              </w:rPr>
              <w:t>.</w:t>
            </w:r>
          </w:p>
        </w:tc>
      </w:tr>
      <w:tr w:rsidR="002A2D38" w:rsidRPr="00FD14BC" w:rsidTr="005C6817">
        <w:trPr>
          <w:trHeight w:val="718"/>
        </w:trPr>
        <w:tc>
          <w:tcPr>
            <w:tcW w:w="1433" w:type="dxa"/>
            <w:tcBorders>
              <w:top w:val="nil"/>
              <w:left w:val="single" w:sz="4" w:space="0" w:color="auto"/>
              <w:bottom w:val="single" w:sz="4" w:space="0" w:color="auto"/>
              <w:right w:val="single" w:sz="4" w:space="0" w:color="auto"/>
            </w:tcBorders>
            <w:shd w:val="clear" w:color="auto" w:fill="auto"/>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República Unida de Tanzanía</w:t>
            </w:r>
          </w:p>
        </w:tc>
        <w:tc>
          <w:tcPr>
            <w:tcW w:w="7938" w:type="dxa"/>
            <w:tcBorders>
              <w:top w:val="nil"/>
              <w:left w:val="nil"/>
              <w:bottom w:val="single" w:sz="4" w:space="0" w:color="auto"/>
              <w:right w:val="single" w:sz="4" w:space="0" w:color="auto"/>
            </w:tcBorders>
            <w:shd w:val="clear" w:color="auto" w:fill="auto"/>
            <w:vAlign w:val="center"/>
          </w:tcPr>
          <w:p w:rsidR="002A2D38" w:rsidRPr="00FD14BC" w:rsidRDefault="00C12BF8" w:rsidP="00C12BF8">
            <w:pPr>
              <w:rPr>
                <w:rFonts w:eastAsia="Times New Roman"/>
                <w:color w:val="000000"/>
                <w:szCs w:val="22"/>
                <w:lang w:eastAsia="en-US"/>
              </w:rPr>
            </w:pPr>
            <w:r w:rsidRPr="00FD14BC">
              <w:rPr>
                <w:rFonts w:eastAsia="Times New Roman"/>
                <w:color w:val="000000"/>
                <w:szCs w:val="22"/>
                <w:lang w:eastAsia="en-US"/>
              </w:rPr>
              <w:t>Somos partidarios de la propuesta y se debería mantener este enfoque</w:t>
            </w:r>
            <w:r w:rsidR="002A2D38" w:rsidRPr="00FD14BC">
              <w:rPr>
                <w:rFonts w:eastAsia="Times New Roman"/>
                <w:color w:val="000000"/>
                <w:szCs w:val="22"/>
                <w:lang w:eastAsia="en-US"/>
              </w:rPr>
              <w:t>.</w:t>
            </w:r>
          </w:p>
        </w:tc>
      </w:tr>
      <w:tr w:rsidR="002A2D38" w:rsidRPr="00FD14BC" w:rsidTr="005C6817">
        <w:trPr>
          <w:trHeight w:val="84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Uruguay</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296172" w:rsidP="00674A26">
            <w:pPr>
              <w:tabs>
                <w:tab w:val="left" w:pos="567"/>
              </w:tabs>
              <w:spacing w:line="260" w:lineRule="atLeast"/>
              <w:rPr>
                <w:rFonts w:eastAsia="Times New Roman"/>
                <w:color w:val="000000"/>
                <w:szCs w:val="22"/>
                <w:lang w:eastAsia="en-US"/>
              </w:rPr>
            </w:pPr>
            <w:r w:rsidRPr="00FD14BC">
              <w:rPr>
                <w:szCs w:val="22"/>
              </w:rPr>
              <w:t xml:space="preserve">Sí.  Es importante reducir el volumen de material impreso.  De todas formas, la información está </w:t>
            </w:r>
            <w:r w:rsidR="00FD7437" w:rsidRPr="00FD14BC">
              <w:rPr>
                <w:szCs w:val="22"/>
              </w:rPr>
              <w:t>en I</w:t>
            </w:r>
            <w:r w:rsidRPr="00FD14BC">
              <w:rPr>
                <w:szCs w:val="22"/>
              </w:rPr>
              <w:t>nternet y el país miembro que desee acceder a dicha información lo podrá hacer de esa manera.</w:t>
            </w:r>
          </w:p>
        </w:tc>
      </w:tr>
    </w:tbl>
    <w:p w:rsidR="002A2D38" w:rsidRPr="00FD14BC" w:rsidRDefault="002A2D38" w:rsidP="002A2D38">
      <w:pPr>
        <w:tabs>
          <w:tab w:val="left" w:pos="567"/>
        </w:tabs>
        <w:spacing w:line="260" w:lineRule="atLeast"/>
        <w:ind w:left="567" w:hanging="567"/>
        <w:rPr>
          <w:szCs w:val="22"/>
        </w:rPr>
      </w:pPr>
    </w:p>
    <w:p w:rsidR="002A2D38" w:rsidRPr="00FD14BC" w:rsidRDefault="002A2D38" w:rsidP="00206E80">
      <w:pPr>
        <w:widowControl w:val="0"/>
        <w:tabs>
          <w:tab w:val="left" w:pos="567"/>
        </w:tabs>
        <w:spacing w:line="260" w:lineRule="atLeast"/>
        <w:ind w:left="567" w:hanging="567"/>
        <w:rPr>
          <w:szCs w:val="22"/>
        </w:rPr>
      </w:pPr>
    </w:p>
    <w:p w:rsidR="002A2D38" w:rsidRPr="00FD14BC" w:rsidRDefault="002A2D38" w:rsidP="00206E80">
      <w:pPr>
        <w:widowControl w:val="0"/>
        <w:tabs>
          <w:tab w:val="left" w:pos="567"/>
        </w:tabs>
        <w:spacing w:line="260" w:lineRule="atLeast"/>
        <w:ind w:left="567" w:hanging="567"/>
        <w:rPr>
          <w:szCs w:val="22"/>
          <w:u w:val="single"/>
        </w:rPr>
      </w:pPr>
      <w:r w:rsidRPr="00FD14BC">
        <w:rPr>
          <w:szCs w:val="22"/>
        </w:rPr>
        <w:t>11.</w:t>
      </w:r>
      <w:r w:rsidRPr="00FD14BC">
        <w:rPr>
          <w:szCs w:val="22"/>
        </w:rPr>
        <w:tab/>
      </w:r>
      <w:r w:rsidR="004153F1" w:rsidRPr="00FD14BC">
        <w:rPr>
          <w:szCs w:val="22"/>
          <w:u w:val="single"/>
        </w:rPr>
        <w:t>Observaciones generales</w:t>
      </w:r>
    </w:p>
    <w:p w:rsidR="002A2D38" w:rsidRPr="00FD14BC" w:rsidRDefault="002A2D38" w:rsidP="00206E80">
      <w:pPr>
        <w:widowControl w:val="0"/>
        <w:rPr>
          <w:iCs/>
          <w:szCs w:val="22"/>
        </w:rPr>
      </w:pPr>
    </w:p>
    <w:p w:rsidR="002A2D38" w:rsidRPr="00FD14BC" w:rsidRDefault="004153F1" w:rsidP="00206E80">
      <w:pPr>
        <w:widowControl w:val="0"/>
        <w:rPr>
          <w:iCs/>
          <w:szCs w:val="22"/>
        </w:rPr>
      </w:pPr>
      <w:r w:rsidRPr="00FD14BC">
        <w:rPr>
          <w:iCs/>
          <w:szCs w:val="22"/>
        </w:rPr>
        <w:t>A continuación, podrán formularse observaciones generales sobre la simplificación de la presentación de informes financieros y de rendimiento o el formato y el contenido de un informe bienal, global e integrado, sobre el rendimiento</w:t>
      </w:r>
      <w:r w:rsidR="002A2D38" w:rsidRPr="00FD14BC">
        <w:rPr>
          <w:iCs/>
          <w:szCs w:val="22"/>
        </w:rPr>
        <w:t>.</w:t>
      </w:r>
    </w:p>
    <w:p w:rsidR="002A2D38" w:rsidRPr="00FD14BC" w:rsidRDefault="002A2D38" w:rsidP="00206E80">
      <w:pPr>
        <w:widowControl w:val="0"/>
        <w:rPr>
          <w:iCs/>
          <w:szCs w:val="22"/>
        </w:rPr>
      </w:pPr>
    </w:p>
    <w:tbl>
      <w:tblPr>
        <w:tblW w:w="9229" w:type="dxa"/>
        <w:tblInd w:w="93" w:type="dxa"/>
        <w:tblLook w:val="04A0" w:firstRow="1" w:lastRow="0" w:firstColumn="1" w:lastColumn="0" w:noHBand="0" w:noVBand="1"/>
      </w:tblPr>
      <w:tblGrid>
        <w:gridCol w:w="1433"/>
        <w:gridCol w:w="7796"/>
      </w:tblGrid>
      <w:tr w:rsidR="00D85E0F" w:rsidRPr="00FD14BC" w:rsidTr="00D85E0F">
        <w:trPr>
          <w:trHeight w:val="147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E0F" w:rsidRPr="00FD14BC" w:rsidRDefault="00D85E0F" w:rsidP="00206E80">
            <w:pPr>
              <w:widowControl w:val="0"/>
              <w:rPr>
                <w:rFonts w:eastAsia="Times New Roman"/>
                <w:color w:val="000000"/>
                <w:szCs w:val="22"/>
                <w:lang w:eastAsia="en-US"/>
              </w:rPr>
            </w:pPr>
            <w:r>
              <w:rPr>
                <w:rFonts w:eastAsia="Times New Roman"/>
                <w:color w:val="000000"/>
                <w:szCs w:val="22"/>
                <w:lang w:eastAsia="en-US"/>
              </w:rPr>
              <w:t>Chile</w:t>
            </w:r>
          </w:p>
        </w:tc>
        <w:tc>
          <w:tcPr>
            <w:tcW w:w="7796" w:type="dxa"/>
            <w:tcBorders>
              <w:top w:val="single" w:sz="4" w:space="0" w:color="auto"/>
              <w:left w:val="nil"/>
              <w:bottom w:val="single" w:sz="4" w:space="0" w:color="auto"/>
              <w:right w:val="single" w:sz="4" w:space="0" w:color="auto"/>
            </w:tcBorders>
            <w:shd w:val="clear" w:color="auto" w:fill="auto"/>
            <w:vAlign w:val="center"/>
          </w:tcPr>
          <w:p w:rsidR="00D85E0F" w:rsidRPr="00206E80" w:rsidRDefault="00D85E0F" w:rsidP="00206E80">
            <w:pPr>
              <w:widowControl w:val="0"/>
              <w:rPr>
                <w:rFonts w:eastAsia="Times New Roman"/>
                <w:color w:val="000000"/>
                <w:szCs w:val="22"/>
                <w:lang w:eastAsia="en-US"/>
              </w:rPr>
            </w:pPr>
            <w:r w:rsidRPr="00206E80">
              <w:rPr>
                <w:rFonts w:eastAsia="Times New Roman"/>
                <w:color w:val="000000"/>
                <w:szCs w:val="22"/>
                <w:lang w:eastAsia="en-US"/>
              </w:rPr>
              <w:t>Como se ha señalado en la Sección 3 se deberá aclarar si las modificaciones planteadas implicarán la necesidad de modificar el Reglamento Financiero de OMPI.</w:t>
            </w:r>
          </w:p>
          <w:p w:rsidR="00D85E0F" w:rsidRPr="00FD14BC" w:rsidRDefault="00D85E0F" w:rsidP="00206E80">
            <w:pPr>
              <w:widowControl w:val="0"/>
              <w:rPr>
                <w:rFonts w:eastAsia="Times New Roman"/>
                <w:color w:val="000000"/>
                <w:szCs w:val="22"/>
                <w:lang w:eastAsia="en-US"/>
              </w:rPr>
            </w:pPr>
            <w:r w:rsidRPr="00206E80">
              <w:rPr>
                <w:rFonts w:eastAsia="Times New Roman"/>
                <w:color w:val="000000"/>
                <w:szCs w:val="22"/>
                <w:lang w:eastAsia="en-US"/>
              </w:rPr>
              <w:t>Por otra parte, como principios rectores de estos cambios se deberá tener siempre en cuenta que la información deberá ser ofrecida de una manera clara, completa y oportuna</w:t>
            </w:r>
          </w:p>
        </w:tc>
      </w:tr>
      <w:tr w:rsidR="002A2D38" w:rsidRPr="009F7497" w:rsidTr="00D85E0F">
        <w:trPr>
          <w:trHeight w:val="559"/>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D85E0F">
            <w:pPr>
              <w:widowControl w:val="0"/>
              <w:rPr>
                <w:rFonts w:eastAsia="Times New Roman"/>
                <w:color w:val="000000"/>
                <w:szCs w:val="22"/>
                <w:lang w:eastAsia="en-US"/>
              </w:rPr>
            </w:pPr>
            <w:r w:rsidRPr="00FD14BC">
              <w:rPr>
                <w:rFonts w:eastAsia="Times New Roman"/>
                <w:color w:val="000000"/>
                <w:szCs w:val="22"/>
                <w:lang w:eastAsia="en-US"/>
              </w:rPr>
              <w:t>China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D85E0F" w:rsidRPr="009F7497" w:rsidRDefault="00B550B3" w:rsidP="009F7497">
            <w:pPr>
              <w:keepNext/>
              <w:keepLines/>
              <w:rPr>
                <w:rFonts w:eastAsia="Times New Roman"/>
                <w:color w:val="000000"/>
                <w:szCs w:val="22"/>
                <w:lang w:eastAsia="en-US"/>
              </w:rPr>
            </w:pPr>
            <w:r w:rsidRPr="009F7497">
              <w:rPr>
                <w:rFonts w:eastAsia="Times New Roman"/>
                <w:color w:val="000000"/>
                <w:szCs w:val="22"/>
                <w:lang w:eastAsia="en-US"/>
              </w:rPr>
              <w:t>L</w:t>
            </w:r>
            <w:r w:rsidR="009D1D46" w:rsidRPr="009F7497">
              <w:rPr>
                <w:rFonts w:eastAsia="Times New Roman"/>
                <w:color w:val="000000"/>
                <w:szCs w:val="22"/>
                <w:lang w:eastAsia="en-US"/>
              </w:rPr>
              <w:t xml:space="preserve">a Oficina Estatal de Propiedad Intelectual (SIPO) </w:t>
            </w:r>
            <w:r w:rsidRPr="009F7497">
              <w:rPr>
                <w:rFonts w:eastAsia="Times New Roman"/>
                <w:color w:val="000000"/>
                <w:szCs w:val="22"/>
                <w:lang w:eastAsia="en-US"/>
              </w:rPr>
              <w:t xml:space="preserve">valora positivamente los esfuerzos de la OMPI por </w:t>
            </w:r>
            <w:r w:rsidR="009F7497" w:rsidRPr="009F7497">
              <w:rPr>
                <w:rFonts w:eastAsia="Times New Roman"/>
                <w:color w:val="000000"/>
                <w:szCs w:val="22"/>
                <w:lang w:eastAsia="en-US"/>
              </w:rPr>
              <w:t>modificar</w:t>
            </w:r>
            <w:r w:rsidRPr="009F7497">
              <w:rPr>
                <w:rFonts w:eastAsia="Times New Roman"/>
                <w:color w:val="000000"/>
                <w:szCs w:val="22"/>
                <w:lang w:eastAsia="en-US"/>
              </w:rPr>
              <w:t xml:space="preserve"> los informes </w:t>
            </w:r>
            <w:r w:rsidR="00422039" w:rsidRPr="009F7497">
              <w:rPr>
                <w:rFonts w:eastAsia="Times New Roman"/>
                <w:color w:val="000000"/>
                <w:szCs w:val="22"/>
                <w:lang w:eastAsia="en-US"/>
              </w:rPr>
              <w:t xml:space="preserve">financieros y </w:t>
            </w:r>
            <w:r w:rsidRPr="009F7497">
              <w:rPr>
                <w:rFonts w:eastAsia="Times New Roman"/>
                <w:color w:val="000000"/>
                <w:szCs w:val="22"/>
                <w:lang w:eastAsia="en-US"/>
              </w:rPr>
              <w:t xml:space="preserve">de rendimiento con miras a </w:t>
            </w:r>
            <w:r w:rsidR="009F7497" w:rsidRPr="009F7497">
              <w:rPr>
                <w:rFonts w:eastAsia="Times New Roman"/>
                <w:color w:val="000000"/>
                <w:szCs w:val="22"/>
                <w:lang w:eastAsia="en-US"/>
              </w:rPr>
              <w:t>seguir aplicando las</w:t>
            </w:r>
            <w:r w:rsidRPr="009F7497">
              <w:rPr>
                <w:rFonts w:eastAsia="Times New Roman"/>
                <w:color w:val="000000"/>
                <w:szCs w:val="22"/>
                <w:lang w:eastAsia="en-US"/>
              </w:rPr>
              <w:t xml:space="preserve"> </w:t>
            </w:r>
            <w:r w:rsidR="002C3882" w:rsidRPr="009F7497">
              <w:rPr>
                <w:rFonts w:eastAsia="Times New Roman"/>
                <w:color w:val="000000"/>
                <w:szCs w:val="22"/>
                <w:lang w:eastAsia="en-US"/>
              </w:rPr>
              <w:t>medidas destinadas a fomentar la eficacia en función de los costos</w:t>
            </w:r>
            <w:r w:rsidR="002A2D38" w:rsidRPr="009F7497">
              <w:rPr>
                <w:rFonts w:eastAsia="Times New Roman"/>
                <w:color w:val="000000"/>
                <w:szCs w:val="22"/>
                <w:lang w:eastAsia="en-US"/>
              </w:rPr>
              <w:t xml:space="preserve">.  </w:t>
            </w:r>
            <w:r w:rsidR="00251E65" w:rsidRPr="009F7497">
              <w:rPr>
                <w:rFonts w:eastAsia="Times New Roman"/>
                <w:color w:val="000000"/>
                <w:szCs w:val="22"/>
                <w:lang w:eastAsia="en-US"/>
              </w:rPr>
              <w:t xml:space="preserve">La </w:t>
            </w:r>
            <w:r w:rsidR="002A2D38" w:rsidRPr="009F7497">
              <w:rPr>
                <w:rFonts w:eastAsia="Times New Roman"/>
                <w:color w:val="000000"/>
                <w:szCs w:val="22"/>
                <w:lang w:eastAsia="en-US"/>
              </w:rPr>
              <w:t xml:space="preserve">SIPO </w:t>
            </w:r>
            <w:r w:rsidR="009F7497">
              <w:rPr>
                <w:rFonts w:eastAsia="Times New Roman"/>
                <w:color w:val="000000"/>
                <w:szCs w:val="22"/>
                <w:lang w:eastAsia="en-US"/>
              </w:rPr>
              <w:t>entiende</w:t>
            </w:r>
            <w:r w:rsidR="00251E65" w:rsidRPr="009F7497">
              <w:rPr>
                <w:rFonts w:eastAsia="Times New Roman"/>
                <w:color w:val="000000"/>
                <w:szCs w:val="22"/>
                <w:lang w:eastAsia="en-US"/>
              </w:rPr>
              <w:t xml:space="preserve"> </w:t>
            </w:r>
            <w:r w:rsidR="00A5298A" w:rsidRPr="009F7497">
              <w:rPr>
                <w:rFonts w:eastAsia="Times New Roman"/>
                <w:color w:val="000000"/>
                <w:szCs w:val="22"/>
                <w:lang w:eastAsia="en-US"/>
              </w:rPr>
              <w:t xml:space="preserve">que con </w:t>
            </w:r>
            <w:r w:rsidR="00251E65" w:rsidRPr="009F7497">
              <w:rPr>
                <w:rFonts w:eastAsia="Times New Roman"/>
                <w:color w:val="000000"/>
                <w:szCs w:val="22"/>
                <w:lang w:eastAsia="en-US"/>
              </w:rPr>
              <w:t>la modificación de</w:t>
            </w:r>
            <w:r w:rsidR="009F7497" w:rsidRPr="009F7497">
              <w:rPr>
                <w:rFonts w:eastAsia="Times New Roman"/>
                <w:color w:val="000000"/>
                <w:szCs w:val="22"/>
                <w:lang w:eastAsia="en-US"/>
              </w:rPr>
              <w:t xml:space="preserve"> los informes financieros y de rendimiento </w:t>
            </w:r>
            <w:r w:rsidR="00A5298A" w:rsidRPr="009F7497">
              <w:rPr>
                <w:rFonts w:eastAsia="Times New Roman"/>
                <w:color w:val="000000"/>
                <w:szCs w:val="22"/>
                <w:lang w:eastAsia="en-US"/>
              </w:rPr>
              <w:t xml:space="preserve">se pretende </w:t>
            </w:r>
            <w:r w:rsidR="00251E65" w:rsidRPr="009F7497">
              <w:rPr>
                <w:rFonts w:eastAsia="Times New Roman"/>
                <w:color w:val="000000"/>
                <w:szCs w:val="22"/>
                <w:lang w:eastAsia="en-US"/>
              </w:rPr>
              <w:t xml:space="preserve">reducir la duplicación y </w:t>
            </w:r>
            <w:r w:rsidR="00C765C1" w:rsidRPr="009F7497">
              <w:rPr>
                <w:rFonts w:eastAsia="Times New Roman"/>
                <w:color w:val="000000"/>
                <w:szCs w:val="22"/>
                <w:lang w:eastAsia="en-US"/>
              </w:rPr>
              <w:t>la repetición</w:t>
            </w:r>
            <w:r w:rsidR="00251E65" w:rsidRPr="009F7497">
              <w:rPr>
                <w:rFonts w:eastAsia="Times New Roman"/>
                <w:color w:val="000000"/>
                <w:szCs w:val="22"/>
                <w:lang w:eastAsia="en-US"/>
              </w:rPr>
              <w:t xml:space="preserve"> de los contenidos y g</w:t>
            </w:r>
            <w:r w:rsidR="009F7497" w:rsidRPr="009F7497">
              <w:rPr>
                <w:rFonts w:eastAsia="Times New Roman"/>
                <w:color w:val="000000"/>
                <w:szCs w:val="22"/>
                <w:lang w:eastAsia="en-US"/>
              </w:rPr>
              <w:t>arantizar la presentación de es</w:t>
            </w:r>
            <w:r w:rsidR="00251E65" w:rsidRPr="009F7497">
              <w:rPr>
                <w:rFonts w:eastAsia="Times New Roman"/>
                <w:color w:val="000000"/>
                <w:szCs w:val="22"/>
                <w:lang w:eastAsia="en-US"/>
              </w:rPr>
              <w:t xml:space="preserve">a información de </w:t>
            </w:r>
            <w:r w:rsidR="00A5298A" w:rsidRPr="009F7497">
              <w:rPr>
                <w:rFonts w:eastAsia="Times New Roman"/>
                <w:color w:val="000000"/>
                <w:szCs w:val="22"/>
                <w:lang w:eastAsia="en-US"/>
              </w:rPr>
              <w:t xml:space="preserve">manera </w:t>
            </w:r>
            <w:r w:rsidR="00251E65" w:rsidRPr="009F7497">
              <w:rPr>
                <w:rFonts w:eastAsia="Times New Roman"/>
                <w:color w:val="000000"/>
                <w:szCs w:val="22"/>
                <w:lang w:eastAsia="en-US"/>
              </w:rPr>
              <w:t>detallada, exhaustiva y transparente</w:t>
            </w:r>
            <w:r w:rsidR="002A2D38" w:rsidRPr="009F7497">
              <w:rPr>
                <w:rFonts w:eastAsia="Times New Roman"/>
                <w:color w:val="000000"/>
                <w:szCs w:val="22"/>
                <w:lang w:eastAsia="en-US"/>
              </w:rPr>
              <w:t xml:space="preserve">.  </w:t>
            </w:r>
            <w:r w:rsidR="00251E65" w:rsidRPr="009F7497">
              <w:rPr>
                <w:rFonts w:eastAsia="Times New Roman"/>
                <w:color w:val="000000"/>
                <w:szCs w:val="22"/>
                <w:lang w:eastAsia="en-US"/>
              </w:rPr>
              <w:t xml:space="preserve">La eliminación u omisión de cualquier dato </w:t>
            </w:r>
            <w:r w:rsidR="00E656D6" w:rsidRPr="009F7497">
              <w:rPr>
                <w:rFonts w:eastAsia="Times New Roman"/>
                <w:color w:val="000000"/>
                <w:szCs w:val="22"/>
                <w:lang w:eastAsia="en-US"/>
              </w:rPr>
              <w:t>que no aparezca por duplicado deberá estar debidamente justificada y obtener el visto bueno de los Estados miembros</w:t>
            </w:r>
            <w:r w:rsidR="002A2D38" w:rsidRPr="009F7497">
              <w:rPr>
                <w:rFonts w:eastAsia="Times New Roman"/>
                <w:color w:val="000000"/>
                <w:szCs w:val="22"/>
                <w:lang w:eastAsia="en-US"/>
              </w:rPr>
              <w:t xml:space="preserve">.  </w:t>
            </w:r>
            <w:r w:rsidR="00E656D6" w:rsidRPr="009F7497">
              <w:rPr>
                <w:rFonts w:eastAsia="Times New Roman"/>
                <w:color w:val="000000"/>
                <w:szCs w:val="22"/>
                <w:lang w:eastAsia="en-US"/>
              </w:rPr>
              <w:t xml:space="preserve">La información </w:t>
            </w:r>
            <w:r w:rsidR="00266952" w:rsidRPr="009F7497">
              <w:rPr>
                <w:rFonts w:eastAsia="Times New Roman"/>
                <w:color w:val="000000"/>
                <w:szCs w:val="22"/>
                <w:lang w:eastAsia="en-US"/>
              </w:rPr>
              <w:t xml:space="preserve">que </w:t>
            </w:r>
            <w:r w:rsidR="00E656D6" w:rsidRPr="009F7497">
              <w:rPr>
                <w:rFonts w:eastAsia="Times New Roman"/>
                <w:color w:val="000000"/>
                <w:szCs w:val="22"/>
                <w:lang w:eastAsia="en-US"/>
              </w:rPr>
              <w:t xml:space="preserve">deje de </w:t>
            </w:r>
            <w:r w:rsidR="00422039" w:rsidRPr="009F7497">
              <w:rPr>
                <w:rFonts w:eastAsia="Times New Roman"/>
                <w:color w:val="000000"/>
                <w:szCs w:val="22"/>
                <w:lang w:eastAsia="en-US"/>
              </w:rPr>
              <w:t>constar</w:t>
            </w:r>
            <w:r w:rsidR="00E656D6" w:rsidRPr="009F7497">
              <w:rPr>
                <w:rFonts w:eastAsia="Times New Roman"/>
                <w:color w:val="000000"/>
                <w:szCs w:val="22"/>
                <w:lang w:eastAsia="en-US"/>
              </w:rPr>
              <w:t xml:space="preserve"> en los informes deberá facilitarse a los Estados miembros previa petición</w:t>
            </w:r>
            <w:r w:rsidR="002A2D38" w:rsidRPr="009F7497">
              <w:rPr>
                <w:rFonts w:eastAsia="Times New Roman"/>
                <w:color w:val="000000"/>
                <w:szCs w:val="22"/>
                <w:lang w:eastAsia="en-US"/>
              </w:rPr>
              <w:t>.</w:t>
            </w:r>
          </w:p>
        </w:tc>
      </w:tr>
      <w:tr w:rsidR="002A2D38" w:rsidRPr="00FD14BC" w:rsidTr="00941AE4">
        <w:trPr>
          <w:trHeight w:val="2396"/>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lastRenderedPageBreak/>
              <w:t>República Checa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A84CD1" w:rsidP="00C765C1">
            <w:pPr>
              <w:rPr>
                <w:rFonts w:eastAsia="Times New Roman"/>
                <w:color w:val="000000"/>
                <w:szCs w:val="22"/>
                <w:lang w:eastAsia="en-US"/>
              </w:rPr>
            </w:pPr>
            <w:r w:rsidRPr="00FD14BC">
              <w:rPr>
                <w:rFonts w:eastAsia="Times New Roman"/>
                <w:color w:val="000000"/>
                <w:szCs w:val="22"/>
                <w:lang w:eastAsia="en-US"/>
              </w:rPr>
              <w:t xml:space="preserve">La </w:t>
            </w:r>
            <w:r w:rsidR="00E46818" w:rsidRPr="00FD14BC">
              <w:rPr>
                <w:rFonts w:eastAsia="Times New Roman"/>
                <w:color w:val="000000"/>
                <w:szCs w:val="22"/>
                <w:lang w:eastAsia="en-US"/>
              </w:rPr>
              <w:t>República Checa</w:t>
            </w:r>
            <w:r w:rsidR="002A2D38" w:rsidRPr="00FD14BC">
              <w:rPr>
                <w:rFonts w:eastAsia="Times New Roman"/>
                <w:color w:val="000000"/>
                <w:szCs w:val="22"/>
                <w:lang w:eastAsia="en-US"/>
              </w:rPr>
              <w:t xml:space="preserve"> </w:t>
            </w:r>
            <w:r w:rsidR="00A16091" w:rsidRPr="00FD14BC">
              <w:rPr>
                <w:rFonts w:eastAsia="Times New Roman"/>
                <w:color w:val="000000"/>
                <w:szCs w:val="22"/>
                <w:lang w:eastAsia="en-US"/>
              </w:rPr>
              <w:t>da prioridad a la exactitud, la claridad y la exhaustividad de la información y los datos que se facilitan a los Estados miembros</w:t>
            </w:r>
            <w:r w:rsidR="002A2D38" w:rsidRPr="00FD14BC">
              <w:rPr>
                <w:rFonts w:eastAsia="Times New Roman"/>
                <w:color w:val="000000"/>
                <w:szCs w:val="22"/>
                <w:lang w:eastAsia="en-US"/>
              </w:rPr>
              <w:t xml:space="preserve">.  </w:t>
            </w:r>
            <w:r w:rsidR="00A16091" w:rsidRPr="00FD14BC">
              <w:rPr>
                <w:rFonts w:eastAsia="Times New Roman"/>
                <w:color w:val="000000"/>
                <w:szCs w:val="22"/>
                <w:lang w:eastAsia="en-US"/>
              </w:rPr>
              <w:t>Por lo tanto, apoyamos y valoramos los esfuerzos de la Secretaría por simplificar la presentación de informes y</w:t>
            </w:r>
            <w:r w:rsidR="002A2D38" w:rsidRPr="00FD14BC">
              <w:rPr>
                <w:rFonts w:eastAsia="Times New Roman"/>
                <w:color w:val="000000"/>
                <w:szCs w:val="22"/>
                <w:lang w:eastAsia="en-US"/>
              </w:rPr>
              <w:t xml:space="preserve"> </w:t>
            </w:r>
            <w:r w:rsidR="00A16091" w:rsidRPr="00FD14BC">
              <w:rPr>
                <w:rFonts w:eastAsia="Times New Roman"/>
                <w:color w:val="000000"/>
                <w:szCs w:val="22"/>
                <w:lang w:eastAsia="en-US"/>
              </w:rPr>
              <w:t xml:space="preserve">evitar la duplicación y </w:t>
            </w:r>
            <w:r w:rsidR="00C765C1" w:rsidRPr="00FD14BC">
              <w:rPr>
                <w:rFonts w:eastAsia="Times New Roman"/>
                <w:color w:val="000000"/>
                <w:szCs w:val="22"/>
                <w:lang w:eastAsia="en-US"/>
              </w:rPr>
              <w:t>la repetición</w:t>
            </w:r>
            <w:r w:rsidR="00A16091" w:rsidRPr="00FD14BC">
              <w:rPr>
                <w:rFonts w:eastAsia="Times New Roman"/>
                <w:color w:val="000000"/>
                <w:szCs w:val="22"/>
                <w:lang w:eastAsia="en-US"/>
              </w:rPr>
              <w:t xml:space="preserve"> </w:t>
            </w:r>
            <w:r w:rsidR="00266952" w:rsidRPr="00FD14BC">
              <w:rPr>
                <w:rFonts w:eastAsia="Times New Roman"/>
                <w:color w:val="000000"/>
                <w:szCs w:val="22"/>
                <w:lang w:eastAsia="en-US"/>
              </w:rPr>
              <w:t xml:space="preserve">a fin de </w:t>
            </w:r>
            <w:r w:rsidR="00A16091" w:rsidRPr="00FD14BC">
              <w:rPr>
                <w:rFonts w:eastAsia="Times New Roman"/>
                <w:color w:val="000000"/>
                <w:szCs w:val="22"/>
                <w:lang w:eastAsia="en-US"/>
              </w:rPr>
              <w:t>mejorar el contenido y el formato de los informes financieros y de rendimiento</w:t>
            </w:r>
            <w:r w:rsidR="002A2D38" w:rsidRPr="00FD14BC">
              <w:rPr>
                <w:rFonts w:eastAsia="Times New Roman"/>
                <w:color w:val="000000"/>
                <w:szCs w:val="22"/>
                <w:lang w:eastAsia="en-US"/>
              </w:rPr>
              <w:t xml:space="preserve">.  </w:t>
            </w:r>
            <w:r w:rsidR="00A16091" w:rsidRPr="00FD14BC">
              <w:rPr>
                <w:rFonts w:eastAsia="Times New Roman"/>
                <w:color w:val="000000"/>
                <w:szCs w:val="22"/>
                <w:lang w:eastAsia="en-US"/>
              </w:rPr>
              <w:t>Asi</w:t>
            </w:r>
            <w:r w:rsidR="00233047" w:rsidRPr="00FD14BC">
              <w:rPr>
                <w:rFonts w:eastAsia="Times New Roman"/>
                <w:color w:val="000000"/>
                <w:szCs w:val="22"/>
                <w:lang w:eastAsia="en-US"/>
              </w:rPr>
              <w:t>mi</w:t>
            </w:r>
            <w:r w:rsidR="00A16091" w:rsidRPr="00FD14BC">
              <w:rPr>
                <w:rFonts w:eastAsia="Times New Roman"/>
                <w:color w:val="000000"/>
                <w:szCs w:val="22"/>
                <w:lang w:eastAsia="en-US"/>
              </w:rPr>
              <w:t xml:space="preserve">smo, </w:t>
            </w:r>
            <w:r w:rsidR="00233047" w:rsidRPr="00FD14BC">
              <w:rPr>
                <w:rFonts w:eastAsia="Times New Roman"/>
                <w:color w:val="000000"/>
                <w:szCs w:val="22"/>
                <w:lang w:eastAsia="en-US"/>
              </w:rPr>
              <w:t>insistimos en la importancia de garantizar un acceso fácil y rápido a esta información</w:t>
            </w:r>
            <w:r w:rsidR="002A2D38" w:rsidRPr="00FD14BC">
              <w:rPr>
                <w:rFonts w:eastAsia="Times New Roman"/>
                <w:color w:val="000000"/>
                <w:szCs w:val="22"/>
                <w:lang w:eastAsia="en-US"/>
              </w:rPr>
              <w:t xml:space="preserve">. </w:t>
            </w:r>
            <w:r w:rsidR="00233047" w:rsidRPr="00FD14BC">
              <w:rPr>
                <w:rFonts w:eastAsia="Times New Roman"/>
                <w:color w:val="000000"/>
                <w:szCs w:val="22"/>
                <w:lang w:eastAsia="en-US"/>
              </w:rPr>
              <w:t xml:space="preserve">Cualquier medida encaminada a publicar </w:t>
            </w:r>
            <w:r w:rsidR="00266952" w:rsidRPr="00FD14BC">
              <w:rPr>
                <w:rFonts w:eastAsia="Times New Roman"/>
                <w:color w:val="000000"/>
                <w:szCs w:val="22"/>
                <w:lang w:eastAsia="en-US"/>
              </w:rPr>
              <w:t xml:space="preserve">en Internet </w:t>
            </w:r>
            <w:r w:rsidR="00233047" w:rsidRPr="00FD14BC">
              <w:rPr>
                <w:rFonts w:eastAsia="Times New Roman"/>
                <w:color w:val="000000"/>
                <w:szCs w:val="22"/>
                <w:lang w:eastAsia="en-US"/>
              </w:rPr>
              <w:t>los documentos/la información es bienvenida</w:t>
            </w:r>
            <w:r w:rsidR="002A2D38" w:rsidRPr="00FD14BC">
              <w:rPr>
                <w:rFonts w:eastAsia="Times New Roman"/>
                <w:color w:val="000000"/>
                <w:szCs w:val="22"/>
                <w:lang w:eastAsia="en-US"/>
              </w:rPr>
              <w:t xml:space="preserve">.  </w:t>
            </w:r>
            <w:r w:rsidR="00266952" w:rsidRPr="00FD14BC">
              <w:rPr>
                <w:rFonts w:eastAsia="Times New Roman"/>
                <w:color w:val="000000"/>
                <w:szCs w:val="22"/>
                <w:lang w:eastAsia="en-US"/>
              </w:rPr>
              <w:t xml:space="preserve">Aguardamos </w:t>
            </w:r>
            <w:r w:rsidR="00233047" w:rsidRPr="00FD14BC">
              <w:rPr>
                <w:rFonts w:eastAsia="Times New Roman"/>
                <w:color w:val="000000"/>
                <w:szCs w:val="22"/>
                <w:lang w:eastAsia="en-US"/>
              </w:rPr>
              <w:t xml:space="preserve">con interés los resultados de esta encuesta durante la próxima sesión del </w:t>
            </w:r>
            <w:r w:rsidR="00B56099" w:rsidRPr="00FD14BC">
              <w:rPr>
                <w:rFonts w:eastAsia="Times New Roman"/>
                <w:color w:val="000000"/>
                <w:szCs w:val="22"/>
                <w:lang w:eastAsia="en-US"/>
              </w:rPr>
              <w:t>Comité del Programa y Presupuesto</w:t>
            </w:r>
            <w:r w:rsidR="002A2D38" w:rsidRPr="00FD14BC">
              <w:rPr>
                <w:rFonts w:eastAsia="Times New Roman"/>
                <w:color w:val="000000"/>
                <w:szCs w:val="22"/>
                <w:lang w:eastAsia="en-US"/>
              </w:rPr>
              <w:t>.</w:t>
            </w:r>
          </w:p>
        </w:tc>
      </w:tr>
      <w:tr w:rsidR="002A2D38" w:rsidRPr="00FD14BC" w:rsidTr="00941AE4">
        <w:trPr>
          <w:trHeight w:val="226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Francia</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D6795F" w:rsidP="00941AE4">
            <w:pPr>
              <w:tabs>
                <w:tab w:val="left" w:pos="567"/>
              </w:tabs>
              <w:spacing w:line="260" w:lineRule="atLeast"/>
              <w:rPr>
                <w:szCs w:val="22"/>
              </w:rPr>
            </w:pPr>
            <w:r w:rsidRPr="00FD14BC">
              <w:rPr>
                <w:szCs w:val="22"/>
              </w:rPr>
              <w:t xml:space="preserve">Los </w:t>
            </w:r>
            <w:r w:rsidR="00266952" w:rsidRPr="00FD14BC">
              <w:rPr>
                <w:szCs w:val="22"/>
              </w:rPr>
              <w:t xml:space="preserve">esfuerzos por </w:t>
            </w:r>
            <w:r w:rsidRPr="00FD14BC">
              <w:rPr>
                <w:szCs w:val="22"/>
              </w:rPr>
              <w:t>reducir el número de informes y documentos suministrados a los Estados miembros son comprensibles</w:t>
            </w:r>
            <w:r w:rsidR="002A2D38" w:rsidRPr="00FD14BC">
              <w:rPr>
                <w:szCs w:val="22"/>
              </w:rPr>
              <w:t xml:space="preserve">. </w:t>
            </w:r>
          </w:p>
          <w:p w:rsidR="002A2D38" w:rsidRPr="00FD14BC" w:rsidRDefault="00D6795F" w:rsidP="00422039">
            <w:pPr>
              <w:tabs>
                <w:tab w:val="left" w:pos="567"/>
              </w:tabs>
              <w:spacing w:line="260" w:lineRule="atLeast"/>
              <w:rPr>
                <w:rFonts w:eastAsia="Times New Roman"/>
                <w:color w:val="000000"/>
                <w:szCs w:val="22"/>
                <w:lang w:eastAsia="en-US"/>
              </w:rPr>
            </w:pPr>
            <w:r w:rsidRPr="00FD14BC">
              <w:rPr>
                <w:szCs w:val="22"/>
              </w:rPr>
              <w:t xml:space="preserve">Durante los debates </w:t>
            </w:r>
            <w:r w:rsidR="00422039" w:rsidRPr="00FD14BC">
              <w:rPr>
                <w:szCs w:val="22"/>
              </w:rPr>
              <w:t xml:space="preserve">mantenidos </w:t>
            </w:r>
            <w:r w:rsidRPr="00FD14BC">
              <w:rPr>
                <w:szCs w:val="22"/>
              </w:rPr>
              <w:t>sobre la política lingüística</w:t>
            </w:r>
            <w:r w:rsidR="002A2D38" w:rsidRPr="00FD14BC">
              <w:rPr>
                <w:szCs w:val="22"/>
              </w:rPr>
              <w:t xml:space="preserve">, </w:t>
            </w:r>
            <w:r w:rsidRPr="00FD14BC">
              <w:rPr>
                <w:szCs w:val="22"/>
              </w:rPr>
              <w:t>se acordó reducir la extensión de los documentos de reunión que se remiten a los Estados miembros</w:t>
            </w:r>
            <w:r w:rsidR="00266952" w:rsidRPr="00FD14BC">
              <w:rPr>
                <w:szCs w:val="22"/>
              </w:rPr>
              <w:t>,</w:t>
            </w:r>
            <w:r w:rsidRPr="00FD14BC">
              <w:rPr>
                <w:szCs w:val="22"/>
              </w:rPr>
              <w:t xml:space="preserve"> limitándola </w:t>
            </w:r>
            <w:r w:rsidR="00266952" w:rsidRPr="00FD14BC">
              <w:rPr>
                <w:szCs w:val="22"/>
              </w:rPr>
              <w:t xml:space="preserve">en la medida de lo posible </w:t>
            </w:r>
            <w:r w:rsidRPr="00FD14BC">
              <w:rPr>
                <w:szCs w:val="22"/>
              </w:rPr>
              <w:t>a doce páginas</w:t>
            </w:r>
            <w:r w:rsidR="002A2D38" w:rsidRPr="00FD14BC">
              <w:rPr>
                <w:szCs w:val="22"/>
              </w:rPr>
              <w:t xml:space="preserve">.  </w:t>
            </w:r>
            <w:r w:rsidRPr="00FD14BC">
              <w:rPr>
                <w:szCs w:val="22"/>
              </w:rPr>
              <w:t xml:space="preserve">Cuando </w:t>
            </w:r>
            <w:r w:rsidR="00422039" w:rsidRPr="00FD14BC">
              <w:rPr>
                <w:szCs w:val="22"/>
              </w:rPr>
              <w:t xml:space="preserve">no sea posible </w:t>
            </w:r>
            <w:r w:rsidRPr="00FD14BC">
              <w:rPr>
                <w:szCs w:val="22"/>
              </w:rPr>
              <w:t xml:space="preserve">cumplir esta limitación en ciertos informes, no cabe duda de que, por motivos presupuestarios y financieros, </w:t>
            </w:r>
            <w:r w:rsidR="00422039" w:rsidRPr="00FD14BC">
              <w:rPr>
                <w:szCs w:val="22"/>
              </w:rPr>
              <w:t xml:space="preserve">resultaría </w:t>
            </w:r>
            <w:r w:rsidRPr="00FD14BC">
              <w:rPr>
                <w:szCs w:val="22"/>
              </w:rPr>
              <w:t>mucho más pr</w:t>
            </w:r>
            <w:r w:rsidR="00266952" w:rsidRPr="00FD14BC">
              <w:rPr>
                <w:szCs w:val="22"/>
              </w:rPr>
              <w:t xml:space="preserve">áctico </w:t>
            </w:r>
            <w:r w:rsidRPr="00FD14BC">
              <w:rPr>
                <w:szCs w:val="22"/>
              </w:rPr>
              <w:t xml:space="preserve">presentar la información en forma de cuadros, </w:t>
            </w:r>
            <w:r w:rsidR="00C12BF8" w:rsidRPr="00FD14BC">
              <w:rPr>
                <w:szCs w:val="22"/>
              </w:rPr>
              <w:t xml:space="preserve">y </w:t>
            </w:r>
            <w:r w:rsidR="00266952" w:rsidRPr="00FD14BC">
              <w:rPr>
                <w:szCs w:val="22"/>
              </w:rPr>
              <w:t xml:space="preserve">de ese modo </w:t>
            </w:r>
            <w:r w:rsidR="000E6CEE" w:rsidRPr="00FD14BC">
              <w:rPr>
                <w:szCs w:val="22"/>
              </w:rPr>
              <w:t xml:space="preserve">reducir </w:t>
            </w:r>
            <w:r w:rsidR="00C12BF8" w:rsidRPr="00FD14BC">
              <w:rPr>
                <w:szCs w:val="22"/>
              </w:rPr>
              <w:t>la extensión de los documentos</w:t>
            </w:r>
            <w:r w:rsidR="002A2D38" w:rsidRPr="00FD14BC">
              <w:rPr>
                <w:szCs w:val="22"/>
              </w:rPr>
              <w:t xml:space="preserve">.  </w:t>
            </w:r>
            <w:r w:rsidR="00C12BF8" w:rsidRPr="00FD14BC">
              <w:rPr>
                <w:szCs w:val="22"/>
              </w:rPr>
              <w:t>Convendría apostar por este enfoque</w:t>
            </w:r>
            <w:r w:rsidR="002A2D38" w:rsidRPr="00FD14BC">
              <w:rPr>
                <w:szCs w:val="22"/>
              </w:rPr>
              <w:t>.</w:t>
            </w:r>
          </w:p>
        </w:tc>
      </w:tr>
      <w:tr w:rsidR="00D85E0F" w:rsidRPr="009F7497" w:rsidTr="00D85E0F">
        <w:trPr>
          <w:trHeight w:val="2686"/>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5E0F" w:rsidRPr="00FD14BC" w:rsidRDefault="00D85E0F" w:rsidP="00941AE4">
            <w:pPr>
              <w:rPr>
                <w:rFonts w:eastAsia="Times New Roman"/>
                <w:color w:val="000000"/>
                <w:szCs w:val="22"/>
                <w:lang w:eastAsia="en-US"/>
              </w:rPr>
            </w:pPr>
            <w:r>
              <w:rPr>
                <w:rFonts w:eastAsia="Times New Roman"/>
                <w:color w:val="000000"/>
                <w:szCs w:val="22"/>
                <w:lang w:eastAsia="en-US"/>
              </w:rPr>
              <w:t>Gabón</w:t>
            </w:r>
          </w:p>
        </w:tc>
        <w:tc>
          <w:tcPr>
            <w:tcW w:w="7796" w:type="dxa"/>
            <w:tcBorders>
              <w:top w:val="single" w:sz="4" w:space="0" w:color="auto"/>
              <w:left w:val="nil"/>
              <w:bottom w:val="single" w:sz="4" w:space="0" w:color="auto"/>
              <w:right w:val="single" w:sz="4" w:space="0" w:color="auto"/>
            </w:tcBorders>
            <w:shd w:val="clear" w:color="auto" w:fill="auto"/>
            <w:vAlign w:val="center"/>
          </w:tcPr>
          <w:p w:rsidR="009F7497" w:rsidRPr="009F7497" w:rsidRDefault="009F7497" w:rsidP="009F7497">
            <w:pPr>
              <w:tabs>
                <w:tab w:val="left" w:pos="567"/>
              </w:tabs>
              <w:jc w:val="both"/>
              <w:rPr>
                <w:lang w:val="es-ES_tradnl"/>
              </w:rPr>
            </w:pPr>
            <w:r w:rsidRPr="009F7497">
              <w:rPr>
                <w:lang w:val="es-ES_tradnl"/>
              </w:rPr>
              <w:t>Con miras a mejorar la rendición de cuentas, los distintos informes y documentos consultados, a saber, el presupuesto por programas y el informe de gestión financiera, contienen importantes cantidades de información repetida que debería ser suprimida de esos documentos, publicando en Internet determinadas informaciones que conciernen a las secciones.</w:t>
            </w:r>
          </w:p>
          <w:p w:rsidR="00D85E0F" w:rsidRPr="009F7497" w:rsidRDefault="009F7497" w:rsidP="004126C7">
            <w:pPr>
              <w:rPr>
                <w:rFonts w:eastAsia="Times New Roman"/>
                <w:color w:val="000000"/>
                <w:szCs w:val="22"/>
                <w:lang w:val="es-ES_tradnl" w:eastAsia="en-US"/>
              </w:rPr>
            </w:pPr>
            <w:r w:rsidRPr="009F7497">
              <w:rPr>
                <w:lang w:val="es-ES_tradnl"/>
              </w:rPr>
              <w:t xml:space="preserve">El formato y el contenido de un informe bienal sobre el rendimiento de los programas, global e integrado, deberían tener en cuenta y sintetizar los elementos relativos al rendimiento de los programas y al informe de gestión financiera </w:t>
            </w:r>
            <w:r w:rsidR="004126C7">
              <w:rPr>
                <w:lang w:val="es-ES_tradnl"/>
              </w:rPr>
              <w:t>que figuran</w:t>
            </w:r>
            <w:r w:rsidRPr="009F7497">
              <w:rPr>
                <w:lang w:val="es-ES_tradnl"/>
              </w:rPr>
              <w:t xml:space="preserve"> en los </w:t>
            </w:r>
            <w:r w:rsidR="004126C7" w:rsidRPr="009F7497">
              <w:rPr>
                <w:lang w:val="es-ES_tradnl"/>
              </w:rPr>
              <w:t xml:space="preserve">estados </w:t>
            </w:r>
            <w:r w:rsidRPr="009F7497">
              <w:rPr>
                <w:lang w:val="es-ES_tradnl"/>
              </w:rPr>
              <w:t>financieros.</w:t>
            </w:r>
          </w:p>
        </w:tc>
      </w:tr>
      <w:tr w:rsidR="002A2D38" w:rsidRPr="00FD14BC" w:rsidTr="00EA41AC">
        <w:trPr>
          <w:trHeight w:val="1551"/>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Alemania</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Alemania</w:t>
            </w:r>
            <w:r w:rsidR="002A2D38" w:rsidRPr="00FD14BC">
              <w:rPr>
                <w:rFonts w:eastAsia="Times New Roman"/>
                <w:color w:val="000000"/>
                <w:szCs w:val="22"/>
                <w:lang w:eastAsia="en-US"/>
              </w:rPr>
              <w:t xml:space="preserve"> </w:t>
            </w:r>
            <w:r w:rsidR="00C12BF8" w:rsidRPr="00FD14BC">
              <w:rPr>
                <w:rFonts w:eastAsia="Times New Roman"/>
                <w:color w:val="000000"/>
                <w:szCs w:val="22"/>
                <w:lang w:eastAsia="en-US"/>
              </w:rPr>
              <w:t>apuesta por mejorar la calidad, transparencia, exhaustividad y legibilidad de la información y los informes de la OMPI, y en particular la de los informes financieros y de rendimiento</w:t>
            </w:r>
            <w:r w:rsidR="002A2D38" w:rsidRPr="00FD14BC">
              <w:rPr>
                <w:rFonts w:eastAsia="Times New Roman"/>
                <w:color w:val="000000"/>
                <w:szCs w:val="22"/>
                <w:lang w:eastAsia="en-US"/>
              </w:rPr>
              <w:t xml:space="preserve">.  </w:t>
            </w:r>
            <w:r w:rsidR="00DE5171" w:rsidRPr="00FD14BC">
              <w:rPr>
                <w:rFonts w:eastAsia="Times New Roman"/>
                <w:color w:val="000000"/>
                <w:szCs w:val="22"/>
                <w:lang w:eastAsia="en-US"/>
              </w:rPr>
              <w:t xml:space="preserve">En general, </w:t>
            </w:r>
            <w:r w:rsidR="004D264B" w:rsidRPr="00FD14BC">
              <w:rPr>
                <w:rFonts w:eastAsia="Times New Roman"/>
                <w:color w:val="000000"/>
                <w:szCs w:val="22"/>
                <w:lang w:eastAsia="en-US"/>
              </w:rPr>
              <w:t xml:space="preserve">somos partidarios de incorporar </w:t>
            </w:r>
            <w:r w:rsidR="00C12BF8" w:rsidRPr="00FD14BC">
              <w:rPr>
                <w:rFonts w:eastAsia="Times New Roman"/>
                <w:color w:val="000000"/>
                <w:szCs w:val="22"/>
                <w:lang w:eastAsia="en-US"/>
              </w:rPr>
              <w:t xml:space="preserve">toda la información duplicada en el </w:t>
            </w:r>
            <w:r w:rsidR="00A65BE9" w:rsidRPr="00FD14BC">
              <w:rPr>
                <w:rFonts w:eastAsia="Times New Roman"/>
                <w:color w:val="000000"/>
                <w:szCs w:val="22"/>
                <w:lang w:eastAsia="en-US"/>
              </w:rPr>
              <w:t xml:space="preserve">informe de gestión financiera </w:t>
            </w:r>
            <w:r w:rsidR="004D264B" w:rsidRPr="00FD14BC">
              <w:rPr>
                <w:rFonts w:eastAsia="Times New Roman"/>
                <w:color w:val="000000"/>
                <w:szCs w:val="22"/>
                <w:lang w:eastAsia="en-US"/>
              </w:rPr>
              <w:t xml:space="preserve">a </w:t>
            </w:r>
            <w:r w:rsidR="00422039" w:rsidRPr="00FD14BC">
              <w:rPr>
                <w:rFonts w:eastAsia="Times New Roman"/>
                <w:color w:val="000000"/>
                <w:szCs w:val="22"/>
                <w:lang w:eastAsia="en-US"/>
              </w:rPr>
              <w:t>los estados financieros y a</w:t>
            </w:r>
            <w:r w:rsidR="00DE5171" w:rsidRPr="00FD14BC">
              <w:rPr>
                <w:rFonts w:eastAsia="Times New Roman"/>
                <w:color w:val="000000"/>
                <w:szCs w:val="22"/>
                <w:lang w:eastAsia="en-US"/>
              </w:rPr>
              <w:t xml:space="preserve">l PPR y, en menor medida, a los documentos de referencia del </w:t>
            </w:r>
            <w:r w:rsidR="002A2D38" w:rsidRPr="00FD14BC">
              <w:rPr>
                <w:rFonts w:eastAsia="Times New Roman"/>
                <w:color w:val="000000"/>
                <w:szCs w:val="22"/>
                <w:lang w:eastAsia="en-US"/>
              </w:rPr>
              <w:t>PBC</w:t>
            </w:r>
            <w:r w:rsidR="00C12BF8" w:rsidRPr="00FD14BC">
              <w:rPr>
                <w:rFonts w:eastAsia="Times New Roman"/>
                <w:color w:val="000000"/>
                <w:szCs w:val="22"/>
                <w:lang w:eastAsia="en-US"/>
              </w:rPr>
              <w:t>,</w:t>
            </w:r>
            <w:r w:rsidR="002A2D38" w:rsidRPr="00FD14BC">
              <w:rPr>
                <w:rFonts w:eastAsia="Times New Roman"/>
                <w:color w:val="000000"/>
                <w:szCs w:val="22"/>
                <w:lang w:eastAsia="en-US"/>
              </w:rPr>
              <w:t xml:space="preserve"> </w:t>
            </w:r>
            <w:r w:rsidR="00DE5171" w:rsidRPr="00FD14BC">
              <w:rPr>
                <w:rFonts w:eastAsia="Times New Roman"/>
                <w:color w:val="000000"/>
                <w:szCs w:val="22"/>
                <w:lang w:eastAsia="en-US"/>
              </w:rPr>
              <w:t xml:space="preserve">evitando </w:t>
            </w:r>
            <w:r w:rsidR="00C12BF8" w:rsidRPr="00FD14BC">
              <w:rPr>
                <w:rFonts w:eastAsia="Times New Roman"/>
                <w:color w:val="000000"/>
                <w:szCs w:val="22"/>
                <w:lang w:eastAsia="en-US"/>
              </w:rPr>
              <w:t xml:space="preserve">en todo momento </w:t>
            </w:r>
            <w:r w:rsidR="00DE5171" w:rsidRPr="00FD14BC">
              <w:rPr>
                <w:rFonts w:eastAsia="Times New Roman"/>
                <w:color w:val="000000"/>
                <w:szCs w:val="22"/>
                <w:lang w:eastAsia="en-US"/>
              </w:rPr>
              <w:t>la pérdida de datos</w:t>
            </w:r>
            <w:r w:rsidR="002A2D38" w:rsidRPr="00FD14BC">
              <w:rPr>
                <w:rFonts w:eastAsia="Times New Roman"/>
                <w:color w:val="000000"/>
                <w:szCs w:val="22"/>
                <w:lang w:eastAsia="en-US"/>
              </w:rPr>
              <w:t xml:space="preserve">.  </w:t>
            </w:r>
            <w:r w:rsidR="00877ABC" w:rsidRPr="00FD14BC">
              <w:rPr>
                <w:rFonts w:eastAsia="Times New Roman"/>
                <w:color w:val="000000"/>
                <w:szCs w:val="22"/>
                <w:lang w:eastAsia="en-US"/>
              </w:rPr>
              <w:t>Damos por sentado</w:t>
            </w:r>
            <w:r w:rsidR="00DE5171" w:rsidRPr="00FD14BC">
              <w:rPr>
                <w:rFonts w:eastAsia="Times New Roman"/>
                <w:color w:val="000000"/>
                <w:szCs w:val="22"/>
                <w:lang w:eastAsia="en-US"/>
              </w:rPr>
              <w:t xml:space="preserve"> que </w:t>
            </w:r>
            <w:r w:rsidR="00CF3469" w:rsidRPr="00FD14BC">
              <w:rPr>
                <w:rFonts w:eastAsia="Times New Roman"/>
                <w:color w:val="000000"/>
                <w:szCs w:val="22"/>
                <w:lang w:eastAsia="en-US"/>
              </w:rPr>
              <w:t xml:space="preserve">se conservarán los </w:t>
            </w:r>
            <w:r w:rsidR="00DE5171" w:rsidRPr="00FD14BC">
              <w:rPr>
                <w:rFonts w:eastAsia="Times New Roman"/>
                <w:color w:val="000000"/>
                <w:szCs w:val="22"/>
                <w:lang w:eastAsia="en-US"/>
              </w:rPr>
              <w:t xml:space="preserve">datos </w:t>
            </w:r>
            <w:r w:rsidR="00877ABC" w:rsidRPr="00FD14BC">
              <w:rPr>
                <w:rFonts w:eastAsia="Times New Roman"/>
                <w:color w:val="000000"/>
                <w:szCs w:val="22"/>
                <w:lang w:eastAsia="en-US"/>
              </w:rPr>
              <w:t xml:space="preserve">duplicados correspondientes a una </w:t>
            </w:r>
            <w:r w:rsidR="00DE5171" w:rsidRPr="00FD14BC">
              <w:rPr>
                <w:rFonts w:eastAsia="Times New Roman"/>
                <w:color w:val="000000"/>
                <w:szCs w:val="22"/>
                <w:lang w:eastAsia="en-US"/>
              </w:rPr>
              <w:t xml:space="preserve">misma fecha y/o período clave </w:t>
            </w:r>
            <w:r w:rsidR="00877ABC" w:rsidRPr="00FD14BC">
              <w:rPr>
                <w:rFonts w:eastAsia="Times New Roman"/>
                <w:color w:val="000000"/>
                <w:szCs w:val="22"/>
                <w:lang w:eastAsia="en-US"/>
              </w:rPr>
              <w:t xml:space="preserve">y que </w:t>
            </w:r>
            <w:r w:rsidR="00A5298A" w:rsidRPr="00FD14BC">
              <w:rPr>
                <w:rFonts w:eastAsia="Times New Roman"/>
                <w:color w:val="000000"/>
                <w:szCs w:val="22"/>
                <w:lang w:eastAsia="en-US"/>
              </w:rPr>
              <w:t>seguirán actualizá</w:t>
            </w:r>
            <w:r w:rsidR="00877ABC" w:rsidRPr="00FD14BC">
              <w:rPr>
                <w:rFonts w:eastAsia="Times New Roman"/>
                <w:color w:val="000000"/>
                <w:szCs w:val="22"/>
                <w:lang w:eastAsia="en-US"/>
              </w:rPr>
              <w:t>ndo</w:t>
            </w:r>
            <w:r w:rsidR="00A5298A" w:rsidRPr="00FD14BC">
              <w:rPr>
                <w:rFonts w:eastAsia="Times New Roman"/>
                <w:color w:val="000000"/>
                <w:szCs w:val="22"/>
                <w:lang w:eastAsia="en-US"/>
              </w:rPr>
              <w:t>se</w:t>
            </w:r>
            <w:r w:rsidR="00877ABC" w:rsidRPr="00FD14BC">
              <w:rPr>
                <w:rFonts w:eastAsia="Times New Roman"/>
                <w:color w:val="000000"/>
                <w:szCs w:val="22"/>
                <w:lang w:eastAsia="en-US"/>
              </w:rPr>
              <w:t xml:space="preserve"> como se ha venido haciendo hasta el momento </w:t>
            </w:r>
            <w:r w:rsidR="002A2D38" w:rsidRPr="00FD14BC">
              <w:rPr>
                <w:rFonts w:eastAsia="Times New Roman"/>
                <w:color w:val="000000"/>
                <w:szCs w:val="22"/>
                <w:lang w:eastAsia="en-US"/>
              </w:rPr>
              <w:t>(</w:t>
            </w:r>
            <w:r w:rsidR="008C258C" w:rsidRPr="00FD14BC">
              <w:rPr>
                <w:rFonts w:eastAsia="Times New Roman"/>
                <w:color w:val="000000"/>
                <w:szCs w:val="22"/>
                <w:lang w:eastAsia="en-US"/>
              </w:rPr>
              <w:t xml:space="preserve">la clave </w:t>
            </w:r>
            <w:r w:rsidR="00877ABC" w:rsidRPr="00FD14BC">
              <w:rPr>
                <w:rFonts w:eastAsia="Times New Roman"/>
                <w:color w:val="000000"/>
                <w:szCs w:val="22"/>
                <w:lang w:eastAsia="en-US"/>
              </w:rPr>
              <w:t>es</w:t>
            </w:r>
            <w:r w:rsidR="008C258C" w:rsidRPr="00FD14BC">
              <w:rPr>
                <w:rFonts w:eastAsia="Times New Roman"/>
                <w:color w:val="000000"/>
                <w:szCs w:val="22"/>
                <w:lang w:eastAsia="en-US"/>
              </w:rPr>
              <w:t xml:space="preserve"> evitar la pérdida de datos</w:t>
            </w:r>
            <w:r w:rsidR="002A2D38" w:rsidRPr="00FD14BC">
              <w:rPr>
                <w:rFonts w:eastAsia="Times New Roman"/>
                <w:color w:val="000000"/>
                <w:szCs w:val="22"/>
                <w:lang w:eastAsia="en-US"/>
              </w:rPr>
              <w:t xml:space="preserve">).  </w:t>
            </w:r>
            <w:r w:rsidRPr="00FD14BC">
              <w:rPr>
                <w:rFonts w:eastAsia="Times New Roman"/>
                <w:color w:val="000000"/>
                <w:szCs w:val="22"/>
                <w:lang w:eastAsia="en-US"/>
              </w:rPr>
              <w:t>Alemania</w:t>
            </w:r>
            <w:r w:rsidR="002A2D38" w:rsidRPr="00FD14BC">
              <w:rPr>
                <w:rFonts w:eastAsia="Times New Roman"/>
                <w:color w:val="000000"/>
                <w:szCs w:val="22"/>
                <w:lang w:eastAsia="en-US"/>
              </w:rPr>
              <w:t xml:space="preserve"> </w:t>
            </w:r>
            <w:r w:rsidR="00DE5171" w:rsidRPr="00FD14BC">
              <w:rPr>
                <w:rFonts w:eastAsia="Times New Roman"/>
                <w:color w:val="000000"/>
                <w:szCs w:val="22"/>
                <w:lang w:eastAsia="en-US"/>
              </w:rPr>
              <w:t xml:space="preserve">opina que todos los datos que figuran actualmente en el </w:t>
            </w:r>
            <w:r w:rsidR="00A65BE9" w:rsidRPr="00FD14BC">
              <w:rPr>
                <w:rFonts w:eastAsia="Times New Roman"/>
                <w:color w:val="000000"/>
                <w:szCs w:val="22"/>
                <w:lang w:eastAsia="en-US"/>
              </w:rPr>
              <w:t xml:space="preserve">informe de gestión financiera </w:t>
            </w:r>
            <w:r w:rsidR="00DE5171" w:rsidRPr="00FD14BC">
              <w:rPr>
                <w:rFonts w:eastAsia="Times New Roman"/>
                <w:color w:val="000000"/>
                <w:szCs w:val="22"/>
                <w:lang w:eastAsia="en-US"/>
              </w:rPr>
              <w:t>y/o</w:t>
            </w:r>
            <w:r w:rsidR="002A2D38" w:rsidRPr="00FD14BC">
              <w:rPr>
                <w:rFonts w:eastAsia="Times New Roman"/>
                <w:color w:val="000000"/>
                <w:szCs w:val="22"/>
                <w:lang w:eastAsia="en-US"/>
              </w:rPr>
              <w:t xml:space="preserve"> </w:t>
            </w:r>
            <w:r w:rsidR="008C258C" w:rsidRPr="00FD14BC">
              <w:rPr>
                <w:rFonts w:eastAsia="Times New Roman"/>
                <w:color w:val="000000"/>
                <w:szCs w:val="22"/>
                <w:lang w:eastAsia="en-US"/>
              </w:rPr>
              <w:t xml:space="preserve">que puedan incluirse </w:t>
            </w:r>
            <w:r w:rsidR="00DE5171" w:rsidRPr="00FD14BC">
              <w:rPr>
                <w:rFonts w:eastAsia="Times New Roman"/>
                <w:color w:val="000000"/>
                <w:szCs w:val="22"/>
                <w:lang w:eastAsia="en-US"/>
              </w:rPr>
              <w:t xml:space="preserve">en los estados financieros, el </w:t>
            </w:r>
            <w:r w:rsidR="002A2D38" w:rsidRPr="00FD14BC">
              <w:rPr>
                <w:rFonts w:eastAsia="Times New Roman"/>
                <w:color w:val="000000"/>
                <w:szCs w:val="22"/>
                <w:lang w:eastAsia="en-US"/>
              </w:rPr>
              <w:t xml:space="preserve">PPR </w:t>
            </w:r>
            <w:r w:rsidR="00DE5171" w:rsidRPr="00FD14BC">
              <w:rPr>
                <w:rFonts w:eastAsia="Times New Roman"/>
                <w:color w:val="000000"/>
                <w:szCs w:val="22"/>
                <w:lang w:eastAsia="en-US"/>
              </w:rPr>
              <w:t xml:space="preserve">y otros documentos </w:t>
            </w:r>
            <w:r w:rsidR="002A2D38" w:rsidRPr="00FD14BC">
              <w:rPr>
                <w:rFonts w:eastAsia="Times New Roman"/>
                <w:color w:val="000000"/>
                <w:szCs w:val="22"/>
                <w:lang w:eastAsia="en-US"/>
              </w:rPr>
              <w:t>(</w:t>
            </w:r>
            <w:r w:rsidR="00DE5171" w:rsidRPr="00FD14BC">
              <w:rPr>
                <w:rFonts w:eastAsia="Times New Roman"/>
                <w:color w:val="000000"/>
                <w:szCs w:val="22"/>
                <w:lang w:eastAsia="en-US"/>
              </w:rPr>
              <w:t>v</w:t>
            </w:r>
            <w:r w:rsidR="004D264B" w:rsidRPr="00FD14BC">
              <w:rPr>
                <w:rFonts w:eastAsia="Times New Roman"/>
                <w:color w:val="000000"/>
                <w:szCs w:val="22"/>
                <w:lang w:eastAsia="en-US"/>
              </w:rPr>
              <w:t xml:space="preserve">er los </w:t>
            </w:r>
            <w:r w:rsidR="002A2D38" w:rsidRPr="00FD14BC">
              <w:rPr>
                <w:rFonts w:eastAsia="Times New Roman"/>
                <w:color w:val="000000"/>
                <w:szCs w:val="22"/>
                <w:lang w:eastAsia="en-US"/>
              </w:rPr>
              <w:t>“</w:t>
            </w:r>
            <w:r w:rsidR="00DE5171" w:rsidRPr="00FD14BC">
              <w:rPr>
                <w:rFonts w:eastAsia="Times New Roman"/>
                <w:color w:val="000000"/>
                <w:szCs w:val="22"/>
                <w:lang w:eastAsia="en-US"/>
              </w:rPr>
              <w:t>Documentos de referencia (en Internet o del PBC)</w:t>
            </w:r>
            <w:r w:rsidR="002A2D38" w:rsidRPr="00FD14BC">
              <w:rPr>
                <w:rFonts w:eastAsia="Times New Roman"/>
                <w:color w:val="000000"/>
                <w:szCs w:val="22"/>
                <w:lang w:eastAsia="en-US"/>
              </w:rPr>
              <w:t>”</w:t>
            </w:r>
            <w:r w:rsidR="004D264B" w:rsidRPr="00FD14BC">
              <w:rPr>
                <w:rFonts w:eastAsia="Times New Roman"/>
                <w:color w:val="000000"/>
                <w:szCs w:val="22"/>
                <w:lang w:eastAsia="en-US"/>
              </w:rPr>
              <w:t xml:space="preserve"> enumerados en la página 4</w:t>
            </w:r>
            <w:r w:rsidR="002A2D38" w:rsidRPr="00FD14BC">
              <w:rPr>
                <w:rFonts w:eastAsia="Times New Roman"/>
                <w:color w:val="000000"/>
                <w:szCs w:val="22"/>
                <w:lang w:eastAsia="en-US"/>
              </w:rPr>
              <w:t xml:space="preserve">) </w:t>
            </w:r>
            <w:r w:rsidR="00DE5171" w:rsidRPr="00FD14BC">
              <w:rPr>
                <w:rFonts w:eastAsia="Times New Roman"/>
                <w:color w:val="000000"/>
                <w:szCs w:val="22"/>
                <w:lang w:eastAsia="en-US"/>
              </w:rPr>
              <w:t xml:space="preserve">deberían estar disponibles en </w:t>
            </w:r>
            <w:r w:rsidR="008C258C" w:rsidRPr="00FD14BC">
              <w:rPr>
                <w:rFonts w:eastAsia="Times New Roman"/>
                <w:color w:val="000000"/>
                <w:szCs w:val="22"/>
                <w:lang w:eastAsia="en-US"/>
              </w:rPr>
              <w:t xml:space="preserve">versión </w:t>
            </w:r>
            <w:r w:rsidR="00DE5171" w:rsidRPr="00FD14BC">
              <w:rPr>
                <w:rFonts w:eastAsia="Times New Roman"/>
                <w:color w:val="000000"/>
                <w:szCs w:val="22"/>
                <w:lang w:eastAsia="en-US"/>
              </w:rPr>
              <w:t>impresa</w:t>
            </w:r>
            <w:r w:rsidR="002A2D38" w:rsidRPr="00FD14BC">
              <w:rPr>
                <w:rFonts w:eastAsia="Times New Roman"/>
                <w:color w:val="000000"/>
                <w:szCs w:val="22"/>
                <w:lang w:eastAsia="en-US"/>
              </w:rPr>
              <w:t xml:space="preserve">.  </w:t>
            </w:r>
            <w:r w:rsidR="008C258C" w:rsidRPr="00FD14BC">
              <w:rPr>
                <w:rFonts w:eastAsia="Times New Roman"/>
                <w:color w:val="000000"/>
                <w:szCs w:val="22"/>
                <w:lang w:eastAsia="en-US"/>
              </w:rPr>
              <w:t>Por razones de transparencia y viabilidad, no somos partidarios de publicar los datos únicamente en Internet</w:t>
            </w:r>
            <w:r w:rsidR="002A2D38" w:rsidRPr="00FD14BC">
              <w:rPr>
                <w:rFonts w:eastAsia="Times New Roman"/>
                <w:color w:val="000000"/>
                <w:szCs w:val="22"/>
                <w:lang w:eastAsia="en-US"/>
              </w:rPr>
              <w:t xml:space="preserve">.  </w:t>
            </w:r>
            <w:r w:rsidR="008C258C" w:rsidRPr="00FD14BC">
              <w:rPr>
                <w:rFonts w:eastAsia="Times New Roman"/>
                <w:color w:val="000000"/>
                <w:szCs w:val="22"/>
                <w:lang w:eastAsia="en-US"/>
              </w:rPr>
              <w:t xml:space="preserve">Consideramos que </w:t>
            </w:r>
            <w:r w:rsidR="00422039" w:rsidRPr="00FD14BC">
              <w:rPr>
                <w:rFonts w:eastAsia="Times New Roman"/>
                <w:color w:val="000000"/>
                <w:szCs w:val="22"/>
                <w:lang w:eastAsia="en-US"/>
              </w:rPr>
              <w:t>una información tan relevante debería</w:t>
            </w:r>
            <w:r w:rsidR="008C258C" w:rsidRPr="00FD14BC">
              <w:rPr>
                <w:rFonts w:eastAsia="Times New Roman"/>
                <w:color w:val="000000"/>
                <w:szCs w:val="22"/>
                <w:lang w:eastAsia="en-US"/>
              </w:rPr>
              <w:t xml:space="preserve"> figurar </w:t>
            </w:r>
            <w:r w:rsidR="004D264B" w:rsidRPr="00FD14BC">
              <w:rPr>
                <w:rFonts w:eastAsia="Times New Roman"/>
                <w:color w:val="000000"/>
                <w:szCs w:val="22"/>
                <w:lang w:eastAsia="en-US"/>
              </w:rPr>
              <w:t xml:space="preserve">en </w:t>
            </w:r>
            <w:r w:rsidR="008C258C" w:rsidRPr="00FD14BC">
              <w:rPr>
                <w:rFonts w:eastAsia="Times New Roman"/>
                <w:color w:val="000000"/>
                <w:szCs w:val="22"/>
                <w:lang w:eastAsia="en-US"/>
              </w:rPr>
              <w:t xml:space="preserve">el menor número posible de documentos y </w:t>
            </w:r>
            <w:r w:rsidR="00422039" w:rsidRPr="00FD14BC">
              <w:rPr>
                <w:rFonts w:eastAsia="Times New Roman"/>
                <w:color w:val="000000"/>
                <w:szCs w:val="22"/>
                <w:lang w:eastAsia="en-US"/>
              </w:rPr>
              <w:t>estar disponible</w:t>
            </w:r>
            <w:r w:rsidR="008C258C" w:rsidRPr="00FD14BC">
              <w:rPr>
                <w:rFonts w:eastAsia="Times New Roman"/>
                <w:color w:val="000000"/>
                <w:szCs w:val="22"/>
                <w:lang w:eastAsia="en-US"/>
              </w:rPr>
              <w:t xml:space="preserve"> en </w:t>
            </w:r>
            <w:r w:rsidR="00422039" w:rsidRPr="00FD14BC">
              <w:rPr>
                <w:rFonts w:eastAsia="Times New Roman"/>
                <w:color w:val="000000"/>
                <w:szCs w:val="22"/>
                <w:lang w:eastAsia="en-US"/>
              </w:rPr>
              <w:t>formato impreso</w:t>
            </w:r>
            <w:r w:rsidR="002A2D38" w:rsidRPr="00FD14BC">
              <w:rPr>
                <w:rFonts w:eastAsia="Times New Roman"/>
                <w:color w:val="000000"/>
                <w:szCs w:val="22"/>
                <w:lang w:eastAsia="en-US"/>
              </w:rPr>
              <w:t xml:space="preserve">.  </w:t>
            </w:r>
            <w:r w:rsidR="008C258C" w:rsidRPr="00FD14BC">
              <w:rPr>
                <w:rFonts w:eastAsia="Times New Roman"/>
                <w:color w:val="000000"/>
                <w:szCs w:val="22"/>
                <w:lang w:eastAsia="en-US"/>
              </w:rPr>
              <w:t xml:space="preserve">No obstante, podríamos </w:t>
            </w:r>
            <w:r w:rsidR="00422039" w:rsidRPr="00FD14BC">
              <w:rPr>
                <w:rFonts w:eastAsia="Times New Roman"/>
                <w:color w:val="000000"/>
                <w:szCs w:val="22"/>
                <w:lang w:eastAsia="en-US"/>
              </w:rPr>
              <w:t xml:space="preserve">apoyar </w:t>
            </w:r>
            <w:r w:rsidR="008C258C" w:rsidRPr="00FD14BC">
              <w:rPr>
                <w:rFonts w:eastAsia="Times New Roman"/>
                <w:color w:val="000000"/>
                <w:szCs w:val="22"/>
                <w:lang w:eastAsia="en-US"/>
              </w:rPr>
              <w:t>un mecanismo voluntario de renuncia al material impreso</w:t>
            </w:r>
            <w:r w:rsidR="002A2D38" w:rsidRPr="00FD14BC">
              <w:rPr>
                <w:rFonts w:eastAsia="Times New Roman"/>
                <w:color w:val="000000"/>
                <w:szCs w:val="22"/>
                <w:lang w:eastAsia="en-US"/>
              </w:rPr>
              <w:t xml:space="preserve">. </w:t>
            </w:r>
            <w:r w:rsidR="00B37B30" w:rsidRPr="00FD14BC">
              <w:rPr>
                <w:rFonts w:eastAsia="Times New Roman"/>
                <w:color w:val="000000"/>
                <w:szCs w:val="22"/>
                <w:lang w:eastAsia="en-US"/>
              </w:rPr>
              <w:t xml:space="preserve">Sería </w:t>
            </w:r>
            <w:r w:rsidR="004D264B" w:rsidRPr="00FD14BC">
              <w:rPr>
                <w:rFonts w:eastAsia="Times New Roman"/>
                <w:color w:val="000000"/>
                <w:szCs w:val="22"/>
                <w:lang w:eastAsia="en-US"/>
              </w:rPr>
              <w:t xml:space="preserve">aconsejable </w:t>
            </w:r>
            <w:r w:rsidR="00B37B30" w:rsidRPr="00FD14BC">
              <w:rPr>
                <w:rFonts w:eastAsia="Times New Roman"/>
                <w:color w:val="000000"/>
                <w:szCs w:val="22"/>
                <w:lang w:eastAsia="en-US"/>
              </w:rPr>
              <w:t xml:space="preserve">que los miembros pudieran consultar la información comparable siempre en el mismo lugar (y no verse obligados a invertir mucho tiempo en </w:t>
            </w:r>
            <w:r w:rsidR="00422039" w:rsidRPr="00FD14BC">
              <w:rPr>
                <w:rFonts w:eastAsia="Times New Roman"/>
                <w:color w:val="000000"/>
                <w:szCs w:val="22"/>
                <w:lang w:eastAsia="en-US"/>
              </w:rPr>
              <w:t xml:space="preserve">su </w:t>
            </w:r>
            <w:r w:rsidR="00B37B30" w:rsidRPr="00FD14BC">
              <w:rPr>
                <w:rFonts w:eastAsia="Times New Roman"/>
                <w:color w:val="000000"/>
                <w:szCs w:val="22"/>
                <w:lang w:eastAsia="en-US"/>
              </w:rPr>
              <w:t xml:space="preserve">búsqueda), lo que </w:t>
            </w:r>
            <w:r w:rsidR="00422039" w:rsidRPr="00FD14BC">
              <w:rPr>
                <w:rFonts w:eastAsia="Times New Roman"/>
                <w:color w:val="000000"/>
                <w:szCs w:val="22"/>
                <w:lang w:eastAsia="en-US"/>
              </w:rPr>
              <w:t xml:space="preserve">contribuiría a aumentar </w:t>
            </w:r>
            <w:r w:rsidR="00B37B30" w:rsidRPr="00FD14BC">
              <w:rPr>
                <w:rFonts w:eastAsia="Times New Roman"/>
                <w:color w:val="000000"/>
                <w:szCs w:val="22"/>
                <w:lang w:eastAsia="en-US"/>
              </w:rPr>
              <w:t xml:space="preserve">la legibilidad y la aceptación de los informes </w:t>
            </w:r>
            <w:r w:rsidR="00422039" w:rsidRPr="00FD14BC">
              <w:rPr>
                <w:rFonts w:eastAsia="Times New Roman"/>
                <w:color w:val="000000"/>
                <w:szCs w:val="22"/>
                <w:lang w:eastAsia="en-US"/>
              </w:rPr>
              <w:t xml:space="preserve">publicados </w:t>
            </w:r>
            <w:r w:rsidR="00B37B30" w:rsidRPr="00FD14BC">
              <w:rPr>
                <w:rFonts w:eastAsia="Times New Roman"/>
                <w:color w:val="000000"/>
                <w:szCs w:val="22"/>
                <w:lang w:eastAsia="en-US"/>
              </w:rPr>
              <w:t>en Internet.</w:t>
            </w:r>
            <w:r w:rsidR="002A2D38" w:rsidRPr="00FD14BC">
              <w:rPr>
                <w:rFonts w:eastAsia="Times New Roman"/>
                <w:color w:val="000000"/>
                <w:szCs w:val="22"/>
                <w:lang w:eastAsia="en-US"/>
              </w:rPr>
              <w:t xml:space="preserve"> </w:t>
            </w:r>
            <w:r w:rsidR="004D264B" w:rsidRPr="00FD14BC">
              <w:rPr>
                <w:rFonts w:eastAsia="Times New Roman"/>
                <w:color w:val="000000"/>
                <w:szCs w:val="22"/>
                <w:lang w:eastAsia="en-US"/>
              </w:rPr>
              <w:t xml:space="preserve">Instamos a la Secretaría a calcular el ahorro que supondría cada </w:t>
            </w:r>
            <w:r w:rsidR="00A5298A" w:rsidRPr="00FD14BC">
              <w:rPr>
                <w:rFonts w:eastAsia="Times New Roman"/>
                <w:color w:val="000000"/>
                <w:szCs w:val="22"/>
                <w:lang w:eastAsia="en-US"/>
              </w:rPr>
              <w:t>sugerencia</w:t>
            </w:r>
            <w:r w:rsidR="004D264B" w:rsidRPr="00FD14BC">
              <w:rPr>
                <w:rFonts w:eastAsia="Times New Roman"/>
                <w:color w:val="000000"/>
                <w:szCs w:val="22"/>
                <w:lang w:eastAsia="en-US"/>
              </w:rPr>
              <w:t xml:space="preserve">/medida que figura en </w:t>
            </w:r>
            <w:r w:rsidR="00422039" w:rsidRPr="00FD14BC">
              <w:rPr>
                <w:rFonts w:eastAsia="Times New Roman"/>
                <w:color w:val="000000"/>
                <w:szCs w:val="22"/>
                <w:lang w:eastAsia="en-US"/>
              </w:rPr>
              <w:t xml:space="preserve">su </w:t>
            </w:r>
            <w:r w:rsidR="004D264B" w:rsidRPr="00FD14BC">
              <w:rPr>
                <w:rFonts w:eastAsia="Times New Roman"/>
                <w:color w:val="000000"/>
                <w:szCs w:val="22"/>
                <w:lang w:eastAsia="en-US"/>
              </w:rPr>
              <w:t>propuesta preliminar en aras de la comprensibilidad</w:t>
            </w:r>
            <w:r w:rsidR="002A2D38" w:rsidRPr="00FD14BC">
              <w:rPr>
                <w:rFonts w:eastAsia="Times New Roman"/>
                <w:color w:val="000000"/>
                <w:szCs w:val="22"/>
                <w:lang w:eastAsia="en-US"/>
              </w:rPr>
              <w:t xml:space="preserve">. </w:t>
            </w:r>
          </w:p>
          <w:p w:rsidR="002A2D38" w:rsidRPr="00FD14BC" w:rsidRDefault="00DE5171" w:rsidP="00422039">
            <w:pPr>
              <w:rPr>
                <w:rFonts w:eastAsia="Times New Roman"/>
                <w:color w:val="000000"/>
                <w:szCs w:val="22"/>
                <w:lang w:eastAsia="en-US"/>
              </w:rPr>
            </w:pPr>
            <w:r w:rsidRPr="00FD14BC">
              <w:rPr>
                <w:rFonts w:eastAsia="Times New Roman"/>
                <w:color w:val="000000"/>
                <w:szCs w:val="22"/>
                <w:lang w:eastAsia="en-US"/>
              </w:rPr>
              <w:t>E</w:t>
            </w:r>
            <w:r w:rsidR="002A2D38" w:rsidRPr="00FD14BC">
              <w:rPr>
                <w:rFonts w:eastAsia="Times New Roman"/>
                <w:color w:val="000000"/>
                <w:szCs w:val="22"/>
                <w:lang w:eastAsia="en-US"/>
              </w:rPr>
              <w:t xml:space="preserve">n </w:t>
            </w:r>
            <w:r w:rsidRPr="00FD14BC">
              <w:rPr>
                <w:rFonts w:eastAsia="Times New Roman"/>
                <w:color w:val="000000"/>
                <w:szCs w:val="22"/>
                <w:lang w:eastAsia="en-US"/>
              </w:rPr>
              <w:t>cuanto a la reducción de costos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nos planteamos las siguientes </w:t>
            </w:r>
            <w:r w:rsidRPr="00FD14BC">
              <w:rPr>
                <w:rFonts w:eastAsia="Times New Roman"/>
                <w:color w:val="000000"/>
                <w:szCs w:val="22"/>
                <w:lang w:eastAsia="en-US"/>
              </w:rPr>
              <w:lastRenderedPageBreak/>
              <w:t>preguntas</w:t>
            </w:r>
            <w:r w:rsidR="002A2D38" w:rsidRPr="00FD14BC">
              <w:rPr>
                <w:rFonts w:eastAsia="Times New Roman"/>
                <w:color w:val="000000"/>
                <w:szCs w:val="22"/>
                <w:lang w:eastAsia="en-US"/>
              </w:rPr>
              <w:t xml:space="preserve">:  </w:t>
            </w:r>
            <w:r w:rsidRPr="00FD14BC">
              <w:rPr>
                <w:rFonts w:eastAsia="Times New Roman"/>
                <w:color w:val="000000"/>
                <w:szCs w:val="22"/>
                <w:lang w:eastAsia="en-US"/>
              </w:rPr>
              <w:t>¿por qué se limitan l</w:t>
            </w:r>
            <w:r w:rsidR="004E7491" w:rsidRPr="00FD14BC">
              <w:rPr>
                <w:rFonts w:eastAsia="Times New Roman"/>
                <w:color w:val="000000"/>
                <w:szCs w:val="22"/>
                <w:lang w:eastAsia="en-US"/>
              </w:rPr>
              <w:t>a</w:t>
            </w:r>
            <w:r w:rsidR="00D53892" w:rsidRPr="00FD14BC">
              <w:rPr>
                <w:rFonts w:eastAsia="Times New Roman"/>
                <w:color w:val="000000"/>
                <w:szCs w:val="22"/>
                <w:lang w:eastAsia="en-US"/>
              </w:rPr>
              <w:t xml:space="preserve">s </w:t>
            </w:r>
            <w:r w:rsidR="004E7491" w:rsidRPr="00FD14BC">
              <w:rPr>
                <w:rFonts w:eastAsia="Times New Roman"/>
                <w:color w:val="000000"/>
                <w:szCs w:val="22"/>
                <w:lang w:eastAsia="en-US"/>
              </w:rPr>
              <w:t xml:space="preserve">modificaciones </w:t>
            </w:r>
            <w:r w:rsidR="00D53892" w:rsidRPr="00FD14BC">
              <w:rPr>
                <w:rFonts w:eastAsia="Times New Roman"/>
                <w:color w:val="000000"/>
                <w:szCs w:val="22"/>
                <w:lang w:eastAsia="en-US"/>
              </w:rPr>
              <w:t>a los informes sobre el rendimiento</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Estamos muy interesados en saber qué está haciendo la OMPI con los medios que tiene a su </w:t>
            </w:r>
            <w:r w:rsidR="00422039" w:rsidRPr="00FD14BC">
              <w:rPr>
                <w:rFonts w:eastAsia="Times New Roman"/>
                <w:color w:val="000000"/>
                <w:szCs w:val="22"/>
                <w:lang w:eastAsia="en-US"/>
              </w:rPr>
              <w:t>disposición</w:t>
            </w:r>
            <w:r w:rsidR="002A2D38" w:rsidRPr="00FD14BC">
              <w:rPr>
                <w:rFonts w:eastAsia="Times New Roman"/>
                <w:color w:val="000000"/>
                <w:szCs w:val="22"/>
                <w:lang w:eastAsia="en-US"/>
              </w:rPr>
              <w:t xml:space="preserve">.  </w:t>
            </w:r>
            <w:r w:rsidR="004D264B" w:rsidRPr="00FD14BC">
              <w:rPr>
                <w:rFonts w:eastAsia="Times New Roman"/>
                <w:color w:val="000000"/>
                <w:szCs w:val="22"/>
                <w:lang w:eastAsia="en-US"/>
              </w:rPr>
              <w:t xml:space="preserve">Puede que existan otras secciones cuyos costos de impresión y traducción merezca la pena cuestionar, como </w:t>
            </w:r>
            <w:r w:rsidR="00422039" w:rsidRPr="00FD14BC">
              <w:rPr>
                <w:rFonts w:eastAsia="Times New Roman"/>
                <w:color w:val="000000"/>
                <w:szCs w:val="22"/>
                <w:lang w:eastAsia="en-US"/>
              </w:rPr>
              <w:t xml:space="preserve">es el caso de </w:t>
            </w:r>
            <w:r w:rsidR="004D264B" w:rsidRPr="00FD14BC">
              <w:rPr>
                <w:rFonts w:eastAsia="Times New Roman"/>
                <w:color w:val="000000"/>
                <w:szCs w:val="22"/>
                <w:lang w:eastAsia="en-US"/>
              </w:rPr>
              <w:t>las solicitudes/los documentos de los países miembros</w:t>
            </w:r>
            <w:r w:rsidR="002A2D38" w:rsidRPr="00FD14BC">
              <w:rPr>
                <w:rFonts w:eastAsia="Times New Roman"/>
                <w:color w:val="000000"/>
                <w:szCs w:val="22"/>
                <w:lang w:eastAsia="en-US"/>
              </w:rPr>
              <w:t xml:space="preserve">. </w:t>
            </w:r>
          </w:p>
        </w:tc>
      </w:tr>
      <w:tr w:rsidR="002A2D38" w:rsidRPr="00FD14BC" w:rsidTr="00941AE4">
        <w:trPr>
          <w:trHeight w:val="165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lastRenderedPageBreak/>
              <w:t>Japón</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4D264B" w:rsidP="00422039">
            <w:pPr>
              <w:rPr>
                <w:rFonts w:eastAsia="Times New Roman"/>
                <w:color w:val="000000"/>
                <w:szCs w:val="22"/>
                <w:lang w:eastAsia="en-US"/>
              </w:rPr>
            </w:pPr>
            <w:r w:rsidRPr="00FD14BC">
              <w:rPr>
                <w:rFonts w:eastAsia="Times New Roman"/>
                <w:color w:val="000000"/>
                <w:szCs w:val="22"/>
                <w:lang w:eastAsia="en-US"/>
              </w:rPr>
              <w:t xml:space="preserve">El </w:t>
            </w:r>
            <w:r w:rsidR="00E46818" w:rsidRPr="00FD14BC">
              <w:rPr>
                <w:rFonts w:eastAsia="Times New Roman"/>
                <w:color w:val="000000"/>
                <w:szCs w:val="22"/>
                <w:lang w:eastAsia="en-US"/>
              </w:rPr>
              <w:t>Japón</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valora positivamente la iniciativa de la Secretaría </w:t>
            </w:r>
            <w:r w:rsidR="00422039" w:rsidRPr="00FD14BC">
              <w:rPr>
                <w:rFonts w:eastAsia="Times New Roman"/>
                <w:color w:val="000000"/>
                <w:szCs w:val="22"/>
                <w:lang w:eastAsia="en-US"/>
              </w:rPr>
              <w:t xml:space="preserve">para </w:t>
            </w:r>
            <w:r w:rsidR="005C5CC0" w:rsidRPr="00FD14BC">
              <w:rPr>
                <w:rFonts w:eastAsia="Times New Roman"/>
                <w:color w:val="000000"/>
                <w:szCs w:val="22"/>
                <w:lang w:eastAsia="en-US"/>
              </w:rPr>
              <w:t xml:space="preserve">mejorar </w:t>
            </w:r>
            <w:r w:rsidRPr="00FD14BC">
              <w:rPr>
                <w:rFonts w:eastAsia="Times New Roman"/>
                <w:color w:val="000000"/>
                <w:szCs w:val="22"/>
                <w:lang w:eastAsia="en-US"/>
              </w:rPr>
              <w:t>los informes financieros</w:t>
            </w:r>
            <w:r w:rsidR="002A2D38" w:rsidRPr="00FD14BC">
              <w:rPr>
                <w:rFonts w:eastAsia="Times New Roman"/>
                <w:color w:val="000000"/>
                <w:szCs w:val="22"/>
                <w:lang w:eastAsia="en-US"/>
              </w:rPr>
              <w:t xml:space="preserve">.  </w:t>
            </w:r>
            <w:r w:rsidR="00CE1D77" w:rsidRPr="00FD14BC">
              <w:rPr>
                <w:rFonts w:eastAsia="Times New Roman"/>
                <w:color w:val="000000"/>
                <w:szCs w:val="22"/>
                <w:lang w:eastAsia="en-US"/>
              </w:rPr>
              <w:t xml:space="preserve">Su Grupo respalda las líneas maestras propuestas para simplificar la información que se proporciona de una manera que permita mantener o mejorar el nivel de divulgación. </w:t>
            </w:r>
            <w:r w:rsidR="00EA41AC">
              <w:rPr>
                <w:rFonts w:eastAsia="Times New Roman"/>
                <w:color w:val="000000"/>
                <w:szCs w:val="22"/>
                <w:lang w:eastAsia="en-US"/>
              </w:rPr>
              <w:t xml:space="preserve"> </w:t>
            </w:r>
            <w:r w:rsidR="00CE1D77" w:rsidRPr="00FD14BC">
              <w:rPr>
                <w:rFonts w:eastAsia="Times New Roman"/>
                <w:color w:val="000000"/>
                <w:szCs w:val="22"/>
                <w:lang w:eastAsia="en-US"/>
              </w:rPr>
              <w:t>C</w:t>
            </w:r>
            <w:r w:rsidR="00022FF5" w:rsidRPr="00FD14BC">
              <w:rPr>
                <w:rFonts w:eastAsia="Times New Roman"/>
                <w:color w:val="000000"/>
                <w:szCs w:val="22"/>
                <w:lang w:eastAsia="en-US"/>
              </w:rPr>
              <w:t>onsidera que la integración de la información programática, presupuestaria y otra información pertinente en un informe bienal sobre el rendimiento podría llevarse a cabo con miras a posibilitar una valoración más integral</w:t>
            </w:r>
            <w:r w:rsidR="002A2D38" w:rsidRPr="00FD14BC">
              <w:rPr>
                <w:rFonts w:eastAsia="Times New Roman"/>
                <w:color w:val="000000"/>
                <w:szCs w:val="22"/>
                <w:lang w:eastAsia="en-US"/>
              </w:rPr>
              <w:t>.</w:t>
            </w:r>
          </w:p>
        </w:tc>
      </w:tr>
      <w:tr w:rsidR="002A2D38" w:rsidRPr="00FD14BC" w:rsidTr="00941AE4">
        <w:trPr>
          <w:trHeight w:val="621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D54150" w:rsidP="00941AE4">
            <w:pPr>
              <w:rPr>
                <w:rFonts w:eastAsia="Times New Roman"/>
                <w:color w:val="000000"/>
                <w:szCs w:val="22"/>
                <w:lang w:eastAsia="en-US"/>
              </w:rPr>
            </w:pPr>
            <w:r w:rsidRPr="00FD14BC">
              <w:rPr>
                <w:rFonts w:eastAsia="Times New Roman"/>
                <w:color w:val="000000"/>
                <w:szCs w:val="22"/>
                <w:lang w:eastAsia="en-US"/>
              </w:rPr>
              <w:t>México</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6172" w:rsidRPr="00FD14BC" w:rsidRDefault="00296172" w:rsidP="00296172">
            <w:pPr>
              <w:rPr>
                <w:rFonts w:eastAsia="Times New Roman"/>
                <w:color w:val="000000"/>
                <w:szCs w:val="22"/>
                <w:u w:val="single"/>
                <w:lang w:eastAsia="en-US"/>
              </w:rPr>
            </w:pPr>
            <w:r w:rsidRPr="00FD14BC">
              <w:rPr>
                <w:rFonts w:eastAsia="Times New Roman"/>
                <w:color w:val="000000"/>
                <w:szCs w:val="22"/>
                <w:u w:val="single"/>
                <w:lang w:eastAsia="en-US"/>
              </w:rPr>
              <w:t>Comentarios sobre el informe financiero anual y estados financieros de 2013</w:t>
            </w:r>
          </w:p>
          <w:p w:rsidR="00296172" w:rsidRPr="00FD14BC" w:rsidRDefault="00296172" w:rsidP="00296172">
            <w:pPr>
              <w:rPr>
                <w:rFonts w:eastAsia="Times New Roman"/>
                <w:color w:val="000000"/>
                <w:szCs w:val="22"/>
                <w:lang w:eastAsia="en-US"/>
              </w:rPr>
            </w:pPr>
            <w:r w:rsidRPr="00FD14BC">
              <w:rPr>
                <w:rFonts w:eastAsia="Times New Roman"/>
                <w:color w:val="000000"/>
                <w:szCs w:val="22"/>
                <w:lang w:eastAsia="en-US"/>
              </w:rPr>
              <w:t>Se han identificado  partes repetitivas en los informes anuales 2012 y 2013 (introducción, examen y análisis de los estados financieros, la transición a las IPSAS, etc.).  Consideramos que para reducir la extensión de los estados financieros anuales, el Secretariado debe referirse a los datos del año inmediato anterior y no repetir información que ya consta en informes pasados.</w:t>
            </w:r>
          </w:p>
          <w:p w:rsidR="00296172" w:rsidRPr="00FD14BC" w:rsidRDefault="00296172" w:rsidP="00296172">
            <w:pPr>
              <w:rPr>
                <w:rFonts w:eastAsia="Times New Roman"/>
                <w:color w:val="000000"/>
                <w:szCs w:val="22"/>
                <w:u w:val="single"/>
                <w:lang w:eastAsia="en-US"/>
              </w:rPr>
            </w:pPr>
          </w:p>
          <w:p w:rsidR="00296172" w:rsidRPr="00FD14BC" w:rsidRDefault="00296172" w:rsidP="00296172">
            <w:pPr>
              <w:rPr>
                <w:rFonts w:eastAsia="Times New Roman"/>
                <w:color w:val="000000"/>
                <w:szCs w:val="22"/>
                <w:u w:val="single"/>
                <w:lang w:eastAsia="en-US"/>
              </w:rPr>
            </w:pPr>
            <w:r w:rsidRPr="00FD14BC">
              <w:rPr>
                <w:rFonts w:eastAsia="Times New Roman"/>
                <w:color w:val="000000"/>
                <w:szCs w:val="22"/>
                <w:u w:val="single"/>
                <w:lang w:eastAsia="en-US"/>
              </w:rPr>
              <w:t>Comentarios respecto a las versiones impresas de los informes</w:t>
            </w:r>
          </w:p>
          <w:p w:rsidR="00296172" w:rsidRPr="00FD14BC" w:rsidRDefault="00296172" w:rsidP="00296172">
            <w:pPr>
              <w:rPr>
                <w:rFonts w:eastAsia="Times New Roman"/>
                <w:color w:val="000000"/>
                <w:szCs w:val="22"/>
                <w:lang w:eastAsia="en-US"/>
              </w:rPr>
            </w:pPr>
            <w:r w:rsidRPr="00FD14BC">
              <w:rPr>
                <w:rFonts w:eastAsia="Times New Roman"/>
                <w:color w:val="000000"/>
                <w:szCs w:val="22"/>
                <w:lang w:eastAsia="en-US"/>
              </w:rPr>
              <w:t>Se estima conveniente que las versiones impresas de los informes se soliciten por los Estados miembros y los participantes acreditados en la reunión.  Se propone que esta información se difunda en el contenido de la invitación a la reunión del PBC.  Se exhorta a reproducir en versiones impresas los documentos de decisión, tomando en cuenta la demanda de documentos en la sesión pasada.</w:t>
            </w:r>
          </w:p>
          <w:p w:rsidR="00437EA1" w:rsidRPr="00FD14BC" w:rsidRDefault="00437EA1" w:rsidP="00296172">
            <w:pPr>
              <w:rPr>
                <w:rFonts w:eastAsia="Times New Roman"/>
                <w:color w:val="000000"/>
                <w:szCs w:val="22"/>
                <w:lang w:eastAsia="en-US"/>
              </w:rPr>
            </w:pPr>
          </w:p>
          <w:p w:rsidR="002A2D38" w:rsidRPr="00FD14BC" w:rsidRDefault="00296172" w:rsidP="00296172">
            <w:pPr>
              <w:rPr>
                <w:rFonts w:eastAsia="Times New Roman"/>
                <w:color w:val="000000"/>
                <w:szCs w:val="22"/>
                <w:lang w:eastAsia="en-US"/>
              </w:rPr>
            </w:pPr>
            <w:r w:rsidRPr="00FD14BC">
              <w:rPr>
                <w:rFonts w:eastAsia="Times New Roman"/>
                <w:color w:val="000000"/>
                <w:szCs w:val="22"/>
                <w:lang w:eastAsia="en-US"/>
              </w:rPr>
              <w:t>Es adecuada la propuesta de simplificar la presentación de los informes financieros que se presentan a los Estados miembros, ya que permitirá disminuir la carga de trabajo de la Secretaría de la OMPI, así como los costos por concepto de traducción e impresión de dichos documentos, sin embargo, se estima conveniente asegurar que este proceso de simplificación no contravenga el principio de transparencia de la información.  Se hace hincapié en aumentar el uso de elementos gráficos (cuadros y gráficos) en todas las secciones que manejen cifras y su evolución, haciendo la información más clara para su comparación y análisis, y también en privilegiar el uso de versiones electrónicas en internet para maximizar la eficiencia de los costos.</w:t>
            </w:r>
          </w:p>
        </w:tc>
      </w:tr>
      <w:tr w:rsidR="002A2D38" w:rsidRPr="00FD14BC" w:rsidTr="00EA41AC">
        <w:trPr>
          <w:trHeight w:val="2122"/>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Qatar</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C412C4" w:rsidP="00A5298A">
            <w:pPr>
              <w:rPr>
                <w:rFonts w:eastAsia="Times New Roman"/>
                <w:color w:val="000000"/>
                <w:szCs w:val="22"/>
                <w:lang w:eastAsia="en-US"/>
              </w:rPr>
            </w:pPr>
            <w:r w:rsidRPr="00FD14BC">
              <w:rPr>
                <w:rFonts w:eastAsia="Times New Roman"/>
                <w:color w:val="000000"/>
                <w:szCs w:val="22"/>
                <w:lang w:eastAsia="en-US"/>
              </w:rPr>
              <w:t>Según el diagrama esquemático, e</w:t>
            </w:r>
            <w:r w:rsidR="00386489" w:rsidRPr="00FD14BC">
              <w:rPr>
                <w:rFonts w:eastAsia="Times New Roman"/>
                <w:color w:val="000000"/>
                <w:szCs w:val="22"/>
                <w:lang w:eastAsia="en-US"/>
              </w:rPr>
              <w:t>l presente cuestionario hace referencia</w:t>
            </w:r>
            <w:r w:rsidRPr="00FD14BC">
              <w:rPr>
                <w:rFonts w:eastAsia="Times New Roman"/>
                <w:color w:val="000000"/>
                <w:szCs w:val="22"/>
                <w:lang w:eastAsia="en-US"/>
              </w:rPr>
              <w:t xml:space="preserve"> </w:t>
            </w:r>
            <w:r w:rsidR="00386489" w:rsidRPr="00FD14BC">
              <w:rPr>
                <w:rFonts w:eastAsia="Times New Roman"/>
                <w:color w:val="000000"/>
                <w:szCs w:val="22"/>
                <w:lang w:eastAsia="en-US"/>
              </w:rPr>
              <w:t xml:space="preserve">a </w:t>
            </w:r>
            <w:r w:rsidR="008604E3" w:rsidRPr="00FD14BC">
              <w:rPr>
                <w:rFonts w:eastAsia="Times New Roman"/>
                <w:color w:val="000000"/>
                <w:szCs w:val="22"/>
                <w:lang w:eastAsia="en-US"/>
              </w:rPr>
              <w:t xml:space="preserve">los diferentes </w:t>
            </w:r>
            <w:r w:rsidR="00386489" w:rsidRPr="00FD14BC">
              <w:rPr>
                <w:rFonts w:eastAsia="Times New Roman"/>
                <w:color w:val="000000"/>
                <w:szCs w:val="22"/>
                <w:lang w:eastAsia="en-US"/>
              </w:rPr>
              <w:t xml:space="preserve">tipos de informes financieros de la OMPI, sus objetivos y </w:t>
            </w:r>
            <w:r w:rsidR="008604E3" w:rsidRPr="00FD14BC">
              <w:rPr>
                <w:rFonts w:eastAsia="Times New Roman"/>
                <w:color w:val="000000"/>
                <w:szCs w:val="22"/>
                <w:lang w:eastAsia="en-US"/>
              </w:rPr>
              <w:t xml:space="preserve">las distintas </w:t>
            </w:r>
            <w:r w:rsidR="00386489" w:rsidRPr="00FD14BC">
              <w:rPr>
                <w:rFonts w:eastAsia="Times New Roman"/>
                <w:color w:val="000000"/>
                <w:szCs w:val="22"/>
                <w:lang w:eastAsia="en-US"/>
              </w:rPr>
              <w:t xml:space="preserve">secciones </w:t>
            </w:r>
            <w:r w:rsidR="00A5298A" w:rsidRPr="00FD14BC">
              <w:rPr>
                <w:rFonts w:eastAsia="Times New Roman"/>
                <w:color w:val="000000"/>
                <w:szCs w:val="22"/>
                <w:lang w:eastAsia="en-US"/>
              </w:rPr>
              <w:t xml:space="preserve">que son </w:t>
            </w:r>
            <w:r w:rsidR="00386489" w:rsidRPr="00FD14BC">
              <w:rPr>
                <w:rFonts w:eastAsia="Times New Roman"/>
                <w:color w:val="000000"/>
                <w:szCs w:val="22"/>
                <w:lang w:eastAsia="en-US"/>
              </w:rPr>
              <w:t>comunes a todos ellos</w:t>
            </w:r>
            <w:r w:rsidR="002A2D38" w:rsidRPr="00FD14BC">
              <w:rPr>
                <w:rFonts w:eastAsia="Times New Roman"/>
                <w:color w:val="000000"/>
                <w:szCs w:val="22"/>
                <w:lang w:eastAsia="en-US"/>
              </w:rPr>
              <w:t xml:space="preserve">.  </w:t>
            </w:r>
            <w:r w:rsidR="00486430" w:rsidRPr="00FD14BC">
              <w:rPr>
                <w:rFonts w:eastAsia="Times New Roman"/>
                <w:color w:val="000000"/>
                <w:szCs w:val="22"/>
                <w:lang w:eastAsia="en-US"/>
              </w:rPr>
              <w:t>Para evitar que estos informes lleven a confusión, es preciso elaborarlos con claridad</w:t>
            </w:r>
            <w:r w:rsidR="002A2D38" w:rsidRPr="00FD14BC">
              <w:rPr>
                <w:rFonts w:eastAsia="Times New Roman"/>
                <w:color w:val="000000"/>
                <w:szCs w:val="22"/>
                <w:lang w:eastAsia="en-US"/>
              </w:rPr>
              <w:t xml:space="preserve">.  </w:t>
            </w:r>
            <w:r w:rsidR="00386489" w:rsidRPr="00FD14BC">
              <w:rPr>
                <w:rFonts w:eastAsia="Times New Roman"/>
                <w:color w:val="000000"/>
                <w:szCs w:val="22"/>
                <w:lang w:eastAsia="en-US"/>
              </w:rPr>
              <w:t xml:space="preserve">En cuanto a las propuestas </w:t>
            </w:r>
            <w:r w:rsidR="00486430" w:rsidRPr="00FD14BC">
              <w:rPr>
                <w:rFonts w:eastAsia="Times New Roman"/>
                <w:color w:val="000000"/>
                <w:szCs w:val="22"/>
                <w:lang w:eastAsia="en-US"/>
              </w:rPr>
              <w:t xml:space="preserve">mencionadas </w:t>
            </w:r>
            <w:r w:rsidR="00386489" w:rsidRPr="00FD14BC">
              <w:rPr>
                <w:rFonts w:eastAsia="Times New Roman"/>
                <w:color w:val="000000"/>
                <w:szCs w:val="22"/>
                <w:lang w:eastAsia="en-US"/>
              </w:rPr>
              <w:t xml:space="preserve">de </w:t>
            </w:r>
            <w:r w:rsidR="00486430" w:rsidRPr="00FD14BC">
              <w:rPr>
                <w:rFonts w:eastAsia="Times New Roman"/>
                <w:color w:val="000000"/>
                <w:szCs w:val="22"/>
                <w:lang w:eastAsia="en-US"/>
              </w:rPr>
              <w:t xml:space="preserve">publicar </w:t>
            </w:r>
            <w:r w:rsidR="00386489" w:rsidRPr="00FD14BC">
              <w:rPr>
                <w:rFonts w:eastAsia="Times New Roman"/>
                <w:color w:val="000000"/>
                <w:szCs w:val="22"/>
                <w:lang w:eastAsia="en-US"/>
              </w:rPr>
              <w:t>la información en Internet</w:t>
            </w:r>
            <w:r w:rsidR="00486430" w:rsidRPr="00FD14BC">
              <w:rPr>
                <w:rFonts w:eastAsia="Times New Roman"/>
                <w:color w:val="000000"/>
                <w:szCs w:val="22"/>
                <w:lang w:eastAsia="en-US"/>
              </w:rPr>
              <w:t xml:space="preserve"> con miras a reducir los costos, preferimos que se </w:t>
            </w:r>
            <w:r w:rsidRPr="00FD14BC">
              <w:rPr>
                <w:rFonts w:eastAsia="Times New Roman"/>
                <w:color w:val="000000"/>
                <w:szCs w:val="22"/>
                <w:lang w:eastAsia="en-US"/>
              </w:rPr>
              <w:t xml:space="preserve">haga </w:t>
            </w:r>
            <w:r w:rsidR="00486430" w:rsidRPr="00FD14BC">
              <w:rPr>
                <w:rFonts w:eastAsia="Times New Roman"/>
                <w:color w:val="000000"/>
                <w:szCs w:val="22"/>
                <w:lang w:eastAsia="en-US"/>
              </w:rPr>
              <w:t xml:space="preserve">en la página web de la OMPI, en un </w:t>
            </w:r>
            <w:r w:rsidR="00E0675C" w:rsidRPr="00FD14BC">
              <w:rPr>
                <w:rFonts w:eastAsia="Times New Roman"/>
                <w:color w:val="000000"/>
                <w:szCs w:val="22"/>
                <w:lang w:eastAsia="en-US"/>
              </w:rPr>
              <w:t>lugar</w:t>
            </w:r>
            <w:r w:rsidR="00486430" w:rsidRPr="00FD14BC">
              <w:rPr>
                <w:rFonts w:eastAsia="Times New Roman"/>
                <w:color w:val="000000"/>
                <w:szCs w:val="22"/>
                <w:lang w:eastAsia="en-US"/>
              </w:rPr>
              <w:t xml:space="preserve"> </w:t>
            </w:r>
            <w:r w:rsidR="00E0675C" w:rsidRPr="00FD14BC">
              <w:rPr>
                <w:rFonts w:eastAsia="Times New Roman"/>
                <w:color w:val="000000"/>
                <w:szCs w:val="22"/>
                <w:lang w:eastAsia="en-US"/>
              </w:rPr>
              <w:t>visible</w:t>
            </w:r>
            <w:r w:rsidR="00486430" w:rsidRPr="00FD14BC">
              <w:rPr>
                <w:rFonts w:eastAsia="Times New Roman"/>
                <w:color w:val="000000"/>
                <w:szCs w:val="22"/>
                <w:lang w:eastAsia="en-US"/>
              </w:rPr>
              <w:t xml:space="preserve"> y con </w:t>
            </w:r>
            <w:r w:rsidR="008604E3" w:rsidRPr="00FD14BC">
              <w:rPr>
                <w:rFonts w:eastAsia="Times New Roman"/>
                <w:color w:val="000000"/>
                <w:szCs w:val="22"/>
                <w:lang w:eastAsia="en-US"/>
              </w:rPr>
              <w:t xml:space="preserve">la </w:t>
            </w:r>
            <w:r w:rsidR="00486430" w:rsidRPr="00FD14BC">
              <w:rPr>
                <w:rFonts w:eastAsia="Times New Roman"/>
                <w:color w:val="000000"/>
                <w:szCs w:val="22"/>
                <w:lang w:eastAsia="en-US"/>
              </w:rPr>
              <w:t>antelación suficiente para que los Estados miembros puedan revisarla</w:t>
            </w:r>
            <w:r w:rsidR="002A2D38" w:rsidRPr="00FD14BC">
              <w:rPr>
                <w:rFonts w:eastAsia="Times New Roman"/>
                <w:color w:val="000000"/>
                <w:szCs w:val="22"/>
                <w:lang w:eastAsia="en-US"/>
              </w:rPr>
              <w:t xml:space="preserve">.  </w:t>
            </w:r>
            <w:r w:rsidR="00486430" w:rsidRPr="00FD14BC">
              <w:rPr>
                <w:rFonts w:eastAsia="Times New Roman"/>
                <w:color w:val="000000"/>
                <w:szCs w:val="22"/>
                <w:lang w:eastAsia="en-US"/>
              </w:rPr>
              <w:t>También acogemos con agrado la propuesta de notificar por correo electrónico la publicación en Internet de estos informes en todos los idiomas de publicación</w:t>
            </w:r>
            <w:r w:rsidR="002A2D38" w:rsidRPr="00FD14BC">
              <w:rPr>
                <w:rFonts w:eastAsia="Times New Roman"/>
                <w:color w:val="000000"/>
                <w:szCs w:val="22"/>
                <w:lang w:eastAsia="en-US"/>
              </w:rPr>
              <w:t>.</w:t>
            </w:r>
          </w:p>
        </w:tc>
      </w:tr>
      <w:tr w:rsidR="002A2D38" w:rsidRPr="00FD14BC" w:rsidTr="00EA41AC">
        <w:trPr>
          <w:trHeight w:val="2677"/>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A167CA" w:rsidP="00941AE4">
            <w:pPr>
              <w:rPr>
                <w:rFonts w:eastAsia="Times New Roman"/>
                <w:color w:val="000000"/>
                <w:szCs w:val="22"/>
                <w:lang w:eastAsia="en-US"/>
              </w:rPr>
            </w:pPr>
            <w:r>
              <w:rPr>
                <w:rFonts w:eastAsia="Times New Roman"/>
                <w:color w:val="000000"/>
                <w:szCs w:val="22"/>
                <w:lang w:eastAsia="en-US"/>
              </w:rPr>
              <w:lastRenderedPageBreak/>
              <w:t>Trinidad y Tabago</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680A39" w:rsidP="00A5298A">
            <w:pPr>
              <w:rPr>
                <w:rFonts w:eastAsia="Times New Roman"/>
                <w:color w:val="000000"/>
                <w:szCs w:val="22"/>
                <w:lang w:eastAsia="en-US"/>
              </w:rPr>
            </w:pPr>
            <w:r w:rsidRPr="00FD14BC">
              <w:rPr>
                <w:rFonts w:eastAsia="Times New Roman"/>
                <w:color w:val="000000"/>
                <w:szCs w:val="22"/>
                <w:lang w:eastAsia="en-US"/>
              </w:rPr>
              <w:t>En nuestra opinión</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el </w:t>
            </w:r>
            <w:r w:rsidR="00A65BE9" w:rsidRPr="00FD14BC">
              <w:rPr>
                <w:rFonts w:eastAsia="Times New Roman"/>
                <w:color w:val="000000"/>
                <w:szCs w:val="22"/>
                <w:lang w:eastAsia="en-US"/>
              </w:rPr>
              <w:t xml:space="preserve">informe de gestión financiera </w:t>
            </w:r>
            <w:r w:rsidR="008604E3" w:rsidRPr="00FD14BC">
              <w:rPr>
                <w:rFonts w:eastAsia="Times New Roman"/>
                <w:color w:val="000000"/>
                <w:szCs w:val="22"/>
                <w:lang w:eastAsia="en-US"/>
              </w:rPr>
              <w:t xml:space="preserve">repite </w:t>
            </w:r>
            <w:r w:rsidRPr="00FD14BC">
              <w:rPr>
                <w:rFonts w:eastAsia="Times New Roman"/>
                <w:color w:val="000000"/>
                <w:szCs w:val="22"/>
                <w:lang w:eastAsia="en-US"/>
              </w:rPr>
              <w:t xml:space="preserve">datos que en su mayor parte ya </w:t>
            </w:r>
            <w:r w:rsidR="00C412C4" w:rsidRPr="00FD14BC">
              <w:rPr>
                <w:rFonts w:eastAsia="Times New Roman"/>
                <w:color w:val="000000"/>
                <w:szCs w:val="22"/>
                <w:lang w:eastAsia="en-US"/>
              </w:rPr>
              <w:t xml:space="preserve">figuran </w:t>
            </w:r>
            <w:r w:rsidR="00486430" w:rsidRPr="00FD14BC">
              <w:rPr>
                <w:rFonts w:eastAsia="Times New Roman"/>
                <w:color w:val="000000"/>
                <w:szCs w:val="22"/>
                <w:lang w:eastAsia="en-US"/>
              </w:rPr>
              <w:t>en otros documentos</w:t>
            </w:r>
            <w:r w:rsidR="002A2D38" w:rsidRPr="00FD14BC">
              <w:rPr>
                <w:rFonts w:eastAsia="Times New Roman"/>
                <w:color w:val="000000"/>
                <w:szCs w:val="22"/>
                <w:lang w:eastAsia="en-US"/>
              </w:rPr>
              <w:t xml:space="preserve">.  </w:t>
            </w:r>
            <w:r w:rsidR="00486430" w:rsidRPr="00FD14BC">
              <w:rPr>
                <w:rFonts w:eastAsia="Times New Roman"/>
                <w:color w:val="000000"/>
                <w:szCs w:val="22"/>
                <w:lang w:eastAsia="en-US"/>
              </w:rPr>
              <w:t xml:space="preserve">Consideramos que es preciso publicar un resumen más legible </w:t>
            </w:r>
            <w:r w:rsidR="00A5298A" w:rsidRPr="00FD14BC">
              <w:rPr>
                <w:rFonts w:eastAsia="Times New Roman"/>
                <w:color w:val="000000"/>
                <w:szCs w:val="22"/>
                <w:lang w:eastAsia="en-US"/>
              </w:rPr>
              <w:t xml:space="preserve">con </w:t>
            </w:r>
            <w:r w:rsidR="00486430" w:rsidRPr="00FD14BC">
              <w:rPr>
                <w:rFonts w:eastAsia="Times New Roman"/>
                <w:color w:val="000000"/>
                <w:szCs w:val="22"/>
                <w:lang w:eastAsia="en-US"/>
              </w:rPr>
              <w:t xml:space="preserve">los aspectos </w:t>
            </w:r>
            <w:r w:rsidR="00AD1326" w:rsidRPr="00FD14BC">
              <w:rPr>
                <w:rFonts w:eastAsia="Times New Roman"/>
                <w:color w:val="000000"/>
                <w:szCs w:val="22"/>
                <w:lang w:eastAsia="en-US"/>
              </w:rPr>
              <w:t xml:space="preserve">más </w:t>
            </w:r>
            <w:r w:rsidR="00486430" w:rsidRPr="00FD14BC">
              <w:rPr>
                <w:rFonts w:eastAsia="Times New Roman"/>
                <w:color w:val="000000"/>
                <w:szCs w:val="22"/>
                <w:lang w:eastAsia="en-US"/>
              </w:rPr>
              <w:t>destacados y mejorar la respuesta, cuando sea necesario, a las solicitudes de información adicional</w:t>
            </w:r>
            <w:r w:rsidR="002A2D38" w:rsidRPr="00FD14BC">
              <w:rPr>
                <w:rFonts w:eastAsia="Times New Roman"/>
                <w:color w:val="000000"/>
                <w:szCs w:val="22"/>
                <w:lang w:eastAsia="en-US"/>
              </w:rPr>
              <w:t xml:space="preserve">.  </w:t>
            </w:r>
            <w:r w:rsidR="00486430" w:rsidRPr="00FD14BC">
              <w:rPr>
                <w:rFonts w:eastAsia="Times New Roman"/>
                <w:color w:val="000000"/>
                <w:szCs w:val="22"/>
                <w:lang w:eastAsia="en-US"/>
              </w:rPr>
              <w:t>Los informes financieros parecen muy detallados, pero no así los aspectos de interés para el lector</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No obstante, corresponde a los responsables de elaborar los estados financieros aplicar </w:t>
            </w:r>
            <w:r w:rsidR="00C42A1F" w:rsidRPr="00FD14BC">
              <w:rPr>
                <w:rFonts w:eastAsia="Times New Roman"/>
                <w:color w:val="000000"/>
                <w:szCs w:val="22"/>
                <w:lang w:eastAsia="en-US"/>
              </w:rPr>
              <w:t xml:space="preserve">la misma diligencia debida de forma general </w:t>
            </w:r>
            <w:r w:rsidRPr="00FD14BC">
              <w:rPr>
                <w:rFonts w:eastAsia="Times New Roman"/>
                <w:color w:val="000000"/>
                <w:szCs w:val="22"/>
                <w:lang w:eastAsia="en-US"/>
              </w:rPr>
              <w:t xml:space="preserve">y </w:t>
            </w:r>
            <w:r w:rsidR="008604E3" w:rsidRPr="00FD14BC">
              <w:rPr>
                <w:rFonts w:eastAsia="Times New Roman"/>
                <w:color w:val="000000"/>
                <w:szCs w:val="22"/>
                <w:lang w:eastAsia="en-US"/>
              </w:rPr>
              <w:t xml:space="preserve">a </w:t>
            </w:r>
            <w:r w:rsidRPr="00FD14BC">
              <w:rPr>
                <w:rFonts w:eastAsia="Times New Roman"/>
                <w:color w:val="000000"/>
                <w:szCs w:val="22"/>
                <w:lang w:eastAsia="en-US"/>
              </w:rPr>
              <w:t xml:space="preserve">los analistas </w:t>
            </w:r>
            <w:r w:rsidR="008604E3" w:rsidRPr="00FD14BC">
              <w:rPr>
                <w:rFonts w:eastAsia="Times New Roman"/>
                <w:color w:val="000000"/>
                <w:szCs w:val="22"/>
                <w:lang w:eastAsia="en-US"/>
              </w:rPr>
              <w:t xml:space="preserve">hacer </w:t>
            </w:r>
            <w:r w:rsidR="00C42A1F" w:rsidRPr="00FD14BC">
              <w:rPr>
                <w:rFonts w:eastAsia="Times New Roman"/>
                <w:color w:val="000000"/>
                <w:szCs w:val="22"/>
                <w:lang w:eastAsia="en-US"/>
              </w:rPr>
              <w:t>una criba de la información redundante</w:t>
            </w:r>
            <w:r w:rsidR="002A2D38" w:rsidRPr="00FD14BC">
              <w:rPr>
                <w:rFonts w:eastAsia="Times New Roman"/>
                <w:color w:val="000000"/>
                <w:szCs w:val="22"/>
                <w:lang w:eastAsia="en-US"/>
              </w:rPr>
              <w:t xml:space="preserve">.  </w:t>
            </w:r>
            <w:r w:rsidR="00C42A1F" w:rsidRPr="00FD14BC">
              <w:rPr>
                <w:rFonts w:eastAsia="Times New Roman"/>
                <w:color w:val="000000"/>
                <w:szCs w:val="22"/>
                <w:lang w:eastAsia="en-US"/>
              </w:rPr>
              <w:t xml:space="preserve">Presentar </w:t>
            </w:r>
            <w:r w:rsidRPr="00FD14BC">
              <w:rPr>
                <w:rFonts w:eastAsia="Times New Roman"/>
                <w:color w:val="000000"/>
                <w:szCs w:val="22"/>
                <w:lang w:eastAsia="en-US"/>
              </w:rPr>
              <w:t xml:space="preserve">los cuadros de datos en formato Excel podría facilitar el análisis de las </w:t>
            </w:r>
            <w:r w:rsidR="008604E3" w:rsidRPr="00FD14BC">
              <w:rPr>
                <w:rFonts w:eastAsia="Times New Roman"/>
                <w:color w:val="000000"/>
                <w:szCs w:val="22"/>
                <w:lang w:eastAsia="en-US"/>
              </w:rPr>
              <w:t>cuestiones</w:t>
            </w:r>
            <w:r w:rsidR="001030BA" w:rsidRPr="00FD14BC">
              <w:rPr>
                <w:rFonts w:eastAsia="Times New Roman"/>
                <w:color w:val="000000"/>
                <w:szCs w:val="22"/>
                <w:lang w:eastAsia="en-US"/>
              </w:rPr>
              <w:t xml:space="preserve"> de </w:t>
            </w:r>
            <w:r w:rsidR="008604E3" w:rsidRPr="00FD14BC">
              <w:rPr>
                <w:rFonts w:eastAsia="Times New Roman"/>
                <w:color w:val="000000"/>
                <w:szCs w:val="22"/>
                <w:lang w:eastAsia="en-US"/>
              </w:rPr>
              <w:t xml:space="preserve">mayor </w:t>
            </w:r>
            <w:r w:rsidR="001030BA" w:rsidRPr="00FD14BC">
              <w:rPr>
                <w:rFonts w:eastAsia="Times New Roman"/>
                <w:color w:val="000000"/>
                <w:szCs w:val="22"/>
                <w:lang w:eastAsia="en-US"/>
              </w:rPr>
              <w:t xml:space="preserve">interés, </w:t>
            </w:r>
            <w:r w:rsidR="00AD1326" w:rsidRPr="00FD14BC">
              <w:rPr>
                <w:rFonts w:eastAsia="Times New Roman"/>
                <w:color w:val="000000"/>
                <w:szCs w:val="22"/>
                <w:lang w:eastAsia="en-US"/>
              </w:rPr>
              <w:t>sin necesidad de convertirla</w:t>
            </w:r>
            <w:r w:rsidR="00DE5171" w:rsidRPr="00FD14BC">
              <w:rPr>
                <w:rFonts w:eastAsia="Times New Roman"/>
                <w:color w:val="000000"/>
                <w:szCs w:val="22"/>
                <w:lang w:eastAsia="en-US"/>
              </w:rPr>
              <w:t xml:space="preserve">s en </w:t>
            </w:r>
            <w:r w:rsidR="00C70ABB" w:rsidRPr="00FD14BC">
              <w:rPr>
                <w:rFonts w:eastAsia="Times New Roman"/>
                <w:color w:val="000000"/>
                <w:szCs w:val="22"/>
                <w:lang w:eastAsia="en-US"/>
              </w:rPr>
              <w:t>elementos</w:t>
            </w:r>
            <w:r w:rsidR="00DE5171" w:rsidRPr="00FD14BC">
              <w:rPr>
                <w:rFonts w:eastAsia="Times New Roman"/>
                <w:color w:val="000000"/>
                <w:szCs w:val="22"/>
                <w:lang w:eastAsia="en-US"/>
              </w:rPr>
              <w:t xml:space="preserve"> específicos del informe</w:t>
            </w:r>
            <w:r w:rsidR="002A2D38" w:rsidRPr="00FD14BC">
              <w:rPr>
                <w:rFonts w:eastAsia="Times New Roman"/>
                <w:color w:val="000000"/>
                <w:szCs w:val="22"/>
                <w:lang w:eastAsia="en-US"/>
              </w:rPr>
              <w:t>.</w:t>
            </w:r>
          </w:p>
        </w:tc>
      </w:tr>
      <w:tr w:rsidR="002A2D38" w:rsidRPr="00FD14BC" w:rsidTr="00941AE4">
        <w:trPr>
          <w:trHeight w:val="159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Turquía</w:t>
            </w:r>
          </w:p>
        </w:tc>
        <w:tc>
          <w:tcPr>
            <w:tcW w:w="7796" w:type="dxa"/>
            <w:tcBorders>
              <w:top w:val="single" w:sz="4" w:space="0" w:color="auto"/>
              <w:left w:val="nil"/>
              <w:bottom w:val="single" w:sz="4" w:space="0" w:color="auto"/>
              <w:right w:val="single" w:sz="4" w:space="0" w:color="auto"/>
            </w:tcBorders>
            <w:shd w:val="clear" w:color="auto" w:fill="auto"/>
            <w:vAlign w:val="bottom"/>
            <w:hideMark/>
          </w:tcPr>
          <w:p w:rsidR="002A2D38" w:rsidRPr="00FD14BC" w:rsidRDefault="00C42A1F" w:rsidP="008604E3">
            <w:pPr>
              <w:rPr>
                <w:rFonts w:eastAsia="Times New Roman"/>
                <w:color w:val="000000"/>
                <w:szCs w:val="22"/>
                <w:lang w:eastAsia="en-US"/>
              </w:rPr>
            </w:pPr>
            <w:r w:rsidRPr="00FD14BC">
              <w:rPr>
                <w:rFonts w:eastAsia="Times New Roman"/>
                <w:color w:val="000000"/>
                <w:szCs w:val="22"/>
                <w:lang w:eastAsia="en-US"/>
              </w:rPr>
              <w:t>Queremos dar las gracias a la Secretaría por elaborar este cuestionario</w:t>
            </w:r>
            <w:r w:rsidR="002A2D38" w:rsidRPr="00FD14BC">
              <w:rPr>
                <w:rFonts w:eastAsia="Times New Roman"/>
                <w:color w:val="000000"/>
                <w:szCs w:val="22"/>
                <w:lang w:eastAsia="en-US"/>
              </w:rPr>
              <w:t xml:space="preserve">.  </w:t>
            </w:r>
            <w:r w:rsidRPr="00FD14BC">
              <w:rPr>
                <w:rFonts w:eastAsia="Times New Roman"/>
                <w:color w:val="000000"/>
                <w:szCs w:val="22"/>
                <w:lang w:eastAsia="en-US"/>
              </w:rPr>
              <w:t>Creemos que, de conformidad con la decisión adoptada por el PBC en septiembre de 2014</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se trata de una buena medida para aumentar la eficacia en las actividades relacionadas con el presupuesto y el programa y un paso más hacia </w:t>
            </w:r>
            <w:r w:rsidRPr="00FD14BC">
              <w:rPr>
                <w:iCs/>
                <w:szCs w:val="22"/>
              </w:rPr>
              <w:t>un informe bienal, global e integrado, sobre el rendimiento</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Aguardamos con interés poder debatir </w:t>
            </w:r>
            <w:r w:rsidR="008604E3" w:rsidRPr="00FD14BC">
              <w:rPr>
                <w:rFonts w:eastAsia="Times New Roman"/>
                <w:color w:val="000000"/>
                <w:szCs w:val="22"/>
                <w:lang w:eastAsia="en-US"/>
              </w:rPr>
              <w:t xml:space="preserve">durante la sesión del PBC </w:t>
            </w:r>
            <w:r w:rsidRPr="00FD14BC">
              <w:rPr>
                <w:rFonts w:eastAsia="Times New Roman"/>
                <w:color w:val="000000"/>
                <w:szCs w:val="22"/>
                <w:lang w:eastAsia="en-US"/>
              </w:rPr>
              <w:t>las cuestiones aquí planteadas</w:t>
            </w:r>
            <w:r w:rsidR="002A2D38" w:rsidRPr="00FD14BC">
              <w:rPr>
                <w:rFonts w:eastAsia="Times New Roman"/>
                <w:color w:val="000000"/>
                <w:szCs w:val="22"/>
                <w:lang w:eastAsia="en-US"/>
              </w:rPr>
              <w:t>.</w:t>
            </w:r>
          </w:p>
        </w:tc>
      </w:tr>
      <w:tr w:rsidR="002A2D38" w:rsidRPr="00FD14BC" w:rsidTr="00941AE4">
        <w:trPr>
          <w:trHeight w:val="111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2A2D38" w:rsidP="00941AE4">
            <w:pPr>
              <w:rPr>
                <w:rFonts w:eastAsia="Times New Roman"/>
                <w:color w:val="000000"/>
                <w:szCs w:val="22"/>
                <w:lang w:eastAsia="en-US"/>
              </w:rPr>
            </w:pPr>
            <w:r w:rsidRPr="00FD14BC">
              <w:rPr>
                <w:rFonts w:eastAsia="Times New Roman"/>
                <w:color w:val="000000"/>
                <w:szCs w:val="22"/>
                <w:lang w:eastAsia="en-US"/>
              </w:rPr>
              <w:t>Uganda</w:t>
            </w:r>
          </w:p>
        </w:tc>
        <w:tc>
          <w:tcPr>
            <w:tcW w:w="7796" w:type="dxa"/>
            <w:tcBorders>
              <w:top w:val="single" w:sz="4" w:space="0" w:color="auto"/>
              <w:left w:val="nil"/>
              <w:bottom w:val="single" w:sz="4" w:space="0" w:color="auto"/>
              <w:right w:val="single" w:sz="4" w:space="0" w:color="auto"/>
            </w:tcBorders>
            <w:shd w:val="clear" w:color="auto" w:fill="auto"/>
            <w:vAlign w:val="bottom"/>
          </w:tcPr>
          <w:p w:rsidR="002A2D38" w:rsidRPr="00FD14BC" w:rsidRDefault="00C42A1F" w:rsidP="00565FF3">
            <w:pPr>
              <w:rPr>
                <w:rFonts w:eastAsia="Times New Roman"/>
                <w:color w:val="000000"/>
                <w:szCs w:val="22"/>
                <w:lang w:eastAsia="en-US"/>
              </w:rPr>
            </w:pPr>
            <w:r w:rsidRPr="00FD14BC">
              <w:rPr>
                <w:rFonts w:eastAsia="Times New Roman"/>
                <w:color w:val="000000"/>
                <w:szCs w:val="22"/>
                <w:lang w:eastAsia="en-US"/>
              </w:rPr>
              <w:t xml:space="preserve">Reducir </w:t>
            </w:r>
            <w:r w:rsidR="00565FF3" w:rsidRPr="00FD14BC">
              <w:rPr>
                <w:rFonts w:eastAsia="Times New Roman"/>
                <w:color w:val="000000"/>
                <w:szCs w:val="22"/>
                <w:lang w:eastAsia="en-US"/>
              </w:rPr>
              <w:t xml:space="preserve">el volumen de </w:t>
            </w:r>
            <w:r w:rsidRPr="00FD14BC">
              <w:rPr>
                <w:rFonts w:eastAsia="Times New Roman"/>
                <w:color w:val="000000"/>
                <w:szCs w:val="22"/>
                <w:lang w:eastAsia="en-US"/>
              </w:rPr>
              <w:t xml:space="preserve">información que </w:t>
            </w:r>
            <w:r w:rsidR="00565FF3" w:rsidRPr="00FD14BC">
              <w:rPr>
                <w:rFonts w:eastAsia="Times New Roman"/>
                <w:color w:val="000000"/>
                <w:szCs w:val="22"/>
                <w:lang w:eastAsia="en-US"/>
              </w:rPr>
              <w:t xml:space="preserve">contienen </w:t>
            </w:r>
            <w:r w:rsidRPr="00FD14BC">
              <w:rPr>
                <w:rFonts w:eastAsia="Times New Roman"/>
                <w:color w:val="000000"/>
                <w:szCs w:val="22"/>
                <w:lang w:eastAsia="en-US"/>
              </w:rPr>
              <w:t xml:space="preserve">los informes no debería significar una merma en </w:t>
            </w:r>
            <w:r w:rsidR="00565FF3" w:rsidRPr="00FD14BC">
              <w:rPr>
                <w:rFonts w:eastAsia="Times New Roman"/>
                <w:color w:val="000000"/>
                <w:szCs w:val="22"/>
                <w:lang w:eastAsia="en-US"/>
              </w:rPr>
              <w:t xml:space="preserve">su </w:t>
            </w:r>
            <w:r w:rsidRPr="00FD14BC">
              <w:rPr>
                <w:rFonts w:eastAsia="Times New Roman"/>
                <w:color w:val="000000"/>
                <w:szCs w:val="22"/>
                <w:lang w:eastAsia="en-US"/>
              </w:rPr>
              <w:t>divulgación</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Esa misma información </w:t>
            </w:r>
            <w:r w:rsidR="00AD1326" w:rsidRPr="00FD14BC">
              <w:rPr>
                <w:rFonts w:eastAsia="Times New Roman"/>
                <w:color w:val="000000"/>
                <w:szCs w:val="22"/>
                <w:lang w:eastAsia="en-US"/>
              </w:rPr>
              <w:t xml:space="preserve">se </w:t>
            </w:r>
            <w:r w:rsidRPr="00FD14BC">
              <w:rPr>
                <w:rFonts w:eastAsia="Times New Roman"/>
                <w:color w:val="000000"/>
                <w:szCs w:val="22"/>
                <w:lang w:eastAsia="en-US"/>
              </w:rPr>
              <w:t>podr</w:t>
            </w:r>
            <w:r w:rsidR="00AD1326" w:rsidRPr="00FD14BC">
              <w:rPr>
                <w:rFonts w:eastAsia="Times New Roman"/>
                <w:color w:val="000000"/>
                <w:szCs w:val="22"/>
                <w:lang w:eastAsia="en-US"/>
              </w:rPr>
              <w:t>ía publicar</w:t>
            </w:r>
            <w:r w:rsidRPr="00FD14BC">
              <w:rPr>
                <w:rFonts w:eastAsia="Times New Roman"/>
                <w:color w:val="000000"/>
                <w:szCs w:val="22"/>
                <w:lang w:eastAsia="en-US"/>
              </w:rPr>
              <w:t xml:space="preserve"> en Internet para garantizar una mayor accesibilidad e imprimirse únicamente previa petición</w:t>
            </w:r>
            <w:r w:rsidR="002A2D38" w:rsidRPr="00FD14BC">
              <w:rPr>
                <w:rFonts w:eastAsia="Times New Roman"/>
                <w:color w:val="000000"/>
                <w:szCs w:val="22"/>
                <w:lang w:eastAsia="en-US"/>
              </w:rPr>
              <w:t xml:space="preserve">. </w:t>
            </w:r>
            <w:r w:rsidRPr="00FD14BC">
              <w:rPr>
                <w:rFonts w:eastAsia="Times New Roman"/>
                <w:color w:val="000000"/>
                <w:szCs w:val="22"/>
                <w:lang w:eastAsia="en-US"/>
              </w:rPr>
              <w:t>En general, todas las propuestas son bienvenidas</w:t>
            </w:r>
            <w:r w:rsidR="002A2D38" w:rsidRPr="00FD14BC">
              <w:rPr>
                <w:rFonts w:eastAsia="Times New Roman"/>
                <w:color w:val="000000"/>
                <w:szCs w:val="22"/>
                <w:lang w:eastAsia="en-US"/>
              </w:rPr>
              <w:t>.</w:t>
            </w:r>
          </w:p>
        </w:tc>
      </w:tr>
      <w:tr w:rsidR="002A2D38" w:rsidRPr="00FD14BC" w:rsidTr="00941AE4">
        <w:trPr>
          <w:trHeight w:val="2118"/>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Ucrania</w:t>
            </w:r>
          </w:p>
        </w:tc>
        <w:tc>
          <w:tcPr>
            <w:tcW w:w="7796" w:type="dxa"/>
            <w:tcBorders>
              <w:top w:val="single" w:sz="4" w:space="0" w:color="auto"/>
              <w:left w:val="nil"/>
              <w:bottom w:val="single" w:sz="4" w:space="0" w:color="auto"/>
              <w:right w:val="single" w:sz="4" w:space="0" w:color="auto"/>
            </w:tcBorders>
            <w:shd w:val="clear" w:color="auto" w:fill="auto"/>
            <w:vAlign w:val="center"/>
          </w:tcPr>
          <w:p w:rsidR="002A2D38" w:rsidRPr="00FD14BC" w:rsidRDefault="00B56099" w:rsidP="00A47913">
            <w:pPr>
              <w:rPr>
                <w:rFonts w:eastAsia="Times New Roman"/>
                <w:color w:val="000000"/>
                <w:szCs w:val="22"/>
                <w:lang w:eastAsia="en-US"/>
              </w:rPr>
            </w:pPr>
            <w:r w:rsidRPr="00FD14BC">
              <w:rPr>
                <w:rFonts w:eastAsia="Times New Roman"/>
                <w:color w:val="000000"/>
                <w:szCs w:val="22"/>
                <w:lang w:eastAsia="en-US"/>
              </w:rPr>
              <w:t xml:space="preserve">Sería </w:t>
            </w:r>
            <w:r w:rsidR="00A47913" w:rsidRPr="00FD14BC">
              <w:rPr>
                <w:rFonts w:eastAsia="Times New Roman"/>
                <w:color w:val="000000"/>
                <w:szCs w:val="22"/>
                <w:lang w:eastAsia="en-US"/>
              </w:rPr>
              <w:t xml:space="preserve">aconsejable </w:t>
            </w:r>
            <w:r w:rsidRPr="00FD14BC">
              <w:rPr>
                <w:rFonts w:eastAsia="Times New Roman"/>
                <w:color w:val="000000"/>
                <w:szCs w:val="22"/>
                <w:lang w:eastAsia="en-US"/>
              </w:rPr>
              <w:t xml:space="preserve">ampliar la duración de las sesiones del PBC, </w:t>
            </w:r>
            <w:r w:rsidR="00680A39" w:rsidRPr="00FD14BC">
              <w:rPr>
                <w:rFonts w:eastAsia="Times New Roman"/>
                <w:color w:val="000000"/>
                <w:szCs w:val="22"/>
                <w:lang w:eastAsia="en-US"/>
              </w:rPr>
              <w:t xml:space="preserve">por ejemplo de tres a </w:t>
            </w:r>
            <w:r w:rsidRPr="00FD14BC">
              <w:rPr>
                <w:rFonts w:eastAsia="Times New Roman"/>
                <w:color w:val="000000"/>
                <w:szCs w:val="22"/>
                <w:lang w:eastAsia="en-US"/>
              </w:rPr>
              <w:t>siete d</w:t>
            </w:r>
            <w:r w:rsidR="00680A39" w:rsidRPr="00FD14BC">
              <w:rPr>
                <w:rFonts w:eastAsia="Times New Roman"/>
                <w:color w:val="000000"/>
                <w:szCs w:val="22"/>
                <w:lang w:eastAsia="en-US"/>
              </w:rPr>
              <w:t>ías</w:t>
            </w:r>
            <w:r w:rsidR="002A2D38" w:rsidRPr="00FD14BC">
              <w:rPr>
                <w:rFonts w:eastAsia="Times New Roman"/>
                <w:color w:val="000000"/>
                <w:szCs w:val="22"/>
                <w:lang w:eastAsia="en-US"/>
              </w:rPr>
              <w:t xml:space="preserve">.  </w:t>
            </w:r>
            <w:r w:rsidR="00680A39" w:rsidRPr="00FD14BC">
              <w:rPr>
                <w:rFonts w:eastAsia="Times New Roman"/>
                <w:color w:val="000000"/>
                <w:szCs w:val="22"/>
                <w:lang w:eastAsia="en-US"/>
              </w:rPr>
              <w:t xml:space="preserve">El Comité del Programa y Presupuesto debe estudiar un número considerable de propuestas de naturaleza compleja que resulta </w:t>
            </w:r>
            <w:r w:rsidR="00AD1326" w:rsidRPr="00FD14BC">
              <w:rPr>
                <w:rFonts w:eastAsia="Times New Roman"/>
                <w:color w:val="000000"/>
                <w:szCs w:val="22"/>
                <w:lang w:eastAsia="en-US"/>
              </w:rPr>
              <w:t xml:space="preserve">difícil </w:t>
            </w:r>
            <w:r w:rsidR="00680A39" w:rsidRPr="00FD14BC">
              <w:rPr>
                <w:rFonts w:eastAsia="Times New Roman"/>
                <w:color w:val="000000"/>
                <w:szCs w:val="22"/>
                <w:lang w:eastAsia="en-US"/>
              </w:rPr>
              <w:t>debatir en tres días</w:t>
            </w:r>
            <w:r w:rsidR="002A2D38" w:rsidRPr="00FD14BC">
              <w:rPr>
                <w:rFonts w:eastAsia="Times New Roman"/>
                <w:color w:val="000000"/>
                <w:szCs w:val="22"/>
                <w:lang w:eastAsia="en-US"/>
              </w:rPr>
              <w:t>.</w:t>
            </w:r>
            <w:r w:rsidR="002A2D38" w:rsidRPr="00FD14BC">
              <w:rPr>
                <w:rFonts w:eastAsia="Times New Roman"/>
                <w:color w:val="000000"/>
                <w:szCs w:val="22"/>
                <w:lang w:eastAsia="en-US"/>
              </w:rPr>
              <w:br/>
            </w:r>
            <w:r w:rsidR="00A47913" w:rsidRPr="00FD14BC">
              <w:rPr>
                <w:rFonts w:eastAsia="Times New Roman"/>
                <w:color w:val="000000"/>
                <w:szCs w:val="22"/>
                <w:lang w:eastAsia="en-US"/>
              </w:rPr>
              <w:t xml:space="preserve">Convendría </w:t>
            </w:r>
            <w:r w:rsidRPr="00FD14BC">
              <w:rPr>
                <w:rFonts w:eastAsia="Times New Roman"/>
                <w:color w:val="000000"/>
                <w:szCs w:val="22"/>
                <w:lang w:eastAsia="en-US"/>
              </w:rPr>
              <w:t xml:space="preserve">facilitar </w:t>
            </w:r>
            <w:r w:rsidR="004764F0" w:rsidRPr="00FD14BC">
              <w:rPr>
                <w:rFonts w:eastAsia="Times New Roman"/>
                <w:color w:val="000000"/>
                <w:szCs w:val="22"/>
                <w:lang w:eastAsia="en-US"/>
              </w:rPr>
              <w:t xml:space="preserve">con antelación </w:t>
            </w:r>
            <w:r w:rsidRPr="00FD14BC">
              <w:rPr>
                <w:rFonts w:eastAsia="Times New Roman"/>
                <w:color w:val="000000"/>
                <w:szCs w:val="22"/>
                <w:lang w:eastAsia="en-US"/>
              </w:rPr>
              <w:t>a las Oficinas la información que figura en los documentos de trabajo del Comité del Programa y Presupuesto mediante su publicación en Internet</w:t>
            </w:r>
            <w:r w:rsidR="002A2D38" w:rsidRPr="00FD14BC">
              <w:rPr>
                <w:rFonts w:eastAsia="Times New Roman"/>
                <w:color w:val="000000"/>
                <w:szCs w:val="22"/>
                <w:lang w:eastAsia="en-US"/>
              </w:rPr>
              <w:t>.</w:t>
            </w:r>
          </w:p>
        </w:tc>
      </w:tr>
      <w:tr w:rsidR="002A2D38" w:rsidRPr="00FD14BC" w:rsidTr="00941AE4">
        <w:trPr>
          <w:trHeight w:val="6938"/>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lastRenderedPageBreak/>
              <w:t>Reino Unido</w:t>
            </w:r>
            <w:r w:rsidR="002A2D38" w:rsidRPr="00FD14BC">
              <w:rPr>
                <w:rFonts w:eastAsia="Times New Roman"/>
                <w:color w:val="000000"/>
                <w:szCs w:val="22"/>
                <w:lang w:eastAsia="en-US"/>
              </w:rPr>
              <w:t xml:space="preserve">  </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2A2D38" w:rsidRPr="00FD14BC" w:rsidRDefault="00386489" w:rsidP="00FD7437">
            <w:pPr>
              <w:rPr>
                <w:rFonts w:eastAsia="Times New Roman"/>
                <w:color w:val="000000"/>
                <w:szCs w:val="22"/>
                <w:lang w:eastAsia="en-US"/>
              </w:rPr>
            </w:pPr>
            <w:r w:rsidRPr="00FD14BC">
              <w:rPr>
                <w:rFonts w:eastAsia="Times New Roman"/>
                <w:color w:val="000000"/>
                <w:szCs w:val="22"/>
                <w:lang w:eastAsia="en-US"/>
              </w:rPr>
              <w:t xml:space="preserve">Estamos de acuerdo con la propuesta general de dejar de publicar el informe de gestión financiera y </w:t>
            </w:r>
            <w:r w:rsidR="00917DC1" w:rsidRPr="00FD14BC">
              <w:rPr>
                <w:rFonts w:eastAsia="Times New Roman"/>
                <w:color w:val="000000"/>
                <w:szCs w:val="22"/>
                <w:lang w:eastAsia="en-US"/>
              </w:rPr>
              <w:t xml:space="preserve">de </w:t>
            </w:r>
            <w:r w:rsidR="004764F0" w:rsidRPr="00FD14BC">
              <w:rPr>
                <w:rFonts w:eastAsia="Times New Roman"/>
                <w:color w:val="000000"/>
                <w:szCs w:val="22"/>
                <w:lang w:eastAsia="en-US"/>
              </w:rPr>
              <w:t xml:space="preserve">que </w:t>
            </w:r>
            <w:r w:rsidRPr="00FD14BC">
              <w:rPr>
                <w:rFonts w:eastAsia="Times New Roman"/>
                <w:color w:val="000000"/>
                <w:szCs w:val="22"/>
                <w:lang w:eastAsia="en-US"/>
              </w:rPr>
              <w:t xml:space="preserve">la información </w:t>
            </w:r>
            <w:r w:rsidR="00917DC1" w:rsidRPr="00FD14BC">
              <w:rPr>
                <w:rFonts w:eastAsia="Times New Roman"/>
                <w:color w:val="000000"/>
                <w:szCs w:val="22"/>
                <w:lang w:eastAsia="en-US"/>
              </w:rPr>
              <w:t xml:space="preserve">incluida </w:t>
            </w:r>
            <w:r w:rsidR="004764F0" w:rsidRPr="00FD14BC">
              <w:rPr>
                <w:rFonts w:eastAsia="Times New Roman"/>
                <w:color w:val="000000"/>
                <w:szCs w:val="22"/>
                <w:lang w:eastAsia="en-US"/>
              </w:rPr>
              <w:t xml:space="preserve">en él quede incorporada </w:t>
            </w:r>
            <w:r w:rsidRPr="00FD14BC">
              <w:rPr>
                <w:rFonts w:eastAsia="Times New Roman"/>
                <w:color w:val="000000"/>
                <w:szCs w:val="22"/>
                <w:lang w:eastAsia="en-US"/>
              </w:rPr>
              <w:t>en los estados financieros</w:t>
            </w:r>
            <w:r w:rsidR="00742D01" w:rsidRPr="00FD14BC">
              <w:rPr>
                <w:rFonts w:eastAsia="Times New Roman"/>
                <w:color w:val="000000"/>
                <w:szCs w:val="22"/>
                <w:lang w:eastAsia="en-US"/>
              </w:rPr>
              <w:t xml:space="preserve"> o </w:t>
            </w:r>
            <w:r w:rsidRPr="00FD14BC">
              <w:rPr>
                <w:rFonts w:eastAsia="Times New Roman"/>
                <w:color w:val="000000"/>
                <w:szCs w:val="22"/>
                <w:lang w:eastAsia="en-US"/>
              </w:rPr>
              <w:t>en el documento PPR</w:t>
            </w:r>
            <w:r w:rsidR="002A2D38" w:rsidRPr="00FD14BC">
              <w:rPr>
                <w:rFonts w:eastAsia="Times New Roman"/>
                <w:color w:val="000000"/>
                <w:szCs w:val="22"/>
                <w:lang w:eastAsia="en-US"/>
              </w:rPr>
              <w:t xml:space="preserve">. </w:t>
            </w:r>
            <w:r w:rsidR="002A2D38" w:rsidRPr="00FD14BC">
              <w:rPr>
                <w:rFonts w:eastAsia="Times New Roman"/>
                <w:color w:val="1F497D"/>
                <w:szCs w:val="22"/>
                <w:lang w:eastAsia="en-US"/>
              </w:rPr>
              <w:t xml:space="preserve"> </w:t>
            </w:r>
            <w:r w:rsidRPr="00FD14BC">
              <w:rPr>
                <w:rFonts w:eastAsia="Times New Roman"/>
                <w:color w:val="000000"/>
                <w:szCs w:val="22"/>
                <w:lang w:eastAsia="en-US"/>
              </w:rPr>
              <w:t>N</w:t>
            </w:r>
            <w:r w:rsidR="002A2D38" w:rsidRPr="00FD14BC">
              <w:rPr>
                <w:rFonts w:eastAsia="Times New Roman"/>
                <w:color w:val="000000"/>
                <w:szCs w:val="22"/>
                <w:lang w:eastAsia="en-US"/>
              </w:rPr>
              <w:t>o</w:t>
            </w:r>
            <w:r w:rsidRPr="00FD14BC">
              <w:rPr>
                <w:rFonts w:eastAsia="Times New Roman"/>
                <w:color w:val="000000"/>
                <w:szCs w:val="22"/>
                <w:lang w:eastAsia="en-US"/>
              </w:rPr>
              <w:t xml:space="preserve"> obstante, nos gustaría </w:t>
            </w:r>
            <w:r w:rsidR="004764F0" w:rsidRPr="00FD14BC">
              <w:rPr>
                <w:rFonts w:eastAsia="Times New Roman"/>
                <w:color w:val="000000"/>
                <w:szCs w:val="22"/>
                <w:lang w:eastAsia="en-US"/>
              </w:rPr>
              <w:t xml:space="preserve">destacar </w:t>
            </w:r>
            <w:r w:rsidRPr="00FD14BC">
              <w:rPr>
                <w:rFonts w:eastAsia="Times New Roman"/>
                <w:color w:val="000000"/>
                <w:szCs w:val="22"/>
                <w:lang w:eastAsia="en-US"/>
              </w:rPr>
              <w:t>que tanto los estados financieros como los informes sobre el rendimiento de los programas (PPR) deberían ser documentos independientes</w:t>
            </w:r>
            <w:r w:rsidR="00917DC1" w:rsidRPr="00FD14BC">
              <w:rPr>
                <w:rFonts w:eastAsia="Times New Roman"/>
                <w:color w:val="000000"/>
                <w:szCs w:val="22"/>
                <w:lang w:eastAsia="en-US"/>
              </w:rPr>
              <w:t>,</w:t>
            </w:r>
            <w:r w:rsidRPr="00FD14BC">
              <w:rPr>
                <w:rFonts w:eastAsia="Times New Roman"/>
                <w:color w:val="000000"/>
                <w:szCs w:val="22"/>
                <w:lang w:eastAsia="en-US"/>
              </w:rPr>
              <w:t xml:space="preserve"> y </w:t>
            </w:r>
            <w:r w:rsidR="00742D01" w:rsidRPr="00FD14BC">
              <w:rPr>
                <w:rFonts w:eastAsia="Times New Roman"/>
                <w:color w:val="000000"/>
                <w:szCs w:val="22"/>
                <w:lang w:eastAsia="en-US"/>
              </w:rPr>
              <w:t xml:space="preserve">que </w:t>
            </w:r>
            <w:r w:rsidRPr="00FD14BC">
              <w:rPr>
                <w:rFonts w:eastAsia="Times New Roman"/>
                <w:color w:val="000000"/>
                <w:szCs w:val="22"/>
                <w:lang w:eastAsia="en-US"/>
              </w:rPr>
              <w:t xml:space="preserve">no </w:t>
            </w:r>
            <w:r w:rsidR="00742D01" w:rsidRPr="00FD14BC">
              <w:rPr>
                <w:rFonts w:eastAsia="Times New Roman"/>
                <w:color w:val="000000"/>
                <w:szCs w:val="22"/>
                <w:lang w:eastAsia="en-US"/>
              </w:rPr>
              <w:t xml:space="preserve">se </w:t>
            </w:r>
            <w:r w:rsidR="004764F0" w:rsidRPr="00FD14BC">
              <w:rPr>
                <w:rFonts w:eastAsia="Times New Roman"/>
                <w:color w:val="000000"/>
                <w:szCs w:val="22"/>
                <w:lang w:eastAsia="en-US"/>
              </w:rPr>
              <w:t xml:space="preserve">puede </w:t>
            </w:r>
            <w:r w:rsidR="00742D01" w:rsidRPr="00FD14BC">
              <w:rPr>
                <w:rFonts w:eastAsia="Times New Roman"/>
                <w:color w:val="000000"/>
                <w:szCs w:val="22"/>
                <w:lang w:eastAsia="en-US"/>
              </w:rPr>
              <w:t>obligar</w:t>
            </w:r>
            <w:r w:rsidR="004764F0" w:rsidRPr="00FD14BC">
              <w:rPr>
                <w:rFonts w:eastAsia="Times New Roman"/>
                <w:color w:val="000000"/>
                <w:szCs w:val="22"/>
                <w:lang w:eastAsia="en-US"/>
              </w:rPr>
              <w:t xml:space="preserve"> </w:t>
            </w:r>
            <w:r w:rsidRPr="00FD14BC">
              <w:rPr>
                <w:rFonts w:eastAsia="Times New Roman"/>
                <w:color w:val="000000"/>
                <w:szCs w:val="22"/>
                <w:lang w:eastAsia="en-US"/>
              </w:rPr>
              <w:t xml:space="preserve">a </w:t>
            </w:r>
            <w:r w:rsidR="004764F0" w:rsidRPr="00FD14BC">
              <w:rPr>
                <w:rFonts w:eastAsia="Times New Roman"/>
                <w:color w:val="000000"/>
                <w:szCs w:val="22"/>
                <w:lang w:eastAsia="en-US"/>
              </w:rPr>
              <w:t xml:space="preserve">los </w:t>
            </w:r>
            <w:r w:rsidRPr="00FD14BC">
              <w:rPr>
                <w:rFonts w:eastAsia="Times New Roman"/>
                <w:color w:val="000000"/>
                <w:szCs w:val="22"/>
                <w:lang w:eastAsia="en-US"/>
              </w:rPr>
              <w:t xml:space="preserve">lectores </w:t>
            </w:r>
            <w:r w:rsidR="004764F0" w:rsidRPr="00FD14BC">
              <w:rPr>
                <w:rFonts w:eastAsia="Times New Roman"/>
                <w:color w:val="000000"/>
                <w:szCs w:val="22"/>
                <w:lang w:eastAsia="en-US"/>
              </w:rPr>
              <w:t xml:space="preserve">a </w:t>
            </w:r>
            <w:r w:rsidR="00917DC1" w:rsidRPr="00FD14BC">
              <w:rPr>
                <w:rFonts w:eastAsia="Times New Roman"/>
                <w:color w:val="000000"/>
                <w:szCs w:val="22"/>
                <w:lang w:eastAsia="en-US"/>
              </w:rPr>
              <w:t xml:space="preserve">consultar una </w:t>
            </w:r>
            <w:r w:rsidRPr="00FD14BC">
              <w:rPr>
                <w:rFonts w:eastAsia="Times New Roman"/>
                <w:color w:val="000000"/>
                <w:szCs w:val="22"/>
                <w:lang w:eastAsia="en-US"/>
              </w:rPr>
              <w:t xml:space="preserve">información que </w:t>
            </w:r>
            <w:r w:rsidR="00742D01" w:rsidRPr="00FD14BC">
              <w:rPr>
                <w:rFonts w:eastAsia="Times New Roman"/>
                <w:color w:val="000000"/>
                <w:szCs w:val="22"/>
                <w:lang w:eastAsia="en-US"/>
              </w:rPr>
              <w:t xml:space="preserve">consta </w:t>
            </w:r>
            <w:r w:rsidR="00917DC1" w:rsidRPr="00FD14BC">
              <w:rPr>
                <w:rFonts w:eastAsia="Times New Roman"/>
                <w:color w:val="000000"/>
                <w:szCs w:val="22"/>
                <w:lang w:eastAsia="en-US"/>
              </w:rPr>
              <w:t xml:space="preserve">ya </w:t>
            </w:r>
            <w:r w:rsidR="004764F0" w:rsidRPr="00FD14BC">
              <w:rPr>
                <w:rFonts w:eastAsia="Times New Roman"/>
                <w:color w:val="000000"/>
                <w:szCs w:val="22"/>
                <w:lang w:eastAsia="en-US"/>
              </w:rPr>
              <w:t xml:space="preserve">en </w:t>
            </w:r>
            <w:r w:rsidRPr="00FD14BC">
              <w:rPr>
                <w:rFonts w:eastAsia="Times New Roman"/>
                <w:color w:val="000000"/>
                <w:szCs w:val="22"/>
                <w:lang w:eastAsia="en-US"/>
              </w:rPr>
              <w:t>otros documentos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En este sentido, no </w:t>
            </w:r>
            <w:r w:rsidR="00B56099" w:rsidRPr="00FD14BC">
              <w:rPr>
                <w:rFonts w:eastAsia="Times New Roman"/>
                <w:color w:val="000000"/>
                <w:szCs w:val="22"/>
                <w:lang w:eastAsia="en-US"/>
              </w:rPr>
              <w:t xml:space="preserve">vemos ningún inconveniente en repetir en un documento la información </w:t>
            </w:r>
            <w:r w:rsidR="004764F0" w:rsidRPr="00FD14BC">
              <w:rPr>
                <w:rFonts w:eastAsia="Times New Roman"/>
                <w:color w:val="000000"/>
                <w:szCs w:val="22"/>
                <w:lang w:eastAsia="en-US"/>
              </w:rPr>
              <w:t xml:space="preserve">que ya </w:t>
            </w:r>
            <w:r w:rsidR="00742D01" w:rsidRPr="00FD14BC">
              <w:rPr>
                <w:rFonts w:eastAsia="Times New Roman"/>
                <w:color w:val="000000"/>
                <w:szCs w:val="22"/>
                <w:lang w:eastAsia="en-US"/>
              </w:rPr>
              <w:t xml:space="preserve">aparece </w:t>
            </w:r>
            <w:r w:rsidR="00B56099" w:rsidRPr="00FD14BC">
              <w:rPr>
                <w:rFonts w:eastAsia="Times New Roman"/>
                <w:color w:val="000000"/>
                <w:szCs w:val="22"/>
                <w:lang w:eastAsia="en-US"/>
              </w:rPr>
              <w:t>en otro</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Tenemos entendido que el </w:t>
            </w:r>
            <w:r w:rsidR="00FD7437" w:rsidRPr="00FD14BC">
              <w:rPr>
                <w:rFonts w:eastAsia="Times New Roman"/>
                <w:color w:val="000000"/>
                <w:szCs w:val="22"/>
                <w:lang w:eastAsia="en-US"/>
              </w:rPr>
              <w:t>p</w:t>
            </w:r>
            <w:r w:rsidRPr="00FD14BC">
              <w:rPr>
                <w:rFonts w:eastAsia="Times New Roman"/>
                <w:color w:val="000000"/>
                <w:szCs w:val="22"/>
                <w:lang w:eastAsia="en-US"/>
              </w:rPr>
              <w:t xml:space="preserve">resupuesto </w:t>
            </w:r>
            <w:r w:rsidR="00FD7437" w:rsidRPr="00FD14BC">
              <w:rPr>
                <w:rFonts w:eastAsia="Times New Roman"/>
                <w:color w:val="000000"/>
                <w:szCs w:val="22"/>
                <w:lang w:eastAsia="en-US"/>
              </w:rPr>
              <w:t>por programas se publicará</w:t>
            </w:r>
            <w:r w:rsidRPr="00FD14BC">
              <w:rPr>
                <w:rFonts w:eastAsia="Times New Roman"/>
                <w:color w:val="000000"/>
                <w:szCs w:val="22"/>
                <w:lang w:eastAsia="en-US"/>
              </w:rPr>
              <w:t xml:space="preserve"> bianualmente, mientras que </w:t>
            </w:r>
            <w:r w:rsidR="00A84944" w:rsidRPr="00FD14BC">
              <w:rPr>
                <w:rFonts w:eastAsia="Times New Roman"/>
                <w:color w:val="000000"/>
                <w:szCs w:val="22"/>
                <w:lang w:eastAsia="en-US"/>
              </w:rPr>
              <w:t xml:space="preserve">los nuevos contenidos de los estados financieros y el documento </w:t>
            </w:r>
            <w:r w:rsidR="002A2D38" w:rsidRPr="00FD14BC">
              <w:rPr>
                <w:rFonts w:eastAsia="Times New Roman"/>
                <w:color w:val="000000"/>
                <w:szCs w:val="22"/>
                <w:lang w:eastAsia="en-US"/>
              </w:rPr>
              <w:t xml:space="preserve">PPR </w:t>
            </w:r>
            <w:r w:rsidR="00A84944" w:rsidRPr="00FD14BC">
              <w:rPr>
                <w:rFonts w:eastAsia="Times New Roman"/>
                <w:color w:val="000000"/>
                <w:szCs w:val="22"/>
                <w:lang w:eastAsia="en-US"/>
              </w:rPr>
              <w:t xml:space="preserve">se actualizarán </w:t>
            </w:r>
            <w:r w:rsidR="00742D01" w:rsidRPr="00FD14BC">
              <w:rPr>
                <w:rFonts w:eastAsia="Times New Roman"/>
                <w:color w:val="000000"/>
                <w:szCs w:val="22"/>
                <w:lang w:eastAsia="en-US"/>
              </w:rPr>
              <w:t>con carácter anual</w:t>
            </w:r>
            <w:r w:rsidR="00A84944" w:rsidRPr="00FD14BC">
              <w:rPr>
                <w:rFonts w:eastAsia="Times New Roman"/>
                <w:color w:val="000000"/>
                <w:szCs w:val="22"/>
                <w:lang w:eastAsia="en-US"/>
              </w:rPr>
              <w:t xml:space="preserve"> </w:t>
            </w:r>
            <w:r w:rsidR="002A2D38" w:rsidRPr="00FD14BC">
              <w:rPr>
                <w:rFonts w:eastAsia="Times New Roman"/>
                <w:color w:val="000000"/>
                <w:szCs w:val="22"/>
                <w:lang w:eastAsia="en-US"/>
              </w:rPr>
              <w:t>(</w:t>
            </w:r>
            <w:r w:rsidR="00A84944" w:rsidRPr="00FD14BC">
              <w:rPr>
                <w:rFonts w:eastAsia="Times New Roman"/>
                <w:color w:val="000000"/>
                <w:szCs w:val="22"/>
                <w:lang w:eastAsia="en-US"/>
              </w:rPr>
              <w:t xml:space="preserve">en el caso del </w:t>
            </w:r>
            <w:r w:rsidR="002A2D38" w:rsidRPr="00FD14BC">
              <w:rPr>
                <w:rFonts w:eastAsia="Times New Roman"/>
                <w:color w:val="000000"/>
                <w:szCs w:val="22"/>
                <w:lang w:eastAsia="en-US"/>
              </w:rPr>
              <w:t>PPR</w:t>
            </w:r>
            <w:r w:rsidR="00A84944" w:rsidRPr="00FD14BC">
              <w:rPr>
                <w:rFonts w:eastAsia="Times New Roman"/>
                <w:color w:val="000000"/>
                <w:szCs w:val="22"/>
                <w:lang w:eastAsia="en-US"/>
              </w:rPr>
              <w:t xml:space="preserve">, mediante informes </w:t>
            </w:r>
            <w:r w:rsidR="004764F0" w:rsidRPr="00FD14BC">
              <w:rPr>
                <w:rFonts w:eastAsia="Times New Roman"/>
                <w:color w:val="000000"/>
                <w:szCs w:val="22"/>
                <w:lang w:eastAsia="en-US"/>
              </w:rPr>
              <w:t xml:space="preserve">sobre </w:t>
            </w:r>
            <w:r w:rsidR="00A84944" w:rsidRPr="00FD14BC">
              <w:rPr>
                <w:rFonts w:eastAsia="Times New Roman"/>
                <w:color w:val="000000"/>
                <w:szCs w:val="22"/>
                <w:lang w:eastAsia="en-US"/>
              </w:rPr>
              <w:t>la marcha</w:t>
            </w:r>
            <w:r w:rsidR="00FD7437" w:rsidRPr="00FD14BC">
              <w:rPr>
                <w:rFonts w:eastAsia="Times New Roman"/>
                <w:color w:val="000000"/>
                <w:szCs w:val="22"/>
                <w:lang w:eastAsia="en-US"/>
              </w:rPr>
              <w:t xml:space="preserve"> de la labor</w:t>
            </w:r>
            <w:r w:rsidR="002A2D38" w:rsidRPr="00FD14BC">
              <w:rPr>
                <w:rFonts w:eastAsia="Times New Roman"/>
                <w:color w:val="000000"/>
                <w:szCs w:val="22"/>
                <w:lang w:eastAsia="en-US"/>
              </w:rPr>
              <w:t xml:space="preserve">), </w:t>
            </w:r>
            <w:r w:rsidR="00A84944" w:rsidRPr="00FD14BC">
              <w:rPr>
                <w:rFonts w:eastAsia="Times New Roman"/>
                <w:color w:val="000000"/>
                <w:szCs w:val="22"/>
                <w:lang w:eastAsia="en-US"/>
              </w:rPr>
              <w:t xml:space="preserve">en </w:t>
            </w:r>
            <w:r w:rsidR="00917DC1" w:rsidRPr="00FD14BC">
              <w:rPr>
                <w:rFonts w:eastAsia="Times New Roman"/>
                <w:color w:val="000000"/>
                <w:szCs w:val="22"/>
                <w:lang w:eastAsia="en-US"/>
              </w:rPr>
              <w:t xml:space="preserve">particular </w:t>
            </w:r>
            <w:r w:rsidR="00A84944" w:rsidRPr="00FD14BC">
              <w:rPr>
                <w:rFonts w:eastAsia="Times New Roman"/>
                <w:color w:val="000000"/>
                <w:szCs w:val="22"/>
                <w:lang w:eastAsia="en-US"/>
              </w:rPr>
              <w:t xml:space="preserve">los documentos </w:t>
            </w:r>
            <w:r w:rsidR="004764F0" w:rsidRPr="00FD14BC">
              <w:rPr>
                <w:rFonts w:eastAsia="Times New Roman"/>
                <w:color w:val="000000"/>
                <w:szCs w:val="22"/>
                <w:lang w:eastAsia="en-US"/>
              </w:rPr>
              <w:t xml:space="preserve">enumerados </w:t>
            </w:r>
            <w:r w:rsidR="00A84944" w:rsidRPr="00FD14BC">
              <w:rPr>
                <w:rFonts w:eastAsia="Times New Roman"/>
                <w:color w:val="000000"/>
                <w:szCs w:val="22"/>
                <w:lang w:eastAsia="en-US"/>
              </w:rPr>
              <w:t xml:space="preserve">en las secciones </w:t>
            </w:r>
            <w:r w:rsidR="002A2D38" w:rsidRPr="00FD14BC">
              <w:rPr>
                <w:rFonts w:eastAsia="Times New Roman"/>
                <w:color w:val="000000"/>
                <w:szCs w:val="22"/>
                <w:lang w:eastAsia="en-US"/>
              </w:rPr>
              <w:t xml:space="preserve">1 </w:t>
            </w:r>
            <w:r w:rsidR="00A84944" w:rsidRPr="00FD14BC">
              <w:rPr>
                <w:rFonts w:eastAsia="Times New Roman"/>
                <w:color w:val="000000"/>
                <w:szCs w:val="22"/>
                <w:lang w:eastAsia="en-US"/>
              </w:rPr>
              <w:t xml:space="preserve">a </w:t>
            </w:r>
            <w:r w:rsidR="002A2D38" w:rsidRPr="00FD14BC">
              <w:rPr>
                <w:rFonts w:eastAsia="Times New Roman"/>
                <w:color w:val="000000"/>
                <w:szCs w:val="22"/>
                <w:lang w:eastAsia="en-US"/>
              </w:rPr>
              <w:t xml:space="preserve">8. </w:t>
            </w:r>
            <w:r w:rsidR="0087088A" w:rsidRPr="00FD14BC">
              <w:rPr>
                <w:rFonts w:eastAsia="Times New Roman"/>
                <w:color w:val="000000"/>
                <w:szCs w:val="22"/>
                <w:lang w:eastAsia="en-US"/>
              </w:rPr>
              <w:t xml:space="preserve">Como ya indicara el Coordinador de nuestro Grupo Regional, consideramos </w:t>
            </w:r>
            <w:r w:rsidR="00917DC1" w:rsidRPr="00FD14BC">
              <w:rPr>
                <w:rFonts w:eastAsia="Times New Roman"/>
                <w:color w:val="000000"/>
                <w:szCs w:val="22"/>
                <w:lang w:eastAsia="en-US"/>
              </w:rPr>
              <w:t xml:space="preserve">necesario </w:t>
            </w:r>
            <w:r w:rsidR="0087088A" w:rsidRPr="00FD14BC">
              <w:rPr>
                <w:rFonts w:eastAsia="Times New Roman"/>
                <w:color w:val="000000"/>
                <w:szCs w:val="22"/>
                <w:lang w:eastAsia="en-US"/>
              </w:rPr>
              <w:t>conservar los cuadros que figuran en el informe de gestión financiera y que enumeramos a continuación</w:t>
            </w:r>
            <w:r w:rsidR="00917DC1" w:rsidRPr="00FD14BC">
              <w:rPr>
                <w:rFonts w:eastAsia="Times New Roman"/>
                <w:color w:val="000000"/>
                <w:szCs w:val="22"/>
                <w:lang w:eastAsia="en-US"/>
              </w:rPr>
              <w:t>,</w:t>
            </w:r>
            <w:r w:rsidR="0087088A" w:rsidRPr="00FD14BC">
              <w:rPr>
                <w:rFonts w:eastAsia="Times New Roman"/>
                <w:color w:val="000000"/>
                <w:szCs w:val="22"/>
                <w:lang w:eastAsia="en-US"/>
              </w:rPr>
              <w:t xml:space="preserve"> y apoyaremos cualquier iniciativa encaminada a garantizar que estos cuadros y la información conexa no desaparezcan durante </w:t>
            </w:r>
            <w:r w:rsidR="004764F0" w:rsidRPr="00FD14BC">
              <w:rPr>
                <w:rFonts w:eastAsia="Times New Roman"/>
                <w:color w:val="000000"/>
                <w:szCs w:val="22"/>
                <w:lang w:eastAsia="en-US"/>
              </w:rPr>
              <w:t xml:space="preserve">la </w:t>
            </w:r>
            <w:r w:rsidR="0087088A" w:rsidRPr="00FD14BC">
              <w:rPr>
                <w:rFonts w:eastAsia="Times New Roman"/>
                <w:color w:val="000000"/>
                <w:szCs w:val="22"/>
                <w:lang w:eastAsia="en-US"/>
              </w:rPr>
              <w:t>transición</w:t>
            </w:r>
            <w:r w:rsidR="002A2D38" w:rsidRPr="00FD14BC">
              <w:rPr>
                <w:rFonts w:eastAsia="Times New Roman"/>
                <w:color w:val="000000"/>
                <w:szCs w:val="22"/>
                <w:lang w:eastAsia="en-US"/>
              </w:rPr>
              <w:t xml:space="preserve">.  </w:t>
            </w:r>
            <w:r w:rsidR="0087088A" w:rsidRPr="00FD14BC">
              <w:rPr>
                <w:rFonts w:eastAsia="Times New Roman"/>
                <w:color w:val="000000"/>
                <w:szCs w:val="22"/>
                <w:lang w:eastAsia="en-US"/>
              </w:rPr>
              <w:t xml:space="preserve">El cuadro </w:t>
            </w:r>
            <w:r w:rsidR="002A2D38" w:rsidRPr="00FD14BC">
              <w:rPr>
                <w:rFonts w:eastAsia="Times New Roman"/>
                <w:color w:val="000000"/>
                <w:szCs w:val="22"/>
                <w:lang w:eastAsia="en-US"/>
              </w:rPr>
              <w:t>"</w:t>
            </w:r>
            <w:r w:rsidR="0087088A" w:rsidRPr="00FD14BC">
              <w:rPr>
                <w:rFonts w:eastAsia="Times New Roman"/>
                <w:color w:val="000000"/>
                <w:szCs w:val="22"/>
                <w:lang w:eastAsia="en-US"/>
              </w:rPr>
              <w:t xml:space="preserve">Principales parámetros financieros y de otra índole" </w:t>
            </w:r>
            <w:r w:rsidR="002A2D38" w:rsidRPr="00FD14BC">
              <w:rPr>
                <w:rFonts w:eastAsia="Times New Roman"/>
                <w:color w:val="000000"/>
                <w:szCs w:val="22"/>
                <w:lang w:eastAsia="en-US"/>
              </w:rPr>
              <w:t>(p</w:t>
            </w:r>
            <w:r w:rsidR="00B56099" w:rsidRPr="00FD14BC">
              <w:rPr>
                <w:rFonts w:eastAsia="Times New Roman"/>
                <w:color w:val="000000"/>
                <w:szCs w:val="22"/>
                <w:lang w:eastAsia="en-US"/>
              </w:rPr>
              <w:t>á</w:t>
            </w:r>
            <w:r w:rsidR="002A2D38" w:rsidRPr="00FD14BC">
              <w:rPr>
                <w:rFonts w:eastAsia="Times New Roman"/>
                <w:color w:val="000000"/>
                <w:szCs w:val="22"/>
                <w:lang w:eastAsia="en-US"/>
              </w:rPr>
              <w:t xml:space="preserve">g. </w:t>
            </w:r>
            <w:r w:rsidR="00B56099" w:rsidRPr="00FD14BC">
              <w:rPr>
                <w:rFonts w:eastAsia="Times New Roman"/>
                <w:color w:val="000000"/>
                <w:szCs w:val="22"/>
                <w:lang w:eastAsia="en-US"/>
              </w:rPr>
              <w:t xml:space="preserve">del </w:t>
            </w:r>
            <w:r w:rsidR="00CC2CA4" w:rsidRPr="00FD14BC">
              <w:rPr>
                <w:rFonts w:eastAsia="Times New Roman"/>
                <w:color w:val="000000"/>
                <w:szCs w:val="22"/>
                <w:lang w:eastAsia="en-US"/>
              </w:rPr>
              <w:t>informe de gestión financiera</w:t>
            </w:r>
            <w:r w:rsidR="002A2D38" w:rsidRPr="00FD14BC">
              <w:rPr>
                <w:rFonts w:eastAsia="Times New Roman"/>
                <w:color w:val="000000"/>
                <w:szCs w:val="22"/>
                <w:lang w:eastAsia="en-US"/>
              </w:rPr>
              <w:t xml:space="preserve">) </w:t>
            </w:r>
            <w:r w:rsidR="00917DC1" w:rsidRPr="00FD14BC">
              <w:rPr>
                <w:rFonts w:eastAsia="Times New Roman"/>
                <w:color w:val="000000"/>
                <w:szCs w:val="22"/>
                <w:lang w:eastAsia="en-US"/>
              </w:rPr>
              <w:t xml:space="preserve">añade </w:t>
            </w:r>
            <w:r w:rsidR="0087088A" w:rsidRPr="00FD14BC">
              <w:rPr>
                <w:rFonts w:eastAsia="Times New Roman"/>
                <w:color w:val="000000"/>
                <w:szCs w:val="22"/>
                <w:lang w:eastAsia="en-US"/>
              </w:rPr>
              <w:t xml:space="preserve">valor </w:t>
            </w:r>
            <w:r w:rsidR="00917DC1" w:rsidRPr="00FD14BC">
              <w:rPr>
                <w:rFonts w:eastAsia="Times New Roman"/>
                <w:color w:val="000000"/>
                <w:szCs w:val="22"/>
                <w:lang w:eastAsia="en-US"/>
              </w:rPr>
              <w:t xml:space="preserve">al proporcionar </w:t>
            </w:r>
            <w:r w:rsidR="0087088A" w:rsidRPr="00FD14BC">
              <w:rPr>
                <w:rFonts w:eastAsia="Times New Roman"/>
                <w:color w:val="000000"/>
                <w:szCs w:val="22"/>
                <w:lang w:eastAsia="en-US"/>
              </w:rPr>
              <w:t>información comparativa con respecto al bienio</w:t>
            </w:r>
            <w:r w:rsidR="002A2D38" w:rsidRPr="00FD14BC">
              <w:rPr>
                <w:rFonts w:eastAsia="Times New Roman"/>
                <w:color w:val="000000"/>
                <w:szCs w:val="22"/>
                <w:lang w:eastAsia="en-US"/>
              </w:rPr>
              <w:t xml:space="preserve">.  </w:t>
            </w:r>
            <w:r w:rsidR="00655069" w:rsidRPr="00FD14BC">
              <w:rPr>
                <w:rFonts w:eastAsia="Times New Roman"/>
                <w:color w:val="000000"/>
                <w:szCs w:val="22"/>
                <w:lang w:eastAsia="en-US"/>
              </w:rPr>
              <w:t>Así</w:t>
            </w:r>
            <w:r w:rsidR="004764F0" w:rsidRPr="00FD14BC">
              <w:rPr>
                <w:rFonts w:eastAsia="Times New Roman"/>
                <w:color w:val="000000"/>
                <w:szCs w:val="22"/>
                <w:lang w:eastAsia="en-US"/>
              </w:rPr>
              <w:t xml:space="preserve"> pues</w:t>
            </w:r>
            <w:r w:rsidR="0087088A" w:rsidRPr="00FD14BC">
              <w:rPr>
                <w:rFonts w:eastAsia="Times New Roman"/>
                <w:color w:val="000000"/>
                <w:szCs w:val="22"/>
                <w:lang w:eastAsia="en-US"/>
              </w:rPr>
              <w:t xml:space="preserve">, este cuadro podría </w:t>
            </w:r>
            <w:r w:rsidR="004764F0" w:rsidRPr="00FD14BC">
              <w:rPr>
                <w:rFonts w:eastAsia="Times New Roman"/>
                <w:color w:val="000000"/>
                <w:szCs w:val="22"/>
                <w:lang w:eastAsia="en-US"/>
              </w:rPr>
              <w:t xml:space="preserve">quedar incorporado </w:t>
            </w:r>
            <w:r w:rsidR="00655069" w:rsidRPr="00FD14BC">
              <w:rPr>
                <w:rFonts w:eastAsia="Times New Roman"/>
                <w:color w:val="000000"/>
                <w:szCs w:val="22"/>
                <w:lang w:eastAsia="en-US"/>
              </w:rPr>
              <w:t xml:space="preserve">en los estados financieros </w:t>
            </w:r>
            <w:r w:rsidR="00742D01" w:rsidRPr="00FD14BC">
              <w:rPr>
                <w:rFonts w:eastAsia="Times New Roman"/>
                <w:color w:val="000000"/>
                <w:szCs w:val="22"/>
                <w:lang w:eastAsia="en-US"/>
              </w:rPr>
              <w:t xml:space="preserve">correspondientes al </w:t>
            </w:r>
            <w:r w:rsidR="00655069" w:rsidRPr="00FD14BC">
              <w:rPr>
                <w:rFonts w:eastAsia="Times New Roman"/>
                <w:color w:val="000000"/>
                <w:szCs w:val="22"/>
                <w:lang w:eastAsia="en-US"/>
              </w:rPr>
              <w:t>segundo año del bienio</w:t>
            </w:r>
            <w:r w:rsidR="002A2D38" w:rsidRPr="00FD14BC">
              <w:rPr>
                <w:rFonts w:eastAsia="Times New Roman"/>
                <w:color w:val="000000"/>
                <w:szCs w:val="22"/>
                <w:lang w:eastAsia="en-US"/>
              </w:rPr>
              <w:t xml:space="preserve">.  </w:t>
            </w:r>
            <w:r w:rsidR="00655069" w:rsidRPr="00FD14BC">
              <w:rPr>
                <w:rFonts w:eastAsia="Times New Roman"/>
                <w:color w:val="000000"/>
                <w:szCs w:val="22"/>
                <w:lang w:eastAsia="en-US"/>
              </w:rPr>
              <w:t xml:space="preserve">El Cuadro </w:t>
            </w:r>
            <w:r w:rsidR="002A2D38" w:rsidRPr="00FD14BC">
              <w:rPr>
                <w:rFonts w:eastAsia="Times New Roman"/>
                <w:color w:val="000000"/>
                <w:szCs w:val="22"/>
                <w:lang w:eastAsia="en-US"/>
              </w:rPr>
              <w:t>1 "</w:t>
            </w:r>
            <w:r w:rsidR="00655069" w:rsidRPr="00FD14BC">
              <w:rPr>
                <w:rFonts w:eastAsia="Times New Roman"/>
                <w:color w:val="000000"/>
                <w:szCs w:val="22"/>
                <w:lang w:eastAsia="en-US"/>
              </w:rPr>
              <w:t>Fondos de reserva y de operaciones por Unión</w:t>
            </w:r>
            <w:r w:rsidR="002A2D38" w:rsidRPr="00FD14BC">
              <w:rPr>
                <w:rFonts w:eastAsia="Times New Roman"/>
                <w:color w:val="000000"/>
                <w:szCs w:val="22"/>
                <w:lang w:eastAsia="en-US"/>
              </w:rPr>
              <w:t>"(p</w:t>
            </w:r>
            <w:r w:rsidR="00655069" w:rsidRPr="00FD14BC">
              <w:rPr>
                <w:rFonts w:eastAsia="Times New Roman"/>
                <w:color w:val="000000"/>
                <w:szCs w:val="22"/>
                <w:lang w:eastAsia="en-US"/>
              </w:rPr>
              <w:t>á</w:t>
            </w:r>
            <w:r w:rsidR="002A2D38" w:rsidRPr="00FD14BC">
              <w:rPr>
                <w:rFonts w:eastAsia="Times New Roman"/>
                <w:color w:val="000000"/>
                <w:szCs w:val="22"/>
                <w:lang w:eastAsia="en-US"/>
              </w:rPr>
              <w:t xml:space="preserve">g. 7 </w:t>
            </w:r>
            <w:r w:rsidR="00655069" w:rsidRPr="00FD14BC">
              <w:rPr>
                <w:rFonts w:eastAsia="Times New Roman"/>
                <w:color w:val="000000"/>
                <w:szCs w:val="22"/>
                <w:lang w:eastAsia="en-US"/>
              </w:rPr>
              <w:t xml:space="preserve">del </w:t>
            </w:r>
            <w:r w:rsidR="00CC2CA4" w:rsidRPr="00FD14BC">
              <w:rPr>
                <w:rFonts w:eastAsia="Times New Roman"/>
                <w:color w:val="000000"/>
                <w:szCs w:val="22"/>
                <w:lang w:eastAsia="en-US"/>
              </w:rPr>
              <w:t>informe de gestión financiera</w:t>
            </w:r>
            <w:r w:rsidR="002A2D38" w:rsidRPr="00FD14BC">
              <w:rPr>
                <w:rFonts w:eastAsia="Times New Roman"/>
                <w:color w:val="000000"/>
                <w:szCs w:val="22"/>
                <w:lang w:eastAsia="en-US"/>
              </w:rPr>
              <w:t xml:space="preserve">) </w:t>
            </w:r>
            <w:r w:rsidR="004764F0" w:rsidRPr="00FD14BC">
              <w:rPr>
                <w:rFonts w:eastAsia="Times New Roman"/>
                <w:color w:val="000000"/>
                <w:szCs w:val="22"/>
                <w:lang w:eastAsia="en-US"/>
              </w:rPr>
              <w:t xml:space="preserve">facilita </w:t>
            </w:r>
            <w:r w:rsidR="00655069" w:rsidRPr="00FD14BC">
              <w:rPr>
                <w:rFonts w:eastAsia="Times New Roman"/>
                <w:color w:val="000000"/>
                <w:szCs w:val="22"/>
                <w:lang w:eastAsia="en-US"/>
              </w:rPr>
              <w:t xml:space="preserve">un resumen </w:t>
            </w:r>
            <w:r w:rsidR="004764F0" w:rsidRPr="00FD14BC">
              <w:rPr>
                <w:rFonts w:eastAsia="Times New Roman"/>
                <w:color w:val="000000"/>
                <w:szCs w:val="22"/>
                <w:lang w:eastAsia="en-US"/>
              </w:rPr>
              <w:t xml:space="preserve">completo </w:t>
            </w:r>
            <w:r w:rsidR="00655069" w:rsidRPr="00FD14BC">
              <w:rPr>
                <w:rFonts w:eastAsia="Times New Roman"/>
                <w:color w:val="000000"/>
                <w:szCs w:val="22"/>
                <w:lang w:eastAsia="en-US"/>
              </w:rPr>
              <w:t xml:space="preserve">del rendimiento financiero por Unión en </w:t>
            </w:r>
            <w:r w:rsidR="002A2D38" w:rsidRPr="00FD14BC">
              <w:rPr>
                <w:rFonts w:eastAsia="Times New Roman"/>
                <w:color w:val="000000"/>
                <w:szCs w:val="22"/>
                <w:lang w:eastAsia="en-US"/>
              </w:rPr>
              <w:t xml:space="preserve">2012/13.  </w:t>
            </w:r>
            <w:r w:rsidR="00655069" w:rsidRPr="00FD14BC">
              <w:rPr>
                <w:rFonts w:eastAsia="Times New Roman"/>
                <w:color w:val="000000"/>
                <w:szCs w:val="22"/>
                <w:lang w:eastAsia="en-US"/>
              </w:rPr>
              <w:t xml:space="preserve">El Cuadro </w:t>
            </w:r>
            <w:r w:rsidR="002A2D38" w:rsidRPr="00FD14BC">
              <w:rPr>
                <w:rFonts w:eastAsia="Times New Roman"/>
                <w:color w:val="000000"/>
                <w:szCs w:val="22"/>
                <w:lang w:eastAsia="en-US"/>
              </w:rPr>
              <w:t>2 "</w:t>
            </w:r>
            <w:r w:rsidR="00655069" w:rsidRPr="00FD14BC">
              <w:rPr>
                <w:rFonts w:eastAsia="Times New Roman"/>
                <w:color w:val="000000"/>
                <w:szCs w:val="22"/>
                <w:lang w:eastAsia="en-US"/>
              </w:rPr>
              <w:t>Presupuesto aprobado y transferencias, por programa</w:t>
            </w:r>
            <w:r w:rsidR="002A2D38" w:rsidRPr="00FD14BC">
              <w:rPr>
                <w:rFonts w:eastAsia="Times New Roman"/>
                <w:color w:val="000000"/>
                <w:szCs w:val="22"/>
                <w:lang w:eastAsia="en-US"/>
              </w:rPr>
              <w:t xml:space="preserve">" </w:t>
            </w:r>
            <w:r w:rsidR="00655069" w:rsidRPr="00FD14BC">
              <w:rPr>
                <w:rFonts w:eastAsia="Times New Roman"/>
                <w:color w:val="000000"/>
                <w:szCs w:val="22"/>
                <w:lang w:eastAsia="en-US"/>
              </w:rPr>
              <w:t xml:space="preserve">y el Cuadro </w:t>
            </w:r>
            <w:r w:rsidR="002A2D38" w:rsidRPr="00FD14BC">
              <w:rPr>
                <w:rFonts w:eastAsia="Times New Roman"/>
                <w:color w:val="000000"/>
                <w:szCs w:val="22"/>
                <w:lang w:eastAsia="en-US"/>
              </w:rPr>
              <w:t>3 "</w:t>
            </w:r>
            <w:r w:rsidR="00655069" w:rsidRPr="00FD14BC">
              <w:rPr>
                <w:rFonts w:eastAsia="Times New Roman"/>
                <w:color w:val="000000"/>
                <w:szCs w:val="22"/>
                <w:lang w:eastAsia="en-US"/>
              </w:rPr>
              <w:t>Relación de puestos y empleados, por programa</w:t>
            </w:r>
            <w:r w:rsidR="002A2D38" w:rsidRPr="00FD14BC">
              <w:rPr>
                <w:rFonts w:eastAsia="Times New Roman"/>
                <w:color w:val="000000"/>
                <w:szCs w:val="22"/>
                <w:lang w:eastAsia="en-US"/>
              </w:rPr>
              <w:t>" (p</w:t>
            </w:r>
            <w:r w:rsidR="00655069" w:rsidRPr="00FD14BC">
              <w:rPr>
                <w:rFonts w:eastAsia="Times New Roman"/>
                <w:color w:val="000000"/>
                <w:szCs w:val="22"/>
                <w:lang w:eastAsia="en-US"/>
              </w:rPr>
              <w:t>ág</w:t>
            </w:r>
            <w:r w:rsidR="002A2D38" w:rsidRPr="00FD14BC">
              <w:rPr>
                <w:rFonts w:eastAsia="Times New Roman"/>
                <w:color w:val="000000"/>
                <w:szCs w:val="22"/>
                <w:lang w:eastAsia="en-US"/>
              </w:rPr>
              <w:t xml:space="preserve">. 11-12 </w:t>
            </w:r>
            <w:r w:rsidR="00655069" w:rsidRPr="00FD14BC">
              <w:rPr>
                <w:rFonts w:eastAsia="Times New Roman"/>
                <w:color w:val="000000"/>
                <w:szCs w:val="22"/>
                <w:lang w:eastAsia="en-US"/>
              </w:rPr>
              <w:t xml:space="preserve">del </w:t>
            </w:r>
            <w:r w:rsidR="00CC2CA4" w:rsidRPr="00FD14BC">
              <w:rPr>
                <w:rFonts w:eastAsia="Times New Roman"/>
                <w:color w:val="000000"/>
                <w:szCs w:val="22"/>
                <w:lang w:eastAsia="en-US"/>
              </w:rPr>
              <w:t>informe de gestión financiera</w:t>
            </w:r>
            <w:r w:rsidR="002A2D38" w:rsidRPr="00FD14BC">
              <w:rPr>
                <w:rFonts w:eastAsia="Times New Roman"/>
                <w:color w:val="000000"/>
                <w:szCs w:val="22"/>
                <w:lang w:eastAsia="en-US"/>
              </w:rPr>
              <w:t xml:space="preserve">) </w:t>
            </w:r>
            <w:r w:rsidR="004E0289" w:rsidRPr="00FD14BC">
              <w:rPr>
                <w:rFonts w:eastAsia="Times New Roman"/>
                <w:color w:val="000000"/>
                <w:szCs w:val="22"/>
                <w:lang w:eastAsia="en-US"/>
              </w:rPr>
              <w:t xml:space="preserve">añaden </w:t>
            </w:r>
            <w:r w:rsidR="00655069" w:rsidRPr="00FD14BC">
              <w:rPr>
                <w:rFonts w:eastAsia="Times New Roman"/>
                <w:color w:val="000000"/>
                <w:szCs w:val="22"/>
                <w:lang w:eastAsia="en-US"/>
              </w:rPr>
              <w:t xml:space="preserve">valor </w:t>
            </w:r>
            <w:r w:rsidR="004E0289" w:rsidRPr="00FD14BC">
              <w:rPr>
                <w:rFonts w:eastAsia="Times New Roman"/>
                <w:color w:val="000000"/>
                <w:szCs w:val="22"/>
                <w:lang w:eastAsia="en-US"/>
              </w:rPr>
              <w:t xml:space="preserve">porque facilitan </w:t>
            </w:r>
            <w:r w:rsidR="00655069" w:rsidRPr="00FD14BC">
              <w:rPr>
                <w:rFonts w:eastAsia="Times New Roman"/>
                <w:color w:val="000000"/>
                <w:szCs w:val="22"/>
                <w:lang w:eastAsia="en-US"/>
              </w:rPr>
              <w:t xml:space="preserve">información sobre las transferencias </w:t>
            </w:r>
            <w:r w:rsidR="004E0289" w:rsidRPr="00FD14BC">
              <w:rPr>
                <w:rFonts w:eastAsia="Times New Roman"/>
                <w:color w:val="000000"/>
                <w:szCs w:val="22"/>
                <w:lang w:eastAsia="en-US"/>
              </w:rPr>
              <w:t xml:space="preserve">por programa </w:t>
            </w:r>
            <w:r w:rsidR="00655069" w:rsidRPr="00FD14BC">
              <w:rPr>
                <w:rFonts w:eastAsia="Times New Roman"/>
                <w:color w:val="000000"/>
                <w:szCs w:val="22"/>
                <w:lang w:eastAsia="en-US"/>
              </w:rPr>
              <w:t xml:space="preserve">durante el </w:t>
            </w:r>
            <w:r w:rsidR="004764F0" w:rsidRPr="00FD14BC">
              <w:rPr>
                <w:rFonts w:eastAsia="Times New Roman"/>
                <w:color w:val="000000"/>
                <w:szCs w:val="22"/>
                <w:lang w:eastAsia="en-US"/>
              </w:rPr>
              <w:t>ciclo presupuestario</w:t>
            </w:r>
            <w:r w:rsidR="002A2D38" w:rsidRPr="00FD14BC">
              <w:rPr>
                <w:rFonts w:eastAsia="Times New Roman"/>
                <w:color w:val="000000"/>
                <w:szCs w:val="22"/>
                <w:lang w:eastAsia="en-US"/>
              </w:rPr>
              <w:t xml:space="preserve">.  </w:t>
            </w:r>
            <w:r w:rsidR="00655069" w:rsidRPr="00FD14BC">
              <w:rPr>
                <w:rFonts w:eastAsia="Times New Roman"/>
                <w:color w:val="000000"/>
                <w:szCs w:val="22"/>
                <w:lang w:eastAsia="en-US"/>
              </w:rPr>
              <w:t xml:space="preserve">Los cuadros </w:t>
            </w:r>
            <w:r w:rsidR="004764F0" w:rsidRPr="00FD14BC">
              <w:rPr>
                <w:rFonts w:eastAsia="Times New Roman"/>
                <w:color w:val="000000"/>
                <w:szCs w:val="22"/>
                <w:lang w:eastAsia="en-US"/>
              </w:rPr>
              <w:t xml:space="preserve">dedicados a los </w:t>
            </w:r>
            <w:r w:rsidR="002A2D38" w:rsidRPr="00FD14BC">
              <w:rPr>
                <w:rFonts w:eastAsia="Times New Roman"/>
                <w:color w:val="000000"/>
                <w:szCs w:val="22"/>
                <w:lang w:eastAsia="en-US"/>
              </w:rPr>
              <w:t>"</w:t>
            </w:r>
            <w:r w:rsidR="00655069" w:rsidRPr="00FD14BC">
              <w:rPr>
                <w:rFonts w:eastAsia="Times New Roman"/>
                <w:color w:val="000000"/>
                <w:szCs w:val="22"/>
                <w:lang w:eastAsia="en-US"/>
              </w:rPr>
              <w:t>f</w:t>
            </w:r>
            <w:r w:rsidR="00FF63C6" w:rsidRPr="00FD14BC">
              <w:rPr>
                <w:rFonts w:eastAsia="Times New Roman"/>
                <w:color w:val="000000"/>
                <w:szCs w:val="22"/>
                <w:lang w:eastAsia="en-US"/>
              </w:rPr>
              <w:t>ondos fiduciarios</w:t>
            </w:r>
            <w:r w:rsidR="002A2D38" w:rsidRPr="00FD14BC">
              <w:rPr>
                <w:rFonts w:eastAsia="Times New Roman"/>
                <w:color w:val="000000"/>
                <w:szCs w:val="22"/>
                <w:lang w:eastAsia="en-US"/>
              </w:rPr>
              <w:t>" (p</w:t>
            </w:r>
            <w:r w:rsidR="00655069" w:rsidRPr="00FD14BC">
              <w:rPr>
                <w:rFonts w:eastAsia="Times New Roman"/>
                <w:color w:val="000000"/>
                <w:szCs w:val="22"/>
                <w:lang w:eastAsia="en-US"/>
              </w:rPr>
              <w:t>á</w:t>
            </w:r>
            <w:r w:rsidR="00FD7437" w:rsidRPr="00FD14BC">
              <w:rPr>
                <w:rFonts w:eastAsia="Times New Roman"/>
                <w:color w:val="000000"/>
                <w:szCs w:val="22"/>
                <w:lang w:eastAsia="en-US"/>
              </w:rPr>
              <w:t>g. 86</w:t>
            </w:r>
            <w:r w:rsidR="002A2D38" w:rsidRPr="00FD14BC">
              <w:rPr>
                <w:rFonts w:eastAsia="Times New Roman"/>
                <w:color w:val="000000"/>
                <w:szCs w:val="22"/>
                <w:lang w:eastAsia="en-US"/>
              </w:rPr>
              <w:t xml:space="preserve"> </w:t>
            </w:r>
            <w:r w:rsidR="00655069" w:rsidRPr="00FD14BC">
              <w:rPr>
                <w:rFonts w:eastAsia="Times New Roman"/>
                <w:color w:val="000000"/>
                <w:szCs w:val="22"/>
                <w:lang w:eastAsia="en-US"/>
              </w:rPr>
              <w:t xml:space="preserve">del </w:t>
            </w:r>
            <w:r w:rsidR="00CC2CA4" w:rsidRPr="00FD14BC">
              <w:rPr>
                <w:rFonts w:eastAsia="Times New Roman"/>
                <w:color w:val="000000"/>
                <w:szCs w:val="22"/>
                <w:lang w:eastAsia="en-US"/>
              </w:rPr>
              <w:t>informe de gestión financiera</w:t>
            </w:r>
            <w:r w:rsidR="002A2D38" w:rsidRPr="00FD14BC">
              <w:rPr>
                <w:rFonts w:eastAsia="Times New Roman"/>
                <w:color w:val="000000"/>
                <w:szCs w:val="22"/>
                <w:lang w:eastAsia="en-US"/>
              </w:rPr>
              <w:t xml:space="preserve">) </w:t>
            </w:r>
            <w:r w:rsidR="00655069" w:rsidRPr="00FD14BC">
              <w:rPr>
                <w:rFonts w:eastAsia="Times New Roman"/>
                <w:color w:val="000000"/>
                <w:szCs w:val="22"/>
                <w:lang w:eastAsia="en-US"/>
              </w:rPr>
              <w:t xml:space="preserve">ofrecen un resumen </w:t>
            </w:r>
            <w:r w:rsidR="004764F0" w:rsidRPr="00FD14BC">
              <w:rPr>
                <w:rFonts w:eastAsia="Times New Roman"/>
                <w:color w:val="000000"/>
                <w:szCs w:val="22"/>
                <w:lang w:eastAsia="en-US"/>
              </w:rPr>
              <w:t xml:space="preserve">exhaustivo </w:t>
            </w:r>
            <w:r w:rsidR="00655069" w:rsidRPr="00FD14BC">
              <w:rPr>
                <w:rFonts w:eastAsia="Times New Roman"/>
                <w:color w:val="000000"/>
                <w:szCs w:val="22"/>
                <w:lang w:eastAsia="en-US"/>
              </w:rPr>
              <w:t>de las “cuentas especiales por donante”.</w:t>
            </w:r>
            <w:r w:rsidR="002A2D38" w:rsidRPr="00FD14BC">
              <w:rPr>
                <w:rFonts w:eastAsia="Times New Roman"/>
                <w:color w:val="000000"/>
                <w:szCs w:val="22"/>
                <w:lang w:eastAsia="en-US"/>
              </w:rPr>
              <w:t xml:space="preserve">  </w:t>
            </w:r>
            <w:r w:rsidR="00655069" w:rsidRPr="00FD14BC">
              <w:rPr>
                <w:rFonts w:eastAsia="Times New Roman"/>
                <w:color w:val="000000"/>
                <w:szCs w:val="22"/>
                <w:lang w:eastAsia="en-US"/>
              </w:rPr>
              <w:t xml:space="preserve">En términos generales, creemos que la información que figura en los estados financieros y en los documentos </w:t>
            </w:r>
            <w:r w:rsidR="002A2D38" w:rsidRPr="00FD14BC">
              <w:rPr>
                <w:rFonts w:eastAsia="Times New Roman"/>
                <w:color w:val="000000"/>
                <w:szCs w:val="22"/>
                <w:lang w:eastAsia="en-US"/>
              </w:rPr>
              <w:t xml:space="preserve">PPR </w:t>
            </w:r>
            <w:r w:rsidR="009675A3" w:rsidRPr="00FD14BC">
              <w:rPr>
                <w:rFonts w:eastAsia="Times New Roman"/>
                <w:color w:val="000000"/>
                <w:szCs w:val="22"/>
                <w:lang w:eastAsia="en-US"/>
              </w:rPr>
              <w:t>es accesible</w:t>
            </w:r>
            <w:r w:rsidR="00655069" w:rsidRPr="00FD14BC">
              <w:rPr>
                <w:rFonts w:eastAsia="Times New Roman"/>
                <w:color w:val="000000"/>
                <w:szCs w:val="22"/>
                <w:lang w:eastAsia="en-US"/>
              </w:rPr>
              <w:t xml:space="preserve"> para una amplia gama de lectores y apoyamos plenamente cualquier iniciativa de la Secretaría encaminada a elaborar resúmenes en un lenguaje sencillo y acompañados de cuadros y gráficos fáciles de entender</w:t>
            </w:r>
            <w:r w:rsidR="002A2D38" w:rsidRPr="00FD14BC">
              <w:rPr>
                <w:rFonts w:eastAsia="Times New Roman"/>
                <w:color w:val="000000"/>
                <w:szCs w:val="22"/>
                <w:lang w:eastAsia="en-US"/>
              </w:rPr>
              <w:t>.</w:t>
            </w:r>
          </w:p>
        </w:tc>
      </w:tr>
      <w:tr w:rsidR="002A2D38" w:rsidRPr="00FD14BC" w:rsidTr="00941AE4">
        <w:trPr>
          <w:trHeight w:val="1036"/>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2A2D38" w:rsidRPr="00FD14BC" w:rsidRDefault="00E46818" w:rsidP="00941AE4">
            <w:pPr>
              <w:rPr>
                <w:rFonts w:eastAsia="Times New Roman"/>
                <w:color w:val="000000"/>
                <w:szCs w:val="22"/>
                <w:lang w:eastAsia="en-US"/>
              </w:rPr>
            </w:pPr>
            <w:r w:rsidRPr="00FD14BC">
              <w:rPr>
                <w:rFonts w:eastAsia="Times New Roman"/>
                <w:color w:val="000000"/>
                <w:szCs w:val="22"/>
                <w:lang w:eastAsia="en-US"/>
              </w:rPr>
              <w:t>República Unida de Tanzanía</w:t>
            </w:r>
          </w:p>
        </w:tc>
        <w:tc>
          <w:tcPr>
            <w:tcW w:w="7796" w:type="dxa"/>
            <w:tcBorders>
              <w:top w:val="nil"/>
              <w:left w:val="nil"/>
              <w:bottom w:val="single" w:sz="4" w:space="0" w:color="auto"/>
              <w:right w:val="single" w:sz="4" w:space="0" w:color="auto"/>
            </w:tcBorders>
            <w:shd w:val="clear" w:color="auto" w:fill="auto"/>
            <w:vAlign w:val="center"/>
            <w:hideMark/>
          </w:tcPr>
          <w:p w:rsidR="002A2D38" w:rsidRPr="00FD14BC" w:rsidRDefault="00C70ABB" w:rsidP="00F60AFA">
            <w:pPr>
              <w:rPr>
                <w:rFonts w:eastAsia="Times New Roman"/>
                <w:color w:val="000000"/>
                <w:szCs w:val="22"/>
                <w:lang w:eastAsia="en-US"/>
              </w:rPr>
            </w:pPr>
            <w:r w:rsidRPr="00FD14BC">
              <w:rPr>
                <w:rFonts w:eastAsia="Times New Roman"/>
                <w:color w:val="000000"/>
                <w:szCs w:val="22"/>
                <w:lang w:eastAsia="en-US"/>
              </w:rPr>
              <w:t xml:space="preserve">Los instrumentos que se han </w:t>
            </w:r>
            <w:r w:rsidR="00F60AFA" w:rsidRPr="00FD14BC">
              <w:rPr>
                <w:rFonts w:eastAsia="Times New Roman"/>
                <w:color w:val="000000"/>
                <w:szCs w:val="22"/>
                <w:lang w:eastAsia="en-US"/>
              </w:rPr>
              <w:t>elaborado</w:t>
            </w:r>
            <w:r w:rsidR="004764F0" w:rsidRPr="00FD14BC">
              <w:rPr>
                <w:rFonts w:eastAsia="Times New Roman"/>
                <w:color w:val="000000"/>
                <w:szCs w:val="22"/>
                <w:lang w:eastAsia="en-US"/>
              </w:rPr>
              <w:t xml:space="preserve"> hasta el momento</w:t>
            </w:r>
            <w:r w:rsidRPr="00FD14BC">
              <w:rPr>
                <w:rFonts w:eastAsia="Times New Roman"/>
                <w:color w:val="000000"/>
                <w:szCs w:val="22"/>
                <w:lang w:eastAsia="en-US"/>
              </w:rPr>
              <w:t xml:space="preserve">, como son el </w:t>
            </w:r>
            <w:r w:rsidR="00CC2CA4" w:rsidRPr="00FD14BC">
              <w:rPr>
                <w:rFonts w:eastAsia="Times New Roman"/>
                <w:color w:val="000000"/>
                <w:szCs w:val="22"/>
                <w:lang w:eastAsia="en-US"/>
              </w:rPr>
              <w:t>informe de gestión financiera</w:t>
            </w:r>
            <w:r w:rsidR="002A2D38" w:rsidRPr="00FD14BC">
              <w:rPr>
                <w:rFonts w:eastAsia="Times New Roman"/>
                <w:color w:val="000000"/>
                <w:szCs w:val="22"/>
                <w:lang w:eastAsia="en-US"/>
              </w:rPr>
              <w:t xml:space="preserve">, </w:t>
            </w:r>
            <w:r w:rsidRPr="00FD14BC">
              <w:rPr>
                <w:rFonts w:eastAsia="Times New Roman"/>
                <w:color w:val="000000"/>
                <w:szCs w:val="22"/>
                <w:lang w:eastAsia="en-US"/>
              </w:rPr>
              <w:t>los estados financieros</w:t>
            </w:r>
            <w:r w:rsidR="002A2D38" w:rsidRPr="00FD14BC">
              <w:rPr>
                <w:rFonts w:eastAsia="Times New Roman"/>
                <w:color w:val="000000"/>
                <w:szCs w:val="22"/>
                <w:lang w:eastAsia="en-US"/>
              </w:rPr>
              <w:t xml:space="preserve"> </w:t>
            </w:r>
            <w:r w:rsidRPr="00FD14BC">
              <w:rPr>
                <w:rFonts w:eastAsia="Times New Roman"/>
                <w:color w:val="000000"/>
                <w:szCs w:val="22"/>
                <w:lang w:eastAsia="en-US"/>
              </w:rPr>
              <w:t xml:space="preserve">y el documento </w:t>
            </w:r>
            <w:r w:rsidR="002A2D38" w:rsidRPr="00FD14BC">
              <w:rPr>
                <w:rFonts w:eastAsia="Times New Roman"/>
                <w:color w:val="000000"/>
                <w:szCs w:val="22"/>
                <w:lang w:eastAsia="en-US"/>
              </w:rPr>
              <w:t xml:space="preserve">PPR, </w:t>
            </w:r>
            <w:r w:rsidRPr="00FD14BC">
              <w:rPr>
                <w:rFonts w:eastAsia="Times New Roman"/>
                <w:color w:val="000000"/>
                <w:szCs w:val="22"/>
                <w:lang w:eastAsia="en-US"/>
              </w:rPr>
              <w:t xml:space="preserve">permiten aplicar enfoques científicos y una vara de medir </w:t>
            </w:r>
            <w:r w:rsidR="002A2D38" w:rsidRPr="00FD14BC">
              <w:rPr>
                <w:rFonts w:eastAsia="Times New Roman"/>
                <w:color w:val="000000"/>
                <w:szCs w:val="22"/>
                <w:lang w:eastAsia="en-US"/>
              </w:rPr>
              <w:t>a</w:t>
            </w:r>
            <w:r w:rsidRPr="00FD14BC">
              <w:rPr>
                <w:rFonts w:eastAsia="Times New Roman"/>
                <w:color w:val="000000"/>
                <w:szCs w:val="22"/>
                <w:lang w:eastAsia="en-US"/>
              </w:rPr>
              <w:t xml:space="preserve"> la contabilidad del presupuesto bienal basado en actividades</w:t>
            </w:r>
            <w:r w:rsidR="002A2D38" w:rsidRPr="00FD14BC">
              <w:rPr>
                <w:rFonts w:eastAsia="Times New Roman"/>
                <w:color w:val="000000"/>
                <w:szCs w:val="22"/>
                <w:lang w:eastAsia="en-US"/>
              </w:rPr>
              <w:t>.</w:t>
            </w:r>
          </w:p>
        </w:tc>
      </w:tr>
    </w:tbl>
    <w:p w:rsidR="002A2D38" w:rsidRPr="00FD14BC" w:rsidRDefault="002A2D38" w:rsidP="002A2D38">
      <w:pPr>
        <w:rPr>
          <w:szCs w:val="22"/>
        </w:rPr>
      </w:pPr>
    </w:p>
    <w:p w:rsidR="002A2D38" w:rsidRPr="00FD14BC" w:rsidRDefault="002A2D38" w:rsidP="002A2D38">
      <w:pPr>
        <w:rPr>
          <w:szCs w:val="22"/>
        </w:rPr>
      </w:pPr>
    </w:p>
    <w:p w:rsidR="002A2D38" w:rsidRPr="00FD14BC" w:rsidRDefault="002A2D38" w:rsidP="002A2D38">
      <w:pPr>
        <w:rPr>
          <w:szCs w:val="22"/>
        </w:rPr>
      </w:pPr>
    </w:p>
    <w:p w:rsidR="00152CEA" w:rsidRPr="00FD14BC" w:rsidRDefault="002A2D38" w:rsidP="00C412C4">
      <w:pPr>
        <w:tabs>
          <w:tab w:val="left" w:pos="567"/>
        </w:tabs>
        <w:spacing w:line="260" w:lineRule="atLeast"/>
        <w:jc w:val="right"/>
      </w:pPr>
      <w:r w:rsidRPr="00FD14BC">
        <w:rPr>
          <w:szCs w:val="22"/>
        </w:rPr>
        <w:t>[</w:t>
      </w:r>
      <w:r w:rsidR="00674A26" w:rsidRPr="00FD14BC">
        <w:rPr>
          <w:szCs w:val="22"/>
        </w:rPr>
        <w:t>Fin del Anexo y del documento</w:t>
      </w:r>
      <w:r w:rsidRPr="00FD14BC">
        <w:rPr>
          <w:szCs w:val="22"/>
        </w:rPr>
        <w:t>]</w:t>
      </w:r>
    </w:p>
    <w:sectPr w:rsidR="00152CEA" w:rsidRPr="00FD14BC" w:rsidSect="00713F32">
      <w:headerReference w:type="default" r:id="rId12"/>
      <w:headerReference w:type="first" r:id="rId13"/>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574" w:rsidRDefault="00D26574">
      <w:r>
        <w:separator/>
      </w:r>
    </w:p>
  </w:endnote>
  <w:endnote w:type="continuationSeparator" w:id="0">
    <w:p w:rsidR="00D26574" w:rsidRPr="009D30E6" w:rsidRDefault="00D26574" w:rsidP="007E663E">
      <w:pPr>
        <w:rPr>
          <w:sz w:val="17"/>
          <w:szCs w:val="17"/>
        </w:rPr>
      </w:pPr>
      <w:r w:rsidRPr="009D30E6">
        <w:rPr>
          <w:sz w:val="17"/>
          <w:szCs w:val="17"/>
        </w:rPr>
        <w:separator/>
      </w:r>
    </w:p>
    <w:p w:rsidR="00D26574" w:rsidRPr="007E663E" w:rsidRDefault="00D26574" w:rsidP="007E663E">
      <w:pPr>
        <w:spacing w:after="60"/>
        <w:rPr>
          <w:sz w:val="17"/>
          <w:szCs w:val="17"/>
        </w:rPr>
      </w:pPr>
      <w:r>
        <w:rPr>
          <w:sz w:val="17"/>
        </w:rPr>
        <w:t>[Continuación de la nota de la página anterior]</w:t>
      </w:r>
    </w:p>
  </w:endnote>
  <w:endnote w:type="continuationNotice" w:id="1">
    <w:p w:rsidR="00D26574" w:rsidRPr="007E663E" w:rsidRDefault="00D2657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574" w:rsidRDefault="00D26574">
      <w:r>
        <w:separator/>
      </w:r>
    </w:p>
  </w:footnote>
  <w:footnote w:type="continuationSeparator" w:id="0">
    <w:p w:rsidR="00D26574" w:rsidRPr="009D30E6" w:rsidRDefault="00D26574" w:rsidP="007E663E">
      <w:pPr>
        <w:rPr>
          <w:sz w:val="17"/>
          <w:szCs w:val="17"/>
        </w:rPr>
      </w:pPr>
      <w:r w:rsidRPr="009D30E6">
        <w:rPr>
          <w:sz w:val="17"/>
          <w:szCs w:val="17"/>
        </w:rPr>
        <w:separator/>
      </w:r>
    </w:p>
    <w:p w:rsidR="00D26574" w:rsidRPr="007E663E" w:rsidRDefault="00D26574" w:rsidP="007E663E">
      <w:pPr>
        <w:spacing w:after="60"/>
        <w:rPr>
          <w:sz w:val="17"/>
          <w:szCs w:val="17"/>
        </w:rPr>
      </w:pPr>
      <w:r>
        <w:rPr>
          <w:sz w:val="17"/>
        </w:rPr>
        <w:t>[Continuación de la nota de la página anterior]</w:t>
      </w:r>
    </w:p>
  </w:footnote>
  <w:footnote w:type="continuationNotice" w:id="1">
    <w:p w:rsidR="00D26574" w:rsidRPr="007E663E" w:rsidRDefault="00D26574" w:rsidP="007E663E">
      <w:pPr>
        <w:spacing w:before="60"/>
        <w:jc w:val="right"/>
        <w:rPr>
          <w:sz w:val="17"/>
          <w:szCs w:val="17"/>
        </w:rPr>
      </w:pPr>
      <w:r w:rsidRPr="007E663E">
        <w:rPr>
          <w:sz w:val="17"/>
          <w:szCs w:val="17"/>
        </w:rPr>
        <w:t>[Sigue la nota en la página siguiente]</w:t>
      </w:r>
    </w:p>
  </w:footnote>
  <w:footnote w:id="2">
    <w:p w:rsidR="00D26574" w:rsidRPr="00437EA1" w:rsidRDefault="00D26574" w:rsidP="00811BB7">
      <w:pPr>
        <w:pStyle w:val="FootnoteText"/>
      </w:pPr>
      <w:r>
        <w:rPr>
          <w:rStyle w:val="FootnoteReference"/>
        </w:rPr>
        <w:footnoteRef/>
      </w:r>
      <w:r>
        <w:rPr>
          <w:szCs w:val="18"/>
        </w:rPr>
        <w:tab/>
      </w:r>
      <w:r w:rsidRPr="00F86490">
        <w:rPr>
          <w:szCs w:val="18"/>
        </w:rPr>
        <w:t xml:space="preserve">Documento </w:t>
      </w:r>
      <w:hyperlink r:id="rId1" w:history="1">
        <w:r w:rsidRPr="00F86490">
          <w:rPr>
            <w:rStyle w:val="Hyperlink"/>
            <w:szCs w:val="18"/>
          </w:rPr>
          <w:t>WO/PBC/22/27</w:t>
        </w:r>
      </w:hyperlink>
      <w:r w:rsidRPr="00F86490">
        <w:rPr>
          <w:szCs w:val="18"/>
        </w:rPr>
        <w:t xml:space="preserve"> “Propuesta de reforma y mejora del proceso de presentación de los informes financieros y sobre el rendimiento de los programas</w:t>
      </w:r>
      <w:r w:rsidRPr="00437EA1">
        <w:rPr>
          <w:szCs w:val="18"/>
        </w:rPr>
        <w:t>”</w:t>
      </w:r>
      <w:r w:rsidRPr="00437EA1">
        <w:t xml:space="preserve"> </w:t>
      </w:r>
    </w:p>
  </w:footnote>
  <w:footnote w:id="3">
    <w:p w:rsidR="00D26574" w:rsidRPr="00A02BD6" w:rsidRDefault="00D26574" w:rsidP="00811BB7">
      <w:pPr>
        <w:pStyle w:val="FootnoteText"/>
        <w:rPr>
          <w:szCs w:val="18"/>
          <w:lang w:val="es-ES_tradnl"/>
        </w:rPr>
      </w:pPr>
      <w:r w:rsidRPr="00A02BD6">
        <w:rPr>
          <w:rStyle w:val="FootnoteReference"/>
          <w:szCs w:val="18"/>
          <w:lang w:val="es-ES_tradnl"/>
        </w:rPr>
        <w:footnoteRef/>
      </w:r>
      <w:r w:rsidRPr="00A02BD6">
        <w:rPr>
          <w:szCs w:val="18"/>
          <w:lang w:val="es-ES_tradnl"/>
        </w:rPr>
        <w:t xml:space="preserve"> </w:t>
      </w:r>
      <w:r w:rsidRPr="00A02BD6">
        <w:rPr>
          <w:szCs w:val="18"/>
          <w:lang w:val="es-ES_tradnl"/>
        </w:rPr>
        <w:tab/>
      </w:r>
      <w:r>
        <w:rPr>
          <w:szCs w:val="18"/>
          <w:lang w:val="es-ES_tradnl"/>
        </w:rPr>
        <w:t>La sección</w:t>
      </w:r>
      <w:r w:rsidRPr="00A02BD6">
        <w:rPr>
          <w:szCs w:val="18"/>
          <w:lang w:val="es-ES_tradnl"/>
        </w:rPr>
        <w:t xml:space="preserve"> “</w:t>
      </w:r>
      <w:r w:rsidRPr="00443068">
        <w:rPr>
          <w:szCs w:val="18"/>
          <w:lang w:val="es-ES_tradnl"/>
        </w:rPr>
        <w:t>Principales parámetros financieros y de otra índole</w:t>
      </w:r>
      <w:r w:rsidRPr="00A02BD6">
        <w:rPr>
          <w:szCs w:val="18"/>
          <w:lang w:val="es-ES_tradnl"/>
        </w:rPr>
        <w:t xml:space="preserve">” </w:t>
      </w:r>
      <w:r>
        <w:rPr>
          <w:szCs w:val="18"/>
          <w:lang w:val="es-ES_tradnl"/>
        </w:rPr>
        <w:t xml:space="preserve">del informe de gestión financiera figura en la página 6 del informe de gestión financiera más reciente </w:t>
      </w:r>
      <w:r w:rsidRPr="00A02BD6">
        <w:rPr>
          <w:szCs w:val="18"/>
          <w:lang w:val="es-ES_tradnl"/>
        </w:rPr>
        <w:t>(document</w:t>
      </w:r>
      <w:r>
        <w:rPr>
          <w:szCs w:val="18"/>
          <w:lang w:val="es-ES_tradnl"/>
        </w:rPr>
        <w:t>o</w:t>
      </w:r>
      <w:r w:rsidRPr="00A02BD6">
        <w:rPr>
          <w:szCs w:val="18"/>
          <w:lang w:val="es-ES_tradnl"/>
        </w:rPr>
        <w:t xml:space="preserve"> </w:t>
      </w:r>
      <w:hyperlink r:id="rId2" w:history="1">
        <w:r w:rsidRPr="00A02BD6">
          <w:rPr>
            <w:rStyle w:val="Hyperlink"/>
            <w:szCs w:val="18"/>
            <w:lang w:val="es-ES_tradnl"/>
          </w:rPr>
          <w:t>A/54/8</w:t>
        </w:r>
      </w:hyperlink>
      <w:r w:rsidRPr="00A02BD6">
        <w:rPr>
          <w:szCs w:val="18"/>
          <w:lang w:val="es-ES_tradnl"/>
        </w:rPr>
        <w:t xml:space="preserve">).  </w:t>
      </w:r>
      <w:r>
        <w:rPr>
          <w:szCs w:val="18"/>
          <w:lang w:val="es-ES_tradnl"/>
        </w:rPr>
        <w:t xml:space="preserve">Los datos contenidos en los cuadros de esta sección del informe de gestión financiera que aparecen repartidos en varias secciones de los estados financieros pueden hallarse concretamente en los Estados </w:t>
      </w:r>
      <w:r w:rsidRPr="00A02BD6">
        <w:rPr>
          <w:szCs w:val="18"/>
          <w:lang w:val="es-ES_tradnl"/>
        </w:rPr>
        <w:t xml:space="preserve">I, II </w:t>
      </w:r>
      <w:r>
        <w:rPr>
          <w:szCs w:val="18"/>
          <w:lang w:val="es-ES_tradnl"/>
        </w:rPr>
        <w:t xml:space="preserve">y </w:t>
      </w:r>
      <w:r w:rsidRPr="00A02BD6">
        <w:rPr>
          <w:szCs w:val="18"/>
          <w:lang w:val="es-ES_tradnl"/>
        </w:rPr>
        <w:t xml:space="preserve">V </w:t>
      </w:r>
      <w:r>
        <w:rPr>
          <w:szCs w:val="18"/>
          <w:lang w:val="es-ES_tradnl"/>
        </w:rPr>
        <w:t>de los estados financieros más recientes</w:t>
      </w:r>
      <w:r w:rsidRPr="00A02BD6">
        <w:rPr>
          <w:szCs w:val="18"/>
          <w:lang w:val="es-ES_tradnl"/>
        </w:rPr>
        <w:t xml:space="preserve"> (document</w:t>
      </w:r>
      <w:r>
        <w:rPr>
          <w:szCs w:val="18"/>
          <w:lang w:val="es-ES_tradnl"/>
        </w:rPr>
        <w:t>o</w:t>
      </w:r>
      <w:r w:rsidRPr="00A02BD6">
        <w:rPr>
          <w:szCs w:val="18"/>
          <w:lang w:val="es-ES_tradnl"/>
        </w:rPr>
        <w:t xml:space="preserve"> </w:t>
      </w:r>
      <w:hyperlink r:id="rId3" w:history="1">
        <w:r w:rsidRPr="00A02BD6">
          <w:rPr>
            <w:rStyle w:val="Hyperlink"/>
            <w:szCs w:val="18"/>
            <w:lang w:val="es-ES_tradnl"/>
          </w:rPr>
          <w:t>A/54/10</w:t>
        </w:r>
      </w:hyperlink>
      <w:r w:rsidRPr="00A02BD6">
        <w:rPr>
          <w:szCs w:val="18"/>
          <w:lang w:val="es-ES_tradnl"/>
        </w:rPr>
        <w:t>))</w:t>
      </w:r>
      <w:r>
        <w:rPr>
          <w:szCs w:val="18"/>
          <w:lang w:val="es-ES_tradnl"/>
        </w:rPr>
        <w:t>.</w:t>
      </w:r>
    </w:p>
  </w:footnote>
  <w:footnote w:id="4">
    <w:p w:rsidR="00D26574" w:rsidRPr="00A02BD6" w:rsidRDefault="00D26574" w:rsidP="00811BB7">
      <w:pPr>
        <w:pStyle w:val="FootnoteText"/>
        <w:rPr>
          <w:szCs w:val="18"/>
          <w:lang w:val="es-ES_tradnl"/>
        </w:rPr>
      </w:pPr>
      <w:r w:rsidRPr="00A02BD6">
        <w:rPr>
          <w:rStyle w:val="FootnoteReference"/>
          <w:szCs w:val="18"/>
          <w:lang w:val="es-ES_tradnl"/>
        </w:rPr>
        <w:footnoteRef/>
      </w:r>
      <w:r w:rsidRPr="00A02BD6">
        <w:rPr>
          <w:szCs w:val="18"/>
          <w:lang w:val="es-ES_tradnl"/>
        </w:rPr>
        <w:t xml:space="preserve"> </w:t>
      </w:r>
      <w:r w:rsidRPr="00A02BD6">
        <w:rPr>
          <w:szCs w:val="18"/>
          <w:lang w:val="es-ES_tradnl"/>
        </w:rPr>
        <w:tab/>
      </w:r>
      <w:r>
        <w:rPr>
          <w:szCs w:val="18"/>
          <w:lang w:val="es-ES_tradnl"/>
        </w:rPr>
        <w:t xml:space="preserve">La sección </w:t>
      </w:r>
      <w:r w:rsidRPr="00A02BD6">
        <w:rPr>
          <w:szCs w:val="18"/>
          <w:lang w:val="es-ES_tradnl"/>
        </w:rPr>
        <w:t>“</w:t>
      </w:r>
      <w:r>
        <w:rPr>
          <w:szCs w:val="18"/>
          <w:lang w:val="es-ES_tradnl"/>
        </w:rPr>
        <w:t>Estados financieros</w:t>
      </w:r>
      <w:r w:rsidRPr="00A02BD6">
        <w:rPr>
          <w:szCs w:val="18"/>
          <w:lang w:val="es-ES_tradnl"/>
        </w:rPr>
        <w:t xml:space="preserve">” </w:t>
      </w:r>
      <w:r>
        <w:rPr>
          <w:szCs w:val="18"/>
          <w:lang w:val="es-ES_tradnl"/>
        </w:rPr>
        <w:t xml:space="preserve">del informe de gestión financiera comienza en la página </w:t>
      </w:r>
      <w:r w:rsidRPr="00A02BD6">
        <w:rPr>
          <w:szCs w:val="18"/>
          <w:lang w:val="es-ES_tradnl"/>
        </w:rPr>
        <w:t>2</w:t>
      </w:r>
      <w:r>
        <w:rPr>
          <w:szCs w:val="18"/>
          <w:lang w:val="es-ES_tradnl"/>
        </w:rPr>
        <w:t>5</w:t>
      </w:r>
      <w:r w:rsidRPr="00A02BD6">
        <w:rPr>
          <w:szCs w:val="18"/>
          <w:lang w:val="es-ES_tradnl"/>
        </w:rPr>
        <w:t xml:space="preserve"> </w:t>
      </w:r>
      <w:r>
        <w:rPr>
          <w:szCs w:val="18"/>
          <w:lang w:val="es-ES_tradnl"/>
        </w:rPr>
        <w:t>del informe de gestión financiera más reciente</w:t>
      </w:r>
      <w:r w:rsidRPr="00A02BD6">
        <w:rPr>
          <w:szCs w:val="18"/>
          <w:lang w:val="es-ES_tradnl"/>
        </w:rPr>
        <w:t xml:space="preserve"> (document</w:t>
      </w:r>
      <w:r>
        <w:rPr>
          <w:szCs w:val="18"/>
          <w:lang w:val="es-ES_tradnl"/>
        </w:rPr>
        <w:t>o</w:t>
      </w:r>
      <w:r w:rsidRPr="00A02BD6">
        <w:rPr>
          <w:szCs w:val="18"/>
          <w:lang w:val="es-ES_tradnl"/>
        </w:rPr>
        <w:t xml:space="preserve"> </w:t>
      </w:r>
      <w:hyperlink r:id="rId4" w:history="1">
        <w:r w:rsidRPr="00A02BD6">
          <w:rPr>
            <w:rStyle w:val="Hyperlink"/>
            <w:szCs w:val="18"/>
            <w:lang w:val="es-ES_tradnl"/>
          </w:rPr>
          <w:t>A/54/8</w:t>
        </w:r>
      </w:hyperlink>
      <w:r w:rsidRPr="00A02BD6">
        <w:rPr>
          <w:szCs w:val="18"/>
          <w:lang w:val="es-ES_tradnl"/>
        </w:rPr>
        <w:t xml:space="preserve">).  </w:t>
      </w:r>
    </w:p>
  </w:footnote>
  <w:footnote w:id="5">
    <w:p w:rsidR="00D26574" w:rsidRPr="00A02BD6" w:rsidRDefault="00D26574" w:rsidP="00811BB7">
      <w:pPr>
        <w:pStyle w:val="FootnoteText"/>
        <w:rPr>
          <w:lang w:val="es-ES_tradnl"/>
        </w:rPr>
      </w:pPr>
      <w:r w:rsidRPr="00A02BD6">
        <w:rPr>
          <w:rStyle w:val="FootnoteReference"/>
          <w:lang w:val="es-ES_tradnl"/>
        </w:rPr>
        <w:footnoteRef/>
      </w:r>
      <w:r w:rsidRPr="00A02BD6">
        <w:rPr>
          <w:lang w:val="es-ES_tradnl"/>
        </w:rPr>
        <w:t xml:space="preserve"> </w:t>
      </w:r>
      <w:r w:rsidRPr="00A02BD6">
        <w:rPr>
          <w:lang w:val="es-ES_tradnl"/>
        </w:rPr>
        <w:tab/>
      </w:r>
      <w:r>
        <w:rPr>
          <w:szCs w:val="18"/>
          <w:lang w:val="es-ES_tradnl"/>
        </w:rPr>
        <w:t>La sección</w:t>
      </w:r>
      <w:r w:rsidRPr="00A02BD6">
        <w:rPr>
          <w:szCs w:val="18"/>
          <w:lang w:val="es-ES_tradnl"/>
        </w:rPr>
        <w:t xml:space="preserve"> “</w:t>
      </w:r>
      <w:r w:rsidRPr="0021594E">
        <w:rPr>
          <w:szCs w:val="18"/>
          <w:lang w:val="es-ES_tradnl"/>
        </w:rPr>
        <w:t>Resumen de los resultados por Unión</w:t>
      </w:r>
      <w:r w:rsidRPr="00A02BD6">
        <w:rPr>
          <w:szCs w:val="18"/>
          <w:lang w:val="es-ES_tradnl"/>
        </w:rPr>
        <w:t xml:space="preserve">” </w:t>
      </w:r>
      <w:r>
        <w:rPr>
          <w:szCs w:val="18"/>
          <w:lang w:val="es-ES_tradnl"/>
        </w:rPr>
        <w:t xml:space="preserve">del informe de gestión financiera comienza en la página 7 del informe de gestión financiera más reciente </w:t>
      </w:r>
      <w:r w:rsidRPr="00A02BD6">
        <w:rPr>
          <w:szCs w:val="18"/>
          <w:lang w:val="es-ES_tradnl"/>
        </w:rPr>
        <w:t>(document</w:t>
      </w:r>
      <w:r>
        <w:rPr>
          <w:szCs w:val="18"/>
          <w:lang w:val="es-ES_tradnl"/>
        </w:rPr>
        <w:t>o</w:t>
      </w:r>
      <w:r w:rsidRPr="00A02BD6">
        <w:rPr>
          <w:szCs w:val="18"/>
          <w:lang w:val="es-ES_tradnl"/>
        </w:rPr>
        <w:t xml:space="preserve"> </w:t>
      </w:r>
      <w:hyperlink r:id="rId5" w:history="1">
        <w:r w:rsidRPr="00A02BD6">
          <w:rPr>
            <w:rStyle w:val="Hyperlink"/>
            <w:szCs w:val="18"/>
            <w:lang w:val="es-ES_tradnl"/>
          </w:rPr>
          <w:t>A/54/8</w:t>
        </w:r>
      </w:hyperlink>
      <w:r w:rsidRPr="00A02BD6">
        <w:rPr>
          <w:szCs w:val="18"/>
          <w:lang w:val="es-ES_tradnl"/>
        </w:rPr>
        <w:t xml:space="preserve">).  </w:t>
      </w:r>
      <w:r>
        <w:rPr>
          <w:szCs w:val="18"/>
          <w:lang w:val="es-ES_tradnl"/>
        </w:rPr>
        <w:t>La información que figura en los estados financieros sobre los fondos de reserva y de operaciones, que aparece repartida en varias secciones de los estados financieros, puede hallarse concretamente en las páginas 4, 5, 58</w:t>
      </w:r>
      <w:r w:rsidRPr="00A02BD6">
        <w:rPr>
          <w:szCs w:val="18"/>
          <w:lang w:val="es-ES_tradnl"/>
        </w:rPr>
        <w:t xml:space="preserve"> </w:t>
      </w:r>
      <w:r>
        <w:rPr>
          <w:szCs w:val="18"/>
          <w:lang w:val="es-ES_tradnl"/>
        </w:rPr>
        <w:t xml:space="preserve">y </w:t>
      </w:r>
      <w:r w:rsidRPr="00A02BD6">
        <w:rPr>
          <w:szCs w:val="18"/>
          <w:lang w:val="es-ES_tradnl"/>
        </w:rPr>
        <w:t>6</w:t>
      </w:r>
      <w:r>
        <w:rPr>
          <w:szCs w:val="18"/>
          <w:lang w:val="es-ES_tradnl"/>
        </w:rPr>
        <w:t>0</w:t>
      </w:r>
      <w:r w:rsidRPr="00A02BD6">
        <w:rPr>
          <w:szCs w:val="18"/>
          <w:lang w:val="es-ES_tradnl"/>
        </w:rPr>
        <w:t xml:space="preserve"> </w:t>
      </w:r>
      <w:r>
        <w:rPr>
          <w:szCs w:val="18"/>
          <w:lang w:val="es-ES_tradnl"/>
        </w:rPr>
        <w:t xml:space="preserve">de los estados financieros más recientes </w:t>
      </w:r>
      <w:r w:rsidRPr="00A02BD6">
        <w:rPr>
          <w:szCs w:val="18"/>
          <w:lang w:val="es-ES_tradnl"/>
        </w:rPr>
        <w:t>(document</w:t>
      </w:r>
      <w:r>
        <w:rPr>
          <w:szCs w:val="18"/>
          <w:lang w:val="es-ES_tradnl"/>
        </w:rPr>
        <w:t>o</w:t>
      </w:r>
      <w:r w:rsidRPr="00A02BD6">
        <w:rPr>
          <w:szCs w:val="18"/>
          <w:lang w:val="es-ES_tradnl"/>
        </w:rPr>
        <w:t xml:space="preserve"> </w:t>
      </w:r>
      <w:hyperlink r:id="rId6" w:history="1">
        <w:r w:rsidRPr="00A02BD6">
          <w:rPr>
            <w:rStyle w:val="Hyperlink"/>
            <w:szCs w:val="18"/>
            <w:lang w:val="es-ES_tradnl"/>
          </w:rPr>
          <w:t>A/54/10</w:t>
        </w:r>
      </w:hyperlink>
      <w:r>
        <w:rPr>
          <w:szCs w:val="18"/>
          <w:lang w:val="es-ES_tradnl"/>
        </w:rPr>
        <w:t>)</w:t>
      </w:r>
      <w:r w:rsidRPr="00A02BD6">
        <w:rPr>
          <w:szCs w:val="18"/>
          <w:lang w:val="es-ES_tradnl"/>
        </w:rPr>
        <w:t xml:space="preserve">.  </w:t>
      </w:r>
      <w:r>
        <w:rPr>
          <w:szCs w:val="18"/>
          <w:lang w:val="es-ES_tradnl"/>
        </w:rPr>
        <w:t xml:space="preserve">La información sobre ingresos, gastos y reservas por segmento puede hallarse en la página 70 de los estados financieros de 2013 </w:t>
      </w:r>
      <w:r w:rsidRPr="00A02BD6">
        <w:rPr>
          <w:szCs w:val="18"/>
          <w:lang w:val="es-ES_tradnl"/>
        </w:rPr>
        <w:t>(document</w:t>
      </w:r>
      <w:r>
        <w:rPr>
          <w:szCs w:val="18"/>
          <w:lang w:val="es-ES_tradnl"/>
        </w:rPr>
        <w:t>o</w:t>
      </w:r>
      <w:r w:rsidRPr="00A02BD6">
        <w:rPr>
          <w:szCs w:val="18"/>
          <w:lang w:val="es-ES_tradnl"/>
        </w:rPr>
        <w:t xml:space="preserve"> </w:t>
      </w:r>
      <w:hyperlink r:id="rId7" w:history="1">
        <w:r w:rsidRPr="00A02BD6">
          <w:rPr>
            <w:rStyle w:val="Hyperlink"/>
            <w:szCs w:val="18"/>
            <w:lang w:val="es-ES_tradnl"/>
          </w:rPr>
          <w:t>A/54/10</w:t>
        </w:r>
      </w:hyperlink>
      <w:r w:rsidRPr="00A02BD6">
        <w:rPr>
          <w:szCs w:val="18"/>
          <w:lang w:val="es-ES_tradnl"/>
        </w:rPr>
        <w:t>).</w:t>
      </w:r>
    </w:p>
  </w:footnote>
  <w:footnote w:id="6">
    <w:p w:rsidR="00D26574" w:rsidRPr="009E4A4A" w:rsidRDefault="00D26574" w:rsidP="00811BB7">
      <w:pPr>
        <w:pStyle w:val="FootnoteText"/>
        <w:rPr>
          <w:szCs w:val="18"/>
          <w:lang w:val="es-ES_tradnl"/>
        </w:rPr>
      </w:pPr>
      <w:r w:rsidRPr="00A02BD6">
        <w:rPr>
          <w:rStyle w:val="FootnoteReference"/>
          <w:lang w:val="es-ES_tradnl"/>
        </w:rPr>
        <w:footnoteRef/>
      </w:r>
      <w:r w:rsidRPr="00A02BD6">
        <w:rPr>
          <w:lang w:val="es-ES_tradnl"/>
        </w:rPr>
        <w:t xml:space="preserve"> </w:t>
      </w:r>
      <w:r w:rsidRPr="00A02BD6">
        <w:rPr>
          <w:lang w:val="es-ES_tradnl"/>
        </w:rPr>
        <w:tab/>
      </w:r>
      <w:r>
        <w:rPr>
          <w:szCs w:val="18"/>
          <w:lang w:val="es-ES_tradnl"/>
        </w:rPr>
        <w:t>La sección</w:t>
      </w:r>
      <w:r w:rsidRPr="00A02BD6">
        <w:rPr>
          <w:szCs w:val="18"/>
          <w:lang w:val="es-ES_tradnl"/>
        </w:rPr>
        <w:t xml:space="preserve"> “</w:t>
      </w:r>
      <w:r>
        <w:rPr>
          <w:szCs w:val="18"/>
          <w:lang w:val="es-ES_tradnl"/>
        </w:rPr>
        <w:t>Presupuesto</w:t>
      </w:r>
      <w:r w:rsidRPr="00A02BD6">
        <w:rPr>
          <w:szCs w:val="18"/>
          <w:lang w:val="es-ES_tradnl"/>
        </w:rPr>
        <w:t xml:space="preserve">” </w:t>
      </w:r>
      <w:r>
        <w:rPr>
          <w:szCs w:val="18"/>
          <w:lang w:val="es-ES_tradnl"/>
        </w:rPr>
        <w:t xml:space="preserve">del informe de gestión financiera comienza en la página </w:t>
      </w:r>
      <w:r w:rsidRPr="00A02BD6">
        <w:rPr>
          <w:szCs w:val="18"/>
          <w:lang w:val="es-ES_tradnl"/>
        </w:rPr>
        <w:t xml:space="preserve">9 </w:t>
      </w:r>
      <w:r>
        <w:rPr>
          <w:szCs w:val="18"/>
          <w:lang w:val="es-ES_tradnl"/>
        </w:rPr>
        <w:t xml:space="preserve">del informe de gestión financiera más reciente </w:t>
      </w:r>
      <w:r w:rsidRPr="00A02BD6">
        <w:rPr>
          <w:szCs w:val="18"/>
          <w:lang w:val="es-ES_tradnl"/>
        </w:rPr>
        <w:t>(document</w:t>
      </w:r>
      <w:r>
        <w:rPr>
          <w:szCs w:val="18"/>
          <w:lang w:val="es-ES_tradnl"/>
        </w:rPr>
        <w:t>o</w:t>
      </w:r>
      <w:r w:rsidRPr="00A02BD6">
        <w:rPr>
          <w:szCs w:val="18"/>
          <w:lang w:val="es-ES_tradnl"/>
        </w:rPr>
        <w:t xml:space="preserve"> </w:t>
      </w:r>
      <w:hyperlink r:id="rId8" w:history="1">
        <w:r w:rsidRPr="00A02BD6">
          <w:rPr>
            <w:rStyle w:val="Hyperlink"/>
            <w:szCs w:val="18"/>
            <w:lang w:val="es-ES_tradnl"/>
          </w:rPr>
          <w:t>A/54/8</w:t>
        </w:r>
      </w:hyperlink>
      <w:r w:rsidRPr="00A02BD6">
        <w:rPr>
          <w:szCs w:val="18"/>
          <w:lang w:val="es-ES_tradnl"/>
        </w:rPr>
        <w:t xml:space="preserve">).  </w:t>
      </w:r>
      <w:r>
        <w:rPr>
          <w:szCs w:val="18"/>
          <w:lang w:val="es-ES_tradnl"/>
        </w:rPr>
        <w:t xml:space="preserve">Otra información detallada sobre el logro de los resultados previstos, las transferencias por programa y la utilización de los recursos figura, programa por programa, a lo largo del documento PPR </w:t>
      </w:r>
      <w:r w:rsidRPr="00A02BD6">
        <w:rPr>
          <w:szCs w:val="18"/>
          <w:lang w:val="es-ES_tradnl"/>
        </w:rPr>
        <w:t>(</w:t>
      </w:r>
      <w:r>
        <w:rPr>
          <w:szCs w:val="18"/>
          <w:lang w:val="es-ES_tradnl"/>
        </w:rPr>
        <w:t>pa</w:t>
      </w:r>
      <w:r w:rsidRPr="00A02BD6">
        <w:rPr>
          <w:szCs w:val="18"/>
          <w:lang w:val="es-ES_tradnl"/>
        </w:rPr>
        <w:t>r</w:t>
      </w:r>
      <w:r>
        <w:rPr>
          <w:szCs w:val="18"/>
          <w:lang w:val="es-ES_tradnl"/>
        </w:rPr>
        <w:t>a el documento</w:t>
      </w:r>
      <w:r w:rsidRPr="00A02BD6">
        <w:rPr>
          <w:szCs w:val="18"/>
          <w:lang w:val="es-ES_tradnl"/>
        </w:rPr>
        <w:t xml:space="preserve"> PPR</w:t>
      </w:r>
      <w:r>
        <w:rPr>
          <w:szCs w:val="18"/>
          <w:lang w:val="es-ES_tradnl"/>
        </w:rPr>
        <w:t xml:space="preserve"> más reciente</w:t>
      </w:r>
      <w:r w:rsidRPr="00A02BD6">
        <w:rPr>
          <w:szCs w:val="18"/>
          <w:lang w:val="es-ES_tradnl"/>
        </w:rPr>
        <w:t xml:space="preserve">, </w:t>
      </w:r>
      <w:r>
        <w:rPr>
          <w:szCs w:val="18"/>
          <w:lang w:val="es-ES_tradnl"/>
        </w:rPr>
        <w:t xml:space="preserve">véase el </w:t>
      </w:r>
      <w:r w:rsidRPr="00A02BD6">
        <w:rPr>
          <w:szCs w:val="18"/>
          <w:lang w:val="es-ES_tradnl"/>
        </w:rPr>
        <w:t>document</w:t>
      </w:r>
      <w:r>
        <w:rPr>
          <w:szCs w:val="18"/>
          <w:lang w:val="es-ES_tradnl"/>
        </w:rPr>
        <w:t>o</w:t>
      </w:r>
      <w:r w:rsidRPr="00A02BD6">
        <w:rPr>
          <w:szCs w:val="18"/>
          <w:lang w:val="es-ES_tradnl"/>
        </w:rPr>
        <w:t xml:space="preserve"> </w:t>
      </w:r>
      <w:hyperlink r:id="rId9" w:history="1">
        <w:r w:rsidRPr="00A02BD6">
          <w:rPr>
            <w:rStyle w:val="Hyperlink"/>
            <w:szCs w:val="18"/>
            <w:lang w:val="es-ES_tradnl"/>
          </w:rPr>
          <w:t>WO/PBC/22/8</w:t>
        </w:r>
      </w:hyperlink>
      <w:r w:rsidRPr="00A02BD6">
        <w:rPr>
          <w:szCs w:val="18"/>
          <w:lang w:val="es-ES_tradnl"/>
        </w:rPr>
        <w:t>).</w:t>
      </w:r>
    </w:p>
  </w:footnote>
  <w:footnote w:id="7">
    <w:p w:rsidR="00D26574" w:rsidRPr="00A02BD6" w:rsidRDefault="00D26574" w:rsidP="00811BB7">
      <w:pPr>
        <w:pStyle w:val="FootnoteText"/>
        <w:rPr>
          <w:lang w:val="es-ES_tradnl"/>
        </w:rPr>
      </w:pPr>
      <w:r w:rsidRPr="00A02BD6">
        <w:rPr>
          <w:rStyle w:val="FootnoteReference"/>
          <w:lang w:val="es-ES_tradnl"/>
        </w:rPr>
        <w:footnoteRef/>
      </w:r>
      <w:r w:rsidRPr="00A02BD6">
        <w:rPr>
          <w:lang w:val="es-ES_tradnl"/>
        </w:rPr>
        <w:t xml:space="preserve"> </w:t>
      </w:r>
      <w:r w:rsidRPr="00A02BD6">
        <w:rPr>
          <w:lang w:val="es-ES_tradnl"/>
        </w:rPr>
        <w:tab/>
      </w:r>
      <w:r>
        <w:rPr>
          <w:szCs w:val="18"/>
          <w:lang w:val="es-ES_tradnl"/>
        </w:rPr>
        <w:t>Las secciones</w:t>
      </w:r>
      <w:r w:rsidRPr="00A02BD6">
        <w:rPr>
          <w:szCs w:val="18"/>
          <w:lang w:val="es-ES_tradnl"/>
        </w:rPr>
        <w:t xml:space="preserve"> “</w:t>
      </w:r>
      <w:r>
        <w:rPr>
          <w:szCs w:val="18"/>
          <w:lang w:val="es-ES_tradnl"/>
        </w:rPr>
        <w:t>Gastos</w:t>
      </w:r>
      <w:r w:rsidRPr="00A02BD6">
        <w:rPr>
          <w:szCs w:val="18"/>
          <w:lang w:val="es-ES_tradnl"/>
        </w:rPr>
        <w:t xml:space="preserve">” </w:t>
      </w:r>
      <w:r>
        <w:rPr>
          <w:szCs w:val="18"/>
          <w:lang w:val="es-ES_tradnl"/>
        </w:rPr>
        <w:t xml:space="preserve">e </w:t>
      </w:r>
      <w:r w:rsidRPr="00A02BD6">
        <w:rPr>
          <w:szCs w:val="18"/>
          <w:lang w:val="es-ES_tradnl"/>
        </w:rPr>
        <w:t>“In</w:t>
      </w:r>
      <w:r>
        <w:rPr>
          <w:szCs w:val="18"/>
          <w:lang w:val="es-ES_tradnl"/>
        </w:rPr>
        <w:t>gresos</w:t>
      </w:r>
      <w:r w:rsidRPr="00A02BD6">
        <w:rPr>
          <w:szCs w:val="18"/>
          <w:lang w:val="es-ES_tradnl"/>
        </w:rPr>
        <w:t xml:space="preserve">” </w:t>
      </w:r>
      <w:r>
        <w:rPr>
          <w:szCs w:val="18"/>
          <w:lang w:val="es-ES_tradnl"/>
        </w:rPr>
        <w:t xml:space="preserve">del informe de gestión financiera comienzan en las páginas </w:t>
      </w:r>
      <w:r w:rsidRPr="00A02BD6">
        <w:rPr>
          <w:szCs w:val="18"/>
          <w:lang w:val="es-ES_tradnl"/>
        </w:rPr>
        <w:t xml:space="preserve">13 </w:t>
      </w:r>
      <w:r>
        <w:rPr>
          <w:szCs w:val="18"/>
          <w:lang w:val="es-ES_tradnl"/>
        </w:rPr>
        <w:t>y 20, respectivamente</w:t>
      </w:r>
      <w:r w:rsidRPr="00A02BD6">
        <w:rPr>
          <w:szCs w:val="18"/>
          <w:lang w:val="es-ES_tradnl"/>
        </w:rPr>
        <w:t xml:space="preserve">, </w:t>
      </w:r>
      <w:r>
        <w:rPr>
          <w:szCs w:val="18"/>
          <w:lang w:val="es-ES_tradnl"/>
        </w:rPr>
        <w:t xml:space="preserve">del informe de gestión financiera más reciente </w:t>
      </w:r>
      <w:r w:rsidRPr="00A02BD6">
        <w:rPr>
          <w:szCs w:val="18"/>
          <w:lang w:val="es-ES_tradnl"/>
        </w:rPr>
        <w:t>(document</w:t>
      </w:r>
      <w:r>
        <w:rPr>
          <w:szCs w:val="18"/>
          <w:lang w:val="es-ES_tradnl"/>
        </w:rPr>
        <w:t>o</w:t>
      </w:r>
      <w:r w:rsidRPr="00A02BD6">
        <w:rPr>
          <w:szCs w:val="18"/>
          <w:lang w:val="es-ES_tradnl"/>
        </w:rPr>
        <w:t xml:space="preserve"> </w:t>
      </w:r>
      <w:hyperlink r:id="rId10" w:history="1">
        <w:r w:rsidRPr="00A02BD6">
          <w:rPr>
            <w:rStyle w:val="Hyperlink"/>
            <w:szCs w:val="18"/>
            <w:lang w:val="es-ES_tradnl"/>
          </w:rPr>
          <w:t>A/54/8</w:t>
        </w:r>
      </w:hyperlink>
      <w:r w:rsidRPr="00A02BD6">
        <w:rPr>
          <w:szCs w:val="18"/>
          <w:lang w:val="es-ES_tradnl"/>
        </w:rPr>
        <w:t xml:space="preserve">).  </w:t>
      </w:r>
      <w:r>
        <w:rPr>
          <w:szCs w:val="18"/>
          <w:lang w:val="es-ES_tradnl"/>
        </w:rPr>
        <w:t xml:space="preserve">La información sobre la utilización del presupuesto se presenta, programa por programa, a lo largo del documento PPR (para el documento PPR más reciente, véase el </w:t>
      </w:r>
      <w:r w:rsidRPr="00A02BD6">
        <w:rPr>
          <w:szCs w:val="18"/>
          <w:lang w:val="es-ES_tradnl"/>
        </w:rPr>
        <w:t>document</w:t>
      </w:r>
      <w:r>
        <w:rPr>
          <w:szCs w:val="18"/>
          <w:lang w:val="es-ES_tradnl"/>
        </w:rPr>
        <w:t>o</w:t>
      </w:r>
      <w:r w:rsidRPr="00A02BD6">
        <w:rPr>
          <w:szCs w:val="18"/>
          <w:lang w:val="es-ES_tradnl"/>
        </w:rPr>
        <w:t xml:space="preserve"> </w:t>
      </w:r>
      <w:hyperlink r:id="rId11" w:history="1">
        <w:r w:rsidRPr="00A02BD6">
          <w:rPr>
            <w:rStyle w:val="Hyperlink"/>
            <w:szCs w:val="18"/>
            <w:lang w:val="es-ES_tradnl"/>
          </w:rPr>
          <w:t>WO/PBC/22/8</w:t>
        </w:r>
      </w:hyperlink>
      <w:r w:rsidRPr="00A02BD6">
        <w:rPr>
          <w:szCs w:val="18"/>
          <w:lang w:val="es-ES_tradnl"/>
        </w:rPr>
        <w:t>).</w:t>
      </w:r>
    </w:p>
  </w:footnote>
  <w:footnote w:id="8">
    <w:p w:rsidR="00D26574" w:rsidRPr="00A02BD6" w:rsidRDefault="00D26574" w:rsidP="00811BB7">
      <w:pPr>
        <w:pStyle w:val="FootnoteText"/>
        <w:rPr>
          <w:lang w:val="es-ES_tradnl"/>
        </w:rPr>
      </w:pPr>
      <w:r w:rsidRPr="00A02BD6">
        <w:rPr>
          <w:rStyle w:val="FootnoteReference"/>
          <w:lang w:val="es-ES_tradnl"/>
        </w:rPr>
        <w:footnoteRef/>
      </w:r>
      <w:r w:rsidRPr="00A02BD6">
        <w:rPr>
          <w:lang w:val="es-ES_tradnl"/>
        </w:rPr>
        <w:t xml:space="preserve"> </w:t>
      </w:r>
      <w:r w:rsidRPr="00A02BD6">
        <w:rPr>
          <w:lang w:val="es-ES_tradnl"/>
        </w:rPr>
        <w:tab/>
      </w:r>
      <w:r>
        <w:rPr>
          <w:szCs w:val="18"/>
          <w:lang w:val="es-ES_tradnl"/>
        </w:rPr>
        <w:t>La sección</w:t>
      </w:r>
      <w:r w:rsidRPr="00A02BD6">
        <w:rPr>
          <w:szCs w:val="18"/>
          <w:lang w:val="es-ES_tradnl"/>
        </w:rPr>
        <w:t xml:space="preserve"> “</w:t>
      </w:r>
      <w:r>
        <w:rPr>
          <w:szCs w:val="18"/>
          <w:lang w:val="es-ES_tradnl"/>
        </w:rPr>
        <w:t>Inversiones</w:t>
      </w:r>
      <w:r w:rsidRPr="00A02BD6">
        <w:rPr>
          <w:szCs w:val="18"/>
          <w:lang w:val="es-ES_tradnl"/>
        </w:rPr>
        <w:t xml:space="preserve">” </w:t>
      </w:r>
      <w:r>
        <w:rPr>
          <w:szCs w:val="18"/>
          <w:lang w:val="es-ES_tradnl"/>
        </w:rPr>
        <w:t xml:space="preserve">del informe de gestión financiera figura en la página </w:t>
      </w:r>
      <w:r w:rsidRPr="00A02BD6">
        <w:rPr>
          <w:szCs w:val="18"/>
          <w:lang w:val="es-ES_tradnl"/>
        </w:rPr>
        <w:t xml:space="preserve">22 </w:t>
      </w:r>
      <w:r>
        <w:rPr>
          <w:szCs w:val="18"/>
          <w:lang w:val="es-ES_tradnl"/>
        </w:rPr>
        <w:t xml:space="preserve">del informe de gestión financiera más reciente </w:t>
      </w:r>
      <w:r w:rsidRPr="00A02BD6">
        <w:rPr>
          <w:szCs w:val="18"/>
          <w:lang w:val="es-ES_tradnl"/>
        </w:rPr>
        <w:t>(document</w:t>
      </w:r>
      <w:r>
        <w:rPr>
          <w:szCs w:val="18"/>
          <w:lang w:val="es-ES_tradnl"/>
        </w:rPr>
        <w:t>o</w:t>
      </w:r>
      <w:r w:rsidRPr="00A02BD6">
        <w:rPr>
          <w:szCs w:val="18"/>
          <w:lang w:val="es-ES_tradnl"/>
        </w:rPr>
        <w:t xml:space="preserve"> </w:t>
      </w:r>
      <w:hyperlink r:id="rId12" w:history="1">
        <w:r w:rsidRPr="00A02BD6">
          <w:rPr>
            <w:rStyle w:val="Hyperlink"/>
            <w:szCs w:val="18"/>
            <w:lang w:val="es-ES_tradnl"/>
          </w:rPr>
          <w:t>A/54/8</w:t>
        </w:r>
      </w:hyperlink>
      <w:r w:rsidRPr="00A02BD6">
        <w:rPr>
          <w:szCs w:val="18"/>
          <w:lang w:val="es-ES_tradnl"/>
        </w:rPr>
        <w:t xml:space="preserve">).  </w:t>
      </w:r>
    </w:p>
  </w:footnote>
  <w:footnote w:id="9">
    <w:p w:rsidR="00D26574" w:rsidRPr="00A02BD6" w:rsidRDefault="00D26574" w:rsidP="00811BB7">
      <w:pPr>
        <w:pStyle w:val="FootnoteText"/>
        <w:rPr>
          <w:lang w:val="es-ES_tradnl"/>
        </w:rPr>
      </w:pPr>
      <w:r w:rsidRPr="00A02BD6">
        <w:rPr>
          <w:rStyle w:val="FootnoteReference"/>
          <w:lang w:val="es-ES_tradnl"/>
        </w:rPr>
        <w:footnoteRef/>
      </w:r>
      <w:r w:rsidRPr="00A02BD6">
        <w:rPr>
          <w:lang w:val="es-ES_tradnl"/>
        </w:rPr>
        <w:t xml:space="preserve"> </w:t>
      </w:r>
      <w:r w:rsidRPr="00A02BD6">
        <w:rPr>
          <w:lang w:val="es-ES_tradnl"/>
        </w:rPr>
        <w:tab/>
      </w:r>
      <w:r>
        <w:rPr>
          <w:szCs w:val="18"/>
          <w:lang w:val="es-ES_tradnl"/>
        </w:rPr>
        <w:t xml:space="preserve">La sección </w:t>
      </w:r>
      <w:r w:rsidRPr="00A02BD6">
        <w:rPr>
          <w:szCs w:val="18"/>
          <w:lang w:val="es-ES_tradnl"/>
        </w:rPr>
        <w:t>“</w:t>
      </w:r>
      <w:r>
        <w:rPr>
          <w:szCs w:val="18"/>
          <w:lang w:val="es-ES_tradnl"/>
        </w:rPr>
        <w:t>Fondos fiduciarios</w:t>
      </w:r>
      <w:r w:rsidRPr="00A02BD6">
        <w:rPr>
          <w:szCs w:val="18"/>
          <w:lang w:val="es-ES_tradnl"/>
        </w:rPr>
        <w:t xml:space="preserve">” </w:t>
      </w:r>
      <w:r>
        <w:rPr>
          <w:szCs w:val="18"/>
          <w:lang w:val="es-ES_tradnl"/>
        </w:rPr>
        <w:t xml:space="preserve">del informe de gestión financiera comienza en la página 87 del informe de gestión financiera más reciente </w:t>
      </w:r>
      <w:r w:rsidRPr="00A02BD6">
        <w:rPr>
          <w:szCs w:val="18"/>
          <w:lang w:val="es-ES_tradnl"/>
        </w:rPr>
        <w:t>(document</w:t>
      </w:r>
      <w:r>
        <w:rPr>
          <w:szCs w:val="18"/>
          <w:lang w:val="es-ES_tradnl"/>
        </w:rPr>
        <w:t>o</w:t>
      </w:r>
      <w:r w:rsidRPr="00A02BD6">
        <w:rPr>
          <w:szCs w:val="18"/>
          <w:lang w:val="es-ES_tradnl"/>
        </w:rPr>
        <w:t xml:space="preserve"> </w:t>
      </w:r>
      <w:hyperlink r:id="rId13" w:history="1">
        <w:r w:rsidRPr="00A02BD6">
          <w:rPr>
            <w:rStyle w:val="Hyperlink"/>
            <w:szCs w:val="18"/>
            <w:lang w:val="es-ES_tradnl"/>
          </w:rPr>
          <w:t>A/54/8</w:t>
        </w:r>
      </w:hyperlink>
      <w:r w:rsidRPr="00A02BD6">
        <w:rPr>
          <w:szCs w:val="18"/>
          <w:lang w:val="es-ES_tradnl"/>
        </w:rPr>
        <w:t xml:space="preserve">).  </w:t>
      </w:r>
      <w:r>
        <w:rPr>
          <w:szCs w:val="18"/>
          <w:lang w:val="es-ES_tradnl"/>
        </w:rPr>
        <w:t xml:space="preserve">Esta información también puede hallarse en la página 253 del Apéndice II del documento PPR de </w:t>
      </w:r>
      <w:r w:rsidRPr="00A02BD6">
        <w:rPr>
          <w:szCs w:val="18"/>
          <w:lang w:val="es-ES_tradnl"/>
        </w:rPr>
        <w:t>2012/13 (document</w:t>
      </w:r>
      <w:r>
        <w:rPr>
          <w:szCs w:val="18"/>
          <w:lang w:val="es-ES_tradnl"/>
        </w:rPr>
        <w:t>o</w:t>
      </w:r>
      <w:r w:rsidRPr="00A02BD6">
        <w:rPr>
          <w:szCs w:val="18"/>
          <w:lang w:val="es-ES_tradnl"/>
        </w:rPr>
        <w:t xml:space="preserve"> </w:t>
      </w:r>
      <w:hyperlink r:id="rId14" w:history="1">
        <w:r w:rsidRPr="00A02BD6">
          <w:rPr>
            <w:rStyle w:val="Hyperlink"/>
            <w:szCs w:val="18"/>
            <w:lang w:val="es-ES_tradnl"/>
          </w:rPr>
          <w:t>WO/PBC/22/8</w:t>
        </w:r>
      </w:hyperlink>
      <w:r w:rsidRPr="00A02BD6">
        <w:rPr>
          <w:szCs w:val="18"/>
          <w:lang w:val="es-ES_tradnl"/>
        </w:rPr>
        <w:t>).</w:t>
      </w:r>
    </w:p>
  </w:footnote>
  <w:footnote w:id="10">
    <w:p w:rsidR="00D26574" w:rsidRPr="00A02BD6" w:rsidRDefault="00D26574" w:rsidP="00811BB7">
      <w:pPr>
        <w:pStyle w:val="FootnoteText"/>
        <w:rPr>
          <w:lang w:val="es-ES_tradnl"/>
        </w:rPr>
      </w:pPr>
      <w:r w:rsidRPr="00A02BD6">
        <w:rPr>
          <w:rStyle w:val="FootnoteReference"/>
          <w:lang w:val="es-ES_tradnl"/>
        </w:rPr>
        <w:footnoteRef/>
      </w:r>
      <w:r w:rsidRPr="00A02BD6">
        <w:rPr>
          <w:lang w:val="es-ES_tradnl"/>
        </w:rPr>
        <w:tab/>
      </w:r>
      <w:r>
        <w:rPr>
          <w:szCs w:val="18"/>
          <w:lang w:val="es-ES_tradnl"/>
        </w:rPr>
        <w:t xml:space="preserve">La información sobre los fondos fiduciarios figura en el </w:t>
      </w:r>
      <w:r w:rsidRPr="00A02BD6">
        <w:rPr>
          <w:szCs w:val="18"/>
          <w:lang w:val="es-ES_tradnl"/>
        </w:rPr>
        <w:t>A</w:t>
      </w:r>
      <w:r>
        <w:rPr>
          <w:szCs w:val="18"/>
          <w:lang w:val="es-ES_tradnl"/>
        </w:rPr>
        <w:t>n</w:t>
      </w:r>
      <w:r w:rsidRPr="00A02BD6">
        <w:rPr>
          <w:szCs w:val="18"/>
          <w:lang w:val="es-ES_tradnl"/>
        </w:rPr>
        <w:t>ex</w:t>
      </w:r>
      <w:r>
        <w:rPr>
          <w:szCs w:val="18"/>
          <w:lang w:val="es-ES_tradnl"/>
        </w:rPr>
        <w:t>o</w:t>
      </w:r>
      <w:r w:rsidRPr="00A02BD6">
        <w:rPr>
          <w:szCs w:val="18"/>
          <w:lang w:val="es-ES_tradnl"/>
        </w:rPr>
        <w:t xml:space="preserve"> III “</w:t>
      </w:r>
      <w:r>
        <w:rPr>
          <w:szCs w:val="18"/>
          <w:lang w:val="es-ES_tradnl"/>
        </w:rPr>
        <w:t>Cuentas especiales por donante</w:t>
      </w:r>
      <w:r w:rsidRPr="00A02BD6">
        <w:rPr>
          <w:szCs w:val="18"/>
          <w:lang w:val="es-ES_tradnl"/>
        </w:rPr>
        <w:t xml:space="preserve">” </w:t>
      </w:r>
      <w:r>
        <w:rPr>
          <w:szCs w:val="18"/>
          <w:lang w:val="es-ES_tradnl"/>
        </w:rPr>
        <w:t xml:space="preserve">de los estados financieros </w:t>
      </w:r>
      <w:r w:rsidRPr="00A02BD6">
        <w:rPr>
          <w:szCs w:val="18"/>
          <w:lang w:val="es-ES_tradnl"/>
        </w:rPr>
        <w:t>(</w:t>
      </w:r>
      <w:r>
        <w:rPr>
          <w:szCs w:val="18"/>
          <w:lang w:val="es-ES_tradnl"/>
        </w:rPr>
        <w:t>página 73</w:t>
      </w:r>
      <w:r w:rsidRPr="00A02BD6">
        <w:rPr>
          <w:szCs w:val="18"/>
          <w:lang w:val="es-ES_tradnl"/>
        </w:rPr>
        <w:t xml:space="preserve"> </w:t>
      </w:r>
      <w:r>
        <w:rPr>
          <w:szCs w:val="18"/>
          <w:lang w:val="es-ES_tradnl"/>
        </w:rPr>
        <w:t xml:space="preserve">de los estados financieros más recientes </w:t>
      </w:r>
      <w:r w:rsidRPr="00A02BD6">
        <w:rPr>
          <w:szCs w:val="18"/>
          <w:lang w:val="es-ES_tradnl"/>
        </w:rPr>
        <w:t>(document</w:t>
      </w:r>
      <w:r>
        <w:rPr>
          <w:szCs w:val="18"/>
          <w:lang w:val="es-ES_tradnl"/>
        </w:rPr>
        <w:t>o</w:t>
      </w:r>
      <w:r w:rsidRPr="00A02BD6">
        <w:rPr>
          <w:szCs w:val="18"/>
          <w:lang w:val="es-ES_tradnl"/>
        </w:rPr>
        <w:t xml:space="preserve"> </w:t>
      </w:r>
      <w:hyperlink r:id="rId15" w:history="1">
        <w:r w:rsidRPr="00A02BD6">
          <w:rPr>
            <w:rStyle w:val="Hyperlink"/>
            <w:szCs w:val="18"/>
            <w:lang w:val="es-ES_tradnl"/>
          </w:rPr>
          <w:t>A/54/10</w:t>
        </w:r>
      </w:hyperlink>
      <w:r w:rsidRPr="00A02BD6">
        <w:rPr>
          <w:szCs w:val="18"/>
          <w:lang w:val="es-ES_tradnl"/>
        </w:rPr>
        <w:t xml:space="preserve">)).  </w:t>
      </w:r>
    </w:p>
  </w:footnote>
  <w:footnote w:id="11">
    <w:p w:rsidR="00D26574" w:rsidRPr="00A02BD6" w:rsidRDefault="00D26574" w:rsidP="00811BB7">
      <w:pPr>
        <w:pStyle w:val="FootnoteText"/>
        <w:rPr>
          <w:lang w:val="es-ES_tradnl"/>
        </w:rPr>
      </w:pPr>
      <w:r w:rsidRPr="00A02BD6">
        <w:rPr>
          <w:rStyle w:val="FootnoteReference"/>
          <w:lang w:val="es-ES_tradnl"/>
        </w:rPr>
        <w:footnoteRef/>
      </w:r>
      <w:r w:rsidRPr="00A02BD6">
        <w:rPr>
          <w:lang w:val="es-ES_tradnl"/>
        </w:rPr>
        <w:t xml:space="preserve"> </w:t>
      </w:r>
      <w:r w:rsidRPr="00A02BD6">
        <w:rPr>
          <w:lang w:val="es-ES_tradnl"/>
        </w:rPr>
        <w:tab/>
      </w:r>
      <w:r>
        <w:rPr>
          <w:szCs w:val="18"/>
          <w:lang w:val="es-ES_tradnl"/>
        </w:rPr>
        <w:t>La sección</w:t>
      </w:r>
      <w:r w:rsidRPr="00A02BD6">
        <w:rPr>
          <w:szCs w:val="18"/>
          <w:lang w:val="es-ES_tradnl"/>
        </w:rPr>
        <w:t xml:space="preserve"> “</w:t>
      </w:r>
      <w:r w:rsidRPr="00AB1A87">
        <w:rPr>
          <w:szCs w:val="18"/>
          <w:lang w:val="es-ES_tradnl"/>
        </w:rPr>
        <w:t>Contribuciones y fondos de operaciones</w:t>
      </w:r>
      <w:r w:rsidRPr="00A02BD6">
        <w:rPr>
          <w:szCs w:val="18"/>
          <w:lang w:val="es-ES_tradnl"/>
        </w:rPr>
        <w:t xml:space="preserve">” </w:t>
      </w:r>
      <w:r>
        <w:rPr>
          <w:szCs w:val="18"/>
          <w:lang w:val="es-ES_tradnl"/>
        </w:rPr>
        <w:t xml:space="preserve">del informe de gestión financiera comienza en la página 50 del informe de gestión financiera más reciente </w:t>
      </w:r>
      <w:r w:rsidRPr="00A02BD6">
        <w:rPr>
          <w:szCs w:val="18"/>
          <w:lang w:val="es-ES_tradnl"/>
        </w:rPr>
        <w:t>(document</w:t>
      </w:r>
      <w:r>
        <w:rPr>
          <w:szCs w:val="18"/>
          <w:lang w:val="es-ES_tradnl"/>
        </w:rPr>
        <w:t>o</w:t>
      </w:r>
      <w:r w:rsidRPr="00A02BD6">
        <w:rPr>
          <w:szCs w:val="18"/>
          <w:lang w:val="es-ES_tradnl"/>
        </w:rPr>
        <w:t> </w:t>
      </w:r>
      <w:hyperlink r:id="rId16" w:history="1">
        <w:r w:rsidRPr="00A02BD6">
          <w:rPr>
            <w:rStyle w:val="Hyperlink"/>
            <w:szCs w:val="18"/>
            <w:lang w:val="es-ES_tradnl"/>
          </w:rPr>
          <w:t>A/54/8</w:t>
        </w:r>
      </w:hyperlink>
      <w:r w:rsidRPr="00A02BD6">
        <w:rPr>
          <w:szCs w:val="18"/>
          <w:lang w:val="es-ES_tradnl"/>
        </w:rPr>
        <w:t xml:space="preserve">).  </w:t>
      </w:r>
      <w:r>
        <w:rPr>
          <w:szCs w:val="18"/>
          <w:lang w:val="es-ES_tradnl"/>
        </w:rPr>
        <w:t>En relación con la “</w:t>
      </w:r>
      <w:r w:rsidRPr="007F7056">
        <w:rPr>
          <w:szCs w:val="18"/>
          <w:lang w:val="es-ES_tradnl"/>
        </w:rPr>
        <w:t>Situación relativa al pago de las contribuciones al 1 de septiembre de 2014</w:t>
      </w:r>
      <w:r w:rsidRPr="00A02BD6">
        <w:rPr>
          <w:szCs w:val="18"/>
          <w:lang w:val="es-ES_tradnl"/>
        </w:rPr>
        <w:t xml:space="preserve">”, </w:t>
      </w:r>
      <w:r>
        <w:rPr>
          <w:szCs w:val="18"/>
          <w:lang w:val="es-ES_tradnl"/>
        </w:rPr>
        <w:t xml:space="preserve">véase el </w:t>
      </w:r>
      <w:r w:rsidRPr="00A02BD6">
        <w:rPr>
          <w:szCs w:val="18"/>
          <w:lang w:val="es-ES_tradnl"/>
        </w:rPr>
        <w:t>document</w:t>
      </w:r>
      <w:r>
        <w:rPr>
          <w:szCs w:val="18"/>
          <w:lang w:val="es-ES_tradnl"/>
        </w:rPr>
        <w:t>o</w:t>
      </w:r>
      <w:r w:rsidRPr="00A02BD6">
        <w:rPr>
          <w:szCs w:val="18"/>
          <w:lang w:val="es-ES_tradnl"/>
        </w:rPr>
        <w:t xml:space="preserve"> </w:t>
      </w:r>
      <w:hyperlink r:id="rId17" w:history="1">
        <w:r w:rsidRPr="00A02BD6">
          <w:rPr>
            <w:rStyle w:val="Hyperlink"/>
            <w:szCs w:val="18"/>
            <w:lang w:val="es-ES_tradnl"/>
          </w:rPr>
          <w:t>A/54/9</w:t>
        </w:r>
      </w:hyperlink>
      <w:r w:rsidRPr="00A02BD6">
        <w:rPr>
          <w:szCs w:val="18"/>
          <w:lang w:val="es-ES_tradnl"/>
        </w:rPr>
        <w:t>.</w:t>
      </w:r>
    </w:p>
  </w:footnote>
  <w:footnote w:id="12">
    <w:p w:rsidR="00D26574" w:rsidRPr="00A02BD6" w:rsidRDefault="00D26574" w:rsidP="00811BB7">
      <w:pPr>
        <w:pStyle w:val="FootnoteText"/>
        <w:rPr>
          <w:lang w:val="es-ES_tradnl"/>
        </w:rPr>
      </w:pPr>
      <w:r w:rsidRPr="00A02BD6">
        <w:rPr>
          <w:rStyle w:val="FootnoteReference"/>
          <w:lang w:val="es-ES_tradnl"/>
        </w:rPr>
        <w:footnoteRef/>
      </w:r>
      <w:r w:rsidRPr="00A02BD6">
        <w:rPr>
          <w:lang w:val="es-ES_tradnl"/>
        </w:rPr>
        <w:t xml:space="preserve"> </w:t>
      </w:r>
      <w:r w:rsidRPr="00A02BD6">
        <w:rPr>
          <w:lang w:val="es-ES_tradnl"/>
        </w:rPr>
        <w:tab/>
      </w:r>
      <w:r>
        <w:rPr>
          <w:szCs w:val="18"/>
          <w:lang w:val="es-ES_tradnl"/>
        </w:rPr>
        <w:t xml:space="preserve">La sección </w:t>
      </w:r>
      <w:r w:rsidRPr="00A02BD6">
        <w:rPr>
          <w:szCs w:val="18"/>
          <w:lang w:val="es-ES_tradnl"/>
        </w:rPr>
        <w:t>“</w:t>
      </w:r>
      <w:r w:rsidRPr="00AB1A87">
        <w:rPr>
          <w:szCs w:val="18"/>
          <w:lang w:val="es-ES_tradnl"/>
        </w:rPr>
        <w:t>Distribución a las Uniones de Madrid y La Haya</w:t>
      </w:r>
      <w:r w:rsidRPr="00A02BD6">
        <w:rPr>
          <w:szCs w:val="18"/>
          <w:lang w:val="es-ES_tradnl"/>
        </w:rPr>
        <w:t xml:space="preserve">” </w:t>
      </w:r>
      <w:r>
        <w:rPr>
          <w:szCs w:val="18"/>
          <w:lang w:val="es-ES_tradnl"/>
        </w:rPr>
        <w:t>d</w:t>
      </w:r>
      <w:r w:rsidRPr="008957A8">
        <w:rPr>
          <w:szCs w:val="18"/>
          <w:lang w:val="es-ES_tradnl"/>
        </w:rPr>
        <w:t xml:space="preserve">el informe de gestión financiera comienza en la página </w:t>
      </w:r>
      <w:r>
        <w:rPr>
          <w:szCs w:val="18"/>
          <w:lang w:val="es-ES_tradnl"/>
        </w:rPr>
        <w:t>67</w:t>
      </w:r>
      <w:r w:rsidRPr="00A02BD6">
        <w:rPr>
          <w:szCs w:val="18"/>
          <w:lang w:val="es-ES_tradnl"/>
        </w:rPr>
        <w:t xml:space="preserve"> </w:t>
      </w:r>
      <w:r>
        <w:rPr>
          <w:szCs w:val="18"/>
          <w:lang w:val="es-ES_tradnl"/>
        </w:rPr>
        <w:t xml:space="preserve">del informe de gestión financiera más reciente </w:t>
      </w:r>
      <w:r w:rsidRPr="00A02BD6">
        <w:rPr>
          <w:szCs w:val="18"/>
          <w:lang w:val="es-ES_tradnl"/>
        </w:rPr>
        <w:t>(document</w:t>
      </w:r>
      <w:r>
        <w:rPr>
          <w:szCs w:val="18"/>
          <w:lang w:val="es-ES_tradnl"/>
        </w:rPr>
        <w:t>o</w:t>
      </w:r>
      <w:r w:rsidRPr="00A02BD6">
        <w:rPr>
          <w:szCs w:val="18"/>
          <w:lang w:val="es-ES_tradnl"/>
        </w:rPr>
        <w:t> </w:t>
      </w:r>
      <w:hyperlink r:id="rId18" w:history="1">
        <w:r w:rsidRPr="00A02BD6">
          <w:rPr>
            <w:rStyle w:val="Hyperlink"/>
            <w:szCs w:val="18"/>
            <w:lang w:val="es-ES_tradnl"/>
          </w:rPr>
          <w:t>A/54/8</w:t>
        </w:r>
      </w:hyperlink>
      <w:r w:rsidRPr="00A02BD6">
        <w:rPr>
          <w:szCs w:val="18"/>
          <w:lang w:val="es-ES_tradnl"/>
        </w:rPr>
        <w:t xml:space="preserve">).  </w:t>
      </w:r>
    </w:p>
  </w:footnote>
  <w:footnote w:id="13">
    <w:p w:rsidR="00D26574" w:rsidRPr="009F0119" w:rsidRDefault="00D26574" w:rsidP="00811BB7">
      <w:pPr>
        <w:pStyle w:val="FootnoteText"/>
        <w:rPr>
          <w:szCs w:val="18"/>
          <w:lang w:val="es-ES_tradnl"/>
        </w:rPr>
      </w:pPr>
      <w:r w:rsidRPr="00A02BD6">
        <w:rPr>
          <w:rStyle w:val="FootnoteReference"/>
          <w:lang w:val="es-ES_tradnl"/>
        </w:rPr>
        <w:footnoteRef/>
      </w:r>
      <w:r w:rsidRPr="00A02BD6">
        <w:rPr>
          <w:lang w:val="es-ES_tradnl"/>
        </w:rPr>
        <w:t xml:space="preserve">   </w:t>
      </w:r>
      <w:r>
        <w:rPr>
          <w:bCs/>
          <w:szCs w:val="18"/>
          <w:lang w:val="es-ES_tradnl"/>
        </w:rPr>
        <w:t>E</w:t>
      </w:r>
      <w:r w:rsidRPr="00A02BD6">
        <w:rPr>
          <w:szCs w:val="18"/>
          <w:lang w:val="es-ES_tradnl"/>
        </w:rPr>
        <w:t xml:space="preserve">n </w:t>
      </w:r>
      <w:r>
        <w:rPr>
          <w:szCs w:val="18"/>
          <w:lang w:val="es-ES_tradnl"/>
        </w:rPr>
        <w:t xml:space="preserve">la Sección V </w:t>
      </w:r>
      <w:r w:rsidRPr="00A02BD6">
        <w:rPr>
          <w:szCs w:val="18"/>
          <w:lang w:val="es-ES_tradnl"/>
        </w:rPr>
        <w:t>“</w:t>
      </w:r>
      <w:r w:rsidRPr="009F0119">
        <w:rPr>
          <w:bCs/>
          <w:szCs w:val="18"/>
          <w:lang w:val="es-ES_tradnl"/>
        </w:rPr>
        <w:t>Informe f</w:t>
      </w:r>
      <w:r>
        <w:rPr>
          <w:bCs/>
          <w:szCs w:val="18"/>
          <w:lang w:val="es-ES_tradnl"/>
        </w:rPr>
        <w:t xml:space="preserve">inal sobre la aplicación de las </w:t>
      </w:r>
      <w:r w:rsidRPr="009F0119">
        <w:rPr>
          <w:bCs/>
          <w:szCs w:val="18"/>
          <w:lang w:val="es-ES_tradnl"/>
        </w:rPr>
        <w:t>medidas destinadas a</w:t>
      </w:r>
      <w:r>
        <w:rPr>
          <w:bCs/>
          <w:szCs w:val="18"/>
          <w:lang w:val="es-ES_tradnl"/>
        </w:rPr>
        <w:t xml:space="preserve"> </w:t>
      </w:r>
      <w:r w:rsidRPr="009F0119">
        <w:rPr>
          <w:bCs/>
          <w:szCs w:val="18"/>
          <w:lang w:val="es-ES_tradnl"/>
        </w:rPr>
        <w:t>fomentar la eficacia en función de los costos en el bienio 2012/13</w:t>
      </w:r>
      <w:r w:rsidRPr="00A02BD6">
        <w:rPr>
          <w:bCs/>
          <w:szCs w:val="18"/>
          <w:lang w:val="es-ES_tradnl"/>
        </w:rPr>
        <w:t>”</w:t>
      </w:r>
      <w:r>
        <w:rPr>
          <w:szCs w:val="18"/>
          <w:lang w:val="es-ES_tradnl"/>
        </w:rPr>
        <w:t xml:space="preserve"> del documento PPR más reciente </w:t>
      </w:r>
      <w:r w:rsidRPr="00A02BD6">
        <w:rPr>
          <w:szCs w:val="18"/>
          <w:lang w:val="es-ES_tradnl"/>
        </w:rPr>
        <w:t>(document</w:t>
      </w:r>
      <w:r>
        <w:rPr>
          <w:szCs w:val="18"/>
          <w:lang w:val="es-ES_tradnl"/>
        </w:rPr>
        <w:t>o</w:t>
      </w:r>
      <w:r w:rsidRPr="00A02BD6">
        <w:rPr>
          <w:szCs w:val="18"/>
          <w:lang w:val="es-ES_tradnl"/>
        </w:rPr>
        <w:t xml:space="preserve"> </w:t>
      </w:r>
      <w:hyperlink r:id="rId19" w:history="1">
        <w:r w:rsidRPr="00A02BD6">
          <w:rPr>
            <w:rStyle w:val="Hyperlink"/>
            <w:szCs w:val="18"/>
            <w:lang w:val="es-ES_tradnl"/>
          </w:rPr>
          <w:t>WO/PBC/22/8</w:t>
        </w:r>
      </w:hyperlink>
      <w:r w:rsidRPr="00A02BD6">
        <w:rPr>
          <w:szCs w:val="18"/>
          <w:lang w:val="es-ES_tradnl"/>
        </w:rPr>
        <w:t>)</w:t>
      </w:r>
      <w:r>
        <w:rPr>
          <w:szCs w:val="18"/>
          <w:lang w:val="es-ES_tradnl"/>
        </w:rPr>
        <w:t xml:space="preserve"> figura un informe sobre las medidas destinadas a fomentar la eficacia en función de los costos</w:t>
      </w:r>
      <w:r w:rsidRPr="00A02BD6">
        <w:rPr>
          <w:szCs w:val="18"/>
          <w:lang w:val="es-ES_tradnl"/>
        </w:rPr>
        <w:t>.</w:t>
      </w:r>
    </w:p>
  </w:footnote>
  <w:footnote w:id="14">
    <w:p w:rsidR="00D26574" w:rsidRPr="00A02BD6" w:rsidRDefault="00D26574" w:rsidP="00811BB7">
      <w:pPr>
        <w:pStyle w:val="FootnoteText"/>
        <w:rPr>
          <w:szCs w:val="18"/>
          <w:lang w:val="es-ES_tradnl"/>
        </w:rPr>
      </w:pPr>
      <w:r w:rsidRPr="00A02BD6">
        <w:rPr>
          <w:rStyle w:val="FootnoteReference"/>
          <w:szCs w:val="18"/>
          <w:lang w:val="es-ES_tradnl"/>
        </w:rPr>
        <w:footnoteRef/>
      </w:r>
      <w:r>
        <w:rPr>
          <w:szCs w:val="18"/>
          <w:lang w:val="es-ES_tradnl"/>
        </w:rPr>
        <w:t xml:space="preserve"> </w:t>
      </w:r>
      <w:r>
        <w:rPr>
          <w:szCs w:val="18"/>
          <w:lang w:val="es-ES_tradnl"/>
        </w:rPr>
        <w:tab/>
        <w:t>Es decir, las secciones</w:t>
      </w:r>
      <w:r w:rsidRPr="00A02BD6">
        <w:rPr>
          <w:szCs w:val="18"/>
          <w:lang w:val="es-ES_tradnl"/>
        </w:rPr>
        <w:t xml:space="preserve"> I </w:t>
      </w:r>
      <w:r>
        <w:rPr>
          <w:szCs w:val="18"/>
          <w:lang w:val="es-ES_tradnl"/>
        </w:rPr>
        <w:t xml:space="preserve">a </w:t>
      </w:r>
      <w:r w:rsidRPr="00A02BD6">
        <w:rPr>
          <w:szCs w:val="18"/>
          <w:lang w:val="es-ES_tradnl"/>
        </w:rPr>
        <w:t xml:space="preserve">V </w:t>
      </w:r>
      <w:r>
        <w:rPr>
          <w:szCs w:val="18"/>
          <w:lang w:val="es-ES_tradnl"/>
        </w:rPr>
        <w:t xml:space="preserve">que figuran en las páginas </w:t>
      </w:r>
      <w:r w:rsidRPr="00A02BD6">
        <w:rPr>
          <w:szCs w:val="18"/>
          <w:lang w:val="es-ES_tradnl"/>
        </w:rPr>
        <w:t xml:space="preserve">1 </w:t>
      </w:r>
      <w:r>
        <w:rPr>
          <w:szCs w:val="18"/>
          <w:lang w:val="es-ES_tradnl"/>
        </w:rPr>
        <w:t>a 45</w:t>
      </w:r>
      <w:r w:rsidRPr="00A02BD6">
        <w:rPr>
          <w:szCs w:val="18"/>
          <w:lang w:val="es-ES_tradnl"/>
        </w:rPr>
        <w:t xml:space="preserve"> </w:t>
      </w:r>
      <w:r>
        <w:rPr>
          <w:szCs w:val="18"/>
          <w:lang w:val="es-ES_tradnl"/>
        </w:rPr>
        <w:t xml:space="preserve">del documento </w:t>
      </w:r>
      <w:r w:rsidRPr="00A02BD6">
        <w:rPr>
          <w:szCs w:val="18"/>
          <w:lang w:val="es-ES_tradnl"/>
        </w:rPr>
        <w:t xml:space="preserve">PPR </w:t>
      </w:r>
      <w:r>
        <w:rPr>
          <w:szCs w:val="18"/>
          <w:lang w:val="es-ES_tradnl"/>
        </w:rPr>
        <w:t xml:space="preserve">de </w:t>
      </w:r>
      <w:r w:rsidRPr="00A02BD6">
        <w:rPr>
          <w:szCs w:val="18"/>
          <w:lang w:val="es-ES_tradnl"/>
        </w:rPr>
        <w:t>2012/13 (document</w:t>
      </w:r>
      <w:r>
        <w:rPr>
          <w:szCs w:val="18"/>
          <w:lang w:val="es-ES_tradnl"/>
        </w:rPr>
        <w:t>o</w:t>
      </w:r>
      <w:r w:rsidRPr="00A02BD6">
        <w:rPr>
          <w:szCs w:val="18"/>
          <w:lang w:val="es-ES_tradnl"/>
        </w:rPr>
        <w:t xml:space="preserve"> </w:t>
      </w:r>
      <w:hyperlink r:id="rId20" w:history="1">
        <w:r w:rsidRPr="00A02BD6">
          <w:rPr>
            <w:rStyle w:val="Hyperlink"/>
            <w:szCs w:val="18"/>
            <w:lang w:val="es-ES_tradnl"/>
          </w:rPr>
          <w:t>WO/PBC/22/8</w:t>
        </w:r>
      </w:hyperlink>
      <w:r w:rsidRPr="00A02BD6">
        <w:rPr>
          <w:szCs w:val="18"/>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74" w:rsidRDefault="00D26574" w:rsidP="00477D6B">
    <w:pPr>
      <w:jc w:val="right"/>
    </w:pPr>
    <w:bookmarkStart w:id="6" w:name="Code2"/>
    <w:bookmarkEnd w:id="6"/>
    <w:r>
      <w:t>WO/PBC/23/5 Rev.</w:t>
    </w:r>
  </w:p>
  <w:p w:rsidR="00D26574" w:rsidRDefault="00D26574" w:rsidP="00477D6B">
    <w:pPr>
      <w:jc w:val="right"/>
    </w:pPr>
    <w:r>
      <w:t xml:space="preserve">página </w:t>
    </w:r>
    <w:r>
      <w:fldChar w:fldCharType="begin"/>
    </w:r>
    <w:r>
      <w:instrText xml:space="preserve"> PAGE  \* MERGEFORMAT </w:instrText>
    </w:r>
    <w:r>
      <w:fldChar w:fldCharType="separate"/>
    </w:r>
    <w:r w:rsidR="00640468">
      <w:rPr>
        <w:noProof/>
      </w:rPr>
      <w:t>2</w:t>
    </w:r>
    <w:r>
      <w:rPr>
        <w:noProof/>
      </w:rPr>
      <w:fldChar w:fldCharType="end"/>
    </w:r>
  </w:p>
  <w:p w:rsidR="00D26574" w:rsidRDefault="00D2657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74" w:rsidRDefault="00D26574" w:rsidP="00477D6B">
    <w:pPr>
      <w:jc w:val="right"/>
    </w:pPr>
    <w:r>
      <w:t>WO/PBC/23/5 Rev.</w:t>
    </w:r>
  </w:p>
  <w:p w:rsidR="00D26574" w:rsidRDefault="00D26574" w:rsidP="00477D6B">
    <w:pPr>
      <w:jc w:val="right"/>
    </w:pPr>
    <w:r>
      <w:t xml:space="preserve">Anexo, página </w:t>
    </w:r>
    <w:r>
      <w:fldChar w:fldCharType="begin"/>
    </w:r>
    <w:r>
      <w:instrText xml:space="preserve"> PAGE  \* MERGEFORMAT </w:instrText>
    </w:r>
    <w:r>
      <w:fldChar w:fldCharType="separate"/>
    </w:r>
    <w:r w:rsidR="00640468">
      <w:rPr>
        <w:noProof/>
      </w:rPr>
      <w:t>36</w:t>
    </w:r>
    <w:r>
      <w:rPr>
        <w:noProof/>
      </w:rPr>
      <w:fldChar w:fldCharType="end"/>
    </w:r>
  </w:p>
  <w:p w:rsidR="00D26574" w:rsidRDefault="00D2657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74" w:rsidRDefault="00D26574" w:rsidP="00941AE4">
    <w:pPr>
      <w:jc w:val="right"/>
    </w:pPr>
    <w:r>
      <w:t>WO/PBC/23/5 Rev.</w:t>
    </w:r>
  </w:p>
  <w:p w:rsidR="00D26574" w:rsidRDefault="00D26574" w:rsidP="00941AE4">
    <w:pPr>
      <w:jc w:val="right"/>
    </w:pPr>
    <w:r>
      <w:t>ANEXO</w:t>
    </w:r>
  </w:p>
  <w:p w:rsidR="00D26574" w:rsidRDefault="00D26574" w:rsidP="00941AE4">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765FEC"/>
    <w:multiLevelType w:val="hybridMultilevel"/>
    <w:tmpl w:val="71B24218"/>
    <w:lvl w:ilvl="0" w:tplc="C056408A">
      <w:start w:val="1"/>
      <w:numFmt w:val="lowerRoman"/>
      <w:lvlText w:val="  (%1)"/>
      <w:lvlJc w:val="righ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1380B06"/>
    <w:multiLevelType w:val="hybridMultilevel"/>
    <w:tmpl w:val="B9D6D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537E34"/>
    <w:multiLevelType w:val="hybridMultilevel"/>
    <w:tmpl w:val="C3C02ADA"/>
    <w:lvl w:ilvl="0" w:tplc="5ECC0ED2">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9">
    <w:nsid w:val="5A330E7F"/>
    <w:multiLevelType w:val="hybridMultilevel"/>
    <w:tmpl w:val="870EA4F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5CCF31A0"/>
    <w:multiLevelType w:val="hybridMultilevel"/>
    <w:tmpl w:val="89F6395E"/>
    <w:lvl w:ilvl="0" w:tplc="5ECC0E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3C18A1"/>
    <w:multiLevelType w:val="multilevel"/>
    <w:tmpl w:val="6498A69E"/>
    <w:lvl w:ilvl="0">
      <w:start w:val="1"/>
      <w:numFmt w:val="upperRoman"/>
      <w:lvlText w:val="%1."/>
      <w:lvlJc w:val="right"/>
      <w:pPr>
        <w:tabs>
          <w:tab w:val="num" w:pos="340"/>
        </w:tabs>
        <w:ind w:left="0" w:firstLine="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11"/>
  </w:num>
  <w:num w:numId="8">
    <w:abstractNumId w:val="5"/>
  </w:num>
  <w:num w:numId="9">
    <w:abstractNumId w:val="10"/>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38"/>
    <w:rsid w:val="00001F47"/>
    <w:rsid w:val="000074C7"/>
    <w:rsid w:val="00010686"/>
    <w:rsid w:val="000159C5"/>
    <w:rsid w:val="00022FF5"/>
    <w:rsid w:val="0002348B"/>
    <w:rsid w:val="00024741"/>
    <w:rsid w:val="00024777"/>
    <w:rsid w:val="00024917"/>
    <w:rsid w:val="00027918"/>
    <w:rsid w:val="00032E56"/>
    <w:rsid w:val="00047DB0"/>
    <w:rsid w:val="00051276"/>
    <w:rsid w:val="00052915"/>
    <w:rsid w:val="000828CB"/>
    <w:rsid w:val="00090EE8"/>
    <w:rsid w:val="00094131"/>
    <w:rsid w:val="000956DA"/>
    <w:rsid w:val="000A4F3C"/>
    <w:rsid w:val="000A5137"/>
    <w:rsid w:val="000C2209"/>
    <w:rsid w:val="000C516B"/>
    <w:rsid w:val="000C54C3"/>
    <w:rsid w:val="000C7C68"/>
    <w:rsid w:val="000D4A39"/>
    <w:rsid w:val="000E3BB3"/>
    <w:rsid w:val="000E52AA"/>
    <w:rsid w:val="000E5882"/>
    <w:rsid w:val="000E6474"/>
    <w:rsid w:val="000E6CEE"/>
    <w:rsid w:val="000F5E56"/>
    <w:rsid w:val="00102E60"/>
    <w:rsid w:val="001030BA"/>
    <w:rsid w:val="0011039A"/>
    <w:rsid w:val="001126C1"/>
    <w:rsid w:val="001134F0"/>
    <w:rsid w:val="00114963"/>
    <w:rsid w:val="00116784"/>
    <w:rsid w:val="001231AF"/>
    <w:rsid w:val="0013131D"/>
    <w:rsid w:val="001362EE"/>
    <w:rsid w:val="001366EF"/>
    <w:rsid w:val="00140C4E"/>
    <w:rsid w:val="00140FC9"/>
    <w:rsid w:val="0015026E"/>
    <w:rsid w:val="00150DDA"/>
    <w:rsid w:val="00152CEA"/>
    <w:rsid w:val="0016041C"/>
    <w:rsid w:val="0017151C"/>
    <w:rsid w:val="001730B3"/>
    <w:rsid w:val="00173D3C"/>
    <w:rsid w:val="001832A6"/>
    <w:rsid w:val="00186B28"/>
    <w:rsid w:val="00192453"/>
    <w:rsid w:val="001935CC"/>
    <w:rsid w:val="0019540F"/>
    <w:rsid w:val="00196DD8"/>
    <w:rsid w:val="001A1277"/>
    <w:rsid w:val="001A2C99"/>
    <w:rsid w:val="001A4415"/>
    <w:rsid w:val="001B33EA"/>
    <w:rsid w:val="001C391C"/>
    <w:rsid w:val="001C5368"/>
    <w:rsid w:val="001D38A7"/>
    <w:rsid w:val="001D415F"/>
    <w:rsid w:val="001D425C"/>
    <w:rsid w:val="001D4502"/>
    <w:rsid w:val="001E387D"/>
    <w:rsid w:val="001E67D7"/>
    <w:rsid w:val="00206E80"/>
    <w:rsid w:val="00212B15"/>
    <w:rsid w:val="00214A2B"/>
    <w:rsid w:val="00222021"/>
    <w:rsid w:val="00222FE5"/>
    <w:rsid w:val="002264B9"/>
    <w:rsid w:val="00226B2C"/>
    <w:rsid w:val="002275D0"/>
    <w:rsid w:val="00231222"/>
    <w:rsid w:val="00232DE3"/>
    <w:rsid w:val="00233047"/>
    <w:rsid w:val="00243CA7"/>
    <w:rsid w:val="0024496D"/>
    <w:rsid w:val="002519C2"/>
    <w:rsid w:val="00251E65"/>
    <w:rsid w:val="00253E64"/>
    <w:rsid w:val="002634C4"/>
    <w:rsid w:val="00266952"/>
    <w:rsid w:val="00281607"/>
    <w:rsid w:val="00286EF4"/>
    <w:rsid w:val="00294562"/>
    <w:rsid w:val="00296172"/>
    <w:rsid w:val="002A067B"/>
    <w:rsid w:val="002A2D38"/>
    <w:rsid w:val="002A3A4A"/>
    <w:rsid w:val="002B5D37"/>
    <w:rsid w:val="002C1883"/>
    <w:rsid w:val="002C3882"/>
    <w:rsid w:val="002D2ED6"/>
    <w:rsid w:val="002D4B97"/>
    <w:rsid w:val="002D5146"/>
    <w:rsid w:val="002E0F47"/>
    <w:rsid w:val="002E66E9"/>
    <w:rsid w:val="002F2692"/>
    <w:rsid w:val="002F475F"/>
    <w:rsid w:val="002F4E68"/>
    <w:rsid w:val="002F72F5"/>
    <w:rsid w:val="00304478"/>
    <w:rsid w:val="00306651"/>
    <w:rsid w:val="00310157"/>
    <w:rsid w:val="0031118C"/>
    <w:rsid w:val="0031506E"/>
    <w:rsid w:val="00322F7B"/>
    <w:rsid w:val="003264E1"/>
    <w:rsid w:val="00326894"/>
    <w:rsid w:val="00336188"/>
    <w:rsid w:val="00340B81"/>
    <w:rsid w:val="00346CCD"/>
    <w:rsid w:val="00350AF1"/>
    <w:rsid w:val="00350B38"/>
    <w:rsid w:val="003541FD"/>
    <w:rsid w:val="00354647"/>
    <w:rsid w:val="00362CFA"/>
    <w:rsid w:val="00377273"/>
    <w:rsid w:val="0037751B"/>
    <w:rsid w:val="003845C1"/>
    <w:rsid w:val="00386474"/>
    <w:rsid w:val="00386489"/>
    <w:rsid w:val="00387287"/>
    <w:rsid w:val="00393628"/>
    <w:rsid w:val="003B03E7"/>
    <w:rsid w:val="003C16C3"/>
    <w:rsid w:val="003C6C4A"/>
    <w:rsid w:val="003D3F8A"/>
    <w:rsid w:val="003E48F1"/>
    <w:rsid w:val="003F347A"/>
    <w:rsid w:val="003F7CA2"/>
    <w:rsid w:val="00401992"/>
    <w:rsid w:val="0040462C"/>
    <w:rsid w:val="004070D1"/>
    <w:rsid w:val="004126C7"/>
    <w:rsid w:val="00412D6E"/>
    <w:rsid w:val="004153F1"/>
    <w:rsid w:val="00422039"/>
    <w:rsid w:val="00422CB9"/>
    <w:rsid w:val="00423E3E"/>
    <w:rsid w:val="00427AF4"/>
    <w:rsid w:val="004301D7"/>
    <w:rsid w:val="00437EA1"/>
    <w:rsid w:val="00441751"/>
    <w:rsid w:val="00450BCE"/>
    <w:rsid w:val="0045231F"/>
    <w:rsid w:val="004612F1"/>
    <w:rsid w:val="004647DA"/>
    <w:rsid w:val="004764F0"/>
    <w:rsid w:val="00476D3D"/>
    <w:rsid w:val="00476DC9"/>
    <w:rsid w:val="00477808"/>
    <w:rsid w:val="00477D6B"/>
    <w:rsid w:val="00480D48"/>
    <w:rsid w:val="004858D3"/>
    <w:rsid w:val="00486430"/>
    <w:rsid w:val="00494E6E"/>
    <w:rsid w:val="004A0267"/>
    <w:rsid w:val="004A3653"/>
    <w:rsid w:val="004A56CF"/>
    <w:rsid w:val="004A6C37"/>
    <w:rsid w:val="004B16BD"/>
    <w:rsid w:val="004B2E5F"/>
    <w:rsid w:val="004B77FE"/>
    <w:rsid w:val="004C1A0A"/>
    <w:rsid w:val="004D0B4A"/>
    <w:rsid w:val="004D264B"/>
    <w:rsid w:val="004D2BAB"/>
    <w:rsid w:val="004D31A9"/>
    <w:rsid w:val="004D3EF8"/>
    <w:rsid w:val="004D6A4D"/>
    <w:rsid w:val="004E0289"/>
    <w:rsid w:val="004E0AC9"/>
    <w:rsid w:val="004E297D"/>
    <w:rsid w:val="004E3476"/>
    <w:rsid w:val="004E4231"/>
    <w:rsid w:val="004E5975"/>
    <w:rsid w:val="004E7491"/>
    <w:rsid w:val="004F3B57"/>
    <w:rsid w:val="004F46C3"/>
    <w:rsid w:val="0050687F"/>
    <w:rsid w:val="00507CBA"/>
    <w:rsid w:val="00514412"/>
    <w:rsid w:val="00516940"/>
    <w:rsid w:val="0052362E"/>
    <w:rsid w:val="00523FCB"/>
    <w:rsid w:val="00524ABE"/>
    <w:rsid w:val="00524EEF"/>
    <w:rsid w:val="005332F0"/>
    <w:rsid w:val="005348B4"/>
    <w:rsid w:val="0055013B"/>
    <w:rsid w:val="005656C7"/>
    <w:rsid w:val="00565FF3"/>
    <w:rsid w:val="00571B99"/>
    <w:rsid w:val="00573149"/>
    <w:rsid w:val="00580358"/>
    <w:rsid w:val="005818CC"/>
    <w:rsid w:val="00595E4F"/>
    <w:rsid w:val="00597956"/>
    <w:rsid w:val="005A0FCB"/>
    <w:rsid w:val="005A3437"/>
    <w:rsid w:val="005A3F65"/>
    <w:rsid w:val="005A58EF"/>
    <w:rsid w:val="005A6DFD"/>
    <w:rsid w:val="005A74AC"/>
    <w:rsid w:val="005B3942"/>
    <w:rsid w:val="005B3AB4"/>
    <w:rsid w:val="005B6B74"/>
    <w:rsid w:val="005C5CC0"/>
    <w:rsid w:val="005C62D5"/>
    <w:rsid w:val="005C6817"/>
    <w:rsid w:val="005C712D"/>
    <w:rsid w:val="005D2ABA"/>
    <w:rsid w:val="005D2F58"/>
    <w:rsid w:val="005E46E5"/>
    <w:rsid w:val="005F32BA"/>
    <w:rsid w:val="005F3528"/>
    <w:rsid w:val="00605827"/>
    <w:rsid w:val="006123E2"/>
    <w:rsid w:val="0061541D"/>
    <w:rsid w:val="0061786E"/>
    <w:rsid w:val="00627A94"/>
    <w:rsid w:val="00627EE6"/>
    <w:rsid w:val="00630EF4"/>
    <w:rsid w:val="00631091"/>
    <w:rsid w:val="00632BD8"/>
    <w:rsid w:val="00640468"/>
    <w:rsid w:val="0065298F"/>
    <w:rsid w:val="00655069"/>
    <w:rsid w:val="00656546"/>
    <w:rsid w:val="00660C6B"/>
    <w:rsid w:val="0066155E"/>
    <w:rsid w:val="00674A26"/>
    <w:rsid w:val="00675021"/>
    <w:rsid w:val="00680A39"/>
    <w:rsid w:val="006817B1"/>
    <w:rsid w:val="0068457A"/>
    <w:rsid w:val="00684C50"/>
    <w:rsid w:val="00695246"/>
    <w:rsid w:val="0069795D"/>
    <w:rsid w:val="006A06C6"/>
    <w:rsid w:val="006A1842"/>
    <w:rsid w:val="006B153C"/>
    <w:rsid w:val="006C7DFC"/>
    <w:rsid w:val="006D4404"/>
    <w:rsid w:val="006E0EF0"/>
    <w:rsid w:val="006E61BD"/>
    <w:rsid w:val="006E6749"/>
    <w:rsid w:val="007053D7"/>
    <w:rsid w:val="00706ADF"/>
    <w:rsid w:val="00707EF0"/>
    <w:rsid w:val="00713F32"/>
    <w:rsid w:val="007173F2"/>
    <w:rsid w:val="0072205D"/>
    <w:rsid w:val="007224C8"/>
    <w:rsid w:val="0072790C"/>
    <w:rsid w:val="00742D01"/>
    <w:rsid w:val="00743840"/>
    <w:rsid w:val="00750F38"/>
    <w:rsid w:val="00754308"/>
    <w:rsid w:val="00767AAE"/>
    <w:rsid w:val="00771532"/>
    <w:rsid w:val="00784293"/>
    <w:rsid w:val="00794BE2"/>
    <w:rsid w:val="00797D5D"/>
    <w:rsid w:val="007A4043"/>
    <w:rsid w:val="007B3C7B"/>
    <w:rsid w:val="007B71FE"/>
    <w:rsid w:val="007C19EE"/>
    <w:rsid w:val="007D1FC7"/>
    <w:rsid w:val="007D31E0"/>
    <w:rsid w:val="007D5800"/>
    <w:rsid w:val="007D781E"/>
    <w:rsid w:val="007D7908"/>
    <w:rsid w:val="007E09C0"/>
    <w:rsid w:val="007E14F7"/>
    <w:rsid w:val="007E663E"/>
    <w:rsid w:val="007F30E4"/>
    <w:rsid w:val="007F4979"/>
    <w:rsid w:val="00803587"/>
    <w:rsid w:val="00811451"/>
    <w:rsid w:val="00811BB7"/>
    <w:rsid w:val="00815082"/>
    <w:rsid w:val="00830401"/>
    <w:rsid w:val="00832C5C"/>
    <w:rsid w:val="00832E70"/>
    <w:rsid w:val="00837841"/>
    <w:rsid w:val="00856683"/>
    <w:rsid w:val="008604E3"/>
    <w:rsid w:val="0086220D"/>
    <w:rsid w:val="00862737"/>
    <w:rsid w:val="00863DB1"/>
    <w:rsid w:val="0087040E"/>
    <w:rsid w:val="0087088A"/>
    <w:rsid w:val="00877ABC"/>
    <w:rsid w:val="00882C51"/>
    <w:rsid w:val="0088395E"/>
    <w:rsid w:val="00895F36"/>
    <w:rsid w:val="008B1ECD"/>
    <w:rsid w:val="008B2CC1"/>
    <w:rsid w:val="008C258C"/>
    <w:rsid w:val="008C5D29"/>
    <w:rsid w:val="008D51BD"/>
    <w:rsid w:val="008D649A"/>
    <w:rsid w:val="008E6312"/>
    <w:rsid w:val="008E6BD6"/>
    <w:rsid w:val="00906320"/>
    <w:rsid w:val="0090731E"/>
    <w:rsid w:val="00917DC1"/>
    <w:rsid w:val="009205B0"/>
    <w:rsid w:val="00932EBF"/>
    <w:rsid w:val="00941AE4"/>
    <w:rsid w:val="009423AF"/>
    <w:rsid w:val="0094556E"/>
    <w:rsid w:val="00962F5E"/>
    <w:rsid w:val="00966A22"/>
    <w:rsid w:val="009674C8"/>
    <w:rsid w:val="009675A3"/>
    <w:rsid w:val="00972750"/>
    <w:rsid w:val="00972F03"/>
    <w:rsid w:val="009744EE"/>
    <w:rsid w:val="00974F61"/>
    <w:rsid w:val="00992214"/>
    <w:rsid w:val="00994F0D"/>
    <w:rsid w:val="009A0C8B"/>
    <w:rsid w:val="009A0EC0"/>
    <w:rsid w:val="009A2905"/>
    <w:rsid w:val="009B0BEE"/>
    <w:rsid w:val="009B42A6"/>
    <w:rsid w:val="009B6241"/>
    <w:rsid w:val="009C1F74"/>
    <w:rsid w:val="009D0B6B"/>
    <w:rsid w:val="009D1D46"/>
    <w:rsid w:val="009D320B"/>
    <w:rsid w:val="009E438D"/>
    <w:rsid w:val="009E64BE"/>
    <w:rsid w:val="009E7EB1"/>
    <w:rsid w:val="009F1C48"/>
    <w:rsid w:val="009F6FEE"/>
    <w:rsid w:val="009F7497"/>
    <w:rsid w:val="00A1269B"/>
    <w:rsid w:val="00A15915"/>
    <w:rsid w:val="00A16091"/>
    <w:rsid w:val="00A167CA"/>
    <w:rsid w:val="00A16FC0"/>
    <w:rsid w:val="00A25C41"/>
    <w:rsid w:val="00A25EC1"/>
    <w:rsid w:val="00A318CF"/>
    <w:rsid w:val="00A32340"/>
    <w:rsid w:val="00A32C9E"/>
    <w:rsid w:val="00A4566F"/>
    <w:rsid w:val="00A47913"/>
    <w:rsid w:val="00A47C0A"/>
    <w:rsid w:val="00A50F0C"/>
    <w:rsid w:val="00A5298A"/>
    <w:rsid w:val="00A552E3"/>
    <w:rsid w:val="00A60D33"/>
    <w:rsid w:val="00A61082"/>
    <w:rsid w:val="00A62EC9"/>
    <w:rsid w:val="00A640C9"/>
    <w:rsid w:val="00A65BE9"/>
    <w:rsid w:val="00A7385F"/>
    <w:rsid w:val="00A775F3"/>
    <w:rsid w:val="00A84944"/>
    <w:rsid w:val="00A84CD1"/>
    <w:rsid w:val="00A85450"/>
    <w:rsid w:val="00A92358"/>
    <w:rsid w:val="00AA2553"/>
    <w:rsid w:val="00AA37A0"/>
    <w:rsid w:val="00AA43B6"/>
    <w:rsid w:val="00AA56D9"/>
    <w:rsid w:val="00AB3324"/>
    <w:rsid w:val="00AB613D"/>
    <w:rsid w:val="00AB6921"/>
    <w:rsid w:val="00AD1326"/>
    <w:rsid w:val="00AD53C9"/>
    <w:rsid w:val="00AE7F20"/>
    <w:rsid w:val="00AF3917"/>
    <w:rsid w:val="00AF5371"/>
    <w:rsid w:val="00B03DD4"/>
    <w:rsid w:val="00B04097"/>
    <w:rsid w:val="00B16F57"/>
    <w:rsid w:val="00B22E04"/>
    <w:rsid w:val="00B26DB9"/>
    <w:rsid w:val="00B31903"/>
    <w:rsid w:val="00B32C83"/>
    <w:rsid w:val="00B332BB"/>
    <w:rsid w:val="00B33B64"/>
    <w:rsid w:val="00B37B30"/>
    <w:rsid w:val="00B44BCD"/>
    <w:rsid w:val="00B550B3"/>
    <w:rsid w:val="00B56099"/>
    <w:rsid w:val="00B56544"/>
    <w:rsid w:val="00B65A0A"/>
    <w:rsid w:val="00B67CDC"/>
    <w:rsid w:val="00B72D36"/>
    <w:rsid w:val="00B80841"/>
    <w:rsid w:val="00B869E1"/>
    <w:rsid w:val="00B87D33"/>
    <w:rsid w:val="00BA44F8"/>
    <w:rsid w:val="00BB01B0"/>
    <w:rsid w:val="00BB0531"/>
    <w:rsid w:val="00BB2876"/>
    <w:rsid w:val="00BB7FA6"/>
    <w:rsid w:val="00BC3B8D"/>
    <w:rsid w:val="00BC3F4D"/>
    <w:rsid w:val="00BC4164"/>
    <w:rsid w:val="00BD2DCC"/>
    <w:rsid w:val="00BD51CC"/>
    <w:rsid w:val="00BD5C62"/>
    <w:rsid w:val="00BD7F48"/>
    <w:rsid w:val="00BE325F"/>
    <w:rsid w:val="00BE4164"/>
    <w:rsid w:val="00BF053D"/>
    <w:rsid w:val="00BF3044"/>
    <w:rsid w:val="00BF7B9F"/>
    <w:rsid w:val="00C00F89"/>
    <w:rsid w:val="00C00FD9"/>
    <w:rsid w:val="00C01075"/>
    <w:rsid w:val="00C02969"/>
    <w:rsid w:val="00C032A9"/>
    <w:rsid w:val="00C04BFA"/>
    <w:rsid w:val="00C115FF"/>
    <w:rsid w:val="00C12BF8"/>
    <w:rsid w:val="00C12F15"/>
    <w:rsid w:val="00C1484F"/>
    <w:rsid w:val="00C163F4"/>
    <w:rsid w:val="00C37E52"/>
    <w:rsid w:val="00C412C4"/>
    <w:rsid w:val="00C42A1F"/>
    <w:rsid w:val="00C46087"/>
    <w:rsid w:val="00C465AF"/>
    <w:rsid w:val="00C46BF4"/>
    <w:rsid w:val="00C50498"/>
    <w:rsid w:val="00C50514"/>
    <w:rsid w:val="00C53E2C"/>
    <w:rsid w:val="00C563ED"/>
    <w:rsid w:val="00C62E8F"/>
    <w:rsid w:val="00C702E4"/>
    <w:rsid w:val="00C70ABB"/>
    <w:rsid w:val="00C765C1"/>
    <w:rsid w:val="00C822B3"/>
    <w:rsid w:val="00C85B13"/>
    <w:rsid w:val="00C90559"/>
    <w:rsid w:val="00CA2251"/>
    <w:rsid w:val="00CA4270"/>
    <w:rsid w:val="00CC20F4"/>
    <w:rsid w:val="00CC2CA4"/>
    <w:rsid w:val="00CC7A4A"/>
    <w:rsid w:val="00CE1D77"/>
    <w:rsid w:val="00CE3B10"/>
    <w:rsid w:val="00CE5FE2"/>
    <w:rsid w:val="00CF2A57"/>
    <w:rsid w:val="00CF3469"/>
    <w:rsid w:val="00CF6355"/>
    <w:rsid w:val="00D009F2"/>
    <w:rsid w:val="00D02BC6"/>
    <w:rsid w:val="00D1351F"/>
    <w:rsid w:val="00D14BC3"/>
    <w:rsid w:val="00D1600D"/>
    <w:rsid w:val="00D26574"/>
    <w:rsid w:val="00D2764C"/>
    <w:rsid w:val="00D37610"/>
    <w:rsid w:val="00D40DBB"/>
    <w:rsid w:val="00D434EA"/>
    <w:rsid w:val="00D467AD"/>
    <w:rsid w:val="00D53892"/>
    <w:rsid w:val="00D54150"/>
    <w:rsid w:val="00D56C7C"/>
    <w:rsid w:val="00D6795F"/>
    <w:rsid w:val="00D710FF"/>
    <w:rsid w:val="00D71B4D"/>
    <w:rsid w:val="00D7201F"/>
    <w:rsid w:val="00D74F00"/>
    <w:rsid w:val="00D818D2"/>
    <w:rsid w:val="00D85E0F"/>
    <w:rsid w:val="00D90289"/>
    <w:rsid w:val="00D90D7F"/>
    <w:rsid w:val="00D93D55"/>
    <w:rsid w:val="00D94F27"/>
    <w:rsid w:val="00DA08F9"/>
    <w:rsid w:val="00DA11B1"/>
    <w:rsid w:val="00DA19A9"/>
    <w:rsid w:val="00DA258F"/>
    <w:rsid w:val="00DA3DFC"/>
    <w:rsid w:val="00DB6A2B"/>
    <w:rsid w:val="00DC4C60"/>
    <w:rsid w:val="00DC7144"/>
    <w:rsid w:val="00DD2C19"/>
    <w:rsid w:val="00DD6362"/>
    <w:rsid w:val="00DE22C9"/>
    <w:rsid w:val="00DE5171"/>
    <w:rsid w:val="00DE57D7"/>
    <w:rsid w:val="00DF05F5"/>
    <w:rsid w:val="00DF3F02"/>
    <w:rsid w:val="00DF4348"/>
    <w:rsid w:val="00E0079A"/>
    <w:rsid w:val="00E011F6"/>
    <w:rsid w:val="00E022D5"/>
    <w:rsid w:val="00E0675C"/>
    <w:rsid w:val="00E07E37"/>
    <w:rsid w:val="00E249F3"/>
    <w:rsid w:val="00E444DA"/>
    <w:rsid w:val="00E45C84"/>
    <w:rsid w:val="00E46818"/>
    <w:rsid w:val="00E5017B"/>
    <w:rsid w:val="00E504E5"/>
    <w:rsid w:val="00E51B43"/>
    <w:rsid w:val="00E578BC"/>
    <w:rsid w:val="00E6358C"/>
    <w:rsid w:val="00E656D6"/>
    <w:rsid w:val="00E7051D"/>
    <w:rsid w:val="00E75FBD"/>
    <w:rsid w:val="00E7713B"/>
    <w:rsid w:val="00E86C17"/>
    <w:rsid w:val="00EA41AC"/>
    <w:rsid w:val="00EB51D3"/>
    <w:rsid w:val="00EB7A3E"/>
    <w:rsid w:val="00EC3C75"/>
    <w:rsid w:val="00EC401A"/>
    <w:rsid w:val="00EC6877"/>
    <w:rsid w:val="00ED1B5B"/>
    <w:rsid w:val="00EE1F6D"/>
    <w:rsid w:val="00EE313A"/>
    <w:rsid w:val="00EF530A"/>
    <w:rsid w:val="00EF6622"/>
    <w:rsid w:val="00F00F0E"/>
    <w:rsid w:val="00F07845"/>
    <w:rsid w:val="00F07C75"/>
    <w:rsid w:val="00F132A2"/>
    <w:rsid w:val="00F15EDD"/>
    <w:rsid w:val="00F21E26"/>
    <w:rsid w:val="00F24AAD"/>
    <w:rsid w:val="00F27224"/>
    <w:rsid w:val="00F30B90"/>
    <w:rsid w:val="00F30EF2"/>
    <w:rsid w:val="00F312D1"/>
    <w:rsid w:val="00F3379C"/>
    <w:rsid w:val="00F33A16"/>
    <w:rsid w:val="00F405D2"/>
    <w:rsid w:val="00F40BB9"/>
    <w:rsid w:val="00F469B8"/>
    <w:rsid w:val="00F50F62"/>
    <w:rsid w:val="00F5426B"/>
    <w:rsid w:val="00F55408"/>
    <w:rsid w:val="00F603EF"/>
    <w:rsid w:val="00F60AFA"/>
    <w:rsid w:val="00F65E2A"/>
    <w:rsid w:val="00F66152"/>
    <w:rsid w:val="00F663C3"/>
    <w:rsid w:val="00F71164"/>
    <w:rsid w:val="00F7119B"/>
    <w:rsid w:val="00F74E65"/>
    <w:rsid w:val="00F80845"/>
    <w:rsid w:val="00F83138"/>
    <w:rsid w:val="00F84474"/>
    <w:rsid w:val="00F86490"/>
    <w:rsid w:val="00FA0F0D"/>
    <w:rsid w:val="00FA66C5"/>
    <w:rsid w:val="00FB4F89"/>
    <w:rsid w:val="00FB60D5"/>
    <w:rsid w:val="00FB6485"/>
    <w:rsid w:val="00FC4C76"/>
    <w:rsid w:val="00FC6DDF"/>
    <w:rsid w:val="00FD0E35"/>
    <w:rsid w:val="00FD14BC"/>
    <w:rsid w:val="00FD3B00"/>
    <w:rsid w:val="00FD59D1"/>
    <w:rsid w:val="00FD7437"/>
    <w:rsid w:val="00FE7289"/>
    <w:rsid w:val="00FF0B91"/>
    <w:rsid w:val="00FF63C6"/>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43840"/>
    <w:rPr>
      <w:rFonts w:ascii="Tahoma" w:hAnsi="Tahoma" w:cs="Tahoma"/>
      <w:sz w:val="16"/>
      <w:szCs w:val="16"/>
    </w:rPr>
  </w:style>
  <w:style w:type="character" w:customStyle="1" w:styleId="BalloonTextChar">
    <w:name w:val="Balloon Text Char"/>
    <w:basedOn w:val="DefaultParagraphFont"/>
    <w:link w:val="BalloonText"/>
    <w:rsid w:val="00743840"/>
    <w:rPr>
      <w:rFonts w:ascii="Tahoma" w:eastAsia="SimSun" w:hAnsi="Tahoma" w:cs="Tahoma"/>
      <w:sz w:val="16"/>
      <w:szCs w:val="16"/>
      <w:lang w:val="es-ES" w:eastAsia="zh-CN"/>
    </w:rPr>
  </w:style>
  <w:style w:type="character" w:customStyle="1" w:styleId="HeaderChar">
    <w:name w:val="Header Char"/>
    <w:basedOn w:val="DefaultParagraphFont"/>
    <w:link w:val="Header"/>
    <w:uiPriority w:val="99"/>
    <w:rsid w:val="002A2D38"/>
    <w:rPr>
      <w:rFonts w:ascii="Arial" w:eastAsia="SimSun" w:hAnsi="Arial" w:cs="Arial"/>
      <w:sz w:val="22"/>
      <w:lang w:val="es-ES" w:eastAsia="zh-CN"/>
    </w:rPr>
  </w:style>
  <w:style w:type="character" w:styleId="FootnoteReference">
    <w:name w:val="footnote reference"/>
    <w:rsid w:val="002A2D38"/>
    <w:rPr>
      <w:vertAlign w:val="superscript"/>
    </w:rPr>
  </w:style>
  <w:style w:type="character" w:styleId="Hyperlink">
    <w:name w:val="Hyperlink"/>
    <w:rsid w:val="002A2D38"/>
    <w:rPr>
      <w:color w:val="0000FF"/>
      <w:u w:val="single"/>
    </w:rPr>
  </w:style>
  <w:style w:type="paragraph" w:styleId="ListParagraph">
    <w:name w:val="List Paragraph"/>
    <w:basedOn w:val="Normal"/>
    <w:uiPriority w:val="34"/>
    <w:qFormat/>
    <w:rsid w:val="002A2D38"/>
    <w:pPr>
      <w:ind w:left="720"/>
      <w:contextualSpacing/>
    </w:pPr>
    <w:rPr>
      <w:lang w:val="en-US"/>
    </w:rPr>
  </w:style>
  <w:style w:type="character" w:customStyle="1" w:styleId="FootnoteTextChar">
    <w:name w:val="Footnote Text Char"/>
    <w:basedOn w:val="DefaultParagraphFont"/>
    <w:link w:val="FootnoteText"/>
    <w:semiHidden/>
    <w:rsid w:val="00674A26"/>
    <w:rPr>
      <w:rFonts w:ascii="Arial" w:eastAsia="SimSun" w:hAnsi="Arial" w:cs="Arial"/>
      <w:sz w:val="18"/>
      <w:lang w:val="es-ES" w:eastAsia="zh-CN"/>
    </w:rPr>
  </w:style>
  <w:style w:type="character" w:styleId="FollowedHyperlink">
    <w:name w:val="FollowedHyperlink"/>
    <w:basedOn w:val="DefaultParagraphFont"/>
    <w:rsid w:val="00674A26"/>
    <w:rPr>
      <w:color w:val="800080" w:themeColor="followedHyperlink"/>
      <w:u w:val="single"/>
    </w:rPr>
  </w:style>
  <w:style w:type="character" w:customStyle="1" w:styleId="st">
    <w:name w:val="st"/>
    <w:basedOn w:val="DefaultParagraphFont"/>
    <w:rsid w:val="00CF6355"/>
  </w:style>
  <w:style w:type="character" w:styleId="Emphasis">
    <w:name w:val="Emphasis"/>
    <w:basedOn w:val="DefaultParagraphFont"/>
    <w:uiPriority w:val="20"/>
    <w:qFormat/>
    <w:rsid w:val="00CF63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43840"/>
    <w:rPr>
      <w:rFonts w:ascii="Tahoma" w:hAnsi="Tahoma" w:cs="Tahoma"/>
      <w:sz w:val="16"/>
      <w:szCs w:val="16"/>
    </w:rPr>
  </w:style>
  <w:style w:type="character" w:customStyle="1" w:styleId="BalloonTextChar">
    <w:name w:val="Balloon Text Char"/>
    <w:basedOn w:val="DefaultParagraphFont"/>
    <w:link w:val="BalloonText"/>
    <w:rsid w:val="00743840"/>
    <w:rPr>
      <w:rFonts w:ascii="Tahoma" w:eastAsia="SimSun" w:hAnsi="Tahoma" w:cs="Tahoma"/>
      <w:sz w:val="16"/>
      <w:szCs w:val="16"/>
      <w:lang w:val="es-ES" w:eastAsia="zh-CN"/>
    </w:rPr>
  </w:style>
  <w:style w:type="character" w:customStyle="1" w:styleId="HeaderChar">
    <w:name w:val="Header Char"/>
    <w:basedOn w:val="DefaultParagraphFont"/>
    <w:link w:val="Header"/>
    <w:uiPriority w:val="99"/>
    <w:rsid w:val="002A2D38"/>
    <w:rPr>
      <w:rFonts w:ascii="Arial" w:eastAsia="SimSun" w:hAnsi="Arial" w:cs="Arial"/>
      <w:sz w:val="22"/>
      <w:lang w:val="es-ES" w:eastAsia="zh-CN"/>
    </w:rPr>
  </w:style>
  <w:style w:type="character" w:styleId="FootnoteReference">
    <w:name w:val="footnote reference"/>
    <w:rsid w:val="002A2D38"/>
    <w:rPr>
      <w:vertAlign w:val="superscript"/>
    </w:rPr>
  </w:style>
  <w:style w:type="character" w:styleId="Hyperlink">
    <w:name w:val="Hyperlink"/>
    <w:rsid w:val="002A2D38"/>
    <w:rPr>
      <w:color w:val="0000FF"/>
      <w:u w:val="single"/>
    </w:rPr>
  </w:style>
  <w:style w:type="paragraph" w:styleId="ListParagraph">
    <w:name w:val="List Paragraph"/>
    <w:basedOn w:val="Normal"/>
    <w:uiPriority w:val="34"/>
    <w:qFormat/>
    <w:rsid w:val="002A2D38"/>
    <w:pPr>
      <w:ind w:left="720"/>
      <w:contextualSpacing/>
    </w:pPr>
    <w:rPr>
      <w:lang w:val="en-US"/>
    </w:rPr>
  </w:style>
  <w:style w:type="character" w:customStyle="1" w:styleId="FootnoteTextChar">
    <w:name w:val="Footnote Text Char"/>
    <w:basedOn w:val="DefaultParagraphFont"/>
    <w:link w:val="FootnoteText"/>
    <w:semiHidden/>
    <w:rsid w:val="00674A26"/>
    <w:rPr>
      <w:rFonts w:ascii="Arial" w:eastAsia="SimSun" w:hAnsi="Arial" w:cs="Arial"/>
      <w:sz w:val="18"/>
      <w:lang w:val="es-ES" w:eastAsia="zh-CN"/>
    </w:rPr>
  </w:style>
  <w:style w:type="character" w:styleId="FollowedHyperlink">
    <w:name w:val="FollowedHyperlink"/>
    <w:basedOn w:val="DefaultParagraphFont"/>
    <w:rsid w:val="00674A26"/>
    <w:rPr>
      <w:color w:val="800080" w:themeColor="followedHyperlink"/>
      <w:u w:val="single"/>
    </w:rPr>
  </w:style>
  <w:style w:type="character" w:customStyle="1" w:styleId="st">
    <w:name w:val="st"/>
    <w:basedOn w:val="DefaultParagraphFont"/>
    <w:rsid w:val="00CF6355"/>
  </w:style>
  <w:style w:type="character" w:styleId="Emphasis">
    <w:name w:val="Emphasis"/>
    <w:basedOn w:val="DefaultParagraphFont"/>
    <w:uiPriority w:val="20"/>
    <w:qFormat/>
    <w:rsid w:val="00CF63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docs/mdocs/govbody/es/wo_pbc_22/wo_pbc_22_8.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docs/mdocs/govbody/es/a_54/a_54_8.pdf" TargetMode="External"/><Relationship Id="rId13" Type="http://schemas.openxmlformats.org/officeDocument/2006/relationships/hyperlink" Target="http://www.wipo.int/edocs/mdocs/govbody/es/a_54/a_54_8.pdf" TargetMode="External"/><Relationship Id="rId18" Type="http://schemas.openxmlformats.org/officeDocument/2006/relationships/hyperlink" Target="http://www.wipo.int/edocs/mdocs/govbody/es/a_54/a_54_8.pdf" TargetMode="External"/><Relationship Id="rId3" Type="http://schemas.openxmlformats.org/officeDocument/2006/relationships/hyperlink" Target="http://www.wipo.int/edocs/mdocs/govbody/es/a_54/a_54_10.pdf" TargetMode="External"/><Relationship Id="rId7" Type="http://schemas.openxmlformats.org/officeDocument/2006/relationships/hyperlink" Target="http://www.wipo.int/edocs/mdocs/govbody/es/a_54/a_54_10.pdf" TargetMode="External"/><Relationship Id="rId12" Type="http://schemas.openxmlformats.org/officeDocument/2006/relationships/hyperlink" Target="http://www.wipo.int/edocs/mdocs/govbody/es/a_54/a_54_8.pdf" TargetMode="External"/><Relationship Id="rId17" Type="http://schemas.openxmlformats.org/officeDocument/2006/relationships/hyperlink" Target="http://www.wipo.int/edocs/mdocs/govbody/es/a_54/a_54_9.pdf" TargetMode="External"/><Relationship Id="rId2" Type="http://schemas.openxmlformats.org/officeDocument/2006/relationships/hyperlink" Target="http://www.wipo.int/edocs/mdocs/govbody/es/a_54/a_54_8.pdf" TargetMode="External"/><Relationship Id="rId16" Type="http://schemas.openxmlformats.org/officeDocument/2006/relationships/hyperlink" Target="http://www.wipo.int/edocs/mdocs/govbody/es/a_54/a_54_8.pdf" TargetMode="External"/><Relationship Id="rId20" Type="http://schemas.openxmlformats.org/officeDocument/2006/relationships/hyperlink" Target="http://www.wipo.int/edocs/mdocs/govbody/es/wo_pbc_22/wo_pbc_22_8.pdf" TargetMode="External"/><Relationship Id="rId1" Type="http://schemas.openxmlformats.org/officeDocument/2006/relationships/hyperlink" Target="http://www.wipo.int/edocs/mdocs/govbody/en/wo_pbc_22/wo_pbc_22_27.pdf" TargetMode="External"/><Relationship Id="rId6" Type="http://schemas.openxmlformats.org/officeDocument/2006/relationships/hyperlink" Target="http://www.wipo.int/edocs/mdocs/govbody/es/a_54/a_54_10.pdf" TargetMode="External"/><Relationship Id="rId11" Type="http://schemas.openxmlformats.org/officeDocument/2006/relationships/hyperlink" Target="http://www.wipo.int/edocs/mdocs/govbody/es/wo_pbc_22/wo_pbc_22_8.pdf" TargetMode="External"/><Relationship Id="rId5" Type="http://schemas.openxmlformats.org/officeDocument/2006/relationships/hyperlink" Target="http://www.wipo.int/edocs/mdocs/govbody/es/a_54/a_54_8.pdf" TargetMode="External"/><Relationship Id="rId15" Type="http://schemas.openxmlformats.org/officeDocument/2006/relationships/hyperlink" Target="http://www.wipo.int/edocs/mdocs/govbody/es/a_54/a_54_10.pdf" TargetMode="External"/><Relationship Id="rId10" Type="http://schemas.openxmlformats.org/officeDocument/2006/relationships/hyperlink" Target="http://www.wipo.int/edocs/mdocs/govbody/es/a_54/a_54_8.pdf" TargetMode="External"/><Relationship Id="rId19" Type="http://schemas.openxmlformats.org/officeDocument/2006/relationships/hyperlink" Target="http://www.wipo.int/edocs/mdocs/govbody/es/wo_pbc_22/wo_pbc_22_8.pdf" TargetMode="External"/><Relationship Id="rId4" Type="http://schemas.openxmlformats.org/officeDocument/2006/relationships/hyperlink" Target="http://www.wipo.int/edocs/mdocs/govbody/es/a_54/a_54_8.pdf" TargetMode="External"/><Relationship Id="rId9" Type="http://schemas.openxmlformats.org/officeDocument/2006/relationships/hyperlink" Target="http://www.wipo.int/edocs/mdocs/govbody/es/wo_pbc_22/wo_pbc_22_8.pdf" TargetMode="External"/><Relationship Id="rId14" Type="http://schemas.openxmlformats.org/officeDocument/2006/relationships/hyperlink" Target="http://www.wipo.int/edocs/mdocs/govbody/es/wo_pbc_22/wo_pbc_22_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5A116-FA53-4C85-8446-72C07402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17160</Words>
  <Characters>97818</Characters>
  <Application>Microsoft Office Word</Application>
  <DocSecurity>4</DocSecurity>
  <Lines>815</Lines>
  <Paragraphs>229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WO/PBC/23/</vt:lpstr>
      <vt:lpstr>WO/PBC/23/</vt:lpstr>
    </vt:vector>
  </TitlesOfParts>
  <Company>WIPO</Company>
  <LinksUpToDate>false</LinksUpToDate>
  <CharactersWithSpaces>114749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BOU LLORET Amparo</dc:creator>
  <cp:lastModifiedBy>HOWARD Emily</cp:lastModifiedBy>
  <cp:revision>2</cp:revision>
  <cp:lastPrinted>2015-05-08T09:18:00Z</cp:lastPrinted>
  <dcterms:created xsi:type="dcterms:W3CDTF">2015-07-20T08:06:00Z</dcterms:created>
  <dcterms:modified xsi:type="dcterms:W3CDTF">2015-07-20T08:06:00Z</dcterms:modified>
</cp:coreProperties>
</file>