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43AE5" w:rsidRPr="00643AE5" w:rsidTr="00361450">
        <w:tc>
          <w:tcPr>
            <w:tcW w:w="4513" w:type="dxa"/>
            <w:tcBorders>
              <w:bottom w:val="single" w:sz="4" w:space="0" w:color="auto"/>
            </w:tcBorders>
            <w:tcMar>
              <w:bottom w:w="170" w:type="dxa"/>
            </w:tcMar>
          </w:tcPr>
          <w:p w:rsidR="00EC4E49" w:rsidRPr="00643AE5" w:rsidRDefault="00EC4E49" w:rsidP="00916EE2">
            <w:pPr>
              <w:rPr>
                <w:lang w:val="es-ES_tradnl"/>
              </w:rPr>
            </w:pPr>
          </w:p>
        </w:tc>
        <w:tc>
          <w:tcPr>
            <w:tcW w:w="4337" w:type="dxa"/>
            <w:tcBorders>
              <w:bottom w:val="single" w:sz="4" w:space="0" w:color="auto"/>
            </w:tcBorders>
            <w:tcMar>
              <w:left w:w="0" w:type="dxa"/>
              <w:right w:w="0" w:type="dxa"/>
            </w:tcMar>
          </w:tcPr>
          <w:p w:rsidR="00EC4E49" w:rsidRPr="00643AE5" w:rsidRDefault="00011E11" w:rsidP="00916EE2">
            <w:pPr>
              <w:rPr>
                <w:highlight w:val="yellow"/>
                <w:lang w:val="es-ES_tradnl"/>
              </w:rPr>
            </w:pPr>
            <w:r w:rsidRPr="00643AE5">
              <w:rPr>
                <w:noProof/>
                <w:lang w:eastAsia="en-US"/>
              </w:rPr>
              <w:drawing>
                <wp:inline distT="0" distB="0" distL="0" distR="0" wp14:anchorId="76746EF4" wp14:editId="6BD16CEA">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43AE5" w:rsidRDefault="00011E11" w:rsidP="00011E11">
            <w:pPr>
              <w:jc w:val="right"/>
              <w:rPr>
                <w:lang w:val="es-ES_tradnl"/>
              </w:rPr>
            </w:pPr>
            <w:r w:rsidRPr="00643AE5">
              <w:rPr>
                <w:b/>
                <w:sz w:val="40"/>
                <w:szCs w:val="40"/>
                <w:lang w:val="es-ES_tradnl"/>
              </w:rPr>
              <w:t>S</w:t>
            </w:r>
          </w:p>
        </w:tc>
      </w:tr>
      <w:tr w:rsidR="00643AE5" w:rsidRPr="00643AE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43AE5" w:rsidRDefault="00262828" w:rsidP="00452217">
            <w:pPr>
              <w:jc w:val="right"/>
              <w:rPr>
                <w:rFonts w:ascii="Arial Black" w:hAnsi="Arial Black"/>
                <w:caps/>
                <w:sz w:val="15"/>
                <w:lang w:val="es-ES_tradnl"/>
              </w:rPr>
            </w:pPr>
            <w:r w:rsidRPr="00643AE5">
              <w:rPr>
                <w:rFonts w:ascii="Arial Black" w:hAnsi="Arial Black"/>
                <w:caps/>
                <w:sz w:val="15"/>
                <w:lang w:val="es-ES_tradnl"/>
              </w:rPr>
              <w:t>WO/PBC/2</w:t>
            </w:r>
            <w:r w:rsidR="00CF2583" w:rsidRPr="00643AE5">
              <w:rPr>
                <w:rFonts w:ascii="Arial Black" w:hAnsi="Arial Black"/>
                <w:caps/>
                <w:sz w:val="15"/>
                <w:lang w:val="es-ES_tradnl"/>
              </w:rPr>
              <w:t>2</w:t>
            </w:r>
            <w:r w:rsidRPr="00643AE5">
              <w:rPr>
                <w:rFonts w:ascii="Arial Black" w:hAnsi="Arial Black"/>
                <w:caps/>
                <w:sz w:val="15"/>
                <w:lang w:val="es-ES_tradnl"/>
              </w:rPr>
              <w:t>/</w:t>
            </w:r>
            <w:bookmarkStart w:id="0" w:name="Code"/>
            <w:bookmarkEnd w:id="0"/>
            <w:r w:rsidR="00452217" w:rsidRPr="00643AE5">
              <w:rPr>
                <w:rFonts w:ascii="Arial Black" w:hAnsi="Arial Black"/>
                <w:caps/>
                <w:sz w:val="15"/>
                <w:lang w:val="es-ES_tradnl"/>
              </w:rPr>
              <w:t>21</w:t>
            </w:r>
            <w:r w:rsidR="00A42DAF" w:rsidRPr="00643AE5">
              <w:rPr>
                <w:rFonts w:ascii="Arial Black" w:hAnsi="Arial Black"/>
                <w:caps/>
                <w:sz w:val="15"/>
                <w:lang w:val="es-ES_tradnl"/>
              </w:rPr>
              <w:t xml:space="preserve"> </w:t>
            </w:r>
            <w:r w:rsidR="008B2CC1" w:rsidRPr="00643AE5">
              <w:rPr>
                <w:rFonts w:ascii="Arial Black" w:hAnsi="Arial Black"/>
                <w:caps/>
                <w:sz w:val="15"/>
                <w:lang w:val="es-ES_tradnl"/>
              </w:rPr>
              <w:t xml:space="preserve">   </w:t>
            </w:r>
          </w:p>
        </w:tc>
      </w:tr>
      <w:tr w:rsidR="00643AE5" w:rsidRPr="00643AE5" w:rsidTr="00916EE2">
        <w:trPr>
          <w:trHeight w:hRule="exact" w:val="170"/>
        </w:trPr>
        <w:tc>
          <w:tcPr>
            <w:tcW w:w="9356" w:type="dxa"/>
            <w:gridSpan w:val="3"/>
            <w:noWrap/>
            <w:tcMar>
              <w:left w:w="0" w:type="dxa"/>
              <w:right w:w="0" w:type="dxa"/>
            </w:tcMar>
            <w:vAlign w:val="bottom"/>
          </w:tcPr>
          <w:p w:rsidR="008B2CC1" w:rsidRPr="00643AE5" w:rsidRDefault="008B2CC1" w:rsidP="00011E11">
            <w:pPr>
              <w:jc w:val="right"/>
              <w:rPr>
                <w:rFonts w:ascii="Arial Black" w:hAnsi="Arial Black"/>
                <w:caps/>
                <w:sz w:val="15"/>
                <w:lang w:val="es-ES_tradnl"/>
              </w:rPr>
            </w:pPr>
            <w:r w:rsidRPr="00643AE5">
              <w:rPr>
                <w:rFonts w:ascii="Arial Black" w:hAnsi="Arial Black"/>
                <w:caps/>
                <w:sz w:val="15"/>
                <w:lang w:val="es-ES_tradnl"/>
              </w:rPr>
              <w:t>ORIGINAL:</w:t>
            </w:r>
            <w:r w:rsidR="00A42DAF" w:rsidRPr="00643AE5">
              <w:rPr>
                <w:rFonts w:ascii="Arial Black" w:hAnsi="Arial Black"/>
                <w:caps/>
                <w:sz w:val="15"/>
                <w:lang w:val="es-ES_tradnl"/>
              </w:rPr>
              <w:t xml:space="preserve"> </w:t>
            </w:r>
            <w:r w:rsidRPr="00643AE5">
              <w:rPr>
                <w:rFonts w:ascii="Arial Black" w:hAnsi="Arial Black"/>
                <w:caps/>
                <w:sz w:val="15"/>
                <w:lang w:val="es-ES_tradnl"/>
              </w:rPr>
              <w:t xml:space="preserve"> </w:t>
            </w:r>
            <w:bookmarkStart w:id="1" w:name="Original"/>
            <w:bookmarkEnd w:id="1"/>
            <w:r w:rsidR="00011E11" w:rsidRPr="00643AE5">
              <w:rPr>
                <w:rFonts w:ascii="Arial Black" w:hAnsi="Arial Black"/>
                <w:caps/>
                <w:sz w:val="15"/>
                <w:lang w:val="es-ES_tradnl"/>
              </w:rPr>
              <w:t>INGLÉS</w:t>
            </w:r>
          </w:p>
        </w:tc>
      </w:tr>
      <w:tr w:rsidR="00643AE5" w:rsidRPr="00643AE5" w:rsidTr="00916EE2">
        <w:trPr>
          <w:trHeight w:hRule="exact" w:val="198"/>
        </w:trPr>
        <w:tc>
          <w:tcPr>
            <w:tcW w:w="9356" w:type="dxa"/>
            <w:gridSpan w:val="3"/>
            <w:tcMar>
              <w:left w:w="0" w:type="dxa"/>
              <w:right w:w="0" w:type="dxa"/>
            </w:tcMar>
            <w:vAlign w:val="bottom"/>
          </w:tcPr>
          <w:p w:rsidR="008B2CC1" w:rsidRPr="00643AE5" w:rsidRDefault="00011E11" w:rsidP="00011E11">
            <w:pPr>
              <w:jc w:val="right"/>
              <w:rPr>
                <w:rFonts w:ascii="Arial Black" w:hAnsi="Arial Black"/>
                <w:caps/>
                <w:sz w:val="15"/>
                <w:lang w:val="es-ES_tradnl"/>
              </w:rPr>
            </w:pPr>
            <w:r w:rsidRPr="00643AE5">
              <w:rPr>
                <w:rFonts w:ascii="Arial Black" w:hAnsi="Arial Black"/>
                <w:caps/>
                <w:sz w:val="15"/>
                <w:lang w:val="es-ES_tradnl"/>
              </w:rPr>
              <w:t>FECHA</w:t>
            </w:r>
            <w:r w:rsidR="008B2CC1" w:rsidRPr="00643AE5">
              <w:rPr>
                <w:rFonts w:ascii="Arial Black" w:hAnsi="Arial Black"/>
                <w:caps/>
                <w:sz w:val="15"/>
                <w:lang w:val="es-ES_tradnl"/>
              </w:rPr>
              <w:t>:</w:t>
            </w:r>
            <w:r w:rsidR="00A42DAF" w:rsidRPr="00643AE5">
              <w:rPr>
                <w:rFonts w:ascii="Arial Black" w:hAnsi="Arial Black"/>
                <w:caps/>
                <w:sz w:val="15"/>
                <w:lang w:val="es-ES_tradnl"/>
              </w:rPr>
              <w:t xml:space="preserve"> </w:t>
            </w:r>
            <w:bookmarkStart w:id="2" w:name="Date"/>
            <w:bookmarkEnd w:id="2"/>
            <w:r w:rsidR="00667673" w:rsidRPr="00643AE5">
              <w:rPr>
                <w:rFonts w:ascii="Arial Black" w:hAnsi="Arial Black"/>
                <w:caps/>
                <w:sz w:val="15"/>
                <w:lang w:val="es-ES_tradnl"/>
              </w:rPr>
              <w:t>14</w:t>
            </w:r>
            <w:r w:rsidRPr="00643AE5">
              <w:rPr>
                <w:rFonts w:ascii="Arial Black" w:hAnsi="Arial Black"/>
                <w:caps/>
                <w:sz w:val="15"/>
                <w:lang w:val="es-ES_tradnl"/>
              </w:rPr>
              <w:t xml:space="preserve"> DE JULIO DE</w:t>
            </w:r>
            <w:r w:rsidR="006F0663" w:rsidRPr="00643AE5">
              <w:rPr>
                <w:rFonts w:ascii="Arial Black" w:hAnsi="Arial Black"/>
                <w:caps/>
                <w:sz w:val="15"/>
                <w:lang w:val="es-ES_tradnl"/>
              </w:rPr>
              <w:t xml:space="preserve"> 201</w:t>
            </w:r>
            <w:r w:rsidR="00CF2583" w:rsidRPr="00643AE5">
              <w:rPr>
                <w:rFonts w:ascii="Arial Black" w:hAnsi="Arial Black"/>
                <w:caps/>
                <w:sz w:val="15"/>
                <w:lang w:val="es-ES_tradnl"/>
              </w:rPr>
              <w:t>4</w:t>
            </w:r>
          </w:p>
        </w:tc>
      </w:tr>
    </w:tbl>
    <w:p w:rsidR="008B2CC1" w:rsidRPr="00643AE5" w:rsidRDefault="008B2CC1" w:rsidP="008B2CC1">
      <w:pPr>
        <w:rPr>
          <w:lang w:val="es-ES_tradnl"/>
        </w:rPr>
      </w:pPr>
    </w:p>
    <w:p w:rsidR="008B2CC1" w:rsidRPr="00643AE5" w:rsidRDefault="008B2CC1" w:rsidP="008B2CC1">
      <w:pPr>
        <w:rPr>
          <w:highlight w:val="yellow"/>
          <w:lang w:val="es-ES_tradnl"/>
        </w:rPr>
      </w:pPr>
    </w:p>
    <w:p w:rsidR="008B2CC1" w:rsidRPr="00643AE5" w:rsidRDefault="008B2CC1" w:rsidP="008B2CC1">
      <w:pPr>
        <w:rPr>
          <w:highlight w:val="yellow"/>
          <w:lang w:val="es-ES_tradnl"/>
        </w:rPr>
      </w:pPr>
    </w:p>
    <w:p w:rsidR="008B2CC1" w:rsidRPr="00643AE5" w:rsidRDefault="008B2CC1" w:rsidP="008B2CC1">
      <w:pPr>
        <w:rPr>
          <w:highlight w:val="yellow"/>
          <w:lang w:val="es-ES_tradnl"/>
        </w:rPr>
      </w:pPr>
    </w:p>
    <w:p w:rsidR="008B2CC1" w:rsidRPr="00643AE5" w:rsidRDefault="008B2CC1" w:rsidP="008B2CC1">
      <w:pPr>
        <w:rPr>
          <w:highlight w:val="yellow"/>
          <w:lang w:val="es-ES_tradnl"/>
        </w:rPr>
      </w:pPr>
    </w:p>
    <w:p w:rsidR="00E00B90" w:rsidRPr="00643AE5" w:rsidRDefault="00E00B90" w:rsidP="00E00B90">
      <w:pPr>
        <w:rPr>
          <w:b/>
          <w:sz w:val="28"/>
          <w:szCs w:val="28"/>
          <w:lang w:val="es-ES_tradnl"/>
        </w:rPr>
      </w:pPr>
      <w:r w:rsidRPr="00643AE5">
        <w:rPr>
          <w:b/>
          <w:sz w:val="28"/>
          <w:szCs w:val="28"/>
          <w:lang w:val="es-ES_tradnl"/>
        </w:rPr>
        <w:t>Comité del Programa y Presupuesto</w:t>
      </w:r>
    </w:p>
    <w:p w:rsidR="00E00B90" w:rsidRPr="00643AE5" w:rsidRDefault="00E00B90" w:rsidP="00E00B90">
      <w:pPr>
        <w:rPr>
          <w:lang w:val="es-ES_tradnl"/>
        </w:rPr>
      </w:pPr>
    </w:p>
    <w:p w:rsidR="00E00B90" w:rsidRPr="00643AE5" w:rsidRDefault="00E00B90" w:rsidP="00E00B90">
      <w:pPr>
        <w:rPr>
          <w:lang w:val="es-ES_tradnl"/>
        </w:rPr>
      </w:pPr>
    </w:p>
    <w:p w:rsidR="00E00B90" w:rsidRPr="00643AE5" w:rsidRDefault="00E00B90" w:rsidP="00E00B90">
      <w:pPr>
        <w:rPr>
          <w:b/>
          <w:sz w:val="24"/>
          <w:szCs w:val="24"/>
          <w:lang w:val="es-ES_tradnl"/>
        </w:rPr>
      </w:pPr>
      <w:r w:rsidRPr="00643AE5">
        <w:rPr>
          <w:b/>
          <w:sz w:val="24"/>
          <w:szCs w:val="24"/>
          <w:lang w:val="es-ES_tradnl"/>
        </w:rPr>
        <w:t>Vigésima segunda sesión</w:t>
      </w:r>
    </w:p>
    <w:p w:rsidR="00E00B90" w:rsidRPr="00643AE5" w:rsidRDefault="00E00B90" w:rsidP="00E00B90">
      <w:pPr>
        <w:rPr>
          <w:b/>
          <w:sz w:val="24"/>
          <w:szCs w:val="24"/>
          <w:lang w:val="es-ES_tradnl"/>
        </w:rPr>
      </w:pPr>
      <w:r w:rsidRPr="00643AE5">
        <w:rPr>
          <w:b/>
          <w:sz w:val="24"/>
          <w:szCs w:val="24"/>
          <w:lang w:val="es-ES_tradnl"/>
        </w:rPr>
        <w:t>Ginebra, 1 a 5 de septiembre de 2014</w:t>
      </w:r>
    </w:p>
    <w:p w:rsidR="008B2CC1" w:rsidRPr="00643AE5" w:rsidRDefault="008B2CC1" w:rsidP="008B2CC1">
      <w:pPr>
        <w:rPr>
          <w:lang w:val="es-ES_tradnl"/>
        </w:rPr>
      </w:pPr>
    </w:p>
    <w:p w:rsidR="008B2CC1" w:rsidRPr="00643AE5" w:rsidRDefault="008B2CC1" w:rsidP="008B2CC1">
      <w:pPr>
        <w:rPr>
          <w:lang w:val="es-ES_tradnl"/>
        </w:rPr>
      </w:pPr>
    </w:p>
    <w:p w:rsidR="008B2CC1" w:rsidRPr="00643AE5" w:rsidRDefault="008B2CC1" w:rsidP="008B2CC1">
      <w:pPr>
        <w:rPr>
          <w:lang w:val="es-ES_tradnl"/>
        </w:rPr>
      </w:pPr>
    </w:p>
    <w:p w:rsidR="008B2CC1" w:rsidRPr="00643AE5" w:rsidRDefault="005B1AD2" w:rsidP="008B2CC1">
      <w:pPr>
        <w:rPr>
          <w:caps/>
          <w:sz w:val="24"/>
          <w:lang w:val="es-ES_tradnl"/>
        </w:rPr>
      </w:pPr>
      <w:bookmarkStart w:id="3" w:name="TitleOfDoc"/>
      <w:bookmarkEnd w:id="3"/>
      <w:r w:rsidRPr="00643AE5">
        <w:rPr>
          <w:caps/>
          <w:sz w:val="24"/>
          <w:lang w:val="es-ES_tradnl"/>
        </w:rPr>
        <w:t>INFORME SOBRE LA MARCHA DEL PLAN MAESTRO DE MEJORAS DE INFRAESTRUCTURA</w:t>
      </w:r>
    </w:p>
    <w:p w:rsidR="008B2CC1" w:rsidRPr="00643AE5" w:rsidRDefault="008B2CC1" w:rsidP="008B2CC1">
      <w:pPr>
        <w:rPr>
          <w:lang w:val="es-ES_tradnl"/>
        </w:rPr>
      </w:pPr>
    </w:p>
    <w:p w:rsidR="008B2CC1" w:rsidRPr="00643AE5" w:rsidRDefault="005B1AD2" w:rsidP="008B2CC1">
      <w:pPr>
        <w:rPr>
          <w:i/>
          <w:lang w:val="es-ES_tradnl"/>
        </w:rPr>
      </w:pPr>
      <w:bookmarkStart w:id="4" w:name="Prepared"/>
      <w:bookmarkEnd w:id="4"/>
      <w:proofErr w:type="gramStart"/>
      <w:r w:rsidRPr="00643AE5">
        <w:rPr>
          <w:i/>
          <w:lang w:val="es-ES_tradnl"/>
        </w:rPr>
        <w:t>preparado</w:t>
      </w:r>
      <w:proofErr w:type="gramEnd"/>
      <w:r w:rsidRPr="00643AE5">
        <w:rPr>
          <w:i/>
          <w:lang w:val="es-ES_tradnl"/>
        </w:rPr>
        <w:t xml:space="preserve"> por la Secretaría</w:t>
      </w:r>
    </w:p>
    <w:p w:rsidR="00AC205C" w:rsidRPr="00643AE5" w:rsidRDefault="00AC205C">
      <w:pPr>
        <w:rPr>
          <w:lang w:val="es-ES_tradnl"/>
        </w:rPr>
      </w:pPr>
    </w:p>
    <w:p w:rsidR="000F5E56" w:rsidRPr="00643AE5" w:rsidRDefault="000F5E56">
      <w:pPr>
        <w:rPr>
          <w:lang w:val="es-ES_tradnl"/>
        </w:rPr>
      </w:pPr>
    </w:p>
    <w:p w:rsidR="002928D3" w:rsidRPr="00643AE5" w:rsidRDefault="002928D3">
      <w:pPr>
        <w:rPr>
          <w:lang w:val="es-ES_tradnl"/>
        </w:rPr>
      </w:pPr>
    </w:p>
    <w:p w:rsidR="002928D3" w:rsidRPr="00643AE5" w:rsidRDefault="00655DC0" w:rsidP="0053057A">
      <w:pPr>
        <w:rPr>
          <w:b/>
          <w:lang w:val="es-ES_tradnl"/>
        </w:rPr>
      </w:pPr>
      <w:r w:rsidRPr="00643AE5">
        <w:rPr>
          <w:b/>
          <w:lang w:val="es-ES_tradnl"/>
        </w:rPr>
        <w:t>INTRODUCCIÓ</w:t>
      </w:r>
      <w:r w:rsidR="00EE2533" w:rsidRPr="00643AE5">
        <w:rPr>
          <w:b/>
          <w:lang w:val="es-ES_tradnl"/>
        </w:rPr>
        <w:t>N</w:t>
      </w:r>
    </w:p>
    <w:p w:rsidR="00EE2533" w:rsidRPr="00643AE5" w:rsidRDefault="00EE2533" w:rsidP="0053057A">
      <w:pPr>
        <w:rPr>
          <w:lang w:val="es-ES_tradnl"/>
        </w:rPr>
      </w:pPr>
    </w:p>
    <w:p w:rsidR="00260965" w:rsidRPr="00643AE5" w:rsidRDefault="00621555" w:rsidP="00621555">
      <w:pPr>
        <w:pStyle w:val="ONUME"/>
        <w:rPr>
          <w:lang w:val="es-ES_tradnl"/>
        </w:rPr>
      </w:pPr>
      <w:r w:rsidRPr="00643AE5">
        <w:rPr>
          <w:lang w:val="es-ES_tradnl"/>
        </w:rPr>
        <w:t>En su 51ª serie de reuniones, las Asambleas de la OMPI suscribieron los principios que rigen la inclusión de proyectos en el Plan maestro de mejoras de infraestructura, y aprobaron la financiación de un importe total estimado de 11,2 millones de francos suizos con cargo a las reservas disponibles para los siete proyectos siguientes</w:t>
      </w:r>
      <w:r w:rsidR="00937899" w:rsidRPr="00643AE5">
        <w:rPr>
          <w:lang w:val="es-ES_tradnl"/>
        </w:rPr>
        <w:t>:</w:t>
      </w:r>
    </w:p>
    <w:p w:rsidR="00655DC0" w:rsidRPr="00643AE5" w:rsidRDefault="00F73793" w:rsidP="00F73793">
      <w:pPr>
        <w:spacing w:after="120"/>
        <w:ind w:firstLine="567"/>
        <w:rPr>
          <w:szCs w:val="22"/>
          <w:lang w:val="es-ES_tradnl"/>
        </w:rPr>
      </w:pPr>
      <w:r>
        <w:rPr>
          <w:szCs w:val="22"/>
          <w:lang w:val="es-ES_tradnl"/>
        </w:rPr>
        <w:t>i)</w:t>
      </w:r>
      <w:r>
        <w:rPr>
          <w:szCs w:val="22"/>
          <w:lang w:val="es-ES_tradnl"/>
        </w:rPr>
        <w:tab/>
      </w:r>
      <w:r w:rsidR="00655DC0" w:rsidRPr="00643AE5">
        <w:rPr>
          <w:szCs w:val="22"/>
          <w:lang w:val="es-ES_tradnl"/>
        </w:rPr>
        <w:t>Mejora de la seguridad</w:t>
      </w:r>
      <w:proofErr w:type="gramStart"/>
      <w:r w:rsidR="00655DC0" w:rsidRPr="00643AE5">
        <w:rPr>
          <w:szCs w:val="22"/>
          <w:lang w:val="es-ES_tradnl"/>
        </w:rPr>
        <w:t>:  cifrado</w:t>
      </w:r>
      <w:proofErr w:type="gramEnd"/>
      <w:r w:rsidR="00655DC0" w:rsidRPr="00643AE5">
        <w:rPr>
          <w:szCs w:val="22"/>
          <w:lang w:val="es-ES_tradnl"/>
        </w:rPr>
        <w:t xml:space="preserve"> de datos y gestión de usuarios</w:t>
      </w:r>
      <w:r w:rsidR="00621555" w:rsidRPr="00643AE5">
        <w:rPr>
          <w:szCs w:val="22"/>
          <w:lang w:val="es-ES_tradnl"/>
        </w:rPr>
        <w:t>;</w:t>
      </w:r>
    </w:p>
    <w:p w:rsidR="00655DC0" w:rsidRPr="00643AE5" w:rsidRDefault="00F73793" w:rsidP="00F73793">
      <w:pPr>
        <w:spacing w:after="120"/>
        <w:ind w:firstLine="567"/>
        <w:rPr>
          <w:lang w:val="es-ES_tradnl"/>
        </w:rPr>
      </w:pPr>
      <w:r>
        <w:rPr>
          <w:lang w:val="es-ES_tradnl"/>
        </w:rPr>
        <w:t>ii)</w:t>
      </w:r>
      <w:r>
        <w:rPr>
          <w:lang w:val="es-ES_tradnl"/>
        </w:rPr>
        <w:tab/>
      </w:r>
      <w:r w:rsidR="00655DC0" w:rsidRPr="00643AE5">
        <w:rPr>
          <w:lang w:val="es-ES_tradnl"/>
        </w:rPr>
        <w:t>Aplicación de la gestión de contenidos institucionales</w:t>
      </w:r>
      <w:r w:rsidR="00621555" w:rsidRPr="00643AE5">
        <w:rPr>
          <w:lang w:val="es-ES_tradnl"/>
        </w:rPr>
        <w:t>;</w:t>
      </w:r>
    </w:p>
    <w:p w:rsidR="00655DC0" w:rsidRPr="00643AE5" w:rsidRDefault="00F73793" w:rsidP="00F73793">
      <w:pPr>
        <w:spacing w:after="120"/>
        <w:ind w:left="1134" w:hanging="567"/>
        <w:rPr>
          <w:lang w:val="es-ES_tradnl"/>
        </w:rPr>
      </w:pPr>
      <w:r>
        <w:rPr>
          <w:lang w:val="es-ES_tradnl"/>
        </w:rPr>
        <w:t>iii)</w:t>
      </w:r>
      <w:r>
        <w:rPr>
          <w:lang w:val="es-ES_tradnl"/>
        </w:rPr>
        <w:tab/>
      </w:r>
      <w:r w:rsidR="00655DC0" w:rsidRPr="00643AE5">
        <w:rPr>
          <w:lang w:val="es-ES_tradnl"/>
        </w:rPr>
        <w:t>Renovación de las fachadas y la instalación de refrigeración/calefacción en el edificio PCT</w:t>
      </w:r>
      <w:r w:rsidR="00621555" w:rsidRPr="00643AE5">
        <w:rPr>
          <w:lang w:val="es-ES_tradnl"/>
        </w:rPr>
        <w:t>;</w:t>
      </w:r>
      <w:r w:rsidR="00655DC0" w:rsidRPr="00643AE5">
        <w:rPr>
          <w:lang w:val="es-ES_tradnl"/>
        </w:rPr>
        <w:t xml:space="preserve"> </w:t>
      </w:r>
    </w:p>
    <w:p w:rsidR="00655DC0" w:rsidRPr="00643AE5" w:rsidRDefault="00F73793" w:rsidP="00F73793">
      <w:pPr>
        <w:spacing w:after="120"/>
        <w:ind w:left="1134" w:hanging="567"/>
        <w:rPr>
          <w:lang w:val="es-ES_tradnl"/>
        </w:rPr>
      </w:pPr>
      <w:r>
        <w:rPr>
          <w:lang w:val="es-ES_tradnl"/>
        </w:rPr>
        <w:t>iv)</w:t>
      </w:r>
      <w:r>
        <w:rPr>
          <w:lang w:val="es-ES_tradnl"/>
        </w:rPr>
        <w:tab/>
      </w:r>
      <w:r w:rsidR="00655DC0" w:rsidRPr="00643AE5">
        <w:rPr>
          <w:lang w:val="es-ES_tradnl"/>
        </w:rPr>
        <w:t>Instalación en los edificios AB y PCT de un sistema de refrigeración que utiliza el agua del lago de Ginebra (“GLN”)</w:t>
      </w:r>
      <w:r w:rsidR="00621555" w:rsidRPr="00643AE5">
        <w:rPr>
          <w:lang w:val="es-ES_tradnl"/>
        </w:rPr>
        <w:t>;</w:t>
      </w:r>
      <w:r w:rsidR="00655DC0" w:rsidRPr="00643AE5">
        <w:rPr>
          <w:lang w:val="es-ES_tradnl"/>
        </w:rPr>
        <w:t xml:space="preserve"> </w:t>
      </w:r>
    </w:p>
    <w:p w:rsidR="00655DC0" w:rsidRPr="00643AE5" w:rsidRDefault="00F73793" w:rsidP="00F73793">
      <w:pPr>
        <w:spacing w:after="120"/>
        <w:ind w:left="993" w:hanging="426"/>
        <w:rPr>
          <w:lang w:val="es-ES_tradnl"/>
        </w:rPr>
      </w:pPr>
      <w:r>
        <w:rPr>
          <w:lang w:val="es-ES_tradnl"/>
        </w:rPr>
        <w:t>v)</w:t>
      </w:r>
      <w:r>
        <w:rPr>
          <w:lang w:val="es-ES_tradnl"/>
        </w:rPr>
        <w:tab/>
      </w:r>
      <w:r w:rsidR="00655DC0" w:rsidRPr="00643AE5">
        <w:rPr>
          <w:lang w:val="es-ES_tradnl"/>
        </w:rPr>
        <w:t xml:space="preserve">Edificio Arpad </w:t>
      </w:r>
      <w:proofErr w:type="spellStart"/>
      <w:r w:rsidR="00655DC0" w:rsidRPr="00643AE5">
        <w:rPr>
          <w:lang w:val="es-ES_tradnl"/>
        </w:rPr>
        <w:t>Bogsch</w:t>
      </w:r>
      <w:proofErr w:type="spellEnd"/>
      <w:r w:rsidR="00655DC0" w:rsidRPr="00643AE5">
        <w:rPr>
          <w:lang w:val="es-ES_tradnl"/>
        </w:rPr>
        <w:t xml:space="preserve"> – fase 1 de la renovación del subsuelo (adaptación de las dimensiones del centro de datos y renovación de la imprenta)</w:t>
      </w:r>
      <w:r w:rsidR="00621555" w:rsidRPr="00643AE5">
        <w:rPr>
          <w:lang w:val="es-ES_tradnl"/>
        </w:rPr>
        <w:t>;</w:t>
      </w:r>
      <w:r w:rsidR="00655DC0" w:rsidRPr="00643AE5">
        <w:rPr>
          <w:lang w:val="es-ES_tradnl"/>
        </w:rPr>
        <w:t xml:space="preserve"> </w:t>
      </w:r>
    </w:p>
    <w:p w:rsidR="00655DC0" w:rsidRPr="00643AE5" w:rsidRDefault="00F73793" w:rsidP="00F73793">
      <w:pPr>
        <w:spacing w:after="120"/>
        <w:ind w:firstLine="567"/>
        <w:rPr>
          <w:lang w:val="es-ES_tradnl"/>
        </w:rPr>
      </w:pPr>
      <w:proofErr w:type="gramStart"/>
      <w:r>
        <w:rPr>
          <w:lang w:val="es-ES_tradnl"/>
        </w:rPr>
        <w:t>vi</w:t>
      </w:r>
      <w:proofErr w:type="gramEnd"/>
      <w:r>
        <w:rPr>
          <w:lang w:val="es-ES_tradnl"/>
        </w:rPr>
        <w:t>)</w:t>
      </w:r>
      <w:r>
        <w:rPr>
          <w:lang w:val="es-ES_tradnl"/>
        </w:rPr>
        <w:tab/>
      </w:r>
      <w:r w:rsidR="00655DC0" w:rsidRPr="00643AE5">
        <w:rPr>
          <w:lang w:val="es-ES_tradnl"/>
        </w:rPr>
        <w:t xml:space="preserve">Edificio Arpad </w:t>
      </w:r>
      <w:proofErr w:type="spellStart"/>
      <w:r w:rsidR="00655DC0" w:rsidRPr="00643AE5">
        <w:rPr>
          <w:lang w:val="es-ES_tradnl"/>
        </w:rPr>
        <w:t>Bogsch</w:t>
      </w:r>
      <w:proofErr w:type="spellEnd"/>
      <w:r w:rsidR="00655DC0" w:rsidRPr="00643AE5">
        <w:rPr>
          <w:lang w:val="es-ES_tradnl"/>
        </w:rPr>
        <w:t xml:space="preserve"> – sustitución de algunas ventanas;  y</w:t>
      </w:r>
    </w:p>
    <w:p w:rsidR="00655DC0" w:rsidRPr="00643AE5" w:rsidRDefault="00F73793" w:rsidP="00F73793">
      <w:pPr>
        <w:spacing w:after="120"/>
        <w:ind w:firstLine="567"/>
        <w:rPr>
          <w:lang w:val="es-ES_tradnl"/>
        </w:rPr>
      </w:pPr>
      <w:r>
        <w:rPr>
          <w:lang w:val="es-ES_tradnl"/>
        </w:rPr>
        <w:t>vii)</w:t>
      </w:r>
      <w:r>
        <w:rPr>
          <w:lang w:val="es-ES_tradnl"/>
        </w:rPr>
        <w:tab/>
      </w:r>
      <w:r w:rsidR="00655DC0" w:rsidRPr="00643AE5">
        <w:rPr>
          <w:lang w:val="es-ES_tradnl"/>
        </w:rPr>
        <w:t>Medidas de seguridad y protección contra incendios</w:t>
      </w:r>
      <w:r w:rsidR="00621555" w:rsidRPr="00643AE5">
        <w:rPr>
          <w:lang w:val="es-ES_tradnl"/>
        </w:rPr>
        <w:t>.</w:t>
      </w:r>
    </w:p>
    <w:p w:rsidR="00260965" w:rsidRPr="00643AE5" w:rsidRDefault="00260965" w:rsidP="00260965">
      <w:pPr>
        <w:rPr>
          <w:lang w:val="es-ES_tradnl"/>
        </w:rPr>
      </w:pPr>
    </w:p>
    <w:p w:rsidR="00EE2533" w:rsidRPr="00643AE5" w:rsidRDefault="006B28B9" w:rsidP="00260965">
      <w:pPr>
        <w:rPr>
          <w:b/>
          <w:lang w:val="es-ES_tradnl"/>
        </w:rPr>
      </w:pPr>
      <w:r w:rsidRPr="00643AE5">
        <w:rPr>
          <w:b/>
          <w:lang w:val="es-ES_tradnl"/>
        </w:rPr>
        <w:t>AVANCES REALIZADOS HASTA LA FECHA</w:t>
      </w:r>
    </w:p>
    <w:p w:rsidR="00EE2533" w:rsidRPr="00643AE5" w:rsidRDefault="00EE2533" w:rsidP="00260965">
      <w:pPr>
        <w:rPr>
          <w:lang w:val="es-ES_tradnl"/>
        </w:rPr>
      </w:pPr>
    </w:p>
    <w:p w:rsidR="00BC2FA0" w:rsidRPr="00643AE5" w:rsidRDefault="00BC2FA0" w:rsidP="00937899">
      <w:pPr>
        <w:pStyle w:val="ONUME"/>
        <w:rPr>
          <w:szCs w:val="22"/>
          <w:lang w:val="es-ES_tradnl"/>
        </w:rPr>
      </w:pPr>
      <w:r w:rsidRPr="00643AE5">
        <w:rPr>
          <w:szCs w:val="22"/>
          <w:lang w:val="es-ES_tradnl"/>
        </w:rPr>
        <w:t xml:space="preserve">El marco de gobernanza es esencial para la ejecución satisfactoria de todos los proyectos;  dicho marco define las estructuras y procesos que </w:t>
      </w:r>
      <w:r w:rsidR="008100C7">
        <w:rPr>
          <w:szCs w:val="22"/>
          <w:lang w:val="es-ES_tradnl"/>
        </w:rPr>
        <w:t>sirven para gestionar y supervisar</w:t>
      </w:r>
      <w:r w:rsidRPr="00643AE5">
        <w:rPr>
          <w:szCs w:val="22"/>
          <w:lang w:val="es-ES_tradnl"/>
        </w:rPr>
        <w:t xml:space="preserve"> las actividades del proyecto encaminadas al logro de sus objetivos, y vela por que se establezcan claramente las responsabilidades y la rendición de cuentas, y </w:t>
      </w:r>
      <w:proofErr w:type="spellStart"/>
      <w:r w:rsidRPr="00643AE5">
        <w:rPr>
          <w:szCs w:val="22"/>
          <w:lang w:val="es-ES_tradnl"/>
        </w:rPr>
        <w:t>por que</w:t>
      </w:r>
      <w:proofErr w:type="spellEnd"/>
      <w:r w:rsidRPr="00643AE5">
        <w:rPr>
          <w:szCs w:val="22"/>
          <w:lang w:val="es-ES_tradnl"/>
        </w:rPr>
        <w:t xml:space="preserve"> se comuniquen a todos los </w:t>
      </w:r>
      <w:r w:rsidR="00062B4F">
        <w:rPr>
          <w:szCs w:val="22"/>
          <w:lang w:val="es-ES_tradnl"/>
        </w:rPr>
        <w:t>interesados</w:t>
      </w:r>
      <w:r w:rsidRPr="00643AE5">
        <w:rPr>
          <w:szCs w:val="22"/>
          <w:lang w:val="es-ES_tradnl"/>
        </w:rPr>
        <w:t>.</w:t>
      </w:r>
    </w:p>
    <w:p w:rsidR="00BC2FA0" w:rsidRPr="00643AE5" w:rsidRDefault="00BC2FA0" w:rsidP="00BC2FA0">
      <w:pPr>
        <w:pStyle w:val="ONUME"/>
        <w:rPr>
          <w:lang w:val="es-ES_tradnl"/>
        </w:rPr>
      </w:pPr>
      <w:r w:rsidRPr="00643AE5">
        <w:rPr>
          <w:lang w:val="es-ES_tradnl"/>
        </w:rPr>
        <w:t xml:space="preserve">Como se informó en el informe sobre la marcha de la instauración de un sistema global e integrado de planificación de los recursos institucionales (PRI) </w:t>
      </w:r>
      <w:r w:rsidR="001A5A3C" w:rsidRPr="00643AE5">
        <w:rPr>
          <w:lang w:val="es-ES_tradnl"/>
        </w:rPr>
        <w:t xml:space="preserve">(WO/PBC/22/15), </w:t>
      </w:r>
      <w:r w:rsidRPr="00643AE5">
        <w:rPr>
          <w:lang w:val="es-ES_tradnl"/>
        </w:rPr>
        <w:t xml:space="preserve">se contrató a </w:t>
      </w:r>
      <w:proofErr w:type="spellStart"/>
      <w:r w:rsidR="001A5A3C" w:rsidRPr="00643AE5">
        <w:rPr>
          <w:lang w:val="es-ES_tradnl"/>
        </w:rPr>
        <w:t>Gartner</w:t>
      </w:r>
      <w:proofErr w:type="spellEnd"/>
      <w:r w:rsidR="001A5A3C" w:rsidRPr="00643AE5">
        <w:rPr>
          <w:lang w:val="es-ES_tradnl"/>
        </w:rPr>
        <w:t xml:space="preserve"> </w:t>
      </w:r>
      <w:proofErr w:type="spellStart"/>
      <w:r w:rsidR="001A5A3C" w:rsidRPr="00643AE5">
        <w:rPr>
          <w:lang w:val="es-ES_tradnl"/>
        </w:rPr>
        <w:t>Consulting</w:t>
      </w:r>
      <w:proofErr w:type="spellEnd"/>
      <w:r w:rsidR="001A5A3C" w:rsidRPr="00643AE5">
        <w:rPr>
          <w:lang w:val="es-ES_tradnl"/>
        </w:rPr>
        <w:t xml:space="preserve"> </w:t>
      </w:r>
      <w:r w:rsidRPr="00643AE5">
        <w:rPr>
          <w:lang w:val="es-ES_tradnl"/>
        </w:rPr>
        <w:t>para llevar a cabo un examen de verificación y validación independiente de la cartera de proyectos de PRI durante el segundo semestre de</w:t>
      </w:r>
      <w:r w:rsidR="00EE2533" w:rsidRPr="00643AE5">
        <w:rPr>
          <w:lang w:val="es-ES_tradnl"/>
        </w:rPr>
        <w:t xml:space="preserve"> 2013. </w:t>
      </w:r>
      <w:r w:rsidR="001A5A3C" w:rsidRPr="00643AE5">
        <w:rPr>
          <w:lang w:val="es-ES_tradnl"/>
        </w:rPr>
        <w:t xml:space="preserve"> </w:t>
      </w:r>
      <w:r w:rsidRPr="00643AE5">
        <w:rPr>
          <w:lang w:val="es-ES_tradnl"/>
        </w:rPr>
        <w:t xml:space="preserve">Una de las recomendaciones esenciales del examen tenía que ver con la estructura global de gobernanza de la cartera de PRI, y la manera de lograr que </w:t>
      </w:r>
      <w:r w:rsidR="0046525A" w:rsidRPr="00643AE5">
        <w:rPr>
          <w:lang w:val="es-ES_tradnl"/>
        </w:rPr>
        <w:t>fuera más eficaz en la división</w:t>
      </w:r>
      <w:r w:rsidRPr="00643AE5">
        <w:rPr>
          <w:lang w:val="es-ES_tradnl"/>
        </w:rPr>
        <w:t xml:space="preserve"> de funciones y responsabilidades y </w:t>
      </w:r>
      <w:r w:rsidR="0046525A" w:rsidRPr="00643AE5">
        <w:rPr>
          <w:lang w:val="es-ES_tradnl"/>
        </w:rPr>
        <w:t xml:space="preserve">que hubiera </w:t>
      </w:r>
      <w:r w:rsidRPr="00643AE5">
        <w:rPr>
          <w:lang w:val="es-ES_tradnl"/>
        </w:rPr>
        <w:t xml:space="preserve">una </w:t>
      </w:r>
      <w:r w:rsidR="0046525A" w:rsidRPr="00643AE5">
        <w:rPr>
          <w:lang w:val="es-ES_tradnl"/>
        </w:rPr>
        <w:t xml:space="preserve">jerarquía </w:t>
      </w:r>
      <w:r w:rsidRPr="00643AE5">
        <w:rPr>
          <w:lang w:val="es-ES_tradnl"/>
        </w:rPr>
        <w:t xml:space="preserve">clara </w:t>
      </w:r>
      <w:r w:rsidR="0046525A" w:rsidRPr="00643AE5">
        <w:rPr>
          <w:lang w:val="es-ES_tradnl"/>
        </w:rPr>
        <w:t xml:space="preserve">en </w:t>
      </w:r>
      <w:r w:rsidRPr="00643AE5">
        <w:rPr>
          <w:lang w:val="es-ES_tradnl"/>
        </w:rPr>
        <w:t>la solución de problemas.</w:t>
      </w:r>
    </w:p>
    <w:p w:rsidR="00BC2FA0" w:rsidRPr="00643AE5" w:rsidRDefault="00AD0B16" w:rsidP="00AD0B16">
      <w:pPr>
        <w:pStyle w:val="ONUME"/>
        <w:rPr>
          <w:lang w:val="es-ES_tradnl"/>
        </w:rPr>
      </w:pPr>
      <w:r w:rsidRPr="00643AE5">
        <w:rPr>
          <w:lang w:val="es-ES_tradnl"/>
        </w:rPr>
        <w:t xml:space="preserve">Desde entonces se ha implantado una estructura revisada de gobernanza para la cartera de PRI, cuyos principios se aplican igualmente a la estructura de gobernanza que se ha implantado para la gestión de la cartera de proyectos que han de ejecutarse con arreglo al </w:t>
      </w:r>
      <w:r w:rsidRPr="00643AE5">
        <w:rPr>
          <w:szCs w:val="22"/>
          <w:lang w:val="es-ES_tradnl"/>
        </w:rPr>
        <w:t>Plan maestro de mejoras de infraestructura.  La estructura presta apoyo al liderazgo y a la toma de decisiones, al tiempo que vela por que se aplique un enfoque coherente en todos los proyectos de la cartera del Plan maestro de mejoras de infraestructura.  Esto es esencial, puesto que i) el Plan maestro conllevará la aplicación paralela de varios proyectos, lo que exige la coherencia en los procesos y enfoques, y ii) las estructuras establecidas para el marco de gobernanza deben ser sólidas y resistir el paso del tiempo, ya que se prevé que constituyan aspectos permanentes de la labor de la Organización.</w:t>
      </w:r>
    </w:p>
    <w:p w:rsidR="007B11B9" w:rsidRPr="00643AE5" w:rsidRDefault="00AD0B16" w:rsidP="00AD0B16">
      <w:pPr>
        <w:pStyle w:val="ONUME"/>
        <w:rPr>
          <w:szCs w:val="22"/>
          <w:lang w:val="es-ES_tradnl"/>
        </w:rPr>
      </w:pPr>
      <w:r w:rsidRPr="00643AE5">
        <w:rPr>
          <w:lang w:val="es-ES_tradnl"/>
        </w:rPr>
        <w:t xml:space="preserve">En concordancia con lo expuesto anteriormente, se ha establecido la siguiente estructura de gobernanza para el </w:t>
      </w:r>
      <w:r w:rsidRPr="00643AE5">
        <w:rPr>
          <w:szCs w:val="22"/>
          <w:lang w:val="es-ES_tradnl"/>
        </w:rPr>
        <w:t>Plan maestro de mejoras de infraestructura</w:t>
      </w:r>
      <w:r w:rsidR="00452217" w:rsidRPr="00643AE5">
        <w:rPr>
          <w:szCs w:val="22"/>
          <w:lang w:val="es-ES_tradnl"/>
        </w:rPr>
        <w:t>:</w:t>
      </w:r>
    </w:p>
    <w:p w:rsidR="00827FF6" w:rsidRPr="00F73793" w:rsidRDefault="00F73793" w:rsidP="00F73793">
      <w:pPr>
        <w:ind w:left="567"/>
        <w:rPr>
          <w:szCs w:val="22"/>
          <w:lang w:val="es-ES_tradnl"/>
        </w:rPr>
      </w:pPr>
      <w:r>
        <w:rPr>
          <w:szCs w:val="22"/>
          <w:lang w:val="es-ES_tradnl"/>
        </w:rPr>
        <w:t>a)</w:t>
      </w:r>
      <w:r>
        <w:rPr>
          <w:szCs w:val="22"/>
          <w:lang w:val="es-ES_tradnl"/>
        </w:rPr>
        <w:tab/>
      </w:r>
      <w:r w:rsidR="007B11B9" w:rsidRPr="00F73793">
        <w:rPr>
          <w:szCs w:val="22"/>
          <w:lang w:val="es-ES_tradnl"/>
        </w:rPr>
        <w:t>A</w:t>
      </w:r>
      <w:r w:rsidR="00AD0B16" w:rsidRPr="00F73793">
        <w:rPr>
          <w:szCs w:val="22"/>
          <w:lang w:val="es-ES_tradnl"/>
        </w:rPr>
        <w:t xml:space="preserve"> nivel superior, la </w:t>
      </w:r>
      <w:r w:rsidR="00AD0B16" w:rsidRPr="00F73793">
        <w:rPr>
          <w:b/>
          <w:szCs w:val="22"/>
          <w:lang w:val="es-ES_tradnl"/>
        </w:rPr>
        <w:t xml:space="preserve">Junta de la Cartera </w:t>
      </w:r>
      <w:r w:rsidR="00827FF6" w:rsidRPr="00F73793">
        <w:rPr>
          <w:b/>
          <w:szCs w:val="22"/>
          <w:lang w:val="es-ES_tradnl"/>
        </w:rPr>
        <w:t xml:space="preserve">de Proyectos </w:t>
      </w:r>
      <w:r w:rsidR="00AD0B16" w:rsidRPr="00F73793">
        <w:rPr>
          <w:b/>
          <w:szCs w:val="22"/>
          <w:lang w:val="es-ES_tradnl"/>
        </w:rPr>
        <w:t>del Plan maestro de mejoras de infraestructura</w:t>
      </w:r>
      <w:r w:rsidR="00AD0B16" w:rsidRPr="00F73793">
        <w:rPr>
          <w:szCs w:val="22"/>
          <w:lang w:val="es-ES_tradnl"/>
        </w:rPr>
        <w:t xml:space="preserve"> ge</w:t>
      </w:r>
      <w:r w:rsidR="00827FF6" w:rsidRPr="00F73793">
        <w:rPr>
          <w:szCs w:val="22"/>
          <w:lang w:val="es-ES_tradnl"/>
        </w:rPr>
        <w:t>s</w:t>
      </w:r>
      <w:r w:rsidR="00AD0B16" w:rsidRPr="00F73793">
        <w:rPr>
          <w:szCs w:val="22"/>
          <w:lang w:val="es-ES_tradnl"/>
        </w:rPr>
        <w:t xml:space="preserve">tionará, supervisará y presentará informes sobre la ejecución de toda la cartera de proyectos del Plan maestro de mejoras de infraestructura.  Esta Junta ejecutará igualmente la supervisión interdisciplinaria de la elaboración del plan renovable </w:t>
      </w:r>
      <w:r w:rsidR="00827FF6" w:rsidRPr="00F73793">
        <w:rPr>
          <w:szCs w:val="22"/>
          <w:lang w:val="es-ES_tradnl"/>
        </w:rPr>
        <w:t>d</w:t>
      </w:r>
      <w:r w:rsidR="00AD0B16" w:rsidRPr="00F73793">
        <w:rPr>
          <w:szCs w:val="22"/>
          <w:lang w:val="es-ES_tradnl"/>
        </w:rPr>
        <w:t>el Plan maestro de mejoras de infraestructura</w:t>
      </w:r>
      <w:r w:rsidR="00827FF6" w:rsidRPr="00F73793">
        <w:rPr>
          <w:szCs w:val="22"/>
          <w:lang w:val="es-ES_tradnl"/>
        </w:rPr>
        <w:t>, priorizar</w:t>
      </w:r>
      <w:r w:rsidR="00454283" w:rsidRPr="00F73793">
        <w:rPr>
          <w:szCs w:val="22"/>
          <w:lang w:val="es-ES_tradnl"/>
        </w:rPr>
        <w:t>á</w:t>
      </w:r>
      <w:r w:rsidR="00827FF6" w:rsidRPr="00F73793">
        <w:rPr>
          <w:szCs w:val="22"/>
          <w:lang w:val="es-ES_tradnl"/>
        </w:rPr>
        <w:t xml:space="preserve"> proyectos con arreglo a dicho Plan, y dar</w:t>
      </w:r>
      <w:r w:rsidR="00454283" w:rsidRPr="00F73793">
        <w:rPr>
          <w:szCs w:val="22"/>
          <w:lang w:val="es-ES_tradnl"/>
        </w:rPr>
        <w:t>á</w:t>
      </w:r>
      <w:r w:rsidR="00827FF6" w:rsidRPr="00F73793">
        <w:rPr>
          <w:szCs w:val="22"/>
          <w:lang w:val="es-ES_tradnl"/>
        </w:rPr>
        <w:t xml:space="preserve"> el visto bueno a </w:t>
      </w:r>
      <w:r w:rsidR="00454283" w:rsidRPr="00F73793">
        <w:rPr>
          <w:szCs w:val="22"/>
          <w:lang w:val="es-ES_tradnl"/>
        </w:rPr>
        <w:t xml:space="preserve">las </w:t>
      </w:r>
      <w:r w:rsidR="00827FF6" w:rsidRPr="00F73793">
        <w:rPr>
          <w:szCs w:val="22"/>
          <w:lang w:val="es-ES_tradnl"/>
        </w:rPr>
        <w:t>propuestas de financiación con arreglo al Plan a fin de presentarlas al Comité del Programa y Presupuesto.</w:t>
      </w:r>
    </w:p>
    <w:p w:rsidR="00827FF6" w:rsidRPr="00F73793" w:rsidRDefault="00827FF6" w:rsidP="00F73793">
      <w:pPr>
        <w:rPr>
          <w:szCs w:val="22"/>
          <w:lang w:val="es-ES_tradnl"/>
        </w:rPr>
      </w:pPr>
    </w:p>
    <w:p w:rsidR="003B3B1B" w:rsidRPr="00F73793" w:rsidRDefault="00F73793" w:rsidP="00F73793">
      <w:pPr>
        <w:ind w:left="567"/>
        <w:rPr>
          <w:szCs w:val="22"/>
          <w:lang w:val="es-ES_tradnl"/>
        </w:rPr>
      </w:pPr>
      <w:r>
        <w:rPr>
          <w:szCs w:val="22"/>
          <w:lang w:val="es-ES_tradnl"/>
        </w:rPr>
        <w:t>b)</w:t>
      </w:r>
      <w:r>
        <w:rPr>
          <w:szCs w:val="22"/>
          <w:lang w:val="es-ES_tradnl"/>
        </w:rPr>
        <w:tab/>
      </w:r>
      <w:r w:rsidR="00827FF6" w:rsidRPr="00F73793">
        <w:rPr>
          <w:szCs w:val="22"/>
          <w:lang w:val="es-ES_tradnl"/>
        </w:rPr>
        <w:t xml:space="preserve">Los proyectos </w:t>
      </w:r>
      <w:r w:rsidR="003B3B1B" w:rsidRPr="00F73793">
        <w:rPr>
          <w:szCs w:val="22"/>
          <w:lang w:val="es-ES_tradnl"/>
        </w:rPr>
        <w:t xml:space="preserve">ejecutados con arreglo al Plan maestro de mejoras de infraestructura tienen distinto alcance, naturaleza y estructura.  Por lo tanto, el segundo nivel consistirá en las diversas </w:t>
      </w:r>
      <w:r w:rsidR="003B3B1B" w:rsidRPr="00F73793">
        <w:rPr>
          <w:b/>
          <w:szCs w:val="22"/>
          <w:lang w:val="es-ES_tradnl"/>
        </w:rPr>
        <w:t>juntas de proyectos</w:t>
      </w:r>
      <w:r w:rsidR="003B3B1B" w:rsidRPr="00F73793">
        <w:rPr>
          <w:szCs w:val="22"/>
          <w:lang w:val="es-ES_tradnl"/>
        </w:rPr>
        <w:t xml:space="preserve"> necesarias para cada proyecto o grupo de proyectos.  Estas juntas serán responsables de la gobernanza, las decisiones y los cambios relativos a los proyectos que supervisen.  La junta de proyectos supervisa</w:t>
      </w:r>
      <w:r w:rsidR="00062B4F" w:rsidRPr="00F73793">
        <w:rPr>
          <w:szCs w:val="22"/>
          <w:lang w:val="es-ES_tradnl"/>
        </w:rPr>
        <w:t>rá</w:t>
      </w:r>
      <w:r w:rsidR="003B3B1B" w:rsidRPr="00F73793">
        <w:rPr>
          <w:szCs w:val="22"/>
          <w:lang w:val="es-ES_tradnl"/>
        </w:rPr>
        <w:t xml:space="preserve"> la ejecución efectiva de los proyectos y vela</w:t>
      </w:r>
      <w:r w:rsidR="00062B4F" w:rsidRPr="00F73793">
        <w:rPr>
          <w:szCs w:val="22"/>
          <w:lang w:val="es-ES_tradnl"/>
        </w:rPr>
        <w:t>rá</w:t>
      </w:r>
      <w:r w:rsidR="003B3B1B" w:rsidRPr="00F73793">
        <w:rPr>
          <w:szCs w:val="22"/>
          <w:lang w:val="es-ES_tradnl"/>
        </w:rPr>
        <w:t xml:space="preserve"> por su ejecución puntual, conforme a su alcance y presupuesto.  La junta vela</w:t>
      </w:r>
      <w:r w:rsidR="00062B4F" w:rsidRPr="00F73793">
        <w:rPr>
          <w:szCs w:val="22"/>
          <w:lang w:val="es-ES_tradnl"/>
        </w:rPr>
        <w:t>rá</w:t>
      </w:r>
      <w:r w:rsidR="003B3B1B" w:rsidRPr="00F73793">
        <w:rPr>
          <w:szCs w:val="22"/>
          <w:lang w:val="es-ES_tradnl"/>
        </w:rPr>
        <w:t xml:space="preserve"> por la participación y el apoyo de todas las partes afectadas en distintos sectores de la Organización, el nombramiento de grupos o personas encargados de la gestión del cambio, la gestión de riesgos y el control de calidad.  Asimismo, llevará a cabo la validación constante de la justificación de los proyectos desde el punto de vista estratégico, y hará llegar las </w:t>
      </w:r>
      <w:r w:rsidR="00AF5E2C" w:rsidRPr="00F73793">
        <w:rPr>
          <w:szCs w:val="22"/>
          <w:lang w:val="es-ES_tradnl"/>
        </w:rPr>
        <w:t xml:space="preserve">propuestas o las </w:t>
      </w:r>
      <w:r w:rsidR="003B3B1B" w:rsidRPr="00F73793">
        <w:rPr>
          <w:szCs w:val="22"/>
          <w:lang w:val="es-ES_tradnl"/>
        </w:rPr>
        <w:t>cuestiones problemáticas a la Junta de la Cartera de Proyectos del Plan maestro de mejoras de infraestructura.</w:t>
      </w:r>
    </w:p>
    <w:p w:rsidR="007B11B9" w:rsidRPr="00F73793" w:rsidRDefault="007B11B9" w:rsidP="00F73793">
      <w:pPr>
        <w:tabs>
          <w:tab w:val="left" w:pos="1134"/>
        </w:tabs>
        <w:rPr>
          <w:szCs w:val="22"/>
          <w:lang w:val="es-ES_tradnl"/>
        </w:rPr>
      </w:pPr>
    </w:p>
    <w:p w:rsidR="00344E31" w:rsidRPr="00643AE5" w:rsidRDefault="0049737A" w:rsidP="00937899">
      <w:pPr>
        <w:pStyle w:val="ONUME"/>
        <w:rPr>
          <w:lang w:val="es-ES_tradnl"/>
        </w:rPr>
      </w:pPr>
      <w:r w:rsidRPr="00643AE5">
        <w:rPr>
          <w:lang w:val="es-ES_tradnl"/>
        </w:rPr>
        <w:t>En su 32ª sesión, celebrada del 17 al 21 de marzo de 2014, la Comisión Consultiva Independiente de Supervisión (C</w:t>
      </w:r>
      <w:r w:rsidR="00B06BBB" w:rsidRPr="00643AE5">
        <w:rPr>
          <w:lang w:val="es-ES_tradnl"/>
        </w:rPr>
        <w:t>CIS</w:t>
      </w:r>
      <w:r w:rsidRPr="00643AE5">
        <w:rPr>
          <w:lang w:val="es-ES_tradnl"/>
        </w:rPr>
        <w:t xml:space="preserve">), examinó el </w:t>
      </w:r>
      <w:r w:rsidR="00B06BBB" w:rsidRPr="00643AE5">
        <w:rPr>
          <w:lang w:val="es-ES_tradnl"/>
        </w:rPr>
        <w:t>Plan maestro de mejoras de infraestructura con la Secretaría sobre la base del documento</w:t>
      </w:r>
      <w:r w:rsidR="005C0AFE" w:rsidRPr="00643AE5">
        <w:rPr>
          <w:lang w:val="es-ES_tradnl"/>
        </w:rPr>
        <w:t xml:space="preserve"> A/51/16.  </w:t>
      </w:r>
      <w:r w:rsidR="00B06BBB" w:rsidRPr="00643AE5">
        <w:rPr>
          <w:lang w:val="es-ES_tradnl"/>
        </w:rPr>
        <w:t>La CCIS proporcionó a la Secretaría varias sugerencias útiles para lograr mejoras en los siguientes ámbitos</w:t>
      </w:r>
      <w:r w:rsidR="00474322" w:rsidRPr="00643AE5">
        <w:rPr>
          <w:lang w:val="es-ES_tradnl"/>
        </w:rPr>
        <w:t>:</w:t>
      </w:r>
      <w:r w:rsidR="005C0AFE" w:rsidRPr="00643AE5">
        <w:rPr>
          <w:lang w:val="es-ES_tradnl"/>
        </w:rPr>
        <w:t xml:space="preserve"> </w:t>
      </w:r>
    </w:p>
    <w:p w:rsidR="006371B8" w:rsidRPr="00643AE5" w:rsidRDefault="006371B8" w:rsidP="00115D77">
      <w:pPr>
        <w:pStyle w:val="ONUME"/>
        <w:numPr>
          <w:ilvl w:val="1"/>
          <w:numId w:val="5"/>
        </w:numPr>
        <w:rPr>
          <w:lang w:val="es-ES_tradnl"/>
        </w:rPr>
      </w:pPr>
      <w:r w:rsidRPr="00643AE5">
        <w:rPr>
          <w:lang w:val="es-ES_tradnl"/>
        </w:rPr>
        <w:t xml:space="preserve">Fomento de la planificación y presentación de informes:  se señaló que:  i) sería útil ofrecer los supuestos esenciales en que se basa el Plan maestro de mejoras de infraestructura desde el punto de vista estratégico y </w:t>
      </w:r>
      <w:r w:rsidR="007E56B4" w:rsidRPr="00643AE5">
        <w:rPr>
          <w:lang w:val="es-ES_tradnl"/>
        </w:rPr>
        <w:t>operativo</w:t>
      </w:r>
      <w:r w:rsidRPr="00643AE5">
        <w:rPr>
          <w:lang w:val="es-ES_tradnl"/>
        </w:rPr>
        <w:t xml:space="preserve">;  ii) </w:t>
      </w:r>
      <w:r w:rsidR="007E56B4" w:rsidRPr="00643AE5">
        <w:rPr>
          <w:lang w:val="es-ES_tradnl"/>
        </w:rPr>
        <w:t xml:space="preserve">quizá resulte más apropiado </w:t>
      </w:r>
      <w:r w:rsidR="00115D77" w:rsidRPr="00643AE5">
        <w:rPr>
          <w:lang w:val="es-ES_tradnl"/>
        </w:rPr>
        <w:t xml:space="preserve">exponer </w:t>
      </w:r>
      <w:r w:rsidR="007E56B4" w:rsidRPr="00643AE5">
        <w:rPr>
          <w:lang w:val="es-ES_tradnl"/>
        </w:rPr>
        <w:t>un plan cuatrienal</w:t>
      </w:r>
      <w:r w:rsidR="00115D77" w:rsidRPr="00643AE5">
        <w:rPr>
          <w:lang w:val="es-ES_tradnl"/>
        </w:rPr>
        <w:t xml:space="preserve"> que el actual plan sexenal;  y que iii) se debe considerar la posibilidad de alinear el ciclo de presentación de informes del Plan maestro de mejoras de infraestructura con el del presupuesto por programas, es decir, a fin de establecer un ciclo bienal de presentación de informes (se seguirán presentando anualmente informes sobre la marcha de proyectos individuales con arreglo al Plan maestro de mejoras de infraestructura). </w:t>
      </w:r>
    </w:p>
    <w:p w:rsidR="00474322" w:rsidRPr="00643AE5" w:rsidRDefault="00115D77" w:rsidP="00115D77">
      <w:pPr>
        <w:pStyle w:val="ONUME"/>
        <w:numPr>
          <w:ilvl w:val="1"/>
          <w:numId w:val="5"/>
        </w:numPr>
        <w:rPr>
          <w:lang w:val="es-ES_tradnl"/>
        </w:rPr>
      </w:pPr>
      <w:r w:rsidRPr="00643AE5">
        <w:rPr>
          <w:lang w:val="es-ES_tradnl"/>
        </w:rPr>
        <w:t>Transparencia de las previsiones de costos</w:t>
      </w:r>
      <w:proofErr w:type="gramStart"/>
      <w:r w:rsidRPr="00643AE5">
        <w:rPr>
          <w:lang w:val="es-ES_tradnl"/>
        </w:rPr>
        <w:t>:  se</w:t>
      </w:r>
      <w:proofErr w:type="gramEnd"/>
      <w:r w:rsidRPr="00643AE5">
        <w:rPr>
          <w:lang w:val="es-ES_tradnl"/>
        </w:rPr>
        <w:t xml:space="preserve"> sugirió:  i) que se presenten análisis más específicos de costos y beneficios en relación con los proyectos propuestos;  y ii) se incluya la lista de proyectos evaluados como proyectos de prioridad B y C</w:t>
      </w:r>
      <w:r w:rsidR="00695021" w:rsidRPr="00643AE5">
        <w:rPr>
          <w:rStyle w:val="FootnoteReference"/>
          <w:lang w:val="es-ES_tradnl"/>
        </w:rPr>
        <w:footnoteReference w:id="2"/>
      </w:r>
      <w:r w:rsidRPr="00643AE5">
        <w:rPr>
          <w:lang w:val="es-ES_tradnl"/>
        </w:rPr>
        <w:t xml:space="preserve"> a fin de proporcionar un panorama completo del </w:t>
      </w:r>
      <w:r w:rsidR="00695021" w:rsidRPr="00643AE5">
        <w:rPr>
          <w:lang w:val="es-ES_tradnl"/>
        </w:rPr>
        <w:t xml:space="preserve"> </w:t>
      </w:r>
      <w:r w:rsidRPr="00643AE5">
        <w:rPr>
          <w:lang w:val="es-ES_tradnl"/>
        </w:rPr>
        <w:t>Plan maestro de mejoras de infraestructura</w:t>
      </w:r>
      <w:r w:rsidR="00695021" w:rsidRPr="00643AE5">
        <w:rPr>
          <w:lang w:val="es-ES_tradnl"/>
        </w:rPr>
        <w:t xml:space="preserve">. </w:t>
      </w:r>
    </w:p>
    <w:p w:rsidR="00115D77" w:rsidRPr="00643AE5" w:rsidRDefault="00115D77" w:rsidP="00474322">
      <w:pPr>
        <w:pStyle w:val="ONUME"/>
        <w:numPr>
          <w:ilvl w:val="1"/>
          <w:numId w:val="5"/>
        </w:numPr>
        <w:rPr>
          <w:lang w:val="es-ES_tradnl"/>
        </w:rPr>
      </w:pPr>
      <w:r w:rsidRPr="00643AE5">
        <w:rPr>
          <w:lang w:val="es-ES_tradnl"/>
        </w:rPr>
        <w:t>Vínculos con las estrategias institucionales</w:t>
      </w:r>
      <w:proofErr w:type="gramStart"/>
      <w:r w:rsidRPr="00643AE5">
        <w:rPr>
          <w:lang w:val="es-ES_tradnl"/>
        </w:rPr>
        <w:t>:  se</w:t>
      </w:r>
      <w:proofErr w:type="gramEnd"/>
      <w:r w:rsidRPr="00643AE5">
        <w:rPr>
          <w:lang w:val="es-ES_tradnl"/>
        </w:rPr>
        <w:t xml:space="preserve"> señaló que sería útil establecer explícitamente vínculos explícitos con los proyectos propuestos y la ejecución de las estrategias esenciales de la Organización (estrategia de RR.HH., estrategia de las TIC, etc., cuando proceda) cuando sea apropiado.</w:t>
      </w:r>
    </w:p>
    <w:p w:rsidR="00A40F12" w:rsidRPr="00643AE5" w:rsidRDefault="00115D77" w:rsidP="00115D77">
      <w:pPr>
        <w:pStyle w:val="ONUME"/>
        <w:numPr>
          <w:ilvl w:val="1"/>
          <w:numId w:val="5"/>
        </w:numPr>
        <w:rPr>
          <w:lang w:val="es-ES_tradnl"/>
        </w:rPr>
      </w:pPr>
      <w:r w:rsidRPr="00643AE5">
        <w:rPr>
          <w:lang w:val="es-ES_tradnl"/>
        </w:rPr>
        <w:t>Claridad de la presentación</w:t>
      </w:r>
      <w:proofErr w:type="gramStart"/>
      <w:r w:rsidRPr="00643AE5">
        <w:rPr>
          <w:lang w:val="es-ES_tradnl"/>
        </w:rPr>
        <w:t>:  se</w:t>
      </w:r>
      <w:proofErr w:type="gramEnd"/>
      <w:r w:rsidRPr="00643AE5">
        <w:rPr>
          <w:lang w:val="es-ES_tradnl"/>
        </w:rPr>
        <w:t xml:space="preserve"> sugirió que el nombre de los proyectos sea más descriptivo, a fin de fomentar la claridad y la facilidad de comprensión.</w:t>
      </w:r>
    </w:p>
    <w:p w:rsidR="00EA310D" w:rsidRPr="00643AE5" w:rsidRDefault="00EA310D" w:rsidP="00EA310D">
      <w:pPr>
        <w:pStyle w:val="ONUME"/>
        <w:rPr>
          <w:lang w:val="es-ES_tradnl"/>
        </w:rPr>
      </w:pPr>
      <w:r w:rsidRPr="00643AE5">
        <w:rPr>
          <w:lang w:val="es-ES_tradnl"/>
        </w:rPr>
        <w:t xml:space="preserve">La Secretaría acogió con agrado el diálogo constructivo con la CCIS y la oportunidad de considerar e introducir mejoras en el contenido y la presentación del Plan maestro de mejoras de infraestructura, que se seguirán examinando con la CCIS antes de su aplicación. </w:t>
      </w:r>
    </w:p>
    <w:p w:rsidR="003D3A62" w:rsidRPr="00643AE5" w:rsidRDefault="003D3A62" w:rsidP="003D3A62">
      <w:pPr>
        <w:pStyle w:val="ONUME"/>
        <w:rPr>
          <w:lang w:val="es-ES_tradnl"/>
        </w:rPr>
      </w:pPr>
      <w:r w:rsidRPr="00643AE5">
        <w:rPr>
          <w:lang w:val="es-ES_tradnl"/>
        </w:rPr>
        <w:t xml:space="preserve">Se señala además que se considera de la máxima importancia la </w:t>
      </w:r>
      <w:proofErr w:type="spellStart"/>
      <w:r w:rsidRPr="00643AE5">
        <w:rPr>
          <w:lang w:val="es-ES_tradnl"/>
        </w:rPr>
        <w:t>costoeficacia</w:t>
      </w:r>
      <w:proofErr w:type="spellEnd"/>
      <w:r w:rsidRPr="00643AE5">
        <w:rPr>
          <w:lang w:val="es-ES_tradnl"/>
        </w:rPr>
        <w:t xml:space="preserve"> en la ejecución de los proyectos aprobados del Plan maestro de mejoras de infraestructura, y se seguirá prestando atención a que los proyectos se ejecuten de la manera más eficaz posible en función de los costos.  Además, se seguirá dando cuenta de las medidas de fomento de la eficiencia en función de los costos en la Organización en el contexto de los informes que se presentan sobre el rendimiento de los </w:t>
      </w:r>
      <w:r w:rsidR="000F0F95" w:rsidRPr="00643AE5">
        <w:rPr>
          <w:lang w:val="es-ES_tradnl"/>
        </w:rPr>
        <w:t xml:space="preserve">programas, todo ello con el fin de velar por que los ahorros conexos obtenidos en el curso del bienio </w:t>
      </w:r>
      <w:r w:rsidR="00AF5E2C" w:rsidRPr="00643AE5">
        <w:rPr>
          <w:lang w:val="es-ES_tradnl"/>
        </w:rPr>
        <w:t xml:space="preserve">se materialicen </w:t>
      </w:r>
      <w:r w:rsidR="00AF5E2C">
        <w:rPr>
          <w:lang w:val="es-ES_tradnl"/>
        </w:rPr>
        <w:t xml:space="preserve">en forma </w:t>
      </w:r>
      <w:r w:rsidR="000F0F95" w:rsidRPr="00643AE5">
        <w:rPr>
          <w:lang w:val="es-ES_tradnl"/>
        </w:rPr>
        <w:t>de aumento de las reservas disponibles de la Organización.</w:t>
      </w:r>
    </w:p>
    <w:p w:rsidR="00DA64F7" w:rsidRPr="00643AE5" w:rsidRDefault="00DA64F7" w:rsidP="00DA64F7">
      <w:pPr>
        <w:pStyle w:val="ONUME"/>
        <w:rPr>
          <w:lang w:val="es-ES_tradnl"/>
        </w:rPr>
      </w:pPr>
      <w:r w:rsidRPr="00643AE5">
        <w:rPr>
          <w:lang w:val="es-ES_tradnl"/>
        </w:rPr>
        <w:t>Se propone el siguiente párrafo de decisión.</w:t>
      </w:r>
    </w:p>
    <w:p w:rsidR="00A40F12" w:rsidRPr="00643AE5" w:rsidRDefault="009D4F7F" w:rsidP="0072327D">
      <w:pPr>
        <w:pStyle w:val="ONUME"/>
        <w:tabs>
          <w:tab w:val="left" w:pos="6096"/>
        </w:tabs>
        <w:ind w:left="5533"/>
        <w:rPr>
          <w:i/>
          <w:lang w:val="es-ES_tradnl"/>
        </w:rPr>
      </w:pPr>
      <w:r w:rsidRPr="00643AE5">
        <w:rPr>
          <w:i/>
          <w:lang w:val="es-ES_tradnl"/>
        </w:rPr>
        <w:t xml:space="preserve">El Comité del </w:t>
      </w:r>
      <w:r w:rsidR="00B804A6" w:rsidRPr="00643AE5">
        <w:rPr>
          <w:i/>
          <w:lang w:val="es-ES_tradnl"/>
        </w:rPr>
        <w:t>Program</w:t>
      </w:r>
      <w:r w:rsidRPr="00643AE5">
        <w:rPr>
          <w:i/>
          <w:lang w:val="es-ES_tradnl"/>
        </w:rPr>
        <w:t>a</w:t>
      </w:r>
      <w:r w:rsidR="00B804A6" w:rsidRPr="00643AE5">
        <w:rPr>
          <w:i/>
          <w:lang w:val="es-ES_tradnl"/>
        </w:rPr>
        <w:t xml:space="preserve"> </w:t>
      </w:r>
      <w:r w:rsidRPr="00643AE5">
        <w:rPr>
          <w:i/>
          <w:lang w:val="es-ES_tradnl"/>
        </w:rPr>
        <w:t>y Presupuesto tomó nota de</w:t>
      </w:r>
      <w:r w:rsidR="00E55961" w:rsidRPr="00643AE5">
        <w:rPr>
          <w:i/>
          <w:lang w:val="es-ES_tradnl"/>
        </w:rPr>
        <w:t>:</w:t>
      </w:r>
      <w:r w:rsidR="00B804A6" w:rsidRPr="00643AE5">
        <w:rPr>
          <w:i/>
          <w:lang w:val="es-ES_tradnl"/>
        </w:rPr>
        <w:t xml:space="preserve"> </w:t>
      </w:r>
    </w:p>
    <w:p w:rsidR="0072327D" w:rsidRPr="00643AE5" w:rsidRDefault="00F73793" w:rsidP="00F73793">
      <w:pPr>
        <w:pStyle w:val="ONUME"/>
        <w:numPr>
          <w:ilvl w:val="0"/>
          <w:numId w:val="0"/>
        </w:numPr>
        <w:tabs>
          <w:tab w:val="left" w:pos="6096"/>
          <w:tab w:val="left" w:pos="6521"/>
        </w:tabs>
        <w:ind w:left="5533" w:hanging="5533"/>
        <w:rPr>
          <w:i/>
          <w:lang w:val="es-ES_tradnl"/>
        </w:rPr>
      </w:pPr>
      <w:r>
        <w:rPr>
          <w:i/>
          <w:lang w:val="es-ES_tradnl"/>
        </w:rPr>
        <w:tab/>
      </w:r>
      <w:r>
        <w:rPr>
          <w:i/>
          <w:lang w:val="es-ES_tradnl"/>
        </w:rPr>
        <w:tab/>
        <w:t>i)</w:t>
      </w:r>
      <w:r>
        <w:rPr>
          <w:i/>
          <w:lang w:val="es-ES_tradnl"/>
        </w:rPr>
        <w:tab/>
      </w:r>
      <w:r w:rsidR="00411254" w:rsidRPr="00643AE5">
        <w:rPr>
          <w:i/>
          <w:lang w:val="es-ES_tradnl"/>
        </w:rPr>
        <w:t>la estructura de gobernanza establecida para gestionar, supervisar y presentar informes sobre la ejecución de la cartera de proyectos del Plan maestro de mejoras de infraestructura</w:t>
      </w:r>
      <w:r w:rsidR="00E55961" w:rsidRPr="00643AE5">
        <w:rPr>
          <w:i/>
          <w:lang w:val="es-ES_tradnl"/>
        </w:rPr>
        <w:t xml:space="preserve"> </w:t>
      </w:r>
      <w:r w:rsidR="001344C0" w:rsidRPr="00643AE5">
        <w:rPr>
          <w:i/>
          <w:lang w:val="es-ES_tradnl"/>
        </w:rPr>
        <w:t>(document</w:t>
      </w:r>
      <w:r w:rsidR="00411254" w:rsidRPr="00643AE5">
        <w:rPr>
          <w:i/>
          <w:lang w:val="es-ES_tradnl"/>
        </w:rPr>
        <w:t>o</w:t>
      </w:r>
      <w:r w:rsidR="001344C0" w:rsidRPr="00643AE5">
        <w:rPr>
          <w:i/>
          <w:lang w:val="es-ES_tradnl"/>
        </w:rPr>
        <w:t xml:space="preserve"> WO/PBC/22/21);  </w:t>
      </w:r>
      <w:r w:rsidR="009D4F7F" w:rsidRPr="00643AE5">
        <w:rPr>
          <w:i/>
          <w:lang w:val="es-ES_tradnl"/>
        </w:rPr>
        <w:t>y</w:t>
      </w:r>
    </w:p>
    <w:p w:rsidR="00D14D4E" w:rsidRPr="00643AE5" w:rsidRDefault="00F73793" w:rsidP="00F73793">
      <w:pPr>
        <w:pStyle w:val="ONUME"/>
        <w:numPr>
          <w:ilvl w:val="0"/>
          <w:numId w:val="0"/>
        </w:numPr>
        <w:tabs>
          <w:tab w:val="left" w:pos="6096"/>
          <w:tab w:val="left" w:pos="6521"/>
        </w:tabs>
        <w:ind w:left="5533" w:hanging="5533"/>
        <w:rPr>
          <w:i/>
          <w:lang w:val="es-ES_tradnl"/>
        </w:rPr>
      </w:pPr>
      <w:r>
        <w:rPr>
          <w:i/>
          <w:lang w:val="es-ES_tradnl"/>
        </w:rPr>
        <w:tab/>
      </w:r>
      <w:r>
        <w:rPr>
          <w:i/>
          <w:lang w:val="es-ES_tradnl"/>
        </w:rPr>
        <w:tab/>
        <w:t>ii)</w:t>
      </w:r>
      <w:r>
        <w:rPr>
          <w:i/>
          <w:lang w:val="es-ES_tradnl"/>
        </w:rPr>
        <w:tab/>
      </w:r>
      <w:r w:rsidR="004115C7" w:rsidRPr="00643AE5">
        <w:rPr>
          <w:i/>
          <w:lang w:val="es-ES_tradnl"/>
        </w:rPr>
        <w:t>el diálogo en curso con la CCIS y las mejoras previstas en la presentación del Plan maestro de mejoras de infraestructura</w:t>
      </w:r>
      <w:r w:rsidR="001344C0" w:rsidRPr="00643AE5">
        <w:rPr>
          <w:i/>
          <w:lang w:val="es-ES_tradnl"/>
        </w:rPr>
        <w:t xml:space="preserve"> (document</w:t>
      </w:r>
      <w:r w:rsidR="004115C7" w:rsidRPr="00643AE5">
        <w:rPr>
          <w:i/>
          <w:lang w:val="es-ES_tradnl"/>
        </w:rPr>
        <w:t>o</w:t>
      </w:r>
      <w:r w:rsidR="001344C0" w:rsidRPr="00643AE5">
        <w:rPr>
          <w:i/>
          <w:lang w:val="es-ES_tradnl"/>
        </w:rPr>
        <w:t xml:space="preserve"> WO/PBC/22/21)</w:t>
      </w:r>
      <w:r w:rsidR="00E9733E" w:rsidRPr="00643AE5">
        <w:rPr>
          <w:i/>
          <w:lang w:val="es-ES_tradnl"/>
        </w:rPr>
        <w:t>.</w:t>
      </w:r>
    </w:p>
    <w:p w:rsidR="00E55961" w:rsidRPr="00643AE5" w:rsidRDefault="00E55961" w:rsidP="00E55961">
      <w:pPr>
        <w:pStyle w:val="ONUME"/>
        <w:numPr>
          <w:ilvl w:val="0"/>
          <w:numId w:val="0"/>
        </w:numPr>
        <w:tabs>
          <w:tab w:val="left" w:pos="6663"/>
        </w:tabs>
        <w:ind w:left="6210"/>
        <w:rPr>
          <w:lang w:val="es-ES_tradnl"/>
        </w:rPr>
      </w:pPr>
    </w:p>
    <w:p w:rsidR="00E55961" w:rsidRPr="00643AE5" w:rsidRDefault="00E55961" w:rsidP="00E55961">
      <w:pPr>
        <w:pStyle w:val="ONUME"/>
        <w:numPr>
          <w:ilvl w:val="0"/>
          <w:numId w:val="0"/>
        </w:numPr>
        <w:tabs>
          <w:tab w:val="left" w:pos="6663"/>
        </w:tabs>
        <w:ind w:left="5529"/>
        <w:rPr>
          <w:lang w:val="es-ES_tradnl"/>
        </w:rPr>
      </w:pPr>
      <w:r w:rsidRPr="00643AE5">
        <w:rPr>
          <w:lang w:val="es-ES_tradnl"/>
        </w:rPr>
        <w:t>[</w:t>
      </w:r>
      <w:r w:rsidR="00B47BF2" w:rsidRPr="00643AE5">
        <w:rPr>
          <w:lang w:val="es-ES_tradnl"/>
        </w:rPr>
        <w:t>Fin del</w:t>
      </w:r>
      <w:r w:rsidRPr="00643AE5">
        <w:rPr>
          <w:lang w:val="es-ES_tradnl"/>
        </w:rPr>
        <w:t xml:space="preserve"> document</w:t>
      </w:r>
      <w:r w:rsidR="00B47BF2" w:rsidRPr="00643AE5">
        <w:rPr>
          <w:lang w:val="es-ES_tradnl"/>
        </w:rPr>
        <w:t>o</w:t>
      </w:r>
      <w:r w:rsidRPr="00643AE5">
        <w:rPr>
          <w:lang w:val="es-ES_tradnl"/>
        </w:rPr>
        <w:t>]</w:t>
      </w:r>
    </w:p>
    <w:p w:rsidR="00643AE5" w:rsidRPr="00643AE5" w:rsidRDefault="00643AE5">
      <w:pPr>
        <w:pStyle w:val="ONUME"/>
        <w:numPr>
          <w:ilvl w:val="0"/>
          <w:numId w:val="0"/>
        </w:numPr>
        <w:tabs>
          <w:tab w:val="left" w:pos="6663"/>
        </w:tabs>
        <w:ind w:left="5529"/>
        <w:rPr>
          <w:lang w:val="es-ES_tradnl"/>
        </w:rPr>
      </w:pPr>
    </w:p>
    <w:sectPr w:rsidR="00643AE5" w:rsidRPr="00643AE5" w:rsidSect="0072327D">
      <w:headerReference w:type="default" r:id="rId10"/>
      <w:endnotePr>
        <w:numFmt w:val="decimal"/>
      </w:endnotePr>
      <w:pgSz w:w="11907" w:h="16840" w:code="9"/>
      <w:pgMar w:top="567" w:right="1134" w:bottom="1247" w:left="1418" w:header="510" w:footer="90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D8C" w:rsidRDefault="002F4D8C">
      <w:r>
        <w:separator/>
      </w:r>
    </w:p>
  </w:endnote>
  <w:endnote w:type="continuationSeparator" w:id="0">
    <w:p w:rsidR="002F4D8C" w:rsidRDefault="002F4D8C" w:rsidP="003B38C1">
      <w:r>
        <w:separator/>
      </w:r>
    </w:p>
    <w:p w:rsidR="002F4D8C" w:rsidRPr="003B38C1" w:rsidRDefault="002F4D8C" w:rsidP="003B38C1">
      <w:pPr>
        <w:spacing w:after="60"/>
        <w:rPr>
          <w:sz w:val="17"/>
        </w:rPr>
      </w:pPr>
      <w:r>
        <w:rPr>
          <w:sz w:val="17"/>
        </w:rPr>
        <w:t>[Endnote continued from previous page]</w:t>
      </w:r>
    </w:p>
  </w:endnote>
  <w:endnote w:type="continuationNotice" w:id="1">
    <w:p w:rsidR="002F4D8C" w:rsidRPr="003B38C1" w:rsidRDefault="002F4D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D8C" w:rsidRDefault="002F4D8C">
      <w:r>
        <w:separator/>
      </w:r>
    </w:p>
  </w:footnote>
  <w:footnote w:type="continuationSeparator" w:id="0">
    <w:p w:rsidR="002F4D8C" w:rsidRDefault="002F4D8C" w:rsidP="008B60B2">
      <w:r>
        <w:separator/>
      </w:r>
    </w:p>
    <w:p w:rsidR="002F4D8C" w:rsidRPr="00ED77FB" w:rsidRDefault="002F4D8C" w:rsidP="008B60B2">
      <w:pPr>
        <w:spacing w:after="60"/>
        <w:rPr>
          <w:sz w:val="17"/>
          <w:szCs w:val="17"/>
        </w:rPr>
      </w:pPr>
      <w:r w:rsidRPr="00ED77FB">
        <w:rPr>
          <w:sz w:val="17"/>
          <w:szCs w:val="17"/>
        </w:rPr>
        <w:t>[Footnote continued from previous page]</w:t>
      </w:r>
    </w:p>
  </w:footnote>
  <w:footnote w:type="continuationNotice" w:id="1">
    <w:p w:rsidR="002F4D8C" w:rsidRPr="00ED77FB" w:rsidRDefault="002F4D8C" w:rsidP="008B60B2">
      <w:pPr>
        <w:spacing w:before="60"/>
        <w:jc w:val="right"/>
        <w:rPr>
          <w:sz w:val="17"/>
          <w:szCs w:val="17"/>
        </w:rPr>
      </w:pPr>
      <w:r w:rsidRPr="00ED77FB">
        <w:rPr>
          <w:sz w:val="17"/>
          <w:szCs w:val="17"/>
        </w:rPr>
        <w:t>[Footnote continued on next page]</w:t>
      </w:r>
    </w:p>
  </w:footnote>
  <w:footnote w:id="2">
    <w:p w:rsidR="00DA64F7" w:rsidRPr="00F73793" w:rsidRDefault="00695021" w:rsidP="00DA64F7">
      <w:pPr>
        <w:pStyle w:val="FootnoteText"/>
        <w:rPr>
          <w:lang w:val="es-ES_tradnl"/>
        </w:rPr>
      </w:pPr>
      <w:r>
        <w:rPr>
          <w:rStyle w:val="FootnoteReference"/>
        </w:rPr>
        <w:footnoteRef/>
      </w:r>
      <w:r w:rsidRPr="00F73793">
        <w:rPr>
          <w:lang w:val="es-ES_tradnl"/>
        </w:rPr>
        <w:t xml:space="preserve"> </w:t>
      </w:r>
      <w:r w:rsidR="00E55961" w:rsidRPr="00F73793">
        <w:rPr>
          <w:lang w:val="es-ES_tradnl"/>
        </w:rPr>
        <w:t xml:space="preserve"> </w:t>
      </w:r>
      <w:r w:rsidR="00DA64F7" w:rsidRPr="002B25DA">
        <w:rPr>
          <w:b/>
          <w:color w:val="000000"/>
          <w:lang w:val="es-ES_tradnl"/>
        </w:rPr>
        <w:t>Prioridad A:</w:t>
      </w:r>
      <w:r w:rsidR="00DA64F7" w:rsidRPr="002B25DA">
        <w:rPr>
          <w:color w:val="808080"/>
          <w:lang w:val="es-ES_tradnl"/>
        </w:rPr>
        <w:t xml:space="preserve">  Los proyectos de esta categoría han de ser ejecutados de forma inmediata y urgente, ya sea debido a su importancia estratégica para la Organización, ya sea como consecuencia del elevado riesgo que pueden reflejar para el mantenimiento de las operaciones, la vigilancia, la salud o la seguridad del personal y las propiedades.</w:t>
      </w:r>
      <w:r w:rsidR="00DA64F7" w:rsidRPr="00F73793">
        <w:rPr>
          <w:lang w:val="es-ES_tradnl"/>
        </w:rPr>
        <w:t xml:space="preserve"> </w:t>
      </w:r>
    </w:p>
    <w:p w:rsidR="00DA64F7" w:rsidRPr="00F73793" w:rsidRDefault="00DA64F7" w:rsidP="00DA64F7">
      <w:pPr>
        <w:pStyle w:val="FootnoteText"/>
        <w:rPr>
          <w:lang w:val="es-ES_tradnl"/>
        </w:rPr>
      </w:pPr>
    </w:p>
    <w:p w:rsidR="00DA64F7" w:rsidRPr="00F73793" w:rsidRDefault="00DA64F7" w:rsidP="00DA64F7">
      <w:pPr>
        <w:pStyle w:val="FootnoteText"/>
        <w:rPr>
          <w:lang w:val="es-ES_tradnl"/>
        </w:rPr>
      </w:pPr>
      <w:r w:rsidRPr="002B25DA">
        <w:rPr>
          <w:b/>
          <w:color w:val="000000"/>
          <w:lang w:val="es-ES_tradnl"/>
        </w:rPr>
        <w:t>Prioridad B</w:t>
      </w:r>
      <w:proofErr w:type="gramStart"/>
      <w:r w:rsidRPr="002B25DA">
        <w:rPr>
          <w:b/>
          <w:color w:val="000000"/>
          <w:lang w:val="es-ES_tradnl"/>
        </w:rPr>
        <w:t>:</w:t>
      </w:r>
      <w:r w:rsidRPr="002B25DA">
        <w:rPr>
          <w:color w:val="808080"/>
          <w:lang w:val="es-ES_tradnl"/>
        </w:rPr>
        <w:t xml:space="preserve">  La</w:t>
      </w:r>
      <w:proofErr w:type="gramEnd"/>
      <w:r w:rsidRPr="002B25DA">
        <w:rPr>
          <w:color w:val="808080"/>
          <w:lang w:val="es-ES_tradnl"/>
        </w:rPr>
        <w:t xml:space="preserve"> ejecución de los proyectos de esta categoría es relativamente importante, pues pueden servir para resolver problemas de eficiencia o cuestiones medioambientales o generar ahorros.  De no ejecutarse, reflejan un riesgo medianamente elevado en materia de vigilancia, salud o seguridad.  Es posible que se produzcan aumentos en los costos si se aplazan las obras.</w:t>
      </w:r>
      <w:r w:rsidRPr="00F73793">
        <w:rPr>
          <w:lang w:val="es-ES_tradnl"/>
        </w:rPr>
        <w:t xml:space="preserve"> </w:t>
      </w:r>
    </w:p>
    <w:p w:rsidR="00DA64F7" w:rsidRPr="00F73793" w:rsidRDefault="00DA64F7" w:rsidP="00DA64F7">
      <w:pPr>
        <w:pStyle w:val="FootnoteText"/>
        <w:rPr>
          <w:lang w:val="es-ES_tradnl"/>
        </w:rPr>
      </w:pPr>
    </w:p>
    <w:p w:rsidR="00DA64F7" w:rsidRPr="00F73793" w:rsidRDefault="00DA64F7" w:rsidP="00DA64F7">
      <w:pPr>
        <w:pStyle w:val="FootnoteText"/>
        <w:rPr>
          <w:lang w:val="es-ES_tradnl"/>
        </w:rPr>
      </w:pPr>
      <w:r w:rsidRPr="002B25DA">
        <w:rPr>
          <w:b/>
          <w:color w:val="000000"/>
          <w:lang w:val="es-ES_tradnl"/>
        </w:rPr>
        <w:t>Prioridad C</w:t>
      </w:r>
      <w:proofErr w:type="gramStart"/>
      <w:r w:rsidRPr="002B25DA">
        <w:rPr>
          <w:b/>
          <w:color w:val="000000"/>
          <w:lang w:val="es-ES_tradnl"/>
        </w:rPr>
        <w:t>:</w:t>
      </w:r>
      <w:r w:rsidRPr="002B25DA">
        <w:rPr>
          <w:color w:val="808080"/>
          <w:lang w:val="es-ES_tradnl"/>
        </w:rPr>
        <w:t xml:space="preserve">  Los</w:t>
      </w:r>
      <w:proofErr w:type="gramEnd"/>
      <w:r w:rsidRPr="002B25DA">
        <w:rPr>
          <w:color w:val="808080"/>
          <w:lang w:val="es-ES_tradnl"/>
        </w:rPr>
        <w:t xml:space="preserve"> proyectos de esta categoría serán, de no ejecutarse, los que reflejen bajo riesgo en materia de vigilancia, salud o seguridad.  Pueden estar constituidos por la introducción de tecnología que mejorará la </w:t>
      </w:r>
      <w:proofErr w:type="spellStart"/>
      <w:r w:rsidRPr="002B25DA">
        <w:rPr>
          <w:color w:val="808080"/>
          <w:lang w:val="es-ES_tradnl"/>
        </w:rPr>
        <w:t>costoeficacia</w:t>
      </w:r>
      <w:proofErr w:type="spellEnd"/>
      <w:r w:rsidRPr="002B25DA">
        <w:rPr>
          <w:color w:val="808080"/>
          <w:lang w:val="es-ES_tradnl"/>
        </w:rPr>
        <w:t xml:space="preserve"> a largo plazo.</w:t>
      </w:r>
    </w:p>
    <w:p w:rsidR="00695021" w:rsidRPr="00F73793" w:rsidRDefault="00695021" w:rsidP="00DA64F7">
      <w:pPr>
        <w:pStyle w:val="FootnoteText"/>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6" w:rsidRDefault="002C57AF" w:rsidP="00477D6B">
    <w:pPr>
      <w:jc w:val="right"/>
    </w:pPr>
    <w:r>
      <w:t>WO/PBC/22</w:t>
    </w:r>
    <w:r w:rsidR="00934126">
      <w:t>/</w:t>
    </w:r>
    <w:r w:rsidR="00452217">
      <w:t>21</w:t>
    </w:r>
  </w:p>
  <w:p w:rsidR="00934126" w:rsidRDefault="00E120F0" w:rsidP="00477D6B">
    <w:pPr>
      <w:jc w:val="right"/>
    </w:pPr>
    <w:r>
      <w:t xml:space="preserve"> </w:t>
    </w:r>
    <w:proofErr w:type="spellStart"/>
    <w:proofErr w:type="gramStart"/>
    <w:r>
      <w:t>página</w:t>
    </w:r>
    <w:proofErr w:type="spellEnd"/>
    <w:proofErr w:type="gramEnd"/>
    <w:r w:rsidR="00934126">
      <w:t xml:space="preserve"> </w:t>
    </w:r>
    <w:r w:rsidR="00934126">
      <w:fldChar w:fldCharType="begin"/>
    </w:r>
    <w:r w:rsidR="00934126">
      <w:instrText xml:space="preserve"> PAGE  \* MERGEFORMAT </w:instrText>
    </w:r>
    <w:r w:rsidR="00934126">
      <w:fldChar w:fldCharType="separate"/>
    </w:r>
    <w:r w:rsidR="00DF602D">
      <w:rPr>
        <w:noProof/>
      </w:rPr>
      <w:t>4</w:t>
    </w:r>
    <w:r w:rsidR="00934126">
      <w:fldChar w:fldCharType="end"/>
    </w:r>
  </w:p>
  <w:p w:rsidR="00934126" w:rsidRDefault="00934126" w:rsidP="00477D6B">
    <w:pPr>
      <w:jc w:val="right"/>
    </w:pPr>
  </w:p>
  <w:p w:rsidR="00934126" w:rsidRDefault="0093412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54E1FB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9)"/>
      <w:lvlJc w:val="right"/>
      <w:pPr>
        <w:tabs>
          <w:tab w:val="num" w:pos="5102"/>
        </w:tabs>
        <w:ind w:left="4535" w:firstLine="0"/>
      </w:pPr>
      <w:rPr>
        <w:rFonts w:hint="default"/>
      </w:rPr>
    </w:lvl>
  </w:abstractNum>
  <w:abstractNum w:abstractNumId="2">
    <w:nsid w:val="0758669D"/>
    <w:multiLevelType w:val="multilevel"/>
    <w:tmpl w:val="D508428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6D03EA"/>
    <w:multiLevelType w:val="hybridMultilevel"/>
    <w:tmpl w:val="337C767A"/>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2E7833"/>
    <w:multiLevelType w:val="hybridMultilevel"/>
    <w:tmpl w:val="16E2542E"/>
    <w:lvl w:ilvl="0" w:tplc="33D4D0B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926736B"/>
    <w:multiLevelType w:val="hybridMultilevel"/>
    <w:tmpl w:val="1DA6B018"/>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A263A15"/>
    <w:multiLevelType w:val="hybridMultilevel"/>
    <w:tmpl w:val="C60E9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90A2FDF4">
      <w:start w:val="1"/>
      <w:numFmt w:val="decimal"/>
      <w:lvlRestart w:val="0"/>
      <w:pStyle w:val="ListNumber"/>
      <w:lvlText w:val="03.%1."/>
      <w:lvlJc w:val="left"/>
      <w:pPr>
        <w:tabs>
          <w:tab w:val="num" w:pos="567"/>
        </w:tabs>
        <w:ind w:left="0" w:firstLine="0"/>
      </w:pPr>
      <w:rPr>
        <w:rFonts w:hint="default"/>
      </w:rPr>
    </w:lvl>
    <w:lvl w:ilvl="1" w:tplc="3DFC6380" w:tentative="1">
      <w:start w:val="1"/>
      <w:numFmt w:val="lowerLetter"/>
      <w:lvlText w:val="%2."/>
      <w:lvlJc w:val="left"/>
      <w:pPr>
        <w:tabs>
          <w:tab w:val="num" w:pos="1440"/>
        </w:tabs>
        <w:ind w:left="1440" w:hanging="360"/>
      </w:pPr>
    </w:lvl>
    <w:lvl w:ilvl="2" w:tplc="A50E8ADA" w:tentative="1">
      <w:start w:val="1"/>
      <w:numFmt w:val="lowerRoman"/>
      <w:lvlText w:val="%3."/>
      <w:lvlJc w:val="right"/>
      <w:pPr>
        <w:tabs>
          <w:tab w:val="num" w:pos="2160"/>
        </w:tabs>
        <w:ind w:left="2160" w:hanging="180"/>
      </w:pPr>
    </w:lvl>
    <w:lvl w:ilvl="3" w:tplc="633460F2" w:tentative="1">
      <w:start w:val="1"/>
      <w:numFmt w:val="decimal"/>
      <w:lvlText w:val="%4."/>
      <w:lvlJc w:val="left"/>
      <w:pPr>
        <w:tabs>
          <w:tab w:val="num" w:pos="2880"/>
        </w:tabs>
        <w:ind w:left="2880" w:hanging="360"/>
      </w:pPr>
    </w:lvl>
    <w:lvl w:ilvl="4" w:tplc="9806B018" w:tentative="1">
      <w:start w:val="1"/>
      <w:numFmt w:val="lowerLetter"/>
      <w:lvlText w:val="%5."/>
      <w:lvlJc w:val="left"/>
      <w:pPr>
        <w:tabs>
          <w:tab w:val="num" w:pos="3600"/>
        </w:tabs>
        <w:ind w:left="3600" w:hanging="360"/>
      </w:pPr>
    </w:lvl>
    <w:lvl w:ilvl="5" w:tplc="0784C8C4" w:tentative="1">
      <w:start w:val="1"/>
      <w:numFmt w:val="lowerRoman"/>
      <w:lvlText w:val="%6."/>
      <w:lvlJc w:val="right"/>
      <w:pPr>
        <w:tabs>
          <w:tab w:val="num" w:pos="4320"/>
        </w:tabs>
        <w:ind w:left="4320" w:hanging="180"/>
      </w:pPr>
    </w:lvl>
    <w:lvl w:ilvl="6" w:tplc="96EC4040" w:tentative="1">
      <w:start w:val="1"/>
      <w:numFmt w:val="decimal"/>
      <w:lvlText w:val="%7."/>
      <w:lvlJc w:val="left"/>
      <w:pPr>
        <w:tabs>
          <w:tab w:val="num" w:pos="5040"/>
        </w:tabs>
        <w:ind w:left="5040" w:hanging="360"/>
      </w:pPr>
    </w:lvl>
    <w:lvl w:ilvl="7" w:tplc="4AD6440C" w:tentative="1">
      <w:start w:val="1"/>
      <w:numFmt w:val="lowerLetter"/>
      <w:lvlText w:val="%8."/>
      <w:lvlJc w:val="left"/>
      <w:pPr>
        <w:tabs>
          <w:tab w:val="num" w:pos="5760"/>
        </w:tabs>
        <w:ind w:left="5760" w:hanging="360"/>
      </w:pPr>
    </w:lvl>
    <w:lvl w:ilvl="8" w:tplc="CEA4F292" w:tentative="1">
      <w:start w:val="1"/>
      <w:numFmt w:val="lowerRoman"/>
      <w:lvlText w:val="%9."/>
      <w:lvlJc w:val="right"/>
      <w:pPr>
        <w:tabs>
          <w:tab w:val="num" w:pos="6480"/>
        </w:tabs>
        <w:ind w:left="6480" w:hanging="180"/>
      </w:pPr>
    </w:lvl>
  </w:abstractNum>
  <w:abstractNum w:abstractNumId="12">
    <w:nsid w:val="4E85159B"/>
    <w:multiLevelType w:val="hybridMultilevel"/>
    <w:tmpl w:val="2ACACAB6"/>
    <w:lvl w:ilvl="0" w:tplc="8AE62D4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543A5C"/>
    <w:multiLevelType w:val="multilevel"/>
    <w:tmpl w:val="A5400D6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210772F"/>
    <w:multiLevelType w:val="hybridMultilevel"/>
    <w:tmpl w:val="98F69E62"/>
    <w:lvl w:ilvl="0" w:tplc="3D7AFB14">
      <w:start w:val="1"/>
      <w:numFmt w:val="lowerRoman"/>
      <w:lvlText w:val="(%1)"/>
      <w:lvlJc w:val="righ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5D5B05"/>
    <w:multiLevelType w:val="hybridMultilevel"/>
    <w:tmpl w:val="0CEE822E"/>
    <w:lvl w:ilvl="0" w:tplc="8BE8EB54">
      <w:start w:val="1"/>
      <w:numFmt w:val="bullet"/>
      <w:lvlText w:val=""/>
      <w:lvlJc w:val="left"/>
      <w:pPr>
        <w:tabs>
          <w:tab w:val="num" w:pos="927"/>
        </w:tabs>
        <w:ind w:left="927" w:hanging="360"/>
      </w:pPr>
      <w:rPr>
        <w:rFonts w:ascii="Symbol" w:hAnsi="Symbol" w:hint="default"/>
        <w:color w:val="auto"/>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6">
    <w:nsid w:val="6A0D4664"/>
    <w:multiLevelType w:val="hybridMultilevel"/>
    <w:tmpl w:val="6772F2D4"/>
    <w:lvl w:ilvl="0" w:tplc="04090001">
      <w:start w:val="1"/>
      <w:numFmt w:val="bullet"/>
      <w:lvlText w:val=""/>
      <w:lvlJc w:val="left"/>
      <w:pPr>
        <w:tabs>
          <w:tab w:val="num" w:pos="1494"/>
        </w:tabs>
        <w:ind w:left="1494" w:hanging="360"/>
      </w:pPr>
      <w:rPr>
        <w:rFonts w:ascii="Symbol" w:hAnsi="Symbol" w:hint="default"/>
        <w:color w:val="auto"/>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7">
    <w:nsid w:val="6DAD42E7"/>
    <w:multiLevelType w:val="hybridMultilevel"/>
    <w:tmpl w:val="CC30EED0"/>
    <w:lvl w:ilvl="0" w:tplc="04090001">
      <w:start w:val="1"/>
      <w:numFmt w:val="bullet"/>
      <w:lvlText w:val=""/>
      <w:lvlJc w:val="left"/>
      <w:pPr>
        <w:tabs>
          <w:tab w:val="num" w:pos="2061"/>
        </w:tabs>
        <w:ind w:left="2061" w:hanging="360"/>
      </w:pPr>
      <w:rPr>
        <w:rFonts w:ascii="Symbol" w:hAnsi="Symbol" w:hint="default"/>
      </w:rPr>
    </w:lvl>
    <w:lvl w:ilvl="1" w:tplc="04090019">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18">
    <w:nsid w:val="793E139D"/>
    <w:multiLevelType w:val="hybridMultilevel"/>
    <w:tmpl w:val="C4EC0C66"/>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9">
    <w:nsid w:val="7AB30693"/>
    <w:multiLevelType w:val="multilevel"/>
    <w:tmpl w:val="0CEE822E"/>
    <w:lvl w:ilvl="0">
      <w:start w:val="1"/>
      <w:numFmt w:val="bullet"/>
      <w:lvlText w:val=""/>
      <w:lvlJc w:val="left"/>
      <w:pPr>
        <w:tabs>
          <w:tab w:val="num" w:pos="927"/>
        </w:tabs>
        <w:ind w:left="927" w:hanging="360"/>
      </w:pPr>
      <w:rPr>
        <w:rFonts w:ascii="Symbol" w:hAnsi="Symbol" w:hint="default"/>
        <w:color w:val="auto"/>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0">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2D45DB"/>
    <w:multiLevelType w:val="hybridMultilevel"/>
    <w:tmpl w:val="4D308E34"/>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abstractNumId w:val="6"/>
  </w:num>
  <w:num w:numId="2">
    <w:abstractNumId w:val="10"/>
  </w:num>
  <w:num w:numId="3">
    <w:abstractNumId w:val="0"/>
  </w:num>
  <w:num w:numId="4">
    <w:abstractNumId w:val="11"/>
  </w:num>
  <w:num w:numId="5">
    <w:abstractNumId w:val="1"/>
  </w:num>
  <w:num w:numId="6">
    <w:abstractNumId w:val="8"/>
  </w:num>
  <w:num w:numId="7">
    <w:abstractNumId w:val="3"/>
  </w:num>
  <w:num w:numId="8">
    <w:abstractNumId w:val="15"/>
  </w:num>
  <w:num w:numId="9">
    <w:abstractNumId w:val="19"/>
  </w:num>
  <w:num w:numId="10">
    <w:abstractNumId w:val="16"/>
  </w:num>
  <w:num w:numId="11">
    <w:abstractNumId w:val="7"/>
  </w:num>
  <w:num w:numId="12">
    <w:abstractNumId w:val="21"/>
  </w:num>
  <w:num w:numId="13">
    <w:abstractNumId w:val="18"/>
  </w:num>
  <w:num w:numId="14">
    <w:abstractNumId w:val="17"/>
  </w:num>
  <w:num w:numId="15">
    <w:abstractNumId w:val="2"/>
  </w:num>
  <w:num w:numId="16">
    <w:abstractNumId w:val="4"/>
  </w:num>
  <w:num w:numId="17">
    <w:abstractNumId w:val="13"/>
  </w:num>
  <w:num w:numId="18">
    <w:abstractNumId w:val="20"/>
  </w:num>
  <w:num w:numId="19">
    <w:abstractNumId w:val="14"/>
  </w:num>
  <w:num w:numId="20">
    <w:abstractNumId w:val="12"/>
  </w:num>
  <w:num w:numId="21">
    <w:abstractNumId w:val="5"/>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9"/>
  </w:num>
  <w:num w:numId="31">
    <w:abstractNumId w:val="1"/>
  </w:num>
  <w:num w:numId="32">
    <w:abstractNumId w:val="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09"/>
    <w:rsid w:val="00000C06"/>
    <w:rsid w:val="00004EF2"/>
    <w:rsid w:val="00011E11"/>
    <w:rsid w:val="00015BCA"/>
    <w:rsid w:val="000166F8"/>
    <w:rsid w:val="0002125F"/>
    <w:rsid w:val="000352EB"/>
    <w:rsid w:val="0004324F"/>
    <w:rsid w:val="00043CAA"/>
    <w:rsid w:val="00055FDB"/>
    <w:rsid w:val="00062768"/>
    <w:rsid w:val="00062B4F"/>
    <w:rsid w:val="00075432"/>
    <w:rsid w:val="000778FB"/>
    <w:rsid w:val="000968ED"/>
    <w:rsid w:val="000A3F03"/>
    <w:rsid w:val="000B104B"/>
    <w:rsid w:val="000B2372"/>
    <w:rsid w:val="000C28D8"/>
    <w:rsid w:val="000C32BE"/>
    <w:rsid w:val="000E06CF"/>
    <w:rsid w:val="000E3CE6"/>
    <w:rsid w:val="000F0F95"/>
    <w:rsid w:val="000F5E56"/>
    <w:rsid w:val="00105858"/>
    <w:rsid w:val="0011383B"/>
    <w:rsid w:val="00115D77"/>
    <w:rsid w:val="00121956"/>
    <w:rsid w:val="00133186"/>
    <w:rsid w:val="001344C0"/>
    <w:rsid w:val="001362EE"/>
    <w:rsid w:val="0014537D"/>
    <w:rsid w:val="00152B6B"/>
    <w:rsid w:val="0015680E"/>
    <w:rsid w:val="0015728D"/>
    <w:rsid w:val="0016366F"/>
    <w:rsid w:val="00164D4C"/>
    <w:rsid w:val="00165587"/>
    <w:rsid w:val="00166FC7"/>
    <w:rsid w:val="001832A6"/>
    <w:rsid w:val="00193C7E"/>
    <w:rsid w:val="001A0DE8"/>
    <w:rsid w:val="001A1227"/>
    <w:rsid w:val="001A5A3C"/>
    <w:rsid w:val="001D0063"/>
    <w:rsid w:val="001D3D71"/>
    <w:rsid w:val="001D7F49"/>
    <w:rsid w:val="001F192F"/>
    <w:rsid w:val="001F4B6C"/>
    <w:rsid w:val="001F7003"/>
    <w:rsid w:val="0021050F"/>
    <w:rsid w:val="00211B8E"/>
    <w:rsid w:val="00212CF6"/>
    <w:rsid w:val="00220A86"/>
    <w:rsid w:val="00253017"/>
    <w:rsid w:val="00260965"/>
    <w:rsid w:val="002611CA"/>
    <w:rsid w:val="00262828"/>
    <w:rsid w:val="00263100"/>
    <w:rsid w:val="002634C4"/>
    <w:rsid w:val="0026555B"/>
    <w:rsid w:val="002679C2"/>
    <w:rsid w:val="00270242"/>
    <w:rsid w:val="00280C19"/>
    <w:rsid w:val="002847AD"/>
    <w:rsid w:val="002928D3"/>
    <w:rsid w:val="002941E5"/>
    <w:rsid w:val="00295E2D"/>
    <w:rsid w:val="002A41D0"/>
    <w:rsid w:val="002B62B0"/>
    <w:rsid w:val="002C57AF"/>
    <w:rsid w:val="002F1FE6"/>
    <w:rsid w:val="002F4D8C"/>
    <w:rsid w:val="002F4E68"/>
    <w:rsid w:val="00312F7F"/>
    <w:rsid w:val="003310F4"/>
    <w:rsid w:val="003336DB"/>
    <w:rsid w:val="00343888"/>
    <w:rsid w:val="00344E31"/>
    <w:rsid w:val="00353A8A"/>
    <w:rsid w:val="0035473F"/>
    <w:rsid w:val="00360459"/>
    <w:rsid w:val="00361450"/>
    <w:rsid w:val="003673CF"/>
    <w:rsid w:val="003845C1"/>
    <w:rsid w:val="00390AB2"/>
    <w:rsid w:val="00393528"/>
    <w:rsid w:val="003A6F89"/>
    <w:rsid w:val="003B1C8B"/>
    <w:rsid w:val="003B38C1"/>
    <w:rsid w:val="003B3B1B"/>
    <w:rsid w:val="003C34E6"/>
    <w:rsid w:val="003C7250"/>
    <w:rsid w:val="003D3A62"/>
    <w:rsid w:val="003D3D43"/>
    <w:rsid w:val="003F6771"/>
    <w:rsid w:val="003F7611"/>
    <w:rsid w:val="00411254"/>
    <w:rsid w:val="004115C7"/>
    <w:rsid w:val="00411B59"/>
    <w:rsid w:val="00423E3E"/>
    <w:rsid w:val="00427AF4"/>
    <w:rsid w:val="0044115A"/>
    <w:rsid w:val="00452217"/>
    <w:rsid w:val="00454283"/>
    <w:rsid w:val="0046442F"/>
    <w:rsid w:val="004647DA"/>
    <w:rsid w:val="0046525A"/>
    <w:rsid w:val="00465C4D"/>
    <w:rsid w:val="00465DF7"/>
    <w:rsid w:val="00474062"/>
    <w:rsid w:val="00474322"/>
    <w:rsid w:val="00477D6B"/>
    <w:rsid w:val="00485B15"/>
    <w:rsid w:val="00495573"/>
    <w:rsid w:val="0049737A"/>
    <w:rsid w:val="0049789B"/>
    <w:rsid w:val="004B2583"/>
    <w:rsid w:val="004B71E7"/>
    <w:rsid w:val="004C49EA"/>
    <w:rsid w:val="004C53A2"/>
    <w:rsid w:val="005019FF"/>
    <w:rsid w:val="00516FF8"/>
    <w:rsid w:val="00520708"/>
    <w:rsid w:val="00527870"/>
    <w:rsid w:val="0053057A"/>
    <w:rsid w:val="00540A12"/>
    <w:rsid w:val="00545016"/>
    <w:rsid w:val="005508E2"/>
    <w:rsid w:val="005553E0"/>
    <w:rsid w:val="00560A29"/>
    <w:rsid w:val="00572CCC"/>
    <w:rsid w:val="005805A4"/>
    <w:rsid w:val="00583175"/>
    <w:rsid w:val="005842A5"/>
    <w:rsid w:val="00596463"/>
    <w:rsid w:val="005B1AD2"/>
    <w:rsid w:val="005C012E"/>
    <w:rsid w:val="005C0AFE"/>
    <w:rsid w:val="005C6649"/>
    <w:rsid w:val="005D6F68"/>
    <w:rsid w:val="005E0559"/>
    <w:rsid w:val="005E21B1"/>
    <w:rsid w:val="00605827"/>
    <w:rsid w:val="00621555"/>
    <w:rsid w:val="00621720"/>
    <w:rsid w:val="006260E4"/>
    <w:rsid w:val="00630C0B"/>
    <w:rsid w:val="006371B8"/>
    <w:rsid w:val="00643AE5"/>
    <w:rsid w:val="00646050"/>
    <w:rsid w:val="00650565"/>
    <w:rsid w:val="006542E8"/>
    <w:rsid w:val="00655DC0"/>
    <w:rsid w:val="00662059"/>
    <w:rsid w:val="00667673"/>
    <w:rsid w:val="006713CA"/>
    <w:rsid w:val="00672D41"/>
    <w:rsid w:val="006765DC"/>
    <w:rsid w:val="00676C5C"/>
    <w:rsid w:val="00677A0E"/>
    <w:rsid w:val="00683B40"/>
    <w:rsid w:val="00687CC8"/>
    <w:rsid w:val="006923AE"/>
    <w:rsid w:val="00695021"/>
    <w:rsid w:val="006A15BE"/>
    <w:rsid w:val="006B28B9"/>
    <w:rsid w:val="006D6B8E"/>
    <w:rsid w:val="006E24C7"/>
    <w:rsid w:val="006E6B9B"/>
    <w:rsid w:val="006F0663"/>
    <w:rsid w:val="006F32DA"/>
    <w:rsid w:val="006F4CC7"/>
    <w:rsid w:val="006F5623"/>
    <w:rsid w:val="00701FDE"/>
    <w:rsid w:val="0072327D"/>
    <w:rsid w:val="00763BB7"/>
    <w:rsid w:val="00764F75"/>
    <w:rsid w:val="0077516F"/>
    <w:rsid w:val="00790439"/>
    <w:rsid w:val="0079754D"/>
    <w:rsid w:val="007B11B9"/>
    <w:rsid w:val="007B3F1D"/>
    <w:rsid w:val="007B50CB"/>
    <w:rsid w:val="007D1474"/>
    <w:rsid w:val="007D1613"/>
    <w:rsid w:val="007E1C7F"/>
    <w:rsid w:val="007E2181"/>
    <w:rsid w:val="007E553F"/>
    <w:rsid w:val="007E56B4"/>
    <w:rsid w:val="008037AE"/>
    <w:rsid w:val="00803FAA"/>
    <w:rsid w:val="008100C7"/>
    <w:rsid w:val="008113E4"/>
    <w:rsid w:val="008120BE"/>
    <w:rsid w:val="00821315"/>
    <w:rsid w:val="00822063"/>
    <w:rsid w:val="0082343B"/>
    <w:rsid w:val="00827FF6"/>
    <w:rsid w:val="0083148D"/>
    <w:rsid w:val="00833828"/>
    <w:rsid w:val="008344D7"/>
    <w:rsid w:val="00841ADD"/>
    <w:rsid w:val="00844D6E"/>
    <w:rsid w:val="008A3588"/>
    <w:rsid w:val="008A67F6"/>
    <w:rsid w:val="008B2193"/>
    <w:rsid w:val="008B2CC1"/>
    <w:rsid w:val="008B2F36"/>
    <w:rsid w:val="008B4080"/>
    <w:rsid w:val="008B60B2"/>
    <w:rsid w:val="008C5639"/>
    <w:rsid w:val="008C5EB4"/>
    <w:rsid w:val="008E1F06"/>
    <w:rsid w:val="0090731E"/>
    <w:rsid w:val="00916EE2"/>
    <w:rsid w:val="00934126"/>
    <w:rsid w:val="009352D1"/>
    <w:rsid w:val="00937899"/>
    <w:rsid w:val="00966A22"/>
    <w:rsid w:val="0096722F"/>
    <w:rsid w:val="00980843"/>
    <w:rsid w:val="009B0146"/>
    <w:rsid w:val="009D292B"/>
    <w:rsid w:val="009D4F7F"/>
    <w:rsid w:val="009E2791"/>
    <w:rsid w:val="009E3F6F"/>
    <w:rsid w:val="009F3C67"/>
    <w:rsid w:val="009F499F"/>
    <w:rsid w:val="00A07479"/>
    <w:rsid w:val="00A24E85"/>
    <w:rsid w:val="00A4075D"/>
    <w:rsid w:val="00A40F12"/>
    <w:rsid w:val="00A42DAF"/>
    <w:rsid w:val="00A45BD8"/>
    <w:rsid w:val="00A52598"/>
    <w:rsid w:val="00A76409"/>
    <w:rsid w:val="00A77790"/>
    <w:rsid w:val="00A869B7"/>
    <w:rsid w:val="00A91331"/>
    <w:rsid w:val="00AB355A"/>
    <w:rsid w:val="00AB4B55"/>
    <w:rsid w:val="00AB7BB7"/>
    <w:rsid w:val="00AC09FF"/>
    <w:rsid w:val="00AC205C"/>
    <w:rsid w:val="00AC50F8"/>
    <w:rsid w:val="00AD0B16"/>
    <w:rsid w:val="00AD487E"/>
    <w:rsid w:val="00AE5C51"/>
    <w:rsid w:val="00AF0A6B"/>
    <w:rsid w:val="00AF5E2C"/>
    <w:rsid w:val="00B05A69"/>
    <w:rsid w:val="00B06BBB"/>
    <w:rsid w:val="00B160E7"/>
    <w:rsid w:val="00B16A5C"/>
    <w:rsid w:val="00B205B9"/>
    <w:rsid w:val="00B26941"/>
    <w:rsid w:val="00B30849"/>
    <w:rsid w:val="00B45FAC"/>
    <w:rsid w:val="00B47BF2"/>
    <w:rsid w:val="00B77C94"/>
    <w:rsid w:val="00B804A6"/>
    <w:rsid w:val="00B875E2"/>
    <w:rsid w:val="00B9734B"/>
    <w:rsid w:val="00BB4084"/>
    <w:rsid w:val="00BC2FA0"/>
    <w:rsid w:val="00BC70D3"/>
    <w:rsid w:val="00BD3D73"/>
    <w:rsid w:val="00BD60C7"/>
    <w:rsid w:val="00BD6C9C"/>
    <w:rsid w:val="00BD6CBA"/>
    <w:rsid w:val="00BD7A3B"/>
    <w:rsid w:val="00BE22AC"/>
    <w:rsid w:val="00C11BFE"/>
    <w:rsid w:val="00C21CC5"/>
    <w:rsid w:val="00C322D3"/>
    <w:rsid w:val="00C377DB"/>
    <w:rsid w:val="00C45D6E"/>
    <w:rsid w:val="00C57612"/>
    <w:rsid w:val="00C71905"/>
    <w:rsid w:val="00C76484"/>
    <w:rsid w:val="00C86F58"/>
    <w:rsid w:val="00C9691C"/>
    <w:rsid w:val="00C97E93"/>
    <w:rsid w:val="00CA05FE"/>
    <w:rsid w:val="00CA0F56"/>
    <w:rsid w:val="00CC6335"/>
    <w:rsid w:val="00CD2360"/>
    <w:rsid w:val="00CE3A8C"/>
    <w:rsid w:val="00CF0E7E"/>
    <w:rsid w:val="00CF2583"/>
    <w:rsid w:val="00CF3EEF"/>
    <w:rsid w:val="00CF78CA"/>
    <w:rsid w:val="00D0110E"/>
    <w:rsid w:val="00D14207"/>
    <w:rsid w:val="00D14D4E"/>
    <w:rsid w:val="00D1764D"/>
    <w:rsid w:val="00D21498"/>
    <w:rsid w:val="00D32AC1"/>
    <w:rsid w:val="00D45252"/>
    <w:rsid w:val="00D5778A"/>
    <w:rsid w:val="00D63CE0"/>
    <w:rsid w:val="00D71B4D"/>
    <w:rsid w:val="00D75403"/>
    <w:rsid w:val="00D8015C"/>
    <w:rsid w:val="00D8092A"/>
    <w:rsid w:val="00D841C4"/>
    <w:rsid w:val="00D85654"/>
    <w:rsid w:val="00D93910"/>
    <w:rsid w:val="00D93D55"/>
    <w:rsid w:val="00DA64F7"/>
    <w:rsid w:val="00DB250C"/>
    <w:rsid w:val="00DB3147"/>
    <w:rsid w:val="00DD34BF"/>
    <w:rsid w:val="00DD6FB7"/>
    <w:rsid w:val="00DE2DD3"/>
    <w:rsid w:val="00DE43C0"/>
    <w:rsid w:val="00DE776C"/>
    <w:rsid w:val="00DF0270"/>
    <w:rsid w:val="00DF602D"/>
    <w:rsid w:val="00E00357"/>
    <w:rsid w:val="00E00B90"/>
    <w:rsid w:val="00E04584"/>
    <w:rsid w:val="00E04804"/>
    <w:rsid w:val="00E120F0"/>
    <w:rsid w:val="00E16BF9"/>
    <w:rsid w:val="00E21100"/>
    <w:rsid w:val="00E26DB7"/>
    <w:rsid w:val="00E335FE"/>
    <w:rsid w:val="00E4794A"/>
    <w:rsid w:val="00E55961"/>
    <w:rsid w:val="00E62209"/>
    <w:rsid w:val="00E817D7"/>
    <w:rsid w:val="00E85684"/>
    <w:rsid w:val="00E90258"/>
    <w:rsid w:val="00E9585E"/>
    <w:rsid w:val="00E9733E"/>
    <w:rsid w:val="00EA310D"/>
    <w:rsid w:val="00EC4E49"/>
    <w:rsid w:val="00ED77FB"/>
    <w:rsid w:val="00EE2533"/>
    <w:rsid w:val="00EE45FA"/>
    <w:rsid w:val="00EF1087"/>
    <w:rsid w:val="00EF7FA5"/>
    <w:rsid w:val="00F11D6C"/>
    <w:rsid w:val="00F13BCC"/>
    <w:rsid w:val="00F57DED"/>
    <w:rsid w:val="00F66152"/>
    <w:rsid w:val="00F73793"/>
    <w:rsid w:val="00F750DD"/>
    <w:rsid w:val="00F77C01"/>
    <w:rsid w:val="00F80245"/>
    <w:rsid w:val="00F842C0"/>
    <w:rsid w:val="00F863E6"/>
    <w:rsid w:val="00F946BF"/>
    <w:rsid w:val="00FB2C87"/>
    <w:rsid w:val="00FD72FE"/>
    <w:rsid w:val="00FE54B6"/>
    <w:rsid w:val="00FF4AC3"/>
    <w:rsid w:val="00FF6F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7F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en-US" w:eastAsia="zh-CN"/>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en-US" w:eastAsia="zh-CN"/>
    </w:rPr>
  </w:style>
  <w:style w:type="character" w:customStyle="1" w:styleId="CommentSubjectChar">
    <w:name w:val="Comment Subject Char"/>
    <w:link w:val="CommentSubject"/>
    <w:rsid w:val="00BD7A3B"/>
    <w:rPr>
      <w:rFonts w:ascii="Arial" w:eastAsia="SimSun" w:hAnsi="Arial" w:cs="Arial"/>
      <w:b/>
      <w:bCs/>
      <w:sz w:val="18"/>
      <w:lang w:val="en-US" w:eastAsia="zh-CN"/>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lang w:eastAsia="zh-CN"/>
    </w:rPr>
  </w:style>
  <w:style w:type="character" w:customStyle="1" w:styleId="FootnoteTextChar">
    <w:name w:val="Footnote Text Char"/>
    <w:basedOn w:val="DefaultParagraphFont"/>
    <w:link w:val="FootnoteText"/>
    <w:semiHidden/>
    <w:rsid w:val="008A67F6"/>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7F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en-US" w:eastAsia="zh-CN"/>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en-US" w:eastAsia="zh-CN"/>
    </w:rPr>
  </w:style>
  <w:style w:type="character" w:customStyle="1" w:styleId="CommentSubjectChar">
    <w:name w:val="Comment Subject Char"/>
    <w:link w:val="CommentSubject"/>
    <w:rsid w:val="00BD7A3B"/>
    <w:rPr>
      <w:rFonts w:ascii="Arial" w:eastAsia="SimSun" w:hAnsi="Arial" w:cs="Arial"/>
      <w:b/>
      <w:bCs/>
      <w:sz w:val="18"/>
      <w:lang w:val="en-US" w:eastAsia="zh-CN"/>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lang w:eastAsia="zh-CN"/>
    </w:rPr>
  </w:style>
  <w:style w:type="character" w:customStyle="1" w:styleId="FootnoteTextChar">
    <w:name w:val="Footnote Text Char"/>
    <w:basedOn w:val="DefaultParagraphFont"/>
    <w:link w:val="FootnoteText"/>
    <w:semiHidden/>
    <w:rsid w:val="008A67F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163265">
      <w:bodyDiv w:val="1"/>
      <w:marLeft w:val="0"/>
      <w:marRight w:val="0"/>
      <w:marTop w:val="0"/>
      <w:marBottom w:val="0"/>
      <w:divBdr>
        <w:top w:val="none" w:sz="0" w:space="0" w:color="auto"/>
        <w:left w:val="none" w:sz="0" w:space="0" w:color="auto"/>
        <w:bottom w:val="none" w:sz="0" w:space="0" w:color="auto"/>
        <w:right w:val="none" w:sz="0" w:space="0" w:color="auto"/>
      </w:divBdr>
    </w:div>
    <w:div w:id="1141926903">
      <w:bodyDiv w:val="1"/>
      <w:marLeft w:val="0"/>
      <w:marRight w:val="0"/>
      <w:marTop w:val="0"/>
      <w:marBottom w:val="0"/>
      <w:divBdr>
        <w:top w:val="none" w:sz="0" w:space="0" w:color="auto"/>
        <w:left w:val="none" w:sz="0" w:space="0" w:color="auto"/>
        <w:bottom w:val="none" w:sz="0" w:space="0" w:color="auto"/>
        <w:right w:val="none" w:sz="0" w:space="0" w:color="auto"/>
      </w:divBdr>
    </w:div>
    <w:div w:id="1567378116">
      <w:bodyDiv w:val="1"/>
      <w:marLeft w:val="0"/>
      <w:marRight w:val="0"/>
      <w:marTop w:val="0"/>
      <w:marBottom w:val="0"/>
      <w:divBdr>
        <w:top w:val="none" w:sz="0" w:space="0" w:color="auto"/>
        <w:left w:val="none" w:sz="0" w:space="0" w:color="auto"/>
        <w:bottom w:val="none" w:sz="0" w:space="0" w:color="auto"/>
        <w:right w:val="none" w:sz="0" w:space="0" w:color="auto"/>
      </w:divBdr>
    </w:div>
    <w:div w:id="1954747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8A2E-9A92-4BFD-B372-73AECB76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1</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WO/PBC/22/21</vt:lpstr>
    </vt:vector>
  </TitlesOfParts>
  <Company>WIPO</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WO/PBC/22/21</dc:title>
  <dc:creator>JC</dc:creator>
  <dc:description>JC_x000d_
29.07.14</dc:description>
  <cp:lastModifiedBy>ZEPEDA LEISTENSCHNEIDER Verónica</cp:lastModifiedBy>
  <cp:revision>46</cp:revision>
  <cp:lastPrinted>2014-07-30T08:49:00Z</cp:lastPrinted>
  <dcterms:created xsi:type="dcterms:W3CDTF">2014-07-29T14:18:00Z</dcterms:created>
  <dcterms:modified xsi:type="dcterms:W3CDTF">2014-07-30T09:39:00Z</dcterms:modified>
</cp:coreProperties>
</file>