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07B7A" w:rsidRPr="00507B7A" w:rsidTr="0088395E">
        <w:tc>
          <w:tcPr>
            <w:tcW w:w="4513" w:type="dxa"/>
            <w:tcBorders>
              <w:bottom w:val="single" w:sz="4" w:space="0" w:color="auto"/>
            </w:tcBorders>
            <w:tcMar>
              <w:bottom w:w="170" w:type="dxa"/>
            </w:tcMar>
          </w:tcPr>
          <w:p w:rsidR="00E504E5" w:rsidRPr="00507B7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07B7A" w:rsidRDefault="00921576" w:rsidP="00AB613D">
            <w:r w:rsidRPr="00507B7A">
              <w:rPr>
                <w:noProof/>
                <w:lang w:val="en-US" w:eastAsia="en-US"/>
              </w:rPr>
              <w:drawing>
                <wp:inline distT="0" distB="0" distL="0" distR="0" wp14:anchorId="527202A7" wp14:editId="7ADCAFE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07B7A" w:rsidRDefault="00E504E5" w:rsidP="00AB613D">
            <w:pPr>
              <w:jc w:val="right"/>
            </w:pPr>
            <w:r w:rsidRPr="00507B7A">
              <w:rPr>
                <w:b/>
                <w:sz w:val="40"/>
                <w:szCs w:val="40"/>
              </w:rPr>
              <w:t>S</w:t>
            </w:r>
          </w:p>
        </w:tc>
      </w:tr>
      <w:tr w:rsidR="00507B7A" w:rsidRPr="00507B7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07B7A" w:rsidRDefault="00921576" w:rsidP="00AB613D">
            <w:pPr>
              <w:jc w:val="right"/>
              <w:rPr>
                <w:rFonts w:ascii="Arial Black" w:hAnsi="Arial Black"/>
                <w:caps/>
                <w:sz w:val="15"/>
              </w:rPr>
            </w:pPr>
            <w:r w:rsidRPr="00507B7A">
              <w:rPr>
                <w:rFonts w:ascii="Arial Black" w:hAnsi="Arial Black"/>
                <w:caps/>
                <w:sz w:val="15"/>
              </w:rPr>
              <w:t>WO/PBC/22/</w:t>
            </w:r>
            <w:bookmarkStart w:id="1" w:name="Code"/>
            <w:bookmarkEnd w:id="1"/>
            <w:r w:rsidR="00036926" w:rsidRPr="00507B7A">
              <w:rPr>
                <w:rFonts w:ascii="Arial Black" w:hAnsi="Arial Black"/>
                <w:caps/>
                <w:sz w:val="15"/>
              </w:rPr>
              <w:t>15</w:t>
            </w:r>
          </w:p>
        </w:tc>
      </w:tr>
      <w:tr w:rsidR="00507B7A" w:rsidRPr="00507B7A" w:rsidTr="00AB613D">
        <w:trPr>
          <w:trHeight w:hRule="exact" w:val="170"/>
        </w:trPr>
        <w:tc>
          <w:tcPr>
            <w:tcW w:w="9356" w:type="dxa"/>
            <w:gridSpan w:val="3"/>
            <w:noWrap/>
            <w:tcMar>
              <w:left w:w="0" w:type="dxa"/>
              <w:right w:w="0" w:type="dxa"/>
            </w:tcMar>
            <w:vAlign w:val="bottom"/>
          </w:tcPr>
          <w:p w:rsidR="008B2CC1" w:rsidRPr="00507B7A" w:rsidRDefault="008B2CC1" w:rsidP="00AB613D">
            <w:pPr>
              <w:jc w:val="right"/>
              <w:rPr>
                <w:rFonts w:ascii="Arial Black" w:hAnsi="Arial Black"/>
                <w:caps/>
                <w:sz w:val="15"/>
              </w:rPr>
            </w:pPr>
            <w:r w:rsidRPr="00507B7A">
              <w:rPr>
                <w:rFonts w:ascii="Arial Black" w:hAnsi="Arial Black"/>
                <w:caps/>
                <w:sz w:val="15"/>
              </w:rPr>
              <w:t>ORIGINAL:</w:t>
            </w:r>
            <w:r w:rsidR="00F84474" w:rsidRPr="00507B7A">
              <w:rPr>
                <w:rFonts w:ascii="Arial Black" w:hAnsi="Arial Black"/>
                <w:caps/>
                <w:sz w:val="15"/>
              </w:rPr>
              <w:t xml:space="preserve"> </w:t>
            </w:r>
            <w:r w:rsidRPr="00507B7A">
              <w:rPr>
                <w:rFonts w:ascii="Arial Black" w:hAnsi="Arial Black"/>
                <w:caps/>
                <w:sz w:val="15"/>
              </w:rPr>
              <w:t xml:space="preserve"> </w:t>
            </w:r>
            <w:bookmarkStart w:id="2" w:name="Original"/>
            <w:bookmarkEnd w:id="2"/>
            <w:r w:rsidR="00036926" w:rsidRPr="00507B7A">
              <w:rPr>
                <w:rFonts w:ascii="Arial Black" w:hAnsi="Arial Black"/>
                <w:caps/>
                <w:sz w:val="15"/>
              </w:rPr>
              <w:t>INGLÉS</w:t>
            </w:r>
          </w:p>
        </w:tc>
      </w:tr>
      <w:tr w:rsidR="00507B7A" w:rsidRPr="00507B7A" w:rsidTr="00AB613D">
        <w:trPr>
          <w:trHeight w:hRule="exact" w:val="198"/>
        </w:trPr>
        <w:tc>
          <w:tcPr>
            <w:tcW w:w="9356" w:type="dxa"/>
            <w:gridSpan w:val="3"/>
            <w:tcMar>
              <w:left w:w="0" w:type="dxa"/>
              <w:right w:w="0" w:type="dxa"/>
            </w:tcMar>
            <w:vAlign w:val="bottom"/>
          </w:tcPr>
          <w:p w:rsidR="008B2CC1" w:rsidRPr="00507B7A" w:rsidRDefault="00675021" w:rsidP="00036926">
            <w:pPr>
              <w:jc w:val="right"/>
              <w:rPr>
                <w:rFonts w:ascii="Arial Black" w:hAnsi="Arial Black"/>
                <w:caps/>
                <w:sz w:val="15"/>
              </w:rPr>
            </w:pPr>
            <w:r w:rsidRPr="00507B7A">
              <w:rPr>
                <w:rFonts w:ascii="Arial Black" w:hAnsi="Arial Black"/>
                <w:caps/>
                <w:sz w:val="15"/>
              </w:rPr>
              <w:t>fecha</w:t>
            </w:r>
            <w:r w:rsidR="008B2CC1" w:rsidRPr="00507B7A">
              <w:rPr>
                <w:rFonts w:ascii="Arial Black" w:hAnsi="Arial Black"/>
                <w:caps/>
                <w:sz w:val="15"/>
              </w:rPr>
              <w:t>:</w:t>
            </w:r>
            <w:r w:rsidR="00F84474" w:rsidRPr="00507B7A">
              <w:rPr>
                <w:rFonts w:ascii="Arial Black" w:hAnsi="Arial Black"/>
                <w:caps/>
                <w:sz w:val="15"/>
              </w:rPr>
              <w:t xml:space="preserve"> </w:t>
            </w:r>
            <w:r w:rsidR="008B2CC1" w:rsidRPr="00507B7A">
              <w:rPr>
                <w:rFonts w:ascii="Arial Black" w:hAnsi="Arial Black"/>
                <w:caps/>
                <w:sz w:val="15"/>
              </w:rPr>
              <w:t xml:space="preserve"> </w:t>
            </w:r>
            <w:bookmarkStart w:id="3" w:name="Date"/>
            <w:bookmarkEnd w:id="3"/>
            <w:r w:rsidR="00036926" w:rsidRPr="00507B7A">
              <w:rPr>
                <w:rFonts w:ascii="Arial Black" w:hAnsi="Arial Black"/>
                <w:caps/>
                <w:sz w:val="15"/>
              </w:rPr>
              <w:t>27 DE JUNIO DE 2014</w:t>
            </w:r>
          </w:p>
        </w:tc>
      </w:tr>
    </w:tbl>
    <w:p w:rsidR="008B2CC1" w:rsidRPr="00507B7A" w:rsidRDefault="008B2CC1" w:rsidP="008B2CC1"/>
    <w:p w:rsidR="008B2CC1" w:rsidRPr="00507B7A" w:rsidRDefault="008B2CC1" w:rsidP="008B2CC1"/>
    <w:p w:rsidR="008B2CC1" w:rsidRPr="00507B7A" w:rsidRDefault="008B2CC1" w:rsidP="008B2CC1"/>
    <w:p w:rsidR="008B2CC1" w:rsidRPr="00507B7A" w:rsidRDefault="008B2CC1" w:rsidP="008B2CC1"/>
    <w:p w:rsidR="008B2CC1" w:rsidRPr="00507B7A" w:rsidRDefault="008B2CC1" w:rsidP="008B2CC1"/>
    <w:p w:rsidR="00921576" w:rsidRPr="00507B7A" w:rsidRDefault="00921576" w:rsidP="00921576">
      <w:pPr>
        <w:rPr>
          <w:b/>
          <w:sz w:val="28"/>
          <w:szCs w:val="28"/>
        </w:rPr>
      </w:pPr>
      <w:r w:rsidRPr="00507B7A">
        <w:rPr>
          <w:b/>
          <w:sz w:val="28"/>
          <w:szCs w:val="28"/>
        </w:rPr>
        <w:t>Comité del Programa y Presupuesto</w:t>
      </w:r>
    </w:p>
    <w:p w:rsidR="003845C1" w:rsidRPr="00507B7A" w:rsidRDefault="003845C1" w:rsidP="003845C1"/>
    <w:p w:rsidR="003845C1" w:rsidRPr="00507B7A" w:rsidRDefault="003845C1" w:rsidP="003845C1"/>
    <w:p w:rsidR="00921576" w:rsidRPr="00507B7A" w:rsidRDefault="00921576" w:rsidP="00921576">
      <w:pPr>
        <w:rPr>
          <w:b/>
          <w:sz w:val="24"/>
          <w:szCs w:val="24"/>
        </w:rPr>
      </w:pPr>
      <w:r w:rsidRPr="00507B7A">
        <w:rPr>
          <w:b/>
          <w:sz w:val="24"/>
          <w:szCs w:val="24"/>
        </w:rPr>
        <w:t>Vigésima segunda sesión</w:t>
      </w:r>
    </w:p>
    <w:p w:rsidR="00921576" w:rsidRPr="00507B7A" w:rsidRDefault="00921576" w:rsidP="00921576">
      <w:pPr>
        <w:rPr>
          <w:b/>
          <w:sz w:val="24"/>
          <w:szCs w:val="24"/>
        </w:rPr>
      </w:pPr>
      <w:r w:rsidRPr="00507B7A">
        <w:rPr>
          <w:b/>
          <w:sz w:val="24"/>
          <w:szCs w:val="24"/>
        </w:rPr>
        <w:t>Ginebra, 1 a 5 de septiembre de 2014</w:t>
      </w:r>
    </w:p>
    <w:p w:rsidR="008B2CC1" w:rsidRPr="00507B7A" w:rsidRDefault="008B2CC1" w:rsidP="008B2CC1"/>
    <w:p w:rsidR="008B2CC1" w:rsidRPr="00507B7A" w:rsidRDefault="008B2CC1" w:rsidP="008B2CC1"/>
    <w:p w:rsidR="008B2CC1" w:rsidRPr="00507B7A" w:rsidRDefault="008B2CC1" w:rsidP="008B2CC1"/>
    <w:p w:rsidR="008B2CC1" w:rsidRPr="00507B7A" w:rsidRDefault="00036926" w:rsidP="008B2CC1">
      <w:pPr>
        <w:rPr>
          <w:caps/>
          <w:sz w:val="24"/>
        </w:rPr>
      </w:pPr>
      <w:bookmarkStart w:id="4" w:name="TitleOfDoc"/>
      <w:bookmarkEnd w:id="4"/>
      <w:r w:rsidRPr="00507B7A">
        <w:rPr>
          <w:caps/>
          <w:sz w:val="24"/>
        </w:rPr>
        <w:t>INFORME SOBRE LA MARCHA DE LA INSTAURACIÓN DE UN SISTEMA GLOBAL E INTEGRADO DE PLANIFICACIÓN DE LOS RECURSOS INSTITUCIONALES (PRI)</w:t>
      </w:r>
    </w:p>
    <w:p w:rsidR="008B2CC1" w:rsidRPr="00507B7A" w:rsidRDefault="008B2CC1" w:rsidP="008B2CC1"/>
    <w:p w:rsidR="008B2CC1" w:rsidRPr="00507B7A" w:rsidRDefault="00036926" w:rsidP="008B2CC1">
      <w:pPr>
        <w:rPr>
          <w:i/>
        </w:rPr>
      </w:pPr>
      <w:bookmarkStart w:id="5" w:name="Prepared"/>
      <w:bookmarkEnd w:id="5"/>
      <w:r w:rsidRPr="00507B7A">
        <w:rPr>
          <w:i/>
        </w:rPr>
        <w:t>preparado por la Secretaría</w:t>
      </w:r>
    </w:p>
    <w:p w:rsidR="008B2CC1" w:rsidRPr="00507B7A" w:rsidRDefault="008B2CC1" w:rsidP="003845C1"/>
    <w:p w:rsidR="000F5E56" w:rsidRPr="00507B7A" w:rsidRDefault="000F5E56"/>
    <w:p w:rsidR="00F84474" w:rsidRPr="00507B7A" w:rsidRDefault="00F84474"/>
    <w:p w:rsidR="00F84474" w:rsidRPr="00507B7A" w:rsidRDefault="00F84474"/>
    <w:p w:rsidR="00963729" w:rsidRPr="00507B7A" w:rsidRDefault="00963729" w:rsidP="00963729">
      <w:pPr>
        <w:rPr>
          <w:b/>
          <w:bCs/>
        </w:rPr>
      </w:pPr>
      <w:r w:rsidRPr="00507B7A">
        <w:rPr>
          <w:b/>
          <w:bCs/>
        </w:rPr>
        <w:t>I.</w:t>
      </w:r>
      <w:r w:rsidRPr="00507B7A">
        <w:rPr>
          <w:b/>
          <w:bCs/>
        </w:rPr>
        <w:tab/>
        <w:t>INTRODUC</w:t>
      </w:r>
      <w:r w:rsidR="00A51F1A" w:rsidRPr="00507B7A">
        <w:rPr>
          <w:b/>
          <w:bCs/>
        </w:rPr>
        <w:t>CIÓN</w:t>
      </w:r>
    </w:p>
    <w:p w:rsidR="00963729" w:rsidRPr="00507B7A" w:rsidRDefault="00963729" w:rsidP="00963729"/>
    <w:p w:rsidR="00963729" w:rsidRPr="00507B7A" w:rsidRDefault="00A51F1A" w:rsidP="00963729">
      <w:pPr>
        <w:pStyle w:val="ONUME"/>
      </w:pPr>
      <w:r w:rsidRPr="00507B7A">
        <w:t xml:space="preserve">En la cuadragésima octava serie de reuniones de las Asambleas de los Estados miembros de la OMPI, celebrada en septiembre de 2010, se aprobó la propuesta de la Secretaría de instaurar un sistema global e integrado de planificación de los recursos institucionales (PRI) (documentos WO/PBC/15/17 y A/48/14), con miras a:  i) modernizar las funciones esenciales de la OMPI en materia de administración, gestión y prestación de servicios;  ii) mejorar la eficiencia y productividad de los procesos de administración y gestión de la OMPI;  y iii) mejorar la capacidad de brindar una mejor información a los Estados miembros, las partes interesadas y </w:t>
      </w:r>
      <w:r w:rsidR="00DB3CBA" w:rsidRPr="00507B7A">
        <w:t>e</w:t>
      </w:r>
      <w:r w:rsidRPr="00507B7A">
        <w:t>l equipo directivo</w:t>
      </w:r>
      <w:r w:rsidR="00963729" w:rsidRPr="00507B7A">
        <w:t>.</w:t>
      </w:r>
    </w:p>
    <w:p w:rsidR="00963729" w:rsidRPr="00507B7A" w:rsidRDefault="00A51F1A" w:rsidP="00963729">
      <w:pPr>
        <w:pStyle w:val="ONUME"/>
      </w:pPr>
      <w:r w:rsidRPr="00507B7A">
        <w:t xml:space="preserve">El presente informe complementa anteriores informes presentados al Comité del Programa y Presupuesto (PBC), y en él se ofrece a los Estados miembros un panorama de los progresos realizados, </w:t>
      </w:r>
      <w:r w:rsidR="00DB3CBA" w:rsidRPr="00507B7A">
        <w:t xml:space="preserve">los </w:t>
      </w:r>
      <w:r w:rsidRPr="00507B7A">
        <w:t>logros alcanzados y la utilización del presupuesto</w:t>
      </w:r>
      <w:r w:rsidR="00755BE4" w:rsidRPr="00507B7A">
        <w:t xml:space="preserve"> en relación con la cartera de proyectos</w:t>
      </w:r>
      <w:r w:rsidR="00E31C1D" w:rsidRPr="00507B7A">
        <w:t xml:space="preserve"> realizados</w:t>
      </w:r>
      <w:r w:rsidR="00755BE4" w:rsidRPr="00507B7A">
        <w:t xml:space="preserve"> </w:t>
      </w:r>
      <w:r w:rsidR="00E31C1D" w:rsidRPr="00507B7A">
        <w:t xml:space="preserve">en el marco </w:t>
      </w:r>
      <w:r w:rsidR="00755BE4" w:rsidRPr="00507B7A">
        <w:t xml:space="preserve">del </w:t>
      </w:r>
      <w:r w:rsidR="00DB3CBA" w:rsidRPr="00507B7A">
        <w:t>sistema de PRI</w:t>
      </w:r>
      <w:r w:rsidR="00755BE4" w:rsidRPr="00507B7A">
        <w:t xml:space="preserve"> </w:t>
      </w:r>
      <w:r w:rsidR="00E31C1D" w:rsidRPr="00507B7A">
        <w:t>durante el período comprendido entre junio de 2013 y mayo de 2014.</w:t>
      </w:r>
    </w:p>
    <w:p w:rsidR="00963729" w:rsidRPr="00507B7A" w:rsidRDefault="00963729" w:rsidP="00963729">
      <w:pPr>
        <w:pStyle w:val="Heading1"/>
      </w:pPr>
      <w:r w:rsidRPr="00507B7A">
        <w:t>iI.</w:t>
      </w:r>
      <w:r w:rsidRPr="00507B7A">
        <w:tab/>
        <w:t>OBJE</w:t>
      </w:r>
      <w:r w:rsidR="00E31C1D" w:rsidRPr="00507B7A">
        <w:t xml:space="preserve">TIVOS, ALCANCE Y </w:t>
      </w:r>
      <w:r w:rsidR="00124BDA" w:rsidRPr="00507B7A">
        <w:t>ENFOQUE:</w:t>
      </w:r>
      <w:r w:rsidR="00E31C1D" w:rsidRPr="00507B7A">
        <w:t xml:space="preserve">  aNTECEDENTES</w:t>
      </w:r>
    </w:p>
    <w:p w:rsidR="00963729" w:rsidRPr="00507B7A" w:rsidRDefault="00963729" w:rsidP="00963729">
      <w:pPr>
        <w:rPr>
          <w:sz w:val="18"/>
          <w:szCs w:val="18"/>
        </w:rPr>
      </w:pPr>
    </w:p>
    <w:p w:rsidR="00963729" w:rsidRPr="00507B7A" w:rsidRDefault="00E31C1D" w:rsidP="00963729">
      <w:pPr>
        <w:pStyle w:val="ONUME"/>
      </w:pPr>
      <w:r w:rsidRPr="00507B7A">
        <w:t>La instauración del sistema de PRI se está llevando a cabo mediante una cartera de proyectos interrelacionados</w:t>
      </w:r>
      <w:r w:rsidR="00963729" w:rsidRPr="00507B7A">
        <w:t>.</w:t>
      </w:r>
    </w:p>
    <w:p w:rsidR="00963729" w:rsidRPr="00507B7A" w:rsidRDefault="0029649F" w:rsidP="00963729">
      <w:pPr>
        <w:pStyle w:val="ONUME"/>
      </w:pPr>
      <w:r w:rsidRPr="00507B7A">
        <w:t xml:space="preserve">Con </w:t>
      </w:r>
      <w:r w:rsidR="00580D52" w:rsidRPr="00507B7A">
        <w:t>el primer</w:t>
      </w:r>
      <w:r w:rsidRPr="00507B7A">
        <w:t xml:space="preserve"> </w:t>
      </w:r>
      <w:r w:rsidR="00580D52" w:rsidRPr="00507B7A">
        <w:t xml:space="preserve">conjunto </w:t>
      </w:r>
      <w:r w:rsidRPr="00507B7A">
        <w:t xml:space="preserve">de proyectos se </w:t>
      </w:r>
      <w:r w:rsidR="00306A9C" w:rsidRPr="00507B7A">
        <w:t>ofrecerá</w:t>
      </w:r>
      <w:r w:rsidRPr="00507B7A">
        <w:t xml:space="preserve"> a la OMPI </w:t>
      </w:r>
      <w:r w:rsidR="00306A9C" w:rsidRPr="00507B7A">
        <w:t>un conjunto completo</w:t>
      </w:r>
      <w:r w:rsidRPr="00507B7A">
        <w:t xml:space="preserve"> de herramientas para fortalecer la gestión de los recursos humanos, que abarca la gestión de puestos, beneficios y prestaciones, gestión de nóminas, contratación </w:t>
      </w:r>
      <w:r w:rsidR="00306A9C" w:rsidRPr="00507B7A">
        <w:t>d</w:t>
      </w:r>
      <w:r w:rsidRPr="00507B7A">
        <w:t>e personal</w:t>
      </w:r>
      <w:r w:rsidR="00306A9C" w:rsidRPr="00507B7A">
        <w:t>,</w:t>
      </w:r>
      <w:r w:rsidRPr="00507B7A">
        <w:t xml:space="preserve"> gestión del desempeño, </w:t>
      </w:r>
      <w:r w:rsidR="00306A9C" w:rsidRPr="00507B7A">
        <w:t xml:space="preserve">y </w:t>
      </w:r>
      <w:r w:rsidRPr="00507B7A">
        <w:t>formación y perfeccionamiento del personal.</w:t>
      </w:r>
    </w:p>
    <w:p w:rsidR="00963729" w:rsidRPr="00507B7A" w:rsidRDefault="00306A9C" w:rsidP="00963729">
      <w:pPr>
        <w:pStyle w:val="ONUME"/>
      </w:pPr>
      <w:r w:rsidRPr="00507B7A">
        <w:lastRenderedPageBreak/>
        <w:t xml:space="preserve">Con </w:t>
      </w:r>
      <w:r w:rsidR="00580D52" w:rsidRPr="00507B7A">
        <w:t>el segundo conjunto</w:t>
      </w:r>
      <w:r w:rsidRPr="00507B7A">
        <w:t xml:space="preserve"> de proyectos se ofrecerá a la OMPI un conjunto de herr</w:t>
      </w:r>
      <w:r w:rsidR="007F413D" w:rsidRPr="00507B7A">
        <w:t xml:space="preserve">amientas para reforzar la </w:t>
      </w:r>
      <w:r w:rsidR="00061782" w:rsidRPr="00507B7A">
        <w:t>gestión por resultados, que abarca la planificación bienal, el plan de trabajo anual, el seguimiento de la ejecución, y la evaluación y presentación de informes sobre el rendimiento</w:t>
      </w:r>
      <w:r w:rsidR="00963729" w:rsidRPr="00507B7A">
        <w:t xml:space="preserve">.  </w:t>
      </w:r>
      <w:r w:rsidR="00061782" w:rsidRPr="00507B7A">
        <w:t xml:space="preserve">Se introducirá </w:t>
      </w:r>
      <w:r w:rsidR="00580D52" w:rsidRPr="00507B7A">
        <w:t>sistema analítico</w:t>
      </w:r>
      <w:r w:rsidR="00061782" w:rsidRPr="00507B7A">
        <w:t xml:space="preserve"> de </w:t>
      </w:r>
      <w:r w:rsidR="00580D52" w:rsidRPr="00507B7A">
        <w:t>inteligencia institucional</w:t>
      </w:r>
      <w:r w:rsidR="00061782" w:rsidRPr="00507B7A">
        <w:t xml:space="preserve"> que respalde la gestión del rendimiento institucional</w:t>
      </w:r>
      <w:r w:rsidR="00963729" w:rsidRPr="00507B7A">
        <w:rPr>
          <w:szCs w:val="22"/>
        </w:rPr>
        <w:t xml:space="preserve">. </w:t>
      </w:r>
      <w:r w:rsidR="00061782" w:rsidRPr="00507B7A">
        <w:rPr>
          <w:szCs w:val="22"/>
        </w:rPr>
        <w:t xml:space="preserve">Los progresos que se vayan realizando en unos y otros proyectos redundarán en una mayor disponibilidad de datos en el sistema de PRI y la herramienta de </w:t>
      </w:r>
      <w:r w:rsidR="00580D52" w:rsidRPr="00507B7A">
        <w:rPr>
          <w:szCs w:val="22"/>
        </w:rPr>
        <w:t>inteligencia institucional</w:t>
      </w:r>
      <w:r w:rsidR="00061782" w:rsidRPr="00507B7A">
        <w:rPr>
          <w:szCs w:val="22"/>
        </w:rPr>
        <w:t xml:space="preserve"> mejorará progresivamente la presentaci</w:t>
      </w:r>
      <w:r w:rsidR="004D0B02" w:rsidRPr="00507B7A">
        <w:rPr>
          <w:szCs w:val="22"/>
        </w:rPr>
        <w:t>ón de informes a los Estados miembros, la Administración y el personal acerca del rendimiento, los resultados y los recursos humanos y financieros de la Organización.</w:t>
      </w:r>
    </w:p>
    <w:p w:rsidR="00963729" w:rsidRPr="00507B7A" w:rsidRDefault="00FE3241" w:rsidP="00963729">
      <w:pPr>
        <w:pStyle w:val="ONUME"/>
      </w:pPr>
      <w:r w:rsidRPr="00507B7A">
        <w:t xml:space="preserve">En el marco del tercer conjunto de proyectos se reforzarán los sistemas existentes de finanzas, compras y viajes </w:t>
      </w:r>
      <w:r w:rsidR="002F287E" w:rsidRPr="00507B7A">
        <w:t xml:space="preserve">(FSCM) </w:t>
      </w:r>
      <w:r w:rsidRPr="00507B7A">
        <w:t>mediante cambios y modernización de la configuración así como mejoras que permitan la introducción de nuevas funciones</w:t>
      </w:r>
      <w:r w:rsidR="00DB3CBA" w:rsidRPr="00507B7A">
        <w:t>,</w:t>
      </w:r>
      <w:r w:rsidRPr="00507B7A">
        <w:t xml:space="preserve"> el perfeccionamiento de la gestión de actividades y la introducción de nuevos módulos.</w:t>
      </w:r>
    </w:p>
    <w:p w:rsidR="00963729" w:rsidRPr="00507B7A" w:rsidRDefault="00FE3241" w:rsidP="00963729">
      <w:pPr>
        <w:pStyle w:val="ONUME"/>
      </w:pPr>
      <w:r w:rsidRPr="00507B7A">
        <w:t xml:space="preserve">En el marco del cuarto conjunto de proyectos se sentarán las bases de un sistema mejorado de gestión de las relaciones con los clientes </w:t>
      </w:r>
      <w:r w:rsidR="00440587" w:rsidRPr="00507B7A">
        <w:t>y se respaldarán con ese fin proyectos como herramientas de listas de correo, bases de datos de contactos, gestión de acceso y analítica de clientes.</w:t>
      </w:r>
    </w:p>
    <w:p w:rsidR="009913C2" w:rsidRPr="00507B7A" w:rsidRDefault="009913C2" w:rsidP="009913C2">
      <w:pPr>
        <w:pStyle w:val="ONUME"/>
      </w:pPr>
      <w:r w:rsidRPr="00507B7A">
        <w:t>La OMPI opta por un enfoque por fases que permita que el sistema de PRI evolucione progresivamente de forma coherente y comedida.  Dicho enfoque depende también  de la capacidad de las unidades organizativas de absorber e integrar cambios.</w:t>
      </w:r>
    </w:p>
    <w:p w:rsidR="009913C2" w:rsidRPr="00507B7A" w:rsidRDefault="009913C2" w:rsidP="009913C2">
      <w:pPr>
        <w:pStyle w:val="ONUME"/>
      </w:pPr>
      <w:r w:rsidRPr="00507B7A">
        <w:t xml:space="preserve">Calidad, precisión y finalización ajustándose al presupuesto aprobado son los principales factores de la cartera de proyectos que se lleva a cabo en el marco del </w:t>
      </w:r>
      <w:r w:rsidR="00DB3CBA" w:rsidRPr="00507B7A">
        <w:t>sistema de PRI</w:t>
      </w:r>
      <w:r w:rsidRPr="00507B7A">
        <w:t>.  Cuando es necesario se vuelven a planificar los plazos para garantizar que las unidades organizativas interesadas tengan la capacidad necesaria de integrar e incorporar los cambios previstos.</w:t>
      </w:r>
    </w:p>
    <w:p w:rsidR="009913C2" w:rsidRPr="00507B7A" w:rsidRDefault="009913C2" w:rsidP="009913C2">
      <w:pPr>
        <w:pStyle w:val="ONUME"/>
      </w:pPr>
      <w:r w:rsidRPr="00507B7A">
        <w:t>La prioridad general de la cartera de proyectos del sistema de PRI es respaldar el marco de gestión por r</w:t>
      </w:r>
      <w:r w:rsidR="00580D52" w:rsidRPr="00507B7A">
        <w:t xml:space="preserve">esultados de la OPMPI. </w:t>
      </w:r>
      <w:r w:rsidRPr="00507B7A">
        <w:t xml:space="preserve"> A continuación se muestra el proceso cíclico.</w:t>
      </w:r>
    </w:p>
    <w:p w:rsidR="00963729" w:rsidRPr="00507B7A" w:rsidRDefault="007F4EE6" w:rsidP="00963729">
      <w:pPr>
        <w:pStyle w:val="ONUME"/>
      </w:pPr>
      <w:r w:rsidRPr="00507B7A">
        <w:t xml:space="preserve">La cartera de proyectos del sistema PR permite la evolución paulatina del sistema AIMS , que es el sistema automatizado de gestión de la información (“AIMS Evolution”).  El sistema AIMS se ha venido utilizando con referencia al sistema financiero.  En el futuro, con ese término se hará referencia </w:t>
      </w:r>
      <w:r w:rsidR="00CD6B19" w:rsidRPr="00507B7A">
        <w:t>a los sistemas interrelacionados que abarca el sistema de PRI.</w:t>
      </w:r>
    </w:p>
    <w:p w:rsidR="00752093" w:rsidRPr="00507B7A" w:rsidRDefault="00752093" w:rsidP="00752093">
      <w:pPr>
        <w:pStyle w:val="ONUME"/>
        <w:numPr>
          <w:ilvl w:val="0"/>
          <w:numId w:val="0"/>
        </w:numPr>
      </w:pPr>
      <w:r w:rsidRPr="00507B7A">
        <w:rPr>
          <w:noProof/>
          <w:lang w:val="en-US" w:eastAsia="en-US"/>
        </w:rPr>
        <w:lastRenderedPageBreak/>
        <w:drawing>
          <wp:inline distT="0" distB="0" distL="0" distR="0" wp14:anchorId="3257F7E2" wp14:editId="73CD5976">
            <wp:extent cx="6012815" cy="4058168"/>
            <wp:effectExtent l="0" t="0" r="0" b="0"/>
            <wp:docPr id="8198" name="Picture 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2815" cy="4058168"/>
                    </a:xfrm>
                    <a:prstGeom prst="rect">
                      <a:avLst/>
                    </a:prstGeom>
                    <a:noFill/>
                    <a:ln>
                      <a:noFill/>
                    </a:ln>
                  </pic:spPr>
                </pic:pic>
              </a:graphicData>
            </a:graphic>
          </wp:inline>
        </w:drawing>
      </w:r>
    </w:p>
    <w:p w:rsidR="00963729" w:rsidRPr="00507B7A" w:rsidRDefault="00963729" w:rsidP="00963729">
      <w:pPr>
        <w:pStyle w:val="Heading1"/>
        <w:keepNext w:val="0"/>
      </w:pPr>
      <w:r w:rsidRPr="00507B7A">
        <w:t>III.</w:t>
      </w:r>
      <w:r w:rsidRPr="00507B7A">
        <w:tab/>
      </w:r>
      <w:r w:rsidR="00A740CB" w:rsidRPr="00507B7A">
        <w:t>LOGROS DE LA CARTERA DE PROYECTOS</w:t>
      </w:r>
    </w:p>
    <w:p w:rsidR="00963729" w:rsidRPr="00507B7A" w:rsidRDefault="00963729" w:rsidP="00963729">
      <w:pPr>
        <w:rPr>
          <w:sz w:val="16"/>
          <w:szCs w:val="16"/>
        </w:rPr>
      </w:pPr>
    </w:p>
    <w:p w:rsidR="00963729" w:rsidRPr="00507B7A" w:rsidRDefault="00A740CB" w:rsidP="00963729">
      <w:pPr>
        <w:pStyle w:val="ONUME"/>
      </w:pPr>
      <w:r w:rsidRPr="00507B7A">
        <w:rPr>
          <w:szCs w:val="22"/>
        </w:rPr>
        <w:t>En términos generales, la cartera de proyectos está progresando positivamente para alcanzar los objetivos de modernizar y mejorar la calidad, la eficacia y la productividad de las funciones de gestión, administrativa y de servicio a los usuarios, a los fines de mejorar la capacidad de la Organización de proporcionar mejor información a los Estados miembros, las partes interesadas y la Administración.  Esos logros se explican por lo siguiente:</w:t>
      </w:r>
    </w:p>
    <w:p w:rsidR="00963729" w:rsidRPr="00507B7A" w:rsidRDefault="00A740CB" w:rsidP="00963729">
      <w:pPr>
        <w:pStyle w:val="ONUME"/>
        <w:numPr>
          <w:ilvl w:val="1"/>
          <w:numId w:val="5"/>
        </w:numPr>
        <w:spacing w:after="120"/>
      </w:pPr>
      <w:r w:rsidRPr="00507B7A">
        <w:t>Se</w:t>
      </w:r>
      <w:r w:rsidR="003921F8" w:rsidRPr="00507B7A">
        <w:t xml:space="preserve"> estableció un plan de trabajo para todos los proyectos y eso ha permitido una apl</w:t>
      </w:r>
      <w:r w:rsidR="002A09BA" w:rsidRPr="00507B7A">
        <w:t>icación coherente de los mismos.</w:t>
      </w:r>
    </w:p>
    <w:p w:rsidR="00963729" w:rsidRPr="00507B7A" w:rsidRDefault="003921F8" w:rsidP="00963729">
      <w:pPr>
        <w:pStyle w:val="ONUME"/>
        <w:numPr>
          <w:ilvl w:val="1"/>
          <w:numId w:val="5"/>
        </w:numPr>
        <w:spacing w:after="120"/>
      </w:pPr>
      <w:r w:rsidRPr="00507B7A">
        <w:t xml:space="preserve">Actualización sin fallas del programa </w:t>
      </w:r>
      <w:r w:rsidR="00963729" w:rsidRPr="00507B7A">
        <w:rPr>
          <w:i/>
        </w:rPr>
        <w:t>PeopleSoft</w:t>
      </w:r>
      <w:r w:rsidR="00963729" w:rsidRPr="00507B7A">
        <w:t xml:space="preserve"> </w:t>
      </w:r>
      <w:r w:rsidR="0016593D" w:rsidRPr="00507B7A">
        <w:t xml:space="preserve">FSCM </w:t>
      </w:r>
      <w:r w:rsidRPr="00507B7A">
        <w:t>a la versión</w:t>
      </w:r>
      <w:r w:rsidR="00963729" w:rsidRPr="00507B7A">
        <w:t xml:space="preserve"> 9.1.  </w:t>
      </w:r>
      <w:r w:rsidRPr="00507B7A">
        <w:t>Eso ha permitido la integración del sistema de recursos humanos con el sistema de finanzas</w:t>
      </w:r>
      <w:r w:rsidR="002A09BA" w:rsidRPr="00507B7A">
        <w:t>.</w:t>
      </w:r>
    </w:p>
    <w:p w:rsidR="00963729" w:rsidRPr="00507B7A" w:rsidRDefault="003921F8" w:rsidP="00963729">
      <w:pPr>
        <w:pStyle w:val="ONUME"/>
        <w:numPr>
          <w:ilvl w:val="1"/>
          <w:numId w:val="5"/>
        </w:numPr>
        <w:spacing w:after="120"/>
      </w:pPr>
      <w:r w:rsidRPr="00507B7A">
        <w:t xml:space="preserve">Se han establecido la </w:t>
      </w:r>
      <w:r w:rsidR="0016593D" w:rsidRPr="00507B7A">
        <w:t>configuración</w:t>
      </w:r>
      <w:r w:rsidRPr="00507B7A">
        <w:t xml:space="preserve"> técnica </w:t>
      </w:r>
      <w:r w:rsidR="00031946" w:rsidRPr="00507B7A">
        <w:t xml:space="preserve">e introducción de datos </w:t>
      </w:r>
      <w:r w:rsidRPr="00507B7A">
        <w:t xml:space="preserve">de la </w:t>
      </w:r>
      <w:r w:rsidR="00580D52" w:rsidRPr="00507B7A">
        <w:t>inteligencia institucional</w:t>
      </w:r>
      <w:r w:rsidR="00031946" w:rsidRPr="00507B7A">
        <w:t xml:space="preserve"> de </w:t>
      </w:r>
      <w:r w:rsidR="00031946" w:rsidRPr="00507B7A">
        <w:rPr>
          <w:i/>
        </w:rPr>
        <w:t>PeopleSoft</w:t>
      </w:r>
      <w:r w:rsidR="00963729" w:rsidRPr="00507B7A">
        <w:t xml:space="preserve">; </w:t>
      </w:r>
      <w:r w:rsidR="007A6E05" w:rsidRPr="00507B7A">
        <w:t xml:space="preserve"> se ha implantado el primer tablero de control </w:t>
      </w:r>
      <w:r w:rsidR="008C1693" w:rsidRPr="00507B7A">
        <w:t xml:space="preserve">de </w:t>
      </w:r>
      <w:r w:rsidR="00580D52" w:rsidRPr="00507B7A">
        <w:t>inteligencia institucional</w:t>
      </w:r>
      <w:r w:rsidR="008C1693" w:rsidRPr="00507B7A">
        <w:t xml:space="preserve"> </w:t>
      </w:r>
      <w:r w:rsidR="00F752D7" w:rsidRPr="00507B7A">
        <w:t xml:space="preserve">en relación con </w:t>
      </w:r>
      <w:r w:rsidR="0016593D" w:rsidRPr="00507B7A">
        <w:t xml:space="preserve">la gestión de </w:t>
      </w:r>
      <w:r w:rsidR="00F752D7" w:rsidRPr="00507B7A">
        <w:t xml:space="preserve">los recursos humanos.  La labor realizada hasta la fecha ha sentado los cimientos para </w:t>
      </w:r>
      <w:r w:rsidR="002A09BA" w:rsidRPr="00507B7A">
        <w:t>la concepción y utilización de análisis que contribuyan a la toma de decisiones.</w:t>
      </w:r>
    </w:p>
    <w:p w:rsidR="00963729" w:rsidRPr="00507B7A" w:rsidRDefault="002A09BA" w:rsidP="00963729">
      <w:pPr>
        <w:pStyle w:val="ONUME"/>
        <w:numPr>
          <w:ilvl w:val="1"/>
          <w:numId w:val="5"/>
        </w:numPr>
        <w:spacing w:after="120"/>
      </w:pPr>
      <w:r w:rsidRPr="00507B7A">
        <w:t>Se han instaurado aplicaciones</w:t>
      </w:r>
      <w:r w:rsidR="00580D52" w:rsidRPr="00507B7A">
        <w:t xml:space="preserve"> para la planificación</w:t>
      </w:r>
      <w:r w:rsidRPr="00507B7A">
        <w:t xml:space="preserve"> bienal y</w:t>
      </w:r>
      <w:r w:rsidR="00580D52" w:rsidRPr="00507B7A">
        <w:t xml:space="preserve"> anual </w:t>
      </w:r>
      <w:r w:rsidRPr="00507B7A">
        <w:t>del trabajo mediante la utilización de herramientas de gestión del rendimiento institucional, entre otras, de capacidad para la puesta en práctica, de evaluación del rendimiento y de presentación de informes.  De ese modo se respalda mediante herramientas apropiadas todo el ciclo de gestión por resultados.</w:t>
      </w:r>
    </w:p>
    <w:p w:rsidR="00963729" w:rsidRPr="00507B7A" w:rsidRDefault="002A09BA" w:rsidP="00963729">
      <w:pPr>
        <w:pStyle w:val="ONUME"/>
        <w:numPr>
          <w:ilvl w:val="1"/>
          <w:numId w:val="5"/>
        </w:numPr>
        <w:spacing w:after="240"/>
      </w:pPr>
      <w:r w:rsidRPr="00507B7A">
        <w:t xml:space="preserve">Se han integrado capacidades esenciales de gestión de los recursos humanos y de nóminas en la versión 9.1 de </w:t>
      </w:r>
      <w:r w:rsidRPr="00507B7A">
        <w:rPr>
          <w:i/>
        </w:rPr>
        <w:t>PeopleSoft</w:t>
      </w:r>
      <w:r w:rsidR="0016593D" w:rsidRPr="00507B7A">
        <w:t xml:space="preserve"> HR</w:t>
      </w:r>
      <w:r w:rsidR="00580D52" w:rsidRPr="00507B7A">
        <w:t>.</w:t>
      </w:r>
      <w:r w:rsidRPr="00507B7A">
        <w:t xml:space="preserve">  Eso </w:t>
      </w:r>
      <w:r w:rsidR="0016593D" w:rsidRPr="00507B7A">
        <w:t>entrañará</w:t>
      </w:r>
      <w:r w:rsidRPr="00507B7A">
        <w:t xml:space="preserve"> la supresión del sistema de nóminas utilizado hasta la fecha y garantizará que todo procedimiento de gestión de los recursos se base en información procedente de los sistemas de finanzas y de recursos humanos.</w:t>
      </w:r>
    </w:p>
    <w:p w:rsidR="00963729" w:rsidRPr="00507B7A" w:rsidRDefault="002A09BA" w:rsidP="00963729">
      <w:pPr>
        <w:pStyle w:val="ONUME"/>
      </w:pPr>
      <w:r w:rsidRPr="00507B7A">
        <w:rPr>
          <w:szCs w:val="22"/>
        </w:rPr>
        <w:lastRenderedPageBreak/>
        <w:t xml:space="preserve">En la Sección IX se ofrece información detallada sobre los progresos realizados en relación con cada uno de </w:t>
      </w:r>
      <w:r w:rsidR="00580D52" w:rsidRPr="00507B7A">
        <w:rPr>
          <w:szCs w:val="22"/>
        </w:rPr>
        <w:t>los conjuntos de proyectos</w:t>
      </w:r>
      <w:r w:rsidRPr="00507B7A">
        <w:rPr>
          <w:szCs w:val="22"/>
        </w:rPr>
        <w:t xml:space="preserve"> de </w:t>
      </w:r>
      <w:r w:rsidR="0016593D" w:rsidRPr="00507B7A">
        <w:rPr>
          <w:szCs w:val="22"/>
        </w:rPr>
        <w:t>la cartera</w:t>
      </w:r>
      <w:r w:rsidRPr="00507B7A">
        <w:rPr>
          <w:szCs w:val="22"/>
        </w:rPr>
        <w:t xml:space="preserve">.  Los progresos logrados en la cartera de proyectos del </w:t>
      </w:r>
      <w:r w:rsidR="00DB3CBA" w:rsidRPr="00507B7A">
        <w:rPr>
          <w:szCs w:val="22"/>
        </w:rPr>
        <w:t>sistema de PRI</w:t>
      </w:r>
      <w:r w:rsidRPr="00507B7A">
        <w:rPr>
          <w:szCs w:val="22"/>
        </w:rPr>
        <w:t xml:space="preserve"> durante el período reseñado fueron positivos en lo que respecta a las iniciativas transversales encaminadas a extraer el máximo valor del sistema de PRI, en particular:</w:t>
      </w:r>
    </w:p>
    <w:p w:rsidR="00963729" w:rsidRPr="00507B7A" w:rsidRDefault="002A09BA" w:rsidP="00963729">
      <w:pPr>
        <w:pStyle w:val="ONUME"/>
        <w:numPr>
          <w:ilvl w:val="1"/>
          <w:numId w:val="5"/>
        </w:numPr>
        <w:spacing w:after="120"/>
      </w:pPr>
      <w:r w:rsidRPr="00507B7A">
        <w:t>El equipo encargado de la cartera de proyectos del sistema de PRI continuó colaborando estrechamente con el Departamento de Tecnologías de la Información y la</w:t>
      </w:r>
      <w:r w:rsidR="0016593D" w:rsidRPr="00507B7A">
        <w:t>s</w:t>
      </w:r>
      <w:r w:rsidRPr="00507B7A">
        <w:t xml:space="preserve"> Comunicaci</w:t>
      </w:r>
      <w:r w:rsidR="0016593D" w:rsidRPr="00507B7A">
        <w:t>ones</w:t>
      </w:r>
      <w:r w:rsidRPr="00507B7A">
        <w:t xml:space="preserve"> para garantizar el funcionamiento de mecanismos necesarios de gestión y control de tecnologías.  Un ejemplo a ese respecto es la instauración de una plataforma de formación </w:t>
      </w:r>
      <w:r w:rsidR="00580D52" w:rsidRPr="00507B7A">
        <w:t xml:space="preserve">integrada en línea </w:t>
      </w:r>
      <w:r w:rsidRPr="00507B7A">
        <w:t>que sea un lugar único para que los usuarios soliciten formación en tecnologías de la información, aplicaciones del sistema de PRI, etcétera.</w:t>
      </w:r>
    </w:p>
    <w:p w:rsidR="00963729" w:rsidRPr="00507B7A" w:rsidRDefault="002A09BA" w:rsidP="00963729">
      <w:pPr>
        <w:pStyle w:val="ONUME"/>
        <w:numPr>
          <w:ilvl w:val="1"/>
          <w:numId w:val="5"/>
        </w:numPr>
        <w:spacing w:after="120"/>
      </w:pPr>
      <w:r w:rsidRPr="00507B7A">
        <w:t xml:space="preserve">Se ha instaurado la autenticación de usuario </w:t>
      </w:r>
      <w:r w:rsidR="00580D52" w:rsidRPr="00507B7A">
        <w:t>para</w:t>
      </w:r>
      <w:r w:rsidRPr="00507B7A">
        <w:t xml:space="preserve"> todas las aplicaciones de PRI </w:t>
      </w:r>
      <w:r w:rsidR="00963729" w:rsidRPr="00507B7A">
        <w:t xml:space="preserve">(PeopleSoft FSCM, PeopleSoft HR, </w:t>
      </w:r>
      <w:r w:rsidRPr="00507B7A">
        <w:t xml:space="preserve">gestión del rendimiento institucional e </w:t>
      </w:r>
      <w:r w:rsidR="00580D52" w:rsidRPr="00507B7A">
        <w:t>inteligencia institucional</w:t>
      </w:r>
      <w:r w:rsidR="00963729" w:rsidRPr="00507B7A">
        <w:t xml:space="preserve">) </w:t>
      </w:r>
      <w:r w:rsidR="00580D52" w:rsidRPr="00507B7A">
        <w:t>respecto del</w:t>
      </w:r>
      <w:r w:rsidRPr="00507B7A">
        <w:t xml:space="preserve"> directorio</w:t>
      </w:r>
      <w:r w:rsidR="00580D52" w:rsidRPr="00507B7A">
        <w:t xml:space="preserve"> activo</w:t>
      </w:r>
      <w:r w:rsidRPr="00507B7A">
        <w:t xml:space="preserve"> de la OMPI.  Se trata de un primer paso muy importante para facilitar el trabajo </w:t>
      </w:r>
      <w:r w:rsidR="00D2686C" w:rsidRPr="00507B7A">
        <w:t>de los usuarios</w:t>
      </w:r>
      <w:r w:rsidR="0016593D" w:rsidRPr="00507B7A">
        <w:t>,</w:t>
      </w:r>
      <w:r w:rsidR="00D2686C" w:rsidRPr="00507B7A">
        <w:t xml:space="preserve"> al permitir </w:t>
      </w:r>
      <w:r w:rsidR="0016593D" w:rsidRPr="00507B7A">
        <w:t>el</w:t>
      </w:r>
      <w:r w:rsidR="00D2686C" w:rsidRPr="00507B7A">
        <w:t xml:space="preserve"> acceso con un solo inicio de sesión entre unas y otras soluciones.</w:t>
      </w:r>
    </w:p>
    <w:p w:rsidR="00963729" w:rsidRPr="00507B7A" w:rsidRDefault="00D2686C" w:rsidP="00963729">
      <w:pPr>
        <w:pStyle w:val="ONUME"/>
        <w:numPr>
          <w:ilvl w:val="1"/>
          <w:numId w:val="5"/>
        </w:numPr>
        <w:spacing w:after="240"/>
      </w:pPr>
      <w:r w:rsidRPr="00507B7A">
        <w:t xml:space="preserve">Se llegó a un acuerdo sobre </w:t>
      </w:r>
      <w:r w:rsidR="00084F6F" w:rsidRPr="00507B7A">
        <w:t xml:space="preserve">la mejor forma de integrar desde el punto de vista </w:t>
      </w:r>
      <w:r w:rsidR="00566748" w:rsidRPr="00507B7A">
        <w:t xml:space="preserve">técnico un sistema de gestión electrónica de documentos </w:t>
      </w:r>
      <w:r w:rsidR="006B6A7C" w:rsidRPr="00507B7A">
        <w:t>en el sistema de PRI.  La integración se llevará a cabo mediante un</w:t>
      </w:r>
      <w:r w:rsidR="0016593D" w:rsidRPr="00507B7A">
        <w:t xml:space="preserve"> plan maestro de mejoras de infraestructura a cargo del</w:t>
      </w:r>
      <w:r w:rsidR="006B6A7C" w:rsidRPr="00507B7A">
        <w:t xml:space="preserve"> Departamento de Tecnologías de la Información y las Comunicaciones.</w:t>
      </w:r>
    </w:p>
    <w:p w:rsidR="00963729" w:rsidRPr="00507B7A" w:rsidRDefault="006B6A7C" w:rsidP="00963729">
      <w:pPr>
        <w:pStyle w:val="ONUME"/>
      </w:pPr>
      <w:r w:rsidRPr="00507B7A">
        <w:rPr>
          <w:szCs w:val="22"/>
        </w:rPr>
        <w:t>En el marco de la cartera de</w:t>
      </w:r>
      <w:r w:rsidR="0016593D" w:rsidRPr="00507B7A">
        <w:rPr>
          <w:szCs w:val="22"/>
        </w:rPr>
        <w:t xml:space="preserve"> proyectos de</w:t>
      </w:r>
      <w:r w:rsidRPr="00507B7A">
        <w:rPr>
          <w:szCs w:val="22"/>
        </w:rPr>
        <w:t xml:space="preserve"> PRI se </w:t>
      </w:r>
      <w:r w:rsidR="00996847" w:rsidRPr="00507B7A">
        <w:rPr>
          <w:szCs w:val="22"/>
        </w:rPr>
        <w:t>seguirán respaldando proyectos adicionales así como tareas que no se hayan previsto inicialmente pero que contribuyan al alcanzar metas generales.  A ese respecto, cabe citar dos ejemplos concretos:</w:t>
      </w:r>
    </w:p>
    <w:p w:rsidR="00963729" w:rsidRPr="00507B7A" w:rsidRDefault="0016593D" w:rsidP="00963729">
      <w:pPr>
        <w:pStyle w:val="ONUME"/>
        <w:numPr>
          <w:ilvl w:val="1"/>
          <w:numId w:val="5"/>
        </w:numPr>
        <w:spacing w:after="120"/>
      </w:pPr>
      <w:r w:rsidRPr="00507B7A">
        <w:t>La g</w:t>
      </w:r>
      <w:r w:rsidR="00996847" w:rsidRPr="00507B7A">
        <w:t>estión de riesgos, que reviste particular importancia para la OMPI en tanto que Organización y para la cartera de proyectos de PRI</w:t>
      </w:r>
      <w:r w:rsidR="00D23966" w:rsidRPr="00507B7A">
        <w:t xml:space="preserve">.  En el segundo semestre de 2014, y como parte del segundo </w:t>
      </w:r>
      <w:r w:rsidRPr="00507B7A">
        <w:t>conjunto</w:t>
      </w:r>
      <w:r w:rsidR="00D23966" w:rsidRPr="00507B7A">
        <w:t xml:space="preserve"> de proyectos para dar aplicación a la gestión por resultados se iniciará un proyecto para introducir una herramienta de gestión del riesgo institucional.  </w:t>
      </w:r>
      <w:r w:rsidR="008B0E08" w:rsidRPr="00507B7A">
        <w:t>Dicha herramienta permitirá que la OMPI siga trabajando en sintonía con su hoja de ruta en materia de gestión de riesgos.</w:t>
      </w:r>
    </w:p>
    <w:p w:rsidR="00963729" w:rsidRPr="00507B7A" w:rsidRDefault="008B0E08" w:rsidP="00963729">
      <w:pPr>
        <w:pStyle w:val="ONUME"/>
        <w:numPr>
          <w:ilvl w:val="1"/>
          <w:numId w:val="5"/>
        </w:numPr>
        <w:spacing w:before="120" w:after="360"/>
      </w:pPr>
      <w:r w:rsidRPr="00507B7A">
        <w:t xml:space="preserve">Una actualización en 2012 de las funciones financieras de </w:t>
      </w:r>
      <w:r w:rsidRPr="00507B7A">
        <w:rPr>
          <w:i/>
        </w:rPr>
        <w:t>PeopleSoft</w:t>
      </w:r>
      <w:r w:rsidRPr="00507B7A">
        <w:t xml:space="preserve"> como parte de la cartera de PRI</w:t>
      </w:r>
      <w:r w:rsidR="00C9127E" w:rsidRPr="00507B7A">
        <w:t xml:space="preserve">.  Se prevé proceder a una segunda actualización en 2015 con respecto a una versión disponible desde hace poco.  Eso permitirá la introducción de funciones adicionales, en particular, </w:t>
      </w:r>
      <w:r w:rsidR="00C115A0" w:rsidRPr="00507B7A">
        <w:t>la posibilidad de mejorar y de</w:t>
      </w:r>
      <w:r w:rsidR="00D007B4" w:rsidRPr="00507B7A">
        <w:t xml:space="preserve"> tratar de forma individual las</w:t>
      </w:r>
      <w:r w:rsidR="00C115A0" w:rsidRPr="00507B7A">
        <w:t xml:space="preserve"> cuentas por cobrar y </w:t>
      </w:r>
      <w:r w:rsidR="00D007B4" w:rsidRPr="00507B7A">
        <w:t xml:space="preserve">la </w:t>
      </w:r>
      <w:r w:rsidR="00C115A0" w:rsidRPr="00507B7A">
        <w:t>facturación.</w:t>
      </w:r>
    </w:p>
    <w:p w:rsidR="00963729" w:rsidRPr="00507B7A" w:rsidRDefault="00963729" w:rsidP="00963729">
      <w:pPr>
        <w:rPr>
          <w:b/>
          <w:bCs/>
          <w:caps/>
          <w:kern w:val="32"/>
          <w:szCs w:val="32"/>
        </w:rPr>
      </w:pPr>
      <w:r w:rsidRPr="00507B7A">
        <w:rPr>
          <w:b/>
          <w:bCs/>
          <w:caps/>
          <w:kern w:val="32"/>
          <w:szCs w:val="32"/>
        </w:rPr>
        <w:t>IV.</w:t>
      </w:r>
      <w:r w:rsidRPr="00507B7A">
        <w:rPr>
          <w:b/>
          <w:bCs/>
          <w:caps/>
          <w:kern w:val="32"/>
          <w:szCs w:val="32"/>
        </w:rPr>
        <w:tab/>
      </w:r>
      <w:r w:rsidR="00C115A0" w:rsidRPr="00507B7A">
        <w:rPr>
          <w:b/>
          <w:bCs/>
          <w:caps/>
          <w:kern w:val="32"/>
          <w:szCs w:val="32"/>
        </w:rPr>
        <w:t>EXAMEN DE VERIFICACIÓN Y VALIDACIÓN INDEPENDIENTE</w:t>
      </w:r>
    </w:p>
    <w:p w:rsidR="00963729" w:rsidRPr="00507B7A" w:rsidRDefault="00963729" w:rsidP="00963729">
      <w:pPr>
        <w:rPr>
          <w:b/>
          <w:bCs/>
          <w:caps/>
          <w:kern w:val="32"/>
          <w:szCs w:val="32"/>
        </w:rPr>
      </w:pPr>
    </w:p>
    <w:p w:rsidR="00963729" w:rsidRPr="00507B7A" w:rsidRDefault="00C115A0" w:rsidP="00963729">
      <w:pPr>
        <w:pStyle w:val="ONUME"/>
      </w:pPr>
      <w:r w:rsidRPr="00507B7A">
        <w:t>Finalizó la licitación para contratar a un proveedor de servicios que llev</w:t>
      </w:r>
      <w:r w:rsidR="00B33740" w:rsidRPr="00507B7A">
        <w:t>ara</w:t>
      </w:r>
      <w:r w:rsidRPr="00507B7A">
        <w:t xml:space="preserve"> a cabo un examen de verificación y validación independiente de la cartera de proyectos de PRI en el segundo semestre de 2013.  </w:t>
      </w:r>
      <w:r w:rsidR="00444A05" w:rsidRPr="00507B7A">
        <w:t xml:space="preserve">El contrato fue adjudicado a </w:t>
      </w:r>
      <w:r w:rsidR="00444A05" w:rsidRPr="00507B7A">
        <w:rPr>
          <w:i/>
        </w:rPr>
        <w:t>Gartner Consulting</w:t>
      </w:r>
      <w:r w:rsidR="00444A05" w:rsidRPr="00507B7A">
        <w:t>.  El examen</w:t>
      </w:r>
      <w:r w:rsidR="00B33740" w:rsidRPr="00507B7A">
        <w:t xml:space="preserve"> duró seis semanas y</w:t>
      </w:r>
      <w:r w:rsidR="00444A05" w:rsidRPr="00507B7A">
        <w:t xml:space="preserve"> abarcó la </w:t>
      </w:r>
      <w:r w:rsidR="00B33740" w:rsidRPr="00507B7A">
        <w:t>asistencia a</w:t>
      </w:r>
      <w:r w:rsidR="00444A05" w:rsidRPr="00507B7A">
        <w:t xml:space="preserve"> reuniones, el examen de documentos y </w:t>
      </w:r>
      <w:r w:rsidR="00B33740" w:rsidRPr="00507B7A">
        <w:t xml:space="preserve">la realización </w:t>
      </w:r>
      <w:r w:rsidR="00444A05" w:rsidRPr="00507B7A">
        <w:t>entrevistas de más de 35 partes interesadas.</w:t>
      </w:r>
    </w:p>
    <w:p w:rsidR="00963729" w:rsidRPr="00507B7A" w:rsidRDefault="00963729" w:rsidP="00963729">
      <w:pPr>
        <w:pStyle w:val="ONUME"/>
        <w:spacing w:after="360"/>
      </w:pPr>
      <w:r w:rsidRPr="00507B7A">
        <w:rPr>
          <w:noProof/>
          <w:lang w:val="en-US" w:eastAsia="en-US"/>
        </w:rPr>
        <mc:AlternateContent>
          <mc:Choice Requires="wps">
            <w:drawing>
              <wp:anchor distT="0" distB="0" distL="114300" distR="114300" simplePos="0" relativeHeight="251659264" behindDoc="0" locked="0" layoutInCell="1" allowOverlap="1" wp14:anchorId="3964D488" wp14:editId="6C3A2744">
                <wp:simplePos x="0" y="0"/>
                <wp:positionH relativeFrom="column">
                  <wp:posOffset>-697230</wp:posOffset>
                </wp:positionH>
                <wp:positionV relativeFrom="paragraph">
                  <wp:posOffset>1458595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580D52" w:rsidRPr="0032523A" w:rsidRDefault="00580D52" w:rsidP="00963729">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pt;margin-top:114.8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" fillcolor="black" strokeweight=".5pt">
                <v:fill opacity="0"/>
                <v:stroke opacity="0" joinstyle="round"/>
                <v:textbox style="mso-fit-shape-to-text:t" inset="0,0,0,0">
                  <w:txbxContent>
                    <w:p w:rsidR="00580D52" w:rsidRPr="0032523A" w:rsidRDefault="00580D52" w:rsidP="00963729">
                      <w:pPr>
                        <w:jc w:val="right"/>
                        <w:rPr>
                          <w:sz w:val="20"/>
                        </w:rPr>
                      </w:pPr>
                    </w:p>
                  </w:txbxContent>
                </v:textbox>
              </v:shape>
            </w:pict>
          </mc:Fallback>
        </mc:AlternateContent>
      </w:r>
      <w:r w:rsidR="00444A05" w:rsidRPr="00507B7A">
        <w:t xml:space="preserve">En general, en la evaluación de la cartera, se clasificó el riesgo como mediano, lo que para </w:t>
      </w:r>
      <w:r w:rsidR="00444A05" w:rsidRPr="00507B7A">
        <w:rPr>
          <w:i/>
        </w:rPr>
        <w:t>Gartner</w:t>
      </w:r>
      <w:r w:rsidR="00444A05" w:rsidRPr="00507B7A">
        <w:t xml:space="preserve"> es un aspecto positivo si se tiene en cuenta que la cartera de PRI estaba a medio camino en la ejecución.  En el examen se pusieron de relieve muchos puntos fuertes, como la capacidad demostrada de aprender y adaptarse a lo largo del tiempo</w:t>
      </w:r>
      <w:r w:rsidR="00D72DEA" w:rsidRPr="00507B7A">
        <w:t>, el</w:t>
      </w:r>
      <w:r w:rsidR="00444A05" w:rsidRPr="00507B7A">
        <w:t xml:space="preserve"> sólido apoyo ejecutivo y la participación </w:t>
      </w:r>
      <w:r w:rsidR="008609D9" w:rsidRPr="00507B7A">
        <w:t xml:space="preserve">demostrada.  También se mencionó la implicación y la buena preparación del equipo de </w:t>
      </w:r>
      <w:r w:rsidR="00622BE4" w:rsidRPr="00507B7A">
        <w:t xml:space="preserve">apoyo a lo largo de las pruebas.  </w:t>
      </w:r>
      <w:r w:rsidR="00D72DEA" w:rsidRPr="00507B7A">
        <w:t>Tras</w:t>
      </w:r>
      <w:r w:rsidR="00622BE4" w:rsidRPr="00507B7A">
        <w:t xml:space="preserve"> el examen se </w:t>
      </w:r>
      <w:r w:rsidR="00D72DEA" w:rsidRPr="00507B7A">
        <w:t>formularon</w:t>
      </w:r>
      <w:r w:rsidR="00622BE4" w:rsidRPr="00507B7A">
        <w:t xml:space="preserve"> 58 recomendaciones, y todas ellas fueron aplicadas antes de abril de 2014, lo que permitió que los proyectos restantes de la cartera se beneficien de las mejoras introducidas</w:t>
      </w:r>
      <w:r w:rsidR="00F161E7" w:rsidRPr="00507B7A">
        <w:t>.  En el Anexo figura una lista de las recomendaciones.</w:t>
      </w:r>
    </w:p>
    <w:p w:rsidR="00F155C5" w:rsidRPr="00507B7A" w:rsidRDefault="00F155C5" w:rsidP="00F155C5">
      <w:pPr>
        <w:pStyle w:val="Heading1"/>
      </w:pPr>
      <w:r w:rsidRPr="00507B7A">
        <w:lastRenderedPageBreak/>
        <w:t>V.</w:t>
      </w:r>
      <w:r w:rsidRPr="00507B7A">
        <w:tab/>
        <w:t>Estructura de gobierno adaptada</w:t>
      </w:r>
    </w:p>
    <w:p w:rsidR="00F155C5" w:rsidRPr="00507B7A" w:rsidRDefault="00F155C5" w:rsidP="00F155C5"/>
    <w:p w:rsidR="009913C2" w:rsidRPr="00507B7A" w:rsidRDefault="009913C2" w:rsidP="009913C2">
      <w:pPr>
        <w:pStyle w:val="ONUME"/>
      </w:pPr>
      <w:r w:rsidRPr="00507B7A">
        <w:t>Una de las recomendaciones principales que derivó del examen de verificación y validación independiente fue que se mejore la estructura global de gobierno de la cartera de PRI de modo que sea más eficaz en la división de funciones y responsabilidades y para que haya una clara jerarquía en la solución de problemas.</w:t>
      </w:r>
    </w:p>
    <w:p w:rsidR="009913C2" w:rsidRPr="00507B7A" w:rsidRDefault="009913C2" w:rsidP="009913C2">
      <w:pPr>
        <w:pStyle w:val="ONUME"/>
      </w:pPr>
      <w:r w:rsidRPr="00507B7A">
        <w:t xml:space="preserve">De ahí que se haya establecido una junta para cada </w:t>
      </w:r>
      <w:r w:rsidRPr="00507B7A">
        <w:rPr>
          <w:snapToGrid w:val="0"/>
        </w:rPr>
        <w:t xml:space="preserve">proyecto, estableciéndose las funciones principales de responsable, usuario principal y proveedor principal.  </w:t>
      </w:r>
      <w:r w:rsidR="002F287E" w:rsidRPr="00507B7A">
        <w:rPr>
          <w:snapToGrid w:val="0"/>
        </w:rPr>
        <w:t xml:space="preserve">Eso </w:t>
      </w:r>
      <w:r w:rsidRPr="00507B7A">
        <w:rPr>
          <w:snapToGrid w:val="0"/>
        </w:rPr>
        <w:t>ha redundado en decisiones más oportunas en relación con los proyectos.</w:t>
      </w:r>
    </w:p>
    <w:p w:rsidR="009913C2" w:rsidRPr="00507B7A" w:rsidRDefault="009913C2" w:rsidP="009913C2">
      <w:pPr>
        <w:pStyle w:val="ONUME"/>
      </w:pPr>
      <w:r w:rsidRPr="00507B7A">
        <w:rPr>
          <w:snapToGrid w:val="0"/>
        </w:rPr>
        <w:t>La Oficina de Gestión de Proyectos se ha visto reforzada con la designación de un jefe y  un oficial de capacitación y comunicaciones.  Eso se ha traducido en una mejora de la coordinación y del intercambio de experiencias respecto de unos y otros proyectos.</w:t>
      </w:r>
    </w:p>
    <w:p w:rsidR="00F155C5" w:rsidRPr="00507B7A" w:rsidRDefault="00F155C5" w:rsidP="00F155C5">
      <w:pPr>
        <w:pStyle w:val="ONUME"/>
      </w:pPr>
      <w:r w:rsidRPr="00507B7A">
        <w:rPr>
          <w:snapToGrid w:val="0"/>
        </w:rPr>
        <w:t xml:space="preserve">Se estableció el </w:t>
      </w:r>
      <w:r w:rsidR="002F287E" w:rsidRPr="00507B7A">
        <w:rPr>
          <w:snapToGrid w:val="0"/>
        </w:rPr>
        <w:t>C</w:t>
      </w:r>
      <w:r w:rsidRPr="00507B7A">
        <w:rPr>
          <w:snapToGrid w:val="0"/>
        </w:rPr>
        <w:t>omité Directivo de AIMS, integrado por los miembros de las juntas de cada proyecto a los fines de dar mejor solución a problemas que atañen a diversas funciones y problemas de integración.</w:t>
      </w:r>
    </w:p>
    <w:p w:rsidR="00F155C5" w:rsidRPr="00507B7A" w:rsidRDefault="00F155C5" w:rsidP="00F155C5">
      <w:pPr>
        <w:pStyle w:val="ONUME"/>
      </w:pPr>
      <w:r w:rsidRPr="00507B7A">
        <w:rPr>
          <w:snapToGrid w:val="0"/>
        </w:rPr>
        <w:t xml:space="preserve">Se creó una Junta de la Cartera de Proyectos AIMS para suministrar orientación y dirección estratégica general.  Se estableció así una clara jerarquía para abordar problemas que no pudieran resolverse a nivel de cada proyecto, de la </w:t>
      </w:r>
      <w:r w:rsidR="002F287E" w:rsidRPr="00507B7A">
        <w:rPr>
          <w:snapToGrid w:val="0"/>
        </w:rPr>
        <w:t>Oficina de Gestión de Planificación de los Recursos Institucionales (</w:t>
      </w:r>
      <w:r w:rsidRPr="00507B7A">
        <w:rPr>
          <w:snapToGrid w:val="0"/>
        </w:rPr>
        <w:t>EPMO</w:t>
      </w:r>
      <w:r w:rsidR="002F287E" w:rsidRPr="00507B7A">
        <w:rPr>
          <w:snapToGrid w:val="0"/>
        </w:rPr>
        <w:t>)</w:t>
      </w:r>
      <w:r w:rsidRPr="00507B7A">
        <w:rPr>
          <w:snapToGrid w:val="0"/>
        </w:rPr>
        <w:t xml:space="preserve"> o del Comité Directivo de AIMS.  La Junta de Tecnologías de la Información y Comunicaciones, presidida por el Director General, examina regularmente los progresos realizados en el marco de la cartera de PRI.  Los miembros de la Junta de la Cartera de AIMS proceden de la Junta de Tecnologías de la Información y Comunicaciones.</w:t>
      </w:r>
    </w:p>
    <w:p w:rsidR="00F155C5" w:rsidRPr="00507B7A" w:rsidRDefault="00F155C5" w:rsidP="00F155C5">
      <w:pPr>
        <w:pStyle w:val="ONUME"/>
      </w:pPr>
      <w:r w:rsidRPr="00507B7A">
        <w:rPr>
          <w:snapToGrid w:val="0"/>
        </w:rPr>
        <w:t>En el marco de la</w:t>
      </w:r>
      <w:r w:rsidR="002F287E" w:rsidRPr="00507B7A">
        <w:rPr>
          <w:snapToGrid w:val="0"/>
        </w:rPr>
        <w:t xml:space="preserve"> cartera</w:t>
      </w:r>
      <w:r w:rsidRPr="00507B7A">
        <w:rPr>
          <w:snapToGrid w:val="0"/>
        </w:rPr>
        <w:t xml:space="preserve"> de proyectos de PRI se continúa promoviendo la comunicación con el personal en todos los niveles.  Por ejemplo, se ha previsto distribuir en junio de</w:t>
      </w:r>
      <w:r w:rsidRPr="00507B7A">
        <w:t xml:space="preserve"> 2014 la segunda edición del folleto de comunicación de la PRI.  Se han organizado también a lo largo de 2014 varias sesiones informales y mensuales para el personal.  Se han previsto también </w:t>
      </w:r>
      <w:r w:rsidR="002F287E" w:rsidRPr="00507B7A">
        <w:t>un taller de</w:t>
      </w:r>
      <w:r w:rsidRPr="00507B7A">
        <w:t xml:space="preserve">“Learning at WIPO” (“Aprender en la OMPI”), una sesión de información en el marco del programa “Novedades” y un boletín del </w:t>
      </w:r>
      <w:r w:rsidRPr="00507B7A">
        <w:rPr>
          <w:snapToGrid w:val="0"/>
        </w:rPr>
        <w:t xml:space="preserve">sistema de PRI.  Por último se están utilizando tanto la red Intranet y WIPO Wiki como instrumentos de intercambio de conocimientos </w:t>
      </w:r>
      <w:r w:rsidR="002F287E" w:rsidRPr="00507B7A">
        <w:rPr>
          <w:snapToGrid w:val="0"/>
        </w:rPr>
        <w:t xml:space="preserve">que </w:t>
      </w:r>
      <w:r w:rsidRPr="00507B7A">
        <w:rPr>
          <w:snapToGrid w:val="0"/>
        </w:rPr>
        <w:t>se mantienen actualizados con nueva información a medida que va evolucionando cada proyecto de la cartera.</w:t>
      </w:r>
    </w:p>
    <w:p w:rsidR="00F155C5" w:rsidRPr="00507B7A" w:rsidRDefault="00F155C5" w:rsidP="00F155C5">
      <w:pPr>
        <w:pStyle w:val="Heading1"/>
        <w:rPr>
          <w:snapToGrid w:val="0"/>
        </w:rPr>
      </w:pPr>
      <w:r w:rsidRPr="00507B7A">
        <w:t>VI.</w:t>
      </w:r>
      <w:r w:rsidRPr="00507B7A">
        <w:tab/>
        <w:t>Utilización</w:t>
      </w:r>
      <w:r w:rsidRPr="00507B7A">
        <w:rPr>
          <w:snapToGrid w:val="0"/>
        </w:rPr>
        <w:t xml:space="preserve"> del presupuesto de los proyectos de pr</w:t>
      </w:r>
      <w:r w:rsidR="002F287E" w:rsidRPr="00507B7A">
        <w:rPr>
          <w:snapToGrid w:val="0"/>
        </w:rPr>
        <w:t>I</w:t>
      </w:r>
    </w:p>
    <w:p w:rsidR="00F155C5" w:rsidRPr="00507B7A" w:rsidRDefault="00F155C5" w:rsidP="00F155C5"/>
    <w:p w:rsidR="00F155C5" w:rsidRPr="00507B7A" w:rsidRDefault="00F155C5" w:rsidP="00F155C5">
      <w:pPr>
        <w:pStyle w:val="ONUME"/>
      </w:pPr>
      <w:r w:rsidRPr="00507B7A">
        <w:rPr>
          <w:snapToGrid w:val="0"/>
        </w:rPr>
        <w:t xml:space="preserve">El costo global estimado de la ejecución de la cartera de proyectos de PRI ronda los 25 millones de francos suizos para un período de cinco años.  Este costo estimado comprende el alojamiento de aplicaciones, la adquisición de programas informáticos, el personal empleado en los proyectos, los recursos asignados a la participación de usuarios, los honorarios de los socios externos encargados de la ejecución de los proyectos, la formación y la comunicación así como otros costos relativos a los proyectos.  A medida que vayan instalándose y entrando en funcionamiento esos sistemas, los costos recurrentes de mantenimiento y funcionamiento se incluirán en las propuestas de presupuesto por programas como parte del presupuesto ordinario.  Una combinación acertada de recursos de personal externos e internos, en particular, la utilización de recursos del extranjero de bajo costo, ha permitido proporcionar la </w:t>
      </w:r>
      <w:r w:rsidR="003A11E9" w:rsidRPr="00507B7A">
        <w:rPr>
          <w:snapToGrid w:val="0"/>
        </w:rPr>
        <w:t>función</w:t>
      </w:r>
      <w:r w:rsidRPr="00507B7A">
        <w:rPr>
          <w:snapToGrid w:val="0"/>
        </w:rPr>
        <w:t xml:space="preserve"> prevista, ajustándose a los límites de un presupuesto gestionado de manera rigurosa.</w:t>
      </w:r>
    </w:p>
    <w:p w:rsidR="00F155C5" w:rsidRPr="00507B7A" w:rsidRDefault="00F155C5" w:rsidP="00F155C5">
      <w:pPr>
        <w:pStyle w:val="ONUME"/>
      </w:pPr>
      <w:r w:rsidRPr="00507B7A">
        <w:rPr>
          <w:snapToGrid w:val="0"/>
        </w:rPr>
        <w:t>En los cuadros que figuran a continuación se presenta un resumen de la utilización del presupuesto por sector funcional principal y elemento de costo así como una estimación de la utilización del presupuesto hasta finales de 2014.</w:t>
      </w:r>
    </w:p>
    <w:p w:rsidR="00963729" w:rsidRPr="00507B7A" w:rsidRDefault="00963729" w:rsidP="00F155C5">
      <w:pPr>
        <w:pStyle w:val="ONUME"/>
        <w:numPr>
          <w:ilvl w:val="0"/>
          <w:numId w:val="0"/>
        </w:numPr>
      </w:pPr>
    </w:p>
    <w:p w:rsidR="00963729" w:rsidRPr="00507B7A" w:rsidRDefault="001E290F" w:rsidP="00963729">
      <w:pPr>
        <w:keepNext/>
        <w:keepLines/>
        <w:tabs>
          <w:tab w:val="left" w:pos="3261"/>
        </w:tabs>
        <w:autoSpaceDE w:val="0"/>
        <w:autoSpaceDN w:val="0"/>
        <w:adjustRightInd w:val="0"/>
        <w:jc w:val="center"/>
        <w:rPr>
          <w:b/>
          <w:szCs w:val="22"/>
        </w:rPr>
      </w:pPr>
      <w:r w:rsidRPr="00507B7A">
        <w:rPr>
          <w:b/>
          <w:szCs w:val="22"/>
        </w:rPr>
        <w:lastRenderedPageBreak/>
        <w:t xml:space="preserve">Utilización del presupuesto de la cartera de proyectos de </w:t>
      </w:r>
      <w:r w:rsidR="00963729" w:rsidRPr="00507B7A">
        <w:rPr>
          <w:b/>
          <w:szCs w:val="22"/>
        </w:rPr>
        <w:t>P</w:t>
      </w:r>
      <w:r w:rsidRPr="00507B7A">
        <w:rPr>
          <w:b/>
          <w:szCs w:val="22"/>
        </w:rPr>
        <w:t>RI</w:t>
      </w:r>
      <w:r w:rsidR="00963729" w:rsidRPr="00507B7A">
        <w:rPr>
          <w:b/>
          <w:szCs w:val="22"/>
        </w:rPr>
        <w:t xml:space="preserve"> </w:t>
      </w:r>
      <w:r w:rsidRPr="00507B7A">
        <w:rPr>
          <w:b/>
          <w:szCs w:val="22"/>
        </w:rPr>
        <w:t>(por sector funcional principal</w:t>
      </w:r>
      <w:r w:rsidR="00963729" w:rsidRPr="00507B7A">
        <w:rPr>
          <w:b/>
          <w:szCs w:val="22"/>
        </w:rPr>
        <w:t>)</w:t>
      </w:r>
    </w:p>
    <w:p w:rsidR="00963729" w:rsidRPr="00507B7A" w:rsidRDefault="00963729" w:rsidP="00963729">
      <w:pPr>
        <w:keepNext/>
        <w:keepLines/>
        <w:tabs>
          <w:tab w:val="left" w:pos="3261"/>
        </w:tabs>
        <w:autoSpaceDE w:val="0"/>
        <w:autoSpaceDN w:val="0"/>
        <w:adjustRightInd w:val="0"/>
        <w:jc w:val="center"/>
        <w:rPr>
          <w:i/>
          <w:iCs/>
          <w:sz w:val="18"/>
          <w:szCs w:val="18"/>
        </w:rPr>
      </w:pPr>
      <w:r w:rsidRPr="00507B7A">
        <w:rPr>
          <w:i/>
          <w:iCs/>
          <w:sz w:val="18"/>
          <w:szCs w:val="18"/>
        </w:rPr>
        <w:t>(</w:t>
      </w:r>
      <w:r w:rsidR="002F287E" w:rsidRPr="00507B7A">
        <w:rPr>
          <w:i/>
          <w:iCs/>
          <w:sz w:val="18"/>
          <w:szCs w:val="18"/>
        </w:rPr>
        <w:t>e</w:t>
      </w:r>
      <w:r w:rsidRPr="00507B7A">
        <w:rPr>
          <w:i/>
          <w:iCs/>
          <w:sz w:val="18"/>
          <w:szCs w:val="18"/>
        </w:rPr>
        <w:t>n franc</w:t>
      </w:r>
      <w:r w:rsidR="001E290F" w:rsidRPr="00507B7A">
        <w:rPr>
          <w:i/>
          <w:iCs/>
          <w:sz w:val="18"/>
          <w:szCs w:val="18"/>
        </w:rPr>
        <w:t>os suizos</w:t>
      </w:r>
      <w:r w:rsidRPr="00507B7A">
        <w:rPr>
          <w:i/>
          <w:iCs/>
          <w:sz w:val="18"/>
          <w:szCs w:val="18"/>
        </w:rPr>
        <w:t>, a</w:t>
      </w:r>
      <w:r w:rsidR="001E290F" w:rsidRPr="00507B7A">
        <w:rPr>
          <w:i/>
          <w:iCs/>
          <w:sz w:val="18"/>
          <w:szCs w:val="18"/>
        </w:rPr>
        <w:t xml:space="preserve">l </w:t>
      </w:r>
      <w:r w:rsidRPr="00507B7A">
        <w:rPr>
          <w:i/>
          <w:iCs/>
          <w:sz w:val="18"/>
          <w:szCs w:val="18"/>
        </w:rPr>
        <w:t>31</w:t>
      </w:r>
      <w:r w:rsidR="001E290F" w:rsidRPr="00507B7A">
        <w:rPr>
          <w:i/>
          <w:iCs/>
          <w:sz w:val="18"/>
          <w:szCs w:val="18"/>
        </w:rPr>
        <w:t xml:space="preserve"> de mayo de</w:t>
      </w:r>
      <w:r w:rsidRPr="00507B7A">
        <w:rPr>
          <w:i/>
          <w:iCs/>
          <w:sz w:val="18"/>
          <w:szCs w:val="18"/>
        </w:rPr>
        <w:t xml:space="preserve"> 2014)</w:t>
      </w:r>
    </w:p>
    <w:p w:rsidR="00963729" w:rsidRPr="00507B7A" w:rsidRDefault="00963729" w:rsidP="00963729">
      <w:pPr>
        <w:keepNext/>
        <w:keepLines/>
        <w:autoSpaceDE w:val="0"/>
        <w:autoSpaceDN w:val="0"/>
        <w:adjustRightInd w:val="0"/>
        <w:jc w:val="center"/>
        <w:rPr>
          <w:szCs w:val="22"/>
        </w:rPr>
      </w:pPr>
    </w:p>
    <w:tbl>
      <w:tblPr>
        <w:tblpPr w:leftFromText="180" w:rightFromText="180" w:vertAnchor="text" w:horzAnchor="margin" w:tblpX="182" w:tblpY="17"/>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043"/>
        <w:gridCol w:w="1228"/>
        <w:gridCol w:w="996"/>
        <w:gridCol w:w="1277"/>
        <w:gridCol w:w="1844"/>
      </w:tblGrid>
      <w:tr w:rsidR="00507B7A" w:rsidRPr="00507B7A" w:rsidTr="00963729">
        <w:trPr>
          <w:trHeight w:val="410"/>
        </w:trPr>
        <w:tc>
          <w:tcPr>
            <w:tcW w:w="1588"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1E290F" w:rsidP="002F287E">
            <w:pPr>
              <w:keepNext/>
              <w:keepLines/>
              <w:autoSpaceDE w:val="0"/>
              <w:autoSpaceDN w:val="0"/>
              <w:adjustRightInd w:val="0"/>
              <w:spacing w:before="40" w:after="40"/>
              <w:ind w:left="-74" w:right="-60"/>
              <w:jc w:val="center"/>
              <w:rPr>
                <w:b/>
                <w:bCs/>
                <w:sz w:val="16"/>
                <w:szCs w:val="16"/>
              </w:rPr>
            </w:pPr>
            <w:r w:rsidRPr="00507B7A">
              <w:rPr>
                <w:b/>
                <w:bCs/>
                <w:sz w:val="16"/>
                <w:szCs w:val="16"/>
              </w:rPr>
              <w:t xml:space="preserve">Sector </w:t>
            </w:r>
            <w:r w:rsidR="002F287E" w:rsidRPr="00507B7A">
              <w:rPr>
                <w:b/>
                <w:bCs/>
                <w:sz w:val="16"/>
                <w:szCs w:val="16"/>
              </w:rPr>
              <w:t>f</w:t>
            </w:r>
            <w:r w:rsidR="00963729" w:rsidRPr="00507B7A">
              <w:rPr>
                <w:b/>
                <w:bCs/>
                <w:sz w:val="16"/>
                <w:szCs w:val="16"/>
              </w:rPr>
              <w:t xml:space="preserve">uncional </w:t>
            </w:r>
            <w:r w:rsidR="002F287E" w:rsidRPr="00507B7A">
              <w:rPr>
                <w:b/>
                <w:bCs/>
                <w:sz w:val="16"/>
                <w:szCs w:val="16"/>
              </w:rPr>
              <w:t>p</w:t>
            </w:r>
            <w:r w:rsidR="008A1048" w:rsidRPr="00507B7A">
              <w:rPr>
                <w:b/>
                <w:bCs/>
                <w:sz w:val="16"/>
                <w:szCs w:val="16"/>
              </w:rPr>
              <w:t>rincipal</w:t>
            </w:r>
          </w:p>
        </w:tc>
        <w:tc>
          <w:tcPr>
            <w:tcW w:w="557"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8A1048" w:rsidP="008A1048">
            <w:pPr>
              <w:keepNext/>
              <w:keepLines/>
              <w:autoSpaceDE w:val="0"/>
              <w:autoSpaceDN w:val="0"/>
              <w:adjustRightInd w:val="0"/>
              <w:spacing w:before="40" w:after="40"/>
              <w:ind w:left="-107" w:right="-108"/>
              <w:jc w:val="center"/>
              <w:rPr>
                <w:b/>
                <w:bCs/>
                <w:sz w:val="16"/>
                <w:szCs w:val="16"/>
              </w:rPr>
            </w:pPr>
            <w:r w:rsidRPr="00507B7A">
              <w:rPr>
                <w:b/>
                <w:bCs/>
                <w:sz w:val="16"/>
                <w:szCs w:val="16"/>
              </w:rPr>
              <w:t>Presupuesto del p</w:t>
            </w:r>
            <w:r w:rsidR="00963729" w:rsidRPr="00507B7A">
              <w:rPr>
                <w:b/>
                <w:bCs/>
                <w:sz w:val="16"/>
                <w:szCs w:val="16"/>
              </w:rPr>
              <w:t>ro</w:t>
            </w:r>
            <w:r w:rsidRPr="00507B7A">
              <w:rPr>
                <w:b/>
                <w:bCs/>
                <w:sz w:val="16"/>
                <w:szCs w:val="16"/>
              </w:rPr>
              <w:t>y</w:t>
            </w:r>
            <w:r w:rsidR="00963729" w:rsidRPr="00507B7A">
              <w:rPr>
                <w:b/>
                <w:bCs/>
                <w:sz w:val="16"/>
                <w:szCs w:val="16"/>
              </w:rPr>
              <w:t>ect</w:t>
            </w:r>
            <w:r w:rsidRPr="00507B7A">
              <w:rPr>
                <w:b/>
                <w:bCs/>
                <w:sz w:val="16"/>
                <w:szCs w:val="16"/>
              </w:rPr>
              <w:t>o</w:t>
            </w:r>
          </w:p>
        </w:tc>
        <w:tc>
          <w:tcPr>
            <w:tcW w:w="656"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8A1048" w:rsidP="008A1048">
            <w:pPr>
              <w:keepNext/>
              <w:keepLines/>
              <w:autoSpaceDE w:val="0"/>
              <w:autoSpaceDN w:val="0"/>
              <w:adjustRightInd w:val="0"/>
              <w:spacing w:before="40" w:after="40"/>
              <w:ind w:left="-108" w:right="-106"/>
              <w:jc w:val="center"/>
              <w:rPr>
                <w:b/>
                <w:bCs/>
                <w:sz w:val="16"/>
                <w:szCs w:val="16"/>
              </w:rPr>
            </w:pPr>
            <w:r w:rsidRPr="00507B7A">
              <w:rPr>
                <w:b/>
                <w:bCs/>
                <w:sz w:val="16"/>
                <w:szCs w:val="16"/>
              </w:rPr>
              <w:t>Gasto re</w:t>
            </w:r>
            <w:r w:rsidR="00963729" w:rsidRPr="00507B7A">
              <w:rPr>
                <w:b/>
                <w:bCs/>
                <w:sz w:val="16"/>
                <w:szCs w:val="16"/>
              </w:rPr>
              <w:t>a</w:t>
            </w:r>
            <w:r w:rsidRPr="00507B7A">
              <w:rPr>
                <w:b/>
                <w:bCs/>
                <w:sz w:val="16"/>
                <w:szCs w:val="16"/>
              </w:rPr>
              <w:t>l</w:t>
            </w:r>
            <w:r w:rsidR="00963729" w:rsidRPr="00507B7A">
              <w:rPr>
                <w:b/>
                <w:bCs/>
                <w:sz w:val="16"/>
                <w:szCs w:val="16"/>
                <w:vertAlign w:val="superscript"/>
              </w:rPr>
              <w:t>1</w:t>
            </w:r>
          </w:p>
        </w:tc>
        <w:tc>
          <w:tcPr>
            <w:tcW w:w="532"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8A1048">
            <w:pPr>
              <w:keepNext/>
              <w:keepLines/>
              <w:autoSpaceDE w:val="0"/>
              <w:autoSpaceDN w:val="0"/>
              <w:adjustRightInd w:val="0"/>
              <w:spacing w:before="40" w:after="40"/>
              <w:ind w:left="-109" w:right="-108"/>
              <w:jc w:val="center"/>
              <w:rPr>
                <w:b/>
                <w:bCs/>
                <w:sz w:val="16"/>
                <w:szCs w:val="16"/>
              </w:rPr>
            </w:pPr>
            <w:r w:rsidRPr="00507B7A">
              <w:rPr>
                <w:b/>
                <w:bCs/>
                <w:sz w:val="16"/>
                <w:szCs w:val="16"/>
              </w:rPr>
              <w:t>Utiliza</w:t>
            </w:r>
            <w:r w:rsidR="008A1048" w:rsidRPr="00507B7A">
              <w:rPr>
                <w:b/>
                <w:bCs/>
                <w:sz w:val="16"/>
                <w:szCs w:val="16"/>
              </w:rPr>
              <w:t>c</w:t>
            </w:r>
            <w:r w:rsidRPr="00507B7A">
              <w:rPr>
                <w:b/>
                <w:bCs/>
                <w:sz w:val="16"/>
                <w:szCs w:val="16"/>
              </w:rPr>
              <w:t>i</w:t>
            </w:r>
            <w:r w:rsidR="008A1048" w:rsidRPr="00507B7A">
              <w:rPr>
                <w:b/>
                <w:bCs/>
                <w:sz w:val="16"/>
                <w:szCs w:val="16"/>
              </w:rPr>
              <w:t>ó</w:t>
            </w:r>
            <w:r w:rsidRPr="00507B7A">
              <w:rPr>
                <w:b/>
                <w:bCs/>
                <w:sz w:val="16"/>
                <w:szCs w:val="16"/>
              </w:rPr>
              <w:t>n</w:t>
            </w:r>
            <w:r w:rsidR="008A1048" w:rsidRPr="00507B7A">
              <w:rPr>
                <w:b/>
                <w:bCs/>
                <w:sz w:val="16"/>
                <w:szCs w:val="16"/>
              </w:rPr>
              <w:t xml:space="preserve"> real</w:t>
            </w:r>
          </w:p>
        </w:tc>
        <w:tc>
          <w:tcPr>
            <w:tcW w:w="682"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8A1048" w:rsidP="00963729">
            <w:pPr>
              <w:keepNext/>
              <w:keepLines/>
              <w:autoSpaceDE w:val="0"/>
              <w:autoSpaceDN w:val="0"/>
              <w:adjustRightInd w:val="0"/>
              <w:spacing w:before="40" w:after="40"/>
              <w:ind w:left="-109" w:right="-73" w:firstLine="1"/>
              <w:jc w:val="center"/>
              <w:rPr>
                <w:b/>
                <w:bCs/>
                <w:sz w:val="16"/>
                <w:szCs w:val="16"/>
              </w:rPr>
            </w:pPr>
            <w:r w:rsidRPr="00507B7A">
              <w:rPr>
                <w:b/>
                <w:bCs/>
                <w:sz w:val="16"/>
                <w:szCs w:val="16"/>
              </w:rPr>
              <w:t>Grado de aplicación</w:t>
            </w:r>
          </w:p>
        </w:tc>
        <w:tc>
          <w:tcPr>
            <w:tcW w:w="985"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8A1048" w:rsidP="008A1048">
            <w:pPr>
              <w:keepNext/>
              <w:keepLines/>
              <w:autoSpaceDE w:val="0"/>
              <w:autoSpaceDN w:val="0"/>
              <w:adjustRightInd w:val="0"/>
              <w:spacing w:before="40" w:after="40"/>
              <w:ind w:left="-109" w:right="-73"/>
              <w:jc w:val="center"/>
              <w:rPr>
                <w:b/>
                <w:bCs/>
                <w:sz w:val="16"/>
                <w:szCs w:val="16"/>
              </w:rPr>
            </w:pPr>
            <w:r w:rsidRPr="00507B7A">
              <w:rPr>
                <w:b/>
                <w:bCs/>
                <w:sz w:val="16"/>
                <w:szCs w:val="16"/>
              </w:rPr>
              <w:t xml:space="preserve">Estimación </w:t>
            </w:r>
            <w:r w:rsidR="00963729" w:rsidRPr="00507B7A">
              <w:rPr>
                <w:b/>
                <w:bCs/>
                <w:sz w:val="16"/>
                <w:szCs w:val="16"/>
              </w:rPr>
              <w:t>d</w:t>
            </w:r>
            <w:r w:rsidRPr="00507B7A">
              <w:rPr>
                <w:b/>
                <w:bCs/>
                <w:sz w:val="16"/>
                <w:szCs w:val="16"/>
              </w:rPr>
              <w:t>e la utilización del presupuesto a finales de</w:t>
            </w:r>
            <w:r w:rsidR="00963729" w:rsidRPr="00507B7A">
              <w:rPr>
                <w:b/>
                <w:bCs/>
                <w:sz w:val="16"/>
                <w:szCs w:val="16"/>
              </w:rPr>
              <w:t xml:space="preserve"> 2014</w:t>
            </w:r>
            <w:r w:rsidR="00963729" w:rsidRPr="00507B7A">
              <w:rPr>
                <w:b/>
                <w:bCs/>
                <w:sz w:val="16"/>
                <w:szCs w:val="16"/>
                <w:vertAlign w:val="superscript"/>
              </w:rPr>
              <w:t>2</w:t>
            </w:r>
          </w:p>
        </w:tc>
      </w:tr>
      <w:tr w:rsidR="00507B7A" w:rsidRPr="00507B7A" w:rsidTr="00963729">
        <w:tc>
          <w:tcPr>
            <w:tcW w:w="1588" w:type="pct"/>
            <w:tcBorders>
              <w:top w:val="single" w:sz="4" w:space="0" w:color="auto"/>
              <w:left w:val="single" w:sz="4" w:space="0" w:color="auto"/>
              <w:bottom w:val="single" w:sz="4" w:space="0" w:color="auto"/>
              <w:right w:val="single" w:sz="4" w:space="0" w:color="auto"/>
            </w:tcBorders>
            <w:vAlign w:val="center"/>
          </w:tcPr>
          <w:p w:rsidR="00963729" w:rsidRPr="00507B7A" w:rsidRDefault="008A1048" w:rsidP="008A1048">
            <w:pPr>
              <w:keepNext/>
              <w:keepLines/>
              <w:autoSpaceDE w:val="0"/>
              <w:autoSpaceDN w:val="0"/>
              <w:adjustRightInd w:val="0"/>
              <w:spacing w:before="40" w:after="40" w:line="260" w:lineRule="exact"/>
              <w:rPr>
                <w:sz w:val="16"/>
                <w:szCs w:val="16"/>
              </w:rPr>
            </w:pPr>
            <w:r w:rsidRPr="00507B7A">
              <w:rPr>
                <w:sz w:val="16"/>
                <w:szCs w:val="16"/>
              </w:rPr>
              <w:t>Gestión de p</w:t>
            </w:r>
            <w:r w:rsidR="00963729" w:rsidRPr="00507B7A">
              <w:rPr>
                <w:sz w:val="16"/>
                <w:szCs w:val="16"/>
              </w:rPr>
              <w:t>rograma</w:t>
            </w:r>
            <w:r w:rsidRPr="00507B7A">
              <w:rPr>
                <w:sz w:val="16"/>
                <w:szCs w:val="16"/>
              </w:rPr>
              <w:t>s y del cambio</w:t>
            </w:r>
          </w:p>
        </w:tc>
        <w:tc>
          <w:tcPr>
            <w:tcW w:w="557"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82BA9">
            <w:pPr>
              <w:keepNext/>
              <w:keepLines/>
              <w:autoSpaceDE w:val="0"/>
              <w:autoSpaceDN w:val="0"/>
              <w:adjustRightInd w:val="0"/>
              <w:spacing w:before="40" w:after="40" w:line="260" w:lineRule="exact"/>
              <w:jc w:val="right"/>
              <w:rPr>
                <w:sz w:val="16"/>
                <w:szCs w:val="16"/>
              </w:rPr>
            </w:pPr>
            <w:r w:rsidRPr="00507B7A">
              <w:rPr>
                <w:sz w:val="16"/>
                <w:szCs w:val="16"/>
              </w:rPr>
              <w:t>3</w:t>
            </w:r>
            <w:r w:rsidR="00982BA9" w:rsidRPr="00507B7A">
              <w:rPr>
                <w:sz w:val="16"/>
                <w:szCs w:val="16"/>
              </w:rPr>
              <w:t>.</w:t>
            </w:r>
            <w:r w:rsidRPr="00507B7A">
              <w:rPr>
                <w:sz w:val="16"/>
                <w:szCs w:val="16"/>
              </w:rPr>
              <w:t>830</w:t>
            </w:r>
            <w:r w:rsidR="00982BA9" w:rsidRPr="00507B7A">
              <w:rPr>
                <w:sz w:val="16"/>
                <w:szCs w:val="16"/>
              </w:rPr>
              <w:t>.</w:t>
            </w:r>
            <w:r w:rsidRPr="00507B7A">
              <w:rPr>
                <w:sz w:val="16"/>
                <w:szCs w:val="16"/>
              </w:rPr>
              <w:t>200</w:t>
            </w:r>
          </w:p>
        </w:tc>
        <w:tc>
          <w:tcPr>
            <w:tcW w:w="656"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1</w:t>
            </w:r>
            <w:r w:rsidR="00982BA9" w:rsidRPr="00507B7A">
              <w:rPr>
                <w:sz w:val="16"/>
                <w:szCs w:val="16"/>
              </w:rPr>
              <w:t>.</w:t>
            </w:r>
            <w:r w:rsidRPr="00507B7A">
              <w:rPr>
                <w:sz w:val="16"/>
                <w:szCs w:val="16"/>
              </w:rPr>
              <w:t>883</w:t>
            </w:r>
            <w:r w:rsidR="00982BA9" w:rsidRPr="00507B7A">
              <w:rPr>
                <w:sz w:val="16"/>
                <w:szCs w:val="16"/>
              </w:rPr>
              <w:t>.</w:t>
            </w:r>
            <w:r w:rsidRPr="00507B7A">
              <w:rPr>
                <w:sz w:val="16"/>
                <w:szCs w:val="16"/>
              </w:rPr>
              <w:t>851</w:t>
            </w:r>
          </w:p>
        </w:tc>
        <w:tc>
          <w:tcPr>
            <w:tcW w:w="53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48%</w:t>
            </w:r>
          </w:p>
        </w:tc>
        <w:tc>
          <w:tcPr>
            <w:tcW w:w="68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52%</w:t>
            </w:r>
          </w:p>
        </w:tc>
        <w:tc>
          <w:tcPr>
            <w:tcW w:w="985"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559</w:t>
            </w:r>
            <w:r w:rsidR="00982BA9" w:rsidRPr="00507B7A">
              <w:rPr>
                <w:sz w:val="16"/>
                <w:szCs w:val="16"/>
              </w:rPr>
              <w:t>.</w:t>
            </w:r>
            <w:r w:rsidRPr="00507B7A">
              <w:rPr>
                <w:sz w:val="16"/>
                <w:szCs w:val="16"/>
              </w:rPr>
              <w:t>318</w:t>
            </w:r>
          </w:p>
        </w:tc>
      </w:tr>
      <w:tr w:rsidR="00507B7A" w:rsidRPr="00507B7A" w:rsidTr="00963729">
        <w:trPr>
          <w:trHeight w:val="557"/>
        </w:trPr>
        <w:tc>
          <w:tcPr>
            <w:tcW w:w="1588" w:type="pct"/>
            <w:tcBorders>
              <w:top w:val="single" w:sz="4" w:space="0" w:color="auto"/>
              <w:left w:val="single" w:sz="4" w:space="0" w:color="auto"/>
              <w:bottom w:val="single" w:sz="4" w:space="0" w:color="auto"/>
              <w:right w:val="single" w:sz="4" w:space="0" w:color="auto"/>
            </w:tcBorders>
            <w:vAlign w:val="center"/>
          </w:tcPr>
          <w:p w:rsidR="00963729" w:rsidRPr="00507B7A" w:rsidRDefault="008A1048" w:rsidP="008A1048">
            <w:pPr>
              <w:keepNext/>
              <w:keepLines/>
              <w:autoSpaceDE w:val="0"/>
              <w:autoSpaceDN w:val="0"/>
              <w:adjustRightInd w:val="0"/>
              <w:spacing w:before="40" w:after="40" w:line="260" w:lineRule="exact"/>
              <w:rPr>
                <w:sz w:val="16"/>
                <w:szCs w:val="16"/>
              </w:rPr>
            </w:pPr>
            <w:r w:rsidRPr="00507B7A">
              <w:rPr>
                <w:sz w:val="16"/>
                <w:szCs w:val="16"/>
              </w:rPr>
              <w:t>Gestión y desarrollo de los recursos  humanos</w:t>
            </w:r>
          </w:p>
        </w:tc>
        <w:tc>
          <w:tcPr>
            <w:tcW w:w="557" w:type="pct"/>
            <w:tcBorders>
              <w:top w:val="single" w:sz="4" w:space="0" w:color="auto"/>
              <w:left w:val="single" w:sz="4" w:space="0" w:color="auto"/>
              <w:bottom w:val="single" w:sz="4" w:space="0" w:color="auto"/>
              <w:right w:val="single" w:sz="4" w:space="0" w:color="auto"/>
            </w:tcBorders>
            <w:vAlign w:val="center"/>
          </w:tcPr>
          <w:p w:rsidR="00963729" w:rsidRPr="00507B7A" w:rsidRDefault="00982BA9" w:rsidP="00963729">
            <w:pPr>
              <w:keepNext/>
              <w:keepLines/>
              <w:autoSpaceDE w:val="0"/>
              <w:autoSpaceDN w:val="0"/>
              <w:adjustRightInd w:val="0"/>
              <w:spacing w:before="40" w:after="40" w:line="260" w:lineRule="exact"/>
              <w:jc w:val="right"/>
              <w:rPr>
                <w:sz w:val="16"/>
                <w:szCs w:val="16"/>
              </w:rPr>
            </w:pPr>
            <w:r w:rsidRPr="00507B7A">
              <w:rPr>
                <w:sz w:val="16"/>
                <w:szCs w:val="16"/>
              </w:rPr>
              <w:t>8.945.</w:t>
            </w:r>
            <w:r w:rsidR="00963729" w:rsidRPr="00507B7A">
              <w:rPr>
                <w:sz w:val="16"/>
                <w:szCs w:val="16"/>
              </w:rPr>
              <w:t>755</w:t>
            </w:r>
          </w:p>
        </w:tc>
        <w:tc>
          <w:tcPr>
            <w:tcW w:w="656"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3</w:t>
            </w:r>
            <w:r w:rsidR="00982BA9" w:rsidRPr="00507B7A">
              <w:rPr>
                <w:sz w:val="16"/>
                <w:szCs w:val="16"/>
              </w:rPr>
              <w:t>.</w:t>
            </w:r>
            <w:r w:rsidRPr="00507B7A">
              <w:rPr>
                <w:sz w:val="16"/>
                <w:szCs w:val="16"/>
              </w:rPr>
              <w:t>899</w:t>
            </w:r>
            <w:r w:rsidR="00982BA9" w:rsidRPr="00507B7A">
              <w:rPr>
                <w:sz w:val="16"/>
                <w:szCs w:val="16"/>
              </w:rPr>
              <w:t>.</w:t>
            </w:r>
            <w:r w:rsidRPr="00507B7A">
              <w:rPr>
                <w:sz w:val="16"/>
                <w:szCs w:val="16"/>
              </w:rPr>
              <w:t>091</w:t>
            </w:r>
          </w:p>
        </w:tc>
        <w:tc>
          <w:tcPr>
            <w:tcW w:w="53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49%</w:t>
            </w:r>
          </w:p>
        </w:tc>
        <w:tc>
          <w:tcPr>
            <w:tcW w:w="68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48%</w:t>
            </w:r>
          </w:p>
        </w:tc>
        <w:tc>
          <w:tcPr>
            <w:tcW w:w="985"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5</w:t>
            </w:r>
            <w:r w:rsidR="00982BA9" w:rsidRPr="00507B7A">
              <w:rPr>
                <w:sz w:val="16"/>
                <w:szCs w:val="16"/>
              </w:rPr>
              <w:t>.</w:t>
            </w:r>
            <w:r w:rsidRPr="00507B7A">
              <w:rPr>
                <w:sz w:val="16"/>
                <w:szCs w:val="16"/>
              </w:rPr>
              <w:t>425</w:t>
            </w:r>
            <w:r w:rsidR="00982BA9" w:rsidRPr="00507B7A">
              <w:rPr>
                <w:sz w:val="16"/>
                <w:szCs w:val="16"/>
              </w:rPr>
              <w:t>.</w:t>
            </w:r>
            <w:r w:rsidRPr="00507B7A">
              <w:rPr>
                <w:sz w:val="16"/>
                <w:szCs w:val="16"/>
              </w:rPr>
              <w:t>220</w:t>
            </w:r>
          </w:p>
        </w:tc>
      </w:tr>
      <w:tr w:rsidR="00507B7A" w:rsidRPr="00507B7A" w:rsidTr="00963729">
        <w:trPr>
          <w:trHeight w:val="417"/>
        </w:trPr>
        <w:tc>
          <w:tcPr>
            <w:tcW w:w="1588" w:type="pct"/>
            <w:tcBorders>
              <w:top w:val="single" w:sz="4" w:space="0" w:color="auto"/>
              <w:left w:val="single" w:sz="4" w:space="0" w:color="auto"/>
              <w:bottom w:val="single" w:sz="4" w:space="0" w:color="auto"/>
              <w:right w:val="single" w:sz="4" w:space="0" w:color="auto"/>
            </w:tcBorders>
            <w:vAlign w:val="center"/>
          </w:tcPr>
          <w:p w:rsidR="00963729" w:rsidRPr="00507B7A" w:rsidRDefault="008A1048" w:rsidP="00963729">
            <w:pPr>
              <w:keepNext/>
              <w:keepLines/>
              <w:autoSpaceDE w:val="0"/>
              <w:autoSpaceDN w:val="0"/>
              <w:adjustRightInd w:val="0"/>
              <w:spacing w:before="40" w:after="40" w:line="260" w:lineRule="exact"/>
              <w:rPr>
                <w:sz w:val="16"/>
                <w:szCs w:val="16"/>
              </w:rPr>
            </w:pPr>
            <w:r w:rsidRPr="00507B7A">
              <w:rPr>
                <w:sz w:val="16"/>
                <w:szCs w:val="16"/>
              </w:rPr>
              <w:t>Gestión del rendimiento institucional</w:t>
            </w:r>
          </w:p>
        </w:tc>
        <w:tc>
          <w:tcPr>
            <w:tcW w:w="557" w:type="pct"/>
            <w:tcBorders>
              <w:top w:val="single" w:sz="4" w:space="0" w:color="auto"/>
              <w:left w:val="single" w:sz="4" w:space="0" w:color="auto"/>
              <w:bottom w:val="single" w:sz="4" w:space="0" w:color="auto"/>
              <w:right w:val="single" w:sz="4" w:space="0" w:color="auto"/>
            </w:tcBorders>
            <w:vAlign w:val="center"/>
          </w:tcPr>
          <w:p w:rsidR="00963729" w:rsidRPr="00507B7A" w:rsidRDefault="00982BA9" w:rsidP="00982BA9">
            <w:pPr>
              <w:keepNext/>
              <w:keepLines/>
              <w:autoSpaceDE w:val="0"/>
              <w:autoSpaceDN w:val="0"/>
              <w:adjustRightInd w:val="0"/>
              <w:spacing w:before="40" w:after="40" w:line="260" w:lineRule="exact"/>
              <w:jc w:val="right"/>
              <w:rPr>
                <w:sz w:val="16"/>
                <w:szCs w:val="16"/>
              </w:rPr>
            </w:pPr>
            <w:r w:rsidRPr="00507B7A">
              <w:rPr>
                <w:sz w:val="16"/>
                <w:szCs w:val="16"/>
              </w:rPr>
              <w:t>6.</w:t>
            </w:r>
            <w:r w:rsidR="00963729" w:rsidRPr="00507B7A">
              <w:rPr>
                <w:sz w:val="16"/>
                <w:szCs w:val="16"/>
              </w:rPr>
              <w:t>017</w:t>
            </w:r>
            <w:r w:rsidRPr="00507B7A">
              <w:rPr>
                <w:sz w:val="16"/>
                <w:szCs w:val="16"/>
              </w:rPr>
              <w:t>.</w:t>
            </w:r>
            <w:r w:rsidR="00963729" w:rsidRPr="00507B7A">
              <w:rPr>
                <w:sz w:val="16"/>
                <w:szCs w:val="16"/>
              </w:rPr>
              <w:t>982</w:t>
            </w:r>
          </w:p>
        </w:tc>
        <w:tc>
          <w:tcPr>
            <w:tcW w:w="656"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4</w:t>
            </w:r>
            <w:r w:rsidR="00982BA9" w:rsidRPr="00507B7A">
              <w:rPr>
                <w:sz w:val="16"/>
                <w:szCs w:val="16"/>
              </w:rPr>
              <w:t>.</w:t>
            </w:r>
            <w:r w:rsidRPr="00507B7A">
              <w:rPr>
                <w:sz w:val="16"/>
                <w:szCs w:val="16"/>
              </w:rPr>
              <w:t>031</w:t>
            </w:r>
            <w:r w:rsidR="00982BA9" w:rsidRPr="00507B7A">
              <w:rPr>
                <w:sz w:val="16"/>
                <w:szCs w:val="16"/>
              </w:rPr>
              <w:t>.</w:t>
            </w:r>
            <w:r w:rsidRPr="00507B7A">
              <w:rPr>
                <w:sz w:val="16"/>
                <w:szCs w:val="16"/>
              </w:rPr>
              <w:t>432</w:t>
            </w:r>
          </w:p>
        </w:tc>
        <w:tc>
          <w:tcPr>
            <w:tcW w:w="53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63%</w:t>
            </w:r>
          </w:p>
        </w:tc>
        <w:tc>
          <w:tcPr>
            <w:tcW w:w="68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59%</w:t>
            </w:r>
          </w:p>
        </w:tc>
        <w:tc>
          <w:tcPr>
            <w:tcW w:w="985"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5</w:t>
            </w:r>
            <w:r w:rsidR="00982BA9" w:rsidRPr="00507B7A">
              <w:rPr>
                <w:sz w:val="16"/>
                <w:szCs w:val="16"/>
              </w:rPr>
              <w:t>.</w:t>
            </w:r>
            <w:r w:rsidRPr="00507B7A">
              <w:rPr>
                <w:sz w:val="16"/>
                <w:szCs w:val="16"/>
              </w:rPr>
              <w:t>647</w:t>
            </w:r>
            <w:r w:rsidR="00982BA9" w:rsidRPr="00507B7A">
              <w:rPr>
                <w:sz w:val="16"/>
                <w:szCs w:val="16"/>
              </w:rPr>
              <w:t>.</w:t>
            </w:r>
            <w:r w:rsidRPr="00507B7A">
              <w:rPr>
                <w:sz w:val="16"/>
                <w:szCs w:val="16"/>
              </w:rPr>
              <w:t>611</w:t>
            </w:r>
          </w:p>
        </w:tc>
      </w:tr>
      <w:tr w:rsidR="00507B7A" w:rsidRPr="00507B7A" w:rsidTr="00963729">
        <w:tc>
          <w:tcPr>
            <w:tcW w:w="1588" w:type="pct"/>
            <w:tcBorders>
              <w:top w:val="single" w:sz="4" w:space="0" w:color="auto"/>
              <w:left w:val="single" w:sz="4" w:space="0" w:color="auto"/>
              <w:bottom w:val="single" w:sz="4" w:space="0" w:color="auto"/>
              <w:right w:val="single" w:sz="4" w:space="0" w:color="auto"/>
            </w:tcBorders>
            <w:vAlign w:val="center"/>
          </w:tcPr>
          <w:p w:rsidR="00963729" w:rsidRPr="00507B7A" w:rsidRDefault="008A1048" w:rsidP="00963729">
            <w:pPr>
              <w:keepNext/>
              <w:keepLines/>
              <w:autoSpaceDE w:val="0"/>
              <w:autoSpaceDN w:val="0"/>
              <w:adjustRightInd w:val="0"/>
              <w:spacing w:before="40" w:after="40" w:line="260" w:lineRule="exact"/>
              <w:rPr>
                <w:sz w:val="16"/>
                <w:szCs w:val="16"/>
              </w:rPr>
            </w:pPr>
            <w:r w:rsidRPr="00507B7A">
              <w:rPr>
                <w:sz w:val="16"/>
                <w:szCs w:val="16"/>
              </w:rPr>
              <w:t>Gestión de las relaciones con los clientes</w:t>
            </w:r>
          </w:p>
        </w:tc>
        <w:tc>
          <w:tcPr>
            <w:tcW w:w="557" w:type="pct"/>
            <w:tcBorders>
              <w:top w:val="single" w:sz="4" w:space="0" w:color="auto"/>
              <w:left w:val="single" w:sz="4" w:space="0" w:color="auto"/>
              <w:bottom w:val="single" w:sz="4" w:space="0" w:color="auto"/>
              <w:right w:val="single" w:sz="4" w:space="0" w:color="auto"/>
            </w:tcBorders>
            <w:vAlign w:val="center"/>
          </w:tcPr>
          <w:p w:rsidR="00963729" w:rsidRPr="00507B7A" w:rsidRDefault="00982BA9" w:rsidP="00963729">
            <w:pPr>
              <w:keepNext/>
              <w:keepLines/>
              <w:autoSpaceDE w:val="0"/>
              <w:autoSpaceDN w:val="0"/>
              <w:adjustRightInd w:val="0"/>
              <w:spacing w:before="40" w:after="40" w:line="260" w:lineRule="exact"/>
              <w:jc w:val="right"/>
              <w:rPr>
                <w:sz w:val="16"/>
                <w:szCs w:val="16"/>
              </w:rPr>
            </w:pPr>
            <w:r w:rsidRPr="00507B7A">
              <w:rPr>
                <w:sz w:val="16"/>
                <w:szCs w:val="16"/>
              </w:rPr>
              <w:t>1.955.</w:t>
            </w:r>
            <w:r w:rsidR="00963729" w:rsidRPr="00507B7A">
              <w:rPr>
                <w:sz w:val="16"/>
                <w:szCs w:val="16"/>
              </w:rPr>
              <w:t>690</w:t>
            </w:r>
          </w:p>
        </w:tc>
        <w:tc>
          <w:tcPr>
            <w:tcW w:w="656"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108</w:t>
            </w:r>
            <w:r w:rsidR="00982BA9" w:rsidRPr="00507B7A">
              <w:rPr>
                <w:sz w:val="16"/>
                <w:szCs w:val="16"/>
              </w:rPr>
              <w:t>.</w:t>
            </w:r>
            <w:r w:rsidRPr="00507B7A">
              <w:rPr>
                <w:sz w:val="16"/>
                <w:szCs w:val="16"/>
              </w:rPr>
              <w:t>925</w:t>
            </w:r>
          </w:p>
        </w:tc>
        <w:tc>
          <w:tcPr>
            <w:tcW w:w="53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7%</w:t>
            </w:r>
          </w:p>
        </w:tc>
        <w:tc>
          <w:tcPr>
            <w:tcW w:w="68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0%</w:t>
            </w:r>
          </w:p>
        </w:tc>
        <w:tc>
          <w:tcPr>
            <w:tcW w:w="985"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108</w:t>
            </w:r>
            <w:r w:rsidR="00982BA9" w:rsidRPr="00507B7A">
              <w:rPr>
                <w:sz w:val="16"/>
                <w:szCs w:val="16"/>
              </w:rPr>
              <w:t>.</w:t>
            </w:r>
            <w:r w:rsidRPr="00507B7A">
              <w:rPr>
                <w:sz w:val="16"/>
                <w:szCs w:val="16"/>
              </w:rPr>
              <w:t>925</w:t>
            </w:r>
          </w:p>
        </w:tc>
      </w:tr>
      <w:tr w:rsidR="00507B7A" w:rsidRPr="00507B7A" w:rsidTr="00963729">
        <w:tc>
          <w:tcPr>
            <w:tcW w:w="1588" w:type="pct"/>
            <w:tcBorders>
              <w:top w:val="single" w:sz="4" w:space="0" w:color="auto"/>
              <w:left w:val="single" w:sz="4" w:space="0" w:color="auto"/>
              <w:bottom w:val="single" w:sz="4" w:space="0" w:color="auto"/>
              <w:right w:val="single" w:sz="4" w:space="0" w:color="auto"/>
            </w:tcBorders>
            <w:vAlign w:val="center"/>
          </w:tcPr>
          <w:p w:rsidR="00963729" w:rsidRPr="00507B7A" w:rsidRDefault="008A1048" w:rsidP="008A1048">
            <w:pPr>
              <w:keepNext/>
              <w:keepLines/>
              <w:autoSpaceDE w:val="0"/>
              <w:autoSpaceDN w:val="0"/>
              <w:adjustRightInd w:val="0"/>
              <w:spacing w:before="40" w:after="40" w:line="260" w:lineRule="exact"/>
              <w:rPr>
                <w:sz w:val="16"/>
                <w:szCs w:val="16"/>
              </w:rPr>
            </w:pPr>
            <w:r w:rsidRPr="00507B7A">
              <w:rPr>
                <w:sz w:val="16"/>
                <w:szCs w:val="16"/>
              </w:rPr>
              <w:t xml:space="preserve">Mejoras del </w:t>
            </w:r>
            <w:r w:rsidRPr="00507B7A">
              <w:rPr>
                <w:snapToGrid w:val="0"/>
                <w:sz w:val="16"/>
                <w:szCs w:val="16"/>
              </w:rPr>
              <w:t>sistema</w:t>
            </w:r>
            <w:r w:rsidRPr="00507B7A">
              <w:rPr>
                <w:sz w:val="16"/>
                <w:szCs w:val="16"/>
              </w:rPr>
              <w:t xml:space="preserve"> </w:t>
            </w:r>
            <w:r w:rsidR="00963729" w:rsidRPr="00507B7A">
              <w:rPr>
                <w:sz w:val="16"/>
                <w:szCs w:val="16"/>
              </w:rPr>
              <w:t xml:space="preserve">AIMS </w:t>
            </w:r>
          </w:p>
        </w:tc>
        <w:tc>
          <w:tcPr>
            <w:tcW w:w="557" w:type="pct"/>
            <w:tcBorders>
              <w:top w:val="single" w:sz="4" w:space="0" w:color="auto"/>
              <w:left w:val="single" w:sz="4" w:space="0" w:color="auto"/>
              <w:bottom w:val="single" w:sz="4" w:space="0" w:color="auto"/>
              <w:right w:val="single" w:sz="4" w:space="0" w:color="auto"/>
            </w:tcBorders>
            <w:vAlign w:val="center"/>
          </w:tcPr>
          <w:p w:rsidR="00963729" w:rsidRPr="00507B7A" w:rsidRDefault="00982BA9" w:rsidP="00982BA9">
            <w:pPr>
              <w:keepNext/>
              <w:keepLines/>
              <w:autoSpaceDE w:val="0"/>
              <w:autoSpaceDN w:val="0"/>
              <w:adjustRightInd w:val="0"/>
              <w:spacing w:before="40" w:after="40" w:line="260" w:lineRule="exact"/>
              <w:jc w:val="right"/>
              <w:rPr>
                <w:sz w:val="16"/>
                <w:szCs w:val="16"/>
              </w:rPr>
            </w:pPr>
            <w:r w:rsidRPr="00507B7A">
              <w:rPr>
                <w:sz w:val="16"/>
                <w:szCs w:val="16"/>
              </w:rPr>
              <w:t>4.</w:t>
            </w:r>
            <w:r w:rsidR="00963729" w:rsidRPr="00507B7A">
              <w:rPr>
                <w:sz w:val="16"/>
                <w:szCs w:val="16"/>
              </w:rPr>
              <w:t>591</w:t>
            </w:r>
            <w:r w:rsidRPr="00507B7A">
              <w:rPr>
                <w:sz w:val="16"/>
                <w:szCs w:val="16"/>
              </w:rPr>
              <w:t>.</w:t>
            </w:r>
            <w:r w:rsidR="00963729" w:rsidRPr="00507B7A">
              <w:rPr>
                <w:sz w:val="16"/>
                <w:szCs w:val="16"/>
              </w:rPr>
              <w:t>840</w:t>
            </w:r>
          </w:p>
        </w:tc>
        <w:tc>
          <w:tcPr>
            <w:tcW w:w="656"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197</w:t>
            </w:r>
            <w:r w:rsidR="00982BA9" w:rsidRPr="00507B7A">
              <w:rPr>
                <w:sz w:val="16"/>
                <w:szCs w:val="16"/>
              </w:rPr>
              <w:t>.</w:t>
            </w:r>
            <w:r w:rsidRPr="00507B7A">
              <w:rPr>
                <w:sz w:val="16"/>
                <w:szCs w:val="16"/>
              </w:rPr>
              <w:t>234</w:t>
            </w:r>
          </w:p>
        </w:tc>
        <w:tc>
          <w:tcPr>
            <w:tcW w:w="53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44%</w:t>
            </w:r>
          </w:p>
        </w:tc>
        <w:tc>
          <w:tcPr>
            <w:tcW w:w="682"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center"/>
              <w:rPr>
                <w:sz w:val="16"/>
                <w:szCs w:val="16"/>
              </w:rPr>
            </w:pPr>
            <w:r w:rsidRPr="00507B7A">
              <w:rPr>
                <w:sz w:val="16"/>
                <w:szCs w:val="16"/>
              </w:rPr>
              <w:t>29%</w:t>
            </w:r>
          </w:p>
        </w:tc>
        <w:tc>
          <w:tcPr>
            <w:tcW w:w="985"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keepNext/>
              <w:keepLines/>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687</w:t>
            </w:r>
            <w:r w:rsidR="00982BA9" w:rsidRPr="00507B7A">
              <w:rPr>
                <w:sz w:val="16"/>
                <w:szCs w:val="16"/>
              </w:rPr>
              <w:t>.</w:t>
            </w:r>
            <w:r w:rsidRPr="00507B7A">
              <w:rPr>
                <w:sz w:val="16"/>
                <w:szCs w:val="16"/>
              </w:rPr>
              <w:t>912</w:t>
            </w:r>
          </w:p>
        </w:tc>
      </w:tr>
      <w:tr w:rsidR="00507B7A" w:rsidRPr="00507B7A" w:rsidTr="00963729">
        <w:tc>
          <w:tcPr>
            <w:tcW w:w="1588"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963729">
            <w:pPr>
              <w:keepNext/>
              <w:keepLines/>
              <w:autoSpaceDE w:val="0"/>
              <w:autoSpaceDN w:val="0"/>
              <w:adjustRightInd w:val="0"/>
              <w:spacing w:before="40" w:after="40" w:line="260" w:lineRule="exact"/>
              <w:rPr>
                <w:b/>
                <w:sz w:val="16"/>
                <w:szCs w:val="16"/>
              </w:rPr>
            </w:pPr>
            <w:r w:rsidRPr="00507B7A">
              <w:rPr>
                <w:b/>
                <w:sz w:val="16"/>
                <w:szCs w:val="16"/>
              </w:rPr>
              <w:t>Total</w:t>
            </w:r>
            <w:r w:rsidRPr="00507B7A">
              <w:rPr>
                <w:b/>
                <w:sz w:val="16"/>
                <w:szCs w:val="16"/>
                <w:vertAlign w:val="superscript"/>
              </w:rPr>
              <w:t>3</w:t>
            </w:r>
          </w:p>
        </w:tc>
        <w:tc>
          <w:tcPr>
            <w:tcW w:w="557"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982BA9">
            <w:pPr>
              <w:keepNext/>
              <w:keepLines/>
              <w:autoSpaceDE w:val="0"/>
              <w:autoSpaceDN w:val="0"/>
              <w:adjustRightInd w:val="0"/>
              <w:spacing w:before="40" w:after="40" w:line="260" w:lineRule="exact"/>
              <w:jc w:val="right"/>
              <w:rPr>
                <w:b/>
                <w:sz w:val="16"/>
                <w:szCs w:val="16"/>
              </w:rPr>
            </w:pPr>
            <w:r w:rsidRPr="00507B7A">
              <w:rPr>
                <w:b/>
                <w:sz w:val="16"/>
                <w:szCs w:val="16"/>
              </w:rPr>
              <w:t>25</w:t>
            </w:r>
            <w:r w:rsidR="00982BA9" w:rsidRPr="00507B7A">
              <w:rPr>
                <w:b/>
                <w:sz w:val="16"/>
                <w:szCs w:val="16"/>
              </w:rPr>
              <w:t>.</w:t>
            </w:r>
            <w:r w:rsidRPr="00507B7A">
              <w:rPr>
                <w:b/>
                <w:sz w:val="16"/>
                <w:szCs w:val="16"/>
              </w:rPr>
              <w:t>341</w:t>
            </w:r>
            <w:r w:rsidR="00982BA9" w:rsidRPr="00507B7A">
              <w:rPr>
                <w:b/>
                <w:sz w:val="16"/>
                <w:szCs w:val="16"/>
              </w:rPr>
              <w:t>.</w:t>
            </w:r>
            <w:r w:rsidRPr="00507B7A">
              <w:rPr>
                <w:b/>
                <w:sz w:val="16"/>
                <w:szCs w:val="16"/>
              </w:rPr>
              <w:t>467</w:t>
            </w:r>
          </w:p>
        </w:tc>
        <w:tc>
          <w:tcPr>
            <w:tcW w:w="656"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keepNext/>
              <w:keepLines/>
              <w:autoSpaceDE w:val="0"/>
              <w:autoSpaceDN w:val="0"/>
              <w:adjustRightInd w:val="0"/>
              <w:spacing w:before="40" w:after="40" w:line="260" w:lineRule="exact"/>
              <w:jc w:val="right"/>
              <w:rPr>
                <w:b/>
                <w:sz w:val="16"/>
                <w:szCs w:val="16"/>
              </w:rPr>
            </w:pPr>
            <w:r w:rsidRPr="00507B7A">
              <w:rPr>
                <w:b/>
                <w:sz w:val="16"/>
                <w:szCs w:val="16"/>
              </w:rPr>
              <w:t>12</w:t>
            </w:r>
            <w:r w:rsidR="00982BA9" w:rsidRPr="00507B7A">
              <w:rPr>
                <w:b/>
                <w:sz w:val="16"/>
                <w:szCs w:val="16"/>
              </w:rPr>
              <w:t>.</w:t>
            </w:r>
            <w:r w:rsidRPr="00507B7A">
              <w:rPr>
                <w:b/>
                <w:sz w:val="16"/>
                <w:szCs w:val="16"/>
              </w:rPr>
              <w:t>120</w:t>
            </w:r>
            <w:r w:rsidR="00982BA9" w:rsidRPr="00507B7A">
              <w:rPr>
                <w:b/>
                <w:sz w:val="16"/>
                <w:szCs w:val="16"/>
              </w:rPr>
              <w:t>.</w:t>
            </w:r>
            <w:r w:rsidRPr="00507B7A">
              <w:rPr>
                <w:b/>
                <w:sz w:val="16"/>
                <w:szCs w:val="16"/>
              </w:rPr>
              <w:t>533</w:t>
            </w:r>
          </w:p>
        </w:tc>
        <w:tc>
          <w:tcPr>
            <w:tcW w:w="532"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keepNext/>
              <w:keepLines/>
              <w:autoSpaceDE w:val="0"/>
              <w:autoSpaceDN w:val="0"/>
              <w:adjustRightInd w:val="0"/>
              <w:spacing w:before="40" w:after="40" w:line="260" w:lineRule="exact"/>
              <w:jc w:val="center"/>
              <w:rPr>
                <w:b/>
                <w:sz w:val="16"/>
                <w:szCs w:val="16"/>
              </w:rPr>
            </w:pPr>
            <w:r w:rsidRPr="00507B7A">
              <w:rPr>
                <w:b/>
                <w:sz w:val="16"/>
                <w:szCs w:val="16"/>
              </w:rPr>
              <w:t>49%</w:t>
            </w:r>
          </w:p>
        </w:tc>
        <w:tc>
          <w:tcPr>
            <w:tcW w:w="682"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keepNext/>
              <w:keepLines/>
              <w:autoSpaceDE w:val="0"/>
              <w:autoSpaceDN w:val="0"/>
              <w:adjustRightInd w:val="0"/>
              <w:spacing w:before="40" w:after="40" w:line="260" w:lineRule="exact"/>
              <w:jc w:val="center"/>
              <w:rPr>
                <w:b/>
                <w:sz w:val="16"/>
                <w:szCs w:val="16"/>
              </w:rPr>
            </w:pPr>
            <w:r w:rsidRPr="00507B7A">
              <w:rPr>
                <w:b/>
                <w:sz w:val="16"/>
                <w:szCs w:val="16"/>
              </w:rPr>
              <w:t>44%</w:t>
            </w:r>
          </w:p>
        </w:tc>
        <w:tc>
          <w:tcPr>
            <w:tcW w:w="985"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keepNext/>
              <w:keepLines/>
              <w:autoSpaceDE w:val="0"/>
              <w:autoSpaceDN w:val="0"/>
              <w:adjustRightInd w:val="0"/>
              <w:spacing w:before="40" w:after="40" w:line="260" w:lineRule="exact"/>
              <w:jc w:val="right"/>
              <w:rPr>
                <w:b/>
                <w:sz w:val="16"/>
                <w:szCs w:val="16"/>
              </w:rPr>
            </w:pPr>
            <w:r w:rsidRPr="00507B7A">
              <w:rPr>
                <w:b/>
                <w:sz w:val="16"/>
                <w:szCs w:val="16"/>
              </w:rPr>
              <w:t>16</w:t>
            </w:r>
            <w:r w:rsidR="00982BA9" w:rsidRPr="00507B7A">
              <w:rPr>
                <w:b/>
                <w:sz w:val="16"/>
                <w:szCs w:val="16"/>
              </w:rPr>
              <w:t>.</w:t>
            </w:r>
            <w:r w:rsidRPr="00507B7A">
              <w:rPr>
                <w:b/>
                <w:sz w:val="16"/>
                <w:szCs w:val="16"/>
              </w:rPr>
              <w:t>428</w:t>
            </w:r>
            <w:r w:rsidR="00982BA9" w:rsidRPr="00507B7A">
              <w:rPr>
                <w:b/>
                <w:sz w:val="16"/>
                <w:szCs w:val="16"/>
              </w:rPr>
              <w:t>.</w:t>
            </w:r>
            <w:r w:rsidRPr="00507B7A">
              <w:rPr>
                <w:b/>
                <w:sz w:val="16"/>
                <w:szCs w:val="16"/>
              </w:rPr>
              <w:t>986</w:t>
            </w:r>
          </w:p>
        </w:tc>
      </w:tr>
    </w:tbl>
    <w:p w:rsidR="00963729" w:rsidRPr="00507B7A" w:rsidRDefault="00963729" w:rsidP="00963729">
      <w:pPr>
        <w:keepNext/>
        <w:keepLines/>
        <w:tabs>
          <w:tab w:val="left" w:pos="2987"/>
        </w:tabs>
        <w:autoSpaceDE w:val="0"/>
        <w:autoSpaceDN w:val="0"/>
        <w:adjustRightInd w:val="0"/>
        <w:spacing w:after="60"/>
        <w:ind w:left="1418" w:hanging="851"/>
        <w:rPr>
          <w:sz w:val="18"/>
          <w:szCs w:val="18"/>
        </w:rPr>
      </w:pPr>
      <w:r w:rsidRPr="00507B7A">
        <w:rPr>
          <w:sz w:val="18"/>
          <w:szCs w:val="18"/>
        </w:rPr>
        <w:tab/>
      </w:r>
      <w:r w:rsidRPr="00507B7A">
        <w:rPr>
          <w:sz w:val="18"/>
          <w:szCs w:val="18"/>
        </w:rPr>
        <w:tab/>
      </w:r>
    </w:p>
    <w:p w:rsidR="00963729" w:rsidRPr="00507B7A" w:rsidRDefault="00963729" w:rsidP="00963729">
      <w:pPr>
        <w:keepNext/>
        <w:keepLines/>
        <w:tabs>
          <w:tab w:val="left" w:pos="709"/>
        </w:tabs>
        <w:autoSpaceDE w:val="0"/>
        <w:autoSpaceDN w:val="0"/>
        <w:adjustRightInd w:val="0"/>
        <w:spacing w:after="60"/>
        <w:ind w:left="709" w:hanging="142"/>
        <w:rPr>
          <w:sz w:val="16"/>
          <w:szCs w:val="16"/>
        </w:rPr>
      </w:pPr>
      <w:r w:rsidRPr="00507B7A">
        <w:rPr>
          <w:sz w:val="16"/>
          <w:szCs w:val="16"/>
          <w:vertAlign w:val="superscript"/>
        </w:rPr>
        <w:t>1</w:t>
      </w:r>
      <w:r w:rsidRPr="00507B7A">
        <w:rPr>
          <w:sz w:val="16"/>
          <w:szCs w:val="16"/>
        </w:rPr>
        <w:tab/>
      </w:r>
      <w:r w:rsidR="008A1048" w:rsidRPr="00507B7A">
        <w:rPr>
          <w:sz w:val="16"/>
          <w:szCs w:val="16"/>
        </w:rPr>
        <w:t xml:space="preserve">El gasto real hasta la fecha incluye los gastos hasta el </w:t>
      </w:r>
      <w:r w:rsidRPr="00507B7A">
        <w:rPr>
          <w:sz w:val="16"/>
          <w:szCs w:val="16"/>
        </w:rPr>
        <w:t>31</w:t>
      </w:r>
      <w:r w:rsidR="008A1048" w:rsidRPr="00507B7A">
        <w:rPr>
          <w:sz w:val="16"/>
          <w:szCs w:val="16"/>
        </w:rPr>
        <w:t xml:space="preserve"> de mayo de</w:t>
      </w:r>
      <w:r w:rsidRPr="00507B7A">
        <w:rPr>
          <w:sz w:val="16"/>
          <w:szCs w:val="16"/>
        </w:rPr>
        <w:t> 2014.</w:t>
      </w:r>
    </w:p>
    <w:p w:rsidR="00963729" w:rsidRPr="00507B7A" w:rsidRDefault="00963729" w:rsidP="00963729">
      <w:pPr>
        <w:keepNext/>
        <w:keepLines/>
        <w:tabs>
          <w:tab w:val="left" w:pos="709"/>
        </w:tabs>
        <w:autoSpaceDE w:val="0"/>
        <w:autoSpaceDN w:val="0"/>
        <w:adjustRightInd w:val="0"/>
        <w:spacing w:after="60"/>
        <w:ind w:left="709" w:hanging="142"/>
        <w:rPr>
          <w:sz w:val="16"/>
          <w:szCs w:val="16"/>
        </w:rPr>
      </w:pPr>
      <w:r w:rsidRPr="00507B7A">
        <w:rPr>
          <w:sz w:val="16"/>
          <w:szCs w:val="16"/>
          <w:vertAlign w:val="superscript"/>
        </w:rPr>
        <w:t>2</w:t>
      </w:r>
      <w:r w:rsidRPr="00507B7A">
        <w:rPr>
          <w:sz w:val="16"/>
          <w:szCs w:val="16"/>
        </w:rPr>
        <w:tab/>
      </w:r>
      <w:r w:rsidR="008A1048" w:rsidRPr="00507B7A">
        <w:rPr>
          <w:sz w:val="16"/>
          <w:szCs w:val="16"/>
        </w:rPr>
        <w:t>La e</w:t>
      </w:r>
      <w:r w:rsidRPr="00507B7A">
        <w:rPr>
          <w:sz w:val="16"/>
          <w:szCs w:val="16"/>
        </w:rPr>
        <w:t>stima</w:t>
      </w:r>
      <w:r w:rsidR="008A1048" w:rsidRPr="00507B7A">
        <w:rPr>
          <w:sz w:val="16"/>
          <w:szCs w:val="16"/>
        </w:rPr>
        <w:t xml:space="preserve">ción de la </w:t>
      </w:r>
      <w:r w:rsidR="00D85542" w:rsidRPr="00507B7A">
        <w:rPr>
          <w:sz w:val="16"/>
          <w:szCs w:val="16"/>
        </w:rPr>
        <w:t>utilización</w:t>
      </w:r>
      <w:r w:rsidR="008A1048" w:rsidRPr="00507B7A">
        <w:rPr>
          <w:sz w:val="16"/>
          <w:szCs w:val="16"/>
        </w:rPr>
        <w:t xml:space="preserve"> </w:t>
      </w:r>
      <w:r w:rsidRPr="00507B7A">
        <w:rPr>
          <w:sz w:val="16"/>
          <w:szCs w:val="16"/>
        </w:rPr>
        <w:t>d</w:t>
      </w:r>
      <w:r w:rsidR="008A1048" w:rsidRPr="00507B7A">
        <w:rPr>
          <w:sz w:val="16"/>
          <w:szCs w:val="16"/>
        </w:rPr>
        <w:t>el presupuesto a finales de</w:t>
      </w:r>
      <w:r w:rsidRPr="00507B7A">
        <w:rPr>
          <w:sz w:val="16"/>
          <w:szCs w:val="16"/>
        </w:rPr>
        <w:t xml:space="preserve"> 2014</w:t>
      </w:r>
      <w:r w:rsidR="008A1048" w:rsidRPr="00507B7A">
        <w:rPr>
          <w:sz w:val="16"/>
          <w:szCs w:val="16"/>
        </w:rPr>
        <w:t xml:space="preserve"> comprende el gasto real</w:t>
      </w:r>
      <w:r w:rsidRPr="00507B7A">
        <w:rPr>
          <w:sz w:val="16"/>
          <w:szCs w:val="16"/>
        </w:rPr>
        <w:t xml:space="preserve"> </w:t>
      </w:r>
      <w:r w:rsidR="008A1048" w:rsidRPr="00507B7A">
        <w:rPr>
          <w:sz w:val="16"/>
          <w:szCs w:val="16"/>
        </w:rPr>
        <w:t>(al</w:t>
      </w:r>
      <w:r w:rsidRPr="00507B7A">
        <w:rPr>
          <w:sz w:val="16"/>
          <w:szCs w:val="16"/>
        </w:rPr>
        <w:t xml:space="preserve"> 31</w:t>
      </w:r>
      <w:r w:rsidR="008A1048" w:rsidRPr="00507B7A">
        <w:rPr>
          <w:sz w:val="16"/>
          <w:szCs w:val="16"/>
        </w:rPr>
        <w:t xml:space="preserve"> de mayo de</w:t>
      </w:r>
      <w:r w:rsidRPr="00507B7A">
        <w:rPr>
          <w:sz w:val="16"/>
          <w:szCs w:val="16"/>
        </w:rPr>
        <w:t xml:space="preserve"> 2014) </w:t>
      </w:r>
      <w:r w:rsidR="008A1048" w:rsidRPr="00507B7A">
        <w:rPr>
          <w:sz w:val="16"/>
          <w:szCs w:val="16"/>
        </w:rPr>
        <w:t xml:space="preserve">y los gastos previstos hasta finales de </w:t>
      </w:r>
      <w:r w:rsidRPr="00507B7A">
        <w:rPr>
          <w:sz w:val="16"/>
          <w:szCs w:val="16"/>
        </w:rPr>
        <w:t xml:space="preserve">2014, </w:t>
      </w:r>
      <w:r w:rsidR="008A1048" w:rsidRPr="00507B7A">
        <w:rPr>
          <w:sz w:val="16"/>
          <w:szCs w:val="16"/>
        </w:rPr>
        <w:t xml:space="preserve">sobre la </w:t>
      </w:r>
      <w:r w:rsidRPr="00507B7A">
        <w:rPr>
          <w:sz w:val="16"/>
          <w:szCs w:val="16"/>
        </w:rPr>
        <w:t>base</w:t>
      </w:r>
      <w:r w:rsidR="008A1048" w:rsidRPr="00507B7A">
        <w:rPr>
          <w:sz w:val="16"/>
          <w:szCs w:val="16"/>
        </w:rPr>
        <w:t xml:space="preserve"> </w:t>
      </w:r>
      <w:r w:rsidRPr="00507B7A">
        <w:rPr>
          <w:sz w:val="16"/>
          <w:szCs w:val="16"/>
        </w:rPr>
        <w:t>d</w:t>
      </w:r>
      <w:r w:rsidR="008A1048" w:rsidRPr="00507B7A">
        <w:rPr>
          <w:sz w:val="16"/>
          <w:szCs w:val="16"/>
        </w:rPr>
        <w:t>e los supuestos actuales en materia de gastos</w:t>
      </w:r>
      <w:r w:rsidRPr="00507B7A">
        <w:rPr>
          <w:sz w:val="16"/>
          <w:szCs w:val="16"/>
        </w:rPr>
        <w:t>.</w:t>
      </w:r>
    </w:p>
    <w:p w:rsidR="00963729" w:rsidRPr="00507B7A" w:rsidRDefault="00963729" w:rsidP="00963729">
      <w:pPr>
        <w:keepNext/>
        <w:keepLines/>
        <w:tabs>
          <w:tab w:val="left" w:pos="709"/>
        </w:tabs>
        <w:autoSpaceDE w:val="0"/>
        <w:autoSpaceDN w:val="0"/>
        <w:adjustRightInd w:val="0"/>
        <w:spacing w:after="60"/>
        <w:ind w:left="709" w:hanging="142"/>
        <w:rPr>
          <w:sz w:val="16"/>
          <w:szCs w:val="16"/>
        </w:rPr>
      </w:pPr>
      <w:r w:rsidRPr="00507B7A">
        <w:rPr>
          <w:sz w:val="16"/>
          <w:szCs w:val="16"/>
          <w:vertAlign w:val="superscript"/>
        </w:rPr>
        <w:t>3</w:t>
      </w:r>
      <w:r w:rsidRPr="00507B7A">
        <w:rPr>
          <w:sz w:val="16"/>
          <w:szCs w:val="16"/>
        </w:rPr>
        <w:tab/>
      </w:r>
      <w:r w:rsidR="008A1048" w:rsidRPr="00507B7A">
        <w:rPr>
          <w:sz w:val="16"/>
          <w:szCs w:val="16"/>
        </w:rPr>
        <w:t xml:space="preserve">En el presupuesto inicial estaba previsto un gasto real de </w:t>
      </w:r>
      <w:r w:rsidRPr="00507B7A">
        <w:rPr>
          <w:sz w:val="16"/>
          <w:szCs w:val="16"/>
        </w:rPr>
        <w:t>23</w:t>
      </w:r>
      <w:r w:rsidR="008A1048" w:rsidRPr="00507B7A">
        <w:rPr>
          <w:sz w:val="16"/>
          <w:szCs w:val="16"/>
        </w:rPr>
        <w:t xml:space="preserve"> </w:t>
      </w:r>
      <w:r w:rsidRPr="00507B7A">
        <w:rPr>
          <w:sz w:val="16"/>
          <w:szCs w:val="16"/>
        </w:rPr>
        <w:t>mil</w:t>
      </w:r>
      <w:r w:rsidR="008A1048" w:rsidRPr="00507B7A">
        <w:rPr>
          <w:sz w:val="16"/>
          <w:szCs w:val="16"/>
        </w:rPr>
        <w:t>l</w:t>
      </w:r>
      <w:r w:rsidRPr="00507B7A">
        <w:rPr>
          <w:sz w:val="16"/>
          <w:szCs w:val="16"/>
        </w:rPr>
        <w:t>on</w:t>
      </w:r>
      <w:r w:rsidR="008A1048" w:rsidRPr="00507B7A">
        <w:rPr>
          <w:sz w:val="16"/>
          <w:szCs w:val="16"/>
        </w:rPr>
        <w:t>es</w:t>
      </w:r>
      <w:r w:rsidRPr="00507B7A">
        <w:rPr>
          <w:sz w:val="16"/>
          <w:szCs w:val="16"/>
        </w:rPr>
        <w:t xml:space="preserve"> </w:t>
      </w:r>
      <w:r w:rsidR="008A1048" w:rsidRPr="00507B7A">
        <w:rPr>
          <w:sz w:val="16"/>
          <w:szCs w:val="16"/>
        </w:rPr>
        <w:t xml:space="preserve">de </w:t>
      </w:r>
      <w:r w:rsidRPr="00507B7A">
        <w:rPr>
          <w:sz w:val="16"/>
          <w:szCs w:val="16"/>
        </w:rPr>
        <w:t>franc</w:t>
      </w:r>
      <w:r w:rsidR="008A1048" w:rsidRPr="00507B7A">
        <w:rPr>
          <w:sz w:val="16"/>
          <w:szCs w:val="16"/>
        </w:rPr>
        <w:t>os suizo</w:t>
      </w:r>
      <w:r w:rsidRPr="00507B7A">
        <w:rPr>
          <w:sz w:val="16"/>
          <w:szCs w:val="16"/>
        </w:rPr>
        <w:t xml:space="preserve">s </w:t>
      </w:r>
      <w:r w:rsidR="008A1048" w:rsidRPr="00507B7A">
        <w:rPr>
          <w:sz w:val="16"/>
          <w:szCs w:val="16"/>
        </w:rPr>
        <w:t xml:space="preserve">para fines de </w:t>
      </w:r>
      <w:r w:rsidRPr="00507B7A">
        <w:rPr>
          <w:sz w:val="16"/>
          <w:szCs w:val="16"/>
        </w:rPr>
        <w:t xml:space="preserve">2014.  </w:t>
      </w:r>
      <w:r w:rsidR="008A1048" w:rsidRPr="00507B7A">
        <w:rPr>
          <w:sz w:val="16"/>
          <w:szCs w:val="16"/>
        </w:rPr>
        <w:t>La previsi</w:t>
      </w:r>
      <w:r w:rsidR="006111C9" w:rsidRPr="00507B7A">
        <w:rPr>
          <w:sz w:val="16"/>
          <w:szCs w:val="16"/>
        </w:rPr>
        <w:t>ó</w:t>
      </w:r>
      <w:r w:rsidR="008A1048" w:rsidRPr="00507B7A">
        <w:rPr>
          <w:sz w:val="16"/>
          <w:szCs w:val="16"/>
        </w:rPr>
        <w:t>n actual es bastante inferior a la indicada en el presupuesto inicial, pero se espera utilizar la diferencia en las próximas fases del proyecto</w:t>
      </w:r>
      <w:r w:rsidRPr="00507B7A">
        <w:rPr>
          <w:sz w:val="16"/>
          <w:szCs w:val="16"/>
        </w:rPr>
        <w:t>.</w:t>
      </w:r>
    </w:p>
    <w:p w:rsidR="00963729" w:rsidRPr="00507B7A" w:rsidRDefault="00963729" w:rsidP="00963729">
      <w:pPr>
        <w:keepNext/>
        <w:keepLines/>
        <w:tabs>
          <w:tab w:val="left" w:pos="3261"/>
        </w:tabs>
        <w:autoSpaceDE w:val="0"/>
        <w:autoSpaceDN w:val="0"/>
        <w:adjustRightInd w:val="0"/>
        <w:jc w:val="center"/>
        <w:rPr>
          <w:b/>
          <w:szCs w:val="22"/>
        </w:rPr>
      </w:pPr>
    </w:p>
    <w:p w:rsidR="00963729" w:rsidRPr="00507B7A" w:rsidRDefault="00F155C5" w:rsidP="00963729">
      <w:pPr>
        <w:keepNext/>
        <w:keepLines/>
        <w:tabs>
          <w:tab w:val="left" w:pos="3261"/>
        </w:tabs>
        <w:autoSpaceDE w:val="0"/>
        <w:autoSpaceDN w:val="0"/>
        <w:adjustRightInd w:val="0"/>
        <w:jc w:val="center"/>
        <w:rPr>
          <w:b/>
          <w:szCs w:val="22"/>
        </w:rPr>
      </w:pPr>
      <w:r w:rsidRPr="00507B7A">
        <w:rPr>
          <w:b/>
          <w:szCs w:val="22"/>
        </w:rPr>
        <w:t>Utilización del presupuesto de la cartera de proyectos de PRI</w:t>
      </w:r>
      <w:r w:rsidR="00963729" w:rsidRPr="00507B7A">
        <w:rPr>
          <w:b/>
          <w:szCs w:val="22"/>
        </w:rPr>
        <w:t xml:space="preserve"> (</w:t>
      </w:r>
      <w:r w:rsidRPr="00507B7A">
        <w:rPr>
          <w:b/>
          <w:szCs w:val="22"/>
        </w:rPr>
        <w:t>por e</w:t>
      </w:r>
      <w:r w:rsidR="00963729" w:rsidRPr="00507B7A">
        <w:rPr>
          <w:b/>
          <w:szCs w:val="22"/>
        </w:rPr>
        <w:t>lement</w:t>
      </w:r>
      <w:r w:rsidRPr="00507B7A">
        <w:rPr>
          <w:b/>
          <w:szCs w:val="22"/>
        </w:rPr>
        <w:t>o de costo</w:t>
      </w:r>
      <w:r w:rsidR="00963729" w:rsidRPr="00507B7A">
        <w:rPr>
          <w:b/>
          <w:szCs w:val="22"/>
        </w:rPr>
        <w:t>)</w:t>
      </w:r>
    </w:p>
    <w:p w:rsidR="00963729" w:rsidRPr="00507B7A" w:rsidRDefault="002F287E" w:rsidP="00963729">
      <w:pPr>
        <w:keepNext/>
        <w:keepLines/>
        <w:tabs>
          <w:tab w:val="left" w:pos="3261"/>
        </w:tabs>
        <w:autoSpaceDE w:val="0"/>
        <w:autoSpaceDN w:val="0"/>
        <w:adjustRightInd w:val="0"/>
        <w:jc w:val="center"/>
        <w:rPr>
          <w:i/>
          <w:iCs/>
          <w:sz w:val="18"/>
          <w:szCs w:val="18"/>
        </w:rPr>
      </w:pPr>
      <w:r w:rsidRPr="00507B7A">
        <w:rPr>
          <w:i/>
          <w:iCs/>
          <w:sz w:val="18"/>
          <w:szCs w:val="18"/>
        </w:rPr>
        <w:t>(e</w:t>
      </w:r>
      <w:r w:rsidR="00F155C5" w:rsidRPr="00507B7A">
        <w:rPr>
          <w:i/>
          <w:iCs/>
          <w:sz w:val="18"/>
          <w:szCs w:val="18"/>
        </w:rPr>
        <w:t>n francos suizos, al 31 de mayo de 2014)</w:t>
      </w:r>
    </w:p>
    <w:p w:rsidR="00963729" w:rsidRPr="00507B7A" w:rsidRDefault="00963729" w:rsidP="00963729">
      <w:pPr>
        <w:keepNext/>
        <w:keepLines/>
        <w:autoSpaceDE w:val="0"/>
        <w:autoSpaceDN w:val="0"/>
        <w:adjustRightInd w:val="0"/>
        <w:jc w:val="center"/>
      </w:pPr>
    </w:p>
    <w:tbl>
      <w:tblPr>
        <w:tblW w:w="45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771"/>
        <w:gridCol w:w="1906"/>
        <w:gridCol w:w="1906"/>
      </w:tblGrid>
      <w:tr w:rsidR="00507B7A" w:rsidRPr="00507B7A" w:rsidTr="00963729">
        <w:trPr>
          <w:trHeight w:val="569"/>
        </w:trPr>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963729">
            <w:pPr>
              <w:keepNext/>
              <w:keepLines/>
              <w:autoSpaceDE w:val="0"/>
              <w:autoSpaceDN w:val="0"/>
              <w:adjustRightInd w:val="0"/>
              <w:spacing w:before="40" w:after="40" w:line="260" w:lineRule="exact"/>
              <w:ind w:left="-74" w:right="-60"/>
              <w:jc w:val="center"/>
              <w:rPr>
                <w:b/>
                <w:bCs/>
                <w:sz w:val="16"/>
                <w:szCs w:val="16"/>
              </w:rPr>
            </w:pPr>
            <w:r w:rsidRPr="00507B7A">
              <w:rPr>
                <w:b/>
                <w:bCs/>
                <w:sz w:val="16"/>
                <w:szCs w:val="16"/>
              </w:rPr>
              <w:t>Element</w:t>
            </w:r>
            <w:r w:rsidR="00F155C5" w:rsidRPr="00507B7A">
              <w:rPr>
                <w:b/>
                <w:bCs/>
                <w:sz w:val="16"/>
                <w:szCs w:val="16"/>
              </w:rPr>
              <w:t>o de costo</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F155C5">
            <w:pPr>
              <w:keepNext/>
              <w:keepLines/>
              <w:autoSpaceDE w:val="0"/>
              <w:autoSpaceDN w:val="0"/>
              <w:adjustRightInd w:val="0"/>
              <w:spacing w:before="40" w:after="40" w:line="260" w:lineRule="exact"/>
              <w:ind w:left="-107" w:right="-108"/>
              <w:jc w:val="center"/>
              <w:rPr>
                <w:b/>
                <w:bCs/>
                <w:sz w:val="16"/>
                <w:szCs w:val="16"/>
              </w:rPr>
            </w:pPr>
            <w:r w:rsidRPr="00507B7A">
              <w:rPr>
                <w:b/>
                <w:bCs/>
                <w:sz w:val="16"/>
                <w:szCs w:val="16"/>
              </w:rPr>
              <w:t>Pr</w:t>
            </w:r>
            <w:r w:rsidR="00F155C5" w:rsidRPr="00507B7A">
              <w:rPr>
                <w:b/>
                <w:bCs/>
                <w:sz w:val="16"/>
                <w:szCs w:val="16"/>
              </w:rPr>
              <w:t>esupuesto del proyect</w:t>
            </w:r>
            <w:r w:rsidRPr="00507B7A">
              <w:rPr>
                <w:b/>
                <w:bCs/>
                <w:sz w:val="16"/>
                <w:szCs w:val="16"/>
              </w:rPr>
              <w:t>o</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F155C5" w:rsidP="00F155C5">
            <w:pPr>
              <w:keepNext/>
              <w:keepLines/>
              <w:autoSpaceDE w:val="0"/>
              <w:autoSpaceDN w:val="0"/>
              <w:adjustRightInd w:val="0"/>
              <w:spacing w:before="40" w:after="40" w:line="260" w:lineRule="exact"/>
              <w:ind w:left="-108"/>
              <w:jc w:val="center"/>
              <w:rPr>
                <w:b/>
                <w:bCs/>
                <w:sz w:val="16"/>
                <w:szCs w:val="16"/>
              </w:rPr>
            </w:pPr>
            <w:r w:rsidRPr="00507B7A">
              <w:rPr>
                <w:b/>
                <w:bCs/>
                <w:sz w:val="16"/>
                <w:szCs w:val="16"/>
              </w:rPr>
              <w:t>Gasto real</w:t>
            </w:r>
            <w:r w:rsidR="00963729" w:rsidRPr="00507B7A">
              <w:rPr>
                <w:b/>
                <w:bCs/>
                <w:sz w:val="16"/>
                <w:szCs w:val="16"/>
                <w:vertAlign w:val="superscript"/>
              </w:rPr>
              <w:t>1</w:t>
            </w:r>
            <w:r w:rsidR="00963729" w:rsidRPr="00507B7A">
              <w:rPr>
                <w:b/>
                <w:bCs/>
                <w:sz w:val="16"/>
                <w:szCs w:val="16"/>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F155C5">
            <w:pPr>
              <w:keepNext/>
              <w:keepLines/>
              <w:autoSpaceDE w:val="0"/>
              <w:autoSpaceDN w:val="0"/>
              <w:adjustRightInd w:val="0"/>
              <w:spacing w:before="40" w:after="40" w:line="260" w:lineRule="exact"/>
              <w:ind w:left="-109"/>
              <w:jc w:val="center"/>
              <w:rPr>
                <w:b/>
                <w:bCs/>
                <w:sz w:val="16"/>
                <w:szCs w:val="16"/>
              </w:rPr>
            </w:pPr>
            <w:r w:rsidRPr="00507B7A">
              <w:rPr>
                <w:b/>
                <w:bCs/>
                <w:sz w:val="16"/>
                <w:szCs w:val="16"/>
              </w:rPr>
              <w:t>Estima</w:t>
            </w:r>
            <w:r w:rsidR="00F155C5" w:rsidRPr="00507B7A">
              <w:rPr>
                <w:b/>
                <w:bCs/>
                <w:sz w:val="16"/>
                <w:szCs w:val="16"/>
              </w:rPr>
              <w:t>ción d</w:t>
            </w:r>
            <w:r w:rsidRPr="00507B7A">
              <w:rPr>
                <w:b/>
                <w:bCs/>
                <w:sz w:val="16"/>
                <w:szCs w:val="16"/>
              </w:rPr>
              <w:t>e</w:t>
            </w:r>
            <w:r w:rsidR="00F155C5" w:rsidRPr="00507B7A">
              <w:rPr>
                <w:b/>
                <w:bCs/>
                <w:sz w:val="16"/>
                <w:szCs w:val="16"/>
              </w:rPr>
              <w:t xml:space="preserve"> la </w:t>
            </w:r>
            <w:r w:rsidRPr="00507B7A">
              <w:rPr>
                <w:b/>
                <w:bCs/>
                <w:sz w:val="16"/>
                <w:szCs w:val="16"/>
              </w:rPr>
              <w:t>utiliza</w:t>
            </w:r>
            <w:r w:rsidR="00F155C5" w:rsidRPr="00507B7A">
              <w:rPr>
                <w:b/>
                <w:bCs/>
                <w:sz w:val="16"/>
                <w:szCs w:val="16"/>
              </w:rPr>
              <w:t>c</w:t>
            </w:r>
            <w:r w:rsidRPr="00507B7A">
              <w:rPr>
                <w:b/>
                <w:bCs/>
                <w:sz w:val="16"/>
                <w:szCs w:val="16"/>
              </w:rPr>
              <w:t>i</w:t>
            </w:r>
            <w:r w:rsidR="00F155C5" w:rsidRPr="00507B7A">
              <w:rPr>
                <w:b/>
                <w:bCs/>
                <w:sz w:val="16"/>
                <w:szCs w:val="16"/>
              </w:rPr>
              <w:t>ó</w:t>
            </w:r>
            <w:r w:rsidRPr="00507B7A">
              <w:rPr>
                <w:b/>
                <w:bCs/>
                <w:sz w:val="16"/>
                <w:szCs w:val="16"/>
              </w:rPr>
              <w:t xml:space="preserve">n </w:t>
            </w:r>
            <w:r w:rsidR="00F155C5" w:rsidRPr="00507B7A">
              <w:rPr>
                <w:b/>
                <w:bCs/>
                <w:sz w:val="16"/>
                <w:szCs w:val="16"/>
              </w:rPr>
              <w:t xml:space="preserve">del presupuesto a finales de </w:t>
            </w:r>
            <w:r w:rsidRPr="00507B7A">
              <w:rPr>
                <w:b/>
                <w:bCs/>
                <w:sz w:val="16"/>
                <w:szCs w:val="16"/>
              </w:rPr>
              <w:t>2014</w:t>
            </w:r>
            <w:r w:rsidRPr="00507B7A">
              <w:rPr>
                <w:b/>
                <w:bCs/>
                <w:sz w:val="16"/>
                <w:szCs w:val="16"/>
                <w:vertAlign w:val="superscript"/>
              </w:rPr>
              <w:t>2</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F155C5" w:rsidP="00963729">
            <w:pPr>
              <w:autoSpaceDE w:val="0"/>
              <w:autoSpaceDN w:val="0"/>
              <w:adjustRightInd w:val="0"/>
              <w:spacing w:before="40" w:after="40" w:line="260" w:lineRule="exact"/>
              <w:rPr>
                <w:sz w:val="16"/>
                <w:szCs w:val="16"/>
              </w:rPr>
            </w:pPr>
            <w:r w:rsidRPr="00507B7A">
              <w:rPr>
                <w:sz w:val="16"/>
                <w:szCs w:val="16"/>
              </w:rPr>
              <w:t>Alojamiento de aplicaciones</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1</w:t>
            </w:r>
            <w:r w:rsidR="00982BA9" w:rsidRPr="00507B7A">
              <w:rPr>
                <w:sz w:val="16"/>
                <w:szCs w:val="16"/>
              </w:rPr>
              <w:t>.</w:t>
            </w:r>
            <w:r w:rsidRPr="00507B7A">
              <w:rPr>
                <w:sz w:val="16"/>
                <w:szCs w:val="16"/>
              </w:rPr>
              <w:t>383</w:t>
            </w:r>
            <w:r w:rsidR="00982BA9" w:rsidRPr="00507B7A">
              <w:rPr>
                <w:sz w:val="16"/>
                <w:szCs w:val="16"/>
              </w:rPr>
              <w:t>.</w:t>
            </w:r>
            <w:r w:rsidRPr="00507B7A">
              <w:rPr>
                <w:sz w:val="16"/>
                <w:szCs w:val="16"/>
              </w:rPr>
              <w:t>360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144</w:t>
            </w:r>
            <w:r w:rsidR="00982BA9" w:rsidRPr="00507B7A">
              <w:rPr>
                <w:sz w:val="16"/>
                <w:szCs w:val="16"/>
              </w:rPr>
              <w:t>.</w:t>
            </w:r>
            <w:r w:rsidRPr="00507B7A">
              <w:rPr>
                <w:sz w:val="16"/>
                <w:szCs w:val="16"/>
              </w:rPr>
              <w:t>429</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569</w:t>
            </w:r>
            <w:r w:rsidR="00982BA9" w:rsidRPr="00507B7A">
              <w:rPr>
                <w:sz w:val="16"/>
                <w:szCs w:val="16"/>
              </w:rPr>
              <w:t>.</w:t>
            </w:r>
            <w:r w:rsidRPr="00507B7A">
              <w:rPr>
                <w:sz w:val="16"/>
                <w:szCs w:val="16"/>
              </w:rPr>
              <w:t>175</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F155C5" w:rsidP="00963729">
            <w:pPr>
              <w:autoSpaceDE w:val="0"/>
              <w:autoSpaceDN w:val="0"/>
              <w:adjustRightInd w:val="0"/>
              <w:spacing w:before="40" w:after="40" w:line="260" w:lineRule="exact"/>
              <w:rPr>
                <w:sz w:val="16"/>
                <w:szCs w:val="16"/>
              </w:rPr>
            </w:pPr>
            <w:r w:rsidRPr="00507B7A">
              <w:rPr>
                <w:sz w:val="16"/>
                <w:szCs w:val="16"/>
              </w:rPr>
              <w:t>Compra de programas informáticos</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3</w:t>
            </w:r>
            <w:r w:rsidR="00982BA9" w:rsidRPr="00507B7A">
              <w:rPr>
                <w:sz w:val="16"/>
                <w:szCs w:val="16"/>
              </w:rPr>
              <w:t>.</w:t>
            </w:r>
            <w:r w:rsidRPr="00507B7A">
              <w:rPr>
                <w:sz w:val="16"/>
                <w:szCs w:val="16"/>
              </w:rPr>
              <w:t>989</w:t>
            </w:r>
            <w:r w:rsidR="00982BA9" w:rsidRPr="00507B7A">
              <w:rPr>
                <w:sz w:val="16"/>
                <w:szCs w:val="16"/>
              </w:rPr>
              <w:t>.</w:t>
            </w:r>
            <w:r w:rsidRPr="00507B7A">
              <w:rPr>
                <w:sz w:val="16"/>
                <w:szCs w:val="16"/>
              </w:rPr>
              <w:t>738</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155</w:t>
            </w:r>
            <w:r w:rsidR="00982BA9" w:rsidRPr="00507B7A">
              <w:rPr>
                <w:sz w:val="16"/>
                <w:szCs w:val="16"/>
              </w:rPr>
              <w:t>.</w:t>
            </w:r>
            <w:r w:rsidRPr="00507B7A">
              <w:rPr>
                <w:sz w:val="16"/>
                <w:szCs w:val="16"/>
              </w:rPr>
              <w:t>699</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757</w:t>
            </w:r>
            <w:r w:rsidR="00982BA9" w:rsidRPr="00507B7A">
              <w:rPr>
                <w:sz w:val="16"/>
                <w:szCs w:val="16"/>
              </w:rPr>
              <w:t>.</w:t>
            </w:r>
            <w:r w:rsidRPr="00507B7A">
              <w:rPr>
                <w:sz w:val="16"/>
                <w:szCs w:val="16"/>
              </w:rPr>
              <w:t>420</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F155C5">
            <w:pPr>
              <w:autoSpaceDE w:val="0"/>
              <w:autoSpaceDN w:val="0"/>
              <w:adjustRightInd w:val="0"/>
              <w:spacing w:before="40" w:after="40" w:line="260" w:lineRule="exact"/>
              <w:rPr>
                <w:sz w:val="16"/>
                <w:szCs w:val="16"/>
              </w:rPr>
            </w:pPr>
            <w:r w:rsidRPr="00507B7A">
              <w:rPr>
                <w:sz w:val="16"/>
                <w:szCs w:val="16"/>
              </w:rPr>
              <w:t>Person</w:t>
            </w:r>
            <w:r w:rsidR="00F155C5" w:rsidRPr="00507B7A">
              <w:rPr>
                <w:sz w:val="16"/>
                <w:szCs w:val="16"/>
              </w:rPr>
              <w:t>a</w:t>
            </w:r>
            <w:r w:rsidRPr="00507B7A">
              <w:rPr>
                <w:sz w:val="16"/>
                <w:szCs w:val="16"/>
              </w:rPr>
              <w:t>l</w:t>
            </w:r>
            <w:r w:rsidR="00F155C5" w:rsidRPr="00507B7A">
              <w:rPr>
                <w:sz w:val="16"/>
                <w:szCs w:val="16"/>
              </w:rPr>
              <w:t xml:space="preserve"> de </w:t>
            </w:r>
            <w:r w:rsidR="00F155C5" w:rsidRPr="00507B7A">
              <w:rPr>
                <w:snapToGrid w:val="0"/>
                <w:sz w:val="16"/>
                <w:szCs w:val="16"/>
              </w:rPr>
              <w:t>proyectos</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5</w:t>
            </w:r>
            <w:r w:rsidR="00982BA9" w:rsidRPr="00507B7A">
              <w:rPr>
                <w:sz w:val="16"/>
                <w:szCs w:val="16"/>
              </w:rPr>
              <w:t>.</w:t>
            </w:r>
            <w:r w:rsidRPr="00507B7A">
              <w:rPr>
                <w:sz w:val="16"/>
                <w:szCs w:val="16"/>
              </w:rPr>
              <w:t>564</w:t>
            </w:r>
            <w:r w:rsidR="00982BA9" w:rsidRPr="00507B7A">
              <w:rPr>
                <w:sz w:val="16"/>
                <w:szCs w:val="16"/>
              </w:rPr>
              <w:t>.</w:t>
            </w:r>
            <w:r w:rsidRPr="00507B7A">
              <w:rPr>
                <w:sz w:val="16"/>
                <w:szCs w:val="16"/>
              </w:rPr>
              <w:t>680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4</w:t>
            </w:r>
            <w:r w:rsidR="00982BA9" w:rsidRPr="00507B7A">
              <w:rPr>
                <w:sz w:val="16"/>
                <w:szCs w:val="16"/>
              </w:rPr>
              <w:t>.</w:t>
            </w:r>
            <w:r w:rsidRPr="00507B7A">
              <w:rPr>
                <w:sz w:val="16"/>
                <w:szCs w:val="16"/>
              </w:rPr>
              <w:t>178</w:t>
            </w:r>
            <w:r w:rsidR="00982BA9" w:rsidRPr="00507B7A">
              <w:rPr>
                <w:sz w:val="16"/>
                <w:szCs w:val="16"/>
              </w:rPr>
              <w:t>.</w:t>
            </w:r>
            <w:r w:rsidRPr="00507B7A">
              <w:rPr>
                <w:sz w:val="16"/>
                <w:szCs w:val="16"/>
              </w:rPr>
              <w:t>038</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5</w:t>
            </w:r>
            <w:r w:rsidR="00982BA9" w:rsidRPr="00507B7A">
              <w:rPr>
                <w:sz w:val="16"/>
                <w:szCs w:val="16"/>
              </w:rPr>
              <w:t>.</w:t>
            </w:r>
            <w:r w:rsidRPr="00507B7A">
              <w:rPr>
                <w:sz w:val="16"/>
                <w:szCs w:val="16"/>
              </w:rPr>
              <w:t>626</w:t>
            </w:r>
            <w:r w:rsidR="00982BA9" w:rsidRPr="00507B7A">
              <w:rPr>
                <w:sz w:val="16"/>
                <w:szCs w:val="16"/>
              </w:rPr>
              <w:t>.</w:t>
            </w:r>
            <w:r w:rsidRPr="00507B7A">
              <w:rPr>
                <w:sz w:val="16"/>
                <w:szCs w:val="16"/>
              </w:rPr>
              <w:t>233</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F155C5" w:rsidP="007875F7">
            <w:pPr>
              <w:autoSpaceDE w:val="0"/>
              <w:autoSpaceDN w:val="0"/>
              <w:adjustRightInd w:val="0"/>
              <w:spacing w:before="40" w:after="40" w:line="260" w:lineRule="exact"/>
              <w:rPr>
                <w:sz w:val="16"/>
                <w:szCs w:val="16"/>
              </w:rPr>
            </w:pPr>
            <w:r w:rsidRPr="00507B7A">
              <w:rPr>
                <w:sz w:val="16"/>
                <w:szCs w:val="16"/>
              </w:rPr>
              <w:t xml:space="preserve">Recursos </w:t>
            </w:r>
            <w:r w:rsidR="007875F7" w:rsidRPr="00507B7A">
              <w:rPr>
                <w:sz w:val="16"/>
                <w:szCs w:val="16"/>
              </w:rPr>
              <w:t>asignados a la participación</w:t>
            </w:r>
            <w:r w:rsidRPr="00507B7A">
              <w:rPr>
                <w:sz w:val="16"/>
                <w:szCs w:val="16"/>
              </w:rPr>
              <w:t xml:space="preserve"> de usuarios</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2</w:t>
            </w:r>
            <w:r w:rsidR="00982BA9" w:rsidRPr="00507B7A">
              <w:rPr>
                <w:sz w:val="16"/>
                <w:szCs w:val="16"/>
              </w:rPr>
              <w:t>.</w:t>
            </w:r>
            <w:r w:rsidRPr="00507B7A">
              <w:rPr>
                <w:sz w:val="16"/>
                <w:szCs w:val="16"/>
              </w:rPr>
              <w:t>703</w:t>
            </w:r>
            <w:r w:rsidR="00982BA9" w:rsidRPr="00507B7A">
              <w:rPr>
                <w:sz w:val="16"/>
                <w:szCs w:val="16"/>
              </w:rPr>
              <w:t>.</w:t>
            </w:r>
            <w:r w:rsidRPr="00507B7A">
              <w:rPr>
                <w:sz w:val="16"/>
                <w:szCs w:val="16"/>
              </w:rPr>
              <w:t>800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967</w:t>
            </w:r>
            <w:r w:rsidR="00982BA9" w:rsidRPr="00507B7A">
              <w:rPr>
                <w:sz w:val="16"/>
                <w:szCs w:val="16"/>
              </w:rPr>
              <w:t>.</w:t>
            </w:r>
            <w:r w:rsidRPr="00507B7A">
              <w:rPr>
                <w:sz w:val="16"/>
                <w:szCs w:val="16"/>
              </w:rPr>
              <w:t>868</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1</w:t>
            </w:r>
            <w:r w:rsidR="00982BA9" w:rsidRPr="00507B7A">
              <w:rPr>
                <w:sz w:val="16"/>
                <w:szCs w:val="16"/>
              </w:rPr>
              <w:t>.</w:t>
            </w:r>
            <w:r w:rsidRPr="00507B7A">
              <w:rPr>
                <w:sz w:val="16"/>
                <w:szCs w:val="16"/>
              </w:rPr>
              <w:t>140</w:t>
            </w:r>
            <w:r w:rsidR="00982BA9" w:rsidRPr="00507B7A">
              <w:rPr>
                <w:sz w:val="16"/>
                <w:szCs w:val="16"/>
              </w:rPr>
              <w:t>.</w:t>
            </w:r>
            <w:r w:rsidRPr="00507B7A">
              <w:rPr>
                <w:sz w:val="16"/>
                <w:szCs w:val="16"/>
              </w:rPr>
              <w:t>174</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F155C5" w:rsidP="00F155C5">
            <w:pPr>
              <w:autoSpaceDE w:val="0"/>
              <w:autoSpaceDN w:val="0"/>
              <w:adjustRightInd w:val="0"/>
              <w:spacing w:before="40" w:after="40" w:line="260" w:lineRule="exact"/>
              <w:rPr>
                <w:sz w:val="16"/>
                <w:szCs w:val="16"/>
              </w:rPr>
            </w:pPr>
            <w:r w:rsidRPr="00507B7A">
              <w:rPr>
                <w:sz w:val="16"/>
                <w:szCs w:val="16"/>
              </w:rPr>
              <w:t>Socio e</w:t>
            </w:r>
            <w:r w:rsidR="00963729" w:rsidRPr="00507B7A">
              <w:rPr>
                <w:sz w:val="16"/>
                <w:szCs w:val="16"/>
              </w:rPr>
              <w:t>xtern</w:t>
            </w:r>
            <w:r w:rsidRPr="00507B7A">
              <w:rPr>
                <w:sz w:val="16"/>
                <w:szCs w:val="16"/>
              </w:rPr>
              <w:t xml:space="preserve">o para </w:t>
            </w:r>
            <w:r w:rsidR="00963729" w:rsidRPr="00507B7A">
              <w:rPr>
                <w:sz w:val="16"/>
                <w:szCs w:val="16"/>
              </w:rPr>
              <w:t>l</w:t>
            </w:r>
            <w:r w:rsidRPr="00507B7A">
              <w:rPr>
                <w:sz w:val="16"/>
                <w:szCs w:val="16"/>
              </w:rPr>
              <w:t>a</w:t>
            </w:r>
            <w:r w:rsidR="00963729" w:rsidRPr="00507B7A">
              <w:rPr>
                <w:sz w:val="16"/>
                <w:szCs w:val="16"/>
              </w:rPr>
              <w:t xml:space="preserve"> </w:t>
            </w:r>
            <w:r w:rsidRPr="00507B7A">
              <w:rPr>
                <w:sz w:val="16"/>
                <w:szCs w:val="16"/>
              </w:rPr>
              <w:t>ejecución</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9</w:t>
            </w:r>
            <w:r w:rsidR="00982BA9" w:rsidRPr="00507B7A">
              <w:rPr>
                <w:sz w:val="16"/>
                <w:szCs w:val="16"/>
              </w:rPr>
              <w:t>.</w:t>
            </w:r>
            <w:r w:rsidRPr="00507B7A">
              <w:rPr>
                <w:sz w:val="16"/>
                <w:szCs w:val="16"/>
              </w:rPr>
              <w:t>896</w:t>
            </w:r>
            <w:r w:rsidR="00982BA9" w:rsidRPr="00507B7A">
              <w:rPr>
                <w:sz w:val="16"/>
                <w:szCs w:val="16"/>
              </w:rPr>
              <w:t>.</w:t>
            </w:r>
            <w:r w:rsidRPr="00507B7A">
              <w:rPr>
                <w:sz w:val="16"/>
                <w:szCs w:val="16"/>
              </w:rPr>
              <w:t>109</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4</w:t>
            </w:r>
            <w:r w:rsidR="00982BA9" w:rsidRPr="00507B7A">
              <w:rPr>
                <w:sz w:val="16"/>
                <w:szCs w:val="16"/>
              </w:rPr>
              <w:t>.</w:t>
            </w:r>
            <w:r w:rsidRPr="00507B7A">
              <w:rPr>
                <w:sz w:val="16"/>
                <w:szCs w:val="16"/>
              </w:rPr>
              <w:t>554</w:t>
            </w:r>
            <w:r w:rsidR="00982BA9" w:rsidRPr="00507B7A">
              <w:rPr>
                <w:sz w:val="16"/>
                <w:szCs w:val="16"/>
              </w:rPr>
              <w:t>.</w:t>
            </w:r>
            <w:r w:rsidRPr="00507B7A">
              <w:rPr>
                <w:sz w:val="16"/>
                <w:szCs w:val="16"/>
              </w:rPr>
              <w:t>331</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5</w:t>
            </w:r>
            <w:r w:rsidR="00982BA9" w:rsidRPr="00507B7A">
              <w:rPr>
                <w:sz w:val="16"/>
                <w:szCs w:val="16"/>
              </w:rPr>
              <w:t>.</w:t>
            </w:r>
            <w:r w:rsidRPr="00507B7A">
              <w:rPr>
                <w:sz w:val="16"/>
                <w:szCs w:val="16"/>
              </w:rPr>
              <w:t>959</w:t>
            </w:r>
            <w:r w:rsidR="00982BA9" w:rsidRPr="00507B7A">
              <w:rPr>
                <w:sz w:val="16"/>
                <w:szCs w:val="16"/>
              </w:rPr>
              <w:t>.</w:t>
            </w:r>
            <w:r w:rsidRPr="00507B7A">
              <w:rPr>
                <w:sz w:val="16"/>
                <w:szCs w:val="16"/>
              </w:rPr>
              <w:t>461</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F155C5" w:rsidP="00963729">
            <w:pPr>
              <w:autoSpaceDE w:val="0"/>
              <w:autoSpaceDN w:val="0"/>
              <w:adjustRightInd w:val="0"/>
              <w:spacing w:before="40" w:after="40" w:line="260" w:lineRule="exact"/>
              <w:rPr>
                <w:sz w:val="16"/>
                <w:szCs w:val="16"/>
              </w:rPr>
            </w:pPr>
            <w:r w:rsidRPr="00507B7A">
              <w:rPr>
                <w:sz w:val="16"/>
                <w:szCs w:val="16"/>
              </w:rPr>
              <w:t>Formación</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1</w:t>
            </w:r>
            <w:r w:rsidR="00982BA9" w:rsidRPr="00507B7A">
              <w:rPr>
                <w:sz w:val="16"/>
                <w:szCs w:val="16"/>
              </w:rPr>
              <w:t>.</w:t>
            </w:r>
            <w:r w:rsidRPr="00507B7A">
              <w:rPr>
                <w:sz w:val="16"/>
                <w:szCs w:val="16"/>
              </w:rPr>
              <w:t>253</w:t>
            </w:r>
            <w:r w:rsidR="00982BA9" w:rsidRPr="00507B7A">
              <w:rPr>
                <w:sz w:val="16"/>
                <w:szCs w:val="16"/>
              </w:rPr>
              <w:t>.</w:t>
            </w:r>
            <w:r w:rsidRPr="00507B7A">
              <w:rPr>
                <w:sz w:val="16"/>
                <w:szCs w:val="16"/>
              </w:rPr>
              <w:t>780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99</w:t>
            </w:r>
            <w:r w:rsidR="00982BA9" w:rsidRPr="00507B7A">
              <w:rPr>
                <w:sz w:val="16"/>
                <w:szCs w:val="16"/>
              </w:rPr>
              <w:t>.</w:t>
            </w:r>
            <w:r w:rsidRPr="00507B7A">
              <w:rPr>
                <w:sz w:val="16"/>
                <w:szCs w:val="16"/>
              </w:rPr>
              <w:t>090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266</w:t>
            </w:r>
            <w:r w:rsidR="00982BA9" w:rsidRPr="00507B7A">
              <w:rPr>
                <w:sz w:val="16"/>
                <w:szCs w:val="16"/>
              </w:rPr>
              <w:t>.</w:t>
            </w:r>
            <w:r w:rsidRPr="00507B7A">
              <w:rPr>
                <w:sz w:val="16"/>
                <w:szCs w:val="16"/>
              </w:rPr>
              <w:t>568</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F155C5">
            <w:pPr>
              <w:autoSpaceDE w:val="0"/>
              <w:autoSpaceDN w:val="0"/>
              <w:adjustRightInd w:val="0"/>
              <w:spacing w:before="40" w:after="40" w:line="260" w:lineRule="exact"/>
              <w:rPr>
                <w:sz w:val="16"/>
                <w:szCs w:val="16"/>
              </w:rPr>
            </w:pPr>
            <w:r w:rsidRPr="00507B7A">
              <w:rPr>
                <w:sz w:val="16"/>
                <w:szCs w:val="16"/>
              </w:rPr>
              <w:t>Comunica</w:t>
            </w:r>
            <w:r w:rsidR="00F155C5" w:rsidRPr="00507B7A">
              <w:rPr>
                <w:sz w:val="16"/>
                <w:szCs w:val="16"/>
              </w:rPr>
              <w:t>c</w:t>
            </w:r>
            <w:r w:rsidRPr="00507B7A">
              <w:rPr>
                <w:sz w:val="16"/>
                <w:szCs w:val="16"/>
              </w:rPr>
              <w:t>ion</w:t>
            </w:r>
            <w:r w:rsidR="00F155C5" w:rsidRPr="00507B7A">
              <w:rPr>
                <w:sz w:val="16"/>
                <w:szCs w:val="16"/>
              </w:rPr>
              <w:t>e</w:t>
            </w:r>
            <w:r w:rsidRPr="00507B7A">
              <w:rPr>
                <w:sz w:val="16"/>
                <w:szCs w:val="16"/>
              </w:rPr>
              <w:t xml:space="preserve">s </w:t>
            </w:r>
            <w:r w:rsidR="00F155C5" w:rsidRPr="00507B7A">
              <w:rPr>
                <w:sz w:val="16"/>
                <w:szCs w:val="16"/>
              </w:rPr>
              <w:t xml:space="preserve">y </w:t>
            </w:r>
            <w:r w:rsidRPr="00507B7A">
              <w:rPr>
                <w:sz w:val="16"/>
                <w:szCs w:val="16"/>
              </w:rPr>
              <w:t>otr</w:t>
            </w:r>
            <w:r w:rsidR="00F155C5" w:rsidRPr="00507B7A">
              <w:rPr>
                <w:sz w:val="16"/>
                <w:szCs w:val="16"/>
              </w:rPr>
              <w:t>os</w:t>
            </w:r>
          </w:p>
        </w:tc>
        <w:tc>
          <w:tcPr>
            <w:tcW w:w="998" w:type="pct"/>
            <w:tcBorders>
              <w:top w:val="single" w:sz="4" w:space="0" w:color="auto"/>
              <w:left w:val="single" w:sz="4" w:space="0" w:color="auto"/>
              <w:bottom w:val="single" w:sz="4" w:space="0" w:color="auto"/>
              <w:right w:val="single" w:sz="4" w:space="0" w:color="auto"/>
            </w:tcBorders>
            <w:vAlign w:val="center"/>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550</w:t>
            </w:r>
            <w:r w:rsidR="00982BA9" w:rsidRPr="00507B7A">
              <w:rPr>
                <w:sz w:val="16"/>
                <w:szCs w:val="16"/>
              </w:rPr>
              <w:t>.</w:t>
            </w:r>
            <w:r w:rsidRPr="00507B7A">
              <w:rPr>
                <w:sz w:val="16"/>
                <w:szCs w:val="16"/>
              </w:rPr>
              <w:t>000</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21</w:t>
            </w:r>
            <w:r w:rsidR="00982BA9" w:rsidRPr="00507B7A">
              <w:rPr>
                <w:sz w:val="16"/>
                <w:szCs w:val="16"/>
              </w:rPr>
              <w:t>.</w:t>
            </w:r>
            <w:r w:rsidRPr="00507B7A">
              <w:rPr>
                <w:sz w:val="16"/>
                <w:szCs w:val="16"/>
              </w:rPr>
              <w:t>078</w:t>
            </w:r>
          </w:p>
        </w:tc>
        <w:tc>
          <w:tcPr>
            <w:tcW w:w="1074" w:type="pct"/>
            <w:tcBorders>
              <w:top w:val="single" w:sz="4" w:space="0" w:color="auto"/>
              <w:left w:val="single" w:sz="4" w:space="0" w:color="auto"/>
              <w:bottom w:val="single" w:sz="4" w:space="0" w:color="auto"/>
              <w:right w:val="single" w:sz="4" w:space="0" w:color="auto"/>
            </w:tcBorders>
          </w:tcPr>
          <w:p w:rsidR="00963729" w:rsidRPr="00507B7A" w:rsidRDefault="00963729" w:rsidP="00963729">
            <w:pPr>
              <w:autoSpaceDE w:val="0"/>
              <w:autoSpaceDN w:val="0"/>
              <w:adjustRightInd w:val="0"/>
              <w:spacing w:before="40" w:after="40" w:line="260" w:lineRule="exact"/>
              <w:jc w:val="right"/>
              <w:rPr>
                <w:sz w:val="16"/>
                <w:szCs w:val="16"/>
              </w:rPr>
            </w:pPr>
            <w:r w:rsidRPr="00507B7A">
              <w:rPr>
                <w:sz w:val="16"/>
                <w:szCs w:val="16"/>
              </w:rPr>
              <w:t>109</w:t>
            </w:r>
            <w:r w:rsidR="00982BA9" w:rsidRPr="00507B7A">
              <w:rPr>
                <w:sz w:val="16"/>
                <w:szCs w:val="16"/>
              </w:rPr>
              <w:t>.</w:t>
            </w:r>
            <w:r w:rsidRPr="00507B7A">
              <w:rPr>
                <w:sz w:val="16"/>
                <w:szCs w:val="16"/>
              </w:rPr>
              <w:t>955</w:t>
            </w:r>
          </w:p>
        </w:tc>
      </w:tr>
      <w:tr w:rsidR="00507B7A" w:rsidRPr="00507B7A" w:rsidTr="00963729">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963729">
            <w:pPr>
              <w:autoSpaceDE w:val="0"/>
              <w:autoSpaceDN w:val="0"/>
              <w:adjustRightInd w:val="0"/>
              <w:spacing w:before="40" w:after="40" w:line="260" w:lineRule="exact"/>
              <w:rPr>
                <w:b/>
                <w:sz w:val="16"/>
                <w:szCs w:val="16"/>
              </w:rPr>
            </w:pPr>
            <w:r w:rsidRPr="00507B7A">
              <w:rPr>
                <w:b/>
                <w:sz w:val="16"/>
                <w:szCs w:val="16"/>
              </w:rPr>
              <w:t>Total</w:t>
            </w:r>
            <w:r w:rsidRPr="00507B7A">
              <w:rPr>
                <w:b/>
                <w:sz w:val="16"/>
                <w:szCs w:val="16"/>
                <w:vertAlign w:val="superscript"/>
              </w:rPr>
              <w:t>3</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963729" w:rsidRPr="00507B7A" w:rsidRDefault="00963729" w:rsidP="00963729">
            <w:pPr>
              <w:autoSpaceDE w:val="0"/>
              <w:autoSpaceDN w:val="0"/>
              <w:adjustRightInd w:val="0"/>
              <w:spacing w:before="40" w:after="40" w:line="260" w:lineRule="exact"/>
              <w:jc w:val="right"/>
              <w:rPr>
                <w:b/>
                <w:sz w:val="16"/>
                <w:szCs w:val="16"/>
              </w:rPr>
            </w:pPr>
            <w:r w:rsidRPr="00507B7A">
              <w:rPr>
                <w:b/>
                <w:sz w:val="16"/>
                <w:szCs w:val="16"/>
              </w:rPr>
              <w:t>25</w:t>
            </w:r>
            <w:r w:rsidR="00982BA9" w:rsidRPr="00507B7A">
              <w:rPr>
                <w:b/>
                <w:sz w:val="16"/>
                <w:szCs w:val="16"/>
              </w:rPr>
              <w:t>.</w:t>
            </w:r>
            <w:r w:rsidRPr="00507B7A">
              <w:rPr>
                <w:b/>
                <w:sz w:val="16"/>
                <w:szCs w:val="16"/>
              </w:rPr>
              <w:t>341</w:t>
            </w:r>
            <w:r w:rsidR="00982BA9" w:rsidRPr="00507B7A">
              <w:rPr>
                <w:b/>
                <w:sz w:val="16"/>
                <w:szCs w:val="16"/>
              </w:rPr>
              <w:t>.</w:t>
            </w:r>
            <w:r w:rsidRPr="00507B7A">
              <w:rPr>
                <w:b/>
                <w:sz w:val="16"/>
                <w:szCs w:val="16"/>
              </w:rPr>
              <w:t>467</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autoSpaceDE w:val="0"/>
              <w:autoSpaceDN w:val="0"/>
              <w:adjustRightInd w:val="0"/>
              <w:spacing w:before="40" w:after="40" w:line="260" w:lineRule="exact"/>
              <w:jc w:val="right"/>
              <w:rPr>
                <w:b/>
                <w:sz w:val="16"/>
                <w:szCs w:val="16"/>
              </w:rPr>
            </w:pPr>
            <w:r w:rsidRPr="00507B7A">
              <w:rPr>
                <w:b/>
                <w:sz w:val="16"/>
                <w:szCs w:val="16"/>
              </w:rPr>
              <w:t>12</w:t>
            </w:r>
            <w:r w:rsidR="00982BA9" w:rsidRPr="00507B7A">
              <w:rPr>
                <w:b/>
                <w:sz w:val="16"/>
                <w:szCs w:val="16"/>
              </w:rPr>
              <w:t>.</w:t>
            </w:r>
            <w:r w:rsidRPr="00507B7A">
              <w:rPr>
                <w:b/>
                <w:sz w:val="16"/>
                <w:szCs w:val="16"/>
              </w:rPr>
              <w:t>120</w:t>
            </w:r>
            <w:r w:rsidR="00982BA9" w:rsidRPr="00507B7A">
              <w:rPr>
                <w:b/>
                <w:sz w:val="16"/>
                <w:szCs w:val="16"/>
              </w:rPr>
              <w:t>.</w:t>
            </w:r>
            <w:r w:rsidRPr="00507B7A">
              <w:rPr>
                <w:b/>
                <w:sz w:val="16"/>
                <w:szCs w:val="16"/>
              </w:rPr>
              <w:t>533</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963729" w:rsidRPr="00507B7A" w:rsidRDefault="00963729" w:rsidP="00963729">
            <w:pPr>
              <w:autoSpaceDE w:val="0"/>
              <w:autoSpaceDN w:val="0"/>
              <w:adjustRightInd w:val="0"/>
              <w:spacing w:before="40" w:after="40" w:line="260" w:lineRule="exact"/>
              <w:jc w:val="right"/>
              <w:rPr>
                <w:b/>
                <w:sz w:val="16"/>
                <w:szCs w:val="16"/>
              </w:rPr>
            </w:pPr>
            <w:r w:rsidRPr="00507B7A">
              <w:rPr>
                <w:b/>
                <w:sz w:val="16"/>
                <w:szCs w:val="16"/>
              </w:rPr>
              <w:t>16</w:t>
            </w:r>
            <w:r w:rsidR="00982BA9" w:rsidRPr="00507B7A">
              <w:rPr>
                <w:b/>
                <w:sz w:val="16"/>
                <w:szCs w:val="16"/>
              </w:rPr>
              <w:t>.</w:t>
            </w:r>
            <w:r w:rsidRPr="00507B7A">
              <w:rPr>
                <w:b/>
                <w:sz w:val="16"/>
                <w:szCs w:val="16"/>
              </w:rPr>
              <w:t>428</w:t>
            </w:r>
            <w:r w:rsidR="00982BA9" w:rsidRPr="00507B7A">
              <w:rPr>
                <w:b/>
                <w:sz w:val="16"/>
                <w:szCs w:val="16"/>
              </w:rPr>
              <w:t>.</w:t>
            </w:r>
            <w:r w:rsidRPr="00507B7A">
              <w:rPr>
                <w:b/>
                <w:sz w:val="16"/>
                <w:szCs w:val="16"/>
              </w:rPr>
              <w:t>986</w:t>
            </w:r>
          </w:p>
        </w:tc>
      </w:tr>
    </w:tbl>
    <w:p w:rsidR="00963729" w:rsidRPr="00507B7A" w:rsidRDefault="00963729" w:rsidP="00963729">
      <w:pPr>
        <w:keepNext/>
        <w:keepLines/>
        <w:autoSpaceDE w:val="0"/>
        <w:autoSpaceDN w:val="0"/>
        <w:adjustRightInd w:val="0"/>
        <w:jc w:val="center"/>
        <w:rPr>
          <w:sz w:val="18"/>
          <w:szCs w:val="18"/>
        </w:rPr>
      </w:pPr>
    </w:p>
    <w:p w:rsidR="00963729" w:rsidRPr="00507B7A" w:rsidRDefault="00963729" w:rsidP="00963729">
      <w:pPr>
        <w:tabs>
          <w:tab w:val="left" w:pos="709"/>
        </w:tabs>
        <w:autoSpaceDE w:val="0"/>
        <w:autoSpaceDN w:val="0"/>
        <w:adjustRightInd w:val="0"/>
        <w:spacing w:after="60"/>
        <w:ind w:left="1418" w:hanging="851"/>
        <w:rPr>
          <w:sz w:val="16"/>
          <w:szCs w:val="16"/>
        </w:rPr>
      </w:pPr>
      <w:r w:rsidRPr="00507B7A">
        <w:rPr>
          <w:sz w:val="16"/>
          <w:szCs w:val="16"/>
          <w:vertAlign w:val="superscript"/>
        </w:rPr>
        <w:t>1</w:t>
      </w:r>
      <w:r w:rsidRPr="00507B7A">
        <w:rPr>
          <w:sz w:val="16"/>
          <w:szCs w:val="16"/>
        </w:rPr>
        <w:tab/>
      </w:r>
      <w:r w:rsidR="00F155C5" w:rsidRPr="00507B7A">
        <w:rPr>
          <w:sz w:val="16"/>
          <w:szCs w:val="16"/>
        </w:rPr>
        <w:t>El gasto real hasta la fecha incluye los gastos hasta el 31 de mayo de 2014.</w:t>
      </w:r>
    </w:p>
    <w:p w:rsidR="00963729" w:rsidRPr="00507B7A" w:rsidRDefault="00963729" w:rsidP="00963729">
      <w:pPr>
        <w:tabs>
          <w:tab w:val="left" w:pos="709"/>
        </w:tabs>
        <w:autoSpaceDE w:val="0"/>
        <w:autoSpaceDN w:val="0"/>
        <w:adjustRightInd w:val="0"/>
        <w:spacing w:after="60"/>
        <w:ind w:left="709" w:hanging="142"/>
        <w:rPr>
          <w:sz w:val="16"/>
          <w:szCs w:val="16"/>
        </w:rPr>
      </w:pPr>
      <w:r w:rsidRPr="00507B7A">
        <w:rPr>
          <w:sz w:val="16"/>
          <w:szCs w:val="16"/>
          <w:vertAlign w:val="superscript"/>
        </w:rPr>
        <w:t>2</w:t>
      </w:r>
      <w:r w:rsidRPr="00507B7A">
        <w:rPr>
          <w:sz w:val="16"/>
          <w:szCs w:val="16"/>
        </w:rPr>
        <w:tab/>
      </w:r>
      <w:r w:rsidR="00F155C5" w:rsidRPr="00507B7A">
        <w:rPr>
          <w:sz w:val="16"/>
          <w:szCs w:val="16"/>
        </w:rPr>
        <w:t xml:space="preserve">La estimación de la </w:t>
      </w:r>
      <w:r w:rsidR="00D85542" w:rsidRPr="00507B7A">
        <w:rPr>
          <w:sz w:val="16"/>
          <w:szCs w:val="16"/>
        </w:rPr>
        <w:t>utilización</w:t>
      </w:r>
      <w:r w:rsidR="00F155C5" w:rsidRPr="00507B7A">
        <w:rPr>
          <w:sz w:val="16"/>
          <w:szCs w:val="16"/>
        </w:rPr>
        <w:t xml:space="preserve"> del presupuesto a finales de 2014 comprende el gasto real (al 31 de mayo de 2014) y los gastos previstos hasta finales de 2014, sobre la base de los supuestos actuales en materia de gastos.</w:t>
      </w:r>
    </w:p>
    <w:p w:rsidR="00963729" w:rsidRPr="00507B7A" w:rsidRDefault="00963729" w:rsidP="00963729">
      <w:pPr>
        <w:tabs>
          <w:tab w:val="left" w:pos="709"/>
        </w:tabs>
        <w:autoSpaceDE w:val="0"/>
        <w:autoSpaceDN w:val="0"/>
        <w:adjustRightInd w:val="0"/>
        <w:spacing w:after="60"/>
        <w:ind w:left="709" w:hanging="142"/>
        <w:rPr>
          <w:sz w:val="16"/>
          <w:szCs w:val="16"/>
        </w:rPr>
      </w:pPr>
      <w:r w:rsidRPr="00507B7A">
        <w:rPr>
          <w:sz w:val="16"/>
          <w:szCs w:val="16"/>
          <w:vertAlign w:val="superscript"/>
        </w:rPr>
        <w:t>3</w:t>
      </w:r>
      <w:r w:rsidRPr="00507B7A">
        <w:rPr>
          <w:sz w:val="16"/>
          <w:szCs w:val="16"/>
        </w:rPr>
        <w:tab/>
      </w:r>
      <w:r w:rsidR="00F155C5" w:rsidRPr="00507B7A">
        <w:rPr>
          <w:sz w:val="16"/>
          <w:szCs w:val="16"/>
        </w:rPr>
        <w:t>En el presupuesto inicial estaba previsto un gasto real de 23 millones de francos suizos para fines de 2014.  La previsi</w:t>
      </w:r>
      <w:r w:rsidR="006111C9" w:rsidRPr="00507B7A">
        <w:rPr>
          <w:sz w:val="16"/>
          <w:szCs w:val="16"/>
        </w:rPr>
        <w:t>ó</w:t>
      </w:r>
      <w:r w:rsidR="00F155C5" w:rsidRPr="00507B7A">
        <w:rPr>
          <w:sz w:val="16"/>
          <w:szCs w:val="16"/>
        </w:rPr>
        <w:t>n actual es bastante inferior a la indicada en el presupuesto inicial, pero se espera utilizar la diferencia en las próximas fases del proyecto.</w:t>
      </w:r>
    </w:p>
    <w:p w:rsidR="00963729" w:rsidRPr="00507B7A" w:rsidRDefault="00963729" w:rsidP="00963729">
      <w:pPr>
        <w:tabs>
          <w:tab w:val="left" w:pos="709"/>
        </w:tabs>
        <w:autoSpaceDE w:val="0"/>
        <w:autoSpaceDN w:val="0"/>
        <w:adjustRightInd w:val="0"/>
        <w:spacing w:after="60"/>
        <w:ind w:left="709" w:hanging="142"/>
        <w:rPr>
          <w:szCs w:val="22"/>
        </w:rPr>
      </w:pPr>
    </w:p>
    <w:p w:rsidR="00963729" w:rsidRPr="00507B7A" w:rsidRDefault="007875F7" w:rsidP="00963729">
      <w:pPr>
        <w:pStyle w:val="ONUME"/>
        <w:spacing w:after="0"/>
      </w:pPr>
      <w:r w:rsidRPr="00507B7A">
        <w:t>Actualmente, e</w:t>
      </w:r>
      <w:r w:rsidR="006111C9" w:rsidRPr="00507B7A">
        <w:t xml:space="preserve">n el marco del </w:t>
      </w:r>
      <w:r w:rsidR="006111C9" w:rsidRPr="00507B7A">
        <w:rPr>
          <w:snapToGrid w:val="0"/>
        </w:rPr>
        <w:t>proyecto se detectan y notifican los progresos en la ejecución así como acerca de los gastos reales</w:t>
      </w:r>
      <w:r w:rsidR="00963729" w:rsidRPr="00507B7A">
        <w:t>.</w:t>
      </w:r>
      <w:r w:rsidR="006111C9" w:rsidRPr="00507B7A">
        <w:t xml:space="preserve">  Los progresos en la ejecución son proporcionales al gasto real, como se aprecia en el cuadro acerca de la utilización del presupuesto por sector funcional principal.  Por lo general, los gastos reales van algo por delante de los progresos, debido a costos iniciales como los costos de infraestructura, de licencias de </w:t>
      </w:r>
      <w:r w:rsidR="006111C9" w:rsidRPr="00507B7A">
        <w:lastRenderedPageBreak/>
        <w:t>programas informáticos y de mantenimiento, en los que se incurre antes de que pueda iniciarse la ejecución del proyecto</w:t>
      </w:r>
      <w:r w:rsidRPr="00507B7A">
        <w:t>.</w:t>
      </w:r>
    </w:p>
    <w:p w:rsidR="00963729" w:rsidRPr="00507B7A" w:rsidRDefault="00963729" w:rsidP="00963729">
      <w:pPr>
        <w:pStyle w:val="ONUME"/>
        <w:numPr>
          <w:ilvl w:val="0"/>
          <w:numId w:val="0"/>
        </w:numPr>
        <w:spacing w:after="0"/>
        <w:rPr>
          <w:szCs w:val="22"/>
        </w:rPr>
      </w:pPr>
    </w:p>
    <w:p w:rsidR="00963729" w:rsidRPr="00507B7A" w:rsidRDefault="00963729" w:rsidP="00963729">
      <w:pPr>
        <w:pStyle w:val="Heading1"/>
        <w:keepNext w:val="0"/>
        <w:spacing w:before="120" w:after="0"/>
      </w:pPr>
      <w:r w:rsidRPr="00507B7A">
        <w:t>vII.</w:t>
      </w:r>
      <w:r w:rsidRPr="00507B7A">
        <w:tab/>
      </w:r>
      <w:r w:rsidR="006111C9" w:rsidRPr="00507B7A">
        <w:t xml:space="preserve">calendario de la cartera de proyectos de </w:t>
      </w:r>
      <w:r w:rsidRPr="00507B7A">
        <w:t>P</w:t>
      </w:r>
      <w:r w:rsidR="006111C9" w:rsidRPr="00507B7A">
        <w:t>ri</w:t>
      </w:r>
    </w:p>
    <w:p w:rsidR="00963729" w:rsidRPr="00507B7A" w:rsidRDefault="00963729" w:rsidP="00963729"/>
    <w:p w:rsidR="00963729" w:rsidRPr="00507B7A" w:rsidRDefault="006111C9" w:rsidP="00090479">
      <w:pPr>
        <w:pStyle w:val="ONUME"/>
      </w:pPr>
      <w:r w:rsidRPr="00507B7A">
        <w:t>El retraso en la implantación de l</w:t>
      </w:r>
      <w:r w:rsidR="00A979C7" w:rsidRPr="00507B7A">
        <w:t>os módulos principales de gestión de los</w:t>
      </w:r>
      <w:r w:rsidRPr="00507B7A">
        <w:t xml:space="preserve"> recursos humanos y de nóminas ha repercutido en </w:t>
      </w:r>
      <w:r w:rsidR="00A979C7" w:rsidRPr="00507B7A">
        <w:t>los proyectos</w:t>
      </w:r>
      <w:r w:rsidRPr="00507B7A">
        <w:t xml:space="preserve"> de </w:t>
      </w:r>
      <w:r w:rsidR="00A979C7" w:rsidRPr="00507B7A">
        <w:t xml:space="preserve">gestión de los </w:t>
      </w:r>
      <w:r w:rsidRPr="00507B7A">
        <w:t>recursos</w:t>
      </w:r>
      <w:r w:rsidR="00A979C7" w:rsidRPr="00507B7A">
        <w:t xml:space="preserve"> humanos</w:t>
      </w:r>
      <w:r w:rsidRPr="00507B7A">
        <w:rPr>
          <w:snapToGrid w:val="0"/>
        </w:rPr>
        <w:t>, como la contratación y el autoservicio, al comenzar aproximadamente ocho meses más tarde que lo que se había previsto inicialmente</w:t>
      </w:r>
      <w:r w:rsidR="00963729" w:rsidRPr="00507B7A">
        <w:t xml:space="preserve">.  </w:t>
      </w:r>
      <w:r w:rsidRPr="00507B7A">
        <w:t xml:space="preserve">Análogamente, otros </w:t>
      </w:r>
      <w:r w:rsidRPr="00507B7A">
        <w:rPr>
          <w:snapToGrid w:val="0"/>
        </w:rPr>
        <w:t>proyectos que dependen de la cartera, como los análisis de los recursos humanos y la integración entre recursos y la gestión del rendimiento institucional se han visto retrasados aproximadamente</w:t>
      </w:r>
      <w:r w:rsidRPr="00507B7A">
        <w:t xml:space="preserve"> ocho meses.</w:t>
      </w:r>
      <w:r w:rsidR="00963729" w:rsidRPr="00507B7A">
        <w:t xml:space="preserve">  </w:t>
      </w:r>
      <w:r w:rsidR="004B5FC2" w:rsidRPr="00507B7A">
        <w:t>Eso significa que es probable que los proyectos de la cartera queden finalizados a mediados de 2016 en lugar de a finales de 2015, como se había previsto inicialmente.  La EPMO está estudiando medios de limitar ese retraso.</w:t>
      </w:r>
    </w:p>
    <w:p w:rsidR="00963729" w:rsidRPr="00507B7A" w:rsidRDefault="004B5FC2" w:rsidP="00963729">
      <w:pPr>
        <w:pStyle w:val="ONUME"/>
      </w:pPr>
      <w:r w:rsidRPr="00507B7A">
        <w:t xml:space="preserve">A continuación figura un diagrama en el que se resume el calendario revisado </w:t>
      </w:r>
      <w:r w:rsidR="008C6C8E" w:rsidRPr="00507B7A">
        <w:t>previsto.</w:t>
      </w:r>
    </w:p>
    <w:p w:rsidR="00963729" w:rsidRPr="00507B7A" w:rsidRDefault="002A243D" w:rsidP="006A16F5">
      <w:pPr>
        <w:pStyle w:val="ONUME"/>
        <w:numPr>
          <w:ilvl w:val="0"/>
          <w:numId w:val="0"/>
        </w:numPr>
      </w:pPr>
      <w:r w:rsidRPr="00507B7A">
        <w:rPr>
          <w:noProof/>
          <w:lang w:val="en-US" w:eastAsia="en-US"/>
        </w:rPr>
        <w:drawing>
          <wp:inline distT="0" distB="0" distL="0" distR="0" wp14:anchorId="02F7F86C" wp14:editId="7E01F04B">
            <wp:extent cx="6012815" cy="3430499"/>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2815" cy="3430499"/>
                    </a:xfrm>
                    <a:prstGeom prst="rect">
                      <a:avLst/>
                    </a:prstGeom>
                    <a:noFill/>
                    <a:ln>
                      <a:noFill/>
                    </a:ln>
                  </pic:spPr>
                </pic:pic>
              </a:graphicData>
            </a:graphic>
          </wp:inline>
        </w:drawing>
      </w:r>
    </w:p>
    <w:p w:rsidR="00963729" w:rsidRPr="00507B7A" w:rsidRDefault="008C6C8E" w:rsidP="00963729">
      <w:pPr>
        <w:pStyle w:val="ONUME"/>
        <w:spacing w:after="0"/>
      </w:pPr>
      <w:r w:rsidRPr="00507B7A">
        <w:t xml:space="preserve">Aunque se prevé que el calendario </w:t>
      </w:r>
      <w:r w:rsidR="00D10DEF" w:rsidRPr="00507B7A">
        <w:t xml:space="preserve">se </w:t>
      </w:r>
      <w:r w:rsidRPr="00507B7A">
        <w:t xml:space="preserve">prorrogue más allá de los cinco años inicialmente previstos </w:t>
      </w:r>
      <w:r w:rsidR="00FB535D" w:rsidRPr="00507B7A">
        <w:t>para abarcar 2016, cabe señalar que no se rebasará el presupuesto inicial aprobado.</w:t>
      </w:r>
    </w:p>
    <w:p w:rsidR="00963729" w:rsidRPr="00507B7A" w:rsidRDefault="00963729" w:rsidP="00963729">
      <w:pPr>
        <w:pStyle w:val="ONUME"/>
        <w:numPr>
          <w:ilvl w:val="0"/>
          <w:numId w:val="0"/>
        </w:numPr>
        <w:spacing w:after="0"/>
        <w:rPr>
          <w:b/>
          <w:bCs/>
          <w:caps/>
          <w:kern w:val="32"/>
          <w:sz w:val="20"/>
        </w:rPr>
      </w:pPr>
    </w:p>
    <w:p w:rsidR="00963729" w:rsidRPr="00507B7A" w:rsidRDefault="00963729" w:rsidP="00963729">
      <w:pPr>
        <w:pStyle w:val="ONUME"/>
        <w:numPr>
          <w:ilvl w:val="0"/>
          <w:numId w:val="0"/>
        </w:numPr>
        <w:spacing w:after="0"/>
        <w:rPr>
          <w:b/>
          <w:bCs/>
          <w:caps/>
          <w:kern w:val="32"/>
          <w:szCs w:val="32"/>
        </w:rPr>
      </w:pPr>
      <w:r w:rsidRPr="00507B7A">
        <w:rPr>
          <w:b/>
          <w:bCs/>
          <w:caps/>
          <w:kern w:val="32"/>
          <w:szCs w:val="32"/>
        </w:rPr>
        <w:t>vIII.</w:t>
      </w:r>
      <w:r w:rsidRPr="00507B7A">
        <w:rPr>
          <w:b/>
          <w:bCs/>
          <w:caps/>
          <w:kern w:val="32"/>
          <w:szCs w:val="32"/>
        </w:rPr>
        <w:tab/>
      </w:r>
      <w:r w:rsidR="00FB535D" w:rsidRPr="00507B7A">
        <w:rPr>
          <w:b/>
          <w:bCs/>
          <w:caps/>
          <w:kern w:val="32"/>
          <w:szCs w:val="32"/>
        </w:rPr>
        <w:t>RIESGOS PARA LA CARTERA DE PROYECTOS DE PRI</w:t>
      </w:r>
    </w:p>
    <w:p w:rsidR="00963729" w:rsidRPr="00507B7A" w:rsidRDefault="00963729" w:rsidP="00963729">
      <w:pPr>
        <w:rPr>
          <w:sz w:val="20"/>
        </w:rPr>
      </w:pPr>
    </w:p>
    <w:p w:rsidR="00963729" w:rsidRPr="00507B7A" w:rsidRDefault="00FB535D" w:rsidP="00963729">
      <w:pPr>
        <w:pStyle w:val="ONUME"/>
      </w:pPr>
      <w:r w:rsidRPr="00507B7A">
        <w:t>En el marco de la cartera de proyectos de PRI se sigue</w:t>
      </w:r>
      <w:r w:rsidR="00D10DEF" w:rsidRPr="00507B7A">
        <w:t>n</w:t>
      </w:r>
      <w:r w:rsidRPr="00507B7A">
        <w:t xml:space="preserve"> aplicando estrategias </w:t>
      </w:r>
      <w:r w:rsidR="00D10DEF" w:rsidRPr="00507B7A">
        <w:t>paliativas</w:t>
      </w:r>
      <w:r w:rsidRPr="00507B7A">
        <w:t xml:space="preserve"> a fin de determinar, supervisar y gestionar de manera completa los riesgos.  En el cuadro que figura a continuación se destacan los principales </w:t>
      </w:r>
      <w:r w:rsidR="00505851" w:rsidRPr="00507B7A">
        <w:t>riesgos a los que se expone la cartera de proyectos en su conjunto.</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3162"/>
        <w:gridCol w:w="3959"/>
      </w:tblGrid>
      <w:tr w:rsidR="00507B7A" w:rsidRPr="00507B7A" w:rsidTr="00963729">
        <w:trPr>
          <w:trHeight w:val="503"/>
          <w:tblHeader/>
          <w:jc w:val="center"/>
        </w:trPr>
        <w:tc>
          <w:tcPr>
            <w:tcW w:w="1140" w:type="pct"/>
            <w:shd w:val="clear" w:color="auto" w:fill="CCFFFF"/>
            <w:vAlign w:val="center"/>
          </w:tcPr>
          <w:p w:rsidR="00963729" w:rsidRPr="00507B7A" w:rsidRDefault="00505851" w:rsidP="00505851">
            <w:pPr>
              <w:autoSpaceDE w:val="0"/>
              <w:autoSpaceDN w:val="0"/>
              <w:adjustRightInd w:val="0"/>
              <w:spacing w:before="40" w:after="40" w:line="260" w:lineRule="exact"/>
              <w:ind w:left="-74" w:right="-60"/>
              <w:jc w:val="center"/>
              <w:rPr>
                <w:b/>
                <w:bCs/>
                <w:sz w:val="16"/>
                <w:szCs w:val="16"/>
              </w:rPr>
            </w:pPr>
            <w:r w:rsidRPr="00507B7A">
              <w:rPr>
                <w:b/>
                <w:bCs/>
                <w:sz w:val="16"/>
                <w:szCs w:val="16"/>
              </w:rPr>
              <w:t>Riesgo</w:t>
            </w:r>
          </w:p>
        </w:tc>
        <w:tc>
          <w:tcPr>
            <w:tcW w:w="1714" w:type="pct"/>
            <w:shd w:val="clear" w:color="auto" w:fill="CCFFFF"/>
            <w:vAlign w:val="center"/>
          </w:tcPr>
          <w:p w:rsidR="00963729" w:rsidRPr="00507B7A" w:rsidRDefault="00505851" w:rsidP="00963729">
            <w:pPr>
              <w:autoSpaceDE w:val="0"/>
              <w:autoSpaceDN w:val="0"/>
              <w:adjustRightInd w:val="0"/>
              <w:spacing w:before="40" w:after="40" w:line="260" w:lineRule="exact"/>
              <w:ind w:left="-107" w:right="-108"/>
              <w:jc w:val="center"/>
              <w:rPr>
                <w:b/>
                <w:bCs/>
                <w:sz w:val="16"/>
                <w:szCs w:val="16"/>
              </w:rPr>
            </w:pPr>
            <w:r w:rsidRPr="00507B7A">
              <w:rPr>
                <w:b/>
                <w:bCs/>
                <w:sz w:val="16"/>
                <w:szCs w:val="16"/>
              </w:rPr>
              <w:t>Descripción</w:t>
            </w:r>
          </w:p>
        </w:tc>
        <w:tc>
          <w:tcPr>
            <w:tcW w:w="2146" w:type="pct"/>
            <w:shd w:val="clear" w:color="auto" w:fill="CCFFFF"/>
            <w:vAlign w:val="center"/>
          </w:tcPr>
          <w:p w:rsidR="00963729" w:rsidRPr="00507B7A" w:rsidRDefault="001E1620" w:rsidP="00963729">
            <w:pPr>
              <w:autoSpaceDE w:val="0"/>
              <w:autoSpaceDN w:val="0"/>
              <w:adjustRightInd w:val="0"/>
              <w:spacing w:before="40" w:after="40" w:line="260" w:lineRule="exact"/>
              <w:ind w:left="-109"/>
              <w:jc w:val="center"/>
              <w:rPr>
                <w:b/>
                <w:bCs/>
                <w:sz w:val="16"/>
                <w:szCs w:val="16"/>
              </w:rPr>
            </w:pPr>
            <w:r w:rsidRPr="00507B7A">
              <w:rPr>
                <w:b/>
                <w:bCs/>
                <w:sz w:val="16"/>
                <w:szCs w:val="16"/>
              </w:rPr>
              <w:t>Mitigación de riesgos</w:t>
            </w:r>
          </w:p>
        </w:tc>
      </w:tr>
      <w:tr w:rsidR="00507B7A" w:rsidRPr="00507B7A" w:rsidTr="00963729">
        <w:trPr>
          <w:jc w:val="center"/>
        </w:trPr>
        <w:tc>
          <w:tcPr>
            <w:tcW w:w="1140" w:type="pct"/>
            <w:shd w:val="clear" w:color="auto" w:fill="auto"/>
          </w:tcPr>
          <w:p w:rsidR="00963729" w:rsidRPr="00507B7A" w:rsidRDefault="00505851" w:rsidP="00963729">
            <w:pPr>
              <w:autoSpaceDE w:val="0"/>
              <w:autoSpaceDN w:val="0"/>
              <w:adjustRightInd w:val="0"/>
              <w:spacing w:before="40" w:after="40"/>
              <w:rPr>
                <w:sz w:val="16"/>
                <w:szCs w:val="16"/>
              </w:rPr>
            </w:pPr>
            <w:r w:rsidRPr="00507B7A">
              <w:rPr>
                <w:sz w:val="16"/>
                <w:szCs w:val="16"/>
              </w:rPr>
              <w:t>Ejecución tardía de los proyectos de la cartera</w:t>
            </w:r>
          </w:p>
        </w:tc>
        <w:tc>
          <w:tcPr>
            <w:tcW w:w="1714" w:type="pct"/>
            <w:shd w:val="clear" w:color="auto" w:fill="auto"/>
          </w:tcPr>
          <w:p w:rsidR="00963729" w:rsidRPr="00507B7A" w:rsidRDefault="00505851" w:rsidP="00E05F16">
            <w:pPr>
              <w:autoSpaceDE w:val="0"/>
              <w:autoSpaceDN w:val="0"/>
              <w:adjustRightInd w:val="0"/>
              <w:spacing w:before="40" w:after="40"/>
              <w:rPr>
                <w:sz w:val="16"/>
                <w:szCs w:val="16"/>
              </w:rPr>
            </w:pPr>
            <w:r w:rsidRPr="00507B7A">
              <w:rPr>
                <w:sz w:val="16"/>
                <w:szCs w:val="16"/>
              </w:rPr>
              <w:t>A finales de 2015, el grado de ejecución de los proyectos de la cartera no se situaba en el nivel que se había comunicado al PBC en 2010.</w:t>
            </w:r>
          </w:p>
        </w:tc>
        <w:tc>
          <w:tcPr>
            <w:tcW w:w="2146" w:type="pct"/>
            <w:shd w:val="clear" w:color="auto" w:fill="auto"/>
          </w:tcPr>
          <w:p w:rsidR="00963729" w:rsidRPr="00507B7A" w:rsidRDefault="00505851" w:rsidP="00963729">
            <w:pPr>
              <w:autoSpaceDE w:val="0"/>
              <w:autoSpaceDN w:val="0"/>
              <w:adjustRightInd w:val="0"/>
              <w:spacing w:before="40" w:after="40"/>
              <w:rPr>
                <w:sz w:val="16"/>
                <w:szCs w:val="16"/>
              </w:rPr>
            </w:pPr>
            <w:r w:rsidRPr="00507B7A">
              <w:rPr>
                <w:sz w:val="16"/>
                <w:szCs w:val="16"/>
              </w:rPr>
              <w:t>Mantener informado al PBC acerca de los progresos.  Avisar al PBC rápidamente si es probable que continúe la tendencia.  Velar por que todo rebasamiento no incida en el presupuesto acordado.</w:t>
            </w:r>
          </w:p>
        </w:tc>
      </w:tr>
      <w:tr w:rsidR="00507B7A" w:rsidRPr="00507B7A" w:rsidTr="00963729">
        <w:trPr>
          <w:jc w:val="center"/>
        </w:trPr>
        <w:tc>
          <w:tcPr>
            <w:tcW w:w="1140" w:type="pct"/>
            <w:shd w:val="clear" w:color="auto" w:fill="auto"/>
          </w:tcPr>
          <w:p w:rsidR="00963729" w:rsidRPr="00507B7A" w:rsidRDefault="00505851" w:rsidP="00963729">
            <w:pPr>
              <w:autoSpaceDE w:val="0"/>
              <w:autoSpaceDN w:val="0"/>
              <w:adjustRightInd w:val="0"/>
              <w:spacing w:before="40" w:after="40"/>
              <w:rPr>
                <w:sz w:val="20"/>
              </w:rPr>
            </w:pPr>
            <w:r w:rsidRPr="00507B7A">
              <w:rPr>
                <w:sz w:val="16"/>
                <w:szCs w:val="16"/>
              </w:rPr>
              <w:t>Resistencia al cambio</w:t>
            </w:r>
          </w:p>
        </w:tc>
        <w:tc>
          <w:tcPr>
            <w:tcW w:w="1714" w:type="pct"/>
            <w:shd w:val="clear" w:color="auto" w:fill="auto"/>
          </w:tcPr>
          <w:p w:rsidR="00963729" w:rsidRPr="00507B7A" w:rsidRDefault="00505851" w:rsidP="00963729">
            <w:pPr>
              <w:autoSpaceDE w:val="0"/>
              <w:autoSpaceDN w:val="0"/>
              <w:adjustRightInd w:val="0"/>
              <w:spacing w:before="40" w:after="40"/>
              <w:rPr>
                <w:sz w:val="20"/>
              </w:rPr>
            </w:pPr>
            <w:r w:rsidRPr="00507B7A">
              <w:rPr>
                <w:sz w:val="16"/>
                <w:szCs w:val="16"/>
              </w:rPr>
              <w:t xml:space="preserve">El personal no utiliza el sistema como se había planificado y no responde bien al cambio.  Los servicios que prestan los </w:t>
            </w:r>
            <w:r w:rsidRPr="00507B7A">
              <w:rPr>
                <w:sz w:val="16"/>
                <w:szCs w:val="16"/>
              </w:rPr>
              <w:lastRenderedPageBreak/>
              <w:t xml:space="preserve">sistemas existentes se interrumpen al introducirse </w:t>
            </w:r>
            <w:r w:rsidR="00E05F16" w:rsidRPr="00507B7A">
              <w:rPr>
                <w:sz w:val="16"/>
                <w:szCs w:val="16"/>
              </w:rPr>
              <w:t xml:space="preserve">los </w:t>
            </w:r>
            <w:r w:rsidRPr="00507B7A">
              <w:rPr>
                <w:sz w:val="16"/>
                <w:szCs w:val="16"/>
              </w:rPr>
              <w:t>cambios necesarios para responder a los requisitos de la cartera de PRI.</w:t>
            </w:r>
          </w:p>
        </w:tc>
        <w:tc>
          <w:tcPr>
            <w:tcW w:w="2146" w:type="pct"/>
            <w:shd w:val="clear" w:color="auto" w:fill="auto"/>
          </w:tcPr>
          <w:p w:rsidR="00963729" w:rsidRPr="00507B7A" w:rsidRDefault="001E1620" w:rsidP="00E05F16">
            <w:pPr>
              <w:autoSpaceDE w:val="0"/>
              <w:autoSpaceDN w:val="0"/>
              <w:adjustRightInd w:val="0"/>
              <w:spacing w:before="40" w:after="40"/>
              <w:rPr>
                <w:sz w:val="16"/>
                <w:szCs w:val="16"/>
              </w:rPr>
            </w:pPr>
            <w:r w:rsidRPr="00507B7A">
              <w:rPr>
                <w:sz w:val="16"/>
                <w:szCs w:val="16"/>
              </w:rPr>
              <w:lastRenderedPageBreak/>
              <w:t>Dirigir la cartera</w:t>
            </w:r>
            <w:r w:rsidR="00D10DEF" w:rsidRPr="00507B7A">
              <w:rPr>
                <w:sz w:val="16"/>
                <w:szCs w:val="16"/>
              </w:rPr>
              <w:t xml:space="preserve"> sobre la base de las</w:t>
            </w:r>
            <w:r w:rsidRPr="00507B7A">
              <w:rPr>
                <w:sz w:val="16"/>
                <w:szCs w:val="16"/>
              </w:rPr>
              <w:t xml:space="preserve"> prioridades</w:t>
            </w:r>
            <w:r w:rsidR="00D10DEF" w:rsidRPr="00507B7A">
              <w:rPr>
                <w:sz w:val="16"/>
                <w:szCs w:val="16"/>
              </w:rPr>
              <w:t xml:space="preserve"> que se planteen</w:t>
            </w:r>
            <w:r w:rsidRPr="00507B7A">
              <w:rPr>
                <w:sz w:val="16"/>
                <w:szCs w:val="16"/>
              </w:rPr>
              <w:t xml:space="preserve">.  Adaptar las soluciones y mantener un equilibrio prudente con </w:t>
            </w:r>
            <w:r w:rsidR="00D10DEF" w:rsidRPr="00507B7A">
              <w:rPr>
                <w:sz w:val="16"/>
                <w:szCs w:val="16"/>
              </w:rPr>
              <w:t xml:space="preserve">funciones </w:t>
            </w:r>
            <w:r w:rsidR="00C574B4" w:rsidRPr="00507B7A">
              <w:rPr>
                <w:sz w:val="16"/>
                <w:szCs w:val="16"/>
              </w:rPr>
              <w:lastRenderedPageBreak/>
              <w:t>predetermin</w:t>
            </w:r>
            <w:r w:rsidR="00982BA9" w:rsidRPr="00507B7A">
              <w:rPr>
                <w:sz w:val="16"/>
                <w:szCs w:val="16"/>
              </w:rPr>
              <w:t>a</w:t>
            </w:r>
            <w:r w:rsidR="00C574B4" w:rsidRPr="00507B7A">
              <w:rPr>
                <w:sz w:val="16"/>
                <w:szCs w:val="16"/>
              </w:rPr>
              <w:t>das</w:t>
            </w:r>
            <w:r w:rsidRPr="00507B7A">
              <w:rPr>
                <w:sz w:val="16"/>
                <w:szCs w:val="16"/>
              </w:rPr>
              <w:t xml:space="preserve">.  Velar por que los usuarios participen en </w:t>
            </w:r>
            <w:r w:rsidR="00C574B4" w:rsidRPr="00507B7A">
              <w:rPr>
                <w:sz w:val="16"/>
                <w:szCs w:val="16"/>
              </w:rPr>
              <w:t>pruebas de aceptación</w:t>
            </w:r>
            <w:r w:rsidRPr="00507B7A">
              <w:rPr>
                <w:sz w:val="16"/>
                <w:szCs w:val="16"/>
              </w:rPr>
              <w:t>.  Mantenerse en contacto regularmente con los usuarios mediante iniciativas de gestión del cambio (comunicación, formación, sesiones de información, etc.).</w:t>
            </w:r>
          </w:p>
        </w:tc>
      </w:tr>
    </w:tbl>
    <w:p w:rsidR="00963729" w:rsidRPr="00507B7A" w:rsidRDefault="00963729" w:rsidP="00963729">
      <w:pPr>
        <w:pStyle w:val="ONUME"/>
        <w:numPr>
          <w:ilvl w:val="0"/>
          <w:numId w:val="0"/>
        </w:numPr>
        <w:spacing w:after="0"/>
        <w:rPr>
          <w:b/>
          <w:bCs/>
          <w:caps/>
          <w:kern w:val="32"/>
          <w:szCs w:val="22"/>
        </w:rPr>
      </w:pPr>
    </w:p>
    <w:p w:rsidR="00963729" w:rsidRPr="00507B7A" w:rsidRDefault="00963729" w:rsidP="00963729">
      <w:pPr>
        <w:pStyle w:val="ONUME"/>
        <w:numPr>
          <w:ilvl w:val="0"/>
          <w:numId w:val="0"/>
        </w:numPr>
        <w:spacing w:after="0"/>
        <w:rPr>
          <w:b/>
          <w:bCs/>
          <w:caps/>
          <w:kern w:val="32"/>
          <w:szCs w:val="22"/>
        </w:rPr>
      </w:pPr>
      <w:r w:rsidRPr="00507B7A">
        <w:rPr>
          <w:b/>
          <w:bCs/>
          <w:caps/>
          <w:kern w:val="32"/>
          <w:szCs w:val="22"/>
        </w:rPr>
        <w:t>IX.</w:t>
      </w:r>
      <w:r w:rsidRPr="00507B7A">
        <w:rPr>
          <w:b/>
          <w:bCs/>
          <w:caps/>
          <w:kern w:val="32"/>
          <w:szCs w:val="22"/>
        </w:rPr>
        <w:tab/>
      </w:r>
      <w:r w:rsidR="001E1620" w:rsidRPr="00507B7A">
        <w:rPr>
          <w:b/>
          <w:bCs/>
          <w:caps/>
          <w:kern w:val="32"/>
          <w:szCs w:val="22"/>
        </w:rPr>
        <w:t>LOGROS PRINCIPALES POR SECTOR</w:t>
      </w:r>
    </w:p>
    <w:p w:rsidR="00963729" w:rsidRPr="00507B7A" w:rsidRDefault="00963729" w:rsidP="00963729">
      <w:pPr>
        <w:pStyle w:val="ONUME"/>
        <w:numPr>
          <w:ilvl w:val="0"/>
          <w:numId w:val="0"/>
        </w:numPr>
        <w:spacing w:after="0"/>
        <w:rPr>
          <w:b/>
          <w:bCs/>
          <w:caps/>
          <w:kern w:val="32"/>
          <w:sz w:val="20"/>
        </w:rPr>
      </w:pPr>
    </w:p>
    <w:p w:rsidR="00963729" w:rsidRPr="00507B7A" w:rsidRDefault="001E1620" w:rsidP="00963729">
      <w:pPr>
        <w:pStyle w:val="ONUME"/>
        <w:numPr>
          <w:ilvl w:val="0"/>
          <w:numId w:val="0"/>
        </w:numPr>
        <w:spacing w:after="0"/>
      </w:pPr>
      <w:r w:rsidRPr="00507B7A">
        <w:t>GESTIÓN DE LOS RECURSOS HUMANOS</w:t>
      </w:r>
    </w:p>
    <w:p w:rsidR="00963729" w:rsidRPr="00507B7A" w:rsidRDefault="00963729" w:rsidP="00963729">
      <w:pPr>
        <w:rPr>
          <w:sz w:val="18"/>
          <w:szCs w:val="18"/>
        </w:rPr>
      </w:pPr>
    </w:p>
    <w:p w:rsidR="00963729" w:rsidRPr="00507B7A" w:rsidRDefault="001E1620" w:rsidP="00963729">
      <w:pPr>
        <w:pStyle w:val="ONUME"/>
      </w:pPr>
      <w:r w:rsidRPr="00507B7A">
        <w:t>La fase inicial</w:t>
      </w:r>
      <w:r w:rsidR="006D43E9" w:rsidRPr="00507B7A">
        <w:t xml:space="preserve"> del proyecto, que consistía en la aplicación de funciones centrales de recursos humanos y de procesamiento de nóminas sobre la base del programa informático </w:t>
      </w:r>
      <w:r w:rsidR="006D43E9" w:rsidRPr="00507B7A">
        <w:rPr>
          <w:i/>
        </w:rPr>
        <w:t>PeopleSoft</w:t>
      </w:r>
      <w:r w:rsidR="006D43E9" w:rsidRPr="00507B7A">
        <w:t xml:space="preserve"> ha finalizado y ya funcionan desde enero de 2014 las capacidades del sistema que apoyan las actividades diarias de </w:t>
      </w:r>
      <w:r w:rsidR="003A11E9" w:rsidRPr="00507B7A">
        <w:t xml:space="preserve">gestión de los </w:t>
      </w:r>
      <w:r w:rsidR="006D43E9" w:rsidRPr="00507B7A">
        <w:t>recursos humanos y nóminas.</w:t>
      </w:r>
    </w:p>
    <w:p w:rsidR="00963729" w:rsidRPr="00507B7A" w:rsidRDefault="006D43E9" w:rsidP="00963729">
      <w:pPr>
        <w:pStyle w:val="ONUME"/>
      </w:pPr>
      <w:r w:rsidRPr="00507B7A">
        <w:t xml:space="preserve">La aplicación se ajustó a rigurosas fases de pruebas secuenciales para garantizar su finalización así como la aceptación de la solución por el usuario.  </w:t>
      </w:r>
      <w:r w:rsidR="00815383" w:rsidRPr="00507B7A">
        <w:t xml:space="preserve">En esas pruebas se pusieron de relieve varios aspectos en los que es necesario introducir mejoras.  La precisión y la finalización en el marco del presupuesto </w:t>
      </w:r>
      <w:r w:rsidR="00EE1677" w:rsidRPr="00507B7A">
        <w:t xml:space="preserve">se consideraron una prioridad en comparación con el calendario.  De ahí que la entrada en servicio prevista para octubre de 2013 haya sido pospuesta a enero de 2014 para prever tiempo adicional que permita mejorar la solución </w:t>
      </w:r>
      <w:r w:rsidR="003A11E9" w:rsidRPr="00507B7A">
        <w:t>definitiva,</w:t>
      </w:r>
      <w:r w:rsidR="00752093" w:rsidRPr="00507B7A">
        <w:t xml:space="preserve"> </w:t>
      </w:r>
      <w:r w:rsidR="00EE1677" w:rsidRPr="00507B7A">
        <w:t>llevar a cabo pruebas de integración adicional y de aceptación del usuario y realizar una serie completa de pruebas paralelas en relación con el sistema anterior.</w:t>
      </w:r>
    </w:p>
    <w:p w:rsidR="00963729" w:rsidRPr="00507B7A" w:rsidRDefault="00B9796E" w:rsidP="00963729">
      <w:pPr>
        <w:pStyle w:val="ONUME"/>
      </w:pPr>
      <w:r w:rsidRPr="00507B7A">
        <w:t xml:space="preserve">Las pruebas quedaron finalizadas como se había previsto, a principios de enero de 2014, </w:t>
      </w:r>
      <w:r w:rsidR="004C2F51" w:rsidRPr="00507B7A">
        <w:t xml:space="preserve">y el paso a la fase de producción se llevó a cabo una vez que las partes interesadas </w:t>
      </w:r>
      <w:r w:rsidR="0050040B" w:rsidRPr="00507B7A">
        <w:t>de la OMPI estuvieron seguras de que la transición se llevaría a cabo sin contratiempos.  A raíz de un exhaustivo proceso de migración de datos en enero de 2014, los cálculos de nóminas han empezado a realizarse desde entonces con el nuevo sistema, con la posibilidad de obtener datos de todo un bienio.  La incidencia adversa de haber utilizado la solución más tarde de lo que se había previsto pudo, por consiguiente</w:t>
      </w:r>
      <w:r w:rsidR="00CC00A6" w:rsidRPr="00507B7A">
        <w:t>, minimizarse, y</w:t>
      </w:r>
      <w:r w:rsidR="003A11E9" w:rsidRPr="00507B7A">
        <w:t xml:space="preserve"> dicha solución ha sido</w:t>
      </w:r>
      <w:r w:rsidR="00CC00A6" w:rsidRPr="00507B7A">
        <w:t xml:space="preserve"> positiva para la Organización.</w:t>
      </w:r>
    </w:p>
    <w:p w:rsidR="00963729" w:rsidRPr="00507B7A" w:rsidRDefault="00A42F5D" w:rsidP="00963729">
      <w:pPr>
        <w:pStyle w:val="ONUME"/>
      </w:pPr>
      <w:r w:rsidRPr="00507B7A">
        <w:t>Las actividades de transferencia de conocimientos a</w:t>
      </w:r>
      <w:r w:rsidR="00C574B4" w:rsidRPr="00507B7A">
        <w:t>plicadas a las</w:t>
      </w:r>
      <w:r w:rsidRPr="00507B7A">
        <w:t xml:space="preserve"> operaci</w:t>
      </w:r>
      <w:r w:rsidR="003A11E9" w:rsidRPr="00507B7A">
        <w:t>ones</w:t>
      </w:r>
      <w:r w:rsidRPr="00507B7A">
        <w:t xml:space="preserve"> normales y </w:t>
      </w:r>
      <w:r w:rsidR="00C574B4" w:rsidRPr="00507B7A">
        <w:t xml:space="preserve">el </w:t>
      </w:r>
      <w:r w:rsidRPr="00507B7A">
        <w:t xml:space="preserve">apoyo postproducción a cargo del equipo del proyecto finalizaron en mayo de 2014.  Las demás </w:t>
      </w:r>
      <w:r w:rsidR="003A11E9" w:rsidRPr="00507B7A">
        <w:t>funciones</w:t>
      </w:r>
      <w:r w:rsidRPr="00507B7A">
        <w:t xml:space="preserve"> que entraña el proyecto se están poniendo a disposición paulatinamente y bajo control como parte del apoyo opera</w:t>
      </w:r>
      <w:r w:rsidR="003A11E9" w:rsidRPr="00507B7A">
        <w:t>tivo</w:t>
      </w:r>
      <w:r w:rsidRPr="00507B7A">
        <w:t xml:space="preserve"> normal.</w:t>
      </w:r>
    </w:p>
    <w:p w:rsidR="00963729" w:rsidRPr="00507B7A" w:rsidRDefault="00A42F5D" w:rsidP="00963729">
      <w:pPr>
        <w:pStyle w:val="ONUME"/>
      </w:pPr>
      <w:r w:rsidRPr="00507B7A">
        <w:t xml:space="preserve">Entre diciembre de 2013 y mayo de 2014 se organizaron varias actividades de formación para garantizar que los usuarios </w:t>
      </w:r>
      <w:r w:rsidR="00062D93" w:rsidRPr="00507B7A">
        <w:t>de todos los niveles y en todos los sectores estuvieran preparados para llevar a cabo sus tareas sin interrupción alguna en las actividades de la OMPI.  Hacia finales de mayo, aproximadamente 100 usuarios utilizaban el sistema.</w:t>
      </w:r>
    </w:p>
    <w:p w:rsidR="00963729" w:rsidRPr="00507B7A" w:rsidRDefault="00062D93" w:rsidP="00963729">
      <w:pPr>
        <w:pStyle w:val="ONUME"/>
        <w:rPr>
          <w:sz w:val="20"/>
        </w:rPr>
      </w:pPr>
      <w:r w:rsidRPr="00507B7A">
        <w:t xml:space="preserve">El proyecto inicial tenía por finalidad reforzar la integración de datos y procesos, tanto en el Departamento de Gestión de los Recursos Humanos como en relación con otras funciones administrativas y de gestión de la OMPI.  La aplicación sin contratiempos del módulo central de </w:t>
      </w:r>
      <w:r w:rsidRPr="00507B7A">
        <w:rPr>
          <w:i/>
        </w:rPr>
        <w:t>PeopleSoft</w:t>
      </w:r>
      <w:r w:rsidRPr="00507B7A">
        <w:t xml:space="preserve"> </w:t>
      </w:r>
      <w:r w:rsidR="003A11E9" w:rsidRPr="00507B7A">
        <w:t xml:space="preserve">de gestión de </w:t>
      </w:r>
      <w:r w:rsidRPr="00507B7A">
        <w:t xml:space="preserve">los recursos humanos y nóminas ha sentado los cimientos para que en los futuros proyectos de recursos humanos puedan ofrecerse </w:t>
      </w:r>
      <w:r w:rsidR="003A11E9" w:rsidRPr="00507B7A">
        <w:t>funciones</w:t>
      </w:r>
      <w:r w:rsidRPr="00507B7A">
        <w:t xml:space="preserve"> perfeccionadas a lo largo del tiempo.  Se han </w:t>
      </w:r>
      <w:r w:rsidR="007C51D4" w:rsidRPr="00507B7A">
        <w:t>iniciado dos nuevos proyectos centrados en el autoservicio y la contratación.  La ejecución de estos últimos será supervisada por juntas de proyectos integradas por las principales partes interesadas.</w:t>
      </w:r>
    </w:p>
    <w:p w:rsidR="00157E0C" w:rsidRPr="00507B7A" w:rsidRDefault="007C51D4" w:rsidP="00963729">
      <w:pPr>
        <w:pStyle w:val="ONUME"/>
      </w:pPr>
      <w:r w:rsidRPr="00507B7A">
        <w:t xml:space="preserve">En el cuadro que figura a continuación se enumeran </w:t>
      </w:r>
      <w:r w:rsidR="00F00B01" w:rsidRPr="00507B7A">
        <w:t>los beneficios del primer proyecto y los que se espera obtener de futuros proyectos.</w:t>
      </w:r>
    </w:p>
    <w:p w:rsidR="00157E0C" w:rsidRPr="00507B7A" w:rsidRDefault="00157E0C">
      <w:r w:rsidRPr="00507B7A">
        <w:br w:type="page"/>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558"/>
        <w:gridCol w:w="2695"/>
        <w:gridCol w:w="2267"/>
      </w:tblGrid>
      <w:tr w:rsidR="00507B7A" w:rsidRPr="00507B7A" w:rsidTr="00963729">
        <w:trPr>
          <w:trHeight w:val="314"/>
          <w:tblHeader/>
        </w:trPr>
        <w:tc>
          <w:tcPr>
            <w:tcW w:w="1606" w:type="pct"/>
            <w:tcBorders>
              <w:bottom w:val="single" w:sz="4" w:space="0" w:color="auto"/>
            </w:tcBorders>
            <w:shd w:val="clear" w:color="auto" w:fill="CCFFFF"/>
            <w:tcMar>
              <w:top w:w="113" w:type="dxa"/>
              <w:bottom w:w="113" w:type="dxa"/>
            </w:tcMar>
            <w:vAlign w:val="center"/>
          </w:tcPr>
          <w:p w:rsidR="00963729" w:rsidRPr="00507B7A" w:rsidRDefault="00F00B01" w:rsidP="00963729">
            <w:pPr>
              <w:jc w:val="center"/>
              <w:rPr>
                <w:rFonts w:eastAsia="Times New Roman"/>
                <w:b/>
                <w:bCs/>
                <w:sz w:val="16"/>
                <w:szCs w:val="16"/>
                <w:lang w:eastAsia="en-US"/>
              </w:rPr>
            </w:pPr>
            <w:r w:rsidRPr="00507B7A">
              <w:rPr>
                <w:rFonts w:eastAsia="Times New Roman"/>
                <w:b/>
                <w:bCs/>
                <w:sz w:val="16"/>
                <w:szCs w:val="16"/>
                <w:lang w:eastAsia="en-US"/>
              </w:rPr>
              <w:lastRenderedPageBreak/>
              <w:t>Beneficios obtenidos en</w:t>
            </w:r>
            <w:r w:rsidR="00963729" w:rsidRPr="00507B7A">
              <w:rPr>
                <w:rFonts w:eastAsia="Times New Roman"/>
                <w:b/>
                <w:bCs/>
                <w:sz w:val="16"/>
                <w:szCs w:val="16"/>
                <w:lang w:eastAsia="en-US"/>
              </w:rPr>
              <w:t xml:space="preserve"> 2014</w:t>
            </w:r>
          </w:p>
        </w:tc>
        <w:tc>
          <w:tcPr>
            <w:tcW w:w="811" w:type="pct"/>
            <w:tcBorders>
              <w:bottom w:val="single" w:sz="4" w:space="0" w:color="auto"/>
            </w:tcBorders>
            <w:shd w:val="clear" w:color="auto" w:fill="CCFFFF"/>
            <w:vAlign w:val="center"/>
          </w:tcPr>
          <w:p w:rsidR="00963729" w:rsidRPr="00507B7A" w:rsidRDefault="00F00B01" w:rsidP="00963729">
            <w:pPr>
              <w:jc w:val="center"/>
              <w:rPr>
                <w:rFonts w:eastAsia="Times New Roman"/>
                <w:b/>
                <w:bCs/>
                <w:sz w:val="16"/>
                <w:szCs w:val="16"/>
                <w:lang w:eastAsia="en-US"/>
              </w:rPr>
            </w:pPr>
            <w:r w:rsidRPr="00507B7A">
              <w:rPr>
                <w:rFonts w:eastAsia="Times New Roman"/>
                <w:b/>
                <w:bCs/>
                <w:sz w:val="16"/>
                <w:szCs w:val="16"/>
                <w:lang w:eastAsia="en-US"/>
              </w:rPr>
              <w:t>Beneficios previstos en 2014</w:t>
            </w:r>
          </w:p>
        </w:tc>
        <w:tc>
          <w:tcPr>
            <w:tcW w:w="1403" w:type="pct"/>
            <w:tcBorders>
              <w:bottom w:val="single" w:sz="4" w:space="0" w:color="auto"/>
            </w:tcBorders>
            <w:shd w:val="clear" w:color="auto" w:fill="CCFFFF"/>
            <w:vAlign w:val="center"/>
          </w:tcPr>
          <w:p w:rsidR="00963729" w:rsidRPr="00507B7A" w:rsidRDefault="00F00B01" w:rsidP="00963729">
            <w:pPr>
              <w:jc w:val="center"/>
              <w:rPr>
                <w:rFonts w:eastAsia="Times New Roman"/>
                <w:b/>
                <w:bCs/>
                <w:sz w:val="16"/>
                <w:szCs w:val="16"/>
                <w:lang w:eastAsia="en-US"/>
              </w:rPr>
            </w:pPr>
            <w:r w:rsidRPr="00507B7A">
              <w:rPr>
                <w:rFonts w:eastAsia="Times New Roman"/>
                <w:b/>
                <w:bCs/>
                <w:sz w:val="16"/>
                <w:szCs w:val="16"/>
                <w:lang w:eastAsia="en-US"/>
              </w:rPr>
              <w:t>Beneficios previstos en 2015</w:t>
            </w:r>
          </w:p>
        </w:tc>
        <w:tc>
          <w:tcPr>
            <w:tcW w:w="1180" w:type="pct"/>
            <w:tcBorders>
              <w:bottom w:val="single" w:sz="4" w:space="0" w:color="auto"/>
            </w:tcBorders>
            <w:shd w:val="clear" w:color="auto" w:fill="CCFFFF"/>
            <w:vAlign w:val="center"/>
          </w:tcPr>
          <w:p w:rsidR="00963729" w:rsidRPr="00507B7A" w:rsidRDefault="00F00B01" w:rsidP="00963729">
            <w:pPr>
              <w:jc w:val="center"/>
              <w:rPr>
                <w:rFonts w:eastAsia="Times New Roman"/>
                <w:b/>
                <w:bCs/>
                <w:sz w:val="16"/>
                <w:szCs w:val="16"/>
                <w:lang w:eastAsia="en-US"/>
              </w:rPr>
            </w:pPr>
            <w:r w:rsidRPr="00507B7A">
              <w:rPr>
                <w:rFonts w:eastAsia="Times New Roman"/>
                <w:b/>
                <w:bCs/>
                <w:sz w:val="16"/>
                <w:szCs w:val="16"/>
                <w:lang w:eastAsia="en-US"/>
              </w:rPr>
              <w:t>Beneficios previstos en 2016</w:t>
            </w:r>
          </w:p>
        </w:tc>
      </w:tr>
      <w:tr w:rsidR="00507B7A" w:rsidRPr="00507B7A" w:rsidTr="00963729">
        <w:trPr>
          <w:trHeight w:val="6801"/>
        </w:trPr>
        <w:tc>
          <w:tcPr>
            <w:tcW w:w="1606" w:type="pct"/>
            <w:tcBorders>
              <w:bottom w:val="single" w:sz="4" w:space="0" w:color="auto"/>
            </w:tcBorders>
            <w:shd w:val="clear" w:color="auto" w:fill="auto"/>
            <w:tcMar>
              <w:top w:w="113" w:type="dxa"/>
              <w:bottom w:w="113" w:type="dxa"/>
            </w:tcMar>
          </w:tcPr>
          <w:p w:rsidR="00963729" w:rsidRPr="00507B7A" w:rsidRDefault="00F00B01" w:rsidP="00963729">
            <w:pPr>
              <w:rPr>
                <w:rFonts w:eastAsia="Times New Roman"/>
                <w:b/>
                <w:bCs/>
                <w:sz w:val="16"/>
                <w:szCs w:val="16"/>
                <w:u w:val="single"/>
                <w:lang w:eastAsia="en-US"/>
              </w:rPr>
            </w:pPr>
            <w:r w:rsidRPr="00507B7A">
              <w:rPr>
                <w:rFonts w:eastAsia="Times New Roman"/>
                <w:b/>
                <w:bCs/>
                <w:sz w:val="16"/>
                <w:szCs w:val="16"/>
                <w:u w:val="single"/>
                <w:lang w:eastAsia="en-US"/>
              </w:rPr>
              <w:t>Módulos principales de RR.HH. / nóminas</w:t>
            </w:r>
          </w:p>
          <w:p w:rsidR="00963729" w:rsidRPr="00507B7A" w:rsidRDefault="00963729" w:rsidP="00963729">
            <w:pPr>
              <w:rPr>
                <w:rFonts w:eastAsia="Times New Roman"/>
                <w:b/>
                <w:bCs/>
                <w:sz w:val="16"/>
                <w:szCs w:val="16"/>
                <w:u w:val="single"/>
                <w:lang w:eastAsia="en-US"/>
              </w:rPr>
            </w:pPr>
          </w:p>
          <w:p w:rsidR="00963729" w:rsidRPr="00507B7A" w:rsidRDefault="00F00B01" w:rsidP="00963729">
            <w:pPr>
              <w:rPr>
                <w:rFonts w:eastAsia="Times New Roman"/>
                <w:b/>
                <w:bCs/>
                <w:i/>
                <w:iCs/>
                <w:sz w:val="16"/>
                <w:szCs w:val="16"/>
                <w:lang w:eastAsia="en-US"/>
              </w:rPr>
            </w:pPr>
            <w:r w:rsidRPr="00507B7A">
              <w:rPr>
                <w:rFonts w:eastAsia="Times New Roman"/>
                <w:b/>
                <w:bCs/>
                <w:i/>
                <w:iCs/>
                <w:sz w:val="16"/>
                <w:szCs w:val="16"/>
                <w:lang w:eastAsia="en-US"/>
              </w:rPr>
              <w:t>Funciones</w:t>
            </w:r>
            <w:r w:rsidR="00963729" w:rsidRPr="00507B7A">
              <w:rPr>
                <w:rFonts w:eastAsia="Times New Roman"/>
                <w:b/>
                <w:bCs/>
                <w:i/>
                <w:iCs/>
                <w:sz w:val="16"/>
                <w:szCs w:val="16"/>
                <w:lang w:eastAsia="en-US"/>
              </w:rPr>
              <w:t>:</w:t>
            </w:r>
          </w:p>
          <w:p w:rsidR="00963729" w:rsidRPr="00507B7A" w:rsidRDefault="00963729" w:rsidP="00963729">
            <w:pPr>
              <w:rPr>
                <w:rFonts w:eastAsia="Times New Roman"/>
                <w:b/>
                <w:bCs/>
                <w:i/>
                <w:iCs/>
                <w:sz w:val="16"/>
                <w:szCs w:val="16"/>
                <w:lang w:eastAsia="en-US"/>
              </w:rPr>
            </w:pPr>
          </w:p>
          <w:p w:rsidR="00963729" w:rsidRPr="00507B7A" w:rsidRDefault="00F00B01" w:rsidP="00963729">
            <w:pPr>
              <w:rPr>
                <w:rFonts w:eastAsia="Times New Roman"/>
                <w:b/>
                <w:bCs/>
                <w:i/>
                <w:iCs/>
                <w:sz w:val="16"/>
                <w:szCs w:val="16"/>
                <w:lang w:eastAsia="en-US"/>
              </w:rPr>
            </w:pPr>
            <w:r w:rsidRPr="00507B7A">
              <w:rPr>
                <w:rFonts w:eastAsia="Times New Roman"/>
                <w:b/>
                <w:bCs/>
                <w:i/>
                <w:iCs/>
                <w:sz w:val="16"/>
                <w:szCs w:val="16"/>
                <w:lang w:eastAsia="en-US"/>
              </w:rPr>
              <w:t>Gestión de datos maestros</w:t>
            </w:r>
          </w:p>
          <w:p w:rsidR="00963729" w:rsidRPr="00507B7A" w:rsidRDefault="00713131" w:rsidP="00963729">
            <w:pPr>
              <w:numPr>
                <w:ilvl w:val="0"/>
                <w:numId w:val="13"/>
              </w:numPr>
              <w:rPr>
                <w:rFonts w:eastAsia="Times New Roman"/>
                <w:sz w:val="16"/>
                <w:szCs w:val="16"/>
                <w:lang w:eastAsia="en-US"/>
              </w:rPr>
            </w:pPr>
            <w:r w:rsidRPr="00507B7A">
              <w:rPr>
                <w:rFonts w:eastAsia="Times New Roman"/>
                <w:sz w:val="16"/>
                <w:szCs w:val="16"/>
                <w:lang w:eastAsia="en-US"/>
              </w:rPr>
              <w:t>Integración de sistemas de gestión de los RR.HH. y</w:t>
            </w:r>
            <w:r w:rsidR="00F00B01" w:rsidRPr="00507B7A">
              <w:rPr>
                <w:rFonts w:eastAsia="Times New Roman"/>
                <w:sz w:val="16"/>
                <w:szCs w:val="16"/>
                <w:lang w:eastAsia="en-US"/>
              </w:rPr>
              <w:t xml:space="preserve"> FSCM</w:t>
            </w:r>
            <w:r w:rsidR="00963729" w:rsidRPr="00507B7A">
              <w:rPr>
                <w:rFonts w:eastAsia="Times New Roman"/>
                <w:sz w:val="16"/>
                <w:szCs w:val="16"/>
                <w:lang w:eastAsia="en-US"/>
              </w:rPr>
              <w:t>;</w:t>
            </w:r>
          </w:p>
          <w:p w:rsidR="00963729" w:rsidRPr="00507B7A" w:rsidRDefault="00F00B01" w:rsidP="00963729">
            <w:pPr>
              <w:numPr>
                <w:ilvl w:val="0"/>
                <w:numId w:val="13"/>
              </w:numPr>
              <w:rPr>
                <w:rFonts w:eastAsia="Times New Roman"/>
                <w:b/>
                <w:bCs/>
                <w:i/>
                <w:iCs/>
                <w:sz w:val="16"/>
                <w:szCs w:val="16"/>
                <w:lang w:eastAsia="en-US"/>
              </w:rPr>
            </w:pPr>
            <w:r w:rsidRPr="00507B7A">
              <w:rPr>
                <w:rFonts w:eastAsia="Times New Roman"/>
                <w:sz w:val="16"/>
                <w:szCs w:val="16"/>
                <w:lang w:eastAsia="en-US"/>
              </w:rPr>
              <w:t xml:space="preserve">Alineación </w:t>
            </w:r>
            <w:r w:rsidR="00C6384B" w:rsidRPr="00507B7A">
              <w:rPr>
                <w:rFonts w:eastAsia="Times New Roman"/>
                <w:sz w:val="16"/>
                <w:szCs w:val="16"/>
                <w:lang w:eastAsia="en-US"/>
              </w:rPr>
              <w:t>de estructuras operativas.</w:t>
            </w:r>
          </w:p>
          <w:p w:rsidR="00963729" w:rsidRPr="00507B7A" w:rsidRDefault="00C6384B" w:rsidP="00963729">
            <w:pPr>
              <w:rPr>
                <w:rFonts w:eastAsia="Times New Roman"/>
                <w:b/>
                <w:bCs/>
                <w:i/>
                <w:iCs/>
                <w:sz w:val="16"/>
                <w:szCs w:val="16"/>
                <w:lang w:eastAsia="en-US"/>
              </w:rPr>
            </w:pPr>
            <w:r w:rsidRPr="00507B7A">
              <w:rPr>
                <w:rFonts w:eastAsia="Times New Roman"/>
                <w:b/>
                <w:bCs/>
                <w:i/>
                <w:iCs/>
                <w:sz w:val="16"/>
                <w:szCs w:val="16"/>
                <w:lang w:eastAsia="en-US"/>
              </w:rPr>
              <w:t>Planificación de RR.HH.</w:t>
            </w:r>
          </w:p>
          <w:p w:rsidR="00963729" w:rsidRPr="00507B7A" w:rsidRDefault="00C6384B" w:rsidP="00963729">
            <w:pPr>
              <w:numPr>
                <w:ilvl w:val="0"/>
                <w:numId w:val="13"/>
              </w:numPr>
              <w:rPr>
                <w:sz w:val="16"/>
                <w:szCs w:val="16"/>
              </w:rPr>
            </w:pPr>
            <w:r w:rsidRPr="00507B7A">
              <w:rPr>
                <w:sz w:val="16"/>
                <w:szCs w:val="16"/>
              </w:rPr>
              <w:t xml:space="preserve">Conceptos normalizados de </w:t>
            </w:r>
            <w:r w:rsidR="00713131" w:rsidRPr="00507B7A">
              <w:rPr>
                <w:sz w:val="16"/>
                <w:szCs w:val="16"/>
              </w:rPr>
              <w:t>puesto</w:t>
            </w:r>
            <w:r w:rsidRPr="00507B7A">
              <w:rPr>
                <w:sz w:val="16"/>
                <w:szCs w:val="16"/>
              </w:rPr>
              <w:t>, trabajo y perfil a nivel de todo el personal</w:t>
            </w:r>
            <w:r w:rsidR="00963729" w:rsidRPr="00507B7A">
              <w:rPr>
                <w:sz w:val="16"/>
                <w:szCs w:val="16"/>
              </w:rPr>
              <w:t>;</w:t>
            </w:r>
          </w:p>
          <w:p w:rsidR="00963729" w:rsidRPr="00507B7A" w:rsidRDefault="00C6384B" w:rsidP="00963729">
            <w:pPr>
              <w:numPr>
                <w:ilvl w:val="0"/>
                <w:numId w:val="13"/>
              </w:numPr>
              <w:rPr>
                <w:rFonts w:eastAsia="Times New Roman"/>
                <w:b/>
                <w:bCs/>
                <w:i/>
                <w:iCs/>
                <w:sz w:val="16"/>
                <w:szCs w:val="16"/>
                <w:lang w:eastAsia="en-US"/>
              </w:rPr>
            </w:pPr>
            <w:r w:rsidRPr="00507B7A">
              <w:rPr>
                <w:sz w:val="16"/>
                <w:szCs w:val="16"/>
              </w:rPr>
              <w:t>Planificación integrada con el sistema de RR.HH</w:t>
            </w:r>
            <w:r w:rsidR="00E05F16" w:rsidRPr="00507B7A">
              <w:rPr>
                <w:sz w:val="16"/>
                <w:szCs w:val="16"/>
              </w:rPr>
              <w:t xml:space="preserve"> implantado</w:t>
            </w:r>
            <w:r w:rsidRPr="00507B7A">
              <w:rPr>
                <w:sz w:val="16"/>
                <w:szCs w:val="16"/>
              </w:rPr>
              <w:t>.</w:t>
            </w:r>
          </w:p>
          <w:p w:rsidR="00963729" w:rsidRPr="00507B7A" w:rsidRDefault="00C6384B" w:rsidP="00963729">
            <w:pPr>
              <w:rPr>
                <w:rFonts w:eastAsia="Times New Roman"/>
                <w:b/>
                <w:bCs/>
                <w:i/>
                <w:iCs/>
                <w:sz w:val="16"/>
                <w:szCs w:val="16"/>
                <w:lang w:eastAsia="en-US"/>
              </w:rPr>
            </w:pPr>
            <w:r w:rsidRPr="00507B7A">
              <w:rPr>
                <w:rFonts w:eastAsia="Times New Roman"/>
                <w:b/>
                <w:bCs/>
                <w:i/>
                <w:iCs/>
                <w:sz w:val="16"/>
                <w:szCs w:val="16"/>
                <w:lang w:eastAsia="en-US"/>
              </w:rPr>
              <w:t>Gestión de RR.HH.</w:t>
            </w:r>
          </w:p>
          <w:p w:rsidR="00963729" w:rsidRPr="00507B7A" w:rsidRDefault="00C6384B" w:rsidP="00963729">
            <w:pPr>
              <w:numPr>
                <w:ilvl w:val="0"/>
                <w:numId w:val="13"/>
              </w:numPr>
              <w:rPr>
                <w:rFonts w:eastAsia="Times New Roman"/>
                <w:sz w:val="16"/>
                <w:szCs w:val="16"/>
                <w:lang w:eastAsia="en-US"/>
              </w:rPr>
            </w:pPr>
            <w:r w:rsidRPr="00507B7A">
              <w:rPr>
                <w:rFonts w:eastAsia="Times New Roman"/>
                <w:sz w:val="16"/>
                <w:szCs w:val="16"/>
                <w:lang w:eastAsia="en-US"/>
              </w:rPr>
              <w:t>Gestión exhaustiva de información de RR.HH.;</w:t>
            </w:r>
          </w:p>
          <w:p w:rsidR="00963729" w:rsidRPr="00507B7A" w:rsidRDefault="00C6384B" w:rsidP="00963729">
            <w:pPr>
              <w:numPr>
                <w:ilvl w:val="0"/>
                <w:numId w:val="13"/>
              </w:numPr>
              <w:rPr>
                <w:rFonts w:eastAsia="Times New Roman"/>
                <w:sz w:val="16"/>
                <w:szCs w:val="16"/>
                <w:lang w:eastAsia="en-US"/>
              </w:rPr>
            </w:pPr>
            <w:r w:rsidRPr="00507B7A">
              <w:rPr>
                <w:rFonts w:eastAsia="Times New Roman"/>
                <w:sz w:val="16"/>
                <w:szCs w:val="16"/>
                <w:lang w:eastAsia="en-US"/>
              </w:rPr>
              <w:t>Introducción automatizada de datos;</w:t>
            </w:r>
          </w:p>
          <w:p w:rsidR="00963729" w:rsidRPr="00507B7A" w:rsidRDefault="00C6384B" w:rsidP="00963729">
            <w:pPr>
              <w:numPr>
                <w:ilvl w:val="0"/>
                <w:numId w:val="13"/>
              </w:numPr>
              <w:rPr>
                <w:rFonts w:eastAsia="Times New Roman"/>
                <w:sz w:val="16"/>
                <w:szCs w:val="16"/>
                <w:lang w:eastAsia="en-US"/>
              </w:rPr>
            </w:pPr>
            <w:r w:rsidRPr="00507B7A">
              <w:rPr>
                <w:rFonts w:eastAsia="Times New Roman"/>
                <w:sz w:val="16"/>
                <w:szCs w:val="16"/>
                <w:lang w:eastAsia="en-US"/>
              </w:rPr>
              <w:t>Procesamiento más rápido de operaciones complejas;</w:t>
            </w:r>
          </w:p>
          <w:p w:rsidR="00963729" w:rsidRPr="00507B7A" w:rsidRDefault="00C6384B" w:rsidP="00963729">
            <w:pPr>
              <w:numPr>
                <w:ilvl w:val="0"/>
                <w:numId w:val="13"/>
              </w:numPr>
              <w:rPr>
                <w:rFonts w:eastAsia="Times New Roman"/>
                <w:sz w:val="16"/>
                <w:szCs w:val="16"/>
                <w:lang w:eastAsia="en-US"/>
              </w:rPr>
            </w:pPr>
            <w:r w:rsidRPr="00507B7A">
              <w:rPr>
                <w:rFonts w:eastAsia="Times New Roman"/>
                <w:sz w:val="16"/>
                <w:szCs w:val="16"/>
                <w:lang w:eastAsia="en-US"/>
              </w:rPr>
              <w:t>Acceso fácil de especialistas en RR.HH. a información para mejorar el servicio a clientes</w:t>
            </w:r>
          </w:p>
          <w:p w:rsidR="00963729" w:rsidRPr="00507B7A" w:rsidRDefault="00C6384B" w:rsidP="00963729">
            <w:pPr>
              <w:rPr>
                <w:rFonts w:eastAsia="Times New Roman"/>
                <w:b/>
                <w:bCs/>
                <w:i/>
                <w:iCs/>
                <w:sz w:val="16"/>
                <w:szCs w:val="16"/>
                <w:lang w:eastAsia="en-US"/>
              </w:rPr>
            </w:pPr>
            <w:r w:rsidRPr="00507B7A">
              <w:rPr>
                <w:rFonts w:eastAsia="Times New Roman"/>
                <w:b/>
                <w:bCs/>
                <w:i/>
                <w:iCs/>
                <w:sz w:val="16"/>
                <w:szCs w:val="16"/>
                <w:lang w:eastAsia="en-US"/>
              </w:rPr>
              <w:t>Procesamiento de nóminas</w:t>
            </w:r>
          </w:p>
          <w:p w:rsidR="00963729" w:rsidRPr="00507B7A" w:rsidRDefault="00C6384B" w:rsidP="00963729">
            <w:pPr>
              <w:pStyle w:val="ListParagraph"/>
              <w:numPr>
                <w:ilvl w:val="0"/>
                <w:numId w:val="13"/>
              </w:numPr>
              <w:tabs>
                <w:tab w:val="left" w:pos="601"/>
              </w:tabs>
              <w:rPr>
                <w:rFonts w:ascii="Arial" w:hAnsi="Arial" w:cs="Arial"/>
                <w:sz w:val="16"/>
                <w:szCs w:val="16"/>
                <w:lang w:val="es-ES"/>
              </w:rPr>
            </w:pPr>
            <w:r w:rsidRPr="00507B7A">
              <w:rPr>
                <w:rFonts w:ascii="Arial" w:hAnsi="Arial" w:cs="Arial"/>
                <w:sz w:val="16"/>
                <w:szCs w:val="16"/>
                <w:lang w:val="es-ES"/>
              </w:rPr>
              <w:t>Cálculos más fiables y exactos de nóminas;</w:t>
            </w:r>
          </w:p>
          <w:p w:rsidR="00963729" w:rsidRPr="00507B7A" w:rsidRDefault="00C6384B" w:rsidP="00963729">
            <w:pPr>
              <w:pStyle w:val="ListParagraph"/>
              <w:numPr>
                <w:ilvl w:val="0"/>
                <w:numId w:val="13"/>
              </w:numPr>
              <w:tabs>
                <w:tab w:val="left" w:pos="601"/>
              </w:tabs>
              <w:rPr>
                <w:sz w:val="16"/>
                <w:szCs w:val="16"/>
                <w:lang w:val="es-ES"/>
              </w:rPr>
            </w:pPr>
            <w:r w:rsidRPr="00507B7A">
              <w:rPr>
                <w:rFonts w:ascii="Arial" w:hAnsi="Arial" w:cs="Arial"/>
                <w:sz w:val="16"/>
                <w:szCs w:val="16"/>
                <w:lang w:val="es-ES"/>
              </w:rPr>
              <w:t>Procesamiento de nóminas normalizado a nivel de todo el personal.</w:t>
            </w:r>
          </w:p>
          <w:p w:rsidR="00963729" w:rsidRPr="00507B7A" w:rsidRDefault="00C6384B" w:rsidP="00963729">
            <w:pPr>
              <w:rPr>
                <w:rFonts w:eastAsia="Times New Roman"/>
                <w:b/>
                <w:bCs/>
                <w:i/>
                <w:iCs/>
                <w:sz w:val="16"/>
                <w:szCs w:val="16"/>
                <w:lang w:eastAsia="en-US"/>
              </w:rPr>
            </w:pPr>
            <w:r w:rsidRPr="00507B7A">
              <w:rPr>
                <w:rFonts w:eastAsia="Times New Roman"/>
                <w:b/>
                <w:bCs/>
                <w:i/>
                <w:iCs/>
                <w:sz w:val="16"/>
                <w:szCs w:val="16"/>
                <w:lang w:eastAsia="en-US"/>
              </w:rPr>
              <w:t>Presentación de informes</w:t>
            </w:r>
          </w:p>
          <w:p w:rsidR="00963729" w:rsidRPr="00507B7A" w:rsidRDefault="00C6384B" w:rsidP="00963729">
            <w:pPr>
              <w:pStyle w:val="ListParagraph"/>
              <w:numPr>
                <w:ilvl w:val="0"/>
                <w:numId w:val="13"/>
              </w:numPr>
              <w:tabs>
                <w:tab w:val="left" w:pos="601"/>
              </w:tabs>
              <w:rPr>
                <w:rFonts w:ascii="Arial" w:hAnsi="Arial" w:cs="Arial"/>
                <w:sz w:val="16"/>
                <w:szCs w:val="16"/>
                <w:lang w:val="es-ES"/>
              </w:rPr>
            </w:pPr>
            <w:r w:rsidRPr="00507B7A">
              <w:rPr>
                <w:rFonts w:ascii="Arial" w:hAnsi="Arial" w:cs="Arial"/>
                <w:sz w:val="16"/>
                <w:szCs w:val="16"/>
                <w:lang w:val="es-ES"/>
              </w:rPr>
              <w:t>Integra</w:t>
            </w:r>
            <w:r w:rsidR="005C1CD8" w:rsidRPr="00507B7A">
              <w:rPr>
                <w:rFonts w:ascii="Arial" w:hAnsi="Arial" w:cs="Arial"/>
                <w:sz w:val="16"/>
                <w:szCs w:val="16"/>
                <w:lang w:val="es-ES"/>
              </w:rPr>
              <w:t>ción</w:t>
            </w:r>
            <w:r w:rsidRPr="00507B7A">
              <w:rPr>
                <w:rFonts w:ascii="Arial" w:hAnsi="Arial" w:cs="Arial"/>
                <w:sz w:val="16"/>
                <w:szCs w:val="16"/>
                <w:lang w:val="es-ES"/>
              </w:rPr>
              <w:t xml:space="preserve"> </w:t>
            </w:r>
            <w:r w:rsidR="00E05F16" w:rsidRPr="00507B7A">
              <w:rPr>
                <w:rFonts w:ascii="Arial" w:hAnsi="Arial" w:cs="Arial"/>
                <w:sz w:val="16"/>
                <w:szCs w:val="16"/>
                <w:lang w:val="es-ES"/>
              </w:rPr>
              <w:t>en</w:t>
            </w:r>
            <w:r w:rsidRPr="00507B7A">
              <w:rPr>
                <w:rFonts w:ascii="Arial" w:hAnsi="Arial" w:cs="Arial"/>
                <w:sz w:val="16"/>
                <w:szCs w:val="16"/>
                <w:lang w:val="es-ES"/>
              </w:rPr>
              <w:t xml:space="preserve"> </w:t>
            </w:r>
            <w:r w:rsidR="00580D52" w:rsidRPr="00507B7A">
              <w:rPr>
                <w:rFonts w:ascii="Arial" w:hAnsi="Arial" w:cs="Arial"/>
                <w:sz w:val="16"/>
                <w:szCs w:val="16"/>
                <w:lang w:val="es-ES"/>
              </w:rPr>
              <w:t>el sistema de</w:t>
            </w:r>
            <w:r w:rsidRPr="00507B7A">
              <w:rPr>
                <w:rFonts w:ascii="Arial" w:hAnsi="Arial" w:cs="Arial"/>
                <w:sz w:val="16"/>
                <w:szCs w:val="16"/>
                <w:lang w:val="es-ES"/>
              </w:rPr>
              <w:t xml:space="preserve"> </w:t>
            </w:r>
            <w:r w:rsidR="00580D52" w:rsidRPr="00507B7A">
              <w:rPr>
                <w:rFonts w:ascii="Arial" w:hAnsi="Arial" w:cs="Arial"/>
                <w:sz w:val="16"/>
                <w:szCs w:val="16"/>
                <w:lang w:val="es-ES"/>
              </w:rPr>
              <w:t>inteligencia institucional</w:t>
            </w:r>
            <w:r w:rsidRPr="00507B7A">
              <w:rPr>
                <w:rFonts w:ascii="Arial" w:hAnsi="Arial" w:cs="Arial"/>
                <w:sz w:val="16"/>
                <w:szCs w:val="16"/>
                <w:lang w:val="es-ES"/>
              </w:rPr>
              <w:t>;</w:t>
            </w:r>
          </w:p>
          <w:p w:rsidR="00963729" w:rsidRPr="00507B7A" w:rsidRDefault="00C6384B" w:rsidP="00963729">
            <w:pPr>
              <w:pStyle w:val="ListParagraph"/>
              <w:numPr>
                <w:ilvl w:val="0"/>
                <w:numId w:val="13"/>
              </w:numPr>
              <w:tabs>
                <w:tab w:val="left" w:pos="601"/>
              </w:tabs>
              <w:rPr>
                <w:rFonts w:ascii="Arial" w:hAnsi="Arial" w:cs="Arial"/>
                <w:sz w:val="16"/>
                <w:szCs w:val="16"/>
                <w:lang w:val="es-ES"/>
              </w:rPr>
            </w:pPr>
            <w:r w:rsidRPr="00507B7A">
              <w:rPr>
                <w:rFonts w:ascii="Arial" w:hAnsi="Arial" w:cs="Arial"/>
                <w:sz w:val="16"/>
                <w:szCs w:val="16"/>
                <w:lang w:val="es-ES"/>
              </w:rPr>
              <w:t>Tablero de control/capacidades analíticas.</w:t>
            </w:r>
          </w:p>
          <w:p w:rsidR="00963729" w:rsidRPr="00507B7A" w:rsidRDefault="00C6384B" w:rsidP="00963729">
            <w:pPr>
              <w:rPr>
                <w:rFonts w:eastAsia="Times New Roman"/>
                <w:b/>
                <w:bCs/>
                <w:i/>
                <w:iCs/>
                <w:sz w:val="16"/>
                <w:szCs w:val="16"/>
                <w:lang w:eastAsia="en-US"/>
              </w:rPr>
            </w:pPr>
            <w:r w:rsidRPr="00507B7A">
              <w:rPr>
                <w:rFonts w:eastAsia="Times New Roman"/>
                <w:b/>
                <w:bCs/>
                <w:i/>
                <w:iCs/>
                <w:sz w:val="16"/>
                <w:szCs w:val="16"/>
                <w:lang w:eastAsia="en-US"/>
              </w:rPr>
              <w:t>Tecnología</w:t>
            </w:r>
          </w:p>
          <w:p w:rsidR="00963729" w:rsidRPr="00507B7A" w:rsidRDefault="00C6384B" w:rsidP="00963729">
            <w:pPr>
              <w:numPr>
                <w:ilvl w:val="0"/>
                <w:numId w:val="13"/>
              </w:numPr>
              <w:rPr>
                <w:rFonts w:eastAsia="Times New Roman"/>
                <w:b/>
                <w:bCs/>
                <w:i/>
                <w:iCs/>
                <w:sz w:val="16"/>
                <w:szCs w:val="16"/>
                <w:lang w:eastAsia="en-US"/>
              </w:rPr>
            </w:pPr>
            <w:r w:rsidRPr="00507B7A">
              <w:rPr>
                <w:rFonts w:eastAsia="Times New Roman"/>
                <w:sz w:val="16"/>
                <w:szCs w:val="16"/>
                <w:lang w:eastAsia="en-US"/>
              </w:rPr>
              <w:t xml:space="preserve">Establecimiento de un sistema moderno que ofrezca capacidades </w:t>
            </w:r>
            <w:r w:rsidR="005C1CD8" w:rsidRPr="00507B7A">
              <w:rPr>
                <w:rFonts w:eastAsia="Times New Roman"/>
                <w:sz w:val="16"/>
                <w:szCs w:val="16"/>
                <w:lang w:eastAsia="en-US"/>
              </w:rPr>
              <w:t>adicionales en el futuro</w:t>
            </w:r>
            <w:r w:rsidRPr="00507B7A">
              <w:rPr>
                <w:rFonts w:eastAsia="Times New Roman"/>
                <w:sz w:val="16"/>
                <w:szCs w:val="16"/>
                <w:lang w:eastAsia="en-US"/>
              </w:rPr>
              <w:t>;</w:t>
            </w:r>
          </w:p>
          <w:p w:rsidR="00963729" w:rsidRPr="00507B7A" w:rsidRDefault="00C6384B" w:rsidP="00963729">
            <w:pPr>
              <w:pStyle w:val="ListParagraph"/>
              <w:numPr>
                <w:ilvl w:val="0"/>
                <w:numId w:val="13"/>
              </w:numPr>
              <w:tabs>
                <w:tab w:val="left" w:pos="601"/>
              </w:tabs>
              <w:rPr>
                <w:rFonts w:ascii="Arial" w:hAnsi="Arial" w:cs="Arial"/>
                <w:sz w:val="16"/>
                <w:szCs w:val="16"/>
                <w:lang w:val="es-ES"/>
              </w:rPr>
            </w:pPr>
            <w:r w:rsidRPr="00507B7A">
              <w:rPr>
                <w:rFonts w:ascii="Arial" w:hAnsi="Arial" w:cs="Arial"/>
                <w:sz w:val="16"/>
                <w:szCs w:val="16"/>
                <w:lang w:val="es-ES"/>
              </w:rPr>
              <w:t>Reducción de las necesidades de mantenimiento y apoyo;</w:t>
            </w:r>
          </w:p>
          <w:p w:rsidR="00963729" w:rsidRPr="00507B7A" w:rsidRDefault="00C6384B" w:rsidP="00963729">
            <w:pPr>
              <w:numPr>
                <w:ilvl w:val="0"/>
                <w:numId w:val="13"/>
              </w:numPr>
              <w:rPr>
                <w:rFonts w:eastAsia="Times New Roman"/>
                <w:b/>
                <w:bCs/>
                <w:i/>
                <w:iCs/>
                <w:sz w:val="16"/>
                <w:szCs w:val="16"/>
                <w:lang w:eastAsia="en-US"/>
              </w:rPr>
            </w:pPr>
            <w:r w:rsidRPr="00507B7A">
              <w:rPr>
                <w:sz w:val="16"/>
                <w:szCs w:val="16"/>
              </w:rPr>
              <w:t>Reducción del riesgo de fallo;</w:t>
            </w:r>
          </w:p>
          <w:p w:rsidR="00963729" w:rsidRPr="00507B7A" w:rsidRDefault="00C6384B" w:rsidP="00963729">
            <w:pPr>
              <w:numPr>
                <w:ilvl w:val="0"/>
                <w:numId w:val="13"/>
              </w:numPr>
              <w:rPr>
                <w:rFonts w:eastAsia="Times New Roman"/>
                <w:b/>
                <w:bCs/>
                <w:i/>
                <w:iCs/>
                <w:sz w:val="16"/>
                <w:szCs w:val="16"/>
                <w:lang w:eastAsia="en-US"/>
              </w:rPr>
            </w:pPr>
            <w:r w:rsidRPr="00507B7A">
              <w:rPr>
                <w:sz w:val="16"/>
                <w:szCs w:val="16"/>
              </w:rPr>
              <w:t>Establecimiento de una plataforma de reanudación de actividades en caso de desastre;</w:t>
            </w:r>
          </w:p>
          <w:p w:rsidR="00963729" w:rsidRPr="00507B7A" w:rsidRDefault="00B20B8C" w:rsidP="00963729">
            <w:pPr>
              <w:numPr>
                <w:ilvl w:val="0"/>
                <w:numId w:val="13"/>
              </w:numPr>
              <w:rPr>
                <w:rFonts w:eastAsia="Times New Roman"/>
                <w:b/>
                <w:bCs/>
                <w:i/>
                <w:iCs/>
                <w:sz w:val="16"/>
                <w:szCs w:val="16"/>
                <w:lang w:eastAsia="en-US"/>
              </w:rPr>
            </w:pPr>
            <w:r w:rsidRPr="00507B7A">
              <w:rPr>
                <w:sz w:val="16"/>
                <w:szCs w:val="16"/>
              </w:rPr>
              <w:t>Retirada de sistemas existentes</w:t>
            </w:r>
            <w:r w:rsidR="00963729" w:rsidRPr="00507B7A">
              <w:rPr>
                <w:sz w:val="16"/>
                <w:szCs w:val="16"/>
              </w:rPr>
              <w:t>.</w:t>
            </w:r>
          </w:p>
        </w:tc>
        <w:tc>
          <w:tcPr>
            <w:tcW w:w="811" w:type="pct"/>
            <w:tcBorders>
              <w:bottom w:val="single" w:sz="4" w:space="0" w:color="auto"/>
            </w:tcBorders>
          </w:tcPr>
          <w:p w:rsidR="00963729" w:rsidRPr="00507B7A" w:rsidRDefault="00B20B8C" w:rsidP="00963729">
            <w:pPr>
              <w:rPr>
                <w:rFonts w:eastAsia="Times New Roman"/>
                <w:b/>
                <w:bCs/>
                <w:sz w:val="16"/>
                <w:szCs w:val="16"/>
                <w:u w:val="single"/>
                <w:lang w:eastAsia="en-US"/>
              </w:rPr>
            </w:pPr>
            <w:r w:rsidRPr="00507B7A">
              <w:rPr>
                <w:rFonts w:eastAsia="Times New Roman"/>
                <w:b/>
                <w:bCs/>
                <w:sz w:val="16"/>
                <w:szCs w:val="16"/>
                <w:u w:val="single"/>
                <w:lang w:eastAsia="en-US"/>
              </w:rPr>
              <w:t>Autoservicio</w:t>
            </w:r>
          </w:p>
          <w:p w:rsidR="00963729" w:rsidRPr="00507B7A" w:rsidRDefault="00963729" w:rsidP="00963729">
            <w:pPr>
              <w:rPr>
                <w:rFonts w:eastAsia="Times New Roman"/>
                <w:b/>
                <w:bCs/>
                <w:sz w:val="16"/>
                <w:szCs w:val="16"/>
                <w:u w:val="single"/>
                <w:lang w:eastAsia="en-US"/>
              </w:rPr>
            </w:pPr>
          </w:p>
          <w:p w:rsidR="00963729" w:rsidRPr="00507B7A" w:rsidRDefault="00B20B8C"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963729" w:rsidP="00963729">
            <w:pPr>
              <w:spacing w:line="120" w:lineRule="exact"/>
              <w:rPr>
                <w:rFonts w:eastAsia="Times New Roman"/>
                <w:sz w:val="16"/>
                <w:szCs w:val="16"/>
                <w:lang w:eastAsia="en-US"/>
              </w:rPr>
            </w:pP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Adopción de tecnología de portales para estudiar y consultar información e iniciar tareas administrativas;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Acceso en línea para el personal a información esencial personal y de nóminas.</w:t>
            </w: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sz w:val="16"/>
                <w:szCs w:val="16"/>
                <w:u w:val="single"/>
                <w:lang w:eastAsia="en-US"/>
              </w:rPr>
            </w:pPr>
          </w:p>
        </w:tc>
        <w:tc>
          <w:tcPr>
            <w:tcW w:w="1403" w:type="pct"/>
            <w:tcBorders>
              <w:bottom w:val="single" w:sz="4" w:space="0" w:color="auto"/>
            </w:tcBorders>
          </w:tcPr>
          <w:p w:rsidR="00963729" w:rsidRPr="00507B7A" w:rsidRDefault="00B20B8C" w:rsidP="00963729">
            <w:pPr>
              <w:rPr>
                <w:rFonts w:eastAsia="Times New Roman"/>
                <w:b/>
                <w:bCs/>
                <w:sz w:val="16"/>
                <w:szCs w:val="16"/>
                <w:u w:val="single"/>
                <w:lang w:eastAsia="en-US"/>
              </w:rPr>
            </w:pPr>
            <w:r w:rsidRPr="00507B7A">
              <w:rPr>
                <w:rFonts w:eastAsia="Times New Roman"/>
                <w:b/>
                <w:bCs/>
                <w:sz w:val="16"/>
                <w:szCs w:val="16"/>
                <w:u w:val="single"/>
                <w:lang w:eastAsia="en-US"/>
              </w:rPr>
              <w:t>Autoservicio</w:t>
            </w:r>
          </w:p>
          <w:p w:rsidR="00963729" w:rsidRPr="00507B7A" w:rsidRDefault="00963729" w:rsidP="00963729">
            <w:pPr>
              <w:rPr>
                <w:rFonts w:eastAsia="Times New Roman"/>
                <w:b/>
                <w:bCs/>
                <w:sz w:val="16"/>
                <w:szCs w:val="16"/>
                <w:u w:val="single"/>
                <w:lang w:eastAsia="en-US"/>
              </w:rPr>
            </w:pPr>
          </w:p>
          <w:p w:rsidR="00963729" w:rsidRPr="00507B7A" w:rsidRDefault="00B20B8C"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963729" w:rsidP="00963729">
            <w:pPr>
              <w:spacing w:line="120" w:lineRule="exact"/>
              <w:rPr>
                <w:rFonts w:eastAsia="Times New Roman"/>
                <w:sz w:val="16"/>
                <w:szCs w:val="16"/>
                <w:lang w:eastAsia="en-US"/>
              </w:rPr>
            </w:pP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Realiz</w:t>
            </w:r>
            <w:r w:rsidR="00866536" w:rsidRPr="00507B7A">
              <w:rPr>
                <w:rFonts w:eastAsia="Times New Roman"/>
                <w:sz w:val="16"/>
                <w:szCs w:val="16"/>
                <w:lang w:eastAsia="en-US"/>
              </w:rPr>
              <w:t>ar operaciones en relación con eventos de la vida</w:t>
            </w:r>
            <w:r w:rsidRPr="00507B7A">
              <w:rPr>
                <w:rFonts w:eastAsia="Times New Roman"/>
                <w:sz w:val="16"/>
                <w:szCs w:val="16"/>
                <w:lang w:eastAsia="en-US"/>
              </w:rPr>
              <w:t>;</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Entrada y aprobación de vacaciones y ausencias;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Solicitud de prestaciones específicas como subsidio de educación y subsidio de alquiler.</w:t>
            </w:r>
          </w:p>
          <w:p w:rsidR="00963729" w:rsidRPr="00507B7A" w:rsidRDefault="00B20B8C"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Todo el personal.</w:t>
            </w:r>
          </w:p>
          <w:p w:rsidR="00963729" w:rsidRPr="00507B7A" w:rsidRDefault="00B20B8C" w:rsidP="00963729">
            <w:pPr>
              <w:rPr>
                <w:rFonts w:eastAsia="Times New Roman"/>
                <w:iCs/>
                <w:sz w:val="16"/>
                <w:szCs w:val="16"/>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w:t>
            </w:r>
            <w:r w:rsidR="00963729" w:rsidRPr="00507B7A">
              <w:rPr>
                <w:rFonts w:eastAsia="Times New Roman"/>
                <w:i/>
                <w:iCs/>
                <w:sz w:val="16"/>
                <w:szCs w:val="16"/>
                <w:lang w:eastAsia="en-US"/>
              </w:rPr>
              <w:t xml:space="preserve"> </w:t>
            </w:r>
            <w:r w:rsidR="00963729" w:rsidRPr="00507B7A">
              <w:rPr>
                <w:rFonts w:eastAsia="Times New Roman"/>
                <w:iCs/>
                <w:sz w:val="16"/>
                <w:szCs w:val="16"/>
                <w:lang w:eastAsia="en-US"/>
              </w:rPr>
              <w:t xml:space="preserve"> </w:t>
            </w:r>
            <w:r w:rsidR="00963729" w:rsidRPr="00507B7A">
              <w:rPr>
                <w:rFonts w:eastAsia="Times New Roman"/>
                <w:i/>
                <w:iCs/>
                <w:sz w:val="16"/>
                <w:szCs w:val="16"/>
                <w:lang w:eastAsia="en-US"/>
              </w:rPr>
              <w:t>(PeopleSoft</w:t>
            </w:r>
            <w:r w:rsidR="00963729" w:rsidRPr="00507B7A">
              <w:rPr>
                <w:rFonts w:eastAsia="Times New Roman"/>
                <w:iCs/>
                <w:sz w:val="16"/>
                <w:szCs w:val="16"/>
                <w:lang w:eastAsia="en-US"/>
              </w:rPr>
              <w:t>)</w:t>
            </w:r>
          </w:p>
          <w:p w:rsidR="00963729" w:rsidRPr="00507B7A" w:rsidRDefault="00963729" w:rsidP="00963729">
            <w:pPr>
              <w:ind w:left="170"/>
              <w:rPr>
                <w:rFonts w:eastAsia="Times New Roman"/>
                <w:sz w:val="16"/>
                <w:szCs w:val="16"/>
                <w:lang w:eastAsia="en-US"/>
              </w:rPr>
            </w:pPr>
          </w:p>
          <w:p w:rsidR="00963729" w:rsidRPr="00507B7A" w:rsidRDefault="00B20B8C" w:rsidP="00963729">
            <w:pPr>
              <w:rPr>
                <w:rFonts w:eastAsia="Times New Roman"/>
                <w:b/>
                <w:bCs/>
                <w:sz w:val="16"/>
                <w:szCs w:val="16"/>
                <w:u w:val="single"/>
                <w:lang w:eastAsia="en-US"/>
              </w:rPr>
            </w:pPr>
            <w:r w:rsidRPr="00507B7A">
              <w:rPr>
                <w:rFonts w:eastAsia="Times New Roman"/>
                <w:b/>
                <w:bCs/>
                <w:sz w:val="16"/>
                <w:szCs w:val="16"/>
                <w:u w:val="single"/>
                <w:lang w:eastAsia="en-US"/>
              </w:rPr>
              <w:t xml:space="preserve">Gestión de </w:t>
            </w:r>
            <w:r w:rsidR="00866536" w:rsidRPr="00507B7A">
              <w:rPr>
                <w:rFonts w:eastAsia="Times New Roman"/>
                <w:b/>
                <w:bCs/>
                <w:sz w:val="16"/>
                <w:szCs w:val="16"/>
                <w:u w:val="single"/>
                <w:lang w:eastAsia="en-US"/>
              </w:rPr>
              <w:t xml:space="preserve">casos </w:t>
            </w:r>
            <w:r w:rsidRPr="00507B7A">
              <w:rPr>
                <w:rFonts w:eastAsia="Times New Roman"/>
                <w:b/>
                <w:bCs/>
                <w:sz w:val="16"/>
                <w:szCs w:val="16"/>
                <w:u w:val="single"/>
                <w:lang w:eastAsia="en-US"/>
              </w:rPr>
              <w:t>jurídicos</w:t>
            </w:r>
          </w:p>
          <w:p w:rsidR="00963729" w:rsidRPr="00507B7A" w:rsidRDefault="00963729" w:rsidP="00963729">
            <w:pPr>
              <w:rPr>
                <w:rFonts w:eastAsia="Times New Roman"/>
                <w:b/>
                <w:bCs/>
                <w:sz w:val="16"/>
                <w:szCs w:val="16"/>
                <w:u w:val="single"/>
                <w:lang w:eastAsia="en-US"/>
              </w:rPr>
            </w:pPr>
          </w:p>
          <w:p w:rsidR="00963729" w:rsidRPr="00507B7A" w:rsidRDefault="00B20B8C"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B20B8C" w:rsidP="00963729">
            <w:pPr>
              <w:rPr>
                <w:rFonts w:eastAsia="Times New Roman"/>
                <w:sz w:val="16"/>
                <w:szCs w:val="16"/>
                <w:lang w:eastAsia="en-US"/>
              </w:rPr>
            </w:pPr>
            <w:r w:rsidRPr="00507B7A">
              <w:rPr>
                <w:rFonts w:eastAsia="Times New Roman"/>
                <w:sz w:val="16"/>
                <w:szCs w:val="16"/>
                <w:lang w:eastAsia="en-US"/>
              </w:rPr>
              <w:t>Seguimiento del ciclo de vida de los casos jurídicos del personal.</w:t>
            </w:r>
          </w:p>
          <w:p w:rsidR="00963729" w:rsidRPr="00507B7A" w:rsidRDefault="00B20B8C"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sección de política y normativa del Departamento de Gestión de los Recursos Humanos.</w:t>
            </w:r>
          </w:p>
          <w:p w:rsidR="00963729" w:rsidRPr="00507B7A" w:rsidRDefault="00B20B8C" w:rsidP="00963729">
            <w:pPr>
              <w:rPr>
                <w:rFonts w:eastAsia="Times New Roman"/>
                <w:iCs/>
                <w:sz w:val="16"/>
                <w:szCs w:val="16"/>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w:t>
            </w:r>
            <w:r w:rsidR="00963729" w:rsidRPr="00507B7A">
              <w:rPr>
                <w:rFonts w:eastAsia="Times New Roman"/>
                <w:i/>
                <w:iCs/>
                <w:sz w:val="16"/>
                <w:szCs w:val="16"/>
                <w:lang w:eastAsia="en-US"/>
              </w:rPr>
              <w:t xml:space="preserve"> </w:t>
            </w:r>
            <w:r w:rsidR="00963729" w:rsidRPr="00507B7A">
              <w:rPr>
                <w:rFonts w:eastAsia="Times New Roman"/>
                <w:iCs/>
                <w:sz w:val="16"/>
                <w:szCs w:val="16"/>
                <w:lang w:eastAsia="en-US"/>
              </w:rPr>
              <w:t xml:space="preserve"> </w:t>
            </w:r>
            <w:r w:rsidR="00963729" w:rsidRPr="00507B7A">
              <w:rPr>
                <w:rFonts w:eastAsia="Times New Roman"/>
                <w:i/>
                <w:iCs/>
                <w:sz w:val="16"/>
                <w:szCs w:val="16"/>
                <w:lang w:eastAsia="en-US"/>
              </w:rPr>
              <w:t>(PeopleSoft</w:t>
            </w:r>
            <w:r w:rsidR="00963729" w:rsidRPr="00507B7A">
              <w:rPr>
                <w:rFonts w:eastAsia="Times New Roman"/>
                <w:iCs/>
                <w:sz w:val="16"/>
                <w:szCs w:val="16"/>
                <w:lang w:eastAsia="en-US"/>
              </w:rPr>
              <w:t>)</w:t>
            </w:r>
          </w:p>
          <w:p w:rsidR="00963729" w:rsidRPr="00507B7A" w:rsidRDefault="00963729" w:rsidP="00963729">
            <w:pPr>
              <w:rPr>
                <w:rFonts w:eastAsia="Times New Roman"/>
                <w:sz w:val="16"/>
                <w:szCs w:val="16"/>
                <w:lang w:eastAsia="en-US"/>
              </w:rPr>
            </w:pPr>
          </w:p>
          <w:p w:rsidR="00963729" w:rsidRPr="00507B7A" w:rsidRDefault="00B20B8C" w:rsidP="00963729">
            <w:pPr>
              <w:rPr>
                <w:rFonts w:eastAsia="Times New Roman"/>
                <w:b/>
                <w:bCs/>
                <w:sz w:val="16"/>
                <w:szCs w:val="16"/>
                <w:u w:val="single"/>
                <w:lang w:eastAsia="en-US"/>
              </w:rPr>
            </w:pPr>
            <w:r w:rsidRPr="00507B7A">
              <w:rPr>
                <w:rFonts w:eastAsia="Times New Roman"/>
                <w:b/>
                <w:bCs/>
                <w:sz w:val="16"/>
                <w:szCs w:val="16"/>
                <w:u w:val="single"/>
                <w:lang w:eastAsia="en-US"/>
              </w:rPr>
              <w:t>Contratación</w:t>
            </w:r>
          </w:p>
          <w:p w:rsidR="00963729" w:rsidRPr="00507B7A" w:rsidRDefault="00963729" w:rsidP="00963729">
            <w:pPr>
              <w:rPr>
                <w:rFonts w:eastAsia="Times New Roman"/>
                <w:b/>
                <w:bCs/>
                <w:sz w:val="16"/>
                <w:szCs w:val="16"/>
                <w:u w:val="single"/>
                <w:lang w:eastAsia="en-US"/>
              </w:rPr>
            </w:pPr>
          </w:p>
          <w:p w:rsidR="00963729" w:rsidRPr="00507B7A" w:rsidRDefault="00B20B8C"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 xml:space="preserve">Contratación en línea de </w:t>
            </w:r>
            <w:r w:rsidR="00866536" w:rsidRPr="00507B7A">
              <w:rPr>
                <w:rFonts w:eastAsia="Times New Roman"/>
                <w:sz w:val="16"/>
                <w:szCs w:val="16"/>
                <w:lang w:eastAsia="en-US"/>
              </w:rPr>
              <w:t>candidatos</w:t>
            </w:r>
            <w:r w:rsidRPr="00507B7A">
              <w:rPr>
                <w:rFonts w:eastAsia="Times New Roman"/>
                <w:sz w:val="16"/>
                <w:szCs w:val="16"/>
                <w:lang w:eastAsia="en-US"/>
              </w:rPr>
              <w:t>, tanto a nivel interno como externo;</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Preparación y publicación de vacantes y oportunidades en servicios;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Evaluación y selección de candidatos;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 xml:space="preserve">Análisis </w:t>
            </w:r>
            <w:r w:rsidR="00866536" w:rsidRPr="00507B7A">
              <w:rPr>
                <w:rFonts w:eastAsia="Times New Roman"/>
                <w:sz w:val="16"/>
                <w:szCs w:val="16"/>
                <w:lang w:eastAsia="en-US"/>
              </w:rPr>
              <w:t xml:space="preserve"> de operaciones</w:t>
            </w:r>
            <w:r w:rsidRPr="00507B7A">
              <w:rPr>
                <w:rFonts w:eastAsia="Times New Roman"/>
                <w:sz w:val="16"/>
                <w:szCs w:val="16"/>
                <w:lang w:eastAsia="en-US"/>
              </w:rPr>
              <w:t xml:space="preserve"> de contratación;</w:t>
            </w:r>
          </w:p>
          <w:p w:rsidR="00963729" w:rsidRPr="00507B7A" w:rsidRDefault="00B20B8C" w:rsidP="00B20B8C">
            <w:pPr>
              <w:numPr>
                <w:ilvl w:val="0"/>
                <w:numId w:val="13"/>
              </w:numPr>
              <w:rPr>
                <w:rFonts w:eastAsia="Times New Roman"/>
                <w:sz w:val="16"/>
                <w:szCs w:val="16"/>
                <w:lang w:eastAsia="en-US"/>
              </w:rPr>
            </w:pPr>
            <w:r w:rsidRPr="00507B7A">
              <w:rPr>
                <w:rFonts w:eastAsia="Times New Roman"/>
                <w:sz w:val="16"/>
                <w:szCs w:val="16"/>
                <w:lang w:eastAsia="en-US"/>
              </w:rPr>
              <w:t>Definición de competencias organizativas y de perfiles pe</w:t>
            </w:r>
            <w:r w:rsidR="00B46AF5" w:rsidRPr="00507B7A">
              <w:rPr>
                <w:rFonts w:eastAsia="Times New Roman"/>
                <w:sz w:val="16"/>
                <w:szCs w:val="16"/>
                <w:lang w:eastAsia="en-US"/>
              </w:rPr>
              <w:t>r</w:t>
            </w:r>
            <w:r w:rsidRPr="00507B7A">
              <w:rPr>
                <w:rFonts w:eastAsia="Times New Roman"/>
                <w:sz w:val="16"/>
                <w:szCs w:val="16"/>
                <w:lang w:eastAsia="en-US"/>
              </w:rPr>
              <w:t>sonales.</w:t>
            </w:r>
          </w:p>
        </w:tc>
        <w:tc>
          <w:tcPr>
            <w:tcW w:w="1180" w:type="pct"/>
            <w:tcBorders>
              <w:bottom w:val="single" w:sz="4" w:space="0" w:color="auto"/>
            </w:tcBorders>
          </w:tcPr>
          <w:p w:rsidR="00963729" w:rsidRPr="00507B7A" w:rsidRDefault="00B20B8C" w:rsidP="00963729">
            <w:pPr>
              <w:rPr>
                <w:rFonts w:eastAsia="Times New Roman"/>
                <w:b/>
                <w:bCs/>
                <w:sz w:val="16"/>
                <w:szCs w:val="16"/>
                <w:u w:val="single"/>
                <w:lang w:eastAsia="en-US"/>
              </w:rPr>
            </w:pPr>
            <w:r w:rsidRPr="00507B7A">
              <w:rPr>
                <w:rFonts w:eastAsia="Times New Roman"/>
                <w:b/>
                <w:bCs/>
                <w:sz w:val="16"/>
                <w:szCs w:val="16"/>
                <w:u w:val="single"/>
                <w:lang w:eastAsia="en-US"/>
              </w:rPr>
              <w:t>Rendimiento del personal</w:t>
            </w:r>
          </w:p>
          <w:p w:rsidR="00963729" w:rsidRPr="00507B7A" w:rsidRDefault="00963729" w:rsidP="00963729">
            <w:pPr>
              <w:rPr>
                <w:rFonts w:eastAsia="Times New Roman"/>
                <w:b/>
                <w:bCs/>
                <w:sz w:val="16"/>
                <w:szCs w:val="16"/>
                <w:u w:val="single"/>
                <w:lang w:eastAsia="en-US"/>
              </w:rPr>
            </w:pPr>
          </w:p>
          <w:p w:rsidR="00963729" w:rsidRPr="00507B7A" w:rsidRDefault="00B20B8C"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963729" w:rsidP="00963729">
            <w:pPr>
              <w:spacing w:line="120" w:lineRule="exact"/>
              <w:rPr>
                <w:rFonts w:eastAsia="Times New Roman"/>
                <w:sz w:val="16"/>
                <w:szCs w:val="16"/>
                <w:lang w:eastAsia="en-US"/>
              </w:rPr>
            </w:pP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 xml:space="preserve">Gestión del ciclo anual del </w:t>
            </w:r>
            <w:r w:rsidR="005D7535" w:rsidRPr="00507B7A">
              <w:rPr>
                <w:rFonts w:eastAsia="Times New Roman"/>
                <w:sz w:val="16"/>
                <w:szCs w:val="16"/>
                <w:lang w:eastAsia="en-US"/>
              </w:rPr>
              <w:t>rendimiento del personal;</w:t>
            </w:r>
          </w:p>
          <w:p w:rsidR="00963729" w:rsidRPr="00507B7A" w:rsidRDefault="005D7535" w:rsidP="00963729">
            <w:pPr>
              <w:numPr>
                <w:ilvl w:val="0"/>
                <w:numId w:val="13"/>
              </w:numPr>
              <w:rPr>
                <w:rFonts w:eastAsia="Times New Roman"/>
                <w:sz w:val="16"/>
                <w:szCs w:val="16"/>
                <w:lang w:eastAsia="en-US"/>
              </w:rPr>
            </w:pPr>
            <w:r w:rsidRPr="00507B7A">
              <w:rPr>
                <w:rFonts w:eastAsia="Times New Roman"/>
                <w:sz w:val="16"/>
                <w:szCs w:val="16"/>
                <w:lang w:eastAsia="en-US"/>
              </w:rPr>
              <w:t>Seguimiento de objetivos individuales;</w:t>
            </w:r>
          </w:p>
          <w:p w:rsidR="00963729" w:rsidRPr="00507B7A" w:rsidRDefault="005D7535" w:rsidP="00963729">
            <w:pPr>
              <w:numPr>
                <w:ilvl w:val="0"/>
                <w:numId w:val="13"/>
              </w:numPr>
              <w:rPr>
                <w:rFonts w:eastAsia="Times New Roman"/>
                <w:sz w:val="16"/>
                <w:szCs w:val="16"/>
                <w:lang w:eastAsia="en-US"/>
              </w:rPr>
            </w:pPr>
            <w:r w:rsidRPr="00507B7A">
              <w:rPr>
                <w:rFonts w:eastAsia="Times New Roman"/>
                <w:sz w:val="16"/>
                <w:szCs w:val="16"/>
                <w:lang w:eastAsia="en-US"/>
              </w:rPr>
              <w:t>Capacidad de realizar evaluaciones avanzadas de</w:t>
            </w:r>
            <w:r w:rsidR="00866536" w:rsidRPr="00507B7A">
              <w:rPr>
                <w:rFonts w:eastAsia="Times New Roman"/>
                <w:sz w:val="16"/>
                <w:szCs w:val="16"/>
                <w:lang w:eastAsia="en-US"/>
              </w:rPr>
              <w:t>l</w:t>
            </w:r>
            <w:r w:rsidR="00E05F16" w:rsidRPr="00507B7A">
              <w:rPr>
                <w:rFonts w:eastAsia="Times New Roman"/>
                <w:sz w:val="16"/>
                <w:szCs w:val="16"/>
                <w:lang w:eastAsia="en-US"/>
              </w:rPr>
              <w:t xml:space="preserve"> rendimiento (entre par</w:t>
            </w:r>
            <w:r w:rsidRPr="00507B7A">
              <w:rPr>
                <w:rFonts w:eastAsia="Times New Roman"/>
                <w:sz w:val="16"/>
                <w:szCs w:val="16"/>
                <w:lang w:eastAsia="en-US"/>
              </w:rPr>
              <w:t>es, 360, etc.);</w:t>
            </w:r>
          </w:p>
          <w:p w:rsidR="00963729" w:rsidRPr="00507B7A" w:rsidRDefault="005D7535" w:rsidP="00963729">
            <w:pPr>
              <w:numPr>
                <w:ilvl w:val="0"/>
                <w:numId w:val="13"/>
              </w:numPr>
              <w:rPr>
                <w:rFonts w:eastAsia="Times New Roman"/>
                <w:sz w:val="16"/>
                <w:szCs w:val="16"/>
                <w:lang w:eastAsia="en-US"/>
              </w:rPr>
            </w:pPr>
            <w:r w:rsidRPr="00507B7A">
              <w:rPr>
                <w:rFonts w:eastAsia="Times New Roman"/>
                <w:sz w:val="16"/>
                <w:szCs w:val="16"/>
                <w:lang w:eastAsia="en-US"/>
              </w:rPr>
              <w:t>Calificaciones de</w:t>
            </w:r>
            <w:r w:rsidR="00866536" w:rsidRPr="00507B7A">
              <w:rPr>
                <w:rFonts w:eastAsia="Times New Roman"/>
                <w:sz w:val="16"/>
                <w:szCs w:val="16"/>
                <w:lang w:eastAsia="en-US"/>
              </w:rPr>
              <w:t>l rendimiento</w:t>
            </w:r>
            <w:r w:rsidRPr="00507B7A">
              <w:rPr>
                <w:rFonts w:eastAsia="Times New Roman"/>
                <w:sz w:val="16"/>
                <w:szCs w:val="16"/>
                <w:lang w:eastAsia="en-US"/>
              </w:rPr>
              <w:t>;</w:t>
            </w:r>
          </w:p>
          <w:p w:rsidR="00963729" w:rsidRPr="00507B7A" w:rsidRDefault="005D7535" w:rsidP="00963729">
            <w:pPr>
              <w:numPr>
                <w:ilvl w:val="0"/>
                <w:numId w:val="13"/>
              </w:numPr>
              <w:rPr>
                <w:rFonts w:eastAsia="Times New Roman"/>
                <w:sz w:val="16"/>
                <w:szCs w:val="16"/>
                <w:lang w:eastAsia="en-US"/>
              </w:rPr>
            </w:pPr>
            <w:r w:rsidRPr="00507B7A">
              <w:rPr>
                <w:rFonts w:eastAsia="Times New Roman"/>
                <w:sz w:val="16"/>
                <w:szCs w:val="16"/>
                <w:lang w:eastAsia="en-US"/>
              </w:rPr>
              <w:t>Supervisión y análisis del rendimiento general del personal de la Organización.</w:t>
            </w:r>
          </w:p>
          <w:p w:rsidR="00963729" w:rsidRPr="00507B7A" w:rsidRDefault="00963729" w:rsidP="00963729">
            <w:pPr>
              <w:rPr>
                <w:rFonts w:eastAsia="Times New Roman"/>
                <w:sz w:val="16"/>
                <w:szCs w:val="16"/>
                <w:lang w:eastAsia="en-US"/>
              </w:rPr>
            </w:pPr>
          </w:p>
          <w:p w:rsidR="00132869" w:rsidRPr="00507B7A" w:rsidRDefault="00132869" w:rsidP="00132869">
            <w:pPr>
              <w:rPr>
                <w:rFonts w:eastAsia="Times New Roman"/>
                <w:sz w:val="16"/>
                <w:szCs w:val="16"/>
                <w:lang w:eastAsia="en-US"/>
              </w:rPr>
            </w:pPr>
            <w:r w:rsidRPr="00507B7A">
              <w:rPr>
                <w:rFonts w:eastAsia="Times New Roman"/>
                <w:b/>
                <w:bCs/>
                <w:i/>
                <w:iCs/>
                <w:sz w:val="16"/>
                <w:szCs w:val="16"/>
                <w:lang w:eastAsia="en-US"/>
              </w:rPr>
              <w:t xml:space="preserve">Acceso al sistema:  </w:t>
            </w:r>
            <w:r w:rsidRPr="00507B7A">
              <w:rPr>
                <w:rFonts w:eastAsia="Times New Roman"/>
                <w:sz w:val="16"/>
                <w:szCs w:val="16"/>
                <w:lang w:eastAsia="en-US"/>
              </w:rPr>
              <w:t>Todo el personal.</w:t>
            </w:r>
          </w:p>
          <w:p w:rsidR="00963729" w:rsidRPr="00507B7A" w:rsidRDefault="00132869" w:rsidP="00132869">
            <w:pPr>
              <w:rPr>
                <w:rFonts w:eastAsia="Times New Roman"/>
                <w:sz w:val="16"/>
                <w:szCs w:val="16"/>
                <w:lang w:eastAsia="en-US"/>
              </w:rPr>
            </w:pPr>
            <w:r w:rsidRPr="00507B7A">
              <w:rPr>
                <w:rFonts w:eastAsia="Times New Roman"/>
                <w:b/>
                <w:bCs/>
                <w:i/>
                <w:iCs/>
                <w:sz w:val="16"/>
                <w:szCs w:val="16"/>
                <w:lang w:eastAsia="en-US"/>
              </w:rPr>
              <w:t>Tecnología:</w:t>
            </w:r>
            <w:r w:rsidRPr="00507B7A">
              <w:rPr>
                <w:rFonts w:eastAsia="Times New Roman"/>
                <w:i/>
                <w:iCs/>
                <w:sz w:val="16"/>
                <w:szCs w:val="16"/>
                <w:lang w:eastAsia="en-US"/>
              </w:rPr>
              <w:t xml:space="preserve"> </w:t>
            </w:r>
            <w:r w:rsidRPr="00507B7A">
              <w:rPr>
                <w:rFonts w:eastAsia="Times New Roman"/>
                <w:iCs/>
                <w:sz w:val="16"/>
                <w:szCs w:val="16"/>
                <w:lang w:eastAsia="en-US"/>
              </w:rPr>
              <w:t xml:space="preserve"> </w:t>
            </w:r>
            <w:r w:rsidRPr="00507B7A">
              <w:rPr>
                <w:rFonts w:eastAsia="Times New Roman"/>
                <w:i/>
                <w:iCs/>
                <w:sz w:val="16"/>
                <w:szCs w:val="16"/>
                <w:lang w:eastAsia="en-US"/>
              </w:rPr>
              <w:t>(PeopleSoft</w:t>
            </w:r>
            <w:r w:rsidRPr="00507B7A">
              <w:rPr>
                <w:rFonts w:eastAsia="Times New Roman"/>
                <w:iCs/>
                <w:sz w:val="16"/>
                <w:szCs w:val="16"/>
                <w:lang w:eastAsia="en-US"/>
              </w:rPr>
              <w:t>)</w:t>
            </w:r>
          </w:p>
          <w:p w:rsidR="00963729" w:rsidRPr="00507B7A" w:rsidRDefault="00963729" w:rsidP="00963729">
            <w:pPr>
              <w:rPr>
                <w:rFonts w:eastAsia="Times New Roman"/>
                <w:sz w:val="16"/>
                <w:szCs w:val="16"/>
                <w:lang w:eastAsia="en-US"/>
              </w:rPr>
            </w:pPr>
          </w:p>
          <w:p w:rsidR="00963729" w:rsidRPr="00507B7A" w:rsidRDefault="00866536" w:rsidP="00963729">
            <w:pPr>
              <w:rPr>
                <w:rFonts w:eastAsia="Times New Roman"/>
                <w:b/>
                <w:bCs/>
                <w:sz w:val="16"/>
                <w:szCs w:val="16"/>
                <w:u w:val="single"/>
                <w:lang w:eastAsia="en-US"/>
              </w:rPr>
            </w:pPr>
            <w:r w:rsidRPr="00507B7A">
              <w:rPr>
                <w:rFonts w:eastAsia="Times New Roman"/>
                <w:b/>
                <w:bCs/>
                <w:sz w:val="16"/>
                <w:szCs w:val="16"/>
                <w:u w:val="single"/>
                <w:lang w:eastAsia="en-US"/>
              </w:rPr>
              <w:t>Gestión de la formación</w:t>
            </w:r>
          </w:p>
          <w:p w:rsidR="00963729" w:rsidRPr="00507B7A" w:rsidRDefault="00963729" w:rsidP="00963729">
            <w:pPr>
              <w:rPr>
                <w:rFonts w:eastAsia="Times New Roman"/>
                <w:b/>
                <w:bCs/>
                <w:sz w:val="16"/>
                <w:szCs w:val="16"/>
                <w:u w:val="single"/>
                <w:lang w:eastAsia="en-US"/>
              </w:rPr>
            </w:pPr>
          </w:p>
          <w:p w:rsidR="00963729" w:rsidRPr="00507B7A" w:rsidRDefault="00963729" w:rsidP="00963729">
            <w:pPr>
              <w:rPr>
                <w:rFonts w:eastAsia="Times New Roman"/>
                <w:b/>
                <w:bCs/>
                <w:i/>
                <w:iCs/>
                <w:sz w:val="16"/>
                <w:szCs w:val="16"/>
                <w:lang w:eastAsia="en-US"/>
              </w:rPr>
            </w:pPr>
            <w:r w:rsidRPr="00507B7A">
              <w:rPr>
                <w:rFonts w:eastAsia="Times New Roman"/>
                <w:b/>
                <w:bCs/>
                <w:i/>
                <w:iCs/>
                <w:sz w:val="16"/>
                <w:szCs w:val="16"/>
                <w:lang w:eastAsia="en-US"/>
              </w:rPr>
              <w:t>Fun</w:t>
            </w:r>
            <w:r w:rsidR="00866536" w:rsidRPr="00507B7A">
              <w:rPr>
                <w:rFonts w:eastAsia="Times New Roman"/>
                <w:b/>
                <w:bCs/>
                <w:i/>
                <w:iCs/>
                <w:sz w:val="16"/>
                <w:szCs w:val="16"/>
                <w:lang w:eastAsia="en-US"/>
              </w:rPr>
              <w:t>ciones</w:t>
            </w:r>
          </w:p>
          <w:p w:rsidR="00963729" w:rsidRPr="00507B7A" w:rsidRDefault="00963729" w:rsidP="00963729">
            <w:pPr>
              <w:spacing w:line="120" w:lineRule="exact"/>
              <w:rPr>
                <w:rFonts w:eastAsia="Times New Roman"/>
                <w:sz w:val="16"/>
                <w:szCs w:val="16"/>
                <w:lang w:eastAsia="en-US"/>
              </w:rPr>
            </w:pP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Integración con otros sistemas de RR.HH.</w:t>
            </w:r>
            <w:r w:rsidR="00963729" w:rsidRPr="00507B7A">
              <w:rPr>
                <w:rFonts w:eastAsia="Times New Roman"/>
                <w:sz w:val="16"/>
                <w:szCs w:val="16"/>
                <w:lang w:eastAsia="en-US"/>
              </w:rPr>
              <w:t>;</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Detectar oportunidades de formación (en evaluaciones del rendimiento);</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Gestión de actividades de formación previstas;</w:t>
            </w:r>
          </w:p>
          <w:p w:rsidR="00963729" w:rsidRPr="00507B7A" w:rsidRDefault="00B20B8C" w:rsidP="00963729">
            <w:pPr>
              <w:numPr>
                <w:ilvl w:val="0"/>
                <w:numId w:val="13"/>
              </w:numPr>
              <w:rPr>
                <w:rFonts w:eastAsia="Times New Roman"/>
                <w:sz w:val="16"/>
                <w:szCs w:val="16"/>
                <w:lang w:eastAsia="en-US"/>
              </w:rPr>
            </w:pPr>
            <w:r w:rsidRPr="00507B7A">
              <w:rPr>
                <w:rFonts w:eastAsia="Times New Roman"/>
                <w:sz w:val="16"/>
                <w:szCs w:val="16"/>
                <w:lang w:eastAsia="en-US"/>
              </w:rPr>
              <w:t>Inscripción de resultados de formación;</w:t>
            </w:r>
          </w:p>
          <w:p w:rsidR="00963729" w:rsidRPr="00507B7A" w:rsidRDefault="00B20B8C" w:rsidP="00963729">
            <w:pPr>
              <w:numPr>
                <w:ilvl w:val="0"/>
                <w:numId w:val="13"/>
              </w:numPr>
              <w:rPr>
                <w:rFonts w:eastAsia="Times New Roman"/>
                <w:b/>
                <w:bCs/>
                <w:sz w:val="16"/>
                <w:szCs w:val="16"/>
                <w:u w:val="single"/>
                <w:lang w:eastAsia="en-US"/>
              </w:rPr>
            </w:pPr>
            <w:r w:rsidRPr="00507B7A">
              <w:rPr>
                <w:rFonts w:eastAsia="Times New Roman"/>
                <w:sz w:val="16"/>
                <w:szCs w:val="16"/>
                <w:lang w:eastAsia="en-US"/>
              </w:rPr>
              <w:t>Supervisión y análisis de necesidades generales de formación del personal</w:t>
            </w:r>
            <w:r w:rsidR="00963729" w:rsidRPr="00507B7A">
              <w:rPr>
                <w:rFonts w:eastAsia="Times New Roman"/>
                <w:sz w:val="16"/>
                <w:szCs w:val="16"/>
                <w:lang w:eastAsia="en-US"/>
              </w:rPr>
              <w:t>.</w:t>
            </w:r>
          </w:p>
        </w:tc>
      </w:tr>
      <w:tr w:rsidR="00963729" w:rsidRPr="00507B7A" w:rsidTr="00157E0C">
        <w:trPr>
          <w:trHeight w:val="1021"/>
        </w:trPr>
        <w:tc>
          <w:tcPr>
            <w:tcW w:w="1606" w:type="pct"/>
            <w:tcBorders>
              <w:top w:val="single" w:sz="4" w:space="0" w:color="auto"/>
            </w:tcBorders>
            <w:shd w:val="clear" w:color="auto" w:fill="auto"/>
            <w:tcMar>
              <w:top w:w="113" w:type="dxa"/>
              <w:bottom w:w="113" w:type="dxa"/>
            </w:tcMar>
          </w:tcPr>
          <w:p w:rsidR="00963729" w:rsidRPr="00507B7A" w:rsidRDefault="00766CF0"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Departamento de Gestión de Recursos Humanos</w:t>
            </w:r>
            <w:r w:rsidR="00963729" w:rsidRPr="00507B7A">
              <w:rPr>
                <w:rFonts w:eastAsia="Times New Roman"/>
                <w:sz w:val="16"/>
                <w:szCs w:val="16"/>
                <w:lang w:eastAsia="en-US"/>
              </w:rPr>
              <w:t xml:space="preserve">, </w:t>
            </w:r>
            <w:r w:rsidRPr="00507B7A">
              <w:rPr>
                <w:rFonts w:eastAsia="Times New Roman"/>
                <w:sz w:val="16"/>
                <w:szCs w:val="16"/>
                <w:lang w:eastAsia="en-US"/>
              </w:rPr>
              <w:t>nóminas</w:t>
            </w:r>
            <w:r w:rsidR="00963729" w:rsidRPr="00507B7A">
              <w:rPr>
                <w:rFonts w:eastAsia="Times New Roman"/>
                <w:sz w:val="16"/>
                <w:szCs w:val="16"/>
                <w:lang w:eastAsia="en-US"/>
              </w:rPr>
              <w:t xml:space="preserve">, PPBD, </w:t>
            </w:r>
            <w:r w:rsidRPr="00507B7A">
              <w:rPr>
                <w:rFonts w:eastAsia="Times New Roman"/>
                <w:sz w:val="16"/>
                <w:szCs w:val="16"/>
                <w:lang w:eastAsia="en-US"/>
              </w:rPr>
              <w:t>Servicio de Coordinación de Seguridad, División de Infraestructura de Locales, Centralita</w:t>
            </w:r>
          </w:p>
          <w:p w:rsidR="00963729" w:rsidRPr="00507B7A" w:rsidRDefault="00766CF0" w:rsidP="00963729">
            <w:pPr>
              <w:rPr>
                <w:rFonts w:eastAsia="Times New Roman"/>
                <w:b/>
                <w:bCs/>
                <w:sz w:val="16"/>
                <w:szCs w:val="16"/>
                <w:u w:val="single"/>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sz w:val="16"/>
                <w:szCs w:val="16"/>
                <w:lang w:eastAsia="en-US"/>
              </w:rPr>
              <w:t>(</w:t>
            </w:r>
            <w:r w:rsidR="00963729" w:rsidRPr="00507B7A">
              <w:rPr>
                <w:rFonts w:eastAsia="Times New Roman"/>
                <w:i/>
                <w:sz w:val="16"/>
                <w:szCs w:val="16"/>
                <w:lang w:eastAsia="en-US"/>
              </w:rPr>
              <w:t>PeopleSoft</w:t>
            </w:r>
            <w:r w:rsidR="00963729" w:rsidRPr="00507B7A">
              <w:rPr>
                <w:rFonts w:eastAsia="Times New Roman"/>
                <w:sz w:val="16"/>
                <w:szCs w:val="16"/>
                <w:lang w:eastAsia="en-US"/>
              </w:rPr>
              <w:t>)</w:t>
            </w:r>
          </w:p>
        </w:tc>
        <w:tc>
          <w:tcPr>
            <w:tcW w:w="811" w:type="pct"/>
            <w:tcBorders>
              <w:top w:val="single" w:sz="4" w:space="0" w:color="auto"/>
            </w:tcBorders>
          </w:tcPr>
          <w:p w:rsidR="00766CF0" w:rsidRPr="00507B7A" w:rsidRDefault="00766CF0" w:rsidP="00766CF0">
            <w:pPr>
              <w:rPr>
                <w:rFonts w:eastAsia="Times New Roman"/>
                <w:sz w:val="16"/>
                <w:szCs w:val="16"/>
                <w:lang w:eastAsia="en-US"/>
              </w:rPr>
            </w:pPr>
            <w:r w:rsidRPr="00507B7A">
              <w:rPr>
                <w:rFonts w:eastAsia="Times New Roman"/>
                <w:b/>
                <w:bCs/>
                <w:i/>
                <w:iCs/>
                <w:sz w:val="16"/>
                <w:szCs w:val="16"/>
                <w:lang w:eastAsia="en-US"/>
              </w:rPr>
              <w:t xml:space="preserve">Acceso al sistema:  </w:t>
            </w:r>
            <w:r w:rsidRPr="00507B7A">
              <w:rPr>
                <w:rFonts w:eastAsia="Times New Roman"/>
                <w:sz w:val="16"/>
                <w:szCs w:val="16"/>
                <w:lang w:eastAsia="en-US"/>
              </w:rPr>
              <w:t>Todo el personal.</w:t>
            </w:r>
          </w:p>
          <w:p w:rsidR="00963729" w:rsidRPr="00507B7A" w:rsidRDefault="00963729" w:rsidP="00963729">
            <w:pPr>
              <w:rPr>
                <w:rFonts w:eastAsia="Times New Roman"/>
                <w:b/>
                <w:bCs/>
                <w:i/>
                <w:iCs/>
                <w:sz w:val="16"/>
                <w:szCs w:val="16"/>
                <w:lang w:eastAsia="en-US"/>
              </w:rPr>
            </w:pPr>
          </w:p>
          <w:p w:rsidR="00963729" w:rsidRPr="00507B7A" w:rsidRDefault="00766CF0" w:rsidP="00963729">
            <w:pPr>
              <w:rPr>
                <w:rFonts w:eastAsia="Times New Roman"/>
                <w:b/>
                <w:bCs/>
                <w:i/>
                <w:iCs/>
                <w:sz w:val="16"/>
                <w:szCs w:val="16"/>
                <w:lang w:eastAsia="en-US"/>
              </w:rPr>
            </w:pPr>
            <w:r w:rsidRPr="00507B7A">
              <w:rPr>
                <w:rFonts w:eastAsia="Times New Roman"/>
                <w:b/>
                <w:bCs/>
                <w:i/>
                <w:iCs/>
                <w:sz w:val="16"/>
                <w:szCs w:val="16"/>
                <w:lang w:eastAsia="en-US"/>
              </w:rPr>
              <w:t>Tecnología:</w:t>
            </w:r>
            <w:r w:rsidRPr="00507B7A">
              <w:rPr>
                <w:rFonts w:eastAsia="Times New Roman"/>
                <w:i/>
                <w:iCs/>
                <w:sz w:val="16"/>
                <w:szCs w:val="16"/>
                <w:lang w:eastAsia="en-US"/>
              </w:rPr>
              <w:t xml:space="preserve"> </w:t>
            </w:r>
            <w:r w:rsidRPr="00507B7A">
              <w:rPr>
                <w:rFonts w:eastAsia="Times New Roman"/>
                <w:iCs/>
                <w:sz w:val="16"/>
                <w:szCs w:val="16"/>
                <w:lang w:eastAsia="en-US"/>
              </w:rPr>
              <w:t xml:space="preserve"> </w:t>
            </w:r>
            <w:r w:rsidRPr="00507B7A">
              <w:rPr>
                <w:rFonts w:eastAsia="Times New Roman"/>
                <w:i/>
                <w:iCs/>
                <w:sz w:val="16"/>
                <w:szCs w:val="16"/>
                <w:lang w:eastAsia="en-US"/>
              </w:rPr>
              <w:t>(PeopleSoft</w:t>
            </w:r>
            <w:r w:rsidRPr="00507B7A">
              <w:rPr>
                <w:rFonts w:eastAsia="Times New Roman"/>
                <w:iCs/>
                <w:sz w:val="16"/>
                <w:szCs w:val="16"/>
                <w:lang w:eastAsia="en-US"/>
              </w:rPr>
              <w:t>)</w:t>
            </w:r>
          </w:p>
        </w:tc>
        <w:tc>
          <w:tcPr>
            <w:tcW w:w="1403" w:type="pct"/>
            <w:tcBorders>
              <w:top w:val="single" w:sz="4" w:space="0" w:color="auto"/>
            </w:tcBorders>
          </w:tcPr>
          <w:p w:rsidR="00963729" w:rsidRPr="00507B7A" w:rsidRDefault="00766CF0"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 xml:space="preserve">Candidatos externos, Departamento de Gestión de </w:t>
            </w:r>
            <w:r w:rsidR="00866536" w:rsidRPr="00507B7A">
              <w:rPr>
                <w:rFonts w:eastAsia="Times New Roman"/>
                <w:sz w:val="16"/>
                <w:szCs w:val="16"/>
                <w:lang w:eastAsia="en-US"/>
              </w:rPr>
              <w:t xml:space="preserve">los </w:t>
            </w:r>
            <w:r w:rsidRPr="00507B7A">
              <w:rPr>
                <w:rFonts w:eastAsia="Times New Roman"/>
                <w:sz w:val="16"/>
                <w:szCs w:val="16"/>
                <w:lang w:eastAsia="en-US"/>
              </w:rPr>
              <w:t>Recursos Humanos y miembros de juntas de selección.</w:t>
            </w:r>
          </w:p>
          <w:p w:rsidR="00963729" w:rsidRPr="00507B7A" w:rsidRDefault="00766CF0" w:rsidP="00766CF0">
            <w:pPr>
              <w:rPr>
                <w:rFonts w:eastAsia="Times New Roman"/>
                <w:b/>
                <w:bCs/>
                <w:sz w:val="16"/>
                <w:szCs w:val="16"/>
                <w:u w:val="single"/>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i/>
                <w:iCs/>
                <w:sz w:val="16"/>
                <w:szCs w:val="16"/>
                <w:lang w:eastAsia="en-US"/>
              </w:rPr>
              <w:t>(</w:t>
            </w:r>
            <w:r w:rsidRPr="00507B7A">
              <w:rPr>
                <w:rFonts w:eastAsia="Times New Roman"/>
                <w:iCs/>
                <w:sz w:val="16"/>
                <w:szCs w:val="16"/>
                <w:lang w:eastAsia="en-US"/>
              </w:rPr>
              <w:t>por seleccionar</w:t>
            </w:r>
            <w:r w:rsidR="00963729" w:rsidRPr="00507B7A">
              <w:rPr>
                <w:rFonts w:eastAsia="Times New Roman"/>
                <w:iCs/>
                <w:sz w:val="16"/>
                <w:szCs w:val="16"/>
                <w:lang w:eastAsia="en-US"/>
              </w:rPr>
              <w:t>)</w:t>
            </w:r>
          </w:p>
        </w:tc>
        <w:tc>
          <w:tcPr>
            <w:tcW w:w="1180" w:type="pct"/>
            <w:tcBorders>
              <w:top w:val="single" w:sz="4" w:space="0" w:color="auto"/>
            </w:tcBorders>
          </w:tcPr>
          <w:p w:rsidR="00963729" w:rsidRPr="00507B7A" w:rsidRDefault="00766CF0" w:rsidP="00963729">
            <w:pPr>
              <w:rPr>
                <w:rFonts w:eastAsia="Times New Roman"/>
                <w:sz w:val="16"/>
                <w:szCs w:val="16"/>
                <w:lang w:eastAsia="en-US"/>
              </w:rPr>
            </w:pPr>
            <w:r w:rsidRPr="00507B7A">
              <w:rPr>
                <w:rFonts w:eastAsia="Times New Roman"/>
                <w:b/>
                <w:bCs/>
                <w:i/>
                <w:iCs/>
                <w:sz w:val="16"/>
                <w:szCs w:val="16"/>
                <w:lang w:eastAsia="en-US"/>
              </w:rPr>
              <w:t xml:space="preserve">Acceso al sistema:  </w:t>
            </w:r>
            <w:r w:rsidRPr="00507B7A">
              <w:rPr>
                <w:rFonts w:eastAsia="Times New Roman"/>
                <w:sz w:val="16"/>
                <w:szCs w:val="16"/>
                <w:lang w:eastAsia="en-US"/>
              </w:rPr>
              <w:t>Todo el personal.</w:t>
            </w: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i/>
                <w:iCs/>
                <w:sz w:val="16"/>
                <w:szCs w:val="16"/>
                <w:lang w:eastAsia="en-US"/>
              </w:rPr>
            </w:pPr>
          </w:p>
          <w:p w:rsidR="00963729" w:rsidRPr="00507B7A" w:rsidRDefault="00766CF0" w:rsidP="00963729">
            <w:pPr>
              <w:rPr>
                <w:rFonts w:eastAsia="Times New Roman"/>
                <w:b/>
                <w:bCs/>
                <w:i/>
                <w:iCs/>
                <w:sz w:val="16"/>
                <w:szCs w:val="16"/>
                <w:lang w:eastAsia="en-US"/>
              </w:rPr>
            </w:pPr>
            <w:r w:rsidRPr="00507B7A">
              <w:rPr>
                <w:rFonts w:eastAsia="Times New Roman"/>
                <w:b/>
                <w:bCs/>
                <w:i/>
                <w:iCs/>
                <w:sz w:val="16"/>
                <w:szCs w:val="16"/>
                <w:lang w:eastAsia="en-US"/>
              </w:rPr>
              <w:t>Tecnología:</w:t>
            </w:r>
            <w:r w:rsidRPr="00507B7A">
              <w:rPr>
                <w:rFonts w:eastAsia="Times New Roman"/>
                <w:i/>
                <w:iCs/>
                <w:sz w:val="16"/>
                <w:szCs w:val="16"/>
                <w:lang w:eastAsia="en-US"/>
              </w:rPr>
              <w:t xml:space="preserve"> </w:t>
            </w:r>
            <w:r w:rsidRPr="00507B7A">
              <w:rPr>
                <w:rFonts w:eastAsia="Times New Roman"/>
                <w:iCs/>
                <w:sz w:val="16"/>
                <w:szCs w:val="16"/>
                <w:lang w:eastAsia="en-US"/>
              </w:rPr>
              <w:t xml:space="preserve"> </w:t>
            </w:r>
            <w:r w:rsidRPr="00507B7A">
              <w:rPr>
                <w:rFonts w:eastAsia="Times New Roman"/>
                <w:i/>
                <w:iCs/>
                <w:sz w:val="16"/>
                <w:szCs w:val="16"/>
                <w:lang w:eastAsia="en-US"/>
              </w:rPr>
              <w:t>(PeopleSoft</w:t>
            </w:r>
            <w:r w:rsidRPr="00507B7A">
              <w:rPr>
                <w:rFonts w:eastAsia="Times New Roman"/>
                <w:iCs/>
                <w:sz w:val="16"/>
                <w:szCs w:val="16"/>
                <w:lang w:eastAsia="en-US"/>
              </w:rPr>
              <w:t>)</w:t>
            </w:r>
          </w:p>
        </w:tc>
      </w:tr>
    </w:tbl>
    <w:p w:rsidR="00963729" w:rsidRPr="00507B7A" w:rsidRDefault="00963729" w:rsidP="00963729">
      <w:pPr>
        <w:pStyle w:val="ONUME"/>
        <w:numPr>
          <w:ilvl w:val="0"/>
          <w:numId w:val="0"/>
        </w:numPr>
        <w:spacing w:after="0"/>
        <w:rPr>
          <w:szCs w:val="22"/>
        </w:rPr>
      </w:pPr>
    </w:p>
    <w:p w:rsidR="00157E0C" w:rsidRPr="00507B7A" w:rsidRDefault="00C656A0" w:rsidP="00963729">
      <w:pPr>
        <w:pStyle w:val="ONUME"/>
      </w:pPr>
      <w:r w:rsidRPr="00507B7A">
        <w:t>En el cuadro que figura a continuación se ponen de relieve los principales riesgos que se plantean</w:t>
      </w:r>
      <w:r w:rsidR="0000496B" w:rsidRPr="00507B7A">
        <w:t xml:space="preserve"> en relación con</w:t>
      </w:r>
      <w:r w:rsidRPr="00507B7A">
        <w:t xml:space="preserve"> los dos proyectos de RR.HH. que se han iniciado así como las estrategias paliativas que se están poniendo en práctica a ese respecto.</w:t>
      </w:r>
    </w:p>
    <w:p w:rsidR="00157E0C" w:rsidRPr="00507B7A" w:rsidRDefault="00157E0C">
      <w:r w:rsidRPr="00507B7A">
        <w:br w:type="page"/>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3785"/>
        <w:gridCol w:w="4012"/>
      </w:tblGrid>
      <w:tr w:rsidR="00507B7A" w:rsidRPr="00507B7A" w:rsidTr="00963729">
        <w:trPr>
          <w:trHeight w:val="308"/>
          <w:tblHeader/>
          <w:jc w:val="center"/>
        </w:trPr>
        <w:tc>
          <w:tcPr>
            <w:tcW w:w="880" w:type="pct"/>
            <w:shd w:val="clear" w:color="auto" w:fill="CCFFFF"/>
            <w:vAlign w:val="center"/>
          </w:tcPr>
          <w:p w:rsidR="00963729" w:rsidRPr="00507B7A" w:rsidRDefault="00C656A0" w:rsidP="00963729">
            <w:pPr>
              <w:autoSpaceDE w:val="0"/>
              <w:autoSpaceDN w:val="0"/>
              <w:adjustRightInd w:val="0"/>
              <w:spacing w:before="40" w:after="40" w:line="260" w:lineRule="exact"/>
              <w:ind w:left="-74" w:right="-60"/>
              <w:jc w:val="center"/>
              <w:rPr>
                <w:b/>
                <w:bCs/>
                <w:sz w:val="16"/>
                <w:szCs w:val="16"/>
              </w:rPr>
            </w:pPr>
            <w:r w:rsidRPr="00507B7A">
              <w:rPr>
                <w:b/>
                <w:bCs/>
                <w:sz w:val="16"/>
                <w:szCs w:val="16"/>
              </w:rPr>
              <w:lastRenderedPageBreak/>
              <w:t>Riesgo</w:t>
            </w:r>
          </w:p>
        </w:tc>
        <w:tc>
          <w:tcPr>
            <w:tcW w:w="2000" w:type="pct"/>
            <w:shd w:val="clear" w:color="auto" w:fill="CCFFFF"/>
            <w:vAlign w:val="center"/>
          </w:tcPr>
          <w:p w:rsidR="00963729" w:rsidRPr="00507B7A" w:rsidRDefault="00C656A0" w:rsidP="00963729">
            <w:pPr>
              <w:autoSpaceDE w:val="0"/>
              <w:autoSpaceDN w:val="0"/>
              <w:adjustRightInd w:val="0"/>
              <w:spacing w:before="40" w:after="40" w:line="260" w:lineRule="exact"/>
              <w:ind w:left="-107" w:right="-108"/>
              <w:jc w:val="center"/>
              <w:rPr>
                <w:b/>
                <w:bCs/>
                <w:sz w:val="16"/>
                <w:szCs w:val="16"/>
              </w:rPr>
            </w:pPr>
            <w:r w:rsidRPr="00507B7A">
              <w:rPr>
                <w:b/>
                <w:bCs/>
                <w:sz w:val="16"/>
                <w:szCs w:val="16"/>
              </w:rPr>
              <w:t>Descripción</w:t>
            </w:r>
          </w:p>
        </w:tc>
        <w:tc>
          <w:tcPr>
            <w:tcW w:w="2120" w:type="pct"/>
            <w:shd w:val="clear" w:color="auto" w:fill="CCFFFF"/>
            <w:vAlign w:val="center"/>
          </w:tcPr>
          <w:p w:rsidR="00963729" w:rsidRPr="00507B7A" w:rsidRDefault="00C656A0" w:rsidP="00963729">
            <w:pPr>
              <w:autoSpaceDE w:val="0"/>
              <w:autoSpaceDN w:val="0"/>
              <w:adjustRightInd w:val="0"/>
              <w:spacing w:before="40" w:after="40" w:line="260" w:lineRule="exact"/>
              <w:ind w:left="-109"/>
              <w:jc w:val="center"/>
              <w:rPr>
                <w:b/>
                <w:bCs/>
                <w:sz w:val="16"/>
                <w:szCs w:val="16"/>
              </w:rPr>
            </w:pPr>
            <w:r w:rsidRPr="00507B7A">
              <w:rPr>
                <w:b/>
                <w:bCs/>
                <w:sz w:val="16"/>
                <w:szCs w:val="16"/>
              </w:rPr>
              <w:t>Mitigación de riesgos</w:t>
            </w:r>
          </w:p>
        </w:tc>
      </w:tr>
      <w:tr w:rsidR="00507B7A" w:rsidRPr="00507B7A" w:rsidTr="00963729">
        <w:trPr>
          <w:trHeight w:val="786"/>
          <w:jc w:val="center"/>
        </w:trPr>
        <w:tc>
          <w:tcPr>
            <w:tcW w:w="880" w:type="pct"/>
            <w:shd w:val="clear" w:color="auto" w:fill="auto"/>
          </w:tcPr>
          <w:p w:rsidR="00963729" w:rsidRPr="00507B7A" w:rsidRDefault="00C656A0" w:rsidP="00963729">
            <w:pPr>
              <w:autoSpaceDE w:val="0"/>
              <w:autoSpaceDN w:val="0"/>
              <w:adjustRightInd w:val="0"/>
              <w:spacing w:before="40" w:after="40"/>
              <w:rPr>
                <w:sz w:val="16"/>
                <w:szCs w:val="16"/>
              </w:rPr>
            </w:pPr>
            <w:r w:rsidRPr="00507B7A">
              <w:rPr>
                <w:sz w:val="16"/>
                <w:szCs w:val="16"/>
              </w:rPr>
              <w:t>Aumento de la base de usuarios</w:t>
            </w:r>
            <w:r w:rsidR="0000496B" w:rsidRPr="00507B7A">
              <w:rPr>
                <w:sz w:val="16"/>
                <w:szCs w:val="16"/>
              </w:rPr>
              <w:t>,</w:t>
            </w:r>
            <w:r w:rsidRPr="00507B7A">
              <w:rPr>
                <w:sz w:val="16"/>
                <w:szCs w:val="16"/>
              </w:rPr>
              <w:t xml:space="preserve"> que se traduce en un mal funcionamiento del sistema.</w:t>
            </w:r>
          </w:p>
        </w:tc>
        <w:tc>
          <w:tcPr>
            <w:tcW w:w="2000" w:type="pct"/>
            <w:shd w:val="clear" w:color="auto" w:fill="auto"/>
          </w:tcPr>
          <w:p w:rsidR="00963729" w:rsidRPr="00507B7A" w:rsidRDefault="00C656A0" w:rsidP="00963729">
            <w:pPr>
              <w:autoSpaceDE w:val="0"/>
              <w:autoSpaceDN w:val="0"/>
              <w:adjustRightInd w:val="0"/>
              <w:spacing w:before="40" w:after="40"/>
              <w:rPr>
                <w:sz w:val="16"/>
                <w:szCs w:val="16"/>
              </w:rPr>
            </w:pPr>
            <w:r w:rsidRPr="00507B7A">
              <w:rPr>
                <w:sz w:val="16"/>
                <w:szCs w:val="16"/>
              </w:rPr>
              <w:t>Aumento de la base de usuarios para comprender todo el personal pues las funciones de autoservicio pueden incidir en el funcionamiento de los sistemas de gestión de la información administrativa existentes.  Repercusión en la eficacia del personal</w:t>
            </w:r>
          </w:p>
        </w:tc>
        <w:tc>
          <w:tcPr>
            <w:tcW w:w="2120" w:type="pct"/>
            <w:shd w:val="clear" w:color="auto" w:fill="auto"/>
          </w:tcPr>
          <w:p w:rsidR="00963729" w:rsidRPr="00507B7A" w:rsidRDefault="00C656A0" w:rsidP="00963729">
            <w:pPr>
              <w:autoSpaceDE w:val="0"/>
              <w:autoSpaceDN w:val="0"/>
              <w:adjustRightInd w:val="0"/>
              <w:spacing w:before="40" w:after="40"/>
              <w:rPr>
                <w:sz w:val="16"/>
                <w:szCs w:val="16"/>
              </w:rPr>
            </w:pPr>
            <w:r w:rsidRPr="00507B7A">
              <w:rPr>
                <w:sz w:val="16"/>
                <w:szCs w:val="16"/>
              </w:rPr>
              <w:t>Velar por que el sistema tenga la dimensión adecuada respecto del número de usuarios previstos y el volumen de operaciones.</w:t>
            </w:r>
          </w:p>
          <w:p w:rsidR="00C656A0" w:rsidRPr="00507B7A" w:rsidRDefault="00C656A0" w:rsidP="00963729">
            <w:pPr>
              <w:autoSpaceDE w:val="0"/>
              <w:autoSpaceDN w:val="0"/>
              <w:adjustRightInd w:val="0"/>
              <w:spacing w:before="40" w:after="40"/>
              <w:rPr>
                <w:sz w:val="16"/>
                <w:szCs w:val="16"/>
              </w:rPr>
            </w:pPr>
            <w:r w:rsidRPr="00507B7A">
              <w:rPr>
                <w:sz w:val="16"/>
                <w:szCs w:val="16"/>
              </w:rPr>
              <w:t>Realización de pruebas de funcionamiento antes de pasar de la solución a la producción.</w:t>
            </w:r>
          </w:p>
        </w:tc>
      </w:tr>
      <w:tr w:rsidR="00507B7A" w:rsidRPr="00507B7A" w:rsidTr="00963729">
        <w:trPr>
          <w:trHeight w:val="767"/>
          <w:jc w:val="center"/>
        </w:trPr>
        <w:tc>
          <w:tcPr>
            <w:tcW w:w="880" w:type="pct"/>
            <w:shd w:val="clear" w:color="auto" w:fill="auto"/>
          </w:tcPr>
          <w:p w:rsidR="00963729" w:rsidRPr="00507B7A" w:rsidRDefault="00C656A0" w:rsidP="00B007EE">
            <w:pPr>
              <w:autoSpaceDE w:val="0"/>
              <w:autoSpaceDN w:val="0"/>
              <w:adjustRightInd w:val="0"/>
              <w:spacing w:before="40" w:after="40"/>
              <w:rPr>
                <w:sz w:val="16"/>
                <w:szCs w:val="16"/>
              </w:rPr>
            </w:pPr>
            <w:r w:rsidRPr="00507B7A">
              <w:rPr>
                <w:sz w:val="16"/>
                <w:szCs w:val="16"/>
              </w:rPr>
              <w:t>Sistema</w:t>
            </w:r>
            <w:r w:rsidR="00B007EE" w:rsidRPr="00507B7A">
              <w:rPr>
                <w:sz w:val="16"/>
                <w:szCs w:val="16"/>
              </w:rPr>
              <w:t xml:space="preserve"> no intuitivo</w:t>
            </w:r>
            <w:r w:rsidRPr="00507B7A">
              <w:rPr>
                <w:sz w:val="16"/>
                <w:szCs w:val="16"/>
              </w:rPr>
              <w:t xml:space="preserve"> de contratación</w:t>
            </w:r>
            <w:r w:rsidR="002F3AED" w:rsidRPr="00507B7A">
              <w:rPr>
                <w:sz w:val="16"/>
                <w:szCs w:val="16"/>
              </w:rPr>
              <w:t xml:space="preserve"> de candidatos externos </w:t>
            </w:r>
          </w:p>
        </w:tc>
        <w:tc>
          <w:tcPr>
            <w:tcW w:w="2000" w:type="pct"/>
            <w:shd w:val="clear" w:color="auto" w:fill="auto"/>
          </w:tcPr>
          <w:p w:rsidR="00963729" w:rsidRPr="00507B7A" w:rsidRDefault="00C656A0" w:rsidP="00B007EE">
            <w:pPr>
              <w:autoSpaceDE w:val="0"/>
              <w:autoSpaceDN w:val="0"/>
              <w:adjustRightInd w:val="0"/>
              <w:spacing w:before="40" w:after="40"/>
              <w:rPr>
                <w:sz w:val="16"/>
                <w:szCs w:val="16"/>
              </w:rPr>
            </w:pPr>
            <w:r w:rsidRPr="00507B7A">
              <w:rPr>
                <w:sz w:val="16"/>
                <w:szCs w:val="16"/>
              </w:rPr>
              <w:t xml:space="preserve">La aplicación de un sistema </w:t>
            </w:r>
            <w:r w:rsidR="00B007EE" w:rsidRPr="00507B7A">
              <w:rPr>
                <w:sz w:val="16"/>
                <w:szCs w:val="16"/>
              </w:rPr>
              <w:t xml:space="preserve">no intuitivo </w:t>
            </w:r>
            <w:r w:rsidRPr="00507B7A">
              <w:rPr>
                <w:sz w:val="16"/>
                <w:szCs w:val="16"/>
              </w:rPr>
              <w:t>de contratación</w:t>
            </w:r>
            <w:r w:rsidR="002F3AED" w:rsidRPr="00507B7A">
              <w:rPr>
                <w:sz w:val="16"/>
                <w:szCs w:val="16"/>
              </w:rPr>
              <w:t xml:space="preserve"> de candidatos externos </w:t>
            </w:r>
            <w:r w:rsidRPr="00507B7A">
              <w:rPr>
                <w:sz w:val="16"/>
                <w:szCs w:val="16"/>
              </w:rPr>
              <w:t xml:space="preserve">puede traducirse </w:t>
            </w:r>
            <w:r w:rsidR="001657CA" w:rsidRPr="00507B7A">
              <w:rPr>
                <w:sz w:val="16"/>
                <w:szCs w:val="16"/>
              </w:rPr>
              <w:t xml:space="preserve">en la no </w:t>
            </w:r>
            <w:r w:rsidR="00C574B4" w:rsidRPr="00507B7A">
              <w:rPr>
                <w:sz w:val="16"/>
                <w:szCs w:val="16"/>
              </w:rPr>
              <w:t>presentación de candidato</w:t>
            </w:r>
            <w:r w:rsidR="001657CA" w:rsidRPr="00507B7A">
              <w:rPr>
                <w:sz w:val="16"/>
                <w:szCs w:val="16"/>
              </w:rPr>
              <w:t>s, en retrasos en el proceso de selección o en muchas solicitudes de asistencia.</w:t>
            </w:r>
          </w:p>
        </w:tc>
        <w:tc>
          <w:tcPr>
            <w:tcW w:w="2120" w:type="pct"/>
            <w:shd w:val="clear" w:color="auto" w:fill="auto"/>
          </w:tcPr>
          <w:p w:rsidR="00963729" w:rsidRPr="00507B7A" w:rsidRDefault="001657CA" w:rsidP="00BC7914">
            <w:pPr>
              <w:autoSpaceDE w:val="0"/>
              <w:autoSpaceDN w:val="0"/>
              <w:adjustRightInd w:val="0"/>
              <w:spacing w:before="40" w:after="40"/>
              <w:rPr>
                <w:sz w:val="16"/>
                <w:szCs w:val="16"/>
              </w:rPr>
            </w:pPr>
            <w:r w:rsidRPr="00507B7A">
              <w:rPr>
                <w:sz w:val="16"/>
                <w:szCs w:val="16"/>
              </w:rPr>
              <w:t xml:space="preserve">Selección de </w:t>
            </w:r>
            <w:r w:rsidR="00BC7914" w:rsidRPr="00507B7A">
              <w:rPr>
                <w:sz w:val="16"/>
                <w:szCs w:val="16"/>
              </w:rPr>
              <w:t>un instrumento de contratación que ya se haya probado y sea reconocido como líder en el mercado.</w:t>
            </w:r>
          </w:p>
          <w:p w:rsidR="00BC7914" w:rsidRPr="00507B7A" w:rsidRDefault="00BC7914" w:rsidP="00E05F16">
            <w:pPr>
              <w:autoSpaceDE w:val="0"/>
              <w:autoSpaceDN w:val="0"/>
              <w:adjustRightInd w:val="0"/>
              <w:spacing w:before="40" w:after="40"/>
              <w:rPr>
                <w:sz w:val="16"/>
                <w:szCs w:val="16"/>
              </w:rPr>
            </w:pPr>
            <w:r w:rsidRPr="00507B7A">
              <w:rPr>
                <w:sz w:val="16"/>
                <w:szCs w:val="16"/>
              </w:rPr>
              <w:t xml:space="preserve">Pruebas intensas y exhaustivas con un gran número de usuarios para garantizar </w:t>
            </w:r>
            <w:r w:rsidR="00E05F16" w:rsidRPr="00507B7A">
              <w:rPr>
                <w:sz w:val="16"/>
                <w:szCs w:val="16"/>
              </w:rPr>
              <w:t>facilidad de utilización</w:t>
            </w:r>
            <w:r w:rsidRPr="00507B7A">
              <w:rPr>
                <w:sz w:val="16"/>
                <w:szCs w:val="16"/>
              </w:rPr>
              <w:t>.</w:t>
            </w:r>
          </w:p>
        </w:tc>
      </w:tr>
    </w:tbl>
    <w:p w:rsidR="00963729" w:rsidRPr="00507B7A" w:rsidRDefault="00BC7914" w:rsidP="00963729">
      <w:pPr>
        <w:pStyle w:val="Heading2"/>
        <w:keepNext w:val="0"/>
        <w:spacing w:after="240"/>
        <w:rPr>
          <w:sz w:val="16"/>
          <w:szCs w:val="16"/>
        </w:rPr>
      </w:pPr>
      <w:r w:rsidRPr="00507B7A">
        <w:t>GESTIÓN POR RESULTADOS (MEDIANTE LA UTILIZACIÓN DE HERRAMIENTAS DE GESTIÓN DEL RENDIMIENTO INSTITUCIONAL)</w:t>
      </w:r>
    </w:p>
    <w:p w:rsidR="00963729" w:rsidRPr="00507B7A" w:rsidRDefault="00BC7914" w:rsidP="00963729">
      <w:pPr>
        <w:pStyle w:val="ONUME"/>
      </w:pPr>
      <w:r w:rsidRPr="00507B7A">
        <w:t xml:space="preserve">La aplicación de gestión del rendimiento </w:t>
      </w:r>
      <w:r w:rsidR="003809E5" w:rsidRPr="00507B7A">
        <w:t xml:space="preserve">institucional refuerza y consolida la filosofía central de la OMPI de gestión por resultados, sustenta los principios de planificación por resultados y gestión </w:t>
      </w:r>
      <w:r w:rsidR="00F437BF" w:rsidRPr="00507B7A">
        <w:t xml:space="preserve">de recursos coherentes y permite que los directores de programas elaboren planes bienales y anuales con arreglo a un sistema integrado y centralizado.  Ese sistema proporciona a la Organización un sólido sistema de registro de las operaciones y garantiza que todas </w:t>
      </w:r>
      <w:r w:rsidR="000D0A1C" w:rsidRPr="00507B7A">
        <w:t>las actividades estén en sintonía con los resultados previstos de la OMPI así como con los recursos humanos y financieros conexos.</w:t>
      </w:r>
    </w:p>
    <w:p w:rsidR="00963729" w:rsidRPr="00507B7A" w:rsidRDefault="000D0A1C" w:rsidP="00963729">
      <w:pPr>
        <w:pStyle w:val="ONUME"/>
      </w:pPr>
      <w:r w:rsidRPr="00507B7A">
        <w:t>Durante el período reseñado, el proyecto se ha centrado en perfeccionar el proceso completo de planificación anual del trabajo</w:t>
      </w:r>
      <w:r w:rsidR="0056749A" w:rsidRPr="00507B7A">
        <w:t xml:space="preserve"> y en poner a disposición una aplicación de planificación anual del trabajo para 2014 y 2015.  Esa adaptación amplía la capacidad del mecanismo de planificación anual del trabajo que se elaboró para 2012 y se ha integrado con la aplicación de planificación bienal 2014/15.</w:t>
      </w:r>
    </w:p>
    <w:p w:rsidR="00963729" w:rsidRPr="00507B7A" w:rsidRDefault="0056749A" w:rsidP="00963729">
      <w:pPr>
        <w:pStyle w:val="ONUME"/>
      </w:pPr>
      <w:r w:rsidRPr="00507B7A">
        <w:t xml:space="preserve">La aplicación de planificación anual del trabajo divide los presupuestos bienales de recursos humanos y financieros en presupuestos anuales, en sintonía con el presupuesto por programas del bienio aprobado por los Estados miembros.  Se orienta a continuación a los directores de programas </w:t>
      </w:r>
      <w:r w:rsidR="00C90319" w:rsidRPr="00507B7A">
        <w:t xml:space="preserve">en relación con el proceso de planificación anual del trabajo para añadir actividades </w:t>
      </w:r>
      <w:r w:rsidR="002F3AED" w:rsidRPr="00507B7A">
        <w:t xml:space="preserve">al </w:t>
      </w:r>
      <w:r w:rsidR="00C90319" w:rsidRPr="00507B7A">
        <w:t xml:space="preserve">plan de trabajo, </w:t>
      </w:r>
      <w:r w:rsidR="002F3AED" w:rsidRPr="00507B7A">
        <w:t>asigna</w:t>
      </w:r>
      <w:r w:rsidR="00C90319" w:rsidRPr="00507B7A">
        <w:t xml:space="preserve">r presupuestos y someterse al proceso de aprobación.  Las funciones adicionales garantizan la exactitud de los cálculos presupuestarios, </w:t>
      </w:r>
      <w:r w:rsidR="003447A8" w:rsidRPr="00507B7A">
        <w:t>la asignación de personal a las actividades programáticas</w:t>
      </w:r>
      <w:r w:rsidR="00B55F74" w:rsidRPr="00507B7A">
        <w:t>, la posibilidad de realizar auditorías y la elaboración de calendarios de trabajo más precisos.</w:t>
      </w:r>
    </w:p>
    <w:p w:rsidR="00963729" w:rsidRPr="00507B7A" w:rsidRDefault="00B55F74" w:rsidP="00963729">
      <w:pPr>
        <w:pStyle w:val="ONUME"/>
      </w:pPr>
      <w:r w:rsidRPr="00507B7A">
        <w:t xml:space="preserve">La aplicación relativa al programa anual de trabajo ofrece también una función adicional en todo el ciclo de gestión del rendimiento, a saber, </w:t>
      </w:r>
      <w:r w:rsidR="002F3AED" w:rsidRPr="00507B7A">
        <w:t>la</w:t>
      </w:r>
      <w:r w:rsidR="00D81810" w:rsidRPr="00507B7A">
        <w:t xml:space="preserve"> supervisión de los planes anuales de trabajo durante la ejecución y evaluaciones trimestrales del rendimiento.  La integración con el sistema de FSCM existente ha permitido presentar los costos reales de cada actividad programática </w:t>
      </w:r>
      <w:r w:rsidR="002F3AED" w:rsidRPr="00507B7A">
        <w:t xml:space="preserve"> en relación con la</w:t>
      </w:r>
      <w:r w:rsidR="00D81810" w:rsidRPr="00507B7A">
        <w:t xml:space="preserve"> gestión del rendimiento institucional, lo que ha permitido una comparación del presupuesto y de los gastos reales.  Se ha incorporado una función de ahorro de tiempo </w:t>
      </w:r>
      <w:r w:rsidR="002F3AED" w:rsidRPr="00507B7A">
        <w:t xml:space="preserve">y los </w:t>
      </w:r>
      <w:r w:rsidR="00D81810" w:rsidRPr="00507B7A">
        <w:t>ajustes</w:t>
      </w:r>
      <w:r w:rsidR="002F3AED" w:rsidRPr="00507B7A">
        <w:t xml:space="preserve"> internos</w:t>
      </w:r>
      <w:r w:rsidR="00D81810" w:rsidRPr="00507B7A">
        <w:t xml:space="preserve"> del presupuesto</w:t>
      </w:r>
      <w:r w:rsidR="00683949" w:rsidRPr="00507B7A">
        <w:t xml:space="preserve"> pasan directamente</w:t>
      </w:r>
      <w:r w:rsidR="00D81810" w:rsidRPr="00507B7A">
        <w:t xml:space="preserve"> de</w:t>
      </w:r>
      <w:r w:rsidR="00683949" w:rsidRPr="00507B7A">
        <w:t>l sistema</w:t>
      </w:r>
      <w:r w:rsidR="00D81810" w:rsidRPr="00507B7A">
        <w:t xml:space="preserve"> de gestión del rendimiento institucional al sistema FSCM.  Se evita así la duplicación de entrada de datos, tarea que lleva mucho tiempo, se facilitan los ajustes conexos y </w:t>
      </w:r>
      <w:r w:rsidR="00EA429A" w:rsidRPr="00507B7A">
        <w:t xml:space="preserve">se mejora la integridad de los datos.  </w:t>
      </w:r>
      <w:r w:rsidR="00FA48C1" w:rsidRPr="00507B7A">
        <w:t xml:space="preserve">La integración adaptada con el sistema </w:t>
      </w:r>
      <w:r w:rsidR="00FA48C1" w:rsidRPr="00507B7A">
        <w:rPr>
          <w:i/>
        </w:rPr>
        <w:t xml:space="preserve">PeopleSoft HR </w:t>
      </w:r>
      <w:r w:rsidR="00FA48C1" w:rsidRPr="00507B7A">
        <w:t xml:space="preserve">permite </w:t>
      </w:r>
      <w:r w:rsidR="008E587C" w:rsidRPr="00507B7A">
        <w:t xml:space="preserve">consultar todos los </w:t>
      </w:r>
      <w:r w:rsidR="00683949" w:rsidRPr="00507B7A">
        <w:t>puestos</w:t>
      </w:r>
      <w:r w:rsidR="008E587C" w:rsidRPr="00507B7A">
        <w:t xml:space="preserve"> en </w:t>
      </w:r>
      <w:r w:rsidR="00683949" w:rsidRPr="00507B7A">
        <w:t>el sistema</w:t>
      </w:r>
      <w:r w:rsidR="008E587C" w:rsidRPr="00507B7A">
        <w:t xml:space="preserve"> de gestión del rendimiento institucional a los fines de su asignación a actividades y facilita los cálculos de costos conexos.  Se ha añadido una función automatizada para actualizar la información anterior por cuanto los cambios se realizan en los sistemas de origen.</w:t>
      </w:r>
    </w:p>
    <w:p w:rsidR="00963729" w:rsidRPr="00507B7A" w:rsidRDefault="008E587C" w:rsidP="00963729">
      <w:pPr>
        <w:pStyle w:val="ONUME"/>
      </w:pPr>
      <w:r w:rsidRPr="00507B7A">
        <w:t xml:space="preserve">La utilización de la aplicación y los procesos operativos de gestión del rendimiento institucional ha ofrecido a los directores de programas un mecanismo considerablemente mejorado para la elaboración y el examen del presupuesto por programas de la OMPI, al reducir el tiempo y el trabajo necesarios para verificar, consolidar y analizar la información de planificación bienal y anual y al mejorar la precisión, la fiabilidad y la trazabilidad de los datos </w:t>
      </w:r>
      <w:r w:rsidRPr="00507B7A">
        <w:lastRenderedPageBreak/>
        <w:t xml:space="preserve">relativos a la planificación.  A continuación se resumen los beneficios del proyecto </w:t>
      </w:r>
      <w:r w:rsidR="00565D61" w:rsidRPr="00507B7A">
        <w:t>en relación con el programa anual de trabajo y la supervisión de la ejecución.</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270"/>
        <w:gridCol w:w="2693"/>
        <w:gridCol w:w="1698"/>
      </w:tblGrid>
      <w:tr w:rsidR="00507B7A" w:rsidRPr="00507B7A" w:rsidTr="00963729">
        <w:trPr>
          <w:trHeight w:val="369"/>
          <w:tblHeader/>
        </w:trPr>
        <w:tc>
          <w:tcPr>
            <w:tcW w:w="1544" w:type="pct"/>
            <w:tcBorders>
              <w:bottom w:val="single" w:sz="4" w:space="0" w:color="auto"/>
            </w:tcBorders>
            <w:shd w:val="clear" w:color="auto" w:fill="CCFFFF"/>
            <w:tcMar>
              <w:top w:w="113" w:type="dxa"/>
              <w:bottom w:w="113" w:type="dxa"/>
            </w:tcMar>
            <w:vAlign w:val="center"/>
          </w:tcPr>
          <w:p w:rsidR="00963729" w:rsidRPr="00507B7A" w:rsidRDefault="005419A3" w:rsidP="00963729">
            <w:pPr>
              <w:jc w:val="center"/>
              <w:rPr>
                <w:rFonts w:eastAsia="Times New Roman"/>
                <w:b/>
                <w:bCs/>
                <w:sz w:val="16"/>
                <w:szCs w:val="16"/>
                <w:lang w:eastAsia="en-US"/>
              </w:rPr>
            </w:pPr>
            <w:r w:rsidRPr="00507B7A">
              <w:rPr>
                <w:rFonts w:eastAsia="Times New Roman"/>
                <w:b/>
                <w:bCs/>
                <w:sz w:val="16"/>
                <w:szCs w:val="16"/>
                <w:lang w:eastAsia="en-US"/>
              </w:rPr>
              <w:t>Beneficios obtenidos en 2012</w:t>
            </w:r>
          </w:p>
        </w:tc>
        <w:tc>
          <w:tcPr>
            <w:tcW w:w="1177" w:type="pct"/>
            <w:tcBorders>
              <w:bottom w:val="single" w:sz="4" w:space="0" w:color="auto"/>
            </w:tcBorders>
            <w:shd w:val="clear" w:color="auto" w:fill="CCFFFF"/>
            <w:tcMar>
              <w:top w:w="113" w:type="dxa"/>
              <w:bottom w:w="113" w:type="dxa"/>
            </w:tcMar>
            <w:vAlign w:val="center"/>
          </w:tcPr>
          <w:p w:rsidR="00963729" w:rsidRPr="00507B7A" w:rsidRDefault="005419A3" w:rsidP="00963729">
            <w:pPr>
              <w:jc w:val="center"/>
              <w:rPr>
                <w:rFonts w:eastAsia="Times New Roman"/>
                <w:b/>
                <w:bCs/>
                <w:sz w:val="16"/>
                <w:szCs w:val="16"/>
                <w:lang w:eastAsia="en-US"/>
              </w:rPr>
            </w:pPr>
            <w:r w:rsidRPr="00507B7A">
              <w:rPr>
                <w:rFonts w:eastAsia="Times New Roman"/>
                <w:b/>
                <w:bCs/>
                <w:sz w:val="16"/>
                <w:szCs w:val="16"/>
                <w:lang w:eastAsia="en-US"/>
              </w:rPr>
              <w:t>Beneficios obtenidos en 2013</w:t>
            </w:r>
          </w:p>
        </w:tc>
        <w:tc>
          <w:tcPr>
            <w:tcW w:w="1397" w:type="pct"/>
            <w:tcBorders>
              <w:bottom w:val="single" w:sz="4" w:space="0" w:color="auto"/>
            </w:tcBorders>
            <w:shd w:val="clear" w:color="auto" w:fill="CCFFFF"/>
            <w:tcMar>
              <w:top w:w="113" w:type="dxa"/>
              <w:bottom w:w="113" w:type="dxa"/>
            </w:tcMar>
            <w:vAlign w:val="center"/>
          </w:tcPr>
          <w:p w:rsidR="00963729" w:rsidRPr="00507B7A" w:rsidRDefault="005419A3" w:rsidP="00963729">
            <w:pPr>
              <w:jc w:val="center"/>
              <w:rPr>
                <w:rFonts w:eastAsia="Times New Roman"/>
                <w:b/>
                <w:bCs/>
                <w:sz w:val="16"/>
                <w:szCs w:val="16"/>
                <w:lang w:eastAsia="en-US"/>
              </w:rPr>
            </w:pPr>
            <w:r w:rsidRPr="00507B7A">
              <w:rPr>
                <w:rFonts w:eastAsia="Times New Roman"/>
                <w:b/>
                <w:bCs/>
                <w:sz w:val="16"/>
                <w:szCs w:val="16"/>
                <w:lang w:eastAsia="en-US"/>
              </w:rPr>
              <w:t>Beneficios obtenidos en 2014</w:t>
            </w:r>
          </w:p>
        </w:tc>
        <w:tc>
          <w:tcPr>
            <w:tcW w:w="881" w:type="pct"/>
            <w:tcBorders>
              <w:bottom w:val="single" w:sz="4" w:space="0" w:color="auto"/>
            </w:tcBorders>
            <w:shd w:val="clear" w:color="auto" w:fill="CCFFFF"/>
            <w:vAlign w:val="center"/>
          </w:tcPr>
          <w:p w:rsidR="00963729" w:rsidRPr="00507B7A" w:rsidRDefault="005419A3" w:rsidP="00963729">
            <w:pPr>
              <w:jc w:val="center"/>
              <w:rPr>
                <w:rFonts w:eastAsia="Times New Roman"/>
                <w:b/>
                <w:bCs/>
                <w:sz w:val="16"/>
                <w:szCs w:val="16"/>
                <w:lang w:eastAsia="en-US"/>
              </w:rPr>
            </w:pPr>
            <w:r w:rsidRPr="00507B7A">
              <w:rPr>
                <w:rFonts w:eastAsia="Times New Roman"/>
                <w:b/>
                <w:bCs/>
                <w:sz w:val="16"/>
                <w:szCs w:val="16"/>
                <w:lang w:eastAsia="en-US"/>
              </w:rPr>
              <w:t>Beneficios previstos en 2015</w:t>
            </w:r>
          </w:p>
        </w:tc>
      </w:tr>
      <w:tr w:rsidR="00507B7A" w:rsidRPr="00507B7A" w:rsidTr="00963729">
        <w:trPr>
          <w:trHeight w:val="4162"/>
        </w:trPr>
        <w:tc>
          <w:tcPr>
            <w:tcW w:w="1544" w:type="pct"/>
            <w:tcBorders>
              <w:bottom w:val="nil"/>
            </w:tcBorders>
            <w:shd w:val="clear" w:color="auto" w:fill="auto"/>
            <w:tcMar>
              <w:top w:w="113" w:type="dxa"/>
              <w:bottom w:w="113" w:type="dxa"/>
            </w:tcMar>
          </w:tcPr>
          <w:p w:rsidR="00963729" w:rsidRPr="00507B7A" w:rsidRDefault="005419A3" w:rsidP="00963729">
            <w:pPr>
              <w:rPr>
                <w:rFonts w:eastAsia="Times New Roman"/>
                <w:b/>
                <w:bCs/>
                <w:sz w:val="16"/>
                <w:szCs w:val="16"/>
                <w:u w:val="single"/>
                <w:lang w:eastAsia="en-US"/>
              </w:rPr>
            </w:pPr>
            <w:r w:rsidRPr="00507B7A">
              <w:rPr>
                <w:rFonts w:eastAsia="Times New Roman"/>
                <w:b/>
                <w:bCs/>
                <w:sz w:val="16"/>
                <w:szCs w:val="16"/>
                <w:u w:val="single"/>
                <w:lang w:eastAsia="en-US"/>
              </w:rPr>
              <w:t xml:space="preserve">Planificación anual del trabajo </w:t>
            </w:r>
            <w:r w:rsidR="00963729" w:rsidRPr="00507B7A">
              <w:rPr>
                <w:rFonts w:eastAsia="Times New Roman"/>
                <w:b/>
                <w:bCs/>
                <w:sz w:val="16"/>
                <w:szCs w:val="16"/>
                <w:u w:val="single"/>
                <w:lang w:eastAsia="en-US"/>
              </w:rPr>
              <w:t>2012/13</w:t>
            </w:r>
          </w:p>
          <w:p w:rsidR="00963729" w:rsidRPr="00507B7A" w:rsidRDefault="00963729" w:rsidP="00963729">
            <w:pPr>
              <w:rPr>
                <w:rFonts w:eastAsia="Times New Roman"/>
                <w:sz w:val="16"/>
                <w:szCs w:val="16"/>
                <w:lang w:eastAsia="en-US"/>
              </w:rPr>
            </w:pPr>
          </w:p>
          <w:p w:rsidR="00963729" w:rsidRPr="00507B7A" w:rsidRDefault="005419A3" w:rsidP="00963729">
            <w:pPr>
              <w:rPr>
                <w:rFonts w:eastAsia="Times New Roman"/>
                <w:sz w:val="16"/>
                <w:szCs w:val="16"/>
                <w:lang w:eastAsia="en-US"/>
              </w:rPr>
            </w:pPr>
            <w:r w:rsidRPr="00507B7A">
              <w:rPr>
                <w:rFonts w:eastAsia="Times New Roman"/>
                <w:b/>
                <w:bCs/>
                <w:i/>
                <w:iCs/>
                <w:sz w:val="16"/>
                <w:szCs w:val="16"/>
                <w:lang w:eastAsia="en-US"/>
              </w:rPr>
              <w:t>Funciones</w:t>
            </w:r>
            <w:r w:rsidR="00963729" w:rsidRPr="00507B7A">
              <w:rPr>
                <w:rFonts w:eastAsia="Times New Roman"/>
                <w:b/>
                <w:bCs/>
                <w:i/>
                <w:iCs/>
                <w:sz w:val="16"/>
                <w:szCs w:val="16"/>
                <w:lang w:eastAsia="en-US"/>
              </w:rPr>
              <w:t>:</w:t>
            </w:r>
          </w:p>
          <w:p w:rsidR="00963729" w:rsidRPr="00507B7A" w:rsidRDefault="00963729" w:rsidP="00963729">
            <w:pPr>
              <w:spacing w:line="120" w:lineRule="exact"/>
              <w:rPr>
                <w:rFonts w:eastAsia="Times New Roman"/>
                <w:sz w:val="16"/>
                <w:szCs w:val="16"/>
                <w:lang w:eastAsia="en-US"/>
              </w:rPr>
            </w:pPr>
          </w:p>
          <w:p w:rsidR="00963729" w:rsidRPr="00507B7A" w:rsidRDefault="005419A3" w:rsidP="00963729">
            <w:pPr>
              <w:numPr>
                <w:ilvl w:val="0"/>
                <w:numId w:val="11"/>
              </w:numPr>
              <w:rPr>
                <w:rFonts w:eastAsia="Times New Roman"/>
                <w:sz w:val="16"/>
                <w:szCs w:val="16"/>
                <w:lang w:eastAsia="en-US"/>
              </w:rPr>
            </w:pPr>
            <w:r w:rsidRPr="00507B7A">
              <w:rPr>
                <w:rFonts w:eastAsia="Times New Roman"/>
                <w:sz w:val="16"/>
                <w:szCs w:val="16"/>
                <w:lang w:eastAsia="en-US"/>
              </w:rPr>
              <w:t>Planificación y actualización de actividades vinculadas a resultados previstos;</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Asignación y ajustes de recursos no relativos al personal y de personal por actividad programática;</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Análisis de varias dimensiones de la información del plan de trabajo, a saber, resultados y entidad ejecutante;</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 xml:space="preserve">Producción de informes directamente desde </w:t>
            </w:r>
            <w:r w:rsidRPr="00507B7A">
              <w:rPr>
                <w:rFonts w:eastAsia="Times New Roman"/>
                <w:i/>
                <w:sz w:val="16"/>
                <w:szCs w:val="16"/>
                <w:lang w:eastAsia="en-US"/>
              </w:rPr>
              <w:t>Essbase</w:t>
            </w:r>
            <w:r w:rsidRPr="00507B7A">
              <w:rPr>
                <w:rFonts w:eastAsia="Times New Roman"/>
                <w:sz w:val="16"/>
                <w:szCs w:val="16"/>
                <w:lang w:eastAsia="en-US"/>
              </w:rPr>
              <w:t xml:space="preserve"> (por ejemplo, cuadros de autorización de dotación de personal, de gastos reales en relación con el presupuesto previsto en los planes de trabajo, etc.);</w:t>
            </w:r>
          </w:p>
          <w:p w:rsidR="00963729" w:rsidRPr="00507B7A" w:rsidRDefault="005419A3" w:rsidP="00963729">
            <w:pPr>
              <w:numPr>
                <w:ilvl w:val="0"/>
                <w:numId w:val="12"/>
              </w:numPr>
              <w:spacing w:before="60"/>
              <w:rPr>
                <w:rFonts w:eastAsia="Times New Roman"/>
                <w:sz w:val="16"/>
                <w:szCs w:val="16"/>
                <w:lang w:eastAsia="en-US"/>
              </w:rPr>
            </w:pPr>
            <w:r w:rsidRPr="00507B7A">
              <w:rPr>
                <w:rFonts w:eastAsia="Times New Roman"/>
                <w:sz w:val="16"/>
                <w:szCs w:val="16"/>
                <w:lang w:eastAsia="en-US"/>
              </w:rPr>
              <w:t>Capacidad de producción de diarios presupuestarios para su incorporación en el sistema FSCM;</w:t>
            </w:r>
          </w:p>
          <w:p w:rsidR="00963729" w:rsidRPr="00507B7A" w:rsidRDefault="005419A3" w:rsidP="00541359">
            <w:pPr>
              <w:numPr>
                <w:ilvl w:val="0"/>
                <w:numId w:val="12"/>
              </w:numPr>
              <w:spacing w:before="60"/>
              <w:rPr>
                <w:rFonts w:eastAsia="Times New Roman"/>
                <w:sz w:val="16"/>
                <w:szCs w:val="16"/>
                <w:lang w:eastAsia="en-US"/>
              </w:rPr>
            </w:pPr>
            <w:r w:rsidRPr="00507B7A">
              <w:rPr>
                <w:rFonts w:eastAsia="Times New Roman"/>
                <w:sz w:val="16"/>
                <w:szCs w:val="16"/>
                <w:lang w:eastAsia="en-US"/>
              </w:rPr>
              <w:t xml:space="preserve">Comunicación </w:t>
            </w:r>
            <w:r w:rsidR="00541359" w:rsidRPr="00507B7A">
              <w:rPr>
                <w:rFonts w:eastAsia="Times New Roman"/>
                <w:sz w:val="16"/>
                <w:szCs w:val="16"/>
                <w:lang w:eastAsia="en-US"/>
              </w:rPr>
              <w:t xml:space="preserve">mediante  informes trimestrales </w:t>
            </w:r>
            <w:r w:rsidRPr="00507B7A">
              <w:rPr>
                <w:rFonts w:eastAsia="Times New Roman"/>
                <w:sz w:val="16"/>
                <w:szCs w:val="16"/>
                <w:lang w:eastAsia="en-US"/>
              </w:rPr>
              <w:t xml:space="preserve">a la Administración de los gastos reales por actividad </w:t>
            </w:r>
            <w:r w:rsidR="00541359" w:rsidRPr="00507B7A">
              <w:rPr>
                <w:rFonts w:eastAsia="Times New Roman"/>
                <w:sz w:val="16"/>
                <w:szCs w:val="16"/>
                <w:lang w:eastAsia="en-US"/>
              </w:rPr>
              <w:t>de finanzas, compras y viajes (</w:t>
            </w:r>
            <w:r w:rsidRPr="00507B7A">
              <w:rPr>
                <w:rFonts w:eastAsia="Times New Roman"/>
                <w:sz w:val="16"/>
                <w:szCs w:val="16"/>
                <w:lang w:eastAsia="en-US"/>
              </w:rPr>
              <w:t xml:space="preserve"> FSCM</w:t>
            </w:r>
            <w:r w:rsidR="00541359" w:rsidRPr="00507B7A">
              <w:rPr>
                <w:rFonts w:eastAsia="Times New Roman"/>
                <w:sz w:val="16"/>
                <w:szCs w:val="16"/>
                <w:lang w:eastAsia="en-US"/>
              </w:rPr>
              <w:t>)</w:t>
            </w:r>
            <w:r w:rsidR="00963729" w:rsidRPr="00507B7A">
              <w:rPr>
                <w:rFonts w:eastAsia="Times New Roman"/>
                <w:sz w:val="16"/>
                <w:szCs w:val="16"/>
                <w:lang w:eastAsia="en-US"/>
              </w:rPr>
              <w:t xml:space="preserve">. </w:t>
            </w:r>
          </w:p>
        </w:tc>
        <w:tc>
          <w:tcPr>
            <w:tcW w:w="1177" w:type="pct"/>
            <w:tcBorders>
              <w:bottom w:val="nil"/>
            </w:tcBorders>
            <w:shd w:val="clear" w:color="auto" w:fill="auto"/>
            <w:tcMar>
              <w:top w:w="113" w:type="dxa"/>
              <w:bottom w:w="113" w:type="dxa"/>
            </w:tcMar>
          </w:tcPr>
          <w:p w:rsidR="00963729" w:rsidRPr="00507B7A" w:rsidRDefault="005419A3" w:rsidP="00963729">
            <w:pPr>
              <w:rPr>
                <w:rFonts w:eastAsia="Times New Roman"/>
                <w:b/>
                <w:bCs/>
                <w:sz w:val="16"/>
                <w:szCs w:val="16"/>
                <w:u w:val="single"/>
                <w:lang w:eastAsia="en-US"/>
              </w:rPr>
            </w:pPr>
            <w:r w:rsidRPr="00507B7A">
              <w:rPr>
                <w:rFonts w:eastAsia="Times New Roman"/>
                <w:b/>
                <w:bCs/>
                <w:sz w:val="16"/>
                <w:szCs w:val="16"/>
                <w:u w:val="single"/>
                <w:lang w:eastAsia="en-US"/>
              </w:rPr>
              <w:t xml:space="preserve">Planificación anual del trabajo </w:t>
            </w:r>
            <w:r w:rsidR="00963729" w:rsidRPr="00507B7A">
              <w:rPr>
                <w:rFonts w:eastAsia="Times New Roman"/>
                <w:b/>
                <w:bCs/>
                <w:sz w:val="16"/>
                <w:szCs w:val="16"/>
                <w:u w:val="single"/>
                <w:lang w:eastAsia="en-US"/>
              </w:rPr>
              <w:t>2014/15</w:t>
            </w:r>
          </w:p>
          <w:p w:rsidR="00963729" w:rsidRPr="00507B7A" w:rsidRDefault="00963729" w:rsidP="00963729">
            <w:pPr>
              <w:rPr>
                <w:rFonts w:eastAsia="Times New Roman"/>
                <w:b/>
                <w:bCs/>
                <w:sz w:val="16"/>
                <w:szCs w:val="16"/>
                <w:lang w:eastAsia="en-US"/>
              </w:rPr>
            </w:pPr>
          </w:p>
          <w:p w:rsidR="00963729" w:rsidRPr="00507B7A" w:rsidRDefault="005419A3" w:rsidP="00963729">
            <w:pPr>
              <w:rPr>
                <w:rFonts w:eastAsia="Times New Roman"/>
                <w:b/>
                <w:bCs/>
                <w:i/>
                <w:iCs/>
                <w:sz w:val="16"/>
                <w:szCs w:val="16"/>
                <w:lang w:eastAsia="en-US"/>
              </w:rPr>
            </w:pPr>
            <w:r w:rsidRPr="00507B7A">
              <w:rPr>
                <w:rFonts w:eastAsia="Times New Roman"/>
                <w:b/>
                <w:bCs/>
                <w:i/>
                <w:iCs/>
                <w:sz w:val="16"/>
                <w:szCs w:val="16"/>
                <w:lang w:eastAsia="en-US"/>
              </w:rPr>
              <w:t>Funciones</w:t>
            </w:r>
            <w:r w:rsidR="00963729" w:rsidRPr="00507B7A">
              <w:rPr>
                <w:rFonts w:eastAsia="Times New Roman"/>
                <w:b/>
                <w:bCs/>
                <w:i/>
                <w:iCs/>
                <w:sz w:val="16"/>
                <w:szCs w:val="16"/>
                <w:lang w:eastAsia="en-US"/>
              </w:rPr>
              <w:t>:</w:t>
            </w:r>
          </w:p>
          <w:p w:rsidR="00963729" w:rsidRPr="00507B7A" w:rsidRDefault="00963729" w:rsidP="00963729">
            <w:pPr>
              <w:spacing w:line="120" w:lineRule="exact"/>
              <w:rPr>
                <w:rFonts w:eastAsia="Times New Roman"/>
                <w:sz w:val="16"/>
                <w:szCs w:val="16"/>
                <w:lang w:eastAsia="en-US"/>
              </w:rPr>
            </w:pPr>
          </w:p>
          <w:p w:rsidR="00963729" w:rsidRPr="00507B7A" w:rsidRDefault="005419A3" w:rsidP="00963729">
            <w:pPr>
              <w:rPr>
                <w:rFonts w:eastAsia="Times New Roman"/>
                <w:sz w:val="16"/>
                <w:szCs w:val="16"/>
                <w:lang w:eastAsia="en-US"/>
              </w:rPr>
            </w:pPr>
            <w:r w:rsidRPr="00507B7A">
              <w:rPr>
                <w:rFonts w:eastAsia="Times New Roman"/>
                <w:sz w:val="16"/>
                <w:szCs w:val="16"/>
                <w:lang w:eastAsia="en-US"/>
              </w:rPr>
              <w:t xml:space="preserve">Planificación anual del trabajo </w:t>
            </w:r>
            <w:r w:rsidR="00963729" w:rsidRPr="00507B7A">
              <w:rPr>
                <w:rFonts w:eastAsia="Times New Roman"/>
                <w:sz w:val="16"/>
                <w:szCs w:val="16"/>
                <w:lang w:eastAsia="en-US"/>
              </w:rPr>
              <w:t xml:space="preserve">2012/13 </w:t>
            </w:r>
            <w:r w:rsidRPr="00507B7A">
              <w:rPr>
                <w:rFonts w:eastAsia="Times New Roman"/>
                <w:sz w:val="16"/>
                <w:szCs w:val="16"/>
                <w:lang w:eastAsia="en-US"/>
              </w:rPr>
              <w:t>con las siguientes funciones adicionales</w:t>
            </w:r>
            <w:r w:rsidR="00963729" w:rsidRPr="00507B7A">
              <w:rPr>
                <w:rFonts w:eastAsia="Times New Roman"/>
                <w:sz w:val="16"/>
                <w:szCs w:val="16"/>
                <w:lang w:eastAsia="en-US"/>
              </w:rPr>
              <w:t>:</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 xml:space="preserve">Planificación </w:t>
            </w:r>
            <w:r w:rsidR="00963729" w:rsidRPr="00507B7A">
              <w:rPr>
                <w:rFonts w:eastAsia="Times New Roman"/>
                <w:sz w:val="16"/>
                <w:szCs w:val="16"/>
                <w:lang w:eastAsia="en-US"/>
              </w:rPr>
              <w:t xml:space="preserve">/ </w:t>
            </w:r>
            <w:r w:rsidRPr="00507B7A">
              <w:rPr>
                <w:rFonts w:eastAsia="Times New Roman"/>
                <w:sz w:val="16"/>
                <w:szCs w:val="16"/>
                <w:lang w:eastAsia="en-US"/>
              </w:rPr>
              <w:t>seguimiento de las actividades de planificación del trabajo para 2014/15 vinculadas a indicadores de rendimiento y resultados previstos;</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Planificación del nivel de los puestos;</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Asignación o reasignación de puestos a actividades programáticas;</w:t>
            </w:r>
          </w:p>
          <w:p w:rsidR="00963729" w:rsidRPr="00507B7A" w:rsidRDefault="005419A3" w:rsidP="00963729">
            <w:pPr>
              <w:numPr>
                <w:ilvl w:val="0"/>
                <w:numId w:val="11"/>
              </w:numPr>
              <w:spacing w:before="60"/>
              <w:rPr>
                <w:rFonts w:eastAsia="Times New Roman"/>
                <w:sz w:val="16"/>
                <w:szCs w:val="16"/>
                <w:lang w:eastAsia="en-US"/>
              </w:rPr>
            </w:pPr>
            <w:r w:rsidRPr="00507B7A">
              <w:rPr>
                <w:rFonts w:eastAsia="Times New Roman"/>
                <w:sz w:val="16"/>
                <w:szCs w:val="16"/>
                <w:lang w:eastAsia="en-US"/>
              </w:rPr>
              <w:t xml:space="preserve">Primera fase de integración con </w:t>
            </w:r>
            <w:r w:rsidRPr="00507B7A">
              <w:rPr>
                <w:rFonts w:eastAsia="Times New Roman"/>
                <w:i/>
                <w:sz w:val="16"/>
                <w:szCs w:val="16"/>
                <w:lang w:eastAsia="en-US"/>
              </w:rPr>
              <w:t>PeopleSoft HR</w:t>
            </w:r>
            <w:r w:rsidRPr="00507B7A">
              <w:rPr>
                <w:rFonts w:eastAsia="Times New Roman"/>
                <w:sz w:val="16"/>
                <w:szCs w:val="16"/>
                <w:lang w:eastAsia="en-US"/>
              </w:rPr>
              <w:t xml:space="preserve"> y FSCM;</w:t>
            </w:r>
          </w:p>
          <w:p w:rsidR="00963729" w:rsidRPr="00507B7A" w:rsidRDefault="005419A3" w:rsidP="00541359">
            <w:pPr>
              <w:numPr>
                <w:ilvl w:val="0"/>
                <w:numId w:val="11"/>
              </w:numPr>
              <w:spacing w:before="60"/>
              <w:rPr>
                <w:rFonts w:eastAsia="Times New Roman"/>
                <w:b/>
                <w:bCs/>
                <w:i/>
                <w:iCs/>
                <w:sz w:val="16"/>
                <w:szCs w:val="16"/>
                <w:lang w:eastAsia="en-US"/>
              </w:rPr>
            </w:pPr>
            <w:r w:rsidRPr="00507B7A">
              <w:rPr>
                <w:rFonts w:eastAsia="Times New Roman"/>
                <w:sz w:val="16"/>
                <w:szCs w:val="16"/>
                <w:lang w:eastAsia="en-US"/>
              </w:rPr>
              <w:t xml:space="preserve">Producción de un gran número de informes </w:t>
            </w:r>
            <w:r w:rsidR="00541359" w:rsidRPr="00507B7A">
              <w:rPr>
                <w:rFonts w:eastAsia="Times New Roman"/>
                <w:sz w:val="16"/>
                <w:szCs w:val="16"/>
                <w:lang w:eastAsia="en-US"/>
              </w:rPr>
              <w:t>en relación con la gestión</w:t>
            </w:r>
            <w:r w:rsidR="00363630" w:rsidRPr="00507B7A">
              <w:rPr>
                <w:rFonts w:eastAsia="Times New Roman"/>
                <w:sz w:val="16"/>
                <w:szCs w:val="16"/>
                <w:lang w:eastAsia="en-US"/>
              </w:rPr>
              <w:t xml:space="preserve"> </w:t>
            </w:r>
            <w:r w:rsidR="00541359" w:rsidRPr="00507B7A">
              <w:rPr>
                <w:rFonts w:eastAsia="Times New Roman"/>
                <w:sz w:val="16"/>
                <w:szCs w:val="16"/>
                <w:lang w:eastAsia="en-US"/>
              </w:rPr>
              <w:t>del</w:t>
            </w:r>
            <w:r w:rsidRPr="00507B7A">
              <w:rPr>
                <w:rFonts w:eastAsia="Times New Roman"/>
                <w:sz w:val="16"/>
                <w:szCs w:val="16"/>
                <w:lang w:eastAsia="en-US"/>
              </w:rPr>
              <w:t xml:space="preserve"> rendimiento institucional destinados tantos a los usuarios finales como a los equipos centrales</w:t>
            </w:r>
            <w:r w:rsidR="00963729" w:rsidRPr="00507B7A">
              <w:rPr>
                <w:rFonts w:eastAsia="Times New Roman"/>
                <w:sz w:val="16"/>
                <w:szCs w:val="16"/>
                <w:lang w:eastAsia="en-US"/>
              </w:rPr>
              <w:t xml:space="preserve">. </w:t>
            </w:r>
          </w:p>
        </w:tc>
        <w:tc>
          <w:tcPr>
            <w:tcW w:w="1397" w:type="pct"/>
            <w:tcBorders>
              <w:bottom w:val="nil"/>
            </w:tcBorders>
            <w:shd w:val="clear" w:color="auto" w:fill="auto"/>
            <w:tcMar>
              <w:top w:w="113" w:type="dxa"/>
              <w:bottom w:w="113" w:type="dxa"/>
            </w:tcMar>
          </w:tcPr>
          <w:p w:rsidR="00963729" w:rsidRPr="00507B7A" w:rsidRDefault="005419A3" w:rsidP="00963729">
            <w:pPr>
              <w:rPr>
                <w:rFonts w:eastAsia="Times New Roman"/>
                <w:b/>
                <w:bCs/>
                <w:sz w:val="16"/>
                <w:szCs w:val="16"/>
                <w:u w:val="single"/>
                <w:lang w:eastAsia="en-US"/>
              </w:rPr>
            </w:pPr>
            <w:r w:rsidRPr="00507B7A">
              <w:rPr>
                <w:rFonts w:eastAsia="Times New Roman"/>
                <w:b/>
                <w:bCs/>
                <w:sz w:val="16"/>
                <w:szCs w:val="16"/>
                <w:u w:val="single"/>
                <w:lang w:eastAsia="en-US"/>
              </w:rPr>
              <w:t xml:space="preserve">Planificación anual del trabajo </w:t>
            </w:r>
            <w:r w:rsidR="00963729" w:rsidRPr="00507B7A">
              <w:rPr>
                <w:rFonts w:eastAsia="Times New Roman"/>
                <w:b/>
                <w:bCs/>
                <w:sz w:val="16"/>
                <w:szCs w:val="16"/>
                <w:u w:val="single"/>
                <w:lang w:eastAsia="en-US"/>
              </w:rPr>
              <w:t>2014/15</w:t>
            </w:r>
          </w:p>
          <w:p w:rsidR="00963729" w:rsidRPr="00507B7A" w:rsidRDefault="00963729" w:rsidP="00963729">
            <w:pPr>
              <w:rPr>
                <w:rFonts w:eastAsia="Times New Roman"/>
                <w:b/>
                <w:bCs/>
                <w:sz w:val="16"/>
                <w:szCs w:val="16"/>
                <w:u w:val="single"/>
                <w:lang w:eastAsia="en-US"/>
              </w:rPr>
            </w:pPr>
          </w:p>
          <w:p w:rsidR="00963729" w:rsidRPr="00507B7A" w:rsidRDefault="005419A3"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963729" w:rsidP="00963729">
            <w:pPr>
              <w:spacing w:line="120" w:lineRule="exact"/>
              <w:rPr>
                <w:rFonts w:eastAsia="Times New Roman"/>
                <w:sz w:val="16"/>
                <w:szCs w:val="16"/>
                <w:lang w:eastAsia="en-US"/>
              </w:rPr>
            </w:pPr>
          </w:p>
          <w:p w:rsidR="00963729" w:rsidRPr="00507B7A" w:rsidRDefault="005419A3" w:rsidP="00963729">
            <w:pPr>
              <w:rPr>
                <w:rFonts w:eastAsia="Times New Roman"/>
                <w:sz w:val="16"/>
                <w:szCs w:val="16"/>
                <w:lang w:eastAsia="en-US"/>
              </w:rPr>
            </w:pPr>
            <w:r w:rsidRPr="00507B7A">
              <w:rPr>
                <w:rFonts w:eastAsia="Times New Roman"/>
                <w:sz w:val="16"/>
                <w:szCs w:val="16"/>
                <w:lang w:eastAsia="en-US"/>
              </w:rPr>
              <w:t>Función relativa a la planificación anual del trabajo para 2014/15 con ajustes adicionales basados en los comentarios de los usuarios:</w:t>
            </w:r>
          </w:p>
          <w:p w:rsidR="00963729" w:rsidRPr="00507B7A" w:rsidRDefault="00963729" w:rsidP="00963729">
            <w:pPr>
              <w:rPr>
                <w:rFonts w:eastAsia="Times New Roman"/>
                <w:sz w:val="16"/>
                <w:szCs w:val="16"/>
                <w:lang w:eastAsia="en-US"/>
              </w:rPr>
            </w:pPr>
          </w:p>
          <w:p w:rsidR="00963729" w:rsidRPr="00507B7A" w:rsidRDefault="00963729" w:rsidP="00963729">
            <w:pPr>
              <w:rPr>
                <w:rFonts w:eastAsia="Times New Roman"/>
                <w:sz w:val="16"/>
                <w:szCs w:val="16"/>
                <w:lang w:eastAsia="en-US"/>
              </w:rPr>
            </w:pPr>
            <w:r w:rsidRPr="00507B7A">
              <w:rPr>
                <w:rFonts w:eastAsia="Times New Roman"/>
                <w:sz w:val="16"/>
                <w:szCs w:val="16"/>
                <w:lang w:eastAsia="en-US"/>
              </w:rPr>
              <w:t xml:space="preserve">- </w:t>
            </w:r>
            <w:r w:rsidR="005419A3" w:rsidRPr="00507B7A">
              <w:rPr>
                <w:rFonts w:eastAsia="Times New Roman"/>
                <w:sz w:val="16"/>
                <w:szCs w:val="16"/>
                <w:lang w:eastAsia="en-US"/>
              </w:rPr>
              <w:t xml:space="preserve">Plena integración con los programas AIMS HR y </w:t>
            </w:r>
            <w:r w:rsidRPr="00507B7A">
              <w:rPr>
                <w:rFonts w:eastAsia="Times New Roman"/>
                <w:sz w:val="16"/>
                <w:szCs w:val="16"/>
                <w:lang w:eastAsia="en-US"/>
              </w:rPr>
              <w:t>AIMS FSCM:</w:t>
            </w:r>
          </w:p>
          <w:p w:rsidR="00963729" w:rsidRPr="00507B7A" w:rsidRDefault="005419A3" w:rsidP="00963729">
            <w:pPr>
              <w:numPr>
                <w:ilvl w:val="1"/>
                <w:numId w:val="11"/>
              </w:numPr>
              <w:tabs>
                <w:tab w:val="clear" w:pos="1080"/>
              </w:tabs>
              <w:ind w:left="230" w:hanging="142"/>
              <w:rPr>
                <w:rFonts w:eastAsia="Times New Roman"/>
                <w:sz w:val="16"/>
                <w:szCs w:val="16"/>
                <w:lang w:eastAsia="en-US"/>
              </w:rPr>
            </w:pPr>
            <w:r w:rsidRPr="00507B7A">
              <w:rPr>
                <w:rFonts w:eastAsia="Times New Roman"/>
                <w:sz w:val="16"/>
                <w:szCs w:val="16"/>
                <w:lang w:eastAsia="en-US"/>
              </w:rPr>
              <w:t xml:space="preserve">Gastos reales de </w:t>
            </w:r>
            <w:r w:rsidR="00963729" w:rsidRPr="00507B7A">
              <w:rPr>
                <w:rFonts w:eastAsia="Times New Roman"/>
                <w:sz w:val="16"/>
                <w:szCs w:val="16"/>
                <w:lang w:eastAsia="en-US"/>
              </w:rPr>
              <w:t>FSCM;</w:t>
            </w:r>
          </w:p>
          <w:p w:rsidR="00963729" w:rsidRPr="00507B7A" w:rsidRDefault="005419A3" w:rsidP="00963729">
            <w:pPr>
              <w:numPr>
                <w:ilvl w:val="1"/>
                <w:numId w:val="11"/>
              </w:numPr>
              <w:tabs>
                <w:tab w:val="clear" w:pos="1080"/>
              </w:tabs>
              <w:ind w:left="230" w:hanging="142"/>
              <w:rPr>
                <w:rFonts w:eastAsia="Times New Roman"/>
                <w:sz w:val="16"/>
                <w:szCs w:val="16"/>
                <w:lang w:eastAsia="en-US"/>
              </w:rPr>
            </w:pPr>
            <w:r w:rsidRPr="00507B7A">
              <w:rPr>
                <w:rFonts w:eastAsia="Times New Roman"/>
                <w:sz w:val="16"/>
                <w:szCs w:val="16"/>
                <w:lang w:eastAsia="en-US"/>
              </w:rPr>
              <w:t xml:space="preserve">Diarios presupuestarios enviados a </w:t>
            </w:r>
            <w:r w:rsidR="00963729" w:rsidRPr="00507B7A">
              <w:rPr>
                <w:rFonts w:eastAsia="Times New Roman"/>
                <w:sz w:val="16"/>
                <w:szCs w:val="16"/>
                <w:lang w:eastAsia="en-US"/>
              </w:rPr>
              <w:t>FSCM;</w:t>
            </w:r>
          </w:p>
          <w:p w:rsidR="00963729" w:rsidRPr="00507B7A" w:rsidRDefault="005419A3" w:rsidP="00963729">
            <w:pPr>
              <w:numPr>
                <w:ilvl w:val="1"/>
                <w:numId w:val="11"/>
              </w:numPr>
              <w:tabs>
                <w:tab w:val="clear" w:pos="1080"/>
              </w:tabs>
              <w:ind w:left="230" w:hanging="142"/>
              <w:rPr>
                <w:rFonts w:eastAsia="Times New Roman"/>
                <w:sz w:val="16"/>
                <w:szCs w:val="16"/>
                <w:lang w:eastAsia="en-US"/>
              </w:rPr>
            </w:pPr>
            <w:r w:rsidRPr="00507B7A">
              <w:rPr>
                <w:rFonts w:eastAsia="Times New Roman"/>
                <w:sz w:val="16"/>
                <w:szCs w:val="16"/>
                <w:lang w:eastAsia="en-US"/>
              </w:rPr>
              <w:t xml:space="preserve">Nuevas actividades programáticas enviadas a </w:t>
            </w:r>
            <w:r w:rsidR="00963729" w:rsidRPr="00507B7A">
              <w:rPr>
                <w:rFonts w:eastAsia="Times New Roman"/>
                <w:sz w:val="16"/>
                <w:szCs w:val="16"/>
                <w:lang w:eastAsia="en-US"/>
              </w:rPr>
              <w:t>FSCM;</w:t>
            </w:r>
          </w:p>
          <w:p w:rsidR="00963729" w:rsidRPr="00507B7A" w:rsidRDefault="005419A3" w:rsidP="00963729">
            <w:pPr>
              <w:numPr>
                <w:ilvl w:val="1"/>
                <w:numId w:val="11"/>
              </w:numPr>
              <w:tabs>
                <w:tab w:val="clear" w:pos="1080"/>
              </w:tabs>
              <w:ind w:left="230" w:hanging="142"/>
              <w:rPr>
                <w:rFonts w:eastAsia="Times New Roman"/>
                <w:sz w:val="16"/>
                <w:szCs w:val="16"/>
                <w:lang w:eastAsia="en-US"/>
              </w:rPr>
            </w:pPr>
            <w:r w:rsidRPr="00507B7A">
              <w:rPr>
                <w:rFonts w:eastAsia="Times New Roman"/>
                <w:sz w:val="16"/>
                <w:szCs w:val="16"/>
                <w:lang w:eastAsia="en-US"/>
              </w:rPr>
              <w:t xml:space="preserve">Datos sobre puestos recibidos de </w:t>
            </w:r>
            <w:r w:rsidR="00963729" w:rsidRPr="00507B7A">
              <w:rPr>
                <w:rFonts w:eastAsia="Times New Roman"/>
                <w:i/>
                <w:sz w:val="16"/>
                <w:szCs w:val="16"/>
                <w:lang w:eastAsia="en-US"/>
              </w:rPr>
              <w:t>PeopleSoft HR</w:t>
            </w:r>
            <w:r w:rsidR="00963729" w:rsidRPr="00507B7A">
              <w:rPr>
                <w:rFonts w:eastAsia="Times New Roman"/>
                <w:sz w:val="16"/>
                <w:szCs w:val="16"/>
                <w:lang w:eastAsia="en-US"/>
              </w:rPr>
              <w:t>.</w:t>
            </w:r>
          </w:p>
          <w:p w:rsidR="00963729" w:rsidRPr="00507B7A" w:rsidRDefault="00963729" w:rsidP="00963729">
            <w:pPr>
              <w:rPr>
                <w:rFonts w:eastAsia="Times New Roman"/>
                <w:i/>
                <w:iCs/>
                <w:sz w:val="16"/>
                <w:szCs w:val="16"/>
                <w:lang w:eastAsia="en-US"/>
              </w:rPr>
            </w:pPr>
          </w:p>
          <w:p w:rsidR="00963729" w:rsidRPr="00507B7A" w:rsidRDefault="00E05F16" w:rsidP="00963729">
            <w:pPr>
              <w:rPr>
                <w:rFonts w:eastAsia="Times New Roman"/>
                <w:sz w:val="16"/>
                <w:szCs w:val="16"/>
                <w:lang w:eastAsia="en-US"/>
              </w:rPr>
            </w:pPr>
            <w:r w:rsidRPr="00507B7A">
              <w:rPr>
                <w:rFonts w:eastAsia="Times New Roman"/>
                <w:sz w:val="16"/>
                <w:szCs w:val="16"/>
                <w:lang w:eastAsia="en-US"/>
              </w:rPr>
              <w:t>Autenticación</w:t>
            </w:r>
            <w:r w:rsidR="005419A3" w:rsidRPr="00507B7A">
              <w:rPr>
                <w:rFonts w:eastAsia="Times New Roman"/>
                <w:sz w:val="16"/>
                <w:szCs w:val="16"/>
                <w:lang w:eastAsia="en-US"/>
              </w:rPr>
              <w:t xml:space="preserve"> de usuarios</w:t>
            </w:r>
            <w:r w:rsidRPr="00507B7A">
              <w:rPr>
                <w:rFonts w:eastAsia="Times New Roman"/>
                <w:sz w:val="16"/>
                <w:szCs w:val="16"/>
                <w:lang w:eastAsia="en-US"/>
              </w:rPr>
              <w:t xml:space="preserve"> respecto del</w:t>
            </w:r>
            <w:r w:rsidR="005419A3" w:rsidRPr="00507B7A">
              <w:rPr>
                <w:rFonts w:eastAsia="Times New Roman"/>
                <w:sz w:val="16"/>
                <w:szCs w:val="16"/>
                <w:lang w:eastAsia="en-US"/>
              </w:rPr>
              <w:t xml:space="preserve"> directorio activo</w:t>
            </w:r>
            <w:r w:rsidRPr="00507B7A">
              <w:rPr>
                <w:rFonts w:eastAsia="Times New Roman"/>
                <w:sz w:val="16"/>
                <w:szCs w:val="16"/>
                <w:lang w:eastAsia="en-US"/>
              </w:rPr>
              <w:t xml:space="preserve"> de la OMPI</w:t>
            </w:r>
            <w:r w:rsidR="005419A3" w:rsidRPr="00507B7A">
              <w:rPr>
                <w:rFonts w:eastAsia="Times New Roman"/>
                <w:sz w:val="16"/>
                <w:szCs w:val="16"/>
                <w:lang w:eastAsia="en-US"/>
              </w:rPr>
              <w:t>.</w:t>
            </w:r>
          </w:p>
          <w:p w:rsidR="00963729" w:rsidRPr="00507B7A" w:rsidRDefault="00963729" w:rsidP="00963729">
            <w:pPr>
              <w:rPr>
                <w:rFonts w:eastAsia="Times New Roman"/>
                <w:sz w:val="16"/>
                <w:szCs w:val="16"/>
                <w:lang w:eastAsia="en-US"/>
              </w:rPr>
            </w:pPr>
          </w:p>
          <w:p w:rsidR="00963729" w:rsidRPr="00507B7A" w:rsidRDefault="005B74BA" w:rsidP="00963729">
            <w:pPr>
              <w:rPr>
                <w:rFonts w:eastAsia="Times New Roman"/>
                <w:b/>
                <w:bCs/>
                <w:i/>
                <w:iCs/>
                <w:sz w:val="16"/>
                <w:szCs w:val="16"/>
                <w:lang w:eastAsia="en-US"/>
              </w:rPr>
            </w:pPr>
            <w:r w:rsidRPr="00507B7A">
              <w:rPr>
                <w:rFonts w:eastAsia="Times New Roman"/>
                <w:sz w:val="16"/>
                <w:szCs w:val="16"/>
                <w:lang w:eastAsia="en-US"/>
              </w:rPr>
              <w:t>Producción de informes avanzados para usuarios finales y equipos centrales</w:t>
            </w:r>
            <w:r w:rsidR="00963729" w:rsidRPr="00507B7A">
              <w:rPr>
                <w:rFonts w:eastAsia="Times New Roman"/>
                <w:sz w:val="16"/>
                <w:szCs w:val="16"/>
                <w:lang w:eastAsia="en-US"/>
              </w:rPr>
              <w:t>.</w:t>
            </w:r>
          </w:p>
        </w:tc>
        <w:tc>
          <w:tcPr>
            <w:tcW w:w="881" w:type="pct"/>
            <w:tcBorders>
              <w:bottom w:val="nil"/>
            </w:tcBorders>
          </w:tcPr>
          <w:p w:rsidR="00963729" w:rsidRPr="00507B7A" w:rsidRDefault="005B74BA" w:rsidP="00963729">
            <w:pPr>
              <w:rPr>
                <w:rFonts w:eastAsia="Times New Roman"/>
                <w:b/>
                <w:bCs/>
                <w:sz w:val="16"/>
                <w:szCs w:val="16"/>
                <w:u w:val="single"/>
                <w:lang w:eastAsia="en-US"/>
              </w:rPr>
            </w:pPr>
            <w:r w:rsidRPr="00507B7A">
              <w:rPr>
                <w:rFonts w:eastAsia="Times New Roman"/>
                <w:b/>
                <w:bCs/>
                <w:sz w:val="16"/>
                <w:szCs w:val="16"/>
                <w:u w:val="single"/>
                <w:lang w:eastAsia="en-US"/>
              </w:rPr>
              <w:t xml:space="preserve">Planificación anual del trabajo </w:t>
            </w:r>
            <w:r w:rsidR="00963729" w:rsidRPr="00507B7A">
              <w:rPr>
                <w:rFonts w:eastAsia="Times New Roman"/>
                <w:b/>
                <w:bCs/>
                <w:sz w:val="16"/>
                <w:szCs w:val="16"/>
                <w:u w:val="single"/>
                <w:lang w:eastAsia="en-US"/>
              </w:rPr>
              <w:t>2016/17</w:t>
            </w:r>
          </w:p>
          <w:p w:rsidR="00963729" w:rsidRPr="00507B7A" w:rsidRDefault="00963729" w:rsidP="00963729">
            <w:pPr>
              <w:rPr>
                <w:rFonts w:eastAsia="Times New Roman"/>
                <w:b/>
                <w:bCs/>
                <w:sz w:val="16"/>
                <w:szCs w:val="16"/>
                <w:u w:val="single"/>
                <w:lang w:eastAsia="en-US"/>
              </w:rPr>
            </w:pPr>
          </w:p>
          <w:p w:rsidR="00963729" w:rsidRPr="00507B7A" w:rsidRDefault="005B74BA" w:rsidP="00963729">
            <w:pPr>
              <w:rPr>
                <w:rFonts w:eastAsia="Times New Roman"/>
                <w:b/>
                <w:bCs/>
                <w:i/>
                <w:iCs/>
                <w:sz w:val="16"/>
                <w:szCs w:val="16"/>
                <w:lang w:eastAsia="en-US"/>
              </w:rPr>
            </w:pPr>
            <w:r w:rsidRPr="00507B7A">
              <w:rPr>
                <w:rFonts w:eastAsia="Times New Roman"/>
                <w:b/>
                <w:bCs/>
                <w:i/>
                <w:iCs/>
                <w:sz w:val="16"/>
                <w:szCs w:val="16"/>
                <w:lang w:eastAsia="en-US"/>
              </w:rPr>
              <w:t>Funciones:</w:t>
            </w:r>
          </w:p>
          <w:p w:rsidR="00963729" w:rsidRPr="00507B7A" w:rsidRDefault="00963729" w:rsidP="00963729">
            <w:pPr>
              <w:spacing w:line="120" w:lineRule="exact"/>
              <w:rPr>
                <w:rFonts w:eastAsia="Times New Roman"/>
                <w:sz w:val="16"/>
                <w:szCs w:val="16"/>
                <w:lang w:eastAsia="en-US"/>
              </w:rPr>
            </w:pPr>
          </w:p>
          <w:p w:rsidR="00963729" w:rsidRPr="00507B7A" w:rsidRDefault="005B74BA" w:rsidP="00963729">
            <w:pPr>
              <w:rPr>
                <w:rFonts w:eastAsia="Times New Roman"/>
                <w:sz w:val="16"/>
                <w:szCs w:val="16"/>
                <w:lang w:eastAsia="en-US"/>
              </w:rPr>
            </w:pPr>
            <w:r w:rsidRPr="00507B7A">
              <w:rPr>
                <w:rFonts w:eastAsia="Times New Roman"/>
                <w:sz w:val="16"/>
                <w:szCs w:val="16"/>
                <w:lang w:eastAsia="en-US"/>
              </w:rPr>
              <w:t>Función relativa a la planificación anual para 2014/15 y ajustes adicionales basados en los comentarios de los usuarios</w:t>
            </w:r>
            <w:r w:rsidR="00017B63" w:rsidRPr="00507B7A">
              <w:rPr>
                <w:rFonts w:eastAsia="Times New Roman"/>
                <w:sz w:val="16"/>
                <w:szCs w:val="16"/>
                <w:lang w:eastAsia="en-US"/>
              </w:rPr>
              <w:t>;</w:t>
            </w:r>
          </w:p>
          <w:p w:rsidR="00963729" w:rsidRPr="00507B7A" w:rsidRDefault="00963729" w:rsidP="00963729">
            <w:pPr>
              <w:rPr>
                <w:rFonts w:eastAsia="Times New Roman"/>
                <w:sz w:val="16"/>
                <w:szCs w:val="16"/>
                <w:lang w:eastAsia="en-US"/>
              </w:rPr>
            </w:pPr>
          </w:p>
          <w:p w:rsidR="00963729" w:rsidRPr="00507B7A" w:rsidRDefault="00017B63" w:rsidP="00963729">
            <w:pPr>
              <w:rPr>
                <w:rFonts w:eastAsia="Times New Roman"/>
                <w:sz w:val="16"/>
                <w:szCs w:val="16"/>
                <w:lang w:eastAsia="en-US"/>
              </w:rPr>
            </w:pPr>
            <w:r w:rsidRPr="00507B7A">
              <w:rPr>
                <w:rFonts w:eastAsia="Times New Roman"/>
                <w:sz w:val="16"/>
                <w:szCs w:val="16"/>
                <w:lang w:eastAsia="en-US"/>
              </w:rPr>
              <w:t xml:space="preserve">Producción de informes integrados tanto por los usuarios finales como por los equipos centrales </w:t>
            </w:r>
            <w:r w:rsidR="00363630" w:rsidRPr="00507B7A">
              <w:rPr>
                <w:rFonts w:eastAsia="Times New Roman"/>
                <w:sz w:val="16"/>
                <w:szCs w:val="16"/>
                <w:lang w:eastAsia="en-US"/>
              </w:rPr>
              <w:t>en el marco de la</w:t>
            </w:r>
            <w:r w:rsidRPr="00507B7A">
              <w:rPr>
                <w:rFonts w:eastAsia="Times New Roman"/>
                <w:sz w:val="16"/>
                <w:szCs w:val="16"/>
                <w:lang w:eastAsia="en-US"/>
              </w:rPr>
              <w:t xml:space="preserve"> </w:t>
            </w:r>
            <w:r w:rsidR="00580D52" w:rsidRPr="00507B7A">
              <w:rPr>
                <w:rFonts w:eastAsia="Times New Roman"/>
                <w:sz w:val="16"/>
                <w:szCs w:val="16"/>
                <w:lang w:eastAsia="en-US"/>
              </w:rPr>
              <w:t>inteligencia institucional</w:t>
            </w:r>
            <w:r w:rsidRPr="00507B7A">
              <w:rPr>
                <w:rFonts w:eastAsia="Times New Roman"/>
                <w:sz w:val="16"/>
                <w:szCs w:val="16"/>
                <w:lang w:eastAsia="en-US"/>
              </w:rPr>
              <w:t>.</w:t>
            </w:r>
          </w:p>
          <w:p w:rsidR="00963729" w:rsidRPr="00507B7A" w:rsidRDefault="00963729" w:rsidP="00963729">
            <w:pPr>
              <w:rPr>
                <w:rFonts w:eastAsia="Times New Roman"/>
                <w:b/>
                <w:bCs/>
                <w:i/>
                <w:iCs/>
                <w:sz w:val="16"/>
                <w:szCs w:val="16"/>
                <w:lang w:eastAsia="en-US"/>
              </w:rPr>
            </w:pPr>
          </w:p>
          <w:p w:rsidR="00963729" w:rsidRPr="00507B7A" w:rsidRDefault="00963729" w:rsidP="00963729">
            <w:pPr>
              <w:rPr>
                <w:rFonts w:eastAsia="Times New Roman"/>
                <w:b/>
                <w:bCs/>
                <w:sz w:val="16"/>
                <w:szCs w:val="16"/>
                <w:u w:val="single"/>
                <w:lang w:eastAsia="en-US"/>
              </w:rPr>
            </w:pPr>
          </w:p>
        </w:tc>
      </w:tr>
      <w:tr w:rsidR="00507B7A" w:rsidRPr="00507B7A" w:rsidTr="00963729">
        <w:trPr>
          <w:trHeight w:val="867"/>
        </w:trPr>
        <w:tc>
          <w:tcPr>
            <w:tcW w:w="1544" w:type="pct"/>
            <w:tcBorders>
              <w:top w:val="nil"/>
            </w:tcBorders>
            <w:shd w:val="clear" w:color="auto" w:fill="auto"/>
            <w:tcMar>
              <w:top w:w="113" w:type="dxa"/>
              <w:bottom w:w="113" w:type="dxa"/>
            </w:tcMar>
          </w:tcPr>
          <w:p w:rsidR="00963729" w:rsidRPr="00507B7A" w:rsidRDefault="005419A3"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Secciones encargadas de</w:t>
            </w:r>
            <w:r w:rsidR="00541359" w:rsidRPr="00507B7A">
              <w:rPr>
                <w:rFonts w:eastAsia="Times New Roman"/>
                <w:sz w:val="16"/>
                <w:szCs w:val="16"/>
                <w:lang w:eastAsia="en-US"/>
              </w:rPr>
              <w:t xml:space="preserve"> </w:t>
            </w:r>
            <w:r w:rsidRPr="00507B7A">
              <w:rPr>
                <w:rFonts w:eastAsia="Times New Roman"/>
                <w:sz w:val="16"/>
                <w:szCs w:val="16"/>
                <w:lang w:eastAsia="en-US"/>
              </w:rPr>
              <w:t>l</w:t>
            </w:r>
            <w:r w:rsidR="00541359" w:rsidRPr="00507B7A">
              <w:rPr>
                <w:rFonts w:eastAsia="Times New Roman"/>
                <w:sz w:val="16"/>
                <w:szCs w:val="16"/>
                <w:lang w:eastAsia="en-US"/>
              </w:rPr>
              <w:t>a gestión y del rendimiento de los</w:t>
            </w:r>
            <w:r w:rsidRPr="00507B7A">
              <w:rPr>
                <w:rFonts w:eastAsia="Times New Roman"/>
                <w:sz w:val="16"/>
                <w:szCs w:val="16"/>
                <w:lang w:eastAsia="en-US"/>
              </w:rPr>
              <w:t xml:space="preserve"> programas.</w:t>
            </w:r>
          </w:p>
          <w:p w:rsidR="00963729" w:rsidRPr="00507B7A" w:rsidRDefault="005419A3" w:rsidP="005419A3">
            <w:pPr>
              <w:rPr>
                <w:rFonts w:eastAsia="Times New Roman"/>
                <w:b/>
                <w:bCs/>
                <w:sz w:val="16"/>
                <w:szCs w:val="16"/>
                <w:u w:val="single"/>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w:t>
            </w:r>
            <w:r w:rsidRPr="00507B7A">
              <w:rPr>
                <w:rFonts w:eastAsia="Times New Roman"/>
                <w:b/>
                <w:bCs/>
                <w:i/>
                <w:iCs/>
                <w:sz w:val="16"/>
                <w:szCs w:val="16"/>
                <w:lang w:eastAsia="en-US"/>
              </w:rPr>
              <w:t xml:space="preserve"> </w:t>
            </w:r>
            <w:r w:rsidR="00963729" w:rsidRPr="00507B7A">
              <w:rPr>
                <w:rFonts w:eastAsia="Times New Roman"/>
                <w:b/>
                <w:bCs/>
                <w:i/>
                <w:iCs/>
                <w:sz w:val="16"/>
                <w:szCs w:val="16"/>
                <w:lang w:eastAsia="en-US"/>
              </w:rPr>
              <w:t xml:space="preserve"> </w:t>
            </w:r>
            <w:r w:rsidR="00963729" w:rsidRPr="00507B7A">
              <w:rPr>
                <w:rFonts w:eastAsia="Times New Roman"/>
                <w:sz w:val="16"/>
                <w:szCs w:val="16"/>
                <w:lang w:eastAsia="en-US"/>
              </w:rPr>
              <w:t>(</w:t>
            </w:r>
            <w:r w:rsidR="00963729" w:rsidRPr="00507B7A">
              <w:rPr>
                <w:rFonts w:eastAsia="Times New Roman"/>
                <w:i/>
                <w:sz w:val="16"/>
                <w:szCs w:val="16"/>
                <w:lang w:eastAsia="en-US"/>
              </w:rPr>
              <w:t>Essbase</w:t>
            </w:r>
            <w:r w:rsidR="00963729" w:rsidRPr="00507B7A">
              <w:rPr>
                <w:rFonts w:eastAsia="Times New Roman"/>
                <w:sz w:val="16"/>
                <w:szCs w:val="16"/>
                <w:lang w:eastAsia="en-US"/>
              </w:rPr>
              <w:t xml:space="preserve"> </w:t>
            </w:r>
            <w:r w:rsidRPr="00507B7A">
              <w:rPr>
                <w:rFonts w:eastAsia="Times New Roman"/>
                <w:sz w:val="16"/>
                <w:szCs w:val="16"/>
                <w:lang w:eastAsia="en-US"/>
              </w:rPr>
              <w:t xml:space="preserve">con interfaz compatible con </w:t>
            </w:r>
            <w:r w:rsidR="00963729" w:rsidRPr="00507B7A">
              <w:rPr>
                <w:rFonts w:eastAsia="Times New Roman"/>
                <w:sz w:val="16"/>
                <w:szCs w:val="16"/>
                <w:lang w:eastAsia="en-US"/>
              </w:rPr>
              <w:t>Excel)</w:t>
            </w:r>
          </w:p>
        </w:tc>
        <w:tc>
          <w:tcPr>
            <w:tcW w:w="1177" w:type="pct"/>
            <w:tcBorders>
              <w:top w:val="nil"/>
            </w:tcBorders>
            <w:shd w:val="clear" w:color="auto" w:fill="auto"/>
            <w:tcMar>
              <w:top w:w="113" w:type="dxa"/>
              <w:bottom w:w="113" w:type="dxa"/>
            </w:tcMar>
          </w:tcPr>
          <w:p w:rsidR="00963729" w:rsidRPr="00507B7A" w:rsidRDefault="005419A3"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Usuarios finales</w:t>
            </w:r>
          </w:p>
          <w:p w:rsidR="00963729" w:rsidRPr="00507B7A" w:rsidRDefault="005419A3" w:rsidP="00963729">
            <w:pPr>
              <w:rPr>
                <w:rFonts w:eastAsia="Times New Roman"/>
                <w:i/>
                <w:iCs/>
                <w:sz w:val="16"/>
                <w:szCs w:val="16"/>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sz w:val="16"/>
                <w:szCs w:val="16"/>
                <w:lang w:eastAsia="en-US"/>
              </w:rPr>
              <w:t>(</w:t>
            </w:r>
            <w:r w:rsidRPr="00507B7A">
              <w:rPr>
                <w:rFonts w:eastAsia="Times New Roman"/>
                <w:i/>
                <w:sz w:val="16"/>
                <w:szCs w:val="16"/>
                <w:lang w:eastAsia="en-US"/>
              </w:rPr>
              <w:t>Essbase</w:t>
            </w:r>
            <w:r w:rsidR="00963729" w:rsidRPr="00507B7A">
              <w:rPr>
                <w:rFonts w:eastAsia="Times New Roman"/>
                <w:sz w:val="16"/>
                <w:szCs w:val="16"/>
                <w:lang w:eastAsia="en-US"/>
              </w:rPr>
              <w:t xml:space="preserve">; </w:t>
            </w:r>
            <w:r w:rsidR="00963729" w:rsidRPr="00507B7A">
              <w:rPr>
                <w:rFonts w:eastAsia="Times New Roman"/>
                <w:i/>
                <w:sz w:val="16"/>
                <w:szCs w:val="16"/>
                <w:lang w:eastAsia="en-US"/>
              </w:rPr>
              <w:t>Hyperion Planning</w:t>
            </w:r>
            <w:r w:rsidR="00963729" w:rsidRPr="00507B7A">
              <w:rPr>
                <w:rFonts w:eastAsia="Times New Roman"/>
                <w:sz w:val="16"/>
                <w:szCs w:val="16"/>
                <w:lang w:eastAsia="en-US"/>
              </w:rPr>
              <w:t>)</w:t>
            </w:r>
          </w:p>
          <w:p w:rsidR="00963729" w:rsidRPr="00507B7A" w:rsidRDefault="00963729" w:rsidP="00963729">
            <w:pPr>
              <w:rPr>
                <w:rFonts w:eastAsia="Times New Roman"/>
                <w:b/>
                <w:bCs/>
                <w:sz w:val="16"/>
                <w:szCs w:val="16"/>
                <w:u w:val="single"/>
                <w:lang w:eastAsia="en-US"/>
              </w:rPr>
            </w:pPr>
          </w:p>
        </w:tc>
        <w:tc>
          <w:tcPr>
            <w:tcW w:w="1397" w:type="pct"/>
            <w:tcBorders>
              <w:top w:val="nil"/>
            </w:tcBorders>
            <w:shd w:val="clear" w:color="auto" w:fill="auto"/>
            <w:tcMar>
              <w:top w:w="113" w:type="dxa"/>
              <w:bottom w:w="113" w:type="dxa"/>
            </w:tcMar>
          </w:tcPr>
          <w:p w:rsidR="00963729" w:rsidRPr="00507B7A" w:rsidRDefault="005B74BA" w:rsidP="00963729">
            <w:pPr>
              <w:rPr>
                <w:rFonts w:eastAsia="Times New Roman"/>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sz w:val="16"/>
                <w:szCs w:val="16"/>
                <w:lang w:eastAsia="en-US"/>
              </w:rPr>
              <w:t>Usuarios finales</w:t>
            </w:r>
          </w:p>
          <w:p w:rsidR="00963729" w:rsidRPr="00507B7A" w:rsidRDefault="005B74BA" w:rsidP="00963729">
            <w:pPr>
              <w:rPr>
                <w:rFonts w:eastAsia="Times New Roman"/>
                <w:b/>
                <w:bCs/>
                <w:sz w:val="16"/>
                <w:szCs w:val="16"/>
                <w:u w:val="single"/>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sz w:val="16"/>
                <w:szCs w:val="16"/>
                <w:lang w:eastAsia="en-US"/>
              </w:rPr>
              <w:t>(</w:t>
            </w:r>
            <w:r w:rsidR="00963729" w:rsidRPr="00507B7A">
              <w:rPr>
                <w:rFonts w:eastAsia="Times New Roman"/>
                <w:i/>
                <w:sz w:val="16"/>
                <w:szCs w:val="16"/>
                <w:lang w:eastAsia="en-US"/>
              </w:rPr>
              <w:t>Essbase</w:t>
            </w:r>
            <w:r w:rsidR="00963729" w:rsidRPr="00507B7A">
              <w:rPr>
                <w:rFonts w:eastAsia="Times New Roman"/>
                <w:sz w:val="16"/>
                <w:szCs w:val="16"/>
                <w:lang w:eastAsia="en-US"/>
              </w:rPr>
              <w:t xml:space="preserve">; </w:t>
            </w:r>
            <w:r w:rsidRPr="00507B7A">
              <w:rPr>
                <w:rFonts w:eastAsia="Times New Roman"/>
                <w:sz w:val="16"/>
                <w:szCs w:val="16"/>
                <w:lang w:eastAsia="en-US"/>
              </w:rPr>
              <w:t xml:space="preserve"> </w:t>
            </w:r>
            <w:r w:rsidR="00963729" w:rsidRPr="00507B7A">
              <w:rPr>
                <w:rFonts w:eastAsia="Times New Roman"/>
                <w:i/>
                <w:sz w:val="16"/>
                <w:szCs w:val="16"/>
                <w:lang w:eastAsia="en-US"/>
              </w:rPr>
              <w:t>Hyperion Planning</w:t>
            </w:r>
            <w:r w:rsidR="00963729" w:rsidRPr="00507B7A">
              <w:rPr>
                <w:rFonts w:eastAsia="Times New Roman"/>
                <w:sz w:val="16"/>
                <w:szCs w:val="16"/>
                <w:lang w:eastAsia="en-US"/>
              </w:rPr>
              <w:t>)</w:t>
            </w:r>
          </w:p>
        </w:tc>
        <w:tc>
          <w:tcPr>
            <w:tcW w:w="881" w:type="pct"/>
            <w:tcBorders>
              <w:top w:val="nil"/>
            </w:tcBorders>
          </w:tcPr>
          <w:p w:rsidR="00963729" w:rsidRPr="00507B7A" w:rsidRDefault="00017B63" w:rsidP="00963729">
            <w:pPr>
              <w:rPr>
                <w:rFonts w:eastAsia="Times New Roman"/>
                <w:sz w:val="16"/>
                <w:szCs w:val="16"/>
                <w:lang w:eastAsia="en-US"/>
              </w:rPr>
            </w:pPr>
            <w:r w:rsidRPr="00507B7A">
              <w:rPr>
                <w:rFonts w:eastAsia="Times New Roman"/>
                <w:b/>
                <w:bCs/>
                <w:i/>
                <w:iCs/>
                <w:sz w:val="16"/>
                <w:szCs w:val="16"/>
                <w:lang w:eastAsia="en-US"/>
              </w:rPr>
              <w:t xml:space="preserve">Acceso al sistema:  </w:t>
            </w:r>
            <w:r w:rsidRPr="00507B7A">
              <w:rPr>
                <w:rFonts w:eastAsia="Times New Roman"/>
                <w:sz w:val="16"/>
                <w:szCs w:val="16"/>
                <w:lang w:eastAsia="en-US"/>
              </w:rPr>
              <w:t>Usuarios finales</w:t>
            </w:r>
          </w:p>
          <w:p w:rsidR="00963729" w:rsidRPr="00507B7A" w:rsidRDefault="00017B63" w:rsidP="00963729">
            <w:pPr>
              <w:rPr>
                <w:rFonts w:eastAsia="Times New Roman"/>
                <w:b/>
                <w:bCs/>
                <w:sz w:val="16"/>
                <w:szCs w:val="16"/>
                <w:u w:val="single"/>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sz w:val="16"/>
                <w:szCs w:val="16"/>
                <w:lang w:eastAsia="en-US"/>
              </w:rPr>
              <w:t>(</w:t>
            </w:r>
            <w:r w:rsidR="00963729" w:rsidRPr="00507B7A">
              <w:rPr>
                <w:rFonts w:eastAsia="Times New Roman"/>
                <w:i/>
                <w:sz w:val="16"/>
                <w:szCs w:val="16"/>
                <w:lang w:eastAsia="en-US"/>
              </w:rPr>
              <w:t>Essbase</w:t>
            </w:r>
            <w:r w:rsidR="00963729" w:rsidRPr="00507B7A">
              <w:rPr>
                <w:rFonts w:eastAsia="Times New Roman"/>
                <w:sz w:val="16"/>
                <w:szCs w:val="16"/>
                <w:lang w:eastAsia="en-US"/>
              </w:rPr>
              <w:t xml:space="preserve">; </w:t>
            </w:r>
            <w:r w:rsidRPr="00507B7A">
              <w:rPr>
                <w:rFonts w:eastAsia="Times New Roman"/>
                <w:sz w:val="16"/>
                <w:szCs w:val="16"/>
                <w:lang w:eastAsia="en-US"/>
              </w:rPr>
              <w:t xml:space="preserve"> </w:t>
            </w:r>
            <w:r w:rsidR="00963729" w:rsidRPr="00507B7A">
              <w:rPr>
                <w:rFonts w:eastAsia="Times New Roman"/>
                <w:i/>
                <w:sz w:val="16"/>
                <w:szCs w:val="16"/>
                <w:lang w:eastAsia="en-US"/>
              </w:rPr>
              <w:t>Hyperion Planning</w:t>
            </w:r>
            <w:r w:rsidRPr="00507B7A">
              <w:rPr>
                <w:rFonts w:eastAsia="Times New Roman"/>
                <w:sz w:val="16"/>
                <w:szCs w:val="16"/>
                <w:lang w:eastAsia="en-US"/>
              </w:rPr>
              <w:t xml:space="preserve"> y</w:t>
            </w:r>
            <w:r w:rsidR="00963729" w:rsidRPr="00507B7A">
              <w:rPr>
                <w:rFonts w:eastAsia="Times New Roman"/>
                <w:sz w:val="16"/>
                <w:szCs w:val="16"/>
                <w:lang w:eastAsia="en-US"/>
              </w:rPr>
              <w:t xml:space="preserve"> BI)</w:t>
            </w:r>
          </w:p>
        </w:tc>
      </w:tr>
    </w:tbl>
    <w:p w:rsidR="00963729" w:rsidRPr="00507B7A" w:rsidRDefault="00963729" w:rsidP="00963729">
      <w:pPr>
        <w:pStyle w:val="ONUME"/>
        <w:numPr>
          <w:ilvl w:val="0"/>
          <w:numId w:val="0"/>
        </w:numPr>
        <w:spacing w:after="0"/>
        <w:rPr>
          <w:sz w:val="20"/>
        </w:rPr>
      </w:pPr>
    </w:p>
    <w:p w:rsidR="00963729" w:rsidRPr="00507B7A" w:rsidRDefault="00017B63" w:rsidP="00963729">
      <w:pPr>
        <w:pStyle w:val="ONUME"/>
      </w:pPr>
      <w:r w:rsidRPr="00507B7A">
        <w:t xml:space="preserve">Durante el período reseñado, </w:t>
      </w:r>
      <w:r w:rsidR="00660E98" w:rsidRPr="00507B7A">
        <w:t xml:space="preserve">el proyecto de </w:t>
      </w:r>
      <w:r w:rsidR="004B1F44" w:rsidRPr="00507B7A">
        <w:t xml:space="preserve">gestión del rendimiento institucional </w:t>
      </w:r>
      <w:r w:rsidR="00A30783" w:rsidRPr="00507B7A">
        <w:t xml:space="preserve">siguió facilitando la utilización de la aplicación de planificación bienal que empezó a utilizarse durante el anterior período reseñado.  La función de presentación de informes desarrollada como componente fundamental de la aplicación actual de gestión del rendimiento institucional </w:t>
      </w:r>
      <w:r w:rsidR="003F376C" w:rsidRPr="00507B7A">
        <w:t>también ha ofrecido al equipo directivo información analítica, consolidada en forma transversal a la Organización y en tiempo real sobre el presupuesto por programas para 2014/15.  En el cuadro que figura a continuación se resumen los beneficios del proyecto en la esfera de la planificación bienal.</w:t>
      </w:r>
    </w:p>
    <w:p w:rsidR="00157E0C" w:rsidRPr="00507B7A" w:rsidRDefault="00157E0C">
      <w:r w:rsidRPr="00507B7A">
        <w:br w:type="page"/>
      </w: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2976"/>
      </w:tblGrid>
      <w:tr w:rsidR="00507B7A" w:rsidRPr="00507B7A" w:rsidTr="00963729">
        <w:trPr>
          <w:trHeight w:val="353"/>
        </w:trPr>
        <w:tc>
          <w:tcPr>
            <w:tcW w:w="3385" w:type="pct"/>
            <w:shd w:val="clear" w:color="auto" w:fill="CCFFFF"/>
            <w:vAlign w:val="center"/>
          </w:tcPr>
          <w:p w:rsidR="00963729" w:rsidRPr="00507B7A" w:rsidRDefault="003F376C" w:rsidP="00963729">
            <w:pPr>
              <w:autoSpaceDE w:val="0"/>
              <w:autoSpaceDN w:val="0"/>
              <w:adjustRightInd w:val="0"/>
              <w:spacing w:before="40" w:after="40" w:line="260" w:lineRule="exact"/>
              <w:ind w:left="-74" w:right="-60"/>
              <w:jc w:val="center"/>
              <w:rPr>
                <w:b/>
                <w:bCs/>
                <w:sz w:val="16"/>
                <w:szCs w:val="16"/>
              </w:rPr>
            </w:pPr>
            <w:r w:rsidRPr="00507B7A">
              <w:rPr>
                <w:rFonts w:eastAsia="Times New Roman"/>
                <w:b/>
                <w:bCs/>
                <w:sz w:val="16"/>
                <w:szCs w:val="16"/>
                <w:lang w:eastAsia="en-US"/>
              </w:rPr>
              <w:lastRenderedPageBreak/>
              <w:t xml:space="preserve">Beneficios obtenidos </w:t>
            </w:r>
            <w:r w:rsidR="00CA4002" w:rsidRPr="00507B7A">
              <w:rPr>
                <w:rFonts w:eastAsia="Times New Roman"/>
                <w:b/>
                <w:bCs/>
                <w:sz w:val="16"/>
                <w:szCs w:val="16"/>
                <w:lang w:eastAsia="en-US"/>
              </w:rPr>
              <w:t xml:space="preserve">en </w:t>
            </w:r>
            <w:r w:rsidR="00963729" w:rsidRPr="00507B7A">
              <w:rPr>
                <w:b/>
                <w:bCs/>
                <w:sz w:val="16"/>
                <w:szCs w:val="16"/>
              </w:rPr>
              <w:t>2012 / 2013</w:t>
            </w:r>
          </w:p>
        </w:tc>
        <w:tc>
          <w:tcPr>
            <w:tcW w:w="1615" w:type="pct"/>
            <w:shd w:val="clear" w:color="auto" w:fill="CCFFFF"/>
            <w:vAlign w:val="center"/>
          </w:tcPr>
          <w:p w:rsidR="00963729" w:rsidRPr="00507B7A" w:rsidRDefault="003F376C" w:rsidP="003F376C">
            <w:pPr>
              <w:autoSpaceDE w:val="0"/>
              <w:autoSpaceDN w:val="0"/>
              <w:adjustRightInd w:val="0"/>
              <w:spacing w:before="40" w:after="40" w:line="260" w:lineRule="exact"/>
              <w:ind w:left="-74" w:right="-60"/>
              <w:jc w:val="center"/>
              <w:rPr>
                <w:b/>
                <w:bCs/>
                <w:sz w:val="16"/>
                <w:szCs w:val="16"/>
              </w:rPr>
            </w:pPr>
            <w:r w:rsidRPr="00507B7A">
              <w:rPr>
                <w:b/>
                <w:bCs/>
                <w:sz w:val="16"/>
                <w:szCs w:val="16"/>
              </w:rPr>
              <w:t xml:space="preserve">Beneficios previstos </w:t>
            </w:r>
            <w:r w:rsidR="00CA4002" w:rsidRPr="00507B7A">
              <w:rPr>
                <w:b/>
                <w:bCs/>
                <w:sz w:val="16"/>
                <w:szCs w:val="16"/>
              </w:rPr>
              <w:t xml:space="preserve">en </w:t>
            </w:r>
            <w:r w:rsidR="00963729" w:rsidRPr="00507B7A">
              <w:rPr>
                <w:b/>
                <w:bCs/>
                <w:sz w:val="16"/>
                <w:szCs w:val="16"/>
              </w:rPr>
              <w:t>2014 / 2015</w:t>
            </w:r>
          </w:p>
        </w:tc>
      </w:tr>
      <w:tr w:rsidR="00507B7A" w:rsidRPr="00507B7A" w:rsidTr="00963729">
        <w:tblPrEx>
          <w:tblLook w:val="01E0" w:firstRow="1" w:lastRow="1" w:firstColumn="1" w:lastColumn="1" w:noHBand="0" w:noVBand="0"/>
        </w:tblPrEx>
        <w:tc>
          <w:tcPr>
            <w:tcW w:w="3385" w:type="pct"/>
            <w:shd w:val="clear" w:color="auto" w:fill="auto"/>
            <w:tcMar>
              <w:top w:w="113" w:type="dxa"/>
              <w:bottom w:w="113" w:type="dxa"/>
            </w:tcMar>
          </w:tcPr>
          <w:p w:rsidR="00963729" w:rsidRPr="00507B7A" w:rsidRDefault="003F376C" w:rsidP="00963729">
            <w:pPr>
              <w:rPr>
                <w:rFonts w:eastAsia="Times New Roman"/>
                <w:b/>
                <w:sz w:val="16"/>
                <w:szCs w:val="16"/>
                <w:u w:val="single"/>
                <w:lang w:eastAsia="en-US"/>
              </w:rPr>
            </w:pPr>
            <w:r w:rsidRPr="00507B7A">
              <w:rPr>
                <w:rFonts w:eastAsia="Times New Roman"/>
                <w:b/>
                <w:sz w:val="16"/>
                <w:szCs w:val="16"/>
                <w:u w:val="single"/>
                <w:lang w:eastAsia="en-US"/>
              </w:rPr>
              <w:t xml:space="preserve">Planificación bienal </w:t>
            </w:r>
            <w:r w:rsidR="00963729" w:rsidRPr="00507B7A">
              <w:rPr>
                <w:rFonts w:eastAsia="Times New Roman"/>
                <w:b/>
                <w:sz w:val="16"/>
                <w:szCs w:val="16"/>
                <w:u w:val="single"/>
                <w:lang w:eastAsia="en-US"/>
              </w:rPr>
              <w:t>2014/15</w:t>
            </w:r>
          </w:p>
          <w:p w:rsidR="00963729" w:rsidRPr="00507B7A" w:rsidRDefault="00963729" w:rsidP="00963729">
            <w:pPr>
              <w:rPr>
                <w:rFonts w:eastAsia="Times New Roman"/>
                <w:sz w:val="16"/>
                <w:szCs w:val="16"/>
                <w:lang w:eastAsia="en-US"/>
              </w:rPr>
            </w:pPr>
          </w:p>
          <w:p w:rsidR="00963729" w:rsidRPr="00507B7A" w:rsidRDefault="00BF736D" w:rsidP="00963729">
            <w:pPr>
              <w:rPr>
                <w:rFonts w:eastAsia="Times New Roman"/>
                <w:b/>
                <w:bCs/>
                <w:sz w:val="16"/>
                <w:szCs w:val="16"/>
                <w:lang w:eastAsia="en-US"/>
              </w:rPr>
            </w:pPr>
            <w:r w:rsidRPr="00507B7A">
              <w:rPr>
                <w:rFonts w:eastAsia="Times New Roman"/>
                <w:b/>
                <w:bCs/>
                <w:i/>
                <w:iCs/>
                <w:sz w:val="16"/>
                <w:szCs w:val="16"/>
                <w:lang w:eastAsia="en-US"/>
              </w:rPr>
              <w:t>Funciones</w:t>
            </w:r>
            <w:r w:rsidR="003F376C" w:rsidRPr="00507B7A">
              <w:rPr>
                <w:rFonts w:eastAsia="Times New Roman"/>
                <w:b/>
                <w:bCs/>
                <w:i/>
                <w:iCs/>
                <w:sz w:val="16"/>
                <w:szCs w:val="16"/>
                <w:lang w:eastAsia="en-US"/>
              </w:rPr>
              <w:t>:</w:t>
            </w:r>
          </w:p>
          <w:p w:rsidR="00963729" w:rsidRPr="00507B7A" w:rsidRDefault="00963729" w:rsidP="00963729">
            <w:pPr>
              <w:spacing w:line="120" w:lineRule="exact"/>
              <w:rPr>
                <w:rFonts w:eastAsia="Times New Roman"/>
                <w:sz w:val="16"/>
                <w:szCs w:val="16"/>
                <w:lang w:eastAsia="en-US"/>
              </w:rPr>
            </w:pPr>
          </w:p>
          <w:p w:rsidR="00963729" w:rsidRPr="00507B7A" w:rsidRDefault="003F376C" w:rsidP="00963729">
            <w:pPr>
              <w:numPr>
                <w:ilvl w:val="0"/>
                <w:numId w:val="13"/>
              </w:numPr>
              <w:rPr>
                <w:rFonts w:eastAsia="Times New Roman"/>
                <w:sz w:val="16"/>
                <w:szCs w:val="16"/>
                <w:lang w:eastAsia="en-US"/>
              </w:rPr>
            </w:pPr>
            <w:r w:rsidRPr="00507B7A">
              <w:rPr>
                <w:rFonts w:eastAsia="Times New Roman"/>
                <w:sz w:val="16"/>
                <w:szCs w:val="16"/>
                <w:lang w:eastAsia="en-US"/>
              </w:rPr>
              <w:t xml:space="preserve">Planificación de las actividades bienales de alto nivel por programa vinculada a los resultados </w:t>
            </w:r>
            <w:r w:rsidR="00BF736D" w:rsidRPr="00507B7A">
              <w:rPr>
                <w:rFonts w:eastAsia="Times New Roman"/>
                <w:sz w:val="16"/>
                <w:szCs w:val="16"/>
                <w:lang w:eastAsia="en-US"/>
              </w:rPr>
              <w:t>previstos e indicadores de rendimiento;</w:t>
            </w:r>
          </w:p>
          <w:p w:rsidR="00963729" w:rsidRPr="00507B7A" w:rsidRDefault="00BF736D" w:rsidP="00963729">
            <w:pPr>
              <w:numPr>
                <w:ilvl w:val="0"/>
                <w:numId w:val="13"/>
              </w:numPr>
              <w:spacing w:before="60"/>
              <w:rPr>
                <w:rFonts w:eastAsia="Times New Roman"/>
                <w:sz w:val="16"/>
                <w:szCs w:val="16"/>
                <w:lang w:eastAsia="en-US"/>
              </w:rPr>
            </w:pPr>
            <w:r w:rsidRPr="00507B7A">
              <w:rPr>
                <w:rFonts w:eastAsia="Times New Roman"/>
                <w:sz w:val="16"/>
                <w:szCs w:val="16"/>
                <w:lang w:eastAsia="en-US"/>
              </w:rPr>
              <w:t>Presupuestación de recursos (de personal y no relativos al personal) de actividades de alto nivel;</w:t>
            </w:r>
          </w:p>
          <w:p w:rsidR="00963729" w:rsidRPr="00507B7A" w:rsidRDefault="00BF736D" w:rsidP="00963729">
            <w:pPr>
              <w:numPr>
                <w:ilvl w:val="0"/>
                <w:numId w:val="13"/>
              </w:numPr>
              <w:spacing w:before="60"/>
              <w:rPr>
                <w:rFonts w:eastAsia="Times New Roman"/>
                <w:sz w:val="16"/>
                <w:szCs w:val="16"/>
                <w:lang w:eastAsia="en-US"/>
              </w:rPr>
            </w:pPr>
            <w:r w:rsidRPr="00507B7A">
              <w:rPr>
                <w:rFonts w:eastAsia="Times New Roman"/>
                <w:sz w:val="16"/>
                <w:szCs w:val="16"/>
                <w:lang w:eastAsia="en-US"/>
              </w:rPr>
              <w:t>Estimación del presupuesto dedicado al desarrollo;</w:t>
            </w:r>
          </w:p>
          <w:p w:rsidR="00963729" w:rsidRPr="00507B7A" w:rsidRDefault="00BF736D" w:rsidP="00963729">
            <w:pPr>
              <w:numPr>
                <w:ilvl w:val="0"/>
                <w:numId w:val="13"/>
              </w:numPr>
              <w:spacing w:before="60"/>
              <w:rPr>
                <w:rFonts w:eastAsia="Times New Roman"/>
                <w:sz w:val="16"/>
                <w:szCs w:val="16"/>
                <w:lang w:eastAsia="en-US"/>
              </w:rPr>
            </w:pPr>
            <w:r w:rsidRPr="00507B7A">
              <w:rPr>
                <w:rFonts w:eastAsia="Times New Roman"/>
                <w:sz w:val="16"/>
                <w:szCs w:val="16"/>
                <w:lang w:eastAsia="en-US"/>
              </w:rPr>
              <w:t>Estimación del presupuesto basado en los resultados y del presupuesto por categoría de costo;  y</w:t>
            </w:r>
          </w:p>
          <w:p w:rsidR="00963729" w:rsidRPr="00507B7A" w:rsidRDefault="00BF736D" w:rsidP="00963729">
            <w:pPr>
              <w:numPr>
                <w:ilvl w:val="0"/>
                <w:numId w:val="13"/>
              </w:numPr>
              <w:spacing w:before="60"/>
              <w:rPr>
                <w:rFonts w:eastAsia="Times New Roman"/>
                <w:i/>
                <w:iCs/>
                <w:sz w:val="16"/>
                <w:szCs w:val="16"/>
                <w:lang w:eastAsia="en-US"/>
              </w:rPr>
            </w:pPr>
            <w:r w:rsidRPr="00507B7A">
              <w:rPr>
                <w:rFonts w:eastAsia="Times New Roman"/>
                <w:sz w:val="16"/>
                <w:szCs w:val="16"/>
                <w:lang w:eastAsia="en-US"/>
              </w:rPr>
              <w:t xml:space="preserve">Análisis de las dimensiones de planificación (resultado previsto, categoría de costo, </w:t>
            </w:r>
            <w:r w:rsidR="00CA4002" w:rsidRPr="00507B7A">
              <w:rPr>
                <w:rFonts w:eastAsia="Times New Roman"/>
                <w:sz w:val="16"/>
                <w:szCs w:val="16"/>
                <w:lang w:eastAsia="en-US"/>
              </w:rPr>
              <w:t>A</w:t>
            </w:r>
            <w:r w:rsidRPr="00507B7A">
              <w:rPr>
                <w:rFonts w:eastAsia="Times New Roman"/>
                <w:sz w:val="16"/>
                <w:szCs w:val="16"/>
                <w:lang w:eastAsia="en-US"/>
              </w:rPr>
              <w:t xml:space="preserve">genda para el </w:t>
            </w:r>
            <w:r w:rsidR="00CA4002" w:rsidRPr="00507B7A">
              <w:rPr>
                <w:rFonts w:eastAsia="Times New Roman"/>
                <w:sz w:val="16"/>
                <w:szCs w:val="16"/>
                <w:lang w:eastAsia="en-US"/>
              </w:rPr>
              <w:t>D</w:t>
            </w:r>
            <w:r w:rsidRPr="00507B7A">
              <w:rPr>
                <w:rFonts w:eastAsia="Times New Roman"/>
                <w:sz w:val="16"/>
                <w:szCs w:val="16"/>
                <w:lang w:eastAsia="en-US"/>
              </w:rPr>
              <w:t>esarrollo, etc.) por programa, sector y / o unidad.</w:t>
            </w:r>
          </w:p>
          <w:p w:rsidR="00963729" w:rsidRPr="00507B7A" w:rsidRDefault="00963729" w:rsidP="00963729">
            <w:pPr>
              <w:rPr>
                <w:rFonts w:eastAsia="Times New Roman"/>
                <w:i/>
                <w:iCs/>
                <w:sz w:val="16"/>
                <w:szCs w:val="16"/>
                <w:lang w:eastAsia="en-US"/>
              </w:rPr>
            </w:pPr>
          </w:p>
          <w:p w:rsidR="00963729" w:rsidRPr="00507B7A" w:rsidRDefault="00BF736D" w:rsidP="00963729">
            <w:pPr>
              <w:rPr>
                <w:rFonts w:eastAsia="Times New Roman"/>
                <w:b/>
                <w:bCs/>
                <w:i/>
                <w:iCs/>
                <w:sz w:val="16"/>
                <w:szCs w:val="16"/>
                <w:lang w:eastAsia="en-US"/>
              </w:rPr>
            </w:pPr>
            <w:r w:rsidRPr="00507B7A">
              <w:rPr>
                <w:rFonts w:eastAsia="Times New Roman"/>
                <w:b/>
                <w:bCs/>
                <w:i/>
                <w:iCs/>
                <w:sz w:val="16"/>
                <w:szCs w:val="16"/>
                <w:lang w:eastAsia="en-US"/>
              </w:rPr>
              <w:t xml:space="preserve">Acceso al sistema:  </w:t>
            </w:r>
            <w:r w:rsidRPr="00507B7A">
              <w:rPr>
                <w:rFonts w:eastAsia="Times New Roman"/>
                <w:sz w:val="16"/>
                <w:szCs w:val="16"/>
                <w:lang w:eastAsia="en-US"/>
              </w:rPr>
              <w:t>Usuarios finales</w:t>
            </w:r>
          </w:p>
          <w:p w:rsidR="00963729" w:rsidRPr="00507B7A" w:rsidRDefault="00BF736D" w:rsidP="00963729">
            <w:pPr>
              <w:rPr>
                <w:rFonts w:eastAsia="Times New Roman"/>
                <w:sz w:val="16"/>
                <w:szCs w:val="16"/>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 xml:space="preserve">: </w:t>
            </w:r>
            <w:r w:rsidR="00963729" w:rsidRPr="00507B7A">
              <w:rPr>
                <w:rFonts w:eastAsia="Times New Roman"/>
                <w:i/>
                <w:iCs/>
                <w:sz w:val="16"/>
                <w:szCs w:val="16"/>
                <w:lang w:eastAsia="en-US"/>
              </w:rPr>
              <w:t xml:space="preserve"> (Essbase, </w:t>
            </w:r>
            <w:r w:rsidR="00963729" w:rsidRPr="00507B7A">
              <w:rPr>
                <w:rFonts w:eastAsia="Times New Roman"/>
                <w:i/>
                <w:sz w:val="16"/>
                <w:szCs w:val="16"/>
                <w:lang w:eastAsia="en-US"/>
              </w:rPr>
              <w:t>Hyperion Planning</w:t>
            </w:r>
            <w:r w:rsidR="00963729" w:rsidRPr="00507B7A">
              <w:rPr>
                <w:rFonts w:eastAsia="Times New Roman"/>
                <w:i/>
                <w:iCs/>
                <w:sz w:val="16"/>
                <w:szCs w:val="16"/>
                <w:lang w:eastAsia="en-US"/>
              </w:rPr>
              <w:t>)</w:t>
            </w:r>
          </w:p>
        </w:tc>
        <w:tc>
          <w:tcPr>
            <w:tcW w:w="1615" w:type="pct"/>
            <w:shd w:val="clear" w:color="auto" w:fill="auto"/>
            <w:tcMar>
              <w:top w:w="113" w:type="dxa"/>
              <w:bottom w:w="113" w:type="dxa"/>
            </w:tcMar>
          </w:tcPr>
          <w:p w:rsidR="00963729" w:rsidRPr="00507B7A" w:rsidRDefault="00BF736D" w:rsidP="00963729">
            <w:pPr>
              <w:rPr>
                <w:rFonts w:eastAsia="Times New Roman"/>
                <w:b/>
                <w:sz w:val="16"/>
                <w:szCs w:val="16"/>
                <w:u w:val="single"/>
                <w:lang w:eastAsia="en-US"/>
              </w:rPr>
            </w:pPr>
            <w:r w:rsidRPr="00507B7A">
              <w:rPr>
                <w:rFonts w:eastAsia="Times New Roman"/>
                <w:b/>
                <w:sz w:val="16"/>
                <w:szCs w:val="16"/>
                <w:u w:val="single"/>
                <w:lang w:eastAsia="en-US"/>
              </w:rPr>
              <w:t xml:space="preserve">Planificación bienal para </w:t>
            </w:r>
            <w:r w:rsidR="00963729" w:rsidRPr="00507B7A">
              <w:rPr>
                <w:rFonts w:eastAsia="Times New Roman"/>
                <w:b/>
                <w:sz w:val="16"/>
                <w:szCs w:val="16"/>
                <w:u w:val="single"/>
                <w:lang w:eastAsia="en-US"/>
              </w:rPr>
              <w:t>2016/17</w:t>
            </w:r>
          </w:p>
          <w:p w:rsidR="00963729" w:rsidRPr="00507B7A" w:rsidRDefault="00963729" w:rsidP="00963729">
            <w:pPr>
              <w:rPr>
                <w:rFonts w:eastAsia="Times New Roman"/>
                <w:b/>
                <w:bCs/>
                <w:i/>
                <w:iCs/>
                <w:sz w:val="16"/>
                <w:szCs w:val="16"/>
                <w:lang w:eastAsia="en-US"/>
              </w:rPr>
            </w:pPr>
          </w:p>
          <w:p w:rsidR="00963729" w:rsidRPr="00507B7A" w:rsidRDefault="00BF736D" w:rsidP="00963729">
            <w:pPr>
              <w:rPr>
                <w:rFonts w:eastAsia="Times New Roman"/>
                <w:b/>
                <w:bCs/>
                <w:sz w:val="16"/>
                <w:szCs w:val="16"/>
                <w:lang w:eastAsia="en-US"/>
              </w:rPr>
            </w:pPr>
            <w:r w:rsidRPr="00507B7A">
              <w:rPr>
                <w:rFonts w:eastAsia="Times New Roman"/>
                <w:b/>
                <w:bCs/>
                <w:i/>
                <w:iCs/>
                <w:sz w:val="16"/>
                <w:szCs w:val="16"/>
                <w:lang w:eastAsia="en-US"/>
              </w:rPr>
              <w:t>Funciones:</w:t>
            </w:r>
          </w:p>
          <w:p w:rsidR="00963729" w:rsidRPr="00507B7A" w:rsidRDefault="00963729" w:rsidP="00963729">
            <w:pPr>
              <w:rPr>
                <w:rFonts w:eastAsia="Times New Roman"/>
                <w:b/>
                <w:bCs/>
                <w:sz w:val="16"/>
                <w:szCs w:val="16"/>
                <w:lang w:eastAsia="en-US"/>
              </w:rPr>
            </w:pPr>
          </w:p>
          <w:p w:rsidR="00963729" w:rsidRPr="00507B7A" w:rsidRDefault="00BF736D" w:rsidP="00963729">
            <w:pPr>
              <w:rPr>
                <w:rFonts w:eastAsia="Times New Roman"/>
                <w:sz w:val="16"/>
                <w:szCs w:val="16"/>
                <w:lang w:eastAsia="en-US"/>
              </w:rPr>
            </w:pPr>
            <w:r w:rsidRPr="00507B7A">
              <w:rPr>
                <w:rFonts w:eastAsia="Times New Roman"/>
                <w:sz w:val="16"/>
                <w:szCs w:val="16"/>
                <w:lang w:eastAsia="en-US"/>
              </w:rPr>
              <w:t>Planificación bienal para 2014/15 con las siguientes funciones adicionales:</w:t>
            </w:r>
          </w:p>
          <w:p w:rsidR="00963729" w:rsidRPr="00507B7A" w:rsidRDefault="00BF736D" w:rsidP="00963729">
            <w:pPr>
              <w:numPr>
                <w:ilvl w:val="0"/>
                <w:numId w:val="13"/>
              </w:numPr>
              <w:spacing w:before="60"/>
              <w:rPr>
                <w:rFonts w:eastAsia="Times New Roman"/>
                <w:i/>
                <w:iCs/>
                <w:sz w:val="16"/>
                <w:szCs w:val="16"/>
                <w:lang w:eastAsia="en-US"/>
              </w:rPr>
            </w:pPr>
            <w:r w:rsidRPr="00507B7A">
              <w:rPr>
                <w:rFonts w:eastAsia="Times New Roman"/>
                <w:sz w:val="16"/>
                <w:szCs w:val="16"/>
                <w:lang w:eastAsia="en-US"/>
              </w:rPr>
              <w:t>Publicación del documento del presupuesto por programas;</w:t>
            </w:r>
          </w:p>
          <w:p w:rsidR="00963729" w:rsidRPr="00507B7A" w:rsidRDefault="00BF736D" w:rsidP="00963729">
            <w:pPr>
              <w:numPr>
                <w:ilvl w:val="0"/>
                <w:numId w:val="13"/>
              </w:numPr>
              <w:spacing w:before="60"/>
              <w:rPr>
                <w:rFonts w:eastAsia="Times New Roman"/>
                <w:i/>
                <w:iCs/>
                <w:sz w:val="16"/>
                <w:szCs w:val="16"/>
                <w:lang w:eastAsia="en-US"/>
              </w:rPr>
            </w:pPr>
            <w:r w:rsidRPr="00507B7A">
              <w:rPr>
                <w:rFonts w:eastAsia="Times New Roman"/>
                <w:sz w:val="16"/>
                <w:szCs w:val="16"/>
                <w:lang w:eastAsia="en-US"/>
              </w:rPr>
              <w:t>Automatización del proceso mediante flujos de trabajo y jerarquías de aprobación.</w:t>
            </w:r>
          </w:p>
          <w:p w:rsidR="00963729" w:rsidRPr="00507B7A" w:rsidRDefault="00963729" w:rsidP="00963729">
            <w:pPr>
              <w:rPr>
                <w:rFonts w:eastAsia="Times New Roman"/>
                <w:b/>
                <w:bCs/>
                <w:i/>
                <w:iCs/>
                <w:sz w:val="16"/>
                <w:szCs w:val="16"/>
                <w:lang w:eastAsia="en-US"/>
              </w:rPr>
            </w:pPr>
          </w:p>
          <w:p w:rsidR="00963729" w:rsidRPr="00507B7A" w:rsidRDefault="00BF736D" w:rsidP="00963729">
            <w:pPr>
              <w:spacing w:before="40"/>
              <w:rPr>
                <w:rFonts w:eastAsia="Times New Roman"/>
                <w:b/>
                <w:bCs/>
                <w:i/>
                <w:iCs/>
                <w:sz w:val="16"/>
                <w:szCs w:val="16"/>
                <w:lang w:eastAsia="en-US"/>
              </w:rPr>
            </w:pPr>
            <w:r w:rsidRPr="00507B7A">
              <w:rPr>
                <w:rFonts w:eastAsia="Times New Roman"/>
                <w:b/>
                <w:bCs/>
                <w:i/>
                <w:iCs/>
                <w:sz w:val="16"/>
                <w:szCs w:val="16"/>
                <w:lang w:eastAsia="en-US"/>
              </w:rPr>
              <w:t>Acceso al sistema</w:t>
            </w:r>
            <w:r w:rsidR="00963729" w:rsidRPr="00507B7A">
              <w:rPr>
                <w:rFonts w:eastAsia="Times New Roman"/>
                <w:b/>
                <w:bCs/>
                <w:i/>
                <w:iCs/>
                <w:sz w:val="16"/>
                <w:szCs w:val="16"/>
                <w:lang w:eastAsia="en-US"/>
              </w:rPr>
              <w:t xml:space="preserve">: </w:t>
            </w:r>
            <w:r w:rsidRPr="00507B7A">
              <w:rPr>
                <w:rFonts w:eastAsia="Times New Roman"/>
                <w:b/>
                <w:bCs/>
                <w:i/>
                <w:iCs/>
                <w:sz w:val="16"/>
                <w:szCs w:val="16"/>
                <w:lang w:eastAsia="en-US"/>
              </w:rPr>
              <w:t xml:space="preserve">  </w:t>
            </w:r>
            <w:r w:rsidRPr="00507B7A">
              <w:rPr>
                <w:rFonts w:eastAsia="Times New Roman"/>
                <w:bCs/>
                <w:i/>
                <w:iCs/>
                <w:sz w:val="16"/>
                <w:szCs w:val="16"/>
                <w:lang w:eastAsia="en-US"/>
              </w:rPr>
              <w:t>Usuarios finales</w:t>
            </w:r>
          </w:p>
          <w:p w:rsidR="00963729" w:rsidRPr="00507B7A" w:rsidRDefault="00BF736D" w:rsidP="00963729">
            <w:pPr>
              <w:rPr>
                <w:rFonts w:eastAsia="Times New Roman"/>
                <w:sz w:val="16"/>
                <w:szCs w:val="16"/>
                <w:lang w:eastAsia="en-US"/>
              </w:rPr>
            </w:pPr>
            <w:r w:rsidRPr="00507B7A">
              <w:rPr>
                <w:rFonts w:eastAsia="Times New Roman"/>
                <w:b/>
                <w:bCs/>
                <w:i/>
                <w:iCs/>
                <w:sz w:val="16"/>
                <w:szCs w:val="16"/>
                <w:lang w:eastAsia="en-US"/>
              </w:rPr>
              <w:t>Tecnología</w:t>
            </w:r>
            <w:r w:rsidR="00963729" w:rsidRPr="00507B7A">
              <w:rPr>
                <w:rFonts w:eastAsia="Times New Roman"/>
                <w:b/>
                <w:bCs/>
                <w:i/>
                <w:iCs/>
                <w:sz w:val="16"/>
                <w:szCs w:val="16"/>
                <w:lang w:eastAsia="en-US"/>
              </w:rPr>
              <w:t>:</w:t>
            </w:r>
            <w:r w:rsidR="00963729" w:rsidRPr="00507B7A">
              <w:rPr>
                <w:rFonts w:eastAsia="Times New Roman"/>
                <w:i/>
                <w:iCs/>
                <w:sz w:val="16"/>
                <w:szCs w:val="16"/>
                <w:lang w:eastAsia="en-US"/>
              </w:rPr>
              <w:t xml:space="preserve">  (Essbase, </w:t>
            </w:r>
            <w:r w:rsidR="00963729" w:rsidRPr="00507B7A">
              <w:rPr>
                <w:rFonts w:eastAsia="Times New Roman"/>
                <w:i/>
                <w:sz w:val="16"/>
                <w:szCs w:val="16"/>
                <w:lang w:eastAsia="en-US"/>
              </w:rPr>
              <w:t>Hyperion Planning</w:t>
            </w:r>
            <w:r w:rsidR="00963729" w:rsidRPr="00507B7A">
              <w:rPr>
                <w:rFonts w:eastAsia="Times New Roman"/>
                <w:sz w:val="16"/>
                <w:szCs w:val="16"/>
                <w:lang w:eastAsia="en-US"/>
              </w:rPr>
              <w:t>)</w:t>
            </w:r>
          </w:p>
        </w:tc>
      </w:tr>
    </w:tbl>
    <w:p w:rsidR="00963729" w:rsidRPr="00507B7A" w:rsidRDefault="00963729" w:rsidP="00963729">
      <w:pPr>
        <w:pStyle w:val="ONUME"/>
        <w:numPr>
          <w:ilvl w:val="0"/>
          <w:numId w:val="0"/>
        </w:numPr>
        <w:spacing w:after="0"/>
        <w:rPr>
          <w:sz w:val="16"/>
          <w:szCs w:val="16"/>
        </w:rPr>
      </w:pPr>
    </w:p>
    <w:p w:rsidR="00963729" w:rsidRPr="00507B7A" w:rsidRDefault="00BF736D" w:rsidP="00963729">
      <w:pPr>
        <w:pStyle w:val="ONUME"/>
      </w:pPr>
      <w:r w:rsidRPr="00507B7A">
        <w:t>En el cuadro que figura a continuación se pone de relieve el principal riesgo para la labor relativa a la gestión del rendimiento institucional.</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3548"/>
        <w:gridCol w:w="4012"/>
      </w:tblGrid>
      <w:tr w:rsidR="00507B7A" w:rsidRPr="00507B7A" w:rsidTr="00963729">
        <w:trPr>
          <w:trHeight w:val="188"/>
          <w:tblHeader/>
          <w:jc w:val="center"/>
        </w:trPr>
        <w:tc>
          <w:tcPr>
            <w:tcW w:w="902" w:type="pct"/>
            <w:shd w:val="clear" w:color="auto" w:fill="CCFFFF"/>
            <w:vAlign w:val="center"/>
          </w:tcPr>
          <w:p w:rsidR="00963729" w:rsidRPr="00507B7A" w:rsidRDefault="00BF736D" w:rsidP="00963729">
            <w:pPr>
              <w:autoSpaceDE w:val="0"/>
              <w:autoSpaceDN w:val="0"/>
              <w:adjustRightInd w:val="0"/>
              <w:spacing w:before="40" w:after="40" w:line="260" w:lineRule="exact"/>
              <w:ind w:left="-74" w:right="-60"/>
              <w:jc w:val="center"/>
              <w:rPr>
                <w:b/>
                <w:bCs/>
                <w:sz w:val="16"/>
                <w:szCs w:val="16"/>
              </w:rPr>
            </w:pPr>
            <w:r w:rsidRPr="00507B7A">
              <w:rPr>
                <w:b/>
                <w:bCs/>
                <w:sz w:val="16"/>
                <w:szCs w:val="16"/>
              </w:rPr>
              <w:t>Riesgo</w:t>
            </w:r>
          </w:p>
        </w:tc>
        <w:tc>
          <w:tcPr>
            <w:tcW w:w="1923" w:type="pct"/>
            <w:shd w:val="clear" w:color="auto" w:fill="CCFFFF"/>
            <w:vAlign w:val="center"/>
          </w:tcPr>
          <w:p w:rsidR="00963729" w:rsidRPr="00507B7A" w:rsidRDefault="00BF736D" w:rsidP="00963729">
            <w:pPr>
              <w:autoSpaceDE w:val="0"/>
              <w:autoSpaceDN w:val="0"/>
              <w:adjustRightInd w:val="0"/>
              <w:spacing w:before="40" w:after="40" w:line="260" w:lineRule="exact"/>
              <w:ind w:left="-107" w:right="-108"/>
              <w:jc w:val="center"/>
              <w:rPr>
                <w:b/>
                <w:bCs/>
                <w:sz w:val="16"/>
                <w:szCs w:val="16"/>
              </w:rPr>
            </w:pPr>
            <w:r w:rsidRPr="00507B7A">
              <w:rPr>
                <w:b/>
                <w:bCs/>
                <w:sz w:val="16"/>
                <w:szCs w:val="16"/>
              </w:rPr>
              <w:t>Descripción</w:t>
            </w:r>
          </w:p>
        </w:tc>
        <w:tc>
          <w:tcPr>
            <w:tcW w:w="2175" w:type="pct"/>
            <w:shd w:val="clear" w:color="auto" w:fill="CCFFFF"/>
            <w:vAlign w:val="center"/>
          </w:tcPr>
          <w:p w:rsidR="00963729" w:rsidRPr="00507B7A" w:rsidRDefault="00E05F16" w:rsidP="00963729">
            <w:pPr>
              <w:autoSpaceDE w:val="0"/>
              <w:autoSpaceDN w:val="0"/>
              <w:adjustRightInd w:val="0"/>
              <w:spacing w:before="40" w:after="40" w:line="260" w:lineRule="exact"/>
              <w:ind w:left="-109"/>
              <w:jc w:val="center"/>
              <w:rPr>
                <w:b/>
                <w:bCs/>
                <w:sz w:val="16"/>
                <w:szCs w:val="16"/>
              </w:rPr>
            </w:pPr>
            <w:r w:rsidRPr="00507B7A">
              <w:rPr>
                <w:b/>
                <w:bCs/>
                <w:sz w:val="16"/>
                <w:szCs w:val="16"/>
              </w:rPr>
              <w:t>Mitigación del riesgo</w:t>
            </w:r>
          </w:p>
        </w:tc>
      </w:tr>
      <w:tr w:rsidR="00507B7A" w:rsidRPr="00507B7A" w:rsidTr="00963729">
        <w:trPr>
          <w:jc w:val="center"/>
        </w:trPr>
        <w:tc>
          <w:tcPr>
            <w:tcW w:w="902" w:type="pct"/>
            <w:shd w:val="clear" w:color="auto" w:fill="auto"/>
          </w:tcPr>
          <w:p w:rsidR="00963729" w:rsidRPr="00507B7A" w:rsidRDefault="007C5FD8" w:rsidP="00963729">
            <w:pPr>
              <w:autoSpaceDE w:val="0"/>
              <w:autoSpaceDN w:val="0"/>
              <w:adjustRightInd w:val="0"/>
              <w:spacing w:before="40" w:after="40"/>
              <w:rPr>
                <w:sz w:val="16"/>
                <w:szCs w:val="16"/>
              </w:rPr>
            </w:pPr>
            <w:r w:rsidRPr="00507B7A">
              <w:rPr>
                <w:sz w:val="16"/>
                <w:szCs w:val="16"/>
              </w:rPr>
              <w:t>No se obtiene el valor máximo del sistema de gestión del rendimiento institucional.</w:t>
            </w:r>
          </w:p>
        </w:tc>
        <w:tc>
          <w:tcPr>
            <w:tcW w:w="1923" w:type="pct"/>
            <w:shd w:val="clear" w:color="auto" w:fill="auto"/>
          </w:tcPr>
          <w:p w:rsidR="00963729" w:rsidRPr="00507B7A" w:rsidRDefault="00CA4002" w:rsidP="00CA4002">
            <w:pPr>
              <w:autoSpaceDE w:val="0"/>
              <w:autoSpaceDN w:val="0"/>
              <w:adjustRightInd w:val="0"/>
              <w:spacing w:before="40" w:after="40"/>
              <w:rPr>
                <w:sz w:val="16"/>
                <w:szCs w:val="16"/>
              </w:rPr>
            </w:pPr>
            <w:r w:rsidRPr="00507B7A">
              <w:rPr>
                <w:sz w:val="16"/>
                <w:szCs w:val="16"/>
              </w:rPr>
              <w:t>Aunque</w:t>
            </w:r>
            <w:r w:rsidR="007C5FD8" w:rsidRPr="00507B7A">
              <w:rPr>
                <w:sz w:val="16"/>
                <w:szCs w:val="16"/>
              </w:rPr>
              <w:t xml:space="preserve"> se haya adoptado la solución técnica adecuada,</w:t>
            </w:r>
            <w:r w:rsidRPr="00507B7A">
              <w:rPr>
                <w:sz w:val="16"/>
                <w:szCs w:val="16"/>
              </w:rPr>
              <w:t xml:space="preserve"> puede que los sectores no utilicen </w:t>
            </w:r>
            <w:r w:rsidR="007C5FD8" w:rsidRPr="00507B7A">
              <w:rPr>
                <w:sz w:val="16"/>
                <w:szCs w:val="16"/>
              </w:rPr>
              <w:t>el sistema de manera que obtengan el mayor valor potencial.</w:t>
            </w:r>
          </w:p>
        </w:tc>
        <w:tc>
          <w:tcPr>
            <w:tcW w:w="2175" w:type="pct"/>
            <w:shd w:val="clear" w:color="auto" w:fill="auto"/>
          </w:tcPr>
          <w:p w:rsidR="00963729" w:rsidRPr="00507B7A" w:rsidRDefault="007C5FD8" w:rsidP="00963729">
            <w:pPr>
              <w:autoSpaceDE w:val="0"/>
              <w:autoSpaceDN w:val="0"/>
              <w:adjustRightInd w:val="0"/>
              <w:spacing w:before="40" w:after="40"/>
              <w:rPr>
                <w:sz w:val="16"/>
                <w:szCs w:val="16"/>
              </w:rPr>
            </w:pPr>
            <w:r w:rsidRPr="00507B7A">
              <w:rPr>
                <w:sz w:val="16"/>
                <w:szCs w:val="16"/>
              </w:rPr>
              <w:t>Requisitos bien definidos con la participación de los sectores.  Garantizar una estrecha integración con las aplicaciones de PRI e implantación de calidad de las aplicaciones.  Actividades adecuadas de formación y gestión del cambio en relación con procesos operativos eficaces.</w:t>
            </w:r>
          </w:p>
        </w:tc>
      </w:tr>
    </w:tbl>
    <w:p w:rsidR="00963729" w:rsidRPr="00507B7A" w:rsidRDefault="004B6A31" w:rsidP="00963729">
      <w:pPr>
        <w:pStyle w:val="Heading2"/>
        <w:keepNext w:val="0"/>
        <w:spacing w:after="0"/>
      </w:pPr>
      <w:r w:rsidRPr="00507B7A">
        <w:t xml:space="preserve">reforzamiento de la presentación de informes y la </w:t>
      </w:r>
      <w:r w:rsidR="00963729" w:rsidRPr="00507B7A">
        <w:t>INTELIGENC</w:t>
      </w:r>
      <w:r w:rsidRPr="00507B7A">
        <w:t>ia institucional</w:t>
      </w:r>
    </w:p>
    <w:p w:rsidR="00963729" w:rsidRPr="00507B7A" w:rsidRDefault="00963729" w:rsidP="00963729">
      <w:pPr>
        <w:rPr>
          <w:szCs w:val="22"/>
        </w:rPr>
      </w:pPr>
    </w:p>
    <w:p w:rsidR="00963729" w:rsidRPr="00507B7A" w:rsidRDefault="004B6A31" w:rsidP="00963729">
      <w:pPr>
        <w:pStyle w:val="ONUME"/>
        <w:rPr>
          <w:lang w:val="es-ES_tradnl"/>
        </w:rPr>
      </w:pPr>
      <w:r w:rsidRPr="00507B7A">
        <w:t xml:space="preserve">El </w:t>
      </w:r>
      <w:r w:rsidRPr="00507B7A">
        <w:rPr>
          <w:snapToGrid w:val="0"/>
        </w:rPr>
        <w:t>proyecto de</w:t>
      </w:r>
      <w:r w:rsidRPr="00507B7A">
        <w:t xml:space="preserve"> </w:t>
      </w:r>
      <w:r w:rsidR="00571162" w:rsidRPr="00507B7A">
        <w:t>inteligencia institucional tiene por finalidad ofrecer capacidades analíticas intersectoriales a distintas partes interesadas clave, tanto</w:t>
      </w:r>
      <w:r w:rsidR="00963729" w:rsidRPr="00507B7A">
        <w:t xml:space="preserve"> interna</w:t>
      </w:r>
      <w:r w:rsidR="00571162" w:rsidRPr="00507B7A">
        <w:t>s como</w:t>
      </w:r>
      <w:r w:rsidR="00963729" w:rsidRPr="00507B7A">
        <w:t xml:space="preserve"> externa</w:t>
      </w:r>
      <w:r w:rsidR="00571162" w:rsidRPr="00507B7A">
        <w:t>s, a fin de que comprendan mejor los principales motores y características de rendimiento de su respectivo programa</w:t>
      </w:r>
      <w:r w:rsidR="00963729" w:rsidRPr="00507B7A">
        <w:t xml:space="preserve">.  </w:t>
      </w:r>
      <w:r w:rsidR="00571162" w:rsidRPr="00507B7A">
        <w:rPr>
          <w:lang w:val="es-ES_tradnl"/>
        </w:rPr>
        <w:t>La entrada en servicio de esta capacidad en materia de inteligencia institucional se realizará de forma gradual a fin de que se respeten los principios de prácticas óptimas y de que la formación responda a normas de calidad específicas</w:t>
      </w:r>
      <w:r w:rsidR="00963729" w:rsidRPr="00507B7A">
        <w:rPr>
          <w:lang w:val="es-ES_tradnl"/>
        </w:rPr>
        <w:t>.</w:t>
      </w:r>
    </w:p>
    <w:p w:rsidR="00963729" w:rsidRPr="00507B7A" w:rsidRDefault="00963729" w:rsidP="00963729">
      <w:pPr>
        <w:pStyle w:val="ONUME"/>
        <w:rPr>
          <w:lang w:val="es-ES_tradnl"/>
        </w:rPr>
      </w:pPr>
      <w:r w:rsidRPr="00507B7A">
        <w:rPr>
          <w:lang w:val="es-ES_tradnl"/>
        </w:rPr>
        <w:t>Dur</w:t>
      </w:r>
      <w:r w:rsidR="00571162" w:rsidRPr="00507B7A">
        <w:rPr>
          <w:lang w:val="es-ES_tradnl"/>
        </w:rPr>
        <w:t>ante esta fase</w:t>
      </w:r>
      <w:r w:rsidRPr="00507B7A">
        <w:rPr>
          <w:lang w:val="es-ES_tradnl"/>
        </w:rPr>
        <w:t xml:space="preserve">, </w:t>
      </w:r>
      <w:r w:rsidR="00571162" w:rsidRPr="00507B7A">
        <w:rPr>
          <w:lang w:val="es-ES_tradnl"/>
        </w:rPr>
        <w:t xml:space="preserve">en el marco del </w:t>
      </w:r>
      <w:r w:rsidR="00571162" w:rsidRPr="00507B7A">
        <w:rPr>
          <w:snapToGrid w:val="0"/>
          <w:lang w:val="es-ES_tradnl"/>
        </w:rPr>
        <w:t>proyecto de inteligencia institucional se ha establecido la infraestructura técnica y la introducción de datos a partir de</w:t>
      </w:r>
      <w:r w:rsidR="00CA4002" w:rsidRPr="00507B7A">
        <w:rPr>
          <w:snapToGrid w:val="0"/>
          <w:lang w:val="es-ES_tradnl"/>
        </w:rPr>
        <w:t xml:space="preserve"> la aplicación de</w:t>
      </w:r>
      <w:r w:rsidR="00571162" w:rsidRPr="00507B7A">
        <w:rPr>
          <w:snapToGrid w:val="0"/>
          <w:lang w:val="es-ES_tradnl"/>
        </w:rPr>
        <w:t xml:space="preserve"> FSCM.  Se han llevado a cabo actividades de formación y de adquisición de competencias </w:t>
      </w:r>
      <w:r w:rsidR="00580D52" w:rsidRPr="00507B7A">
        <w:rPr>
          <w:snapToGrid w:val="0"/>
          <w:lang w:val="es-ES_tradnl"/>
        </w:rPr>
        <w:t>en aplicaciones de la inteligencia institucional</w:t>
      </w:r>
      <w:r w:rsidR="00571162" w:rsidRPr="00507B7A">
        <w:rPr>
          <w:snapToGrid w:val="0"/>
          <w:lang w:val="es-ES_tradnl"/>
        </w:rPr>
        <w:t xml:space="preserve">.  Se ha iniciado la </w:t>
      </w:r>
      <w:r w:rsidR="00580D52" w:rsidRPr="00507B7A">
        <w:rPr>
          <w:snapToGrid w:val="0"/>
          <w:lang w:val="es-ES_tradnl"/>
        </w:rPr>
        <w:t>elaboración</w:t>
      </w:r>
      <w:r w:rsidR="00571162" w:rsidRPr="00507B7A">
        <w:rPr>
          <w:snapToGrid w:val="0"/>
          <w:lang w:val="es-ES_tradnl"/>
        </w:rPr>
        <w:t xml:space="preserve"> de informes de </w:t>
      </w:r>
      <w:r w:rsidR="00580D52" w:rsidRPr="00507B7A">
        <w:rPr>
          <w:snapToGrid w:val="0"/>
          <w:lang w:val="es-ES_tradnl"/>
        </w:rPr>
        <w:t>inteligencia institucional</w:t>
      </w:r>
      <w:r w:rsidR="00571162" w:rsidRPr="00507B7A">
        <w:rPr>
          <w:snapToGrid w:val="0"/>
          <w:lang w:val="es-ES_tradnl"/>
        </w:rPr>
        <w:t xml:space="preserve"> en relación con </w:t>
      </w:r>
      <w:r w:rsidR="00CA4002" w:rsidRPr="00507B7A">
        <w:rPr>
          <w:snapToGrid w:val="0"/>
          <w:lang w:val="es-ES_tradnl"/>
        </w:rPr>
        <w:t xml:space="preserve">la </w:t>
      </w:r>
      <w:r w:rsidR="00571162" w:rsidRPr="00507B7A">
        <w:rPr>
          <w:snapToGrid w:val="0"/>
          <w:lang w:val="es-ES_tradnl"/>
        </w:rPr>
        <w:t>gestión financiera y de programas</w:t>
      </w:r>
      <w:r w:rsidRPr="00507B7A">
        <w:rPr>
          <w:lang w:val="es-ES_tradnl"/>
        </w:rPr>
        <w:t>.</w:t>
      </w:r>
    </w:p>
    <w:p w:rsidR="00963729" w:rsidRPr="00507B7A" w:rsidRDefault="00571162" w:rsidP="00963729">
      <w:pPr>
        <w:pStyle w:val="ONUME"/>
        <w:rPr>
          <w:lang w:val="es-ES_tradnl"/>
        </w:rPr>
      </w:pPr>
      <w:r w:rsidRPr="00507B7A">
        <w:rPr>
          <w:lang w:val="es-ES_tradnl"/>
        </w:rPr>
        <w:t>Se han llevado a cabo pruebas de concepto para definir de qué forma pueden incluirse datos de otras fuentes</w:t>
      </w:r>
      <w:r w:rsidR="00963729" w:rsidRPr="00507B7A">
        <w:rPr>
          <w:lang w:val="es-ES_tradnl"/>
        </w:rPr>
        <w:t xml:space="preserve">, </w:t>
      </w:r>
      <w:r w:rsidRPr="00507B7A">
        <w:rPr>
          <w:lang w:val="es-ES_tradnl"/>
        </w:rPr>
        <w:t xml:space="preserve">como los de gestión del rendimiento institucional y el </w:t>
      </w:r>
      <w:r w:rsidRPr="00507B7A">
        <w:rPr>
          <w:snapToGrid w:val="0"/>
          <w:lang w:val="es-ES_tradnl"/>
        </w:rPr>
        <w:t xml:space="preserve">sistema </w:t>
      </w:r>
      <w:r w:rsidR="006933D6" w:rsidRPr="00507B7A">
        <w:rPr>
          <w:lang w:val="es-ES_tradnl"/>
        </w:rPr>
        <w:t>e-Works en el almacén de d</w:t>
      </w:r>
      <w:r w:rsidRPr="00507B7A">
        <w:rPr>
          <w:lang w:val="es-ES_tradnl"/>
        </w:rPr>
        <w:t xml:space="preserve">atos de </w:t>
      </w:r>
      <w:r w:rsidR="00580D52" w:rsidRPr="00507B7A">
        <w:rPr>
          <w:lang w:val="es-ES_tradnl"/>
        </w:rPr>
        <w:t>inteligencia institucional</w:t>
      </w:r>
      <w:r w:rsidR="00963729" w:rsidRPr="00507B7A">
        <w:rPr>
          <w:lang w:val="es-ES_tradnl"/>
        </w:rPr>
        <w:t>.</w:t>
      </w:r>
    </w:p>
    <w:p w:rsidR="00963729" w:rsidRPr="00507B7A" w:rsidRDefault="00571162" w:rsidP="00963729">
      <w:pPr>
        <w:pStyle w:val="ONUME"/>
        <w:rPr>
          <w:lang w:val="es-ES_tradnl"/>
        </w:rPr>
      </w:pPr>
      <w:r w:rsidRPr="00507B7A">
        <w:rPr>
          <w:lang w:val="es-ES_tradnl"/>
        </w:rPr>
        <w:t xml:space="preserve">A raíz de la entrada en servicio del programa </w:t>
      </w:r>
      <w:r w:rsidR="00963729" w:rsidRPr="00507B7A">
        <w:rPr>
          <w:i/>
          <w:lang w:val="es-ES_tradnl"/>
        </w:rPr>
        <w:t>PeopleSoft HR</w:t>
      </w:r>
      <w:r w:rsidR="00963729" w:rsidRPr="00507B7A">
        <w:rPr>
          <w:lang w:val="es-ES_tradnl"/>
        </w:rPr>
        <w:t xml:space="preserve"> </w:t>
      </w:r>
      <w:r w:rsidRPr="00507B7A">
        <w:rPr>
          <w:lang w:val="es-ES_tradnl"/>
        </w:rPr>
        <w:t xml:space="preserve">se estableció una fuente de datos a partir </w:t>
      </w:r>
      <w:r w:rsidR="006D3779" w:rsidRPr="00507B7A">
        <w:rPr>
          <w:lang w:val="es-ES_tradnl"/>
        </w:rPr>
        <w:t>de la aplicación de gestión de los</w:t>
      </w:r>
      <w:r w:rsidRPr="00507B7A">
        <w:rPr>
          <w:lang w:val="es-ES_tradnl"/>
        </w:rPr>
        <w:t xml:space="preserve"> recursos humanos y en el mes de junio quedó finalizada la primera versión de un tablero de control del Departamento de Gestión de los RR.</w:t>
      </w:r>
      <w:r w:rsidR="00963729" w:rsidRPr="00507B7A">
        <w:rPr>
          <w:lang w:val="es-ES_tradnl"/>
        </w:rPr>
        <w:t>H</w:t>
      </w:r>
      <w:r w:rsidRPr="00507B7A">
        <w:rPr>
          <w:lang w:val="es-ES_tradnl"/>
        </w:rPr>
        <w:t>H</w:t>
      </w:r>
      <w:r w:rsidR="00963729" w:rsidRPr="00507B7A">
        <w:rPr>
          <w:lang w:val="es-ES_tradnl"/>
        </w:rPr>
        <w:t>.</w:t>
      </w:r>
    </w:p>
    <w:p w:rsidR="00157E0C" w:rsidRPr="00507B7A" w:rsidRDefault="00F875D8" w:rsidP="00963729">
      <w:pPr>
        <w:pStyle w:val="ONUME"/>
        <w:rPr>
          <w:lang w:val="es-ES_tradnl"/>
        </w:rPr>
      </w:pPr>
      <w:r w:rsidRPr="00507B7A">
        <w:rPr>
          <w:lang w:val="es-ES_tradnl"/>
        </w:rPr>
        <w:t xml:space="preserve">Se ha iniciado la </w:t>
      </w:r>
      <w:r w:rsidR="00963729" w:rsidRPr="00507B7A">
        <w:rPr>
          <w:lang w:val="es-ES_tradnl"/>
        </w:rPr>
        <w:t>integra</w:t>
      </w:r>
      <w:r w:rsidRPr="00507B7A">
        <w:rPr>
          <w:lang w:val="es-ES_tradnl"/>
        </w:rPr>
        <w:t>c</w:t>
      </w:r>
      <w:r w:rsidR="00963729" w:rsidRPr="00507B7A">
        <w:rPr>
          <w:lang w:val="es-ES_tradnl"/>
        </w:rPr>
        <w:t>i</w:t>
      </w:r>
      <w:r w:rsidRPr="00507B7A">
        <w:rPr>
          <w:lang w:val="es-ES_tradnl"/>
        </w:rPr>
        <w:t>ó</w:t>
      </w:r>
      <w:r w:rsidR="00963729" w:rsidRPr="00507B7A">
        <w:rPr>
          <w:lang w:val="es-ES_tradnl"/>
        </w:rPr>
        <w:t xml:space="preserve">n </w:t>
      </w:r>
      <w:r w:rsidRPr="00507B7A">
        <w:rPr>
          <w:lang w:val="es-ES_tradnl"/>
        </w:rPr>
        <w:t xml:space="preserve">del presupuesto de gestión del rendimiento institucional y datos del plan de </w:t>
      </w:r>
      <w:r w:rsidR="006D3779" w:rsidRPr="00507B7A">
        <w:rPr>
          <w:lang w:val="es-ES_tradnl"/>
        </w:rPr>
        <w:t>trabajo</w:t>
      </w:r>
      <w:r w:rsidRPr="00507B7A">
        <w:rPr>
          <w:lang w:val="es-ES_tradnl"/>
        </w:rPr>
        <w:t xml:space="preserve"> en </w:t>
      </w:r>
      <w:r w:rsidR="00580D52" w:rsidRPr="00507B7A">
        <w:rPr>
          <w:lang w:val="es-ES_tradnl"/>
        </w:rPr>
        <w:t>el sistema</w:t>
      </w:r>
      <w:r w:rsidRPr="00507B7A">
        <w:rPr>
          <w:lang w:val="es-ES_tradnl"/>
        </w:rPr>
        <w:t xml:space="preserve"> de </w:t>
      </w:r>
      <w:r w:rsidR="00580D52" w:rsidRPr="00507B7A">
        <w:rPr>
          <w:lang w:val="es-ES_tradnl"/>
        </w:rPr>
        <w:t>inteligencia institucional</w:t>
      </w:r>
      <w:r w:rsidRPr="00507B7A">
        <w:rPr>
          <w:lang w:val="es-ES_tradnl"/>
        </w:rPr>
        <w:t>.  En el cuadro que figura a continuación se ponen de relieve los beneficios que ofrece ese proceso de integración</w:t>
      </w:r>
      <w:r w:rsidR="00963729" w:rsidRPr="00507B7A">
        <w:rPr>
          <w:lang w:val="es-ES_tradnl"/>
        </w:rPr>
        <w:t>.</w:t>
      </w:r>
    </w:p>
    <w:p w:rsidR="00157E0C" w:rsidRPr="00507B7A" w:rsidRDefault="00157E0C">
      <w:pPr>
        <w:rPr>
          <w:lang w:val="es-ES_tradnl"/>
        </w:rPr>
      </w:pPr>
      <w:r w:rsidRPr="00507B7A">
        <w:rPr>
          <w:lang w:val="es-ES_tradnl"/>
        </w:rPr>
        <w:br w:type="page"/>
      </w: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7"/>
        <w:gridCol w:w="4608"/>
      </w:tblGrid>
      <w:tr w:rsidR="00507B7A" w:rsidRPr="00507B7A" w:rsidTr="00963729">
        <w:trPr>
          <w:trHeight w:val="243"/>
          <w:tblHeader/>
        </w:trPr>
        <w:tc>
          <w:tcPr>
            <w:tcW w:w="2558" w:type="pct"/>
            <w:shd w:val="clear" w:color="auto" w:fill="CCFFFF"/>
            <w:vAlign w:val="center"/>
          </w:tcPr>
          <w:p w:rsidR="00963729" w:rsidRPr="00507B7A" w:rsidRDefault="00963729" w:rsidP="00F875D8">
            <w:pPr>
              <w:autoSpaceDE w:val="0"/>
              <w:autoSpaceDN w:val="0"/>
              <w:adjustRightInd w:val="0"/>
              <w:spacing w:before="40" w:after="40" w:line="260" w:lineRule="exact"/>
              <w:ind w:left="-74" w:right="-60"/>
              <w:jc w:val="center"/>
              <w:rPr>
                <w:b/>
                <w:bCs/>
                <w:sz w:val="16"/>
                <w:szCs w:val="16"/>
              </w:rPr>
            </w:pPr>
            <w:r w:rsidRPr="00507B7A">
              <w:rPr>
                <w:b/>
                <w:bCs/>
                <w:sz w:val="16"/>
                <w:szCs w:val="16"/>
              </w:rPr>
              <w:lastRenderedPageBreak/>
              <w:t>Benefi</w:t>
            </w:r>
            <w:r w:rsidR="00F875D8" w:rsidRPr="00507B7A">
              <w:rPr>
                <w:b/>
                <w:bCs/>
                <w:sz w:val="16"/>
                <w:szCs w:val="16"/>
              </w:rPr>
              <w:t>cio</w:t>
            </w:r>
            <w:r w:rsidRPr="00507B7A">
              <w:rPr>
                <w:b/>
                <w:bCs/>
                <w:sz w:val="16"/>
                <w:szCs w:val="16"/>
              </w:rPr>
              <w:t xml:space="preserve">s </w:t>
            </w:r>
            <w:r w:rsidR="00F875D8" w:rsidRPr="00507B7A">
              <w:rPr>
                <w:b/>
                <w:bCs/>
                <w:sz w:val="16"/>
                <w:szCs w:val="16"/>
              </w:rPr>
              <w:t>obtenidos 2012/</w:t>
            </w:r>
            <w:r w:rsidRPr="00507B7A">
              <w:rPr>
                <w:b/>
                <w:bCs/>
                <w:sz w:val="16"/>
                <w:szCs w:val="16"/>
              </w:rPr>
              <w:t>2013</w:t>
            </w:r>
          </w:p>
        </w:tc>
        <w:tc>
          <w:tcPr>
            <w:tcW w:w="2442" w:type="pct"/>
            <w:shd w:val="clear" w:color="auto" w:fill="CCFFFF"/>
            <w:vAlign w:val="center"/>
          </w:tcPr>
          <w:p w:rsidR="00963729" w:rsidRPr="00507B7A" w:rsidRDefault="00963729" w:rsidP="00F875D8">
            <w:pPr>
              <w:autoSpaceDE w:val="0"/>
              <w:autoSpaceDN w:val="0"/>
              <w:adjustRightInd w:val="0"/>
              <w:spacing w:before="40" w:after="40" w:line="260" w:lineRule="exact"/>
              <w:ind w:left="-74" w:right="-60"/>
              <w:jc w:val="center"/>
              <w:rPr>
                <w:b/>
                <w:bCs/>
                <w:sz w:val="16"/>
                <w:szCs w:val="16"/>
              </w:rPr>
            </w:pPr>
            <w:r w:rsidRPr="00507B7A">
              <w:rPr>
                <w:b/>
                <w:bCs/>
                <w:sz w:val="16"/>
                <w:szCs w:val="16"/>
              </w:rPr>
              <w:t>Benefi</w:t>
            </w:r>
            <w:r w:rsidR="00F875D8" w:rsidRPr="00507B7A">
              <w:rPr>
                <w:b/>
                <w:bCs/>
                <w:sz w:val="16"/>
                <w:szCs w:val="16"/>
              </w:rPr>
              <w:t>cios previsto</w:t>
            </w:r>
            <w:r w:rsidRPr="00507B7A">
              <w:rPr>
                <w:b/>
                <w:bCs/>
                <w:sz w:val="16"/>
                <w:szCs w:val="16"/>
              </w:rPr>
              <w:t>s 2014/2015</w:t>
            </w:r>
          </w:p>
        </w:tc>
      </w:tr>
      <w:tr w:rsidR="00507B7A" w:rsidRPr="00507B7A" w:rsidTr="00963729">
        <w:tblPrEx>
          <w:tblLook w:val="01E0" w:firstRow="1" w:lastRow="1" w:firstColumn="1" w:lastColumn="1" w:noHBand="0" w:noVBand="0"/>
        </w:tblPrEx>
        <w:trPr>
          <w:trHeight w:val="1872"/>
        </w:trPr>
        <w:tc>
          <w:tcPr>
            <w:tcW w:w="2558" w:type="pct"/>
            <w:shd w:val="clear" w:color="auto" w:fill="auto"/>
            <w:tcMar>
              <w:top w:w="113" w:type="dxa"/>
              <w:bottom w:w="113" w:type="dxa"/>
            </w:tcMar>
          </w:tcPr>
          <w:p w:rsidR="00963729" w:rsidRPr="00507B7A" w:rsidRDefault="00963729" w:rsidP="00963729">
            <w:pPr>
              <w:rPr>
                <w:rFonts w:eastAsia="Times New Roman"/>
                <w:b/>
                <w:bCs/>
                <w:sz w:val="16"/>
                <w:szCs w:val="16"/>
                <w:lang w:eastAsia="en-US"/>
              </w:rPr>
            </w:pPr>
            <w:r w:rsidRPr="00507B7A">
              <w:rPr>
                <w:rFonts w:eastAsia="Times New Roman"/>
                <w:b/>
                <w:bCs/>
                <w:i/>
                <w:iCs/>
                <w:sz w:val="16"/>
                <w:szCs w:val="16"/>
                <w:lang w:eastAsia="en-US"/>
              </w:rPr>
              <w:t>Func</w:t>
            </w:r>
            <w:r w:rsidR="00F875D8" w:rsidRPr="00507B7A">
              <w:rPr>
                <w:rFonts w:eastAsia="Times New Roman"/>
                <w:b/>
                <w:bCs/>
                <w:i/>
                <w:iCs/>
                <w:sz w:val="16"/>
                <w:szCs w:val="16"/>
                <w:lang w:eastAsia="en-US"/>
              </w:rPr>
              <w:t>iones</w:t>
            </w:r>
            <w:r w:rsidRPr="00507B7A">
              <w:rPr>
                <w:rFonts w:eastAsia="Times New Roman"/>
                <w:b/>
                <w:bCs/>
                <w:i/>
                <w:iCs/>
                <w:sz w:val="16"/>
                <w:szCs w:val="16"/>
                <w:lang w:eastAsia="en-US"/>
              </w:rPr>
              <w:t>:</w:t>
            </w:r>
          </w:p>
          <w:p w:rsidR="00963729" w:rsidRPr="00507B7A" w:rsidRDefault="00F875D8"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 xml:space="preserve">Establecimiento de </w:t>
            </w:r>
            <w:r w:rsidR="00963729" w:rsidRPr="00507B7A">
              <w:rPr>
                <w:rFonts w:eastAsia="Times New Roman"/>
                <w:iCs/>
                <w:sz w:val="16"/>
                <w:szCs w:val="16"/>
                <w:lang w:val="es-ES_tradnl" w:eastAsia="en-US"/>
              </w:rPr>
              <w:t>infra</w:t>
            </w:r>
            <w:r w:rsidRPr="00507B7A">
              <w:rPr>
                <w:rFonts w:eastAsia="Times New Roman"/>
                <w:iCs/>
                <w:sz w:val="16"/>
                <w:szCs w:val="16"/>
                <w:lang w:val="es-ES_tradnl" w:eastAsia="en-US"/>
              </w:rPr>
              <w:t>e</w:t>
            </w:r>
            <w:r w:rsidR="00963729" w:rsidRPr="00507B7A">
              <w:rPr>
                <w:rFonts w:eastAsia="Times New Roman"/>
                <w:iCs/>
                <w:sz w:val="16"/>
                <w:szCs w:val="16"/>
                <w:lang w:val="es-ES_tradnl" w:eastAsia="en-US"/>
              </w:rPr>
              <w:t>structur</w:t>
            </w:r>
            <w:r w:rsidRPr="00507B7A">
              <w:rPr>
                <w:rFonts w:eastAsia="Times New Roman"/>
                <w:iCs/>
                <w:sz w:val="16"/>
                <w:szCs w:val="16"/>
                <w:lang w:val="es-ES_tradnl" w:eastAsia="en-US"/>
              </w:rPr>
              <w:t>a d</w:t>
            </w:r>
            <w:r w:rsidR="00963729" w:rsidRPr="00507B7A">
              <w:rPr>
                <w:rFonts w:eastAsia="Times New Roman"/>
                <w:iCs/>
                <w:sz w:val="16"/>
                <w:szCs w:val="16"/>
                <w:lang w:val="es-ES_tradnl" w:eastAsia="en-US"/>
              </w:rPr>
              <w:t xml:space="preserve">e </w:t>
            </w:r>
            <w:r w:rsidRPr="00507B7A">
              <w:rPr>
                <w:rFonts w:eastAsia="Times New Roman"/>
                <w:iCs/>
                <w:sz w:val="16"/>
                <w:szCs w:val="16"/>
                <w:lang w:val="es-ES_tradnl" w:eastAsia="en-US"/>
              </w:rPr>
              <w:t>la tecnología con introducción de datos de FSCM</w:t>
            </w:r>
            <w:r w:rsidR="00963729" w:rsidRPr="00507B7A">
              <w:rPr>
                <w:rFonts w:eastAsia="Times New Roman"/>
                <w:iCs/>
                <w:sz w:val="16"/>
                <w:szCs w:val="16"/>
                <w:lang w:val="es-ES_tradnl" w:eastAsia="en-US"/>
              </w:rPr>
              <w:t>;</w:t>
            </w:r>
          </w:p>
          <w:p w:rsidR="00963729" w:rsidRPr="00507B7A" w:rsidRDefault="00F875D8" w:rsidP="00963729">
            <w:pPr>
              <w:numPr>
                <w:ilvl w:val="0"/>
                <w:numId w:val="13"/>
              </w:numPr>
              <w:spacing w:before="60"/>
              <w:rPr>
                <w:rFonts w:eastAsia="Times New Roman"/>
                <w:iCs/>
                <w:sz w:val="16"/>
                <w:szCs w:val="16"/>
                <w:lang w:eastAsia="en-US"/>
              </w:rPr>
            </w:pPr>
            <w:r w:rsidRPr="00507B7A">
              <w:rPr>
                <w:rFonts w:eastAsia="Times New Roman"/>
                <w:iCs/>
                <w:sz w:val="16"/>
                <w:szCs w:val="16"/>
                <w:lang w:eastAsia="en-US"/>
              </w:rPr>
              <w:t xml:space="preserve">Aplicaciones </w:t>
            </w:r>
            <w:r w:rsidR="00963729" w:rsidRPr="00507B7A">
              <w:rPr>
                <w:rFonts w:eastAsia="Times New Roman"/>
                <w:iCs/>
                <w:sz w:val="16"/>
                <w:szCs w:val="16"/>
                <w:lang w:eastAsia="en-US"/>
              </w:rPr>
              <w:t>Oracle B</w:t>
            </w:r>
            <w:r w:rsidRPr="00507B7A">
              <w:rPr>
                <w:rFonts w:eastAsia="Times New Roman"/>
                <w:iCs/>
                <w:sz w:val="16"/>
                <w:szCs w:val="16"/>
                <w:lang w:eastAsia="en-US"/>
              </w:rPr>
              <w:t xml:space="preserve">I para los </w:t>
            </w:r>
            <w:r w:rsidR="00963729" w:rsidRPr="00507B7A">
              <w:rPr>
                <w:rFonts w:eastAsia="Times New Roman"/>
                <w:iCs/>
                <w:sz w:val="16"/>
                <w:szCs w:val="16"/>
                <w:lang w:eastAsia="en-US"/>
              </w:rPr>
              <w:t>Depart</w:t>
            </w:r>
            <w:r w:rsidRPr="00507B7A">
              <w:rPr>
                <w:rFonts w:eastAsia="Times New Roman"/>
                <w:iCs/>
                <w:sz w:val="16"/>
                <w:szCs w:val="16"/>
                <w:lang w:eastAsia="en-US"/>
              </w:rPr>
              <w:t>a</w:t>
            </w:r>
            <w:r w:rsidR="00963729" w:rsidRPr="00507B7A">
              <w:rPr>
                <w:rFonts w:eastAsia="Times New Roman"/>
                <w:iCs/>
                <w:sz w:val="16"/>
                <w:szCs w:val="16"/>
                <w:lang w:eastAsia="en-US"/>
              </w:rPr>
              <w:t>ment</w:t>
            </w:r>
            <w:r w:rsidRPr="00507B7A">
              <w:rPr>
                <w:rFonts w:eastAsia="Times New Roman"/>
                <w:iCs/>
                <w:sz w:val="16"/>
                <w:szCs w:val="16"/>
                <w:lang w:eastAsia="en-US"/>
              </w:rPr>
              <w:t>o</w:t>
            </w:r>
            <w:r w:rsidR="00963729" w:rsidRPr="00507B7A">
              <w:rPr>
                <w:rFonts w:eastAsia="Times New Roman"/>
                <w:iCs/>
                <w:sz w:val="16"/>
                <w:szCs w:val="16"/>
                <w:lang w:eastAsia="en-US"/>
              </w:rPr>
              <w:t>s</w:t>
            </w:r>
            <w:r w:rsidRPr="00507B7A">
              <w:rPr>
                <w:rFonts w:eastAsia="Times New Roman"/>
                <w:iCs/>
                <w:sz w:val="16"/>
                <w:szCs w:val="16"/>
                <w:lang w:eastAsia="en-US"/>
              </w:rPr>
              <w:t xml:space="preserve"> de Finanzas y Compras</w:t>
            </w:r>
            <w:r w:rsidR="00963729" w:rsidRPr="00507B7A">
              <w:rPr>
                <w:rFonts w:eastAsia="Times New Roman"/>
                <w:iCs/>
                <w:sz w:val="16"/>
                <w:szCs w:val="16"/>
                <w:lang w:eastAsia="en-US"/>
              </w:rPr>
              <w:t>;</w:t>
            </w:r>
          </w:p>
          <w:p w:rsidR="00963729" w:rsidRPr="00507B7A" w:rsidRDefault="00963729"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Protot</w:t>
            </w:r>
            <w:r w:rsidR="00F875D8" w:rsidRPr="00507B7A">
              <w:rPr>
                <w:rFonts w:eastAsia="Times New Roman"/>
                <w:iCs/>
                <w:sz w:val="16"/>
                <w:szCs w:val="16"/>
                <w:lang w:val="es-ES_tradnl" w:eastAsia="en-US"/>
              </w:rPr>
              <w:t>i</w:t>
            </w:r>
            <w:r w:rsidRPr="00507B7A">
              <w:rPr>
                <w:rFonts w:eastAsia="Times New Roman"/>
                <w:iCs/>
                <w:sz w:val="16"/>
                <w:szCs w:val="16"/>
                <w:lang w:val="es-ES_tradnl" w:eastAsia="en-US"/>
              </w:rPr>
              <w:t>p</w:t>
            </w:r>
            <w:r w:rsidR="00F875D8" w:rsidRPr="00507B7A">
              <w:rPr>
                <w:rFonts w:eastAsia="Times New Roman"/>
                <w:iCs/>
                <w:sz w:val="16"/>
                <w:szCs w:val="16"/>
                <w:lang w:val="es-ES_tradnl" w:eastAsia="en-US"/>
              </w:rPr>
              <w:t>o d</w:t>
            </w:r>
            <w:r w:rsidRPr="00507B7A">
              <w:rPr>
                <w:rFonts w:eastAsia="Times New Roman"/>
                <w:iCs/>
                <w:sz w:val="16"/>
                <w:szCs w:val="16"/>
                <w:lang w:val="es-ES_tradnl" w:eastAsia="en-US"/>
              </w:rPr>
              <w:t xml:space="preserve">e </w:t>
            </w:r>
            <w:r w:rsidR="00F875D8" w:rsidRPr="00507B7A">
              <w:rPr>
                <w:rFonts w:eastAsia="Times New Roman"/>
                <w:iCs/>
                <w:sz w:val="16"/>
                <w:szCs w:val="16"/>
                <w:lang w:val="es-ES_tradnl" w:eastAsia="en-US"/>
              </w:rPr>
              <w:t>tableros de control para el equipo directivo</w:t>
            </w:r>
            <w:r w:rsidRPr="00507B7A">
              <w:rPr>
                <w:rFonts w:eastAsia="Times New Roman"/>
                <w:iCs/>
                <w:sz w:val="16"/>
                <w:szCs w:val="16"/>
                <w:lang w:val="es-ES_tradnl" w:eastAsia="en-US"/>
              </w:rPr>
              <w:t>;</w:t>
            </w:r>
          </w:p>
          <w:p w:rsidR="00963729" w:rsidRPr="00507B7A" w:rsidRDefault="00F875D8" w:rsidP="00963729">
            <w:pPr>
              <w:spacing w:before="40"/>
              <w:rPr>
                <w:rFonts w:eastAsia="Times New Roman"/>
                <w:b/>
                <w:bCs/>
                <w:i/>
                <w:iCs/>
                <w:sz w:val="16"/>
                <w:szCs w:val="16"/>
                <w:lang w:val="es-ES_tradnl" w:eastAsia="en-US"/>
              </w:rPr>
            </w:pPr>
            <w:r w:rsidRPr="00507B7A">
              <w:rPr>
                <w:rFonts w:eastAsia="Times New Roman"/>
                <w:iCs/>
                <w:sz w:val="16"/>
                <w:szCs w:val="16"/>
                <w:lang w:val="es-ES_tradnl" w:eastAsia="en-US"/>
              </w:rPr>
              <w:t>Identificación de u</w:t>
            </w:r>
            <w:r w:rsidR="00963729" w:rsidRPr="00507B7A">
              <w:rPr>
                <w:rFonts w:eastAsia="Times New Roman"/>
                <w:iCs/>
                <w:sz w:val="16"/>
                <w:szCs w:val="16"/>
                <w:lang w:val="es-ES_tradnl" w:eastAsia="en-US"/>
              </w:rPr>
              <w:t>s</w:t>
            </w:r>
            <w:r w:rsidRPr="00507B7A">
              <w:rPr>
                <w:rFonts w:eastAsia="Times New Roman"/>
                <w:iCs/>
                <w:sz w:val="16"/>
                <w:szCs w:val="16"/>
                <w:lang w:val="es-ES_tradnl" w:eastAsia="en-US"/>
              </w:rPr>
              <w:t>ua</w:t>
            </w:r>
            <w:r w:rsidR="00963729" w:rsidRPr="00507B7A">
              <w:rPr>
                <w:rFonts w:eastAsia="Times New Roman"/>
                <w:iCs/>
                <w:sz w:val="16"/>
                <w:szCs w:val="16"/>
                <w:lang w:val="es-ES_tradnl" w:eastAsia="en-US"/>
              </w:rPr>
              <w:t>r</w:t>
            </w:r>
            <w:r w:rsidRPr="00507B7A">
              <w:rPr>
                <w:rFonts w:eastAsia="Times New Roman"/>
                <w:iCs/>
                <w:sz w:val="16"/>
                <w:szCs w:val="16"/>
                <w:lang w:val="es-ES_tradnl" w:eastAsia="en-US"/>
              </w:rPr>
              <w:t>ios de directorio activo con</w:t>
            </w:r>
            <w:r w:rsidR="00963729" w:rsidRPr="00507B7A">
              <w:rPr>
                <w:rFonts w:eastAsia="Times New Roman"/>
                <w:iCs/>
                <w:sz w:val="16"/>
                <w:szCs w:val="16"/>
                <w:lang w:val="es-ES_tradnl" w:eastAsia="en-US"/>
              </w:rPr>
              <w:t xml:space="preserve"> autentica</w:t>
            </w:r>
            <w:r w:rsidRPr="00507B7A">
              <w:rPr>
                <w:rFonts w:eastAsia="Times New Roman"/>
                <w:iCs/>
                <w:sz w:val="16"/>
                <w:szCs w:val="16"/>
                <w:lang w:val="es-ES_tradnl" w:eastAsia="en-US"/>
              </w:rPr>
              <w:t>c</w:t>
            </w:r>
            <w:r w:rsidR="00963729" w:rsidRPr="00507B7A">
              <w:rPr>
                <w:rFonts w:eastAsia="Times New Roman"/>
                <w:iCs/>
                <w:sz w:val="16"/>
                <w:szCs w:val="16"/>
                <w:lang w:val="es-ES_tradnl" w:eastAsia="en-US"/>
              </w:rPr>
              <w:t>i</w:t>
            </w:r>
            <w:r w:rsidRPr="00507B7A">
              <w:rPr>
                <w:rFonts w:eastAsia="Times New Roman"/>
                <w:iCs/>
                <w:sz w:val="16"/>
                <w:szCs w:val="16"/>
                <w:lang w:val="es-ES_tradnl" w:eastAsia="en-US"/>
              </w:rPr>
              <w:t>ó</w:t>
            </w:r>
            <w:r w:rsidR="00963729" w:rsidRPr="00507B7A">
              <w:rPr>
                <w:rFonts w:eastAsia="Times New Roman"/>
                <w:iCs/>
                <w:sz w:val="16"/>
                <w:szCs w:val="16"/>
                <w:lang w:val="es-ES_tradnl" w:eastAsia="en-US"/>
              </w:rPr>
              <w:t xml:space="preserve">n </w:t>
            </w:r>
            <w:r w:rsidRPr="00507B7A">
              <w:rPr>
                <w:rFonts w:eastAsia="Times New Roman"/>
                <w:iCs/>
                <w:sz w:val="16"/>
                <w:szCs w:val="16"/>
                <w:lang w:val="es-ES_tradnl" w:eastAsia="en-US"/>
              </w:rPr>
              <w:t>única</w:t>
            </w:r>
            <w:r w:rsidR="00963729" w:rsidRPr="00507B7A">
              <w:rPr>
                <w:rFonts w:eastAsia="Times New Roman"/>
                <w:iCs/>
                <w:sz w:val="16"/>
                <w:szCs w:val="16"/>
                <w:lang w:val="es-ES_tradnl" w:eastAsia="en-US"/>
              </w:rPr>
              <w:t>.</w:t>
            </w:r>
            <w:r w:rsidR="00963729" w:rsidRPr="00507B7A">
              <w:rPr>
                <w:rFonts w:eastAsia="Times New Roman"/>
                <w:b/>
                <w:bCs/>
                <w:i/>
                <w:iCs/>
                <w:sz w:val="16"/>
                <w:szCs w:val="16"/>
                <w:lang w:val="es-ES_tradnl" w:eastAsia="en-US"/>
              </w:rPr>
              <w:t xml:space="preserve"> </w:t>
            </w:r>
          </w:p>
          <w:p w:rsidR="00963729" w:rsidRPr="00507B7A" w:rsidRDefault="00F875D8" w:rsidP="00963729">
            <w:pPr>
              <w:spacing w:before="40"/>
              <w:rPr>
                <w:rFonts w:eastAsia="Times New Roman"/>
                <w:sz w:val="16"/>
                <w:szCs w:val="16"/>
                <w:lang w:val="es-ES_tradnl" w:eastAsia="en-US"/>
              </w:rPr>
            </w:pPr>
            <w:r w:rsidRPr="00507B7A">
              <w:rPr>
                <w:rFonts w:eastAsia="Times New Roman"/>
                <w:b/>
                <w:bCs/>
                <w:i/>
                <w:iCs/>
                <w:sz w:val="16"/>
                <w:szCs w:val="16"/>
                <w:lang w:val="es-ES_tradnl" w:eastAsia="en-US"/>
              </w:rPr>
              <w:t xml:space="preserve">Acceso al </w:t>
            </w:r>
            <w:r w:rsidRPr="00507B7A">
              <w:rPr>
                <w:rFonts w:eastAsia="Times New Roman"/>
                <w:b/>
                <w:bCs/>
                <w:i/>
                <w:iCs/>
                <w:snapToGrid w:val="0"/>
                <w:sz w:val="16"/>
                <w:szCs w:val="16"/>
                <w:lang w:val="es-ES_tradnl" w:eastAsia="en-US"/>
              </w:rPr>
              <w:t>sistema</w:t>
            </w:r>
            <w:r w:rsidR="00963729" w:rsidRPr="00507B7A">
              <w:rPr>
                <w:rFonts w:eastAsia="Times New Roman"/>
                <w:b/>
                <w:bCs/>
                <w:i/>
                <w:iCs/>
                <w:sz w:val="16"/>
                <w:szCs w:val="16"/>
                <w:lang w:val="es-ES_tradnl" w:eastAsia="en-US"/>
              </w:rPr>
              <w:t xml:space="preserve">:  </w:t>
            </w:r>
            <w:r w:rsidRPr="00507B7A">
              <w:rPr>
                <w:rFonts w:eastAsia="Times New Roman"/>
                <w:sz w:val="16"/>
                <w:szCs w:val="16"/>
                <w:lang w:val="es-ES_tradnl" w:eastAsia="en-US"/>
              </w:rPr>
              <w:t>Usua</w:t>
            </w:r>
            <w:r w:rsidR="00963729" w:rsidRPr="00507B7A">
              <w:rPr>
                <w:rFonts w:eastAsia="Times New Roman"/>
                <w:sz w:val="16"/>
                <w:szCs w:val="16"/>
                <w:lang w:val="es-ES_tradnl" w:eastAsia="en-US"/>
              </w:rPr>
              <w:t>r</w:t>
            </w:r>
            <w:r w:rsidRPr="00507B7A">
              <w:rPr>
                <w:rFonts w:eastAsia="Times New Roman"/>
                <w:sz w:val="16"/>
                <w:szCs w:val="16"/>
                <w:lang w:val="es-ES_tradnl" w:eastAsia="en-US"/>
              </w:rPr>
              <w:t>io</w:t>
            </w:r>
            <w:r w:rsidR="00963729" w:rsidRPr="00507B7A">
              <w:rPr>
                <w:rFonts w:eastAsia="Times New Roman"/>
                <w:sz w:val="16"/>
                <w:szCs w:val="16"/>
                <w:lang w:val="es-ES_tradnl" w:eastAsia="en-US"/>
              </w:rPr>
              <w:t>s</w:t>
            </w:r>
            <w:r w:rsidRPr="00507B7A">
              <w:rPr>
                <w:rFonts w:eastAsia="Times New Roman"/>
                <w:sz w:val="16"/>
                <w:szCs w:val="16"/>
                <w:lang w:val="es-ES_tradnl" w:eastAsia="en-US"/>
              </w:rPr>
              <w:t xml:space="preserve"> clave específicos</w:t>
            </w:r>
          </w:p>
          <w:p w:rsidR="00963729" w:rsidRPr="00507B7A" w:rsidRDefault="00963729" w:rsidP="00F875D8">
            <w:pPr>
              <w:spacing w:before="40"/>
              <w:rPr>
                <w:rFonts w:eastAsia="Times New Roman"/>
                <w:sz w:val="16"/>
                <w:szCs w:val="16"/>
                <w:lang w:val="en-US" w:eastAsia="en-US"/>
              </w:rPr>
            </w:pPr>
            <w:r w:rsidRPr="00507B7A">
              <w:rPr>
                <w:rFonts w:eastAsia="Times New Roman"/>
                <w:b/>
                <w:bCs/>
                <w:i/>
                <w:iCs/>
                <w:sz w:val="16"/>
                <w:szCs w:val="16"/>
                <w:lang w:val="en-US" w:eastAsia="en-US"/>
              </w:rPr>
              <w:t>Tecnolog</w:t>
            </w:r>
            <w:r w:rsidR="00F875D8" w:rsidRPr="00507B7A">
              <w:rPr>
                <w:rFonts w:eastAsia="Times New Roman"/>
                <w:b/>
                <w:bCs/>
                <w:i/>
                <w:iCs/>
                <w:sz w:val="16"/>
                <w:szCs w:val="16"/>
                <w:lang w:val="en-US" w:eastAsia="en-US"/>
              </w:rPr>
              <w:t>ía</w:t>
            </w:r>
            <w:r w:rsidRPr="00507B7A">
              <w:rPr>
                <w:rFonts w:eastAsia="Times New Roman"/>
                <w:b/>
                <w:bCs/>
                <w:i/>
                <w:iCs/>
                <w:sz w:val="16"/>
                <w:szCs w:val="16"/>
                <w:lang w:val="en-US" w:eastAsia="en-US"/>
              </w:rPr>
              <w:t>:</w:t>
            </w:r>
            <w:r w:rsidRPr="00507B7A">
              <w:rPr>
                <w:rFonts w:eastAsia="Times New Roman"/>
                <w:i/>
                <w:iCs/>
                <w:sz w:val="16"/>
                <w:szCs w:val="16"/>
                <w:lang w:val="en-US" w:eastAsia="en-US"/>
              </w:rPr>
              <w:t xml:space="preserve">  Oracle Business Intelligence</w:t>
            </w:r>
          </w:p>
        </w:tc>
        <w:tc>
          <w:tcPr>
            <w:tcW w:w="2442" w:type="pct"/>
            <w:shd w:val="clear" w:color="auto" w:fill="auto"/>
            <w:tcMar>
              <w:top w:w="113" w:type="dxa"/>
              <w:bottom w:w="113" w:type="dxa"/>
            </w:tcMar>
          </w:tcPr>
          <w:p w:rsidR="00963729" w:rsidRPr="00507B7A" w:rsidRDefault="00963729" w:rsidP="00963729">
            <w:pPr>
              <w:rPr>
                <w:rFonts w:eastAsia="Times New Roman"/>
                <w:b/>
                <w:bCs/>
                <w:sz w:val="16"/>
                <w:szCs w:val="16"/>
                <w:lang w:eastAsia="en-US"/>
              </w:rPr>
            </w:pPr>
            <w:r w:rsidRPr="00507B7A">
              <w:rPr>
                <w:rFonts w:eastAsia="Times New Roman"/>
                <w:b/>
                <w:bCs/>
                <w:i/>
                <w:iCs/>
                <w:sz w:val="16"/>
                <w:szCs w:val="16"/>
                <w:lang w:eastAsia="en-US"/>
              </w:rPr>
              <w:t>Funcione</w:t>
            </w:r>
            <w:r w:rsidR="00BA0FE2" w:rsidRPr="00507B7A">
              <w:rPr>
                <w:rFonts w:eastAsia="Times New Roman"/>
                <w:b/>
                <w:bCs/>
                <w:i/>
                <w:iCs/>
                <w:sz w:val="16"/>
                <w:szCs w:val="16"/>
                <w:lang w:eastAsia="en-US"/>
              </w:rPr>
              <w:t>s</w:t>
            </w:r>
            <w:r w:rsidRPr="00507B7A">
              <w:rPr>
                <w:rFonts w:eastAsia="Times New Roman"/>
                <w:b/>
                <w:bCs/>
                <w:i/>
                <w:iCs/>
                <w:sz w:val="16"/>
                <w:szCs w:val="16"/>
                <w:lang w:eastAsia="en-US"/>
              </w:rPr>
              <w:t>:</w:t>
            </w:r>
          </w:p>
          <w:p w:rsidR="00963729" w:rsidRPr="00507B7A" w:rsidRDefault="00BA0FE2"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Establecimiento de fuentes de datos de RR.HH., gestión del rendimiento institucional y sistema</w:t>
            </w:r>
            <w:r w:rsidR="00963729" w:rsidRPr="00507B7A">
              <w:rPr>
                <w:rFonts w:eastAsia="Times New Roman"/>
                <w:iCs/>
                <w:sz w:val="16"/>
                <w:szCs w:val="16"/>
                <w:lang w:val="es-ES_tradnl" w:eastAsia="en-US"/>
              </w:rPr>
              <w:t xml:space="preserve"> eWork;</w:t>
            </w:r>
          </w:p>
          <w:p w:rsidR="00963729" w:rsidRPr="00507B7A" w:rsidRDefault="00BA0FE2"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Tableros de control personalizados destinados al personal directivo</w:t>
            </w:r>
            <w:r w:rsidR="00963729" w:rsidRPr="00507B7A">
              <w:rPr>
                <w:rFonts w:eastAsia="Times New Roman"/>
                <w:iCs/>
                <w:sz w:val="16"/>
                <w:szCs w:val="16"/>
                <w:lang w:val="es-ES_tradnl" w:eastAsia="en-US"/>
              </w:rPr>
              <w:t>;</w:t>
            </w:r>
          </w:p>
          <w:p w:rsidR="00963729" w:rsidRPr="00507B7A" w:rsidRDefault="00BA0FE2"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 xml:space="preserve">Aplicaciones </w:t>
            </w:r>
            <w:r w:rsidR="00963729" w:rsidRPr="00507B7A">
              <w:rPr>
                <w:rFonts w:eastAsia="Times New Roman"/>
                <w:iCs/>
                <w:sz w:val="16"/>
                <w:szCs w:val="16"/>
                <w:lang w:val="es-ES_tradnl" w:eastAsia="en-US"/>
              </w:rPr>
              <w:t xml:space="preserve">Oracle </w:t>
            </w:r>
            <w:r w:rsidRPr="00507B7A">
              <w:rPr>
                <w:rFonts w:eastAsia="Times New Roman"/>
                <w:iCs/>
                <w:sz w:val="16"/>
                <w:szCs w:val="16"/>
                <w:lang w:val="es-ES_tradnl" w:eastAsia="en-US"/>
              </w:rPr>
              <w:t>P.I. para el Departamento de Gestión de los Recursos Humanos</w:t>
            </w:r>
            <w:r w:rsidR="00963729" w:rsidRPr="00507B7A">
              <w:rPr>
                <w:rFonts w:eastAsia="Times New Roman"/>
                <w:iCs/>
                <w:sz w:val="16"/>
                <w:szCs w:val="16"/>
                <w:lang w:val="es-ES_tradnl" w:eastAsia="en-US"/>
              </w:rPr>
              <w:t>;</w:t>
            </w:r>
          </w:p>
          <w:p w:rsidR="00963729" w:rsidRPr="00507B7A" w:rsidRDefault="008665A1" w:rsidP="00963729">
            <w:pPr>
              <w:numPr>
                <w:ilvl w:val="0"/>
                <w:numId w:val="13"/>
              </w:numPr>
              <w:spacing w:before="60"/>
              <w:rPr>
                <w:rFonts w:eastAsia="Times New Roman"/>
                <w:iCs/>
                <w:sz w:val="16"/>
                <w:szCs w:val="16"/>
                <w:lang w:val="es-ES_tradnl" w:eastAsia="en-US"/>
              </w:rPr>
            </w:pPr>
            <w:r w:rsidRPr="00507B7A">
              <w:rPr>
                <w:rFonts w:eastAsia="Times New Roman"/>
                <w:iCs/>
                <w:sz w:val="16"/>
                <w:szCs w:val="16"/>
                <w:lang w:val="es-ES_tradnl" w:eastAsia="en-US"/>
              </w:rPr>
              <w:t>Tableros de control personalizados para la gestión de los recursos humanos</w:t>
            </w:r>
            <w:r w:rsidR="00963729" w:rsidRPr="00507B7A">
              <w:rPr>
                <w:rFonts w:eastAsia="Times New Roman"/>
                <w:iCs/>
                <w:sz w:val="16"/>
                <w:szCs w:val="16"/>
                <w:lang w:val="es-ES_tradnl" w:eastAsia="en-US"/>
              </w:rPr>
              <w:t>;</w:t>
            </w:r>
            <w:r w:rsidRPr="00507B7A">
              <w:rPr>
                <w:rFonts w:eastAsia="Times New Roman"/>
                <w:iCs/>
                <w:sz w:val="16"/>
                <w:szCs w:val="16"/>
                <w:lang w:val="es-ES_tradnl" w:eastAsia="en-US"/>
              </w:rPr>
              <w:t xml:space="preserve">  y</w:t>
            </w:r>
          </w:p>
          <w:p w:rsidR="00963729" w:rsidRPr="00507B7A" w:rsidRDefault="008665A1" w:rsidP="00963729">
            <w:pPr>
              <w:numPr>
                <w:ilvl w:val="0"/>
                <w:numId w:val="13"/>
              </w:numPr>
              <w:spacing w:before="60"/>
              <w:rPr>
                <w:rFonts w:eastAsia="Times New Roman"/>
                <w:iCs/>
                <w:sz w:val="16"/>
                <w:szCs w:val="16"/>
                <w:lang w:eastAsia="en-US"/>
              </w:rPr>
            </w:pPr>
            <w:r w:rsidRPr="00507B7A">
              <w:rPr>
                <w:rFonts w:eastAsia="Times New Roman"/>
                <w:iCs/>
                <w:sz w:val="16"/>
                <w:szCs w:val="16"/>
                <w:lang w:eastAsia="en-US"/>
              </w:rPr>
              <w:t>Tableros personalizados sobre los Estados miembros</w:t>
            </w:r>
            <w:r w:rsidR="00963729" w:rsidRPr="00507B7A">
              <w:rPr>
                <w:rFonts w:eastAsia="Times New Roman"/>
                <w:iCs/>
                <w:sz w:val="16"/>
                <w:szCs w:val="16"/>
                <w:lang w:eastAsia="en-US"/>
              </w:rPr>
              <w:t>.</w:t>
            </w:r>
          </w:p>
          <w:p w:rsidR="00963729" w:rsidRPr="00507B7A" w:rsidRDefault="00963729" w:rsidP="00963729">
            <w:pPr>
              <w:spacing w:before="40"/>
              <w:rPr>
                <w:rFonts w:eastAsia="Times New Roman"/>
                <w:b/>
                <w:bCs/>
                <w:i/>
                <w:iCs/>
                <w:sz w:val="8"/>
                <w:szCs w:val="8"/>
                <w:lang w:eastAsia="en-US"/>
              </w:rPr>
            </w:pPr>
          </w:p>
          <w:p w:rsidR="00963729" w:rsidRPr="00507B7A" w:rsidRDefault="008665A1" w:rsidP="00963729">
            <w:pPr>
              <w:spacing w:before="40"/>
              <w:rPr>
                <w:rFonts w:eastAsia="Times New Roman"/>
                <w:b/>
                <w:bCs/>
                <w:i/>
                <w:iCs/>
                <w:sz w:val="16"/>
                <w:szCs w:val="16"/>
                <w:lang w:val="es-ES_tradnl" w:eastAsia="en-US"/>
              </w:rPr>
            </w:pPr>
            <w:r w:rsidRPr="00507B7A">
              <w:rPr>
                <w:rFonts w:eastAsia="Times New Roman"/>
                <w:b/>
                <w:bCs/>
                <w:i/>
                <w:iCs/>
                <w:sz w:val="16"/>
                <w:szCs w:val="16"/>
                <w:lang w:val="es-ES_tradnl" w:eastAsia="en-US"/>
              </w:rPr>
              <w:t>Acceso al sistem</w:t>
            </w:r>
            <w:r w:rsidR="00963729" w:rsidRPr="00507B7A">
              <w:rPr>
                <w:rFonts w:eastAsia="Times New Roman"/>
                <w:b/>
                <w:bCs/>
                <w:i/>
                <w:iCs/>
                <w:sz w:val="16"/>
                <w:szCs w:val="16"/>
                <w:lang w:val="es-ES_tradnl" w:eastAsia="en-US"/>
              </w:rPr>
              <w:t xml:space="preserve">a:  </w:t>
            </w:r>
            <w:r w:rsidRPr="00507B7A">
              <w:rPr>
                <w:rFonts w:eastAsia="Times New Roman"/>
                <w:sz w:val="16"/>
                <w:szCs w:val="16"/>
                <w:lang w:val="es-ES_tradnl" w:eastAsia="en-US"/>
              </w:rPr>
              <w:t>Partes interesadas en general</w:t>
            </w:r>
          </w:p>
          <w:p w:rsidR="00963729" w:rsidRPr="00507B7A" w:rsidRDefault="00963729" w:rsidP="008665A1">
            <w:pPr>
              <w:rPr>
                <w:rFonts w:eastAsia="Times New Roman"/>
                <w:sz w:val="16"/>
                <w:szCs w:val="16"/>
                <w:lang w:val="en-US" w:eastAsia="en-US"/>
              </w:rPr>
            </w:pPr>
            <w:r w:rsidRPr="00507B7A">
              <w:rPr>
                <w:rFonts w:eastAsia="Times New Roman"/>
                <w:b/>
                <w:bCs/>
                <w:i/>
                <w:iCs/>
                <w:sz w:val="16"/>
                <w:szCs w:val="16"/>
                <w:lang w:val="en-US" w:eastAsia="en-US"/>
              </w:rPr>
              <w:t>Tecnolog</w:t>
            </w:r>
            <w:r w:rsidR="008665A1" w:rsidRPr="00507B7A">
              <w:rPr>
                <w:rFonts w:eastAsia="Times New Roman"/>
                <w:b/>
                <w:bCs/>
                <w:i/>
                <w:iCs/>
                <w:sz w:val="16"/>
                <w:szCs w:val="16"/>
                <w:lang w:val="en-US" w:eastAsia="en-US"/>
              </w:rPr>
              <w:t>ía</w:t>
            </w:r>
            <w:r w:rsidRPr="00507B7A">
              <w:rPr>
                <w:rFonts w:eastAsia="Times New Roman"/>
                <w:b/>
                <w:bCs/>
                <w:i/>
                <w:iCs/>
                <w:sz w:val="16"/>
                <w:szCs w:val="16"/>
                <w:lang w:val="en-US" w:eastAsia="en-US"/>
              </w:rPr>
              <w:t>:</w:t>
            </w:r>
            <w:r w:rsidRPr="00507B7A">
              <w:rPr>
                <w:rFonts w:eastAsia="Times New Roman"/>
                <w:i/>
                <w:iCs/>
                <w:sz w:val="16"/>
                <w:szCs w:val="16"/>
                <w:lang w:val="en-US" w:eastAsia="en-US"/>
              </w:rPr>
              <w:t xml:space="preserve">  Oracle Business Intelligence</w:t>
            </w:r>
          </w:p>
        </w:tc>
      </w:tr>
    </w:tbl>
    <w:p w:rsidR="00963729" w:rsidRPr="00507B7A" w:rsidRDefault="00963729" w:rsidP="00963729">
      <w:pPr>
        <w:pStyle w:val="ONUME"/>
        <w:numPr>
          <w:ilvl w:val="0"/>
          <w:numId w:val="0"/>
        </w:numPr>
        <w:spacing w:after="0"/>
        <w:rPr>
          <w:lang w:val="en-US"/>
        </w:rPr>
      </w:pPr>
    </w:p>
    <w:p w:rsidR="00963729" w:rsidRPr="00507B7A" w:rsidRDefault="008665A1" w:rsidP="00963729">
      <w:pPr>
        <w:pStyle w:val="ONUME"/>
        <w:rPr>
          <w:lang w:val="es-ES_tradnl"/>
        </w:rPr>
      </w:pPr>
      <w:r w:rsidRPr="00507B7A">
        <w:rPr>
          <w:lang w:val="es-ES_tradnl"/>
        </w:rPr>
        <w:t xml:space="preserve">En el cuadro que figura a continuación se ponen de relieve los principales riesgos que se plantean en relación con el </w:t>
      </w:r>
      <w:r w:rsidRPr="00507B7A">
        <w:rPr>
          <w:snapToGrid w:val="0"/>
          <w:lang w:val="es-ES_tradnl"/>
        </w:rPr>
        <w:t xml:space="preserve">proyecto de </w:t>
      </w:r>
      <w:r w:rsidR="00580D52" w:rsidRPr="00507B7A">
        <w:rPr>
          <w:snapToGrid w:val="0"/>
          <w:lang w:val="es-ES_tradnl"/>
        </w:rPr>
        <w:t>inteligencia institucional</w:t>
      </w:r>
      <w:r w:rsidR="00963729" w:rsidRPr="00507B7A">
        <w:rPr>
          <w:lang w:val="es-ES_tradnl"/>
        </w:rPr>
        <w:t>.</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39"/>
        <w:gridCol w:w="4951"/>
      </w:tblGrid>
      <w:tr w:rsidR="00507B7A" w:rsidRPr="00507B7A" w:rsidTr="00963729">
        <w:trPr>
          <w:trHeight w:val="368"/>
          <w:tblHeader/>
          <w:jc w:val="center"/>
        </w:trPr>
        <w:tc>
          <w:tcPr>
            <w:tcW w:w="777" w:type="pct"/>
            <w:shd w:val="clear" w:color="auto" w:fill="CCFFFF"/>
            <w:vAlign w:val="center"/>
          </w:tcPr>
          <w:p w:rsidR="00963729" w:rsidRPr="00507B7A" w:rsidRDefault="00963729" w:rsidP="008665A1">
            <w:pPr>
              <w:autoSpaceDE w:val="0"/>
              <w:autoSpaceDN w:val="0"/>
              <w:adjustRightInd w:val="0"/>
              <w:spacing w:before="40" w:after="40" w:line="260" w:lineRule="exact"/>
              <w:ind w:left="-74" w:right="-60"/>
              <w:jc w:val="center"/>
              <w:rPr>
                <w:b/>
                <w:bCs/>
                <w:sz w:val="16"/>
                <w:szCs w:val="16"/>
              </w:rPr>
            </w:pPr>
            <w:r w:rsidRPr="00507B7A">
              <w:rPr>
                <w:b/>
                <w:bCs/>
                <w:sz w:val="16"/>
                <w:szCs w:val="16"/>
              </w:rPr>
              <w:t>Ri</w:t>
            </w:r>
            <w:r w:rsidR="008665A1" w:rsidRPr="00507B7A">
              <w:rPr>
                <w:b/>
                <w:bCs/>
                <w:sz w:val="16"/>
                <w:szCs w:val="16"/>
              </w:rPr>
              <w:t>e</w:t>
            </w:r>
            <w:r w:rsidRPr="00507B7A">
              <w:rPr>
                <w:b/>
                <w:bCs/>
                <w:sz w:val="16"/>
                <w:szCs w:val="16"/>
              </w:rPr>
              <w:t>s</w:t>
            </w:r>
            <w:r w:rsidR="008665A1" w:rsidRPr="00507B7A">
              <w:rPr>
                <w:b/>
                <w:bCs/>
                <w:sz w:val="16"/>
                <w:szCs w:val="16"/>
              </w:rPr>
              <w:t>go</w:t>
            </w:r>
            <w:r w:rsidRPr="00507B7A">
              <w:rPr>
                <w:b/>
                <w:bCs/>
                <w:sz w:val="16"/>
                <w:szCs w:val="16"/>
              </w:rPr>
              <w:t xml:space="preserve"> </w:t>
            </w:r>
          </w:p>
        </w:tc>
        <w:tc>
          <w:tcPr>
            <w:tcW w:w="1539" w:type="pct"/>
            <w:shd w:val="clear" w:color="auto" w:fill="CCFFFF"/>
            <w:vAlign w:val="center"/>
          </w:tcPr>
          <w:p w:rsidR="00963729" w:rsidRPr="00507B7A" w:rsidRDefault="00963729" w:rsidP="008665A1">
            <w:pPr>
              <w:autoSpaceDE w:val="0"/>
              <w:autoSpaceDN w:val="0"/>
              <w:adjustRightInd w:val="0"/>
              <w:spacing w:before="40" w:after="40" w:line="260" w:lineRule="exact"/>
              <w:ind w:left="-107" w:right="-108"/>
              <w:jc w:val="center"/>
              <w:rPr>
                <w:b/>
                <w:bCs/>
                <w:sz w:val="16"/>
                <w:szCs w:val="16"/>
              </w:rPr>
            </w:pPr>
            <w:r w:rsidRPr="00507B7A">
              <w:rPr>
                <w:b/>
                <w:bCs/>
                <w:sz w:val="16"/>
                <w:szCs w:val="16"/>
              </w:rPr>
              <w:t>Descrip</w:t>
            </w:r>
            <w:r w:rsidR="008665A1" w:rsidRPr="00507B7A">
              <w:rPr>
                <w:b/>
                <w:bCs/>
                <w:sz w:val="16"/>
                <w:szCs w:val="16"/>
              </w:rPr>
              <w:t>c</w:t>
            </w:r>
            <w:r w:rsidRPr="00507B7A">
              <w:rPr>
                <w:b/>
                <w:bCs/>
                <w:sz w:val="16"/>
                <w:szCs w:val="16"/>
              </w:rPr>
              <w:t>i</w:t>
            </w:r>
            <w:r w:rsidR="008665A1" w:rsidRPr="00507B7A">
              <w:rPr>
                <w:b/>
                <w:bCs/>
                <w:sz w:val="16"/>
                <w:szCs w:val="16"/>
              </w:rPr>
              <w:t>ó</w:t>
            </w:r>
            <w:r w:rsidRPr="00507B7A">
              <w:rPr>
                <w:b/>
                <w:bCs/>
                <w:sz w:val="16"/>
                <w:szCs w:val="16"/>
              </w:rPr>
              <w:t>n</w:t>
            </w:r>
          </w:p>
        </w:tc>
        <w:tc>
          <w:tcPr>
            <w:tcW w:w="2684" w:type="pct"/>
            <w:shd w:val="clear" w:color="auto" w:fill="CCFFFF"/>
            <w:vAlign w:val="center"/>
          </w:tcPr>
          <w:p w:rsidR="00963729" w:rsidRPr="00507B7A" w:rsidRDefault="00E05F16" w:rsidP="008665A1">
            <w:pPr>
              <w:autoSpaceDE w:val="0"/>
              <w:autoSpaceDN w:val="0"/>
              <w:adjustRightInd w:val="0"/>
              <w:spacing w:before="40" w:after="40" w:line="260" w:lineRule="exact"/>
              <w:ind w:left="-109"/>
              <w:jc w:val="center"/>
              <w:rPr>
                <w:b/>
                <w:bCs/>
                <w:sz w:val="16"/>
                <w:szCs w:val="16"/>
              </w:rPr>
            </w:pPr>
            <w:r w:rsidRPr="00507B7A">
              <w:rPr>
                <w:b/>
                <w:bCs/>
                <w:sz w:val="16"/>
                <w:szCs w:val="16"/>
              </w:rPr>
              <w:t>Mitigación del riesgo</w:t>
            </w:r>
          </w:p>
        </w:tc>
      </w:tr>
      <w:tr w:rsidR="00507B7A" w:rsidRPr="00507B7A" w:rsidTr="00963729">
        <w:trPr>
          <w:trHeight w:val="856"/>
          <w:jc w:val="center"/>
        </w:trPr>
        <w:tc>
          <w:tcPr>
            <w:tcW w:w="777" w:type="pct"/>
            <w:shd w:val="clear" w:color="auto" w:fill="auto"/>
          </w:tcPr>
          <w:p w:rsidR="00963729" w:rsidRPr="00507B7A" w:rsidRDefault="00154B65" w:rsidP="00154B65">
            <w:pPr>
              <w:autoSpaceDE w:val="0"/>
              <w:autoSpaceDN w:val="0"/>
              <w:adjustRightInd w:val="0"/>
              <w:spacing w:before="40" w:after="40"/>
              <w:rPr>
                <w:sz w:val="16"/>
                <w:szCs w:val="16"/>
                <w:lang w:val="es-ES_tradnl"/>
              </w:rPr>
            </w:pPr>
            <w:r w:rsidRPr="00507B7A">
              <w:rPr>
                <w:sz w:val="16"/>
                <w:szCs w:val="16"/>
                <w:lang w:val="es-ES_tradnl"/>
              </w:rPr>
              <w:t>N</w:t>
            </w:r>
            <w:r w:rsidR="0001047C" w:rsidRPr="00507B7A">
              <w:rPr>
                <w:sz w:val="16"/>
                <w:szCs w:val="16"/>
                <w:lang w:val="es-ES_tradnl"/>
              </w:rPr>
              <w:t xml:space="preserve">o se </w:t>
            </w:r>
            <w:r w:rsidRPr="00507B7A">
              <w:rPr>
                <w:sz w:val="16"/>
                <w:szCs w:val="16"/>
                <w:lang w:val="es-ES_tradnl"/>
              </w:rPr>
              <w:t>extrae</w:t>
            </w:r>
            <w:r w:rsidR="0001047C" w:rsidRPr="00507B7A">
              <w:rPr>
                <w:sz w:val="16"/>
                <w:szCs w:val="16"/>
                <w:lang w:val="es-ES_tradnl"/>
              </w:rPr>
              <w:t xml:space="preserve"> el má</w:t>
            </w:r>
            <w:r w:rsidR="00963729" w:rsidRPr="00507B7A">
              <w:rPr>
                <w:sz w:val="16"/>
                <w:szCs w:val="16"/>
                <w:lang w:val="es-ES_tradnl"/>
              </w:rPr>
              <w:t>xim</w:t>
            </w:r>
            <w:r w:rsidR="0001047C" w:rsidRPr="00507B7A">
              <w:rPr>
                <w:sz w:val="16"/>
                <w:szCs w:val="16"/>
                <w:lang w:val="es-ES_tradnl"/>
              </w:rPr>
              <w:t>o</w:t>
            </w:r>
            <w:r w:rsidRPr="00507B7A">
              <w:rPr>
                <w:sz w:val="16"/>
                <w:szCs w:val="16"/>
                <w:lang w:val="es-ES_tradnl"/>
              </w:rPr>
              <w:t xml:space="preserve"> valor</w:t>
            </w:r>
            <w:r w:rsidR="0001047C" w:rsidRPr="00507B7A">
              <w:rPr>
                <w:sz w:val="16"/>
                <w:szCs w:val="16"/>
                <w:lang w:val="es-ES_tradnl"/>
              </w:rPr>
              <w:t xml:space="preserve"> del </w:t>
            </w:r>
            <w:r w:rsidR="0001047C" w:rsidRPr="00507B7A">
              <w:rPr>
                <w:snapToGrid w:val="0"/>
                <w:sz w:val="16"/>
                <w:szCs w:val="16"/>
                <w:lang w:val="es-ES_tradnl"/>
              </w:rPr>
              <w:t xml:space="preserve">sistema de </w:t>
            </w:r>
            <w:r w:rsidR="00580D52" w:rsidRPr="00507B7A">
              <w:rPr>
                <w:snapToGrid w:val="0"/>
                <w:sz w:val="16"/>
                <w:szCs w:val="16"/>
                <w:lang w:val="es-ES_tradnl"/>
              </w:rPr>
              <w:t>inteligencia institucional</w:t>
            </w:r>
            <w:r w:rsidR="00963729" w:rsidRPr="00507B7A">
              <w:rPr>
                <w:sz w:val="16"/>
                <w:szCs w:val="16"/>
                <w:lang w:val="es-ES_tradnl"/>
              </w:rPr>
              <w:t>.</w:t>
            </w:r>
          </w:p>
        </w:tc>
        <w:tc>
          <w:tcPr>
            <w:tcW w:w="1539" w:type="pct"/>
            <w:shd w:val="clear" w:color="auto" w:fill="auto"/>
          </w:tcPr>
          <w:p w:rsidR="00963729" w:rsidRPr="00507B7A" w:rsidRDefault="0001047C" w:rsidP="00963729">
            <w:pPr>
              <w:autoSpaceDE w:val="0"/>
              <w:autoSpaceDN w:val="0"/>
              <w:adjustRightInd w:val="0"/>
              <w:spacing w:before="40" w:after="40"/>
              <w:rPr>
                <w:sz w:val="16"/>
                <w:szCs w:val="16"/>
                <w:lang w:val="es-ES_tradnl"/>
              </w:rPr>
            </w:pPr>
            <w:r w:rsidRPr="00507B7A">
              <w:rPr>
                <w:sz w:val="16"/>
                <w:szCs w:val="16"/>
                <w:lang w:val="es-ES_tradnl"/>
              </w:rPr>
              <w:t xml:space="preserve">Puede que </w:t>
            </w:r>
            <w:r w:rsidR="00154B65" w:rsidRPr="00507B7A">
              <w:rPr>
                <w:sz w:val="16"/>
                <w:szCs w:val="16"/>
                <w:lang w:val="es-ES_tradnl"/>
              </w:rPr>
              <w:t>no pueda</w:t>
            </w:r>
            <w:r w:rsidRPr="00507B7A">
              <w:rPr>
                <w:sz w:val="16"/>
                <w:szCs w:val="16"/>
                <w:lang w:val="es-ES_tradnl"/>
              </w:rPr>
              <w:t xml:space="preserve"> extraer</w:t>
            </w:r>
            <w:r w:rsidR="00154B65" w:rsidRPr="00507B7A">
              <w:rPr>
                <w:sz w:val="16"/>
                <w:szCs w:val="16"/>
                <w:lang w:val="es-ES_tradnl"/>
              </w:rPr>
              <w:t>se</w:t>
            </w:r>
            <w:r w:rsidRPr="00507B7A">
              <w:rPr>
                <w:sz w:val="16"/>
                <w:szCs w:val="16"/>
                <w:lang w:val="es-ES_tradnl"/>
              </w:rPr>
              <w:t xml:space="preserve"> un beneficio óptimo de las capacidades de</w:t>
            </w:r>
            <w:r w:rsidR="00580D52" w:rsidRPr="00507B7A">
              <w:rPr>
                <w:sz w:val="16"/>
                <w:szCs w:val="16"/>
                <w:lang w:val="es-ES_tradnl"/>
              </w:rPr>
              <w:t>l sistema de</w:t>
            </w:r>
            <w:r w:rsidRPr="00507B7A">
              <w:rPr>
                <w:sz w:val="16"/>
                <w:szCs w:val="16"/>
                <w:lang w:val="es-ES_tradnl"/>
              </w:rPr>
              <w:t xml:space="preserve"> </w:t>
            </w:r>
            <w:r w:rsidR="00580D52" w:rsidRPr="00507B7A">
              <w:rPr>
                <w:sz w:val="16"/>
                <w:szCs w:val="16"/>
                <w:lang w:val="es-ES_tradnl"/>
              </w:rPr>
              <w:t>inteligencia institucional</w:t>
            </w:r>
            <w:r w:rsidR="00963729" w:rsidRPr="00507B7A">
              <w:rPr>
                <w:sz w:val="16"/>
                <w:szCs w:val="16"/>
                <w:lang w:val="es-ES_tradnl"/>
              </w:rPr>
              <w:t xml:space="preserve">. </w:t>
            </w:r>
          </w:p>
          <w:p w:rsidR="00963729" w:rsidRPr="00507B7A" w:rsidRDefault="00963729" w:rsidP="00963729">
            <w:pPr>
              <w:autoSpaceDE w:val="0"/>
              <w:autoSpaceDN w:val="0"/>
              <w:adjustRightInd w:val="0"/>
              <w:spacing w:before="40" w:after="40"/>
              <w:rPr>
                <w:sz w:val="16"/>
                <w:szCs w:val="16"/>
                <w:lang w:val="es-ES_tradnl"/>
              </w:rPr>
            </w:pPr>
          </w:p>
        </w:tc>
        <w:tc>
          <w:tcPr>
            <w:tcW w:w="2684" w:type="pct"/>
            <w:shd w:val="clear" w:color="auto" w:fill="auto"/>
          </w:tcPr>
          <w:p w:rsidR="00963729" w:rsidRPr="00507B7A" w:rsidRDefault="0001047C" w:rsidP="0001047C">
            <w:pPr>
              <w:autoSpaceDE w:val="0"/>
              <w:autoSpaceDN w:val="0"/>
              <w:adjustRightInd w:val="0"/>
              <w:spacing w:before="40" w:after="40"/>
              <w:rPr>
                <w:sz w:val="16"/>
                <w:szCs w:val="16"/>
                <w:lang w:val="es-ES_tradnl"/>
              </w:rPr>
            </w:pPr>
            <w:r w:rsidRPr="00507B7A">
              <w:rPr>
                <w:sz w:val="16"/>
                <w:szCs w:val="16"/>
                <w:lang w:val="es-ES_tradnl"/>
              </w:rPr>
              <w:t xml:space="preserve">Requisitos bien </w:t>
            </w:r>
            <w:r w:rsidR="00963729" w:rsidRPr="00507B7A">
              <w:rPr>
                <w:sz w:val="16"/>
                <w:szCs w:val="16"/>
                <w:lang w:val="es-ES_tradnl"/>
              </w:rPr>
              <w:t>defin</w:t>
            </w:r>
            <w:r w:rsidRPr="00507B7A">
              <w:rPr>
                <w:sz w:val="16"/>
                <w:szCs w:val="16"/>
                <w:lang w:val="es-ES_tradnl"/>
              </w:rPr>
              <w:t>i</w:t>
            </w:r>
            <w:r w:rsidR="00963729" w:rsidRPr="00507B7A">
              <w:rPr>
                <w:sz w:val="16"/>
                <w:szCs w:val="16"/>
                <w:lang w:val="es-ES_tradnl"/>
              </w:rPr>
              <w:t>d</w:t>
            </w:r>
            <w:r w:rsidRPr="00507B7A">
              <w:rPr>
                <w:sz w:val="16"/>
                <w:szCs w:val="16"/>
                <w:lang w:val="es-ES_tradnl"/>
              </w:rPr>
              <w:t>os con la participación de todas las partes interesadas</w:t>
            </w:r>
            <w:r w:rsidR="00963729" w:rsidRPr="00507B7A">
              <w:rPr>
                <w:sz w:val="16"/>
                <w:szCs w:val="16"/>
                <w:lang w:val="es-ES_tradnl"/>
              </w:rPr>
              <w:t xml:space="preserve">.  </w:t>
            </w:r>
            <w:r w:rsidRPr="00507B7A">
              <w:rPr>
                <w:sz w:val="16"/>
                <w:szCs w:val="16"/>
                <w:lang w:val="es-ES_tradnl"/>
              </w:rPr>
              <w:t>Presentación c</w:t>
            </w:r>
            <w:r w:rsidR="00963729" w:rsidRPr="00507B7A">
              <w:rPr>
                <w:sz w:val="16"/>
                <w:szCs w:val="16"/>
                <w:lang w:val="es-ES_tradnl"/>
              </w:rPr>
              <w:t>o</w:t>
            </w:r>
            <w:r w:rsidRPr="00507B7A">
              <w:rPr>
                <w:sz w:val="16"/>
                <w:szCs w:val="16"/>
                <w:lang w:val="es-ES_tradnl"/>
              </w:rPr>
              <w:t>her</w:t>
            </w:r>
            <w:r w:rsidR="00963729" w:rsidRPr="00507B7A">
              <w:rPr>
                <w:sz w:val="16"/>
                <w:szCs w:val="16"/>
                <w:lang w:val="es-ES_tradnl"/>
              </w:rPr>
              <w:t>ent</w:t>
            </w:r>
            <w:r w:rsidRPr="00507B7A">
              <w:rPr>
                <w:sz w:val="16"/>
                <w:szCs w:val="16"/>
                <w:lang w:val="es-ES_tradnl"/>
              </w:rPr>
              <w:t>e</w:t>
            </w:r>
            <w:r w:rsidR="00963729" w:rsidRPr="00507B7A">
              <w:rPr>
                <w:sz w:val="16"/>
                <w:szCs w:val="16"/>
                <w:lang w:val="es-ES_tradnl"/>
              </w:rPr>
              <w:t xml:space="preserve"> </w:t>
            </w:r>
            <w:r w:rsidRPr="00507B7A">
              <w:rPr>
                <w:sz w:val="16"/>
                <w:szCs w:val="16"/>
                <w:lang w:val="es-ES_tradnl"/>
              </w:rPr>
              <w:t>de los principales datos funcionales en el conjunto de aplicaciones de la OMPI</w:t>
            </w:r>
            <w:r w:rsidR="00963729" w:rsidRPr="00507B7A">
              <w:rPr>
                <w:sz w:val="16"/>
                <w:szCs w:val="16"/>
                <w:lang w:val="es-ES_tradnl"/>
              </w:rPr>
              <w:t>.  Control</w:t>
            </w:r>
            <w:r w:rsidRPr="00507B7A">
              <w:rPr>
                <w:sz w:val="16"/>
                <w:szCs w:val="16"/>
                <w:lang w:val="es-ES_tradnl"/>
              </w:rPr>
              <w:t xml:space="preserve"> de la calidad y coherencia de los</w:t>
            </w:r>
            <w:r w:rsidR="00963729" w:rsidRPr="00507B7A">
              <w:rPr>
                <w:sz w:val="16"/>
                <w:szCs w:val="16"/>
                <w:lang w:val="es-ES_tradnl"/>
              </w:rPr>
              <w:t xml:space="preserve"> dat</w:t>
            </w:r>
            <w:r w:rsidRPr="00507B7A">
              <w:rPr>
                <w:sz w:val="16"/>
                <w:szCs w:val="16"/>
                <w:lang w:val="es-ES_tradnl"/>
              </w:rPr>
              <w:t>o</w:t>
            </w:r>
            <w:r w:rsidR="00963729" w:rsidRPr="00507B7A">
              <w:rPr>
                <w:sz w:val="16"/>
                <w:szCs w:val="16"/>
                <w:lang w:val="es-ES_tradnl"/>
              </w:rPr>
              <w:t xml:space="preserve">s.  </w:t>
            </w:r>
            <w:r w:rsidRPr="00507B7A">
              <w:rPr>
                <w:sz w:val="16"/>
                <w:szCs w:val="16"/>
                <w:lang w:val="es-ES_tradnl"/>
              </w:rPr>
              <w:t xml:space="preserve">Buena gestión de la seguridad respecto de la información </w:t>
            </w:r>
            <w:r w:rsidR="00963729" w:rsidRPr="00507B7A">
              <w:rPr>
                <w:sz w:val="16"/>
                <w:szCs w:val="16"/>
                <w:lang w:val="es-ES_tradnl"/>
              </w:rPr>
              <w:t>confiden</w:t>
            </w:r>
            <w:r w:rsidRPr="00507B7A">
              <w:rPr>
                <w:sz w:val="16"/>
                <w:szCs w:val="16"/>
                <w:lang w:val="es-ES_tradnl"/>
              </w:rPr>
              <w:t>c</w:t>
            </w:r>
            <w:r w:rsidR="00963729" w:rsidRPr="00507B7A">
              <w:rPr>
                <w:sz w:val="16"/>
                <w:szCs w:val="16"/>
                <w:lang w:val="es-ES_tradnl"/>
              </w:rPr>
              <w:t xml:space="preserve">ial. </w:t>
            </w:r>
          </w:p>
        </w:tc>
      </w:tr>
      <w:tr w:rsidR="00963729" w:rsidRPr="00507B7A" w:rsidTr="00963729">
        <w:trPr>
          <w:jc w:val="center"/>
        </w:trPr>
        <w:tc>
          <w:tcPr>
            <w:tcW w:w="777" w:type="pct"/>
            <w:shd w:val="clear" w:color="auto" w:fill="auto"/>
          </w:tcPr>
          <w:p w:rsidR="00963729" w:rsidRPr="00507B7A" w:rsidRDefault="0001047C" w:rsidP="0001047C">
            <w:pPr>
              <w:autoSpaceDE w:val="0"/>
              <w:autoSpaceDN w:val="0"/>
              <w:adjustRightInd w:val="0"/>
              <w:spacing w:before="40" w:after="40"/>
              <w:rPr>
                <w:sz w:val="16"/>
                <w:szCs w:val="16"/>
              </w:rPr>
            </w:pPr>
            <w:r w:rsidRPr="00507B7A">
              <w:rPr>
                <w:sz w:val="16"/>
                <w:szCs w:val="16"/>
              </w:rPr>
              <w:t>So</w:t>
            </w:r>
            <w:r w:rsidR="00963729" w:rsidRPr="00507B7A">
              <w:rPr>
                <w:sz w:val="16"/>
                <w:szCs w:val="16"/>
              </w:rPr>
              <w:t>st</w:t>
            </w:r>
            <w:r w:rsidRPr="00507B7A">
              <w:rPr>
                <w:sz w:val="16"/>
                <w:szCs w:val="16"/>
              </w:rPr>
              <w:t>e</w:t>
            </w:r>
            <w:r w:rsidR="00963729" w:rsidRPr="00507B7A">
              <w:rPr>
                <w:sz w:val="16"/>
                <w:szCs w:val="16"/>
              </w:rPr>
              <w:t>n</w:t>
            </w:r>
            <w:r w:rsidRPr="00507B7A">
              <w:rPr>
                <w:sz w:val="16"/>
                <w:szCs w:val="16"/>
              </w:rPr>
              <w:t xml:space="preserve">ibilidad tras la clausura del </w:t>
            </w:r>
            <w:r w:rsidRPr="00507B7A">
              <w:rPr>
                <w:snapToGrid w:val="0"/>
                <w:sz w:val="16"/>
                <w:szCs w:val="16"/>
              </w:rPr>
              <w:t>proyecto.</w:t>
            </w:r>
          </w:p>
        </w:tc>
        <w:tc>
          <w:tcPr>
            <w:tcW w:w="1539" w:type="pct"/>
            <w:shd w:val="clear" w:color="auto" w:fill="auto"/>
          </w:tcPr>
          <w:p w:rsidR="00963729" w:rsidRPr="00507B7A" w:rsidRDefault="0001047C" w:rsidP="00E05F16">
            <w:pPr>
              <w:autoSpaceDE w:val="0"/>
              <w:autoSpaceDN w:val="0"/>
              <w:adjustRightInd w:val="0"/>
              <w:spacing w:before="40" w:after="40"/>
              <w:rPr>
                <w:sz w:val="16"/>
                <w:szCs w:val="16"/>
              </w:rPr>
            </w:pPr>
            <w:r w:rsidRPr="00507B7A">
              <w:rPr>
                <w:sz w:val="16"/>
                <w:szCs w:val="16"/>
              </w:rPr>
              <w:t xml:space="preserve">Puede que la Organización no tenga la capacidad necesaria </w:t>
            </w:r>
            <w:r w:rsidR="00154B65" w:rsidRPr="00507B7A">
              <w:rPr>
                <w:sz w:val="16"/>
                <w:szCs w:val="16"/>
              </w:rPr>
              <w:t xml:space="preserve"> para </w:t>
            </w:r>
            <w:r w:rsidR="00FB0DF6" w:rsidRPr="00507B7A">
              <w:rPr>
                <w:sz w:val="16"/>
                <w:szCs w:val="16"/>
              </w:rPr>
              <w:t>la sostenibilidad de</w:t>
            </w:r>
            <w:r w:rsidR="00E05F16" w:rsidRPr="00507B7A">
              <w:rPr>
                <w:sz w:val="16"/>
                <w:szCs w:val="16"/>
              </w:rPr>
              <w:t>l sistema de inteligencia</w:t>
            </w:r>
            <w:r w:rsidRPr="00507B7A">
              <w:rPr>
                <w:sz w:val="16"/>
                <w:szCs w:val="16"/>
              </w:rPr>
              <w:t xml:space="preserve"> </w:t>
            </w:r>
            <w:r w:rsidR="00154B65" w:rsidRPr="00507B7A">
              <w:rPr>
                <w:sz w:val="16"/>
                <w:szCs w:val="16"/>
              </w:rPr>
              <w:t xml:space="preserve"> institucional </w:t>
            </w:r>
            <w:r w:rsidRPr="00507B7A">
              <w:rPr>
                <w:sz w:val="16"/>
                <w:szCs w:val="16"/>
              </w:rPr>
              <w:t xml:space="preserve">una vez termine el </w:t>
            </w:r>
            <w:r w:rsidRPr="00507B7A">
              <w:rPr>
                <w:snapToGrid w:val="0"/>
                <w:sz w:val="16"/>
                <w:szCs w:val="16"/>
              </w:rPr>
              <w:t>proyecto</w:t>
            </w:r>
            <w:r w:rsidR="00963729" w:rsidRPr="00507B7A">
              <w:rPr>
                <w:sz w:val="16"/>
                <w:szCs w:val="16"/>
              </w:rPr>
              <w:t>.</w:t>
            </w:r>
          </w:p>
        </w:tc>
        <w:tc>
          <w:tcPr>
            <w:tcW w:w="2684" w:type="pct"/>
            <w:shd w:val="clear" w:color="auto" w:fill="auto"/>
          </w:tcPr>
          <w:p w:rsidR="00963729" w:rsidRPr="00507B7A" w:rsidRDefault="0001047C" w:rsidP="00FB0DF6">
            <w:pPr>
              <w:autoSpaceDE w:val="0"/>
              <w:autoSpaceDN w:val="0"/>
              <w:adjustRightInd w:val="0"/>
              <w:spacing w:before="40" w:after="40"/>
              <w:rPr>
                <w:sz w:val="16"/>
                <w:szCs w:val="16"/>
                <w:lang w:val="es-ES_tradnl"/>
              </w:rPr>
            </w:pPr>
            <w:r w:rsidRPr="00507B7A">
              <w:rPr>
                <w:sz w:val="16"/>
                <w:szCs w:val="16"/>
                <w:lang w:val="es-ES_tradnl"/>
              </w:rPr>
              <w:t xml:space="preserve">Crear capacidades en cada sector de la Organización y en la función de apoyo como parte del </w:t>
            </w:r>
            <w:r w:rsidRPr="00507B7A">
              <w:rPr>
                <w:snapToGrid w:val="0"/>
                <w:sz w:val="16"/>
                <w:szCs w:val="16"/>
                <w:lang w:val="es-ES_tradnl"/>
              </w:rPr>
              <w:t xml:space="preserve">proyecto para garantizar que puedan seguir avanzando </w:t>
            </w:r>
            <w:r w:rsidR="00FB0DF6" w:rsidRPr="00507B7A">
              <w:rPr>
                <w:snapToGrid w:val="0"/>
                <w:sz w:val="16"/>
                <w:szCs w:val="16"/>
                <w:lang w:val="es-ES_tradnl"/>
              </w:rPr>
              <w:t>la esfera de la</w:t>
            </w:r>
            <w:r w:rsidRPr="00507B7A">
              <w:rPr>
                <w:snapToGrid w:val="0"/>
                <w:sz w:val="16"/>
                <w:szCs w:val="16"/>
                <w:lang w:val="es-ES_tradnl"/>
              </w:rPr>
              <w:t xml:space="preserve"> </w:t>
            </w:r>
            <w:r w:rsidR="00580D52" w:rsidRPr="00507B7A">
              <w:rPr>
                <w:snapToGrid w:val="0"/>
                <w:sz w:val="16"/>
                <w:szCs w:val="16"/>
                <w:lang w:val="es-ES_tradnl"/>
              </w:rPr>
              <w:t>inteligencia institucional</w:t>
            </w:r>
            <w:r w:rsidRPr="00507B7A">
              <w:rPr>
                <w:snapToGrid w:val="0"/>
                <w:sz w:val="16"/>
                <w:szCs w:val="16"/>
                <w:lang w:val="es-ES_tradnl"/>
              </w:rPr>
              <w:t xml:space="preserve"> una vez finalice el proyecto</w:t>
            </w:r>
            <w:r w:rsidR="00963729" w:rsidRPr="00507B7A">
              <w:rPr>
                <w:sz w:val="16"/>
                <w:szCs w:val="16"/>
                <w:lang w:val="es-ES_tradnl"/>
              </w:rPr>
              <w:t>.</w:t>
            </w:r>
          </w:p>
        </w:tc>
      </w:tr>
    </w:tbl>
    <w:p w:rsidR="00963729" w:rsidRPr="00507B7A" w:rsidRDefault="00963729" w:rsidP="00963729">
      <w:pPr>
        <w:pStyle w:val="Heading2"/>
        <w:keepNext w:val="0"/>
        <w:spacing w:before="0" w:after="0"/>
        <w:rPr>
          <w:lang w:val="es-ES_tradnl"/>
        </w:rPr>
      </w:pPr>
    </w:p>
    <w:p w:rsidR="00963729" w:rsidRPr="00507B7A" w:rsidRDefault="00963729" w:rsidP="00963729">
      <w:pPr>
        <w:rPr>
          <w:lang w:val="es-ES_tradnl"/>
        </w:rPr>
      </w:pPr>
    </w:p>
    <w:p w:rsidR="00963729" w:rsidRPr="00507B7A" w:rsidRDefault="0001047C" w:rsidP="00963729">
      <w:pPr>
        <w:pStyle w:val="Heading2"/>
        <w:keepNext w:val="0"/>
        <w:spacing w:before="0" w:after="0"/>
        <w:rPr>
          <w:lang w:val="es-ES_tradnl"/>
        </w:rPr>
      </w:pPr>
      <w:r w:rsidRPr="00507B7A">
        <w:rPr>
          <w:lang w:val="es-ES_tradnl"/>
        </w:rPr>
        <w:t>mejoras de</w:t>
      </w:r>
      <w:r w:rsidR="00FB0DF6" w:rsidRPr="00507B7A">
        <w:rPr>
          <w:lang w:val="es-ES_tradnl"/>
        </w:rPr>
        <w:t xml:space="preserve"> </w:t>
      </w:r>
      <w:r w:rsidRPr="00507B7A">
        <w:rPr>
          <w:lang w:val="es-ES_tradnl"/>
        </w:rPr>
        <w:t>l</w:t>
      </w:r>
      <w:r w:rsidR="00FB0DF6" w:rsidRPr="00507B7A">
        <w:rPr>
          <w:lang w:val="es-ES_tradnl"/>
        </w:rPr>
        <w:t>os</w:t>
      </w:r>
      <w:r w:rsidRPr="00507B7A">
        <w:rPr>
          <w:lang w:val="es-ES_tradnl"/>
        </w:rPr>
        <w:t xml:space="preserve"> sistema</w:t>
      </w:r>
      <w:r w:rsidR="00FB0DF6" w:rsidRPr="00507B7A">
        <w:rPr>
          <w:lang w:val="es-ES_tradnl"/>
        </w:rPr>
        <w:t>s</w:t>
      </w:r>
      <w:r w:rsidRPr="00507B7A">
        <w:rPr>
          <w:lang w:val="es-ES_tradnl"/>
        </w:rPr>
        <w:t xml:space="preserve"> </w:t>
      </w:r>
      <w:r w:rsidR="00963729" w:rsidRPr="00507B7A">
        <w:rPr>
          <w:lang w:val="es-ES_tradnl"/>
        </w:rPr>
        <w:t xml:space="preserve">AIMS </w:t>
      </w:r>
      <w:r w:rsidRPr="00507B7A">
        <w:rPr>
          <w:lang w:val="es-ES_tradnl"/>
        </w:rPr>
        <w:t xml:space="preserve">de </w:t>
      </w:r>
      <w:r w:rsidR="00963729" w:rsidRPr="00507B7A">
        <w:rPr>
          <w:lang w:val="es-ES_tradnl"/>
        </w:rPr>
        <w:t>FINAN</w:t>
      </w:r>
      <w:r w:rsidRPr="00507B7A">
        <w:rPr>
          <w:lang w:val="es-ES_tradnl"/>
        </w:rPr>
        <w:t>z</w:t>
      </w:r>
      <w:r w:rsidR="00963729" w:rsidRPr="00507B7A">
        <w:rPr>
          <w:lang w:val="es-ES_tradnl"/>
        </w:rPr>
        <w:t>A</w:t>
      </w:r>
      <w:r w:rsidRPr="00507B7A">
        <w:rPr>
          <w:lang w:val="es-ES_tradnl"/>
        </w:rPr>
        <w:t>s</w:t>
      </w:r>
      <w:r w:rsidR="00963729" w:rsidRPr="00507B7A">
        <w:rPr>
          <w:lang w:val="es-ES_tradnl"/>
        </w:rPr>
        <w:t xml:space="preserve">, </w:t>
      </w:r>
      <w:r w:rsidRPr="00507B7A">
        <w:rPr>
          <w:lang w:val="es-ES_tradnl"/>
        </w:rPr>
        <w:t>compras y viajes</w:t>
      </w:r>
    </w:p>
    <w:p w:rsidR="00963729" w:rsidRPr="00507B7A" w:rsidRDefault="00963729" w:rsidP="00963729">
      <w:pPr>
        <w:rPr>
          <w:lang w:val="es-ES_tradnl"/>
        </w:rPr>
      </w:pPr>
    </w:p>
    <w:p w:rsidR="00963729" w:rsidRPr="00507B7A" w:rsidRDefault="00963729" w:rsidP="00963729">
      <w:pPr>
        <w:pStyle w:val="ONUME"/>
        <w:rPr>
          <w:lang w:val="es-ES_tradnl"/>
        </w:rPr>
      </w:pPr>
      <w:r w:rsidRPr="00507B7A">
        <w:rPr>
          <w:lang w:val="es-ES_tradnl"/>
        </w:rPr>
        <w:t>Dur</w:t>
      </w:r>
      <w:r w:rsidR="0001047C" w:rsidRPr="00507B7A">
        <w:rPr>
          <w:lang w:val="es-ES_tradnl"/>
        </w:rPr>
        <w:t>a</w:t>
      </w:r>
      <w:r w:rsidRPr="00507B7A">
        <w:rPr>
          <w:lang w:val="es-ES_tradnl"/>
        </w:rPr>
        <w:t>n</w:t>
      </w:r>
      <w:r w:rsidR="0001047C" w:rsidRPr="00507B7A">
        <w:rPr>
          <w:lang w:val="es-ES_tradnl"/>
        </w:rPr>
        <w:t>te el período reseñado se adquirió una herramienta de reservas en línea</w:t>
      </w:r>
      <w:r w:rsidRPr="00507B7A">
        <w:rPr>
          <w:lang w:val="es-ES_tradnl"/>
        </w:rPr>
        <w:t xml:space="preserve">, </w:t>
      </w:r>
      <w:r w:rsidRPr="00507B7A">
        <w:rPr>
          <w:i/>
          <w:lang w:val="es-ES_tradnl"/>
        </w:rPr>
        <w:t>Traveldoo</w:t>
      </w:r>
      <w:r w:rsidR="00FB0DF6" w:rsidRPr="00507B7A">
        <w:rPr>
          <w:lang w:val="es-ES_tradnl"/>
        </w:rPr>
        <w:t>, que</w:t>
      </w:r>
      <w:r w:rsidR="002F110E" w:rsidRPr="00507B7A">
        <w:rPr>
          <w:lang w:val="es-ES_tradnl"/>
        </w:rPr>
        <w:t xml:space="preserve"> ofrece la posibilidad de reducir los costos de </w:t>
      </w:r>
      <w:r w:rsidRPr="00507B7A">
        <w:rPr>
          <w:lang w:val="es-ES_tradnl"/>
        </w:rPr>
        <w:t>transac</w:t>
      </w:r>
      <w:r w:rsidR="002F110E" w:rsidRPr="00507B7A">
        <w:rPr>
          <w:lang w:val="es-ES_tradnl"/>
        </w:rPr>
        <w:t>c</w:t>
      </w:r>
      <w:r w:rsidRPr="00507B7A">
        <w:rPr>
          <w:lang w:val="es-ES_tradnl"/>
        </w:rPr>
        <w:t>i</w:t>
      </w:r>
      <w:r w:rsidR="002F110E" w:rsidRPr="00507B7A">
        <w:rPr>
          <w:lang w:val="es-ES_tradnl"/>
        </w:rPr>
        <w:t>ó</w:t>
      </w:r>
      <w:r w:rsidRPr="00507B7A">
        <w:rPr>
          <w:lang w:val="es-ES_tradnl"/>
        </w:rPr>
        <w:t xml:space="preserve">n </w:t>
      </w:r>
      <w:r w:rsidR="002F110E" w:rsidRPr="00507B7A">
        <w:rPr>
          <w:lang w:val="es-ES_tradnl"/>
        </w:rPr>
        <w:t xml:space="preserve">y de </w:t>
      </w:r>
      <w:r w:rsidR="00E05F16" w:rsidRPr="00507B7A">
        <w:rPr>
          <w:lang w:val="es-ES_tradnl"/>
        </w:rPr>
        <w:t xml:space="preserve">los </w:t>
      </w:r>
      <w:r w:rsidR="002F110E" w:rsidRPr="00507B7A">
        <w:rPr>
          <w:lang w:val="es-ES_tradnl"/>
        </w:rPr>
        <w:t>billetes gracia</w:t>
      </w:r>
      <w:r w:rsidRPr="00507B7A">
        <w:rPr>
          <w:lang w:val="es-ES_tradnl"/>
        </w:rPr>
        <w:t xml:space="preserve">s </w:t>
      </w:r>
      <w:r w:rsidR="002F110E" w:rsidRPr="00507B7A">
        <w:rPr>
          <w:lang w:val="es-ES_tradnl"/>
        </w:rPr>
        <w:t>a una mejora en todo el procedimiento relativo al viaje</w:t>
      </w:r>
      <w:r w:rsidRPr="00507B7A">
        <w:rPr>
          <w:lang w:val="es-ES_tradnl"/>
        </w:rPr>
        <w:t xml:space="preserve">.  </w:t>
      </w:r>
      <w:r w:rsidR="002F110E" w:rsidRPr="00507B7A">
        <w:rPr>
          <w:lang w:val="es-ES_tradnl"/>
        </w:rPr>
        <w:t xml:space="preserve">El </w:t>
      </w:r>
      <w:r w:rsidR="002F110E" w:rsidRPr="00507B7A">
        <w:rPr>
          <w:snapToGrid w:val="0"/>
          <w:lang w:val="es-ES_tradnl"/>
        </w:rPr>
        <w:t>proyecto se encuentra en su fase final de</w:t>
      </w:r>
      <w:r w:rsidR="002F110E" w:rsidRPr="00507B7A">
        <w:rPr>
          <w:lang w:val="es-ES_tradnl"/>
        </w:rPr>
        <w:t xml:space="preserve"> puesta </w:t>
      </w:r>
      <w:r w:rsidR="00FB0DF6" w:rsidRPr="00507B7A">
        <w:rPr>
          <w:lang w:val="es-ES_tradnl"/>
        </w:rPr>
        <w:t>a punto</w:t>
      </w:r>
      <w:r w:rsidR="002F110E" w:rsidRPr="00507B7A">
        <w:rPr>
          <w:lang w:val="es-ES_tradnl"/>
        </w:rPr>
        <w:t xml:space="preserve"> y prueba y se ha empezado a planificar la entrada en servicio, que tendría que tener lugar de manera escalonada este verano</w:t>
      </w:r>
      <w:r w:rsidRPr="00507B7A">
        <w:rPr>
          <w:lang w:val="es-ES_tradnl"/>
        </w:rPr>
        <w:t>.</w:t>
      </w:r>
    </w:p>
    <w:p w:rsidR="00963729" w:rsidRPr="00507B7A" w:rsidRDefault="002F110E" w:rsidP="00963729">
      <w:pPr>
        <w:pStyle w:val="ONUME"/>
        <w:rPr>
          <w:lang w:val="es-ES_tradnl"/>
        </w:rPr>
      </w:pPr>
      <w:r w:rsidRPr="00507B7A">
        <w:rPr>
          <w:lang w:val="es-ES_tradnl"/>
        </w:rPr>
        <w:t>El proyecto p</w:t>
      </w:r>
      <w:r w:rsidR="00FB0DF6" w:rsidRPr="00507B7A">
        <w:rPr>
          <w:lang w:val="es-ES_tradnl"/>
        </w:rPr>
        <w:t>iloto de i</w:t>
      </w:r>
      <w:r w:rsidRPr="00507B7A">
        <w:rPr>
          <w:lang w:val="es-ES_tradnl"/>
        </w:rPr>
        <w:t xml:space="preserve">ntegración del </w:t>
      </w:r>
      <w:r w:rsidRPr="00507B7A">
        <w:rPr>
          <w:snapToGrid w:val="0"/>
          <w:lang w:val="es-ES_tradnl"/>
        </w:rPr>
        <w:t>sistema de PRI con los sistemas de servicios de traducción del Tratado de Cooperación en materia de Patentes (PCT)</w:t>
      </w:r>
      <w:r w:rsidRPr="00507B7A">
        <w:rPr>
          <w:lang w:val="es-ES_tradnl"/>
        </w:rPr>
        <w:t xml:space="preserve"> finalizó sin contratiempos</w:t>
      </w:r>
      <w:r w:rsidR="00963729" w:rsidRPr="00507B7A">
        <w:rPr>
          <w:lang w:val="es-ES_tradnl"/>
        </w:rPr>
        <w:t xml:space="preserve">.  </w:t>
      </w:r>
      <w:r w:rsidRPr="00507B7A">
        <w:rPr>
          <w:lang w:val="es-ES_tradnl"/>
        </w:rPr>
        <w:t>Eso ha ofrecido varias ventajas</w:t>
      </w:r>
      <w:r w:rsidR="00963729" w:rsidRPr="00507B7A">
        <w:rPr>
          <w:lang w:val="es-ES_tradnl"/>
        </w:rPr>
        <w:t xml:space="preserve">, </w:t>
      </w:r>
      <w:r w:rsidRPr="00507B7A">
        <w:rPr>
          <w:lang w:val="es-ES_tradnl"/>
        </w:rPr>
        <w:t>entre otras</w:t>
      </w:r>
      <w:r w:rsidR="00963729" w:rsidRPr="00507B7A">
        <w:rPr>
          <w:lang w:val="es-ES_tradnl"/>
        </w:rPr>
        <w:t xml:space="preserve">, </w:t>
      </w:r>
      <w:r w:rsidRPr="00507B7A">
        <w:rPr>
          <w:lang w:val="es-ES_tradnl"/>
        </w:rPr>
        <w:t>mejoras en la gestión del presupuesto para traducciones, mejoras en la presentación de informes y el seguimiento y una reducción del volumen de trabajo manual necesario para procesar las operaciones relativas a la traducción</w:t>
      </w:r>
      <w:r w:rsidR="00963729" w:rsidRPr="00507B7A">
        <w:rPr>
          <w:lang w:val="es-ES_tradnl"/>
        </w:rPr>
        <w:t xml:space="preserve">.  </w:t>
      </w:r>
      <w:r w:rsidRPr="00507B7A">
        <w:rPr>
          <w:lang w:val="es-ES_tradnl"/>
        </w:rPr>
        <w:t>La concepción y la creación de las interfaces para automatizar la integración ha finalizado y ya están en curso las últimas fases de prueba</w:t>
      </w:r>
      <w:r w:rsidR="00963729" w:rsidRPr="00507B7A">
        <w:rPr>
          <w:lang w:val="es-ES_tradnl"/>
        </w:rPr>
        <w:t xml:space="preserve">, </w:t>
      </w:r>
      <w:r w:rsidRPr="00507B7A">
        <w:rPr>
          <w:lang w:val="es-ES_tradnl"/>
        </w:rPr>
        <w:t>y se prevé que la entrada en servicio se lleve a cabo en junio, de forma escalonada, proveedor por proveedor</w:t>
      </w:r>
      <w:r w:rsidR="00963729" w:rsidRPr="00507B7A">
        <w:rPr>
          <w:lang w:val="es-ES_tradnl"/>
        </w:rPr>
        <w:t>.</w:t>
      </w:r>
    </w:p>
    <w:p w:rsidR="00963729" w:rsidRPr="00507B7A" w:rsidRDefault="00AD4F4F" w:rsidP="00963729">
      <w:pPr>
        <w:pStyle w:val="ONUME"/>
        <w:rPr>
          <w:lang w:val="es-ES_tradnl"/>
        </w:rPr>
      </w:pPr>
      <w:r w:rsidRPr="00507B7A">
        <w:rPr>
          <w:lang w:val="es-ES_tradnl"/>
        </w:rPr>
        <w:t>Se ha llevado a cabo un examen de la adaptación de las actuales aplicaciones de gestión de las cuentas por cobrar y facturación, lo que ha permitido determinar varias mejoras que hay que introducir en el procesamiento y reducciones a nivel de la adaptación</w:t>
      </w:r>
      <w:r w:rsidR="00963729" w:rsidRPr="00507B7A">
        <w:rPr>
          <w:lang w:val="es-ES_tradnl"/>
        </w:rPr>
        <w:t xml:space="preserve">.  </w:t>
      </w:r>
      <w:r w:rsidRPr="00507B7A">
        <w:rPr>
          <w:lang w:val="es-ES_tradnl"/>
        </w:rPr>
        <w:t>Todo ello quedará reflejado en la actualización prevista en 2015, con la adopción de la aplicaci</w:t>
      </w:r>
      <w:r w:rsidR="00FB0DF6" w:rsidRPr="00507B7A">
        <w:rPr>
          <w:lang w:val="es-ES_tradnl"/>
        </w:rPr>
        <w:t>ón</w:t>
      </w:r>
      <w:r w:rsidRPr="00507B7A">
        <w:rPr>
          <w:lang w:val="es-ES_tradnl"/>
        </w:rPr>
        <w:t xml:space="preserve"> </w:t>
      </w:r>
      <w:r w:rsidR="00963729" w:rsidRPr="00507B7A">
        <w:rPr>
          <w:i/>
          <w:lang w:val="es-ES_tradnl"/>
        </w:rPr>
        <w:t>PeopleSoft Financials</w:t>
      </w:r>
      <w:r w:rsidR="00963729" w:rsidRPr="00507B7A">
        <w:rPr>
          <w:lang w:val="es-ES_tradnl"/>
        </w:rPr>
        <w:t>.</w:t>
      </w:r>
    </w:p>
    <w:p w:rsidR="00963729" w:rsidRPr="00507B7A" w:rsidRDefault="00AD4F4F" w:rsidP="00963729">
      <w:pPr>
        <w:pStyle w:val="ONUME"/>
        <w:rPr>
          <w:lang w:val="es-ES_tradnl"/>
        </w:rPr>
      </w:pPr>
      <w:r w:rsidRPr="00507B7A">
        <w:rPr>
          <w:lang w:val="es-ES_tradnl"/>
        </w:rPr>
        <w:t xml:space="preserve">La reconfiguración del plan contable de la OMPI se llevó a cabo a finales de </w:t>
      </w:r>
      <w:r w:rsidR="00963729" w:rsidRPr="00507B7A">
        <w:rPr>
          <w:lang w:val="es-ES_tradnl"/>
        </w:rPr>
        <w:t xml:space="preserve">2013, </w:t>
      </w:r>
      <w:r w:rsidRPr="00507B7A">
        <w:rPr>
          <w:lang w:val="es-ES_tradnl"/>
        </w:rPr>
        <w:t xml:space="preserve">de cara al bienio </w:t>
      </w:r>
      <w:r w:rsidR="00963729" w:rsidRPr="00507B7A">
        <w:rPr>
          <w:lang w:val="es-ES_tradnl"/>
        </w:rPr>
        <w:t xml:space="preserve">2014/15.  </w:t>
      </w:r>
      <w:r w:rsidRPr="00507B7A">
        <w:rPr>
          <w:lang w:val="es-ES_tradnl"/>
        </w:rPr>
        <w:t xml:space="preserve">Con la nueva configuración se han podido alinear los códigos de actividades, introducir un conjunto común de códigos por departamento y reducir los esfuerzos de mantenimiento al aumentar el nivel de </w:t>
      </w:r>
      <w:r w:rsidR="00963729" w:rsidRPr="00507B7A">
        <w:rPr>
          <w:lang w:val="es-ES_tradnl"/>
        </w:rPr>
        <w:t>integra</w:t>
      </w:r>
      <w:r w:rsidRPr="00507B7A">
        <w:rPr>
          <w:lang w:val="es-ES_tradnl"/>
        </w:rPr>
        <w:t>c</w:t>
      </w:r>
      <w:r w:rsidR="00963729" w:rsidRPr="00507B7A">
        <w:rPr>
          <w:lang w:val="es-ES_tradnl"/>
        </w:rPr>
        <w:t>i</w:t>
      </w:r>
      <w:r w:rsidRPr="00507B7A">
        <w:rPr>
          <w:lang w:val="es-ES_tradnl"/>
        </w:rPr>
        <w:t>ó</w:t>
      </w:r>
      <w:r w:rsidR="00963729" w:rsidRPr="00507B7A">
        <w:rPr>
          <w:lang w:val="es-ES_tradnl"/>
        </w:rPr>
        <w:t xml:space="preserve">n </w:t>
      </w:r>
      <w:r w:rsidRPr="00507B7A">
        <w:rPr>
          <w:lang w:val="es-ES_tradnl"/>
        </w:rPr>
        <w:t xml:space="preserve">entre </w:t>
      </w:r>
      <w:r w:rsidR="00963729" w:rsidRPr="00507B7A">
        <w:rPr>
          <w:lang w:val="es-ES_tradnl"/>
        </w:rPr>
        <w:t>s</w:t>
      </w:r>
      <w:r w:rsidRPr="00507B7A">
        <w:rPr>
          <w:lang w:val="es-ES_tradnl"/>
        </w:rPr>
        <w:t>i</w:t>
      </w:r>
      <w:r w:rsidR="00963729" w:rsidRPr="00507B7A">
        <w:rPr>
          <w:lang w:val="es-ES_tradnl"/>
        </w:rPr>
        <w:t>stem</w:t>
      </w:r>
      <w:r w:rsidRPr="00507B7A">
        <w:rPr>
          <w:lang w:val="es-ES_tradnl"/>
        </w:rPr>
        <w:t>a</w:t>
      </w:r>
      <w:r w:rsidR="00963729" w:rsidRPr="00507B7A">
        <w:rPr>
          <w:lang w:val="es-ES_tradnl"/>
        </w:rPr>
        <w:t>s.</w:t>
      </w:r>
    </w:p>
    <w:p w:rsidR="00963729" w:rsidRPr="00507B7A" w:rsidRDefault="00AD4F4F" w:rsidP="00963729">
      <w:pPr>
        <w:pStyle w:val="ONUME"/>
        <w:rPr>
          <w:lang w:val="es-ES_tradnl"/>
        </w:rPr>
      </w:pPr>
      <w:r w:rsidRPr="00507B7A">
        <w:rPr>
          <w:lang w:val="es-ES_tradnl"/>
        </w:rPr>
        <w:lastRenderedPageBreak/>
        <w:t>En el cuadro que figura a continuación se ponen de relieve los principales riesgos que se plantean y las estrategias paliativas que se están poniendo en práctica.</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4094"/>
        <w:gridCol w:w="3969"/>
      </w:tblGrid>
      <w:tr w:rsidR="00507B7A" w:rsidRPr="00507B7A" w:rsidTr="00963729">
        <w:trPr>
          <w:trHeight w:val="431"/>
          <w:tblHeader/>
          <w:jc w:val="center"/>
        </w:trPr>
        <w:tc>
          <w:tcPr>
            <w:tcW w:w="734" w:type="pct"/>
            <w:shd w:val="clear" w:color="auto" w:fill="CCFFFF"/>
            <w:vAlign w:val="center"/>
          </w:tcPr>
          <w:p w:rsidR="00963729" w:rsidRPr="00507B7A" w:rsidRDefault="00AD4F4F" w:rsidP="00963729">
            <w:pPr>
              <w:autoSpaceDE w:val="0"/>
              <w:autoSpaceDN w:val="0"/>
              <w:adjustRightInd w:val="0"/>
              <w:spacing w:before="40" w:after="40" w:line="260" w:lineRule="exact"/>
              <w:ind w:left="-74" w:right="-60"/>
              <w:jc w:val="center"/>
              <w:rPr>
                <w:b/>
                <w:bCs/>
                <w:sz w:val="16"/>
                <w:szCs w:val="16"/>
              </w:rPr>
            </w:pPr>
            <w:r w:rsidRPr="00507B7A">
              <w:rPr>
                <w:b/>
                <w:bCs/>
                <w:sz w:val="16"/>
                <w:szCs w:val="16"/>
              </w:rPr>
              <w:t>Riesgo</w:t>
            </w:r>
            <w:r w:rsidR="00963729" w:rsidRPr="00507B7A">
              <w:rPr>
                <w:b/>
                <w:bCs/>
                <w:sz w:val="16"/>
                <w:szCs w:val="16"/>
              </w:rPr>
              <w:t xml:space="preserve"> </w:t>
            </w:r>
          </w:p>
        </w:tc>
        <w:tc>
          <w:tcPr>
            <w:tcW w:w="2166" w:type="pct"/>
            <w:shd w:val="clear" w:color="auto" w:fill="CCFFFF"/>
            <w:vAlign w:val="center"/>
          </w:tcPr>
          <w:p w:rsidR="00963729" w:rsidRPr="00507B7A" w:rsidRDefault="00AD4F4F" w:rsidP="00963729">
            <w:pPr>
              <w:autoSpaceDE w:val="0"/>
              <w:autoSpaceDN w:val="0"/>
              <w:adjustRightInd w:val="0"/>
              <w:spacing w:before="40" w:after="40" w:line="260" w:lineRule="exact"/>
              <w:ind w:left="-107" w:right="-108"/>
              <w:jc w:val="center"/>
              <w:rPr>
                <w:b/>
                <w:bCs/>
                <w:sz w:val="16"/>
                <w:szCs w:val="16"/>
              </w:rPr>
            </w:pPr>
            <w:r w:rsidRPr="00507B7A">
              <w:rPr>
                <w:b/>
                <w:bCs/>
                <w:sz w:val="16"/>
                <w:szCs w:val="16"/>
              </w:rPr>
              <w:t>Descripción</w:t>
            </w:r>
          </w:p>
        </w:tc>
        <w:tc>
          <w:tcPr>
            <w:tcW w:w="2100" w:type="pct"/>
            <w:shd w:val="clear" w:color="auto" w:fill="CCFFFF"/>
            <w:vAlign w:val="center"/>
          </w:tcPr>
          <w:p w:rsidR="00963729" w:rsidRPr="00507B7A" w:rsidRDefault="00E05F16" w:rsidP="00963729">
            <w:pPr>
              <w:autoSpaceDE w:val="0"/>
              <w:autoSpaceDN w:val="0"/>
              <w:adjustRightInd w:val="0"/>
              <w:spacing w:before="40" w:after="40" w:line="260" w:lineRule="exact"/>
              <w:ind w:left="-109"/>
              <w:jc w:val="center"/>
              <w:rPr>
                <w:b/>
                <w:bCs/>
                <w:sz w:val="16"/>
                <w:szCs w:val="16"/>
              </w:rPr>
            </w:pPr>
            <w:r w:rsidRPr="00507B7A">
              <w:rPr>
                <w:b/>
                <w:bCs/>
                <w:sz w:val="16"/>
                <w:szCs w:val="16"/>
              </w:rPr>
              <w:t>Mitigación del riesgo</w:t>
            </w:r>
          </w:p>
        </w:tc>
      </w:tr>
      <w:tr w:rsidR="00507B7A" w:rsidRPr="00507B7A" w:rsidTr="00963729">
        <w:trPr>
          <w:trHeight w:val="839"/>
          <w:jc w:val="center"/>
        </w:trPr>
        <w:tc>
          <w:tcPr>
            <w:tcW w:w="734" w:type="pct"/>
            <w:shd w:val="clear" w:color="auto" w:fill="auto"/>
          </w:tcPr>
          <w:p w:rsidR="00963729" w:rsidRPr="00507B7A" w:rsidRDefault="00AD4F4F" w:rsidP="00AD4F4F">
            <w:pPr>
              <w:autoSpaceDE w:val="0"/>
              <w:autoSpaceDN w:val="0"/>
              <w:adjustRightInd w:val="0"/>
              <w:spacing w:before="40" w:after="40"/>
              <w:rPr>
                <w:sz w:val="16"/>
                <w:szCs w:val="16"/>
                <w:lang w:val="es-ES_tradnl"/>
              </w:rPr>
            </w:pPr>
            <w:r w:rsidRPr="00507B7A">
              <w:rPr>
                <w:sz w:val="16"/>
                <w:szCs w:val="16"/>
                <w:lang w:val="es-ES_tradnl"/>
              </w:rPr>
              <w:t xml:space="preserve">Los usuarios del </w:t>
            </w:r>
            <w:r w:rsidRPr="00507B7A">
              <w:rPr>
                <w:snapToGrid w:val="0"/>
                <w:sz w:val="16"/>
                <w:szCs w:val="16"/>
                <w:lang w:val="es-ES_tradnl"/>
              </w:rPr>
              <w:t>sistema</w:t>
            </w:r>
            <w:r w:rsidRPr="00507B7A">
              <w:rPr>
                <w:sz w:val="16"/>
                <w:szCs w:val="16"/>
                <w:lang w:val="es-ES_tradnl"/>
              </w:rPr>
              <w:t xml:space="preserve"> </w:t>
            </w:r>
            <w:r w:rsidR="00963729" w:rsidRPr="00507B7A">
              <w:rPr>
                <w:sz w:val="16"/>
                <w:szCs w:val="16"/>
                <w:lang w:val="es-ES_tradnl"/>
              </w:rPr>
              <w:t xml:space="preserve">AIMS </w:t>
            </w:r>
            <w:r w:rsidRPr="00507B7A">
              <w:rPr>
                <w:sz w:val="16"/>
                <w:szCs w:val="16"/>
                <w:lang w:val="es-ES_tradnl"/>
              </w:rPr>
              <w:t>no han sido suficientemente formados para la ejecución de las tareas que les incumben</w:t>
            </w:r>
            <w:r w:rsidR="00963729" w:rsidRPr="00507B7A">
              <w:rPr>
                <w:sz w:val="16"/>
                <w:szCs w:val="16"/>
                <w:lang w:val="es-ES_tradnl"/>
              </w:rPr>
              <w:t>.</w:t>
            </w:r>
          </w:p>
        </w:tc>
        <w:tc>
          <w:tcPr>
            <w:tcW w:w="2166" w:type="pct"/>
            <w:shd w:val="clear" w:color="auto" w:fill="auto"/>
          </w:tcPr>
          <w:p w:rsidR="00963729" w:rsidRPr="00507B7A" w:rsidRDefault="00AD4F4F" w:rsidP="002F42C5">
            <w:pPr>
              <w:autoSpaceDE w:val="0"/>
              <w:autoSpaceDN w:val="0"/>
              <w:adjustRightInd w:val="0"/>
              <w:spacing w:before="40" w:after="40"/>
              <w:rPr>
                <w:sz w:val="16"/>
                <w:szCs w:val="16"/>
                <w:lang w:val="es-ES_tradnl"/>
              </w:rPr>
            </w:pPr>
            <w:r w:rsidRPr="00507B7A">
              <w:rPr>
                <w:sz w:val="16"/>
                <w:szCs w:val="16"/>
                <w:lang w:val="es-ES_tradnl"/>
              </w:rPr>
              <w:t xml:space="preserve">Las mejoras introducidas en los procesos operativos y la aplicación de nuevos módulos de </w:t>
            </w:r>
            <w:r w:rsidR="00963729" w:rsidRPr="00507B7A">
              <w:rPr>
                <w:sz w:val="16"/>
                <w:szCs w:val="16"/>
                <w:lang w:val="es-ES_tradnl"/>
              </w:rPr>
              <w:t>P</w:t>
            </w:r>
            <w:r w:rsidRPr="00507B7A">
              <w:rPr>
                <w:sz w:val="16"/>
                <w:szCs w:val="16"/>
                <w:lang w:val="es-ES_tradnl"/>
              </w:rPr>
              <w:t xml:space="preserve">RI </w:t>
            </w:r>
            <w:r w:rsidR="00507B7A" w:rsidRPr="00507B7A">
              <w:rPr>
                <w:sz w:val="16"/>
                <w:szCs w:val="16"/>
                <w:lang w:val="es-ES_tradnl"/>
              </w:rPr>
              <w:t>han</w:t>
            </w:r>
            <w:r w:rsidRPr="00507B7A">
              <w:rPr>
                <w:sz w:val="16"/>
                <w:szCs w:val="16"/>
                <w:lang w:val="es-ES_tradnl"/>
              </w:rPr>
              <w:t xml:space="preserve"> acarreado un cambio de las funciones y </w:t>
            </w:r>
            <w:r w:rsidR="00963729" w:rsidRPr="00507B7A">
              <w:rPr>
                <w:sz w:val="16"/>
                <w:szCs w:val="16"/>
                <w:lang w:val="es-ES_tradnl"/>
              </w:rPr>
              <w:t>respons</w:t>
            </w:r>
            <w:r w:rsidRPr="00507B7A">
              <w:rPr>
                <w:sz w:val="16"/>
                <w:szCs w:val="16"/>
                <w:lang w:val="es-ES_tradnl"/>
              </w:rPr>
              <w:t>a</w:t>
            </w:r>
            <w:r w:rsidR="00963729" w:rsidRPr="00507B7A">
              <w:rPr>
                <w:sz w:val="16"/>
                <w:szCs w:val="16"/>
                <w:lang w:val="es-ES_tradnl"/>
              </w:rPr>
              <w:t>bili</w:t>
            </w:r>
            <w:r w:rsidRPr="00507B7A">
              <w:rPr>
                <w:sz w:val="16"/>
                <w:szCs w:val="16"/>
                <w:lang w:val="es-ES_tradnl"/>
              </w:rPr>
              <w:t>dad</w:t>
            </w:r>
            <w:r w:rsidR="00963729" w:rsidRPr="00507B7A">
              <w:rPr>
                <w:sz w:val="16"/>
                <w:szCs w:val="16"/>
                <w:lang w:val="es-ES_tradnl"/>
              </w:rPr>
              <w:t xml:space="preserve">es </w:t>
            </w:r>
            <w:r w:rsidRPr="00507B7A">
              <w:rPr>
                <w:sz w:val="16"/>
                <w:szCs w:val="16"/>
                <w:lang w:val="es-ES_tradnl"/>
              </w:rPr>
              <w:t xml:space="preserve">de los usuarios del sistema </w:t>
            </w:r>
            <w:r w:rsidR="00963729" w:rsidRPr="00507B7A">
              <w:rPr>
                <w:sz w:val="16"/>
                <w:szCs w:val="16"/>
                <w:lang w:val="es-ES_tradnl"/>
              </w:rPr>
              <w:t xml:space="preserve">AIMS.  </w:t>
            </w:r>
            <w:r w:rsidRPr="00507B7A">
              <w:rPr>
                <w:sz w:val="16"/>
                <w:szCs w:val="16"/>
                <w:lang w:val="es-ES_tradnl"/>
              </w:rPr>
              <w:t xml:space="preserve">Si los </w:t>
            </w:r>
            <w:r w:rsidR="00963729" w:rsidRPr="00507B7A">
              <w:rPr>
                <w:sz w:val="16"/>
                <w:szCs w:val="16"/>
                <w:lang w:val="es-ES_tradnl"/>
              </w:rPr>
              <w:t>us</w:t>
            </w:r>
            <w:r w:rsidR="002F42C5" w:rsidRPr="00507B7A">
              <w:rPr>
                <w:sz w:val="16"/>
                <w:szCs w:val="16"/>
                <w:lang w:val="es-ES_tradnl"/>
              </w:rPr>
              <w:t>ua</w:t>
            </w:r>
            <w:r w:rsidR="00963729" w:rsidRPr="00507B7A">
              <w:rPr>
                <w:sz w:val="16"/>
                <w:szCs w:val="16"/>
                <w:lang w:val="es-ES_tradnl"/>
              </w:rPr>
              <w:t>r</w:t>
            </w:r>
            <w:r w:rsidR="002F42C5" w:rsidRPr="00507B7A">
              <w:rPr>
                <w:sz w:val="16"/>
                <w:szCs w:val="16"/>
                <w:lang w:val="es-ES_tradnl"/>
              </w:rPr>
              <w:t>io</w:t>
            </w:r>
            <w:r w:rsidR="00963729" w:rsidRPr="00507B7A">
              <w:rPr>
                <w:sz w:val="16"/>
                <w:szCs w:val="16"/>
                <w:lang w:val="es-ES_tradnl"/>
              </w:rPr>
              <w:t>s no</w:t>
            </w:r>
            <w:r w:rsidR="002F42C5" w:rsidRPr="00507B7A">
              <w:rPr>
                <w:sz w:val="16"/>
                <w:szCs w:val="16"/>
                <w:lang w:val="es-ES_tradnl"/>
              </w:rPr>
              <w:t xml:space="preserve"> comprenden</w:t>
            </w:r>
            <w:r w:rsidR="00963729" w:rsidRPr="00507B7A">
              <w:rPr>
                <w:sz w:val="16"/>
                <w:szCs w:val="16"/>
                <w:lang w:val="es-ES_tradnl"/>
              </w:rPr>
              <w:t xml:space="preserve"> suficient</w:t>
            </w:r>
            <w:r w:rsidR="002F42C5" w:rsidRPr="00507B7A">
              <w:rPr>
                <w:sz w:val="16"/>
                <w:szCs w:val="16"/>
                <w:lang w:val="es-ES_tradnl"/>
              </w:rPr>
              <w:t>emente los procesos operativos o no conocen suficientemente las herramientas</w:t>
            </w:r>
            <w:r w:rsidR="00963729" w:rsidRPr="00507B7A">
              <w:rPr>
                <w:sz w:val="16"/>
                <w:szCs w:val="16"/>
                <w:lang w:val="es-ES_tradnl"/>
              </w:rPr>
              <w:t>, e</w:t>
            </w:r>
            <w:r w:rsidR="002F42C5" w:rsidRPr="00507B7A">
              <w:rPr>
                <w:sz w:val="16"/>
                <w:szCs w:val="16"/>
                <w:lang w:val="es-ES_tradnl"/>
              </w:rPr>
              <w:t>l</w:t>
            </w:r>
            <w:r w:rsidR="00963729" w:rsidRPr="00507B7A">
              <w:rPr>
                <w:sz w:val="16"/>
                <w:szCs w:val="16"/>
                <w:lang w:val="es-ES_tradnl"/>
              </w:rPr>
              <w:t xml:space="preserve"> s</w:t>
            </w:r>
            <w:r w:rsidR="002F42C5" w:rsidRPr="00507B7A">
              <w:rPr>
                <w:sz w:val="16"/>
                <w:szCs w:val="16"/>
                <w:lang w:val="es-ES_tradnl"/>
              </w:rPr>
              <w:t>i</w:t>
            </w:r>
            <w:r w:rsidR="00963729" w:rsidRPr="00507B7A">
              <w:rPr>
                <w:sz w:val="16"/>
                <w:szCs w:val="16"/>
                <w:lang w:val="es-ES_tradnl"/>
              </w:rPr>
              <w:t>stem</w:t>
            </w:r>
            <w:r w:rsidR="002F42C5" w:rsidRPr="00507B7A">
              <w:rPr>
                <w:sz w:val="16"/>
                <w:szCs w:val="16"/>
                <w:lang w:val="es-ES_tradnl"/>
              </w:rPr>
              <w:t>a</w:t>
            </w:r>
            <w:r w:rsidR="00963729" w:rsidRPr="00507B7A">
              <w:rPr>
                <w:sz w:val="16"/>
                <w:szCs w:val="16"/>
                <w:lang w:val="es-ES_tradnl"/>
              </w:rPr>
              <w:t xml:space="preserve"> </w:t>
            </w:r>
            <w:r w:rsidR="002F42C5" w:rsidRPr="00507B7A">
              <w:rPr>
                <w:sz w:val="16"/>
                <w:szCs w:val="16"/>
                <w:lang w:val="es-ES_tradnl"/>
              </w:rPr>
              <w:t xml:space="preserve">no será utilizado de </w:t>
            </w:r>
            <w:r w:rsidR="00963729" w:rsidRPr="00507B7A">
              <w:rPr>
                <w:sz w:val="16"/>
                <w:szCs w:val="16"/>
                <w:lang w:val="es-ES_tradnl"/>
              </w:rPr>
              <w:t>maner</w:t>
            </w:r>
            <w:r w:rsidR="002F42C5" w:rsidRPr="00507B7A">
              <w:rPr>
                <w:sz w:val="16"/>
                <w:szCs w:val="16"/>
                <w:lang w:val="es-ES_tradnl"/>
              </w:rPr>
              <w:t>a óptima</w:t>
            </w:r>
            <w:r w:rsidR="00963729" w:rsidRPr="00507B7A">
              <w:rPr>
                <w:sz w:val="16"/>
                <w:szCs w:val="16"/>
                <w:lang w:val="es-ES_tradnl"/>
              </w:rPr>
              <w:t>.</w:t>
            </w:r>
          </w:p>
        </w:tc>
        <w:tc>
          <w:tcPr>
            <w:tcW w:w="2100" w:type="pct"/>
            <w:shd w:val="clear" w:color="auto" w:fill="auto"/>
          </w:tcPr>
          <w:p w:rsidR="00963729" w:rsidRPr="00507B7A" w:rsidRDefault="002F42C5" w:rsidP="002F42C5">
            <w:pPr>
              <w:autoSpaceDE w:val="0"/>
              <w:autoSpaceDN w:val="0"/>
              <w:adjustRightInd w:val="0"/>
              <w:spacing w:before="40" w:after="40"/>
              <w:rPr>
                <w:sz w:val="16"/>
                <w:szCs w:val="16"/>
                <w:lang w:val="es-ES_tradnl"/>
              </w:rPr>
            </w:pPr>
            <w:r w:rsidRPr="00507B7A">
              <w:rPr>
                <w:sz w:val="16"/>
                <w:szCs w:val="16"/>
                <w:lang w:val="es-ES_tradnl"/>
              </w:rPr>
              <w:t xml:space="preserve">Concebir y poner en práctica una estrategia de formación.  Responder a las necesidades de formación para los </w:t>
            </w:r>
            <w:r w:rsidRPr="00507B7A">
              <w:rPr>
                <w:snapToGrid w:val="0"/>
                <w:sz w:val="16"/>
                <w:szCs w:val="16"/>
                <w:lang w:val="es-ES_tradnl"/>
              </w:rPr>
              <w:t>proyectos y de formación en el contexto de las operaciones corrientes.  Sistematizar la formación con las necesidades.</w:t>
            </w:r>
          </w:p>
        </w:tc>
      </w:tr>
      <w:tr w:rsidR="00963729" w:rsidRPr="00507B7A" w:rsidTr="00963729">
        <w:trPr>
          <w:trHeight w:val="1214"/>
          <w:jc w:val="center"/>
        </w:trPr>
        <w:tc>
          <w:tcPr>
            <w:tcW w:w="734" w:type="pct"/>
            <w:shd w:val="clear" w:color="auto" w:fill="auto"/>
          </w:tcPr>
          <w:p w:rsidR="00963729" w:rsidRPr="00507B7A" w:rsidRDefault="002F42C5" w:rsidP="002F42C5">
            <w:pPr>
              <w:autoSpaceDE w:val="0"/>
              <w:autoSpaceDN w:val="0"/>
              <w:adjustRightInd w:val="0"/>
              <w:spacing w:before="40" w:after="40"/>
              <w:rPr>
                <w:sz w:val="16"/>
                <w:szCs w:val="16"/>
                <w:lang w:val="es-ES_tradnl"/>
              </w:rPr>
            </w:pPr>
            <w:r w:rsidRPr="00507B7A">
              <w:rPr>
                <w:sz w:val="16"/>
                <w:szCs w:val="16"/>
                <w:lang w:val="es-ES_tradnl"/>
              </w:rPr>
              <w:t xml:space="preserve">El equipo de apoyo del sistema </w:t>
            </w:r>
            <w:r w:rsidR="00963729" w:rsidRPr="00507B7A">
              <w:rPr>
                <w:sz w:val="16"/>
                <w:szCs w:val="16"/>
                <w:lang w:val="es-ES_tradnl"/>
              </w:rPr>
              <w:t xml:space="preserve">AIMS </w:t>
            </w:r>
            <w:r w:rsidRPr="00507B7A">
              <w:rPr>
                <w:sz w:val="16"/>
                <w:szCs w:val="16"/>
                <w:lang w:val="es-ES_tradnl"/>
              </w:rPr>
              <w:t>no suministra un apoyo suficiente a los usuarios.</w:t>
            </w:r>
          </w:p>
        </w:tc>
        <w:tc>
          <w:tcPr>
            <w:tcW w:w="2166" w:type="pct"/>
            <w:shd w:val="clear" w:color="auto" w:fill="auto"/>
          </w:tcPr>
          <w:p w:rsidR="00963729" w:rsidRPr="00507B7A" w:rsidRDefault="002F42C5" w:rsidP="002F42C5">
            <w:pPr>
              <w:autoSpaceDE w:val="0"/>
              <w:autoSpaceDN w:val="0"/>
              <w:adjustRightInd w:val="0"/>
              <w:spacing w:before="40" w:after="40"/>
              <w:rPr>
                <w:sz w:val="16"/>
                <w:szCs w:val="16"/>
                <w:lang w:val="es-ES_tradnl"/>
              </w:rPr>
            </w:pPr>
            <w:r w:rsidRPr="00507B7A">
              <w:rPr>
                <w:sz w:val="16"/>
                <w:szCs w:val="16"/>
                <w:lang w:val="es-ES_tradnl"/>
              </w:rPr>
              <w:t>Comprensión i</w:t>
            </w:r>
            <w:r w:rsidR="00963729" w:rsidRPr="00507B7A">
              <w:rPr>
                <w:sz w:val="16"/>
                <w:szCs w:val="16"/>
                <w:lang w:val="es-ES_tradnl"/>
              </w:rPr>
              <w:t>nsuficient</w:t>
            </w:r>
            <w:r w:rsidRPr="00507B7A">
              <w:rPr>
                <w:sz w:val="16"/>
                <w:szCs w:val="16"/>
                <w:lang w:val="es-ES_tradnl"/>
              </w:rPr>
              <w:t>e</w:t>
            </w:r>
            <w:r w:rsidR="00963729" w:rsidRPr="00507B7A">
              <w:rPr>
                <w:sz w:val="16"/>
                <w:szCs w:val="16"/>
                <w:lang w:val="es-ES_tradnl"/>
              </w:rPr>
              <w:t xml:space="preserve"> </w:t>
            </w:r>
            <w:r w:rsidRPr="00507B7A">
              <w:rPr>
                <w:sz w:val="16"/>
                <w:szCs w:val="16"/>
                <w:lang w:val="es-ES_tradnl"/>
              </w:rPr>
              <w:t xml:space="preserve">de los nuevos </w:t>
            </w:r>
            <w:r w:rsidR="00963729" w:rsidRPr="00507B7A">
              <w:rPr>
                <w:sz w:val="16"/>
                <w:szCs w:val="16"/>
                <w:lang w:val="es-ES_tradnl"/>
              </w:rPr>
              <w:t>m</w:t>
            </w:r>
            <w:r w:rsidRPr="00507B7A">
              <w:rPr>
                <w:sz w:val="16"/>
                <w:szCs w:val="16"/>
                <w:lang w:val="es-ES_tradnl"/>
              </w:rPr>
              <w:t>ó</w:t>
            </w:r>
            <w:r w:rsidR="00963729" w:rsidRPr="00507B7A">
              <w:rPr>
                <w:sz w:val="16"/>
                <w:szCs w:val="16"/>
                <w:lang w:val="es-ES_tradnl"/>
              </w:rPr>
              <w:t>dul</w:t>
            </w:r>
            <w:r w:rsidRPr="00507B7A">
              <w:rPr>
                <w:sz w:val="16"/>
                <w:szCs w:val="16"/>
                <w:lang w:val="es-ES_tradnl"/>
              </w:rPr>
              <w:t>o</w:t>
            </w:r>
            <w:r w:rsidR="00963729" w:rsidRPr="00507B7A">
              <w:rPr>
                <w:sz w:val="16"/>
                <w:szCs w:val="16"/>
                <w:lang w:val="es-ES_tradnl"/>
              </w:rPr>
              <w:t>s</w:t>
            </w:r>
            <w:r w:rsidRPr="00507B7A">
              <w:rPr>
                <w:sz w:val="16"/>
                <w:szCs w:val="16"/>
                <w:lang w:val="es-ES_tradnl"/>
              </w:rPr>
              <w:t xml:space="preserve"> de PRI por el equipo de apoyo del sistema</w:t>
            </w:r>
            <w:r w:rsidR="00963729" w:rsidRPr="00507B7A">
              <w:rPr>
                <w:sz w:val="16"/>
                <w:szCs w:val="16"/>
                <w:lang w:val="es-ES_tradnl"/>
              </w:rPr>
              <w:t xml:space="preserve"> AIMS </w:t>
            </w:r>
            <w:r w:rsidRPr="00507B7A">
              <w:rPr>
                <w:sz w:val="16"/>
                <w:szCs w:val="16"/>
                <w:lang w:val="es-ES_tradnl"/>
              </w:rPr>
              <w:t xml:space="preserve">e incapacidad de dicho equipo para hacer frente a la carga del trabajo necesaria para prestar apoyo a los usuarios y el </w:t>
            </w:r>
            <w:r w:rsidRPr="00507B7A">
              <w:rPr>
                <w:snapToGrid w:val="0"/>
                <w:sz w:val="16"/>
                <w:szCs w:val="16"/>
                <w:lang w:val="es-ES_tradnl"/>
              </w:rPr>
              <w:t>sistema</w:t>
            </w:r>
            <w:r w:rsidR="00963729" w:rsidRPr="00507B7A">
              <w:rPr>
                <w:sz w:val="16"/>
                <w:szCs w:val="16"/>
                <w:lang w:val="es-ES_tradnl"/>
              </w:rPr>
              <w:t>.</w:t>
            </w:r>
          </w:p>
        </w:tc>
        <w:tc>
          <w:tcPr>
            <w:tcW w:w="2100" w:type="pct"/>
            <w:shd w:val="clear" w:color="auto" w:fill="auto"/>
          </w:tcPr>
          <w:p w:rsidR="00963729" w:rsidRPr="00507B7A" w:rsidRDefault="002F42C5" w:rsidP="00E27ADA">
            <w:pPr>
              <w:autoSpaceDE w:val="0"/>
              <w:autoSpaceDN w:val="0"/>
              <w:adjustRightInd w:val="0"/>
              <w:spacing w:before="40" w:after="40"/>
              <w:rPr>
                <w:sz w:val="16"/>
                <w:szCs w:val="16"/>
                <w:lang w:val="es-ES_tradnl"/>
              </w:rPr>
            </w:pPr>
            <w:r w:rsidRPr="00507B7A">
              <w:rPr>
                <w:sz w:val="16"/>
                <w:szCs w:val="16"/>
                <w:lang w:val="es-ES_tradnl"/>
              </w:rPr>
              <w:t xml:space="preserve">Velar por que el equipo de apoyo del sistema </w:t>
            </w:r>
            <w:r w:rsidR="00963729" w:rsidRPr="00507B7A">
              <w:rPr>
                <w:sz w:val="16"/>
                <w:szCs w:val="16"/>
                <w:lang w:val="es-ES_tradnl"/>
              </w:rPr>
              <w:t xml:space="preserve">AIMS </w:t>
            </w:r>
            <w:r w:rsidRPr="00507B7A">
              <w:rPr>
                <w:sz w:val="16"/>
                <w:szCs w:val="16"/>
                <w:lang w:val="es-ES_tradnl"/>
              </w:rPr>
              <w:t>participe en lo</w:t>
            </w:r>
            <w:r w:rsidR="00963729" w:rsidRPr="00507B7A">
              <w:rPr>
                <w:sz w:val="16"/>
                <w:szCs w:val="16"/>
                <w:lang w:val="es-ES_tradnl"/>
              </w:rPr>
              <w:t>s</w:t>
            </w:r>
            <w:r w:rsidRPr="00507B7A">
              <w:rPr>
                <w:sz w:val="16"/>
                <w:szCs w:val="16"/>
                <w:lang w:val="es-ES_tradnl"/>
              </w:rPr>
              <w:t xml:space="preserve"> </w:t>
            </w:r>
            <w:r w:rsidRPr="00507B7A">
              <w:rPr>
                <w:snapToGrid w:val="0"/>
                <w:sz w:val="16"/>
                <w:szCs w:val="16"/>
                <w:lang w:val="es-ES_tradnl"/>
              </w:rPr>
              <w:t>proyectos para adquirir una comprensión exhaustiva de</w:t>
            </w:r>
            <w:r w:rsidR="00963729" w:rsidRPr="00507B7A">
              <w:rPr>
                <w:sz w:val="16"/>
                <w:szCs w:val="16"/>
                <w:lang w:val="es-ES_tradnl"/>
              </w:rPr>
              <w:t xml:space="preserve"> </w:t>
            </w:r>
            <w:r w:rsidRPr="00507B7A">
              <w:rPr>
                <w:sz w:val="16"/>
                <w:szCs w:val="16"/>
                <w:lang w:val="es-ES_tradnl"/>
              </w:rPr>
              <w:t>las nuevas funciones técnicas y operativas</w:t>
            </w:r>
            <w:r w:rsidR="00963729" w:rsidRPr="00507B7A">
              <w:rPr>
                <w:sz w:val="16"/>
                <w:szCs w:val="16"/>
                <w:lang w:val="es-ES_tradnl"/>
              </w:rPr>
              <w:t xml:space="preserve">.  </w:t>
            </w:r>
            <w:r w:rsidRPr="00507B7A">
              <w:rPr>
                <w:sz w:val="16"/>
                <w:szCs w:val="16"/>
                <w:lang w:val="es-ES_tradnl"/>
              </w:rPr>
              <w:t xml:space="preserve">Garantizar </w:t>
            </w:r>
            <w:r w:rsidR="00E27ADA" w:rsidRPr="00507B7A">
              <w:rPr>
                <w:sz w:val="16"/>
                <w:szCs w:val="16"/>
                <w:lang w:val="es-ES_tradnl"/>
              </w:rPr>
              <w:t xml:space="preserve">la </w:t>
            </w:r>
            <w:r w:rsidRPr="00507B7A">
              <w:rPr>
                <w:sz w:val="16"/>
                <w:szCs w:val="16"/>
                <w:lang w:val="es-ES_tradnl"/>
              </w:rPr>
              <w:t xml:space="preserve"> participación en la planificación y la realización de pruebas de aceptación por los usuarios para mejorar la calidad y disminuir la necesidad de apoyo</w:t>
            </w:r>
            <w:r w:rsidR="00963729" w:rsidRPr="00507B7A">
              <w:rPr>
                <w:sz w:val="16"/>
                <w:szCs w:val="16"/>
                <w:lang w:val="es-ES_tradnl"/>
              </w:rPr>
              <w:t xml:space="preserve">. </w:t>
            </w:r>
          </w:p>
        </w:tc>
      </w:tr>
    </w:tbl>
    <w:p w:rsidR="00963729" w:rsidRPr="00507B7A" w:rsidRDefault="00963729" w:rsidP="00963729">
      <w:pPr>
        <w:pStyle w:val="ONUME"/>
        <w:numPr>
          <w:ilvl w:val="0"/>
          <w:numId w:val="0"/>
        </w:numPr>
        <w:spacing w:before="120" w:after="0"/>
        <w:rPr>
          <w:szCs w:val="22"/>
          <w:lang w:val="es-ES_tradnl"/>
        </w:rPr>
      </w:pPr>
    </w:p>
    <w:p w:rsidR="00963729" w:rsidRPr="00507B7A" w:rsidRDefault="002F42C5" w:rsidP="00963729">
      <w:pPr>
        <w:pStyle w:val="ONUME"/>
        <w:spacing w:before="120"/>
        <w:rPr>
          <w:szCs w:val="22"/>
          <w:lang w:val="es-ES_tradnl"/>
        </w:rPr>
      </w:pPr>
      <w:r w:rsidRPr="00507B7A">
        <w:rPr>
          <w:lang w:val="es-ES_tradnl"/>
        </w:rPr>
        <w:t>Se propone el siguiente párrafo de decisión</w:t>
      </w:r>
      <w:r w:rsidR="00963729" w:rsidRPr="00507B7A">
        <w:rPr>
          <w:lang w:val="es-ES_tradnl"/>
        </w:rPr>
        <w:t>.</w:t>
      </w:r>
    </w:p>
    <w:p w:rsidR="00963729" w:rsidRPr="00507B7A" w:rsidRDefault="00963729" w:rsidP="00963729">
      <w:pPr>
        <w:pStyle w:val="Endofdocument-Annex"/>
        <w:rPr>
          <w:i/>
          <w:iCs/>
          <w:lang w:val="es-ES_tradnl"/>
        </w:rPr>
      </w:pPr>
      <w:r w:rsidRPr="00507B7A">
        <w:rPr>
          <w:i/>
          <w:szCs w:val="22"/>
          <w:lang w:val="es-ES_tradnl"/>
        </w:rPr>
        <w:t>57.</w:t>
      </w:r>
      <w:r w:rsidRPr="00507B7A">
        <w:rPr>
          <w:i/>
          <w:szCs w:val="22"/>
          <w:lang w:val="es-ES_tradnl"/>
        </w:rPr>
        <w:tab/>
      </w:r>
      <w:r w:rsidR="002F42C5" w:rsidRPr="00507B7A">
        <w:rPr>
          <w:i/>
          <w:szCs w:val="22"/>
          <w:lang w:val="es-ES_tradnl"/>
        </w:rPr>
        <w:t xml:space="preserve">El Comité del </w:t>
      </w:r>
      <w:r w:rsidRPr="00507B7A">
        <w:rPr>
          <w:i/>
          <w:szCs w:val="22"/>
          <w:lang w:val="es-ES_tradnl"/>
        </w:rPr>
        <w:t>Programa</w:t>
      </w:r>
      <w:r w:rsidR="002F42C5" w:rsidRPr="00507B7A">
        <w:rPr>
          <w:i/>
          <w:szCs w:val="22"/>
          <w:lang w:val="es-ES_tradnl"/>
        </w:rPr>
        <w:t xml:space="preserve"> y Presupuesto tomó nota del informe sobre la marcha de la instauración de un sistema glob</w:t>
      </w:r>
      <w:r w:rsidRPr="00507B7A">
        <w:rPr>
          <w:i/>
          <w:lang w:val="es-ES_tradnl"/>
        </w:rPr>
        <w:t>a</w:t>
      </w:r>
      <w:r w:rsidR="00E27ADA" w:rsidRPr="00507B7A">
        <w:rPr>
          <w:i/>
          <w:lang w:val="es-ES_tradnl"/>
        </w:rPr>
        <w:t>l e integrado de P</w:t>
      </w:r>
      <w:r w:rsidR="002F42C5" w:rsidRPr="00507B7A">
        <w:rPr>
          <w:i/>
          <w:lang w:val="es-ES_tradnl"/>
        </w:rPr>
        <w:t xml:space="preserve">lanificación de los </w:t>
      </w:r>
      <w:r w:rsidR="00E27ADA" w:rsidRPr="00507B7A">
        <w:rPr>
          <w:i/>
          <w:lang w:val="es-ES_tradnl"/>
        </w:rPr>
        <w:t>R</w:t>
      </w:r>
      <w:r w:rsidR="002F42C5" w:rsidRPr="00507B7A">
        <w:rPr>
          <w:i/>
          <w:lang w:val="es-ES_tradnl"/>
        </w:rPr>
        <w:t xml:space="preserve">ecursos </w:t>
      </w:r>
      <w:r w:rsidR="00E27ADA" w:rsidRPr="00507B7A">
        <w:rPr>
          <w:i/>
          <w:lang w:val="es-ES_tradnl"/>
        </w:rPr>
        <w:t>I</w:t>
      </w:r>
      <w:r w:rsidR="002F42C5" w:rsidRPr="00507B7A">
        <w:rPr>
          <w:i/>
          <w:lang w:val="es-ES_tradnl"/>
        </w:rPr>
        <w:t>nstitucionales</w:t>
      </w:r>
      <w:r w:rsidRPr="00507B7A">
        <w:rPr>
          <w:i/>
          <w:iCs/>
          <w:lang w:val="es-ES_tradnl"/>
        </w:rPr>
        <w:t xml:space="preserve"> (</w:t>
      </w:r>
      <w:r w:rsidR="002F42C5" w:rsidRPr="00507B7A">
        <w:rPr>
          <w:i/>
          <w:iCs/>
          <w:lang w:val="es-ES_tradnl"/>
        </w:rPr>
        <w:t>P</w:t>
      </w:r>
      <w:r w:rsidRPr="00507B7A">
        <w:rPr>
          <w:i/>
          <w:iCs/>
          <w:lang w:val="es-ES_tradnl"/>
        </w:rPr>
        <w:t>R</w:t>
      </w:r>
      <w:r w:rsidR="002F42C5" w:rsidRPr="00507B7A">
        <w:rPr>
          <w:i/>
          <w:iCs/>
          <w:lang w:val="es-ES_tradnl"/>
        </w:rPr>
        <w:t>I</w:t>
      </w:r>
      <w:r w:rsidRPr="00507B7A">
        <w:rPr>
          <w:i/>
          <w:iCs/>
          <w:lang w:val="es-ES_tradnl"/>
        </w:rPr>
        <w:t>) (document</w:t>
      </w:r>
      <w:r w:rsidR="002F42C5" w:rsidRPr="00507B7A">
        <w:rPr>
          <w:i/>
          <w:iCs/>
          <w:lang w:val="es-ES_tradnl"/>
        </w:rPr>
        <w:t>o</w:t>
      </w:r>
      <w:r w:rsidRPr="00507B7A">
        <w:rPr>
          <w:i/>
          <w:iCs/>
          <w:lang w:val="es-ES_tradnl"/>
        </w:rPr>
        <w:t xml:space="preserve"> WO/PBC/22/15).</w:t>
      </w:r>
    </w:p>
    <w:p w:rsidR="00963729" w:rsidRPr="00507B7A" w:rsidRDefault="00963729" w:rsidP="00963729">
      <w:pPr>
        <w:pStyle w:val="Endofdocument-Annex"/>
        <w:tabs>
          <w:tab w:val="left" w:pos="6096"/>
        </w:tabs>
        <w:rPr>
          <w:i/>
          <w:szCs w:val="22"/>
          <w:lang w:val="es-ES_tradnl"/>
        </w:rPr>
      </w:pPr>
    </w:p>
    <w:p w:rsidR="00963729" w:rsidRPr="00507B7A" w:rsidRDefault="00963729" w:rsidP="00963729">
      <w:pPr>
        <w:pStyle w:val="Endofdocument-Annex"/>
        <w:rPr>
          <w:sz w:val="20"/>
          <w:lang w:val="es-ES_tradnl"/>
        </w:rPr>
      </w:pPr>
    </w:p>
    <w:p w:rsidR="00963729" w:rsidRPr="00507B7A" w:rsidRDefault="00963729" w:rsidP="00963729">
      <w:pPr>
        <w:pStyle w:val="Endofdocument-Annex"/>
        <w:rPr>
          <w:sz w:val="20"/>
          <w:lang w:val="es-ES_tradnl"/>
        </w:rPr>
      </w:pPr>
    </w:p>
    <w:p w:rsidR="00963729" w:rsidRPr="00507B7A" w:rsidRDefault="00963729" w:rsidP="00963729">
      <w:pPr>
        <w:pStyle w:val="Endofdocument-Annex"/>
        <w:rPr>
          <w:lang w:val="es-ES_tradnl"/>
        </w:rPr>
      </w:pPr>
      <w:r w:rsidRPr="00507B7A">
        <w:rPr>
          <w:lang w:val="es-ES_tradnl"/>
        </w:rPr>
        <w:t>[</w:t>
      </w:r>
      <w:r w:rsidR="002F42C5" w:rsidRPr="00507B7A">
        <w:rPr>
          <w:lang w:val="es-ES_tradnl"/>
        </w:rPr>
        <w:t xml:space="preserve">Sigue </w:t>
      </w:r>
      <w:r w:rsidR="001A7351" w:rsidRPr="00507B7A">
        <w:rPr>
          <w:lang w:val="es-ES_tradnl"/>
        </w:rPr>
        <w:t>e</w:t>
      </w:r>
      <w:r w:rsidR="002F42C5" w:rsidRPr="00507B7A">
        <w:rPr>
          <w:lang w:val="es-ES_tradnl"/>
        </w:rPr>
        <w:t xml:space="preserve">l </w:t>
      </w:r>
      <w:r w:rsidRPr="00507B7A">
        <w:rPr>
          <w:lang w:val="es-ES_tradnl"/>
        </w:rPr>
        <w:t>Anexo]</w:t>
      </w:r>
    </w:p>
    <w:p w:rsidR="00157E0C" w:rsidRPr="00507B7A" w:rsidRDefault="00157E0C" w:rsidP="00157E0C">
      <w:pPr>
        <w:rPr>
          <w:lang w:val="es-ES_tradnl"/>
        </w:rPr>
      </w:pPr>
    </w:p>
    <w:p w:rsidR="00157E0C" w:rsidRPr="00507B7A" w:rsidRDefault="00157E0C" w:rsidP="00157E0C">
      <w:pPr>
        <w:rPr>
          <w:lang w:val="es-ES_tradnl"/>
        </w:rPr>
      </w:pPr>
    </w:p>
    <w:p w:rsidR="00963729" w:rsidRPr="00507B7A" w:rsidRDefault="00963729" w:rsidP="00963729">
      <w:pPr>
        <w:rPr>
          <w:lang w:val="es-ES_tradnl"/>
        </w:rPr>
        <w:sectPr w:rsidR="00963729" w:rsidRPr="00507B7A" w:rsidSect="00963729">
          <w:headerReference w:type="default" r:id="rId11"/>
          <w:endnotePr>
            <w:numFmt w:val="decimal"/>
          </w:endnotePr>
          <w:pgSz w:w="11907" w:h="16840" w:code="9"/>
          <w:pgMar w:top="567" w:right="1134" w:bottom="993" w:left="1304" w:header="510" w:footer="1021" w:gutter="0"/>
          <w:cols w:space="720"/>
          <w:titlePg/>
          <w:docGrid w:linePitch="299"/>
        </w:sectPr>
      </w:pPr>
    </w:p>
    <w:p w:rsidR="00963729" w:rsidRPr="00507B7A" w:rsidRDefault="002F42C5" w:rsidP="00963729">
      <w:pPr>
        <w:rPr>
          <w:lang w:val="es-ES_tradnl"/>
        </w:rPr>
      </w:pPr>
      <w:r w:rsidRPr="00507B7A">
        <w:rPr>
          <w:lang w:val="es-ES_tradnl"/>
        </w:rPr>
        <w:lastRenderedPageBreak/>
        <w:t>A</w:t>
      </w:r>
      <w:r w:rsidR="00963729" w:rsidRPr="00507B7A">
        <w:rPr>
          <w:lang w:val="es-ES_tradnl"/>
        </w:rPr>
        <w:t>NEX</w:t>
      </w:r>
      <w:r w:rsidRPr="00507B7A">
        <w:rPr>
          <w:lang w:val="es-ES_tradnl"/>
        </w:rPr>
        <w:t>O</w:t>
      </w:r>
      <w:r w:rsidR="00963729" w:rsidRPr="00507B7A">
        <w:rPr>
          <w:lang w:val="es-ES_tradnl"/>
        </w:rPr>
        <w:t>:</w:t>
      </w:r>
      <w:r w:rsidR="00963729" w:rsidRPr="00507B7A">
        <w:rPr>
          <w:lang w:val="es-ES_tradnl"/>
        </w:rPr>
        <w:tab/>
      </w:r>
      <w:r w:rsidRPr="00507B7A">
        <w:rPr>
          <w:lang w:val="es-ES_tradnl"/>
        </w:rPr>
        <w:t xml:space="preserve">RECOMENDACIONES DERIVADAS DE LA </w:t>
      </w:r>
      <w:r w:rsidR="00963729" w:rsidRPr="00507B7A">
        <w:rPr>
          <w:lang w:val="es-ES_tradnl"/>
        </w:rPr>
        <w:t>VERIFICA</w:t>
      </w:r>
      <w:r w:rsidRPr="00507B7A">
        <w:rPr>
          <w:lang w:val="es-ES_tradnl"/>
        </w:rPr>
        <w:t>C</w:t>
      </w:r>
      <w:r w:rsidR="00963729" w:rsidRPr="00507B7A">
        <w:rPr>
          <w:lang w:val="es-ES_tradnl"/>
        </w:rPr>
        <w:t>I</w:t>
      </w:r>
      <w:r w:rsidRPr="00507B7A">
        <w:rPr>
          <w:lang w:val="es-ES_tradnl"/>
        </w:rPr>
        <w:t>Ó</w:t>
      </w:r>
      <w:r w:rsidR="00963729" w:rsidRPr="00507B7A">
        <w:rPr>
          <w:lang w:val="es-ES_tradnl"/>
        </w:rPr>
        <w:t xml:space="preserve">N </w:t>
      </w:r>
      <w:r w:rsidRPr="00507B7A">
        <w:rPr>
          <w:lang w:val="es-ES_tradnl"/>
        </w:rPr>
        <w:t xml:space="preserve">Y </w:t>
      </w:r>
      <w:r w:rsidR="00963729" w:rsidRPr="00507B7A">
        <w:rPr>
          <w:lang w:val="es-ES_tradnl"/>
        </w:rPr>
        <w:t>VALIDA</w:t>
      </w:r>
      <w:r w:rsidRPr="00507B7A">
        <w:rPr>
          <w:lang w:val="es-ES_tradnl"/>
        </w:rPr>
        <w:t>C</w:t>
      </w:r>
      <w:r w:rsidR="00963729" w:rsidRPr="00507B7A">
        <w:rPr>
          <w:lang w:val="es-ES_tradnl"/>
        </w:rPr>
        <w:t>I</w:t>
      </w:r>
      <w:r w:rsidRPr="00507B7A">
        <w:rPr>
          <w:lang w:val="es-ES_tradnl"/>
        </w:rPr>
        <w:t>Ó</w:t>
      </w:r>
      <w:r w:rsidR="00963729" w:rsidRPr="00507B7A">
        <w:rPr>
          <w:lang w:val="es-ES_tradnl"/>
        </w:rPr>
        <w:t xml:space="preserve">N </w:t>
      </w:r>
      <w:r w:rsidRPr="00507B7A">
        <w:rPr>
          <w:lang w:val="es-ES_tradnl"/>
        </w:rPr>
        <w:t>INDEPEND</w:t>
      </w:r>
      <w:r w:rsidR="004E61DB" w:rsidRPr="00507B7A">
        <w:rPr>
          <w:lang w:val="es-ES_tradnl"/>
        </w:rPr>
        <w:t>I</w:t>
      </w:r>
      <w:r w:rsidRPr="00507B7A">
        <w:rPr>
          <w:lang w:val="es-ES_tradnl"/>
        </w:rPr>
        <w:t>ENT</w:t>
      </w:r>
      <w:r w:rsidR="00963729" w:rsidRPr="00507B7A">
        <w:rPr>
          <w:lang w:val="es-ES_tradnl"/>
        </w:rPr>
        <w:t>ES</w:t>
      </w:r>
    </w:p>
    <w:p w:rsidR="002A243D" w:rsidRPr="00507B7A" w:rsidRDefault="002A243D" w:rsidP="00963729">
      <w:pPr>
        <w:rPr>
          <w:lang w:val="es-ES_tradnl"/>
        </w:rPr>
      </w:pPr>
    </w:p>
    <w:p w:rsidR="00963729" w:rsidRPr="00507B7A" w:rsidRDefault="002A243D" w:rsidP="00963729">
      <w:pPr>
        <w:rPr>
          <w:lang w:val="es-ES_tradnl"/>
        </w:rPr>
      </w:pPr>
      <w:r w:rsidRPr="00507B7A">
        <w:rPr>
          <w:noProof/>
          <w:lang w:val="en-US" w:eastAsia="en-US"/>
        </w:rPr>
        <w:drawing>
          <wp:inline distT="0" distB="0" distL="0" distR="0" wp14:anchorId="5FEF69F9" wp14:editId="7EC15B22">
            <wp:extent cx="5941401" cy="9119062"/>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9117564"/>
                    </a:xfrm>
                    <a:prstGeom prst="rect">
                      <a:avLst/>
                    </a:prstGeom>
                    <a:noFill/>
                    <a:ln>
                      <a:noFill/>
                    </a:ln>
                  </pic:spPr>
                </pic:pic>
              </a:graphicData>
            </a:graphic>
          </wp:inline>
        </w:drawing>
      </w:r>
    </w:p>
    <w:p w:rsidR="009619EF" w:rsidRPr="00507B7A" w:rsidRDefault="002A243D">
      <w:pPr>
        <w:rPr>
          <w:lang w:val="en-US"/>
        </w:rPr>
      </w:pPr>
      <w:r w:rsidRPr="00507B7A">
        <w:rPr>
          <w:noProof/>
          <w:lang w:val="en-US" w:eastAsia="en-US"/>
        </w:rPr>
        <w:lastRenderedPageBreak/>
        <w:drawing>
          <wp:inline distT="0" distB="0" distL="0" distR="0" wp14:anchorId="4AA4A81F" wp14:editId="29D28C0C">
            <wp:extent cx="5942548" cy="9168938"/>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9165662"/>
                    </a:xfrm>
                    <a:prstGeom prst="rect">
                      <a:avLst/>
                    </a:prstGeom>
                    <a:noFill/>
                    <a:ln>
                      <a:noFill/>
                    </a:ln>
                  </pic:spPr>
                </pic:pic>
              </a:graphicData>
            </a:graphic>
          </wp:inline>
        </w:drawing>
      </w:r>
    </w:p>
    <w:p w:rsidR="00157E0C" w:rsidRPr="00507B7A" w:rsidRDefault="00157E0C" w:rsidP="00157E0C">
      <w:pPr>
        <w:rPr>
          <w:lang w:val="es-ES_tradnl"/>
        </w:rPr>
      </w:pPr>
    </w:p>
    <w:p w:rsidR="00152CEA" w:rsidRPr="00507B7A" w:rsidRDefault="00963729" w:rsidP="00963729">
      <w:pPr>
        <w:pStyle w:val="Endofdocument-Annex"/>
        <w:rPr>
          <w:lang w:val="es-ES_tradnl"/>
        </w:rPr>
      </w:pPr>
      <w:r w:rsidRPr="00507B7A">
        <w:rPr>
          <w:lang w:val="es-ES_tradnl"/>
        </w:rPr>
        <w:t>[</w:t>
      </w:r>
      <w:r w:rsidR="009619EF" w:rsidRPr="00507B7A">
        <w:rPr>
          <w:lang w:val="es-ES_tradnl"/>
        </w:rPr>
        <w:t>Fi</w:t>
      </w:r>
      <w:r w:rsidRPr="00507B7A">
        <w:rPr>
          <w:lang w:val="es-ES_tradnl"/>
        </w:rPr>
        <w:t>n</w:t>
      </w:r>
      <w:r w:rsidR="009619EF" w:rsidRPr="00507B7A">
        <w:rPr>
          <w:lang w:val="es-ES_tradnl"/>
        </w:rPr>
        <w:t xml:space="preserve"> </w:t>
      </w:r>
      <w:r w:rsidRPr="00507B7A">
        <w:rPr>
          <w:lang w:val="es-ES_tradnl"/>
        </w:rPr>
        <w:t>d</w:t>
      </w:r>
      <w:r w:rsidR="009619EF" w:rsidRPr="00507B7A">
        <w:rPr>
          <w:lang w:val="es-ES_tradnl"/>
        </w:rPr>
        <w:t>el</w:t>
      </w:r>
      <w:r w:rsidRPr="00507B7A">
        <w:rPr>
          <w:lang w:val="es-ES_tradnl"/>
        </w:rPr>
        <w:t xml:space="preserve"> Anex</w:t>
      </w:r>
      <w:r w:rsidR="009619EF" w:rsidRPr="00507B7A">
        <w:rPr>
          <w:lang w:val="es-ES_tradnl"/>
        </w:rPr>
        <w:t>o</w:t>
      </w:r>
      <w:r w:rsidRPr="00507B7A">
        <w:rPr>
          <w:lang w:val="es-ES_tradnl"/>
        </w:rPr>
        <w:t xml:space="preserve"> </w:t>
      </w:r>
      <w:r w:rsidR="009619EF" w:rsidRPr="00507B7A">
        <w:rPr>
          <w:lang w:val="es-ES_tradnl"/>
        </w:rPr>
        <w:t>y del</w:t>
      </w:r>
      <w:r w:rsidRPr="00507B7A">
        <w:rPr>
          <w:lang w:val="es-ES_tradnl"/>
        </w:rPr>
        <w:t xml:space="preserve"> document</w:t>
      </w:r>
      <w:r w:rsidR="009619EF" w:rsidRPr="00507B7A">
        <w:rPr>
          <w:lang w:val="es-ES_tradnl"/>
        </w:rPr>
        <w:t>o</w:t>
      </w:r>
      <w:r w:rsidRPr="00507B7A">
        <w:rPr>
          <w:lang w:val="es-ES_tradnl"/>
        </w:rPr>
        <w:t>]</w:t>
      </w:r>
    </w:p>
    <w:sectPr w:rsidR="00152CEA" w:rsidRPr="00507B7A" w:rsidSect="00157E0C">
      <w:headerReference w:type="default" r:id="rId14"/>
      <w:pgSz w:w="11907" w:h="16840" w:code="9"/>
      <w:pgMar w:top="567" w:right="1134" w:bottom="567" w:left="1418" w:header="51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56" w:rsidRDefault="00E37D56">
      <w:r>
        <w:separator/>
      </w:r>
    </w:p>
  </w:endnote>
  <w:endnote w:type="continuationSeparator" w:id="0">
    <w:p w:rsidR="00E37D56" w:rsidRPr="009D30E6" w:rsidRDefault="00E37D56" w:rsidP="007E663E">
      <w:pPr>
        <w:rPr>
          <w:sz w:val="17"/>
          <w:szCs w:val="17"/>
        </w:rPr>
      </w:pPr>
      <w:r w:rsidRPr="009D30E6">
        <w:rPr>
          <w:sz w:val="17"/>
          <w:szCs w:val="17"/>
        </w:rPr>
        <w:separator/>
      </w:r>
    </w:p>
    <w:p w:rsidR="00E37D56" w:rsidRPr="007E663E" w:rsidRDefault="00E37D56" w:rsidP="007E663E">
      <w:pPr>
        <w:spacing w:after="60"/>
        <w:rPr>
          <w:sz w:val="17"/>
          <w:szCs w:val="17"/>
        </w:rPr>
      </w:pPr>
      <w:r>
        <w:rPr>
          <w:sz w:val="17"/>
        </w:rPr>
        <w:t>[Continuación de la nota de la página anterior]</w:t>
      </w:r>
    </w:p>
  </w:endnote>
  <w:endnote w:type="continuationNotice" w:id="1">
    <w:p w:rsidR="00E37D56" w:rsidRPr="007E663E" w:rsidRDefault="00E37D5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56" w:rsidRDefault="00E37D56">
      <w:r>
        <w:separator/>
      </w:r>
    </w:p>
  </w:footnote>
  <w:footnote w:type="continuationSeparator" w:id="0">
    <w:p w:rsidR="00E37D56" w:rsidRPr="009D30E6" w:rsidRDefault="00E37D56" w:rsidP="007E663E">
      <w:pPr>
        <w:rPr>
          <w:sz w:val="17"/>
          <w:szCs w:val="17"/>
        </w:rPr>
      </w:pPr>
      <w:r w:rsidRPr="009D30E6">
        <w:rPr>
          <w:sz w:val="17"/>
          <w:szCs w:val="17"/>
        </w:rPr>
        <w:separator/>
      </w:r>
    </w:p>
    <w:p w:rsidR="00E37D56" w:rsidRPr="007E663E" w:rsidRDefault="00E37D56" w:rsidP="007E663E">
      <w:pPr>
        <w:spacing w:after="60"/>
        <w:rPr>
          <w:sz w:val="17"/>
          <w:szCs w:val="17"/>
        </w:rPr>
      </w:pPr>
      <w:r>
        <w:rPr>
          <w:sz w:val="17"/>
        </w:rPr>
        <w:t>[Continuación de la nota de la página anterior]</w:t>
      </w:r>
    </w:p>
  </w:footnote>
  <w:footnote w:type="continuationNotice" w:id="1">
    <w:p w:rsidR="00E37D56" w:rsidRPr="007E663E" w:rsidRDefault="00E37D5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2" w:rsidRDefault="00580D52" w:rsidP="00963729">
    <w:pPr>
      <w:jc w:val="right"/>
    </w:pPr>
    <w:r>
      <w:t>WO/PBC/22/15</w:t>
    </w:r>
  </w:p>
  <w:p w:rsidR="00580D52" w:rsidRDefault="00580D52" w:rsidP="00963729">
    <w:pPr>
      <w:tabs>
        <w:tab w:val="left" w:pos="8410"/>
        <w:tab w:val="right" w:pos="9469"/>
      </w:tabs>
      <w:jc w:val="right"/>
    </w:pPr>
    <w:r>
      <w:t xml:space="preserve">página </w:t>
    </w:r>
    <w:r>
      <w:fldChar w:fldCharType="begin"/>
    </w:r>
    <w:r>
      <w:instrText xml:space="preserve"> PAGE  \* MERGEFORMAT </w:instrText>
    </w:r>
    <w:r>
      <w:fldChar w:fldCharType="separate"/>
    </w:r>
    <w:r w:rsidR="008D3CD1">
      <w:rPr>
        <w:noProof/>
      </w:rPr>
      <w:t>3</w:t>
    </w:r>
    <w:r>
      <w:fldChar w:fldCharType="end"/>
    </w:r>
  </w:p>
  <w:p w:rsidR="00580D52" w:rsidRPr="00462E82" w:rsidRDefault="00580D52" w:rsidP="00963729">
    <w:pPr>
      <w:pStyle w:val="Header"/>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2" w:rsidRDefault="00580D52" w:rsidP="00477D6B">
    <w:pPr>
      <w:jc w:val="right"/>
    </w:pPr>
    <w:bookmarkStart w:id="6" w:name="Code2"/>
    <w:bookmarkEnd w:id="6"/>
    <w:r>
      <w:t>WO/PBC/22/15</w:t>
    </w:r>
  </w:p>
  <w:p w:rsidR="00580D52" w:rsidRDefault="00580D52" w:rsidP="00477D6B">
    <w:pPr>
      <w:jc w:val="right"/>
    </w:pPr>
    <w:r>
      <w:t xml:space="preserve">página </w:t>
    </w:r>
    <w:r>
      <w:fldChar w:fldCharType="begin"/>
    </w:r>
    <w:r>
      <w:instrText xml:space="preserve"> PAGE  \* MERGEFORMAT </w:instrText>
    </w:r>
    <w:r>
      <w:fldChar w:fldCharType="separate"/>
    </w:r>
    <w:r w:rsidR="008D3CD1">
      <w:rPr>
        <w:noProof/>
      </w:rPr>
      <w:t>16</w:t>
    </w:r>
    <w:r>
      <w:fldChar w:fldCharType="end"/>
    </w:r>
  </w:p>
  <w:p w:rsidR="00580D52" w:rsidRDefault="00580D5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F86CA8"/>
    <w:multiLevelType w:val="hybridMultilevel"/>
    <w:tmpl w:val="6F0809FE"/>
    <w:lvl w:ilvl="0" w:tplc="C908D4D8">
      <w:start w:val="1"/>
      <w:numFmt w:val="bullet"/>
      <w:lvlText w:val="•"/>
      <w:lvlJc w:val="left"/>
      <w:pPr>
        <w:tabs>
          <w:tab w:val="num" w:pos="720"/>
        </w:tabs>
        <w:ind w:left="720" w:hanging="360"/>
      </w:pPr>
      <w:rPr>
        <w:rFonts w:ascii="Arial" w:hAnsi="Arial" w:hint="default"/>
      </w:rPr>
    </w:lvl>
    <w:lvl w:ilvl="1" w:tplc="01A0C4B4" w:tentative="1">
      <w:start w:val="1"/>
      <w:numFmt w:val="bullet"/>
      <w:lvlText w:val="•"/>
      <w:lvlJc w:val="left"/>
      <w:pPr>
        <w:tabs>
          <w:tab w:val="num" w:pos="1440"/>
        </w:tabs>
        <w:ind w:left="1440" w:hanging="360"/>
      </w:pPr>
      <w:rPr>
        <w:rFonts w:ascii="Arial" w:hAnsi="Arial" w:hint="default"/>
      </w:rPr>
    </w:lvl>
    <w:lvl w:ilvl="2" w:tplc="C5BEBBA0" w:tentative="1">
      <w:start w:val="1"/>
      <w:numFmt w:val="bullet"/>
      <w:lvlText w:val="•"/>
      <w:lvlJc w:val="left"/>
      <w:pPr>
        <w:tabs>
          <w:tab w:val="num" w:pos="2160"/>
        </w:tabs>
        <w:ind w:left="2160" w:hanging="360"/>
      </w:pPr>
      <w:rPr>
        <w:rFonts w:ascii="Arial" w:hAnsi="Arial" w:hint="default"/>
      </w:rPr>
    </w:lvl>
    <w:lvl w:ilvl="3" w:tplc="634CC44E" w:tentative="1">
      <w:start w:val="1"/>
      <w:numFmt w:val="bullet"/>
      <w:lvlText w:val="•"/>
      <w:lvlJc w:val="left"/>
      <w:pPr>
        <w:tabs>
          <w:tab w:val="num" w:pos="2880"/>
        </w:tabs>
        <w:ind w:left="2880" w:hanging="360"/>
      </w:pPr>
      <w:rPr>
        <w:rFonts w:ascii="Arial" w:hAnsi="Arial" w:hint="default"/>
      </w:rPr>
    </w:lvl>
    <w:lvl w:ilvl="4" w:tplc="6F34A8FA" w:tentative="1">
      <w:start w:val="1"/>
      <w:numFmt w:val="bullet"/>
      <w:lvlText w:val="•"/>
      <w:lvlJc w:val="left"/>
      <w:pPr>
        <w:tabs>
          <w:tab w:val="num" w:pos="3600"/>
        </w:tabs>
        <w:ind w:left="3600" w:hanging="360"/>
      </w:pPr>
      <w:rPr>
        <w:rFonts w:ascii="Arial" w:hAnsi="Arial" w:hint="default"/>
      </w:rPr>
    </w:lvl>
    <w:lvl w:ilvl="5" w:tplc="33A49E2C" w:tentative="1">
      <w:start w:val="1"/>
      <w:numFmt w:val="bullet"/>
      <w:lvlText w:val="•"/>
      <w:lvlJc w:val="left"/>
      <w:pPr>
        <w:tabs>
          <w:tab w:val="num" w:pos="4320"/>
        </w:tabs>
        <w:ind w:left="4320" w:hanging="360"/>
      </w:pPr>
      <w:rPr>
        <w:rFonts w:ascii="Arial" w:hAnsi="Arial" w:hint="default"/>
      </w:rPr>
    </w:lvl>
    <w:lvl w:ilvl="6" w:tplc="7EECB294" w:tentative="1">
      <w:start w:val="1"/>
      <w:numFmt w:val="bullet"/>
      <w:lvlText w:val="•"/>
      <w:lvlJc w:val="left"/>
      <w:pPr>
        <w:tabs>
          <w:tab w:val="num" w:pos="5040"/>
        </w:tabs>
        <w:ind w:left="5040" w:hanging="360"/>
      </w:pPr>
      <w:rPr>
        <w:rFonts w:ascii="Arial" w:hAnsi="Arial" w:hint="default"/>
      </w:rPr>
    </w:lvl>
    <w:lvl w:ilvl="7" w:tplc="4BCE8E86" w:tentative="1">
      <w:start w:val="1"/>
      <w:numFmt w:val="bullet"/>
      <w:lvlText w:val="•"/>
      <w:lvlJc w:val="left"/>
      <w:pPr>
        <w:tabs>
          <w:tab w:val="num" w:pos="5760"/>
        </w:tabs>
        <w:ind w:left="5760" w:hanging="360"/>
      </w:pPr>
      <w:rPr>
        <w:rFonts w:ascii="Arial" w:hAnsi="Arial" w:hint="default"/>
      </w:rPr>
    </w:lvl>
    <w:lvl w:ilvl="8" w:tplc="224C2F2C" w:tentative="1">
      <w:start w:val="1"/>
      <w:numFmt w:val="bullet"/>
      <w:lvlText w:val="•"/>
      <w:lvlJc w:val="left"/>
      <w:pPr>
        <w:tabs>
          <w:tab w:val="num" w:pos="6480"/>
        </w:tabs>
        <w:ind w:left="6480" w:hanging="360"/>
      </w:pPr>
      <w:rPr>
        <w:rFonts w:ascii="Arial" w:hAnsi="Arial" w:hint="default"/>
      </w:rPr>
    </w:lvl>
  </w:abstractNum>
  <w:abstractNum w:abstractNumId="2">
    <w:nsid w:val="069D589B"/>
    <w:multiLevelType w:val="hybridMultilevel"/>
    <w:tmpl w:val="1B781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BF8628A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9D50C5"/>
    <w:multiLevelType w:val="hybridMultilevel"/>
    <w:tmpl w:val="B352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F24473"/>
    <w:multiLevelType w:val="hybridMultilevel"/>
    <w:tmpl w:val="6E12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23D93"/>
    <w:multiLevelType w:val="hybridMultilevel"/>
    <w:tmpl w:val="35321D2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26240A"/>
    <w:multiLevelType w:val="hybridMultilevel"/>
    <w:tmpl w:val="9D30E6B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FE4BAC"/>
    <w:multiLevelType w:val="hybridMultilevel"/>
    <w:tmpl w:val="A39E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21486"/>
    <w:multiLevelType w:val="hybridMultilevel"/>
    <w:tmpl w:val="057267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3"/>
  </w:num>
  <w:num w:numId="6">
    <w:abstractNumId w:val="6"/>
  </w:num>
  <w:num w:numId="7">
    <w:abstractNumId w:val="2"/>
  </w:num>
  <w:num w:numId="8">
    <w:abstractNumId w:val="3"/>
    <w:lvlOverride w:ilvl="0">
      <w:startOverride w:val="4"/>
    </w:lvlOverride>
  </w:num>
  <w:num w:numId="9">
    <w:abstractNumId w:val="16"/>
  </w:num>
  <w:num w:numId="10">
    <w:abstractNumId w:val="1"/>
  </w:num>
  <w:num w:numId="11">
    <w:abstractNumId w:val="11"/>
  </w:num>
  <w:num w:numId="12">
    <w:abstractNumId w:val="5"/>
  </w:num>
  <w:num w:numId="13">
    <w:abstractNumId w:val="8"/>
  </w:num>
  <w:num w:numId="14">
    <w:abstractNumId w:val="14"/>
  </w:num>
  <w:num w:numId="15">
    <w:abstractNumId w:val="10"/>
  </w:num>
  <w:num w:numId="16">
    <w:abstractNumId w:val="15"/>
  </w:num>
  <w:num w:numId="17">
    <w:abstractNumId w:val="9"/>
  </w:num>
  <w:num w:numId="18">
    <w:abstractNumId w:val="7"/>
  </w:num>
  <w:num w:numId="19">
    <w:abstractNumId w:val="3"/>
  </w:num>
  <w:num w:numId="20">
    <w:abstractNumId w:val="3"/>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26"/>
    <w:rsid w:val="0000496B"/>
    <w:rsid w:val="0001047C"/>
    <w:rsid w:val="00010686"/>
    <w:rsid w:val="00017B63"/>
    <w:rsid w:val="00031946"/>
    <w:rsid w:val="00036926"/>
    <w:rsid w:val="00052915"/>
    <w:rsid w:val="00061782"/>
    <w:rsid w:val="00062D93"/>
    <w:rsid w:val="00084F6F"/>
    <w:rsid w:val="00090479"/>
    <w:rsid w:val="000C6F81"/>
    <w:rsid w:val="000D0A1C"/>
    <w:rsid w:val="000E3BB3"/>
    <w:rsid w:val="000F5E56"/>
    <w:rsid w:val="00114412"/>
    <w:rsid w:val="00124BDA"/>
    <w:rsid w:val="00132869"/>
    <w:rsid w:val="001362EE"/>
    <w:rsid w:val="00152CEA"/>
    <w:rsid w:val="00154B65"/>
    <w:rsid w:val="00155EF5"/>
    <w:rsid w:val="00157E0C"/>
    <w:rsid w:val="001657CA"/>
    <w:rsid w:val="0016593D"/>
    <w:rsid w:val="0017285E"/>
    <w:rsid w:val="001832A6"/>
    <w:rsid w:val="001A7351"/>
    <w:rsid w:val="001E1620"/>
    <w:rsid w:val="001E290F"/>
    <w:rsid w:val="002634C4"/>
    <w:rsid w:val="0029649F"/>
    <w:rsid w:val="002A09BA"/>
    <w:rsid w:val="002A243D"/>
    <w:rsid w:val="002E0F47"/>
    <w:rsid w:val="002F110E"/>
    <w:rsid w:val="002F287E"/>
    <w:rsid w:val="002F3AED"/>
    <w:rsid w:val="002F42C5"/>
    <w:rsid w:val="002F4E68"/>
    <w:rsid w:val="00305B36"/>
    <w:rsid w:val="00306A9C"/>
    <w:rsid w:val="003447A8"/>
    <w:rsid w:val="00354647"/>
    <w:rsid w:val="00363630"/>
    <w:rsid w:val="00377273"/>
    <w:rsid w:val="003809E5"/>
    <w:rsid w:val="003845C1"/>
    <w:rsid w:val="00387287"/>
    <w:rsid w:val="003921F8"/>
    <w:rsid w:val="003A11E9"/>
    <w:rsid w:val="003E48F1"/>
    <w:rsid w:val="003F347A"/>
    <w:rsid w:val="003F376C"/>
    <w:rsid w:val="00423E3E"/>
    <w:rsid w:val="00427AF4"/>
    <w:rsid w:val="00440587"/>
    <w:rsid w:val="00444A05"/>
    <w:rsid w:val="0045231F"/>
    <w:rsid w:val="004647DA"/>
    <w:rsid w:val="00471676"/>
    <w:rsid w:val="00477808"/>
    <w:rsid w:val="00477D6B"/>
    <w:rsid w:val="00492BDD"/>
    <w:rsid w:val="004A6C37"/>
    <w:rsid w:val="004B1F44"/>
    <w:rsid w:val="004B5FC2"/>
    <w:rsid w:val="004B6A31"/>
    <w:rsid w:val="004C2F51"/>
    <w:rsid w:val="004D0B02"/>
    <w:rsid w:val="004E297D"/>
    <w:rsid w:val="004E61DB"/>
    <w:rsid w:val="004F696F"/>
    <w:rsid w:val="0050040B"/>
    <w:rsid w:val="00505851"/>
    <w:rsid w:val="00507B7A"/>
    <w:rsid w:val="005332F0"/>
    <w:rsid w:val="00541359"/>
    <w:rsid w:val="005419A3"/>
    <w:rsid w:val="0055013B"/>
    <w:rsid w:val="00565D61"/>
    <w:rsid w:val="00566748"/>
    <w:rsid w:val="0056749A"/>
    <w:rsid w:val="00571162"/>
    <w:rsid w:val="00571B99"/>
    <w:rsid w:val="00580D52"/>
    <w:rsid w:val="005B74BA"/>
    <w:rsid w:val="005C1CD8"/>
    <w:rsid w:val="005D7535"/>
    <w:rsid w:val="00605827"/>
    <w:rsid w:val="00605D5C"/>
    <w:rsid w:val="006111C9"/>
    <w:rsid w:val="00622BE4"/>
    <w:rsid w:val="00660E98"/>
    <w:rsid w:val="00675021"/>
    <w:rsid w:val="00683949"/>
    <w:rsid w:val="00684369"/>
    <w:rsid w:val="006933D6"/>
    <w:rsid w:val="006A06C6"/>
    <w:rsid w:val="006A16F5"/>
    <w:rsid w:val="006B6A7C"/>
    <w:rsid w:val="006B6E32"/>
    <w:rsid w:val="006D1A97"/>
    <w:rsid w:val="006D3779"/>
    <w:rsid w:val="006D43E9"/>
    <w:rsid w:val="00713131"/>
    <w:rsid w:val="007224C8"/>
    <w:rsid w:val="00752093"/>
    <w:rsid w:val="00755BE4"/>
    <w:rsid w:val="00766CF0"/>
    <w:rsid w:val="007875F7"/>
    <w:rsid w:val="00794BE2"/>
    <w:rsid w:val="007A6E05"/>
    <w:rsid w:val="007B4CDC"/>
    <w:rsid w:val="007B71FE"/>
    <w:rsid w:val="007C51D4"/>
    <w:rsid w:val="007C5FD8"/>
    <w:rsid w:val="007D781E"/>
    <w:rsid w:val="007E663E"/>
    <w:rsid w:val="007F413D"/>
    <w:rsid w:val="007F4EE6"/>
    <w:rsid w:val="00815082"/>
    <w:rsid w:val="00815383"/>
    <w:rsid w:val="008370C2"/>
    <w:rsid w:val="008609D9"/>
    <w:rsid w:val="00866536"/>
    <w:rsid w:val="008665A1"/>
    <w:rsid w:val="0088395E"/>
    <w:rsid w:val="008A1048"/>
    <w:rsid w:val="008B0E08"/>
    <w:rsid w:val="008B2CC1"/>
    <w:rsid w:val="008C1693"/>
    <w:rsid w:val="008C63C1"/>
    <w:rsid w:val="008C6C8E"/>
    <w:rsid w:val="008D3CD1"/>
    <w:rsid w:val="008E587C"/>
    <w:rsid w:val="008E6BD6"/>
    <w:rsid w:val="0090731E"/>
    <w:rsid w:val="00921576"/>
    <w:rsid w:val="009619EF"/>
    <w:rsid w:val="00963729"/>
    <w:rsid w:val="00966A22"/>
    <w:rsid w:val="00972F03"/>
    <w:rsid w:val="00982BA9"/>
    <w:rsid w:val="009913C2"/>
    <w:rsid w:val="00996847"/>
    <w:rsid w:val="009A0C8B"/>
    <w:rsid w:val="009B6076"/>
    <w:rsid w:val="009B6241"/>
    <w:rsid w:val="00A16FC0"/>
    <w:rsid w:val="00A30783"/>
    <w:rsid w:val="00A32C9E"/>
    <w:rsid w:val="00A42F5D"/>
    <w:rsid w:val="00A51F1A"/>
    <w:rsid w:val="00A740CB"/>
    <w:rsid w:val="00A979C7"/>
    <w:rsid w:val="00AB613D"/>
    <w:rsid w:val="00AD4F4F"/>
    <w:rsid w:val="00AD5143"/>
    <w:rsid w:val="00AE76FC"/>
    <w:rsid w:val="00AE7F20"/>
    <w:rsid w:val="00B007EE"/>
    <w:rsid w:val="00B20B8C"/>
    <w:rsid w:val="00B324BA"/>
    <w:rsid w:val="00B33740"/>
    <w:rsid w:val="00B46AF5"/>
    <w:rsid w:val="00B507FD"/>
    <w:rsid w:val="00B539E6"/>
    <w:rsid w:val="00B547F8"/>
    <w:rsid w:val="00B55F74"/>
    <w:rsid w:val="00B618A8"/>
    <w:rsid w:val="00B65A0A"/>
    <w:rsid w:val="00B67CDC"/>
    <w:rsid w:val="00B72D36"/>
    <w:rsid w:val="00B75E04"/>
    <w:rsid w:val="00B8268D"/>
    <w:rsid w:val="00B94044"/>
    <w:rsid w:val="00B9796E"/>
    <w:rsid w:val="00BA0FE2"/>
    <w:rsid w:val="00BC4164"/>
    <w:rsid w:val="00BC7914"/>
    <w:rsid w:val="00BD2DCC"/>
    <w:rsid w:val="00BE0231"/>
    <w:rsid w:val="00BF736D"/>
    <w:rsid w:val="00C115A0"/>
    <w:rsid w:val="00C574B4"/>
    <w:rsid w:val="00C6384B"/>
    <w:rsid w:val="00C656A0"/>
    <w:rsid w:val="00C90319"/>
    <w:rsid w:val="00C90559"/>
    <w:rsid w:val="00C9127E"/>
    <w:rsid w:val="00CA2251"/>
    <w:rsid w:val="00CA4002"/>
    <w:rsid w:val="00CC00A6"/>
    <w:rsid w:val="00CC210E"/>
    <w:rsid w:val="00CD6B19"/>
    <w:rsid w:val="00D007B4"/>
    <w:rsid w:val="00D10DEF"/>
    <w:rsid w:val="00D23966"/>
    <w:rsid w:val="00D2686C"/>
    <w:rsid w:val="00D56C7C"/>
    <w:rsid w:val="00D71B4D"/>
    <w:rsid w:val="00D72DEA"/>
    <w:rsid w:val="00D81810"/>
    <w:rsid w:val="00D85542"/>
    <w:rsid w:val="00D90289"/>
    <w:rsid w:val="00D93D55"/>
    <w:rsid w:val="00DB3CBA"/>
    <w:rsid w:val="00DC4C60"/>
    <w:rsid w:val="00DD5D3E"/>
    <w:rsid w:val="00E0079A"/>
    <w:rsid w:val="00E05F16"/>
    <w:rsid w:val="00E142F1"/>
    <w:rsid w:val="00E27ADA"/>
    <w:rsid w:val="00E31C1D"/>
    <w:rsid w:val="00E37D56"/>
    <w:rsid w:val="00E444DA"/>
    <w:rsid w:val="00E45C84"/>
    <w:rsid w:val="00E504E5"/>
    <w:rsid w:val="00E539E5"/>
    <w:rsid w:val="00EA429A"/>
    <w:rsid w:val="00EB7A3E"/>
    <w:rsid w:val="00EC401A"/>
    <w:rsid w:val="00EE1677"/>
    <w:rsid w:val="00EF530A"/>
    <w:rsid w:val="00EF6622"/>
    <w:rsid w:val="00F00B01"/>
    <w:rsid w:val="00F155C5"/>
    <w:rsid w:val="00F161E7"/>
    <w:rsid w:val="00F437BF"/>
    <w:rsid w:val="00F55408"/>
    <w:rsid w:val="00F66152"/>
    <w:rsid w:val="00F752D7"/>
    <w:rsid w:val="00F80845"/>
    <w:rsid w:val="00F84474"/>
    <w:rsid w:val="00F875D8"/>
    <w:rsid w:val="00FA0F0D"/>
    <w:rsid w:val="00FA48C1"/>
    <w:rsid w:val="00FB0DF6"/>
    <w:rsid w:val="00FB535D"/>
    <w:rsid w:val="00FD59D1"/>
    <w:rsid w:val="00FE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963729"/>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63729"/>
    <w:rPr>
      <w:rFonts w:ascii="Tahoma" w:hAnsi="Tahoma" w:cs="Tahoma"/>
      <w:sz w:val="16"/>
      <w:szCs w:val="16"/>
      <w:lang w:val="en-US"/>
    </w:rPr>
  </w:style>
  <w:style w:type="character" w:customStyle="1" w:styleId="BalloonTextChar">
    <w:name w:val="Balloon Text Char"/>
    <w:basedOn w:val="DefaultParagraphFont"/>
    <w:link w:val="BalloonText"/>
    <w:rsid w:val="00963729"/>
    <w:rPr>
      <w:rFonts w:ascii="Tahoma" w:eastAsia="SimSun" w:hAnsi="Tahoma" w:cs="Tahoma"/>
      <w:sz w:val="16"/>
      <w:szCs w:val="16"/>
      <w:lang w:eastAsia="zh-CN"/>
    </w:rPr>
  </w:style>
  <w:style w:type="paragraph" w:styleId="NormalWeb">
    <w:name w:val="Normal (Web)"/>
    <w:basedOn w:val="Normal"/>
    <w:uiPriority w:val="99"/>
    <w:unhideWhenUsed/>
    <w:rsid w:val="00963729"/>
    <w:pPr>
      <w:spacing w:before="100" w:beforeAutospacing="1" w:after="100" w:afterAutospacing="1"/>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963729"/>
    <w:pPr>
      <w:ind w:left="720"/>
      <w:contextualSpacing/>
    </w:pPr>
    <w:rPr>
      <w:rFonts w:ascii="Times New Roman" w:eastAsia="Times New Roman" w:hAnsi="Times New Roman" w:cs="Times New Roman"/>
      <w:sz w:val="24"/>
      <w:szCs w:val="24"/>
      <w:lang w:val="en-US" w:eastAsia="en-US"/>
    </w:rPr>
  </w:style>
  <w:style w:type="paragraph" w:customStyle="1" w:styleId="BodyText1">
    <w:name w:val="Body Text1"/>
    <w:basedOn w:val="Normal"/>
    <w:rsid w:val="00963729"/>
    <w:pPr>
      <w:spacing w:before="120" w:after="120"/>
    </w:pPr>
    <w:rPr>
      <w:rFonts w:eastAsia="Times New Roman"/>
      <w:sz w:val="18"/>
      <w:szCs w:val="24"/>
      <w:lang w:val="en-US" w:eastAsia="en-US"/>
    </w:rPr>
  </w:style>
  <w:style w:type="character" w:styleId="FootnoteReference">
    <w:name w:val="footnote reference"/>
    <w:rsid w:val="00963729"/>
    <w:rPr>
      <w:vertAlign w:val="superscript"/>
    </w:rPr>
  </w:style>
  <w:style w:type="character" w:styleId="CommentReference">
    <w:name w:val="annotation reference"/>
    <w:rsid w:val="00963729"/>
    <w:rPr>
      <w:sz w:val="16"/>
      <w:szCs w:val="16"/>
    </w:rPr>
  </w:style>
  <w:style w:type="paragraph" w:styleId="CommentSubject">
    <w:name w:val="annotation subject"/>
    <w:basedOn w:val="CommentText"/>
    <w:next w:val="CommentText"/>
    <w:link w:val="CommentSubjectChar"/>
    <w:rsid w:val="00963729"/>
    <w:rPr>
      <w:b/>
      <w:bCs/>
      <w:sz w:val="20"/>
      <w:lang w:val="en-US"/>
    </w:rPr>
  </w:style>
  <w:style w:type="character" w:customStyle="1" w:styleId="CommentSubjectChar">
    <w:name w:val="Comment Subject Char"/>
    <w:basedOn w:val="CommentTextChar"/>
    <w:link w:val="CommentSubject"/>
    <w:rsid w:val="00963729"/>
    <w:rPr>
      <w:rFonts w:ascii="Arial" w:eastAsia="SimSun" w:hAnsi="Arial" w:cs="Arial"/>
      <w:b/>
      <w:bCs/>
      <w:sz w:val="18"/>
      <w:lang w:val="es-ES" w:eastAsia="zh-CN"/>
    </w:rPr>
  </w:style>
  <w:style w:type="paragraph" w:customStyle="1" w:styleId="numb0">
    <w:name w:val="numb0"/>
    <w:basedOn w:val="Normal"/>
    <w:link w:val="numb0Char"/>
    <w:rsid w:val="00963729"/>
    <w:pPr>
      <w:ind w:right="96"/>
    </w:pPr>
    <w:rPr>
      <w:rFonts w:ascii="Times New Roman" w:eastAsia="Times New Roman" w:hAnsi="Times New Roman" w:cs="Times New Roman"/>
      <w:sz w:val="24"/>
      <w:lang w:val="en-US" w:eastAsia="en-US"/>
    </w:rPr>
  </w:style>
  <w:style w:type="character" w:customStyle="1" w:styleId="numb0Char">
    <w:name w:val="numb0 Char"/>
    <w:link w:val="numb0"/>
    <w:rsid w:val="00963729"/>
    <w:rPr>
      <w:sz w:val="24"/>
    </w:rPr>
  </w:style>
  <w:style w:type="character" w:customStyle="1" w:styleId="DecisionInvitingParaChar">
    <w:name w:val="Decision Inviting Para. Char"/>
    <w:link w:val="DecisionInvitingPara"/>
    <w:locked/>
    <w:rsid w:val="00963729"/>
    <w:rPr>
      <w:rFonts w:ascii="Arial" w:hAnsi="Arial" w:cs="Arial"/>
      <w:i/>
    </w:rPr>
  </w:style>
  <w:style w:type="paragraph" w:customStyle="1" w:styleId="DecisionInvitingPara">
    <w:name w:val="Decision Inviting Para."/>
    <w:basedOn w:val="Normal"/>
    <w:link w:val="DecisionInvitingParaChar"/>
    <w:rsid w:val="00963729"/>
    <w:pPr>
      <w:spacing w:after="120" w:line="260" w:lineRule="atLeast"/>
      <w:ind w:left="5534"/>
      <w:contextualSpacing/>
    </w:pPr>
    <w:rPr>
      <w:rFonts w:eastAsia="Times New Roman"/>
      <w:i/>
      <w:sz w:val="20"/>
      <w:lang w:val="en-US" w:eastAsia="en-US"/>
    </w:rPr>
  </w:style>
  <w:style w:type="paragraph" w:customStyle="1" w:styleId="Default">
    <w:name w:val="Default"/>
    <w:rsid w:val="00963729"/>
    <w:pPr>
      <w:autoSpaceDE w:val="0"/>
      <w:autoSpaceDN w:val="0"/>
      <w:adjustRightInd w:val="0"/>
    </w:pPr>
    <w:rPr>
      <w:rFonts w:ascii="Arial" w:hAnsi="Arial" w:cs="Arial"/>
      <w:color w:val="000000"/>
      <w:sz w:val="24"/>
      <w:szCs w:val="24"/>
    </w:rPr>
  </w:style>
  <w:style w:type="paragraph" w:customStyle="1" w:styleId="Char">
    <w:name w:val="Char 字元 字元"/>
    <w:basedOn w:val="Normal"/>
    <w:rsid w:val="00AE76FC"/>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A1048"/>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4B6A31"/>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571162"/>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8665A1"/>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AD4F4F"/>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963729"/>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63729"/>
    <w:rPr>
      <w:rFonts w:ascii="Tahoma" w:hAnsi="Tahoma" w:cs="Tahoma"/>
      <w:sz w:val="16"/>
      <w:szCs w:val="16"/>
      <w:lang w:val="en-US"/>
    </w:rPr>
  </w:style>
  <w:style w:type="character" w:customStyle="1" w:styleId="BalloonTextChar">
    <w:name w:val="Balloon Text Char"/>
    <w:basedOn w:val="DefaultParagraphFont"/>
    <w:link w:val="BalloonText"/>
    <w:rsid w:val="00963729"/>
    <w:rPr>
      <w:rFonts w:ascii="Tahoma" w:eastAsia="SimSun" w:hAnsi="Tahoma" w:cs="Tahoma"/>
      <w:sz w:val="16"/>
      <w:szCs w:val="16"/>
      <w:lang w:eastAsia="zh-CN"/>
    </w:rPr>
  </w:style>
  <w:style w:type="paragraph" w:styleId="NormalWeb">
    <w:name w:val="Normal (Web)"/>
    <w:basedOn w:val="Normal"/>
    <w:uiPriority w:val="99"/>
    <w:unhideWhenUsed/>
    <w:rsid w:val="00963729"/>
    <w:pPr>
      <w:spacing w:before="100" w:beforeAutospacing="1" w:after="100" w:afterAutospacing="1"/>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963729"/>
    <w:pPr>
      <w:ind w:left="720"/>
      <w:contextualSpacing/>
    </w:pPr>
    <w:rPr>
      <w:rFonts w:ascii="Times New Roman" w:eastAsia="Times New Roman" w:hAnsi="Times New Roman" w:cs="Times New Roman"/>
      <w:sz w:val="24"/>
      <w:szCs w:val="24"/>
      <w:lang w:val="en-US" w:eastAsia="en-US"/>
    </w:rPr>
  </w:style>
  <w:style w:type="paragraph" w:customStyle="1" w:styleId="BodyText1">
    <w:name w:val="Body Text1"/>
    <w:basedOn w:val="Normal"/>
    <w:rsid w:val="00963729"/>
    <w:pPr>
      <w:spacing w:before="120" w:after="120"/>
    </w:pPr>
    <w:rPr>
      <w:rFonts w:eastAsia="Times New Roman"/>
      <w:sz w:val="18"/>
      <w:szCs w:val="24"/>
      <w:lang w:val="en-US" w:eastAsia="en-US"/>
    </w:rPr>
  </w:style>
  <w:style w:type="character" w:styleId="FootnoteReference">
    <w:name w:val="footnote reference"/>
    <w:rsid w:val="00963729"/>
    <w:rPr>
      <w:vertAlign w:val="superscript"/>
    </w:rPr>
  </w:style>
  <w:style w:type="character" w:styleId="CommentReference">
    <w:name w:val="annotation reference"/>
    <w:rsid w:val="00963729"/>
    <w:rPr>
      <w:sz w:val="16"/>
      <w:szCs w:val="16"/>
    </w:rPr>
  </w:style>
  <w:style w:type="paragraph" w:styleId="CommentSubject">
    <w:name w:val="annotation subject"/>
    <w:basedOn w:val="CommentText"/>
    <w:next w:val="CommentText"/>
    <w:link w:val="CommentSubjectChar"/>
    <w:rsid w:val="00963729"/>
    <w:rPr>
      <w:b/>
      <w:bCs/>
      <w:sz w:val="20"/>
      <w:lang w:val="en-US"/>
    </w:rPr>
  </w:style>
  <w:style w:type="character" w:customStyle="1" w:styleId="CommentSubjectChar">
    <w:name w:val="Comment Subject Char"/>
    <w:basedOn w:val="CommentTextChar"/>
    <w:link w:val="CommentSubject"/>
    <w:rsid w:val="00963729"/>
    <w:rPr>
      <w:rFonts w:ascii="Arial" w:eastAsia="SimSun" w:hAnsi="Arial" w:cs="Arial"/>
      <w:b/>
      <w:bCs/>
      <w:sz w:val="18"/>
      <w:lang w:val="es-ES" w:eastAsia="zh-CN"/>
    </w:rPr>
  </w:style>
  <w:style w:type="paragraph" w:customStyle="1" w:styleId="numb0">
    <w:name w:val="numb0"/>
    <w:basedOn w:val="Normal"/>
    <w:link w:val="numb0Char"/>
    <w:rsid w:val="00963729"/>
    <w:pPr>
      <w:ind w:right="96"/>
    </w:pPr>
    <w:rPr>
      <w:rFonts w:ascii="Times New Roman" w:eastAsia="Times New Roman" w:hAnsi="Times New Roman" w:cs="Times New Roman"/>
      <w:sz w:val="24"/>
      <w:lang w:val="en-US" w:eastAsia="en-US"/>
    </w:rPr>
  </w:style>
  <w:style w:type="character" w:customStyle="1" w:styleId="numb0Char">
    <w:name w:val="numb0 Char"/>
    <w:link w:val="numb0"/>
    <w:rsid w:val="00963729"/>
    <w:rPr>
      <w:sz w:val="24"/>
    </w:rPr>
  </w:style>
  <w:style w:type="character" w:customStyle="1" w:styleId="DecisionInvitingParaChar">
    <w:name w:val="Decision Inviting Para. Char"/>
    <w:link w:val="DecisionInvitingPara"/>
    <w:locked/>
    <w:rsid w:val="00963729"/>
    <w:rPr>
      <w:rFonts w:ascii="Arial" w:hAnsi="Arial" w:cs="Arial"/>
      <w:i/>
    </w:rPr>
  </w:style>
  <w:style w:type="paragraph" w:customStyle="1" w:styleId="DecisionInvitingPara">
    <w:name w:val="Decision Inviting Para."/>
    <w:basedOn w:val="Normal"/>
    <w:link w:val="DecisionInvitingParaChar"/>
    <w:rsid w:val="00963729"/>
    <w:pPr>
      <w:spacing w:after="120" w:line="260" w:lineRule="atLeast"/>
      <w:ind w:left="5534"/>
      <w:contextualSpacing/>
    </w:pPr>
    <w:rPr>
      <w:rFonts w:eastAsia="Times New Roman"/>
      <w:i/>
      <w:sz w:val="20"/>
      <w:lang w:val="en-US" w:eastAsia="en-US"/>
    </w:rPr>
  </w:style>
  <w:style w:type="paragraph" w:customStyle="1" w:styleId="Default">
    <w:name w:val="Default"/>
    <w:rsid w:val="00963729"/>
    <w:pPr>
      <w:autoSpaceDE w:val="0"/>
      <w:autoSpaceDN w:val="0"/>
      <w:adjustRightInd w:val="0"/>
    </w:pPr>
    <w:rPr>
      <w:rFonts w:ascii="Arial" w:hAnsi="Arial" w:cs="Arial"/>
      <w:color w:val="000000"/>
      <w:sz w:val="24"/>
      <w:szCs w:val="24"/>
    </w:rPr>
  </w:style>
  <w:style w:type="paragraph" w:customStyle="1" w:styleId="Char">
    <w:name w:val="Char 字元 字元"/>
    <w:basedOn w:val="Normal"/>
    <w:rsid w:val="00AE76FC"/>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A1048"/>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4B6A31"/>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571162"/>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8665A1"/>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AD4F4F"/>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Template>
  <TotalTime>1</TotalTime>
  <Pages>16</Pages>
  <Words>6624</Words>
  <Characters>37759</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WO/PBC/22/15</vt:lpstr>
    </vt:vector>
  </TitlesOfParts>
  <Company>WIPO</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WO/PBC/22/15</dc:title>
  <dc:subject>Informe sobre la Marcha de la Instauración de un Sistema global e Integrado de Planificación de los Recursos Institucionales (PRI)</dc:subject>
  <dc:creator>BOU LLORET Amparo</dc:creator>
  <dc:description>KP - 2/7/2014</dc:description>
  <cp:lastModifiedBy>NETTER Iza</cp:lastModifiedBy>
  <cp:revision>2</cp:revision>
  <cp:lastPrinted>2014-07-11T09:53:00Z</cp:lastPrinted>
  <dcterms:created xsi:type="dcterms:W3CDTF">2014-07-14T08:30:00Z</dcterms:created>
  <dcterms:modified xsi:type="dcterms:W3CDTF">2014-07-14T08:30:00Z</dcterms:modified>
</cp:coreProperties>
</file>