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3162" w:rsidRPr="00C46394" w:rsidTr="0071227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3162" w:rsidRPr="00C46394" w:rsidRDefault="00043162" w:rsidP="0079200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3162" w:rsidRPr="00C46394" w:rsidRDefault="00043162" w:rsidP="00792000">
            <w:r w:rsidRPr="00C46394">
              <w:rPr>
                <w:noProof/>
                <w:lang w:val="en-US" w:eastAsia="en-US"/>
              </w:rPr>
              <w:drawing>
                <wp:inline distT="0" distB="0" distL="0" distR="0" wp14:anchorId="19077372" wp14:editId="4DE49EE0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3162" w:rsidRPr="00C46394" w:rsidRDefault="00043162" w:rsidP="00792000">
            <w:pPr>
              <w:jc w:val="right"/>
            </w:pPr>
            <w:r w:rsidRPr="00C46394">
              <w:rPr>
                <w:b/>
                <w:sz w:val="40"/>
                <w:szCs w:val="40"/>
              </w:rPr>
              <w:t>S</w:t>
            </w:r>
          </w:p>
        </w:tc>
      </w:tr>
      <w:tr w:rsidR="00043162" w:rsidRPr="00C46394" w:rsidTr="0079200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3162" w:rsidRPr="00C46394" w:rsidRDefault="00043162" w:rsidP="007920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 xml:space="preserve">WO/PBC/21/14   </w:t>
            </w:r>
          </w:p>
        </w:tc>
      </w:tr>
      <w:tr w:rsidR="00043162" w:rsidRPr="00C46394" w:rsidTr="0079200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3162" w:rsidRPr="00C46394" w:rsidRDefault="00043162" w:rsidP="007920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>ORIGINAL:  Inglés</w:t>
            </w:r>
          </w:p>
        </w:tc>
      </w:tr>
      <w:tr w:rsidR="00043162" w:rsidRPr="00C46394" w:rsidTr="0079200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43162" w:rsidRPr="00C46394" w:rsidRDefault="00043162" w:rsidP="007920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>fecha:  10 de julio de 2013</w:t>
            </w:r>
          </w:p>
        </w:tc>
      </w:tr>
    </w:tbl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>
      <w:pPr>
        <w:rPr>
          <w:b/>
          <w:sz w:val="28"/>
          <w:szCs w:val="28"/>
        </w:rPr>
      </w:pPr>
      <w:r w:rsidRPr="00C46394">
        <w:rPr>
          <w:b/>
          <w:sz w:val="28"/>
          <w:szCs w:val="28"/>
        </w:rPr>
        <w:t>Comité del Programa y Presupuesto</w:t>
      </w:r>
    </w:p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>
      <w:pPr>
        <w:rPr>
          <w:b/>
          <w:sz w:val="24"/>
          <w:szCs w:val="24"/>
        </w:rPr>
      </w:pPr>
      <w:r w:rsidRPr="00C46394">
        <w:rPr>
          <w:b/>
          <w:sz w:val="24"/>
          <w:szCs w:val="24"/>
        </w:rPr>
        <w:t>Vigésima primera sesión</w:t>
      </w:r>
    </w:p>
    <w:p w:rsidR="00043162" w:rsidRPr="00C46394" w:rsidRDefault="00043162" w:rsidP="00043162">
      <w:pPr>
        <w:rPr>
          <w:b/>
          <w:sz w:val="24"/>
          <w:szCs w:val="24"/>
        </w:rPr>
      </w:pPr>
      <w:r w:rsidRPr="00C46394">
        <w:rPr>
          <w:b/>
          <w:sz w:val="24"/>
          <w:szCs w:val="24"/>
        </w:rPr>
        <w:t>Ginebra, 9 a 13 de septiembre de 2013</w:t>
      </w:r>
    </w:p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Default="004175D1" w:rsidP="00043162">
      <w:pPr>
        <w:rPr>
          <w:caps/>
          <w:sz w:val="24"/>
        </w:rPr>
      </w:pPr>
      <w:r w:rsidRPr="00C46394">
        <w:rPr>
          <w:caps/>
          <w:sz w:val="24"/>
        </w:rPr>
        <w:t>INFORME SOBRE LA MARCHA DEL PROYECTO DE INVERSIÓN DE CAPITAL EN TECNOLOGÍAS DE LA INFORMACIÓN Y LAS COMUNICACIONES (tic)</w:t>
      </w:r>
    </w:p>
    <w:p w:rsidR="00BA319A" w:rsidRPr="00C46394" w:rsidRDefault="00BA319A" w:rsidP="00043162"/>
    <w:p w:rsidR="00043162" w:rsidRPr="00C46394" w:rsidRDefault="00043162" w:rsidP="00043162">
      <w:pPr>
        <w:rPr>
          <w:i/>
        </w:rPr>
      </w:pPr>
      <w:r w:rsidRPr="00C46394">
        <w:rPr>
          <w:i/>
        </w:rPr>
        <w:t>preparado por la Secretaría</w:t>
      </w:r>
    </w:p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4175D1" w:rsidP="00043162">
      <w:pPr>
        <w:pStyle w:val="Heading1"/>
      </w:pPr>
      <w:r w:rsidRPr="00C46394">
        <w:t>ANTECEDENTES</w:t>
      </w:r>
    </w:p>
    <w:p w:rsidR="00043162" w:rsidRPr="00C46394" w:rsidRDefault="00043162" w:rsidP="00043162"/>
    <w:p w:rsidR="00B934EB" w:rsidRPr="00C46394" w:rsidRDefault="00B934EB" w:rsidP="005A782B">
      <w:pPr>
        <w:pStyle w:val="ONUMFS"/>
        <w:numPr>
          <w:ilvl w:val="0"/>
          <w:numId w:val="9"/>
        </w:numPr>
      </w:pPr>
      <w:r w:rsidRPr="00C46394">
        <w:t>En su cuadragésima novena sesión (26 de septiembre a 5 de octubre de 2011), las Asambleas de los Estados miembros de la OMPI aprobaron la “Propuesta de inversión de capital para financiar determinadas actividades de tecnologías de la información y de las comunicaciones (TIC)</w:t>
      </w:r>
      <w:r w:rsidR="00BA319A">
        <w:t>”</w:t>
      </w:r>
      <w:r w:rsidRPr="00C46394">
        <w:t xml:space="preserve"> (documento WO/PBC/18/13).</w:t>
      </w:r>
    </w:p>
    <w:p w:rsidR="00043162" w:rsidRPr="00C46394" w:rsidRDefault="00B934EB" w:rsidP="00043162">
      <w:pPr>
        <w:pStyle w:val="ONUMFS"/>
      </w:pPr>
      <w:r w:rsidRPr="00C46394">
        <w:t xml:space="preserve">Las actividades </w:t>
      </w:r>
      <w:r w:rsidR="001F2025" w:rsidRPr="00C46394">
        <w:t>comprenden lo siguiente</w:t>
      </w:r>
      <w:r w:rsidR="00043162" w:rsidRPr="00C46394">
        <w:t>: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1F2025" w:rsidRPr="00C46394">
        <w:rPr>
          <w:lang w:eastAsia="ar-SA"/>
        </w:rPr>
        <w:t>Instalaciones de TIC para la nueva sala de conferencias</w:t>
      </w:r>
      <w:r w:rsidR="00224FF1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1F2025" w:rsidRPr="00C46394">
        <w:rPr>
          <w:lang w:eastAsia="ar-SA"/>
        </w:rPr>
        <w:t>Sustitución de la centralita telefónica obsoleta Nortel Meridian</w:t>
      </w:r>
      <w:r w:rsidR="00224FF1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1F2025" w:rsidRPr="00C46394">
        <w:rPr>
          <w:lang w:eastAsia="ar-SA"/>
        </w:rPr>
        <w:t>Sustitución de las computadoras de escritorio</w:t>
      </w:r>
      <w:r w:rsidRPr="00C46394">
        <w:rPr>
          <w:lang w:eastAsia="ar-SA"/>
        </w:rPr>
        <w:t>.</w:t>
      </w:r>
    </w:p>
    <w:p w:rsidR="00043162" w:rsidRPr="00C46394" w:rsidRDefault="001F2025" w:rsidP="00043162">
      <w:pPr>
        <w:pStyle w:val="Heading1"/>
      </w:pPr>
      <w:r w:rsidRPr="00C46394">
        <w:t>INSTALACIONES DE TIC PARA LA NUEVA SALA DE CONFERENCIAS</w:t>
      </w:r>
    </w:p>
    <w:p w:rsidR="00043162" w:rsidRPr="00C46394" w:rsidRDefault="00043162" w:rsidP="00043162"/>
    <w:p w:rsidR="00043162" w:rsidRPr="00C46394" w:rsidRDefault="001F2025" w:rsidP="00043162">
      <w:pPr>
        <w:pStyle w:val="ONUMFS"/>
      </w:pPr>
      <w:r w:rsidRPr="00C46394">
        <w:t>La labor preparatoria de TIC para la nueva sala de conferencias se ha centrado fundamentalmente en la selección</w:t>
      </w:r>
      <w:r w:rsidR="00BA319A">
        <w:t xml:space="preserve"> y</w:t>
      </w:r>
      <w:r w:rsidRPr="00C46394">
        <w:t xml:space="preserve"> compra </w:t>
      </w:r>
      <w:r w:rsidR="00BA319A" w:rsidRPr="00C46394">
        <w:t xml:space="preserve">de la tecnología </w:t>
      </w:r>
      <w:r w:rsidR="00BA319A">
        <w:t>así como las</w:t>
      </w:r>
      <w:r w:rsidRPr="00C46394">
        <w:t xml:space="preserve"> negociaciones contractuales</w:t>
      </w:r>
      <w:r w:rsidR="00BA319A">
        <w:t xml:space="preserve"> al respecto</w:t>
      </w:r>
      <w:r w:rsidRPr="00C46394">
        <w:t xml:space="preserve">.  </w:t>
      </w:r>
      <w:r w:rsidR="00D836BF" w:rsidRPr="00C46394">
        <w:t xml:space="preserve">Debido a la revisión del calendario de </w:t>
      </w:r>
      <w:r w:rsidR="00BA319A">
        <w:t>las obras</w:t>
      </w:r>
      <w:r w:rsidR="00D836BF" w:rsidRPr="00C46394">
        <w:t xml:space="preserve"> tras la suscripción del acuerdo de separación </w:t>
      </w:r>
      <w:r w:rsidR="00BA319A">
        <w:t xml:space="preserve">amistosa </w:t>
      </w:r>
      <w:r w:rsidR="00D836BF" w:rsidRPr="00C46394">
        <w:t>con el anterior contratista general</w:t>
      </w:r>
      <w:r w:rsidR="00682049" w:rsidRPr="00C46394">
        <w:t xml:space="preserve">, los progresos han sido lentos y se ha hecho una escasa utilización de los fondos consignados.  El principal logro materializado hasta el momento ha sido la elección de una solución </w:t>
      </w:r>
      <w:r w:rsidR="00224FF1" w:rsidRPr="00C46394">
        <w:t xml:space="preserve">conveniente </w:t>
      </w:r>
      <w:r w:rsidR="00682049" w:rsidRPr="00C46394">
        <w:t xml:space="preserve">para la instalación de servicios de comunicación inalámbrica </w:t>
      </w:r>
      <w:r w:rsidR="00CC443B" w:rsidRPr="00C46394">
        <w:t xml:space="preserve">(WiFi) </w:t>
      </w:r>
      <w:r w:rsidR="00682049" w:rsidRPr="00C46394">
        <w:t xml:space="preserve">de alta densidad dentro y en los </w:t>
      </w:r>
      <w:r w:rsidR="00682049" w:rsidRPr="00C46394">
        <w:lastRenderedPageBreak/>
        <w:t>alrededores de la nueva sala de conferencias, concebidos para soportar hasta 2.000 conexiones simultáneas.</w:t>
      </w:r>
    </w:p>
    <w:p w:rsidR="00043162" w:rsidRPr="00C46394" w:rsidRDefault="001220F8" w:rsidP="00043162">
      <w:pPr>
        <w:pStyle w:val="ONUMFS"/>
      </w:pPr>
      <w:r w:rsidRPr="00C46394">
        <w:t>Está previsto proseguir esta actividad juntamente con el resto del proyecto de la nueva sala de conferencias</w:t>
      </w:r>
      <w:r w:rsidR="00043162" w:rsidRPr="00C46394">
        <w:t>.</w:t>
      </w:r>
      <w:bookmarkStart w:id="0" w:name="_GoBack"/>
      <w:bookmarkEnd w:id="0"/>
    </w:p>
    <w:p w:rsidR="00043162" w:rsidRPr="00C46394" w:rsidRDefault="001220F8" w:rsidP="00043162">
      <w:pPr>
        <w:pStyle w:val="Heading1"/>
      </w:pPr>
      <w:r w:rsidRPr="00C46394">
        <w:t>SUSTITUCIÓN DE LA CENTRALITA TELEFÓNICA OBSOLETA NORTEL MERIDIAN</w:t>
      </w:r>
    </w:p>
    <w:p w:rsidR="00043162" w:rsidRPr="00C46394" w:rsidRDefault="00043162" w:rsidP="00043162"/>
    <w:p w:rsidR="00043162" w:rsidRPr="00C46394" w:rsidRDefault="001220F8" w:rsidP="00043162">
      <w:pPr>
        <w:pStyle w:val="ONUMFS"/>
      </w:pPr>
      <w:r w:rsidRPr="00C46394">
        <w:t xml:space="preserve">A finales de 2012 se completó la instalación del nuevo sistema, </w:t>
      </w:r>
      <w:r w:rsidR="00520BCF" w:rsidRPr="00C46394">
        <w:t>en consonancia con los planes inicia</w:t>
      </w:r>
      <w:r w:rsidR="00CC443B">
        <w:t>les, y a lo largo del primer trim</w:t>
      </w:r>
      <w:r w:rsidR="00520BCF" w:rsidRPr="00C46394">
        <w:t>estre de 2013 se ha desmantelado todo el equipo anter</w:t>
      </w:r>
      <w:r w:rsidR="000A7B67" w:rsidRPr="00C46394">
        <w:t>ior.  No h</w:t>
      </w:r>
      <w:r w:rsidR="00520BCF" w:rsidRPr="00C46394">
        <w:t>ubo cambios en el alcance del proyecto y la calidad de</w:t>
      </w:r>
      <w:r w:rsidR="00CC443B">
        <w:t xml:space="preserve"> la</w:t>
      </w:r>
      <w:r w:rsidR="00520BCF" w:rsidRPr="00C46394">
        <w:t xml:space="preserve"> instalación se validó mediante exhaustivas pruebas de aceptación.  En la instalación del sistema se han logrado todos los objetivos operacionales</w:t>
      </w:r>
      <w:r w:rsidR="00043162" w:rsidRPr="00C46394">
        <w:t>: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520BCF" w:rsidRPr="00C46394">
        <w:rPr>
          <w:lang w:eastAsia="ar-SA"/>
        </w:rPr>
        <w:t>Eliminar los riesgos operacionales relacionados con el uso de tecnologías obsoletas y la necesidad de mantener soluciones redundantes y paralelas</w:t>
      </w:r>
      <w:r w:rsidR="00CC443B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520BCF" w:rsidRPr="00C46394">
        <w:rPr>
          <w:lang w:eastAsia="ar-SA"/>
        </w:rPr>
        <w:t xml:space="preserve">Mejorar la disponibilidad del servicio mediante la introducción </w:t>
      </w:r>
      <w:r w:rsidR="000A7B67" w:rsidRPr="00C46394">
        <w:rPr>
          <w:lang w:eastAsia="ar-SA"/>
        </w:rPr>
        <w:t>de un procedimiento de replicación del sistema y de distribución de los principales componentes del sistema entre diferentes ubicacio</w:t>
      </w:r>
      <w:r w:rsidR="00CC443B">
        <w:rPr>
          <w:lang w:eastAsia="ar-SA"/>
        </w:rPr>
        <w:t>nes de los edificios de la OMPI.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0A7B67" w:rsidRPr="00C46394">
        <w:rPr>
          <w:lang w:eastAsia="ar-SA"/>
        </w:rPr>
        <w:t>Introducir nuevas funciones para mejorar la eficacia de las comunicaciones internas, como las comunicaciones de voz y de vídeo, y la integración de los servicios de telefonía con el entorno informático (</w:t>
      </w:r>
      <w:r w:rsidR="00224FF1">
        <w:rPr>
          <w:lang w:eastAsia="ar-SA"/>
        </w:rPr>
        <w:t xml:space="preserve">que generalmente se denomina </w:t>
      </w:r>
      <w:r w:rsidR="000A7B67" w:rsidRPr="00C46394">
        <w:rPr>
          <w:lang w:eastAsia="ar-SA"/>
        </w:rPr>
        <w:t>“servicios de comunicaciones unificadas”)</w:t>
      </w:r>
      <w:r w:rsidR="00CC443B">
        <w:rPr>
          <w:lang w:eastAsia="ar-SA"/>
        </w:rPr>
        <w:t>.</w:t>
      </w:r>
    </w:p>
    <w:p w:rsidR="00043162" w:rsidRPr="00C46394" w:rsidRDefault="00043162" w:rsidP="00CC443B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224FF1">
        <w:rPr>
          <w:lang w:eastAsia="ar-SA"/>
        </w:rPr>
        <w:t xml:space="preserve">Impartir entre el </w:t>
      </w:r>
      <w:r w:rsidR="00CC443B">
        <w:rPr>
          <w:lang w:eastAsia="ar-SA"/>
        </w:rPr>
        <w:t xml:space="preserve">personal </w:t>
      </w:r>
      <w:r w:rsidR="00224FF1">
        <w:rPr>
          <w:lang w:eastAsia="ar-SA"/>
        </w:rPr>
        <w:t xml:space="preserve">una exhaustiva formación </w:t>
      </w:r>
      <w:r w:rsidR="008D736F" w:rsidRPr="00C46394">
        <w:rPr>
          <w:lang w:eastAsia="ar-SA"/>
        </w:rPr>
        <w:t>en pro de la efectiva utilización de las nuevas tecnologías</w:t>
      </w:r>
      <w:r w:rsidRPr="00C46394">
        <w:rPr>
          <w:lang w:eastAsia="ar-SA"/>
        </w:rPr>
        <w:t>.</w:t>
      </w:r>
    </w:p>
    <w:p w:rsidR="00043162" w:rsidRPr="00C46394" w:rsidRDefault="008D736F" w:rsidP="00043162">
      <w:pPr>
        <w:pStyle w:val="ONUMFS"/>
      </w:pPr>
      <w:r w:rsidRPr="00C46394">
        <w:t>Además, en el futuro se materializarán asimismo los siguientes objetivos</w:t>
      </w:r>
      <w:r w:rsidR="00043162" w:rsidRPr="00C46394">
        <w:t>: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B55163" w:rsidRPr="00C46394">
        <w:rPr>
          <w:lang w:eastAsia="ar-SA"/>
        </w:rPr>
        <w:t>Ampliar</w:t>
      </w:r>
      <w:r w:rsidR="008D736F" w:rsidRPr="00C46394">
        <w:rPr>
          <w:lang w:eastAsia="ar-SA"/>
        </w:rPr>
        <w:t xml:space="preserve"> la nueva solución a las oficinas de la OMPI en el exterior mediante la creación de un paque</w:t>
      </w:r>
      <w:r w:rsidR="00CC443B">
        <w:rPr>
          <w:lang w:eastAsia="ar-SA"/>
        </w:rPr>
        <w:t>te para oficinas en el exterior</w:t>
      </w:r>
      <w:r w:rsidR="008D736F" w:rsidRPr="00C46394">
        <w:rPr>
          <w:lang w:eastAsia="ar-SA"/>
        </w:rPr>
        <w:t xml:space="preserve"> </w:t>
      </w:r>
      <w:r w:rsidR="00CC443B">
        <w:rPr>
          <w:lang w:eastAsia="ar-SA"/>
        </w:rPr>
        <w:noBreakHyphen/>
      </w:r>
      <w:r w:rsidR="00CC443B" w:rsidRPr="00C46394">
        <w:rPr>
          <w:lang w:eastAsia="ar-SA"/>
        </w:rPr>
        <w:t>el cual ya ha sido aplicado en las oficinas de la OMPI en Tokyo y en Singapur</w:t>
      </w:r>
      <w:r w:rsidR="00CC443B">
        <w:rPr>
          <w:lang w:eastAsia="ar-SA"/>
        </w:rPr>
        <w:noBreakHyphen/>
      </w:r>
      <w:r w:rsidR="008D736F" w:rsidRPr="00C46394">
        <w:rPr>
          <w:lang w:eastAsia="ar-SA"/>
        </w:rPr>
        <w:t xml:space="preserve"> </w:t>
      </w:r>
      <w:r w:rsidR="00CC443B">
        <w:rPr>
          <w:lang w:eastAsia="ar-SA"/>
        </w:rPr>
        <w:t>a fin de</w:t>
      </w:r>
      <w:r w:rsidR="008D736F" w:rsidRPr="00C46394">
        <w:rPr>
          <w:lang w:eastAsia="ar-SA"/>
        </w:rPr>
        <w:t xml:space="preserve"> mejorar la rentabilidad de las comunicaciones de voz y de vídeo entre las oficinas de la OMPI</w:t>
      </w:r>
      <w:r w:rsidR="009E52D8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9E52D8">
        <w:rPr>
          <w:lang w:eastAsia="ar-SA"/>
        </w:rPr>
        <w:t>Facilitar el uso eficaz de diversas</w:t>
      </w:r>
      <w:r w:rsidR="00B55163" w:rsidRPr="00C46394">
        <w:rPr>
          <w:lang w:eastAsia="ar-SA"/>
        </w:rPr>
        <w:t xml:space="preserve"> herramientas de comunicación, como la </w:t>
      </w:r>
      <w:r w:rsidR="00CC443B">
        <w:rPr>
          <w:lang w:eastAsia="ar-SA"/>
        </w:rPr>
        <w:t>gestión</w:t>
      </w:r>
      <w:r w:rsidR="00B55163" w:rsidRPr="00C46394">
        <w:rPr>
          <w:lang w:eastAsia="ar-SA"/>
        </w:rPr>
        <w:t xml:space="preserve"> de presencia o la mensajería instantánea, y el acceso a servicios de telefonía, como el correo de voz y las llamadas perdidas</w:t>
      </w:r>
      <w:r w:rsidR="00CC443B">
        <w:rPr>
          <w:lang w:eastAsia="ar-SA"/>
        </w:rPr>
        <w:t>,</w:t>
      </w:r>
      <w:r w:rsidR="00B55163" w:rsidRPr="00C46394">
        <w:rPr>
          <w:lang w:eastAsia="ar-SA"/>
        </w:rPr>
        <w:t xml:space="preserve"> mediante computadoras o teléfonos inteligentes</w:t>
      </w:r>
      <w:r w:rsidR="009E52D8">
        <w:rPr>
          <w:lang w:eastAsia="ar-SA"/>
        </w:rPr>
        <w:t>,</w:t>
      </w:r>
      <w:r w:rsidR="00B55163" w:rsidRPr="00C46394">
        <w:rPr>
          <w:lang w:eastAsia="ar-SA"/>
        </w:rPr>
        <w:t xml:space="preserve"> a fin de mejorar la capacidad del personal para mantener el cont</w:t>
      </w:r>
      <w:r w:rsidR="00CC443B">
        <w:rPr>
          <w:lang w:eastAsia="ar-SA"/>
        </w:rPr>
        <w:t>acto aun cuando no se encuentre</w:t>
      </w:r>
      <w:r w:rsidR="00B55163" w:rsidRPr="00C46394">
        <w:rPr>
          <w:lang w:eastAsia="ar-SA"/>
        </w:rPr>
        <w:t xml:space="preserve"> en las oficinas</w:t>
      </w:r>
      <w:r w:rsidRPr="00C46394">
        <w:rPr>
          <w:lang w:eastAsia="ar-SA"/>
        </w:rPr>
        <w:t>;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B55163" w:rsidRPr="00C46394">
        <w:rPr>
          <w:lang w:eastAsia="ar-SA"/>
        </w:rPr>
        <w:t>Ampliar algunas de las nuevas funciones de telefonía a dispositivos móviles</w:t>
      </w:r>
      <w:r w:rsidRPr="00C46394">
        <w:rPr>
          <w:lang w:eastAsia="ar-SA"/>
        </w:rPr>
        <w:t xml:space="preserve">.  </w:t>
      </w:r>
    </w:p>
    <w:p w:rsidR="00043162" w:rsidRPr="00C46394" w:rsidRDefault="00B16633" w:rsidP="00043162">
      <w:pPr>
        <w:pStyle w:val="Heading1"/>
      </w:pPr>
      <w:r w:rsidRPr="00C46394">
        <w:t>SUSTITUCIÓN DE LAS COMPUTADORAS DE ESCRITORIO</w:t>
      </w:r>
    </w:p>
    <w:p w:rsidR="00043162" w:rsidRPr="00C46394" w:rsidRDefault="00043162" w:rsidP="00043162"/>
    <w:p w:rsidR="00043162" w:rsidRPr="00C46394" w:rsidRDefault="00B16633" w:rsidP="00043162">
      <w:pPr>
        <w:pStyle w:val="ONUMFS"/>
      </w:pPr>
      <w:r w:rsidRPr="00C46394">
        <w:t xml:space="preserve">Los preparativos técnicos se completaron en su mayor parte en 2012.  La sustitución material de la plataforma de estaciones de trabajo se inició a principios de 2013 con la actualización del </w:t>
      </w:r>
      <w:r w:rsidR="00CC443B">
        <w:t xml:space="preserve">antiguo </w:t>
      </w:r>
      <w:r w:rsidRPr="00C46394">
        <w:t>sistema a Windows 7 y Office 2010</w:t>
      </w:r>
      <w:r w:rsidR="00043162" w:rsidRPr="00C46394">
        <w:t>.</w:t>
      </w:r>
      <w:r w:rsidRPr="00C46394">
        <w:t xml:space="preserve">  </w:t>
      </w:r>
      <w:r w:rsidR="000C287F" w:rsidRPr="00C46394">
        <w:t>Como parte de esta actividad también se sustituirán las computadoras de escritorio obsoletas.  El proceso de instalación avanza adecuadamente y se espera que a finales de 2013</w:t>
      </w:r>
      <w:r w:rsidR="00CC443B">
        <w:t xml:space="preserve"> se</w:t>
      </w:r>
      <w:r w:rsidR="000C287F" w:rsidRPr="00C46394">
        <w:t xml:space="preserve"> haya </w:t>
      </w:r>
      <w:r w:rsidR="006213EB">
        <w:t>llevado a término</w:t>
      </w:r>
      <w:r w:rsidR="000C287F" w:rsidRPr="00C46394">
        <w:t>.</w:t>
      </w:r>
    </w:p>
    <w:p w:rsidR="00043162" w:rsidRPr="00C46394" w:rsidRDefault="00F55466" w:rsidP="00043162">
      <w:pPr>
        <w:keepNext/>
        <w:numPr>
          <w:ilvl w:val="0"/>
          <w:numId w:val="8"/>
        </w:numPr>
        <w:suppressAutoHyphens/>
        <w:spacing w:before="240" w:after="240"/>
        <w:ind w:left="431" w:hanging="431"/>
        <w:outlineLvl w:val="0"/>
        <w:rPr>
          <w:b/>
          <w:bCs/>
          <w:caps/>
          <w:kern w:val="32"/>
          <w:szCs w:val="32"/>
        </w:rPr>
      </w:pPr>
      <w:r w:rsidRPr="00C46394">
        <w:rPr>
          <w:b/>
          <w:bCs/>
          <w:caps/>
          <w:kern w:val="32"/>
          <w:szCs w:val="32"/>
        </w:rPr>
        <w:t>RESUMEN</w:t>
      </w:r>
    </w:p>
    <w:p w:rsidR="00043162" w:rsidRPr="00C46394" w:rsidRDefault="00F55466" w:rsidP="00043162">
      <w:pPr>
        <w:pStyle w:val="ONUMFS"/>
      </w:pPr>
      <w:r w:rsidRPr="00C46394">
        <w:t xml:space="preserve">Las actividades previstas se han completado o progresan adecuadamente.  Aunque puede ocurrir que los gastos </w:t>
      </w:r>
      <w:r w:rsidR="00CC443B">
        <w:t>de</w:t>
      </w:r>
      <w:r w:rsidRPr="00C46394">
        <w:t xml:space="preserve"> las distintas actividades no coincidan exactamente con las </w:t>
      </w:r>
      <w:r w:rsidR="00C46394" w:rsidRPr="00C46394">
        <w:lastRenderedPageBreak/>
        <w:t>consignaciones</w:t>
      </w:r>
      <w:r w:rsidRPr="00C46394">
        <w:t xml:space="preserve"> presupuestarias, se prevé que en esta </w:t>
      </w:r>
      <w:r w:rsidR="006213EB">
        <w:t>e</w:t>
      </w:r>
      <w:r w:rsidRPr="00C46394">
        <w:t xml:space="preserve">tapa las actividades en su conjunto no excedan el total del presupuesto </w:t>
      </w:r>
      <w:r w:rsidR="00C46394" w:rsidRPr="00C46394">
        <w:t>consignado</w:t>
      </w:r>
      <w:r w:rsidRPr="00C46394">
        <w:t xml:space="preserve">.  </w:t>
      </w:r>
      <w:r w:rsidR="00C46394" w:rsidRPr="00C46394">
        <w:t>En 2014 se informará de la consignación presupuestaria utilizada en cada actividad, una vez finalizadas todas las actividades.</w:t>
      </w:r>
    </w:p>
    <w:p w:rsidR="00043162" w:rsidRDefault="00C46394" w:rsidP="00043162">
      <w:pPr>
        <w:pStyle w:val="ONUMFS"/>
        <w:tabs>
          <w:tab w:val="clear" w:pos="567"/>
        </w:tabs>
        <w:ind w:left="5529"/>
        <w:rPr>
          <w:i/>
        </w:rPr>
      </w:pPr>
      <w:r w:rsidRPr="00C46394">
        <w:rPr>
          <w:i/>
        </w:rPr>
        <w:t>Se invita al Comité del Programa y Presupuesto a recomendar a las Asambleas de los Estados miembros de la OMPI a tomar nota del contenido del presente documento</w:t>
      </w:r>
      <w:r w:rsidR="00043162" w:rsidRPr="00C46394">
        <w:rPr>
          <w:i/>
        </w:rPr>
        <w:t>.</w:t>
      </w:r>
    </w:p>
    <w:p w:rsidR="008530DC" w:rsidRPr="00C46394" w:rsidRDefault="008530DC" w:rsidP="008530DC">
      <w:pPr>
        <w:pStyle w:val="ONUMFS"/>
        <w:numPr>
          <w:ilvl w:val="0"/>
          <w:numId w:val="0"/>
        </w:numPr>
        <w:ind w:left="5529"/>
        <w:rPr>
          <w:i/>
        </w:rPr>
      </w:pPr>
    </w:p>
    <w:p w:rsidR="00043162" w:rsidRPr="00C46394" w:rsidRDefault="00043162" w:rsidP="00043162">
      <w:pPr>
        <w:pStyle w:val="Endofdocument-Annex"/>
        <w:rPr>
          <w:lang w:val="es-ES"/>
        </w:rPr>
      </w:pPr>
      <w:r w:rsidRPr="00C46394">
        <w:rPr>
          <w:lang w:val="es-ES"/>
        </w:rPr>
        <w:t>[</w:t>
      </w:r>
      <w:r w:rsidR="00C46394" w:rsidRPr="00C46394">
        <w:rPr>
          <w:lang w:val="es-ES"/>
        </w:rPr>
        <w:t>Fin del documento</w:t>
      </w:r>
      <w:r w:rsidRPr="00C46394">
        <w:rPr>
          <w:lang w:val="es-ES"/>
        </w:rPr>
        <w:t>]</w:t>
      </w:r>
    </w:p>
    <w:p w:rsidR="00043162" w:rsidRPr="00C46394" w:rsidRDefault="00043162" w:rsidP="00043162">
      <w:pPr>
        <w:pStyle w:val="ONUMFS"/>
        <w:numPr>
          <w:ilvl w:val="0"/>
          <w:numId w:val="0"/>
        </w:numPr>
      </w:pPr>
    </w:p>
    <w:p w:rsidR="00E90025" w:rsidRPr="00C46394" w:rsidRDefault="00E90025" w:rsidP="00E90025">
      <w:pPr>
        <w:pStyle w:val="ONUMFS"/>
        <w:numPr>
          <w:ilvl w:val="0"/>
          <w:numId w:val="0"/>
        </w:numPr>
      </w:pPr>
    </w:p>
    <w:sectPr w:rsidR="00E90025" w:rsidRPr="00C46394" w:rsidSect="002D5BF2">
      <w:headerReference w:type="default" r:id="rId9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F1" w:rsidRDefault="00224FF1">
      <w:r>
        <w:separator/>
      </w:r>
    </w:p>
  </w:endnote>
  <w:endnote w:type="continuationSeparator" w:id="0">
    <w:p w:rsidR="00224FF1" w:rsidRPr="009D30E6" w:rsidRDefault="00224FF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24FF1" w:rsidRPr="007E663E" w:rsidRDefault="00224FF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24FF1" w:rsidRPr="007E663E" w:rsidRDefault="00224FF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F1" w:rsidRDefault="00224FF1">
      <w:r>
        <w:separator/>
      </w:r>
    </w:p>
  </w:footnote>
  <w:footnote w:type="continuationSeparator" w:id="0">
    <w:p w:rsidR="00224FF1" w:rsidRPr="009D30E6" w:rsidRDefault="00224FF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24FF1" w:rsidRPr="007E663E" w:rsidRDefault="00224FF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24FF1" w:rsidRPr="007E663E" w:rsidRDefault="00224FF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F1" w:rsidRDefault="00224FF1" w:rsidP="00477D6B">
    <w:pPr>
      <w:jc w:val="right"/>
    </w:pPr>
    <w:r>
      <w:t>WO/PBC/21/14</w:t>
    </w:r>
  </w:p>
  <w:p w:rsidR="00224FF1" w:rsidRDefault="00224FF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41F4D">
      <w:rPr>
        <w:noProof/>
      </w:rPr>
      <w:t>2</w:t>
    </w:r>
    <w:r>
      <w:fldChar w:fldCharType="end"/>
    </w:r>
  </w:p>
  <w:p w:rsidR="00224FF1" w:rsidRDefault="00224FF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25"/>
    <w:rsid w:val="00010686"/>
    <w:rsid w:val="00041F4D"/>
    <w:rsid w:val="00043162"/>
    <w:rsid w:val="00052915"/>
    <w:rsid w:val="000A7B67"/>
    <w:rsid w:val="000C287F"/>
    <w:rsid w:val="000E3BB3"/>
    <w:rsid w:val="000F5E56"/>
    <w:rsid w:val="001220F8"/>
    <w:rsid w:val="001362EE"/>
    <w:rsid w:val="00152CEA"/>
    <w:rsid w:val="001832A6"/>
    <w:rsid w:val="001B5348"/>
    <w:rsid w:val="001F2025"/>
    <w:rsid w:val="00224FF1"/>
    <w:rsid w:val="002263F3"/>
    <w:rsid w:val="002634C4"/>
    <w:rsid w:val="002B4A2B"/>
    <w:rsid w:val="002D5BF2"/>
    <w:rsid w:val="002E0F47"/>
    <w:rsid w:val="002F4E68"/>
    <w:rsid w:val="00354647"/>
    <w:rsid w:val="00377273"/>
    <w:rsid w:val="003845C1"/>
    <w:rsid w:val="00387287"/>
    <w:rsid w:val="003E48F1"/>
    <w:rsid w:val="003F347A"/>
    <w:rsid w:val="004175D1"/>
    <w:rsid w:val="00423E3E"/>
    <w:rsid w:val="00427AF4"/>
    <w:rsid w:val="0045231F"/>
    <w:rsid w:val="004647DA"/>
    <w:rsid w:val="00477808"/>
    <w:rsid w:val="00477D6B"/>
    <w:rsid w:val="004A6C37"/>
    <w:rsid w:val="004E297D"/>
    <w:rsid w:val="00520BCF"/>
    <w:rsid w:val="00525492"/>
    <w:rsid w:val="005332F0"/>
    <w:rsid w:val="00550093"/>
    <w:rsid w:val="0055013B"/>
    <w:rsid w:val="00571B99"/>
    <w:rsid w:val="005A782B"/>
    <w:rsid w:val="00605827"/>
    <w:rsid w:val="006213EB"/>
    <w:rsid w:val="00675021"/>
    <w:rsid w:val="00682049"/>
    <w:rsid w:val="006A06C6"/>
    <w:rsid w:val="0071227F"/>
    <w:rsid w:val="007224C8"/>
    <w:rsid w:val="00792000"/>
    <w:rsid w:val="00794BE2"/>
    <w:rsid w:val="007B71FE"/>
    <w:rsid w:val="007D781E"/>
    <w:rsid w:val="007E663E"/>
    <w:rsid w:val="00815082"/>
    <w:rsid w:val="00847E35"/>
    <w:rsid w:val="008530DC"/>
    <w:rsid w:val="0088395E"/>
    <w:rsid w:val="008B2CC1"/>
    <w:rsid w:val="008D736F"/>
    <w:rsid w:val="008E6BD6"/>
    <w:rsid w:val="008F0592"/>
    <w:rsid w:val="0090731E"/>
    <w:rsid w:val="00966A22"/>
    <w:rsid w:val="00972F03"/>
    <w:rsid w:val="009A0C8B"/>
    <w:rsid w:val="009B6241"/>
    <w:rsid w:val="009E52D8"/>
    <w:rsid w:val="00A16FC0"/>
    <w:rsid w:val="00A32C9E"/>
    <w:rsid w:val="00A9605F"/>
    <w:rsid w:val="00AB613D"/>
    <w:rsid w:val="00AE7F20"/>
    <w:rsid w:val="00B16633"/>
    <w:rsid w:val="00B55163"/>
    <w:rsid w:val="00B65A0A"/>
    <w:rsid w:val="00B67CDC"/>
    <w:rsid w:val="00B72D36"/>
    <w:rsid w:val="00B934EB"/>
    <w:rsid w:val="00BA319A"/>
    <w:rsid w:val="00BA7543"/>
    <w:rsid w:val="00BC4164"/>
    <w:rsid w:val="00BD2DCC"/>
    <w:rsid w:val="00C26E28"/>
    <w:rsid w:val="00C46394"/>
    <w:rsid w:val="00C90559"/>
    <w:rsid w:val="00CA2251"/>
    <w:rsid w:val="00CC1CD1"/>
    <w:rsid w:val="00CC443B"/>
    <w:rsid w:val="00D40807"/>
    <w:rsid w:val="00D56C7C"/>
    <w:rsid w:val="00D71B4D"/>
    <w:rsid w:val="00D836BF"/>
    <w:rsid w:val="00D90289"/>
    <w:rsid w:val="00D93D55"/>
    <w:rsid w:val="00DC4C60"/>
    <w:rsid w:val="00E0079A"/>
    <w:rsid w:val="00E444DA"/>
    <w:rsid w:val="00E45C84"/>
    <w:rsid w:val="00E45E33"/>
    <w:rsid w:val="00E504E5"/>
    <w:rsid w:val="00E90025"/>
    <w:rsid w:val="00EB7A3E"/>
    <w:rsid w:val="00EC401A"/>
    <w:rsid w:val="00EF530A"/>
    <w:rsid w:val="00EF6622"/>
    <w:rsid w:val="00F55408"/>
    <w:rsid w:val="00F55466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arCar">
    <w:name w:val="Car Car"/>
    <w:basedOn w:val="Normal"/>
    <w:rsid w:val="001220F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arCar">
    <w:name w:val="Car Car"/>
    <w:basedOn w:val="Normal"/>
    <w:rsid w:val="001220F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A-51 (S)</Template>
  <TotalTime>1</TotalTime>
  <Pages>3</Pages>
  <Words>767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A/51/11</vt:lpstr>
    </vt:vector>
  </TitlesOfParts>
  <Company>WIPO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A/51/11</dc:title>
  <dc:subject>Informe sobre la marcha del proyecto de inversión de capital en tecnologías de la información y las comunicaciones (TIC)</dc:subject>
  <dc:creator>BOU LLORET Amparo</dc:creator>
  <dc:description>ID - 19/7/2013</dc:description>
  <cp:lastModifiedBy>NETTER Iza</cp:lastModifiedBy>
  <cp:revision>3</cp:revision>
  <cp:lastPrinted>2013-07-19T14:14:00Z</cp:lastPrinted>
  <dcterms:created xsi:type="dcterms:W3CDTF">2013-07-19T14:13:00Z</dcterms:created>
  <dcterms:modified xsi:type="dcterms:W3CDTF">2013-07-19T14:18:00Z</dcterms:modified>
</cp:coreProperties>
</file>