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680272"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B4103" w:rsidP="00AB613D">
            <w:pPr>
              <w:jc w:val="right"/>
              <w:rPr>
                <w:rFonts w:ascii="Arial Black" w:hAnsi="Arial Black"/>
                <w:caps/>
                <w:sz w:val="15"/>
              </w:rPr>
            </w:pPr>
            <w:r w:rsidRPr="006B4103">
              <w:rPr>
                <w:rFonts w:ascii="Arial Black" w:hAnsi="Arial Black"/>
                <w:caps/>
                <w:sz w:val="15"/>
              </w:rPr>
              <w:t>WO/PBC/20/</w:t>
            </w:r>
            <w:bookmarkStart w:id="1" w:name="Code"/>
            <w:bookmarkEnd w:id="1"/>
            <w:r w:rsidR="00680272">
              <w:rPr>
                <w:rFonts w:ascii="Arial Black" w:hAnsi="Arial Black"/>
                <w:caps/>
                <w:sz w:val="15"/>
              </w:rPr>
              <w:t>5</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680272">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680272">
              <w:rPr>
                <w:rFonts w:ascii="Arial Black" w:hAnsi="Arial Black"/>
                <w:caps/>
                <w:sz w:val="15"/>
              </w:rPr>
              <w:t>3 de junio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B4103" w:rsidRPr="003845C1" w:rsidRDefault="006B4103" w:rsidP="006B4103">
      <w:pPr>
        <w:rPr>
          <w:b/>
          <w:sz w:val="28"/>
          <w:szCs w:val="28"/>
        </w:rPr>
      </w:pPr>
      <w:r>
        <w:rPr>
          <w:b/>
          <w:sz w:val="28"/>
          <w:szCs w:val="28"/>
        </w:rPr>
        <w:t>Comité del Programa y Presupuesto</w:t>
      </w:r>
    </w:p>
    <w:p w:rsidR="003845C1" w:rsidRDefault="003845C1" w:rsidP="003845C1"/>
    <w:p w:rsidR="003845C1" w:rsidRDefault="003845C1" w:rsidP="003845C1"/>
    <w:p w:rsidR="006B4103" w:rsidRPr="003845C1" w:rsidRDefault="006B4103" w:rsidP="006B4103">
      <w:pPr>
        <w:rPr>
          <w:b/>
          <w:sz w:val="24"/>
          <w:szCs w:val="24"/>
        </w:rPr>
      </w:pPr>
      <w:r>
        <w:rPr>
          <w:b/>
          <w:sz w:val="24"/>
          <w:szCs w:val="24"/>
        </w:rPr>
        <w:t>Vigésima</w:t>
      </w:r>
      <w:r w:rsidRPr="00514A25">
        <w:rPr>
          <w:b/>
          <w:sz w:val="24"/>
          <w:szCs w:val="24"/>
        </w:rPr>
        <w:t xml:space="preserve"> </w:t>
      </w:r>
      <w:r>
        <w:rPr>
          <w:b/>
          <w:sz w:val="24"/>
          <w:szCs w:val="24"/>
        </w:rPr>
        <w:t>sesión</w:t>
      </w:r>
    </w:p>
    <w:p w:rsidR="006B4103" w:rsidRPr="003845C1" w:rsidRDefault="006B4103" w:rsidP="006B4103">
      <w:pPr>
        <w:rPr>
          <w:b/>
          <w:sz w:val="24"/>
          <w:szCs w:val="24"/>
        </w:rPr>
      </w:pPr>
      <w:r w:rsidRPr="00514A25">
        <w:rPr>
          <w:b/>
          <w:sz w:val="24"/>
          <w:szCs w:val="24"/>
        </w:rPr>
        <w:t xml:space="preserve">Ginebra, </w:t>
      </w:r>
      <w:r>
        <w:rPr>
          <w:b/>
          <w:sz w:val="24"/>
          <w:szCs w:val="24"/>
        </w:rPr>
        <w:t>8 a 12 d</w:t>
      </w:r>
      <w:r w:rsidRPr="0017709F">
        <w:rPr>
          <w:b/>
          <w:sz w:val="24"/>
          <w:szCs w:val="24"/>
        </w:rPr>
        <w:t xml:space="preserve">e </w:t>
      </w:r>
      <w:r w:rsidRPr="0017709F">
        <w:rPr>
          <w:b/>
          <w:bCs/>
          <w:sz w:val="24"/>
          <w:szCs w:val="24"/>
        </w:rPr>
        <w:t>julio</w:t>
      </w:r>
      <w:r w:rsidRPr="0017709F">
        <w:rPr>
          <w:b/>
          <w:sz w:val="24"/>
          <w:szCs w:val="24"/>
        </w:rPr>
        <w:t xml:space="preserve"> </w:t>
      </w:r>
      <w:r>
        <w:rPr>
          <w:b/>
          <w:sz w:val="24"/>
          <w:szCs w:val="24"/>
        </w:rPr>
        <w:t>de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680272" w:rsidP="008B2CC1">
      <w:pPr>
        <w:rPr>
          <w:caps/>
          <w:sz w:val="24"/>
        </w:rPr>
      </w:pPr>
      <w:bookmarkStart w:id="4" w:name="TitleOfDoc"/>
      <w:bookmarkEnd w:id="4"/>
      <w:r>
        <w:rPr>
          <w:caps/>
          <w:sz w:val="24"/>
        </w:rPr>
        <w:t>plan maestro de mejoras de infraestructura</w:t>
      </w:r>
    </w:p>
    <w:p w:rsidR="008B2CC1" w:rsidRPr="008B2CC1" w:rsidRDefault="008B2CC1" w:rsidP="008B2CC1"/>
    <w:p w:rsidR="008B2CC1" w:rsidRPr="008B2CC1" w:rsidRDefault="00680272" w:rsidP="008B2CC1">
      <w:pPr>
        <w:rPr>
          <w:i/>
        </w:rPr>
      </w:pPr>
      <w:bookmarkStart w:id="5" w:name="Prepared"/>
      <w:bookmarkEnd w:id="5"/>
      <w:r w:rsidRPr="00680272">
        <w:rPr>
          <w:i/>
        </w:rPr>
        <w:t>Documento</w:t>
      </w:r>
      <w:r>
        <w:rPr>
          <w:i/>
        </w:rPr>
        <w:t xml:space="preserve"> preparado por la </w:t>
      </w:r>
      <w:r w:rsidRPr="00680272">
        <w:rPr>
          <w:i/>
        </w:rPr>
        <w:t>Secretaría</w:t>
      </w:r>
    </w:p>
    <w:p w:rsidR="008B2CC1" w:rsidRDefault="008B2CC1" w:rsidP="003845C1"/>
    <w:p w:rsidR="000F5E56" w:rsidRDefault="000F5E56"/>
    <w:p w:rsidR="0054012D" w:rsidRDefault="0054012D"/>
    <w:p w:rsidR="0054012D" w:rsidRPr="00302F57" w:rsidRDefault="0054012D" w:rsidP="00302F57">
      <w:pPr>
        <w:spacing w:line="360" w:lineRule="auto"/>
        <w:rPr>
          <w:snapToGrid w:val="0"/>
        </w:rPr>
      </w:pPr>
    </w:p>
    <w:p w:rsidR="00320E83" w:rsidRPr="00323C0D" w:rsidRDefault="00320E83" w:rsidP="00320E83">
      <w:pPr>
        <w:pStyle w:val="ONUMFS"/>
        <w:rPr>
          <w:lang w:val="es-ES_tradnl"/>
        </w:rPr>
      </w:pPr>
      <w:r w:rsidRPr="00323C0D">
        <w:rPr>
          <w:lang w:val="es-ES_tradnl"/>
        </w:rPr>
        <w:t>En su serie de reunion</w:t>
      </w:r>
      <w:r>
        <w:rPr>
          <w:lang w:val="es-ES_tradnl"/>
        </w:rPr>
        <w:t>e</w:t>
      </w:r>
      <w:r w:rsidRPr="00323C0D">
        <w:rPr>
          <w:lang w:val="es-ES_tradnl"/>
        </w:rPr>
        <w:t>s de septiembre de 2010, las Asambleas aprobaron la política sobre el uso de las reservas de la Organización.</w:t>
      </w:r>
      <w:r w:rsidRPr="00323C0D">
        <w:rPr>
          <w:rStyle w:val="FootnoteReference"/>
        </w:rPr>
        <w:footnoteReference w:id="2"/>
      </w:r>
      <w:r w:rsidR="00567A9F">
        <w:rPr>
          <w:lang w:val="es-ES_tradnl"/>
        </w:rPr>
        <w:t xml:space="preserve">  En esa política se exponen</w:t>
      </w:r>
      <w:r w:rsidRPr="00323C0D">
        <w:rPr>
          <w:lang w:val="es-ES_tradnl"/>
        </w:rPr>
        <w:t xml:space="preserve"> los principios que rigen toda propuesta de uso de las reservas de la Organización y se establece que ese uso deberá </w:t>
      </w:r>
      <w:r w:rsidR="00567A9F">
        <w:rPr>
          <w:lang w:val="es-ES_tradnl"/>
        </w:rPr>
        <w:t xml:space="preserve">corresponder </w:t>
      </w:r>
      <w:r w:rsidRPr="00323C0D">
        <w:rPr>
          <w:lang w:val="es-ES_tradnl"/>
        </w:rPr>
        <w:t xml:space="preserve">a “gastos extraordinarios no recurrentes, tales como gastos de capital e iniciativas estratégicas en el marco de las </w:t>
      </w:r>
      <w:r w:rsidR="00567A9F">
        <w:rPr>
          <w:lang w:val="es-ES_tradnl"/>
        </w:rPr>
        <w:t>m</w:t>
      </w:r>
      <w:r w:rsidRPr="00323C0D">
        <w:rPr>
          <w:lang w:val="es-ES_tradnl"/>
        </w:rPr>
        <w:t>etas estratégicas, y no a actividades ordinarias y de funcionamiento de la Organización“.</w:t>
      </w:r>
    </w:p>
    <w:p w:rsidR="00320E83" w:rsidRDefault="00320E83" w:rsidP="00320E83">
      <w:pPr>
        <w:pStyle w:val="ONUMFS"/>
        <w:rPr>
          <w:lang w:val="es-ES_tradnl"/>
        </w:rPr>
      </w:pPr>
      <w:r w:rsidRPr="00323C0D">
        <w:rPr>
          <w:lang w:val="es-ES_tradnl"/>
        </w:rPr>
        <w:t>En su decimoctava sesión, celebrada en septiembre de 2011, el Comité del Programa y Presupuesto examinó el marco de gestión y planificación de la OMPI en materia de capital</w:t>
      </w:r>
      <w:r w:rsidRPr="00323C0D">
        <w:rPr>
          <w:rStyle w:val="FootnoteReference"/>
          <w:lang w:val="es-ES_tradnl"/>
        </w:rPr>
        <w:t xml:space="preserve"> </w:t>
      </w:r>
      <w:r w:rsidRPr="00323C0D">
        <w:rPr>
          <w:rStyle w:val="FootnoteReference"/>
        </w:rPr>
        <w:footnoteReference w:id="3"/>
      </w:r>
      <w:r w:rsidRPr="00323C0D">
        <w:rPr>
          <w:lang w:val="es-ES_tradnl"/>
        </w:rPr>
        <w:t xml:space="preserve">, del que tomó nota.  En ese contexto, por </w:t>
      </w:r>
      <w:r w:rsidR="00335F9E">
        <w:rPr>
          <w:lang w:val="es-ES_tradnl"/>
        </w:rPr>
        <w:t>gastos</w:t>
      </w:r>
      <w:r w:rsidRPr="00323C0D">
        <w:rPr>
          <w:lang w:val="es-ES_tradnl"/>
        </w:rPr>
        <w:t xml:space="preserve">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p>
    <w:p w:rsidR="00320E83" w:rsidRPr="00302F57" w:rsidRDefault="00320E83" w:rsidP="00125DE6">
      <w:pPr>
        <w:pStyle w:val="ONUMFS"/>
        <w:rPr>
          <w:lang w:val="es-ES_tradnl"/>
        </w:rPr>
      </w:pPr>
      <w:r>
        <w:rPr>
          <w:lang w:val="es-ES_tradnl"/>
        </w:rPr>
        <w:t xml:space="preserve">Varios </w:t>
      </w:r>
      <w:r w:rsidRPr="00680272">
        <w:rPr>
          <w:snapToGrid w:val="0"/>
        </w:rPr>
        <w:t xml:space="preserve">organismos de </w:t>
      </w:r>
      <w:r>
        <w:rPr>
          <w:snapToGrid w:val="0"/>
        </w:rPr>
        <w:t xml:space="preserve">las </w:t>
      </w:r>
      <w:r w:rsidRPr="00680272">
        <w:rPr>
          <w:snapToGrid w:val="0"/>
        </w:rPr>
        <w:t>Naciones Unidas</w:t>
      </w:r>
      <w:r>
        <w:rPr>
          <w:snapToGrid w:val="0"/>
        </w:rPr>
        <w:t xml:space="preserve"> (NN.UU.) han debido examinar en los últimos años la cuestión de las inversiones de capital de </w:t>
      </w:r>
      <w:r w:rsidR="00567A9F">
        <w:rPr>
          <w:snapToGrid w:val="0"/>
        </w:rPr>
        <w:t xml:space="preserve">largo </w:t>
      </w:r>
      <w:r>
        <w:rPr>
          <w:snapToGrid w:val="0"/>
        </w:rPr>
        <w:t xml:space="preserve">a mediano </w:t>
      </w:r>
      <w:r w:rsidR="00567A9F">
        <w:rPr>
          <w:snapToGrid w:val="0"/>
        </w:rPr>
        <w:t xml:space="preserve">plazo </w:t>
      </w:r>
      <w:r>
        <w:rPr>
          <w:snapToGrid w:val="0"/>
        </w:rPr>
        <w:t>para reformas o mejoras importantes de los locales y sus alrededores</w:t>
      </w:r>
      <w:r w:rsidR="00567A9F">
        <w:rPr>
          <w:snapToGrid w:val="0"/>
        </w:rPr>
        <w:t xml:space="preserve">;  entre esos organismos cabe </w:t>
      </w:r>
      <w:r w:rsidR="0063237B">
        <w:rPr>
          <w:snapToGrid w:val="0"/>
        </w:rPr>
        <w:t>señalar,</w:t>
      </w:r>
      <w:r w:rsidR="00567A9F">
        <w:rPr>
          <w:snapToGrid w:val="0"/>
        </w:rPr>
        <w:t xml:space="preserve"> en particular, las NN.UU. en Nueva York, la </w:t>
      </w:r>
      <w:r w:rsidR="00567A9F" w:rsidRPr="00302F57">
        <w:rPr>
          <w:snapToGrid w:val="0"/>
        </w:rPr>
        <w:t>Oficina</w:t>
      </w:r>
      <w:r w:rsidR="00567A9F">
        <w:rPr>
          <w:snapToGrid w:val="0"/>
        </w:rPr>
        <w:t xml:space="preserve"> de las NN.UU. en </w:t>
      </w:r>
      <w:r w:rsidR="00567A9F" w:rsidRPr="00302F57">
        <w:rPr>
          <w:snapToGrid w:val="0"/>
        </w:rPr>
        <w:t>Ginebra</w:t>
      </w:r>
      <w:r w:rsidR="00567A9F">
        <w:rPr>
          <w:snapToGrid w:val="0"/>
        </w:rPr>
        <w:t xml:space="preserve"> (ONUG), la </w:t>
      </w:r>
      <w:r w:rsidR="00567A9F" w:rsidRPr="00302F57">
        <w:rPr>
          <w:snapToGrid w:val="0"/>
        </w:rPr>
        <w:t>Organización Mundial del Comercio (OMC)</w:t>
      </w:r>
      <w:r w:rsidR="00567A9F">
        <w:rPr>
          <w:snapToGrid w:val="0"/>
        </w:rPr>
        <w:t xml:space="preserve">, la </w:t>
      </w:r>
      <w:r w:rsidR="00567A9F" w:rsidRPr="00302F57">
        <w:rPr>
          <w:snapToGrid w:val="0"/>
        </w:rPr>
        <w:t>Organización Internacional del Trabajo (OIT)</w:t>
      </w:r>
      <w:r w:rsidR="00567A9F">
        <w:rPr>
          <w:snapToGrid w:val="0"/>
        </w:rPr>
        <w:t xml:space="preserve">, </w:t>
      </w:r>
      <w:r w:rsidR="00567A9F">
        <w:rPr>
          <w:snapToGrid w:val="0"/>
        </w:rPr>
        <w:lastRenderedPageBreak/>
        <w:t>etcétera</w:t>
      </w:r>
      <w:r>
        <w:rPr>
          <w:snapToGrid w:val="0"/>
        </w:rPr>
        <w:t xml:space="preserve">.  Por lo tanto, la cuestión ha pasado a ser pertinente y de interés </w:t>
      </w:r>
      <w:r w:rsidR="00567A9F">
        <w:rPr>
          <w:snapToGrid w:val="0"/>
        </w:rPr>
        <w:t xml:space="preserve">para la </w:t>
      </w:r>
      <w:r>
        <w:rPr>
          <w:snapToGrid w:val="0"/>
        </w:rPr>
        <w:t xml:space="preserve">totalidad de las NN.UU. puesto que los edificios, las instalaciones y los </w:t>
      </w:r>
      <w:r w:rsidRPr="00302F57">
        <w:rPr>
          <w:snapToGrid w:val="0"/>
        </w:rPr>
        <w:t>sistema</w:t>
      </w:r>
      <w:r>
        <w:rPr>
          <w:snapToGrid w:val="0"/>
        </w:rPr>
        <w:t>s que están envejeciendo necesitan una atención cada vez más urgente.</w:t>
      </w:r>
    </w:p>
    <w:p w:rsidR="00320E83" w:rsidRPr="00302F57" w:rsidRDefault="00320E83" w:rsidP="00125DE6">
      <w:pPr>
        <w:pStyle w:val="ONUMFS"/>
        <w:rPr>
          <w:lang w:val="es-ES_tradnl"/>
        </w:rPr>
      </w:pPr>
      <w:r>
        <w:rPr>
          <w:snapToGrid w:val="0"/>
        </w:rPr>
        <w:t>Además, las iniciativas de reforma y mejora de los edificios</w:t>
      </w:r>
      <w:r w:rsidRPr="00302F57">
        <w:rPr>
          <w:snapToGrid w:val="0"/>
        </w:rPr>
        <w:t xml:space="preserve"> </w:t>
      </w:r>
      <w:r>
        <w:rPr>
          <w:snapToGrid w:val="0"/>
        </w:rPr>
        <w:t xml:space="preserve">pueden dar la oportunidad </w:t>
      </w:r>
      <w:r w:rsidRPr="00302F57">
        <w:rPr>
          <w:snapToGrid w:val="0"/>
        </w:rPr>
        <w:t xml:space="preserve">de </w:t>
      </w:r>
      <w:r>
        <w:rPr>
          <w:snapToGrid w:val="0"/>
        </w:rPr>
        <w:t xml:space="preserve">reducir la huella medioambiental de las actividades de las NN.UU., contribuyendo de esa forma a alcanzar en la totalidad de las NN.UU. el objetivo de la campaña “Por un ecosistema de las </w:t>
      </w:r>
      <w:r w:rsidRPr="00302F57">
        <w:rPr>
          <w:snapToGrid w:val="0"/>
        </w:rPr>
        <w:t>Naciones Unidas</w:t>
      </w:r>
      <w:r w:rsidR="00567A9F">
        <w:rPr>
          <w:snapToGrid w:val="0"/>
        </w:rPr>
        <w:t>” – u</w:t>
      </w:r>
      <w:r>
        <w:rPr>
          <w:snapToGrid w:val="0"/>
        </w:rPr>
        <w:t xml:space="preserve">na iniciativa </w:t>
      </w:r>
      <w:r w:rsidR="00567A9F">
        <w:rPr>
          <w:snapToGrid w:val="0"/>
        </w:rPr>
        <w:t xml:space="preserve">que </w:t>
      </w:r>
      <w:r>
        <w:rPr>
          <w:snapToGrid w:val="0"/>
        </w:rPr>
        <w:t xml:space="preserve">cuenta con los auspicios de la Junta de los </w:t>
      </w:r>
      <w:r w:rsidR="00567A9F">
        <w:rPr>
          <w:snapToGrid w:val="0"/>
        </w:rPr>
        <w:t>J</w:t>
      </w:r>
      <w:r>
        <w:rPr>
          <w:snapToGrid w:val="0"/>
        </w:rPr>
        <w:t xml:space="preserve">efes </w:t>
      </w:r>
      <w:r w:rsidR="00567A9F">
        <w:rPr>
          <w:snapToGrid w:val="0"/>
        </w:rPr>
        <w:t>E</w:t>
      </w:r>
      <w:r>
        <w:rPr>
          <w:snapToGrid w:val="0"/>
        </w:rPr>
        <w:t>jecutivos (JJE)</w:t>
      </w:r>
      <w:r w:rsidR="00567A9F">
        <w:rPr>
          <w:snapToGrid w:val="0"/>
        </w:rPr>
        <w:t>,</w:t>
      </w:r>
      <w:r>
        <w:rPr>
          <w:snapToGrid w:val="0"/>
        </w:rPr>
        <w:t xml:space="preserve"> con la participación del </w:t>
      </w:r>
      <w:r w:rsidRPr="00302F57">
        <w:rPr>
          <w:snapToGrid w:val="0"/>
        </w:rPr>
        <w:t xml:space="preserve">Comité </w:t>
      </w:r>
      <w:r>
        <w:rPr>
          <w:snapToGrid w:val="0"/>
        </w:rPr>
        <w:t xml:space="preserve">de Alto Nivel sobre Gestión y del Programa de las </w:t>
      </w:r>
      <w:r w:rsidRPr="00302F57">
        <w:rPr>
          <w:snapToGrid w:val="0"/>
        </w:rPr>
        <w:t>Naciones Unidas</w:t>
      </w:r>
      <w:r>
        <w:rPr>
          <w:snapToGrid w:val="0"/>
        </w:rPr>
        <w:t xml:space="preserve"> para el Medio Ambiente (PNUMA).</w:t>
      </w:r>
    </w:p>
    <w:p w:rsidR="00320E83" w:rsidRPr="00320E83" w:rsidRDefault="00320E83" w:rsidP="00125DE6">
      <w:pPr>
        <w:pStyle w:val="ONUMFS"/>
        <w:rPr>
          <w:lang w:val="es-ES_tradnl"/>
        </w:rPr>
      </w:pPr>
      <w:r>
        <w:rPr>
          <w:lang w:val="es-ES_tradnl"/>
        </w:rPr>
        <w:t xml:space="preserve">Si bien en los </w:t>
      </w:r>
      <w:r w:rsidRPr="00320E83">
        <w:rPr>
          <w:lang w:val="es-ES_tradnl"/>
        </w:rPr>
        <w:t>documento</w:t>
      </w:r>
      <w:r>
        <w:rPr>
          <w:lang w:val="es-ES_tradnl"/>
        </w:rPr>
        <w:t xml:space="preserve">s antes mencionados se indica en qué forma los gastos de capital están financiados por la </w:t>
      </w:r>
      <w:r w:rsidRPr="00320E83">
        <w:rPr>
          <w:lang w:val="es-ES_tradnl"/>
        </w:rPr>
        <w:t>Organización</w:t>
      </w:r>
      <w:r>
        <w:rPr>
          <w:lang w:val="es-ES_tradnl"/>
        </w:rPr>
        <w:t xml:space="preserve"> y cómo se ejecutan los </w:t>
      </w:r>
      <w:r w:rsidRPr="00320E83">
        <w:rPr>
          <w:snapToGrid w:val="0"/>
          <w:lang w:val="es-ES_tradnl"/>
        </w:rPr>
        <w:t>proyecto</w:t>
      </w:r>
      <w:r>
        <w:rPr>
          <w:snapToGrid w:val="0"/>
          <w:lang w:val="es-ES_tradnl"/>
        </w:rPr>
        <w:t>s</w:t>
      </w:r>
      <w:r w:rsidRPr="00320E83">
        <w:rPr>
          <w:snapToGrid w:val="0"/>
          <w:lang w:val="es-ES_tradnl"/>
        </w:rPr>
        <w:t xml:space="preserve"> de </w:t>
      </w:r>
      <w:r>
        <w:rPr>
          <w:snapToGrid w:val="0"/>
          <w:lang w:val="es-ES_tradnl"/>
        </w:rPr>
        <w:t xml:space="preserve">gasto de capital de </w:t>
      </w:r>
      <w:r w:rsidRPr="00320E83">
        <w:rPr>
          <w:snapToGrid w:val="0"/>
          <w:lang w:val="es-ES_tradnl"/>
        </w:rPr>
        <w:t>la OMPI</w:t>
      </w:r>
      <w:r>
        <w:rPr>
          <w:snapToGrid w:val="0"/>
          <w:lang w:val="es-ES_tradnl"/>
        </w:rPr>
        <w:t xml:space="preserve">, no se indica la magnitud o la naturaleza </w:t>
      </w:r>
      <w:r w:rsidR="00567A9F">
        <w:rPr>
          <w:snapToGrid w:val="0"/>
          <w:lang w:val="es-ES_tradnl"/>
        </w:rPr>
        <w:t xml:space="preserve">de los </w:t>
      </w:r>
      <w:r>
        <w:rPr>
          <w:snapToGrid w:val="0"/>
          <w:lang w:val="es-ES_tradnl"/>
        </w:rPr>
        <w:t xml:space="preserve">proyectos </w:t>
      </w:r>
      <w:r w:rsidR="00567A9F">
        <w:rPr>
          <w:snapToGrid w:val="0"/>
          <w:lang w:val="es-ES_tradnl"/>
        </w:rPr>
        <w:t xml:space="preserve">de esa índole que se prevé ejecutar </w:t>
      </w:r>
      <w:r>
        <w:rPr>
          <w:snapToGrid w:val="0"/>
          <w:lang w:val="es-ES_tradnl"/>
        </w:rPr>
        <w:t>ni cómo se administrarían y ejecutarían de forma estratégica, integrada y dinámica.</w:t>
      </w:r>
    </w:p>
    <w:p w:rsidR="00320E83" w:rsidRPr="00320E83" w:rsidRDefault="00320E83" w:rsidP="00125DE6">
      <w:pPr>
        <w:pStyle w:val="ONUMFS"/>
        <w:rPr>
          <w:lang w:val="es-ES_tradnl"/>
        </w:rPr>
      </w:pPr>
      <w:r>
        <w:rPr>
          <w:snapToGrid w:val="0"/>
          <w:lang w:val="es-ES_tradnl"/>
        </w:rPr>
        <w:t xml:space="preserve">En el contexto de la preocupación constante de la </w:t>
      </w:r>
      <w:r w:rsidRPr="00320E83">
        <w:rPr>
          <w:snapToGrid w:val="0"/>
          <w:lang w:val="es-ES_tradnl"/>
        </w:rPr>
        <w:t>Secretaría</w:t>
      </w:r>
      <w:r>
        <w:rPr>
          <w:snapToGrid w:val="0"/>
          <w:lang w:val="es-ES_tradnl"/>
        </w:rPr>
        <w:t xml:space="preserve"> por seguir mejorando la gestión y los controles financieros, y aprovechando los resultados de las iniciativas de fortalecimiento de la gestión de los </w:t>
      </w:r>
      <w:r w:rsidRPr="00320E83">
        <w:rPr>
          <w:snapToGrid w:val="0"/>
          <w:lang w:val="es-ES_tradnl"/>
        </w:rPr>
        <w:t xml:space="preserve">recursos </w:t>
      </w:r>
      <w:r>
        <w:rPr>
          <w:snapToGrid w:val="0"/>
          <w:lang w:val="es-ES_tradnl"/>
        </w:rPr>
        <w:t xml:space="preserve">financieros puesta en marcha en el marco del Programa de Alineación Estratégica, se ha redactado para la </w:t>
      </w:r>
      <w:r w:rsidRPr="00320E83">
        <w:rPr>
          <w:snapToGrid w:val="0"/>
          <w:lang w:val="es-ES_tradnl"/>
        </w:rPr>
        <w:t>Organización</w:t>
      </w:r>
      <w:r>
        <w:rPr>
          <w:snapToGrid w:val="0"/>
          <w:lang w:val="es-ES_tradnl"/>
        </w:rPr>
        <w:t xml:space="preserve"> una primera versión de un Plan </w:t>
      </w:r>
      <w:r w:rsidR="00567A9F">
        <w:rPr>
          <w:snapToGrid w:val="0"/>
          <w:lang w:val="es-ES_tradnl"/>
        </w:rPr>
        <w:t>m</w:t>
      </w:r>
      <w:r>
        <w:rPr>
          <w:snapToGrid w:val="0"/>
          <w:lang w:val="es-ES_tradnl"/>
        </w:rPr>
        <w:t xml:space="preserve">aestro de </w:t>
      </w:r>
      <w:r w:rsidR="00567A9F">
        <w:rPr>
          <w:snapToGrid w:val="0"/>
          <w:lang w:val="es-ES_tradnl"/>
        </w:rPr>
        <w:t>m</w:t>
      </w:r>
      <w:r>
        <w:rPr>
          <w:snapToGrid w:val="0"/>
          <w:lang w:val="es-ES_tradnl"/>
        </w:rPr>
        <w:t xml:space="preserve">ejoras de </w:t>
      </w:r>
      <w:r w:rsidR="00567A9F">
        <w:rPr>
          <w:snapToGrid w:val="0"/>
          <w:lang w:val="es-ES_tradnl"/>
        </w:rPr>
        <w:t>i</w:t>
      </w:r>
      <w:r>
        <w:rPr>
          <w:snapToGrid w:val="0"/>
          <w:lang w:val="es-ES_tradnl"/>
        </w:rPr>
        <w:t>nfraestructura, detallado y sostenible, que abarca tres bienios, a saber, desde 2014 hasta 2019.</w:t>
      </w:r>
    </w:p>
    <w:p w:rsidR="00320E83" w:rsidRPr="00403629" w:rsidRDefault="00320E83" w:rsidP="00125DE6">
      <w:pPr>
        <w:pStyle w:val="ONUMFS"/>
        <w:rPr>
          <w:lang w:val="es-ES_tradnl"/>
        </w:rPr>
      </w:pPr>
      <w:r>
        <w:rPr>
          <w:snapToGrid w:val="0"/>
          <w:lang w:val="es-ES_tradnl"/>
        </w:rPr>
        <w:t xml:space="preserve">En dicho Plan </w:t>
      </w:r>
      <w:r w:rsidR="00567A9F">
        <w:rPr>
          <w:snapToGrid w:val="0"/>
          <w:lang w:val="es-ES_tradnl"/>
        </w:rPr>
        <w:t>m</w:t>
      </w:r>
      <w:r>
        <w:rPr>
          <w:snapToGrid w:val="0"/>
          <w:lang w:val="es-ES_tradnl"/>
        </w:rPr>
        <w:t xml:space="preserve">aestro se sientan las bases de un plan que se irá </w:t>
      </w:r>
      <w:r w:rsidR="00567A9F">
        <w:rPr>
          <w:snapToGrid w:val="0"/>
          <w:lang w:val="es-ES_tradnl"/>
        </w:rPr>
        <w:t>a</w:t>
      </w:r>
      <w:r>
        <w:rPr>
          <w:snapToGrid w:val="0"/>
          <w:lang w:val="es-ES_tradnl"/>
        </w:rPr>
        <w:t>pl</w:t>
      </w:r>
      <w:r w:rsidR="00567A9F">
        <w:rPr>
          <w:snapToGrid w:val="0"/>
          <w:lang w:val="es-ES_tradnl"/>
        </w:rPr>
        <w:t>ic</w:t>
      </w:r>
      <w:r>
        <w:rPr>
          <w:snapToGrid w:val="0"/>
          <w:lang w:val="es-ES_tradnl"/>
        </w:rPr>
        <w:t>ando a lo largo de seis años</w:t>
      </w:r>
      <w:r w:rsidR="00A63598">
        <w:rPr>
          <w:snapToGrid w:val="0"/>
          <w:lang w:val="es-ES_tradnl"/>
        </w:rPr>
        <w:t xml:space="preserve"> y</w:t>
      </w:r>
      <w:r>
        <w:rPr>
          <w:snapToGrid w:val="0"/>
          <w:lang w:val="es-ES_tradnl"/>
        </w:rPr>
        <w:t xml:space="preserve"> abarca las necesidades de la </w:t>
      </w:r>
      <w:r w:rsidRPr="00320E83">
        <w:rPr>
          <w:snapToGrid w:val="0"/>
          <w:lang w:val="es-ES_tradnl"/>
        </w:rPr>
        <w:t>Organización</w:t>
      </w:r>
      <w:r>
        <w:rPr>
          <w:snapToGrid w:val="0"/>
          <w:lang w:val="es-ES_tradnl"/>
        </w:rPr>
        <w:t xml:space="preserve"> en </w:t>
      </w:r>
      <w:r w:rsidRPr="00320E83">
        <w:rPr>
          <w:snapToGrid w:val="0"/>
          <w:lang w:val="es-ES_tradnl"/>
        </w:rPr>
        <w:t xml:space="preserve">materia de </w:t>
      </w:r>
      <w:r>
        <w:rPr>
          <w:snapToGrid w:val="0"/>
          <w:lang w:val="es-ES_tradnl"/>
        </w:rPr>
        <w:t xml:space="preserve">gastos de capital </w:t>
      </w:r>
      <w:r w:rsidR="00A63598">
        <w:rPr>
          <w:snapToGrid w:val="0"/>
          <w:lang w:val="es-ES_tradnl"/>
        </w:rPr>
        <w:t>en los ámbitos</w:t>
      </w:r>
      <w:r>
        <w:rPr>
          <w:snapToGrid w:val="0"/>
          <w:lang w:val="es-ES_tradnl"/>
        </w:rPr>
        <w:t xml:space="preserve"> de las </w:t>
      </w:r>
      <w:r w:rsidRPr="00320E83">
        <w:rPr>
          <w:snapToGrid w:val="0"/>
          <w:lang w:val="es-ES_tradnl"/>
        </w:rPr>
        <w:t>tecnologías de la información</w:t>
      </w:r>
      <w:r>
        <w:rPr>
          <w:snapToGrid w:val="0"/>
          <w:lang w:val="es-ES_tradnl"/>
        </w:rPr>
        <w:t xml:space="preserve"> y las comunicaciones (TIC), los edificios y los </w:t>
      </w:r>
      <w:r w:rsidRPr="00320E83">
        <w:rPr>
          <w:snapToGrid w:val="0"/>
          <w:lang w:val="es-ES_tradnl"/>
        </w:rPr>
        <w:t>proyecto</w:t>
      </w:r>
      <w:r>
        <w:rPr>
          <w:snapToGrid w:val="0"/>
          <w:lang w:val="es-ES_tradnl"/>
        </w:rPr>
        <w:t xml:space="preserve">s relacionados con la seguridad y la vigilancia, asignando prioridades y estimando </w:t>
      </w:r>
      <w:r w:rsidRPr="00320E83">
        <w:rPr>
          <w:snapToGrid w:val="0"/>
          <w:lang w:val="es-ES_tradnl"/>
        </w:rPr>
        <w:t>recursos</w:t>
      </w:r>
      <w:r>
        <w:rPr>
          <w:snapToGrid w:val="0"/>
          <w:lang w:val="es-ES_tradnl"/>
        </w:rPr>
        <w:t xml:space="preserve"> tanto en relación con los costos</w:t>
      </w:r>
      <w:r w:rsidRPr="00320E83">
        <w:rPr>
          <w:snapToGrid w:val="0"/>
          <w:lang w:val="es-ES_tradnl"/>
        </w:rPr>
        <w:t xml:space="preserve"> de </w:t>
      </w:r>
      <w:r w:rsidR="00A63598">
        <w:rPr>
          <w:snapToGrid w:val="0"/>
          <w:lang w:val="es-ES_tradnl"/>
        </w:rPr>
        <w:t>inversión</w:t>
      </w:r>
      <w:r>
        <w:rPr>
          <w:snapToGrid w:val="0"/>
          <w:lang w:val="es-ES_tradnl"/>
        </w:rPr>
        <w:t xml:space="preserve"> no recurrentes</w:t>
      </w:r>
      <w:r w:rsidR="00A63598">
        <w:rPr>
          <w:snapToGrid w:val="0"/>
          <w:lang w:val="es-ES_tradnl"/>
        </w:rPr>
        <w:t xml:space="preserve"> como con la incidencia</w:t>
      </w:r>
      <w:r>
        <w:rPr>
          <w:snapToGrid w:val="0"/>
          <w:lang w:val="es-ES_tradnl"/>
        </w:rPr>
        <w:t xml:space="preserve"> </w:t>
      </w:r>
      <w:r w:rsidR="00A63598">
        <w:rPr>
          <w:snapToGrid w:val="0"/>
          <w:lang w:val="es-ES_tradnl"/>
        </w:rPr>
        <w:t xml:space="preserve">en el presupuesto ordinario </w:t>
      </w:r>
      <w:r>
        <w:rPr>
          <w:snapToGrid w:val="0"/>
          <w:lang w:val="es-ES_tradnl"/>
        </w:rPr>
        <w:t xml:space="preserve">de los costos </w:t>
      </w:r>
      <w:r w:rsidR="00A63598">
        <w:rPr>
          <w:snapToGrid w:val="0"/>
          <w:lang w:val="es-ES_tradnl"/>
        </w:rPr>
        <w:t xml:space="preserve">recurrentes </w:t>
      </w:r>
      <w:r>
        <w:rPr>
          <w:snapToGrid w:val="0"/>
          <w:lang w:val="es-ES_tradnl"/>
        </w:rPr>
        <w:t xml:space="preserve">de </w:t>
      </w:r>
      <w:r w:rsidR="00A63598">
        <w:rPr>
          <w:snapToGrid w:val="0"/>
          <w:lang w:val="es-ES_tradnl"/>
        </w:rPr>
        <w:t xml:space="preserve">cada </w:t>
      </w:r>
      <w:r w:rsidRPr="00320E83">
        <w:rPr>
          <w:snapToGrid w:val="0"/>
          <w:lang w:val="es-ES_tradnl"/>
        </w:rPr>
        <w:t>proyecto</w:t>
      </w:r>
      <w:r w:rsidR="00A63598">
        <w:rPr>
          <w:snapToGrid w:val="0"/>
          <w:lang w:val="es-ES_tradnl"/>
        </w:rPr>
        <w:t>.  El Plan m</w:t>
      </w:r>
      <w:r>
        <w:rPr>
          <w:snapToGrid w:val="0"/>
          <w:lang w:val="es-ES_tradnl"/>
        </w:rPr>
        <w:t xml:space="preserve">aestro </w:t>
      </w:r>
      <w:r w:rsidR="00A63598">
        <w:rPr>
          <w:snapToGrid w:val="0"/>
          <w:lang w:val="es-ES_tradnl"/>
        </w:rPr>
        <w:t xml:space="preserve">de mejoras de infraestructura </w:t>
      </w:r>
      <w:r>
        <w:rPr>
          <w:snapToGrid w:val="0"/>
          <w:lang w:val="es-ES_tradnl"/>
        </w:rPr>
        <w:t xml:space="preserve">se revisará y actualizará periódicamente, para velar por su pertinencia y exactitud como instrumento </w:t>
      </w:r>
      <w:r w:rsidRPr="00320E83">
        <w:rPr>
          <w:snapToGrid w:val="0"/>
          <w:lang w:val="es-ES_tradnl"/>
        </w:rPr>
        <w:t xml:space="preserve">de </w:t>
      </w:r>
      <w:r>
        <w:rPr>
          <w:snapToGrid w:val="0"/>
          <w:lang w:val="es-ES_tradnl"/>
        </w:rPr>
        <w:t xml:space="preserve">planificación.  El </w:t>
      </w:r>
      <w:r w:rsidR="0063237B">
        <w:rPr>
          <w:snapToGrid w:val="0"/>
          <w:lang w:val="es-ES_tradnl"/>
        </w:rPr>
        <w:t>Subdirector</w:t>
      </w:r>
      <w:r w:rsidRPr="00320E83">
        <w:rPr>
          <w:snapToGrid w:val="0"/>
        </w:rPr>
        <w:t xml:space="preserve"> General</w:t>
      </w:r>
      <w:r>
        <w:rPr>
          <w:snapToGrid w:val="0"/>
        </w:rPr>
        <w:t xml:space="preserve"> encargado </w:t>
      </w:r>
      <w:r w:rsidR="00A63598">
        <w:rPr>
          <w:snapToGrid w:val="0"/>
        </w:rPr>
        <w:t xml:space="preserve">del Sector </w:t>
      </w:r>
      <w:r>
        <w:rPr>
          <w:snapToGrid w:val="0"/>
        </w:rPr>
        <w:t xml:space="preserve">de </w:t>
      </w:r>
      <w:r w:rsidR="00403629">
        <w:rPr>
          <w:snapToGrid w:val="0"/>
        </w:rPr>
        <w:t>Administración y Gestión es responsable de la revisión y ac</w:t>
      </w:r>
      <w:r w:rsidR="00A63598">
        <w:rPr>
          <w:snapToGrid w:val="0"/>
        </w:rPr>
        <w:t>tualización periódica del Plan m</w:t>
      </w:r>
      <w:r w:rsidR="00403629">
        <w:rPr>
          <w:snapToGrid w:val="0"/>
        </w:rPr>
        <w:t>aestro.</w:t>
      </w:r>
    </w:p>
    <w:p w:rsidR="00403629" w:rsidRPr="00A63598" w:rsidRDefault="00403629" w:rsidP="00125DE6">
      <w:pPr>
        <w:pStyle w:val="ONUMFS"/>
        <w:rPr>
          <w:lang w:val="es-ES_tradnl"/>
        </w:rPr>
      </w:pPr>
      <w:r>
        <w:rPr>
          <w:snapToGrid w:val="0"/>
          <w:lang w:val="es-ES_tradnl"/>
        </w:rPr>
        <w:t xml:space="preserve">El propósito del Plan </w:t>
      </w:r>
      <w:r w:rsidR="00A63598">
        <w:rPr>
          <w:snapToGrid w:val="0"/>
          <w:lang w:val="es-ES_tradnl"/>
        </w:rPr>
        <w:t>m</w:t>
      </w:r>
      <w:r>
        <w:rPr>
          <w:snapToGrid w:val="0"/>
          <w:lang w:val="es-ES_tradnl"/>
        </w:rPr>
        <w:t xml:space="preserve">aestro es triple:  1) realizar inversiones de capital para asegurarse de que </w:t>
      </w:r>
      <w:r w:rsidRPr="00403629">
        <w:rPr>
          <w:snapToGrid w:val="0"/>
          <w:lang w:val="es-ES_tradnl"/>
        </w:rPr>
        <w:t>la OMPI</w:t>
      </w:r>
      <w:r>
        <w:rPr>
          <w:snapToGrid w:val="0"/>
          <w:lang w:val="es-ES_tradnl"/>
        </w:rPr>
        <w:t xml:space="preserve"> siga siendo una </w:t>
      </w:r>
      <w:r w:rsidRPr="00403629">
        <w:rPr>
          <w:snapToGrid w:val="0"/>
          <w:lang w:val="es-ES_tradnl"/>
        </w:rPr>
        <w:t>organización</w:t>
      </w:r>
      <w:r>
        <w:rPr>
          <w:snapToGrid w:val="0"/>
          <w:lang w:val="es-ES_tradnl"/>
        </w:rPr>
        <w:t xml:space="preserve"> adecuada a su</w:t>
      </w:r>
      <w:r w:rsidR="00A63598">
        <w:rPr>
          <w:snapToGrid w:val="0"/>
          <w:lang w:val="es-ES_tradnl"/>
        </w:rPr>
        <w:t>s</w:t>
      </w:r>
      <w:r>
        <w:rPr>
          <w:snapToGrid w:val="0"/>
          <w:lang w:val="es-ES_tradnl"/>
        </w:rPr>
        <w:t xml:space="preserve"> </w:t>
      </w:r>
      <w:r w:rsidR="00A63598">
        <w:rPr>
          <w:snapToGrid w:val="0"/>
          <w:lang w:val="es-ES_tradnl"/>
        </w:rPr>
        <w:t>fines</w:t>
      </w:r>
      <w:r>
        <w:rPr>
          <w:snapToGrid w:val="0"/>
          <w:lang w:val="es-ES_tradnl"/>
        </w:rPr>
        <w:t>;  2) reducir la necesidad de realiza</w:t>
      </w:r>
      <w:r w:rsidR="00A63598">
        <w:rPr>
          <w:snapToGrid w:val="0"/>
          <w:lang w:val="es-ES_tradnl"/>
        </w:rPr>
        <w:t>r</w:t>
      </w:r>
      <w:r>
        <w:rPr>
          <w:snapToGrid w:val="0"/>
          <w:lang w:val="es-ES_tradnl"/>
        </w:rPr>
        <w:t xml:space="preserve"> reparaciones </w:t>
      </w:r>
      <w:r w:rsidR="00A63598">
        <w:rPr>
          <w:snapToGrid w:val="0"/>
          <w:lang w:val="es-ES_tradnl"/>
        </w:rPr>
        <w:t xml:space="preserve">en caso </w:t>
      </w:r>
      <w:r>
        <w:rPr>
          <w:snapToGrid w:val="0"/>
          <w:lang w:val="es-ES_tradnl"/>
        </w:rPr>
        <w:t xml:space="preserve">de </w:t>
      </w:r>
      <w:r w:rsidR="00A63598">
        <w:rPr>
          <w:snapToGrid w:val="0"/>
          <w:lang w:val="es-ES_tradnl"/>
        </w:rPr>
        <w:t>eme</w:t>
      </w:r>
      <w:r>
        <w:rPr>
          <w:snapToGrid w:val="0"/>
          <w:lang w:val="es-ES_tradnl"/>
        </w:rPr>
        <w:t>rgencia;  y 3) eliminar o mitigar los riesgos medioambientales, de vigilancia, salud o seguridad.</w:t>
      </w:r>
    </w:p>
    <w:p w:rsidR="00DD3CCA" w:rsidRDefault="00A63598" w:rsidP="0054012D">
      <w:pPr>
        <w:pStyle w:val="ONUMFS"/>
        <w:numPr>
          <w:ilvl w:val="0"/>
          <w:numId w:val="0"/>
        </w:numPr>
        <w:jc w:val="center"/>
        <w:rPr>
          <w:lang w:val="es-ES_tradnl"/>
        </w:rPr>
      </w:pPr>
      <w:r w:rsidRPr="00A63598">
        <w:rPr>
          <w:noProof/>
          <w:lang w:val="en-US" w:eastAsia="en-US"/>
        </w:rPr>
        <w:drawing>
          <wp:inline distT="0" distB="0" distL="0" distR="0" wp14:anchorId="451C345F" wp14:editId="6611E91E">
            <wp:extent cx="5711007" cy="17417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9192" cy="1750371"/>
                    </a:xfrm>
                    <a:prstGeom prst="rect">
                      <a:avLst/>
                    </a:prstGeom>
                    <a:noFill/>
                    <a:ln>
                      <a:noFill/>
                    </a:ln>
                  </pic:spPr>
                </pic:pic>
              </a:graphicData>
            </a:graphic>
          </wp:inline>
        </w:drawing>
      </w:r>
    </w:p>
    <w:p w:rsidR="00403629" w:rsidRPr="00403629" w:rsidRDefault="00A63598" w:rsidP="00125DE6">
      <w:pPr>
        <w:pStyle w:val="ONUMFS"/>
        <w:rPr>
          <w:lang w:val="es-ES_tradnl"/>
        </w:rPr>
      </w:pPr>
      <w:r>
        <w:rPr>
          <w:snapToGrid w:val="0"/>
          <w:lang w:val="es-ES_tradnl"/>
        </w:rPr>
        <w:t>En el resumen global del Plan m</w:t>
      </w:r>
      <w:r w:rsidR="00403629">
        <w:rPr>
          <w:snapToGrid w:val="0"/>
          <w:lang w:val="es-ES_tradnl"/>
        </w:rPr>
        <w:t xml:space="preserve">aestro se reflejan las estimaciones de </w:t>
      </w:r>
      <w:r w:rsidR="00403629" w:rsidRPr="00403629">
        <w:rPr>
          <w:snapToGrid w:val="0"/>
          <w:lang w:val="es-ES_tradnl"/>
        </w:rPr>
        <w:t xml:space="preserve">recursos </w:t>
      </w:r>
      <w:r w:rsidR="00403629">
        <w:rPr>
          <w:snapToGrid w:val="0"/>
          <w:lang w:val="es-ES_tradnl"/>
        </w:rPr>
        <w:t xml:space="preserve">necesarias para proyectos de gastos de capital por un total de aproximadamente 43,2 millones de </w:t>
      </w:r>
      <w:r w:rsidR="00403629" w:rsidRPr="00403629">
        <w:rPr>
          <w:snapToGrid w:val="0"/>
          <w:lang w:val="es-ES_tradnl"/>
        </w:rPr>
        <w:t>francos suizos</w:t>
      </w:r>
      <w:r w:rsidR="00403629">
        <w:rPr>
          <w:snapToGrid w:val="0"/>
          <w:lang w:val="es-ES_tradnl"/>
        </w:rPr>
        <w:t xml:space="preserve"> en los próximos seis años, con estimaciones de gastos indicadas por año.  Al </w:t>
      </w:r>
      <w:r w:rsidR="008B3295">
        <w:rPr>
          <w:snapToGrid w:val="0"/>
          <w:lang w:val="es-ES_tradnl"/>
        </w:rPr>
        <w:t>e</w:t>
      </w:r>
      <w:r w:rsidR="00403629">
        <w:rPr>
          <w:snapToGrid w:val="0"/>
          <w:lang w:val="es-ES_tradnl"/>
        </w:rPr>
        <w:t>la</w:t>
      </w:r>
      <w:r w:rsidR="008B3295">
        <w:rPr>
          <w:snapToGrid w:val="0"/>
          <w:lang w:val="es-ES_tradnl"/>
        </w:rPr>
        <w:t>bora</w:t>
      </w:r>
      <w:r w:rsidR="00403629">
        <w:rPr>
          <w:snapToGrid w:val="0"/>
          <w:lang w:val="es-ES_tradnl"/>
        </w:rPr>
        <w:t xml:space="preserve">r el Plan </w:t>
      </w:r>
      <w:r w:rsidR="008B3295">
        <w:rPr>
          <w:snapToGrid w:val="0"/>
          <w:lang w:val="es-ES_tradnl"/>
        </w:rPr>
        <w:t>m</w:t>
      </w:r>
      <w:r>
        <w:rPr>
          <w:snapToGrid w:val="0"/>
          <w:lang w:val="es-ES_tradnl"/>
        </w:rPr>
        <w:t>aestro</w:t>
      </w:r>
      <w:r w:rsidR="00403629">
        <w:rPr>
          <w:snapToGrid w:val="0"/>
          <w:lang w:val="es-ES_tradnl"/>
        </w:rPr>
        <w:t xml:space="preserve">, también se ha procurado velar por que todos los </w:t>
      </w:r>
      <w:r w:rsidR="00403629" w:rsidRPr="00403629">
        <w:rPr>
          <w:snapToGrid w:val="0"/>
          <w:lang w:val="es-ES_tradnl"/>
        </w:rPr>
        <w:t>proyecto</w:t>
      </w:r>
      <w:r w:rsidR="00403629">
        <w:rPr>
          <w:snapToGrid w:val="0"/>
          <w:lang w:val="es-ES_tradnl"/>
        </w:rPr>
        <w:t>s tomen debidamente en consideración la incidencia</w:t>
      </w:r>
      <w:r w:rsidR="00403629" w:rsidRPr="00403629">
        <w:rPr>
          <w:snapToGrid w:val="0"/>
          <w:lang w:val="es-ES_tradnl"/>
        </w:rPr>
        <w:t xml:space="preserve"> de </w:t>
      </w:r>
      <w:r w:rsidR="00403629">
        <w:rPr>
          <w:snapToGrid w:val="0"/>
          <w:lang w:val="es-ES_tradnl"/>
        </w:rPr>
        <w:t xml:space="preserve">la ejecución de </w:t>
      </w:r>
      <w:r w:rsidR="008B3295">
        <w:rPr>
          <w:snapToGrid w:val="0"/>
          <w:lang w:val="es-ES_tradnl"/>
        </w:rPr>
        <w:t xml:space="preserve">cada </w:t>
      </w:r>
      <w:r w:rsidR="00403629">
        <w:rPr>
          <w:snapToGrid w:val="0"/>
          <w:lang w:val="es-ES_tradnl"/>
        </w:rPr>
        <w:t xml:space="preserve">proyecto en los costos </w:t>
      </w:r>
      <w:r w:rsidR="00403629">
        <w:rPr>
          <w:snapToGrid w:val="0"/>
          <w:lang w:val="es-ES_tradnl"/>
        </w:rPr>
        <w:lastRenderedPageBreak/>
        <w:t xml:space="preserve">recurrentes, es decir, en el </w:t>
      </w:r>
      <w:r w:rsidR="00403629" w:rsidRPr="00403629">
        <w:rPr>
          <w:snapToGrid w:val="0"/>
          <w:lang w:val="es-ES_tradnl"/>
        </w:rPr>
        <w:t xml:space="preserve">presupuesto </w:t>
      </w:r>
      <w:r w:rsidR="00403629">
        <w:rPr>
          <w:snapToGrid w:val="0"/>
          <w:lang w:val="es-ES_tradnl"/>
        </w:rPr>
        <w:t xml:space="preserve">operativo de la </w:t>
      </w:r>
      <w:r w:rsidR="00403629" w:rsidRPr="00403629">
        <w:rPr>
          <w:snapToGrid w:val="0"/>
          <w:lang w:val="es-ES_tradnl"/>
        </w:rPr>
        <w:t>Organización</w:t>
      </w:r>
      <w:r w:rsidR="00403629">
        <w:rPr>
          <w:snapToGrid w:val="0"/>
          <w:lang w:val="es-ES_tradnl"/>
        </w:rPr>
        <w:t xml:space="preserve">.  Esos costos también se han incluido </w:t>
      </w:r>
      <w:r w:rsidR="00403629" w:rsidRPr="00403629">
        <w:rPr>
          <w:i/>
          <w:snapToGrid w:val="0"/>
          <w:lang w:val="es-ES_tradnl"/>
        </w:rPr>
        <w:t>supra</w:t>
      </w:r>
      <w:r w:rsidR="00403629">
        <w:rPr>
          <w:snapToGrid w:val="0"/>
          <w:lang w:val="es-ES_tradnl"/>
        </w:rPr>
        <w:t>.</w:t>
      </w:r>
    </w:p>
    <w:p w:rsidR="00403629" w:rsidRPr="001952D0" w:rsidRDefault="00403629" w:rsidP="00125DE6">
      <w:pPr>
        <w:pStyle w:val="ONUMFS"/>
        <w:rPr>
          <w:lang w:val="es-ES_tradnl"/>
        </w:rPr>
      </w:pPr>
      <w:r>
        <w:rPr>
          <w:snapToGrid w:val="0"/>
          <w:lang w:val="es-ES_tradnl"/>
        </w:rPr>
        <w:t xml:space="preserve">Tal como se indica en el cuadro del resumen, </w:t>
      </w:r>
      <w:r w:rsidRPr="00403629">
        <w:rPr>
          <w:i/>
          <w:snapToGrid w:val="0"/>
          <w:lang w:val="es-ES_tradnl"/>
        </w:rPr>
        <w:t>supra</w:t>
      </w:r>
      <w:r>
        <w:rPr>
          <w:snapToGrid w:val="0"/>
          <w:lang w:val="es-ES_tradnl"/>
        </w:rPr>
        <w:t>, los proyectos han sido categorizados de la manera siguiente:  “</w:t>
      </w:r>
      <w:r w:rsidR="008B3295">
        <w:rPr>
          <w:snapToGrid w:val="0"/>
          <w:lang w:val="es-ES_tradnl"/>
        </w:rPr>
        <w:t>p</w:t>
      </w:r>
      <w:r>
        <w:rPr>
          <w:snapToGrid w:val="0"/>
          <w:lang w:val="es-ES_tradnl"/>
        </w:rPr>
        <w:t xml:space="preserve">royectos relacionados con las TIC”, </w:t>
      </w:r>
      <w:r w:rsidR="008B3295">
        <w:rPr>
          <w:snapToGrid w:val="0"/>
          <w:lang w:val="es-ES_tradnl"/>
        </w:rPr>
        <w:t>“</w:t>
      </w:r>
      <w:r w:rsidRPr="00403629">
        <w:rPr>
          <w:snapToGrid w:val="0"/>
          <w:lang w:val="es-ES_tradnl"/>
        </w:rPr>
        <w:t>proyecto</w:t>
      </w:r>
      <w:r>
        <w:rPr>
          <w:snapToGrid w:val="0"/>
          <w:lang w:val="es-ES_tradnl"/>
        </w:rPr>
        <w:t>s relacionados con los edificios” y “</w:t>
      </w:r>
      <w:r w:rsidR="008B3295">
        <w:rPr>
          <w:snapToGrid w:val="0"/>
          <w:lang w:val="es-ES_tradnl"/>
        </w:rPr>
        <w:t>p</w:t>
      </w:r>
      <w:r>
        <w:rPr>
          <w:snapToGrid w:val="0"/>
          <w:lang w:val="es-ES_tradnl"/>
        </w:rPr>
        <w:t>royectos relacionados con la seguridad y la vigilancia”.  La porción más significativa</w:t>
      </w:r>
      <w:r w:rsidRPr="00403629">
        <w:rPr>
          <w:snapToGrid w:val="0"/>
          <w:lang w:val="es-ES_tradnl"/>
        </w:rPr>
        <w:t xml:space="preserve"> de</w:t>
      </w:r>
      <w:r>
        <w:rPr>
          <w:snapToGrid w:val="0"/>
          <w:lang w:val="es-ES_tradnl"/>
        </w:rPr>
        <w:t>l im</w:t>
      </w:r>
      <w:r w:rsidRPr="00403629">
        <w:rPr>
          <w:snapToGrid w:val="0"/>
          <w:lang w:val="es-ES_tradnl"/>
        </w:rPr>
        <w:t>por</w:t>
      </w:r>
      <w:r>
        <w:rPr>
          <w:snapToGrid w:val="0"/>
          <w:lang w:val="es-ES_tradnl"/>
        </w:rPr>
        <w:t>te</w:t>
      </w:r>
      <w:r w:rsidRPr="00403629">
        <w:rPr>
          <w:snapToGrid w:val="0"/>
          <w:lang w:val="es-ES_tradnl"/>
        </w:rPr>
        <w:t xml:space="preserve"> </w:t>
      </w:r>
      <w:r>
        <w:rPr>
          <w:snapToGrid w:val="0"/>
          <w:lang w:val="es-ES_tradnl"/>
        </w:rPr>
        <w:t xml:space="preserve">total de los gastos de capital prevista para los próximos tres bienios es la que corresponde a los </w:t>
      </w:r>
      <w:r w:rsidRPr="00403629">
        <w:rPr>
          <w:snapToGrid w:val="0"/>
          <w:lang w:val="es-ES_tradnl"/>
        </w:rPr>
        <w:t>proyecto</w:t>
      </w:r>
      <w:r>
        <w:rPr>
          <w:snapToGrid w:val="0"/>
          <w:lang w:val="es-ES_tradnl"/>
        </w:rPr>
        <w:t xml:space="preserve">s relacionados con los edificios, </w:t>
      </w:r>
      <w:r w:rsidR="008B3295">
        <w:rPr>
          <w:snapToGrid w:val="0"/>
          <w:lang w:val="es-ES_tradnl"/>
        </w:rPr>
        <w:t xml:space="preserve">cuya estimación </w:t>
      </w:r>
      <w:r>
        <w:rPr>
          <w:snapToGrid w:val="0"/>
          <w:lang w:val="es-ES_tradnl"/>
        </w:rPr>
        <w:t xml:space="preserve">asciende a un total </w:t>
      </w:r>
      <w:r w:rsidRPr="00403629">
        <w:rPr>
          <w:snapToGrid w:val="0"/>
          <w:lang w:val="es-ES_tradnl"/>
        </w:rPr>
        <w:t xml:space="preserve">de </w:t>
      </w:r>
      <w:r>
        <w:rPr>
          <w:snapToGrid w:val="0"/>
          <w:lang w:val="es-ES_tradnl"/>
        </w:rPr>
        <w:t xml:space="preserve">35,9 millones de </w:t>
      </w:r>
      <w:r w:rsidRPr="00403629">
        <w:rPr>
          <w:snapToGrid w:val="0"/>
          <w:lang w:val="es-ES_tradnl"/>
        </w:rPr>
        <w:t>francos suizos</w:t>
      </w:r>
      <w:r>
        <w:rPr>
          <w:snapToGrid w:val="0"/>
          <w:lang w:val="es-ES_tradnl"/>
        </w:rPr>
        <w:t xml:space="preserve"> y que representa el 83% de las necesidades previstas.  Naturalmente, el mantenimiento de los edificios y accesorios exige </w:t>
      </w:r>
      <w:r w:rsidR="008B3295">
        <w:rPr>
          <w:snapToGrid w:val="0"/>
          <w:lang w:val="es-ES_tradnl"/>
        </w:rPr>
        <w:t xml:space="preserve">controles </w:t>
      </w:r>
      <w:r>
        <w:rPr>
          <w:snapToGrid w:val="0"/>
          <w:lang w:val="es-ES_tradnl"/>
        </w:rPr>
        <w:t>e intervenci</w:t>
      </w:r>
      <w:r w:rsidR="008B3295">
        <w:rPr>
          <w:snapToGrid w:val="0"/>
          <w:lang w:val="es-ES_tradnl"/>
        </w:rPr>
        <w:t>o</w:t>
      </w:r>
      <w:r>
        <w:rPr>
          <w:snapToGrid w:val="0"/>
          <w:lang w:val="es-ES_tradnl"/>
        </w:rPr>
        <w:t>n</w:t>
      </w:r>
      <w:r w:rsidR="008B3295">
        <w:rPr>
          <w:snapToGrid w:val="0"/>
          <w:lang w:val="es-ES_tradnl"/>
        </w:rPr>
        <w:t>es</w:t>
      </w:r>
      <w:r>
        <w:rPr>
          <w:snapToGrid w:val="0"/>
          <w:lang w:val="es-ES_tradnl"/>
        </w:rPr>
        <w:t xml:space="preserve"> periódic</w:t>
      </w:r>
      <w:r w:rsidR="008B3295">
        <w:rPr>
          <w:snapToGrid w:val="0"/>
          <w:lang w:val="es-ES_tradnl"/>
        </w:rPr>
        <w:t>o</w:t>
      </w:r>
      <w:r>
        <w:rPr>
          <w:snapToGrid w:val="0"/>
          <w:lang w:val="es-ES_tradnl"/>
        </w:rPr>
        <w:t xml:space="preserve">s que se cubren a partir de los gastos </w:t>
      </w:r>
      <w:r w:rsidR="00E11CFC">
        <w:rPr>
          <w:snapToGrid w:val="0"/>
          <w:lang w:val="es-ES_tradnl"/>
        </w:rPr>
        <w:t>de operación</w:t>
      </w:r>
      <w:r>
        <w:rPr>
          <w:snapToGrid w:val="0"/>
          <w:lang w:val="es-ES_tradnl"/>
        </w:rPr>
        <w:t xml:space="preserve"> del presupuesto ordinario.</w:t>
      </w:r>
      <w:r w:rsidR="001952D0">
        <w:rPr>
          <w:snapToGrid w:val="0"/>
          <w:lang w:val="es-ES_tradnl"/>
        </w:rPr>
        <w:t xml:space="preserve">  Sin embargo, también es necesario realizar algunas inversiones a lo largo del tiempo para hacer frente al desgaste y el envejecimiento de los edificios.  En el Plan </w:t>
      </w:r>
      <w:r w:rsidR="008B3295">
        <w:rPr>
          <w:snapToGrid w:val="0"/>
          <w:lang w:val="es-ES_tradnl"/>
        </w:rPr>
        <w:t>m</w:t>
      </w:r>
      <w:r w:rsidR="00A63598">
        <w:rPr>
          <w:snapToGrid w:val="0"/>
          <w:lang w:val="es-ES_tradnl"/>
        </w:rPr>
        <w:t>aestro</w:t>
      </w:r>
      <w:r w:rsidR="001952D0">
        <w:rPr>
          <w:snapToGrid w:val="0"/>
          <w:lang w:val="es-ES_tradnl"/>
        </w:rPr>
        <w:t xml:space="preserve"> </w:t>
      </w:r>
      <w:r w:rsidR="00335F9E">
        <w:rPr>
          <w:snapToGrid w:val="0"/>
          <w:lang w:val="es-ES_tradnl"/>
        </w:rPr>
        <w:t xml:space="preserve">de mejoras de infraestructura </w:t>
      </w:r>
      <w:r w:rsidR="001952D0">
        <w:rPr>
          <w:snapToGrid w:val="0"/>
          <w:lang w:val="es-ES_tradnl"/>
        </w:rPr>
        <w:t>se prevén algunas importantes obras de re</w:t>
      </w:r>
      <w:r w:rsidR="008B3295">
        <w:rPr>
          <w:snapToGrid w:val="0"/>
          <w:lang w:val="es-ES_tradnl"/>
        </w:rPr>
        <w:t>aco</w:t>
      </w:r>
      <w:r w:rsidR="001952D0">
        <w:rPr>
          <w:snapToGrid w:val="0"/>
          <w:lang w:val="es-ES_tradnl"/>
        </w:rPr>
        <w:t>n</w:t>
      </w:r>
      <w:r w:rsidR="008B3295">
        <w:rPr>
          <w:snapToGrid w:val="0"/>
          <w:lang w:val="es-ES_tradnl"/>
        </w:rPr>
        <w:t>di</w:t>
      </w:r>
      <w:r w:rsidR="001952D0">
        <w:rPr>
          <w:snapToGrid w:val="0"/>
          <w:lang w:val="es-ES_tradnl"/>
        </w:rPr>
        <w:t>ci</w:t>
      </w:r>
      <w:r w:rsidR="008B3295">
        <w:rPr>
          <w:snapToGrid w:val="0"/>
          <w:lang w:val="es-ES_tradnl"/>
        </w:rPr>
        <w:t>o</w:t>
      </w:r>
      <w:r w:rsidR="001952D0">
        <w:rPr>
          <w:snapToGrid w:val="0"/>
          <w:lang w:val="es-ES_tradnl"/>
        </w:rPr>
        <w:t>n</w:t>
      </w:r>
      <w:r w:rsidR="008B3295">
        <w:rPr>
          <w:snapToGrid w:val="0"/>
          <w:lang w:val="es-ES_tradnl"/>
        </w:rPr>
        <w:t>amiento</w:t>
      </w:r>
      <w:r w:rsidR="001952D0">
        <w:rPr>
          <w:snapToGrid w:val="0"/>
          <w:lang w:val="es-ES_tradnl"/>
        </w:rPr>
        <w:t>, y de otro tipo, necesarias en los edificios de la OMPI.</w:t>
      </w:r>
    </w:p>
    <w:p w:rsidR="001952D0" w:rsidRPr="001952D0" w:rsidRDefault="001952D0" w:rsidP="00125DE6">
      <w:pPr>
        <w:pStyle w:val="ONUMFS"/>
        <w:rPr>
          <w:lang w:val="es-ES_tradnl"/>
        </w:rPr>
      </w:pPr>
      <w:r>
        <w:rPr>
          <w:snapToGrid w:val="0"/>
          <w:lang w:val="es-ES_tradnl"/>
        </w:rPr>
        <w:t xml:space="preserve">Para administrar la ejecución puntual de los </w:t>
      </w:r>
      <w:r w:rsidRPr="001952D0">
        <w:rPr>
          <w:snapToGrid w:val="0"/>
          <w:lang w:val="es-ES_tradnl"/>
        </w:rPr>
        <w:t>proyecto</w:t>
      </w:r>
      <w:r>
        <w:rPr>
          <w:snapToGrid w:val="0"/>
          <w:lang w:val="es-ES_tradnl"/>
        </w:rPr>
        <w:t>s, así como para asegurarse</w:t>
      </w:r>
      <w:r w:rsidRPr="001952D0">
        <w:rPr>
          <w:snapToGrid w:val="0"/>
          <w:lang w:val="es-ES_tradnl"/>
        </w:rPr>
        <w:t xml:space="preserve"> de </w:t>
      </w:r>
      <w:r>
        <w:rPr>
          <w:snapToGrid w:val="0"/>
          <w:lang w:val="es-ES_tradnl"/>
        </w:rPr>
        <w:t xml:space="preserve">que la financiación se solicite y se asigne a un ritmo razonable, se ha atribuido a cada </w:t>
      </w:r>
      <w:r w:rsidRPr="001952D0">
        <w:rPr>
          <w:snapToGrid w:val="0"/>
          <w:lang w:val="es-ES_tradnl"/>
        </w:rPr>
        <w:t xml:space="preserve">proyecto </w:t>
      </w:r>
      <w:r>
        <w:rPr>
          <w:snapToGrid w:val="0"/>
          <w:lang w:val="es-ES_tradnl"/>
        </w:rPr>
        <w:t xml:space="preserve">un nivel </w:t>
      </w:r>
      <w:r w:rsidRPr="001952D0">
        <w:rPr>
          <w:snapToGrid w:val="0"/>
          <w:lang w:val="es-ES_tradnl"/>
        </w:rPr>
        <w:t xml:space="preserve">de </w:t>
      </w:r>
      <w:r>
        <w:rPr>
          <w:snapToGrid w:val="0"/>
          <w:lang w:val="es-ES_tradnl"/>
        </w:rPr>
        <w:t xml:space="preserve">prioridad, que constituirá una consideración fundamental al evaluar si </w:t>
      </w:r>
      <w:r w:rsidR="008B3295">
        <w:rPr>
          <w:snapToGrid w:val="0"/>
          <w:lang w:val="es-ES_tradnl"/>
        </w:rPr>
        <w:t>el proyecto está en condiciones de ser ejecutado</w:t>
      </w:r>
      <w:r>
        <w:rPr>
          <w:snapToGrid w:val="0"/>
          <w:lang w:val="es-ES_tradnl"/>
        </w:rPr>
        <w:t>, así como la necesidad de financiación.  Se han atribuido prioridades a los proyectos conforme a las tres categorías siguientes:</w:t>
      </w:r>
    </w:p>
    <w:p w:rsidR="001952D0" w:rsidRPr="001952D0" w:rsidRDefault="001952D0" w:rsidP="00125DE6">
      <w:pPr>
        <w:pStyle w:val="ONUMFS"/>
        <w:numPr>
          <w:ilvl w:val="0"/>
          <w:numId w:val="0"/>
        </w:numPr>
        <w:ind w:left="567"/>
        <w:rPr>
          <w:lang w:val="es-ES_tradnl"/>
        </w:rPr>
      </w:pPr>
      <w:r>
        <w:rPr>
          <w:snapToGrid w:val="0"/>
          <w:lang w:val="es-ES_tradnl"/>
        </w:rPr>
        <w:t>a)</w:t>
      </w:r>
      <w:r>
        <w:rPr>
          <w:snapToGrid w:val="0"/>
          <w:lang w:val="es-ES_tradnl"/>
        </w:rPr>
        <w:tab/>
      </w:r>
      <w:r w:rsidRPr="00FC76D6">
        <w:rPr>
          <w:b/>
          <w:snapToGrid w:val="0"/>
          <w:lang w:val="es-ES_tradnl"/>
        </w:rPr>
        <w:t>Prioridad A:</w:t>
      </w:r>
      <w:r>
        <w:rPr>
          <w:snapToGrid w:val="0"/>
          <w:lang w:val="es-ES_tradnl"/>
        </w:rPr>
        <w:t xml:space="preserve">  Los </w:t>
      </w:r>
      <w:r w:rsidRPr="001952D0">
        <w:rPr>
          <w:snapToGrid w:val="0"/>
          <w:lang w:val="es-ES_tradnl"/>
        </w:rPr>
        <w:t>proyecto</w:t>
      </w:r>
      <w:r>
        <w:rPr>
          <w:snapToGrid w:val="0"/>
          <w:lang w:val="es-ES_tradnl"/>
        </w:rPr>
        <w:t>s</w:t>
      </w:r>
      <w:r w:rsidRPr="001952D0">
        <w:rPr>
          <w:snapToGrid w:val="0"/>
          <w:lang w:val="es-ES_tradnl"/>
        </w:rPr>
        <w:t xml:space="preserve"> de </w:t>
      </w:r>
      <w:r>
        <w:rPr>
          <w:snapToGrid w:val="0"/>
          <w:lang w:val="es-ES_tradnl"/>
        </w:rPr>
        <w:t xml:space="preserve">esta categoría </w:t>
      </w:r>
      <w:r w:rsidR="00406048">
        <w:rPr>
          <w:snapToGrid w:val="0"/>
          <w:lang w:val="es-ES_tradnl"/>
        </w:rPr>
        <w:t xml:space="preserve">han de </w:t>
      </w:r>
      <w:r>
        <w:rPr>
          <w:snapToGrid w:val="0"/>
          <w:lang w:val="es-ES_tradnl"/>
        </w:rPr>
        <w:t>s</w:t>
      </w:r>
      <w:r w:rsidR="00406048">
        <w:rPr>
          <w:snapToGrid w:val="0"/>
          <w:lang w:val="es-ES_tradnl"/>
        </w:rPr>
        <w:t>er ejecutados de forma</w:t>
      </w:r>
      <w:r>
        <w:rPr>
          <w:snapToGrid w:val="0"/>
          <w:lang w:val="es-ES_tradnl"/>
        </w:rPr>
        <w:t xml:space="preserve"> inmediata y urgente, ya sea debido a su importancia estratégica para la </w:t>
      </w:r>
      <w:r w:rsidRPr="001952D0">
        <w:rPr>
          <w:snapToGrid w:val="0"/>
          <w:lang w:val="es-ES_tradnl"/>
        </w:rPr>
        <w:t>Organización</w:t>
      </w:r>
      <w:r>
        <w:rPr>
          <w:snapToGrid w:val="0"/>
          <w:lang w:val="es-ES_tradnl"/>
        </w:rPr>
        <w:t>, ya sea como consecuencia del elevado riesgo que pued</w:t>
      </w:r>
      <w:r w:rsidR="00406048">
        <w:rPr>
          <w:snapToGrid w:val="0"/>
          <w:lang w:val="es-ES_tradnl"/>
        </w:rPr>
        <w:t>en refl</w:t>
      </w:r>
      <w:r>
        <w:rPr>
          <w:snapToGrid w:val="0"/>
          <w:lang w:val="es-ES_tradnl"/>
        </w:rPr>
        <w:t>e</w:t>
      </w:r>
      <w:r w:rsidR="00406048">
        <w:rPr>
          <w:snapToGrid w:val="0"/>
          <w:lang w:val="es-ES_tradnl"/>
        </w:rPr>
        <w:t>j</w:t>
      </w:r>
      <w:r>
        <w:rPr>
          <w:snapToGrid w:val="0"/>
          <w:lang w:val="es-ES_tradnl"/>
        </w:rPr>
        <w:t>ar para el mantenimiento de las operaciones, la vigilancia, la salud o la seguridad del personal y las propiedades.</w:t>
      </w:r>
    </w:p>
    <w:p w:rsidR="001952D0" w:rsidRPr="001952D0" w:rsidRDefault="001952D0" w:rsidP="00125DE6">
      <w:pPr>
        <w:pStyle w:val="ONUMFS"/>
        <w:numPr>
          <w:ilvl w:val="0"/>
          <w:numId w:val="0"/>
        </w:numPr>
        <w:ind w:left="567"/>
        <w:rPr>
          <w:lang w:val="es-ES_tradnl"/>
        </w:rPr>
      </w:pPr>
      <w:r>
        <w:rPr>
          <w:snapToGrid w:val="0"/>
          <w:lang w:val="es-ES_tradnl"/>
        </w:rPr>
        <w:t>b)</w:t>
      </w:r>
      <w:r>
        <w:rPr>
          <w:snapToGrid w:val="0"/>
          <w:lang w:val="es-ES_tradnl"/>
        </w:rPr>
        <w:tab/>
      </w:r>
      <w:r w:rsidRPr="00FC76D6">
        <w:rPr>
          <w:b/>
          <w:snapToGrid w:val="0"/>
          <w:lang w:val="es-ES_tradnl"/>
        </w:rPr>
        <w:t>Prioridad B:</w:t>
      </w:r>
      <w:r>
        <w:rPr>
          <w:snapToGrid w:val="0"/>
          <w:lang w:val="es-ES_tradnl"/>
        </w:rPr>
        <w:t xml:space="preserve">  La ejecución de los </w:t>
      </w:r>
      <w:r w:rsidRPr="001952D0">
        <w:rPr>
          <w:snapToGrid w:val="0"/>
          <w:lang w:val="es-ES_tradnl"/>
        </w:rPr>
        <w:t>proyecto</w:t>
      </w:r>
      <w:r>
        <w:rPr>
          <w:snapToGrid w:val="0"/>
          <w:lang w:val="es-ES_tradnl"/>
        </w:rPr>
        <w:t>s</w:t>
      </w:r>
      <w:r w:rsidRPr="001952D0">
        <w:rPr>
          <w:snapToGrid w:val="0"/>
          <w:lang w:val="es-ES_tradnl"/>
        </w:rPr>
        <w:t xml:space="preserve"> de </w:t>
      </w:r>
      <w:r>
        <w:rPr>
          <w:snapToGrid w:val="0"/>
          <w:lang w:val="es-ES_tradnl"/>
        </w:rPr>
        <w:t>esta categoría es relativamente importante, pues pueden servir para resolver problemas de eficiencia o cuestiones medioambientales o generar ahorros.  De no ejecutarse, re</w:t>
      </w:r>
      <w:r w:rsidR="00406048">
        <w:rPr>
          <w:snapToGrid w:val="0"/>
          <w:lang w:val="es-ES_tradnl"/>
        </w:rPr>
        <w:t>fl</w:t>
      </w:r>
      <w:r>
        <w:rPr>
          <w:snapToGrid w:val="0"/>
          <w:lang w:val="es-ES_tradnl"/>
        </w:rPr>
        <w:t>e</w:t>
      </w:r>
      <w:r w:rsidR="00406048">
        <w:rPr>
          <w:snapToGrid w:val="0"/>
          <w:lang w:val="es-ES_tradnl"/>
        </w:rPr>
        <w:t>j</w:t>
      </w:r>
      <w:r>
        <w:rPr>
          <w:snapToGrid w:val="0"/>
          <w:lang w:val="es-ES_tradnl"/>
        </w:rPr>
        <w:t xml:space="preserve">an un riesgo medianamente elevado en </w:t>
      </w:r>
      <w:r w:rsidRPr="001952D0">
        <w:rPr>
          <w:snapToGrid w:val="0"/>
          <w:lang w:val="es-ES_tradnl"/>
        </w:rPr>
        <w:t xml:space="preserve">materia de </w:t>
      </w:r>
      <w:r>
        <w:rPr>
          <w:snapToGrid w:val="0"/>
          <w:lang w:val="es-ES_tradnl"/>
        </w:rPr>
        <w:t xml:space="preserve">vigilancia, salud o seguridad.  Es </w:t>
      </w:r>
      <w:r w:rsidRPr="001952D0">
        <w:rPr>
          <w:snapToGrid w:val="0"/>
          <w:lang w:val="es-ES_tradnl"/>
        </w:rPr>
        <w:t xml:space="preserve">posible </w:t>
      </w:r>
      <w:r>
        <w:rPr>
          <w:snapToGrid w:val="0"/>
          <w:lang w:val="es-ES_tradnl"/>
        </w:rPr>
        <w:t>que se produzcan aumentos en los costos debido al aplazamiento de las obras</w:t>
      </w:r>
      <w:r w:rsidR="00406048">
        <w:rPr>
          <w:snapToGrid w:val="0"/>
          <w:lang w:val="es-ES_tradnl"/>
        </w:rPr>
        <w:t>.</w:t>
      </w:r>
    </w:p>
    <w:p w:rsidR="001952D0" w:rsidRPr="001952D0" w:rsidRDefault="001952D0" w:rsidP="00125DE6">
      <w:pPr>
        <w:pStyle w:val="ONUMFS"/>
        <w:numPr>
          <w:ilvl w:val="0"/>
          <w:numId w:val="0"/>
        </w:numPr>
        <w:ind w:left="567"/>
        <w:rPr>
          <w:lang w:val="es-ES_tradnl"/>
        </w:rPr>
      </w:pPr>
      <w:r>
        <w:rPr>
          <w:snapToGrid w:val="0"/>
          <w:lang w:val="es-ES_tradnl"/>
        </w:rPr>
        <w:t>c)</w:t>
      </w:r>
      <w:r>
        <w:rPr>
          <w:snapToGrid w:val="0"/>
          <w:lang w:val="es-ES_tradnl"/>
        </w:rPr>
        <w:tab/>
      </w:r>
      <w:r w:rsidRPr="00FC76D6">
        <w:rPr>
          <w:b/>
          <w:snapToGrid w:val="0"/>
          <w:lang w:val="es-ES_tradnl"/>
        </w:rPr>
        <w:t>Prioridad C:</w:t>
      </w:r>
      <w:r>
        <w:rPr>
          <w:snapToGrid w:val="0"/>
          <w:lang w:val="es-ES_tradnl"/>
        </w:rPr>
        <w:t xml:space="preserve">  Los </w:t>
      </w:r>
      <w:r w:rsidRPr="001952D0">
        <w:rPr>
          <w:snapToGrid w:val="0"/>
          <w:lang w:val="es-ES_tradnl"/>
        </w:rPr>
        <w:t>proyecto</w:t>
      </w:r>
      <w:r>
        <w:rPr>
          <w:snapToGrid w:val="0"/>
          <w:lang w:val="es-ES_tradnl"/>
        </w:rPr>
        <w:t>s</w:t>
      </w:r>
      <w:r w:rsidRPr="001952D0">
        <w:rPr>
          <w:snapToGrid w:val="0"/>
          <w:lang w:val="es-ES_tradnl"/>
        </w:rPr>
        <w:t xml:space="preserve"> de </w:t>
      </w:r>
      <w:r>
        <w:rPr>
          <w:snapToGrid w:val="0"/>
          <w:lang w:val="es-ES_tradnl"/>
        </w:rPr>
        <w:t>esta categoría serán</w:t>
      </w:r>
      <w:r w:rsidR="00406048">
        <w:rPr>
          <w:snapToGrid w:val="0"/>
          <w:lang w:val="es-ES_tradnl"/>
        </w:rPr>
        <w:t>, de no ejecutarse,</w:t>
      </w:r>
      <w:r>
        <w:rPr>
          <w:snapToGrid w:val="0"/>
          <w:lang w:val="es-ES_tradnl"/>
        </w:rPr>
        <w:t xml:space="preserve"> los que re</w:t>
      </w:r>
      <w:r w:rsidR="00406048">
        <w:rPr>
          <w:snapToGrid w:val="0"/>
          <w:lang w:val="es-ES_tradnl"/>
        </w:rPr>
        <w:t>flej</w:t>
      </w:r>
      <w:r>
        <w:rPr>
          <w:snapToGrid w:val="0"/>
          <w:lang w:val="es-ES_tradnl"/>
        </w:rPr>
        <w:t xml:space="preserve">en bajo riesgo en </w:t>
      </w:r>
      <w:r w:rsidRPr="001952D0">
        <w:rPr>
          <w:snapToGrid w:val="0"/>
          <w:lang w:val="es-ES_tradnl"/>
        </w:rPr>
        <w:t xml:space="preserve">materia de </w:t>
      </w:r>
      <w:r>
        <w:rPr>
          <w:snapToGrid w:val="0"/>
          <w:lang w:val="es-ES_tradnl"/>
        </w:rPr>
        <w:t xml:space="preserve">vigilancia, salud o seguridad.  Pueden estar constituidos por la introducción de </w:t>
      </w:r>
      <w:r w:rsidRPr="001952D0">
        <w:rPr>
          <w:snapToGrid w:val="0"/>
          <w:lang w:val="es-ES_tradnl"/>
        </w:rPr>
        <w:t xml:space="preserve">tecnología </w:t>
      </w:r>
      <w:r>
        <w:rPr>
          <w:snapToGrid w:val="0"/>
          <w:lang w:val="es-ES_tradnl"/>
        </w:rPr>
        <w:t>qu</w:t>
      </w:r>
      <w:r w:rsidRPr="001952D0">
        <w:rPr>
          <w:snapToGrid w:val="0"/>
          <w:lang w:val="es-ES_tradnl"/>
        </w:rPr>
        <w:t>e</w:t>
      </w:r>
      <w:r>
        <w:rPr>
          <w:snapToGrid w:val="0"/>
          <w:lang w:val="es-ES_tradnl"/>
        </w:rPr>
        <w:t xml:space="preserve"> mejorará</w:t>
      </w:r>
      <w:r w:rsidRPr="001952D0">
        <w:rPr>
          <w:snapToGrid w:val="0"/>
          <w:lang w:val="es-ES_tradnl"/>
        </w:rPr>
        <w:t xml:space="preserve"> la </w:t>
      </w:r>
      <w:r>
        <w:rPr>
          <w:snapToGrid w:val="0"/>
          <w:lang w:val="es-ES_tradnl"/>
        </w:rPr>
        <w:t>costoeficacia a largo plazo.</w:t>
      </w:r>
    </w:p>
    <w:p w:rsidR="001952D0" w:rsidRPr="007A2999" w:rsidRDefault="001952D0" w:rsidP="00125DE6">
      <w:pPr>
        <w:pStyle w:val="ONUMFS"/>
        <w:rPr>
          <w:lang w:val="es-ES_tradnl"/>
        </w:rPr>
      </w:pPr>
      <w:r>
        <w:rPr>
          <w:lang w:val="es-ES_tradnl"/>
        </w:rPr>
        <w:t xml:space="preserve">A la luz de lo antedicho, y de conformidad con los principios y el mecanismo de aprobación que se apliquen al uso de las reservas, aprobados por los </w:t>
      </w:r>
      <w:r w:rsidRPr="001952D0">
        <w:rPr>
          <w:lang w:val="es-ES_tradnl"/>
        </w:rPr>
        <w:t>Estados miembros</w:t>
      </w:r>
      <w:r>
        <w:rPr>
          <w:lang w:val="es-ES_tradnl"/>
        </w:rPr>
        <w:t xml:space="preserve"> en su cuadragésima octava serie de reuniones (20 a 29 de </w:t>
      </w:r>
      <w:r w:rsidRPr="001952D0">
        <w:rPr>
          <w:lang w:val="es-ES_tradnl"/>
        </w:rPr>
        <w:t>septiembre</w:t>
      </w:r>
      <w:r>
        <w:rPr>
          <w:lang w:val="es-ES_tradnl"/>
        </w:rPr>
        <w:t xml:space="preserve"> de 2010), se propone financiar </w:t>
      </w:r>
      <w:r w:rsidR="00125DE6">
        <w:rPr>
          <w:lang w:val="es-ES_tradnl"/>
        </w:rPr>
        <w:t>con cargo a</w:t>
      </w:r>
      <w:r>
        <w:rPr>
          <w:lang w:val="es-ES_tradnl"/>
        </w:rPr>
        <w:t xml:space="preserve"> las reservas disponibles (por encima del nivel previsto) los siguientes </w:t>
      </w:r>
      <w:r w:rsidRPr="001952D0">
        <w:rPr>
          <w:snapToGrid w:val="0"/>
          <w:lang w:val="es-ES_tradnl"/>
        </w:rPr>
        <w:t>proyecto</w:t>
      </w:r>
      <w:r>
        <w:rPr>
          <w:snapToGrid w:val="0"/>
          <w:lang w:val="es-ES_tradnl"/>
        </w:rPr>
        <w:t>s</w:t>
      </w:r>
      <w:r w:rsidRPr="001952D0">
        <w:rPr>
          <w:snapToGrid w:val="0"/>
          <w:lang w:val="es-ES_tradnl"/>
        </w:rPr>
        <w:t xml:space="preserve"> de </w:t>
      </w:r>
      <w:r>
        <w:rPr>
          <w:snapToGrid w:val="0"/>
          <w:lang w:val="es-ES_tradnl"/>
        </w:rPr>
        <w:t>prioridad A.</w:t>
      </w:r>
    </w:p>
    <w:p w:rsidR="00AD7CC6" w:rsidRDefault="00AD7CC6" w:rsidP="0054012D">
      <w:pPr>
        <w:pStyle w:val="ONUMFS"/>
        <w:numPr>
          <w:ilvl w:val="0"/>
          <w:numId w:val="0"/>
        </w:numPr>
        <w:jc w:val="center"/>
        <w:rPr>
          <w:lang w:val="es-ES_tradnl"/>
        </w:rPr>
      </w:pPr>
      <w:r w:rsidRPr="00AD7CC6">
        <w:rPr>
          <w:noProof/>
          <w:lang w:val="en-US" w:eastAsia="en-US"/>
        </w:rPr>
        <w:lastRenderedPageBreak/>
        <w:drawing>
          <wp:inline distT="0" distB="0" distL="0" distR="0" wp14:anchorId="6D385CAF" wp14:editId="2648AA33">
            <wp:extent cx="5604266" cy="357682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1394" cy="3581373"/>
                    </a:xfrm>
                    <a:prstGeom prst="rect">
                      <a:avLst/>
                    </a:prstGeom>
                    <a:noFill/>
                    <a:ln>
                      <a:noFill/>
                    </a:ln>
                  </pic:spPr>
                </pic:pic>
              </a:graphicData>
            </a:graphic>
          </wp:inline>
        </w:drawing>
      </w:r>
    </w:p>
    <w:p w:rsidR="00611CAB" w:rsidRPr="00611CAB" w:rsidRDefault="00611CAB" w:rsidP="00125DE6">
      <w:pPr>
        <w:pStyle w:val="ONUMFS"/>
        <w:rPr>
          <w:lang w:val="es-ES_tradnl"/>
        </w:rPr>
      </w:pPr>
      <w:r>
        <w:rPr>
          <w:lang w:val="es-ES_tradnl"/>
        </w:rPr>
        <w:t xml:space="preserve">Cada uno de los </w:t>
      </w:r>
      <w:r w:rsidRPr="00611CAB">
        <w:rPr>
          <w:snapToGrid w:val="0"/>
          <w:lang w:val="es-ES_tradnl"/>
        </w:rPr>
        <w:t>proyecto</w:t>
      </w:r>
      <w:r>
        <w:rPr>
          <w:snapToGrid w:val="0"/>
          <w:lang w:val="es-ES_tradnl"/>
        </w:rPr>
        <w:t xml:space="preserve">s incluidos en la lista </w:t>
      </w:r>
      <w:r w:rsidRPr="00611CAB">
        <w:rPr>
          <w:i/>
          <w:snapToGrid w:val="0"/>
          <w:lang w:val="es-ES_tradnl"/>
        </w:rPr>
        <w:t>supra</w:t>
      </w:r>
      <w:r>
        <w:rPr>
          <w:snapToGrid w:val="0"/>
          <w:lang w:val="es-ES_tradnl"/>
        </w:rPr>
        <w:t xml:space="preserve"> se describe en detalle en el Anexo del presente </w:t>
      </w:r>
      <w:r w:rsidRPr="00611CAB">
        <w:rPr>
          <w:snapToGrid w:val="0"/>
          <w:lang w:val="es-ES_tradnl"/>
        </w:rPr>
        <w:t>documento</w:t>
      </w:r>
      <w:r>
        <w:rPr>
          <w:snapToGrid w:val="0"/>
          <w:lang w:val="es-ES_tradnl"/>
        </w:rPr>
        <w:t xml:space="preserve">, </w:t>
      </w:r>
      <w:r w:rsidR="00712199">
        <w:rPr>
          <w:snapToGrid w:val="0"/>
          <w:lang w:val="es-ES_tradnl"/>
        </w:rPr>
        <w:t xml:space="preserve">con </w:t>
      </w:r>
      <w:r>
        <w:rPr>
          <w:snapToGrid w:val="0"/>
          <w:lang w:val="es-ES_tradnl"/>
        </w:rPr>
        <w:t>inclu</w:t>
      </w:r>
      <w:r w:rsidR="00712199">
        <w:rPr>
          <w:snapToGrid w:val="0"/>
          <w:lang w:val="es-ES_tradnl"/>
        </w:rPr>
        <w:t>sió</w:t>
      </w:r>
      <w:r>
        <w:rPr>
          <w:snapToGrid w:val="0"/>
          <w:lang w:val="es-ES_tradnl"/>
        </w:rPr>
        <w:t>n</w:t>
      </w:r>
      <w:r w:rsidR="00712199">
        <w:rPr>
          <w:snapToGrid w:val="0"/>
          <w:lang w:val="es-ES_tradnl"/>
        </w:rPr>
        <w:t xml:space="preserve"> </w:t>
      </w:r>
      <w:r>
        <w:rPr>
          <w:snapToGrid w:val="0"/>
          <w:lang w:val="es-ES_tradnl"/>
        </w:rPr>
        <w:t>d</w:t>
      </w:r>
      <w:r w:rsidR="00712199">
        <w:rPr>
          <w:snapToGrid w:val="0"/>
          <w:lang w:val="es-ES_tradnl"/>
        </w:rPr>
        <w:t>e</w:t>
      </w:r>
      <w:r>
        <w:rPr>
          <w:snapToGrid w:val="0"/>
          <w:lang w:val="es-ES_tradnl"/>
        </w:rPr>
        <w:t>:</w:t>
      </w:r>
    </w:p>
    <w:p w:rsidR="00611CAB" w:rsidRPr="00611CAB" w:rsidRDefault="0054012D" w:rsidP="0054012D">
      <w:pPr>
        <w:pStyle w:val="ONUMFS"/>
        <w:numPr>
          <w:ilvl w:val="0"/>
          <w:numId w:val="0"/>
        </w:numPr>
        <w:ind w:left="720"/>
        <w:rPr>
          <w:lang w:val="es-ES_tradnl"/>
        </w:rPr>
      </w:pPr>
      <w:r>
        <w:rPr>
          <w:snapToGrid w:val="0"/>
          <w:lang w:val="es-ES_tradnl"/>
        </w:rPr>
        <w:t>–</w:t>
      </w:r>
      <w:r>
        <w:rPr>
          <w:snapToGrid w:val="0"/>
          <w:lang w:val="es-ES_tradnl"/>
        </w:rPr>
        <w:tab/>
      </w:r>
      <w:r w:rsidR="00712199">
        <w:rPr>
          <w:snapToGrid w:val="0"/>
          <w:lang w:val="es-ES_tradnl"/>
        </w:rPr>
        <w:t>u</w:t>
      </w:r>
      <w:r w:rsidR="00611CAB">
        <w:rPr>
          <w:snapToGrid w:val="0"/>
          <w:lang w:val="es-ES_tradnl"/>
        </w:rPr>
        <w:t>na descripción de los objetivos del proyecto y los resultados previstos;</w:t>
      </w:r>
    </w:p>
    <w:p w:rsidR="00611CAB" w:rsidRPr="00611CAB" w:rsidRDefault="0054012D" w:rsidP="0054012D">
      <w:pPr>
        <w:pStyle w:val="ONUMFS"/>
        <w:numPr>
          <w:ilvl w:val="0"/>
          <w:numId w:val="0"/>
        </w:numPr>
        <w:ind w:left="720"/>
        <w:rPr>
          <w:lang w:val="es-ES_tradnl"/>
        </w:rPr>
      </w:pPr>
      <w:r>
        <w:rPr>
          <w:snapToGrid w:val="0"/>
          <w:lang w:val="es-ES_tradnl"/>
        </w:rPr>
        <w:t>–</w:t>
      </w:r>
      <w:r>
        <w:rPr>
          <w:snapToGrid w:val="0"/>
          <w:lang w:val="es-ES_tradnl"/>
        </w:rPr>
        <w:tab/>
      </w:r>
      <w:r w:rsidR="00712199">
        <w:rPr>
          <w:snapToGrid w:val="0"/>
          <w:lang w:val="es-ES_tradnl"/>
        </w:rPr>
        <w:t>l</w:t>
      </w:r>
      <w:r w:rsidR="00611CAB">
        <w:rPr>
          <w:snapToGrid w:val="0"/>
          <w:lang w:val="es-ES_tradnl"/>
        </w:rPr>
        <w:t xml:space="preserve">a contribución del </w:t>
      </w:r>
      <w:r w:rsidR="00611CAB" w:rsidRPr="00611CAB">
        <w:rPr>
          <w:snapToGrid w:val="0"/>
          <w:lang w:val="es-ES_tradnl"/>
        </w:rPr>
        <w:t xml:space="preserve">proyecto </w:t>
      </w:r>
      <w:r w:rsidR="00611CAB">
        <w:rPr>
          <w:snapToGrid w:val="0"/>
          <w:lang w:val="es-ES_tradnl"/>
        </w:rPr>
        <w:t xml:space="preserve">a los resultados previstos </w:t>
      </w:r>
      <w:r w:rsidR="00611CAB" w:rsidRPr="00611CAB">
        <w:rPr>
          <w:snapToGrid w:val="0"/>
          <w:lang w:val="es-ES_tradnl"/>
        </w:rPr>
        <w:t xml:space="preserve">de </w:t>
      </w:r>
      <w:r w:rsidR="00611CAB">
        <w:rPr>
          <w:snapToGrid w:val="0"/>
          <w:lang w:val="es-ES_tradnl"/>
        </w:rPr>
        <w:t xml:space="preserve">la </w:t>
      </w:r>
      <w:r w:rsidR="00611CAB" w:rsidRPr="00611CAB">
        <w:rPr>
          <w:snapToGrid w:val="0"/>
          <w:lang w:val="es-ES_tradnl"/>
        </w:rPr>
        <w:t>Organización</w:t>
      </w:r>
      <w:r w:rsidR="00611CAB">
        <w:rPr>
          <w:snapToGrid w:val="0"/>
          <w:lang w:val="es-ES_tradnl"/>
        </w:rPr>
        <w:t>;</w:t>
      </w:r>
    </w:p>
    <w:p w:rsidR="001952D0" w:rsidRPr="00611CAB" w:rsidRDefault="0054012D" w:rsidP="0054012D">
      <w:pPr>
        <w:pStyle w:val="ONUMFS"/>
        <w:numPr>
          <w:ilvl w:val="0"/>
          <w:numId w:val="0"/>
        </w:numPr>
        <w:ind w:left="720"/>
        <w:rPr>
          <w:lang w:val="es-ES_tradnl"/>
        </w:rPr>
      </w:pPr>
      <w:r>
        <w:rPr>
          <w:snapToGrid w:val="0"/>
          <w:lang w:val="es-ES_tradnl"/>
        </w:rPr>
        <w:t>–</w:t>
      </w:r>
      <w:r>
        <w:rPr>
          <w:snapToGrid w:val="0"/>
          <w:lang w:val="es-ES_tradnl"/>
        </w:rPr>
        <w:tab/>
      </w:r>
      <w:r w:rsidR="003F68A9">
        <w:rPr>
          <w:snapToGrid w:val="0"/>
          <w:lang w:val="es-ES_tradnl"/>
        </w:rPr>
        <w:t>u</w:t>
      </w:r>
      <w:r w:rsidR="00611CAB">
        <w:rPr>
          <w:snapToGrid w:val="0"/>
          <w:lang w:val="es-ES_tradnl"/>
        </w:rPr>
        <w:t xml:space="preserve">n panorama </w:t>
      </w:r>
      <w:r w:rsidR="00611CAB" w:rsidRPr="00611CAB">
        <w:rPr>
          <w:snapToGrid w:val="0"/>
          <w:lang w:val="es-ES_tradnl"/>
        </w:rPr>
        <w:t xml:space="preserve">de </w:t>
      </w:r>
      <w:r w:rsidR="00611CAB">
        <w:rPr>
          <w:snapToGrid w:val="0"/>
          <w:lang w:val="es-ES_tradnl"/>
        </w:rPr>
        <w:t xml:space="preserve">los </w:t>
      </w:r>
      <w:r w:rsidR="00611CAB" w:rsidRPr="00611CAB">
        <w:rPr>
          <w:snapToGrid w:val="0"/>
          <w:lang w:val="es-ES_tradnl"/>
        </w:rPr>
        <w:t xml:space="preserve">recursos </w:t>
      </w:r>
      <w:r w:rsidR="00611CAB">
        <w:rPr>
          <w:snapToGrid w:val="0"/>
          <w:lang w:val="es-ES_tradnl"/>
        </w:rPr>
        <w:t>necesarios, por año, para la ejecución del proyecto;  y</w:t>
      </w:r>
    </w:p>
    <w:p w:rsidR="00611CAB" w:rsidRPr="00611CAB" w:rsidRDefault="0054012D" w:rsidP="0054012D">
      <w:pPr>
        <w:pStyle w:val="ONUMFS"/>
        <w:numPr>
          <w:ilvl w:val="0"/>
          <w:numId w:val="0"/>
        </w:numPr>
        <w:ind w:left="1134" w:hanging="414"/>
        <w:rPr>
          <w:lang w:val="es-ES_tradnl"/>
        </w:rPr>
      </w:pPr>
      <w:r>
        <w:rPr>
          <w:snapToGrid w:val="0"/>
          <w:lang w:val="es-ES_tradnl"/>
        </w:rPr>
        <w:t>–</w:t>
      </w:r>
      <w:r>
        <w:rPr>
          <w:snapToGrid w:val="0"/>
          <w:lang w:val="es-ES_tradnl"/>
        </w:rPr>
        <w:tab/>
      </w:r>
      <w:r w:rsidR="003F68A9">
        <w:rPr>
          <w:snapToGrid w:val="0"/>
          <w:lang w:val="es-ES_tradnl"/>
        </w:rPr>
        <w:t>u</w:t>
      </w:r>
      <w:r w:rsidR="00611CAB">
        <w:rPr>
          <w:snapToGrid w:val="0"/>
          <w:lang w:val="es-ES_tradnl"/>
        </w:rPr>
        <w:t xml:space="preserve">na </w:t>
      </w:r>
      <w:r w:rsidR="00611CAB" w:rsidRPr="00611CAB">
        <w:rPr>
          <w:snapToGrid w:val="0"/>
          <w:lang w:val="es-ES_tradnl"/>
        </w:rPr>
        <w:t xml:space="preserve">indicación </w:t>
      </w:r>
      <w:r w:rsidR="00611CAB">
        <w:rPr>
          <w:snapToGrid w:val="0"/>
          <w:lang w:val="es-ES_tradnl"/>
        </w:rPr>
        <w:t xml:space="preserve">de los mecanismos propuestos de presentación de informes a los </w:t>
      </w:r>
      <w:r w:rsidR="00611CAB" w:rsidRPr="00611CAB">
        <w:rPr>
          <w:snapToGrid w:val="0"/>
          <w:lang w:val="es-ES_tradnl"/>
        </w:rPr>
        <w:t>Estados miembros</w:t>
      </w:r>
      <w:r w:rsidR="00611CAB">
        <w:rPr>
          <w:snapToGrid w:val="0"/>
          <w:lang w:val="es-ES_tradnl"/>
        </w:rPr>
        <w:t xml:space="preserve"> sobre cada uno de los proyectos.</w:t>
      </w:r>
    </w:p>
    <w:p w:rsidR="00611CAB" w:rsidRPr="00611CAB" w:rsidRDefault="00611CAB" w:rsidP="00125DE6">
      <w:pPr>
        <w:pStyle w:val="ONUMFS"/>
        <w:rPr>
          <w:lang w:val="es-ES_tradnl"/>
        </w:rPr>
      </w:pPr>
      <w:r>
        <w:rPr>
          <w:lang w:val="es-ES_tradnl"/>
        </w:rPr>
        <w:t xml:space="preserve">El costo total estimado de los </w:t>
      </w:r>
      <w:r w:rsidRPr="00611CAB">
        <w:rPr>
          <w:snapToGrid w:val="0"/>
          <w:lang w:val="es-ES_tradnl"/>
        </w:rPr>
        <w:t>proyecto</w:t>
      </w:r>
      <w:r>
        <w:rPr>
          <w:snapToGrid w:val="0"/>
          <w:lang w:val="es-ES_tradnl"/>
        </w:rPr>
        <w:t xml:space="preserve">s indicados </w:t>
      </w:r>
      <w:r w:rsidRPr="00611CAB">
        <w:rPr>
          <w:i/>
          <w:snapToGrid w:val="0"/>
          <w:lang w:val="es-ES_tradnl"/>
        </w:rPr>
        <w:t>supra</w:t>
      </w:r>
      <w:r>
        <w:rPr>
          <w:snapToGrid w:val="0"/>
          <w:lang w:val="es-ES_tradnl"/>
        </w:rPr>
        <w:t xml:space="preserve"> es </w:t>
      </w:r>
      <w:r w:rsidRPr="00611CAB">
        <w:rPr>
          <w:snapToGrid w:val="0"/>
          <w:lang w:val="es-ES_tradnl"/>
        </w:rPr>
        <w:t xml:space="preserve">de </w:t>
      </w:r>
      <w:r>
        <w:rPr>
          <w:snapToGrid w:val="0"/>
          <w:lang w:val="es-ES_tradnl"/>
        </w:rPr>
        <w:t>aproximad</w:t>
      </w:r>
      <w:r w:rsidR="00C63C88">
        <w:rPr>
          <w:snapToGrid w:val="0"/>
          <w:lang w:val="es-ES_tradnl"/>
        </w:rPr>
        <w:t>amente </w:t>
      </w:r>
      <w:r>
        <w:rPr>
          <w:snapToGrid w:val="0"/>
          <w:lang w:val="es-ES_tradnl"/>
        </w:rPr>
        <w:t>11,2</w:t>
      </w:r>
      <w:r w:rsidR="00C63C88">
        <w:rPr>
          <w:snapToGrid w:val="0"/>
          <w:lang w:val="es-ES_tradnl"/>
        </w:rPr>
        <w:t xml:space="preserve"> </w:t>
      </w:r>
      <w:r>
        <w:rPr>
          <w:snapToGrid w:val="0"/>
          <w:lang w:val="es-ES_tradnl"/>
        </w:rPr>
        <w:t xml:space="preserve">millones de </w:t>
      </w:r>
      <w:r w:rsidRPr="00611CAB">
        <w:rPr>
          <w:snapToGrid w:val="0"/>
          <w:lang w:val="es-ES_tradnl"/>
        </w:rPr>
        <w:t>francos suizos</w:t>
      </w:r>
      <w:r w:rsidR="00C63C88">
        <w:rPr>
          <w:snapToGrid w:val="0"/>
          <w:lang w:val="es-ES_tradnl"/>
        </w:rPr>
        <w:t xml:space="preserve">, del total de 43,2 </w:t>
      </w:r>
      <w:r>
        <w:rPr>
          <w:snapToGrid w:val="0"/>
          <w:lang w:val="es-ES_tradnl"/>
        </w:rPr>
        <w:t xml:space="preserve">millones del Plan </w:t>
      </w:r>
      <w:r w:rsidR="003F68A9">
        <w:rPr>
          <w:snapToGrid w:val="0"/>
          <w:lang w:val="es-ES_tradnl"/>
        </w:rPr>
        <w:t>m</w:t>
      </w:r>
      <w:r w:rsidR="00A63598">
        <w:rPr>
          <w:snapToGrid w:val="0"/>
          <w:lang w:val="es-ES_tradnl"/>
        </w:rPr>
        <w:t>aestro</w:t>
      </w:r>
      <w:r w:rsidR="003F68A9">
        <w:rPr>
          <w:snapToGrid w:val="0"/>
          <w:lang w:val="es-ES_tradnl"/>
        </w:rPr>
        <w:t xml:space="preserve"> de mejoras de infraestructura</w:t>
      </w:r>
      <w:r>
        <w:rPr>
          <w:snapToGrid w:val="0"/>
          <w:lang w:val="es-ES_tradnl"/>
        </w:rPr>
        <w:t xml:space="preserve">, que se propone financiar </w:t>
      </w:r>
      <w:r w:rsidR="00125DE6">
        <w:rPr>
          <w:snapToGrid w:val="0"/>
          <w:lang w:val="es-ES_tradnl"/>
        </w:rPr>
        <w:t>con cargo a</w:t>
      </w:r>
      <w:r>
        <w:rPr>
          <w:snapToGrid w:val="0"/>
          <w:lang w:val="es-ES_tradnl"/>
        </w:rPr>
        <w:t xml:space="preserve"> las reservas disponibles.  Se prevé que</w:t>
      </w:r>
      <w:r w:rsidR="003F68A9">
        <w:rPr>
          <w:snapToGrid w:val="0"/>
          <w:lang w:val="es-ES_tradnl"/>
        </w:rPr>
        <w:t xml:space="preserve">, en los próximos tres bienios, </w:t>
      </w:r>
      <w:r>
        <w:rPr>
          <w:snapToGrid w:val="0"/>
          <w:lang w:val="es-ES_tradnl"/>
        </w:rPr>
        <w:t xml:space="preserve"> será necesario financiar </w:t>
      </w:r>
      <w:r w:rsidR="003F68A9">
        <w:rPr>
          <w:snapToGrid w:val="0"/>
          <w:lang w:val="es-ES_tradnl"/>
        </w:rPr>
        <w:t>con c</w:t>
      </w:r>
      <w:r>
        <w:rPr>
          <w:snapToGrid w:val="0"/>
          <w:lang w:val="es-ES_tradnl"/>
        </w:rPr>
        <w:t>ar</w:t>
      </w:r>
      <w:r w:rsidR="003F68A9">
        <w:rPr>
          <w:snapToGrid w:val="0"/>
          <w:lang w:val="es-ES_tradnl"/>
        </w:rPr>
        <w:t>go</w:t>
      </w:r>
      <w:r>
        <w:rPr>
          <w:snapToGrid w:val="0"/>
          <w:lang w:val="es-ES_tradnl"/>
        </w:rPr>
        <w:t xml:space="preserve"> </w:t>
      </w:r>
      <w:r w:rsidR="003F68A9">
        <w:rPr>
          <w:snapToGrid w:val="0"/>
          <w:lang w:val="es-ES_tradnl"/>
        </w:rPr>
        <w:t>a</w:t>
      </w:r>
      <w:r>
        <w:rPr>
          <w:snapToGrid w:val="0"/>
          <w:lang w:val="es-ES_tradnl"/>
        </w:rPr>
        <w:t xml:space="preserve">l presupuesto ordinario de la </w:t>
      </w:r>
      <w:r w:rsidRPr="00611CAB">
        <w:rPr>
          <w:snapToGrid w:val="0"/>
          <w:lang w:val="es-ES_tradnl"/>
        </w:rPr>
        <w:t>Organización</w:t>
      </w:r>
      <w:r>
        <w:rPr>
          <w:snapToGrid w:val="0"/>
          <w:lang w:val="es-ES_tradnl"/>
        </w:rPr>
        <w:t xml:space="preserve"> costos recurrentes adicionales </w:t>
      </w:r>
      <w:r w:rsidR="003F68A9">
        <w:rPr>
          <w:snapToGrid w:val="0"/>
          <w:lang w:val="es-ES_tradnl"/>
        </w:rPr>
        <w:t xml:space="preserve">por un </w:t>
      </w:r>
      <w:r>
        <w:rPr>
          <w:snapToGrid w:val="0"/>
          <w:lang w:val="es-ES_tradnl"/>
        </w:rPr>
        <w:t>total</w:t>
      </w:r>
      <w:r w:rsidR="003F68A9">
        <w:rPr>
          <w:snapToGrid w:val="0"/>
          <w:lang w:val="es-ES_tradnl"/>
        </w:rPr>
        <w:t xml:space="preserve"> de</w:t>
      </w:r>
      <w:r>
        <w:rPr>
          <w:snapToGrid w:val="0"/>
          <w:lang w:val="es-ES_tradnl"/>
        </w:rPr>
        <w:t xml:space="preserve"> 3,97 millones de </w:t>
      </w:r>
      <w:r w:rsidRPr="00611CAB">
        <w:rPr>
          <w:snapToGrid w:val="0"/>
          <w:lang w:val="es-ES_tradnl"/>
        </w:rPr>
        <w:t>francos suizos</w:t>
      </w:r>
      <w:r>
        <w:rPr>
          <w:snapToGrid w:val="0"/>
          <w:lang w:val="es-ES_tradnl"/>
        </w:rPr>
        <w:t xml:space="preserve">.  Para la ejecución de esos proyectos en 2014/15 y en los casos en que se presentan costos recurrentes en el mismo bienio, éstos ya se incluyen en la propuesta de </w:t>
      </w:r>
      <w:r w:rsidRPr="00611CAB">
        <w:rPr>
          <w:snapToGrid w:val="0"/>
          <w:lang w:val="es-ES_tradnl"/>
        </w:rPr>
        <w:t>presupuesto por programas</w:t>
      </w:r>
      <w:r>
        <w:rPr>
          <w:snapToGrid w:val="0"/>
          <w:lang w:val="es-ES_tradnl"/>
        </w:rPr>
        <w:t xml:space="preserve"> para 2014/15.</w:t>
      </w:r>
    </w:p>
    <w:p w:rsidR="00611CAB" w:rsidRPr="00611CAB" w:rsidRDefault="003F68A9" w:rsidP="00125DE6">
      <w:pPr>
        <w:pStyle w:val="ONUMFS"/>
        <w:rPr>
          <w:lang w:val="es-ES_tradnl"/>
        </w:rPr>
      </w:pPr>
      <w:r>
        <w:rPr>
          <w:snapToGrid w:val="0"/>
          <w:lang w:val="es-ES_tradnl"/>
        </w:rPr>
        <w:t>La estimación a</w:t>
      </w:r>
      <w:r w:rsidR="00611CAB">
        <w:rPr>
          <w:snapToGrid w:val="0"/>
          <w:lang w:val="es-ES_tradnl"/>
        </w:rPr>
        <w:t xml:space="preserve"> final</w:t>
      </w:r>
      <w:r>
        <w:rPr>
          <w:snapToGrid w:val="0"/>
          <w:lang w:val="es-ES_tradnl"/>
        </w:rPr>
        <w:t>es</w:t>
      </w:r>
      <w:r w:rsidR="00611CAB">
        <w:rPr>
          <w:snapToGrid w:val="0"/>
          <w:lang w:val="es-ES_tradnl"/>
        </w:rPr>
        <w:t xml:space="preserve"> de 2012, </w:t>
      </w:r>
      <w:r>
        <w:rPr>
          <w:snapToGrid w:val="0"/>
          <w:lang w:val="es-ES_tradnl"/>
        </w:rPr>
        <w:t>e</w:t>
      </w:r>
      <w:r w:rsidR="00611CAB">
        <w:rPr>
          <w:snapToGrid w:val="0"/>
          <w:lang w:val="es-ES_tradnl"/>
        </w:rPr>
        <w:t>s</w:t>
      </w:r>
      <w:r>
        <w:rPr>
          <w:snapToGrid w:val="0"/>
          <w:lang w:val="es-ES_tradnl"/>
        </w:rPr>
        <w:t xml:space="preserve"> </w:t>
      </w:r>
      <w:r w:rsidR="00611CAB">
        <w:rPr>
          <w:snapToGrid w:val="0"/>
          <w:lang w:val="es-ES_tradnl"/>
        </w:rPr>
        <w:t xml:space="preserve">que hasta 20 millones de </w:t>
      </w:r>
      <w:r w:rsidR="00611CAB" w:rsidRPr="00611CAB">
        <w:rPr>
          <w:snapToGrid w:val="0"/>
          <w:lang w:val="es-ES_tradnl"/>
        </w:rPr>
        <w:t>francos suizos</w:t>
      </w:r>
      <w:r w:rsidR="00611CAB">
        <w:rPr>
          <w:snapToGrid w:val="0"/>
          <w:lang w:val="es-ES_tradnl"/>
        </w:rPr>
        <w:t xml:space="preserve"> estarán disponibles por encima del nivel previsto, tras financiar todos los </w:t>
      </w:r>
      <w:r w:rsidR="00611CAB" w:rsidRPr="00611CAB">
        <w:rPr>
          <w:snapToGrid w:val="0"/>
          <w:lang w:val="es-ES_tradnl"/>
        </w:rPr>
        <w:t>proyecto</w:t>
      </w:r>
      <w:r w:rsidR="00611CAB">
        <w:rPr>
          <w:snapToGrid w:val="0"/>
          <w:lang w:val="es-ES_tradnl"/>
        </w:rPr>
        <w:t xml:space="preserve">s financiados </w:t>
      </w:r>
      <w:r>
        <w:rPr>
          <w:snapToGrid w:val="0"/>
          <w:lang w:val="es-ES_tradnl"/>
        </w:rPr>
        <w:t xml:space="preserve">con cargo a las </w:t>
      </w:r>
      <w:r w:rsidR="00611CAB">
        <w:rPr>
          <w:snapToGrid w:val="0"/>
          <w:lang w:val="es-ES_tradnl"/>
        </w:rPr>
        <w:t xml:space="preserve">reservas previamente aprobados y en curso.  No se prevé que ese nivel se erosione en el próximo bienio.  Se proporcionarán al PBC, para su reunión de </w:t>
      </w:r>
      <w:r w:rsidR="00294619">
        <w:rPr>
          <w:snapToGrid w:val="0"/>
          <w:lang w:val="es-ES_tradnl"/>
        </w:rPr>
        <w:t>septiembre de </w:t>
      </w:r>
      <w:r w:rsidR="00611CAB" w:rsidRPr="00611CAB">
        <w:rPr>
          <w:snapToGrid w:val="0"/>
          <w:lang w:val="es-ES_tradnl"/>
        </w:rPr>
        <w:t>2013</w:t>
      </w:r>
      <w:r w:rsidR="00611CAB">
        <w:rPr>
          <w:snapToGrid w:val="0"/>
          <w:lang w:val="es-ES_tradnl"/>
        </w:rPr>
        <w:t>, los pormenores del uso y la disponibilidad de reservas.</w:t>
      </w:r>
    </w:p>
    <w:p w:rsidR="00611CAB" w:rsidRPr="00AF0806" w:rsidRDefault="00611CAB" w:rsidP="00125DE6">
      <w:pPr>
        <w:pStyle w:val="ONUMFS"/>
        <w:rPr>
          <w:lang w:val="es-ES_tradnl"/>
        </w:rPr>
      </w:pPr>
      <w:r>
        <w:rPr>
          <w:snapToGrid w:val="0"/>
          <w:lang w:val="es-ES_tradnl"/>
        </w:rPr>
        <w:t xml:space="preserve">Gracias a la revisión constante del Plan </w:t>
      </w:r>
      <w:r w:rsidR="003F68A9">
        <w:rPr>
          <w:snapToGrid w:val="0"/>
          <w:lang w:val="es-ES_tradnl"/>
        </w:rPr>
        <w:t>m</w:t>
      </w:r>
      <w:r>
        <w:rPr>
          <w:snapToGrid w:val="0"/>
          <w:lang w:val="es-ES_tradnl"/>
        </w:rPr>
        <w:t>aestro</w:t>
      </w:r>
      <w:r w:rsidR="003F68A9">
        <w:rPr>
          <w:snapToGrid w:val="0"/>
          <w:lang w:val="es-ES_tradnl"/>
        </w:rPr>
        <w:t xml:space="preserve"> de mejoras de infraestructura</w:t>
      </w:r>
      <w:r>
        <w:rPr>
          <w:snapToGrid w:val="0"/>
          <w:lang w:val="es-ES_tradnl"/>
        </w:rPr>
        <w:t>, se siguen</w:t>
      </w:r>
      <w:r w:rsidRPr="00611CAB">
        <w:rPr>
          <w:snapToGrid w:val="0"/>
          <w:lang w:val="es-ES_tradnl"/>
        </w:rPr>
        <w:t xml:space="preserve"> de </w:t>
      </w:r>
      <w:r>
        <w:rPr>
          <w:snapToGrid w:val="0"/>
          <w:lang w:val="es-ES_tradnl"/>
        </w:rPr>
        <w:t xml:space="preserve">cerca </w:t>
      </w:r>
      <w:r w:rsidR="003F68A9">
        <w:rPr>
          <w:snapToGrid w:val="0"/>
          <w:lang w:val="es-ES_tradnl"/>
        </w:rPr>
        <w:t xml:space="preserve">todos los </w:t>
      </w:r>
      <w:r w:rsidR="003F68A9" w:rsidRPr="00611CAB">
        <w:rPr>
          <w:snapToGrid w:val="0"/>
          <w:lang w:val="es-ES_tradnl"/>
        </w:rPr>
        <w:t>proyecto</w:t>
      </w:r>
      <w:r w:rsidR="003F68A9">
        <w:rPr>
          <w:snapToGrid w:val="0"/>
          <w:lang w:val="es-ES_tradnl"/>
        </w:rPr>
        <w:t xml:space="preserve">s incluidos en él </w:t>
      </w:r>
      <w:r>
        <w:rPr>
          <w:snapToGrid w:val="0"/>
          <w:lang w:val="es-ES_tradnl"/>
        </w:rPr>
        <w:t xml:space="preserve">y los nuevos proyectos se revisan en detalle para verificar que cumplan con la definición de gastos de capital, así como con los criterios necesarios para la financiación </w:t>
      </w:r>
      <w:r w:rsidR="003F68A9">
        <w:rPr>
          <w:snapToGrid w:val="0"/>
          <w:lang w:val="es-ES_tradnl"/>
        </w:rPr>
        <w:t xml:space="preserve">con cargo </w:t>
      </w:r>
      <w:r>
        <w:rPr>
          <w:snapToGrid w:val="0"/>
          <w:lang w:val="es-ES_tradnl"/>
        </w:rPr>
        <w:t xml:space="preserve">a las reservas.  Con sujeción a la </w:t>
      </w:r>
      <w:r w:rsidR="00AF0806">
        <w:rPr>
          <w:snapToGrid w:val="0"/>
          <w:lang w:val="es-ES_tradnl"/>
        </w:rPr>
        <w:t>disponibilidad de reservas, se propone s</w:t>
      </w:r>
      <w:r w:rsidR="003F68A9">
        <w:rPr>
          <w:snapToGrid w:val="0"/>
          <w:lang w:val="es-ES_tradnl"/>
        </w:rPr>
        <w:t>om</w:t>
      </w:r>
      <w:r w:rsidR="00AF0806">
        <w:rPr>
          <w:snapToGrid w:val="0"/>
          <w:lang w:val="es-ES_tradnl"/>
        </w:rPr>
        <w:t>et</w:t>
      </w:r>
      <w:r w:rsidR="003F68A9">
        <w:rPr>
          <w:snapToGrid w:val="0"/>
          <w:lang w:val="es-ES_tradnl"/>
        </w:rPr>
        <w:t>e</w:t>
      </w:r>
      <w:r w:rsidR="00AF0806">
        <w:rPr>
          <w:snapToGrid w:val="0"/>
          <w:lang w:val="es-ES_tradnl"/>
        </w:rPr>
        <w:t xml:space="preserve">r </w:t>
      </w:r>
      <w:r w:rsidR="003F68A9">
        <w:rPr>
          <w:snapToGrid w:val="0"/>
          <w:lang w:val="es-ES_tradnl"/>
        </w:rPr>
        <w:t>a la aprobación de</w:t>
      </w:r>
      <w:r w:rsidR="00AF0806">
        <w:rPr>
          <w:snapToGrid w:val="0"/>
          <w:lang w:val="es-ES_tradnl"/>
        </w:rPr>
        <w:t xml:space="preserve"> los </w:t>
      </w:r>
      <w:r w:rsidR="00AF0806" w:rsidRPr="00AF0806">
        <w:rPr>
          <w:snapToGrid w:val="0"/>
          <w:lang w:val="es-ES_tradnl"/>
        </w:rPr>
        <w:t>Estados miembros</w:t>
      </w:r>
      <w:r w:rsidR="00AF0806">
        <w:rPr>
          <w:snapToGrid w:val="0"/>
          <w:lang w:val="es-ES_tradnl"/>
        </w:rPr>
        <w:t xml:space="preserve"> en los próximos años </w:t>
      </w:r>
      <w:r w:rsidR="00AF0806">
        <w:rPr>
          <w:snapToGrid w:val="0"/>
          <w:lang w:val="es-ES_tradnl"/>
        </w:rPr>
        <w:lastRenderedPageBreak/>
        <w:t>otras propuestas de financ</w:t>
      </w:r>
      <w:r w:rsidR="003F68A9">
        <w:rPr>
          <w:snapToGrid w:val="0"/>
          <w:lang w:val="es-ES_tradnl"/>
        </w:rPr>
        <w:t>iación de proyectos en el Plan m</w:t>
      </w:r>
      <w:r w:rsidR="00AF0806">
        <w:rPr>
          <w:snapToGrid w:val="0"/>
          <w:lang w:val="es-ES_tradnl"/>
        </w:rPr>
        <w:t>aestro</w:t>
      </w:r>
      <w:r w:rsidR="003F68A9">
        <w:rPr>
          <w:snapToGrid w:val="0"/>
          <w:lang w:val="es-ES_tradnl"/>
        </w:rPr>
        <w:t xml:space="preserve"> de mejoras de infraestructura</w:t>
      </w:r>
      <w:r w:rsidR="00AF0806">
        <w:rPr>
          <w:snapToGrid w:val="0"/>
          <w:lang w:val="es-ES_tradnl"/>
        </w:rPr>
        <w:t>.</w:t>
      </w:r>
    </w:p>
    <w:p w:rsidR="00AF0806" w:rsidRPr="00AF0806" w:rsidRDefault="00AF0806" w:rsidP="00125DE6">
      <w:pPr>
        <w:pStyle w:val="ONUMFS"/>
        <w:ind w:left="5533"/>
        <w:rPr>
          <w:i/>
          <w:lang w:val="es-ES_tradnl"/>
        </w:rPr>
      </w:pPr>
      <w:r w:rsidRPr="00AF0806">
        <w:rPr>
          <w:i/>
          <w:snapToGrid w:val="0"/>
          <w:lang w:val="es-ES_tradnl"/>
        </w:rPr>
        <w:t xml:space="preserve">Se invita al Comité del </w:t>
      </w:r>
      <w:r w:rsidRPr="00AF0806">
        <w:rPr>
          <w:i/>
          <w:snapToGrid w:val="0"/>
        </w:rPr>
        <w:t>Programa y Presupuesto a:</w:t>
      </w:r>
    </w:p>
    <w:p w:rsidR="00AF0806" w:rsidRPr="00AF0806" w:rsidRDefault="00AF0806" w:rsidP="00125DE6">
      <w:pPr>
        <w:pStyle w:val="ONUMFS"/>
        <w:numPr>
          <w:ilvl w:val="0"/>
          <w:numId w:val="0"/>
        </w:numPr>
        <w:tabs>
          <w:tab w:val="left" w:pos="6096"/>
        </w:tabs>
        <w:ind w:left="5533"/>
        <w:rPr>
          <w:i/>
          <w:lang w:val="es-ES_tradnl"/>
        </w:rPr>
      </w:pPr>
      <w:r w:rsidRPr="00AF0806">
        <w:rPr>
          <w:i/>
          <w:snapToGrid w:val="0"/>
          <w:lang w:val="es-ES_tradnl"/>
        </w:rPr>
        <w:t>i)</w:t>
      </w:r>
      <w:r w:rsidRPr="00AF0806">
        <w:rPr>
          <w:i/>
          <w:snapToGrid w:val="0"/>
          <w:lang w:val="es-ES_tradnl"/>
        </w:rPr>
        <w:tab/>
        <w:t xml:space="preserve">respaldar los principios que rigen la inclusión actual y futura de proyectos en el Plan </w:t>
      </w:r>
      <w:r w:rsidR="003F68A9">
        <w:rPr>
          <w:i/>
          <w:snapToGrid w:val="0"/>
          <w:lang w:val="es-ES_tradnl"/>
        </w:rPr>
        <w:t>m</w:t>
      </w:r>
      <w:r w:rsidRPr="00AF0806">
        <w:rPr>
          <w:i/>
          <w:snapToGrid w:val="0"/>
          <w:lang w:val="es-ES_tradnl"/>
        </w:rPr>
        <w:t xml:space="preserve">aestro de </w:t>
      </w:r>
      <w:r w:rsidR="003F68A9">
        <w:rPr>
          <w:i/>
          <w:snapToGrid w:val="0"/>
          <w:lang w:val="es-ES_tradnl"/>
        </w:rPr>
        <w:t>m</w:t>
      </w:r>
      <w:r w:rsidRPr="00AF0806">
        <w:rPr>
          <w:i/>
          <w:snapToGrid w:val="0"/>
          <w:lang w:val="es-ES_tradnl"/>
        </w:rPr>
        <w:t xml:space="preserve">ejoras de </w:t>
      </w:r>
      <w:r w:rsidR="003F68A9">
        <w:rPr>
          <w:i/>
          <w:snapToGrid w:val="0"/>
          <w:lang w:val="es-ES_tradnl"/>
        </w:rPr>
        <w:t>i</w:t>
      </w:r>
      <w:r w:rsidRPr="00AF0806">
        <w:rPr>
          <w:i/>
          <w:snapToGrid w:val="0"/>
          <w:lang w:val="es-ES_tradnl"/>
        </w:rPr>
        <w:t>nfraestructura, según se expone en el presente documento;  y</w:t>
      </w:r>
    </w:p>
    <w:p w:rsidR="00AF0806" w:rsidRPr="00AF0806" w:rsidRDefault="00AF0806" w:rsidP="00125DE6">
      <w:pPr>
        <w:pStyle w:val="ONUMFS"/>
        <w:numPr>
          <w:ilvl w:val="0"/>
          <w:numId w:val="0"/>
        </w:numPr>
        <w:tabs>
          <w:tab w:val="left" w:pos="6096"/>
        </w:tabs>
        <w:ind w:left="5533"/>
        <w:rPr>
          <w:lang w:val="es-ES_tradnl"/>
        </w:rPr>
      </w:pPr>
      <w:r w:rsidRPr="00AF0806">
        <w:rPr>
          <w:i/>
          <w:snapToGrid w:val="0"/>
          <w:lang w:val="es-ES_tradnl"/>
        </w:rPr>
        <w:t>ii)</w:t>
      </w:r>
      <w:r w:rsidRPr="00AF0806">
        <w:rPr>
          <w:i/>
          <w:snapToGrid w:val="0"/>
          <w:lang w:val="es-ES_tradnl"/>
        </w:rPr>
        <w:tab/>
        <w:t>recomendar a las Asambleas de los Estados miembros de la OMPI que aprueben la financiación de los proyectos presentados en el Anexo del presente documento, por un importe total estimado en 11,2 millones de francos suizos, con sujeción a la disponibilidad de recursos para ese fin.</w:t>
      </w:r>
    </w:p>
    <w:p w:rsidR="00AF0806" w:rsidRDefault="00AF0806" w:rsidP="00125DE6">
      <w:pPr>
        <w:pStyle w:val="ONUMFS"/>
        <w:numPr>
          <w:ilvl w:val="0"/>
          <w:numId w:val="0"/>
        </w:numPr>
        <w:ind w:left="5533"/>
        <w:rPr>
          <w:snapToGrid w:val="0"/>
          <w:lang w:val="es-ES_tradnl"/>
        </w:rPr>
      </w:pPr>
    </w:p>
    <w:p w:rsidR="00832CB2" w:rsidRDefault="00AF0806" w:rsidP="00125DE6">
      <w:pPr>
        <w:pStyle w:val="ONUMFS"/>
        <w:numPr>
          <w:ilvl w:val="0"/>
          <w:numId w:val="0"/>
        </w:numPr>
        <w:ind w:left="5533"/>
        <w:rPr>
          <w:snapToGrid w:val="0"/>
          <w:lang w:val="es-ES_tradnl"/>
        </w:rPr>
        <w:sectPr w:rsidR="00832CB2" w:rsidSect="00680272">
          <w:headerReference w:type="default" r:id="rId12"/>
          <w:pgSz w:w="11907" w:h="16840" w:code="9"/>
          <w:pgMar w:top="567" w:right="1134" w:bottom="1418" w:left="1418" w:header="510" w:footer="1021" w:gutter="0"/>
          <w:cols w:space="720"/>
          <w:titlePg/>
          <w:docGrid w:linePitch="299"/>
        </w:sectPr>
      </w:pPr>
      <w:r>
        <w:rPr>
          <w:snapToGrid w:val="0"/>
          <w:lang w:val="es-ES_tradnl"/>
        </w:rPr>
        <w:t>[Sigue el Anexo]</w:t>
      </w:r>
    </w:p>
    <w:p w:rsidR="00AF0806" w:rsidRPr="00832CB2" w:rsidRDefault="00AF0806" w:rsidP="00125DE6">
      <w:pPr>
        <w:pStyle w:val="ONUMFS"/>
        <w:numPr>
          <w:ilvl w:val="0"/>
          <w:numId w:val="0"/>
        </w:numPr>
        <w:rPr>
          <w:b/>
          <w:snapToGrid w:val="0"/>
          <w:lang w:val="es-ES_tradnl"/>
        </w:rPr>
      </w:pPr>
      <w:r w:rsidRPr="00832CB2">
        <w:rPr>
          <w:b/>
          <w:snapToGrid w:val="0"/>
          <w:lang w:val="es-ES_tradnl"/>
        </w:rPr>
        <w:lastRenderedPageBreak/>
        <w:t>ANEXO</w:t>
      </w:r>
    </w:p>
    <w:p w:rsidR="00AF0806" w:rsidRDefault="00AF0806" w:rsidP="00125DE6">
      <w:pPr>
        <w:pStyle w:val="ONUMFS"/>
        <w:numPr>
          <w:ilvl w:val="0"/>
          <w:numId w:val="0"/>
        </w:numPr>
        <w:rPr>
          <w:snapToGrid w:val="0"/>
          <w:lang w:val="es-ES_tradnl"/>
        </w:rPr>
      </w:pPr>
      <w:r>
        <w:rPr>
          <w:snapToGrid w:val="0"/>
          <w:lang w:val="es-ES_tradnl"/>
        </w:rPr>
        <w:t xml:space="preserve">PROPUESTA DE PROYECTOS FINANCIADOS </w:t>
      </w:r>
      <w:r w:rsidR="003C6FD8">
        <w:rPr>
          <w:snapToGrid w:val="0"/>
          <w:lang w:val="es-ES_tradnl"/>
        </w:rPr>
        <w:t xml:space="preserve">CON CARGO A </w:t>
      </w:r>
      <w:r>
        <w:rPr>
          <w:snapToGrid w:val="0"/>
          <w:lang w:val="es-ES_tradnl"/>
        </w:rPr>
        <w:t>LAS RESERVAS EN EL MARCO DEL PLAN MAESTRO DE MEJORAS DE INFRAESTRUCTURA</w:t>
      </w:r>
    </w:p>
    <w:p w:rsidR="00AF0806" w:rsidRPr="00AF0806" w:rsidRDefault="00AF0806" w:rsidP="00125DE6">
      <w:pPr>
        <w:pStyle w:val="ONUMFS"/>
        <w:numPr>
          <w:ilvl w:val="0"/>
          <w:numId w:val="15"/>
        </w:numPr>
        <w:ind w:left="567" w:hanging="567"/>
        <w:rPr>
          <w:lang w:val="es-ES_tradnl"/>
        </w:rPr>
      </w:pPr>
      <w:r w:rsidRPr="00AF0806">
        <w:rPr>
          <w:snapToGrid w:val="0"/>
          <w:lang w:val="es-ES_tradnl"/>
        </w:rPr>
        <w:t>Mejora de la seguridad:  cifrado de datos y gestión de usuarios</w:t>
      </w:r>
    </w:p>
    <w:p w:rsidR="00AF0806" w:rsidRPr="00AF0806" w:rsidRDefault="00AF0806" w:rsidP="00125DE6">
      <w:pPr>
        <w:pStyle w:val="ONUMFS"/>
        <w:numPr>
          <w:ilvl w:val="0"/>
          <w:numId w:val="15"/>
        </w:numPr>
        <w:ind w:left="567" w:hanging="567"/>
        <w:rPr>
          <w:lang w:val="es-ES_tradnl"/>
        </w:rPr>
      </w:pPr>
      <w:r>
        <w:rPr>
          <w:snapToGrid w:val="0"/>
          <w:lang w:val="es-ES_tradnl"/>
        </w:rPr>
        <w:t>Aplicación de la gestión de contenidos institucionales</w:t>
      </w:r>
    </w:p>
    <w:p w:rsidR="00AF0806" w:rsidRPr="00AF0806" w:rsidRDefault="00AF0806" w:rsidP="00125DE6">
      <w:pPr>
        <w:pStyle w:val="ONUMFS"/>
        <w:numPr>
          <w:ilvl w:val="0"/>
          <w:numId w:val="15"/>
        </w:numPr>
        <w:ind w:left="567" w:hanging="567"/>
        <w:rPr>
          <w:lang w:val="es-ES_tradnl"/>
        </w:rPr>
      </w:pPr>
      <w:r>
        <w:rPr>
          <w:snapToGrid w:val="0"/>
          <w:lang w:val="es-ES_tradnl"/>
        </w:rPr>
        <w:t xml:space="preserve">Renovación de las fachadas </w:t>
      </w:r>
      <w:r w:rsidR="000C59C2">
        <w:rPr>
          <w:snapToGrid w:val="0"/>
          <w:lang w:val="es-ES_tradnl"/>
        </w:rPr>
        <w:t>y la</w:t>
      </w:r>
      <w:r>
        <w:rPr>
          <w:snapToGrid w:val="0"/>
          <w:lang w:val="es-ES_tradnl"/>
        </w:rPr>
        <w:t xml:space="preserve"> instalación de </w:t>
      </w:r>
      <w:r w:rsidR="000C59C2">
        <w:rPr>
          <w:snapToGrid w:val="0"/>
          <w:lang w:val="es-ES_tradnl"/>
        </w:rPr>
        <w:t>refrigeración/calefacción en el edificio </w:t>
      </w:r>
      <w:r>
        <w:rPr>
          <w:snapToGrid w:val="0"/>
          <w:lang w:val="es-ES_tradnl"/>
        </w:rPr>
        <w:t>PCT</w:t>
      </w:r>
    </w:p>
    <w:p w:rsidR="00AF0806" w:rsidRPr="00AF0806" w:rsidRDefault="00AF0806" w:rsidP="00125DE6">
      <w:pPr>
        <w:pStyle w:val="ONUMFS"/>
        <w:numPr>
          <w:ilvl w:val="0"/>
          <w:numId w:val="15"/>
        </w:numPr>
        <w:ind w:left="567" w:hanging="567"/>
        <w:rPr>
          <w:lang w:val="es-ES_tradnl"/>
        </w:rPr>
      </w:pPr>
      <w:r>
        <w:rPr>
          <w:snapToGrid w:val="0"/>
          <w:lang w:val="es-ES_tradnl"/>
        </w:rPr>
        <w:t xml:space="preserve">Instalación </w:t>
      </w:r>
      <w:r w:rsidR="005032C7">
        <w:rPr>
          <w:snapToGrid w:val="0"/>
        </w:rPr>
        <w:t>en los edificios AB y PCT</w:t>
      </w:r>
      <w:r w:rsidR="005032C7">
        <w:rPr>
          <w:snapToGrid w:val="0"/>
          <w:lang w:val="es-ES_tradnl"/>
        </w:rPr>
        <w:t xml:space="preserve"> </w:t>
      </w:r>
      <w:r>
        <w:rPr>
          <w:snapToGrid w:val="0"/>
          <w:lang w:val="es-ES_tradnl"/>
        </w:rPr>
        <w:t>de</w:t>
      </w:r>
      <w:r w:rsidR="005032C7">
        <w:rPr>
          <w:snapToGrid w:val="0"/>
          <w:lang w:val="es-ES_tradnl"/>
        </w:rPr>
        <w:t xml:space="preserve"> un</w:t>
      </w:r>
      <w:r>
        <w:rPr>
          <w:snapToGrid w:val="0"/>
          <w:lang w:val="es-ES_tradnl"/>
        </w:rPr>
        <w:t xml:space="preserve"> </w:t>
      </w:r>
      <w:r w:rsidRPr="00AF0806">
        <w:rPr>
          <w:snapToGrid w:val="0"/>
          <w:lang w:val="es-ES_tradnl"/>
        </w:rPr>
        <w:t xml:space="preserve">sistema de </w:t>
      </w:r>
      <w:r w:rsidR="000C59C2">
        <w:rPr>
          <w:snapToGrid w:val="0"/>
          <w:lang w:val="es-ES_tradnl"/>
        </w:rPr>
        <w:t>refrigeración</w:t>
      </w:r>
      <w:r>
        <w:rPr>
          <w:snapToGrid w:val="0"/>
          <w:lang w:val="es-ES_tradnl"/>
        </w:rPr>
        <w:t xml:space="preserve"> que </w:t>
      </w:r>
      <w:r w:rsidR="005032C7">
        <w:rPr>
          <w:snapToGrid w:val="0"/>
          <w:lang w:val="es-ES_tradnl"/>
        </w:rPr>
        <w:t xml:space="preserve">utiliza </w:t>
      </w:r>
      <w:r>
        <w:rPr>
          <w:snapToGrid w:val="0"/>
          <w:lang w:val="es-ES_tradnl"/>
        </w:rPr>
        <w:t xml:space="preserve">el agua del lago de </w:t>
      </w:r>
      <w:r w:rsidRPr="00AF0806">
        <w:rPr>
          <w:snapToGrid w:val="0"/>
        </w:rPr>
        <w:t>Ginebra</w:t>
      </w:r>
      <w:r w:rsidR="005032C7">
        <w:rPr>
          <w:snapToGrid w:val="0"/>
        </w:rPr>
        <w:t xml:space="preserve"> (“GLN”)</w:t>
      </w:r>
    </w:p>
    <w:p w:rsidR="00AF0806" w:rsidRPr="00AF0806" w:rsidRDefault="00AF0806" w:rsidP="00125DE6">
      <w:pPr>
        <w:pStyle w:val="ONUMFS"/>
        <w:numPr>
          <w:ilvl w:val="0"/>
          <w:numId w:val="15"/>
        </w:numPr>
        <w:ind w:left="567" w:hanging="567"/>
        <w:rPr>
          <w:lang w:val="es-ES_tradnl"/>
        </w:rPr>
      </w:pPr>
      <w:r>
        <w:rPr>
          <w:snapToGrid w:val="0"/>
          <w:lang w:val="es-ES_tradnl"/>
        </w:rPr>
        <w:t>Edificio Arpad Bogsch – fase 1 de la renovación del subsuelo (</w:t>
      </w:r>
      <w:r w:rsidR="000C59C2">
        <w:rPr>
          <w:snapToGrid w:val="0"/>
          <w:lang w:val="es-ES_tradnl"/>
        </w:rPr>
        <w:t xml:space="preserve">adaptación </w:t>
      </w:r>
      <w:r>
        <w:rPr>
          <w:snapToGrid w:val="0"/>
          <w:lang w:val="es-ES_tradnl"/>
        </w:rPr>
        <w:t xml:space="preserve">de </w:t>
      </w:r>
      <w:r w:rsidR="000C59C2">
        <w:rPr>
          <w:snapToGrid w:val="0"/>
          <w:lang w:val="es-ES_tradnl"/>
        </w:rPr>
        <w:t xml:space="preserve">las </w:t>
      </w:r>
      <w:r>
        <w:rPr>
          <w:snapToGrid w:val="0"/>
          <w:lang w:val="es-ES_tradnl"/>
        </w:rPr>
        <w:t>dimensi</w:t>
      </w:r>
      <w:r w:rsidR="000C59C2">
        <w:rPr>
          <w:snapToGrid w:val="0"/>
          <w:lang w:val="es-ES_tradnl"/>
        </w:rPr>
        <w:t>ones</w:t>
      </w:r>
      <w:r>
        <w:rPr>
          <w:snapToGrid w:val="0"/>
          <w:lang w:val="es-ES_tradnl"/>
        </w:rPr>
        <w:t xml:space="preserve"> del centro de datos y renovación de la imprenta)</w:t>
      </w:r>
    </w:p>
    <w:p w:rsidR="00AF0806" w:rsidRPr="00AF0806" w:rsidRDefault="00AF0806" w:rsidP="00125DE6">
      <w:pPr>
        <w:pStyle w:val="ONUMFS"/>
        <w:numPr>
          <w:ilvl w:val="0"/>
          <w:numId w:val="15"/>
        </w:numPr>
        <w:ind w:left="567" w:hanging="567"/>
        <w:rPr>
          <w:lang w:val="es-ES_tradnl"/>
        </w:rPr>
      </w:pPr>
      <w:r>
        <w:rPr>
          <w:snapToGrid w:val="0"/>
          <w:lang w:val="es-ES_tradnl"/>
        </w:rPr>
        <w:t>Edificio Arpad Bogsch – sustitución de ventanas</w:t>
      </w:r>
    </w:p>
    <w:p w:rsidR="00AF0806" w:rsidRPr="00AF0806" w:rsidRDefault="00AF0806" w:rsidP="00125DE6">
      <w:pPr>
        <w:pStyle w:val="ONUMFS"/>
        <w:numPr>
          <w:ilvl w:val="0"/>
          <w:numId w:val="15"/>
        </w:numPr>
        <w:ind w:left="567" w:hanging="567"/>
        <w:rPr>
          <w:lang w:val="es-ES_tradnl"/>
        </w:rPr>
      </w:pPr>
      <w:r>
        <w:rPr>
          <w:snapToGrid w:val="0"/>
          <w:lang w:val="es-ES_tradnl"/>
        </w:rPr>
        <w:t>Medidas de seguridad y protección contra incendios</w:t>
      </w:r>
    </w:p>
    <w:p w:rsidR="009622C1" w:rsidRDefault="009622C1" w:rsidP="00125DE6">
      <w:pPr>
        <w:rPr>
          <w:lang w:val="es-ES_tradnl"/>
        </w:rPr>
      </w:pPr>
      <w:r>
        <w:rPr>
          <w:lang w:val="es-ES_tradnl"/>
        </w:rPr>
        <w:br w:type="page"/>
      </w:r>
    </w:p>
    <w:p w:rsidR="009622C1" w:rsidRPr="006F07D1" w:rsidRDefault="009622C1" w:rsidP="00125DE6">
      <w:pPr>
        <w:jc w:val="center"/>
        <w:rPr>
          <w:b/>
          <w:bCs/>
        </w:rPr>
      </w:pPr>
      <w:r w:rsidRPr="006F07D1">
        <w:rPr>
          <w:b/>
          <w:bCs/>
        </w:rPr>
        <w:lastRenderedPageBreak/>
        <w:t>Propuesta de proyecto</w:t>
      </w:r>
      <w:r w:rsidR="005B181B">
        <w:rPr>
          <w:b/>
          <w:bCs/>
        </w:rPr>
        <w:t xml:space="preserve"> financiado</w:t>
      </w:r>
      <w:r w:rsidRPr="006F07D1">
        <w:rPr>
          <w:b/>
          <w:bCs/>
        </w:rPr>
        <w:t xml:space="preserve"> </w:t>
      </w:r>
      <w:r w:rsidR="003C6FD8">
        <w:rPr>
          <w:b/>
          <w:bCs/>
        </w:rPr>
        <w:t>con cargo a</w:t>
      </w:r>
      <w:r w:rsidRPr="006F07D1">
        <w:rPr>
          <w:b/>
          <w:bCs/>
        </w:rPr>
        <w:t xml:space="preserve"> las reservas en el marco del </w:t>
      </w:r>
      <w:r w:rsidR="003C6FD8" w:rsidRPr="006F07D1">
        <w:rPr>
          <w:b/>
          <w:bCs/>
        </w:rPr>
        <w:t xml:space="preserve">Plan </w:t>
      </w:r>
      <w:r w:rsidRPr="006F07D1">
        <w:rPr>
          <w:b/>
          <w:bCs/>
        </w:rPr>
        <w:t>maestr</w:t>
      </w:r>
      <w:r w:rsidR="00B3117C">
        <w:rPr>
          <w:b/>
          <w:bCs/>
        </w:rPr>
        <w:t>o de mejoras de infraestructura</w:t>
      </w:r>
    </w:p>
    <w:p w:rsidR="009622C1" w:rsidRPr="006F07D1" w:rsidRDefault="009622C1" w:rsidP="00125DE6">
      <w:pPr>
        <w:rPr>
          <w:szCs w:val="22"/>
        </w:rPr>
      </w:pPr>
    </w:p>
    <w:p w:rsidR="009622C1" w:rsidRPr="006F07D1" w:rsidRDefault="009622C1" w:rsidP="00125DE6">
      <w:pPr>
        <w:pBdr>
          <w:top w:val="single" w:sz="4" w:space="1" w:color="auto"/>
          <w:left w:val="single" w:sz="4" w:space="4" w:color="auto"/>
          <w:bottom w:val="single" w:sz="4" w:space="1" w:color="auto"/>
          <w:right w:val="single" w:sz="4" w:space="0" w:color="auto"/>
        </w:pBdr>
        <w:jc w:val="center"/>
        <w:rPr>
          <w:b/>
          <w:bCs/>
          <w:i/>
          <w:iCs/>
          <w:szCs w:val="22"/>
        </w:rPr>
      </w:pPr>
      <w:r w:rsidRPr="006F07D1">
        <w:rPr>
          <w:b/>
          <w:bCs/>
          <w:i/>
          <w:iCs/>
          <w:szCs w:val="22"/>
        </w:rPr>
        <w:t>1.</w:t>
      </w:r>
      <w:r w:rsidRPr="006F07D1">
        <w:rPr>
          <w:b/>
          <w:bCs/>
          <w:i/>
          <w:iCs/>
          <w:szCs w:val="22"/>
        </w:rPr>
        <w:tab/>
      </w:r>
      <w:r w:rsidR="002A4355" w:rsidRPr="006F07D1">
        <w:rPr>
          <w:b/>
          <w:bCs/>
          <w:i/>
          <w:iCs/>
          <w:szCs w:val="22"/>
        </w:rPr>
        <w:t>Proyecto</w:t>
      </w:r>
      <w:r w:rsidRPr="006F07D1">
        <w:rPr>
          <w:b/>
          <w:bCs/>
          <w:i/>
          <w:iCs/>
          <w:szCs w:val="22"/>
        </w:rPr>
        <w:t>:</w:t>
      </w:r>
      <w:r w:rsidRPr="006F07D1">
        <w:rPr>
          <w:b/>
          <w:bCs/>
          <w:i/>
          <w:iCs/>
          <w:szCs w:val="22"/>
        </w:rPr>
        <w:tab/>
      </w:r>
      <w:r w:rsidR="002A4355" w:rsidRPr="006F07D1">
        <w:rPr>
          <w:b/>
          <w:bCs/>
          <w:i/>
          <w:iCs/>
          <w:szCs w:val="22"/>
        </w:rPr>
        <w:t>Mejora de la seguridad:  cifrado de datos y gestión de usuarios</w:t>
      </w:r>
    </w:p>
    <w:p w:rsidR="009622C1" w:rsidRDefault="009622C1" w:rsidP="00125DE6"/>
    <w:p w:rsidR="008B6A73" w:rsidRPr="006F07D1" w:rsidRDefault="008B6A73" w:rsidP="00125DE6"/>
    <w:p w:rsidR="005142F7" w:rsidRPr="006F07D1" w:rsidRDefault="00D2243D" w:rsidP="00125DE6">
      <w:pPr>
        <w:rPr>
          <w:b/>
          <w:bCs/>
        </w:rPr>
      </w:pPr>
      <w:r>
        <w:rPr>
          <w:b/>
          <w:bCs/>
        </w:rPr>
        <w:t xml:space="preserve">1.  </w:t>
      </w:r>
      <w:r w:rsidR="005142F7" w:rsidRPr="006F07D1">
        <w:rPr>
          <w:b/>
          <w:bCs/>
        </w:rPr>
        <w:t>Objetivos del proyecto y resultados previstos:</w:t>
      </w:r>
    </w:p>
    <w:p w:rsidR="005142F7" w:rsidRPr="006F07D1" w:rsidRDefault="005142F7" w:rsidP="00125DE6">
      <w:pPr>
        <w:rPr>
          <w:bCs/>
        </w:rPr>
      </w:pPr>
    </w:p>
    <w:p w:rsidR="005142F7" w:rsidRPr="006F07D1" w:rsidRDefault="005142F7" w:rsidP="00125DE6">
      <w:pPr>
        <w:rPr>
          <w:bCs/>
        </w:rPr>
      </w:pPr>
      <w:r w:rsidRPr="006F07D1">
        <w:rPr>
          <w:bCs/>
        </w:rPr>
        <w:t>Este proyecto tiene tres objetivos</w:t>
      </w:r>
      <w:r w:rsidR="00172896" w:rsidRPr="00172896">
        <w:rPr>
          <w:bCs/>
        </w:rPr>
        <w:t xml:space="preserve"> </w:t>
      </w:r>
      <w:r w:rsidR="00172896">
        <w:rPr>
          <w:bCs/>
        </w:rPr>
        <w:t>principales</w:t>
      </w:r>
      <w:r w:rsidRPr="006F07D1">
        <w:rPr>
          <w:bCs/>
        </w:rPr>
        <w:t>:  proteger los datos fundamentales, presentar opciones más costoeficaces de selección de proveedores y administrar de forma global los derechos de acceso de los usuarios.</w:t>
      </w:r>
    </w:p>
    <w:p w:rsidR="005142F7" w:rsidRPr="006F07D1" w:rsidRDefault="005142F7" w:rsidP="00125DE6"/>
    <w:p w:rsidR="005142F7" w:rsidRPr="006F07D1" w:rsidRDefault="005142F7" w:rsidP="00125DE6">
      <w:pPr>
        <w:rPr>
          <w:bCs/>
        </w:rPr>
      </w:pPr>
      <w:r w:rsidRPr="006F07D1">
        <w:rPr>
          <w:bCs/>
        </w:rPr>
        <w:t xml:space="preserve">La OMPI ya ha adoptado variados enfoques para proteger la información confidencial;  entre éstos cabe señalar mecanismos de protección perimetral, un sistema de gestión de la información y los </w:t>
      </w:r>
      <w:r w:rsidR="00172896">
        <w:rPr>
          <w:bCs/>
        </w:rPr>
        <w:t>suces</w:t>
      </w:r>
      <w:r w:rsidRPr="006F07D1">
        <w:rPr>
          <w:bCs/>
        </w:rPr>
        <w:t>os</w:t>
      </w:r>
      <w:r w:rsidR="00172896">
        <w:rPr>
          <w:bCs/>
        </w:rPr>
        <w:t xml:space="preserve"> en materia de </w:t>
      </w:r>
      <w:r w:rsidR="00172896" w:rsidRPr="006F07D1">
        <w:rPr>
          <w:bCs/>
        </w:rPr>
        <w:t>seguridad</w:t>
      </w:r>
      <w:r w:rsidRPr="006F07D1">
        <w:rPr>
          <w:bCs/>
        </w:rPr>
        <w:t>, la detección y prevención de intrus</w:t>
      </w:r>
      <w:r w:rsidR="00172896">
        <w:rPr>
          <w:bCs/>
        </w:rPr>
        <w:t>i</w:t>
      </w:r>
      <w:r w:rsidRPr="006F07D1">
        <w:rPr>
          <w:bCs/>
        </w:rPr>
        <w:t>o</w:t>
      </w:r>
      <w:r w:rsidR="00172896">
        <w:rPr>
          <w:bCs/>
        </w:rPr>
        <w:t>ne</w:t>
      </w:r>
      <w:r w:rsidRPr="006F07D1">
        <w:rPr>
          <w:bCs/>
        </w:rPr>
        <w:t>s, etc</w:t>
      </w:r>
      <w:r w:rsidR="00172896">
        <w:rPr>
          <w:bCs/>
        </w:rPr>
        <w:t>étera</w:t>
      </w:r>
      <w:r w:rsidRPr="006F07D1">
        <w:rPr>
          <w:bCs/>
        </w:rPr>
        <w:t xml:space="preserve">.  Sin embargo, en respuesta a amenazas cada vez más complejas a la seguridad, las prácticas óptimas en materia de seguridad de la información también hacen hincapié </w:t>
      </w:r>
      <w:r w:rsidR="00172896">
        <w:rPr>
          <w:bCs/>
        </w:rPr>
        <w:t xml:space="preserve">actualmente </w:t>
      </w:r>
      <w:r w:rsidRPr="006F07D1">
        <w:rPr>
          <w:bCs/>
        </w:rPr>
        <w:t>en la protección directa de las fuentes.</w:t>
      </w:r>
    </w:p>
    <w:p w:rsidR="005142F7" w:rsidRPr="006F07D1" w:rsidRDefault="005142F7" w:rsidP="00125DE6"/>
    <w:p w:rsidR="005142F7" w:rsidRPr="006F07D1" w:rsidRDefault="005142F7" w:rsidP="00125DE6">
      <w:r w:rsidRPr="006F07D1">
        <w:t xml:space="preserve">Además, </w:t>
      </w:r>
      <w:r w:rsidR="00172896">
        <w:t xml:space="preserve">hoy en día, </w:t>
      </w:r>
      <w:r w:rsidRPr="006F07D1">
        <w:t xml:space="preserve">disponer de opciones costoeficaces de selección de proveedores es una necesidad en el </w:t>
      </w:r>
      <w:r w:rsidR="00172896">
        <w:t xml:space="preserve">ámbito </w:t>
      </w:r>
      <w:r w:rsidRPr="006F07D1">
        <w:t xml:space="preserve">de la gestión de las tecnologías de la información, en el que se espera poder, por una parte, contar con competencias diversificadas y </w:t>
      </w:r>
      <w:r w:rsidR="00172896">
        <w:t xml:space="preserve">ágiles </w:t>
      </w:r>
      <w:r w:rsidRPr="006F07D1">
        <w:t>y, por la otra, con la posibilidad de movilizar rápidamente al personal para responder a las cambiantes prioridades de trabajo.  Sin embargo, el aumento de las opciones de selección de proveedores también expone a un mayor riesgo la seguridad de la información.</w:t>
      </w:r>
    </w:p>
    <w:p w:rsidR="005142F7" w:rsidRPr="006F07D1" w:rsidRDefault="005142F7" w:rsidP="00125DE6"/>
    <w:p w:rsidR="005142F7" w:rsidRPr="006F07D1" w:rsidRDefault="005142F7" w:rsidP="00125DE6">
      <w:r w:rsidRPr="006F07D1">
        <w:t>Las tecnologías de cifrado de datos institucionales pueden brindar soluciones eficaces a esos dos desafíos.  Esas soluciones complementan otras medidas de seguridad de la información mediante el cifrado de la fuente de los datos.  También permiten mayor flexibilidad para elegir prestadores de servicios costoeficaces, por mantener el cifrado bajo estricto control, permitiendo al mismo tiempo a los prestadores de servicios realizar sus funciones de apoyo.</w:t>
      </w:r>
    </w:p>
    <w:p w:rsidR="005142F7" w:rsidRPr="006F07D1" w:rsidRDefault="005142F7" w:rsidP="00125DE6">
      <w:pPr>
        <w:rPr>
          <w:bCs/>
        </w:rPr>
      </w:pPr>
    </w:p>
    <w:p w:rsidR="005142F7" w:rsidRPr="006F07D1" w:rsidRDefault="005142F7" w:rsidP="00125DE6">
      <w:pPr>
        <w:rPr>
          <w:bCs/>
        </w:rPr>
      </w:pPr>
      <w:r w:rsidRPr="006F07D1">
        <w:rPr>
          <w:bCs/>
        </w:rPr>
        <w:t xml:space="preserve">La eficacia en la gestión de los derechos de acceso es otro complemento </w:t>
      </w:r>
      <w:r w:rsidR="00172896">
        <w:rPr>
          <w:bCs/>
        </w:rPr>
        <w:t>de</w:t>
      </w:r>
      <w:r w:rsidRPr="006F07D1">
        <w:rPr>
          <w:bCs/>
        </w:rPr>
        <w:t xml:space="preserve"> las inversiones en </w:t>
      </w:r>
      <w:r w:rsidR="00172896">
        <w:rPr>
          <w:bCs/>
        </w:rPr>
        <w:t>mecanismo</w:t>
      </w:r>
      <w:r w:rsidRPr="006F07D1">
        <w:rPr>
          <w:bCs/>
        </w:rPr>
        <w:t xml:space="preserve">s de cifrado de datos institucionales.  Tradicionalmente, la gestión de los derechos de acceso </w:t>
      </w:r>
      <w:r w:rsidR="00335F9E">
        <w:rPr>
          <w:bCs/>
        </w:rPr>
        <w:t xml:space="preserve">ha </w:t>
      </w:r>
      <w:r w:rsidRPr="006F07D1">
        <w:rPr>
          <w:bCs/>
        </w:rPr>
        <w:t>gira</w:t>
      </w:r>
      <w:r w:rsidR="00335F9E">
        <w:rPr>
          <w:bCs/>
        </w:rPr>
        <w:t>do</w:t>
      </w:r>
      <w:r w:rsidRPr="006F07D1">
        <w:rPr>
          <w:bCs/>
        </w:rPr>
        <w:t xml:space="preserve"> en torno a los sistemas</w:t>
      </w:r>
      <w:r w:rsidR="00172896">
        <w:rPr>
          <w:bCs/>
        </w:rPr>
        <w:t>;</w:t>
      </w:r>
      <w:r w:rsidRPr="006F07D1">
        <w:rPr>
          <w:bCs/>
        </w:rPr>
        <w:t xml:space="preserve">  </w:t>
      </w:r>
      <w:r w:rsidR="00172896">
        <w:rPr>
          <w:bCs/>
        </w:rPr>
        <w:t>e</w:t>
      </w:r>
      <w:r w:rsidRPr="006F07D1">
        <w:rPr>
          <w:bCs/>
        </w:rPr>
        <w:t>s decir que, e</w:t>
      </w:r>
      <w:r w:rsidR="00172896">
        <w:rPr>
          <w:bCs/>
        </w:rPr>
        <w:t>n un determinado sistema, debe</w:t>
      </w:r>
      <w:r w:rsidRPr="006F07D1">
        <w:rPr>
          <w:bCs/>
        </w:rPr>
        <w:t xml:space="preserve"> resultar claro quién tiene acceso a qué.  Ese mecanismo puede ser eficaz cuando el número de usuarios y </w:t>
      </w:r>
      <w:r w:rsidR="00172896">
        <w:rPr>
          <w:bCs/>
        </w:rPr>
        <w:t xml:space="preserve">de </w:t>
      </w:r>
      <w:r w:rsidRPr="006F07D1">
        <w:rPr>
          <w:bCs/>
        </w:rPr>
        <w:t xml:space="preserve">aplicaciones informáticas </w:t>
      </w:r>
      <w:r w:rsidR="00172896">
        <w:rPr>
          <w:bCs/>
        </w:rPr>
        <w:t>e</w:t>
      </w:r>
      <w:r w:rsidRPr="006F07D1">
        <w:rPr>
          <w:bCs/>
        </w:rPr>
        <w:t>s relativamente pequeño.</w:t>
      </w:r>
    </w:p>
    <w:p w:rsidR="005142F7" w:rsidRPr="006F07D1" w:rsidRDefault="005142F7" w:rsidP="00125DE6">
      <w:pPr>
        <w:rPr>
          <w:bCs/>
        </w:rPr>
      </w:pPr>
    </w:p>
    <w:p w:rsidR="005142F7" w:rsidRPr="006F07D1" w:rsidRDefault="005142F7" w:rsidP="00125DE6">
      <w:pPr>
        <w:rPr>
          <w:bCs/>
        </w:rPr>
      </w:pPr>
      <w:r w:rsidRPr="006F07D1">
        <w:rPr>
          <w:bCs/>
        </w:rPr>
        <w:t xml:space="preserve">Sin embargo, </w:t>
      </w:r>
      <w:r w:rsidR="00172896">
        <w:rPr>
          <w:bCs/>
        </w:rPr>
        <w:t>en la medida en que la OMPI siga</w:t>
      </w:r>
      <w:r w:rsidRPr="006F07D1">
        <w:rPr>
          <w:bCs/>
        </w:rPr>
        <w:t xml:space="preserve"> ampliando sus servicios en línea, </w:t>
      </w:r>
      <w:r w:rsidR="00335F9E" w:rsidRPr="006F07D1">
        <w:rPr>
          <w:bCs/>
        </w:rPr>
        <w:t xml:space="preserve">se prevé que </w:t>
      </w:r>
      <w:r w:rsidRPr="006F07D1">
        <w:rPr>
          <w:bCs/>
        </w:rPr>
        <w:t xml:space="preserve">el número de usuarios aumentará constantemente en los próximos años.  Es necesario invertir en </w:t>
      </w:r>
      <w:r w:rsidR="00172896">
        <w:rPr>
          <w:bCs/>
        </w:rPr>
        <w:t>mecanismo</w:t>
      </w:r>
      <w:r w:rsidRPr="006F07D1">
        <w:rPr>
          <w:bCs/>
        </w:rPr>
        <w:t xml:space="preserve">s que centren los derechos de acceso en los usuarios.  Es decir, debe ser claro qué derechos de acceso tiene </w:t>
      </w:r>
      <w:r w:rsidR="00335F9E" w:rsidRPr="006F07D1">
        <w:rPr>
          <w:bCs/>
        </w:rPr>
        <w:t xml:space="preserve">un determinado usuario </w:t>
      </w:r>
      <w:r w:rsidR="00335F9E">
        <w:rPr>
          <w:bCs/>
        </w:rPr>
        <w:t>en todo el espectro de</w:t>
      </w:r>
      <w:r w:rsidRPr="006F07D1">
        <w:rPr>
          <w:bCs/>
        </w:rPr>
        <w:t xml:space="preserve"> sistemas.</w:t>
      </w:r>
    </w:p>
    <w:p w:rsidR="005142F7" w:rsidRDefault="005142F7" w:rsidP="00125DE6">
      <w:pPr>
        <w:rPr>
          <w:bCs/>
        </w:rPr>
      </w:pPr>
    </w:p>
    <w:p w:rsidR="009622C1" w:rsidRDefault="005142F7" w:rsidP="00125DE6">
      <w:pPr>
        <w:rPr>
          <w:bCs/>
        </w:rPr>
      </w:pPr>
      <w:r w:rsidRPr="006F07D1">
        <w:rPr>
          <w:bCs/>
        </w:rPr>
        <w:t xml:space="preserve">En el futuro, es posible que las tecnologías estén en mejores condiciones de administrar los derechos de acceso </w:t>
      </w:r>
      <w:r w:rsidR="00172896">
        <w:rPr>
          <w:bCs/>
        </w:rPr>
        <w:t>según</w:t>
      </w:r>
      <w:r w:rsidRPr="006F07D1">
        <w:rPr>
          <w:bCs/>
        </w:rPr>
        <w:t xml:space="preserve"> las funciones de los usuarios en sistemas complejos, por ejemplo, el de planificación de los recursos institucionales</w:t>
      </w:r>
      <w:r w:rsidR="00172896">
        <w:rPr>
          <w:bCs/>
        </w:rPr>
        <w:t xml:space="preserve"> (PRI)</w:t>
      </w:r>
      <w:r w:rsidRPr="006F07D1">
        <w:rPr>
          <w:bCs/>
        </w:rPr>
        <w:t xml:space="preserve">, y </w:t>
      </w:r>
      <w:r w:rsidR="00172896">
        <w:rPr>
          <w:bCs/>
        </w:rPr>
        <w:t>entr</w:t>
      </w:r>
      <w:r w:rsidRPr="006F07D1">
        <w:rPr>
          <w:bCs/>
        </w:rPr>
        <w:t>e e</w:t>
      </w:r>
      <w:r w:rsidR="00335F9E">
        <w:rPr>
          <w:bCs/>
        </w:rPr>
        <w:t>s</w:t>
      </w:r>
      <w:r w:rsidRPr="006F07D1">
        <w:rPr>
          <w:bCs/>
        </w:rPr>
        <w:t>os</w:t>
      </w:r>
      <w:r w:rsidR="00335F9E">
        <w:rPr>
          <w:bCs/>
        </w:rPr>
        <w:t xml:space="preserve"> sistemas</w:t>
      </w:r>
      <w:r w:rsidRPr="006F07D1">
        <w:rPr>
          <w:bCs/>
        </w:rPr>
        <w:t>.  Actualmente, es difícil pronosticar cómo y hacía dónde evolucionarán esas tecnologías;  por lo tanto, ello no forma parte del alcance de este proyecto.</w:t>
      </w:r>
    </w:p>
    <w:p w:rsidR="00DA414F" w:rsidRDefault="00DA414F" w:rsidP="00125DE6">
      <w:pPr>
        <w:rPr>
          <w:bCs/>
        </w:rPr>
      </w:pPr>
    </w:p>
    <w:p w:rsidR="00DA414F" w:rsidRDefault="00DA414F" w:rsidP="00125DE6">
      <w:pPr>
        <w:rPr>
          <w:bCs/>
        </w:rPr>
      </w:pPr>
    </w:p>
    <w:p w:rsidR="008B6A73" w:rsidRDefault="008B6A73">
      <w:pPr>
        <w:rPr>
          <w:b/>
          <w:bCs/>
          <w:lang w:val="es-ES_tradnl"/>
        </w:rPr>
      </w:pPr>
      <w:r>
        <w:rPr>
          <w:b/>
          <w:bCs/>
          <w:lang w:val="es-ES_tradnl"/>
        </w:rPr>
        <w:br w:type="page"/>
      </w:r>
    </w:p>
    <w:p w:rsidR="00DA414F" w:rsidRDefault="00D2243D" w:rsidP="00125DE6">
      <w:pPr>
        <w:rPr>
          <w:b/>
          <w:bCs/>
          <w:lang w:val="es-ES_tradnl"/>
        </w:rPr>
      </w:pPr>
      <w:r>
        <w:rPr>
          <w:b/>
          <w:bCs/>
          <w:lang w:val="es-ES_tradnl"/>
        </w:rPr>
        <w:lastRenderedPageBreak/>
        <w:t xml:space="preserve">2.  </w:t>
      </w:r>
      <w:r w:rsidR="00DA414F">
        <w:rPr>
          <w:b/>
          <w:bCs/>
          <w:lang w:val="es-ES_tradnl"/>
        </w:rPr>
        <w:t>Contribución a los resultados bienales de la Organización</w:t>
      </w:r>
    </w:p>
    <w:p w:rsidR="00DA414F" w:rsidRDefault="00DA414F" w:rsidP="00125DE6">
      <w:pPr>
        <w:rPr>
          <w:b/>
          <w:bCs/>
          <w:lang w:val="es-ES_tradnl"/>
        </w:rPr>
      </w:pPr>
    </w:p>
    <w:p w:rsidR="00DA414F" w:rsidRPr="00DA414F" w:rsidRDefault="00DA414F" w:rsidP="00125DE6">
      <w:pPr>
        <w:rPr>
          <w:b/>
          <w:bCs/>
          <w:i/>
          <w:lang w:val="es-ES_tradnl"/>
        </w:rPr>
      </w:pPr>
      <w:r w:rsidRPr="00DA414F">
        <w:rPr>
          <w:bCs/>
          <w:i/>
          <w:lang w:val="es-ES_tradnl"/>
        </w:rPr>
        <w:t>IX.1</w:t>
      </w:r>
      <w:r w:rsidRPr="00DA414F">
        <w:rPr>
          <w:bCs/>
          <w:i/>
          <w:szCs w:val="22"/>
          <w:lang w:val="es-ES_tradnl"/>
        </w:rPr>
        <w:t xml:space="preserve"> </w:t>
      </w:r>
      <w:r w:rsidR="00D2243D">
        <w:rPr>
          <w:bCs/>
          <w:i/>
          <w:szCs w:val="22"/>
          <w:lang w:val="es-ES_tradnl"/>
        </w:rPr>
        <w:t xml:space="preserve"> </w:t>
      </w:r>
      <w:r w:rsidRPr="00DA414F">
        <w:rPr>
          <w:i/>
          <w:szCs w:val="22"/>
          <w:lang w:val="es-ES_tradnl"/>
        </w:rPr>
        <w:t>Servicios de apoyo eficaces, eficientes, de calidad y orientados al cliente, tanto a los clientes internos como a las partes interesadas externas.</w:t>
      </w:r>
    </w:p>
    <w:p w:rsidR="009622C1" w:rsidRDefault="009622C1" w:rsidP="00125DE6"/>
    <w:p w:rsidR="00C7649F" w:rsidRPr="006F07D1" w:rsidRDefault="00C7649F" w:rsidP="00125DE6">
      <w:r>
        <w:rPr>
          <w:lang w:val="es-ES_tradnl"/>
        </w:rPr>
        <w:t>Aplicar el cifrado de datos y la gestión de usuarios mejorará la capacid</w:t>
      </w:r>
      <w:r w:rsidR="005A1E6C">
        <w:rPr>
          <w:lang w:val="es-ES_tradnl"/>
        </w:rPr>
        <w:t>ad de la OMPI de hacer frente al creciente número</w:t>
      </w:r>
      <w:r>
        <w:rPr>
          <w:lang w:val="es-ES_tradnl"/>
        </w:rPr>
        <w:t xml:space="preserve"> de amenazas en materia de seguridad de la información, permitiendo al mismo tiempo, por una parte, tomar en consideración </w:t>
      </w:r>
      <w:r w:rsidR="005A1E6C">
        <w:rPr>
          <w:lang w:val="es-ES_tradnl"/>
        </w:rPr>
        <w:t>más</w:t>
      </w:r>
      <w:r>
        <w:rPr>
          <w:lang w:val="es-ES_tradnl"/>
        </w:rPr>
        <w:t xml:space="preserve"> opciones costoeficaces de selección de proveedores y, por la otra, administrar de forma integrada un número cada vez mayor de derechos de acceso de los usuarios.</w:t>
      </w:r>
    </w:p>
    <w:p w:rsidR="009622C1" w:rsidRDefault="009622C1" w:rsidP="00125DE6"/>
    <w:p w:rsidR="008B6A73" w:rsidRDefault="008B6A73" w:rsidP="00125DE6"/>
    <w:tbl>
      <w:tblPr>
        <w:tblW w:w="9128" w:type="dxa"/>
        <w:tblLook w:val="01E0" w:firstRow="1" w:lastRow="1" w:firstColumn="1" w:lastColumn="1" w:noHBand="0" w:noVBand="0"/>
      </w:tblPr>
      <w:tblGrid>
        <w:gridCol w:w="9128"/>
      </w:tblGrid>
      <w:tr w:rsidR="009622C1" w:rsidRPr="005032C7" w:rsidTr="009622C1">
        <w:trPr>
          <w:trHeight w:val="304"/>
        </w:trPr>
        <w:tc>
          <w:tcPr>
            <w:tcW w:w="9128" w:type="dxa"/>
            <w:shd w:val="clear" w:color="auto" w:fill="auto"/>
          </w:tcPr>
          <w:p w:rsidR="009622C1" w:rsidRPr="00D9226A" w:rsidRDefault="009622C1" w:rsidP="00125DE6">
            <w:pPr>
              <w:rPr>
                <w:b/>
                <w:bCs/>
                <w:lang w:val="es-ES_tradnl"/>
              </w:rPr>
            </w:pPr>
            <w:r w:rsidRPr="00D9226A">
              <w:rPr>
                <w:b/>
                <w:bCs/>
                <w:lang w:val="es-ES_tradnl"/>
              </w:rPr>
              <w:t xml:space="preserve">3. </w:t>
            </w:r>
            <w:r w:rsidR="00D9226A">
              <w:rPr>
                <w:b/>
                <w:bCs/>
                <w:lang w:val="es-ES_tradnl"/>
              </w:rPr>
              <w:t xml:space="preserve"> </w:t>
            </w:r>
            <w:r w:rsidR="00D9226A" w:rsidRPr="00D9226A">
              <w:rPr>
                <w:b/>
                <w:bCs/>
                <w:lang w:val="es-ES_tradnl"/>
              </w:rPr>
              <w:t>Recursos humanos y financieros necesarios para la ejecuci</w:t>
            </w:r>
            <w:r w:rsidR="00D9226A">
              <w:rPr>
                <w:b/>
                <w:bCs/>
                <w:lang w:val="es-ES_tradnl"/>
              </w:rPr>
              <w:t>ón del proyecto, por año</w:t>
            </w:r>
          </w:p>
        </w:tc>
      </w:tr>
    </w:tbl>
    <w:p w:rsidR="009622C1" w:rsidRDefault="009622C1" w:rsidP="00125DE6">
      <w:pPr>
        <w:rPr>
          <w:lang w:val="es-ES_tradnl"/>
        </w:rPr>
      </w:pPr>
    </w:p>
    <w:p w:rsidR="00AD7CC6" w:rsidRDefault="00AD7CC6" w:rsidP="00125DE6">
      <w:pPr>
        <w:rPr>
          <w:lang w:val="es-ES_tradnl"/>
        </w:rPr>
      </w:pPr>
      <w:r w:rsidRPr="00AD7CC6">
        <w:rPr>
          <w:noProof/>
          <w:lang w:val="en-US" w:eastAsia="en-US"/>
        </w:rPr>
        <w:drawing>
          <wp:inline distT="0" distB="0" distL="0" distR="0" wp14:anchorId="0202C2FC" wp14:editId="3EFEF897">
            <wp:extent cx="5940425" cy="2146540"/>
            <wp:effectExtent l="0" t="0" r="317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146540"/>
                    </a:xfrm>
                    <a:prstGeom prst="rect">
                      <a:avLst/>
                    </a:prstGeom>
                    <a:noFill/>
                    <a:ln>
                      <a:noFill/>
                    </a:ln>
                  </pic:spPr>
                </pic:pic>
              </a:graphicData>
            </a:graphic>
          </wp:inline>
        </w:drawing>
      </w:r>
    </w:p>
    <w:p w:rsidR="00D9226A" w:rsidRDefault="00D9226A" w:rsidP="00125DE6">
      <w:pPr>
        <w:rPr>
          <w:lang w:val="es-ES_tradnl"/>
        </w:rPr>
      </w:pPr>
    </w:p>
    <w:p w:rsidR="008B6A73" w:rsidRDefault="008B6A73" w:rsidP="00125DE6">
      <w:pPr>
        <w:rPr>
          <w:lang w:val="es-ES_tradnl"/>
        </w:rPr>
      </w:pPr>
    </w:p>
    <w:tbl>
      <w:tblPr>
        <w:tblW w:w="9128" w:type="dxa"/>
        <w:tblLook w:val="01E0" w:firstRow="1" w:lastRow="1" w:firstColumn="1" w:lastColumn="1" w:noHBand="0" w:noVBand="0"/>
      </w:tblPr>
      <w:tblGrid>
        <w:gridCol w:w="9128"/>
      </w:tblGrid>
      <w:tr w:rsidR="009622C1" w:rsidRPr="00D9226A" w:rsidTr="009622C1">
        <w:tc>
          <w:tcPr>
            <w:tcW w:w="9128" w:type="dxa"/>
            <w:shd w:val="clear" w:color="auto" w:fill="auto"/>
          </w:tcPr>
          <w:p w:rsidR="009622C1" w:rsidRPr="00D9226A" w:rsidRDefault="009622C1" w:rsidP="00125DE6">
            <w:pPr>
              <w:rPr>
                <w:b/>
                <w:bCs/>
                <w:lang w:val="es-ES_tradnl"/>
              </w:rPr>
            </w:pPr>
            <w:r w:rsidRPr="00D9226A">
              <w:rPr>
                <w:b/>
                <w:bCs/>
                <w:lang w:val="es-ES_tradnl"/>
              </w:rPr>
              <w:t xml:space="preserve">4.  </w:t>
            </w:r>
            <w:r w:rsidR="00D9226A" w:rsidRPr="00D9226A">
              <w:rPr>
                <w:b/>
                <w:bCs/>
                <w:lang w:val="es-ES_tradnl"/>
              </w:rPr>
              <w:t>M</w:t>
            </w:r>
            <w:r w:rsidRPr="00D9226A">
              <w:rPr>
                <w:b/>
                <w:bCs/>
                <w:lang w:val="es-ES_tradnl"/>
              </w:rPr>
              <w:t>ecanismo</w:t>
            </w:r>
            <w:r w:rsidR="00D9226A" w:rsidRPr="00D9226A">
              <w:rPr>
                <w:b/>
                <w:bCs/>
                <w:lang w:val="es-ES_tradnl"/>
              </w:rPr>
              <w:t xml:space="preserve"> de presentación de informe</w:t>
            </w:r>
            <w:r w:rsidR="00194D82">
              <w:rPr>
                <w:b/>
                <w:bCs/>
                <w:lang w:val="es-ES_tradnl"/>
              </w:rPr>
              <w:t>s</w:t>
            </w:r>
            <w:r w:rsidR="00D9226A" w:rsidRPr="00D9226A">
              <w:rPr>
                <w:b/>
                <w:bCs/>
                <w:lang w:val="es-ES_tradnl"/>
              </w:rPr>
              <w:t xml:space="preserve"> a los Estados miembros</w:t>
            </w:r>
            <w:r w:rsidRPr="00D9226A">
              <w:rPr>
                <w:b/>
                <w:bCs/>
                <w:lang w:val="es-ES_tradnl"/>
              </w:rPr>
              <w:t xml:space="preserve">: </w:t>
            </w:r>
          </w:p>
          <w:p w:rsidR="009622C1" w:rsidRPr="00D9226A" w:rsidRDefault="009622C1" w:rsidP="00125DE6">
            <w:pPr>
              <w:rPr>
                <w:bCs/>
                <w:lang w:val="es-ES_tradnl"/>
              </w:rPr>
            </w:pPr>
          </w:p>
          <w:p w:rsidR="009622C1" w:rsidRPr="00D9226A" w:rsidRDefault="00D9226A" w:rsidP="00125DE6">
            <w:pPr>
              <w:rPr>
                <w:b/>
                <w:bCs/>
                <w:lang w:val="es-ES_tradnl"/>
              </w:rPr>
            </w:pPr>
            <w:r w:rsidRPr="00D9226A">
              <w:rPr>
                <w:bCs/>
                <w:lang w:val="es-ES_tradnl"/>
              </w:rPr>
              <w:t>Se presentarán informes sobre la marcha del proyec</w:t>
            </w:r>
            <w:r w:rsidR="009622C1" w:rsidRPr="00D9226A">
              <w:rPr>
                <w:lang w:val="es-ES_tradnl"/>
              </w:rPr>
              <w:t>to</w:t>
            </w:r>
            <w:r>
              <w:rPr>
                <w:lang w:val="es-ES_tradnl"/>
              </w:rPr>
              <w:t xml:space="preserve"> al</w:t>
            </w:r>
            <w:r w:rsidR="009622C1" w:rsidRPr="00D9226A">
              <w:rPr>
                <w:lang w:val="es-ES_tradnl"/>
              </w:rPr>
              <w:t xml:space="preserve"> PBC </w:t>
            </w:r>
            <w:r>
              <w:rPr>
                <w:lang w:val="es-ES_tradnl"/>
              </w:rPr>
              <w:t xml:space="preserve">y las </w:t>
            </w:r>
            <w:r w:rsidRPr="00D9226A">
              <w:rPr>
                <w:lang w:val="es-ES_tradnl"/>
              </w:rPr>
              <w:t>Asamblea</w:t>
            </w:r>
            <w:r>
              <w:rPr>
                <w:lang w:val="es-ES_tradnl"/>
              </w:rPr>
              <w:t>s</w:t>
            </w:r>
            <w:r w:rsidR="009622C1" w:rsidRPr="00D9226A">
              <w:rPr>
                <w:lang w:val="es-ES_tradnl"/>
              </w:rPr>
              <w:t xml:space="preserve">. </w:t>
            </w:r>
          </w:p>
        </w:tc>
      </w:tr>
      <w:tr w:rsidR="009622C1" w:rsidRPr="00D9226A" w:rsidTr="009622C1">
        <w:tc>
          <w:tcPr>
            <w:tcW w:w="9128" w:type="dxa"/>
            <w:shd w:val="clear" w:color="auto" w:fill="auto"/>
          </w:tcPr>
          <w:p w:rsidR="009622C1" w:rsidRPr="00D9226A" w:rsidRDefault="009622C1" w:rsidP="00125DE6">
            <w:pPr>
              <w:rPr>
                <w:b/>
                <w:bCs/>
                <w:lang w:val="es-ES_tradnl"/>
              </w:rPr>
            </w:pPr>
          </w:p>
        </w:tc>
      </w:tr>
    </w:tbl>
    <w:p w:rsidR="009622C1" w:rsidRDefault="009622C1" w:rsidP="00125DE6">
      <w:pPr>
        <w:keepNext/>
        <w:keepLines/>
        <w:rPr>
          <w:b/>
          <w:bCs/>
        </w:rPr>
      </w:pPr>
      <w:r>
        <w:rPr>
          <w:b/>
          <w:bCs/>
        </w:rPr>
        <w:t xml:space="preserve">5.  </w:t>
      </w:r>
      <w:r w:rsidR="00D9226A">
        <w:rPr>
          <w:b/>
          <w:bCs/>
        </w:rPr>
        <w:t>¿Se satisfacen los criterios</w:t>
      </w:r>
      <w:r w:rsidRPr="00BE68A7">
        <w:rPr>
          <w:rStyle w:val="FootnoteReference"/>
          <w:b/>
          <w:bCs/>
        </w:rPr>
        <w:footnoteReference w:id="4"/>
      </w:r>
      <w:r w:rsidR="00950110">
        <w:rPr>
          <w:b/>
          <w:bCs/>
        </w:rPr>
        <w:t xml:space="preserve"> de financiación </w:t>
      </w:r>
      <w:r w:rsidR="00125DE6">
        <w:rPr>
          <w:b/>
          <w:bCs/>
        </w:rPr>
        <w:t>con cargo a</w:t>
      </w:r>
      <w:r w:rsidR="00950110">
        <w:rPr>
          <w:b/>
          <w:bCs/>
        </w:rPr>
        <w:t xml:space="preserve"> las reservas</w:t>
      </w:r>
      <w:r>
        <w:rPr>
          <w:b/>
          <w:bCs/>
        </w:rPr>
        <w:t>?</w:t>
      </w:r>
    </w:p>
    <w:p w:rsidR="009622C1" w:rsidRPr="00BE68A7" w:rsidRDefault="009622C1" w:rsidP="00125DE6">
      <w:pPr>
        <w:keepNext/>
        <w:keepLines/>
        <w:rPr>
          <w:b/>
          <w:bCs/>
        </w:rPr>
      </w:pPr>
    </w:p>
    <w:tbl>
      <w:tblPr>
        <w:tblW w:w="0" w:type="auto"/>
        <w:tblLook w:val="01E0" w:firstRow="1" w:lastRow="1" w:firstColumn="1" w:lastColumn="1" w:noHBand="0" w:noVBand="0"/>
      </w:tblPr>
      <w:tblGrid>
        <w:gridCol w:w="7588"/>
        <w:gridCol w:w="1701"/>
      </w:tblGrid>
      <w:tr w:rsidR="009622C1" w:rsidRPr="00641D66" w:rsidTr="009622C1">
        <w:trPr>
          <w:trHeight w:val="160"/>
        </w:trPr>
        <w:tc>
          <w:tcPr>
            <w:tcW w:w="7588" w:type="dxa"/>
            <w:shd w:val="clear" w:color="auto" w:fill="auto"/>
          </w:tcPr>
          <w:p w:rsidR="009622C1" w:rsidRPr="00950110" w:rsidRDefault="009622C1" w:rsidP="00125DE6">
            <w:pPr>
              <w:keepNext/>
              <w:keepLines/>
              <w:rPr>
                <w:szCs w:val="22"/>
                <w:lang w:val="es-ES_tradnl"/>
              </w:rPr>
            </w:pPr>
            <w:r w:rsidRPr="00950110">
              <w:rPr>
                <w:szCs w:val="22"/>
                <w:lang w:val="es-ES_tradnl"/>
              </w:rPr>
              <w:t>Princip</w:t>
            </w:r>
            <w:r w:rsidR="00950110" w:rsidRPr="00950110">
              <w:rPr>
                <w:szCs w:val="22"/>
                <w:lang w:val="es-ES_tradnl"/>
              </w:rPr>
              <w:t>io</w:t>
            </w:r>
            <w:r w:rsidRPr="00950110">
              <w:rPr>
                <w:szCs w:val="22"/>
                <w:lang w:val="es-ES_tradnl"/>
              </w:rPr>
              <w:t xml:space="preserve"> 1:  </w:t>
            </w:r>
            <w:r w:rsidR="00950110" w:rsidRPr="00950110">
              <w:rPr>
                <w:szCs w:val="22"/>
                <w:lang w:val="es-ES_tradnl"/>
              </w:rPr>
              <w:t>sumas disponibles por encima d</w:t>
            </w:r>
            <w:r w:rsidRPr="00950110">
              <w:rPr>
                <w:szCs w:val="22"/>
                <w:lang w:val="es-ES_tradnl"/>
              </w:rPr>
              <w:t>e</w:t>
            </w:r>
            <w:r w:rsidR="00950110">
              <w:rPr>
                <w:szCs w:val="22"/>
                <w:lang w:val="es-ES_tradnl"/>
              </w:rPr>
              <w:t>l objetivo previsto</w:t>
            </w:r>
          </w:p>
        </w:tc>
        <w:bookmarkStart w:id="6" w:name="Check1"/>
        <w:tc>
          <w:tcPr>
            <w:tcW w:w="1701" w:type="dxa"/>
            <w:shd w:val="clear" w:color="auto" w:fill="auto"/>
          </w:tcPr>
          <w:p w:rsidR="009622C1" w:rsidRPr="00993B06" w:rsidRDefault="009622C1" w:rsidP="00125DE6">
            <w:pPr>
              <w:keepNext/>
              <w:keepLines/>
              <w:jc w:val="center"/>
              <w:rPr>
                <w:szCs w:val="22"/>
              </w:rPr>
            </w:pPr>
            <w:r w:rsidRPr="00993B06">
              <w:rPr>
                <w:szCs w:val="22"/>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bookmarkEnd w:id="6"/>
          </w:p>
          <w:p w:rsidR="009622C1" w:rsidRPr="00993B06" w:rsidRDefault="009622C1" w:rsidP="00125DE6">
            <w:pPr>
              <w:keepNext/>
              <w:keepLines/>
              <w:jc w:val="center"/>
              <w:rPr>
                <w:szCs w:val="22"/>
              </w:rPr>
            </w:pPr>
          </w:p>
        </w:tc>
      </w:tr>
      <w:tr w:rsidR="009622C1" w:rsidTr="009622C1">
        <w:trPr>
          <w:trHeight w:val="735"/>
        </w:trPr>
        <w:tc>
          <w:tcPr>
            <w:tcW w:w="7588" w:type="dxa"/>
            <w:shd w:val="clear" w:color="auto" w:fill="auto"/>
          </w:tcPr>
          <w:p w:rsidR="009622C1" w:rsidRPr="00D948B3" w:rsidRDefault="009622C1" w:rsidP="00125DE6">
            <w:pPr>
              <w:keepNext/>
              <w:keepLines/>
              <w:rPr>
                <w:szCs w:val="22"/>
                <w:lang w:val="es-ES_tradnl"/>
              </w:rPr>
            </w:pPr>
            <w:r w:rsidRPr="00D948B3">
              <w:rPr>
                <w:szCs w:val="22"/>
                <w:lang w:val="es-ES_tradnl"/>
              </w:rPr>
              <w:t>Princip</w:t>
            </w:r>
            <w:r w:rsidR="00950110" w:rsidRPr="00D948B3">
              <w:rPr>
                <w:szCs w:val="22"/>
                <w:lang w:val="es-ES_tradnl"/>
              </w:rPr>
              <w:t>io</w:t>
            </w:r>
            <w:r w:rsidRPr="00D948B3">
              <w:rPr>
                <w:szCs w:val="22"/>
                <w:lang w:val="es-ES_tradnl"/>
              </w:rPr>
              <w:t xml:space="preserve"> 2</w:t>
            </w:r>
            <w:r w:rsidR="00D2243D">
              <w:rPr>
                <w:szCs w:val="22"/>
                <w:lang w:val="es-ES_tradnl"/>
              </w:rPr>
              <w:t>:</w:t>
            </w:r>
            <w:r w:rsidRPr="00BF14EA">
              <w:rPr>
                <w:rStyle w:val="FootnoteReference"/>
                <w:szCs w:val="22"/>
              </w:rPr>
              <w:footnoteReference w:id="5"/>
            </w:r>
            <w:r w:rsidRPr="00D948B3">
              <w:rPr>
                <w:szCs w:val="22"/>
                <w:lang w:val="es-ES_tradnl"/>
              </w:rPr>
              <w:t xml:space="preserve">  </w:t>
            </w:r>
            <w:r w:rsidR="00D948B3" w:rsidRPr="00D948B3">
              <w:rPr>
                <w:szCs w:val="22"/>
                <w:lang w:val="es-ES_tradnl"/>
              </w:rPr>
              <w:t xml:space="preserve">el </w:t>
            </w:r>
            <w:r w:rsidRPr="00D948B3">
              <w:rPr>
                <w:szCs w:val="22"/>
                <w:lang w:val="es-ES_tradnl"/>
              </w:rPr>
              <w:t>us</w:t>
            </w:r>
            <w:r w:rsidR="00D948B3" w:rsidRPr="00D948B3">
              <w:rPr>
                <w:szCs w:val="22"/>
                <w:lang w:val="es-ES_tradnl"/>
              </w:rPr>
              <w:t>o s</w:t>
            </w:r>
            <w:r w:rsidRPr="00D948B3">
              <w:rPr>
                <w:szCs w:val="22"/>
                <w:lang w:val="es-ES_tradnl"/>
              </w:rPr>
              <w:t xml:space="preserve">e </w:t>
            </w:r>
            <w:r w:rsidR="00D948B3" w:rsidRPr="00D948B3">
              <w:rPr>
                <w:szCs w:val="22"/>
                <w:lang w:val="es-ES_tradnl"/>
              </w:rPr>
              <w:t xml:space="preserve">destina al pago de gastos </w:t>
            </w:r>
            <w:r w:rsidRPr="00D948B3">
              <w:rPr>
                <w:szCs w:val="22"/>
                <w:lang w:val="es-ES_tradnl"/>
              </w:rPr>
              <w:t>extraordinar</w:t>
            </w:r>
            <w:r w:rsidR="00D948B3" w:rsidRPr="00D948B3">
              <w:rPr>
                <w:szCs w:val="22"/>
                <w:lang w:val="es-ES_tradnl"/>
              </w:rPr>
              <w:t>ios no recurrentes</w:t>
            </w:r>
            <w:r w:rsidRPr="00D948B3">
              <w:rPr>
                <w:szCs w:val="22"/>
                <w:lang w:val="es-ES_tradnl"/>
              </w:rPr>
              <w:t xml:space="preserve">, </w:t>
            </w:r>
            <w:r w:rsidR="00D948B3" w:rsidRPr="00D948B3">
              <w:rPr>
                <w:szCs w:val="22"/>
                <w:lang w:val="es-ES_tradnl"/>
              </w:rPr>
              <w:t>tales como gastos de capital e iniciativas estrat</w:t>
            </w:r>
            <w:r w:rsidR="00D948B3">
              <w:rPr>
                <w:szCs w:val="22"/>
                <w:lang w:val="es-ES_tradnl"/>
              </w:rPr>
              <w:t>égicas</w:t>
            </w:r>
            <w:r w:rsidRPr="00D948B3">
              <w:rPr>
                <w:szCs w:val="22"/>
                <w:lang w:val="es-ES_tradnl"/>
              </w:rPr>
              <w:t xml:space="preserve"> (no</w:t>
            </w:r>
            <w:r w:rsidR="00D948B3">
              <w:rPr>
                <w:szCs w:val="22"/>
                <w:lang w:val="es-ES_tradnl"/>
              </w:rPr>
              <w:t xml:space="preserve"> se u</w:t>
            </w:r>
            <w:r w:rsidRPr="00D948B3">
              <w:rPr>
                <w:szCs w:val="22"/>
                <w:lang w:val="es-ES_tradnl"/>
              </w:rPr>
              <w:t>t</w:t>
            </w:r>
            <w:r w:rsidR="00D948B3">
              <w:rPr>
                <w:szCs w:val="22"/>
                <w:lang w:val="es-ES_tradnl"/>
              </w:rPr>
              <w:t>ilizará para actividades ordinarias y de funcionamiento</w:t>
            </w:r>
            <w:r w:rsidRPr="00D948B3">
              <w:rPr>
                <w:szCs w:val="22"/>
                <w:lang w:val="es-ES_tradnl"/>
              </w:rPr>
              <w:t>)</w:t>
            </w:r>
          </w:p>
          <w:p w:rsidR="009622C1" w:rsidRPr="00D948B3" w:rsidRDefault="009622C1" w:rsidP="00125DE6">
            <w:pPr>
              <w:keepNext/>
              <w:keepLines/>
              <w:rPr>
                <w:szCs w:val="22"/>
                <w:lang w:val="es-ES_tradnl"/>
              </w:rPr>
            </w:pPr>
          </w:p>
        </w:tc>
        <w:bookmarkStart w:id="7" w:name="Check2"/>
        <w:tc>
          <w:tcPr>
            <w:tcW w:w="1701" w:type="dxa"/>
            <w:shd w:val="clear" w:color="auto" w:fill="auto"/>
          </w:tcPr>
          <w:p w:rsidR="009622C1" w:rsidRPr="00993B06" w:rsidRDefault="009622C1" w:rsidP="00125DE6">
            <w:pPr>
              <w:keepNext/>
              <w:keepLines/>
              <w:jc w:val="center"/>
              <w:rPr>
                <w:szCs w:val="22"/>
              </w:rPr>
            </w:pPr>
            <w:r w:rsidRPr="00993B06">
              <w:rPr>
                <w:szCs w:val="22"/>
              </w:rPr>
              <w:fldChar w:fldCharType="begin">
                <w:ffData>
                  <w:name w:val="Check2"/>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bookmarkEnd w:id="7"/>
          </w:p>
        </w:tc>
      </w:tr>
      <w:tr w:rsidR="009622C1" w:rsidTr="009622C1">
        <w:tc>
          <w:tcPr>
            <w:tcW w:w="7588" w:type="dxa"/>
            <w:shd w:val="clear" w:color="auto" w:fill="auto"/>
          </w:tcPr>
          <w:p w:rsidR="009622C1" w:rsidRPr="00D948B3" w:rsidRDefault="009622C1" w:rsidP="00125DE6">
            <w:pPr>
              <w:keepNext/>
              <w:keepLines/>
              <w:rPr>
                <w:szCs w:val="22"/>
              </w:rPr>
            </w:pPr>
            <w:r w:rsidRPr="00D948B3">
              <w:rPr>
                <w:szCs w:val="22"/>
              </w:rPr>
              <w:t>Princip</w:t>
            </w:r>
            <w:r w:rsidR="00D948B3" w:rsidRPr="00D948B3">
              <w:rPr>
                <w:szCs w:val="22"/>
              </w:rPr>
              <w:t>io</w:t>
            </w:r>
            <w:r w:rsidRPr="00D948B3">
              <w:rPr>
                <w:szCs w:val="22"/>
              </w:rPr>
              <w:t xml:space="preserve"> 3:  </w:t>
            </w:r>
            <w:r w:rsidR="00D948B3" w:rsidRPr="00D948B3">
              <w:rPr>
                <w:szCs w:val="22"/>
              </w:rPr>
              <w:t xml:space="preserve">puede de tratarse de </w:t>
            </w:r>
            <w:r w:rsidRPr="00D948B3">
              <w:rPr>
                <w:szCs w:val="22"/>
              </w:rPr>
              <w:t>pro</w:t>
            </w:r>
            <w:r w:rsidR="00D948B3" w:rsidRPr="00D948B3">
              <w:rPr>
                <w:szCs w:val="22"/>
              </w:rPr>
              <w:t>y</w:t>
            </w:r>
            <w:r w:rsidRPr="00D948B3">
              <w:rPr>
                <w:szCs w:val="22"/>
              </w:rPr>
              <w:t>ect</w:t>
            </w:r>
            <w:r w:rsidR="00D948B3" w:rsidRPr="00D948B3">
              <w:rPr>
                <w:szCs w:val="22"/>
              </w:rPr>
              <w:t>o</w:t>
            </w:r>
            <w:r w:rsidRPr="00D948B3">
              <w:rPr>
                <w:szCs w:val="22"/>
              </w:rPr>
              <w:t xml:space="preserve">s </w:t>
            </w:r>
            <w:r w:rsidR="00D948B3" w:rsidRPr="00D948B3">
              <w:rPr>
                <w:szCs w:val="22"/>
              </w:rPr>
              <w:t xml:space="preserve">e </w:t>
            </w:r>
            <w:r w:rsidRPr="00D948B3">
              <w:rPr>
                <w:szCs w:val="22"/>
              </w:rPr>
              <w:t>ini</w:t>
            </w:r>
            <w:r w:rsidR="00D948B3">
              <w:rPr>
                <w:szCs w:val="22"/>
              </w:rPr>
              <w:t>c</w:t>
            </w:r>
            <w:r w:rsidRPr="00D948B3">
              <w:rPr>
                <w:szCs w:val="22"/>
              </w:rPr>
              <w:t>iativ</w:t>
            </w:r>
            <w:r w:rsidR="00D948B3">
              <w:rPr>
                <w:szCs w:val="22"/>
              </w:rPr>
              <w:t>a</w:t>
            </w:r>
            <w:r w:rsidRPr="00D948B3">
              <w:rPr>
                <w:szCs w:val="22"/>
              </w:rPr>
              <w:t xml:space="preserve">s </w:t>
            </w:r>
            <w:r w:rsidR="00D948B3">
              <w:rPr>
                <w:szCs w:val="22"/>
              </w:rPr>
              <w:t xml:space="preserve">que estén fuera del ejercicio económico bienal </w:t>
            </w:r>
            <w:r w:rsidRPr="00D948B3">
              <w:rPr>
                <w:szCs w:val="22"/>
              </w:rPr>
              <w:t>(</w:t>
            </w:r>
            <w:r w:rsidR="00D948B3">
              <w:rPr>
                <w:szCs w:val="22"/>
              </w:rPr>
              <w:t xml:space="preserve">pueden abarcar o durar más de un </w:t>
            </w:r>
            <w:r w:rsidRPr="00D948B3">
              <w:rPr>
                <w:szCs w:val="22"/>
              </w:rPr>
              <w:t>bien</w:t>
            </w:r>
            <w:r w:rsidR="00D948B3">
              <w:rPr>
                <w:szCs w:val="22"/>
              </w:rPr>
              <w:t>i</w:t>
            </w:r>
            <w:r w:rsidRPr="00D948B3">
              <w:rPr>
                <w:szCs w:val="22"/>
              </w:rPr>
              <w:t>o)</w:t>
            </w:r>
          </w:p>
          <w:p w:rsidR="009622C1" w:rsidRPr="00D948B3" w:rsidRDefault="009622C1" w:rsidP="00125DE6">
            <w:pPr>
              <w:keepNext/>
              <w:keepLines/>
              <w:rPr>
                <w:szCs w:val="22"/>
              </w:rPr>
            </w:pPr>
          </w:p>
        </w:tc>
        <w:bookmarkStart w:id="8" w:name="Check3"/>
        <w:tc>
          <w:tcPr>
            <w:tcW w:w="1701" w:type="dxa"/>
            <w:shd w:val="clear" w:color="auto" w:fill="auto"/>
          </w:tcPr>
          <w:p w:rsidR="009622C1" w:rsidRPr="00993B06" w:rsidRDefault="009622C1" w:rsidP="00125DE6">
            <w:pPr>
              <w:keepNext/>
              <w:keepLines/>
              <w:jc w:val="center"/>
              <w:rPr>
                <w:szCs w:val="22"/>
              </w:rPr>
            </w:pPr>
            <w:r w:rsidRPr="00993B06">
              <w:rPr>
                <w:szCs w:val="22"/>
              </w:rPr>
              <w:fldChar w:fldCharType="begin">
                <w:ffData>
                  <w:name w:val="Check3"/>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bookmarkEnd w:id="8"/>
          </w:p>
        </w:tc>
      </w:tr>
    </w:tbl>
    <w:p w:rsidR="009622C1" w:rsidRDefault="009622C1" w:rsidP="00125DE6"/>
    <w:p w:rsidR="00152CEA" w:rsidRDefault="009622C1" w:rsidP="00125DE6">
      <w:pPr>
        <w:jc w:val="center"/>
        <w:rPr>
          <w:snapToGrid w:val="0"/>
        </w:rPr>
      </w:pPr>
      <w:r>
        <w:br w:type="page"/>
      </w:r>
      <w:r w:rsidR="00D948B3">
        <w:rPr>
          <w:b/>
        </w:rPr>
        <w:lastRenderedPageBreak/>
        <w:t xml:space="preserve">Propuesta de </w:t>
      </w:r>
      <w:r w:rsidR="00D948B3" w:rsidRPr="00D948B3">
        <w:rPr>
          <w:b/>
          <w:snapToGrid w:val="0"/>
        </w:rPr>
        <w:t xml:space="preserve">proyecto </w:t>
      </w:r>
      <w:r w:rsidR="003C6FD8">
        <w:rPr>
          <w:b/>
          <w:snapToGrid w:val="0"/>
        </w:rPr>
        <w:t>financiado con cargo a</w:t>
      </w:r>
      <w:r w:rsidR="00D948B3" w:rsidRPr="00D948B3">
        <w:rPr>
          <w:b/>
          <w:snapToGrid w:val="0"/>
        </w:rPr>
        <w:t xml:space="preserve"> </w:t>
      </w:r>
      <w:r w:rsidR="00D948B3">
        <w:rPr>
          <w:b/>
          <w:snapToGrid w:val="0"/>
        </w:rPr>
        <w:t xml:space="preserve">las reservas en el marco del Plan </w:t>
      </w:r>
      <w:r w:rsidR="003C6FD8">
        <w:rPr>
          <w:b/>
          <w:snapToGrid w:val="0"/>
        </w:rPr>
        <w:t xml:space="preserve">maestro </w:t>
      </w:r>
      <w:r w:rsidR="00D948B3">
        <w:rPr>
          <w:b/>
          <w:snapToGrid w:val="0"/>
        </w:rPr>
        <w:t xml:space="preserve">de </w:t>
      </w:r>
      <w:r w:rsidR="003C6FD8">
        <w:rPr>
          <w:b/>
          <w:snapToGrid w:val="0"/>
        </w:rPr>
        <w:t xml:space="preserve">mejoras </w:t>
      </w:r>
      <w:r w:rsidR="00D948B3">
        <w:rPr>
          <w:b/>
          <w:snapToGrid w:val="0"/>
        </w:rPr>
        <w:t xml:space="preserve">de </w:t>
      </w:r>
      <w:r w:rsidR="003C6FD8">
        <w:rPr>
          <w:b/>
          <w:snapToGrid w:val="0"/>
        </w:rPr>
        <w:t>infraestructura</w:t>
      </w:r>
    </w:p>
    <w:p w:rsidR="00D948B3" w:rsidRDefault="00D948B3" w:rsidP="00125DE6">
      <w:pPr>
        <w:rPr>
          <w:snapToGrid w:val="0"/>
        </w:rPr>
      </w:pPr>
    </w:p>
    <w:p w:rsidR="00D948B3" w:rsidRPr="00D948B3" w:rsidRDefault="00D948B3" w:rsidP="00125DE6">
      <w:pPr>
        <w:pBdr>
          <w:top w:val="single" w:sz="4" w:space="1" w:color="auto"/>
          <w:left w:val="single" w:sz="4" w:space="4" w:color="auto"/>
          <w:bottom w:val="single" w:sz="4" w:space="1" w:color="auto"/>
          <w:right w:val="single" w:sz="4" w:space="4" w:color="auto"/>
        </w:pBdr>
        <w:jc w:val="center"/>
        <w:rPr>
          <w:b/>
          <w:bCs/>
          <w:i/>
          <w:iCs/>
          <w:szCs w:val="22"/>
          <w:lang w:val="es-ES_tradnl"/>
        </w:rPr>
      </w:pPr>
      <w:r w:rsidRPr="00D948B3">
        <w:rPr>
          <w:b/>
          <w:bCs/>
          <w:i/>
          <w:iCs/>
          <w:szCs w:val="22"/>
          <w:lang w:val="es-ES_tradnl"/>
        </w:rPr>
        <w:t>2.</w:t>
      </w:r>
      <w:r w:rsidRPr="00D948B3">
        <w:rPr>
          <w:b/>
          <w:bCs/>
          <w:i/>
          <w:iCs/>
          <w:szCs w:val="22"/>
          <w:lang w:val="es-ES_tradnl"/>
        </w:rPr>
        <w:tab/>
        <w:t>Proyecto:</w:t>
      </w:r>
      <w:r w:rsidRPr="00D948B3">
        <w:rPr>
          <w:b/>
          <w:bCs/>
          <w:i/>
          <w:iCs/>
          <w:szCs w:val="22"/>
          <w:lang w:val="es-ES_tradnl"/>
        </w:rPr>
        <w:tab/>
        <w:t>Aplicación de la gestió</w:t>
      </w:r>
      <w:r>
        <w:rPr>
          <w:b/>
          <w:bCs/>
          <w:i/>
          <w:iCs/>
          <w:szCs w:val="22"/>
          <w:lang w:val="es-ES_tradnl"/>
        </w:rPr>
        <w:t>n de contenidos institucionales</w:t>
      </w:r>
    </w:p>
    <w:p w:rsidR="00D948B3" w:rsidRPr="00D948B3" w:rsidRDefault="00D948B3" w:rsidP="00125DE6">
      <w:pPr>
        <w:rPr>
          <w:lang w:val="es-ES_tradnl"/>
        </w:rPr>
      </w:pPr>
    </w:p>
    <w:p w:rsidR="00D948B3" w:rsidRDefault="00D948B3" w:rsidP="00125DE6">
      <w:pPr>
        <w:rPr>
          <w:snapToGrid w:val="0"/>
          <w:lang w:val="es-ES_tradnl"/>
        </w:rPr>
      </w:pPr>
    </w:p>
    <w:p w:rsidR="00D948B3" w:rsidRDefault="00D948B3" w:rsidP="00125DE6">
      <w:pPr>
        <w:rPr>
          <w:lang w:val="es-ES_tradnl"/>
        </w:rPr>
      </w:pPr>
      <w:r>
        <w:rPr>
          <w:b/>
          <w:bCs/>
          <w:lang w:val="es-ES_tradnl"/>
        </w:rPr>
        <w:t>1</w:t>
      </w:r>
      <w:r w:rsidRPr="00D9226A">
        <w:rPr>
          <w:b/>
          <w:bCs/>
          <w:lang w:val="es-ES_tradnl"/>
        </w:rPr>
        <w:t xml:space="preserve">.  </w:t>
      </w:r>
      <w:r w:rsidRPr="00D948B3">
        <w:rPr>
          <w:b/>
          <w:lang w:val="es-ES_tradnl"/>
        </w:rPr>
        <w:t xml:space="preserve">Objetivos </w:t>
      </w:r>
      <w:r w:rsidRPr="00D9226A">
        <w:rPr>
          <w:b/>
          <w:bCs/>
          <w:lang w:val="es-ES_tradnl"/>
        </w:rPr>
        <w:t>de</w:t>
      </w:r>
      <w:r>
        <w:rPr>
          <w:b/>
          <w:bCs/>
          <w:lang w:val="es-ES_tradnl"/>
        </w:rPr>
        <w:t xml:space="preserve">l proyecto </w:t>
      </w:r>
      <w:r w:rsidRPr="00D948B3">
        <w:rPr>
          <w:b/>
          <w:lang w:val="es-ES_tradnl"/>
        </w:rPr>
        <w:t>y resultados previstos:</w:t>
      </w:r>
    </w:p>
    <w:p w:rsidR="008B6A73" w:rsidRPr="008B6A73" w:rsidRDefault="008B6A73" w:rsidP="00125DE6">
      <w:pPr>
        <w:rPr>
          <w:snapToGrid w:val="0"/>
          <w:lang w:val="es-ES_tradnl"/>
        </w:rPr>
      </w:pPr>
    </w:p>
    <w:p w:rsidR="00D948B3" w:rsidRDefault="00D948B3" w:rsidP="00125DE6">
      <w:pPr>
        <w:rPr>
          <w:snapToGrid w:val="0"/>
          <w:lang w:val="es-ES_tradnl"/>
        </w:rPr>
      </w:pPr>
      <w:r>
        <w:rPr>
          <w:lang w:val="es-ES_tradnl"/>
        </w:rPr>
        <w:t xml:space="preserve">El </w:t>
      </w:r>
      <w:r w:rsidRPr="00D948B3">
        <w:rPr>
          <w:snapToGrid w:val="0"/>
          <w:lang w:val="es-ES_tradnl"/>
        </w:rPr>
        <w:t xml:space="preserve">proyecto </w:t>
      </w:r>
      <w:r>
        <w:rPr>
          <w:snapToGrid w:val="0"/>
          <w:lang w:val="es-ES_tradnl"/>
        </w:rPr>
        <w:t xml:space="preserve">consiste en </w:t>
      </w:r>
      <w:r w:rsidR="000F5E87">
        <w:rPr>
          <w:snapToGrid w:val="0"/>
          <w:lang w:val="es-ES_tradnl"/>
        </w:rPr>
        <w:t>establece</w:t>
      </w:r>
      <w:r>
        <w:rPr>
          <w:snapToGrid w:val="0"/>
          <w:lang w:val="es-ES_tradnl"/>
        </w:rPr>
        <w:t xml:space="preserve">r un depósito institucional </w:t>
      </w:r>
      <w:r w:rsidR="000F5E87">
        <w:rPr>
          <w:snapToGrid w:val="0"/>
          <w:lang w:val="es-ES_tradnl"/>
        </w:rPr>
        <w:t xml:space="preserve">central </w:t>
      </w:r>
      <w:r>
        <w:rPr>
          <w:snapToGrid w:val="0"/>
          <w:lang w:val="es-ES_tradnl"/>
        </w:rPr>
        <w:t xml:space="preserve">para almacenar </w:t>
      </w:r>
      <w:r w:rsidRPr="00D948B3">
        <w:rPr>
          <w:snapToGrid w:val="0"/>
          <w:lang w:val="es-ES_tradnl"/>
        </w:rPr>
        <w:t>documento</w:t>
      </w:r>
      <w:r>
        <w:rPr>
          <w:snapToGrid w:val="0"/>
          <w:lang w:val="es-ES_tradnl"/>
        </w:rPr>
        <w:t xml:space="preserve">s.  Ello permitirá a los usuarios trabajar juntos (colaborar) en la creación </w:t>
      </w:r>
      <w:r w:rsidRPr="00D948B3">
        <w:rPr>
          <w:snapToGrid w:val="0"/>
          <w:lang w:val="es-ES_tradnl"/>
        </w:rPr>
        <w:t>de documento</w:t>
      </w:r>
      <w:r>
        <w:rPr>
          <w:snapToGrid w:val="0"/>
          <w:lang w:val="es-ES_tradnl"/>
        </w:rPr>
        <w:t xml:space="preserve">s, buscar información y acceder a ella con mayor facilidad, y permitirá vincular los </w:t>
      </w:r>
      <w:r w:rsidRPr="00D948B3">
        <w:rPr>
          <w:snapToGrid w:val="0"/>
          <w:lang w:val="es-ES_tradnl"/>
        </w:rPr>
        <w:t>documento</w:t>
      </w:r>
      <w:r>
        <w:rPr>
          <w:snapToGrid w:val="0"/>
          <w:lang w:val="es-ES_tradnl"/>
        </w:rPr>
        <w:t xml:space="preserve">s a las </w:t>
      </w:r>
      <w:r w:rsidR="000F5E87">
        <w:rPr>
          <w:snapToGrid w:val="0"/>
          <w:lang w:val="es-ES_tradnl"/>
        </w:rPr>
        <w:t xml:space="preserve">distintas </w:t>
      </w:r>
      <w:r>
        <w:rPr>
          <w:snapToGrid w:val="0"/>
          <w:lang w:val="es-ES_tradnl"/>
        </w:rPr>
        <w:t xml:space="preserve">transacciones </w:t>
      </w:r>
      <w:r w:rsidR="000F5E87">
        <w:rPr>
          <w:snapToGrid w:val="0"/>
          <w:lang w:val="es-ES_tradnl"/>
        </w:rPr>
        <w:t xml:space="preserve">que se realizan </w:t>
      </w:r>
      <w:r>
        <w:rPr>
          <w:snapToGrid w:val="0"/>
          <w:lang w:val="es-ES_tradnl"/>
        </w:rPr>
        <w:t xml:space="preserve">en el </w:t>
      </w:r>
      <w:r w:rsidRPr="00D948B3">
        <w:rPr>
          <w:snapToGrid w:val="0"/>
          <w:lang w:val="es-ES_tradnl"/>
        </w:rPr>
        <w:t xml:space="preserve">sistema de </w:t>
      </w:r>
      <w:r>
        <w:rPr>
          <w:snapToGrid w:val="0"/>
          <w:lang w:val="es-ES_tradnl"/>
        </w:rPr>
        <w:t>PRI.</w:t>
      </w:r>
    </w:p>
    <w:p w:rsidR="00D948B3" w:rsidRDefault="00D948B3" w:rsidP="00125DE6">
      <w:pPr>
        <w:rPr>
          <w:snapToGrid w:val="0"/>
          <w:lang w:val="es-ES_tradnl"/>
        </w:rPr>
      </w:pPr>
    </w:p>
    <w:p w:rsidR="00D948B3" w:rsidRDefault="00D948B3" w:rsidP="00125DE6">
      <w:pPr>
        <w:rPr>
          <w:snapToGrid w:val="0"/>
          <w:lang w:val="es-ES_tradnl"/>
        </w:rPr>
      </w:pPr>
      <w:r>
        <w:rPr>
          <w:snapToGrid w:val="0"/>
          <w:lang w:val="es-ES_tradnl"/>
        </w:rPr>
        <w:t xml:space="preserve">La integración entre la PRI y un </w:t>
      </w:r>
      <w:r w:rsidRPr="00D948B3">
        <w:rPr>
          <w:snapToGrid w:val="0"/>
          <w:lang w:val="es-ES_tradnl"/>
        </w:rPr>
        <w:t xml:space="preserve">sistema de </w:t>
      </w:r>
      <w:r>
        <w:rPr>
          <w:snapToGrid w:val="0"/>
          <w:lang w:val="es-ES_tradnl"/>
        </w:rPr>
        <w:t xml:space="preserve">gestión electrónica de </w:t>
      </w:r>
      <w:r w:rsidRPr="00D948B3">
        <w:rPr>
          <w:snapToGrid w:val="0"/>
          <w:lang w:val="es-ES_tradnl"/>
        </w:rPr>
        <w:t>documento</w:t>
      </w:r>
      <w:r w:rsidR="000F5E87">
        <w:rPr>
          <w:snapToGrid w:val="0"/>
          <w:lang w:val="es-ES_tradnl"/>
        </w:rPr>
        <w:t>s fue aprobada</w:t>
      </w:r>
      <w:r>
        <w:rPr>
          <w:snapToGrid w:val="0"/>
          <w:lang w:val="es-ES_tradnl"/>
        </w:rPr>
        <w:t xml:space="preserve"> por los </w:t>
      </w:r>
      <w:r w:rsidRPr="00D948B3">
        <w:rPr>
          <w:snapToGrid w:val="0"/>
          <w:lang w:val="es-ES_tradnl"/>
        </w:rPr>
        <w:t>Estados miembros</w:t>
      </w:r>
      <w:r>
        <w:rPr>
          <w:snapToGrid w:val="0"/>
          <w:lang w:val="es-ES_tradnl"/>
        </w:rPr>
        <w:t xml:space="preserve"> </w:t>
      </w:r>
      <w:r w:rsidR="000C2A46">
        <w:rPr>
          <w:snapToGrid w:val="0"/>
          <w:lang w:val="es-ES_tradnl"/>
        </w:rPr>
        <w:t>en el marco de la cartera de PRI (WO/PBC/15/17), y los fondos asignados se han utilizado para adquirir las licenc</w:t>
      </w:r>
      <w:r w:rsidR="000F5E87">
        <w:rPr>
          <w:snapToGrid w:val="0"/>
          <w:lang w:val="es-ES_tradnl"/>
        </w:rPr>
        <w:t xml:space="preserve">ias necesarias, </w:t>
      </w:r>
      <w:r w:rsidR="000C2A46">
        <w:rPr>
          <w:snapToGrid w:val="0"/>
          <w:lang w:val="es-ES_tradnl"/>
        </w:rPr>
        <w:t>c</w:t>
      </w:r>
      <w:r w:rsidR="000F5E87">
        <w:rPr>
          <w:snapToGrid w:val="0"/>
          <w:lang w:val="es-ES_tradnl"/>
        </w:rPr>
        <w:t>r</w:t>
      </w:r>
      <w:r w:rsidR="000C2A46">
        <w:rPr>
          <w:snapToGrid w:val="0"/>
          <w:lang w:val="es-ES_tradnl"/>
        </w:rPr>
        <w:t>e</w:t>
      </w:r>
      <w:r w:rsidR="000F5E87">
        <w:rPr>
          <w:snapToGrid w:val="0"/>
          <w:lang w:val="es-ES_tradnl"/>
        </w:rPr>
        <w:t>a</w:t>
      </w:r>
      <w:r w:rsidR="000C2A46">
        <w:rPr>
          <w:snapToGrid w:val="0"/>
          <w:lang w:val="es-ES_tradnl"/>
        </w:rPr>
        <w:t xml:space="preserve">r una infraestructura para el piloto y </w:t>
      </w:r>
      <w:r w:rsidR="000F5E87">
        <w:rPr>
          <w:snapToGrid w:val="0"/>
          <w:lang w:val="es-ES_tradnl"/>
        </w:rPr>
        <w:t>f</w:t>
      </w:r>
      <w:r w:rsidR="000C2A46">
        <w:rPr>
          <w:snapToGrid w:val="0"/>
          <w:lang w:val="es-ES_tradnl"/>
        </w:rPr>
        <w:t>i</w:t>
      </w:r>
      <w:r w:rsidR="000F5E87">
        <w:rPr>
          <w:snapToGrid w:val="0"/>
          <w:lang w:val="es-ES_tradnl"/>
        </w:rPr>
        <w:t>ja</w:t>
      </w:r>
      <w:r w:rsidR="000C2A46">
        <w:rPr>
          <w:snapToGrid w:val="0"/>
          <w:lang w:val="es-ES_tradnl"/>
        </w:rPr>
        <w:t xml:space="preserve">r los requisitos detallados.  La labor destinada a aplicar la totalidad del esquema e integrarlo con el </w:t>
      </w:r>
      <w:r w:rsidR="000C2A46" w:rsidRPr="000C2A46">
        <w:rPr>
          <w:snapToGrid w:val="0"/>
          <w:lang w:val="es-ES_tradnl"/>
        </w:rPr>
        <w:t xml:space="preserve">sistema de </w:t>
      </w:r>
      <w:r w:rsidR="000C2A46">
        <w:rPr>
          <w:snapToGrid w:val="0"/>
          <w:lang w:val="es-ES_tradnl"/>
        </w:rPr>
        <w:t xml:space="preserve">PRI formará parte de esta propuesta de </w:t>
      </w:r>
      <w:r w:rsidR="000C2A46" w:rsidRPr="000C2A46">
        <w:rPr>
          <w:snapToGrid w:val="0"/>
          <w:lang w:val="es-ES_tradnl"/>
        </w:rPr>
        <w:t xml:space="preserve">proyecto de </w:t>
      </w:r>
      <w:r w:rsidR="000C2A46">
        <w:rPr>
          <w:snapToGrid w:val="0"/>
          <w:lang w:val="es-ES_tradnl"/>
        </w:rPr>
        <w:t xml:space="preserve">aplicación de la gestión de contenidos </w:t>
      </w:r>
      <w:r w:rsidR="000F5E87">
        <w:rPr>
          <w:snapToGrid w:val="0"/>
          <w:lang w:val="es-ES_tradnl"/>
        </w:rPr>
        <w:t>in</w:t>
      </w:r>
      <w:r w:rsidR="000C2A46">
        <w:rPr>
          <w:snapToGrid w:val="0"/>
          <w:lang w:val="es-ES_tradnl"/>
        </w:rPr>
        <w:t>s</w:t>
      </w:r>
      <w:r w:rsidR="000F5E87">
        <w:rPr>
          <w:snapToGrid w:val="0"/>
          <w:lang w:val="es-ES_tradnl"/>
        </w:rPr>
        <w:t>tituc</w:t>
      </w:r>
      <w:r w:rsidR="000C2A46">
        <w:rPr>
          <w:snapToGrid w:val="0"/>
          <w:lang w:val="es-ES_tradnl"/>
        </w:rPr>
        <w:t>i</w:t>
      </w:r>
      <w:r w:rsidR="000F5E87">
        <w:rPr>
          <w:snapToGrid w:val="0"/>
          <w:lang w:val="es-ES_tradnl"/>
        </w:rPr>
        <w:t>on</w:t>
      </w:r>
      <w:r w:rsidR="000C2A46">
        <w:rPr>
          <w:snapToGrid w:val="0"/>
          <w:lang w:val="es-ES_tradnl"/>
        </w:rPr>
        <w:t xml:space="preserve">ales (ECM, por sus siglas en inglés), como consecuencia del cual se pondrá en marcha, hacia fines de 2016, un esquema de gestión de contenidos institucionales que abarcará toda la </w:t>
      </w:r>
      <w:r w:rsidR="000C2A46" w:rsidRPr="000C2A46">
        <w:rPr>
          <w:snapToGrid w:val="0"/>
          <w:lang w:val="es-ES_tradnl"/>
        </w:rPr>
        <w:t>Organización</w:t>
      </w:r>
      <w:r w:rsidR="000C2A46">
        <w:rPr>
          <w:snapToGrid w:val="0"/>
          <w:lang w:val="es-ES_tradnl"/>
        </w:rPr>
        <w:t>.</w:t>
      </w:r>
    </w:p>
    <w:p w:rsidR="000C2A46" w:rsidRDefault="000C2A46" w:rsidP="00125DE6">
      <w:pPr>
        <w:rPr>
          <w:snapToGrid w:val="0"/>
          <w:lang w:val="es-ES_tradnl"/>
        </w:rPr>
      </w:pPr>
    </w:p>
    <w:p w:rsidR="00F9093E" w:rsidRDefault="000F5E87" w:rsidP="00125DE6">
      <w:pPr>
        <w:rPr>
          <w:snapToGrid w:val="0"/>
          <w:lang w:val="es-ES_tradnl"/>
        </w:rPr>
      </w:pPr>
      <w:r>
        <w:rPr>
          <w:snapToGrid w:val="0"/>
          <w:lang w:val="es-ES_tradnl"/>
        </w:rPr>
        <w:t>En el primer año, l</w:t>
      </w:r>
      <w:r w:rsidR="000C2A46">
        <w:rPr>
          <w:snapToGrid w:val="0"/>
          <w:lang w:val="es-ES_tradnl"/>
        </w:rPr>
        <w:t xml:space="preserve">a aplicación </w:t>
      </w:r>
      <w:r w:rsidR="00F9093E">
        <w:rPr>
          <w:snapToGrid w:val="0"/>
          <w:lang w:val="es-ES_tradnl"/>
        </w:rPr>
        <w:t xml:space="preserve">de la ECM, creará un entorno sostenible </w:t>
      </w:r>
      <w:r>
        <w:rPr>
          <w:snapToGrid w:val="0"/>
          <w:lang w:val="es-ES_tradnl"/>
        </w:rPr>
        <w:t>alojado</w:t>
      </w:r>
      <w:r w:rsidR="00E97745">
        <w:rPr>
          <w:snapToGrid w:val="0"/>
          <w:lang w:val="es-ES_tradnl"/>
        </w:rPr>
        <w:t>,</w:t>
      </w:r>
      <w:r>
        <w:rPr>
          <w:snapToGrid w:val="0"/>
          <w:lang w:val="es-ES_tradnl"/>
        </w:rPr>
        <w:t xml:space="preserve"> </w:t>
      </w:r>
      <w:r w:rsidR="00F9093E">
        <w:rPr>
          <w:snapToGrid w:val="0"/>
          <w:lang w:val="es-ES_tradnl"/>
        </w:rPr>
        <w:t>con recursos internos para respaldar los proyectos y el esquema.  Ello incluirá la introducción de tecnologías de gestión de contenidos que se integrará</w:t>
      </w:r>
      <w:r>
        <w:rPr>
          <w:snapToGrid w:val="0"/>
          <w:lang w:val="es-ES_tradnl"/>
        </w:rPr>
        <w:t>n</w:t>
      </w:r>
      <w:r w:rsidR="00F9093E">
        <w:rPr>
          <w:snapToGrid w:val="0"/>
          <w:lang w:val="es-ES_tradnl"/>
        </w:rPr>
        <w:t xml:space="preserve"> con el actual acceso a funciones (</w:t>
      </w:r>
      <w:r w:rsidR="00F9093E" w:rsidRPr="00F9093E">
        <w:rPr>
          <w:i/>
          <w:snapToGrid w:val="0"/>
          <w:lang w:val="es-ES_tradnl"/>
        </w:rPr>
        <w:t>desktop</w:t>
      </w:r>
      <w:r w:rsidR="00F9093E">
        <w:rPr>
          <w:snapToGrid w:val="0"/>
          <w:lang w:val="es-ES_tradnl"/>
        </w:rPr>
        <w:t xml:space="preserve">), mejorando de esa forma la capacidad de la </w:t>
      </w:r>
      <w:r w:rsidR="00F9093E" w:rsidRPr="00F9093E">
        <w:rPr>
          <w:snapToGrid w:val="0"/>
          <w:lang w:val="es-ES_tradnl"/>
        </w:rPr>
        <w:t>Organización</w:t>
      </w:r>
      <w:r w:rsidR="00F9093E">
        <w:rPr>
          <w:snapToGrid w:val="0"/>
          <w:lang w:val="es-ES_tradnl"/>
        </w:rPr>
        <w:t xml:space="preserve"> de colaborar en </w:t>
      </w:r>
      <w:r w:rsidR="00F9093E" w:rsidRPr="00F9093E">
        <w:rPr>
          <w:snapToGrid w:val="0"/>
          <w:lang w:val="es-ES_tradnl"/>
        </w:rPr>
        <w:t>documento</w:t>
      </w:r>
      <w:r w:rsidR="00F9093E">
        <w:rPr>
          <w:snapToGrid w:val="0"/>
          <w:lang w:val="es-ES_tradnl"/>
        </w:rPr>
        <w:t xml:space="preserve">s, con control de las versiones y funciones de </w:t>
      </w:r>
      <w:r>
        <w:rPr>
          <w:snapToGrid w:val="0"/>
          <w:lang w:val="es-ES_tradnl"/>
        </w:rPr>
        <w:t>entrada</w:t>
      </w:r>
      <w:r w:rsidR="00F9093E">
        <w:rPr>
          <w:snapToGrid w:val="0"/>
          <w:lang w:val="es-ES_tradnl"/>
        </w:rPr>
        <w:t>/</w:t>
      </w:r>
      <w:r>
        <w:rPr>
          <w:snapToGrid w:val="0"/>
          <w:lang w:val="es-ES_tradnl"/>
        </w:rPr>
        <w:t>salida</w:t>
      </w:r>
      <w:r w:rsidR="00F9093E">
        <w:rPr>
          <w:snapToGrid w:val="0"/>
          <w:lang w:val="es-ES_tradnl"/>
        </w:rPr>
        <w:t xml:space="preserve">.  Al mismo tiempo, comenzará a introducirse la integración con la PRI, incorporando el contenido existente ya disponible </w:t>
      </w:r>
      <w:r>
        <w:rPr>
          <w:snapToGrid w:val="0"/>
          <w:lang w:val="es-ES_tradnl"/>
        </w:rPr>
        <w:t>r</w:t>
      </w:r>
      <w:r w:rsidR="00F9093E">
        <w:rPr>
          <w:snapToGrid w:val="0"/>
          <w:lang w:val="es-ES_tradnl"/>
        </w:rPr>
        <w:t>e</w:t>
      </w:r>
      <w:r>
        <w:rPr>
          <w:snapToGrid w:val="0"/>
          <w:lang w:val="es-ES_tradnl"/>
        </w:rPr>
        <w:t>specto de</w:t>
      </w:r>
      <w:r w:rsidR="00F9093E">
        <w:rPr>
          <w:snapToGrid w:val="0"/>
          <w:lang w:val="es-ES_tradnl"/>
        </w:rPr>
        <w:t xml:space="preserve"> transacciones financieras y de compras y poniéndolo a disposición de los usuarios para búsqueda/acceso mediante la ECM.  Actualmente, </w:t>
      </w:r>
      <w:r>
        <w:rPr>
          <w:snapToGrid w:val="0"/>
          <w:lang w:val="es-ES_tradnl"/>
        </w:rPr>
        <w:t xml:space="preserve">con la asistencia de Oracle, asociado en la aplicación, </w:t>
      </w:r>
      <w:r w:rsidR="00F9093E">
        <w:rPr>
          <w:snapToGrid w:val="0"/>
          <w:lang w:val="es-ES_tradnl"/>
        </w:rPr>
        <w:t xml:space="preserve">se está investigando </w:t>
      </w:r>
      <w:r>
        <w:rPr>
          <w:snapToGrid w:val="0"/>
          <w:lang w:val="es-ES_tradnl"/>
        </w:rPr>
        <w:t xml:space="preserve">en el contexto de </w:t>
      </w:r>
      <w:r w:rsidR="00F9093E">
        <w:rPr>
          <w:snapToGrid w:val="0"/>
          <w:lang w:val="es-ES_tradnl"/>
        </w:rPr>
        <w:t xml:space="preserve">la cartera de PRI </w:t>
      </w:r>
      <w:r>
        <w:rPr>
          <w:snapToGrid w:val="0"/>
          <w:lang w:val="es-ES_tradnl"/>
        </w:rPr>
        <w:t>e</w:t>
      </w:r>
      <w:r w:rsidR="00F9093E">
        <w:rPr>
          <w:snapToGrid w:val="0"/>
          <w:lang w:val="es-ES_tradnl"/>
        </w:rPr>
        <w:t>l</w:t>
      </w:r>
      <w:r>
        <w:rPr>
          <w:snapToGrid w:val="0"/>
          <w:lang w:val="es-ES_tradnl"/>
        </w:rPr>
        <w:t xml:space="preserve"> nivel de</w:t>
      </w:r>
      <w:r w:rsidR="00F9093E">
        <w:rPr>
          <w:snapToGrid w:val="0"/>
          <w:lang w:val="es-ES_tradnl"/>
        </w:rPr>
        <w:t xml:space="preserve"> factibilidad de la integración en</w:t>
      </w:r>
      <w:r w:rsidR="00335F9E">
        <w:rPr>
          <w:snapToGrid w:val="0"/>
          <w:lang w:val="es-ES_tradnl"/>
        </w:rPr>
        <w:t>tre</w:t>
      </w:r>
      <w:r w:rsidR="00F9093E">
        <w:rPr>
          <w:snapToGrid w:val="0"/>
          <w:lang w:val="es-ES_tradnl"/>
        </w:rPr>
        <w:t xml:space="preserve"> el conjunto de módulos de PRI y </w:t>
      </w:r>
      <w:r w:rsidR="00335F9E">
        <w:rPr>
          <w:snapToGrid w:val="0"/>
          <w:lang w:val="es-ES_tradnl"/>
        </w:rPr>
        <w:t>la</w:t>
      </w:r>
      <w:r w:rsidR="00F9093E">
        <w:rPr>
          <w:snapToGrid w:val="0"/>
          <w:lang w:val="es-ES_tradnl"/>
        </w:rPr>
        <w:t xml:space="preserve"> ECM, </w:t>
      </w:r>
      <w:r>
        <w:rPr>
          <w:snapToGrid w:val="0"/>
          <w:lang w:val="es-ES_tradnl"/>
        </w:rPr>
        <w:t>y el resultado de es</w:t>
      </w:r>
      <w:r w:rsidR="00F9093E">
        <w:rPr>
          <w:snapToGrid w:val="0"/>
          <w:lang w:val="es-ES_tradnl"/>
        </w:rPr>
        <w:t xml:space="preserve">a labor orientará el enfoque futuro de integración.  En cuanto se establezca el esquema PeopleSoft de </w:t>
      </w:r>
      <w:r w:rsidR="00F9093E" w:rsidRPr="00F9093E">
        <w:rPr>
          <w:snapToGrid w:val="0"/>
          <w:lang w:val="es-ES_tradnl"/>
        </w:rPr>
        <w:t xml:space="preserve">recursos </w:t>
      </w:r>
      <w:r w:rsidR="00F9093E">
        <w:rPr>
          <w:snapToGrid w:val="0"/>
          <w:lang w:val="es-ES_tradnl"/>
        </w:rPr>
        <w:t>humanos, también se dará curso a la integración con la ECM, iniciando el concepto de un expediente electrónico de personal para cada uno de los miembros del personal</w:t>
      </w:r>
      <w:r>
        <w:rPr>
          <w:snapToGrid w:val="0"/>
          <w:lang w:val="es-ES_tradnl"/>
        </w:rPr>
        <w:t xml:space="preserve">; </w:t>
      </w:r>
      <w:r w:rsidR="00F9093E">
        <w:rPr>
          <w:snapToGrid w:val="0"/>
          <w:lang w:val="es-ES_tradnl"/>
        </w:rPr>
        <w:t xml:space="preserve"> </w:t>
      </w:r>
      <w:r>
        <w:rPr>
          <w:snapToGrid w:val="0"/>
          <w:lang w:val="es-ES_tradnl"/>
        </w:rPr>
        <w:t xml:space="preserve">se </w:t>
      </w:r>
      <w:r w:rsidR="00F9093E">
        <w:rPr>
          <w:snapToGrid w:val="0"/>
          <w:lang w:val="es-ES_tradnl"/>
        </w:rPr>
        <w:t>deja</w:t>
      </w:r>
      <w:r>
        <w:rPr>
          <w:snapToGrid w:val="0"/>
          <w:lang w:val="es-ES_tradnl"/>
        </w:rPr>
        <w:t>rá</w:t>
      </w:r>
      <w:r w:rsidR="00F9093E">
        <w:rPr>
          <w:snapToGrid w:val="0"/>
          <w:lang w:val="es-ES_tradnl"/>
        </w:rPr>
        <w:t xml:space="preserve"> atrás el </w:t>
      </w:r>
      <w:r w:rsidR="00F9093E" w:rsidRPr="00F9093E">
        <w:rPr>
          <w:snapToGrid w:val="0"/>
          <w:lang w:val="es-ES_tradnl"/>
        </w:rPr>
        <w:t xml:space="preserve">sistema de </w:t>
      </w:r>
      <w:r w:rsidR="00F9093E">
        <w:rPr>
          <w:snapToGrid w:val="0"/>
          <w:lang w:val="es-ES_tradnl"/>
        </w:rPr>
        <w:t xml:space="preserve">registro en papel para pasar a un </w:t>
      </w:r>
      <w:r w:rsidR="00F9093E" w:rsidRPr="00F9093E">
        <w:rPr>
          <w:snapToGrid w:val="0"/>
          <w:lang w:val="es-ES_tradnl"/>
        </w:rPr>
        <w:t xml:space="preserve">sistema </w:t>
      </w:r>
      <w:r w:rsidR="00F9093E">
        <w:rPr>
          <w:snapToGrid w:val="0"/>
          <w:lang w:val="es-ES_tradnl"/>
        </w:rPr>
        <w:t>basado en medios electrónicos.</w:t>
      </w:r>
    </w:p>
    <w:p w:rsidR="00F9093E" w:rsidRDefault="00F9093E" w:rsidP="00125DE6">
      <w:pPr>
        <w:rPr>
          <w:snapToGrid w:val="0"/>
          <w:lang w:val="es-ES_tradnl"/>
        </w:rPr>
      </w:pPr>
    </w:p>
    <w:p w:rsidR="000C2A46" w:rsidRDefault="00F9093E" w:rsidP="00125DE6">
      <w:pPr>
        <w:rPr>
          <w:snapToGrid w:val="0"/>
          <w:lang w:val="es-ES_tradnl"/>
        </w:rPr>
      </w:pPr>
      <w:r>
        <w:rPr>
          <w:snapToGrid w:val="0"/>
          <w:lang w:val="es-ES_tradnl"/>
        </w:rPr>
        <w:t xml:space="preserve">Durante el segundo año, se introducirán </w:t>
      </w:r>
      <w:r w:rsidR="000F5E87">
        <w:rPr>
          <w:snapToGrid w:val="0"/>
          <w:lang w:val="es-ES_tradnl"/>
        </w:rPr>
        <w:t>funcion</w:t>
      </w:r>
      <w:r>
        <w:rPr>
          <w:snapToGrid w:val="0"/>
          <w:lang w:val="es-ES_tradnl"/>
        </w:rPr>
        <w:t xml:space="preserve">es </w:t>
      </w:r>
      <w:r w:rsidRPr="00F9093E">
        <w:rPr>
          <w:snapToGrid w:val="0"/>
          <w:lang w:val="es-ES_tradnl"/>
        </w:rPr>
        <w:t xml:space="preserve">de </w:t>
      </w:r>
      <w:r>
        <w:rPr>
          <w:snapToGrid w:val="0"/>
          <w:lang w:val="es-ES_tradnl"/>
        </w:rPr>
        <w:t xml:space="preserve">flujo de trabajo para permitir que los </w:t>
      </w:r>
      <w:r w:rsidRPr="00F9093E">
        <w:rPr>
          <w:snapToGrid w:val="0"/>
          <w:lang w:val="es-ES_tradnl"/>
        </w:rPr>
        <w:t>documento</w:t>
      </w:r>
      <w:r>
        <w:rPr>
          <w:snapToGrid w:val="0"/>
          <w:lang w:val="es-ES_tradnl"/>
        </w:rPr>
        <w:t xml:space="preserve">s, internos y entrantes, se encaminen, aprueben y archiven de forma electrónica.  Asimismo, se establecerá la integración entre la ECM y el </w:t>
      </w:r>
      <w:r w:rsidRPr="00F9093E">
        <w:rPr>
          <w:snapToGrid w:val="0"/>
          <w:lang w:val="es-ES_tradnl"/>
        </w:rPr>
        <w:t xml:space="preserve">sistema de </w:t>
      </w:r>
      <w:r>
        <w:rPr>
          <w:snapToGrid w:val="0"/>
          <w:lang w:val="es-ES_tradnl"/>
        </w:rPr>
        <w:t>correo</w:t>
      </w:r>
      <w:r>
        <w:rPr>
          <w:snapToGrid w:val="0"/>
          <w:lang w:val="es-ES_tradnl"/>
        </w:rPr>
        <w:noBreakHyphen/>
        <w:t xml:space="preserve">e, </w:t>
      </w:r>
      <w:r w:rsidR="000D1207">
        <w:rPr>
          <w:snapToGrid w:val="0"/>
          <w:lang w:val="es-ES_tradnl"/>
        </w:rPr>
        <w:t xml:space="preserve">generando funciones de </w:t>
      </w:r>
      <w:r w:rsidR="000F5E87">
        <w:rPr>
          <w:snapToGrid w:val="0"/>
          <w:lang w:val="es-ES_tradnl"/>
        </w:rPr>
        <w:t xml:space="preserve">catalogación y </w:t>
      </w:r>
      <w:r w:rsidR="000D1207">
        <w:rPr>
          <w:snapToGrid w:val="0"/>
          <w:lang w:val="es-ES_tradnl"/>
        </w:rPr>
        <w:t>archivo del correo</w:t>
      </w:r>
      <w:r w:rsidR="000D1207">
        <w:rPr>
          <w:snapToGrid w:val="0"/>
          <w:lang w:val="es-ES_tradnl"/>
        </w:rPr>
        <w:noBreakHyphen/>
        <w:t xml:space="preserve">e, lo que reducirá la actual sobrecarga del </w:t>
      </w:r>
      <w:r w:rsidR="000D1207" w:rsidRPr="000D1207">
        <w:rPr>
          <w:snapToGrid w:val="0"/>
          <w:lang w:val="es-ES_tradnl"/>
        </w:rPr>
        <w:t xml:space="preserve">sistema de </w:t>
      </w:r>
      <w:r w:rsidR="000D1207">
        <w:rPr>
          <w:snapToGrid w:val="0"/>
          <w:lang w:val="es-ES_tradnl"/>
        </w:rPr>
        <w:t>correo</w:t>
      </w:r>
      <w:r w:rsidR="000D1207">
        <w:rPr>
          <w:snapToGrid w:val="0"/>
          <w:lang w:val="es-ES_tradnl"/>
        </w:rPr>
        <w:noBreakHyphen/>
        <w:t xml:space="preserve">e.  Según vaya </w:t>
      </w:r>
      <w:r w:rsidR="000F5E87">
        <w:rPr>
          <w:snapToGrid w:val="0"/>
          <w:lang w:val="es-ES_tradnl"/>
        </w:rPr>
        <w:t>crecie</w:t>
      </w:r>
      <w:r w:rsidR="000D1207">
        <w:rPr>
          <w:snapToGrid w:val="0"/>
          <w:lang w:val="es-ES_tradnl"/>
        </w:rPr>
        <w:t xml:space="preserve">ndo el esquema PeopleSoft de </w:t>
      </w:r>
      <w:r w:rsidR="000D1207" w:rsidRPr="000D1207">
        <w:rPr>
          <w:snapToGrid w:val="0"/>
          <w:lang w:val="es-ES_tradnl"/>
        </w:rPr>
        <w:t xml:space="preserve">recursos </w:t>
      </w:r>
      <w:r w:rsidR="000D1207">
        <w:rPr>
          <w:snapToGrid w:val="0"/>
          <w:lang w:val="es-ES_tradnl"/>
        </w:rPr>
        <w:t xml:space="preserve">humanos, seguirá </w:t>
      </w:r>
      <w:r w:rsidR="000F5E87">
        <w:rPr>
          <w:snapToGrid w:val="0"/>
          <w:lang w:val="es-ES_tradnl"/>
        </w:rPr>
        <w:t xml:space="preserve">avanzando </w:t>
      </w:r>
      <w:r w:rsidR="000D1207">
        <w:rPr>
          <w:snapToGrid w:val="0"/>
          <w:lang w:val="es-ES_tradnl"/>
        </w:rPr>
        <w:t>la integración con la ECM, consolidando el concepto de expedientes del personal.  Además, en el segundo año, se establecerá la integración con el esquema de gestión del rendimiento institucional, lo que permitirá que la información sobre los programas y el presupuesto sea accesible mediante la ECM.</w:t>
      </w:r>
    </w:p>
    <w:p w:rsidR="000D1207" w:rsidRDefault="000D1207" w:rsidP="00125DE6">
      <w:pPr>
        <w:rPr>
          <w:snapToGrid w:val="0"/>
          <w:lang w:val="es-ES_tradnl"/>
        </w:rPr>
      </w:pPr>
    </w:p>
    <w:p w:rsidR="000D1207" w:rsidRDefault="000D1207" w:rsidP="00125DE6">
      <w:pPr>
        <w:rPr>
          <w:snapToGrid w:val="0"/>
          <w:lang w:val="es-ES_tradnl"/>
        </w:rPr>
      </w:pPr>
      <w:r>
        <w:rPr>
          <w:snapToGrid w:val="0"/>
          <w:lang w:val="es-ES_tradnl"/>
        </w:rPr>
        <w:t xml:space="preserve">En el tercer año, se completará la integración con el esquema PeopleSoft de </w:t>
      </w:r>
      <w:r w:rsidRPr="000D1207">
        <w:rPr>
          <w:snapToGrid w:val="0"/>
          <w:lang w:val="es-ES_tradnl"/>
        </w:rPr>
        <w:t xml:space="preserve">recursos </w:t>
      </w:r>
      <w:r>
        <w:rPr>
          <w:snapToGrid w:val="0"/>
          <w:lang w:val="es-ES_tradnl"/>
        </w:rPr>
        <w:t xml:space="preserve">humanos, a medida que progresa hacia su finalización la aplicación del esquema de recursos humanos, lo que pondrá a disposición de forma segura todos los </w:t>
      </w:r>
      <w:r w:rsidRPr="000D1207">
        <w:rPr>
          <w:snapToGrid w:val="0"/>
          <w:lang w:val="es-ES_tradnl"/>
        </w:rPr>
        <w:t>documento</w:t>
      </w:r>
      <w:r>
        <w:rPr>
          <w:snapToGrid w:val="0"/>
          <w:lang w:val="es-ES_tradnl"/>
        </w:rPr>
        <w:t xml:space="preserve">s sobre </w:t>
      </w:r>
      <w:r w:rsidRPr="000D1207">
        <w:rPr>
          <w:snapToGrid w:val="0"/>
          <w:lang w:val="es-ES_tradnl"/>
        </w:rPr>
        <w:t xml:space="preserve">recursos </w:t>
      </w:r>
      <w:r>
        <w:rPr>
          <w:snapToGrid w:val="0"/>
          <w:lang w:val="es-ES_tradnl"/>
        </w:rPr>
        <w:t xml:space="preserve">humanos.  Además, la ECM se integrará al instrumento de administración de los procesos de gestión utilizado en </w:t>
      </w:r>
      <w:r w:rsidRPr="000D1207">
        <w:rPr>
          <w:snapToGrid w:val="0"/>
          <w:lang w:val="es-ES_tradnl"/>
        </w:rPr>
        <w:t>la OMPI</w:t>
      </w:r>
      <w:r>
        <w:rPr>
          <w:snapToGrid w:val="0"/>
          <w:lang w:val="es-ES_tradnl"/>
        </w:rPr>
        <w:t xml:space="preserve">, Metastorm, gracias a lo cual serán accesibles los </w:t>
      </w:r>
      <w:r w:rsidRPr="000D1207">
        <w:rPr>
          <w:snapToGrid w:val="0"/>
          <w:lang w:val="es-ES_tradnl"/>
        </w:rPr>
        <w:t>documento</w:t>
      </w:r>
      <w:r>
        <w:rPr>
          <w:snapToGrid w:val="0"/>
          <w:lang w:val="es-ES_tradnl"/>
        </w:rPr>
        <w:t xml:space="preserve">s, </w:t>
      </w:r>
      <w:r w:rsidRPr="000D1207">
        <w:rPr>
          <w:snapToGrid w:val="0"/>
          <w:lang w:val="es-ES_tradnl"/>
        </w:rPr>
        <w:t>por ejemplo</w:t>
      </w:r>
      <w:r>
        <w:rPr>
          <w:snapToGrid w:val="0"/>
          <w:lang w:val="es-ES_tradnl"/>
        </w:rPr>
        <w:t xml:space="preserve">, los </w:t>
      </w:r>
      <w:r w:rsidR="000F5E87">
        <w:rPr>
          <w:snapToGrid w:val="0"/>
          <w:lang w:val="es-ES_tradnl"/>
        </w:rPr>
        <w:t xml:space="preserve">que se </w:t>
      </w:r>
      <w:r>
        <w:rPr>
          <w:snapToGrid w:val="0"/>
          <w:lang w:val="es-ES_tradnl"/>
        </w:rPr>
        <w:t>relaciona</w:t>
      </w:r>
      <w:r w:rsidR="000F5E87">
        <w:rPr>
          <w:snapToGrid w:val="0"/>
          <w:lang w:val="es-ES_tradnl"/>
        </w:rPr>
        <w:t>n</w:t>
      </w:r>
      <w:r>
        <w:rPr>
          <w:snapToGrid w:val="0"/>
          <w:lang w:val="es-ES_tradnl"/>
        </w:rPr>
        <w:t xml:space="preserve"> con los viajes.</w:t>
      </w:r>
    </w:p>
    <w:p w:rsidR="000D1207" w:rsidRDefault="000D1207" w:rsidP="00125DE6">
      <w:pPr>
        <w:rPr>
          <w:snapToGrid w:val="0"/>
          <w:lang w:val="es-ES_tradnl"/>
        </w:rPr>
      </w:pPr>
    </w:p>
    <w:p w:rsidR="000D1207" w:rsidRDefault="000D1207" w:rsidP="00125DE6">
      <w:pPr>
        <w:rPr>
          <w:snapToGrid w:val="0"/>
          <w:lang w:val="es-ES_tradnl"/>
        </w:rPr>
      </w:pPr>
      <w:r>
        <w:rPr>
          <w:snapToGrid w:val="0"/>
          <w:lang w:val="es-ES_tradnl"/>
        </w:rPr>
        <w:lastRenderedPageBreak/>
        <w:t xml:space="preserve">Gracias al prudente enfoque </w:t>
      </w:r>
      <w:r w:rsidR="000F5E87">
        <w:rPr>
          <w:snapToGrid w:val="0"/>
          <w:lang w:val="es-ES_tradnl"/>
        </w:rPr>
        <w:t>en fases</w:t>
      </w:r>
      <w:r>
        <w:rPr>
          <w:snapToGrid w:val="0"/>
          <w:lang w:val="es-ES_tradnl"/>
        </w:rPr>
        <w:t xml:space="preserve"> descrito</w:t>
      </w:r>
      <w:r w:rsidR="000F5E87">
        <w:rPr>
          <w:snapToGrid w:val="0"/>
          <w:lang w:val="es-ES_tradnl"/>
        </w:rPr>
        <w:t xml:space="preserve"> en los </w:t>
      </w:r>
      <w:r w:rsidR="000F5E87" w:rsidRPr="000F5E87">
        <w:rPr>
          <w:snapToGrid w:val="0"/>
          <w:lang w:val="es-ES_tradnl"/>
        </w:rPr>
        <w:t>párrafo</w:t>
      </w:r>
      <w:r w:rsidR="000F5E87">
        <w:rPr>
          <w:snapToGrid w:val="0"/>
          <w:lang w:val="es-ES_tradnl"/>
        </w:rPr>
        <w:t>s anteriores</w:t>
      </w:r>
      <w:r>
        <w:rPr>
          <w:snapToGrid w:val="0"/>
          <w:lang w:val="es-ES_tradnl"/>
        </w:rPr>
        <w:t>, la ECM pasará gradualmente a ser l</w:t>
      </w:r>
      <w:r w:rsidR="000F5E87">
        <w:rPr>
          <w:snapToGrid w:val="0"/>
          <w:lang w:val="es-ES_tradnl"/>
        </w:rPr>
        <w:t>a única</w:t>
      </w:r>
      <w:r>
        <w:rPr>
          <w:snapToGrid w:val="0"/>
          <w:lang w:val="es-ES_tradnl"/>
        </w:rPr>
        <w:t xml:space="preserve"> </w:t>
      </w:r>
      <w:r w:rsidR="000F5E87">
        <w:rPr>
          <w:snapToGrid w:val="0"/>
          <w:lang w:val="es-ES_tradnl"/>
        </w:rPr>
        <w:t xml:space="preserve">fuente </w:t>
      </w:r>
      <w:r>
        <w:rPr>
          <w:snapToGrid w:val="0"/>
          <w:lang w:val="es-ES_tradnl"/>
        </w:rPr>
        <w:t>a</w:t>
      </w:r>
      <w:r w:rsidR="000F5E87">
        <w:rPr>
          <w:snapToGrid w:val="0"/>
          <w:lang w:val="es-ES_tradnl"/>
        </w:rPr>
        <w:t xml:space="preserve"> </w:t>
      </w:r>
      <w:r>
        <w:rPr>
          <w:snapToGrid w:val="0"/>
          <w:lang w:val="es-ES_tradnl"/>
        </w:rPr>
        <w:t>l</w:t>
      </w:r>
      <w:r w:rsidR="000F5E87">
        <w:rPr>
          <w:snapToGrid w:val="0"/>
          <w:lang w:val="es-ES_tradnl"/>
        </w:rPr>
        <w:t>a</w:t>
      </w:r>
      <w:r>
        <w:rPr>
          <w:snapToGrid w:val="0"/>
          <w:lang w:val="es-ES_tradnl"/>
        </w:rPr>
        <w:t xml:space="preserve"> que los usuarios deberán </w:t>
      </w:r>
      <w:r w:rsidR="000F5E87">
        <w:rPr>
          <w:snapToGrid w:val="0"/>
          <w:lang w:val="es-ES_tradnl"/>
        </w:rPr>
        <w:t xml:space="preserve">recurrir </w:t>
      </w:r>
      <w:r>
        <w:rPr>
          <w:snapToGrid w:val="0"/>
          <w:lang w:val="es-ES_tradnl"/>
        </w:rPr>
        <w:t xml:space="preserve">para acceder a los </w:t>
      </w:r>
      <w:r w:rsidRPr="000D1207">
        <w:rPr>
          <w:snapToGrid w:val="0"/>
          <w:lang w:val="es-ES_tradnl"/>
        </w:rPr>
        <w:t>documento</w:t>
      </w:r>
      <w:r>
        <w:rPr>
          <w:snapToGrid w:val="0"/>
          <w:lang w:val="es-ES_tradnl"/>
        </w:rPr>
        <w:t>s de forma segura.</w:t>
      </w:r>
    </w:p>
    <w:p w:rsidR="000D1207" w:rsidRDefault="000D1207" w:rsidP="00125DE6">
      <w:pPr>
        <w:rPr>
          <w:snapToGrid w:val="0"/>
          <w:lang w:val="es-ES_tradnl"/>
        </w:rPr>
      </w:pPr>
    </w:p>
    <w:p w:rsidR="008B6A73" w:rsidRDefault="008B6A73" w:rsidP="00125DE6">
      <w:pPr>
        <w:rPr>
          <w:snapToGrid w:val="0"/>
          <w:lang w:val="es-ES_tradnl"/>
        </w:rPr>
      </w:pPr>
    </w:p>
    <w:p w:rsidR="000D1207" w:rsidRPr="00D948B3" w:rsidRDefault="000D1207" w:rsidP="00125DE6">
      <w:pPr>
        <w:rPr>
          <w:snapToGrid w:val="0"/>
          <w:lang w:val="es-ES_tradnl"/>
        </w:rPr>
      </w:pPr>
      <w:r>
        <w:rPr>
          <w:b/>
          <w:bCs/>
          <w:lang w:val="es-ES_tradnl"/>
        </w:rPr>
        <w:t>2</w:t>
      </w:r>
      <w:r w:rsidRPr="00D9226A">
        <w:rPr>
          <w:b/>
          <w:bCs/>
          <w:lang w:val="es-ES_tradnl"/>
        </w:rPr>
        <w:t xml:space="preserve">.  </w:t>
      </w:r>
      <w:r>
        <w:rPr>
          <w:b/>
          <w:lang w:val="es-ES_tradnl"/>
        </w:rPr>
        <w:t>Contribución a</w:t>
      </w:r>
      <w:r w:rsidR="000F5E87">
        <w:rPr>
          <w:b/>
          <w:lang w:val="es-ES_tradnl"/>
        </w:rPr>
        <w:t xml:space="preserve"> </w:t>
      </w:r>
      <w:r>
        <w:rPr>
          <w:b/>
          <w:lang w:val="es-ES_tradnl"/>
        </w:rPr>
        <w:t>l</w:t>
      </w:r>
      <w:r w:rsidR="000F5E87">
        <w:rPr>
          <w:b/>
          <w:lang w:val="es-ES_tradnl"/>
        </w:rPr>
        <w:t>os</w:t>
      </w:r>
      <w:r>
        <w:rPr>
          <w:b/>
          <w:lang w:val="es-ES_tradnl"/>
        </w:rPr>
        <w:t xml:space="preserve"> </w:t>
      </w:r>
      <w:r w:rsidRPr="00D948B3">
        <w:rPr>
          <w:b/>
          <w:lang w:val="es-ES_tradnl"/>
        </w:rPr>
        <w:t>resultado</w:t>
      </w:r>
      <w:r w:rsidR="000F5E87">
        <w:rPr>
          <w:b/>
          <w:lang w:val="es-ES_tradnl"/>
        </w:rPr>
        <w:t>s</w:t>
      </w:r>
      <w:r>
        <w:rPr>
          <w:b/>
          <w:lang w:val="es-ES_tradnl"/>
        </w:rPr>
        <w:t xml:space="preserve"> bienal</w:t>
      </w:r>
      <w:r w:rsidR="000F5E87">
        <w:rPr>
          <w:b/>
          <w:lang w:val="es-ES_tradnl"/>
        </w:rPr>
        <w:t>es</w:t>
      </w:r>
      <w:r>
        <w:rPr>
          <w:b/>
          <w:lang w:val="es-ES_tradnl"/>
        </w:rPr>
        <w:t xml:space="preserve"> de la </w:t>
      </w:r>
      <w:r w:rsidRPr="000D1207">
        <w:rPr>
          <w:b/>
          <w:lang w:val="es-ES_tradnl"/>
        </w:rPr>
        <w:t>Organización</w:t>
      </w:r>
      <w:r w:rsidRPr="00D948B3">
        <w:rPr>
          <w:b/>
          <w:lang w:val="es-ES_tradnl"/>
        </w:rPr>
        <w:t>:</w:t>
      </w:r>
    </w:p>
    <w:p w:rsidR="00D948B3" w:rsidRDefault="00D948B3" w:rsidP="00125DE6">
      <w:pPr>
        <w:rPr>
          <w:lang w:val="es-ES_tradnl"/>
        </w:rPr>
      </w:pPr>
    </w:p>
    <w:p w:rsidR="000D1207" w:rsidRDefault="000D1207" w:rsidP="00125DE6">
      <w:pPr>
        <w:rPr>
          <w:snapToGrid w:val="0"/>
          <w:lang w:val="es-ES_tradnl"/>
        </w:rPr>
      </w:pPr>
      <w:r>
        <w:rPr>
          <w:lang w:val="es-ES_tradnl"/>
        </w:rPr>
        <w:t xml:space="preserve">Este </w:t>
      </w:r>
      <w:r w:rsidRPr="000D1207">
        <w:rPr>
          <w:snapToGrid w:val="0"/>
          <w:lang w:val="es-ES_tradnl"/>
        </w:rPr>
        <w:t xml:space="preserve">proyecto </w:t>
      </w:r>
      <w:r>
        <w:rPr>
          <w:snapToGrid w:val="0"/>
          <w:lang w:val="es-ES_tradnl"/>
        </w:rPr>
        <w:t xml:space="preserve">contribuye a la meta IX, una estructura eficiente </w:t>
      </w:r>
      <w:r w:rsidRPr="000D1207">
        <w:rPr>
          <w:snapToGrid w:val="0"/>
          <w:lang w:val="es-ES_tradnl"/>
        </w:rPr>
        <w:t xml:space="preserve">de </w:t>
      </w:r>
      <w:r>
        <w:rPr>
          <w:snapToGrid w:val="0"/>
          <w:lang w:val="es-ES_tradnl"/>
        </w:rPr>
        <w:t xml:space="preserve">apoyo administrativo y financiero que facilite la ejecución de los programas de </w:t>
      </w:r>
      <w:r w:rsidRPr="000D1207">
        <w:rPr>
          <w:snapToGrid w:val="0"/>
          <w:lang w:val="es-ES_tradnl"/>
        </w:rPr>
        <w:t>la OMPI</w:t>
      </w:r>
      <w:r>
        <w:rPr>
          <w:snapToGrid w:val="0"/>
          <w:lang w:val="es-ES_tradnl"/>
        </w:rPr>
        <w:t>.</w:t>
      </w:r>
    </w:p>
    <w:p w:rsidR="000D1207" w:rsidRDefault="000D1207" w:rsidP="00125DE6">
      <w:pPr>
        <w:rPr>
          <w:snapToGrid w:val="0"/>
          <w:lang w:val="es-ES_tradnl"/>
        </w:rPr>
      </w:pPr>
    </w:p>
    <w:p w:rsidR="008B6A73" w:rsidRDefault="008B6A73" w:rsidP="00125DE6">
      <w:pPr>
        <w:rPr>
          <w:snapToGrid w:val="0"/>
          <w:lang w:val="es-ES_tradnl"/>
        </w:rPr>
      </w:pPr>
    </w:p>
    <w:p w:rsidR="000D1207" w:rsidRPr="00D948B3" w:rsidRDefault="000D1207" w:rsidP="00125DE6">
      <w:pPr>
        <w:rPr>
          <w:snapToGrid w:val="0"/>
          <w:lang w:val="es-ES_tradnl"/>
        </w:rPr>
      </w:pPr>
      <w:r>
        <w:rPr>
          <w:b/>
          <w:bCs/>
          <w:lang w:val="es-ES_tradnl"/>
        </w:rPr>
        <w:t>3</w:t>
      </w:r>
      <w:r w:rsidRPr="00D9226A">
        <w:rPr>
          <w:b/>
          <w:bCs/>
          <w:lang w:val="es-ES_tradnl"/>
        </w:rPr>
        <w:t xml:space="preserve">.  </w:t>
      </w:r>
      <w:r>
        <w:rPr>
          <w:b/>
          <w:lang w:val="es-ES_tradnl"/>
        </w:rPr>
        <w:t xml:space="preserve">Recursos humanos </w:t>
      </w:r>
      <w:r w:rsidRPr="00D948B3">
        <w:rPr>
          <w:b/>
          <w:lang w:val="es-ES_tradnl"/>
        </w:rPr>
        <w:t xml:space="preserve">y </w:t>
      </w:r>
      <w:r>
        <w:rPr>
          <w:b/>
          <w:lang w:val="es-ES_tradnl"/>
        </w:rPr>
        <w:t>financieros necesarios para la ejecución del programa, por año</w:t>
      </w:r>
    </w:p>
    <w:p w:rsidR="000D1207" w:rsidRDefault="000D1207" w:rsidP="00125DE6">
      <w:pPr>
        <w:rPr>
          <w:lang w:val="es-ES_tradnl"/>
        </w:rPr>
      </w:pPr>
    </w:p>
    <w:p w:rsidR="0083276A" w:rsidRDefault="0083276A" w:rsidP="00125DE6">
      <w:pPr>
        <w:rPr>
          <w:lang w:val="es-ES_tradnl"/>
        </w:rPr>
      </w:pPr>
      <w:r w:rsidRPr="0083276A">
        <w:rPr>
          <w:noProof/>
          <w:lang w:val="en-US" w:eastAsia="en-US"/>
        </w:rPr>
        <w:drawing>
          <wp:inline distT="0" distB="0" distL="0" distR="0" wp14:anchorId="0726B5EC" wp14:editId="731DD761">
            <wp:extent cx="5940425" cy="2928613"/>
            <wp:effectExtent l="0" t="0" r="317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928613"/>
                    </a:xfrm>
                    <a:prstGeom prst="rect">
                      <a:avLst/>
                    </a:prstGeom>
                    <a:noFill/>
                    <a:ln>
                      <a:noFill/>
                    </a:ln>
                  </pic:spPr>
                </pic:pic>
              </a:graphicData>
            </a:graphic>
          </wp:inline>
        </w:drawing>
      </w:r>
    </w:p>
    <w:p w:rsidR="0083276A" w:rsidRDefault="0083276A" w:rsidP="00125DE6">
      <w:pPr>
        <w:rPr>
          <w:lang w:val="es-ES_tradnl"/>
        </w:rPr>
      </w:pPr>
    </w:p>
    <w:p w:rsidR="008B6A73" w:rsidRDefault="008B6A73" w:rsidP="00125DE6">
      <w:pPr>
        <w:rPr>
          <w:lang w:val="es-ES_tradnl"/>
        </w:rPr>
      </w:pPr>
    </w:p>
    <w:p w:rsidR="00D948B3" w:rsidRDefault="00B8680F" w:rsidP="00125DE6">
      <w:pPr>
        <w:rPr>
          <w:lang w:val="es-ES_tradnl"/>
        </w:rPr>
      </w:pPr>
      <w:r>
        <w:rPr>
          <w:b/>
          <w:lang w:val="es-ES_tradnl"/>
        </w:rPr>
        <w:t>4.  Mecanismo de presentación de informe</w:t>
      </w:r>
      <w:r w:rsidR="0083276A">
        <w:rPr>
          <w:b/>
          <w:lang w:val="es-ES_tradnl"/>
        </w:rPr>
        <w:t>s</w:t>
      </w:r>
      <w:r>
        <w:rPr>
          <w:b/>
          <w:lang w:val="es-ES_tradnl"/>
        </w:rPr>
        <w:t xml:space="preserve"> a los </w:t>
      </w:r>
      <w:r w:rsidRPr="00B8680F">
        <w:rPr>
          <w:b/>
          <w:lang w:val="es-ES_tradnl"/>
        </w:rPr>
        <w:t>Estados miembros</w:t>
      </w:r>
      <w:r>
        <w:rPr>
          <w:b/>
          <w:lang w:val="es-ES_tradnl"/>
        </w:rPr>
        <w:t>:</w:t>
      </w:r>
      <w:r>
        <w:rPr>
          <w:lang w:val="es-ES_tradnl"/>
        </w:rPr>
        <w:t xml:space="preserve">  </w:t>
      </w:r>
      <w:r w:rsidR="0083276A">
        <w:rPr>
          <w:lang w:val="es-ES_tradnl"/>
        </w:rPr>
        <w:t>s</w:t>
      </w:r>
      <w:r>
        <w:rPr>
          <w:lang w:val="es-ES_tradnl"/>
        </w:rPr>
        <w:t>e presentarán informes sobre la marcha del proyecto ECM al PBC y a las Asambleas.</w:t>
      </w:r>
    </w:p>
    <w:p w:rsidR="00B8680F" w:rsidRDefault="00B8680F" w:rsidP="00125DE6">
      <w:pPr>
        <w:rPr>
          <w:lang w:val="es-ES_tradnl"/>
        </w:rPr>
      </w:pPr>
    </w:p>
    <w:p w:rsidR="008B6A73" w:rsidRDefault="008B6A73" w:rsidP="00125DE6">
      <w:pPr>
        <w:rPr>
          <w:lang w:val="es-ES_tradnl"/>
        </w:rPr>
      </w:pPr>
    </w:p>
    <w:p w:rsidR="00B8680F" w:rsidRDefault="00B8680F" w:rsidP="00A70E71">
      <w:pPr>
        <w:rPr>
          <w:b/>
          <w:bCs/>
        </w:rPr>
      </w:pPr>
      <w:r>
        <w:rPr>
          <w:b/>
          <w:bCs/>
        </w:rPr>
        <w:t>5.  ¿Se satisfacen los criterios</w:t>
      </w:r>
      <w:r w:rsidRPr="00BE68A7">
        <w:rPr>
          <w:rStyle w:val="FootnoteReference"/>
          <w:b/>
          <w:bCs/>
        </w:rPr>
        <w:footnoteReference w:id="6"/>
      </w:r>
      <w:r>
        <w:rPr>
          <w:b/>
          <w:bCs/>
        </w:rPr>
        <w:t xml:space="preserve"> de financiación </w:t>
      </w:r>
      <w:r w:rsidR="0083276A">
        <w:rPr>
          <w:b/>
          <w:bCs/>
        </w:rPr>
        <w:t>con cargo a</w:t>
      </w:r>
      <w:r>
        <w:rPr>
          <w:b/>
          <w:bCs/>
        </w:rPr>
        <w:t xml:space="preserve"> las reservas?</w:t>
      </w:r>
    </w:p>
    <w:p w:rsidR="00B8680F" w:rsidRPr="00BE68A7" w:rsidRDefault="00B8680F" w:rsidP="00A70E71">
      <w:pPr>
        <w:rPr>
          <w:b/>
          <w:bCs/>
        </w:rPr>
      </w:pPr>
    </w:p>
    <w:tbl>
      <w:tblPr>
        <w:tblW w:w="0" w:type="auto"/>
        <w:tblLook w:val="01E0" w:firstRow="1" w:lastRow="1" w:firstColumn="1" w:lastColumn="1" w:noHBand="0" w:noVBand="0"/>
      </w:tblPr>
      <w:tblGrid>
        <w:gridCol w:w="7588"/>
        <w:gridCol w:w="1701"/>
      </w:tblGrid>
      <w:tr w:rsidR="00B8680F" w:rsidRPr="00641D66" w:rsidTr="00975C1E">
        <w:trPr>
          <w:trHeight w:val="160"/>
        </w:trPr>
        <w:tc>
          <w:tcPr>
            <w:tcW w:w="7588" w:type="dxa"/>
            <w:shd w:val="clear" w:color="auto" w:fill="auto"/>
          </w:tcPr>
          <w:p w:rsidR="00B8680F" w:rsidRPr="00950110" w:rsidRDefault="00B8680F" w:rsidP="00A70E71">
            <w:pPr>
              <w:rPr>
                <w:szCs w:val="22"/>
                <w:lang w:val="es-ES_tradnl"/>
              </w:rPr>
            </w:pPr>
            <w:r w:rsidRPr="00950110">
              <w:rPr>
                <w:szCs w:val="22"/>
                <w:lang w:val="es-ES_tradnl"/>
              </w:rPr>
              <w:t>Principio 1:  sumas disponibles por encima de</w:t>
            </w:r>
            <w:r>
              <w:rPr>
                <w:szCs w:val="22"/>
                <w:lang w:val="es-ES_tradnl"/>
              </w:rPr>
              <w:t>l objetivo previsto</w:t>
            </w:r>
          </w:p>
        </w:tc>
        <w:tc>
          <w:tcPr>
            <w:tcW w:w="1701" w:type="dxa"/>
            <w:shd w:val="clear" w:color="auto" w:fill="auto"/>
          </w:tcPr>
          <w:p w:rsidR="00B8680F" w:rsidRPr="00993B06" w:rsidRDefault="00B8680F" w:rsidP="00A70E71">
            <w:pPr>
              <w:jc w:val="center"/>
              <w:rPr>
                <w:szCs w:val="22"/>
              </w:rPr>
            </w:pPr>
            <w:r w:rsidRPr="00993B06">
              <w:rPr>
                <w:szCs w:val="22"/>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p w:rsidR="00B8680F" w:rsidRPr="00993B06" w:rsidRDefault="00B8680F" w:rsidP="00A70E71">
            <w:pPr>
              <w:jc w:val="center"/>
              <w:rPr>
                <w:szCs w:val="22"/>
              </w:rPr>
            </w:pPr>
          </w:p>
        </w:tc>
      </w:tr>
      <w:tr w:rsidR="00B8680F" w:rsidTr="00975C1E">
        <w:trPr>
          <w:trHeight w:val="735"/>
        </w:trPr>
        <w:tc>
          <w:tcPr>
            <w:tcW w:w="7588" w:type="dxa"/>
            <w:shd w:val="clear" w:color="auto" w:fill="auto"/>
          </w:tcPr>
          <w:p w:rsidR="00B8680F" w:rsidRPr="00D948B3" w:rsidRDefault="00B8680F" w:rsidP="00A70E71">
            <w:pPr>
              <w:rPr>
                <w:szCs w:val="22"/>
                <w:lang w:val="es-ES_tradnl"/>
              </w:rPr>
            </w:pPr>
            <w:r w:rsidRPr="00D948B3">
              <w:rPr>
                <w:szCs w:val="22"/>
                <w:lang w:val="es-ES_tradnl"/>
              </w:rPr>
              <w:t>Principio 2</w:t>
            </w:r>
            <w:r w:rsidRPr="00BF14EA">
              <w:rPr>
                <w:rStyle w:val="FootnoteReference"/>
                <w:szCs w:val="22"/>
              </w:rPr>
              <w:footnoteReference w:id="7"/>
            </w:r>
            <w:r w:rsidRPr="00D948B3">
              <w:rPr>
                <w:szCs w:val="22"/>
                <w:lang w:val="es-ES_tradnl"/>
              </w:rPr>
              <w:t>:  el uso se destina al pago de gastos extraordinarios no recurrentes, tales como gastos de capital e iniciativas estrat</w:t>
            </w:r>
            <w:r>
              <w:rPr>
                <w:szCs w:val="22"/>
                <w:lang w:val="es-ES_tradnl"/>
              </w:rPr>
              <w:t>égicas</w:t>
            </w:r>
            <w:r w:rsidRPr="00D948B3">
              <w:rPr>
                <w:szCs w:val="22"/>
                <w:lang w:val="es-ES_tradnl"/>
              </w:rPr>
              <w:t xml:space="preserve"> (no</w:t>
            </w:r>
            <w:r>
              <w:rPr>
                <w:szCs w:val="22"/>
                <w:lang w:val="es-ES_tradnl"/>
              </w:rPr>
              <w:t xml:space="preserve"> se u</w:t>
            </w:r>
            <w:r w:rsidRPr="00D948B3">
              <w:rPr>
                <w:szCs w:val="22"/>
                <w:lang w:val="es-ES_tradnl"/>
              </w:rPr>
              <w:t>t</w:t>
            </w:r>
            <w:r>
              <w:rPr>
                <w:szCs w:val="22"/>
                <w:lang w:val="es-ES_tradnl"/>
              </w:rPr>
              <w:t>ilizará para actividades ordinarias y de funcionamiento</w:t>
            </w:r>
            <w:r w:rsidRPr="00D948B3">
              <w:rPr>
                <w:szCs w:val="22"/>
                <w:lang w:val="es-ES_tradnl"/>
              </w:rPr>
              <w:t>)</w:t>
            </w:r>
          </w:p>
          <w:p w:rsidR="00B8680F" w:rsidRPr="00D948B3" w:rsidRDefault="00B8680F" w:rsidP="00A70E71">
            <w:pPr>
              <w:rPr>
                <w:szCs w:val="22"/>
                <w:lang w:val="es-ES_tradnl"/>
              </w:rPr>
            </w:pPr>
          </w:p>
        </w:tc>
        <w:tc>
          <w:tcPr>
            <w:tcW w:w="1701" w:type="dxa"/>
            <w:shd w:val="clear" w:color="auto" w:fill="auto"/>
          </w:tcPr>
          <w:p w:rsidR="00B8680F" w:rsidRPr="00993B06" w:rsidRDefault="00B8680F" w:rsidP="00A70E71">
            <w:pPr>
              <w:jc w:val="center"/>
              <w:rPr>
                <w:szCs w:val="22"/>
              </w:rPr>
            </w:pPr>
            <w:r w:rsidRPr="00993B06">
              <w:rPr>
                <w:szCs w:val="22"/>
              </w:rPr>
              <w:fldChar w:fldCharType="begin">
                <w:ffData>
                  <w:name w:val="Check2"/>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r w:rsidR="00B8680F" w:rsidTr="00975C1E">
        <w:tc>
          <w:tcPr>
            <w:tcW w:w="7588" w:type="dxa"/>
            <w:shd w:val="clear" w:color="auto" w:fill="auto"/>
          </w:tcPr>
          <w:p w:rsidR="00B8680F" w:rsidRPr="00D948B3" w:rsidRDefault="00B8680F" w:rsidP="00A70E71">
            <w:pPr>
              <w:rPr>
                <w:szCs w:val="22"/>
              </w:rPr>
            </w:pPr>
            <w:r w:rsidRPr="00D948B3">
              <w:rPr>
                <w:szCs w:val="22"/>
              </w:rPr>
              <w:t>Principio 3:  puede de tratarse de proyectos e ini</w:t>
            </w:r>
            <w:r>
              <w:rPr>
                <w:szCs w:val="22"/>
              </w:rPr>
              <w:t>c</w:t>
            </w:r>
            <w:r w:rsidRPr="00D948B3">
              <w:rPr>
                <w:szCs w:val="22"/>
              </w:rPr>
              <w:t>iativ</w:t>
            </w:r>
            <w:r>
              <w:rPr>
                <w:szCs w:val="22"/>
              </w:rPr>
              <w:t>a</w:t>
            </w:r>
            <w:r w:rsidRPr="00D948B3">
              <w:rPr>
                <w:szCs w:val="22"/>
              </w:rPr>
              <w:t xml:space="preserve">s </w:t>
            </w:r>
            <w:r>
              <w:rPr>
                <w:szCs w:val="22"/>
              </w:rPr>
              <w:t xml:space="preserve">que estén fuera del ejercicio económico bienal </w:t>
            </w:r>
            <w:r w:rsidRPr="00D948B3">
              <w:rPr>
                <w:szCs w:val="22"/>
              </w:rPr>
              <w:t>(</w:t>
            </w:r>
            <w:r>
              <w:rPr>
                <w:szCs w:val="22"/>
              </w:rPr>
              <w:t xml:space="preserve">pueden abarcar o durar más de un </w:t>
            </w:r>
            <w:r w:rsidRPr="00D948B3">
              <w:rPr>
                <w:szCs w:val="22"/>
              </w:rPr>
              <w:t>bien</w:t>
            </w:r>
            <w:r>
              <w:rPr>
                <w:szCs w:val="22"/>
              </w:rPr>
              <w:t>i</w:t>
            </w:r>
            <w:r w:rsidRPr="00D948B3">
              <w:rPr>
                <w:szCs w:val="22"/>
              </w:rPr>
              <w:t>o)</w:t>
            </w:r>
          </w:p>
        </w:tc>
        <w:tc>
          <w:tcPr>
            <w:tcW w:w="1701" w:type="dxa"/>
            <w:shd w:val="clear" w:color="auto" w:fill="auto"/>
          </w:tcPr>
          <w:p w:rsidR="00B8680F" w:rsidRPr="00993B06" w:rsidRDefault="00B8680F" w:rsidP="00A70E71">
            <w:pPr>
              <w:jc w:val="center"/>
              <w:rPr>
                <w:szCs w:val="22"/>
              </w:rPr>
            </w:pPr>
            <w:r w:rsidRPr="00993B06">
              <w:rPr>
                <w:szCs w:val="22"/>
              </w:rPr>
              <w:fldChar w:fldCharType="begin">
                <w:ffData>
                  <w:name w:val="Check3"/>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bl>
    <w:p w:rsidR="00B8680F" w:rsidRPr="00B8680F" w:rsidRDefault="003C6FD8" w:rsidP="008B6A73">
      <w:pPr>
        <w:jc w:val="center"/>
        <w:rPr>
          <w:b/>
          <w:lang w:val="es-ES_tradnl"/>
        </w:rPr>
      </w:pPr>
      <w:r>
        <w:rPr>
          <w:b/>
          <w:lang w:val="es-ES_tradnl"/>
        </w:rPr>
        <w:lastRenderedPageBreak/>
        <w:t>Propuesta de proyecto financiado con cargo a las reservas en el marco del Plan maestro de mejoras de infraestructura</w:t>
      </w:r>
    </w:p>
    <w:p w:rsidR="00B8680F" w:rsidRDefault="00B8680F" w:rsidP="009622C1">
      <w:pPr>
        <w:rPr>
          <w:lang w:val="es-ES_tradnl"/>
        </w:rPr>
      </w:pPr>
    </w:p>
    <w:p w:rsidR="00975C1E" w:rsidRPr="00D948B3" w:rsidRDefault="00975C1E" w:rsidP="00975C1E">
      <w:pPr>
        <w:pBdr>
          <w:top w:val="single" w:sz="4" w:space="1" w:color="auto"/>
          <w:left w:val="single" w:sz="4" w:space="4" w:color="auto"/>
          <w:bottom w:val="single" w:sz="4" w:space="1" w:color="auto"/>
          <w:right w:val="single" w:sz="4" w:space="4" w:color="auto"/>
        </w:pBdr>
        <w:jc w:val="center"/>
        <w:rPr>
          <w:b/>
          <w:bCs/>
          <w:i/>
          <w:iCs/>
          <w:szCs w:val="22"/>
          <w:lang w:val="es-ES_tradnl"/>
        </w:rPr>
      </w:pPr>
      <w:r>
        <w:rPr>
          <w:b/>
          <w:bCs/>
          <w:i/>
          <w:iCs/>
          <w:szCs w:val="22"/>
          <w:lang w:val="es-ES_tradnl"/>
        </w:rPr>
        <w:t>3</w:t>
      </w:r>
      <w:r w:rsidRPr="00D948B3">
        <w:rPr>
          <w:b/>
          <w:bCs/>
          <w:i/>
          <w:iCs/>
          <w:szCs w:val="22"/>
          <w:lang w:val="es-ES_tradnl"/>
        </w:rPr>
        <w:t>.</w:t>
      </w:r>
      <w:r w:rsidRPr="00D948B3">
        <w:rPr>
          <w:b/>
          <w:bCs/>
          <w:i/>
          <w:iCs/>
          <w:szCs w:val="22"/>
          <w:lang w:val="es-ES_tradnl"/>
        </w:rPr>
        <w:tab/>
        <w:t>Proyecto:</w:t>
      </w:r>
      <w:r w:rsidRPr="00D948B3">
        <w:rPr>
          <w:b/>
          <w:bCs/>
          <w:i/>
          <w:iCs/>
          <w:szCs w:val="22"/>
          <w:lang w:val="es-ES_tradnl"/>
        </w:rPr>
        <w:tab/>
      </w:r>
      <w:r>
        <w:rPr>
          <w:b/>
          <w:bCs/>
          <w:i/>
          <w:iCs/>
          <w:szCs w:val="22"/>
          <w:lang w:val="es-ES_tradnl"/>
        </w:rPr>
        <w:t xml:space="preserve">Renovación </w:t>
      </w:r>
      <w:r w:rsidRPr="00D948B3">
        <w:rPr>
          <w:b/>
          <w:bCs/>
          <w:i/>
          <w:iCs/>
          <w:szCs w:val="22"/>
          <w:lang w:val="es-ES_tradnl"/>
        </w:rPr>
        <w:t>de la</w:t>
      </w:r>
      <w:r>
        <w:rPr>
          <w:b/>
          <w:bCs/>
          <w:i/>
          <w:iCs/>
          <w:szCs w:val="22"/>
          <w:lang w:val="es-ES_tradnl"/>
        </w:rPr>
        <w:t>s</w:t>
      </w:r>
      <w:r w:rsidRPr="00D948B3">
        <w:rPr>
          <w:b/>
          <w:bCs/>
          <w:i/>
          <w:iCs/>
          <w:szCs w:val="22"/>
          <w:lang w:val="es-ES_tradnl"/>
        </w:rPr>
        <w:t xml:space="preserve"> </w:t>
      </w:r>
      <w:r>
        <w:rPr>
          <w:b/>
          <w:bCs/>
          <w:i/>
          <w:iCs/>
          <w:szCs w:val="22"/>
          <w:lang w:val="es-ES_tradnl"/>
        </w:rPr>
        <w:t xml:space="preserve">fachadas </w:t>
      </w:r>
      <w:r w:rsidR="00AD7CC6">
        <w:rPr>
          <w:b/>
          <w:bCs/>
          <w:i/>
          <w:iCs/>
          <w:szCs w:val="22"/>
          <w:lang w:val="es-ES_tradnl"/>
        </w:rPr>
        <w:t>y de la</w:t>
      </w:r>
      <w:r>
        <w:rPr>
          <w:b/>
          <w:bCs/>
          <w:i/>
          <w:iCs/>
          <w:szCs w:val="22"/>
          <w:lang w:val="es-ES_tradnl"/>
        </w:rPr>
        <w:t xml:space="preserve"> instalación de </w:t>
      </w:r>
      <w:r w:rsidR="00AD7CC6">
        <w:rPr>
          <w:b/>
          <w:bCs/>
          <w:i/>
          <w:iCs/>
          <w:szCs w:val="22"/>
          <w:lang w:val="es-ES_tradnl"/>
        </w:rPr>
        <w:t>refrigeración/calefacción</w:t>
      </w:r>
      <w:r>
        <w:rPr>
          <w:b/>
          <w:bCs/>
          <w:i/>
          <w:iCs/>
          <w:szCs w:val="22"/>
          <w:lang w:val="es-ES_tradnl"/>
        </w:rPr>
        <w:t xml:space="preserve"> en el edificio PCT</w:t>
      </w:r>
    </w:p>
    <w:p w:rsidR="00975C1E" w:rsidRPr="00D948B3" w:rsidRDefault="00975C1E" w:rsidP="00975C1E">
      <w:pPr>
        <w:rPr>
          <w:lang w:val="es-ES_tradnl"/>
        </w:rPr>
      </w:pPr>
    </w:p>
    <w:p w:rsidR="00975C1E" w:rsidRDefault="00975C1E" w:rsidP="00975C1E">
      <w:pPr>
        <w:spacing w:line="360" w:lineRule="auto"/>
        <w:rPr>
          <w:lang w:val="es-ES_tradnl"/>
        </w:rPr>
      </w:pPr>
    </w:p>
    <w:p w:rsidR="00975C1E" w:rsidRPr="00D948B3" w:rsidRDefault="00975C1E" w:rsidP="00975C1E">
      <w:pPr>
        <w:rPr>
          <w:snapToGrid w:val="0"/>
          <w:lang w:val="es-ES_tradnl"/>
        </w:rPr>
      </w:pPr>
      <w:r>
        <w:rPr>
          <w:b/>
          <w:bCs/>
          <w:lang w:val="es-ES_tradnl"/>
        </w:rPr>
        <w:t>1</w:t>
      </w:r>
      <w:r w:rsidRPr="00D9226A">
        <w:rPr>
          <w:b/>
          <w:bCs/>
          <w:lang w:val="es-ES_tradnl"/>
        </w:rPr>
        <w:t xml:space="preserve">.  </w:t>
      </w:r>
      <w:r>
        <w:rPr>
          <w:b/>
          <w:lang w:val="es-ES_tradnl"/>
        </w:rPr>
        <w:t xml:space="preserve">Objetivos del proyecto y </w:t>
      </w:r>
      <w:r w:rsidRPr="00D948B3">
        <w:rPr>
          <w:b/>
          <w:lang w:val="es-ES_tradnl"/>
        </w:rPr>
        <w:t>resultado</w:t>
      </w:r>
      <w:r>
        <w:rPr>
          <w:b/>
          <w:lang w:val="es-ES_tradnl"/>
        </w:rPr>
        <w:t>s previstos</w:t>
      </w:r>
      <w:r w:rsidRPr="00D948B3">
        <w:rPr>
          <w:b/>
          <w:lang w:val="es-ES_tradnl"/>
        </w:rPr>
        <w:t>:</w:t>
      </w:r>
    </w:p>
    <w:p w:rsidR="00B8680F" w:rsidRDefault="00B8680F" w:rsidP="009622C1">
      <w:pPr>
        <w:rPr>
          <w:lang w:val="es-ES_tradnl"/>
        </w:rPr>
      </w:pPr>
    </w:p>
    <w:p w:rsidR="00975C1E" w:rsidRDefault="00975C1E" w:rsidP="00D8659C">
      <w:pPr>
        <w:rPr>
          <w:snapToGrid w:val="0"/>
        </w:rPr>
      </w:pPr>
      <w:r>
        <w:rPr>
          <w:lang w:val="es-ES_tradnl"/>
        </w:rPr>
        <w:t xml:space="preserve">Este proyecto tiene dos objetivos:  i) sustituir totalmente la instalación del </w:t>
      </w:r>
      <w:r w:rsidRPr="00975C1E">
        <w:rPr>
          <w:snapToGrid w:val="0"/>
          <w:lang w:val="es-ES_tradnl"/>
        </w:rPr>
        <w:t xml:space="preserve">sistema de </w:t>
      </w:r>
      <w:r w:rsidR="009D4C5E">
        <w:rPr>
          <w:snapToGrid w:val="0"/>
          <w:lang w:val="es-ES_tradnl"/>
        </w:rPr>
        <w:t xml:space="preserve">refrigeración </w:t>
      </w:r>
      <w:r>
        <w:rPr>
          <w:snapToGrid w:val="0"/>
          <w:lang w:val="es-ES_tradnl"/>
        </w:rPr>
        <w:t>y calefacción</w:t>
      </w:r>
      <w:r w:rsidR="009D4C5E">
        <w:rPr>
          <w:snapToGrid w:val="0"/>
          <w:lang w:val="es-ES_tradnl"/>
        </w:rPr>
        <w:t xml:space="preserve">, </w:t>
      </w:r>
      <w:r>
        <w:rPr>
          <w:snapToGrid w:val="0"/>
          <w:lang w:val="es-ES_tradnl"/>
        </w:rPr>
        <w:t xml:space="preserve">en </w:t>
      </w:r>
      <w:r w:rsidR="009D4C5E">
        <w:rPr>
          <w:snapToGrid w:val="0"/>
          <w:lang w:val="es-ES_tradnl"/>
        </w:rPr>
        <w:t xml:space="preserve">el </w:t>
      </w:r>
      <w:r w:rsidR="009D4C5E">
        <w:rPr>
          <w:lang w:val="es-ES_tradnl"/>
        </w:rPr>
        <w:t xml:space="preserve">falso techo de </w:t>
      </w:r>
      <w:r>
        <w:rPr>
          <w:snapToGrid w:val="0"/>
          <w:lang w:val="es-ES_tradnl"/>
        </w:rPr>
        <w:t>los pisos superiores del edificio PCT, y ii) </w:t>
      </w:r>
      <w:r w:rsidR="009D4C5E">
        <w:rPr>
          <w:snapToGrid w:val="0"/>
          <w:lang w:val="es-ES_tradnl"/>
        </w:rPr>
        <w:t xml:space="preserve">realizar </w:t>
      </w:r>
      <w:r>
        <w:rPr>
          <w:snapToGrid w:val="0"/>
          <w:lang w:val="es-ES_tradnl"/>
        </w:rPr>
        <w:t xml:space="preserve">una importante renovación de todas las fachadas de ese edificio.  En los últimos años, se ha determinado que </w:t>
      </w:r>
      <w:r w:rsidR="009D4C5E">
        <w:rPr>
          <w:snapToGrid w:val="0"/>
        </w:rPr>
        <w:t>ya no eran sostenibles</w:t>
      </w:r>
      <w:r w:rsidR="009D4C5E">
        <w:rPr>
          <w:snapToGrid w:val="0"/>
          <w:lang w:val="es-ES_tradnl"/>
        </w:rPr>
        <w:t xml:space="preserve"> </w:t>
      </w:r>
      <w:r>
        <w:rPr>
          <w:snapToGrid w:val="0"/>
          <w:lang w:val="es-ES_tradnl"/>
        </w:rPr>
        <w:t xml:space="preserve">las pequeñas reparaciones menores </w:t>
      </w:r>
      <w:r w:rsidR="009D4C5E" w:rsidRPr="009D4C5E">
        <w:rPr>
          <w:i/>
          <w:snapToGrid w:val="0"/>
          <w:lang w:val="es-ES_tradnl"/>
        </w:rPr>
        <w:t>ad hoc</w:t>
      </w:r>
      <w:r w:rsidR="009D4C5E">
        <w:rPr>
          <w:snapToGrid w:val="0"/>
          <w:lang w:val="es-ES_tradnl"/>
        </w:rPr>
        <w:t xml:space="preserve"> </w:t>
      </w:r>
      <w:r w:rsidR="009D4C5E">
        <w:rPr>
          <w:snapToGrid w:val="0"/>
        </w:rPr>
        <w:t>que se han hecho durante unos 10 años</w:t>
      </w:r>
      <w:r w:rsidR="009D4C5E">
        <w:rPr>
          <w:snapToGrid w:val="0"/>
          <w:lang w:val="es-ES_tradnl"/>
        </w:rPr>
        <w:t xml:space="preserve"> </w:t>
      </w:r>
      <w:r>
        <w:rPr>
          <w:snapToGrid w:val="0"/>
          <w:lang w:val="es-ES_tradnl"/>
        </w:rPr>
        <w:t>en caso</w:t>
      </w:r>
      <w:r w:rsidR="00526955">
        <w:rPr>
          <w:snapToGrid w:val="0"/>
          <w:lang w:val="es-ES_tradnl"/>
        </w:rPr>
        <w:t>s de avería</w:t>
      </w:r>
      <w:r>
        <w:rPr>
          <w:snapToGrid w:val="0"/>
          <w:lang w:val="es-ES_tradnl"/>
        </w:rPr>
        <w:t xml:space="preserve"> y de </w:t>
      </w:r>
      <w:r w:rsidR="009D4C5E">
        <w:rPr>
          <w:snapToGrid w:val="0"/>
          <w:lang w:val="es-ES_tradnl"/>
        </w:rPr>
        <w:t xml:space="preserve">imposibilidad de </w:t>
      </w:r>
      <w:r>
        <w:rPr>
          <w:snapToGrid w:val="0"/>
          <w:lang w:val="es-ES_tradnl"/>
        </w:rPr>
        <w:t>controla</w:t>
      </w:r>
      <w:r w:rsidR="009D4C5E">
        <w:rPr>
          <w:snapToGrid w:val="0"/>
          <w:lang w:val="es-ES_tradnl"/>
        </w:rPr>
        <w:t>r</w:t>
      </w:r>
      <w:r>
        <w:rPr>
          <w:snapToGrid w:val="0"/>
          <w:lang w:val="es-ES_tradnl"/>
        </w:rPr>
        <w:t xml:space="preserve"> </w:t>
      </w:r>
      <w:r w:rsidR="009D4C5E">
        <w:rPr>
          <w:snapToGrid w:val="0"/>
          <w:lang w:val="es-ES_tradnl"/>
        </w:rPr>
        <w:t xml:space="preserve">la </w:t>
      </w:r>
      <w:r>
        <w:rPr>
          <w:snapToGrid w:val="0"/>
          <w:lang w:val="es-ES_tradnl"/>
        </w:rPr>
        <w:t>temperatura</w:t>
      </w:r>
      <w:r w:rsidR="009D4C5E">
        <w:rPr>
          <w:snapToGrid w:val="0"/>
          <w:lang w:val="es-ES_tradnl"/>
        </w:rPr>
        <w:t>,</w:t>
      </w:r>
      <w:r>
        <w:rPr>
          <w:snapToGrid w:val="0"/>
          <w:lang w:val="es-ES_tradnl"/>
        </w:rPr>
        <w:t xml:space="preserve"> demasiado alta o baja</w:t>
      </w:r>
      <w:r w:rsidR="009D4C5E">
        <w:rPr>
          <w:snapToGrid w:val="0"/>
          <w:lang w:val="es-ES_tradnl"/>
        </w:rPr>
        <w:t>,</w:t>
      </w:r>
      <w:r>
        <w:rPr>
          <w:snapToGrid w:val="0"/>
          <w:lang w:val="es-ES_tradnl"/>
        </w:rPr>
        <w:t xml:space="preserve"> en las </w:t>
      </w:r>
      <w:r w:rsidRPr="00975C1E">
        <w:rPr>
          <w:snapToGrid w:val="0"/>
        </w:rPr>
        <w:t>oficina</w:t>
      </w:r>
      <w:r>
        <w:rPr>
          <w:snapToGrid w:val="0"/>
        </w:rPr>
        <w:t xml:space="preserve">s.  Además, varios componentes de la instalación actual ya no están disponibles en el </w:t>
      </w:r>
      <w:r w:rsidR="009D4C5E">
        <w:rPr>
          <w:snapToGrid w:val="0"/>
        </w:rPr>
        <w:t>comercio</w:t>
      </w:r>
      <w:r>
        <w:rPr>
          <w:snapToGrid w:val="0"/>
        </w:rPr>
        <w:t xml:space="preserve">, al igual que los repuestos, lo que pondría en riesgo, a </w:t>
      </w:r>
      <w:r w:rsidR="009D4C5E">
        <w:rPr>
          <w:snapToGrid w:val="0"/>
        </w:rPr>
        <w:t>cort</w:t>
      </w:r>
      <w:r>
        <w:rPr>
          <w:snapToGrid w:val="0"/>
        </w:rPr>
        <w:t xml:space="preserve">o plazo, la viabilidad de toda la instalación de </w:t>
      </w:r>
      <w:r w:rsidR="009D4C5E">
        <w:rPr>
          <w:snapToGrid w:val="0"/>
        </w:rPr>
        <w:t xml:space="preserve">refrigeración </w:t>
      </w:r>
      <w:r>
        <w:rPr>
          <w:snapToGrid w:val="0"/>
        </w:rPr>
        <w:t xml:space="preserve">y calefacción del edificio.  El desperdicio de energía causado por los sistemas e instalaciones defectuosos es significativo y no hará más que aumentar año tras año.  En </w:t>
      </w:r>
      <w:r w:rsidRPr="00975C1E">
        <w:rPr>
          <w:snapToGrid w:val="0"/>
        </w:rPr>
        <w:t>2011</w:t>
      </w:r>
      <w:r>
        <w:rPr>
          <w:snapToGrid w:val="0"/>
        </w:rPr>
        <w:t xml:space="preserve">, se realizó una auditoría técnica de la instalación de </w:t>
      </w:r>
      <w:r w:rsidR="009D4C5E">
        <w:rPr>
          <w:snapToGrid w:val="0"/>
        </w:rPr>
        <w:t xml:space="preserve">refrigeración </w:t>
      </w:r>
      <w:r>
        <w:rPr>
          <w:snapToGrid w:val="0"/>
        </w:rPr>
        <w:t xml:space="preserve">y calefacción;  en el primer semestre de </w:t>
      </w:r>
      <w:r w:rsidRPr="00975C1E">
        <w:rPr>
          <w:snapToGrid w:val="0"/>
        </w:rPr>
        <w:t>2013</w:t>
      </w:r>
      <w:r>
        <w:rPr>
          <w:snapToGrid w:val="0"/>
        </w:rPr>
        <w:t xml:space="preserve"> se está realizando una auditoría técnica de las fachadas.</w:t>
      </w:r>
    </w:p>
    <w:p w:rsidR="00975C1E" w:rsidRDefault="00975C1E" w:rsidP="00D8659C">
      <w:pPr>
        <w:rPr>
          <w:snapToGrid w:val="0"/>
        </w:rPr>
      </w:pPr>
    </w:p>
    <w:p w:rsidR="00975C1E" w:rsidRDefault="00975C1E" w:rsidP="00D8659C">
      <w:pPr>
        <w:rPr>
          <w:snapToGrid w:val="0"/>
        </w:rPr>
      </w:pPr>
      <w:r>
        <w:rPr>
          <w:snapToGrid w:val="0"/>
        </w:rPr>
        <w:t xml:space="preserve">Los resultados previstos de la renovación son el pleno funcionamiento y la fiabilidad de la instalación de </w:t>
      </w:r>
      <w:r w:rsidR="009D4C5E">
        <w:rPr>
          <w:snapToGrid w:val="0"/>
        </w:rPr>
        <w:t xml:space="preserve">refrigeración </w:t>
      </w:r>
      <w:r>
        <w:rPr>
          <w:snapToGrid w:val="0"/>
        </w:rPr>
        <w:t xml:space="preserve">y calefacción y de las fachadas, </w:t>
      </w:r>
      <w:r w:rsidR="00526955">
        <w:rPr>
          <w:snapToGrid w:val="0"/>
        </w:rPr>
        <w:t xml:space="preserve">así como </w:t>
      </w:r>
      <w:r>
        <w:rPr>
          <w:snapToGrid w:val="0"/>
        </w:rPr>
        <w:t xml:space="preserve">una significativa reducción del consumo de energía, </w:t>
      </w:r>
      <w:r w:rsidR="00526955">
        <w:rPr>
          <w:snapToGrid w:val="0"/>
        </w:rPr>
        <w:t>poniendo fin a</w:t>
      </w:r>
      <w:r>
        <w:rPr>
          <w:snapToGrid w:val="0"/>
        </w:rPr>
        <w:t>l desperdicio actual.</w:t>
      </w:r>
    </w:p>
    <w:p w:rsidR="00975C1E" w:rsidRDefault="00975C1E" w:rsidP="00D8659C">
      <w:pPr>
        <w:rPr>
          <w:snapToGrid w:val="0"/>
        </w:rPr>
      </w:pPr>
    </w:p>
    <w:p w:rsidR="00975C1E" w:rsidRDefault="00975C1E" w:rsidP="00D8659C">
      <w:pPr>
        <w:rPr>
          <w:lang w:val="es-ES_tradnl"/>
        </w:rPr>
      </w:pPr>
    </w:p>
    <w:p w:rsidR="00975C1E" w:rsidRPr="00D948B3" w:rsidRDefault="00975C1E" w:rsidP="00D8659C">
      <w:pPr>
        <w:rPr>
          <w:snapToGrid w:val="0"/>
          <w:lang w:val="es-ES_tradnl"/>
        </w:rPr>
      </w:pPr>
      <w:r>
        <w:rPr>
          <w:b/>
          <w:bCs/>
          <w:lang w:val="es-ES_tradnl"/>
        </w:rPr>
        <w:t>2</w:t>
      </w:r>
      <w:r w:rsidRPr="00D9226A">
        <w:rPr>
          <w:b/>
          <w:bCs/>
          <w:lang w:val="es-ES_tradnl"/>
        </w:rPr>
        <w:t xml:space="preserve">.  </w:t>
      </w:r>
      <w:r>
        <w:rPr>
          <w:b/>
          <w:lang w:val="es-ES_tradnl"/>
        </w:rPr>
        <w:t>Contribución a</w:t>
      </w:r>
      <w:r w:rsidR="009D4C5E">
        <w:rPr>
          <w:b/>
          <w:lang w:val="es-ES_tradnl"/>
        </w:rPr>
        <w:t xml:space="preserve"> </w:t>
      </w:r>
      <w:r>
        <w:rPr>
          <w:b/>
          <w:lang w:val="es-ES_tradnl"/>
        </w:rPr>
        <w:t>l</w:t>
      </w:r>
      <w:r w:rsidR="009D4C5E">
        <w:rPr>
          <w:b/>
          <w:lang w:val="es-ES_tradnl"/>
        </w:rPr>
        <w:t>os</w:t>
      </w:r>
      <w:r>
        <w:rPr>
          <w:b/>
          <w:lang w:val="es-ES_tradnl"/>
        </w:rPr>
        <w:t xml:space="preserve"> </w:t>
      </w:r>
      <w:r w:rsidRPr="00D948B3">
        <w:rPr>
          <w:b/>
          <w:lang w:val="es-ES_tradnl"/>
        </w:rPr>
        <w:t>resultado</w:t>
      </w:r>
      <w:r w:rsidR="009D4C5E">
        <w:rPr>
          <w:b/>
          <w:lang w:val="es-ES_tradnl"/>
        </w:rPr>
        <w:t>s</w:t>
      </w:r>
      <w:r>
        <w:rPr>
          <w:b/>
          <w:lang w:val="es-ES_tradnl"/>
        </w:rPr>
        <w:t xml:space="preserve"> bienal</w:t>
      </w:r>
      <w:r w:rsidR="009D4C5E">
        <w:rPr>
          <w:b/>
          <w:lang w:val="es-ES_tradnl"/>
        </w:rPr>
        <w:t>es</w:t>
      </w:r>
      <w:r>
        <w:rPr>
          <w:b/>
          <w:lang w:val="es-ES_tradnl"/>
        </w:rPr>
        <w:t xml:space="preserve"> de la </w:t>
      </w:r>
      <w:r w:rsidRPr="000D1207">
        <w:rPr>
          <w:b/>
          <w:lang w:val="es-ES_tradnl"/>
        </w:rPr>
        <w:t>Organización</w:t>
      </w:r>
      <w:r w:rsidRPr="00D948B3">
        <w:rPr>
          <w:b/>
          <w:lang w:val="es-ES_tradnl"/>
        </w:rPr>
        <w:t>:</w:t>
      </w:r>
    </w:p>
    <w:p w:rsidR="00975C1E" w:rsidRDefault="00975C1E" w:rsidP="00D8659C">
      <w:pPr>
        <w:rPr>
          <w:lang w:val="es-ES_tradnl"/>
        </w:rPr>
      </w:pPr>
    </w:p>
    <w:p w:rsidR="00975C1E" w:rsidRDefault="00975C1E" w:rsidP="00D8659C">
      <w:pPr>
        <w:rPr>
          <w:lang w:val="es-ES_tradnl"/>
        </w:rPr>
      </w:pPr>
      <w:r>
        <w:rPr>
          <w:lang w:val="es-ES_tradnl"/>
        </w:rPr>
        <w:t xml:space="preserve">El resultado previsto es:  </w:t>
      </w:r>
      <w:r w:rsidR="009D4C5E">
        <w:rPr>
          <w:lang w:val="es-ES_tradnl"/>
        </w:rPr>
        <w:t>s</w:t>
      </w:r>
      <w:r>
        <w:rPr>
          <w:lang w:val="es-ES_tradnl"/>
        </w:rPr>
        <w:t>ervicios de apoyo eficaces, eficientes, de alta calidad y orientados al cliente, tanto a los clientes internos como a las partes interesadas externas.</w:t>
      </w:r>
    </w:p>
    <w:p w:rsidR="00975C1E" w:rsidRDefault="00975C1E" w:rsidP="00D8659C">
      <w:pPr>
        <w:rPr>
          <w:lang w:val="es-ES_tradnl"/>
        </w:rPr>
      </w:pPr>
    </w:p>
    <w:p w:rsidR="00A70E71" w:rsidRDefault="00A70E71">
      <w:pPr>
        <w:rPr>
          <w:b/>
          <w:bCs/>
          <w:lang w:val="es-ES_tradnl"/>
        </w:rPr>
      </w:pPr>
    </w:p>
    <w:p w:rsidR="00975C1E" w:rsidRDefault="00975C1E" w:rsidP="000972FF">
      <w:pPr>
        <w:keepNext/>
        <w:keepLines/>
        <w:rPr>
          <w:b/>
          <w:lang w:val="es-ES_tradnl"/>
        </w:rPr>
      </w:pPr>
      <w:r>
        <w:rPr>
          <w:b/>
          <w:bCs/>
          <w:lang w:val="es-ES_tradnl"/>
        </w:rPr>
        <w:lastRenderedPageBreak/>
        <w:t>3</w:t>
      </w:r>
      <w:r w:rsidRPr="00D9226A">
        <w:rPr>
          <w:b/>
          <w:bCs/>
          <w:lang w:val="es-ES_tradnl"/>
        </w:rPr>
        <w:t xml:space="preserve">.  </w:t>
      </w:r>
      <w:r>
        <w:rPr>
          <w:b/>
          <w:lang w:val="es-ES_tradnl"/>
        </w:rPr>
        <w:t>Recursos humanos y financieros necesarios para la ejecución del proyecto, por año</w:t>
      </w:r>
      <w:r w:rsidRPr="00D948B3">
        <w:rPr>
          <w:b/>
          <w:lang w:val="es-ES_tradnl"/>
        </w:rPr>
        <w:t>:</w:t>
      </w:r>
    </w:p>
    <w:p w:rsidR="00812700" w:rsidRPr="00D948B3" w:rsidRDefault="00812700" w:rsidP="000972FF">
      <w:pPr>
        <w:keepNext/>
        <w:keepLines/>
        <w:rPr>
          <w:snapToGrid w:val="0"/>
          <w:lang w:val="es-ES_tradnl"/>
        </w:rPr>
      </w:pPr>
    </w:p>
    <w:p w:rsidR="00B8680F" w:rsidRDefault="00812700" w:rsidP="000972FF">
      <w:pPr>
        <w:keepNext/>
        <w:keepLines/>
        <w:rPr>
          <w:lang w:val="es-ES_tradnl"/>
        </w:rPr>
      </w:pPr>
      <w:r w:rsidRPr="00812700">
        <w:drawing>
          <wp:inline distT="0" distB="0" distL="0" distR="0" wp14:anchorId="28E5DA42" wp14:editId="14F2E58E">
            <wp:extent cx="5940425" cy="3286488"/>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286488"/>
                    </a:xfrm>
                    <a:prstGeom prst="rect">
                      <a:avLst/>
                    </a:prstGeom>
                    <a:noFill/>
                    <a:ln>
                      <a:noFill/>
                    </a:ln>
                  </pic:spPr>
                </pic:pic>
              </a:graphicData>
            </a:graphic>
          </wp:inline>
        </w:drawing>
      </w:r>
    </w:p>
    <w:p w:rsidR="009D4C5E" w:rsidRDefault="009D4C5E" w:rsidP="00D8659C">
      <w:pPr>
        <w:rPr>
          <w:lang w:val="es-ES_tradnl"/>
        </w:rPr>
      </w:pPr>
    </w:p>
    <w:p w:rsidR="009D4C5E" w:rsidRDefault="009D4C5E" w:rsidP="00D8659C">
      <w:pPr>
        <w:rPr>
          <w:lang w:val="es-ES_tradnl"/>
        </w:rPr>
      </w:pPr>
    </w:p>
    <w:p w:rsidR="006E3117" w:rsidRPr="00D948B3" w:rsidRDefault="006E3117" w:rsidP="00D8659C">
      <w:pPr>
        <w:rPr>
          <w:snapToGrid w:val="0"/>
          <w:lang w:val="es-ES_tradnl"/>
        </w:rPr>
      </w:pPr>
      <w:r>
        <w:rPr>
          <w:b/>
          <w:bCs/>
          <w:lang w:val="es-ES_tradnl"/>
        </w:rPr>
        <w:t>4</w:t>
      </w:r>
      <w:r w:rsidRPr="00D9226A">
        <w:rPr>
          <w:b/>
          <w:bCs/>
          <w:lang w:val="es-ES_tradnl"/>
        </w:rPr>
        <w:t xml:space="preserve">.  </w:t>
      </w:r>
      <w:r>
        <w:rPr>
          <w:b/>
          <w:lang w:val="es-ES_tradnl"/>
        </w:rPr>
        <w:t>Mecanismo de presentación de informe</w:t>
      </w:r>
      <w:r w:rsidR="009D4C5E">
        <w:rPr>
          <w:b/>
          <w:lang w:val="es-ES_tradnl"/>
        </w:rPr>
        <w:t>s</w:t>
      </w:r>
      <w:r>
        <w:rPr>
          <w:b/>
          <w:lang w:val="es-ES_tradnl"/>
        </w:rPr>
        <w:t xml:space="preserve"> a los </w:t>
      </w:r>
      <w:r w:rsidRPr="006E3117">
        <w:rPr>
          <w:b/>
          <w:lang w:val="es-ES_tradnl"/>
        </w:rPr>
        <w:t>Estados miembros</w:t>
      </w:r>
      <w:r w:rsidRPr="00D948B3">
        <w:rPr>
          <w:b/>
          <w:lang w:val="es-ES_tradnl"/>
        </w:rPr>
        <w:t>:</w:t>
      </w:r>
    </w:p>
    <w:p w:rsidR="006E3117" w:rsidRDefault="006E3117" w:rsidP="00D8659C">
      <w:pPr>
        <w:rPr>
          <w:lang w:val="es-ES_tradnl"/>
        </w:rPr>
      </w:pPr>
    </w:p>
    <w:p w:rsidR="006E3117" w:rsidRDefault="006E3117" w:rsidP="00D8659C">
      <w:r>
        <w:rPr>
          <w:lang w:val="es-ES_tradnl"/>
        </w:rPr>
        <w:t xml:space="preserve">Se presentarán informes sobre la marcha de la labor </w:t>
      </w:r>
      <w:r w:rsidR="009D4C5E">
        <w:t>al PBC y a las Asambleas</w:t>
      </w:r>
      <w:r w:rsidR="009D4C5E">
        <w:rPr>
          <w:lang w:val="es-ES_tradnl"/>
        </w:rPr>
        <w:t xml:space="preserve"> a partir </w:t>
      </w:r>
      <w:r>
        <w:rPr>
          <w:lang w:val="es-ES_tradnl"/>
        </w:rPr>
        <w:t xml:space="preserve">del modelo utilizado desde </w:t>
      </w:r>
      <w:r w:rsidRPr="006E3117">
        <w:t>2006</w:t>
      </w:r>
      <w:r>
        <w:t xml:space="preserve"> para presentar ese tipo de informes sobre los recientes importantes proyectos de construcción.</w:t>
      </w:r>
    </w:p>
    <w:p w:rsidR="006E3117" w:rsidRDefault="006E3117" w:rsidP="00D8659C"/>
    <w:p w:rsidR="00D8659C" w:rsidRDefault="00D8659C" w:rsidP="00D8659C"/>
    <w:p w:rsidR="006E3117" w:rsidRDefault="006E3117" w:rsidP="00D8659C">
      <w:pPr>
        <w:keepNext/>
        <w:keepLines/>
        <w:rPr>
          <w:b/>
          <w:bCs/>
        </w:rPr>
      </w:pPr>
      <w:r>
        <w:rPr>
          <w:b/>
          <w:bCs/>
        </w:rPr>
        <w:t>5.  ¿Se satisfacen los criterios</w:t>
      </w:r>
      <w:r w:rsidRPr="00BE68A7">
        <w:rPr>
          <w:rStyle w:val="FootnoteReference"/>
          <w:b/>
          <w:bCs/>
        </w:rPr>
        <w:footnoteReference w:id="8"/>
      </w:r>
      <w:r>
        <w:rPr>
          <w:b/>
          <w:bCs/>
        </w:rPr>
        <w:t xml:space="preserve"> de financiación </w:t>
      </w:r>
      <w:r w:rsidR="0083276A">
        <w:rPr>
          <w:b/>
          <w:bCs/>
        </w:rPr>
        <w:t xml:space="preserve">con cargo a </w:t>
      </w:r>
      <w:r>
        <w:rPr>
          <w:b/>
          <w:bCs/>
        </w:rPr>
        <w:t>las reservas?</w:t>
      </w:r>
    </w:p>
    <w:p w:rsidR="006E3117" w:rsidRPr="00BE68A7" w:rsidRDefault="006E3117" w:rsidP="00D8659C">
      <w:pPr>
        <w:keepNext/>
        <w:keepLines/>
        <w:rPr>
          <w:b/>
          <w:bCs/>
        </w:rPr>
      </w:pPr>
    </w:p>
    <w:tbl>
      <w:tblPr>
        <w:tblW w:w="0" w:type="auto"/>
        <w:tblLook w:val="01E0" w:firstRow="1" w:lastRow="1" w:firstColumn="1" w:lastColumn="1" w:noHBand="0" w:noVBand="0"/>
      </w:tblPr>
      <w:tblGrid>
        <w:gridCol w:w="7588"/>
        <w:gridCol w:w="1701"/>
      </w:tblGrid>
      <w:tr w:rsidR="006E3117" w:rsidRPr="00641D66" w:rsidTr="0063075C">
        <w:trPr>
          <w:trHeight w:val="160"/>
        </w:trPr>
        <w:tc>
          <w:tcPr>
            <w:tcW w:w="7588" w:type="dxa"/>
            <w:shd w:val="clear" w:color="auto" w:fill="auto"/>
          </w:tcPr>
          <w:p w:rsidR="006E3117" w:rsidRPr="00950110" w:rsidRDefault="006E3117" w:rsidP="00D8659C">
            <w:pPr>
              <w:keepNext/>
              <w:keepLines/>
              <w:rPr>
                <w:szCs w:val="22"/>
                <w:lang w:val="es-ES_tradnl"/>
              </w:rPr>
            </w:pPr>
            <w:r w:rsidRPr="00950110">
              <w:rPr>
                <w:szCs w:val="22"/>
                <w:lang w:val="es-ES_tradnl"/>
              </w:rPr>
              <w:t>Principio 1:  sumas disponibles por encima de</w:t>
            </w:r>
            <w:r>
              <w:rPr>
                <w:szCs w:val="22"/>
                <w:lang w:val="es-ES_tradnl"/>
              </w:rPr>
              <w:t>l objetivo previsto</w:t>
            </w:r>
          </w:p>
        </w:tc>
        <w:tc>
          <w:tcPr>
            <w:tcW w:w="1701" w:type="dxa"/>
            <w:shd w:val="clear" w:color="auto" w:fill="auto"/>
          </w:tcPr>
          <w:p w:rsidR="006E3117" w:rsidRPr="00993B06" w:rsidRDefault="006E3117" w:rsidP="00D8659C">
            <w:pPr>
              <w:keepNext/>
              <w:keepLines/>
              <w:jc w:val="center"/>
              <w:rPr>
                <w:szCs w:val="22"/>
              </w:rPr>
            </w:pPr>
            <w:r w:rsidRPr="00993B06">
              <w:rPr>
                <w:szCs w:val="22"/>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p w:rsidR="006E3117" w:rsidRPr="00993B06" w:rsidRDefault="006E3117" w:rsidP="00D8659C">
            <w:pPr>
              <w:keepNext/>
              <w:keepLines/>
              <w:jc w:val="center"/>
              <w:rPr>
                <w:szCs w:val="22"/>
              </w:rPr>
            </w:pPr>
          </w:p>
        </w:tc>
      </w:tr>
      <w:tr w:rsidR="006E3117" w:rsidTr="0063075C">
        <w:trPr>
          <w:trHeight w:val="735"/>
        </w:trPr>
        <w:tc>
          <w:tcPr>
            <w:tcW w:w="7588" w:type="dxa"/>
            <w:shd w:val="clear" w:color="auto" w:fill="auto"/>
          </w:tcPr>
          <w:p w:rsidR="006E3117" w:rsidRPr="00D948B3" w:rsidRDefault="006E3117" w:rsidP="00D8659C">
            <w:pPr>
              <w:keepNext/>
              <w:keepLines/>
              <w:rPr>
                <w:szCs w:val="22"/>
                <w:lang w:val="es-ES_tradnl"/>
              </w:rPr>
            </w:pPr>
            <w:r w:rsidRPr="00D948B3">
              <w:rPr>
                <w:szCs w:val="22"/>
                <w:lang w:val="es-ES_tradnl"/>
              </w:rPr>
              <w:t>Principio 2</w:t>
            </w:r>
            <w:r w:rsidR="000972FF">
              <w:rPr>
                <w:szCs w:val="22"/>
                <w:lang w:val="es-ES_tradnl"/>
              </w:rPr>
              <w:t>:</w:t>
            </w:r>
            <w:r w:rsidRPr="00BF14EA">
              <w:rPr>
                <w:rStyle w:val="FootnoteReference"/>
                <w:szCs w:val="22"/>
              </w:rPr>
              <w:footnoteReference w:id="9"/>
            </w:r>
            <w:r w:rsidRPr="00D948B3">
              <w:rPr>
                <w:szCs w:val="22"/>
                <w:lang w:val="es-ES_tradnl"/>
              </w:rPr>
              <w:t xml:space="preserve">  el uso se destina al pago de gastos extraordinarios no recurrentes, tales como gastos de capital e iniciativas estrat</w:t>
            </w:r>
            <w:r>
              <w:rPr>
                <w:szCs w:val="22"/>
                <w:lang w:val="es-ES_tradnl"/>
              </w:rPr>
              <w:t>égicas</w:t>
            </w:r>
            <w:r w:rsidRPr="00D948B3">
              <w:rPr>
                <w:szCs w:val="22"/>
                <w:lang w:val="es-ES_tradnl"/>
              </w:rPr>
              <w:t xml:space="preserve"> (no</w:t>
            </w:r>
            <w:r>
              <w:rPr>
                <w:szCs w:val="22"/>
                <w:lang w:val="es-ES_tradnl"/>
              </w:rPr>
              <w:t xml:space="preserve"> se u</w:t>
            </w:r>
            <w:r w:rsidRPr="00D948B3">
              <w:rPr>
                <w:szCs w:val="22"/>
                <w:lang w:val="es-ES_tradnl"/>
              </w:rPr>
              <w:t>t</w:t>
            </w:r>
            <w:r>
              <w:rPr>
                <w:szCs w:val="22"/>
                <w:lang w:val="es-ES_tradnl"/>
              </w:rPr>
              <w:t>ilizará para actividades ordinarias y de funcionamiento</w:t>
            </w:r>
            <w:r w:rsidRPr="00D948B3">
              <w:rPr>
                <w:szCs w:val="22"/>
                <w:lang w:val="es-ES_tradnl"/>
              </w:rPr>
              <w:t>)</w:t>
            </w:r>
          </w:p>
          <w:p w:rsidR="006E3117" w:rsidRPr="00D948B3" w:rsidRDefault="006E3117" w:rsidP="00D8659C">
            <w:pPr>
              <w:keepNext/>
              <w:keepLines/>
              <w:rPr>
                <w:szCs w:val="22"/>
                <w:lang w:val="es-ES_tradnl"/>
              </w:rPr>
            </w:pPr>
          </w:p>
        </w:tc>
        <w:tc>
          <w:tcPr>
            <w:tcW w:w="1701" w:type="dxa"/>
            <w:shd w:val="clear" w:color="auto" w:fill="auto"/>
          </w:tcPr>
          <w:p w:rsidR="006E3117" w:rsidRPr="00993B06" w:rsidRDefault="006E3117" w:rsidP="00D8659C">
            <w:pPr>
              <w:keepNext/>
              <w:keepLines/>
              <w:jc w:val="center"/>
              <w:rPr>
                <w:szCs w:val="22"/>
              </w:rPr>
            </w:pPr>
            <w:r w:rsidRPr="00993B06">
              <w:rPr>
                <w:szCs w:val="22"/>
              </w:rPr>
              <w:fldChar w:fldCharType="begin">
                <w:ffData>
                  <w:name w:val="Check2"/>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r w:rsidR="006E3117" w:rsidTr="0063075C">
        <w:tc>
          <w:tcPr>
            <w:tcW w:w="7588" w:type="dxa"/>
            <w:shd w:val="clear" w:color="auto" w:fill="auto"/>
          </w:tcPr>
          <w:p w:rsidR="006E3117" w:rsidRPr="00D948B3" w:rsidRDefault="006E3117" w:rsidP="00D8659C">
            <w:pPr>
              <w:keepNext/>
              <w:keepLines/>
              <w:rPr>
                <w:szCs w:val="22"/>
              </w:rPr>
            </w:pPr>
            <w:r w:rsidRPr="00D948B3">
              <w:rPr>
                <w:szCs w:val="22"/>
              </w:rPr>
              <w:t>Principio 3:  puede de tratarse de proyectos e ini</w:t>
            </w:r>
            <w:r>
              <w:rPr>
                <w:szCs w:val="22"/>
              </w:rPr>
              <w:t>c</w:t>
            </w:r>
            <w:r w:rsidRPr="00D948B3">
              <w:rPr>
                <w:szCs w:val="22"/>
              </w:rPr>
              <w:t>iativ</w:t>
            </w:r>
            <w:r>
              <w:rPr>
                <w:szCs w:val="22"/>
              </w:rPr>
              <w:t>a</w:t>
            </w:r>
            <w:r w:rsidRPr="00D948B3">
              <w:rPr>
                <w:szCs w:val="22"/>
              </w:rPr>
              <w:t xml:space="preserve">s </w:t>
            </w:r>
            <w:r>
              <w:rPr>
                <w:szCs w:val="22"/>
              </w:rPr>
              <w:t xml:space="preserve">que estén fuera del ejercicio económico bienal </w:t>
            </w:r>
            <w:r w:rsidRPr="00D948B3">
              <w:rPr>
                <w:szCs w:val="22"/>
              </w:rPr>
              <w:t>(</w:t>
            </w:r>
            <w:r>
              <w:rPr>
                <w:szCs w:val="22"/>
              </w:rPr>
              <w:t xml:space="preserve">pueden abarcar o durar más de un </w:t>
            </w:r>
            <w:r w:rsidRPr="00D948B3">
              <w:rPr>
                <w:szCs w:val="22"/>
              </w:rPr>
              <w:t>bien</w:t>
            </w:r>
            <w:r>
              <w:rPr>
                <w:szCs w:val="22"/>
              </w:rPr>
              <w:t>i</w:t>
            </w:r>
            <w:r w:rsidRPr="00D948B3">
              <w:rPr>
                <w:szCs w:val="22"/>
              </w:rPr>
              <w:t>o)</w:t>
            </w:r>
          </w:p>
          <w:p w:rsidR="006E3117" w:rsidRPr="00D948B3" w:rsidRDefault="006E3117" w:rsidP="00D8659C">
            <w:pPr>
              <w:keepNext/>
              <w:keepLines/>
              <w:rPr>
                <w:szCs w:val="22"/>
              </w:rPr>
            </w:pPr>
          </w:p>
        </w:tc>
        <w:tc>
          <w:tcPr>
            <w:tcW w:w="1701" w:type="dxa"/>
            <w:shd w:val="clear" w:color="auto" w:fill="auto"/>
          </w:tcPr>
          <w:p w:rsidR="006E3117" w:rsidRPr="00993B06" w:rsidRDefault="006E3117" w:rsidP="00D8659C">
            <w:pPr>
              <w:keepNext/>
              <w:keepLines/>
              <w:jc w:val="center"/>
              <w:rPr>
                <w:szCs w:val="22"/>
              </w:rPr>
            </w:pPr>
            <w:r w:rsidRPr="00993B06">
              <w:rPr>
                <w:szCs w:val="22"/>
              </w:rPr>
              <w:fldChar w:fldCharType="begin">
                <w:ffData>
                  <w:name w:val="Check3"/>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bl>
    <w:p w:rsidR="006E3117" w:rsidRPr="006E3117" w:rsidRDefault="006E3117" w:rsidP="00D8659C"/>
    <w:p w:rsidR="004D1CE1" w:rsidRDefault="004D1CE1" w:rsidP="00D8659C">
      <w:pPr>
        <w:rPr>
          <w:b/>
          <w:lang w:val="es-ES_tradnl"/>
        </w:rPr>
      </w:pPr>
    </w:p>
    <w:p w:rsidR="00E63FB0" w:rsidRDefault="00E63FB0">
      <w:pPr>
        <w:rPr>
          <w:b/>
          <w:lang w:val="es-ES_tradnl"/>
        </w:rPr>
      </w:pPr>
      <w:r>
        <w:rPr>
          <w:b/>
          <w:lang w:val="es-ES_tradnl"/>
        </w:rPr>
        <w:br w:type="page"/>
      </w:r>
    </w:p>
    <w:p w:rsidR="0063075C" w:rsidRPr="00B8680F" w:rsidRDefault="0063075C" w:rsidP="00D8659C">
      <w:pPr>
        <w:jc w:val="center"/>
        <w:rPr>
          <w:b/>
          <w:lang w:val="es-ES_tradnl"/>
        </w:rPr>
      </w:pPr>
      <w:r>
        <w:rPr>
          <w:b/>
          <w:lang w:val="es-ES_tradnl"/>
        </w:rPr>
        <w:lastRenderedPageBreak/>
        <w:t xml:space="preserve">Propuesta de proyecto financiado </w:t>
      </w:r>
      <w:r w:rsidR="003C6FD8">
        <w:rPr>
          <w:b/>
          <w:lang w:val="es-ES_tradnl"/>
        </w:rPr>
        <w:t>con cargo a</w:t>
      </w:r>
      <w:r>
        <w:rPr>
          <w:b/>
          <w:lang w:val="es-ES_tradnl"/>
        </w:rPr>
        <w:t xml:space="preserve"> las reservas en el marco del Plan </w:t>
      </w:r>
      <w:r w:rsidR="003C6FD8">
        <w:rPr>
          <w:b/>
          <w:lang w:val="es-ES_tradnl"/>
        </w:rPr>
        <w:t>maestro de mejoras de infraestructura</w:t>
      </w:r>
    </w:p>
    <w:p w:rsidR="0063075C" w:rsidRDefault="0063075C" w:rsidP="00D8659C">
      <w:pPr>
        <w:rPr>
          <w:lang w:val="es-ES_tradnl"/>
        </w:rPr>
      </w:pPr>
    </w:p>
    <w:p w:rsidR="0063075C" w:rsidRPr="0063075C" w:rsidRDefault="0063075C" w:rsidP="00D8659C">
      <w:pPr>
        <w:pBdr>
          <w:top w:val="single" w:sz="4" w:space="1" w:color="auto"/>
          <w:left w:val="single" w:sz="4" w:space="4" w:color="auto"/>
          <w:bottom w:val="single" w:sz="4" w:space="1" w:color="auto"/>
          <w:right w:val="single" w:sz="4" w:space="4" w:color="auto"/>
        </w:pBdr>
        <w:jc w:val="center"/>
        <w:rPr>
          <w:b/>
          <w:bCs/>
          <w:i/>
          <w:iCs/>
          <w:szCs w:val="22"/>
        </w:rPr>
      </w:pPr>
      <w:r>
        <w:rPr>
          <w:b/>
          <w:bCs/>
          <w:i/>
          <w:iCs/>
          <w:szCs w:val="22"/>
          <w:lang w:val="es-ES_tradnl"/>
        </w:rPr>
        <w:t>4</w:t>
      </w:r>
      <w:r w:rsidRPr="00D948B3">
        <w:rPr>
          <w:b/>
          <w:bCs/>
          <w:i/>
          <w:iCs/>
          <w:szCs w:val="22"/>
          <w:lang w:val="es-ES_tradnl"/>
        </w:rPr>
        <w:t>.</w:t>
      </w:r>
      <w:r w:rsidRPr="00D948B3">
        <w:rPr>
          <w:b/>
          <w:bCs/>
          <w:i/>
          <w:iCs/>
          <w:szCs w:val="22"/>
          <w:lang w:val="es-ES_tradnl"/>
        </w:rPr>
        <w:tab/>
        <w:t>Proyecto:</w:t>
      </w:r>
      <w:r w:rsidRPr="00D948B3">
        <w:rPr>
          <w:b/>
          <w:bCs/>
          <w:i/>
          <w:iCs/>
          <w:szCs w:val="22"/>
          <w:lang w:val="es-ES_tradnl"/>
        </w:rPr>
        <w:tab/>
      </w:r>
      <w:r>
        <w:rPr>
          <w:b/>
          <w:bCs/>
          <w:i/>
          <w:iCs/>
          <w:szCs w:val="22"/>
          <w:lang w:val="es-ES_tradnl"/>
        </w:rPr>
        <w:t xml:space="preserve">Instalación en los edificios AB y PCT de un sistema de </w:t>
      </w:r>
      <w:r w:rsidR="00526955">
        <w:rPr>
          <w:b/>
          <w:bCs/>
          <w:i/>
          <w:iCs/>
          <w:szCs w:val="22"/>
          <w:lang w:val="es-ES_tradnl"/>
        </w:rPr>
        <w:t>refrigeración</w:t>
      </w:r>
      <w:r>
        <w:rPr>
          <w:b/>
          <w:bCs/>
          <w:i/>
          <w:iCs/>
          <w:szCs w:val="22"/>
          <w:lang w:val="es-ES_tradnl"/>
        </w:rPr>
        <w:t xml:space="preserve"> que utiliza el agua del lago de </w:t>
      </w:r>
      <w:r w:rsidRPr="0063075C">
        <w:rPr>
          <w:b/>
          <w:bCs/>
          <w:i/>
          <w:iCs/>
          <w:szCs w:val="22"/>
        </w:rPr>
        <w:t>Ginebra</w:t>
      </w:r>
      <w:r>
        <w:rPr>
          <w:b/>
          <w:bCs/>
          <w:i/>
          <w:iCs/>
          <w:szCs w:val="22"/>
        </w:rPr>
        <w:t xml:space="preserve"> (“GLN”)</w:t>
      </w:r>
    </w:p>
    <w:p w:rsidR="0063075C" w:rsidRPr="0063075C" w:rsidRDefault="0063075C" w:rsidP="00D8659C"/>
    <w:p w:rsidR="006E3117" w:rsidRDefault="006E3117" w:rsidP="00D8659C">
      <w:pPr>
        <w:rPr>
          <w:lang w:val="es-ES_tradnl"/>
        </w:rPr>
      </w:pPr>
    </w:p>
    <w:p w:rsidR="0063075C" w:rsidRPr="00D948B3" w:rsidRDefault="0063075C" w:rsidP="00D8659C">
      <w:pPr>
        <w:rPr>
          <w:snapToGrid w:val="0"/>
          <w:lang w:val="es-ES_tradnl"/>
        </w:rPr>
      </w:pPr>
      <w:r>
        <w:rPr>
          <w:b/>
          <w:bCs/>
          <w:lang w:val="es-ES_tradnl"/>
        </w:rPr>
        <w:t>1</w:t>
      </w:r>
      <w:r w:rsidRPr="00D9226A">
        <w:rPr>
          <w:b/>
          <w:bCs/>
          <w:lang w:val="es-ES_tradnl"/>
        </w:rPr>
        <w:t xml:space="preserve">.  </w:t>
      </w:r>
      <w:r>
        <w:rPr>
          <w:b/>
          <w:lang w:val="es-ES_tradnl"/>
        </w:rPr>
        <w:t xml:space="preserve">Objetivos del proyecto y </w:t>
      </w:r>
      <w:r w:rsidRPr="00D948B3">
        <w:rPr>
          <w:b/>
          <w:lang w:val="es-ES_tradnl"/>
        </w:rPr>
        <w:t>resultado</w:t>
      </w:r>
      <w:r>
        <w:rPr>
          <w:b/>
          <w:lang w:val="es-ES_tradnl"/>
        </w:rPr>
        <w:t>s previstos</w:t>
      </w:r>
      <w:r w:rsidRPr="00D948B3">
        <w:rPr>
          <w:b/>
          <w:lang w:val="es-ES_tradnl"/>
        </w:rPr>
        <w:t>:</w:t>
      </w:r>
    </w:p>
    <w:p w:rsidR="0063075C" w:rsidRDefault="0063075C" w:rsidP="00D8659C">
      <w:pPr>
        <w:rPr>
          <w:lang w:val="es-ES_tradnl"/>
        </w:rPr>
      </w:pPr>
    </w:p>
    <w:p w:rsidR="0063075C" w:rsidRDefault="0063075C" w:rsidP="00D8659C">
      <w:pPr>
        <w:rPr>
          <w:snapToGrid w:val="0"/>
        </w:rPr>
      </w:pPr>
      <w:r>
        <w:rPr>
          <w:lang w:val="es-ES_tradnl"/>
        </w:rPr>
        <w:t xml:space="preserve">El </w:t>
      </w:r>
      <w:r w:rsidRPr="0063075C">
        <w:rPr>
          <w:snapToGrid w:val="0"/>
          <w:lang w:val="es-ES_tradnl"/>
        </w:rPr>
        <w:t xml:space="preserve">sistema de </w:t>
      </w:r>
      <w:r>
        <w:rPr>
          <w:snapToGrid w:val="0"/>
          <w:lang w:val="es-ES_tradnl"/>
        </w:rPr>
        <w:t xml:space="preserve">refrigeración que utiliza el agua del lago de </w:t>
      </w:r>
      <w:r w:rsidRPr="0063075C">
        <w:rPr>
          <w:snapToGrid w:val="0"/>
        </w:rPr>
        <w:t>Ginebra</w:t>
      </w:r>
      <w:r>
        <w:rPr>
          <w:snapToGrid w:val="0"/>
        </w:rPr>
        <w:t xml:space="preserve"> (“GLN”) </w:t>
      </w:r>
      <w:r>
        <w:rPr>
          <w:snapToGrid w:val="0"/>
        </w:rPr>
        <w:noBreakHyphen/>
        <w:t xml:space="preserve">creado hace </w:t>
      </w:r>
      <w:r w:rsidR="00526955">
        <w:rPr>
          <w:snapToGrid w:val="0"/>
        </w:rPr>
        <w:t>alg</w:t>
      </w:r>
      <w:r>
        <w:rPr>
          <w:snapToGrid w:val="0"/>
        </w:rPr>
        <w:t>unos años y administrado y puesto en funcionamiento por la empresa local de suministro de energía (</w:t>
      </w:r>
      <w:r>
        <w:rPr>
          <w:i/>
          <w:snapToGrid w:val="0"/>
        </w:rPr>
        <w:t>Services Industriels de Genève</w:t>
      </w:r>
      <w:r>
        <w:rPr>
          <w:snapToGrid w:val="0"/>
        </w:rPr>
        <w:t xml:space="preserve"> – SIG), por el cual </w:t>
      </w:r>
      <w:r w:rsidR="00310DBB">
        <w:rPr>
          <w:snapToGrid w:val="0"/>
        </w:rPr>
        <w:t xml:space="preserve">se recolecta agua fría de las profundidades del lago de </w:t>
      </w:r>
      <w:r w:rsidR="00310DBB" w:rsidRPr="00310DBB">
        <w:rPr>
          <w:snapToGrid w:val="0"/>
        </w:rPr>
        <w:t>Ginebra</w:t>
      </w:r>
      <w:r w:rsidR="00310DBB">
        <w:rPr>
          <w:snapToGrid w:val="0"/>
        </w:rPr>
        <w:t xml:space="preserve"> </w:t>
      </w:r>
      <w:r w:rsidR="009D4C5E">
        <w:rPr>
          <w:snapToGrid w:val="0"/>
        </w:rPr>
        <w:t>que</w:t>
      </w:r>
      <w:r w:rsidR="00310DBB">
        <w:rPr>
          <w:snapToGrid w:val="0"/>
        </w:rPr>
        <w:t xml:space="preserve"> se transporta a la zona </w:t>
      </w:r>
      <w:r w:rsidR="009D4C5E">
        <w:rPr>
          <w:snapToGrid w:val="0"/>
        </w:rPr>
        <w:t>N</w:t>
      </w:r>
      <w:r w:rsidR="00310DBB">
        <w:rPr>
          <w:snapToGrid w:val="0"/>
        </w:rPr>
        <w:t xml:space="preserve">orte de la ciudad para utilizarla en un </w:t>
      </w:r>
      <w:r w:rsidR="00310DBB" w:rsidRPr="00310DBB">
        <w:rPr>
          <w:snapToGrid w:val="0"/>
        </w:rPr>
        <w:t xml:space="preserve">sistema de </w:t>
      </w:r>
      <w:r w:rsidR="00310DBB">
        <w:rPr>
          <w:snapToGrid w:val="0"/>
        </w:rPr>
        <w:t xml:space="preserve">refrigeración de varios edificios administrativos en la zona de la Plaza de las Naciones.  </w:t>
      </w:r>
      <w:r w:rsidR="009D4C5E">
        <w:rPr>
          <w:snapToGrid w:val="0"/>
        </w:rPr>
        <w:t>H</w:t>
      </w:r>
      <w:r w:rsidR="00310DBB">
        <w:rPr>
          <w:snapToGrid w:val="0"/>
        </w:rPr>
        <w:t xml:space="preserve">ace algunos años, </w:t>
      </w:r>
      <w:r w:rsidR="00310DBB" w:rsidRPr="00310DBB">
        <w:rPr>
          <w:snapToGrid w:val="0"/>
        </w:rPr>
        <w:t>la OMPI</w:t>
      </w:r>
      <w:r w:rsidR="00310DBB">
        <w:rPr>
          <w:snapToGrid w:val="0"/>
        </w:rPr>
        <w:t xml:space="preserve"> </w:t>
      </w:r>
      <w:r w:rsidR="00BC1D44">
        <w:rPr>
          <w:snapToGrid w:val="0"/>
        </w:rPr>
        <w:t xml:space="preserve">fue </w:t>
      </w:r>
      <w:r w:rsidR="00310DBB">
        <w:rPr>
          <w:snapToGrid w:val="0"/>
        </w:rPr>
        <w:t>uno de los primeros clientes</w:t>
      </w:r>
      <w:r w:rsidR="00526955">
        <w:rPr>
          <w:snapToGrid w:val="0"/>
        </w:rPr>
        <w:t>,</w:t>
      </w:r>
      <w:r w:rsidR="00310DBB">
        <w:rPr>
          <w:snapToGrid w:val="0"/>
        </w:rPr>
        <w:t xml:space="preserve"> entre los </w:t>
      </w:r>
      <w:r w:rsidR="00310DBB" w:rsidRPr="00310DBB">
        <w:rPr>
          <w:snapToGrid w:val="0"/>
        </w:rPr>
        <w:t xml:space="preserve">organismos de </w:t>
      </w:r>
      <w:r w:rsidR="00310DBB">
        <w:rPr>
          <w:snapToGrid w:val="0"/>
        </w:rPr>
        <w:t xml:space="preserve">las </w:t>
      </w:r>
      <w:r w:rsidR="00310DBB" w:rsidRPr="00310DBB">
        <w:rPr>
          <w:snapToGrid w:val="0"/>
        </w:rPr>
        <w:t>Naciones Unidas</w:t>
      </w:r>
      <w:r w:rsidR="00BC1D44">
        <w:rPr>
          <w:snapToGrid w:val="0"/>
        </w:rPr>
        <w:t>,</w:t>
      </w:r>
      <w:r w:rsidR="00310DBB">
        <w:rPr>
          <w:snapToGrid w:val="0"/>
        </w:rPr>
        <w:t xml:space="preserve"> </w:t>
      </w:r>
      <w:r w:rsidR="00BC1D44">
        <w:rPr>
          <w:snapToGrid w:val="0"/>
        </w:rPr>
        <w:t>e</w:t>
      </w:r>
      <w:r w:rsidR="00310DBB">
        <w:rPr>
          <w:snapToGrid w:val="0"/>
        </w:rPr>
        <w:t>n celebra</w:t>
      </w:r>
      <w:r w:rsidR="00BC1D44">
        <w:rPr>
          <w:snapToGrid w:val="0"/>
        </w:rPr>
        <w:t>r</w:t>
      </w:r>
      <w:r w:rsidR="00310DBB">
        <w:rPr>
          <w:snapToGrid w:val="0"/>
        </w:rPr>
        <w:t xml:space="preserve"> un acuerdo con l</w:t>
      </w:r>
      <w:r w:rsidR="00BC1D44">
        <w:rPr>
          <w:snapToGrid w:val="0"/>
        </w:rPr>
        <w:t>a empresa</w:t>
      </w:r>
      <w:r w:rsidR="00310DBB">
        <w:rPr>
          <w:snapToGrid w:val="0"/>
        </w:rPr>
        <w:t xml:space="preserve"> SIG para reservar la capacidad necesaria para todos sus edificios (incluidos los que entonces eran </w:t>
      </w:r>
      <w:r w:rsidR="00310DBB" w:rsidRPr="00310DBB">
        <w:rPr>
          <w:snapToGrid w:val="0"/>
        </w:rPr>
        <w:t>proyecto</w:t>
      </w:r>
      <w:r w:rsidR="00310DBB">
        <w:rPr>
          <w:snapToGrid w:val="0"/>
        </w:rPr>
        <w:t>s</w:t>
      </w:r>
      <w:r w:rsidR="00310DBB" w:rsidRPr="00310DBB">
        <w:rPr>
          <w:snapToGrid w:val="0"/>
        </w:rPr>
        <w:t xml:space="preserve"> de </w:t>
      </w:r>
      <w:r w:rsidR="00310DBB">
        <w:rPr>
          <w:snapToGrid w:val="0"/>
        </w:rPr>
        <w:t xml:space="preserve">construcción).  A finales de </w:t>
      </w:r>
      <w:r w:rsidR="00310DBB" w:rsidRPr="00310DBB">
        <w:rPr>
          <w:snapToGrid w:val="0"/>
        </w:rPr>
        <w:t>2013</w:t>
      </w:r>
      <w:r w:rsidR="00310DBB">
        <w:rPr>
          <w:snapToGrid w:val="0"/>
        </w:rPr>
        <w:t xml:space="preserve">, estarán conectados al </w:t>
      </w:r>
      <w:r w:rsidR="00310DBB" w:rsidRPr="00310DBB">
        <w:rPr>
          <w:snapToGrid w:val="0"/>
        </w:rPr>
        <w:t xml:space="preserve">sistema </w:t>
      </w:r>
      <w:r w:rsidR="00310DBB">
        <w:rPr>
          <w:snapToGrid w:val="0"/>
        </w:rPr>
        <w:t xml:space="preserve">GLN de refrigeración los edificios siguientes del recinto </w:t>
      </w:r>
      <w:r w:rsidR="00310DBB" w:rsidRPr="00310DBB">
        <w:rPr>
          <w:snapToGrid w:val="0"/>
        </w:rPr>
        <w:t>de la OMPI</w:t>
      </w:r>
      <w:r w:rsidR="00310DBB">
        <w:rPr>
          <w:snapToGrid w:val="0"/>
        </w:rPr>
        <w:t>:  el nuevo edificio (</w:t>
      </w:r>
      <w:r w:rsidR="00526955">
        <w:rPr>
          <w:snapToGrid w:val="0"/>
        </w:rPr>
        <w:t xml:space="preserve">conectado </w:t>
      </w:r>
      <w:r w:rsidR="00310DBB">
        <w:rPr>
          <w:snapToGrid w:val="0"/>
        </w:rPr>
        <w:t xml:space="preserve">desde </w:t>
      </w:r>
      <w:r w:rsidR="00310DBB" w:rsidRPr="00310DBB">
        <w:rPr>
          <w:snapToGrid w:val="0"/>
        </w:rPr>
        <w:t>2011</w:t>
      </w:r>
      <w:r w:rsidR="00310DBB">
        <w:rPr>
          <w:snapToGrid w:val="0"/>
        </w:rPr>
        <w:t>), los edificios GBI y GBII (</w:t>
      </w:r>
      <w:r w:rsidR="00526955">
        <w:rPr>
          <w:snapToGrid w:val="0"/>
        </w:rPr>
        <w:t xml:space="preserve">conectado </w:t>
      </w:r>
      <w:r w:rsidR="00310DBB">
        <w:rPr>
          <w:snapToGrid w:val="0"/>
        </w:rPr>
        <w:t xml:space="preserve">a mediados de </w:t>
      </w:r>
      <w:r w:rsidR="00310DBB" w:rsidRPr="00310DBB">
        <w:rPr>
          <w:snapToGrid w:val="0"/>
        </w:rPr>
        <w:t>2013</w:t>
      </w:r>
      <w:r w:rsidR="00310DBB">
        <w:rPr>
          <w:snapToGrid w:val="0"/>
        </w:rPr>
        <w:t>), la nueva sala de conferencias (</w:t>
      </w:r>
      <w:r w:rsidR="00BC1D44">
        <w:rPr>
          <w:snapToGrid w:val="0"/>
        </w:rPr>
        <w:t xml:space="preserve">el sistema se </w:t>
      </w:r>
      <w:r w:rsidR="00310DBB">
        <w:rPr>
          <w:snapToGrid w:val="0"/>
        </w:rPr>
        <w:t>integr</w:t>
      </w:r>
      <w:r w:rsidR="00BC1D44">
        <w:rPr>
          <w:snapToGrid w:val="0"/>
        </w:rPr>
        <w:t>ó</w:t>
      </w:r>
      <w:r w:rsidR="00310DBB">
        <w:rPr>
          <w:snapToGrid w:val="0"/>
        </w:rPr>
        <w:t xml:space="preserve"> durante la fase de construcción y </w:t>
      </w:r>
      <w:r w:rsidR="00BC1D44">
        <w:rPr>
          <w:snapToGrid w:val="0"/>
        </w:rPr>
        <w:t xml:space="preserve">estará </w:t>
      </w:r>
      <w:r w:rsidR="00526955">
        <w:rPr>
          <w:snapToGrid w:val="0"/>
        </w:rPr>
        <w:t xml:space="preserve">conectado </w:t>
      </w:r>
      <w:r w:rsidR="00310DBB">
        <w:rPr>
          <w:snapToGrid w:val="0"/>
        </w:rPr>
        <w:t xml:space="preserve">a fines de </w:t>
      </w:r>
      <w:r w:rsidR="00310DBB" w:rsidRPr="00310DBB">
        <w:rPr>
          <w:snapToGrid w:val="0"/>
        </w:rPr>
        <w:t>2013</w:t>
      </w:r>
      <w:r w:rsidR="00310DBB">
        <w:rPr>
          <w:snapToGrid w:val="0"/>
        </w:rPr>
        <w:t>).  Los únicos dos ed</w:t>
      </w:r>
      <w:r w:rsidR="005110F4">
        <w:rPr>
          <w:snapToGrid w:val="0"/>
        </w:rPr>
        <w:t xml:space="preserve">ificios que queda conectar al </w:t>
      </w:r>
      <w:r w:rsidR="005110F4" w:rsidRPr="005110F4">
        <w:rPr>
          <w:snapToGrid w:val="0"/>
        </w:rPr>
        <w:t xml:space="preserve">sistema </w:t>
      </w:r>
      <w:r w:rsidR="005110F4">
        <w:rPr>
          <w:snapToGrid w:val="0"/>
        </w:rPr>
        <w:t xml:space="preserve">GLN son el edificio AB y el edificio PCT, que son objeto </w:t>
      </w:r>
      <w:r w:rsidR="005110F4" w:rsidRPr="005110F4">
        <w:rPr>
          <w:snapToGrid w:val="0"/>
        </w:rPr>
        <w:t xml:space="preserve">de </w:t>
      </w:r>
      <w:r w:rsidR="005110F4">
        <w:rPr>
          <w:snapToGrid w:val="0"/>
        </w:rPr>
        <w:t xml:space="preserve">esta parte del proyecto del Plan Maestro de </w:t>
      </w:r>
      <w:r w:rsidR="00BC1D44">
        <w:rPr>
          <w:snapToGrid w:val="0"/>
        </w:rPr>
        <w:t>m</w:t>
      </w:r>
      <w:r w:rsidR="005110F4">
        <w:rPr>
          <w:snapToGrid w:val="0"/>
        </w:rPr>
        <w:t xml:space="preserve">ejoras de </w:t>
      </w:r>
      <w:r w:rsidR="00BC1D44">
        <w:rPr>
          <w:snapToGrid w:val="0"/>
        </w:rPr>
        <w:t>i</w:t>
      </w:r>
      <w:r w:rsidR="005110F4">
        <w:rPr>
          <w:snapToGrid w:val="0"/>
        </w:rPr>
        <w:t>nfraestructura.  Los objetivos de este proyecto y los resultados previstos son  i) completar la in</w:t>
      </w:r>
      <w:r w:rsidR="00BC1D44">
        <w:rPr>
          <w:snapToGrid w:val="0"/>
        </w:rPr>
        <w:t>corpor</w:t>
      </w:r>
      <w:r w:rsidR="005110F4">
        <w:rPr>
          <w:snapToGrid w:val="0"/>
        </w:rPr>
        <w:t xml:space="preserve">ación de un </w:t>
      </w:r>
      <w:r w:rsidR="005110F4" w:rsidRPr="005110F4">
        <w:rPr>
          <w:snapToGrid w:val="0"/>
        </w:rPr>
        <w:t xml:space="preserve">sistema </w:t>
      </w:r>
      <w:r w:rsidR="005110F4">
        <w:rPr>
          <w:snapToGrid w:val="0"/>
        </w:rPr>
        <w:t xml:space="preserve">tecnológico mejorado en el mantenimiento </w:t>
      </w:r>
      <w:r w:rsidR="005110F4" w:rsidRPr="005110F4">
        <w:rPr>
          <w:snapToGrid w:val="0"/>
        </w:rPr>
        <w:t xml:space="preserve">de </w:t>
      </w:r>
      <w:r w:rsidR="005110F4">
        <w:rPr>
          <w:snapToGrid w:val="0"/>
        </w:rPr>
        <w:t>los edificios</w:t>
      </w:r>
      <w:r w:rsidR="00BC1D44">
        <w:rPr>
          <w:snapToGrid w:val="0"/>
        </w:rPr>
        <w:t>, relacionado</w:t>
      </w:r>
      <w:r w:rsidR="005110F4">
        <w:rPr>
          <w:snapToGrid w:val="0"/>
        </w:rPr>
        <w:t xml:space="preserve"> con las instalaciones de refrigeración </w:t>
      </w:r>
      <w:r w:rsidR="00BC1D44">
        <w:rPr>
          <w:snapToGrid w:val="0"/>
        </w:rPr>
        <w:t xml:space="preserve">que </w:t>
      </w:r>
      <w:r w:rsidR="005110F4">
        <w:rPr>
          <w:snapToGrid w:val="0"/>
        </w:rPr>
        <w:t xml:space="preserve">ya </w:t>
      </w:r>
      <w:r w:rsidR="00BC1D44">
        <w:rPr>
          <w:snapToGrid w:val="0"/>
        </w:rPr>
        <w:t xml:space="preserve">están </w:t>
      </w:r>
      <w:r w:rsidR="005110F4">
        <w:rPr>
          <w:snapToGrid w:val="0"/>
        </w:rPr>
        <w:t xml:space="preserve">en funcionamiento en más de la mitad de los volúmenes interesados del recinto de </w:t>
      </w:r>
      <w:r w:rsidR="005110F4" w:rsidRPr="005110F4">
        <w:rPr>
          <w:snapToGrid w:val="0"/>
        </w:rPr>
        <w:t>la OMPI</w:t>
      </w:r>
      <w:r w:rsidR="005110F4">
        <w:rPr>
          <w:snapToGrid w:val="0"/>
        </w:rPr>
        <w:t xml:space="preserve">;  ii) anticipar la necesidad de reemplazar los aparatos clásicos de refrigeración en los otros dos edificios, haciéndolo antes de que se averíen las instalaciones (lo cual ocurrió </w:t>
      </w:r>
      <w:r w:rsidR="00BC1D44">
        <w:rPr>
          <w:snapToGrid w:val="0"/>
        </w:rPr>
        <w:t>en </w:t>
      </w:r>
      <w:r w:rsidR="00BC1D44" w:rsidRPr="005110F4">
        <w:rPr>
          <w:snapToGrid w:val="0"/>
        </w:rPr>
        <w:t>2011</w:t>
      </w:r>
      <w:r w:rsidR="00BC1D44">
        <w:rPr>
          <w:snapToGrid w:val="0"/>
        </w:rPr>
        <w:t xml:space="preserve"> </w:t>
      </w:r>
      <w:r w:rsidR="005110F4">
        <w:rPr>
          <w:snapToGrid w:val="0"/>
        </w:rPr>
        <w:t>en el edificio GBII;  iii) reducir los costos de mantenimiento de las instalaciones, en comparación con los costos de mantenimiento de las instalaciones clásicas de refrigeración;  y iv) modernizar este tipo de instalación técnica y equipo con s</w:t>
      </w:r>
      <w:r w:rsidR="00BC1D44">
        <w:rPr>
          <w:snapToGrid w:val="0"/>
        </w:rPr>
        <w:t>ist</w:t>
      </w:r>
      <w:r w:rsidR="005110F4">
        <w:rPr>
          <w:snapToGrid w:val="0"/>
        </w:rPr>
        <w:t>e</w:t>
      </w:r>
      <w:r w:rsidR="00BC1D44">
        <w:rPr>
          <w:snapToGrid w:val="0"/>
        </w:rPr>
        <w:t>ma</w:t>
      </w:r>
      <w:r w:rsidR="005110F4">
        <w:rPr>
          <w:snapToGrid w:val="0"/>
        </w:rPr>
        <w:t>s más respetuos</w:t>
      </w:r>
      <w:r w:rsidR="00BC1D44">
        <w:rPr>
          <w:snapToGrid w:val="0"/>
        </w:rPr>
        <w:t>o</w:t>
      </w:r>
      <w:r w:rsidR="005110F4">
        <w:rPr>
          <w:snapToGrid w:val="0"/>
        </w:rPr>
        <w:t>s del medio ambiente.</w:t>
      </w:r>
    </w:p>
    <w:p w:rsidR="005110F4" w:rsidRDefault="005110F4" w:rsidP="00D8659C">
      <w:pPr>
        <w:rPr>
          <w:snapToGrid w:val="0"/>
        </w:rPr>
      </w:pPr>
    </w:p>
    <w:p w:rsidR="008B6A73" w:rsidRDefault="008B6A73" w:rsidP="00D8659C">
      <w:pPr>
        <w:rPr>
          <w:snapToGrid w:val="0"/>
        </w:rPr>
      </w:pPr>
    </w:p>
    <w:p w:rsidR="005110F4" w:rsidRPr="00D948B3" w:rsidRDefault="005110F4" w:rsidP="00D8659C">
      <w:pPr>
        <w:rPr>
          <w:snapToGrid w:val="0"/>
          <w:lang w:val="es-ES_tradnl"/>
        </w:rPr>
      </w:pPr>
      <w:r>
        <w:rPr>
          <w:b/>
          <w:bCs/>
          <w:lang w:val="es-ES_tradnl"/>
        </w:rPr>
        <w:t>2</w:t>
      </w:r>
      <w:r w:rsidRPr="00D9226A">
        <w:rPr>
          <w:b/>
          <w:bCs/>
          <w:lang w:val="es-ES_tradnl"/>
        </w:rPr>
        <w:t xml:space="preserve">.  </w:t>
      </w:r>
      <w:r>
        <w:rPr>
          <w:b/>
          <w:lang w:val="es-ES_tradnl"/>
        </w:rPr>
        <w:t>Contribución a</w:t>
      </w:r>
      <w:r w:rsidR="00BC1D44">
        <w:rPr>
          <w:b/>
          <w:lang w:val="es-ES_tradnl"/>
        </w:rPr>
        <w:t xml:space="preserve"> </w:t>
      </w:r>
      <w:r>
        <w:rPr>
          <w:b/>
          <w:lang w:val="es-ES_tradnl"/>
        </w:rPr>
        <w:t>l</w:t>
      </w:r>
      <w:r w:rsidR="00BC1D44">
        <w:rPr>
          <w:b/>
          <w:lang w:val="es-ES_tradnl"/>
        </w:rPr>
        <w:t>os</w:t>
      </w:r>
      <w:r>
        <w:rPr>
          <w:b/>
          <w:lang w:val="es-ES_tradnl"/>
        </w:rPr>
        <w:t xml:space="preserve"> resultado</w:t>
      </w:r>
      <w:r w:rsidR="00BC1D44">
        <w:rPr>
          <w:b/>
          <w:lang w:val="es-ES_tradnl"/>
        </w:rPr>
        <w:t>s</w:t>
      </w:r>
      <w:r>
        <w:rPr>
          <w:b/>
          <w:lang w:val="es-ES_tradnl"/>
        </w:rPr>
        <w:t xml:space="preserve"> bienal</w:t>
      </w:r>
      <w:r w:rsidR="00BC1D44">
        <w:rPr>
          <w:b/>
          <w:lang w:val="es-ES_tradnl"/>
        </w:rPr>
        <w:t>es</w:t>
      </w:r>
      <w:r>
        <w:rPr>
          <w:b/>
          <w:lang w:val="es-ES_tradnl"/>
        </w:rPr>
        <w:t xml:space="preserve"> de la </w:t>
      </w:r>
      <w:r w:rsidRPr="005110F4">
        <w:rPr>
          <w:b/>
          <w:lang w:val="es-ES_tradnl"/>
        </w:rPr>
        <w:t>Organización</w:t>
      </w:r>
      <w:r w:rsidRPr="00D948B3">
        <w:rPr>
          <w:b/>
          <w:lang w:val="es-ES_tradnl"/>
        </w:rPr>
        <w:t>:</w:t>
      </w:r>
    </w:p>
    <w:p w:rsidR="006E3117" w:rsidRDefault="006E3117" w:rsidP="00D8659C">
      <w:pPr>
        <w:rPr>
          <w:lang w:val="es-ES_tradnl"/>
        </w:rPr>
      </w:pPr>
    </w:p>
    <w:p w:rsidR="005110F4" w:rsidRDefault="005110F4" w:rsidP="00D8659C">
      <w:pPr>
        <w:rPr>
          <w:lang w:val="es-ES_tradnl"/>
        </w:rPr>
      </w:pPr>
      <w:r>
        <w:rPr>
          <w:lang w:val="es-ES_tradnl"/>
        </w:rPr>
        <w:t xml:space="preserve">El resultado previsto es:  </w:t>
      </w:r>
      <w:r w:rsidR="00BC1D44">
        <w:rPr>
          <w:lang w:val="es-ES_tradnl"/>
        </w:rPr>
        <w:t>s</w:t>
      </w:r>
      <w:r>
        <w:rPr>
          <w:lang w:val="es-ES_tradnl"/>
        </w:rPr>
        <w:t>ervicios de apoyo eficaces, eficientes, de calidad y orientados al cliente, tanto a los clientes internos como a las partes interesadas externas.</w:t>
      </w:r>
    </w:p>
    <w:p w:rsidR="005110F4" w:rsidRDefault="005110F4" w:rsidP="00D8659C">
      <w:pPr>
        <w:rPr>
          <w:lang w:val="es-ES_tradnl"/>
        </w:rPr>
      </w:pPr>
    </w:p>
    <w:p w:rsidR="00E63FB0" w:rsidRDefault="00E63FB0">
      <w:pPr>
        <w:rPr>
          <w:b/>
          <w:bCs/>
          <w:lang w:val="es-ES_tradnl"/>
        </w:rPr>
      </w:pPr>
    </w:p>
    <w:p w:rsidR="005110F4" w:rsidRDefault="005110F4" w:rsidP="00D8659C">
      <w:pPr>
        <w:rPr>
          <w:b/>
          <w:lang w:val="es-ES_tradnl"/>
        </w:rPr>
      </w:pPr>
      <w:r>
        <w:rPr>
          <w:b/>
          <w:bCs/>
          <w:lang w:val="es-ES_tradnl"/>
        </w:rPr>
        <w:t>3</w:t>
      </w:r>
      <w:r w:rsidRPr="00D9226A">
        <w:rPr>
          <w:b/>
          <w:bCs/>
          <w:lang w:val="es-ES_tradnl"/>
        </w:rPr>
        <w:t xml:space="preserve">.  </w:t>
      </w:r>
      <w:r>
        <w:rPr>
          <w:b/>
          <w:lang w:val="es-ES_tradnl"/>
        </w:rPr>
        <w:t>Recursos financieros y humanos necesarios para la ejecución del proyecto, por año</w:t>
      </w:r>
      <w:r w:rsidRPr="00D948B3">
        <w:rPr>
          <w:b/>
          <w:lang w:val="es-ES_tradnl"/>
        </w:rPr>
        <w:t>:</w:t>
      </w:r>
    </w:p>
    <w:p w:rsidR="00EA3121" w:rsidRPr="00D948B3" w:rsidRDefault="00EA3121" w:rsidP="00D8659C">
      <w:pPr>
        <w:rPr>
          <w:snapToGrid w:val="0"/>
          <w:lang w:val="es-ES_tradnl"/>
        </w:rPr>
      </w:pPr>
    </w:p>
    <w:p w:rsidR="005110F4" w:rsidRDefault="00EA3121" w:rsidP="00D8659C">
      <w:pPr>
        <w:rPr>
          <w:lang w:val="es-ES_tradnl"/>
        </w:rPr>
      </w:pPr>
      <w:r w:rsidRPr="00EA3121">
        <w:rPr>
          <w:noProof/>
          <w:lang w:val="en-US" w:eastAsia="en-US"/>
        </w:rPr>
        <w:drawing>
          <wp:inline distT="0" distB="0" distL="0" distR="0" wp14:anchorId="0165FE41" wp14:editId="40D7B54B">
            <wp:extent cx="5940425" cy="215365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153654"/>
                    </a:xfrm>
                    <a:prstGeom prst="rect">
                      <a:avLst/>
                    </a:prstGeom>
                    <a:noFill/>
                    <a:ln>
                      <a:noFill/>
                    </a:ln>
                  </pic:spPr>
                </pic:pic>
              </a:graphicData>
            </a:graphic>
          </wp:inline>
        </w:drawing>
      </w:r>
    </w:p>
    <w:p w:rsidR="008B6A73" w:rsidRDefault="008B6A73" w:rsidP="00D8659C">
      <w:pPr>
        <w:rPr>
          <w:b/>
          <w:bCs/>
          <w:lang w:val="es-ES_tradnl"/>
        </w:rPr>
      </w:pPr>
    </w:p>
    <w:p w:rsidR="00E414BB" w:rsidRPr="00D948B3" w:rsidRDefault="00E414BB" w:rsidP="00D8659C">
      <w:pPr>
        <w:rPr>
          <w:snapToGrid w:val="0"/>
          <w:lang w:val="es-ES_tradnl"/>
        </w:rPr>
      </w:pPr>
      <w:r>
        <w:rPr>
          <w:b/>
          <w:bCs/>
          <w:lang w:val="es-ES_tradnl"/>
        </w:rPr>
        <w:t>4</w:t>
      </w:r>
      <w:r w:rsidRPr="00D9226A">
        <w:rPr>
          <w:b/>
          <w:bCs/>
          <w:lang w:val="es-ES_tradnl"/>
        </w:rPr>
        <w:t xml:space="preserve">.  </w:t>
      </w:r>
      <w:r>
        <w:rPr>
          <w:b/>
          <w:lang w:val="es-ES_tradnl"/>
        </w:rPr>
        <w:t>Mecanismo de presentación de informe</w:t>
      </w:r>
      <w:r w:rsidR="00BC1D44">
        <w:rPr>
          <w:b/>
          <w:lang w:val="es-ES_tradnl"/>
        </w:rPr>
        <w:t>s</w:t>
      </w:r>
      <w:r>
        <w:rPr>
          <w:b/>
          <w:lang w:val="es-ES_tradnl"/>
        </w:rPr>
        <w:t xml:space="preserve"> a los </w:t>
      </w:r>
      <w:r w:rsidRPr="00E414BB">
        <w:rPr>
          <w:b/>
          <w:lang w:val="es-ES_tradnl"/>
        </w:rPr>
        <w:t>Estados miembros</w:t>
      </w:r>
      <w:r w:rsidRPr="00D948B3">
        <w:rPr>
          <w:b/>
          <w:lang w:val="es-ES_tradnl"/>
        </w:rPr>
        <w:t>:</w:t>
      </w:r>
    </w:p>
    <w:p w:rsidR="00E414BB" w:rsidRDefault="00E414BB" w:rsidP="00D8659C">
      <w:pPr>
        <w:rPr>
          <w:lang w:val="es-ES_tradnl"/>
        </w:rPr>
      </w:pPr>
    </w:p>
    <w:p w:rsidR="00E414BB" w:rsidRDefault="00E414BB" w:rsidP="00D8659C">
      <w:r>
        <w:rPr>
          <w:lang w:val="es-ES_tradnl"/>
        </w:rPr>
        <w:t xml:space="preserve">Se presentarán informes sobre la marcha de la labor </w:t>
      </w:r>
      <w:r w:rsidR="00BC1D44">
        <w:t>al PBC y a las Asambleas</w:t>
      </w:r>
      <w:r w:rsidR="00BC1D44">
        <w:rPr>
          <w:lang w:val="es-ES_tradnl"/>
        </w:rPr>
        <w:t xml:space="preserve"> a partir </w:t>
      </w:r>
      <w:r>
        <w:rPr>
          <w:lang w:val="es-ES_tradnl"/>
        </w:rPr>
        <w:t xml:space="preserve">del modelo utilizado desde </w:t>
      </w:r>
      <w:r w:rsidRPr="006E3117">
        <w:t>2006</w:t>
      </w:r>
      <w:r>
        <w:t xml:space="preserve"> para presentar ese tipo de informes sobre los recientes importantes proyectos de construcción.</w:t>
      </w:r>
    </w:p>
    <w:p w:rsidR="00E414BB" w:rsidRDefault="00E414BB" w:rsidP="00D8659C"/>
    <w:p w:rsidR="00E414BB" w:rsidRDefault="00E414BB" w:rsidP="00D8659C">
      <w:pPr>
        <w:keepNext/>
        <w:keepLines/>
        <w:rPr>
          <w:b/>
          <w:bCs/>
        </w:rPr>
      </w:pPr>
      <w:r>
        <w:rPr>
          <w:b/>
          <w:bCs/>
        </w:rPr>
        <w:t>5.  ¿Se satisfacen los criterios</w:t>
      </w:r>
      <w:r w:rsidRPr="00BE68A7">
        <w:rPr>
          <w:rStyle w:val="FootnoteReference"/>
          <w:b/>
          <w:bCs/>
        </w:rPr>
        <w:footnoteReference w:id="10"/>
      </w:r>
      <w:r>
        <w:rPr>
          <w:b/>
          <w:bCs/>
        </w:rPr>
        <w:t xml:space="preserve"> de financiación </w:t>
      </w:r>
      <w:r w:rsidR="0083276A">
        <w:rPr>
          <w:b/>
          <w:bCs/>
        </w:rPr>
        <w:t xml:space="preserve">con cargo a </w:t>
      </w:r>
      <w:r>
        <w:rPr>
          <w:b/>
          <w:bCs/>
        </w:rPr>
        <w:t>las reservas?</w:t>
      </w:r>
    </w:p>
    <w:p w:rsidR="00E414BB" w:rsidRPr="00BE68A7" w:rsidRDefault="00E414BB" w:rsidP="00D8659C">
      <w:pPr>
        <w:keepNext/>
        <w:keepLines/>
        <w:rPr>
          <w:b/>
          <w:bCs/>
        </w:rPr>
      </w:pPr>
    </w:p>
    <w:tbl>
      <w:tblPr>
        <w:tblW w:w="0" w:type="auto"/>
        <w:tblLook w:val="01E0" w:firstRow="1" w:lastRow="1" w:firstColumn="1" w:lastColumn="1" w:noHBand="0" w:noVBand="0"/>
      </w:tblPr>
      <w:tblGrid>
        <w:gridCol w:w="7588"/>
        <w:gridCol w:w="1701"/>
      </w:tblGrid>
      <w:tr w:rsidR="00E414BB" w:rsidRPr="00641D66" w:rsidTr="00E414BB">
        <w:trPr>
          <w:trHeight w:val="160"/>
        </w:trPr>
        <w:tc>
          <w:tcPr>
            <w:tcW w:w="7588" w:type="dxa"/>
            <w:shd w:val="clear" w:color="auto" w:fill="auto"/>
          </w:tcPr>
          <w:p w:rsidR="00E414BB" w:rsidRPr="00950110" w:rsidRDefault="00E414BB" w:rsidP="00D8659C">
            <w:pPr>
              <w:keepNext/>
              <w:keepLines/>
              <w:rPr>
                <w:szCs w:val="22"/>
                <w:lang w:val="es-ES_tradnl"/>
              </w:rPr>
            </w:pPr>
            <w:r w:rsidRPr="00950110">
              <w:rPr>
                <w:szCs w:val="22"/>
                <w:lang w:val="es-ES_tradnl"/>
              </w:rPr>
              <w:t>Principio 1:  sumas disponibles por encima de</w:t>
            </w:r>
            <w:r>
              <w:rPr>
                <w:szCs w:val="22"/>
                <w:lang w:val="es-ES_tradnl"/>
              </w:rPr>
              <w:t>l objetivo previsto</w:t>
            </w:r>
          </w:p>
        </w:tc>
        <w:tc>
          <w:tcPr>
            <w:tcW w:w="1701" w:type="dxa"/>
            <w:shd w:val="clear" w:color="auto" w:fill="auto"/>
          </w:tcPr>
          <w:p w:rsidR="00E414BB" w:rsidRPr="00993B06" w:rsidRDefault="00E414BB" w:rsidP="00D8659C">
            <w:pPr>
              <w:keepNext/>
              <w:keepLines/>
              <w:jc w:val="center"/>
              <w:rPr>
                <w:szCs w:val="22"/>
              </w:rPr>
            </w:pPr>
            <w:r w:rsidRPr="00993B06">
              <w:rPr>
                <w:szCs w:val="22"/>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p w:rsidR="00E414BB" w:rsidRPr="00993B06" w:rsidRDefault="00E414BB" w:rsidP="00D8659C">
            <w:pPr>
              <w:keepNext/>
              <w:keepLines/>
              <w:jc w:val="center"/>
              <w:rPr>
                <w:szCs w:val="22"/>
              </w:rPr>
            </w:pPr>
          </w:p>
        </w:tc>
      </w:tr>
      <w:tr w:rsidR="00E414BB" w:rsidTr="00E414BB">
        <w:trPr>
          <w:trHeight w:val="735"/>
        </w:trPr>
        <w:tc>
          <w:tcPr>
            <w:tcW w:w="7588" w:type="dxa"/>
            <w:shd w:val="clear" w:color="auto" w:fill="auto"/>
          </w:tcPr>
          <w:p w:rsidR="00E414BB" w:rsidRPr="00D948B3" w:rsidRDefault="00E414BB" w:rsidP="00D8659C">
            <w:pPr>
              <w:keepNext/>
              <w:keepLines/>
              <w:rPr>
                <w:szCs w:val="22"/>
                <w:lang w:val="es-ES_tradnl"/>
              </w:rPr>
            </w:pPr>
            <w:r w:rsidRPr="00D948B3">
              <w:rPr>
                <w:szCs w:val="22"/>
                <w:lang w:val="es-ES_tradnl"/>
              </w:rPr>
              <w:t>Principio 2</w:t>
            </w:r>
            <w:r w:rsidR="000972FF">
              <w:rPr>
                <w:szCs w:val="22"/>
                <w:lang w:val="es-ES_tradnl"/>
              </w:rPr>
              <w:t>:</w:t>
            </w:r>
            <w:r w:rsidRPr="00BF14EA">
              <w:rPr>
                <w:rStyle w:val="FootnoteReference"/>
                <w:szCs w:val="22"/>
              </w:rPr>
              <w:footnoteReference w:id="11"/>
            </w:r>
            <w:r w:rsidRPr="00D948B3">
              <w:rPr>
                <w:szCs w:val="22"/>
                <w:lang w:val="es-ES_tradnl"/>
              </w:rPr>
              <w:t xml:space="preserve">  el uso se destina al pago de gastos extraordinarios no recurrentes, tales como gastos de capital e iniciativas estrat</w:t>
            </w:r>
            <w:r>
              <w:rPr>
                <w:szCs w:val="22"/>
                <w:lang w:val="es-ES_tradnl"/>
              </w:rPr>
              <w:t>égicas</w:t>
            </w:r>
            <w:r w:rsidRPr="00D948B3">
              <w:rPr>
                <w:szCs w:val="22"/>
                <w:lang w:val="es-ES_tradnl"/>
              </w:rPr>
              <w:t xml:space="preserve"> (no</w:t>
            </w:r>
            <w:r>
              <w:rPr>
                <w:szCs w:val="22"/>
                <w:lang w:val="es-ES_tradnl"/>
              </w:rPr>
              <w:t xml:space="preserve"> se u</w:t>
            </w:r>
            <w:r w:rsidRPr="00D948B3">
              <w:rPr>
                <w:szCs w:val="22"/>
                <w:lang w:val="es-ES_tradnl"/>
              </w:rPr>
              <w:t>t</w:t>
            </w:r>
            <w:r>
              <w:rPr>
                <w:szCs w:val="22"/>
                <w:lang w:val="es-ES_tradnl"/>
              </w:rPr>
              <w:t>ilizará para actividades ordinarias y de funcionamiento</w:t>
            </w:r>
            <w:r w:rsidRPr="00D948B3">
              <w:rPr>
                <w:szCs w:val="22"/>
                <w:lang w:val="es-ES_tradnl"/>
              </w:rPr>
              <w:t>)</w:t>
            </w:r>
          </w:p>
          <w:p w:rsidR="00E414BB" w:rsidRPr="00D948B3" w:rsidRDefault="00E414BB" w:rsidP="00D8659C">
            <w:pPr>
              <w:keepNext/>
              <w:keepLines/>
              <w:rPr>
                <w:szCs w:val="22"/>
                <w:lang w:val="es-ES_tradnl"/>
              </w:rPr>
            </w:pPr>
          </w:p>
        </w:tc>
        <w:tc>
          <w:tcPr>
            <w:tcW w:w="1701" w:type="dxa"/>
            <w:shd w:val="clear" w:color="auto" w:fill="auto"/>
          </w:tcPr>
          <w:p w:rsidR="00E414BB" w:rsidRPr="00993B06" w:rsidRDefault="00E414BB" w:rsidP="00D8659C">
            <w:pPr>
              <w:keepNext/>
              <w:keepLines/>
              <w:jc w:val="center"/>
              <w:rPr>
                <w:szCs w:val="22"/>
              </w:rPr>
            </w:pPr>
            <w:r w:rsidRPr="00993B06">
              <w:rPr>
                <w:szCs w:val="22"/>
              </w:rPr>
              <w:fldChar w:fldCharType="begin">
                <w:ffData>
                  <w:name w:val="Check2"/>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r w:rsidR="00E414BB" w:rsidTr="00E414BB">
        <w:tc>
          <w:tcPr>
            <w:tcW w:w="7588" w:type="dxa"/>
            <w:shd w:val="clear" w:color="auto" w:fill="auto"/>
          </w:tcPr>
          <w:p w:rsidR="00E414BB" w:rsidRPr="00D948B3" w:rsidRDefault="00E414BB" w:rsidP="00D8659C">
            <w:pPr>
              <w:keepNext/>
              <w:keepLines/>
              <w:rPr>
                <w:szCs w:val="22"/>
              </w:rPr>
            </w:pPr>
            <w:r w:rsidRPr="00D948B3">
              <w:rPr>
                <w:szCs w:val="22"/>
              </w:rPr>
              <w:t>Principio 3:  puede de tratarse de proyectos e ini</w:t>
            </w:r>
            <w:r>
              <w:rPr>
                <w:szCs w:val="22"/>
              </w:rPr>
              <w:t>c</w:t>
            </w:r>
            <w:r w:rsidRPr="00D948B3">
              <w:rPr>
                <w:szCs w:val="22"/>
              </w:rPr>
              <w:t>iativ</w:t>
            </w:r>
            <w:r>
              <w:rPr>
                <w:szCs w:val="22"/>
              </w:rPr>
              <w:t>a</w:t>
            </w:r>
            <w:r w:rsidRPr="00D948B3">
              <w:rPr>
                <w:szCs w:val="22"/>
              </w:rPr>
              <w:t xml:space="preserve">s </w:t>
            </w:r>
            <w:r>
              <w:rPr>
                <w:szCs w:val="22"/>
              </w:rPr>
              <w:t xml:space="preserve">que estén fuera del ejercicio económico bienal </w:t>
            </w:r>
            <w:r w:rsidRPr="00D948B3">
              <w:rPr>
                <w:szCs w:val="22"/>
              </w:rPr>
              <w:t>(</w:t>
            </w:r>
            <w:r>
              <w:rPr>
                <w:szCs w:val="22"/>
              </w:rPr>
              <w:t xml:space="preserve">pueden abarcar o durar más de un </w:t>
            </w:r>
            <w:r w:rsidRPr="00D948B3">
              <w:rPr>
                <w:szCs w:val="22"/>
              </w:rPr>
              <w:t>bien</w:t>
            </w:r>
            <w:r>
              <w:rPr>
                <w:szCs w:val="22"/>
              </w:rPr>
              <w:t>i</w:t>
            </w:r>
            <w:r w:rsidRPr="00D948B3">
              <w:rPr>
                <w:szCs w:val="22"/>
              </w:rPr>
              <w:t>o)</w:t>
            </w:r>
          </w:p>
          <w:p w:rsidR="00E414BB" w:rsidRPr="00D948B3" w:rsidRDefault="00E414BB" w:rsidP="00D8659C">
            <w:pPr>
              <w:keepNext/>
              <w:keepLines/>
              <w:rPr>
                <w:szCs w:val="22"/>
              </w:rPr>
            </w:pPr>
          </w:p>
        </w:tc>
        <w:tc>
          <w:tcPr>
            <w:tcW w:w="1701" w:type="dxa"/>
            <w:shd w:val="clear" w:color="auto" w:fill="auto"/>
          </w:tcPr>
          <w:p w:rsidR="00E414BB" w:rsidRPr="00993B06" w:rsidRDefault="00E414BB" w:rsidP="00D8659C">
            <w:pPr>
              <w:keepNext/>
              <w:keepLines/>
              <w:jc w:val="center"/>
              <w:rPr>
                <w:szCs w:val="22"/>
              </w:rPr>
            </w:pPr>
            <w:r w:rsidRPr="00993B06">
              <w:rPr>
                <w:szCs w:val="22"/>
              </w:rPr>
              <w:fldChar w:fldCharType="begin">
                <w:ffData>
                  <w:name w:val="Check3"/>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bl>
    <w:p w:rsidR="00E414BB" w:rsidRDefault="00E414BB" w:rsidP="00D8659C"/>
    <w:p w:rsidR="008B6A73" w:rsidRDefault="008B6A73" w:rsidP="00D8659C">
      <w:pPr>
        <w:rPr>
          <w:b/>
          <w:lang w:val="es-ES_tradnl"/>
        </w:rPr>
      </w:pPr>
    </w:p>
    <w:p w:rsidR="00E63FB0" w:rsidRDefault="00E63FB0">
      <w:pPr>
        <w:rPr>
          <w:b/>
          <w:lang w:val="es-ES_tradnl"/>
        </w:rPr>
      </w:pPr>
      <w:r>
        <w:rPr>
          <w:b/>
          <w:lang w:val="es-ES_tradnl"/>
        </w:rPr>
        <w:br w:type="page"/>
      </w:r>
    </w:p>
    <w:p w:rsidR="00E414BB" w:rsidRPr="00B8680F" w:rsidRDefault="00E414BB" w:rsidP="00D8659C">
      <w:pPr>
        <w:jc w:val="center"/>
        <w:rPr>
          <w:b/>
          <w:lang w:val="es-ES_tradnl"/>
        </w:rPr>
      </w:pPr>
      <w:r>
        <w:rPr>
          <w:b/>
          <w:lang w:val="es-ES_tradnl"/>
        </w:rPr>
        <w:lastRenderedPageBreak/>
        <w:t xml:space="preserve">Propuesta de proyecto financiado </w:t>
      </w:r>
      <w:r w:rsidR="003C6FD8">
        <w:rPr>
          <w:b/>
          <w:lang w:val="es-ES_tradnl"/>
        </w:rPr>
        <w:t>con cargo a</w:t>
      </w:r>
      <w:r>
        <w:rPr>
          <w:b/>
          <w:lang w:val="es-ES_tradnl"/>
        </w:rPr>
        <w:t xml:space="preserve"> las reservas en el marco del Plan </w:t>
      </w:r>
      <w:r w:rsidR="003C6FD8">
        <w:rPr>
          <w:b/>
          <w:lang w:val="es-ES_tradnl"/>
        </w:rPr>
        <w:t>maestro de mejoras de infraestructura</w:t>
      </w:r>
    </w:p>
    <w:p w:rsidR="00E414BB" w:rsidRDefault="00E414BB" w:rsidP="00D8659C">
      <w:pPr>
        <w:rPr>
          <w:lang w:val="es-ES_tradnl"/>
        </w:rPr>
      </w:pPr>
    </w:p>
    <w:p w:rsidR="00E414BB" w:rsidRPr="0063075C" w:rsidRDefault="00E414BB" w:rsidP="00D8659C">
      <w:pPr>
        <w:pBdr>
          <w:top w:val="single" w:sz="4" w:space="1" w:color="auto"/>
          <w:left w:val="single" w:sz="4" w:space="4" w:color="auto"/>
          <w:bottom w:val="single" w:sz="4" w:space="1" w:color="auto"/>
          <w:right w:val="single" w:sz="4" w:space="4" w:color="auto"/>
        </w:pBdr>
        <w:jc w:val="center"/>
        <w:rPr>
          <w:b/>
          <w:bCs/>
          <w:i/>
          <w:iCs/>
          <w:szCs w:val="22"/>
        </w:rPr>
      </w:pPr>
      <w:r>
        <w:rPr>
          <w:b/>
          <w:bCs/>
          <w:i/>
          <w:iCs/>
          <w:szCs w:val="22"/>
          <w:lang w:val="es-ES_tradnl"/>
        </w:rPr>
        <w:t>5</w:t>
      </w:r>
      <w:r w:rsidRPr="00D948B3">
        <w:rPr>
          <w:b/>
          <w:bCs/>
          <w:i/>
          <w:iCs/>
          <w:szCs w:val="22"/>
          <w:lang w:val="es-ES_tradnl"/>
        </w:rPr>
        <w:t>.</w:t>
      </w:r>
      <w:r w:rsidRPr="00D948B3">
        <w:rPr>
          <w:b/>
          <w:bCs/>
          <w:i/>
          <w:iCs/>
          <w:szCs w:val="22"/>
          <w:lang w:val="es-ES_tradnl"/>
        </w:rPr>
        <w:tab/>
        <w:t>Proyecto:</w:t>
      </w:r>
      <w:r w:rsidRPr="00D948B3">
        <w:rPr>
          <w:b/>
          <w:bCs/>
          <w:i/>
          <w:iCs/>
          <w:szCs w:val="22"/>
          <w:lang w:val="es-ES_tradnl"/>
        </w:rPr>
        <w:tab/>
      </w:r>
      <w:r>
        <w:rPr>
          <w:b/>
          <w:bCs/>
          <w:i/>
          <w:iCs/>
          <w:szCs w:val="22"/>
          <w:lang w:val="es-ES_tradnl"/>
        </w:rPr>
        <w:t>Edificio Arpad Bogsch –fase 1 de la renovación del subsuelo (a</w:t>
      </w:r>
      <w:r w:rsidR="00721513">
        <w:rPr>
          <w:b/>
          <w:bCs/>
          <w:i/>
          <w:iCs/>
          <w:szCs w:val="22"/>
          <w:lang w:val="es-ES_tradnl"/>
        </w:rPr>
        <w:t>daptación</w:t>
      </w:r>
      <w:r>
        <w:rPr>
          <w:b/>
          <w:bCs/>
          <w:i/>
          <w:iCs/>
          <w:szCs w:val="22"/>
          <w:lang w:val="es-ES_tradnl"/>
        </w:rPr>
        <w:t xml:space="preserve"> de </w:t>
      </w:r>
      <w:r w:rsidR="00721513">
        <w:rPr>
          <w:b/>
          <w:bCs/>
          <w:i/>
          <w:iCs/>
          <w:szCs w:val="22"/>
          <w:lang w:val="es-ES_tradnl"/>
        </w:rPr>
        <w:t xml:space="preserve">las </w:t>
      </w:r>
      <w:r>
        <w:rPr>
          <w:b/>
          <w:bCs/>
          <w:i/>
          <w:iCs/>
          <w:szCs w:val="22"/>
          <w:lang w:val="es-ES_tradnl"/>
        </w:rPr>
        <w:t>dimensiones del centro de datos y renovación de la imprenta)</w:t>
      </w:r>
    </w:p>
    <w:p w:rsidR="00E414BB" w:rsidRPr="0063075C" w:rsidRDefault="00E414BB" w:rsidP="00D8659C"/>
    <w:p w:rsidR="00E414BB" w:rsidRDefault="00E414BB" w:rsidP="00D8659C">
      <w:pPr>
        <w:rPr>
          <w:lang w:val="es-ES_tradnl"/>
        </w:rPr>
      </w:pPr>
    </w:p>
    <w:p w:rsidR="00E414BB" w:rsidRPr="00D948B3" w:rsidRDefault="00E414BB" w:rsidP="00D8659C">
      <w:pPr>
        <w:rPr>
          <w:snapToGrid w:val="0"/>
          <w:lang w:val="es-ES_tradnl"/>
        </w:rPr>
      </w:pPr>
      <w:r>
        <w:rPr>
          <w:b/>
          <w:bCs/>
          <w:lang w:val="es-ES_tradnl"/>
        </w:rPr>
        <w:t>1</w:t>
      </w:r>
      <w:r w:rsidRPr="00D9226A">
        <w:rPr>
          <w:b/>
          <w:bCs/>
          <w:lang w:val="es-ES_tradnl"/>
        </w:rPr>
        <w:t xml:space="preserve">.  </w:t>
      </w:r>
      <w:r>
        <w:rPr>
          <w:b/>
          <w:lang w:val="es-ES_tradnl"/>
        </w:rPr>
        <w:t xml:space="preserve">Objetivos del proyecto y </w:t>
      </w:r>
      <w:r w:rsidRPr="00D948B3">
        <w:rPr>
          <w:b/>
          <w:lang w:val="es-ES_tradnl"/>
        </w:rPr>
        <w:t>resultado</w:t>
      </w:r>
      <w:r>
        <w:rPr>
          <w:b/>
          <w:lang w:val="es-ES_tradnl"/>
        </w:rPr>
        <w:t>s previstos</w:t>
      </w:r>
      <w:r w:rsidRPr="00D948B3">
        <w:rPr>
          <w:b/>
          <w:lang w:val="es-ES_tradnl"/>
        </w:rPr>
        <w:t>:</w:t>
      </w:r>
    </w:p>
    <w:p w:rsidR="00E414BB" w:rsidRDefault="00E414BB" w:rsidP="00D8659C">
      <w:pPr>
        <w:rPr>
          <w:lang w:val="es-ES_tradnl"/>
        </w:rPr>
      </w:pPr>
    </w:p>
    <w:p w:rsidR="00E414BB" w:rsidRDefault="00E414BB" w:rsidP="00D8659C">
      <w:pPr>
        <w:rPr>
          <w:lang w:val="es-ES_tradnl"/>
        </w:rPr>
      </w:pPr>
      <w:r>
        <w:rPr>
          <w:lang w:val="es-ES_tradnl"/>
        </w:rPr>
        <w:t>Es necesario a</w:t>
      </w:r>
      <w:r w:rsidR="00721513">
        <w:rPr>
          <w:lang w:val="es-ES_tradnl"/>
        </w:rPr>
        <w:t>dapt</w:t>
      </w:r>
      <w:r>
        <w:rPr>
          <w:lang w:val="es-ES_tradnl"/>
        </w:rPr>
        <w:t>ar las dimensiones del centro de datos existentes, situado en el subsuelo del edificio AB</w:t>
      </w:r>
      <w:r w:rsidR="00721513">
        <w:rPr>
          <w:lang w:val="es-ES_tradnl"/>
        </w:rPr>
        <w:t>,</w:t>
      </w:r>
      <w:r>
        <w:rPr>
          <w:lang w:val="es-ES_tradnl"/>
        </w:rPr>
        <w:t xml:space="preserve"> para que corresponda a su propósito actualizado y reducido de servir como sala informática destinada únicamente al</w:t>
      </w:r>
      <w:r w:rsidR="00721513">
        <w:rPr>
          <w:lang w:val="es-ES_tradnl"/>
        </w:rPr>
        <w:t xml:space="preserve"> edificio AB.  Se prevé que esta</w:t>
      </w:r>
      <w:r>
        <w:rPr>
          <w:lang w:val="es-ES_tradnl"/>
        </w:rPr>
        <w:t xml:space="preserve"> </w:t>
      </w:r>
      <w:r w:rsidR="00721513">
        <w:rPr>
          <w:lang w:val="es-ES_tradnl"/>
        </w:rPr>
        <w:t>adaptación</w:t>
      </w:r>
      <w:r>
        <w:rPr>
          <w:lang w:val="es-ES_tradnl"/>
        </w:rPr>
        <w:t xml:space="preserve"> </w:t>
      </w:r>
      <w:r w:rsidR="00526955">
        <w:rPr>
          <w:lang w:val="es-ES_tradnl"/>
        </w:rPr>
        <w:t>dejará libre</w:t>
      </w:r>
      <w:r>
        <w:rPr>
          <w:lang w:val="es-ES_tradnl"/>
        </w:rPr>
        <w:t xml:space="preserve"> una importante superficie que se pondrá a disposición posteriormente para ampliar la imprenta actual, que necesita renovación.</w:t>
      </w:r>
    </w:p>
    <w:p w:rsidR="00E414BB" w:rsidRDefault="00E414BB" w:rsidP="00D8659C">
      <w:pPr>
        <w:rPr>
          <w:lang w:val="es-ES_tradnl"/>
        </w:rPr>
      </w:pPr>
    </w:p>
    <w:p w:rsidR="00E414BB" w:rsidRDefault="00E414BB" w:rsidP="00D8659C">
      <w:pPr>
        <w:rPr>
          <w:lang w:val="es-ES_tradnl"/>
        </w:rPr>
      </w:pPr>
    </w:p>
    <w:p w:rsidR="00E414BB" w:rsidRPr="00D948B3" w:rsidRDefault="00E414BB" w:rsidP="00D8659C">
      <w:pPr>
        <w:rPr>
          <w:snapToGrid w:val="0"/>
          <w:lang w:val="es-ES_tradnl"/>
        </w:rPr>
      </w:pPr>
      <w:r>
        <w:rPr>
          <w:b/>
          <w:bCs/>
          <w:lang w:val="es-ES_tradnl"/>
        </w:rPr>
        <w:t>2</w:t>
      </w:r>
      <w:r w:rsidRPr="00D9226A">
        <w:rPr>
          <w:b/>
          <w:bCs/>
          <w:lang w:val="es-ES_tradnl"/>
        </w:rPr>
        <w:t xml:space="preserve">.  </w:t>
      </w:r>
      <w:r>
        <w:rPr>
          <w:b/>
          <w:lang w:val="es-ES_tradnl"/>
        </w:rPr>
        <w:t>Contribución a</w:t>
      </w:r>
      <w:r w:rsidR="00721513">
        <w:rPr>
          <w:b/>
          <w:lang w:val="es-ES_tradnl"/>
        </w:rPr>
        <w:t xml:space="preserve"> </w:t>
      </w:r>
      <w:r>
        <w:rPr>
          <w:b/>
          <w:lang w:val="es-ES_tradnl"/>
        </w:rPr>
        <w:t>l</w:t>
      </w:r>
      <w:r w:rsidR="00721513">
        <w:rPr>
          <w:b/>
          <w:lang w:val="es-ES_tradnl"/>
        </w:rPr>
        <w:t>os</w:t>
      </w:r>
      <w:r>
        <w:rPr>
          <w:b/>
          <w:lang w:val="es-ES_tradnl"/>
        </w:rPr>
        <w:t xml:space="preserve"> resultado</w:t>
      </w:r>
      <w:r w:rsidR="00721513">
        <w:rPr>
          <w:b/>
          <w:lang w:val="es-ES_tradnl"/>
        </w:rPr>
        <w:t>s</w:t>
      </w:r>
      <w:r>
        <w:rPr>
          <w:b/>
          <w:lang w:val="es-ES_tradnl"/>
        </w:rPr>
        <w:t xml:space="preserve"> bienal</w:t>
      </w:r>
      <w:r w:rsidR="00721513">
        <w:rPr>
          <w:b/>
          <w:lang w:val="es-ES_tradnl"/>
        </w:rPr>
        <w:t>es</w:t>
      </w:r>
      <w:r>
        <w:rPr>
          <w:b/>
          <w:lang w:val="es-ES_tradnl"/>
        </w:rPr>
        <w:t xml:space="preserve"> de la </w:t>
      </w:r>
      <w:r w:rsidRPr="005110F4">
        <w:rPr>
          <w:b/>
          <w:lang w:val="es-ES_tradnl"/>
        </w:rPr>
        <w:t>Organización</w:t>
      </w:r>
      <w:r w:rsidRPr="00D948B3">
        <w:rPr>
          <w:b/>
          <w:lang w:val="es-ES_tradnl"/>
        </w:rPr>
        <w:t>:</w:t>
      </w:r>
    </w:p>
    <w:p w:rsidR="00E414BB" w:rsidRDefault="00E414BB" w:rsidP="00D8659C">
      <w:pPr>
        <w:rPr>
          <w:lang w:val="es-ES_tradnl"/>
        </w:rPr>
      </w:pPr>
    </w:p>
    <w:p w:rsidR="00E414BB" w:rsidRDefault="00E414BB" w:rsidP="00D8659C">
      <w:pPr>
        <w:rPr>
          <w:lang w:val="es-ES_tradnl"/>
        </w:rPr>
      </w:pPr>
      <w:r>
        <w:rPr>
          <w:lang w:val="es-ES_tradnl"/>
        </w:rPr>
        <w:t xml:space="preserve">El resultado previsto es:  </w:t>
      </w:r>
      <w:r w:rsidR="00721513">
        <w:rPr>
          <w:lang w:val="es-ES_tradnl"/>
        </w:rPr>
        <w:t>s</w:t>
      </w:r>
      <w:r>
        <w:rPr>
          <w:lang w:val="es-ES_tradnl"/>
        </w:rPr>
        <w:t>ervicios de apoyo eficaces, eficientes, de calidad y orientados al cliente, tanto a los clientes internos como a las partes interesadas externas.</w:t>
      </w:r>
    </w:p>
    <w:p w:rsidR="00E414BB" w:rsidRDefault="00E414BB" w:rsidP="00D8659C">
      <w:pPr>
        <w:rPr>
          <w:lang w:val="es-ES_tradnl"/>
        </w:rPr>
      </w:pPr>
    </w:p>
    <w:p w:rsidR="00E414BB" w:rsidRDefault="00E414BB" w:rsidP="00D8659C">
      <w:pPr>
        <w:rPr>
          <w:b/>
          <w:lang w:val="es-ES_tradnl"/>
        </w:rPr>
      </w:pPr>
      <w:r>
        <w:rPr>
          <w:b/>
          <w:bCs/>
          <w:lang w:val="es-ES_tradnl"/>
        </w:rPr>
        <w:t>3</w:t>
      </w:r>
      <w:r w:rsidRPr="00D9226A">
        <w:rPr>
          <w:b/>
          <w:bCs/>
          <w:lang w:val="es-ES_tradnl"/>
        </w:rPr>
        <w:t xml:space="preserve">.  </w:t>
      </w:r>
      <w:r>
        <w:rPr>
          <w:b/>
          <w:lang w:val="es-ES_tradnl"/>
        </w:rPr>
        <w:t>Recursos financieros y humanos necesarios para la ejecución del proyecto, por año</w:t>
      </w:r>
      <w:r w:rsidRPr="00D948B3">
        <w:rPr>
          <w:b/>
          <w:lang w:val="es-ES_tradnl"/>
        </w:rPr>
        <w:t>:</w:t>
      </w:r>
    </w:p>
    <w:p w:rsidR="00EA3121" w:rsidRPr="00D948B3" w:rsidRDefault="00EA3121" w:rsidP="00D8659C">
      <w:pPr>
        <w:rPr>
          <w:snapToGrid w:val="0"/>
          <w:lang w:val="es-ES_tradnl"/>
        </w:rPr>
      </w:pPr>
    </w:p>
    <w:p w:rsidR="00E414BB" w:rsidRDefault="00A05405" w:rsidP="00D8659C">
      <w:pPr>
        <w:rPr>
          <w:lang w:val="es-ES_tradnl"/>
        </w:rPr>
      </w:pPr>
      <w:r w:rsidRPr="00A05405">
        <w:rPr>
          <w:noProof/>
          <w:lang w:val="en-US" w:eastAsia="en-US"/>
        </w:rPr>
        <w:drawing>
          <wp:inline distT="0" distB="0" distL="0" distR="0" wp14:anchorId="060DC53B" wp14:editId="595424C0">
            <wp:extent cx="5940425" cy="215365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153654"/>
                    </a:xfrm>
                    <a:prstGeom prst="rect">
                      <a:avLst/>
                    </a:prstGeom>
                    <a:noFill/>
                    <a:ln>
                      <a:noFill/>
                    </a:ln>
                  </pic:spPr>
                </pic:pic>
              </a:graphicData>
            </a:graphic>
          </wp:inline>
        </w:drawing>
      </w:r>
    </w:p>
    <w:p w:rsidR="00721513" w:rsidRDefault="00721513" w:rsidP="00D8659C">
      <w:pPr>
        <w:rPr>
          <w:lang w:val="es-ES_tradnl"/>
        </w:rPr>
      </w:pPr>
    </w:p>
    <w:p w:rsidR="004D1CE1" w:rsidRDefault="004D1CE1" w:rsidP="00D8659C">
      <w:pPr>
        <w:rPr>
          <w:lang w:val="es-ES_tradnl"/>
        </w:rPr>
      </w:pPr>
    </w:p>
    <w:p w:rsidR="00DD3377" w:rsidRPr="00D948B3" w:rsidRDefault="00DD3377" w:rsidP="00D8659C">
      <w:pPr>
        <w:rPr>
          <w:snapToGrid w:val="0"/>
          <w:lang w:val="es-ES_tradnl"/>
        </w:rPr>
      </w:pPr>
      <w:r>
        <w:rPr>
          <w:b/>
          <w:bCs/>
          <w:lang w:val="es-ES_tradnl"/>
        </w:rPr>
        <w:t>4</w:t>
      </w:r>
      <w:r w:rsidRPr="00D9226A">
        <w:rPr>
          <w:b/>
          <w:bCs/>
          <w:lang w:val="es-ES_tradnl"/>
        </w:rPr>
        <w:t xml:space="preserve">.  </w:t>
      </w:r>
      <w:r>
        <w:rPr>
          <w:b/>
          <w:lang w:val="es-ES_tradnl"/>
        </w:rPr>
        <w:t>Mecanismo de presentación de informe</w:t>
      </w:r>
      <w:r w:rsidR="00721513">
        <w:rPr>
          <w:b/>
          <w:lang w:val="es-ES_tradnl"/>
        </w:rPr>
        <w:t>s</w:t>
      </w:r>
      <w:r>
        <w:rPr>
          <w:b/>
          <w:lang w:val="es-ES_tradnl"/>
        </w:rPr>
        <w:t xml:space="preserve"> a los </w:t>
      </w:r>
      <w:r w:rsidRPr="00E414BB">
        <w:rPr>
          <w:b/>
          <w:lang w:val="es-ES_tradnl"/>
        </w:rPr>
        <w:t>Estados miembros</w:t>
      </w:r>
      <w:r w:rsidRPr="00D948B3">
        <w:rPr>
          <w:b/>
          <w:lang w:val="es-ES_tradnl"/>
        </w:rPr>
        <w:t>:</w:t>
      </w:r>
    </w:p>
    <w:p w:rsidR="00DD3377" w:rsidRDefault="00DD3377" w:rsidP="00D8659C">
      <w:pPr>
        <w:rPr>
          <w:lang w:val="es-ES_tradnl"/>
        </w:rPr>
      </w:pPr>
    </w:p>
    <w:p w:rsidR="00DD3377" w:rsidRDefault="00DD3377" w:rsidP="00D8659C">
      <w:r>
        <w:rPr>
          <w:lang w:val="es-ES_tradnl"/>
        </w:rPr>
        <w:t xml:space="preserve">Se presentarán informes sobre la marcha de la labor </w:t>
      </w:r>
      <w:r w:rsidR="00721513">
        <w:t>al PBC y a las Asambleas</w:t>
      </w:r>
      <w:r w:rsidR="00721513">
        <w:rPr>
          <w:lang w:val="es-ES_tradnl"/>
        </w:rPr>
        <w:t xml:space="preserve"> a partir </w:t>
      </w:r>
      <w:r>
        <w:rPr>
          <w:lang w:val="es-ES_tradnl"/>
        </w:rPr>
        <w:t xml:space="preserve">del modelo utilizado desde </w:t>
      </w:r>
      <w:r w:rsidRPr="006E3117">
        <w:t>2006</w:t>
      </w:r>
      <w:r>
        <w:t xml:space="preserve"> para presentar ese tipo de informes sobre los recientes importantes proyectos de construcción.</w:t>
      </w:r>
    </w:p>
    <w:p w:rsidR="00DD3377" w:rsidRDefault="00DD3377" w:rsidP="00D8659C"/>
    <w:p w:rsidR="008B6A73" w:rsidRDefault="008B6A73" w:rsidP="00D8659C"/>
    <w:p w:rsidR="00DD3377" w:rsidRDefault="00DD3377" w:rsidP="000972FF">
      <w:pPr>
        <w:keepNext/>
        <w:rPr>
          <w:b/>
          <w:bCs/>
        </w:rPr>
      </w:pPr>
      <w:r>
        <w:rPr>
          <w:b/>
          <w:bCs/>
        </w:rPr>
        <w:lastRenderedPageBreak/>
        <w:t>5.  ¿Se satisfacen los criterios</w:t>
      </w:r>
      <w:r w:rsidRPr="00BE68A7">
        <w:rPr>
          <w:rStyle w:val="FootnoteReference"/>
          <w:b/>
          <w:bCs/>
        </w:rPr>
        <w:footnoteReference w:id="12"/>
      </w:r>
      <w:r>
        <w:rPr>
          <w:b/>
          <w:bCs/>
        </w:rPr>
        <w:t xml:space="preserve"> de financiación </w:t>
      </w:r>
      <w:r w:rsidR="0083276A">
        <w:rPr>
          <w:b/>
          <w:bCs/>
        </w:rPr>
        <w:t xml:space="preserve">con cargo a </w:t>
      </w:r>
      <w:r>
        <w:rPr>
          <w:b/>
          <w:bCs/>
        </w:rPr>
        <w:t>las reservas?</w:t>
      </w:r>
    </w:p>
    <w:p w:rsidR="00DD3377" w:rsidRPr="00BE68A7" w:rsidRDefault="00DD3377" w:rsidP="000972FF">
      <w:pPr>
        <w:keepNext/>
        <w:rPr>
          <w:b/>
          <w:bCs/>
        </w:rPr>
      </w:pPr>
    </w:p>
    <w:tbl>
      <w:tblPr>
        <w:tblW w:w="0" w:type="auto"/>
        <w:tblLook w:val="01E0" w:firstRow="1" w:lastRow="1" w:firstColumn="1" w:lastColumn="1" w:noHBand="0" w:noVBand="0"/>
      </w:tblPr>
      <w:tblGrid>
        <w:gridCol w:w="7588"/>
        <w:gridCol w:w="1701"/>
      </w:tblGrid>
      <w:tr w:rsidR="00DD3377" w:rsidRPr="00641D66" w:rsidTr="00DD3377">
        <w:trPr>
          <w:trHeight w:val="160"/>
        </w:trPr>
        <w:tc>
          <w:tcPr>
            <w:tcW w:w="7588" w:type="dxa"/>
            <w:shd w:val="clear" w:color="auto" w:fill="auto"/>
          </w:tcPr>
          <w:p w:rsidR="00DD3377" w:rsidRPr="00950110" w:rsidRDefault="00DD3377" w:rsidP="000972FF">
            <w:pPr>
              <w:keepNext/>
              <w:rPr>
                <w:szCs w:val="22"/>
                <w:lang w:val="es-ES_tradnl"/>
              </w:rPr>
            </w:pPr>
            <w:r w:rsidRPr="00950110">
              <w:rPr>
                <w:szCs w:val="22"/>
                <w:lang w:val="es-ES_tradnl"/>
              </w:rPr>
              <w:t>Principio 1:  sumas disponibles por encima de</w:t>
            </w:r>
            <w:r>
              <w:rPr>
                <w:szCs w:val="22"/>
                <w:lang w:val="es-ES_tradnl"/>
              </w:rPr>
              <w:t>l objetivo previsto</w:t>
            </w:r>
          </w:p>
        </w:tc>
        <w:tc>
          <w:tcPr>
            <w:tcW w:w="1701" w:type="dxa"/>
            <w:shd w:val="clear" w:color="auto" w:fill="auto"/>
          </w:tcPr>
          <w:p w:rsidR="00DD3377" w:rsidRPr="00993B06" w:rsidRDefault="00DD3377" w:rsidP="000972FF">
            <w:pPr>
              <w:keepNext/>
              <w:jc w:val="center"/>
              <w:rPr>
                <w:szCs w:val="22"/>
              </w:rPr>
            </w:pPr>
            <w:r w:rsidRPr="00993B06">
              <w:rPr>
                <w:szCs w:val="22"/>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p w:rsidR="00DD3377" w:rsidRPr="00993B06" w:rsidRDefault="00DD3377" w:rsidP="000972FF">
            <w:pPr>
              <w:keepNext/>
              <w:jc w:val="center"/>
              <w:rPr>
                <w:szCs w:val="22"/>
              </w:rPr>
            </w:pPr>
          </w:p>
        </w:tc>
      </w:tr>
      <w:tr w:rsidR="00DD3377" w:rsidTr="00DD3377">
        <w:trPr>
          <w:trHeight w:val="735"/>
        </w:trPr>
        <w:tc>
          <w:tcPr>
            <w:tcW w:w="7588" w:type="dxa"/>
            <w:shd w:val="clear" w:color="auto" w:fill="auto"/>
          </w:tcPr>
          <w:p w:rsidR="00DD3377" w:rsidRPr="00D948B3" w:rsidRDefault="00DD3377" w:rsidP="000972FF">
            <w:pPr>
              <w:keepNext/>
              <w:rPr>
                <w:szCs w:val="22"/>
                <w:lang w:val="es-ES_tradnl"/>
              </w:rPr>
            </w:pPr>
            <w:r w:rsidRPr="00D948B3">
              <w:rPr>
                <w:szCs w:val="22"/>
                <w:lang w:val="es-ES_tradnl"/>
              </w:rPr>
              <w:t>Principio 2</w:t>
            </w:r>
            <w:r w:rsidR="000972FF">
              <w:rPr>
                <w:szCs w:val="22"/>
                <w:lang w:val="es-ES_tradnl"/>
              </w:rPr>
              <w:t>:</w:t>
            </w:r>
            <w:r w:rsidRPr="00BF14EA">
              <w:rPr>
                <w:rStyle w:val="FootnoteReference"/>
                <w:szCs w:val="22"/>
              </w:rPr>
              <w:footnoteReference w:id="13"/>
            </w:r>
            <w:r w:rsidRPr="00D948B3">
              <w:rPr>
                <w:szCs w:val="22"/>
                <w:lang w:val="es-ES_tradnl"/>
              </w:rPr>
              <w:t xml:space="preserve">  el uso se destina al pago de gastos extraordinarios no recurrentes, tales como gastos de capital e iniciativas estrat</w:t>
            </w:r>
            <w:r>
              <w:rPr>
                <w:szCs w:val="22"/>
                <w:lang w:val="es-ES_tradnl"/>
              </w:rPr>
              <w:t>égicas</w:t>
            </w:r>
            <w:r w:rsidRPr="00D948B3">
              <w:rPr>
                <w:szCs w:val="22"/>
                <w:lang w:val="es-ES_tradnl"/>
              </w:rPr>
              <w:t xml:space="preserve"> (no</w:t>
            </w:r>
            <w:r>
              <w:rPr>
                <w:szCs w:val="22"/>
                <w:lang w:val="es-ES_tradnl"/>
              </w:rPr>
              <w:t xml:space="preserve"> se u</w:t>
            </w:r>
            <w:r w:rsidRPr="00D948B3">
              <w:rPr>
                <w:szCs w:val="22"/>
                <w:lang w:val="es-ES_tradnl"/>
              </w:rPr>
              <w:t>t</w:t>
            </w:r>
            <w:r>
              <w:rPr>
                <w:szCs w:val="22"/>
                <w:lang w:val="es-ES_tradnl"/>
              </w:rPr>
              <w:t>ilizará para actividades ordinarias y de funcionamiento</w:t>
            </w:r>
            <w:r w:rsidRPr="00D948B3">
              <w:rPr>
                <w:szCs w:val="22"/>
                <w:lang w:val="es-ES_tradnl"/>
              </w:rPr>
              <w:t>)</w:t>
            </w:r>
          </w:p>
          <w:p w:rsidR="00DD3377" w:rsidRPr="00D948B3" w:rsidRDefault="00DD3377" w:rsidP="000972FF">
            <w:pPr>
              <w:keepNext/>
              <w:rPr>
                <w:szCs w:val="22"/>
                <w:lang w:val="es-ES_tradnl"/>
              </w:rPr>
            </w:pPr>
          </w:p>
        </w:tc>
        <w:tc>
          <w:tcPr>
            <w:tcW w:w="1701" w:type="dxa"/>
            <w:shd w:val="clear" w:color="auto" w:fill="auto"/>
          </w:tcPr>
          <w:p w:rsidR="00DD3377" w:rsidRPr="00993B06" w:rsidRDefault="00DD3377" w:rsidP="000972FF">
            <w:pPr>
              <w:keepNext/>
              <w:jc w:val="center"/>
              <w:rPr>
                <w:szCs w:val="22"/>
              </w:rPr>
            </w:pPr>
            <w:r w:rsidRPr="00993B06">
              <w:rPr>
                <w:szCs w:val="22"/>
              </w:rPr>
              <w:fldChar w:fldCharType="begin">
                <w:ffData>
                  <w:name w:val="Check2"/>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r w:rsidR="00DD3377" w:rsidTr="00DD3377">
        <w:tc>
          <w:tcPr>
            <w:tcW w:w="7588" w:type="dxa"/>
            <w:shd w:val="clear" w:color="auto" w:fill="auto"/>
          </w:tcPr>
          <w:p w:rsidR="00DD3377" w:rsidRPr="00D948B3" w:rsidRDefault="00DD3377" w:rsidP="00A70E71">
            <w:pPr>
              <w:rPr>
                <w:szCs w:val="22"/>
              </w:rPr>
            </w:pPr>
            <w:r w:rsidRPr="00D948B3">
              <w:rPr>
                <w:szCs w:val="22"/>
              </w:rPr>
              <w:t>Principio 3:  puede de tratarse de proyectos e ini</w:t>
            </w:r>
            <w:r>
              <w:rPr>
                <w:szCs w:val="22"/>
              </w:rPr>
              <w:t>c</w:t>
            </w:r>
            <w:r w:rsidRPr="00D948B3">
              <w:rPr>
                <w:szCs w:val="22"/>
              </w:rPr>
              <w:t>iativ</w:t>
            </w:r>
            <w:r>
              <w:rPr>
                <w:szCs w:val="22"/>
              </w:rPr>
              <w:t>a</w:t>
            </w:r>
            <w:r w:rsidRPr="00D948B3">
              <w:rPr>
                <w:szCs w:val="22"/>
              </w:rPr>
              <w:t xml:space="preserve">s </w:t>
            </w:r>
            <w:r>
              <w:rPr>
                <w:szCs w:val="22"/>
              </w:rPr>
              <w:t xml:space="preserve">que estén fuera del ejercicio económico bienal </w:t>
            </w:r>
            <w:r w:rsidRPr="00D948B3">
              <w:rPr>
                <w:szCs w:val="22"/>
              </w:rPr>
              <w:t>(</w:t>
            </w:r>
            <w:r>
              <w:rPr>
                <w:szCs w:val="22"/>
              </w:rPr>
              <w:t xml:space="preserve">pueden abarcar o durar más de un </w:t>
            </w:r>
            <w:r w:rsidRPr="00D948B3">
              <w:rPr>
                <w:szCs w:val="22"/>
              </w:rPr>
              <w:t>bien</w:t>
            </w:r>
            <w:r>
              <w:rPr>
                <w:szCs w:val="22"/>
              </w:rPr>
              <w:t>i</w:t>
            </w:r>
            <w:r w:rsidRPr="00D948B3">
              <w:rPr>
                <w:szCs w:val="22"/>
              </w:rPr>
              <w:t>o)</w:t>
            </w:r>
          </w:p>
        </w:tc>
        <w:tc>
          <w:tcPr>
            <w:tcW w:w="1701" w:type="dxa"/>
            <w:shd w:val="clear" w:color="auto" w:fill="auto"/>
          </w:tcPr>
          <w:p w:rsidR="00DD3377" w:rsidRPr="00993B06" w:rsidRDefault="00DD3377" w:rsidP="00A70E71">
            <w:pPr>
              <w:jc w:val="center"/>
              <w:rPr>
                <w:szCs w:val="22"/>
              </w:rPr>
            </w:pPr>
            <w:r w:rsidRPr="00993B06">
              <w:rPr>
                <w:szCs w:val="22"/>
              </w:rPr>
              <w:fldChar w:fldCharType="begin">
                <w:ffData>
                  <w:name w:val="Check3"/>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bl>
    <w:p w:rsidR="00A70E71" w:rsidRDefault="00A70E71" w:rsidP="00D8659C">
      <w:pPr>
        <w:rPr>
          <w:b/>
          <w:lang w:val="es-ES_tradnl"/>
        </w:rPr>
      </w:pPr>
    </w:p>
    <w:p w:rsidR="008B6A73" w:rsidRDefault="008B6A73" w:rsidP="00D8659C">
      <w:pPr>
        <w:rPr>
          <w:b/>
          <w:lang w:val="es-ES_tradnl"/>
        </w:rPr>
      </w:pPr>
      <w:r>
        <w:rPr>
          <w:b/>
          <w:lang w:val="es-ES_tradnl"/>
        </w:rPr>
        <w:br w:type="page"/>
      </w:r>
    </w:p>
    <w:p w:rsidR="00DD3377" w:rsidRPr="00B8680F" w:rsidRDefault="00DD3377" w:rsidP="00D8659C">
      <w:pPr>
        <w:jc w:val="center"/>
        <w:rPr>
          <w:b/>
          <w:lang w:val="es-ES_tradnl"/>
        </w:rPr>
      </w:pPr>
      <w:r>
        <w:rPr>
          <w:b/>
          <w:lang w:val="es-ES_tradnl"/>
        </w:rPr>
        <w:lastRenderedPageBreak/>
        <w:t xml:space="preserve">Propuesta de proyecto financiado </w:t>
      </w:r>
      <w:r w:rsidR="003C6FD8">
        <w:rPr>
          <w:b/>
          <w:lang w:val="es-ES_tradnl"/>
        </w:rPr>
        <w:t>con cargo a</w:t>
      </w:r>
      <w:r>
        <w:rPr>
          <w:b/>
          <w:lang w:val="es-ES_tradnl"/>
        </w:rPr>
        <w:t xml:space="preserve"> las reservas en el marco del Plan </w:t>
      </w:r>
      <w:r w:rsidR="003C6FD8">
        <w:rPr>
          <w:b/>
          <w:lang w:val="es-ES_tradnl"/>
        </w:rPr>
        <w:t>maestro de mejoras de infraestructura</w:t>
      </w:r>
    </w:p>
    <w:p w:rsidR="00DD3377" w:rsidRDefault="00DD3377" w:rsidP="00D8659C">
      <w:pPr>
        <w:rPr>
          <w:lang w:val="es-ES_tradnl"/>
        </w:rPr>
      </w:pPr>
    </w:p>
    <w:p w:rsidR="00DD3377" w:rsidRPr="0063075C" w:rsidRDefault="00DD3377" w:rsidP="00D8659C">
      <w:pPr>
        <w:pBdr>
          <w:top w:val="single" w:sz="4" w:space="1" w:color="auto"/>
          <w:left w:val="single" w:sz="4" w:space="4" w:color="auto"/>
          <w:bottom w:val="single" w:sz="4" w:space="1" w:color="auto"/>
          <w:right w:val="single" w:sz="4" w:space="4" w:color="auto"/>
        </w:pBdr>
        <w:jc w:val="center"/>
        <w:rPr>
          <w:b/>
          <w:bCs/>
          <w:i/>
          <w:iCs/>
          <w:szCs w:val="22"/>
        </w:rPr>
      </w:pPr>
      <w:r>
        <w:rPr>
          <w:b/>
          <w:bCs/>
          <w:i/>
          <w:iCs/>
          <w:szCs w:val="22"/>
          <w:lang w:val="es-ES_tradnl"/>
        </w:rPr>
        <w:t>6</w:t>
      </w:r>
      <w:r w:rsidRPr="00D948B3">
        <w:rPr>
          <w:b/>
          <w:bCs/>
          <w:i/>
          <w:iCs/>
          <w:szCs w:val="22"/>
          <w:lang w:val="es-ES_tradnl"/>
        </w:rPr>
        <w:t>.</w:t>
      </w:r>
      <w:r w:rsidRPr="00D948B3">
        <w:rPr>
          <w:b/>
          <w:bCs/>
          <w:i/>
          <w:iCs/>
          <w:szCs w:val="22"/>
          <w:lang w:val="es-ES_tradnl"/>
        </w:rPr>
        <w:tab/>
        <w:t>Proyecto:</w:t>
      </w:r>
      <w:r w:rsidRPr="00D948B3">
        <w:rPr>
          <w:b/>
          <w:bCs/>
          <w:i/>
          <w:iCs/>
          <w:szCs w:val="22"/>
          <w:lang w:val="es-ES_tradnl"/>
        </w:rPr>
        <w:tab/>
      </w:r>
      <w:r>
        <w:rPr>
          <w:b/>
          <w:bCs/>
          <w:i/>
          <w:iCs/>
          <w:szCs w:val="22"/>
          <w:lang w:val="es-ES_tradnl"/>
        </w:rPr>
        <w:t>Edificio Arpad Bogsch –sustitución de ventanas</w:t>
      </w:r>
    </w:p>
    <w:p w:rsidR="00DD3377" w:rsidRPr="0063075C" w:rsidRDefault="00DD3377" w:rsidP="00D8659C"/>
    <w:p w:rsidR="00DD3377" w:rsidRDefault="00DD3377" w:rsidP="00D8659C">
      <w:pPr>
        <w:rPr>
          <w:lang w:val="es-ES_tradnl"/>
        </w:rPr>
      </w:pPr>
    </w:p>
    <w:p w:rsidR="00DD3377" w:rsidRDefault="00DD3377" w:rsidP="00D8659C">
      <w:pPr>
        <w:rPr>
          <w:b/>
          <w:lang w:val="es-ES_tradnl"/>
        </w:rPr>
      </w:pPr>
      <w:r>
        <w:rPr>
          <w:b/>
          <w:bCs/>
          <w:lang w:val="es-ES_tradnl"/>
        </w:rPr>
        <w:t>1</w:t>
      </w:r>
      <w:r w:rsidRPr="00D9226A">
        <w:rPr>
          <w:b/>
          <w:bCs/>
          <w:lang w:val="es-ES_tradnl"/>
        </w:rPr>
        <w:t xml:space="preserve">.  </w:t>
      </w:r>
      <w:r>
        <w:rPr>
          <w:b/>
          <w:lang w:val="es-ES_tradnl"/>
        </w:rPr>
        <w:t xml:space="preserve">Objetivos del proyecto y </w:t>
      </w:r>
      <w:r w:rsidRPr="00D948B3">
        <w:rPr>
          <w:b/>
          <w:lang w:val="es-ES_tradnl"/>
        </w:rPr>
        <w:t>resultado</w:t>
      </w:r>
      <w:r>
        <w:rPr>
          <w:b/>
          <w:lang w:val="es-ES_tradnl"/>
        </w:rPr>
        <w:t>s previstos</w:t>
      </w:r>
      <w:r w:rsidRPr="00D948B3">
        <w:rPr>
          <w:b/>
          <w:lang w:val="es-ES_tradnl"/>
        </w:rPr>
        <w:t>:</w:t>
      </w:r>
    </w:p>
    <w:p w:rsidR="00DD3377" w:rsidRDefault="00DD3377" w:rsidP="00D8659C">
      <w:pPr>
        <w:rPr>
          <w:snapToGrid w:val="0"/>
          <w:lang w:val="es-ES_tradnl"/>
        </w:rPr>
      </w:pPr>
    </w:p>
    <w:p w:rsidR="00DD3377" w:rsidRDefault="00DD3377" w:rsidP="00D8659C">
      <w:pPr>
        <w:rPr>
          <w:snapToGrid w:val="0"/>
          <w:lang w:val="es-ES_tradnl"/>
        </w:rPr>
      </w:pPr>
      <w:r>
        <w:rPr>
          <w:snapToGrid w:val="0"/>
          <w:lang w:val="es-ES_tradnl"/>
        </w:rPr>
        <w:t xml:space="preserve">Las ventanas de la fachada </w:t>
      </w:r>
      <w:r w:rsidR="00721513">
        <w:rPr>
          <w:snapToGrid w:val="0"/>
          <w:lang w:val="es-ES_tradnl"/>
        </w:rPr>
        <w:t>S</w:t>
      </w:r>
      <w:r>
        <w:rPr>
          <w:snapToGrid w:val="0"/>
          <w:lang w:val="es-ES_tradnl"/>
        </w:rPr>
        <w:t xml:space="preserve">ur del edificio AB, expuestas en los últimos decenios, más que en las otras fachadas, </w:t>
      </w:r>
      <w:r w:rsidR="00721513">
        <w:rPr>
          <w:snapToGrid w:val="0"/>
          <w:lang w:val="es-ES_tradnl"/>
        </w:rPr>
        <w:t>a</w:t>
      </w:r>
      <w:r>
        <w:rPr>
          <w:snapToGrid w:val="0"/>
          <w:lang w:val="es-ES_tradnl"/>
        </w:rPr>
        <w:t xml:space="preserve">l sol y el calor, han sufrido un deterioro significativo en sus cualidades térmicas.  Además, en varias de esas ventanas, así como en otras de la fachada, </w:t>
      </w:r>
      <w:r w:rsidR="00526955">
        <w:rPr>
          <w:snapToGrid w:val="0"/>
          <w:lang w:val="es-ES_tradnl"/>
        </w:rPr>
        <w:t xml:space="preserve">se </w:t>
      </w:r>
      <w:r>
        <w:rPr>
          <w:snapToGrid w:val="0"/>
          <w:lang w:val="es-ES_tradnl"/>
        </w:rPr>
        <w:t xml:space="preserve">degradó el tono de azul (que ha pasado a tomar </w:t>
      </w:r>
      <w:r w:rsidR="00526955">
        <w:rPr>
          <w:snapToGrid w:val="0"/>
          <w:lang w:val="es-ES_tradnl"/>
        </w:rPr>
        <w:t xml:space="preserve">matices </w:t>
      </w:r>
      <w:r>
        <w:rPr>
          <w:snapToGrid w:val="0"/>
          <w:lang w:val="es-ES_tradnl"/>
        </w:rPr>
        <w:t>de rosa y violeta) debido al envejecimiento de los componentes gas</w:t>
      </w:r>
      <w:r w:rsidR="00721513">
        <w:rPr>
          <w:snapToGrid w:val="0"/>
          <w:lang w:val="es-ES_tradnl"/>
        </w:rPr>
        <w:t>eosos</w:t>
      </w:r>
      <w:r>
        <w:rPr>
          <w:snapToGrid w:val="0"/>
          <w:lang w:val="es-ES_tradnl"/>
        </w:rPr>
        <w:t xml:space="preserve"> que rellenan el espacio entre las capas de vidrio.</w:t>
      </w:r>
    </w:p>
    <w:p w:rsidR="00DD3377" w:rsidRDefault="00DD3377" w:rsidP="00D8659C">
      <w:pPr>
        <w:rPr>
          <w:snapToGrid w:val="0"/>
          <w:lang w:val="es-ES_tradnl"/>
        </w:rPr>
      </w:pPr>
    </w:p>
    <w:p w:rsidR="001F7C68" w:rsidRDefault="001F7C68" w:rsidP="00D8659C">
      <w:pPr>
        <w:rPr>
          <w:snapToGrid w:val="0"/>
        </w:rPr>
      </w:pPr>
      <w:r>
        <w:rPr>
          <w:snapToGrid w:val="0"/>
          <w:lang w:val="es-ES_tradnl"/>
        </w:rPr>
        <w:t xml:space="preserve">La sustitución de esas ventanas reducirá el consumo de energía necesario principalmente para refrigerar las </w:t>
      </w:r>
      <w:r w:rsidRPr="001F7C68">
        <w:rPr>
          <w:snapToGrid w:val="0"/>
        </w:rPr>
        <w:t>oficina</w:t>
      </w:r>
      <w:r>
        <w:rPr>
          <w:snapToGrid w:val="0"/>
        </w:rPr>
        <w:t xml:space="preserve">s de que se trate en períodos de calor.  </w:t>
      </w:r>
      <w:r w:rsidR="00721513">
        <w:rPr>
          <w:snapToGrid w:val="0"/>
        </w:rPr>
        <w:t>Mejorará, como es</w:t>
      </w:r>
      <w:r>
        <w:rPr>
          <w:snapToGrid w:val="0"/>
        </w:rPr>
        <w:t xml:space="preserve"> necesari</w:t>
      </w:r>
      <w:r w:rsidR="00721513">
        <w:rPr>
          <w:snapToGrid w:val="0"/>
        </w:rPr>
        <w:t>o,</w:t>
      </w:r>
      <w:r>
        <w:rPr>
          <w:snapToGrid w:val="0"/>
        </w:rPr>
        <w:t xml:space="preserve"> el aspecto estético </w:t>
      </w:r>
      <w:r w:rsidR="00721513">
        <w:rPr>
          <w:snapToGrid w:val="0"/>
        </w:rPr>
        <w:t>d</w:t>
      </w:r>
      <w:r>
        <w:rPr>
          <w:snapToGrid w:val="0"/>
        </w:rPr>
        <w:t xml:space="preserve">el edificio AB, uno de los emblemas arquitectónicos de la ciudad de </w:t>
      </w:r>
      <w:r w:rsidRPr="001F7C68">
        <w:rPr>
          <w:snapToGrid w:val="0"/>
        </w:rPr>
        <w:t>Ginebra</w:t>
      </w:r>
      <w:r>
        <w:rPr>
          <w:snapToGrid w:val="0"/>
        </w:rPr>
        <w:t>.</w:t>
      </w:r>
    </w:p>
    <w:p w:rsidR="001F7C68" w:rsidRDefault="001F7C68" w:rsidP="00D8659C">
      <w:pPr>
        <w:rPr>
          <w:snapToGrid w:val="0"/>
        </w:rPr>
      </w:pPr>
    </w:p>
    <w:p w:rsidR="001F7C68" w:rsidRDefault="001F7C68" w:rsidP="00D8659C">
      <w:pPr>
        <w:rPr>
          <w:lang w:val="es-ES_tradnl"/>
        </w:rPr>
      </w:pPr>
    </w:p>
    <w:p w:rsidR="001F7C68" w:rsidRPr="00D948B3" w:rsidRDefault="001F7C68" w:rsidP="00D8659C">
      <w:pPr>
        <w:rPr>
          <w:snapToGrid w:val="0"/>
          <w:lang w:val="es-ES_tradnl"/>
        </w:rPr>
      </w:pPr>
      <w:r>
        <w:rPr>
          <w:b/>
          <w:bCs/>
          <w:lang w:val="es-ES_tradnl"/>
        </w:rPr>
        <w:t>2</w:t>
      </w:r>
      <w:r w:rsidRPr="00D9226A">
        <w:rPr>
          <w:b/>
          <w:bCs/>
          <w:lang w:val="es-ES_tradnl"/>
        </w:rPr>
        <w:t xml:space="preserve">.  </w:t>
      </w:r>
      <w:r>
        <w:rPr>
          <w:b/>
          <w:lang w:val="es-ES_tradnl"/>
        </w:rPr>
        <w:t>Contribución a</w:t>
      </w:r>
      <w:r w:rsidR="00721513">
        <w:rPr>
          <w:b/>
          <w:lang w:val="es-ES_tradnl"/>
        </w:rPr>
        <w:t xml:space="preserve"> </w:t>
      </w:r>
      <w:r>
        <w:rPr>
          <w:b/>
          <w:lang w:val="es-ES_tradnl"/>
        </w:rPr>
        <w:t>l</w:t>
      </w:r>
      <w:r w:rsidR="00721513">
        <w:rPr>
          <w:b/>
          <w:lang w:val="es-ES_tradnl"/>
        </w:rPr>
        <w:t>os</w:t>
      </w:r>
      <w:r>
        <w:rPr>
          <w:b/>
          <w:lang w:val="es-ES_tradnl"/>
        </w:rPr>
        <w:t xml:space="preserve"> resultado</w:t>
      </w:r>
      <w:r w:rsidR="00721513">
        <w:rPr>
          <w:b/>
          <w:lang w:val="es-ES_tradnl"/>
        </w:rPr>
        <w:t>s</w:t>
      </w:r>
      <w:r>
        <w:rPr>
          <w:b/>
          <w:lang w:val="es-ES_tradnl"/>
        </w:rPr>
        <w:t xml:space="preserve"> bienal</w:t>
      </w:r>
      <w:r w:rsidR="00721513">
        <w:rPr>
          <w:b/>
          <w:lang w:val="es-ES_tradnl"/>
        </w:rPr>
        <w:t>es</w:t>
      </w:r>
      <w:r>
        <w:rPr>
          <w:b/>
          <w:lang w:val="es-ES_tradnl"/>
        </w:rPr>
        <w:t xml:space="preserve"> de la </w:t>
      </w:r>
      <w:r w:rsidRPr="005110F4">
        <w:rPr>
          <w:b/>
          <w:lang w:val="es-ES_tradnl"/>
        </w:rPr>
        <w:t>Organización</w:t>
      </w:r>
      <w:r w:rsidRPr="00D948B3">
        <w:rPr>
          <w:b/>
          <w:lang w:val="es-ES_tradnl"/>
        </w:rPr>
        <w:t>:</w:t>
      </w:r>
    </w:p>
    <w:p w:rsidR="001F7C68" w:rsidRDefault="001F7C68" w:rsidP="00D8659C">
      <w:pPr>
        <w:rPr>
          <w:lang w:val="es-ES_tradnl"/>
        </w:rPr>
      </w:pPr>
    </w:p>
    <w:p w:rsidR="001F7C68" w:rsidRDefault="001F7C68" w:rsidP="00D8659C">
      <w:pPr>
        <w:rPr>
          <w:lang w:val="es-ES_tradnl"/>
        </w:rPr>
      </w:pPr>
      <w:r>
        <w:rPr>
          <w:lang w:val="es-ES_tradnl"/>
        </w:rPr>
        <w:t xml:space="preserve">El resultado previsto es:  </w:t>
      </w:r>
      <w:r w:rsidR="00721513">
        <w:rPr>
          <w:lang w:val="es-ES_tradnl"/>
        </w:rPr>
        <w:t>s</w:t>
      </w:r>
      <w:r>
        <w:rPr>
          <w:lang w:val="es-ES_tradnl"/>
        </w:rPr>
        <w:t>ervicios de apoyo eficaces, eficientes, de calidad y orientados al cliente, tanto a los clientes internos como a las partes interesadas externas.</w:t>
      </w:r>
    </w:p>
    <w:p w:rsidR="001F7C68" w:rsidRDefault="001F7C68" w:rsidP="00D8659C">
      <w:pPr>
        <w:rPr>
          <w:lang w:val="es-ES_tradnl"/>
        </w:rPr>
      </w:pPr>
    </w:p>
    <w:p w:rsidR="008B6A73" w:rsidRDefault="008B6A73" w:rsidP="00D8659C">
      <w:pPr>
        <w:rPr>
          <w:lang w:val="es-ES_tradnl"/>
        </w:rPr>
      </w:pPr>
    </w:p>
    <w:p w:rsidR="001F7C68" w:rsidRDefault="001F7C68" w:rsidP="00D8659C">
      <w:pPr>
        <w:rPr>
          <w:b/>
          <w:lang w:val="es-ES_tradnl"/>
        </w:rPr>
      </w:pPr>
      <w:r>
        <w:rPr>
          <w:b/>
          <w:bCs/>
          <w:lang w:val="es-ES_tradnl"/>
        </w:rPr>
        <w:t>3</w:t>
      </w:r>
      <w:r w:rsidRPr="00D9226A">
        <w:rPr>
          <w:b/>
          <w:bCs/>
          <w:lang w:val="es-ES_tradnl"/>
        </w:rPr>
        <w:t xml:space="preserve">.  </w:t>
      </w:r>
      <w:r>
        <w:rPr>
          <w:b/>
          <w:lang w:val="es-ES_tradnl"/>
        </w:rPr>
        <w:t>Recursos financieros y humanos necesarios para la ejecución del proyecto, por año</w:t>
      </w:r>
      <w:r w:rsidRPr="00D948B3">
        <w:rPr>
          <w:b/>
          <w:lang w:val="es-ES_tradnl"/>
        </w:rPr>
        <w:t>:</w:t>
      </w:r>
    </w:p>
    <w:p w:rsidR="00EA3121" w:rsidRPr="00D948B3" w:rsidRDefault="00EA3121" w:rsidP="00D8659C">
      <w:pPr>
        <w:rPr>
          <w:snapToGrid w:val="0"/>
          <w:lang w:val="es-ES_tradnl"/>
        </w:rPr>
      </w:pPr>
    </w:p>
    <w:p w:rsidR="001F7C68" w:rsidRDefault="00EA3121" w:rsidP="00D8659C">
      <w:pPr>
        <w:rPr>
          <w:snapToGrid w:val="0"/>
          <w:lang w:val="es-ES_tradnl"/>
        </w:rPr>
      </w:pPr>
      <w:r w:rsidRPr="00EA3121">
        <w:rPr>
          <w:noProof/>
          <w:lang w:val="en-US" w:eastAsia="en-US"/>
        </w:rPr>
        <w:drawing>
          <wp:inline distT="0" distB="0" distL="0" distR="0" wp14:anchorId="0067BDED" wp14:editId="26EDD7E2">
            <wp:extent cx="5940425" cy="2153654"/>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2153654"/>
                    </a:xfrm>
                    <a:prstGeom prst="rect">
                      <a:avLst/>
                    </a:prstGeom>
                    <a:noFill/>
                    <a:ln>
                      <a:noFill/>
                    </a:ln>
                  </pic:spPr>
                </pic:pic>
              </a:graphicData>
            </a:graphic>
          </wp:inline>
        </w:drawing>
      </w:r>
    </w:p>
    <w:p w:rsidR="00721513" w:rsidRDefault="00721513" w:rsidP="00D8659C">
      <w:pPr>
        <w:rPr>
          <w:lang w:val="es-ES_tradnl"/>
        </w:rPr>
      </w:pPr>
    </w:p>
    <w:p w:rsidR="008B6A73" w:rsidRDefault="008B6A73" w:rsidP="00D8659C">
      <w:pPr>
        <w:rPr>
          <w:lang w:val="es-ES_tradnl"/>
        </w:rPr>
      </w:pPr>
    </w:p>
    <w:p w:rsidR="001F7C68" w:rsidRPr="00D948B3" w:rsidRDefault="001F7C68" w:rsidP="00D8659C">
      <w:pPr>
        <w:rPr>
          <w:snapToGrid w:val="0"/>
          <w:lang w:val="es-ES_tradnl"/>
        </w:rPr>
      </w:pPr>
      <w:r>
        <w:rPr>
          <w:b/>
          <w:bCs/>
          <w:lang w:val="es-ES_tradnl"/>
        </w:rPr>
        <w:t>4</w:t>
      </w:r>
      <w:r w:rsidRPr="00D9226A">
        <w:rPr>
          <w:b/>
          <w:bCs/>
          <w:lang w:val="es-ES_tradnl"/>
        </w:rPr>
        <w:t xml:space="preserve">.  </w:t>
      </w:r>
      <w:r>
        <w:rPr>
          <w:b/>
          <w:lang w:val="es-ES_tradnl"/>
        </w:rPr>
        <w:t>Mecanismo de presentación de informe</w:t>
      </w:r>
      <w:r w:rsidR="00721513">
        <w:rPr>
          <w:b/>
          <w:lang w:val="es-ES_tradnl"/>
        </w:rPr>
        <w:t>s</w:t>
      </w:r>
      <w:r>
        <w:rPr>
          <w:b/>
          <w:lang w:val="es-ES_tradnl"/>
        </w:rPr>
        <w:t xml:space="preserve"> a los </w:t>
      </w:r>
      <w:r w:rsidRPr="00E414BB">
        <w:rPr>
          <w:b/>
          <w:lang w:val="es-ES_tradnl"/>
        </w:rPr>
        <w:t>Estados miembros</w:t>
      </w:r>
      <w:r w:rsidRPr="00D948B3">
        <w:rPr>
          <w:b/>
          <w:lang w:val="es-ES_tradnl"/>
        </w:rPr>
        <w:t>:</w:t>
      </w:r>
    </w:p>
    <w:p w:rsidR="001F7C68" w:rsidRDefault="001F7C68" w:rsidP="00D8659C">
      <w:pPr>
        <w:rPr>
          <w:lang w:val="es-ES_tradnl"/>
        </w:rPr>
      </w:pPr>
    </w:p>
    <w:p w:rsidR="001F7C68" w:rsidRDefault="001F7C68" w:rsidP="00D8659C">
      <w:r>
        <w:rPr>
          <w:lang w:val="es-ES_tradnl"/>
        </w:rPr>
        <w:t xml:space="preserve">Se presentarán informes sobre la marcha de la labor </w:t>
      </w:r>
      <w:r w:rsidR="00721513">
        <w:t>al PBC y a las Asambleas</w:t>
      </w:r>
      <w:r w:rsidR="00721513">
        <w:rPr>
          <w:lang w:val="es-ES_tradnl"/>
        </w:rPr>
        <w:t xml:space="preserve"> a partir </w:t>
      </w:r>
      <w:r>
        <w:rPr>
          <w:lang w:val="es-ES_tradnl"/>
        </w:rPr>
        <w:t xml:space="preserve">del modelo utilizado desde </w:t>
      </w:r>
      <w:r w:rsidRPr="006E3117">
        <w:t>2006</w:t>
      </w:r>
      <w:r>
        <w:t xml:space="preserve"> para presentar ese tipo de informes sobre los recientes importantes proyectos de construcción.</w:t>
      </w:r>
    </w:p>
    <w:p w:rsidR="001F7C68" w:rsidRDefault="001F7C68" w:rsidP="00D8659C"/>
    <w:p w:rsidR="008B6A73" w:rsidRDefault="008B6A73" w:rsidP="00D8659C"/>
    <w:p w:rsidR="009B470D" w:rsidRDefault="009B470D">
      <w:pPr>
        <w:rPr>
          <w:b/>
          <w:bCs/>
        </w:rPr>
      </w:pPr>
      <w:r>
        <w:rPr>
          <w:b/>
          <w:bCs/>
        </w:rPr>
        <w:br w:type="page"/>
      </w:r>
    </w:p>
    <w:p w:rsidR="001F7C68" w:rsidRDefault="001F7C68" w:rsidP="00A70E71">
      <w:pPr>
        <w:rPr>
          <w:b/>
          <w:bCs/>
        </w:rPr>
      </w:pPr>
      <w:r>
        <w:rPr>
          <w:b/>
          <w:bCs/>
        </w:rPr>
        <w:lastRenderedPageBreak/>
        <w:t>5.  ¿Se satisfacen los criterios</w:t>
      </w:r>
      <w:r w:rsidRPr="00BE68A7">
        <w:rPr>
          <w:rStyle w:val="FootnoteReference"/>
          <w:b/>
          <w:bCs/>
        </w:rPr>
        <w:footnoteReference w:id="14"/>
      </w:r>
      <w:r>
        <w:rPr>
          <w:b/>
          <w:bCs/>
        </w:rPr>
        <w:t xml:space="preserve"> de financiación </w:t>
      </w:r>
      <w:r w:rsidR="0083276A">
        <w:rPr>
          <w:b/>
          <w:bCs/>
        </w:rPr>
        <w:t xml:space="preserve">con cargo a </w:t>
      </w:r>
      <w:r>
        <w:rPr>
          <w:b/>
          <w:bCs/>
        </w:rPr>
        <w:t>las reservas?</w:t>
      </w:r>
    </w:p>
    <w:p w:rsidR="001F7C68" w:rsidRPr="00BE68A7" w:rsidRDefault="001F7C68" w:rsidP="00A70E71">
      <w:pPr>
        <w:rPr>
          <w:b/>
          <w:bCs/>
        </w:rPr>
      </w:pPr>
    </w:p>
    <w:tbl>
      <w:tblPr>
        <w:tblW w:w="0" w:type="auto"/>
        <w:tblLook w:val="01E0" w:firstRow="1" w:lastRow="1" w:firstColumn="1" w:lastColumn="1" w:noHBand="0" w:noVBand="0"/>
      </w:tblPr>
      <w:tblGrid>
        <w:gridCol w:w="7588"/>
        <w:gridCol w:w="1701"/>
      </w:tblGrid>
      <w:tr w:rsidR="001F7C68" w:rsidRPr="00641D66" w:rsidTr="001F7C68">
        <w:trPr>
          <w:trHeight w:val="160"/>
        </w:trPr>
        <w:tc>
          <w:tcPr>
            <w:tcW w:w="7588" w:type="dxa"/>
            <w:shd w:val="clear" w:color="auto" w:fill="auto"/>
          </w:tcPr>
          <w:p w:rsidR="001F7C68" w:rsidRPr="00950110" w:rsidRDefault="001F7C68" w:rsidP="00A70E71">
            <w:pPr>
              <w:rPr>
                <w:szCs w:val="22"/>
                <w:lang w:val="es-ES_tradnl"/>
              </w:rPr>
            </w:pPr>
            <w:r w:rsidRPr="00950110">
              <w:rPr>
                <w:szCs w:val="22"/>
                <w:lang w:val="es-ES_tradnl"/>
              </w:rPr>
              <w:t>Principio 1:  sumas disponibles por encima de</w:t>
            </w:r>
            <w:r>
              <w:rPr>
                <w:szCs w:val="22"/>
                <w:lang w:val="es-ES_tradnl"/>
              </w:rPr>
              <w:t>l objetivo previsto</w:t>
            </w:r>
          </w:p>
        </w:tc>
        <w:tc>
          <w:tcPr>
            <w:tcW w:w="1701" w:type="dxa"/>
            <w:shd w:val="clear" w:color="auto" w:fill="auto"/>
          </w:tcPr>
          <w:p w:rsidR="001F7C68" w:rsidRPr="00993B06" w:rsidRDefault="001F7C68" w:rsidP="00A70E71">
            <w:pPr>
              <w:jc w:val="center"/>
              <w:rPr>
                <w:szCs w:val="22"/>
              </w:rPr>
            </w:pPr>
            <w:r w:rsidRPr="00993B06">
              <w:rPr>
                <w:szCs w:val="22"/>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p w:rsidR="001F7C68" w:rsidRPr="00993B06" w:rsidRDefault="001F7C68" w:rsidP="00A70E71">
            <w:pPr>
              <w:jc w:val="center"/>
              <w:rPr>
                <w:szCs w:val="22"/>
              </w:rPr>
            </w:pPr>
          </w:p>
        </w:tc>
      </w:tr>
      <w:tr w:rsidR="001F7C68" w:rsidTr="001F7C68">
        <w:trPr>
          <w:trHeight w:val="735"/>
        </w:trPr>
        <w:tc>
          <w:tcPr>
            <w:tcW w:w="7588" w:type="dxa"/>
            <w:shd w:val="clear" w:color="auto" w:fill="auto"/>
          </w:tcPr>
          <w:p w:rsidR="001F7C68" w:rsidRPr="00D948B3" w:rsidRDefault="001F7C68" w:rsidP="00A70E71">
            <w:pPr>
              <w:rPr>
                <w:szCs w:val="22"/>
                <w:lang w:val="es-ES_tradnl"/>
              </w:rPr>
            </w:pPr>
            <w:r w:rsidRPr="00D948B3">
              <w:rPr>
                <w:szCs w:val="22"/>
                <w:lang w:val="es-ES_tradnl"/>
              </w:rPr>
              <w:t>Principio 2</w:t>
            </w:r>
            <w:r w:rsidR="000972FF">
              <w:rPr>
                <w:szCs w:val="22"/>
                <w:lang w:val="es-ES_tradnl"/>
              </w:rPr>
              <w:t>:</w:t>
            </w:r>
            <w:r w:rsidRPr="00BF14EA">
              <w:rPr>
                <w:rStyle w:val="FootnoteReference"/>
                <w:szCs w:val="22"/>
              </w:rPr>
              <w:footnoteReference w:id="15"/>
            </w:r>
            <w:r w:rsidRPr="00D948B3">
              <w:rPr>
                <w:szCs w:val="22"/>
                <w:lang w:val="es-ES_tradnl"/>
              </w:rPr>
              <w:t xml:space="preserve">  el uso se destina al pago de gastos extraordinarios no recurrentes, tales como gastos de capital e iniciativas estrat</w:t>
            </w:r>
            <w:r>
              <w:rPr>
                <w:szCs w:val="22"/>
                <w:lang w:val="es-ES_tradnl"/>
              </w:rPr>
              <w:t>égicas</w:t>
            </w:r>
            <w:r w:rsidRPr="00D948B3">
              <w:rPr>
                <w:szCs w:val="22"/>
                <w:lang w:val="es-ES_tradnl"/>
              </w:rPr>
              <w:t xml:space="preserve"> (no</w:t>
            </w:r>
            <w:r>
              <w:rPr>
                <w:szCs w:val="22"/>
                <w:lang w:val="es-ES_tradnl"/>
              </w:rPr>
              <w:t xml:space="preserve"> se u</w:t>
            </w:r>
            <w:r w:rsidRPr="00D948B3">
              <w:rPr>
                <w:szCs w:val="22"/>
                <w:lang w:val="es-ES_tradnl"/>
              </w:rPr>
              <w:t>t</w:t>
            </w:r>
            <w:r>
              <w:rPr>
                <w:szCs w:val="22"/>
                <w:lang w:val="es-ES_tradnl"/>
              </w:rPr>
              <w:t>ilizará para actividades ordinarias y de funcionamiento</w:t>
            </w:r>
            <w:r w:rsidRPr="00D948B3">
              <w:rPr>
                <w:szCs w:val="22"/>
                <w:lang w:val="es-ES_tradnl"/>
              </w:rPr>
              <w:t>)</w:t>
            </w:r>
          </w:p>
          <w:p w:rsidR="001F7C68" w:rsidRPr="00D948B3" w:rsidRDefault="001F7C68" w:rsidP="00A70E71">
            <w:pPr>
              <w:rPr>
                <w:szCs w:val="22"/>
                <w:lang w:val="es-ES_tradnl"/>
              </w:rPr>
            </w:pPr>
          </w:p>
        </w:tc>
        <w:tc>
          <w:tcPr>
            <w:tcW w:w="1701" w:type="dxa"/>
            <w:shd w:val="clear" w:color="auto" w:fill="auto"/>
          </w:tcPr>
          <w:p w:rsidR="001F7C68" w:rsidRPr="00993B06" w:rsidRDefault="001F7C68" w:rsidP="00A70E71">
            <w:pPr>
              <w:jc w:val="center"/>
              <w:rPr>
                <w:szCs w:val="22"/>
              </w:rPr>
            </w:pPr>
            <w:r w:rsidRPr="00993B06">
              <w:rPr>
                <w:szCs w:val="22"/>
              </w:rPr>
              <w:fldChar w:fldCharType="begin">
                <w:ffData>
                  <w:name w:val="Check2"/>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r w:rsidR="001F7C68" w:rsidTr="001F7C68">
        <w:tc>
          <w:tcPr>
            <w:tcW w:w="7588" w:type="dxa"/>
            <w:shd w:val="clear" w:color="auto" w:fill="auto"/>
          </w:tcPr>
          <w:p w:rsidR="001F7C68" w:rsidRPr="00D948B3" w:rsidRDefault="001F7C68" w:rsidP="00A70E71">
            <w:pPr>
              <w:rPr>
                <w:szCs w:val="22"/>
              </w:rPr>
            </w:pPr>
            <w:r w:rsidRPr="00D948B3">
              <w:rPr>
                <w:szCs w:val="22"/>
              </w:rPr>
              <w:t>Principio 3:  puede de tratarse de proyectos e ini</w:t>
            </w:r>
            <w:r>
              <w:rPr>
                <w:szCs w:val="22"/>
              </w:rPr>
              <w:t>c</w:t>
            </w:r>
            <w:r w:rsidRPr="00D948B3">
              <w:rPr>
                <w:szCs w:val="22"/>
              </w:rPr>
              <w:t>iativ</w:t>
            </w:r>
            <w:r>
              <w:rPr>
                <w:szCs w:val="22"/>
              </w:rPr>
              <w:t>a</w:t>
            </w:r>
            <w:r w:rsidRPr="00D948B3">
              <w:rPr>
                <w:szCs w:val="22"/>
              </w:rPr>
              <w:t xml:space="preserve">s </w:t>
            </w:r>
            <w:r>
              <w:rPr>
                <w:szCs w:val="22"/>
              </w:rPr>
              <w:t xml:space="preserve">que estén fuera del ejercicio económico bienal </w:t>
            </w:r>
            <w:r w:rsidRPr="00D948B3">
              <w:rPr>
                <w:szCs w:val="22"/>
              </w:rPr>
              <w:t>(</w:t>
            </w:r>
            <w:r>
              <w:rPr>
                <w:szCs w:val="22"/>
              </w:rPr>
              <w:t xml:space="preserve">pueden abarcar o durar más de un </w:t>
            </w:r>
            <w:r w:rsidRPr="00D948B3">
              <w:rPr>
                <w:szCs w:val="22"/>
              </w:rPr>
              <w:t>bien</w:t>
            </w:r>
            <w:r>
              <w:rPr>
                <w:szCs w:val="22"/>
              </w:rPr>
              <w:t>i</w:t>
            </w:r>
            <w:r w:rsidRPr="00D948B3">
              <w:rPr>
                <w:szCs w:val="22"/>
              </w:rPr>
              <w:t>o)</w:t>
            </w:r>
          </w:p>
        </w:tc>
        <w:tc>
          <w:tcPr>
            <w:tcW w:w="1701" w:type="dxa"/>
            <w:shd w:val="clear" w:color="auto" w:fill="auto"/>
          </w:tcPr>
          <w:p w:rsidR="001F7C68" w:rsidRPr="00993B06" w:rsidRDefault="001F7C68" w:rsidP="00A70E71">
            <w:pPr>
              <w:jc w:val="center"/>
              <w:rPr>
                <w:szCs w:val="22"/>
              </w:rPr>
            </w:pPr>
            <w:r w:rsidRPr="00993B06">
              <w:rPr>
                <w:szCs w:val="22"/>
              </w:rPr>
              <w:fldChar w:fldCharType="begin">
                <w:ffData>
                  <w:name w:val="Check3"/>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bl>
    <w:p w:rsidR="001F7C68" w:rsidRDefault="001F7C68" w:rsidP="00D8659C"/>
    <w:p w:rsidR="008B6A73" w:rsidRDefault="008B6A73" w:rsidP="00D8659C">
      <w:pPr>
        <w:rPr>
          <w:b/>
          <w:lang w:val="es-ES_tradnl"/>
        </w:rPr>
      </w:pPr>
      <w:r>
        <w:rPr>
          <w:b/>
          <w:lang w:val="es-ES_tradnl"/>
        </w:rPr>
        <w:br w:type="page"/>
      </w:r>
    </w:p>
    <w:p w:rsidR="001F7C68" w:rsidRPr="00B8680F" w:rsidRDefault="001F7C68" w:rsidP="00D8659C">
      <w:pPr>
        <w:jc w:val="center"/>
        <w:rPr>
          <w:b/>
          <w:lang w:val="es-ES_tradnl"/>
        </w:rPr>
      </w:pPr>
      <w:r>
        <w:rPr>
          <w:b/>
          <w:lang w:val="es-ES_tradnl"/>
        </w:rPr>
        <w:lastRenderedPageBreak/>
        <w:t xml:space="preserve">Propuesta de proyecto financiado </w:t>
      </w:r>
      <w:r w:rsidR="003C6FD8">
        <w:rPr>
          <w:b/>
          <w:lang w:val="es-ES_tradnl"/>
        </w:rPr>
        <w:t>con cargo a</w:t>
      </w:r>
      <w:r>
        <w:rPr>
          <w:b/>
          <w:lang w:val="es-ES_tradnl"/>
        </w:rPr>
        <w:t xml:space="preserve"> las reservas en el marco del Plan </w:t>
      </w:r>
      <w:r w:rsidR="003C6FD8">
        <w:rPr>
          <w:b/>
          <w:lang w:val="es-ES_tradnl"/>
        </w:rPr>
        <w:t>maestro de mejoras de infraestructura</w:t>
      </w:r>
    </w:p>
    <w:p w:rsidR="001F7C68" w:rsidRDefault="001F7C68" w:rsidP="00D8659C">
      <w:pPr>
        <w:rPr>
          <w:lang w:val="es-ES_tradnl"/>
        </w:rPr>
      </w:pPr>
    </w:p>
    <w:p w:rsidR="001F7C68" w:rsidRPr="0063075C" w:rsidRDefault="001F7C68" w:rsidP="00D8659C">
      <w:pPr>
        <w:pBdr>
          <w:top w:val="single" w:sz="4" w:space="1" w:color="auto"/>
          <w:left w:val="single" w:sz="4" w:space="4" w:color="auto"/>
          <w:bottom w:val="single" w:sz="4" w:space="1" w:color="auto"/>
          <w:right w:val="single" w:sz="4" w:space="4" w:color="auto"/>
        </w:pBdr>
        <w:jc w:val="center"/>
        <w:rPr>
          <w:b/>
          <w:bCs/>
          <w:i/>
          <w:iCs/>
          <w:szCs w:val="22"/>
        </w:rPr>
      </w:pPr>
      <w:r>
        <w:rPr>
          <w:b/>
          <w:bCs/>
          <w:i/>
          <w:iCs/>
          <w:szCs w:val="22"/>
          <w:lang w:val="es-ES_tradnl"/>
        </w:rPr>
        <w:t>7</w:t>
      </w:r>
      <w:r w:rsidRPr="00D948B3">
        <w:rPr>
          <w:b/>
          <w:bCs/>
          <w:i/>
          <w:iCs/>
          <w:szCs w:val="22"/>
          <w:lang w:val="es-ES_tradnl"/>
        </w:rPr>
        <w:t>.</w:t>
      </w:r>
      <w:r w:rsidRPr="00D948B3">
        <w:rPr>
          <w:b/>
          <w:bCs/>
          <w:i/>
          <w:iCs/>
          <w:szCs w:val="22"/>
          <w:lang w:val="es-ES_tradnl"/>
        </w:rPr>
        <w:tab/>
        <w:t>Proyecto:</w:t>
      </w:r>
      <w:r w:rsidRPr="00D948B3">
        <w:rPr>
          <w:b/>
          <w:bCs/>
          <w:i/>
          <w:iCs/>
          <w:szCs w:val="22"/>
          <w:lang w:val="es-ES_tradnl"/>
        </w:rPr>
        <w:tab/>
      </w:r>
      <w:r>
        <w:rPr>
          <w:b/>
          <w:bCs/>
          <w:i/>
          <w:iCs/>
          <w:szCs w:val="22"/>
          <w:lang w:val="es-ES_tradnl"/>
        </w:rPr>
        <w:t>Medidas de seguridad y protección contra incendios</w:t>
      </w:r>
    </w:p>
    <w:p w:rsidR="001F7C68" w:rsidRDefault="001F7C68" w:rsidP="00D8659C"/>
    <w:p w:rsidR="008B6A73" w:rsidRPr="0063075C" w:rsidRDefault="008B6A73" w:rsidP="00D8659C"/>
    <w:p w:rsidR="001F7C68" w:rsidRDefault="001F7C68" w:rsidP="00D8659C">
      <w:pPr>
        <w:rPr>
          <w:b/>
          <w:lang w:val="es-ES_tradnl"/>
        </w:rPr>
      </w:pPr>
      <w:r>
        <w:rPr>
          <w:b/>
          <w:bCs/>
          <w:lang w:val="es-ES_tradnl"/>
        </w:rPr>
        <w:t>1</w:t>
      </w:r>
      <w:r w:rsidRPr="00D9226A">
        <w:rPr>
          <w:b/>
          <w:bCs/>
          <w:lang w:val="es-ES_tradnl"/>
        </w:rPr>
        <w:t xml:space="preserve">.  </w:t>
      </w:r>
      <w:r>
        <w:rPr>
          <w:b/>
          <w:lang w:val="es-ES_tradnl"/>
        </w:rPr>
        <w:t xml:space="preserve">Objetivos del proyecto y </w:t>
      </w:r>
      <w:r w:rsidRPr="00D948B3">
        <w:rPr>
          <w:b/>
          <w:lang w:val="es-ES_tradnl"/>
        </w:rPr>
        <w:t>resultado</w:t>
      </w:r>
      <w:r>
        <w:rPr>
          <w:b/>
          <w:lang w:val="es-ES_tradnl"/>
        </w:rPr>
        <w:t>s previstos</w:t>
      </w:r>
      <w:r w:rsidRPr="00D948B3">
        <w:rPr>
          <w:b/>
          <w:lang w:val="es-ES_tradnl"/>
        </w:rPr>
        <w:t>:</w:t>
      </w:r>
    </w:p>
    <w:p w:rsidR="00721513" w:rsidRDefault="00721513" w:rsidP="00D8659C">
      <w:pPr>
        <w:rPr>
          <w:lang w:val="es-ES_tradnl"/>
        </w:rPr>
      </w:pPr>
    </w:p>
    <w:p w:rsidR="001F7C68" w:rsidRDefault="001F7C68" w:rsidP="00D8659C">
      <w:pPr>
        <w:rPr>
          <w:snapToGrid w:val="0"/>
          <w:lang w:val="es-ES_tradnl"/>
        </w:rPr>
      </w:pPr>
      <w:r>
        <w:rPr>
          <w:lang w:val="es-ES_tradnl"/>
        </w:rPr>
        <w:t xml:space="preserve">Sobre la base de una auditoría de seguridad y vigilancia realizada por un instituto especializado a petición de la </w:t>
      </w:r>
      <w:r w:rsidRPr="001F7C68">
        <w:rPr>
          <w:lang w:val="es-ES_tradnl"/>
        </w:rPr>
        <w:t>Secretaría</w:t>
      </w:r>
      <w:r>
        <w:rPr>
          <w:lang w:val="es-ES_tradnl"/>
        </w:rPr>
        <w:t xml:space="preserve">, es necesario poner en práctica varias </w:t>
      </w:r>
      <w:r w:rsidRPr="001F7C68">
        <w:rPr>
          <w:lang w:val="es-ES_tradnl"/>
        </w:rPr>
        <w:t>recomendaciones</w:t>
      </w:r>
      <w:r>
        <w:rPr>
          <w:lang w:val="es-ES_tradnl"/>
        </w:rPr>
        <w:t xml:space="preserve"> relacionadas con medidas de seguridad y de protección contra incendios en los edificios más antiguos de </w:t>
      </w:r>
      <w:r w:rsidRPr="001F7C68">
        <w:rPr>
          <w:lang w:val="es-ES_tradnl"/>
        </w:rPr>
        <w:t>la OMPI</w:t>
      </w:r>
      <w:r>
        <w:rPr>
          <w:lang w:val="es-ES_tradnl"/>
        </w:rPr>
        <w:t xml:space="preserve">, para que cumplan con los nuevos niveles de seguridad (cabe señalar que el nuevo edificio y la futura nueva sala de conferencias quedan excluidos de este </w:t>
      </w:r>
      <w:r w:rsidRPr="001F7C68">
        <w:rPr>
          <w:snapToGrid w:val="0"/>
          <w:lang w:val="es-ES_tradnl"/>
        </w:rPr>
        <w:t xml:space="preserve">proyecto </w:t>
      </w:r>
      <w:r>
        <w:rPr>
          <w:snapToGrid w:val="0"/>
          <w:lang w:val="es-ES_tradnl"/>
        </w:rPr>
        <w:t>pues las especificaciones técnicas ya reflejan los nuevos niveles exigidos.</w:t>
      </w:r>
    </w:p>
    <w:p w:rsidR="001F7C68" w:rsidRDefault="001F7C68" w:rsidP="00D8659C">
      <w:pPr>
        <w:rPr>
          <w:snapToGrid w:val="0"/>
          <w:lang w:val="es-ES_tradnl"/>
        </w:rPr>
      </w:pPr>
    </w:p>
    <w:p w:rsidR="008B6A73" w:rsidRDefault="008B6A73" w:rsidP="00D8659C">
      <w:pPr>
        <w:rPr>
          <w:snapToGrid w:val="0"/>
          <w:lang w:val="es-ES_tradnl"/>
        </w:rPr>
      </w:pPr>
    </w:p>
    <w:p w:rsidR="00486BD0" w:rsidRPr="00D948B3" w:rsidRDefault="00486BD0" w:rsidP="00D8659C">
      <w:pPr>
        <w:rPr>
          <w:snapToGrid w:val="0"/>
          <w:lang w:val="es-ES_tradnl"/>
        </w:rPr>
      </w:pPr>
      <w:r>
        <w:rPr>
          <w:b/>
          <w:bCs/>
          <w:lang w:val="es-ES_tradnl"/>
        </w:rPr>
        <w:t>2</w:t>
      </w:r>
      <w:r w:rsidRPr="00D9226A">
        <w:rPr>
          <w:b/>
          <w:bCs/>
          <w:lang w:val="es-ES_tradnl"/>
        </w:rPr>
        <w:t xml:space="preserve">.  </w:t>
      </w:r>
      <w:r>
        <w:rPr>
          <w:b/>
          <w:lang w:val="es-ES_tradnl"/>
        </w:rPr>
        <w:t>Contribución a</w:t>
      </w:r>
      <w:r w:rsidR="00721513">
        <w:rPr>
          <w:b/>
          <w:lang w:val="es-ES_tradnl"/>
        </w:rPr>
        <w:t xml:space="preserve"> </w:t>
      </w:r>
      <w:r>
        <w:rPr>
          <w:b/>
          <w:lang w:val="es-ES_tradnl"/>
        </w:rPr>
        <w:t>l</w:t>
      </w:r>
      <w:r w:rsidR="00721513">
        <w:rPr>
          <w:b/>
          <w:lang w:val="es-ES_tradnl"/>
        </w:rPr>
        <w:t>os</w:t>
      </w:r>
      <w:r>
        <w:rPr>
          <w:b/>
          <w:lang w:val="es-ES_tradnl"/>
        </w:rPr>
        <w:t xml:space="preserve"> resultado</w:t>
      </w:r>
      <w:r w:rsidR="00721513">
        <w:rPr>
          <w:b/>
          <w:lang w:val="es-ES_tradnl"/>
        </w:rPr>
        <w:t>s</w:t>
      </w:r>
      <w:r>
        <w:rPr>
          <w:b/>
          <w:lang w:val="es-ES_tradnl"/>
        </w:rPr>
        <w:t xml:space="preserve"> bienal</w:t>
      </w:r>
      <w:r w:rsidR="00721513">
        <w:rPr>
          <w:b/>
          <w:lang w:val="es-ES_tradnl"/>
        </w:rPr>
        <w:t>es</w:t>
      </w:r>
      <w:r>
        <w:rPr>
          <w:b/>
          <w:lang w:val="es-ES_tradnl"/>
        </w:rPr>
        <w:t xml:space="preserve"> de la </w:t>
      </w:r>
      <w:r w:rsidRPr="005110F4">
        <w:rPr>
          <w:b/>
          <w:lang w:val="es-ES_tradnl"/>
        </w:rPr>
        <w:t>Organización</w:t>
      </w:r>
      <w:r w:rsidRPr="00D948B3">
        <w:rPr>
          <w:b/>
          <w:lang w:val="es-ES_tradnl"/>
        </w:rPr>
        <w:t>:</w:t>
      </w:r>
    </w:p>
    <w:p w:rsidR="00486BD0" w:rsidRDefault="00486BD0" w:rsidP="00D8659C">
      <w:pPr>
        <w:rPr>
          <w:lang w:val="es-ES_tradnl"/>
        </w:rPr>
      </w:pPr>
    </w:p>
    <w:p w:rsidR="00486BD0" w:rsidRDefault="00486BD0" w:rsidP="00D8659C">
      <w:pPr>
        <w:rPr>
          <w:lang w:val="es-ES_tradnl"/>
        </w:rPr>
      </w:pPr>
      <w:r>
        <w:rPr>
          <w:lang w:val="es-ES_tradnl"/>
        </w:rPr>
        <w:t xml:space="preserve">El resultado previsto es:  </w:t>
      </w:r>
      <w:r w:rsidR="00721513">
        <w:rPr>
          <w:lang w:val="es-ES_tradnl"/>
        </w:rPr>
        <w:t>u</w:t>
      </w:r>
      <w:r>
        <w:rPr>
          <w:lang w:val="es-ES_tradnl"/>
        </w:rPr>
        <w:t xml:space="preserve">na </w:t>
      </w:r>
      <w:r w:rsidRPr="00486BD0">
        <w:rPr>
          <w:lang w:val="es-ES_tradnl"/>
        </w:rPr>
        <w:t>Organización</w:t>
      </w:r>
      <w:r>
        <w:rPr>
          <w:lang w:val="es-ES_tradnl"/>
        </w:rPr>
        <w:t xml:space="preserve"> responsable con el medio ambiente y la </w:t>
      </w:r>
      <w:r w:rsidRPr="00486BD0">
        <w:rPr>
          <w:lang w:val="es-ES_tradnl"/>
        </w:rPr>
        <w:t>sociedad</w:t>
      </w:r>
      <w:r>
        <w:rPr>
          <w:lang w:val="es-ES_tradnl"/>
        </w:rPr>
        <w:t xml:space="preserve">, en  la que se garantice la seguridad del personal de </w:t>
      </w:r>
      <w:r w:rsidRPr="00486BD0">
        <w:rPr>
          <w:lang w:val="es-ES_tradnl"/>
        </w:rPr>
        <w:t>la OMPI</w:t>
      </w:r>
      <w:r>
        <w:rPr>
          <w:lang w:val="es-ES_tradnl"/>
        </w:rPr>
        <w:t>, los delegados, los visitantes, la información y los activos físicos.</w:t>
      </w:r>
    </w:p>
    <w:p w:rsidR="00486BD0" w:rsidRDefault="00486BD0" w:rsidP="00D8659C">
      <w:pPr>
        <w:rPr>
          <w:lang w:val="es-ES_tradnl"/>
        </w:rPr>
      </w:pPr>
    </w:p>
    <w:p w:rsidR="00486BD0" w:rsidRDefault="00486BD0" w:rsidP="00D8659C">
      <w:pPr>
        <w:rPr>
          <w:b/>
          <w:lang w:val="es-ES_tradnl"/>
        </w:rPr>
      </w:pPr>
      <w:r>
        <w:rPr>
          <w:b/>
          <w:bCs/>
          <w:lang w:val="es-ES_tradnl"/>
        </w:rPr>
        <w:t>3</w:t>
      </w:r>
      <w:r w:rsidRPr="00D9226A">
        <w:rPr>
          <w:b/>
          <w:bCs/>
          <w:lang w:val="es-ES_tradnl"/>
        </w:rPr>
        <w:t xml:space="preserve">.  </w:t>
      </w:r>
      <w:r>
        <w:rPr>
          <w:b/>
          <w:lang w:val="es-ES_tradnl"/>
        </w:rPr>
        <w:t>Recursos financieros y humanos necesarios para la ejecución del proyecto, por año</w:t>
      </w:r>
      <w:r w:rsidRPr="00D948B3">
        <w:rPr>
          <w:b/>
          <w:lang w:val="es-ES_tradnl"/>
        </w:rPr>
        <w:t>:</w:t>
      </w:r>
    </w:p>
    <w:p w:rsidR="00465342" w:rsidRPr="00D948B3" w:rsidRDefault="00465342" w:rsidP="00D8659C">
      <w:pPr>
        <w:rPr>
          <w:snapToGrid w:val="0"/>
          <w:lang w:val="es-ES_tradnl"/>
        </w:rPr>
      </w:pPr>
    </w:p>
    <w:p w:rsidR="001F7C68" w:rsidRDefault="00465342" w:rsidP="00D8659C">
      <w:pPr>
        <w:rPr>
          <w:lang w:val="es-ES_tradnl"/>
        </w:rPr>
      </w:pPr>
      <w:r w:rsidRPr="00465342">
        <w:rPr>
          <w:noProof/>
          <w:lang w:val="en-US" w:eastAsia="en-US"/>
        </w:rPr>
        <w:drawing>
          <wp:inline distT="0" distB="0" distL="0" distR="0" wp14:anchorId="44E7B552" wp14:editId="0823EF46">
            <wp:extent cx="5940425" cy="2153654"/>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153654"/>
                    </a:xfrm>
                    <a:prstGeom prst="rect">
                      <a:avLst/>
                    </a:prstGeom>
                    <a:noFill/>
                    <a:ln>
                      <a:noFill/>
                    </a:ln>
                  </pic:spPr>
                </pic:pic>
              </a:graphicData>
            </a:graphic>
          </wp:inline>
        </w:drawing>
      </w:r>
    </w:p>
    <w:p w:rsidR="00331FE7" w:rsidRDefault="00331FE7" w:rsidP="00D8659C">
      <w:pPr>
        <w:rPr>
          <w:lang w:val="es-ES_tradnl"/>
        </w:rPr>
      </w:pPr>
    </w:p>
    <w:p w:rsidR="00331FE7" w:rsidRDefault="00331FE7" w:rsidP="00D8659C">
      <w:pPr>
        <w:rPr>
          <w:lang w:val="es-ES_tradnl"/>
        </w:rPr>
      </w:pPr>
    </w:p>
    <w:p w:rsidR="00486BD0" w:rsidRPr="00D948B3" w:rsidRDefault="00486BD0" w:rsidP="00D8659C">
      <w:pPr>
        <w:rPr>
          <w:snapToGrid w:val="0"/>
          <w:lang w:val="es-ES_tradnl"/>
        </w:rPr>
      </w:pPr>
      <w:r>
        <w:rPr>
          <w:b/>
          <w:bCs/>
          <w:lang w:val="es-ES_tradnl"/>
        </w:rPr>
        <w:t>4</w:t>
      </w:r>
      <w:r w:rsidRPr="00D9226A">
        <w:rPr>
          <w:b/>
          <w:bCs/>
          <w:lang w:val="es-ES_tradnl"/>
        </w:rPr>
        <w:t xml:space="preserve">.  </w:t>
      </w:r>
      <w:r>
        <w:rPr>
          <w:b/>
          <w:lang w:val="es-ES_tradnl"/>
        </w:rPr>
        <w:t>Mecanismo de presentación de informe</w:t>
      </w:r>
      <w:r w:rsidR="00331FE7">
        <w:rPr>
          <w:b/>
          <w:lang w:val="es-ES_tradnl"/>
        </w:rPr>
        <w:t>s</w:t>
      </w:r>
      <w:r>
        <w:rPr>
          <w:b/>
          <w:lang w:val="es-ES_tradnl"/>
        </w:rPr>
        <w:t xml:space="preserve"> a los </w:t>
      </w:r>
      <w:r w:rsidRPr="00E414BB">
        <w:rPr>
          <w:b/>
          <w:lang w:val="es-ES_tradnl"/>
        </w:rPr>
        <w:t>Estados miembros</w:t>
      </w:r>
      <w:r w:rsidRPr="00D948B3">
        <w:rPr>
          <w:b/>
          <w:lang w:val="es-ES_tradnl"/>
        </w:rPr>
        <w:t>:</w:t>
      </w:r>
    </w:p>
    <w:p w:rsidR="00486BD0" w:rsidRDefault="00486BD0" w:rsidP="00D8659C">
      <w:pPr>
        <w:rPr>
          <w:lang w:val="es-ES_tradnl"/>
        </w:rPr>
      </w:pPr>
    </w:p>
    <w:p w:rsidR="00486BD0" w:rsidRDefault="00486BD0" w:rsidP="00D8659C">
      <w:r>
        <w:rPr>
          <w:lang w:val="es-ES_tradnl"/>
        </w:rPr>
        <w:t xml:space="preserve">Se presentarán informes sobre la marcha de la labor </w:t>
      </w:r>
      <w:r w:rsidR="00331FE7">
        <w:t>al PBC y a las Asambleas</w:t>
      </w:r>
      <w:r w:rsidR="00331FE7">
        <w:rPr>
          <w:lang w:val="es-ES_tradnl"/>
        </w:rPr>
        <w:t xml:space="preserve"> a partir </w:t>
      </w:r>
      <w:r>
        <w:rPr>
          <w:lang w:val="es-ES_tradnl"/>
        </w:rPr>
        <w:t xml:space="preserve">del modelo utilizado desde </w:t>
      </w:r>
      <w:r w:rsidRPr="006E3117">
        <w:t>2006</w:t>
      </w:r>
      <w:r>
        <w:t xml:space="preserve"> para presentar ese tipo de informes sobre los recientes importantes proyectos de construcción.</w:t>
      </w:r>
    </w:p>
    <w:p w:rsidR="00486BD0" w:rsidRDefault="00486BD0" w:rsidP="00D8659C"/>
    <w:p w:rsidR="008B6A73" w:rsidRDefault="008B6A73" w:rsidP="00D8659C"/>
    <w:p w:rsidR="00486BD0" w:rsidRDefault="00486BD0" w:rsidP="00D8659C">
      <w:pPr>
        <w:keepNext/>
        <w:keepLines/>
        <w:rPr>
          <w:b/>
          <w:bCs/>
        </w:rPr>
      </w:pPr>
      <w:r>
        <w:rPr>
          <w:b/>
          <w:bCs/>
        </w:rPr>
        <w:lastRenderedPageBreak/>
        <w:t>5.  ¿Se satisfacen los criterios</w:t>
      </w:r>
      <w:r w:rsidRPr="00BE68A7">
        <w:rPr>
          <w:rStyle w:val="FootnoteReference"/>
          <w:b/>
          <w:bCs/>
        </w:rPr>
        <w:footnoteReference w:id="16"/>
      </w:r>
      <w:r>
        <w:rPr>
          <w:b/>
          <w:bCs/>
        </w:rPr>
        <w:t xml:space="preserve"> de financiación </w:t>
      </w:r>
      <w:r w:rsidR="0083276A">
        <w:rPr>
          <w:b/>
          <w:bCs/>
        </w:rPr>
        <w:t xml:space="preserve">con cargo a </w:t>
      </w:r>
      <w:r>
        <w:rPr>
          <w:b/>
          <w:bCs/>
        </w:rPr>
        <w:t>las reservas?</w:t>
      </w:r>
    </w:p>
    <w:p w:rsidR="00486BD0" w:rsidRPr="00BE68A7" w:rsidRDefault="00486BD0" w:rsidP="00D8659C">
      <w:pPr>
        <w:keepNext/>
        <w:keepLines/>
        <w:rPr>
          <w:b/>
          <w:bCs/>
        </w:rPr>
      </w:pPr>
    </w:p>
    <w:tbl>
      <w:tblPr>
        <w:tblW w:w="0" w:type="auto"/>
        <w:tblLook w:val="01E0" w:firstRow="1" w:lastRow="1" w:firstColumn="1" w:lastColumn="1" w:noHBand="0" w:noVBand="0"/>
      </w:tblPr>
      <w:tblGrid>
        <w:gridCol w:w="7588"/>
        <w:gridCol w:w="1701"/>
      </w:tblGrid>
      <w:tr w:rsidR="00486BD0" w:rsidRPr="00641D66" w:rsidTr="00567A9F">
        <w:trPr>
          <w:trHeight w:val="160"/>
        </w:trPr>
        <w:tc>
          <w:tcPr>
            <w:tcW w:w="7588" w:type="dxa"/>
            <w:shd w:val="clear" w:color="auto" w:fill="auto"/>
          </w:tcPr>
          <w:p w:rsidR="00486BD0" w:rsidRPr="00950110" w:rsidRDefault="00486BD0" w:rsidP="00D8659C">
            <w:pPr>
              <w:keepNext/>
              <w:keepLines/>
              <w:rPr>
                <w:szCs w:val="22"/>
                <w:lang w:val="es-ES_tradnl"/>
              </w:rPr>
            </w:pPr>
            <w:r w:rsidRPr="00950110">
              <w:rPr>
                <w:szCs w:val="22"/>
                <w:lang w:val="es-ES_tradnl"/>
              </w:rPr>
              <w:t>Principio 1:  sumas disponibles por encima de</w:t>
            </w:r>
            <w:r>
              <w:rPr>
                <w:szCs w:val="22"/>
                <w:lang w:val="es-ES_tradnl"/>
              </w:rPr>
              <w:t>l objetivo previsto</w:t>
            </w:r>
          </w:p>
        </w:tc>
        <w:tc>
          <w:tcPr>
            <w:tcW w:w="1701" w:type="dxa"/>
            <w:shd w:val="clear" w:color="auto" w:fill="auto"/>
          </w:tcPr>
          <w:p w:rsidR="00486BD0" w:rsidRPr="00993B06" w:rsidRDefault="00486BD0" w:rsidP="00D8659C">
            <w:pPr>
              <w:keepNext/>
              <w:keepLines/>
              <w:jc w:val="center"/>
              <w:rPr>
                <w:szCs w:val="22"/>
              </w:rPr>
            </w:pPr>
            <w:r w:rsidRPr="00993B06">
              <w:rPr>
                <w:szCs w:val="22"/>
              </w:rPr>
              <w:fldChar w:fldCharType="begin">
                <w:ffData>
                  <w:name w:val="Check1"/>
                  <w:enabled/>
                  <w:calcOnExit w:val="0"/>
                  <w:helpText w:type="text" w:val="please click on box and tick &quot;checked&quot; in &quot;default value&quot; section of the small window which opens up when you do."/>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p w:rsidR="00486BD0" w:rsidRPr="00993B06" w:rsidRDefault="00486BD0" w:rsidP="00D8659C">
            <w:pPr>
              <w:keepNext/>
              <w:keepLines/>
              <w:jc w:val="center"/>
              <w:rPr>
                <w:szCs w:val="22"/>
              </w:rPr>
            </w:pPr>
          </w:p>
        </w:tc>
      </w:tr>
      <w:tr w:rsidR="00486BD0" w:rsidTr="00567A9F">
        <w:trPr>
          <w:trHeight w:val="735"/>
        </w:trPr>
        <w:tc>
          <w:tcPr>
            <w:tcW w:w="7588" w:type="dxa"/>
            <w:shd w:val="clear" w:color="auto" w:fill="auto"/>
          </w:tcPr>
          <w:p w:rsidR="00486BD0" w:rsidRPr="00D948B3" w:rsidRDefault="00486BD0" w:rsidP="00D8659C">
            <w:pPr>
              <w:keepNext/>
              <w:keepLines/>
              <w:rPr>
                <w:szCs w:val="22"/>
                <w:lang w:val="es-ES_tradnl"/>
              </w:rPr>
            </w:pPr>
            <w:r w:rsidRPr="00D948B3">
              <w:rPr>
                <w:szCs w:val="22"/>
                <w:lang w:val="es-ES_tradnl"/>
              </w:rPr>
              <w:t>Principio 2</w:t>
            </w:r>
            <w:r w:rsidR="000972FF">
              <w:rPr>
                <w:szCs w:val="22"/>
                <w:lang w:val="es-ES_tradnl"/>
              </w:rPr>
              <w:t>:</w:t>
            </w:r>
            <w:r w:rsidRPr="00BF14EA">
              <w:rPr>
                <w:rStyle w:val="FootnoteReference"/>
                <w:szCs w:val="22"/>
              </w:rPr>
              <w:footnoteReference w:id="17"/>
            </w:r>
            <w:r w:rsidRPr="00D948B3">
              <w:rPr>
                <w:szCs w:val="22"/>
                <w:lang w:val="es-ES_tradnl"/>
              </w:rPr>
              <w:t xml:space="preserve">  el uso se destina al pago de gastos extraordinarios no recurrentes, tales como gastos de capital e iniciativas estrat</w:t>
            </w:r>
            <w:r>
              <w:rPr>
                <w:szCs w:val="22"/>
                <w:lang w:val="es-ES_tradnl"/>
              </w:rPr>
              <w:t>égicas</w:t>
            </w:r>
            <w:r w:rsidRPr="00D948B3">
              <w:rPr>
                <w:szCs w:val="22"/>
                <w:lang w:val="es-ES_tradnl"/>
              </w:rPr>
              <w:t xml:space="preserve"> (no</w:t>
            </w:r>
            <w:r>
              <w:rPr>
                <w:szCs w:val="22"/>
                <w:lang w:val="es-ES_tradnl"/>
              </w:rPr>
              <w:t xml:space="preserve"> se u</w:t>
            </w:r>
            <w:r w:rsidRPr="00D948B3">
              <w:rPr>
                <w:szCs w:val="22"/>
                <w:lang w:val="es-ES_tradnl"/>
              </w:rPr>
              <w:t>t</w:t>
            </w:r>
            <w:r>
              <w:rPr>
                <w:szCs w:val="22"/>
                <w:lang w:val="es-ES_tradnl"/>
              </w:rPr>
              <w:t>ilizará para actividades ordinarias y de funcionamiento</w:t>
            </w:r>
            <w:r w:rsidRPr="00D948B3">
              <w:rPr>
                <w:szCs w:val="22"/>
                <w:lang w:val="es-ES_tradnl"/>
              </w:rPr>
              <w:t>)</w:t>
            </w:r>
          </w:p>
          <w:p w:rsidR="00486BD0" w:rsidRPr="00D948B3" w:rsidRDefault="00486BD0" w:rsidP="00D8659C">
            <w:pPr>
              <w:keepNext/>
              <w:keepLines/>
              <w:rPr>
                <w:szCs w:val="22"/>
                <w:lang w:val="es-ES_tradnl"/>
              </w:rPr>
            </w:pPr>
          </w:p>
        </w:tc>
        <w:tc>
          <w:tcPr>
            <w:tcW w:w="1701" w:type="dxa"/>
            <w:shd w:val="clear" w:color="auto" w:fill="auto"/>
          </w:tcPr>
          <w:p w:rsidR="00486BD0" w:rsidRPr="00993B06" w:rsidRDefault="00486BD0" w:rsidP="00D8659C">
            <w:pPr>
              <w:keepNext/>
              <w:keepLines/>
              <w:jc w:val="center"/>
              <w:rPr>
                <w:szCs w:val="22"/>
              </w:rPr>
            </w:pPr>
            <w:r w:rsidRPr="00993B06">
              <w:rPr>
                <w:szCs w:val="22"/>
              </w:rPr>
              <w:fldChar w:fldCharType="begin">
                <w:ffData>
                  <w:name w:val="Check2"/>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r w:rsidR="00486BD0" w:rsidTr="00567A9F">
        <w:tc>
          <w:tcPr>
            <w:tcW w:w="7588" w:type="dxa"/>
            <w:shd w:val="clear" w:color="auto" w:fill="auto"/>
          </w:tcPr>
          <w:p w:rsidR="00486BD0" w:rsidRPr="00D948B3" w:rsidRDefault="00486BD0" w:rsidP="00D8659C">
            <w:pPr>
              <w:keepNext/>
              <w:keepLines/>
              <w:rPr>
                <w:szCs w:val="22"/>
              </w:rPr>
            </w:pPr>
            <w:r w:rsidRPr="00D948B3">
              <w:rPr>
                <w:szCs w:val="22"/>
              </w:rPr>
              <w:t>Principio 3:  puede de tratarse de proyectos e ini</w:t>
            </w:r>
            <w:r>
              <w:rPr>
                <w:szCs w:val="22"/>
              </w:rPr>
              <w:t>c</w:t>
            </w:r>
            <w:r w:rsidRPr="00D948B3">
              <w:rPr>
                <w:szCs w:val="22"/>
              </w:rPr>
              <w:t>iativ</w:t>
            </w:r>
            <w:r>
              <w:rPr>
                <w:szCs w:val="22"/>
              </w:rPr>
              <w:t>a</w:t>
            </w:r>
            <w:r w:rsidRPr="00D948B3">
              <w:rPr>
                <w:szCs w:val="22"/>
              </w:rPr>
              <w:t xml:space="preserve">s </w:t>
            </w:r>
            <w:r>
              <w:rPr>
                <w:szCs w:val="22"/>
              </w:rPr>
              <w:t xml:space="preserve">que estén fuera del ejercicio económico bienal </w:t>
            </w:r>
            <w:r w:rsidRPr="00D948B3">
              <w:rPr>
                <w:szCs w:val="22"/>
              </w:rPr>
              <w:t>(</w:t>
            </w:r>
            <w:r>
              <w:rPr>
                <w:szCs w:val="22"/>
              </w:rPr>
              <w:t xml:space="preserve">pueden abarcar o durar más de un </w:t>
            </w:r>
            <w:r w:rsidRPr="00D948B3">
              <w:rPr>
                <w:szCs w:val="22"/>
              </w:rPr>
              <w:t>bien</w:t>
            </w:r>
            <w:r>
              <w:rPr>
                <w:szCs w:val="22"/>
              </w:rPr>
              <w:t>i</w:t>
            </w:r>
            <w:r w:rsidRPr="00D948B3">
              <w:rPr>
                <w:szCs w:val="22"/>
              </w:rPr>
              <w:t>o)</w:t>
            </w:r>
          </w:p>
          <w:p w:rsidR="00486BD0" w:rsidRPr="00D948B3" w:rsidRDefault="00486BD0" w:rsidP="00D8659C">
            <w:pPr>
              <w:keepNext/>
              <w:keepLines/>
              <w:rPr>
                <w:szCs w:val="22"/>
              </w:rPr>
            </w:pPr>
          </w:p>
        </w:tc>
        <w:tc>
          <w:tcPr>
            <w:tcW w:w="1701" w:type="dxa"/>
            <w:shd w:val="clear" w:color="auto" w:fill="auto"/>
          </w:tcPr>
          <w:p w:rsidR="00486BD0" w:rsidRPr="00993B06" w:rsidRDefault="00486BD0" w:rsidP="00D8659C">
            <w:pPr>
              <w:keepNext/>
              <w:keepLines/>
              <w:jc w:val="center"/>
              <w:rPr>
                <w:szCs w:val="22"/>
              </w:rPr>
            </w:pPr>
            <w:r w:rsidRPr="00993B06">
              <w:rPr>
                <w:szCs w:val="22"/>
              </w:rPr>
              <w:fldChar w:fldCharType="begin">
                <w:ffData>
                  <w:name w:val="Check3"/>
                  <w:enabled/>
                  <w:calcOnExit w:val="0"/>
                  <w:checkBox>
                    <w:sizeAuto/>
                    <w:default w:val="1"/>
                  </w:checkBox>
                </w:ffData>
              </w:fldChar>
            </w:r>
            <w:r w:rsidRPr="00993B06">
              <w:rPr>
                <w:szCs w:val="22"/>
              </w:rPr>
              <w:instrText xml:space="preserve"> FORMCHECKBOX </w:instrText>
            </w:r>
            <w:r w:rsidRPr="00993B06">
              <w:rPr>
                <w:szCs w:val="22"/>
              </w:rPr>
            </w:r>
            <w:r w:rsidRPr="00993B06">
              <w:rPr>
                <w:szCs w:val="22"/>
              </w:rPr>
              <w:fldChar w:fldCharType="end"/>
            </w:r>
          </w:p>
        </w:tc>
      </w:tr>
    </w:tbl>
    <w:p w:rsidR="00486BD0" w:rsidRDefault="00486BD0" w:rsidP="00D8659C"/>
    <w:p w:rsidR="00486BD0" w:rsidRDefault="00486BD0" w:rsidP="00D8659C">
      <w:pPr>
        <w:rPr>
          <w:lang w:val="es-ES_tradnl"/>
        </w:rPr>
      </w:pPr>
    </w:p>
    <w:p w:rsidR="00486BD0" w:rsidRPr="00D948B3" w:rsidRDefault="00486BD0" w:rsidP="00D8659C">
      <w:pPr>
        <w:ind w:left="5533"/>
        <w:rPr>
          <w:lang w:val="es-ES_tradnl"/>
        </w:rPr>
      </w:pPr>
      <w:r>
        <w:rPr>
          <w:lang w:val="es-ES_tradnl"/>
        </w:rPr>
        <w:t xml:space="preserve">[Fin del Anexo y del </w:t>
      </w:r>
      <w:r w:rsidRPr="00486BD0">
        <w:rPr>
          <w:lang w:val="es-ES_tradnl"/>
        </w:rPr>
        <w:t>documento</w:t>
      </w:r>
      <w:r>
        <w:rPr>
          <w:lang w:val="es-ES_tradnl"/>
        </w:rPr>
        <w:t>]</w:t>
      </w:r>
    </w:p>
    <w:sectPr w:rsidR="00486BD0" w:rsidRPr="00D948B3" w:rsidSect="009622C1">
      <w:headerReference w:type="default" r:id="rId20"/>
      <w:head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13" w:rsidRDefault="00721513">
      <w:r>
        <w:separator/>
      </w:r>
    </w:p>
  </w:endnote>
  <w:endnote w:type="continuationSeparator" w:id="0">
    <w:p w:rsidR="00721513" w:rsidRPr="009D30E6" w:rsidRDefault="00721513" w:rsidP="007E663E">
      <w:pPr>
        <w:rPr>
          <w:sz w:val="17"/>
          <w:szCs w:val="17"/>
        </w:rPr>
      </w:pPr>
      <w:r w:rsidRPr="009D30E6">
        <w:rPr>
          <w:sz w:val="17"/>
          <w:szCs w:val="17"/>
        </w:rPr>
        <w:separator/>
      </w:r>
    </w:p>
    <w:p w:rsidR="00721513" w:rsidRPr="007E663E" w:rsidRDefault="00721513" w:rsidP="007E663E">
      <w:pPr>
        <w:spacing w:after="60"/>
        <w:rPr>
          <w:sz w:val="17"/>
          <w:szCs w:val="17"/>
        </w:rPr>
      </w:pPr>
      <w:r>
        <w:rPr>
          <w:sz w:val="17"/>
        </w:rPr>
        <w:t>[Continuación de la nota de la página anterior]</w:t>
      </w:r>
    </w:p>
  </w:endnote>
  <w:endnote w:type="continuationNotice" w:id="1">
    <w:p w:rsidR="00721513" w:rsidRPr="007E663E" w:rsidRDefault="0072151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13" w:rsidRDefault="00721513">
      <w:r>
        <w:separator/>
      </w:r>
    </w:p>
  </w:footnote>
  <w:footnote w:type="continuationSeparator" w:id="0">
    <w:p w:rsidR="00721513" w:rsidRPr="009D30E6" w:rsidRDefault="00721513" w:rsidP="007E663E">
      <w:pPr>
        <w:rPr>
          <w:sz w:val="17"/>
          <w:szCs w:val="17"/>
        </w:rPr>
      </w:pPr>
      <w:r w:rsidRPr="009D30E6">
        <w:rPr>
          <w:sz w:val="17"/>
          <w:szCs w:val="17"/>
        </w:rPr>
        <w:separator/>
      </w:r>
    </w:p>
    <w:p w:rsidR="00721513" w:rsidRPr="007E663E" w:rsidRDefault="00721513" w:rsidP="007E663E">
      <w:pPr>
        <w:spacing w:after="60"/>
        <w:rPr>
          <w:sz w:val="17"/>
          <w:szCs w:val="17"/>
        </w:rPr>
      </w:pPr>
      <w:r>
        <w:rPr>
          <w:sz w:val="17"/>
        </w:rPr>
        <w:t>[Continuación de la nota de la página anterior]</w:t>
      </w:r>
    </w:p>
  </w:footnote>
  <w:footnote w:type="continuationNotice" w:id="1">
    <w:p w:rsidR="00721513" w:rsidRPr="007E663E" w:rsidRDefault="00721513" w:rsidP="007E663E">
      <w:pPr>
        <w:spacing w:before="60"/>
        <w:jc w:val="right"/>
        <w:rPr>
          <w:sz w:val="17"/>
          <w:szCs w:val="17"/>
        </w:rPr>
      </w:pPr>
      <w:r w:rsidRPr="007E663E">
        <w:rPr>
          <w:sz w:val="17"/>
          <w:szCs w:val="17"/>
        </w:rPr>
        <w:t>[Sigue la nota en la página siguiente]</w:t>
      </w:r>
    </w:p>
  </w:footnote>
  <w:footnote w:id="2">
    <w:p w:rsidR="00721513" w:rsidRPr="00616C16" w:rsidRDefault="00721513" w:rsidP="00320E83">
      <w:pPr>
        <w:pStyle w:val="FootnoteText"/>
        <w:rPr>
          <w:lang w:val="es-ES_tradnl"/>
        </w:rPr>
      </w:pPr>
      <w:r>
        <w:rPr>
          <w:rStyle w:val="FootnoteReference"/>
        </w:rPr>
        <w:footnoteRef/>
      </w:r>
      <w:r w:rsidRPr="00616C16">
        <w:rPr>
          <w:lang w:val="es-ES_tradnl"/>
        </w:rPr>
        <w:t xml:space="preserve"> </w:t>
      </w:r>
      <w:r>
        <w:rPr>
          <w:lang w:val="es-ES_tradnl"/>
        </w:rPr>
        <w:tab/>
      </w:r>
      <w:r w:rsidRPr="00616C16">
        <w:rPr>
          <w:lang w:val="es-ES_tradnl"/>
        </w:rPr>
        <w:t xml:space="preserve">Véase el documento A/48/9 Rev. - </w:t>
      </w:r>
      <w:r w:rsidRPr="00616C16">
        <w:rPr>
          <w:color w:val="000000"/>
          <w:szCs w:val="18"/>
          <w:lang w:val="es-ES_tradnl"/>
        </w:rPr>
        <w:t>Política sobre los fondos de reserva y principios aplicados en relación con el uso de las reservas</w:t>
      </w:r>
      <w:r w:rsidRPr="00616C16">
        <w:rPr>
          <w:lang w:val="es-ES_tradnl"/>
        </w:rPr>
        <w:t>.</w:t>
      </w:r>
    </w:p>
  </w:footnote>
  <w:footnote w:id="3">
    <w:p w:rsidR="00721513" w:rsidRPr="00616C16" w:rsidRDefault="00721513" w:rsidP="00320E83">
      <w:pPr>
        <w:pStyle w:val="FootnoteText"/>
        <w:rPr>
          <w:lang w:val="es-ES_tradnl"/>
        </w:rPr>
      </w:pPr>
      <w:r>
        <w:rPr>
          <w:rStyle w:val="FootnoteReference"/>
        </w:rPr>
        <w:footnoteRef/>
      </w:r>
      <w:r w:rsidRPr="00616C16">
        <w:rPr>
          <w:lang w:val="es-ES_tradnl"/>
        </w:rPr>
        <w:t xml:space="preserve"> </w:t>
      </w:r>
      <w:r>
        <w:rPr>
          <w:lang w:val="es-ES_tradnl"/>
        </w:rPr>
        <w:tab/>
      </w:r>
      <w:r w:rsidRPr="00616C16">
        <w:rPr>
          <w:lang w:val="es-ES_tradnl"/>
        </w:rPr>
        <w:t>V</w:t>
      </w:r>
      <w:r>
        <w:rPr>
          <w:lang w:val="es-ES_tradnl"/>
        </w:rPr>
        <w:t>éase el</w:t>
      </w:r>
      <w:r w:rsidRPr="00567A9F">
        <w:rPr>
          <w:lang w:val="es-ES_tradnl"/>
        </w:rPr>
        <w:t xml:space="preserve"> documento</w:t>
      </w:r>
      <w:r w:rsidRPr="00616C16">
        <w:rPr>
          <w:lang w:val="es-ES_tradnl"/>
        </w:rPr>
        <w:t xml:space="preserve"> </w:t>
      </w:r>
      <w:r w:rsidRPr="00567A9F">
        <w:rPr>
          <w:lang w:val="es-ES_tradnl"/>
        </w:rPr>
        <w:t>WO/PBC/</w:t>
      </w:r>
      <w:r w:rsidRPr="00616C16">
        <w:rPr>
          <w:lang w:val="es-ES_tradnl"/>
        </w:rPr>
        <w:t xml:space="preserve">18/16 – </w:t>
      </w:r>
      <w:r w:rsidRPr="00616C16">
        <w:rPr>
          <w:color w:val="000000"/>
          <w:szCs w:val="18"/>
          <w:lang w:val="es-ES_tradnl"/>
        </w:rPr>
        <w:t xml:space="preserve">Marco de planificación </w:t>
      </w:r>
      <w:r>
        <w:rPr>
          <w:color w:val="000000"/>
          <w:szCs w:val="18"/>
          <w:lang w:val="es-ES_tradnl"/>
        </w:rPr>
        <w:t xml:space="preserve">y </w:t>
      </w:r>
      <w:r w:rsidRPr="00616C16">
        <w:rPr>
          <w:color w:val="000000"/>
          <w:szCs w:val="18"/>
          <w:lang w:val="es-ES_tradnl"/>
        </w:rPr>
        <w:t>gestión de capital</w:t>
      </w:r>
      <w:r>
        <w:rPr>
          <w:color w:val="000000"/>
          <w:szCs w:val="18"/>
          <w:lang w:val="es-ES_tradnl"/>
        </w:rPr>
        <w:t xml:space="preserve"> de </w:t>
      </w:r>
      <w:r w:rsidRPr="00567A9F">
        <w:rPr>
          <w:color w:val="000000"/>
          <w:szCs w:val="18"/>
          <w:lang w:val="es-ES_tradnl"/>
        </w:rPr>
        <w:t>la OMPI</w:t>
      </w:r>
      <w:r w:rsidRPr="00616C16">
        <w:rPr>
          <w:lang w:val="es-ES_tradnl"/>
        </w:rPr>
        <w:t>.</w:t>
      </w:r>
    </w:p>
  </w:footnote>
  <w:footnote w:id="4">
    <w:p w:rsidR="00721513" w:rsidRPr="00D9226A" w:rsidRDefault="00721513" w:rsidP="009622C1">
      <w:pPr>
        <w:pStyle w:val="FootnoteText"/>
        <w:rPr>
          <w:lang w:val="es-ES_tradnl"/>
        </w:rPr>
      </w:pPr>
      <w:r>
        <w:rPr>
          <w:rStyle w:val="FootnoteReference"/>
        </w:rPr>
        <w:footnoteRef/>
      </w:r>
      <w:r w:rsidRPr="00D9226A">
        <w:rPr>
          <w:lang w:val="es-ES_tradnl"/>
        </w:rPr>
        <w:t xml:space="preserve"> Véase la “Política sobre los Fondos de Reserva y Princip</w:t>
      </w:r>
      <w:r>
        <w:rPr>
          <w:lang w:val="es-ES_tradnl"/>
        </w:rPr>
        <w:t>io</w:t>
      </w:r>
      <w:r w:rsidRPr="00D9226A">
        <w:rPr>
          <w:lang w:val="es-ES_tradnl"/>
        </w:rPr>
        <w:t>s Apli</w:t>
      </w:r>
      <w:r>
        <w:rPr>
          <w:lang w:val="es-ES_tradnl"/>
        </w:rPr>
        <w:t>ca</w:t>
      </w:r>
      <w:r w:rsidRPr="00D9226A">
        <w:rPr>
          <w:lang w:val="es-ES_tradnl"/>
        </w:rPr>
        <w:t>d</w:t>
      </w:r>
      <w:r>
        <w:rPr>
          <w:lang w:val="es-ES_tradnl"/>
        </w:rPr>
        <w:t>os</w:t>
      </w:r>
      <w:r w:rsidRPr="00D9226A">
        <w:rPr>
          <w:lang w:val="es-ES_tradnl"/>
        </w:rPr>
        <w:t xml:space="preserve"> </w:t>
      </w:r>
      <w:r>
        <w:rPr>
          <w:lang w:val="es-ES_tradnl"/>
        </w:rPr>
        <w:t>e</w:t>
      </w:r>
      <w:r w:rsidRPr="00D9226A">
        <w:rPr>
          <w:lang w:val="es-ES_tradnl"/>
        </w:rPr>
        <w:t xml:space="preserve">n </w:t>
      </w:r>
      <w:r>
        <w:rPr>
          <w:lang w:val="es-ES_tradnl"/>
        </w:rPr>
        <w:t xml:space="preserve">relación con el </w:t>
      </w:r>
      <w:r w:rsidRPr="00D9226A">
        <w:rPr>
          <w:lang w:val="es-ES_tradnl"/>
        </w:rPr>
        <w:t>Us</w:t>
      </w:r>
      <w:r>
        <w:rPr>
          <w:lang w:val="es-ES_tradnl"/>
        </w:rPr>
        <w:t>o</w:t>
      </w:r>
      <w:r w:rsidRPr="00D9226A">
        <w:rPr>
          <w:lang w:val="es-ES_tradnl"/>
        </w:rPr>
        <w:t xml:space="preserve"> </w:t>
      </w:r>
      <w:r>
        <w:rPr>
          <w:lang w:val="es-ES_tradnl"/>
        </w:rPr>
        <w:t xml:space="preserve">de las </w:t>
      </w:r>
      <w:r w:rsidRPr="00D9226A">
        <w:rPr>
          <w:lang w:val="es-ES_tradnl"/>
        </w:rPr>
        <w:t>Reserv</w:t>
      </w:r>
      <w:r>
        <w:rPr>
          <w:lang w:val="es-ES_tradnl"/>
        </w:rPr>
        <w:t>a</w:t>
      </w:r>
      <w:r w:rsidRPr="00D9226A">
        <w:rPr>
          <w:lang w:val="es-ES_tradnl"/>
        </w:rPr>
        <w:t>s” (A/48/9 Rev.)</w:t>
      </w:r>
      <w:r>
        <w:rPr>
          <w:lang w:val="es-ES_tradnl"/>
        </w:rPr>
        <w:t>.</w:t>
      </w:r>
    </w:p>
  </w:footnote>
  <w:footnote w:id="5">
    <w:p w:rsidR="00721513" w:rsidRPr="00D948B3" w:rsidRDefault="00721513" w:rsidP="009622C1">
      <w:pPr>
        <w:pStyle w:val="FootnoteText"/>
        <w:rPr>
          <w:i/>
          <w:iCs/>
          <w:lang w:val="es-ES_tradnl"/>
        </w:rPr>
      </w:pPr>
      <w:r>
        <w:rPr>
          <w:rStyle w:val="FootnoteReference"/>
        </w:rPr>
        <w:footnoteRef/>
      </w:r>
      <w:r w:rsidRPr="00950110">
        <w:rPr>
          <w:lang w:val="es-ES_tradnl"/>
        </w:rPr>
        <w:t xml:space="preserve"> 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p>
  </w:footnote>
  <w:footnote w:id="6">
    <w:p w:rsidR="00721513" w:rsidRPr="00D9226A" w:rsidRDefault="00721513" w:rsidP="00B8680F">
      <w:pPr>
        <w:pStyle w:val="FootnoteText"/>
        <w:rPr>
          <w:lang w:val="es-ES_tradnl"/>
        </w:rPr>
      </w:pPr>
      <w:r>
        <w:rPr>
          <w:rStyle w:val="FootnoteReference"/>
        </w:rPr>
        <w:footnoteRef/>
      </w:r>
      <w:r w:rsidRPr="00D9226A">
        <w:rPr>
          <w:lang w:val="es-ES_tradnl"/>
        </w:rPr>
        <w:t xml:space="preserve"> Véase la “Política sobre los Fondos de Reserva y Princip</w:t>
      </w:r>
      <w:r>
        <w:rPr>
          <w:lang w:val="es-ES_tradnl"/>
        </w:rPr>
        <w:t>io</w:t>
      </w:r>
      <w:r w:rsidRPr="00D9226A">
        <w:rPr>
          <w:lang w:val="es-ES_tradnl"/>
        </w:rPr>
        <w:t>s Apli</w:t>
      </w:r>
      <w:r>
        <w:rPr>
          <w:lang w:val="es-ES_tradnl"/>
        </w:rPr>
        <w:t>ca</w:t>
      </w:r>
      <w:r w:rsidRPr="00D9226A">
        <w:rPr>
          <w:lang w:val="es-ES_tradnl"/>
        </w:rPr>
        <w:t>d</w:t>
      </w:r>
      <w:r>
        <w:rPr>
          <w:lang w:val="es-ES_tradnl"/>
        </w:rPr>
        <w:t>os</w:t>
      </w:r>
      <w:r w:rsidRPr="00D9226A">
        <w:rPr>
          <w:lang w:val="es-ES_tradnl"/>
        </w:rPr>
        <w:t xml:space="preserve"> </w:t>
      </w:r>
      <w:r>
        <w:rPr>
          <w:lang w:val="es-ES_tradnl"/>
        </w:rPr>
        <w:t>e</w:t>
      </w:r>
      <w:r w:rsidRPr="00D9226A">
        <w:rPr>
          <w:lang w:val="es-ES_tradnl"/>
        </w:rPr>
        <w:t xml:space="preserve">n </w:t>
      </w:r>
      <w:r>
        <w:rPr>
          <w:lang w:val="es-ES_tradnl"/>
        </w:rPr>
        <w:t xml:space="preserve">relación con el </w:t>
      </w:r>
      <w:r w:rsidRPr="00D9226A">
        <w:rPr>
          <w:lang w:val="es-ES_tradnl"/>
        </w:rPr>
        <w:t>Us</w:t>
      </w:r>
      <w:r>
        <w:rPr>
          <w:lang w:val="es-ES_tradnl"/>
        </w:rPr>
        <w:t>o</w:t>
      </w:r>
      <w:r w:rsidRPr="00D9226A">
        <w:rPr>
          <w:lang w:val="es-ES_tradnl"/>
        </w:rPr>
        <w:t xml:space="preserve"> </w:t>
      </w:r>
      <w:r>
        <w:rPr>
          <w:lang w:val="es-ES_tradnl"/>
        </w:rPr>
        <w:t xml:space="preserve">de las </w:t>
      </w:r>
      <w:r w:rsidRPr="00D9226A">
        <w:rPr>
          <w:lang w:val="es-ES_tradnl"/>
        </w:rPr>
        <w:t>Reserv</w:t>
      </w:r>
      <w:r>
        <w:rPr>
          <w:lang w:val="es-ES_tradnl"/>
        </w:rPr>
        <w:t>a</w:t>
      </w:r>
      <w:r w:rsidRPr="00D9226A">
        <w:rPr>
          <w:lang w:val="es-ES_tradnl"/>
        </w:rPr>
        <w:t>s” (A/48/9 Rev.)</w:t>
      </w:r>
      <w:r>
        <w:rPr>
          <w:lang w:val="es-ES_tradnl"/>
        </w:rPr>
        <w:t>.</w:t>
      </w:r>
    </w:p>
  </w:footnote>
  <w:footnote w:id="7">
    <w:p w:rsidR="00721513" w:rsidRPr="00D948B3" w:rsidRDefault="00721513" w:rsidP="00B8680F">
      <w:pPr>
        <w:pStyle w:val="FootnoteText"/>
        <w:rPr>
          <w:i/>
          <w:iCs/>
          <w:lang w:val="es-ES_tradnl"/>
        </w:rPr>
      </w:pPr>
      <w:r>
        <w:rPr>
          <w:rStyle w:val="FootnoteReference"/>
        </w:rPr>
        <w:footnoteRef/>
      </w:r>
      <w:r w:rsidRPr="00950110">
        <w:rPr>
          <w:lang w:val="es-ES_tradnl"/>
        </w:rPr>
        <w:t xml:space="preserve"> 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p>
  </w:footnote>
  <w:footnote w:id="8">
    <w:p w:rsidR="00721513" w:rsidRPr="00D9226A" w:rsidRDefault="00721513" w:rsidP="006E3117">
      <w:pPr>
        <w:pStyle w:val="FootnoteText"/>
        <w:rPr>
          <w:lang w:val="es-ES_tradnl"/>
        </w:rPr>
      </w:pPr>
      <w:r>
        <w:rPr>
          <w:rStyle w:val="FootnoteReference"/>
        </w:rPr>
        <w:footnoteRef/>
      </w:r>
      <w:r w:rsidRPr="00D9226A">
        <w:rPr>
          <w:lang w:val="es-ES_tradnl"/>
        </w:rPr>
        <w:t xml:space="preserve"> Véase la “Política sobre los Fondos de Reserva y Princip</w:t>
      </w:r>
      <w:r>
        <w:rPr>
          <w:lang w:val="es-ES_tradnl"/>
        </w:rPr>
        <w:t>io</w:t>
      </w:r>
      <w:r w:rsidRPr="00D9226A">
        <w:rPr>
          <w:lang w:val="es-ES_tradnl"/>
        </w:rPr>
        <w:t>s Apli</w:t>
      </w:r>
      <w:r>
        <w:rPr>
          <w:lang w:val="es-ES_tradnl"/>
        </w:rPr>
        <w:t>ca</w:t>
      </w:r>
      <w:r w:rsidRPr="00D9226A">
        <w:rPr>
          <w:lang w:val="es-ES_tradnl"/>
        </w:rPr>
        <w:t>d</w:t>
      </w:r>
      <w:r>
        <w:rPr>
          <w:lang w:val="es-ES_tradnl"/>
        </w:rPr>
        <w:t>os</w:t>
      </w:r>
      <w:r w:rsidRPr="00D9226A">
        <w:rPr>
          <w:lang w:val="es-ES_tradnl"/>
        </w:rPr>
        <w:t xml:space="preserve"> </w:t>
      </w:r>
      <w:r>
        <w:rPr>
          <w:lang w:val="es-ES_tradnl"/>
        </w:rPr>
        <w:t>e</w:t>
      </w:r>
      <w:r w:rsidRPr="00D9226A">
        <w:rPr>
          <w:lang w:val="es-ES_tradnl"/>
        </w:rPr>
        <w:t xml:space="preserve">n </w:t>
      </w:r>
      <w:r>
        <w:rPr>
          <w:lang w:val="es-ES_tradnl"/>
        </w:rPr>
        <w:t xml:space="preserve">relación con el </w:t>
      </w:r>
      <w:r w:rsidRPr="00D9226A">
        <w:rPr>
          <w:lang w:val="es-ES_tradnl"/>
        </w:rPr>
        <w:t>Us</w:t>
      </w:r>
      <w:r>
        <w:rPr>
          <w:lang w:val="es-ES_tradnl"/>
        </w:rPr>
        <w:t>o</w:t>
      </w:r>
      <w:r w:rsidRPr="00D9226A">
        <w:rPr>
          <w:lang w:val="es-ES_tradnl"/>
        </w:rPr>
        <w:t xml:space="preserve"> </w:t>
      </w:r>
      <w:r>
        <w:rPr>
          <w:lang w:val="es-ES_tradnl"/>
        </w:rPr>
        <w:t xml:space="preserve">de las </w:t>
      </w:r>
      <w:r w:rsidRPr="00D9226A">
        <w:rPr>
          <w:lang w:val="es-ES_tradnl"/>
        </w:rPr>
        <w:t>Reserv</w:t>
      </w:r>
      <w:r>
        <w:rPr>
          <w:lang w:val="es-ES_tradnl"/>
        </w:rPr>
        <w:t>a</w:t>
      </w:r>
      <w:r w:rsidRPr="00D9226A">
        <w:rPr>
          <w:lang w:val="es-ES_tradnl"/>
        </w:rPr>
        <w:t>s” (A/48/9 Rev.)</w:t>
      </w:r>
      <w:r>
        <w:rPr>
          <w:lang w:val="es-ES_tradnl"/>
        </w:rPr>
        <w:t>.</w:t>
      </w:r>
    </w:p>
  </w:footnote>
  <w:footnote w:id="9">
    <w:p w:rsidR="00721513" w:rsidRPr="00D948B3" w:rsidRDefault="00721513" w:rsidP="006E3117">
      <w:pPr>
        <w:pStyle w:val="FootnoteText"/>
        <w:rPr>
          <w:i/>
          <w:iCs/>
          <w:lang w:val="es-ES_tradnl"/>
        </w:rPr>
      </w:pPr>
      <w:r>
        <w:rPr>
          <w:rStyle w:val="FootnoteReference"/>
        </w:rPr>
        <w:footnoteRef/>
      </w:r>
      <w:r w:rsidRPr="00950110">
        <w:rPr>
          <w:lang w:val="es-ES_tradnl"/>
        </w:rPr>
        <w:t xml:space="preserve"> 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p>
  </w:footnote>
  <w:footnote w:id="10">
    <w:p w:rsidR="00721513" w:rsidRPr="00D9226A" w:rsidRDefault="00721513" w:rsidP="00E414BB">
      <w:pPr>
        <w:pStyle w:val="FootnoteText"/>
        <w:rPr>
          <w:lang w:val="es-ES_tradnl"/>
        </w:rPr>
      </w:pPr>
      <w:r>
        <w:rPr>
          <w:rStyle w:val="FootnoteReference"/>
        </w:rPr>
        <w:footnoteRef/>
      </w:r>
      <w:r w:rsidRPr="00D9226A">
        <w:rPr>
          <w:lang w:val="es-ES_tradnl"/>
        </w:rPr>
        <w:t xml:space="preserve"> Véase la “Política sobre los Fondos de Reserva y Princip</w:t>
      </w:r>
      <w:r>
        <w:rPr>
          <w:lang w:val="es-ES_tradnl"/>
        </w:rPr>
        <w:t>io</w:t>
      </w:r>
      <w:r w:rsidRPr="00D9226A">
        <w:rPr>
          <w:lang w:val="es-ES_tradnl"/>
        </w:rPr>
        <w:t>s Apli</w:t>
      </w:r>
      <w:r>
        <w:rPr>
          <w:lang w:val="es-ES_tradnl"/>
        </w:rPr>
        <w:t>ca</w:t>
      </w:r>
      <w:r w:rsidRPr="00D9226A">
        <w:rPr>
          <w:lang w:val="es-ES_tradnl"/>
        </w:rPr>
        <w:t>d</w:t>
      </w:r>
      <w:r>
        <w:rPr>
          <w:lang w:val="es-ES_tradnl"/>
        </w:rPr>
        <w:t>os</w:t>
      </w:r>
      <w:r w:rsidRPr="00D9226A">
        <w:rPr>
          <w:lang w:val="es-ES_tradnl"/>
        </w:rPr>
        <w:t xml:space="preserve"> </w:t>
      </w:r>
      <w:r>
        <w:rPr>
          <w:lang w:val="es-ES_tradnl"/>
        </w:rPr>
        <w:t>e</w:t>
      </w:r>
      <w:r w:rsidRPr="00D9226A">
        <w:rPr>
          <w:lang w:val="es-ES_tradnl"/>
        </w:rPr>
        <w:t xml:space="preserve">n </w:t>
      </w:r>
      <w:r>
        <w:rPr>
          <w:lang w:val="es-ES_tradnl"/>
        </w:rPr>
        <w:t xml:space="preserve">relación con el </w:t>
      </w:r>
      <w:r w:rsidRPr="00D9226A">
        <w:rPr>
          <w:lang w:val="es-ES_tradnl"/>
        </w:rPr>
        <w:t>Us</w:t>
      </w:r>
      <w:r>
        <w:rPr>
          <w:lang w:val="es-ES_tradnl"/>
        </w:rPr>
        <w:t>o</w:t>
      </w:r>
      <w:r w:rsidRPr="00D9226A">
        <w:rPr>
          <w:lang w:val="es-ES_tradnl"/>
        </w:rPr>
        <w:t xml:space="preserve"> </w:t>
      </w:r>
      <w:r>
        <w:rPr>
          <w:lang w:val="es-ES_tradnl"/>
        </w:rPr>
        <w:t xml:space="preserve">de las </w:t>
      </w:r>
      <w:r w:rsidRPr="00D9226A">
        <w:rPr>
          <w:lang w:val="es-ES_tradnl"/>
        </w:rPr>
        <w:t>Reserv</w:t>
      </w:r>
      <w:r>
        <w:rPr>
          <w:lang w:val="es-ES_tradnl"/>
        </w:rPr>
        <w:t>a</w:t>
      </w:r>
      <w:r w:rsidRPr="00D9226A">
        <w:rPr>
          <w:lang w:val="es-ES_tradnl"/>
        </w:rPr>
        <w:t>s” (A/48/9 Rev.)</w:t>
      </w:r>
      <w:r>
        <w:rPr>
          <w:lang w:val="es-ES_tradnl"/>
        </w:rPr>
        <w:t>.</w:t>
      </w:r>
    </w:p>
  </w:footnote>
  <w:footnote w:id="11">
    <w:p w:rsidR="00721513" w:rsidRPr="00D948B3" w:rsidRDefault="00721513" w:rsidP="00E414BB">
      <w:pPr>
        <w:pStyle w:val="FootnoteText"/>
        <w:rPr>
          <w:i/>
          <w:iCs/>
          <w:lang w:val="es-ES_tradnl"/>
        </w:rPr>
      </w:pPr>
      <w:r>
        <w:rPr>
          <w:rStyle w:val="FootnoteReference"/>
        </w:rPr>
        <w:footnoteRef/>
      </w:r>
      <w:r w:rsidRPr="00950110">
        <w:rPr>
          <w:lang w:val="es-ES_tradnl"/>
        </w:rPr>
        <w:t xml:space="preserve"> 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p>
  </w:footnote>
  <w:footnote w:id="12">
    <w:p w:rsidR="00721513" w:rsidRPr="00D9226A" w:rsidRDefault="00721513" w:rsidP="00DD3377">
      <w:pPr>
        <w:pStyle w:val="FootnoteText"/>
        <w:rPr>
          <w:lang w:val="es-ES_tradnl"/>
        </w:rPr>
      </w:pPr>
      <w:r>
        <w:rPr>
          <w:rStyle w:val="FootnoteReference"/>
        </w:rPr>
        <w:footnoteRef/>
      </w:r>
      <w:r w:rsidRPr="00D9226A">
        <w:rPr>
          <w:lang w:val="es-ES_tradnl"/>
        </w:rPr>
        <w:t xml:space="preserve"> Véase la “Política sobre los Fondos de Reserva y Princip</w:t>
      </w:r>
      <w:r>
        <w:rPr>
          <w:lang w:val="es-ES_tradnl"/>
        </w:rPr>
        <w:t>io</w:t>
      </w:r>
      <w:r w:rsidRPr="00D9226A">
        <w:rPr>
          <w:lang w:val="es-ES_tradnl"/>
        </w:rPr>
        <w:t>s Apli</w:t>
      </w:r>
      <w:r>
        <w:rPr>
          <w:lang w:val="es-ES_tradnl"/>
        </w:rPr>
        <w:t>ca</w:t>
      </w:r>
      <w:r w:rsidRPr="00D9226A">
        <w:rPr>
          <w:lang w:val="es-ES_tradnl"/>
        </w:rPr>
        <w:t>d</w:t>
      </w:r>
      <w:r>
        <w:rPr>
          <w:lang w:val="es-ES_tradnl"/>
        </w:rPr>
        <w:t>os</w:t>
      </w:r>
      <w:r w:rsidRPr="00D9226A">
        <w:rPr>
          <w:lang w:val="es-ES_tradnl"/>
        </w:rPr>
        <w:t xml:space="preserve"> </w:t>
      </w:r>
      <w:r>
        <w:rPr>
          <w:lang w:val="es-ES_tradnl"/>
        </w:rPr>
        <w:t>e</w:t>
      </w:r>
      <w:r w:rsidRPr="00D9226A">
        <w:rPr>
          <w:lang w:val="es-ES_tradnl"/>
        </w:rPr>
        <w:t xml:space="preserve">n </w:t>
      </w:r>
      <w:r>
        <w:rPr>
          <w:lang w:val="es-ES_tradnl"/>
        </w:rPr>
        <w:t xml:space="preserve">relación con el </w:t>
      </w:r>
      <w:r w:rsidRPr="00D9226A">
        <w:rPr>
          <w:lang w:val="es-ES_tradnl"/>
        </w:rPr>
        <w:t>Us</w:t>
      </w:r>
      <w:r>
        <w:rPr>
          <w:lang w:val="es-ES_tradnl"/>
        </w:rPr>
        <w:t>o</w:t>
      </w:r>
      <w:r w:rsidRPr="00D9226A">
        <w:rPr>
          <w:lang w:val="es-ES_tradnl"/>
        </w:rPr>
        <w:t xml:space="preserve"> </w:t>
      </w:r>
      <w:r>
        <w:rPr>
          <w:lang w:val="es-ES_tradnl"/>
        </w:rPr>
        <w:t xml:space="preserve">de las </w:t>
      </w:r>
      <w:r w:rsidRPr="00D9226A">
        <w:rPr>
          <w:lang w:val="es-ES_tradnl"/>
        </w:rPr>
        <w:t>Reserv</w:t>
      </w:r>
      <w:r>
        <w:rPr>
          <w:lang w:val="es-ES_tradnl"/>
        </w:rPr>
        <w:t>a</w:t>
      </w:r>
      <w:r w:rsidRPr="00D9226A">
        <w:rPr>
          <w:lang w:val="es-ES_tradnl"/>
        </w:rPr>
        <w:t>s” (A/48/9 Rev.)</w:t>
      </w:r>
      <w:r>
        <w:rPr>
          <w:lang w:val="es-ES_tradnl"/>
        </w:rPr>
        <w:t>.</w:t>
      </w:r>
    </w:p>
  </w:footnote>
  <w:footnote w:id="13">
    <w:p w:rsidR="00721513" w:rsidRPr="00D948B3" w:rsidRDefault="00721513" w:rsidP="00DD3377">
      <w:pPr>
        <w:pStyle w:val="FootnoteText"/>
        <w:rPr>
          <w:i/>
          <w:iCs/>
          <w:lang w:val="es-ES_tradnl"/>
        </w:rPr>
      </w:pPr>
      <w:r>
        <w:rPr>
          <w:rStyle w:val="FootnoteReference"/>
        </w:rPr>
        <w:footnoteRef/>
      </w:r>
      <w:r w:rsidRPr="00950110">
        <w:rPr>
          <w:lang w:val="es-ES_tradnl"/>
        </w:rPr>
        <w:t xml:space="preserve"> 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p>
  </w:footnote>
  <w:footnote w:id="14">
    <w:p w:rsidR="00721513" w:rsidRPr="00D9226A" w:rsidRDefault="00721513" w:rsidP="001F7C68">
      <w:pPr>
        <w:pStyle w:val="FootnoteText"/>
        <w:rPr>
          <w:lang w:val="es-ES_tradnl"/>
        </w:rPr>
      </w:pPr>
      <w:r>
        <w:rPr>
          <w:rStyle w:val="FootnoteReference"/>
        </w:rPr>
        <w:footnoteRef/>
      </w:r>
      <w:r w:rsidRPr="00D9226A">
        <w:rPr>
          <w:lang w:val="es-ES_tradnl"/>
        </w:rPr>
        <w:t xml:space="preserve"> Véase la “Política sobre los Fondos de Reserva y Princip</w:t>
      </w:r>
      <w:r>
        <w:rPr>
          <w:lang w:val="es-ES_tradnl"/>
        </w:rPr>
        <w:t>io</w:t>
      </w:r>
      <w:r w:rsidRPr="00D9226A">
        <w:rPr>
          <w:lang w:val="es-ES_tradnl"/>
        </w:rPr>
        <w:t>s Apli</w:t>
      </w:r>
      <w:r>
        <w:rPr>
          <w:lang w:val="es-ES_tradnl"/>
        </w:rPr>
        <w:t>ca</w:t>
      </w:r>
      <w:r w:rsidRPr="00D9226A">
        <w:rPr>
          <w:lang w:val="es-ES_tradnl"/>
        </w:rPr>
        <w:t>d</w:t>
      </w:r>
      <w:r>
        <w:rPr>
          <w:lang w:val="es-ES_tradnl"/>
        </w:rPr>
        <w:t>os</w:t>
      </w:r>
      <w:r w:rsidRPr="00D9226A">
        <w:rPr>
          <w:lang w:val="es-ES_tradnl"/>
        </w:rPr>
        <w:t xml:space="preserve"> </w:t>
      </w:r>
      <w:r>
        <w:rPr>
          <w:lang w:val="es-ES_tradnl"/>
        </w:rPr>
        <w:t>e</w:t>
      </w:r>
      <w:r w:rsidRPr="00D9226A">
        <w:rPr>
          <w:lang w:val="es-ES_tradnl"/>
        </w:rPr>
        <w:t xml:space="preserve">n </w:t>
      </w:r>
      <w:r>
        <w:rPr>
          <w:lang w:val="es-ES_tradnl"/>
        </w:rPr>
        <w:t xml:space="preserve">relación con el </w:t>
      </w:r>
      <w:r w:rsidRPr="00D9226A">
        <w:rPr>
          <w:lang w:val="es-ES_tradnl"/>
        </w:rPr>
        <w:t>Us</w:t>
      </w:r>
      <w:r>
        <w:rPr>
          <w:lang w:val="es-ES_tradnl"/>
        </w:rPr>
        <w:t>o</w:t>
      </w:r>
      <w:r w:rsidRPr="00D9226A">
        <w:rPr>
          <w:lang w:val="es-ES_tradnl"/>
        </w:rPr>
        <w:t xml:space="preserve"> </w:t>
      </w:r>
      <w:r>
        <w:rPr>
          <w:lang w:val="es-ES_tradnl"/>
        </w:rPr>
        <w:t xml:space="preserve">de las </w:t>
      </w:r>
      <w:r w:rsidRPr="00D9226A">
        <w:rPr>
          <w:lang w:val="es-ES_tradnl"/>
        </w:rPr>
        <w:t>Reserv</w:t>
      </w:r>
      <w:r>
        <w:rPr>
          <w:lang w:val="es-ES_tradnl"/>
        </w:rPr>
        <w:t>a</w:t>
      </w:r>
      <w:r w:rsidRPr="00D9226A">
        <w:rPr>
          <w:lang w:val="es-ES_tradnl"/>
        </w:rPr>
        <w:t>s” (A/48/9 Rev.)</w:t>
      </w:r>
      <w:r>
        <w:rPr>
          <w:lang w:val="es-ES_tradnl"/>
        </w:rPr>
        <w:t>.</w:t>
      </w:r>
    </w:p>
  </w:footnote>
  <w:footnote w:id="15">
    <w:p w:rsidR="00721513" w:rsidRPr="00D948B3" w:rsidRDefault="00721513" w:rsidP="001F7C68">
      <w:pPr>
        <w:pStyle w:val="FootnoteText"/>
        <w:rPr>
          <w:i/>
          <w:iCs/>
          <w:lang w:val="es-ES_tradnl"/>
        </w:rPr>
      </w:pPr>
      <w:r>
        <w:rPr>
          <w:rStyle w:val="FootnoteReference"/>
        </w:rPr>
        <w:footnoteRef/>
      </w:r>
      <w:r w:rsidRPr="00950110">
        <w:rPr>
          <w:lang w:val="es-ES_tradnl"/>
        </w:rPr>
        <w:t xml:space="preserve"> 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p>
  </w:footnote>
  <w:footnote w:id="16">
    <w:p w:rsidR="00721513" w:rsidRDefault="00721513" w:rsidP="00486BD0">
      <w:pPr>
        <w:pStyle w:val="FootnoteText"/>
        <w:rPr>
          <w:lang w:val="es-ES_tradnl"/>
        </w:rPr>
      </w:pPr>
    </w:p>
    <w:p w:rsidR="00721513" w:rsidRPr="00D9226A" w:rsidRDefault="00721513" w:rsidP="00486BD0">
      <w:pPr>
        <w:pStyle w:val="FootnoteText"/>
        <w:rPr>
          <w:lang w:val="es-ES_tradnl"/>
        </w:rPr>
      </w:pPr>
      <w:r>
        <w:rPr>
          <w:rStyle w:val="FootnoteReference"/>
        </w:rPr>
        <w:footnoteRef/>
      </w:r>
      <w:r w:rsidRPr="00D9226A">
        <w:rPr>
          <w:lang w:val="es-ES_tradnl"/>
        </w:rPr>
        <w:t xml:space="preserve"> Véase la “Política sobre los Fondos de Reserva y Princip</w:t>
      </w:r>
      <w:r>
        <w:rPr>
          <w:lang w:val="es-ES_tradnl"/>
        </w:rPr>
        <w:t>io</w:t>
      </w:r>
      <w:r w:rsidRPr="00D9226A">
        <w:rPr>
          <w:lang w:val="es-ES_tradnl"/>
        </w:rPr>
        <w:t>s Apli</w:t>
      </w:r>
      <w:r>
        <w:rPr>
          <w:lang w:val="es-ES_tradnl"/>
        </w:rPr>
        <w:t>ca</w:t>
      </w:r>
      <w:r w:rsidRPr="00D9226A">
        <w:rPr>
          <w:lang w:val="es-ES_tradnl"/>
        </w:rPr>
        <w:t>d</w:t>
      </w:r>
      <w:r>
        <w:rPr>
          <w:lang w:val="es-ES_tradnl"/>
        </w:rPr>
        <w:t>os</w:t>
      </w:r>
      <w:r w:rsidRPr="00D9226A">
        <w:rPr>
          <w:lang w:val="es-ES_tradnl"/>
        </w:rPr>
        <w:t xml:space="preserve"> </w:t>
      </w:r>
      <w:r>
        <w:rPr>
          <w:lang w:val="es-ES_tradnl"/>
        </w:rPr>
        <w:t>e</w:t>
      </w:r>
      <w:r w:rsidRPr="00D9226A">
        <w:rPr>
          <w:lang w:val="es-ES_tradnl"/>
        </w:rPr>
        <w:t xml:space="preserve">n </w:t>
      </w:r>
      <w:r>
        <w:rPr>
          <w:lang w:val="es-ES_tradnl"/>
        </w:rPr>
        <w:t xml:space="preserve">relación con el </w:t>
      </w:r>
      <w:r w:rsidRPr="00D9226A">
        <w:rPr>
          <w:lang w:val="es-ES_tradnl"/>
        </w:rPr>
        <w:t>Us</w:t>
      </w:r>
      <w:r>
        <w:rPr>
          <w:lang w:val="es-ES_tradnl"/>
        </w:rPr>
        <w:t>o</w:t>
      </w:r>
      <w:r w:rsidRPr="00D9226A">
        <w:rPr>
          <w:lang w:val="es-ES_tradnl"/>
        </w:rPr>
        <w:t xml:space="preserve"> </w:t>
      </w:r>
      <w:r>
        <w:rPr>
          <w:lang w:val="es-ES_tradnl"/>
        </w:rPr>
        <w:t xml:space="preserve">de las </w:t>
      </w:r>
      <w:r w:rsidRPr="00D9226A">
        <w:rPr>
          <w:lang w:val="es-ES_tradnl"/>
        </w:rPr>
        <w:t>Reserv</w:t>
      </w:r>
      <w:r>
        <w:rPr>
          <w:lang w:val="es-ES_tradnl"/>
        </w:rPr>
        <w:t>a</w:t>
      </w:r>
      <w:r w:rsidRPr="00D9226A">
        <w:rPr>
          <w:lang w:val="es-ES_tradnl"/>
        </w:rPr>
        <w:t>s” (A/48/9 Rev.)</w:t>
      </w:r>
      <w:r>
        <w:rPr>
          <w:lang w:val="es-ES_tradnl"/>
        </w:rPr>
        <w:t>.</w:t>
      </w:r>
    </w:p>
    <w:p w:rsidR="00721513" w:rsidRPr="00D9226A" w:rsidRDefault="00721513" w:rsidP="00486BD0">
      <w:pPr>
        <w:pStyle w:val="FootnoteText"/>
        <w:rPr>
          <w:lang w:val="es-ES_tradnl"/>
        </w:rPr>
      </w:pPr>
    </w:p>
  </w:footnote>
  <w:footnote w:id="17">
    <w:p w:rsidR="00721513" w:rsidRPr="00D948B3" w:rsidRDefault="00721513" w:rsidP="00486BD0">
      <w:pPr>
        <w:pStyle w:val="FootnoteText"/>
        <w:rPr>
          <w:i/>
          <w:iCs/>
          <w:lang w:val="es-ES_tradnl"/>
        </w:rPr>
      </w:pPr>
      <w:r>
        <w:rPr>
          <w:rStyle w:val="FootnoteReference"/>
        </w:rPr>
        <w:footnoteRef/>
      </w:r>
      <w:r w:rsidRPr="00950110">
        <w:rPr>
          <w:lang w:val="es-ES_tradnl"/>
        </w:rPr>
        <w:t xml:space="preserve"> 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513" w:rsidRDefault="00721513" w:rsidP="0063075C">
    <w:pPr>
      <w:jc w:val="right"/>
    </w:pPr>
    <w:r>
      <w:t>WO/PBC/20/5</w:t>
    </w:r>
  </w:p>
  <w:p w:rsidR="00721513" w:rsidRDefault="00721513" w:rsidP="0063075C">
    <w:pPr>
      <w:jc w:val="right"/>
    </w:pPr>
    <w:r>
      <w:t xml:space="preserve">página </w:t>
    </w:r>
    <w:sdt>
      <w:sdtPr>
        <w:id w:val="-25336539"/>
        <w:docPartObj>
          <w:docPartGallery w:val="Page Numbers (Top of Page)"/>
          <w:docPartUnique/>
        </w:docPartObj>
      </w:sdtPr>
      <w:sdtEndPr/>
      <w:sdtContent>
        <w:r>
          <w:fldChar w:fldCharType="begin"/>
        </w:r>
        <w:r>
          <w:instrText>PAGE   \* MERGEFORMAT</w:instrText>
        </w:r>
        <w:r>
          <w:fldChar w:fldCharType="separate"/>
        </w:r>
        <w:r w:rsidR="002975AD">
          <w:rPr>
            <w:noProof/>
          </w:rPr>
          <w:t>5</w:t>
        </w:r>
        <w:r>
          <w:fldChar w:fldCharType="end"/>
        </w:r>
      </w:sdtContent>
    </w:sdt>
  </w:p>
  <w:p w:rsidR="00721513" w:rsidRDefault="0072151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513" w:rsidRDefault="00721513" w:rsidP="009622C1">
    <w:pPr>
      <w:jc w:val="right"/>
    </w:pPr>
    <w:bookmarkStart w:id="9" w:name="Code2"/>
    <w:bookmarkEnd w:id="9"/>
    <w:r>
      <w:t>WO/PBC/20/5</w:t>
    </w:r>
  </w:p>
  <w:p w:rsidR="00721513" w:rsidRDefault="00721513" w:rsidP="009622C1">
    <w:pPr>
      <w:jc w:val="right"/>
    </w:pPr>
    <w:r>
      <w:t xml:space="preserve">Anexo, página </w:t>
    </w:r>
    <w:sdt>
      <w:sdtPr>
        <w:id w:val="-75983627"/>
        <w:docPartObj>
          <w:docPartGallery w:val="Page Numbers (Top of Page)"/>
          <w:docPartUnique/>
        </w:docPartObj>
      </w:sdtPr>
      <w:sdtEndPr/>
      <w:sdtContent>
        <w:r>
          <w:fldChar w:fldCharType="begin"/>
        </w:r>
        <w:r>
          <w:instrText>PAGE   \* MERGEFORMAT</w:instrText>
        </w:r>
        <w:r>
          <w:fldChar w:fldCharType="separate"/>
        </w:r>
        <w:r w:rsidR="00DB2FFB">
          <w:rPr>
            <w:noProof/>
          </w:rPr>
          <w:t>7</w:t>
        </w:r>
        <w:r>
          <w:fldChar w:fldCharType="end"/>
        </w:r>
      </w:sdtContent>
    </w:sdt>
  </w:p>
  <w:p w:rsidR="00721513" w:rsidRDefault="00721513" w:rsidP="009622C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513" w:rsidRDefault="00721513" w:rsidP="00D2243D">
    <w:pPr>
      <w:pStyle w:val="Header"/>
      <w:jc w:val="right"/>
      <w:rPr>
        <w:lang w:val="es-ES_tradnl"/>
      </w:rPr>
    </w:pPr>
    <w:r>
      <w:rPr>
        <w:lang w:val="es-ES_tradnl"/>
      </w:rPr>
      <w:t>WO/PBC/20/5</w:t>
    </w:r>
  </w:p>
  <w:p w:rsidR="00721513" w:rsidRDefault="00721513" w:rsidP="00D2243D">
    <w:pPr>
      <w:pStyle w:val="Header"/>
      <w:jc w:val="right"/>
      <w:rPr>
        <w:lang w:val="es-ES_tradnl"/>
      </w:rPr>
    </w:pPr>
    <w:r>
      <w:rPr>
        <w:lang w:val="es-ES_tradnl"/>
      </w:rPr>
      <w:t>ANEXO</w:t>
    </w:r>
  </w:p>
  <w:p w:rsidR="00721513" w:rsidRPr="00832CB2" w:rsidRDefault="00721513" w:rsidP="00D2243D">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A7260B"/>
    <w:multiLevelType w:val="hybridMultilevel"/>
    <w:tmpl w:val="5000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C41B9"/>
    <w:multiLevelType w:val="hybridMultilevel"/>
    <w:tmpl w:val="84DC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D03EA"/>
    <w:multiLevelType w:val="hybridMultilevel"/>
    <w:tmpl w:val="1444E5FE"/>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28D50D3"/>
    <w:multiLevelType w:val="hybridMultilevel"/>
    <w:tmpl w:val="C6FA0596"/>
    <w:lvl w:ilvl="0" w:tplc="EF8A0B9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DC204B"/>
    <w:multiLevelType w:val="hybridMultilevel"/>
    <w:tmpl w:val="C04A66A6"/>
    <w:lvl w:ilvl="0" w:tplc="B91E5CDC">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E92D69"/>
    <w:multiLevelType w:val="hybridMultilevel"/>
    <w:tmpl w:val="BCAE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9"/>
  </w:num>
  <w:num w:numId="5">
    <w:abstractNumId w:val="1"/>
  </w:num>
  <w:num w:numId="6">
    <w:abstractNumId w:val="6"/>
  </w:num>
  <w:num w:numId="7">
    <w:abstractNumId w:val="4"/>
  </w:num>
  <w:num w:numId="8">
    <w:abstractNumId w:val="2"/>
  </w:num>
  <w:num w:numId="9">
    <w:abstractNumId w:val="10"/>
  </w:num>
  <w:num w:numId="10">
    <w:abstractNumId w:val="7"/>
  </w:num>
  <w:num w:numId="11">
    <w:abstractNumId w:val="6"/>
  </w:num>
  <w:num w:numId="12">
    <w:abstractNumId w:val="6"/>
  </w:num>
  <w:num w:numId="13">
    <w:abstractNumId w:val="6"/>
  </w:num>
  <w:num w:numId="14">
    <w:abstractNumId w:val="11"/>
  </w:num>
  <w:num w:numId="15">
    <w:abstractNumId w:val="6"/>
    <w:lvlOverride w:ilvl="0">
      <w:startOverride w:val="1"/>
    </w:lvlOverride>
  </w:num>
  <w:num w:numId="16">
    <w:abstractNumId w:val="3"/>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72"/>
    <w:rsid w:val="00052915"/>
    <w:rsid w:val="00096C0B"/>
    <w:rsid w:val="000972FF"/>
    <w:rsid w:val="000C2A46"/>
    <w:rsid w:val="000C59C2"/>
    <w:rsid w:val="000D1207"/>
    <w:rsid w:val="000E3BB3"/>
    <w:rsid w:val="000F5E56"/>
    <w:rsid w:val="000F5E87"/>
    <w:rsid w:val="00125DE6"/>
    <w:rsid w:val="001362EE"/>
    <w:rsid w:val="00152CEA"/>
    <w:rsid w:val="00172896"/>
    <w:rsid w:val="001832A6"/>
    <w:rsid w:val="00194D82"/>
    <w:rsid w:val="001952D0"/>
    <w:rsid w:val="001D2A3B"/>
    <w:rsid w:val="001F7C68"/>
    <w:rsid w:val="002634C4"/>
    <w:rsid w:val="00265C20"/>
    <w:rsid w:val="00294619"/>
    <w:rsid w:val="002975AD"/>
    <w:rsid w:val="002A4355"/>
    <w:rsid w:val="002E0F47"/>
    <w:rsid w:val="002F157F"/>
    <w:rsid w:val="002F4E68"/>
    <w:rsid w:val="00302F57"/>
    <w:rsid w:val="00310DBB"/>
    <w:rsid w:val="00320E83"/>
    <w:rsid w:val="00331FE7"/>
    <w:rsid w:val="00335F9E"/>
    <w:rsid w:val="00354647"/>
    <w:rsid w:val="00377273"/>
    <w:rsid w:val="003845C1"/>
    <w:rsid w:val="00387287"/>
    <w:rsid w:val="003C6FD8"/>
    <w:rsid w:val="003E48F1"/>
    <w:rsid w:val="003F68A9"/>
    <w:rsid w:val="00403629"/>
    <w:rsid w:val="00406048"/>
    <w:rsid w:val="00423E3E"/>
    <w:rsid w:val="00427AF4"/>
    <w:rsid w:val="0045231F"/>
    <w:rsid w:val="004647DA"/>
    <w:rsid w:val="00465342"/>
    <w:rsid w:val="00477808"/>
    <w:rsid w:val="00477D6B"/>
    <w:rsid w:val="0048284C"/>
    <w:rsid w:val="00486BD0"/>
    <w:rsid w:val="004A6C37"/>
    <w:rsid w:val="004D1CE1"/>
    <w:rsid w:val="005032C7"/>
    <w:rsid w:val="005110F4"/>
    <w:rsid w:val="005142F7"/>
    <w:rsid w:val="00526955"/>
    <w:rsid w:val="005332F0"/>
    <w:rsid w:val="0054012D"/>
    <w:rsid w:val="0055013B"/>
    <w:rsid w:val="00567A9F"/>
    <w:rsid w:val="00571B99"/>
    <w:rsid w:val="005A1E6C"/>
    <w:rsid w:val="005A4E82"/>
    <w:rsid w:val="005B181B"/>
    <w:rsid w:val="00605827"/>
    <w:rsid w:val="00611CAB"/>
    <w:rsid w:val="0063075C"/>
    <w:rsid w:val="0063237B"/>
    <w:rsid w:val="00675021"/>
    <w:rsid w:val="00680272"/>
    <w:rsid w:val="006A06C6"/>
    <w:rsid w:val="006A60F0"/>
    <w:rsid w:val="006B4103"/>
    <w:rsid w:val="006E3117"/>
    <w:rsid w:val="006F07D1"/>
    <w:rsid w:val="00712199"/>
    <w:rsid w:val="00721513"/>
    <w:rsid w:val="00794BE2"/>
    <w:rsid w:val="007A2999"/>
    <w:rsid w:val="007A58F2"/>
    <w:rsid w:val="007B71FE"/>
    <w:rsid w:val="007D781E"/>
    <w:rsid w:val="007E663E"/>
    <w:rsid w:val="00812700"/>
    <w:rsid w:val="00815082"/>
    <w:rsid w:val="0083276A"/>
    <w:rsid w:val="00832CB2"/>
    <w:rsid w:val="00873225"/>
    <w:rsid w:val="0088395E"/>
    <w:rsid w:val="008B2CC1"/>
    <w:rsid w:val="008B3295"/>
    <w:rsid w:val="008B6A73"/>
    <w:rsid w:val="008E6BD6"/>
    <w:rsid w:val="0090731E"/>
    <w:rsid w:val="00950110"/>
    <w:rsid w:val="009622C1"/>
    <w:rsid w:val="00966A22"/>
    <w:rsid w:val="00972F03"/>
    <w:rsid w:val="00975C1E"/>
    <w:rsid w:val="009A0C8B"/>
    <w:rsid w:val="009B470D"/>
    <w:rsid w:val="009B6241"/>
    <w:rsid w:val="009D4C5E"/>
    <w:rsid w:val="00A05405"/>
    <w:rsid w:val="00A16FC0"/>
    <w:rsid w:val="00A32C9E"/>
    <w:rsid w:val="00A63598"/>
    <w:rsid w:val="00A70E71"/>
    <w:rsid w:val="00AB613D"/>
    <w:rsid w:val="00AC611A"/>
    <w:rsid w:val="00AD7CC6"/>
    <w:rsid w:val="00AF0806"/>
    <w:rsid w:val="00B3117C"/>
    <w:rsid w:val="00B65A0A"/>
    <w:rsid w:val="00B72D36"/>
    <w:rsid w:val="00B8680F"/>
    <w:rsid w:val="00BC1D44"/>
    <w:rsid w:val="00BC4164"/>
    <w:rsid w:val="00BD2DCC"/>
    <w:rsid w:val="00BE1AD6"/>
    <w:rsid w:val="00C63C88"/>
    <w:rsid w:val="00C7649F"/>
    <w:rsid w:val="00C90559"/>
    <w:rsid w:val="00D2243D"/>
    <w:rsid w:val="00D56C7C"/>
    <w:rsid w:val="00D71B4D"/>
    <w:rsid w:val="00D8659C"/>
    <w:rsid w:val="00D90289"/>
    <w:rsid w:val="00D9226A"/>
    <w:rsid w:val="00D93D55"/>
    <w:rsid w:val="00D948B3"/>
    <w:rsid w:val="00DA414F"/>
    <w:rsid w:val="00DB2FFB"/>
    <w:rsid w:val="00DD3377"/>
    <w:rsid w:val="00DD3CCA"/>
    <w:rsid w:val="00E11CFC"/>
    <w:rsid w:val="00E414BB"/>
    <w:rsid w:val="00E444DA"/>
    <w:rsid w:val="00E45C84"/>
    <w:rsid w:val="00E504E5"/>
    <w:rsid w:val="00E63FB0"/>
    <w:rsid w:val="00E97745"/>
    <w:rsid w:val="00EA3121"/>
    <w:rsid w:val="00EB7A3E"/>
    <w:rsid w:val="00EC401A"/>
    <w:rsid w:val="00ED2FFB"/>
    <w:rsid w:val="00EF530A"/>
    <w:rsid w:val="00EF6622"/>
    <w:rsid w:val="00F13C33"/>
    <w:rsid w:val="00F55408"/>
    <w:rsid w:val="00F66152"/>
    <w:rsid w:val="00F80845"/>
    <w:rsid w:val="00F84474"/>
    <w:rsid w:val="00F9093E"/>
    <w:rsid w:val="00FC76D6"/>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rsid w:val="00680272"/>
    <w:rPr>
      <w:vertAlign w:val="superscript"/>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link w:val="FootnoteText"/>
    <w:semiHidden/>
    <w:rsid w:val="00680272"/>
    <w:rPr>
      <w:rFonts w:ascii="Arial" w:eastAsia="SimSun" w:hAnsi="Arial" w:cs="Arial"/>
      <w:sz w:val="18"/>
      <w:lang w:val="es-ES" w:eastAsia="zh-CN"/>
    </w:rPr>
  </w:style>
  <w:style w:type="paragraph" w:customStyle="1" w:styleId="Char">
    <w:name w:val="Char 字元 字元"/>
    <w:basedOn w:val="Normal"/>
    <w:rsid w:val="00680272"/>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680272"/>
    <w:pPr>
      <w:ind w:left="720"/>
    </w:pPr>
  </w:style>
  <w:style w:type="paragraph" w:customStyle="1" w:styleId="Char0">
    <w:name w:val="Char 字元 字元"/>
    <w:basedOn w:val="Normal"/>
    <w:rsid w:val="001952D0"/>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611CAB"/>
    <w:pPr>
      <w:spacing w:after="160" w:line="240" w:lineRule="exact"/>
    </w:pPr>
    <w:rPr>
      <w:rFonts w:ascii="Verdana" w:eastAsia="PMingLiU" w:hAnsi="Verdana" w:cs="Times New Roman"/>
      <w:sz w:val="20"/>
      <w:lang w:val="en-US" w:eastAsia="en-US"/>
    </w:rPr>
  </w:style>
  <w:style w:type="character" w:customStyle="1" w:styleId="HeaderChar">
    <w:name w:val="Header Char"/>
    <w:basedOn w:val="DefaultParagraphFont"/>
    <w:link w:val="Header"/>
    <w:uiPriority w:val="99"/>
    <w:rsid w:val="009622C1"/>
    <w:rPr>
      <w:rFonts w:ascii="Arial" w:eastAsia="SimSun" w:hAnsi="Arial" w:cs="Arial"/>
      <w:sz w:val="22"/>
      <w:lang w:val="es-ES" w:eastAsia="zh-CN"/>
    </w:rPr>
  </w:style>
  <w:style w:type="paragraph" w:customStyle="1" w:styleId="Char2">
    <w:name w:val="Char 字元 字元"/>
    <w:basedOn w:val="Normal"/>
    <w:rsid w:val="002A435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5B181B"/>
    <w:rPr>
      <w:rFonts w:ascii="Tahoma" w:hAnsi="Tahoma" w:cs="Tahoma"/>
      <w:sz w:val="16"/>
      <w:szCs w:val="16"/>
    </w:rPr>
  </w:style>
  <w:style w:type="character" w:customStyle="1" w:styleId="BalloonTextChar">
    <w:name w:val="Balloon Text Char"/>
    <w:basedOn w:val="DefaultParagraphFont"/>
    <w:link w:val="BalloonText"/>
    <w:rsid w:val="005B181B"/>
    <w:rPr>
      <w:rFonts w:ascii="Tahoma" w:eastAsia="SimSun" w:hAnsi="Tahoma" w:cs="Tahoma"/>
      <w:sz w:val="16"/>
      <w:szCs w:val="16"/>
      <w:lang w:val="es-ES" w:eastAsia="zh-CN"/>
    </w:rPr>
  </w:style>
  <w:style w:type="paragraph" w:customStyle="1" w:styleId="Char3">
    <w:name w:val="Char 字元 字元"/>
    <w:basedOn w:val="Normal"/>
    <w:rsid w:val="00D9226A"/>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975C1E"/>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63075C"/>
    <w:pPr>
      <w:spacing w:after="160" w:line="240" w:lineRule="exact"/>
    </w:pPr>
    <w:rPr>
      <w:rFonts w:ascii="Verdana" w:eastAsia="PMingLiU" w:hAnsi="Verdana" w:cs="Times New Roman"/>
      <w:sz w:val="20"/>
      <w:lang w:val="en-US" w:eastAsia="en-US"/>
    </w:rPr>
  </w:style>
  <w:style w:type="paragraph" w:customStyle="1" w:styleId="Char6">
    <w:name w:val="Char 字元 字元"/>
    <w:basedOn w:val="Normal"/>
    <w:rsid w:val="00567A9F"/>
    <w:pPr>
      <w:spacing w:after="160" w:line="240" w:lineRule="exact"/>
    </w:pPr>
    <w:rPr>
      <w:rFonts w:ascii="Verdana" w:eastAsia="PMingLiU" w:hAnsi="Verdana" w:cs="Times New Roman"/>
      <w:sz w:val="20"/>
      <w:lang w:val="en-US" w:eastAsia="en-US"/>
    </w:rPr>
  </w:style>
  <w:style w:type="paragraph" w:customStyle="1" w:styleId="Char7">
    <w:name w:val="Char 字元 字元"/>
    <w:basedOn w:val="Normal"/>
    <w:rsid w:val="000F5E87"/>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rsid w:val="00680272"/>
    <w:rPr>
      <w:vertAlign w:val="superscript"/>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link w:val="FootnoteText"/>
    <w:semiHidden/>
    <w:rsid w:val="00680272"/>
    <w:rPr>
      <w:rFonts w:ascii="Arial" w:eastAsia="SimSun" w:hAnsi="Arial" w:cs="Arial"/>
      <w:sz w:val="18"/>
      <w:lang w:val="es-ES" w:eastAsia="zh-CN"/>
    </w:rPr>
  </w:style>
  <w:style w:type="paragraph" w:customStyle="1" w:styleId="Char">
    <w:name w:val="Char 字元 字元"/>
    <w:basedOn w:val="Normal"/>
    <w:rsid w:val="00680272"/>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680272"/>
    <w:pPr>
      <w:ind w:left="720"/>
    </w:pPr>
  </w:style>
  <w:style w:type="paragraph" w:customStyle="1" w:styleId="Char0">
    <w:name w:val="Char 字元 字元"/>
    <w:basedOn w:val="Normal"/>
    <w:rsid w:val="001952D0"/>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611CAB"/>
    <w:pPr>
      <w:spacing w:after="160" w:line="240" w:lineRule="exact"/>
    </w:pPr>
    <w:rPr>
      <w:rFonts w:ascii="Verdana" w:eastAsia="PMingLiU" w:hAnsi="Verdana" w:cs="Times New Roman"/>
      <w:sz w:val="20"/>
      <w:lang w:val="en-US" w:eastAsia="en-US"/>
    </w:rPr>
  </w:style>
  <w:style w:type="character" w:customStyle="1" w:styleId="HeaderChar">
    <w:name w:val="Header Char"/>
    <w:basedOn w:val="DefaultParagraphFont"/>
    <w:link w:val="Header"/>
    <w:uiPriority w:val="99"/>
    <w:rsid w:val="009622C1"/>
    <w:rPr>
      <w:rFonts w:ascii="Arial" w:eastAsia="SimSun" w:hAnsi="Arial" w:cs="Arial"/>
      <w:sz w:val="22"/>
      <w:lang w:val="es-ES" w:eastAsia="zh-CN"/>
    </w:rPr>
  </w:style>
  <w:style w:type="paragraph" w:customStyle="1" w:styleId="Char2">
    <w:name w:val="Char 字元 字元"/>
    <w:basedOn w:val="Normal"/>
    <w:rsid w:val="002A435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5B181B"/>
    <w:rPr>
      <w:rFonts w:ascii="Tahoma" w:hAnsi="Tahoma" w:cs="Tahoma"/>
      <w:sz w:val="16"/>
      <w:szCs w:val="16"/>
    </w:rPr>
  </w:style>
  <w:style w:type="character" w:customStyle="1" w:styleId="BalloonTextChar">
    <w:name w:val="Balloon Text Char"/>
    <w:basedOn w:val="DefaultParagraphFont"/>
    <w:link w:val="BalloonText"/>
    <w:rsid w:val="005B181B"/>
    <w:rPr>
      <w:rFonts w:ascii="Tahoma" w:eastAsia="SimSun" w:hAnsi="Tahoma" w:cs="Tahoma"/>
      <w:sz w:val="16"/>
      <w:szCs w:val="16"/>
      <w:lang w:val="es-ES" w:eastAsia="zh-CN"/>
    </w:rPr>
  </w:style>
  <w:style w:type="paragraph" w:customStyle="1" w:styleId="Char3">
    <w:name w:val="Char 字元 字元"/>
    <w:basedOn w:val="Normal"/>
    <w:rsid w:val="00D9226A"/>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975C1E"/>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63075C"/>
    <w:pPr>
      <w:spacing w:after="160" w:line="240" w:lineRule="exact"/>
    </w:pPr>
    <w:rPr>
      <w:rFonts w:ascii="Verdana" w:eastAsia="PMingLiU" w:hAnsi="Verdana" w:cs="Times New Roman"/>
      <w:sz w:val="20"/>
      <w:lang w:val="en-US" w:eastAsia="en-US"/>
    </w:rPr>
  </w:style>
  <w:style w:type="paragraph" w:customStyle="1" w:styleId="Char6">
    <w:name w:val="Char 字元 字元"/>
    <w:basedOn w:val="Normal"/>
    <w:rsid w:val="00567A9F"/>
    <w:pPr>
      <w:spacing w:after="160" w:line="240" w:lineRule="exact"/>
    </w:pPr>
    <w:rPr>
      <w:rFonts w:ascii="Verdana" w:eastAsia="PMingLiU" w:hAnsi="Verdana" w:cs="Times New Roman"/>
      <w:sz w:val="20"/>
      <w:lang w:val="en-US" w:eastAsia="en-US"/>
    </w:rPr>
  </w:style>
  <w:style w:type="paragraph" w:customStyle="1" w:styleId="Char7">
    <w:name w:val="Char 字元 字元"/>
    <w:basedOn w:val="Normal"/>
    <w:rsid w:val="000F5E87"/>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6414">
      <w:bodyDiv w:val="1"/>
      <w:marLeft w:val="0"/>
      <w:marRight w:val="0"/>
      <w:marTop w:val="0"/>
      <w:marBottom w:val="0"/>
      <w:divBdr>
        <w:top w:val="none" w:sz="0" w:space="0" w:color="auto"/>
        <w:left w:val="none" w:sz="0" w:space="0" w:color="auto"/>
        <w:bottom w:val="none" w:sz="0" w:space="0" w:color="auto"/>
        <w:right w:val="none" w:sz="0" w:space="0" w:color="auto"/>
      </w:divBdr>
    </w:div>
    <w:div w:id="112096113">
      <w:bodyDiv w:val="1"/>
      <w:marLeft w:val="0"/>
      <w:marRight w:val="0"/>
      <w:marTop w:val="0"/>
      <w:marBottom w:val="0"/>
      <w:divBdr>
        <w:top w:val="none" w:sz="0" w:space="0" w:color="auto"/>
        <w:left w:val="none" w:sz="0" w:space="0" w:color="auto"/>
        <w:bottom w:val="none" w:sz="0" w:space="0" w:color="auto"/>
        <w:right w:val="none" w:sz="0" w:space="0" w:color="auto"/>
      </w:divBdr>
    </w:div>
    <w:div w:id="11854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0%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45C8-3596-420A-9AE7-A76824D3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20 (S).dot</Template>
  <TotalTime>601</TotalTime>
  <Pages>20</Pages>
  <Words>5229</Words>
  <Characters>28284</Characters>
  <Application>Microsoft Office Word</Application>
  <DocSecurity>0</DocSecurity>
  <Lines>404</Lines>
  <Paragraphs>51</Paragraphs>
  <ScaleCrop>false</ScaleCrop>
  <HeadingPairs>
    <vt:vector size="2" baseType="variant">
      <vt:variant>
        <vt:lpstr>Title</vt:lpstr>
      </vt:variant>
      <vt:variant>
        <vt:i4>1</vt:i4>
      </vt:variant>
    </vt:vector>
  </HeadingPairs>
  <TitlesOfParts>
    <vt:vector size="1" baseType="lpstr">
      <vt:lpstr>WO/PBC/20/5/Rev.3</vt:lpstr>
    </vt:vector>
  </TitlesOfParts>
  <Company>WIPO</Company>
  <LinksUpToDate>false</LinksUpToDate>
  <CharactersWithSpaces>33462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WO/PBC/20/5/Rev.3</dc:title>
  <dc:subject>Plan maestro de mejoras de infraestructura</dc:subject>
  <dc:creator>ZEPEDA LEISTENSCHNEIDER Verónica</dc:creator>
  <dc:description>LM/vz/dl/nc
10.06.13</dc:description>
  <cp:lastModifiedBy>CEVALLOS DUQUE Nilo</cp:lastModifiedBy>
  <cp:revision>55</cp:revision>
  <cp:lastPrinted>2013-06-13T09:45:00Z</cp:lastPrinted>
  <dcterms:created xsi:type="dcterms:W3CDTF">2013-06-10T08:10:00Z</dcterms:created>
  <dcterms:modified xsi:type="dcterms:W3CDTF">2013-06-14T14:42:00Z</dcterms:modified>
</cp:coreProperties>
</file>