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01E4" w14:textId="77777777" w:rsidR="008B2CC1" w:rsidRPr="00AC194D" w:rsidRDefault="008B14EA" w:rsidP="008B14EA">
      <w:pPr>
        <w:spacing w:after="120"/>
        <w:jc w:val="right"/>
        <w:rPr>
          <w:lang w:val="es-419"/>
        </w:rPr>
      </w:pPr>
      <w:r w:rsidRPr="00AC194D">
        <w:rPr>
          <w:lang w:val="es-419" w:eastAsia="fr-CH"/>
        </w:rPr>
        <w:drawing>
          <wp:inline distT="0" distB="0" distL="0" distR="0" wp14:anchorId="4767379D" wp14:editId="5DCD56D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C194D">
        <w:rPr>
          <w:rFonts w:ascii="Arial Black" w:hAnsi="Arial Black"/>
          <w:caps/>
          <w:sz w:val="15"/>
          <w:szCs w:val="15"/>
          <w:lang w:val="es-419" w:eastAsia="fr-CH"/>
        </w:rPr>
        <mc:AlternateContent>
          <mc:Choice Requires="wps">
            <w:drawing>
              <wp:inline distT="0" distB="0" distL="0" distR="0" wp14:anchorId="2989DAB7" wp14:editId="2898591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4C2CB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AE27753" w14:textId="36B3EAA0" w:rsidR="008B2CC1" w:rsidRPr="00AC194D" w:rsidRDefault="00522018" w:rsidP="008B14EA">
      <w:pPr>
        <w:jc w:val="right"/>
        <w:rPr>
          <w:rFonts w:ascii="Arial Black" w:hAnsi="Arial Black"/>
          <w:caps/>
          <w:sz w:val="15"/>
          <w:lang w:val="es-419"/>
        </w:rPr>
      </w:pPr>
      <w:r w:rsidRPr="00AC194D">
        <w:rPr>
          <w:rFonts w:ascii="Arial Black" w:hAnsi="Arial Black"/>
          <w:caps/>
          <w:sz w:val="15"/>
          <w:szCs w:val="15"/>
          <w:lang w:val="es-419"/>
        </w:rPr>
        <w:t>WO/GA/</w:t>
      </w:r>
      <w:r w:rsidR="005A5A8F" w:rsidRPr="00AC194D">
        <w:rPr>
          <w:rFonts w:ascii="Arial Black" w:hAnsi="Arial Black"/>
          <w:caps/>
          <w:sz w:val="15"/>
          <w:szCs w:val="15"/>
          <w:lang w:val="es-419"/>
        </w:rPr>
        <w:t>60</w:t>
      </w:r>
      <w:r w:rsidRPr="00AC194D">
        <w:rPr>
          <w:rFonts w:ascii="Arial Black" w:hAnsi="Arial Black"/>
          <w:caps/>
          <w:sz w:val="15"/>
          <w:szCs w:val="15"/>
          <w:lang w:val="es-419"/>
        </w:rPr>
        <w:t>/</w:t>
      </w:r>
      <w:bookmarkStart w:id="0" w:name="Code"/>
      <w:r w:rsidR="00AC194D" w:rsidRPr="00AC194D">
        <w:rPr>
          <w:rFonts w:ascii="Arial Black" w:hAnsi="Arial Black"/>
          <w:caps/>
          <w:sz w:val="15"/>
          <w:szCs w:val="15"/>
          <w:lang w:val="es-419"/>
        </w:rPr>
        <w:t>9</w:t>
      </w:r>
    </w:p>
    <w:bookmarkEnd w:id="0"/>
    <w:p w14:paraId="2D08696B" w14:textId="2F3CD511" w:rsidR="008B2CC1" w:rsidRPr="00AC194D" w:rsidRDefault="008B14EA" w:rsidP="008B14EA">
      <w:pPr>
        <w:jc w:val="right"/>
        <w:rPr>
          <w:rFonts w:ascii="Arial Black" w:hAnsi="Arial Black"/>
          <w:caps/>
          <w:sz w:val="15"/>
          <w:lang w:val="es-419"/>
        </w:rPr>
      </w:pPr>
      <w:r w:rsidRPr="00AC194D">
        <w:rPr>
          <w:rFonts w:ascii="Arial Black" w:hAnsi="Arial Black"/>
          <w:caps/>
          <w:sz w:val="15"/>
          <w:lang w:val="es-419"/>
        </w:rPr>
        <w:t xml:space="preserve">ORIGINAL: </w:t>
      </w:r>
      <w:bookmarkStart w:id="1" w:name="Original"/>
      <w:r w:rsidR="00AC194D" w:rsidRPr="00AC194D">
        <w:rPr>
          <w:rFonts w:ascii="Arial Black" w:hAnsi="Arial Black"/>
          <w:caps/>
          <w:sz w:val="15"/>
          <w:lang w:val="es-419"/>
        </w:rPr>
        <w:t>INGLÉS</w:t>
      </w:r>
    </w:p>
    <w:bookmarkEnd w:id="1"/>
    <w:p w14:paraId="36C1058A" w14:textId="4BC6B7F4" w:rsidR="008B2CC1" w:rsidRPr="00AC194D" w:rsidRDefault="008B14EA" w:rsidP="008B14EA">
      <w:pPr>
        <w:spacing w:after="1200"/>
        <w:jc w:val="right"/>
        <w:rPr>
          <w:rFonts w:ascii="Arial Black" w:hAnsi="Arial Black"/>
          <w:caps/>
          <w:sz w:val="15"/>
          <w:lang w:val="es-419"/>
        </w:rPr>
      </w:pPr>
      <w:r w:rsidRPr="00AC194D">
        <w:rPr>
          <w:rFonts w:ascii="Arial Black" w:hAnsi="Arial Black"/>
          <w:caps/>
          <w:sz w:val="15"/>
          <w:lang w:val="es-419"/>
        </w:rPr>
        <w:t xml:space="preserve">FECHA: </w:t>
      </w:r>
      <w:bookmarkStart w:id="2" w:name="Date"/>
      <w:r w:rsidR="00AC194D" w:rsidRPr="00AC194D">
        <w:rPr>
          <w:rFonts w:ascii="Arial Black" w:hAnsi="Arial Black"/>
          <w:caps/>
          <w:sz w:val="15"/>
          <w:lang w:val="es-419"/>
        </w:rPr>
        <w:t>22 DE JUNIO DE 2026</w:t>
      </w:r>
    </w:p>
    <w:bookmarkEnd w:id="2"/>
    <w:p w14:paraId="25FE468B" w14:textId="77777777" w:rsidR="008B2CC1" w:rsidRPr="00AC194D" w:rsidRDefault="00522018" w:rsidP="008B14EA">
      <w:pPr>
        <w:spacing w:after="600"/>
        <w:rPr>
          <w:b/>
          <w:sz w:val="28"/>
          <w:szCs w:val="28"/>
          <w:lang w:val="es-419"/>
        </w:rPr>
      </w:pPr>
      <w:r w:rsidRPr="00AC194D">
        <w:rPr>
          <w:b/>
          <w:sz w:val="28"/>
          <w:szCs w:val="28"/>
          <w:lang w:val="es-419"/>
        </w:rPr>
        <w:t>Asamblea General de la OMPI</w:t>
      </w:r>
    </w:p>
    <w:p w14:paraId="26E4F9F2" w14:textId="77777777" w:rsidR="00323EB5" w:rsidRPr="00AC194D" w:rsidRDefault="005A5A8F" w:rsidP="00323EB5">
      <w:pPr>
        <w:rPr>
          <w:b/>
          <w:sz w:val="24"/>
          <w:szCs w:val="24"/>
          <w:lang w:val="es-419"/>
        </w:rPr>
      </w:pPr>
      <w:r w:rsidRPr="00AC194D">
        <w:rPr>
          <w:b/>
          <w:sz w:val="24"/>
          <w:szCs w:val="24"/>
          <w:lang w:val="es-419"/>
        </w:rPr>
        <w:t>Sexagésimo</w:t>
      </w:r>
      <w:r w:rsidR="00D52052" w:rsidRPr="00AC194D">
        <w:rPr>
          <w:b/>
          <w:sz w:val="24"/>
          <w:szCs w:val="24"/>
          <w:lang w:val="es-419"/>
        </w:rPr>
        <w:t xml:space="preserve"> período de sesiones (</w:t>
      </w:r>
      <w:r w:rsidRPr="00AC194D">
        <w:rPr>
          <w:b/>
          <w:sz w:val="24"/>
          <w:szCs w:val="24"/>
          <w:lang w:val="es-419"/>
        </w:rPr>
        <w:t>33</w:t>
      </w:r>
      <w:r w:rsidR="00D52052" w:rsidRPr="00AC194D">
        <w:rPr>
          <w:b/>
          <w:sz w:val="24"/>
          <w:szCs w:val="24"/>
          <w:lang w:val="es-419"/>
        </w:rPr>
        <w:t xml:space="preserve">.º </w:t>
      </w:r>
      <w:r w:rsidRPr="00AC194D">
        <w:rPr>
          <w:b/>
          <w:sz w:val="24"/>
          <w:szCs w:val="24"/>
          <w:lang w:val="es-419"/>
        </w:rPr>
        <w:t>extra</w:t>
      </w:r>
      <w:r w:rsidR="00D52052" w:rsidRPr="00AC194D">
        <w:rPr>
          <w:b/>
          <w:sz w:val="24"/>
          <w:szCs w:val="24"/>
          <w:lang w:val="es-419"/>
        </w:rPr>
        <w:t>ordinario</w:t>
      </w:r>
      <w:r w:rsidR="00522018" w:rsidRPr="00AC194D">
        <w:rPr>
          <w:b/>
          <w:sz w:val="24"/>
          <w:szCs w:val="24"/>
          <w:lang w:val="es-419"/>
        </w:rPr>
        <w:t>)</w:t>
      </w:r>
    </w:p>
    <w:p w14:paraId="39557C46" w14:textId="77777777" w:rsidR="008B2CC1" w:rsidRPr="00AC194D" w:rsidRDefault="00522018" w:rsidP="008B14EA">
      <w:pPr>
        <w:spacing w:after="720"/>
        <w:rPr>
          <w:b/>
          <w:sz w:val="24"/>
          <w:szCs w:val="24"/>
          <w:lang w:val="es-419"/>
        </w:rPr>
      </w:pPr>
      <w:r w:rsidRPr="00AC194D">
        <w:rPr>
          <w:b/>
          <w:sz w:val="24"/>
          <w:szCs w:val="24"/>
          <w:lang w:val="es-419"/>
        </w:rPr>
        <w:t xml:space="preserve">Ginebra, </w:t>
      </w:r>
      <w:r w:rsidR="005A5A8F" w:rsidRPr="00AC194D">
        <w:rPr>
          <w:b/>
          <w:sz w:val="24"/>
          <w:szCs w:val="24"/>
          <w:lang w:val="es-419"/>
        </w:rPr>
        <w:t>7</w:t>
      </w:r>
      <w:r w:rsidR="00137CC4" w:rsidRPr="00AC194D">
        <w:rPr>
          <w:b/>
          <w:sz w:val="24"/>
          <w:szCs w:val="24"/>
          <w:lang w:val="es-419"/>
        </w:rPr>
        <w:t xml:space="preserve"> </w:t>
      </w:r>
      <w:r w:rsidR="00D52052" w:rsidRPr="00AC194D">
        <w:rPr>
          <w:b/>
          <w:sz w:val="24"/>
          <w:szCs w:val="24"/>
          <w:lang w:val="es-419"/>
        </w:rPr>
        <w:t xml:space="preserve">a </w:t>
      </w:r>
      <w:r w:rsidR="005A5A8F" w:rsidRPr="00AC194D">
        <w:rPr>
          <w:b/>
          <w:sz w:val="24"/>
          <w:szCs w:val="24"/>
          <w:lang w:val="es-419"/>
        </w:rPr>
        <w:t>15</w:t>
      </w:r>
      <w:r w:rsidR="00D52052" w:rsidRPr="00AC194D">
        <w:rPr>
          <w:b/>
          <w:sz w:val="24"/>
          <w:szCs w:val="24"/>
          <w:lang w:val="es-419"/>
        </w:rPr>
        <w:t xml:space="preserve"> de julio de 202</w:t>
      </w:r>
      <w:r w:rsidR="005A5A8F" w:rsidRPr="00AC194D">
        <w:rPr>
          <w:b/>
          <w:sz w:val="24"/>
          <w:szCs w:val="24"/>
          <w:lang w:val="es-419"/>
        </w:rPr>
        <w:t>6</w:t>
      </w:r>
    </w:p>
    <w:p w14:paraId="1F8D6E96" w14:textId="4C6F059E" w:rsidR="008B2CC1" w:rsidRPr="00AC194D" w:rsidRDefault="00AC194D" w:rsidP="008B14EA">
      <w:pPr>
        <w:spacing w:after="360"/>
        <w:rPr>
          <w:caps/>
          <w:sz w:val="24"/>
          <w:lang w:val="es-419"/>
        </w:rPr>
      </w:pPr>
      <w:bookmarkStart w:id="3" w:name="TitleOfDoc"/>
      <w:r w:rsidRPr="00AC194D">
        <w:rPr>
          <w:caps/>
          <w:sz w:val="24"/>
          <w:lang w:val="es-419"/>
        </w:rPr>
        <w:t>Informe del Comité Asesor sobre Observancia (ACE)</w:t>
      </w:r>
    </w:p>
    <w:p w14:paraId="0FD82C37" w14:textId="75C09076" w:rsidR="008B2CC1" w:rsidRPr="00AC194D" w:rsidRDefault="00AC194D" w:rsidP="008B14EA">
      <w:pPr>
        <w:spacing w:after="960"/>
        <w:rPr>
          <w:i/>
          <w:lang w:val="es-419"/>
        </w:rPr>
      </w:pPr>
      <w:bookmarkStart w:id="4" w:name="Prepared"/>
      <w:bookmarkEnd w:id="3"/>
      <w:r w:rsidRPr="00AC194D">
        <w:rPr>
          <w:i/>
          <w:lang w:val="es-419"/>
        </w:rPr>
        <w:t>preparado por la Secretaría</w:t>
      </w:r>
    </w:p>
    <w:bookmarkEnd w:id="4"/>
    <w:p w14:paraId="1C2F38D8" w14:textId="77777777" w:rsidR="00AC194D" w:rsidRPr="00AC194D" w:rsidRDefault="00AC194D" w:rsidP="00AC194D">
      <w:pPr>
        <w:pStyle w:val="ONUMFS"/>
        <w:rPr>
          <w:lang w:val="es-419"/>
        </w:rPr>
      </w:pPr>
      <w:r w:rsidRPr="00AC194D">
        <w:rPr>
          <w:lang w:val="es-419"/>
        </w:rPr>
        <w:t>Durante el período objeto de examen, el Comité Asesor sobre Observancia (ACE) celebró su decimoctava sesión del 2 al 4 de junio de 2026 en la sede de la Organización Mundial de la Propiedad Intelectual (OMPI) en Ginebra. A la sesión asistieron 251 participantes, en representación de 85 Estados miembros, 27 observadores y la Unión Europea. La sesión fue presidida por el Sr. Tim Werner (Suiza), con la Sra. Christine Pangilinan-Canlapan (Filipinas) y el Sr. Diego Pérez Bernal (Paraguay) como vicepresidentes. El Comité eligió al Sr. Fausto Vienrich Enríquez (Perú) como presidente y a la Sra. Katerina Dlabolova (República Checa) y al Sr. Robi Mbugua Njoroge King’a (Kenya) como vicepresidentes para la decimonovena sesión del ACE.</w:t>
      </w:r>
    </w:p>
    <w:p w14:paraId="5AA48A9D" w14:textId="77777777" w:rsidR="00AC194D" w:rsidRPr="00AC194D" w:rsidRDefault="00AC194D" w:rsidP="00AC194D">
      <w:pPr>
        <w:pStyle w:val="ONUMFS"/>
        <w:rPr>
          <w:lang w:val="es-419"/>
        </w:rPr>
      </w:pPr>
      <w:r w:rsidRPr="00AC194D">
        <w:rPr>
          <w:lang w:val="es-419"/>
        </w:rPr>
        <w:t>En la decimoctava sesión del ACE se abordó el siguiente programa de trabajo:</w:t>
      </w:r>
    </w:p>
    <w:p w14:paraId="75668232" w14:textId="77777777" w:rsidR="00AC194D" w:rsidRPr="00AC194D" w:rsidRDefault="00AC194D" w:rsidP="00AC194D">
      <w:pPr>
        <w:pStyle w:val="ListParagraph"/>
        <w:numPr>
          <w:ilvl w:val="0"/>
          <w:numId w:val="7"/>
        </w:numPr>
        <w:spacing w:after="120"/>
        <w:ind w:left="567" w:firstLine="0"/>
        <w:contextualSpacing w:val="0"/>
        <w:rPr>
          <w:lang w:val="es-419"/>
        </w:rPr>
      </w:pPr>
      <w:r w:rsidRPr="00AC194D">
        <w:rPr>
          <w:lang w:val="es-419"/>
        </w:rPr>
        <w:t xml:space="preserve">Intercambio de información sobre las experiencias nacionales en materia de actividades de sensibilización y campañas estratégicas como medio para fomentar el respeto por la propiedad intelectual (PI) entre el público en general, especialmente en la </w:t>
      </w:r>
      <w:r w:rsidRPr="00AC194D">
        <w:rPr>
          <w:szCs w:val="22"/>
          <w:lang w:val="es-419"/>
        </w:rPr>
        <w:t>juventud</w:t>
      </w:r>
      <w:r w:rsidRPr="00AC194D">
        <w:rPr>
          <w:lang w:val="es-419"/>
        </w:rPr>
        <w:t>, de conformidad con las prioridades educativas o de otro tipo de los Estados miembros;</w:t>
      </w:r>
    </w:p>
    <w:p w14:paraId="789DBE35" w14:textId="77777777" w:rsidR="00AC194D" w:rsidRPr="00AC194D" w:rsidRDefault="00AC194D" w:rsidP="00AC194D">
      <w:pPr>
        <w:pStyle w:val="ListParagraph"/>
        <w:numPr>
          <w:ilvl w:val="0"/>
          <w:numId w:val="7"/>
        </w:numPr>
        <w:spacing w:after="120"/>
        <w:ind w:left="567" w:firstLine="0"/>
        <w:contextualSpacing w:val="0"/>
        <w:rPr>
          <w:lang w:val="es-419"/>
        </w:rPr>
      </w:pPr>
      <w:r w:rsidRPr="00AC194D">
        <w:rPr>
          <w:lang w:val="es-419"/>
        </w:rPr>
        <w:t>Intercambio de información sobre las experiencias nacionales relativas a los marcos institucionales en materia de políticas y regímenes de observancia de la PI, incluidos los mecanismos para resolver controversias en materia de PI de manera equilibrada, integral y eficaz;</w:t>
      </w:r>
    </w:p>
    <w:p w14:paraId="5696F5CF" w14:textId="77777777" w:rsidR="00AC194D" w:rsidRPr="00AC194D" w:rsidRDefault="00AC194D" w:rsidP="00AC194D">
      <w:pPr>
        <w:pStyle w:val="ListParagraph"/>
        <w:numPr>
          <w:ilvl w:val="0"/>
          <w:numId w:val="7"/>
        </w:numPr>
        <w:spacing w:after="120"/>
        <w:ind w:left="567" w:firstLine="0"/>
        <w:contextualSpacing w:val="0"/>
        <w:rPr>
          <w:lang w:val="es-419"/>
        </w:rPr>
      </w:pPr>
      <w:r w:rsidRPr="00AC194D">
        <w:rPr>
          <w:lang w:val="es-419"/>
        </w:rPr>
        <w:t xml:space="preserve">Intercambio de información sobre las experiencias nacionales en relación con la asistencia legislativa de la OMPI, centrándose en la redacción de leyes nacionales sobre la observancia que tengan en cuenta las flexibilidades, el nivel de desarrollo, las diferencias en las tradiciones jurídicas y el posible abuso de los procedimientos de </w:t>
      </w:r>
      <w:r w:rsidRPr="00AC194D">
        <w:rPr>
          <w:lang w:val="es-419"/>
        </w:rPr>
        <w:lastRenderedPageBreak/>
        <w:t>observancia, teniendo presente el interés social general y de conformidad con las prioridades de los Estados miembros; y</w:t>
      </w:r>
    </w:p>
    <w:p w14:paraId="7860D818" w14:textId="77777777" w:rsidR="00AC194D" w:rsidRPr="00AC194D" w:rsidRDefault="00AC194D" w:rsidP="00AC194D">
      <w:pPr>
        <w:pStyle w:val="ListParagraph"/>
        <w:numPr>
          <w:ilvl w:val="0"/>
          <w:numId w:val="7"/>
        </w:numPr>
        <w:spacing w:after="240"/>
        <w:ind w:left="567" w:firstLine="0"/>
        <w:contextualSpacing w:val="0"/>
        <w:rPr>
          <w:lang w:val="es-419"/>
        </w:rPr>
      </w:pPr>
      <w:r w:rsidRPr="00AC194D">
        <w:rPr>
          <w:lang w:val="es-419"/>
        </w:rPr>
        <w:t>Intercambio de casos de éxito sobre la capacitación y el apoyo de la OMPI a las actividades de formación a escala nacional y regional destinadas a organismos y funcionarios nacionales, en consonancia con las recomendaciones pertinentes de la Agenda para el Desarrollo y el mandato del ACE.</w:t>
      </w:r>
    </w:p>
    <w:p w14:paraId="364EFF04" w14:textId="77777777" w:rsidR="00AC194D" w:rsidRPr="00AC194D" w:rsidRDefault="00AC194D" w:rsidP="00AC194D">
      <w:pPr>
        <w:pStyle w:val="ONUMFS"/>
        <w:rPr>
          <w:lang w:val="es-419"/>
        </w:rPr>
      </w:pPr>
      <w:r w:rsidRPr="00AC194D">
        <w:rPr>
          <w:lang w:val="es-419"/>
        </w:rPr>
        <w:t>El programa de trabajo comprendió 33 ponencias, una mesa redonda y cinco presentaciones de la Secretaría (véanse los documentos WIPO/ACE/18/4 a WIPO/ACE/18/41).</w:t>
      </w:r>
    </w:p>
    <w:p w14:paraId="0F99FE52" w14:textId="026FF4D5" w:rsidR="00AC194D" w:rsidRPr="00AC194D" w:rsidRDefault="00AC194D" w:rsidP="00AC194D">
      <w:pPr>
        <w:pStyle w:val="ONUMFS"/>
        <w:rPr>
          <w:lang w:val="es-419"/>
        </w:rPr>
      </w:pPr>
      <w:r w:rsidRPr="00AC194D">
        <w:rPr>
          <w:lang w:val="es-419"/>
        </w:rPr>
        <w:t xml:space="preserve">En el marco del punto A del programa de trabajo, </w:t>
      </w:r>
      <w:r w:rsidRPr="00AC194D">
        <w:rPr>
          <w:lang w:val="es-419"/>
        </w:rPr>
        <w:t>“</w:t>
      </w:r>
      <w:r w:rsidRPr="00AC194D">
        <w:rPr>
          <w:lang w:val="es-419"/>
        </w:rPr>
        <w:t>Intercambio de información sobre experiencias nacionales en materia de actividades de sensibilización y campañas estratégicas como medio para fomentar el respeto por la PI entre el público en general, especialmente en la juventud, de conformidad con las prioridades educativas o de otro tipo de los Estados miembros</w:t>
      </w:r>
      <w:r w:rsidRPr="00AC194D">
        <w:rPr>
          <w:lang w:val="es-419"/>
        </w:rPr>
        <w:t>”</w:t>
      </w:r>
      <w:r w:rsidRPr="00AC194D">
        <w:rPr>
          <w:lang w:val="es-419"/>
        </w:rPr>
        <w:t xml:space="preserve">, 11 Estados miembros compartieron sus experiencias en torno al tema </w:t>
      </w:r>
      <w:r w:rsidRPr="00AC194D">
        <w:rPr>
          <w:lang w:val="es-419"/>
        </w:rPr>
        <w:t>“</w:t>
      </w:r>
      <w:r w:rsidRPr="00AC194D">
        <w:rPr>
          <w:lang w:val="es-419"/>
        </w:rPr>
        <w:t>Sensibilización sobre la PI a través de iniciativas lideradas por las oficinas de propiedad intelectual</w:t>
      </w:r>
      <w:r w:rsidRPr="00AC194D">
        <w:rPr>
          <w:lang w:val="es-419"/>
        </w:rPr>
        <w:t>”</w:t>
      </w:r>
      <w:r w:rsidRPr="00AC194D">
        <w:rPr>
          <w:lang w:val="es-419"/>
        </w:rPr>
        <w:t xml:space="preserve">. </w:t>
      </w:r>
      <w:r w:rsidRPr="00AC194D">
        <w:rPr>
          <w:lang w:val="es-419"/>
        </w:rPr>
        <w:t>“</w:t>
      </w:r>
      <w:r w:rsidRPr="00AC194D">
        <w:rPr>
          <w:lang w:val="es-419"/>
        </w:rPr>
        <w:t>Fortalecimiento del ecosistema de la propiedad intelectual mediante la sensibilización del público y de los profesionales y otras iniciativas</w:t>
      </w:r>
      <w:r w:rsidRPr="00AC194D">
        <w:rPr>
          <w:lang w:val="es-419"/>
        </w:rPr>
        <w:t>”</w:t>
      </w:r>
      <w:r w:rsidRPr="00AC194D">
        <w:rPr>
          <w:lang w:val="es-419"/>
        </w:rPr>
        <w:t xml:space="preserve">, a cargo de la Sra. Ani Harutyunyan, especialista jefe del Departamento de Derechos de Autor y Derechos Conexos de la Oficina de Propiedad Intelectual de la República de Armenia; </w:t>
      </w:r>
      <w:r w:rsidRPr="00AC194D">
        <w:rPr>
          <w:lang w:val="es-419"/>
        </w:rPr>
        <w:t>“</w:t>
      </w:r>
      <w:r w:rsidRPr="00AC194D">
        <w:rPr>
          <w:lang w:val="es-419"/>
        </w:rPr>
        <w:t>Informar a los jóvenes: una campaña de sensibilización en línea dirigida a los consumidores adolescentes sobre los peligros y el impacto de los productos falsificados</w:t>
      </w:r>
      <w:r w:rsidRPr="00AC194D">
        <w:rPr>
          <w:lang w:val="es-419"/>
        </w:rPr>
        <w:t>”</w:t>
      </w:r>
      <w:r w:rsidRPr="00AC194D">
        <w:rPr>
          <w:lang w:val="es-419"/>
        </w:rPr>
        <w:t xml:space="preserve">, a cargo de la Sra. Stéphanie Leguay, coordinadora del Comité Nacional Francés contra la Falsificación, del Instituto Nacional de Propiedad Industrial de Francia; </w:t>
      </w:r>
      <w:r w:rsidRPr="00AC194D">
        <w:rPr>
          <w:lang w:val="es-419"/>
        </w:rPr>
        <w:t>“</w:t>
      </w:r>
      <w:r w:rsidRPr="00AC194D">
        <w:rPr>
          <w:lang w:val="es-419"/>
        </w:rPr>
        <w:t>Sensibilización sobre la propiedad intelectual en Georgia mediante actividades educativas e informativas</w:t>
      </w:r>
      <w:r w:rsidRPr="00AC194D">
        <w:rPr>
          <w:lang w:val="es-419"/>
        </w:rPr>
        <w:t>”</w:t>
      </w:r>
      <w:r w:rsidRPr="00AC194D">
        <w:rPr>
          <w:lang w:val="es-419"/>
        </w:rPr>
        <w:t xml:space="preserve">, a cargo de la Sra. Darejani Mtchedlidze, jefa del Departamento de Marcas, Indicaciones Geográficas y Diseños del Centro Nacional de Propiedad Intelectual de Georgia; </w:t>
      </w:r>
      <w:r w:rsidRPr="00AC194D">
        <w:rPr>
          <w:lang w:val="es-419"/>
        </w:rPr>
        <w:t>“</w:t>
      </w:r>
      <w:r w:rsidRPr="00AC194D">
        <w:rPr>
          <w:lang w:val="es-419"/>
        </w:rPr>
        <w:t>Encuesta sobre el consumo de contenidos ilegales y sensibilización sobre los derechos de autor en la República de Corea</w:t>
      </w:r>
      <w:r w:rsidRPr="00AC194D">
        <w:rPr>
          <w:lang w:val="es-419"/>
        </w:rPr>
        <w:t>”</w:t>
      </w:r>
      <w:r w:rsidRPr="00AC194D">
        <w:rPr>
          <w:lang w:val="es-419"/>
        </w:rPr>
        <w:t xml:space="preserve">, a cargo de la Sra. Emily Seonwoo Park, especialista en políticas de la Oficina de Políticas de Derechos de Autor del Ministerio de Cultura, Deportes y Turismo de la República de Corea; </w:t>
      </w:r>
      <w:r w:rsidRPr="00AC194D">
        <w:rPr>
          <w:lang w:val="es-419"/>
        </w:rPr>
        <w:t>“</w:t>
      </w:r>
      <w:r w:rsidRPr="00AC194D">
        <w:rPr>
          <w:lang w:val="es-419"/>
        </w:rPr>
        <w:t>Involucrar a la próxima generación: sensibilización de los jóvenes sobre la propiedad intelectual</w:t>
      </w:r>
      <w:r w:rsidRPr="00AC194D">
        <w:rPr>
          <w:lang w:val="es-419"/>
        </w:rPr>
        <w:t>”</w:t>
      </w:r>
      <w:r w:rsidRPr="00AC194D">
        <w:rPr>
          <w:lang w:val="es-419"/>
        </w:rPr>
        <w:t xml:space="preserve">, a cargo de la Sra. Ilze Grava, directora del Departamento de Desarrollo y Cooperación Internacional de la Oficina de Patentes de la República de Letonia; </w:t>
      </w:r>
      <w:r w:rsidRPr="00AC194D">
        <w:rPr>
          <w:lang w:val="es-419"/>
        </w:rPr>
        <w:t>“</w:t>
      </w:r>
      <w:r w:rsidRPr="00AC194D">
        <w:rPr>
          <w:lang w:val="es-419"/>
        </w:rPr>
        <w:t>Sensibilización a través de la pasión: apoyar el fútbol, desalentar la piratería</w:t>
      </w:r>
      <w:r w:rsidRPr="00AC194D">
        <w:rPr>
          <w:lang w:val="es-419"/>
        </w:rPr>
        <w:t>”</w:t>
      </w:r>
      <w:r w:rsidRPr="00AC194D">
        <w:rPr>
          <w:lang w:val="es-419"/>
        </w:rPr>
        <w:t xml:space="preserve">, a cargo del Sr. Diego Pérez Bernal, director general de Observancia de la Dirección Nacional de Propiedad Intelectual de Paraguay; </w:t>
      </w:r>
      <w:r w:rsidRPr="00AC194D">
        <w:rPr>
          <w:lang w:val="es-419"/>
        </w:rPr>
        <w:t>“</w:t>
      </w:r>
      <w:r w:rsidRPr="00AC194D">
        <w:rPr>
          <w:lang w:val="es-419"/>
        </w:rPr>
        <w:t>INDECOPI EDUCA: programa para reforzar la educación básica ordinaria sobre los derechos de los consumidores y la propiedad intelectual en Perú</w:t>
      </w:r>
      <w:r w:rsidRPr="00AC194D">
        <w:rPr>
          <w:lang w:val="es-419"/>
        </w:rPr>
        <w:t>”</w:t>
      </w:r>
      <w:r w:rsidRPr="00AC194D">
        <w:rPr>
          <w:lang w:val="es-419"/>
        </w:rPr>
        <w:t xml:space="preserve">, a cargo del Sr. Fausto Vienrich Enríquez, director de Derechos de Autor del Instituto Nacional de Defensa de la Libre Competencia y Protección de la Propiedad Intelectual, Perú; </w:t>
      </w:r>
      <w:r w:rsidRPr="00AC194D">
        <w:rPr>
          <w:lang w:val="es-419"/>
        </w:rPr>
        <w:t>“</w:t>
      </w:r>
      <w:r w:rsidRPr="00AC194D">
        <w:rPr>
          <w:lang w:val="es-419"/>
        </w:rPr>
        <w:t>Panorama general de las comunicaciones y campañas diseñadas para el público más joven por la Oficina de Propiedad Intelectual del Reino Unido</w:t>
      </w:r>
      <w:r w:rsidRPr="00AC194D">
        <w:rPr>
          <w:lang w:val="es-419"/>
        </w:rPr>
        <w:t>”</w:t>
      </w:r>
      <w:r w:rsidRPr="00AC194D">
        <w:rPr>
          <w:lang w:val="es-419"/>
        </w:rPr>
        <w:t xml:space="preserve">, a cargo del Sr. Mike Bastin, jefe de campañas de la Oficina de Propiedad Intelectual del Reino Unido; </w:t>
      </w:r>
      <w:r w:rsidRPr="00AC194D">
        <w:rPr>
          <w:lang w:val="es-419"/>
        </w:rPr>
        <w:t>“</w:t>
      </w:r>
      <w:r w:rsidRPr="00AC194D">
        <w:rPr>
          <w:lang w:val="es-419"/>
        </w:rPr>
        <w:t>Campañas publicitarias de sensibilización contra la falsificación en España</w:t>
      </w:r>
      <w:r w:rsidRPr="00AC194D">
        <w:rPr>
          <w:lang w:val="es-419"/>
        </w:rPr>
        <w:t>”</w:t>
      </w:r>
      <w:r w:rsidRPr="00AC194D">
        <w:rPr>
          <w:lang w:val="es-419"/>
        </w:rPr>
        <w:t xml:space="preserve">, a cargo de la Sra. Sara Boy Carmona, jefa de servicio de la Oficina Española de Patentes y Marcas; </w:t>
      </w:r>
      <w:r w:rsidRPr="00AC194D">
        <w:rPr>
          <w:lang w:val="es-419"/>
        </w:rPr>
        <w:t>“</w:t>
      </w:r>
      <w:r w:rsidRPr="00AC194D">
        <w:rPr>
          <w:lang w:val="es-419"/>
        </w:rPr>
        <w:t>Sensibilización de la juventud a través de organizaciones de formación avanzada del profesorado</w:t>
      </w:r>
      <w:r w:rsidRPr="00AC194D">
        <w:rPr>
          <w:lang w:val="es-419"/>
        </w:rPr>
        <w:t>”</w:t>
      </w:r>
      <w:r w:rsidRPr="00AC194D">
        <w:rPr>
          <w:lang w:val="es-419"/>
        </w:rPr>
        <w:t xml:space="preserve">, a cargo del Sr. Roger Hildebrandt, jefe de la Unidad de Promoción del Uso de la Propiedad Intelectual de la Oficina Alemana de Patentes y Marcas; y </w:t>
      </w:r>
      <w:r w:rsidRPr="00AC194D">
        <w:rPr>
          <w:lang w:val="es-419"/>
        </w:rPr>
        <w:t>“</w:t>
      </w:r>
      <w:r w:rsidRPr="00AC194D">
        <w:rPr>
          <w:lang w:val="es-419"/>
        </w:rPr>
        <w:t>Aprovechar la innovación heredada de las dinastías Qin y Han y proteger la propiedad intelectual mediante el Estado de derecho en beneficio del mundo: las prácticas y los compromisos de la provincia de Shaanxi (China)</w:t>
      </w:r>
      <w:r w:rsidRPr="00AC194D">
        <w:rPr>
          <w:lang w:val="es-419"/>
        </w:rPr>
        <w:t>”</w:t>
      </w:r>
      <w:r w:rsidRPr="00AC194D">
        <w:rPr>
          <w:lang w:val="es-419"/>
        </w:rPr>
        <w:t xml:space="preserve">, a cargo de la Sra. Liping Shen, directora general de la Oficina de Propiedad Intelectual de la provincia de Shaanxi (China). Las contribuciones figuran en los documentos WIPO/ACE/18/4 a WIPO/ACE/18/11, WIPO/ACE/18/22, WIPO/ACE/18/24 y WIPO/ACE/18/28. Además, se presentó un estudio encargado por la Secretaría titulado </w:t>
      </w:r>
      <w:r w:rsidRPr="00AC194D">
        <w:rPr>
          <w:lang w:val="es-419"/>
        </w:rPr>
        <w:t>“</w:t>
      </w:r>
      <w:r w:rsidRPr="00AC194D">
        <w:rPr>
          <w:lang w:val="es-419"/>
        </w:rPr>
        <w:t>La piratería al descubierto: comprensión de la percepción de los consumidores y el consumo de contenidos pirateados en Malasia y Viet Nam</w:t>
      </w:r>
      <w:r w:rsidRPr="00AC194D">
        <w:rPr>
          <w:lang w:val="es-419"/>
        </w:rPr>
        <w:t>”</w:t>
      </w:r>
      <w:r w:rsidRPr="00AC194D">
        <w:rPr>
          <w:lang w:val="es-419"/>
        </w:rPr>
        <w:t>, elaborado por Ipsos, del Reino Unido (WIPO/ACE/18/41).</w:t>
      </w:r>
    </w:p>
    <w:p w14:paraId="21BE364E" w14:textId="6490C2DA" w:rsidR="00AC194D" w:rsidRPr="00AC194D" w:rsidRDefault="00AC194D" w:rsidP="00AC194D">
      <w:pPr>
        <w:pStyle w:val="ONUMFS"/>
        <w:rPr>
          <w:lang w:val="es-419"/>
        </w:rPr>
      </w:pPr>
      <w:r w:rsidRPr="00AC194D">
        <w:rPr>
          <w:lang w:val="es-419"/>
        </w:rPr>
        <w:lastRenderedPageBreak/>
        <w:t xml:space="preserve">En el marco del punto B del programa de trabajo, </w:t>
      </w:r>
      <w:r w:rsidRPr="00AC194D">
        <w:rPr>
          <w:lang w:val="es-419"/>
        </w:rPr>
        <w:t>“</w:t>
      </w:r>
      <w:r w:rsidRPr="00AC194D">
        <w:rPr>
          <w:lang w:val="es-419"/>
        </w:rPr>
        <w:t>Intercambio de información sobre experiencias nacionales relativas a los marcos institucionales en materia de políticas y regímenes de observancia de la propiedad intelectual, incluidos los mecanismos para resolver controversias en materia de propiedad intelectual de manera equilibrada, integral y eficaz</w:t>
      </w:r>
      <w:r w:rsidRPr="00AC194D">
        <w:rPr>
          <w:lang w:val="es-419"/>
        </w:rPr>
        <w:t>”</w:t>
      </w:r>
      <w:r w:rsidRPr="00AC194D">
        <w:rPr>
          <w:lang w:val="es-419"/>
        </w:rPr>
        <w:t>, las presentaciones se agruparon en cinco temas:</w:t>
      </w:r>
    </w:p>
    <w:p w14:paraId="19360FC0" w14:textId="51B72BE3" w:rsidR="00AC194D" w:rsidRPr="00AC194D" w:rsidRDefault="00AC194D" w:rsidP="00AC194D">
      <w:pPr>
        <w:pStyle w:val="ListParagraph"/>
        <w:numPr>
          <w:ilvl w:val="0"/>
          <w:numId w:val="8"/>
        </w:numPr>
        <w:spacing w:after="240"/>
        <w:ind w:left="567" w:firstLine="0"/>
        <w:contextualSpacing w:val="0"/>
        <w:rPr>
          <w:szCs w:val="22"/>
          <w:lang w:val="es-419"/>
        </w:rPr>
      </w:pPr>
      <w:r w:rsidRPr="00AC194D">
        <w:rPr>
          <w:lang w:val="es-419"/>
        </w:rPr>
        <w:t xml:space="preserve">Marcos institucionales, modelos de observancia administrativa y penal. Cuatro Estados miembros y un observador compartieron sus experiencias: </w:t>
      </w:r>
      <w:r w:rsidRPr="00AC194D">
        <w:rPr>
          <w:lang w:val="es-419"/>
        </w:rPr>
        <w:t>“</w:t>
      </w:r>
      <w:r w:rsidRPr="00AC194D">
        <w:rPr>
          <w:lang w:val="es-419"/>
        </w:rPr>
        <w:t>Papel y funciones de la Guardia di Finanza en la lucha contra la falsificación</w:t>
      </w:r>
      <w:r w:rsidRPr="00AC194D">
        <w:rPr>
          <w:lang w:val="es-419"/>
        </w:rPr>
        <w:t>”</w:t>
      </w:r>
      <w:r w:rsidRPr="00AC194D">
        <w:rPr>
          <w:lang w:val="es-419"/>
        </w:rPr>
        <w:t xml:space="preserve">, a cargo del Sr. Antonio De Cristofaro, teniente coronel y jefe de la 1.ª Sección del Grupo de Lucha contra la Falsificación y Seguridad de los Productos y Servicios de la Unidad Especial de Bienes y Servicios, Italia; </w:t>
      </w:r>
      <w:r w:rsidRPr="00AC194D">
        <w:rPr>
          <w:lang w:val="es-419"/>
        </w:rPr>
        <w:t>“</w:t>
      </w:r>
      <w:r w:rsidRPr="00AC194D">
        <w:rPr>
          <w:lang w:val="es-419"/>
        </w:rPr>
        <w:t>Prácticas de aplicación de la ley en China contra las infracciones y la falsificación</w:t>
      </w:r>
      <w:r w:rsidRPr="00AC194D">
        <w:rPr>
          <w:lang w:val="es-419"/>
        </w:rPr>
        <w:t>”</w:t>
      </w:r>
      <w:r w:rsidRPr="00AC194D">
        <w:rPr>
          <w:lang w:val="es-419"/>
        </w:rPr>
        <w:t xml:space="preserve">, a cargo del Sr. Qi Wang, director de la Quinta División de Inspección de la Oficina de Aplicación de la Ley e Inspección de la Administración Estatal de Regulación del Mercado, de China; </w:t>
      </w:r>
      <w:r w:rsidRPr="00AC194D">
        <w:rPr>
          <w:lang w:val="es-419"/>
        </w:rPr>
        <w:t>“</w:t>
      </w:r>
      <w:r w:rsidRPr="00AC194D">
        <w:rPr>
          <w:lang w:val="es-419"/>
        </w:rPr>
        <w:t>Mecanismos de China para promover el uso de software legítimo y sus logros</w:t>
      </w:r>
      <w:r w:rsidRPr="00AC194D">
        <w:rPr>
          <w:lang w:val="es-419"/>
        </w:rPr>
        <w:t>”</w:t>
      </w:r>
      <w:r w:rsidRPr="00AC194D">
        <w:rPr>
          <w:lang w:val="es-419"/>
        </w:rPr>
        <w:t xml:space="preserve">, a cargo del Sr. Hui Zhang, de la División de Observancia y Supervisión del Departamento de Derecho de Autor de la Administración Nacional de Derechos de Autor, de China; </w:t>
      </w:r>
      <w:r w:rsidRPr="00AC194D">
        <w:rPr>
          <w:lang w:val="es-419"/>
        </w:rPr>
        <w:t>“</w:t>
      </w:r>
      <w:r w:rsidRPr="00AC194D">
        <w:rPr>
          <w:lang w:val="es-419"/>
        </w:rPr>
        <w:t>Esfuerzos y retos en la observancia de los derechos de diseño frente a las infracciones</w:t>
      </w:r>
      <w:r w:rsidRPr="00AC194D">
        <w:rPr>
          <w:lang w:val="es-419"/>
        </w:rPr>
        <w:t>”</w:t>
      </w:r>
      <w:r w:rsidRPr="00AC194D">
        <w:rPr>
          <w:lang w:val="es-419"/>
        </w:rPr>
        <w:t xml:space="preserve">, a cargo de la Sra. Konno Chikako, directora de la Oficina de Apoyo a los Negocios en el Extranjero, de la División de Cooperación Internacional, de la Oficina Japonesa de Patentes; </w:t>
      </w:r>
      <w:r w:rsidRPr="00AC194D">
        <w:rPr>
          <w:lang w:val="es-419"/>
        </w:rPr>
        <w:t>“</w:t>
      </w:r>
      <w:r w:rsidRPr="00AC194D">
        <w:rPr>
          <w:lang w:val="es-419"/>
        </w:rPr>
        <w:t>Eficacia del sistema administrativo de observancia de las patentes y los diseños: la experiencia peruana</w:t>
      </w:r>
      <w:r w:rsidRPr="00AC194D">
        <w:rPr>
          <w:lang w:val="es-419"/>
        </w:rPr>
        <w:t>”</w:t>
      </w:r>
      <w:r w:rsidRPr="00AC194D">
        <w:rPr>
          <w:lang w:val="es-419"/>
        </w:rPr>
        <w:t xml:space="preserve">, a cargo del Sr. Diego F. Ortega-Sanabria, secretario técnico de la Dirección de Invenciones y Nuevas Tecnologías del Instituto Nacional de Defensa de la Libre Competencia y Protección de la Propiedad Intelectual, Perú; y </w:t>
      </w:r>
      <w:r w:rsidRPr="00AC194D">
        <w:rPr>
          <w:lang w:val="es-419"/>
        </w:rPr>
        <w:t>“</w:t>
      </w:r>
      <w:r w:rsidRPr="00AC194D">
        <w:rPr>
          <w:lang w:val="es-419"/>
        </w:rPr>
        <w:t>Directrices para las investigaciones penales sobre infracciones de los derechos de propiedad industrial: un ejemplo italiano</w:t>
      </w:r>
      <w:r w:rsidRPr="00AC194D">
        <w:rPr>
          <w:lang w:val="es-419"/>
        </w:rPr>
        <w:t>”</w:t>
      </w:r>
      <w:r w:rsidRPr="00AC194D">
        <w:rPr>
          <w:lang w:val="es-419"/>
        </w:rPr>
        <w:t>, a cargo del Sr. Marco Musumeci, responsable de gestión de programas del Instituto Interregional de las Naciones Unidas para Investigaciones sobre la Delincuencia y la Justicia, Suiza. Los detalles de lo anterior figuran en los documentos WIPO/ACE/18/17, WIPO/ACE/18/14, WIPO/ACE/18/15, WIPO/ACE/18/19, WIPO/ACE/18/20 y WIPO/ACE/18/31.</w:t>
      </w:r>
    </w:p>
    <w:p w14:paraId="4A07022E" w14:textId="7FCFDE04" w:rsidR="00AC194D" w:rsidRPr="00AC194D" w:rsidRDefault="00AC194D" w:rsidP="00AC194D">
      <w:pPr>
        <w:pStyle w:val="ListParagraph"/>
        <w:numPr>
          <w:ilvl w:val="0"/>
          <w:numId w:val="8"/>
        </w:numPr>
        <w:spacing w:after="240"/>
        <w:ind w:left="567" w:firstLine="0"/>
        <w:contextualSpacing w:val="0"/>
        <w:rPr>
          <w:szCs w:val="22"/>
          <w:lang w:val="es-419"/>
        </w:rPr>
      </w:pPr>
      <w:r w:rsidRPr="00AC194D">
        <w:rPr>
          <w:lang w:val="es-419"/>
        </w:rPr>
        <w:t xml:space="preserve">Comportamiento de los consumidores, inteligencia de mercado y observancia basada en pruebas. Tres Estados miembros y un observador compartieron sus experiencias: </w:t>
      </w:r>
      <w:r w:rsidRPr="00AC194D">
        <w:rPr>
          <w:lang w:val="es-419"/>
        </w:rPr>
        <w:t>“</w:t>
      </w:r>
      <w:r w:rsidRPr="00AC194D">
        <w:rPr>
          <w:lang w:val="es-419"/>
        </w:rPr>
        <w:t>Informe sobre la observancia penal de los derechos de PI en Chile (2024)</w:t>
      </w:r>
      <w:r w:rsidRPr="00AC194D">
        <w:rPr>
          <w:lang w:val="es-419"/>
        </w:rPr>
        <w:t>”</w:t>
      </w:r>
      <w:r w:rsidRPr="00AC194D">
        <w:rPr>
          <w:lang w:val="es-419"/>
        </w:rPr>
        <w:t xml:space="preserve">, a cargo de la Sra. Eileen Frodden Kelly, jefa del Departamento de Políticas Públicas y Asuntos Legislativos del Instituto Nacional de Propiedad Industrial de Chile; </w:t>
      </w:r>
      <w:r w:rsidRPr="00AC194D">
        <w:rPr>
          <w:lang w:val="es-419"/>
        </w:rPr>
        <w:t>“</w:t>
      </w:r>
      <w:r w:rsidRPr="00AC194D">
        <w:rPr>
          <w:lang w:val="es-419"/>
        </w:rPr>
        <w:t>Medidas cautelares de bloqueo dinámico en Bélgica</w:t>
      </w:r>
      <w:r w:rsidRPr="00AC194D">
        <w:rPr>
          <w:lang w:val="es-419"/>
        </w:rPr>
        <w:t>”</w:t>
      </w:r>
      <w:r w:rsidRPr="00AC194D">
        <w:rPr>
          <w:lang w:val="es-419"/>
        </w:rPr>
        <w:t xml:space="preserve">, a cargo de la Sra. Evi Werkers, asesora jurídica del Servicio de Lucha contra la Piratería en Línea y el Juego Ilegal en Línea, del Servicio Público Federal de Economía de Bélgica; </w:t>
      </w:r>
      <w:r w:rsidRPr="00AC194D">
        <w:rPr>
          <w:lang w:val="es-419"/>
        </w:rPr>
        <w:t>“</w:t>
      </w:r>
      <w:r w:rsidRPr="00AC194D">
        <w:rPr>
          <w:lang w:val="es-419"/>
        </w:rPr>
        <w:t>Ver lo invisible: triangulación de datos a nivel de empresa, comportamiento de los consumidores y experiencias vividas para cartografiar la falsificación en Kenya</w:t>
      </w:r>
      <w:r w:rsidRPr="00AC194D">
        <w:rPr>
          <w:lang w:val="es-419"/>
        </w:rPr>
        <w:t>”</w:t>
      </w:r>
      <w:r w:rsidRPr="00AC194D">
        <w:rPr>
          <w:lang w:val="es-419"/>
        </w:rPr>
        <w:t xml:space="preserve">, a cargo del Dr. Robi M. Njoroge King’a, director ejecutivo y consejero delegado de la Autoridad Antifalsificación de Kenya; y </w:t>
      </w:r>
      <w:r w:rsidRPr="00AC194D">
        <w:rPr>
          <w:lang w:val="es-419"/>
        </w:rPr>
        <w:t>“</w:t>
      </w:r>
      <w:r w:rsidRPr="00AC194D">
        <w:rPr>
          <w:lang w:val="es-419"/>
        </w:rPr>
        <w:t>El variado mundo de la presentación de pruebas en los litigios sobre patentes</w:t>
      </w:r>
      <w:r w:rsidRPr="00AC194D">
        <w:rPr>
          <w:lang w:val="es-419"/>
        </w:rPr>
        <w:t>”</w:t>
      </w:r>
      <w:r w:rsidRPr="00AC194D">
        <w:rPr>
          <w:lang w:val="es-419"/>
        </w:rPr>
        <w:t>, a cargo del Sr. Thomas Moga, abogado y miembro de la Sociedad Internacional para el Desarrollo de la Propiedad Intelectual, Suiza. Los detalles de lo anterior figuran en los documentos WIPO/ACE/18/29, WIPO/ACE/18/23, WIPO/ACE/18/27 y WIPO/ACE/18/13.</w:t>
      </w:r>
    </w:p>
    <w:p w14:paraId="09EB78DA" w14:textId="6444615C" w:rsidR="00AC194D" w:rsidRPr="00AC194D" w:rsidRDefault="00AC194D" w:rsidP="00AC194D">
      <w:pPr>
        <w:pStyle w:val="ListParagraph"/>
        <w:numPr>
          <w:ilvl w:val="0"/>
          <w:numId w:val="8"/>
        </w:numPr>
        <w:spacing w:after="240"/>
        <w:ind w:left="567" w:firstLine="0"/>
        <w:contextualSpacing w:val="0"/>
        <w:rPr>
          <w:szCs w:val="22"/>
          <w:lang w:val="es-419"/>
        </w:rPr>
      </w:pPr>
      <w:r w:rsidRPr="00AC194D">
        <w:rPr>
          <w:lang w:val="es-419"/>
        </w:rPr>
        <w:t xml:space="preserve">Piratería digital, observancia en línea y responsabilidad de los intermediarios. Dos Estados miembros, tres observadores y la Unión Europea compartieron sus experiencias: </w:t>
      </w:r>
      <w:r w:rsidRPr="00AC194D">
        <w:rPr>
          <w:lang w:val="es-419"/>
        </w:rPr>
        <w:t>“</w:t>
      </w:r>
      <w:r w:rsidRPr="00AC194D">
        <w:rPr>
          <w:lang w:val="es-419"/>
        </w:rPr>
        <w:t>Esfuerzos de Japón para combatir las infracciones transfronterizas de los derechos de autor y la necesidad de cooperación internacional</w:t>
      </w:r>
      <w:r w:rsidRPr="00AC194D">
        <w:rPr>
          <w:lang w:val="es-419"/>
        </w:rPr>
        <w:t>”</w:t>
      </w:r>
      <w:r w:rsidRPr="00AC194D">
        <w:rPr>
          <w:lang w:val="es-419"/>
        </w:rPr>
        <w:t xml:space="preserve">, a cargo de la Sra. Yuka Igarashi, jefa de unidad de la Oficina de Derechos de Autor de Japón, Agencia de Asuntos Culturales de Japón; </w:t>
      </w:r>
      <w:r w:rsidRPr="00AC194D">
        <w:rPr>
          <w:lang w:val="es-419"/>
        </w:rPr>
        <w:t>“</w:t>
      </w:r>
      <w:r w:rsidRPr="00AC194D">
        <w:rPr>
          <w:lang w:val="es-419"/>
        </w:rPr>
        <w:t>Lucha contra la piratería digital: observancia estratégica mediante el bloqueo de nombres de dominio y direcciones IP, y herramientas de inteligencia de código abierto</w:t>
      </w:r>
      <w:r w:rsidRPr="00AC194D">
        <w:rPr>
          <w:lang w:val="es-419"/>
        </w:rPr>
        <w:t>”</w:t>
      </w:r>
      <w:r w:rsidRPr="00AC194D">
        <w:rPr>
          <w:lang w:val="es-419"/>
        </w:rPr>
        <w:t xml:space="preserve">, a cargo del Sr. Andrius Katinas, jefe de la División de Supervisión de la Comisión </w:t>
      </w:r>
      <w:r w:rsidRPr="00AC194D">
        <w:rPr>
          <w:lang w:val="es-419"/>
        </w:rPr>
        <w:lastRenderedPageBreak/>
        <w:t xml:space="preserve">de Radio y Televisión de Lituania; </w:t>
      </w:r>
      <w:r w:rsidRPr="00AC194D">
        <w:rPr>
          <w:lang w:val="es-419"/>
        </w:rPr>
        <w:t>“</w:t>
      </w:r>
      <w:r w:rsidRPr="00AC194D">
        <w:rPr>
          <w:lang w:val="es-419"/>
        </w:rPr>
        <w:t>Peligros de la cadena de devaluación digital de las falsificaciones</w:t>
      </w:r>
      <w:r w:rsidRPr="00AC194D">
        <w:rPr>
          <w:lang w:val="es-419"/>
        </w:rPr>
        <w:t>”</w:t>
      </w:r>
      <w:r w:rsidRPr="00AC194D">
        <w:rPr>
          <w:lang w:val="es-419"/>
        </w:rPr>
        <w:t xml:space="preserve">, a cargo de la Sra. Jennifer Hanks, directora principal de Protección de Marcas de la Asociación Estadounidense de Ropa y Calzado, Estados Unidos de América; </w:t>
      </w:r>
      <w:r w:rsidRPr="00AC194D">
        <w:rPr>
          <w:lang w:val="es-419"/>
        </w:rPr>
        <w:t>“</w:t>
      </w:r>
      <w:r w:rsidRPr="00AC194D">
        <w:rPr>
          <w:lang w:val="es-419"/>
        </w:rPr>
        <w:t>La participación de los servicios intermediarios en el bloqueo de sitios web: cómo los legisladores, los tribunales y las instituciones están definiendo el papel de los intermediarios a la hora de abordar la piratería de derechos de autor en línea</w:t>
      </w:r>
      <w:r w:rsidRPr="00AC194D">
        <w:rPr>
          <w:lang w:val="es-419"/>
        </w:rPr>
        <w:t>”</w:t>
      </w:r>
      <w:r w:rsidRPr="00AC194D">
        <w:rPr>
          <w:lang w:val="es-419"/>
        </w:rPr>
        <w:t xml:space="preserve">, a cargo del Sr. Okke Delfos Visser, vicepresidente sénior y consejero general adjunto para asuntos internacionales de la Asociación Cinematográfica, Bélgica; </w:t>
      </w:r>
      <w:r w:rsidRPr="00AC194D">
        <w:rPr>
          <w:lang w:val="es-419"/>
        </w:rPr>
        <w:t>“</w:t>
      </w:r>
      <w:r w:rsidRPr="00AC194D">
        <w:rPr>
          <w:lang w:val="es-419"/>
        </w:rPr>
        <w:t>El nexo entre los programas maliciosos y la piratería: herramientas de aplicación de la ley y oportunidades para que los gobiernos adopten medidas</w:t>
      </w:r>
      <w:r w:rsidRPr="00AC194D">
        <w:rPr>
          <w:lang w:val="es-419"/>
        </w:rPr>
        <w:t>”</w:t>
      </w:r>
      <w:r w:rsidRPr="00AC194D">
        <w:rPr>
          <w:lang w:val="es-419"/>
        </w:rPr>
        <w:t xml:space="preserve">, a cargo de la Sra. Elena Blobel, directora de Litigios Mundiales de la Federación Internacional de la Industria Fonográfica (IFPI), del Reino Unido; y </w:t>
      </w:r>
      <w:r w:rsidRPr="00AC194D">
        <w:rPr>
          <w:lang w:val="es-419"/>
        </w:rPr>
        <w:t>“</w:t>
      </w:r>
      <w:r w:rsidRPr="00AC194D">
        <w:rPr>
          <w:lang w:val="es-419"/>
        </w:rPr>
        <w:t>La Ley de Servicios Digitales: nuevos instrumentos en la Unión Europea para combatir las infracciones de la propiedad intelectual en línea</w:t>
      </w:r>
      <w:r w:rsidRPr="00AC194D">
        <w:rPr>
          <w:lang w:val="es-419"/>
        </w:rPr>
        <w:t>”</w:t>
      </w:r>
      <w:r w:rsidRPr="00AC194D">
        <w:rPr>
          <w:lang w:val="es-419"/>
        </w:rPr>
        <w:t>, a cargo del Sr. Harrie Temmink, director adjunto del Observatorio Europeo de Infracciones de los Derechos de PI de la Oficina de Propiedad Intelectual de la Unión Europea, España. Los detalles de lo anterior figuran en los documentos WIPO/ACE/18/18, WIPO/ACE/18/25, WIPO/ACE/18/12, WIPO/ACE/18/26, WIPO/ACE/18/34 y WIPO/ACE/18/36.</w:t>
      </w:r>
    </w:p>
    <w:p w14:paraId="29880A61" w14:textId="7508CEDD" w:rsidR="00AC194D" w:rsidRPr="00AC194D" w:rsidRDefault="00AC194D" w:rsidP="00AC194D">
      <w:pPr>
        <w:pStyle w:val="ListParagraph"/>
        <w:numPr>
          <w:ilvl w:val="0"/>
          <w:numId w:val="8"/>
        </w:numPr>
        <w:spacing w:after="240"/>
        <w:ind w:left="567" w:firstLine="0"/>
        <w:contextualSpacing w:val="0"/>
        <w:rPr>
          <w:szCs w:val="22"/>
          <w:lang w:val="es-419"/>
        </w:rPr>
      </w:pPr>
      <w:r w:rsidRPr="00AC194D">
        <w:rPr>
          <w:lang w:val="es-419"/>
        </w:rPr>
        <w:t xml:space="preserve">Tecnología, inteligencia artificial y herramientas de observancia. Un Estado miembro y un observador compartieron sus experiencias: </w:t>
      </w:r>
      <w:r w:rsidRPr="00AC194D">
        <w:rPr>
          <w:lang w:val="es-419"/>
        </w:rPr>
        <w:t>“</w:t>
      </w:r>
      <w:r w:rsidRPr="00AC194D">
        <w:rPr>
          <w:lang w:val="es-419"/>
        </w:rPr>
        <w:t>Tendencias en las tecnologías de lucha contra la falsificación en la República de Corea</w:t>
      </w:r>
      <w:r w:rsidRPr="00AC194D">
        <w:rPr>
          <w:lang w:val="es-419"/>
        </w:rPr>
        <w:t>”</w:t>
      </w:r>
      <w:r w:rsidRPr="00AC194D">
        <w:rPr>
          <w:lang w:val="es-419"/>
        </w:rPr>
        <w:t xml:space="preserve">, a cargo del Sr. Jun-Young Lim, director adjunto de la Oficina de Resolución de Controversias en materia de Propiedad Intelectual del Ministerio de Propiedad Intelectual de la República de Corea; e </w:t>
      </w:r>
      <w:r w:rsidRPr="00AC194D">
        <w:rPr>
          <w:lang w:val="es-419"/>
        </w:rPr>
        <w:t>“</w:t>
      </w:r>
      <w:r w:rsidRPr="00AC194D">
        <w:rPr>
          <w:lang w:val="es-419"/>
        </w:rPr>
        <w:t>Impulsar la observancia en materia de propiedad intelectual mediante nuevas tecnologías e inteligencia artificial</w:t>
      </w:r>
      <w:r w:rsidRPr="00AC194D">
        <w:rPr>
          <w:lang w:val="es-419"/>
        </w:rPr>
        <w:t>”</w:t>
      </w:r>
      <w:r w:rsidRPr="00AC194D">
        <w:rPr>
          <w:lang w:val="es-419"/>
        </w:rPr>
        <w:t>, a cargo de la Sra. Liselotte Honig, responsable técnica de REACT, del Reino de los Países Bajos. Los detalles de lo anterior figuran en los documentos WIPO/ACE/18/32 y WIPO/ACE/18/30.</w:t>
      </w:r>
    </w:p>
    <w:p w14:paraId="6302F424" w14:textId="11762CBD" w:rsidR="00AC194D" w:rsidRPr="00AC194D" w:rsidRDefault="00AC194D" w:rsidP="00AC194D">
      <w:pPr>
        <w:pStyle w:val="ListParagraph"/>
        <w:numPr>
          <w:ilvl w:val="0"/>
          <w:numId w:val="8"/>
        </w:numPr>
        <w:spacing w:after="240"/>
        <w:ind w:left="567" w:firstLine="0"/>
        <w:contextualSpacing w:val="0"/>
        <w:rPr>
          <w:szCs w:val="22"/>
          <w:lang w:val="es-419"/>
        </w:rPr>
      </w:pPr>
      <w:r w:rsidRPr="00AC194D">
        <w:rPr>
          <w:lang w:val="es-419"/>
        </w:rPr>
        <w:t xml:space="preserve">Mecanismos alternativos de observancia y cooperación internacional. Se realizaron cuatro presentaciones: </w:t>
      </w:r>
      <w:r w:rsidRPr="00AC194D">
        <w:rPr>
          <w:lang w:val="es-419"/>
        </w:rPr>
        <w:t>“</w:t>
      </w:r>
      <w:r w:rsidRPr="00AC194D">
        <w:rPr>
          <w:lang w:val="es-419"/>
        </w:rPr>
        <w:t>Los mecanismos de derecho indicativo como medio para mejorar las políticas de observancia de los derechos de propiedad intelectual: intercambio de prácticas de la Unión Europea</w:t>
      </w:r>
      <w:r w:rsidRPr="00AC194D">
        <w:rPr>
          <w:lang w:val="es-419"/>
        </w:rPr>
        <w:t>”</w:t>
      </w:r>
      <w:r w:rsidRPr="00AC194D">
        <w:rPr>
          <w:lang w:val="es-419"/>
        </w:rPr>
        <w:t xml:space="preserve">, a cargo de la Sra. Virginie Fossoul, jefa de equipo de la Comisión Europea, Bélgica; </w:t>
      </w:r>
      <w:r w:rsidRPr="00AC194D">
        <w:rPr>
          <w:lang w:val="es-419"/>
        </w:rPr>
        <w:t>“</w:t>
      </w:r>
      <w:r w:rsidRPr="00AC194D">
        <w:rPr>
          <w:lang w:val="es-419"/>
        </w:rPr>
        <w:t>La labor del Programa de Control de Pasajeros y Carga de la UNODC en materia de derechos de propiedad intelectual</w:t>
      </w:r>
      <w:r w:rsidRPr="00AC194D">
        <w:rPr>
          <w:lang w:val="es-419"/>
        </w:rPr>
        <w:t>”</w:t>
      </w:r>
      <w:r w:rsidRPr="00AC194D">
        <w:rPr>
          <w:lang w:val="es-419"/>
        </w:rPr>
        <w:t xml:space="preserve">, a cargo del Sr. Kajetan Pradetto, responsable del Programa de Control de Pasajeros y Carga, Subdivisión de Gestión de Fronteras, División de Operaciones, Oficina de las Naciones Unidas contra la Droga y el Delito, Türkiye; </w:t>
      </w:r>
      <w:r w:rsidRPr="00AC194D">
        <w:rPr>
          <w:lang w:val="es-419"/>
        </w:rPr>
        <w:t>“</w:t>
      </w:r>
      <w:r w:rsidRPr="00AC194D">
        <w:rPr>
          <w:lang w:val="es-419"/>
        </w:rPr>
        <w:t>Retos y prioridades estratégicas en la observancia de la propiedad intelectual para 2026</w:t>
      </w:r>
      <w:r w:rsidRPr="00AC194D">
        <w:rPr>
          <w:lang w:val="es-419"/>
        </w:rPr>
        <w:t>”</w:t>
      </w:r>
      <w:r w:rsidRPr="00AC194D">
        <w:rPr>
          <w:lang w:val="es-419"/>
        </w:rPr>
        <w:t xml:space="preserve">, a cargo del Sr. Gytis Brazauskas, gestor de cuentas mundiales para los sectores tecnológico y de la automoción, REACT, Reino de los Países Bajos; y </w:t>
      </w:r>
      <w:r w:rsidRPr="00AC194D">
        <w:rPr>
          <w:lang w:val="es-419"/>
        </w:rPr>
        <w:t>“</w:t>
      </w:r>
      <w:r w:rsidRPr="00AC194D">
        <w:rPr>
          <w:lang w:val="es-419"/>
        </w:rPr>
        <w:t>La certificación de zonas de libre comercio de la Organización para la Cooperación y el Desarrollo Económicos: una herramienta voluntaria para reforzar el respeto por la propiedad intelectual, atraer la innovación y combatir las infracciones</w:t>
      </w:r>
      <w:r w:rsidRPr="00AC194D">
        <w:rPr>
          <w:lang w:val="es-419"/>
        </w:rPr>
        <w:t>”</w:t>
      </w:r>
      <w:r w:rsidRPr="00AC194D">
        <w:rPr>
          <w:lang w:val="es-419"/>
        </w:rPr>
        <w:t>, a cargo del Sr. Piotr Stryszowski, economista sénior de la Organización para la Cooperación y el Desarrollo Económicos, Francia. Los detalles de lo anterior figuran en los documentos WIPO/ACE/18/16, WIPO/ACE/18/21, WIPO/ACE/18/33 y WIPO/ACE/18/37.</w:t>
      </w:r>
    </w:p>
    <w:p w14:paraId="035CFF2B" w14:textId="57BA4F0B" w:rsidR="00AC194D" w:rsidRPr="00AC194D" w:rsidRDefault="00AC194D" w:rsidP="00AC194D">
      <w:pPr>
        <w:pStyle w:val="ONUMFS"/>
        <w:rPr>
          <w:lang w:val="es-419"/>
        </w:rPr>
      </w:pPr>
      <w:r w:rsidRPr="00AC194D">
        <w:rPr>
          <w:lang w:val="es-419"/>
        </w:rPr>
        <w:t xml:space="preserve">Además, se proyectó una presentación en vídeo para exponer las principales conclusiones del estudio encargado por la Secretaría sobre </w:t>
      </w:r>
      <w:r w:rsidRPr="00AC194D">
        <w:rPr>
          <w:lang w:val="es-419"/>
        </w:rPr>
        <w:t>“</w:t>
      </w:r>
      <w:r w:rsidRPr="00AC194D">
        <w:rPr>
          <w:lang w:val="es-419"/>
        </w:rPr>
        <w:t>Herramientas de inteligencia artificial para hacer frente a la piratería de los derechos de autor: dimensiones tecnológicas, jurídicas y normativas</w:t>
      </w:r>
      <w:r w:rsidRPr="00AC194D">
        <w:rPr>
          <w:lang w:val="es-419"/>
        </w:rPr>
        <w:t>”</w:t>
      </w:r>
      <w:r w:rsidRPr="00AC194D">
        <w:rPr>
          <w:lang w:val="es-419"/>
        </w:rPr>
        <w:t>, a cargo del Sr. Scott Martin, de Aspen IP Consulting (anteriormente consejero general adjunto y vicepresidente ejecutivo de PI de Paramount Pictures), Estados Unidos de América (WIPO/ACE/18/35).</w:t>
      </w:r>
    </w:p>
    <w:p w14:paraId="21B5D24A" w14:textId="741716B9" w:rsidR="00AC194D" w:rsidRPr="00AC194D" w:rsidRDefault="00AC194D" w:rsidP="00AC194D">
      <w:pPr>
        <w:pStyle w:val="ONUMFS"/>
        <w:rPr>
          <w:lang w:val="es-419"/>
        </w:rPr>
      </w:pPr>
      <w:r w:rsidRPr="00AC194D">
        <w:rPr>
          <w:lang w:val="es-419"/>
        </w:rPr>
        <w:lastRenderedPageBreak/>
        <w:t xml:space="preserve">Además de estas aportaciones, la Secretaría realizó una presentación titulada </w:t>
      </w:r>
      <w:r w:rsidRPr="00AC194D">
        <w:rPr>
          <w:lang w:val="es-419"/>
        </w:rPr>
        <w:t>“</w:t>
      </w:r>
      <w:r w:rsidRPr="00AC194D">
        <w:rPr>
          <w:lang w:val="es-419"/>
        </w:rPr>
        <w:t>Información actualizada sobre WIPO ALERT PAY</w:t>
      </w:r>
      <w:r w:rsidRPr="00AC194D">
        <w:rPr>
          <w:lang w:val="es-419"/>
        </w:rPr>
        <w:t>”</w:t>
      </w:r>
      <w:r w:rsidRPr="00AC194D">
        <w:rPr>
          <w:lang w:val="es-419"/>
        </w:rPr>
        <w:t xml:space="preserve"> (WIPO/ACE/18/40).</w:t>
      </w:r>
    </w:p>
    <w:p w14:paraId="5751272A" w14:textId="77777777" w:rsidR="00AC194D" w:rsidRPr="00AC194D" w:rsidRDefault="00AC194D" w:rsidP="00AC194D">
      <w:pPr>
        <w:pStyle w:val="ONUMFS"/>
        <w:rPr>
          <w:lang w:val="es-419"/>
        </w:rPr>
      </w:pPr>
      <w:r w:rsidRPr="00AC194D">
        <w:rPr>
          <w:lang w:val="es-419"/>
        </w:rPr>
        <w:t>De conformidad con la propuesta que figura en el documento WIPO/ACE/17/19/Rev. 2, se celebró una mesa redonda sobre las repercusiones de las infracciones de la propiedad intelectual en el sector de la biotecnología, moderada por la embajadora Pimchanok Vonkorpon Pitfield, representante permanente de Tailandia ante la Organización Mundial del Comercio y la OMPI en Ginebra, con la participación de representantes de Brasil, Perú, los Estados Unidos de América y la Federación Internacional de Asociaciones de Industriales Farmacéuticos.</w:t>
      </w:r>
    </w:p>
    <w:p w14:paraId="5F585EA2" w14:textId="1E23DB42" w:rsidR="00AC194D" w:rsidRPr="00AC194D" w:rsidRDefault="00AC194D" w:rsidP="00AC194D">
      <w:pPr>
        <w:pStyle w:val="ONUMFS"/>
        <w:rPr>
          <w:lang w:val="es-419"/>
        </w:rPr>
      </w:pPr>
      <w:r w:rsidRPr="00AC194D">
        <w:rPr>
          <w:lang w:val="es-419"/>
        </w:rPr>
        <w:t xml:space="preserve">No hubo aportaciones ni intervenciones en relación con el punto C del programa de trabajo, </w:t>
      </w:r>
      <w:r w:rsidRPr="00AC194D">
        <w:rPr>
          <w:lang w:val="es-419"/>
        </w:rPr>
        <w:t>“</w:t>
      </w:r>
      <w:r w:rsidRPr="00AC194D">
        <w:rPr>
          <w:lang w:val="es-419"/>
        </w:rPr>
        <w:t>Intercambio de información sobre las experiencias nacionales en materia de asistencia legislativa de la OMPI, centrándose en la redacción de leyes nacionales sobre la observancia que tengan en cuenta las flexibilidades, el nivel de desarrollo, las diferencias en las tradiciones jurídicas y el posible abuso de los procedimientos de observancia, teniendo presente el interés social general y de conformidad con las prioridades de los Estados miembros</w:t>
      </w:r>
      <w:r w:rsidRPr="00AC194D">
        <w:rPr>
          <w:lang w:val="es-419"/>
        </w:rPr>
        <w:t>”</w:t>
      </w:r>
      <w:r w:rsidRPr="00AC194D">
        <w:rPr>
          <w:lang w:val="es-419"/>
        </w:rPr>
        <w:t>.</w:t>
      </w:r>
    </w:p>
    <w:p w14:paraId="5C3347AA" w14:textId="26767518" w:rsidR="00AC194D" w:rsidRPr="00AC194D" w:rsidRDefault="00AC194D" w:rsidP="00AC194D">
      <w:pPr>
        <w:pStyle w:val="ONUMFS"/>
        <w:rPr>
          <w:lang w:val="es-419"/>
        </w:rPr>
      </w:pPr>
      <w:r w:rsidRPr="00AC194D">
        <w:rPr>
          <w:lang w:val="es-419"/>
        </w:rPr>
        <w:t xml:space="preserve">En el marco del punto D del programa de trabajo, </w:t>
      </w:r>
      <w:r w:rsidRPr="00AC194D">
        <w:rPr>
          <w:lang w:val="es-419"/>
        </w:rPr>
        <w:t>“</w:t>
      </w:r>
      <w:r w:rsidRPr="00AC194D">
        <w:rPr>
          <w:lang w:val="es-419"/>
        </w:rPr>
        <w:t>Intercambio de casos de éxito sobre la capacitación y el apoyo de la OMPI a las actividades de formación a escala nacional y regional para organismos y funcionarios nacionales, de conformidad con las recomendaciones pertinentes de la Agenda para el Desarrollo y el mandato del ACE</w:t>
      </w:r>
      <w:r w:rsidRPr="00AC194D">
        <w:rPr>
          <w:lang w:val="es-419"/>
        </w:rPr>
        <w:t>”</w:t>
      </w:r>
      <w:r w:rsidRPr="00AC194D">
        <w:rPr>
          <w:lang w:val="es-419"/>
        </w:rPr>
        <w:t xml:space="preserve">, la Secretaría realizó presentaciones sobre los siguientes temas: </w:t>
      </w:r>
      <w:r w:rsidRPr="00AC194D">
        <w:rPr>
          <w:lang w:val="es-419"/>
        </w:rPr>
        <w:t>“</w:t>
      </w:r>
      <w:r w:rsidRPr="00AC194D">
        <w:rPr>
          <w:lang w:val="es-419"/>
        </w:rPr>
        <w:t>Curso de enseñanza a distancia sobre la observancia de los derechos de propiedad intelectual</w:t>
      </w:r>
      <w:r w:rsidRPr="00AC194D">
        <w:rPr>
          <w:lang w:val="es-419"/>
        </w:rPr>
        <w:t>”</w:t>
      </w:r>
      <w:r w:rsidRPr="00AC194D">
        <w:rPr>
          <w:lang w:val="es-419"/>
        </w:rPr>
        <w:t xml:space="preserve"> (documento WIPO/ACE/18/38) y </w:t>
      </w:r>
      <w:r w:rsidRPr="00AC194D">
        <w:rPr>
          <w:lang w:val="es-419"/>
        </w:rPr>
        <w:t>“</w:t>
      </w:r>
      <w:r w:rsidRPr="00AC194D">
        <w:rPr>
          <w:lang w:val="es-419"/>
        </w:rPr>
        <w:t>Proyecto de capacitación IMPACT: informe de situación</w:t>
      </w:r>
      <w:r w:rsidRPr="00AC194D">
        <w:rPr>
          <w:lang w:val="es-419"/>
        </w:rPr>
        <w:t>”</w:t>
      </w:r>
      <w:r w:rsidRPr="00AC194D">
        <w:rPr>
          <w:lang w:val="es-419"/>
        </w:rPr>
        <w:t xml:space="preserve"> (documento WIPO/ACE/18/39).</w:t>
      </w:r>
    </w:p>
    <w:p w14:paraId="3651244B" w14:textId="003CCE3C" w:rsidR="00AC194D" w:rsidRPr="00AC194D" w:rsidRDefault="00AC194D" w:rsidP="00AC194D">
      <w:pPr>
        <w:pStyle w:val="ONUMFS"/>
        <w:rPr>
          <w:lang w:val="es-419"/>
        </w:rPr>
      </w:pPr>
      <w:r w:rsidRPr="00AC194D">
        <w:rPr>
          <w:lang w:val="es-419"/>
        </w:rPr>
        <w:t>En el marco del punto 6 del orden del día, la Secretaría informó sobre sus actividades en el ámbito del fomento del respeto por la PI, resumiendo los proyectos e iniciativas llevados a cabo entre enero de 2025 y abril de 2026 (véase el documento WIPO/ACE/18/2/Rev.). Estas actividades se guiaron por los programas de trabajo y presupuesto para 2024/25 y 2026/27; las recomendaciones 1, 3, 6, 10 a 14, 17, 40 y 45 de la Agenda para el Desarrollo; el pilar estratégico 2 (</w:t>
      </w:r>
      <w:r w:rsidRPr="00AC194D">
        <w:rPr>
          <w:lang w:val="es-419"/>
        </w:rPr>
        <w:t>“</w:t>
      </w:r>
      <w:r w:rsidRPr="00AC194D">
        <w:rPr>
          <w:lang w:val="es-419"/>
        </w:rPr>
        <w:t>Aproximar a las personas y trabajar con los colaboradores para configurar el futuro del ecosistema de la propiedad intelectual a escala mundial</w:t>
      </w:r>
      <w:r w:rsidRPr="00AC194D">
        <w:rPr>
          <w:lang w:val="es-419"/>
        </w:rPr>
        <w:t>”</w:t>
      </w:r>
      <w:r w:rsidRPr="00AC194D">
        <w:rPr>
          <w:lang w:val="es-419"/>
        </w:rPr>
        <w:t>); y el pilar estratégico 4 (</w:t>
      </w:r>
      <w:r w:rsidRPr="00AC194D">
        <w:rPr>
          <w:lang w:val="es-419"/>
        </w:rPr>
        <w:t>“</w:t>
      </w:r>
      <w:r w:rsidRPr="00AC194D">
        <w:rPr>
          <w:lang w:val="es-419"/>
        </w:rPr>
        <w:t>Apoyar a los gobiernos, las empresas, las comunidades y las personas para que utilicen la propiedad intelectual como herramienta para el crecimiento y el desarrollo sostenible</w:t>
      </w:r>
      <w:r w:rsidRPr="00AC194D">
        <w:rPr>
          <w:lang w:val="es-419"/>
        </w:rPr>
        <w:t>”</w:t>
      </w:r>
      <w:r w:rsidRPr="00AC194D">
        <w:rPr>
          <w:lang w:val="es-419"/>
        </w:rPr>
        <w:t>) del Plan Estratégico a Mediano Plazo de la OMPI para 2022-2026, así como su resultado previsto 2.3 (Diálogo y cooperación internacionales para fomentar el respeto por la PI), el resultado previsto</w:t>
      </w:r>
      <w:r w:rsidRPr="00AC194D">
        <w:rPr>
          <w:lang w:val="es-419"/>
        </w:rPr>
        <w:t> </w:t>
      </w:r>
      <w:r w:rsidRPr="00AC194D">
        <w:rPr>
          <w:lang w:val="es-419"/>
        </w:rPr>
        <w:t>4.2 (Desarrollo de ecosistemas equilibrados y eficaces en materia de PI, innovación y creatividad en los Estados miembros) y el resultado previsto 4.3 (Mayor conocimiento y competencias en materia de PI en todos los Estados miembros).</w:t>
      </w:r>
    </w:p>
    <w:p w14:paraId="61EA1B6C" w14:textId="77777777" w:rsidR="00AC194D" w:rsidRPr="00AC194D" w:rsidRDefault="00AC194D" w:rsidP="00AC194D">
      <w:pPr>
        <w:pStyle w:val="ONUMFS"/>
        <w:rPr>
          <w:lang w:val="es-419"/>
        </w:rPr>
      </w:pPr>
      <w:r w:rsidRPr="00AC194D">
        <w:rPr>
          <w:lang w:val="es-419"/>
        </w:rPr>
        <w:t>El Comité tomó nota de las presentaciones de la Secretaría sobre las actividades recientes de la OMPI en el ámbito del fomento del respeto por la PI.</w:t>
      </w:r>
    </w:p>
    <w:p w14:paraId="6D2AF7B1" w14:textId="77777777" w:rsidR="00AC194D" w:rsidRPr="00AC194D" w:rsidRDefault="00AC194D" w:rsidP="00AC194D">
      <w:pPr>
        <w:pStyle w:val="ONUMFS"/>
        <w:rPr>
          <w:lang w:val="es-419"/>
        </w:rPr>
      </w:pPr>
      <w:r w:rsidRPr="00AC194D">
        <w:rPr>
          <w:lang w:val="es-419"/>
        </w:rPr>
        <w:t>En cuanto a los trabajos futuros, el Comité acordó proseguir el examen del programa de trabajo actual (véase el párrafo 2) en su decimonovena sesión.</w:t>
      </w:r>
    </w:p>
    <w:p w14:paraId="246D2C00" w14:textId="5C723930" w:rsidR="00AC194D" w:rsidRPr="00AC194D" w:rsidRDefault="00AC194D" w:rsidP="00AC194D">
      <w:pPr>
        <w:pStyle w:val="Endofdocument-Annex"/>
        <w:tabs>
          <w:tab w:val="left" w:pos="6096"/>
        </w:tabs>
        <w:rPr>
          <w:i/>
          <w:iCs/>
          <w:lang w:val="es-419"/>
        </w:rPr>
      </w:pPr>
      <w:r w:rsidRPr="00AC194D">
        <w:rPr>
          <w:i/>
          <w:iCs/>
          <w:lang w:val="es-419"/>
        </w:rPr>
        <w:t xml:space="preserve">14. </w:t>
      </w:r>
      <w:r w:rsidRPr="00AC194D">
        <w:rPr>
          <w:i/>
          <w:iCs/>
          <w:lang w:val="es-419"/>
        </w:rPr>
        <w:tab/>
      </w:r>
      <w:r w:rsidRPr="00AC194D">
        <w:rPr>
          <w:i/>
          <w:iCs/>
          <w:lang w:val="es-419"/>
        </w:rPr>
        <w:t xml:space="preserve">Se invita a la Asamblea General de la OMPI a tomar nota </w:t>
      </w:r>
      <w:r w:rsidRPr="00AC194D">
        <w:rPr>
          <w:i/>
          <w:iCs/>
          <w:szCs w:val="22"/>
          <w:lang w:val="es-419"/>
        </w:rPr>
        <w:t>del</w:t>
      </w:r>
      <w:r w:rsidRPr="00AC194D">
        <w:rPr>
          <w:i/>
          <w:iCs/>
          <w:lang w:val="es-419"/>
        </w:rPr>
        <w:t xml:space="preserve"> informe del Comité Asesor sobre Observancia (documento WO/GA/60/9).</w:t>
      </w:r>
    </w:p>
    <w:p w14:paraId="7324E489" w14:textId="3B91065D" w:rsidR="00152CEA" w:rsidRPr="00AC194D" w:rsidRDefault="00AC194D" w:rsidP="00AC194D">
      <w:pPr>
        <w:pStyle w:val="Endofdocument-Annex"/>
        <w:spacing w:before="720"/>
        <w:rPr>
          <w:lang w:val="es-419"/>
        </w:rPr>
      </w:pPr>
      <w:r w:rsidRPr="00AC194D">
        <w:rPr>
          <w:lang w:val="es-419"/>
        </w:rPr>
        <w:t xml:space="preserve">[Fin del </w:t>
      </w:r>
      <w:r w:rsidRPr="00AC194D">
        <w:rPr>
          <w:szCs w:val="22"/>
          <w:lang w:val="es-419"/>
        </w:rPr>
        <w:t>documento</w:t>
      </w:r>
      <w:r w:rsidRPr="00AC194D">
        <w:rPr>
          <w:lang w:val="es-419"/>
        </w:rPr>
        <w:t>]</w:t>
      </w:r>
    </w:p>
    <w:sectPr w:rsidR="00152CEA" w:rsidRPr="00AC194D" w:rsidSect="00AC194D">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5F27" w14:textId="77777777" w:rsidR="00AC194D" w:rsidRDefault="00AC194D">
      <w:r>
        <w:separator/>
      </w:r>
    </w:p>
  </w:endnote>
  <w:endnote w:type="continuationSeparator" w:id="0">
    <w:p w14:paraId="44D0C3FB" w14:textId="77777777" w:rsidR="00AC194D" w:rsidRPr="009D30E6" w:rsidRDefault="00AC194D" w:rsidP="007E663E">
      <w:pPr>
        <w:rPr>
          <w:sz w:val="17"/>
          <w:szCs w:val="17"/>
        </w:rPr>
      </w:pPr>
      <w:r w:rsidRPr="009D30E6">
        <w:rPr>
          <w:sz w:val="17"/>
          <w:szCs w:val="17"/>
        </w:rPr>
        <w:separator/>
      </w:r>
    </w:p>
    <w:p w14:paraId="17FB5644" w14:textId="77777777" w:rsidR="00AC194D" w:rsidRPr="007E663E" w:rsidRDefault="00AC194D" w:rsidP="007E663E">
      <w:pPr>
        <w:spacing w:after="60"/>
        <w:rPr>
          <w:sz w:val="17"/>
          <w:szCs w:val="17"/>
        </w:rPr>
      </w:pPr>
      <w:r>
        <w:rPr>
          <w:sz w:val="17"/>
        </w:rPr>
        <w:t>[Continuación de la nota de la página anterior]</w:t>
      </w:r>
    </w:p>
  </w:endnote>
  <w:endnote w:type="continuationNotice" w:id="1">
    <w:p w14:paraId="697ABD8E" w14:textId="77777777" w:rsidR="00AC194D" w:rsidRPr="007E663E" w:rsidRDefault="00AC194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25D3" w14:textId="77777777" w:rsidR="00AC194D" w:rsidRDefault="00AC194D">
      <w:r>
        <w:separator/>
      </w:r>
    </w:p>
  </w:footnote>
  <w:footnote w:type="continuationSeparator" w:id="0">
    <w:p w14:paraId="37A68B33" w14:textId="77777777" w:rsidR="00AC194D" w:rsidRPr="009D30E6" w:rsidRDefault="00AC194D" w:rsidP="007E663E">
      <w:pPr>
        <w:rPr>
          <w:sz w:val="17"/>
          <w:szCs w:val="17"/>
        </w:rPr>
      </w:pPr>
      <w:r w:rsidRPr="009D30E6">
        <w:rPr>
          <w:sz w:val="17"/>
          <w:szCs w:val="17"/>
        </w:rPr>
        <w:separator/>
      </w:r>
    </w:p>
    <w:p w14:paraId="0B36ECA9" w14:textId="77777777" w:rsidR="00AC194D" w:rsidRPr="007E663E" w:rsidRDefault="00AC194D" w:rsidP="007E663E">
      <w:pPr>
        <w:spacing w:after="60"/>
        <w:rPr>
          <w:sz w:val="17"/>
          <w:szCs w:val="17"/>
        </w:rPr>
      </w:pPr>
      <w:r>
        <w:rPr>
          <w:sz w:val="17"/>
        </w:rPr>
        <w:t>[Continuación de la nota de la página anterior]</w:t>
      </w:r>
    </w:p>
  </w:footnote>
  <w:footnote w:type="continuationNotice" w:id="1">
    <w:p w14:paraId="0CDBA410" w14:textId="77777777" w:rsidR="00AC194D" w:rsidRPr="007E663E" w:rsidRDefault="00AC194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F62F" w14:textId="182364E6" w:rsidR="00F84474" w:rsidRDefault="00AC194D" w:rsidP="00477D6B">
    <w:pPr>
      <w:jc w:val="right"/>
    </w:pPr>
    <w:bookmarkStart w:id="5" w:name="Code2"/>
    <w:bookmarkEnd w:id="5"/>
    <w:r>
      <w:t>WO/GA/60/9</w:t>
    </w:r>
  </w:p>
  <w:p w14:paraId="4854584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6CB17D2" w14:textId="77777777" w:rsidR="00F84474" w:rsidRDefault="00F84474" w:rsidP="00477D6B">
    <w:pPr>
      <w:jc w:val="right"/>
    </w:pPr>
  </w:p>
  <w:p w14:paraId="185DBB7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BB1FCE"/>
    <w:multiLevelType w:val="hybridMultilevel"/>
    <w:tmpl w:val="BDAACDFA"/>
    <w:lvl w:ilvl="0" w:tplc="44D4C52E">
      <w:start w:val="1"/>
      <w:numFmt w:val="lowerRoman"/>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BD4A18"/>
    <w:multiLevelType w:val="hybridMultilevel"/>
    <w:tmpl w:val="7332D9FC"/>
    <w:lvl w:ilvl="0" w:tplc="B8BA41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00844">
    <w:abstractNumId w:val="2"/>
  </w:num>
  <w:num w:numId="2" w16cid:durableId="309794587">
    <w:abstractNumId w:val="5"/>
  </w:num>
  <w:num w:numId="3" w16cid:durableId="1968076723">
    <w:abstractNumId w:val="0"/>
  </w:num>
  <w:num w:numId="4" w16cid:durableId="1656638925">
    <w:abstractNumId w:val="6"/>
  </w:num>
  <w:num w:numId="5" w16cid:durableId="244077344">
    <w:abstractNumId w:val="1"/>
  </w:num>
  <w:num w:numId="6" w16cid:durableId="720789353">
    <w:abstractNumId w:val="3"/>
  </w:num>
  <w:num w:numId="7" w16cid:durableId="124591064">
    <w:abstractNumId w:val="7"/>
  </w:num>
  <w:num w:numId="8" w16cid:durableId="652103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4D"/>
    <w:rsid w:val="00046C3F"/>
    <w:rsid w:val="000E3BB3"/>
    <w:rsid w:val="000F5E56"/>
    <w:rsid w:val="001362EE"/>
    <w:rsid w:val="00137CC4"/>
    <w:rsid w:val="00152CEA"/>
    <w:rsid w:val="001832A6"/>
    <w:rsid w:val="001C4DD3"/>
    <w:rsid w:val="002634C4"/>
    <w:rsid w:val="002F4E68"/>
    <w:rsid w:val="00307787"/>
    <w:rsid w:val="00323EB5"/>
    <w:rsid w:val="00354647"/>
    <w:rsid w:val="00377273"/>
    <w:rsid w:val="003845C1"/>
    <w:rsid w:val="00387287"/>
    <w:rsid w:val="003D41D4"/>
    <w:rsid w:val="00423E3E"/>
    <w:rsid w:val="00427AF4"/>
    <w:rsid w:val="0045231F"/>
    <w:rsid w:val="004647DA"/>
    <w:rsid w:val="00477D6B"/>
    <w:rsid w:val="004A6C37"/>
    <w:rsid w:val="004F7418"/>
    <w:rsid w:val="00522018"/>
    <w:rsid w:val="00532AA3"/>
    <w:rsid w:val="00541399"/>
    <w:rsid w:val="0055013B"/>
    <w:rsid w:val="0055448C"/>
    <w:rsid w:val="0056224D"/>
    <w:rsid w:val="00571B99"/>
    <w:rsid w:val="005A5A8F"/>
    <w:rsid w:val="005D64EC"/>
    <w:rsid w:val="00605827"/>
    <w:rsid w:val="00675021"/>
    <w:rsid w:val="006A06C6"/>
    <w:rsid w:val="006C0B5B"/>
    <w:rsid w:val="007C517C"/>
    <w:rsid w:val="007E62F1"/>
    <w:rsid w:val="007E63AC"/>
    <w:rsid w:val="007E663E"/>
    <w:rsid w:val="007E758E"/>
    <w:rsid w:val="00815082"/>
    <w:rsid w:val="00843582"/>
    <w:rsid w:val="0088507C"/>
    <w:rsid w:val="008B14EA"/>
    <w:rsid w:val="008B2CC1"/>
    <w:rsid w:val="0090731E"/>
    <w:rsid w:val="00966A22"/>
    <w:rsid w:val="00972F03"/>
    <w:rsid w:val="009A0C8B"/>
    <w:rsid w:val="009B6241"/>
    <w:rsid w:val="00A16FC0"/>
    <w:rsid w:val="00A216EC"/>
    <w:rsid w:val="00A32C9E"/>
    <w:rsid w:val="00A7453D"/>
    <w:rsid w:val="00AB613D"/>
    <w:rsid w:val="00AC194D"/>
    <w:rsid w:val="00AD6B7B"/>
    <w:rsid w:val="00B65A0A"/>
    <w:rsid w:val="00B72D36"/>
    <w:rsid w:val="00BC4164"/>
    <w:rsid w:val="00BD2DCC"/>
    <w:rsid w:val="00BE1A8C"/>
    <w:rsid w:val="00C06472"/>
    <w:rsid w:val="00C07DBB"/>
    <w:rsid w:val="00C90559"/>
    <w:rsid w:val="00CC6A25"/>
    <w:rsid w:val="00D20B6E"/>
    <w:rsid w:val="00D36B79"/>
    <w:rsid w:val="00D40CF0"/>
    <w:rsid w:val="00D52052"/>
    <w:rsid w:val="00D56C7C"/>
    <w:rsid w:val="00D71B4D"/>
    <w:rsid w:val="00D90289"/>
    <w:rsid w:val="00D93D55"/>
    <w:rsid w:val="00DE636E"/>
    <w:rsid w:val="00E166B6"/>
    <w:rsid w:val="00E45C84"/>
    <w:rsid w:val="00E504E5"/>
    <w:rsid w:val="00E73ABF"/>
    <w:rsid w:val="00EA4D08"/>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79D1D"/>
  <w15:docId w15:val="{BFF61B0A-7ACC-42C3-AC9E-3E3F8B33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AC194D"/>
    <w:pPr>
      <w:ind w:left="720"/>
      <w:contextualSpacing/>
    </w:pPr>
  </w:style>
  <w:style w:type="character" w:customStyle="1" w:styleId="ListParagraphChar">
    <w:name w:val="List Paragraph Char"/>
    <w:link w:val="ListParagraph"/>
    <w:uiPriority w:val="34"/>
    <w:locked/>
    <w:rsid w:val="00AC194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6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OutSourcing xmlns="77d175da-2ab4-4e4a-b04f-0f522290c000">false</OutSourcing>
    <DocClassification xmlns="77d175da-2ab4-4e4a-b04f-0f522290c000">Processed</Doc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3" ma:contentTypeDescription="Create a new document." ma:contentTypeScope="" ma:versionID="edfb30c5c2d4ab6e3c2527d32c5b11cc">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9cf7a5bba6c770095896ec563eff6c85"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tSourc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utSourcing" ma:index="19" nillable="true" ma:displayName="OutSourcing" ma:default="0" ma:format="Dropdown" ma:internalName="OutSourcing">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1C76D2-131C-4353-B4FF-741C414D01D6}">
  <ds:schemaRefs>
    <ds:schemaRef ds:uri="http://schemas.microsoft.com/office/2006/documentManagement/types"/>
    <ds:schemaRef ds:uri="http://purl.org/dc/elements/1.1/"/>
    <ds:schemaRef ds:uri="http://purl.org/dc/terms/"/>
    <ds:schemaRef ds:uri="http://schemas.microsoft.com/office/2006/metadata/properties"/>
    <ds:schemaRef ds:uri="56500874-bba0-4b48-9090-b201492e8473"/>
    <ds:schemaRef ds:uri="http://schemas.openxmlformats.org/package/2006/metadata/core-properties"/>
    <ds:schemaRef ds:uri="http://www.w3.org/XML/1998/namespace"/>
    <ds:schemaRef ds:uri="0d6abe56-55ad-41de-8124-44420a0ee71d"/>
    <ds:schemaRef ds:uri="http://schemas.microsoft.com/office/infopath/2007/PartnerControls"/>
    <ds:schemaRef ds:uri="ffaa6062-2aba-4ca6-91a9-50f50ca0253d"/>
    <ds:schemaRef ds:uri="http://purl.org/dc/dcmitype/"/>
  </ds:schemaRefs>
</ds:datastoreItem>
</file>

<file path=customXml/itemProps2.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3.xml><?xml version="1.0" encoding="utf-8"?>
<ds:datastoreItem xmlns:ds="http://schemas.openxmlformats.org/officeDocument/2006/customXml" ds:itemID="{22953633-2573-4238-9959-6B934C2FE67D}"/>
</file>

<file path=customXml/itemProps4.xml><?xml version="1.0" encoding="utf-8"?>
<ds:datastoreItem xmlns:ds="http://schemas.openxmlformats.org/officeDocument/2006/customXml" ds:itemID="{30501059-19DE-4D0E-BD5D-D442099A2DCE}">
  <ds:schemaRefs>
    <ds:schemaRef ds:uri="Microsoft.SharePoint.Taxonomy.ContentTypeSync"/>
  </ds:schemaRefs>
</ds:datastoreItem>
</file>

<file path=customXml/itemProps5.xml><?xml version="1.0" encoding="utf-8"?>
<ds:datastoreItem xmlns:ds="http://schemas.openxmlformats.org/officeDocument/2006/customXml" ds:itemID="{2688E083-7260-4456-A086-E27198264C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WO_GA_60 (S).dotm</Template>
  <TotalTime>0</TotalTime>
  <Pages>5</Pages>
  <Words>2671</Words>
  <Characters>15923</Characters>
  <Application>Microsoft Office Word</Application>
  <DocSecurity>0</DocSecurity>
  <Lines>936</Lines>
  <Paragraphs>808</Paragraphs>
  <ScaleCrop>false</ScaleCrop>
  <HeadingPairs>
    <vt:vector size="2" baseType="variant">
      <vt:variant>
        <vt:lpstr>Title</vt:lpstr>
      </vt:variant>
      <vt:variant>
        <vt:i4>1</vt:i4>
      </vt:variant>
    </vt:vector>
  </HeadingPairs>
  <TitlesOfParts>
    <vt:vector size="1" baseType="lpstr">
      <vt:lpstr>WO/GA/60/</vt:lpstr>
    </vt:vector>
  </TitlesOfParts>
  <Company>WIPO</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WO/GA/60/9</dc:title>
  <dc:creator>CEVALLOS DUQUE Nilo</dc:creator>
  <cp:keywords>FOR OFFICIAL USE ONLY</cp:keywords>
  <cp:lastModifiedBy>CEVALLOS DUQUE Nilo</cp:lastModifiedBy>
  <cp:revision>2</cp:revision>
  <dcterms:created xsi:type="dcterms:W3CDTF">2026-06-26T12:47:00Z</dcterms:created>
  <dcterms:modified xsi:type="dcterms:W3CDTF">2026-06-26T12:47:00Z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0x010100D2E07C0030A1AE4288AA4045D9F0270F</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MediaServiceImageTags">
    <vt:lpwstr/>
  </property>
</Properties>
</file>