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BB40A4" w14:textId="77777777" w:rsidR="008B2CC1" w:rsidRPr="00A37749" w:rsidRDefault="008B14EA" w:rsidP="008B14EA">
      <w:pPr>
        <w:spacing w:after="120"/>
        <w:jc w:val="right"/>
      </w:pPr>
      <w:r w:rsidRPr="00A37749">
        <w:rPr>
          <w:noProof/>
          <w:lang w:eastAsia="fr-CH"/>
        </w:rPr>
        <w:drawing>
          <wp:inline distT="0" distB="0" distL="0" distR="0" wp14:anchorId="4C98A034" wp14:editId="1646CB2D">
            <wp:extent cx="3014550" cy="1332000"/>
            <wp:effectExtent l="0" t="0" r="0" b="1905"/>
            <wp:docPr id="2" name="Picture 2" descr="Las líneas curvas ascendentes del logotipo de la Organización Mundial de la Propiedad Intelectual evocan el progreso humano impulsado por la innovación y la creatividad." title="WIPO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IPO_logo_S.png"/>
                    <pic:cNvPicPr/>
                  </pic:nvPicPr>
                  <pic:blipFill rotWithShape="1">
                    <a:blip r:embed="rId10">
                      <a:extLst>
                        <a:ext uri="{28A0092B-C50C-407E-A947-70E740481C1C}">
                          <a14:useLocalDpi xmlns:a14="http://schemas.microsoft.com/office/drawing/2010/main" val="0"/>
                        </a:ext>
                      </a:extLst>
                    </a:blip>
                    <a:srcRect b="5603"/>
                    <a:stretch/>
                  </pic:blipFill>
                  <pic:spPr bwMode="auto">
                    <a:xfrm>
                      <a:off x="0" y="0"/>
                      <a:ext cx="3014550" cy="1332000"/>
                    </a:xfrm>
                    <a:prstGeom prst="rect">
                      <a:avLst/>
                    </a:prstGeom>
                    <a:ln>
                      <a:noFill/>
                    </a:ln>
                    <a:extLst>
                      <a:ext uri="{53640926-AAD7-44D8-BBD7-CCE9431645EC}">
                        <a14:shadowObscured xmlns:a14="http://schemas.microsoft.com/office/drawing/2010/main"/>
                      </a:ext>
                    </a:extLst>
                  </pic:spPr>
                </pic:pic>
              </a:graphicData>
            </a:graphic>
          </wp:inline>
        </w:drawing>
      </w:r>
      <w:r w:rsidR="00307787" w:rsidRPr="00A37749">
        <w:rPr>
          <w:rFonts w:ascii="Arial Black" w:hAnsi="Arial Black"/>
          <w:caps/>
          <w:noProof/>
          <w:sz w:val="15"/>
          <w:szCs w:val="15"/>
          <w:lang w:eastAsia="fr-CH"/>
        </w:rPr>
        <mc:AlternateContent>
          <mc:Choice Requires="wps">
            <w:drawing>
              <wp:inline distT="0" distB="0" distL="0" distR="0" wp14:anchorId="34ED407C" wp14:editId="0CCFA54C">
                <wp:extent cx="5935980" cy="0"/>
                <wp:effectExtent l="0" t="0" r="26670" b="19050"/>
                <wp:docPr id="3" name="Straight Connector 3"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232C64CB" id="Straight Connector 3"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" strokecolor="black [3040]">
                <w10:anchorlock/>
              </v:line>
            </w:pict>
          </mc:Fallback>
        </mc:AlternateContent>
      </w:r>
    </w:p>
    <w:p w14:paraId="1FABC64C" w14:textId="6182C38F" w:rsidR="008B2CC1" w:rsidRPr="00A37749" w:rsidRDefault="00522018" w:rsidP="008B14EA">
      <w:pPr>
        <w:jc w:val="right"/>
        <w:rPr>
          <w:rFonts w:ascii="Arial Black" w:hAnsi="Arial Black"/>
          <w:caps/>
          <w:sz w:val="15"/>
        </w:rPr>
      </w:pPr>
      <w:r w:rsidRPr="00A37749">
        <w:rPr>
          <w:rFonts w:ascii="Arial Black" w:hAnsi="Arial Black"/>
          <w:caps/>
          <w:sz w:val="15"/>
          <w:szCs w:val="15"/>
        </w:rPr>
        <w:t>WO/GA/5</w:t>
      </w:r>
      <w:r w:rsidR="00137CC4" w:rsidRPr="00A37749">
        <w:rPr>
          <w:rFonts w:ascii="Arial Black" w:hAnsi="Arial Black"/>
          <w:caps/>
          <w:sz w:val="15"/>
          <w:szCs w:val="15"/>
        </w:rPr>
        <w:t>8</w:t>
      </w:r>
      <w:r w:rsidRPr="00A37749">
        <w:rPr>
          <w:rFonts w:ascii="Arial Black" w:hAnsi="Arial Black"/>
          <w:caps/>
          <w:sz w:val="15"/>
          <w:szCs w:val="15"/>
        </w:rPr>
        <w:t>/</w:t>
      </w:r>
      <w:bookmarkStart w:id="0" w:name="Code"/>
      <w:r w:rsidR="00A37749" w:rsidRPr="00A37749">
        <w:rPr>
          <w:rFonts w:ascii="Arial Black" w:hAnsi="Arial Black"/>
          <w:caps/>
          <w:sz w:val="15"/>
          <w:szCs w:val="15"/>
        </w:rPr>
        <w:t>6</w:t>
      </w:r>
    </w:p>
    <w:bookmarkEnd w:id="0"/>
    <w:p w14:paraId="1BE308AF" w14:textId="7095417A" w:rsidR="008B2CC1" w:rsidRPr="00A37749" w:rsidRDefault="008B14EA" w:rsidP="008B14EA">
      <w:pPr>
        <w:jc w:val="right"/>
        <w:rPr>
          <w:rFonts w:ascii="Arial Black" w:hAnsi="Arial Black"/>
          <w:caps/>
          <w:sz w:val="15"/>
        </w:rPr>
      </w:pPr>
      <w:r w:rsidRPr="00A37749">
        <w:rPr>
          <w:rFonts w:ascii="Arial Black" w:hAnsi="Arial Black"/>
          <w:caps/>
          <w:sz w:val="15"/>
        </w:rPr>
        <w:t xml:space="preserve">ORIGINAL: </w:t>
      </w:r>
      <w:bookmarkStart w:id="1" w:name="Original"/>
      <w:r w:rsidR="00A37749" w:rsidRPr="00A37749">
        <w:rPr>
          <w:rFonts w:ascii="Arial Black" w:hAnsi="Arial Black"/>
          <w:caps/>
          <w:sz w:val="15"/>
        </w:rPr>
        <w:t>INGLÉS</w:t>
      </w:r>
    </w:p>
    <w:bookmarkEnd w:id="1"/>
    <w:p w14:paraId="6FD0E874" w14:textId="28FDE12E" w:rsidR="008B2CC1" w:rsidRPr="00A37749" w:rsidRDefault="008B14EA" w:rsidP="008B14EA">
      <w:pPr>
        <w:spacing w:after="1200"/>
        <w:jc w:val="right"/>
        <w:rPr>
          <w:rFonts w:ascii="Arial Black" w:hAnsi="Arial Black"/>
          <w:caps/>
          <w:sz w:val="15"/>
        </w:rPr>
      </w:pPr>
      <w:r w:rsidRPr="00A37749">
        <w:rPr>
          <w:rFonts w:ascii="Arial Black" w:hAnsi="Arial Black"/>
          <w:caps/>
          <w:sz w:val="15"/>
        </w:rPr>
        <w:t xml:space="preserve">FECHA: </w:t>
      </w:r>
      <w:bookmarkStart w:id="2" w:name="Date"/>
      <w:r w:rsidR="00A37749" w:rsidRPr="00A37749">
        <w:rPr>
          <w:rFonts w:ascii="Arial Black" w:hAnsi="Arial Black"/>
          <w:caps/>
          <w:sz w:val="15"/>
        </w:rPr>
        <w:t>7 DE MAYO DE 2025</w:t>
      </w:r>
    </w:p>
    <w:bookmarkEnd w:id="2"/>
    <w:p w14:paraId="3C72A3E6" w14:textId="77777777" w:rsidR="008B2CC1" w:rsidRPr="00A37749" w:rsidRDefault="00522018" w:rsidP="008B14EA">
      <w:pPr>
        <w:spacing w:after="600"/>
        <w:rPr>
          <w:b/>
          <w:sz w:val="28"/>
          <w:szCs w:val="28"/>
        </w:rPr>
      </w:pPr>
      <w:r w:rsidRPr="00A37749">
        <w:rPr>
          <w:b/>
          <w:sz w:val="28"/>
          <w:szCs w:val="28"/>
        </w:rPr>
        <w:t>Asamblea General de la OMPI</w:t>
      </w:r>
    </w:p>
    <w:p w14:paraId="15068ED7" w14:textId="77777777" w:rsidR="00323EB5" w:rsidRPr="00A37749" w:rsidRDefault="00D52052" w:rsidP="00323EB5">
      <w:pPr>
        <w:rPr>
          <w:b/>
          <w:sz w:val="24"/>
          <w:szCs w:val="24"/>
        </w:rPr>
      </w:pPr>
      <w:r w:rsidRPr="00A37749">
        <w:rPr>
          <w:b/>
          <w:sz w:val="24"/>
          <w:szCs w:val="24"/>
        </w:rPr>
        <w:t xml:space="preserve">Quincuagésimo </w:t>
      </w:r>
      <w:r w:rsidR="00137CC4" w:rsidRPr="00A37749">
        <w:rPr>
          <w:b/>
          <w:sz w:val="24"/>
          <w:szCs w:val="24"/>
        </w:rPr>
        <w:t>octavo</w:t>
      </w:r>
      <w:r w:rsidRPr="00A37749">
        <w:rPr>
          <w:b/>
          <w:sz w:val="24"/>
          <w:szCs w:val="24"/>
        </w:rPr>
        <w:t xml:space="preserve"> período de sesiones (</w:t>
      </w:r>
      <w:r w:rsidR="00137CC4" w:rsidRPr="00A37749">
        <w:rPr>
          <w:b/>
          <w:sz w:val="24"/>
          <w:szCs w:val="24"/>
        </w:rPr>
        <w:t>27</w:t>
      </w:r>
      <w:r w:rsidRPr="00A37749">
        <w:rPr>
          <w:b/>
          <w:sz w:val="24"/>
          <w:szCs w:val="24"/>
        </w:rPr>
        <w:t>.º ordinario</w:t>
      </w:r>
      <w:r w:rsidR="00522018" w:rsidRPr="00A37749">
        <w:rPr>
          <w:b/>
          <w:sz w:val="24"/>
          <w:szCs w:val="24"/>
        </w:rPr>
        <w:t>)</w:t>
      </w:r>
    </w:p>
    <w:p w14:paraId="37A2913E" w14:textId="77777777" w:rsidR="008B2CC1" w:rsidRPr="00A37749" w:rsidRDefault="00522018" w:rsidP="008B14EA">
      <w:pPr>
        <w:spacing w:after="720"/>
        <w:rPr>
          <w:b/>
          <w:sz w:val="24"/>
          <w:szCs w:val="24"/>
        </w:rPr>
      </w:pPr>
      <w:r w:rsidRPr="00A37749">
        <w:rPr>
          <w:b/>
          <w:sz w:val="24"/>
          <w:szCs w:val="24"/>
        </w:rPr>
        <w:t xml:space="preserve">Ginebra, </w:t>
      </w:r>
      <w:r w:rsidR="00137CC4" w:rsidRPr="00A37749">
        <w:rPr>
          <w:b/>
          <w:sz w:val="24"/>
          <w:szCs w:val="24"/>
        </w:rPr>
        <w:t xml:space="preserve">8 </w:t>
      </w:r>
      <w:r w:rsidR="00D52052" w:rsidRPr="00A37749">
        <w:rPr>
          <w:b/>
          <w:sz w:val="24"/>
          <w:szCs w:val="24"/>
        </w:rPr>
        <w:t>a 17 de julio de 202</w:t>
      </w:r>
      <w:r w:rsidR="00137CC4" w:rsidRPr="00A37749">
        <w:rPr>
          <w:b/>
          <w:sz w:val="24"/>
          <w:szCs w:val="24"/>
        </w:rPr>
        <w:t>5</w:t>
      </w:r>
    </w:p>
    <w:p w14:paraId="72AAC7C5" w14:textId="6AD2155C" w:rsidR="008B2CC1" w:rsidRPr="00A37749" w:rsidRDefault="00A37749" w:rsidP="008B14EA">
      <w:pPr>
        <w:spacing w:after="360"/>
        <w:rPr>
          <w:caps/>
          <w:sz w:val="24"/>
        </w:rPr>
      </w:pPr>
      <w:bookmarkStart w:id="3" w:name="TitleOfDoc"/>
      <w:r w:rsidRPr="00A37749">
        <w:rPr>
          <w:caps/>
          <w:sz w:val="24"/>
        </w:rPr>
        <w:t>INFORME DEL COMITÉ PERMANENTE SOBRE EL DERECHO DE MARCAS, DISEÑOS INDUSTRIALES E INDICACIONES GEOGRÁFICAS (SCT)</w:t>
      </w:r>
    </w:p>
    <w:p w14:paraId="1CBEBF03" w14:textId="72AB7F79" w:rsidR="008B2CC1" w:rsidRPr="00A37749" w:rsidRDefault="00A37749" w:rsidP="008B14EA">
      <w:pPr>
        <w:spacing w:after="960"/>
        <w:rPr>
          <w:i/>
        </w:rPr>
      </w:pPr>
      <w:bookmarkStart w:id="4" w:name="Prepared"/>
      <w:bookmarkEnd w:id="3"/>
      <w:r w:rsidRPr="00A37749">
        <w:rPr>
          <w:i/>
        </w:rPr>
        <w:t>preparado por la Secretaría</w:t>
      </w:r>
    </w:p>
    <w:bookmarkEnd w:id="4"/>
    <w:p w14:paraId="060521D7" w14:textId="52731FFC" w:rsidR="00A37749" w:rsidRPr="00A37749" w:rsidRDefault="00A37749" w:rsidP="00A37749">
      <w:pPr>
        <w:pStyle w:val="ONUMFS"/>
        <w:spacing w:after="240"/>
      </w:pPr>
      <w:r w:rsidRPr="00A37749">
        <w:t>Durante el período objeto de examen, el Comité Permanente sobre el Derecho de Marcas, Diseños Industriales e Indicaciones Geográficas (SCT) celebró su cuadragésima octava sesión (24 a 27 de marzo de 2025)</w:t>
      </w:r>
      <w:r w:rsidR="000C3B1B">
        <w:t>.</w:t>
      </w:r>
      <w:r w:rsidRPr="00A37749">
        <w:t xml:space="preserve"> La sesión estuvo presidida por el Sr. Liu </w:t>
      </w:r>
      <w:proofErr w:type="spellStart"/>
      <w:r w:rsidRPr="00A37749">
        <w:t>Jian</w:t>
      </w:r>
      <w:proofErr w:type="spellEnd"/>
      <w:r w:rsidRPr="00A37749">
        <w:t xml:space="preserve"> (China) y se llevó a cabo en modalidad híbrida. Asistieron a la sesión ciento treinta y nueve delegaciones. El resumen de la presidencia se ha publicado en el documento </w:t>
      </w:r>
      <w:r>
        <w:fldChar w:fldCharType="begin"/>
      </w:r>
      <w:r w:rsidR="001C3853">
        <w:instrText>HYPERLINK "https://www.wipo.int/edocs/mdocs/sct/es/sct_48/sct_48_5.pdf"</w:instrText>
      </w:r>
      <w:r>
        <w:fldChar w:fldCharType="separate"/>
      </w:r>
      <w:r w:rsidRPr="00A37749">
        <w:rPr>
          <w:rStyle w:val="Hyperlink"/>
        </w:rPr>
        <w:t>SCT/48/5</w:t>
      </w:r>
      <w:r>
        <w:fldChar w:fldCharType="end"/>
      </w:r>
      <w:r w:rsidRPr="00A37749">
        <w:t xml:space="preserve">. </w:t>
      </w:r>
    </w:p>
    <w:p w14:paraId="0DEFFBEB" w14:textId="77777777" w:rsidR="00A37749" w:rsidRPr="00A37749" w:rsidRDefault="00A37749" w:rsidP="00A37749">
      <w:pPr>
        <w:pStyle w:val="ONUMFS"/>
        <w:spacing w:after="360"/>
      </w:pPr>
      <w:r w:rsidRPr="00A37749">
        <w:t xml:space="preserve">El SCT eligió presidenta a la </w:t>
      </w:r>
      <w:proofErr w:type="spellStart"/>
      <w:r w:rsidRPr="00A37749">
        <w:t>Sra.Lilyclaire</w:t>
      </w:r>
      <w:proofErr w:type="spellEnd"/>
      <w:r w:rsidRPr="00A37749">
        <w:t xml:space="preserve"> Bellamy (Jamaica) y vicepresidentas a la </w:t>
      </w:r>
      <w:proofErr w:type="spellStart"/>
      <w:r w:rsidRPr="00A37749">
        <w:t>Sra.Kateřina</w:t>
      </w:r>
      <w:proofErr w:type="spellEnd"/>
      <w:r w:rsidRPr="00A37749">
        <w:t xml:space="preserve"> Dlabolová (República Checa) y a la </w:t>
      </w:r>
      <w:proofErr w:type="spellStart"/>
      <w:r w:rsidRPr="00A37749">
        <w:t>Sra.Tlalane</w:t>
      </w:r>
      <w:proofErr w:type="spellEnd"/>
      <w:r w:rsidRPr="00A37749">
        <w:t xml:space="preserve"> </w:t>
      </w:r>
      <w:proofErr w:type="spellStart"/>
      <w:r w:rsidRPr="00A37749">
        <w:t>Augustina</w:t>
      </w:r>
      <w:proofErr w:type="spellEnd"/>
      <w:r w:rsidRPr="00A37749">
        <w:t xml:space="preserve"> </w:t>
      </w:r>
      <w:proofErr w:type="spellStart"/>
      <w:r w:rsidRPr="00A37749">
        <w:t>Sebeko</w:t>
      </w:r>
      <w:proofErr w:type="spellEnd"/>
      <w:r w:rsidRPr="00A37749">
        <w:t xml:space="preserve"> (</w:t>
      </w:r>
      <w:proofErr w:type="spellStart"/>
      <w:r w:rsidRPr="00A37749">
        <w:t>Lesotho</w:t>
      </w:r>
      <w:proofErr w:type="spellEnd"/>
      <w:r w:rsidRPr="00A37749">
        <w:t>) para la cuadragésima novena sesión del SCT.</w:t>
      </w:r>
    </w:p>
    <w:p w14:paraId="4AA00C6F" w14:textId="77777777" w:rsidR="00A37749" w:rsidRPr="00A37749" w:rsidRDefault="00A37749" w:rsidP="00A37749">
      <w:pPr>
        <w:pStyle w:val="Heading2"/>
        <w:spacing w:before="0" w:after="120"/>
      </w:pPr>
      <w:r w:rsidRPr="00A37749">
        <w:t>Marcas</w:t>
      </w:r>
    </w:p>
    <w:p w14:paraId="7909E2A6" w14:textId="259EDB4B" w:rsidR="00A37749" w:rsidRPr="00A37749" w:rsidRDefault="00A37749" w:rsidP="00A37749">
      <w:pPr>
        <w:pStyle w:val="ONUMFS"/>
        <w:spacing w:after="240"/>
      </w:pPr>
      <w:r w:rsidRPr="00A37749">
        <w:t>El SCT examinó una propuesta revisada relativa a las directrices para el examen de las marcas que consistan en nombres de países o nombres geográficos de importancia nacional o que los contengan (</w:t>
      </w:r>
      <w:hyperlink r:id="rId11" w:history="1">
        <w:r w:rsidRPr="00A37749">
          <w:rPr>
            <w:rStyle w:val="Hyperlink"/>
          </w:rPr>
          <w:t>SCT/43/6 R</w:t>
        </w:r>
        <w:r w:rsidRPr="00A37749">
          <w:rPr>
            <w:rStyle w:val="Hyperlink"/>
          </w:rPr>
          <w:t>ev.2</w:t>
        </w:r>
      </w:hyperlink>
      <w:r w:rsidRPr="00A37749">
        <w:t>) presentada por las delegaciones de los Emiratos Árabes Unidos, Georgia, Islandia, Indonesia, Jamaica, Liechtenstein, Malasia, México, Mónaco, el Perú, el Senegal y Suiza. El presidente concluyó que el SCT proseguiría el debate de una versión revisada de dicha propuesta en su siguiente sesión.</w:t>
      </w:r>
    </w:p>
    <w:p w14:paraId="0B4902D4" w14:textId="62CBD88C" w:rsidR="00A37749" w:rsidRPr="00A37749" w:rsidRDefault="00A37749" w:rsidP="00A37749">
      <w:pPr>
        <w:pStyle w:val="ONUMFS"/>
        <w:spacing w:after="240"/>
      </w:pPr>
      <w:r w:rsidRPr="00A37749">
        <w:t>El SCT examinó también una segunda propuesta revisada de la delegación de Jamaica respecto de una recomendación conjunta relativa a la protección de los nombres de países (</w:t>
      </w:r>
      <w:hyperlink r:id="rId12" w:history="1">
        <w:r w:rsidRPr="00A37749">
          <w:rPr>
            <w:rStyle w:val="Hyperlink"/>
          </w:rPr>
          <w:t>documento </w:t>
        </w:r>
        <w:r w:rsidRPr="00A37749">
          <w:rPr>
            <w:rStyle w:val="Hyperlink"/>
          </w:rPr>
          <w:t>SCT/43/9 Rev.</w:t>
        </w:r>
      </w:hyperlink>
      <w:r w:rsidRPr="00A37749">
        <w:t>) El presidente concluyó que el SCT proseguiría también el debate sobre ese documento en su siguiente sesión.</w:t>
      </w:r>
    </w:p>
    <w:p w14:paraId="0AFE30B2" w14:textId="2E5EEDBC" w:rsidR="00A37749" w:rsidRPr="00A37749" w:rsidRDefault="00A37749" w:rsidP="00A37749">
      <w:pPr>
        <w:pStyle w:val="ONUMFS"/>
        <w:spacing w:after="240"/>
      </w:pPr>
      <w:r w:rsidRPr="00A37749">
        <w:lastRenderedPageBreak/>
        <w:t>El SCT examinó además una propuesta actualizada presentada por las delegaciones del Brasil, el Ecuador, los Emiratos Árabes Unidos, Georgia, Indonesia, Islandia, Jamaica, Liechtenstein, Malasia, México, Mónaco, el Perú, el Senegal y Suiza relativa a la protección de los nombres de países y los nombres geográficos de importancia nacional en el Sistema de Nombres de Dominio (DNS) (documento </w:t>
      </w:r>
      <w:hyperlink r:id="rId13" w:history="1">
        <w:r w:rsidRPr="00A37749">
          <w:rPr>
            <w:rStyle w:val="Hyperlink"/>
          </w:rPr>
          <w:t>SCT/41</w:t>
        </w:r>
        <w:r w:rsidRPr="00A37749">
          <w:rPr>
            <w:rStyle w:val="Hyperlink"/>
          </w:rPr>
          <w:t>/</w:t>
        </w:r>
        <w:r w:rsidRPr="00A37749">
          <w:rPr>
            <w:rStyle w:val="Hyperlink"/>
          </w:rPr>
          <w:t>6 Rev.2</w:t>
        </w:r>
      </w:hyperlink>
      <w:r w:rsidRPr="00A37749">
        <w:t>) y decidió mantener ese documento en su orden del día y reanudar su examen cuando se produzcan novedades.</w:t>
      </w:r>
    </w:p>
    <w:p w14:paraId="549EE08C" w14:textId="4F5C60A1" w:rsidR="00A37749" w:rsidRPr="00A37749" w:rsidRDefault="00A37749" w:rsidP="00A37749">
      <w:pPr>
        <w:pStyle w:val="ONUMFS"/>
        <w:spacing w:after="240"/>
      </w:pPr>
      <w:r w:rsidRPr="00A37749">
        <w:t>El SCT también examinó una propuesta de las delegaciones del Ecuador y el Perú sobre la marca país (documento</w:t>
      </w:r>
      <w:r w:rsidR="002F2CCA">
        <w:t xml:space="preserve"> </w:t>
      </w:r>
      <w:hyperlink r:id="rId14" w:history="1">
        <w:r w:rsidRPr="00A37749">
          <w:rPr>
            <w:rStyle w:val="Hyperlink"/>
          </w:rPr>
          <w:t>S</w:t>
        </w:r>
        <w:r w:rsidRPr="00A37749">
          <w:rPr>
            <w:rStyle w:val="Hyperlink"/>
          </w:rPr>
          <w:t>CT/48/3)</w:t>
        </w:r>
      </w:hyperlink>
      <w:r w:rsidRPr="00A37749">
        <w:t xml:space="preserve"> y concluyó que continuará el examen de ese documento en su próxima sesión. A modo de información, en recientes sesiones, el SCT se ha ocupado de un cuestionario sobre la protección de la marca país en los Estados miembros. El cuestionario, propuesto por las delegaciones del Ecuador y del Perú en la cuadragésima segunda sesión del SCT, se publicó en línea en 2020. La Secretaría recopiló todas las respuestas en un documento que se presentó al SCT para que lo examinara en su cuadragésima tercera sesión (documento SCT/43/8). El cuestionario se volvió a abrir para recibir respuestas adicionales y actualizadas, tras las sesiones cuadragésima tercera, cuadragésima cuarta y cuadragésima sexta del SCT. En el documento </w:t>
      </w:r>
      <w:r>
        <w:fldChar w:fldCharType="begin"/>
      </w:r>
      <w:r w:rsidR="001C3853">
        <w:instrText>HYPERLINK "https://www.wipo.int/edocs/mdocs/sct/es/sct_43/sct_43_8_rev_4.pdf"</w:instrText>
      </w:r>
      <w:r>
        <w:fldChar w:fldCharType="separate"/>
      </w:r>
      <w:r w:rsidRPr="00A37749">
        <w:rPr>
          <w:rStyle w:val="Hyperlink"/>
        </w:rPr>
        <w:t>SCT/</w:t>
      </w:r>
      <w:r w:rsidRPr="00A37749">
        <w:rPr>
          <w:rStyle w:val="Hyperlink"/>
        </w:rPr>
        <w:t>43/8 Rev.4</w:t>
      </w:r>
      <w:r>
        <w:fldChar w:fldCharType="end"/>
      </w:r>
      <w:r w:rsidRPr="00A37749">
        <w:t xml:space="preserve"> se refleja el número total de respuestas recibidas de los Estados miembros hasta el 3 de mayo de 2023, es decir, 78 respuestas.</w:t>
      </w:r>
    </w:p>
    <w:p w14:paraId="6E194A6D" w14:textId="20042845" w:rsidR="00A37749" w:rsidRPr="00A37749" w:rsidRDefault="00A37749" w:rsidP="00A37749">
      <w:pPr>
        <w:pStyle w:val="ONUMFS"/>
        <w:spacing w:after="360"/>
      </w:pPr>
      <w:r w:rsidRPr="00A37749">
        <w:t xml:space="preserve">Por último, el SCT examinó el documento </w:t>
      </w:r>
      <w:hyperlink r:id="rId15" w:history="1">
        <w:r w:rsidRPr="00A37749">
          <w:rPr>
            <w:rStyle w:val="Hyperlink"/>
          </w:rPr>
          <w:t>SCT/48</w:t>
        </w:r>
        <w:r w:rsidRPr="00A37749">
          <w:rPr>
            <w:rStyle w:val="Hyperlink"/>
          </w:rPr>
          <w:t>/2</w:t>
        </w:r>
      </w:hyperlink>
      <w:r w:rsidRPr="00A37749">
        <w:t xml:space="preserve"> de información actualizada sobre los aspectos relacionados con las marcas del DNS y pidió a la Secretaría que mantenga informados a los miembros acerca de las novedades que se produzcan en el DNS.</w:t>
      </w:r>
    </w:p>
    <w:p w14:paraId="5B492331" w14:textId="77777777" w:rsidR="00A37749" w:rsidRPr="00A37749" w:rsidRDefault="00A37749" w:rsidP="00A37749">
      <w:pPr>
        <w:pStyle w:val="Heading2"/>
        <w:spacing w:before="0" w:after="120"/>
      </w:pPr>
      <w:r w:rsidRPr="00A37749">
        <w:t>DISEÑOS INDUSTRIALES</w:t>
      </w:r>
    </w:p>
    <w:p w14:paraId="1FD808B6" w14:textId="1708D153" w:rsidR="00A37749" w:rsidRPr="00A37749" w:rsidRDefault="00A37749" w:rsidP="00A37749">
      <w:pPr>
        <w:pStyle w:val="ONUMFS"/>
        <w:spacing w:after="240"/>
      </w:pPr>
      <w:r w:rsidRPr="00A37749">
        <w:t>El SCT examinó una propuesta actualizada de las delegaciones del Canadá, los Estados Unidos de América, Israel, el Japón, el Reino Unido, la República de Corea y la Unión Europea y sus Estados miembros respecto de una recomendación conjunta relativa a la protección de los diseños de interfaces gráficas de usuario en calidad de diseños industriales (documento </w:t>
      </w:r>
      <w:r>
        <w:fldChar w:fldCharType="begin"/>
      </w:r>
      <w:r w:rsidR="001C3853">
        <w:instrText>HYPERLINK "https://www.wipo.int/edocs/mdocs/sct/es/sct_44/sct_44_6_rev_4.pdf"</w:instrText>
      </w:r>
      <w:r>
        <w:fldChar w:fldCharType="separate"/>
      </w:r>
      <w:r w:rsidRPr="00A37749">
        <w:rPr>
          <w:rStyle w:val="Hyperlink"/>
        </w:rPr>
        <w:t>SCT/</w:t>
      </w:r>
      <w:r w:rsidRPr="00A37749">
        <w:rPr>
          <w:rStyle w:val="Hyperlink"/>
        </w:rPr>
        <w:t>44/6 Rev.4</w:t>
      </w:r>
      <w:r>
        <w:fldChar w:fldCharType="end"/>
      </w:r>
      <w:r w:rsidRPr="00A37749">
        <w:t>) así como una propuesta del Grupo Africano para un estudio sobre la repercusión de la protección de los diseños de las interfaces gráficas de usuario (IGU) en la innovación (documento </w:t>
      </w:r>
      <w:r>
        <w:fldChar w:fldCharType="begin"/>
      </w:r>
      <w:r w:rsidR="001C3853">
        <w:instrText>HYPERLINK "https://www.wipo.int/edocs/mdocs/sct/es/sct_46/sct_46_5.pdf"</w:instrText>
      </w:r>
      <w:r>
        <w:fldChar w:fldCharType="separate"/>
      </w:r>
      <w:r w:rsidRPr="00A37749">
        <w:rPr>
          <w:rStyle w:val="Hyperlink"/>
        </w:rPr>
        <w:t>SCT/</w:t>
      </w:r>
      <w:r w:rsidRPr="00A37749">
        <w:rPr>
          <w:rStyle w:val="Hyperlink"/>
        </w:rPr>
        <w:t>46/5</w:t>
      </w:r>
      <w:r>
        <w:fldChar w:fldCharType="end"/>
      </w:r>
      <w:r w:rsidRPr="00A37749">
        <w:t>).</w:t>
      </w:r>
    </w:p>
    <w:p w14:paraId="3DD2F5E6" w14:textId="51083EFF" w:rsidR="00A37749" w:rsidRPr="00A37749" w:rsidRDefault="00A37749" w:rsidP="00A37749">
      <w:pPr>
        <w:pStyle w:val="ONUMFS"/>
        <w:spacing w:after="240"/>
      </w:pPr>
      <w:r w:rsidRPr="00A37749">
        <w:t xml:space="preserve">El presidente concluyó que el SCT proseguirá el debate sobre el </w:t>
      </w:r>
      <w:r w:rsidR="00702446" w:rsidRPr="00A37749">
        <w:t>documento</w:t>
      </w:r>
      <w:r w:rsidR="00702446">
        <w:t> </w:t>
      </w:r>
      <w:r w:rsidRPr="00A37749">
        <w:t>SCT/44/</w:t>
      </w:r>
      <w:r w:rsidR="00516961" w:rsidRPr="00A37749">
        <w:t>6</w:t>
      </w:r>
      <w:r w:rsidR="00516961">
        <w:t> </w:t>
      </w:r>
      <w:r w:rsidRPr="00A37749">
        <w:t>Rev.4 y sobre una versión revisada del documento SCT/46/5 en su cuadragésima novena sesión. Además, en esa sesión, el SCT examinará la propuesta de celebrar una sesión de intercambio de información sobre la protección del diseño de las IGU en su siguiente sesión. Además, el Grupo Africano invitará a los miembros del SCT a formular observaciones, que se sumarán a las ya presentadas, a fin de que los proponentes preparen una versión revisada del documento SCT/46/5 antes de la cuadragésima novena sesión.</w:t>
      </w:r>
    </w:p>
    <w:p w14:paraId="613052D7" w14:textId="77777777" w:rsidR="00A37749" w:rsidRPr="00A37749" w:rsidRDefault="00A37749" w:rsidP="00A37749">
      <w:pPr>
        <w:pStyle w:val="ONUMFS"/>
        <w:spacing w:after="360"/>
      </w:pPr>
      <w:r w:rsidRPr="00A37749">
        <w:t>Asimismo, el SCT tomó nota de los avances de los miembros en la aplicación del Servicio de Acceso Digital de (DAS) a los diseños industriales y el presidente concluyó que el SCT volverá a tratar ese tema para recibir información actualizada en su siguiente sesión.</w:t>
      </w:r>
    </w:p>
    <w:p w14:paraId="15E6FD97" w14:textId="77777777" w:rsidR="00A37749" w:rsidRPr="00A37749" w:rsidRDefault="00A37749" w:rsidP="00A37749">
      <w:pPr>
        <w:pStyle w:val="Heading2"/>
        <w:spacing w:before="0" w:after="120"/>
        <w:rPr>
          <w:szCs w:val="20"/>
        </w:rPr>
      </w:pPr>
      <w:r w:rsidRPr="00A37749">
        <w:t>INDICACIONES GEOGRÁFICAS</w:t>
      </w:r>
    </w:p>
    <w:p w14:paraId="599B4A84" w14:textId="045A2BF2" w:rsidR="00A37749" w:rsidRPr="00A37749" w:rsidRDefault="00A37749" w:rsidP="00A37749">
      <w:pPr>
        <w:pStyle w:val="ONUMFS"/>
        <w:spacing w:after="240"/>
        <w:rPr>
          <w:rStyle w:val="Emphasis"/>
          <w:i w:val="0"/>
          <w:iCs w:val="0"/>
        </w:rPr>
      </w:pPr>
      <w:bookmarkStart w:id="5" w:name="_Hlk168501599"/>
      <w:r w:rsidRPr="00A37749">
        <w:rPr>
          <w:rStyle w:val="Emphasis"/>
          <w:i w:val="0"/>
        </w:rPr>
        <w:t>El SCT examinó las propuestas de temas para una sesión de información sobre las indicaciones geográficas y acordó celebrar una sesión de información sobre las indicaciones geográficas en paralelo a la cuadragésima novena sesión del SCT, sobre los temas siguientes:</w:t>
      </w:r>
      <w:r w:rsidRPr="00A37749">
        <w:t xml:space="preserve"> i) gobernanza inclusiva de las indicaciones geográficas y sostenibilidad; y </w:t>
      </w:r>
      <w:proofErr w:type="spellStart"/>
      <w:r w:rsidRPr="00A37749">
        <w:t>ii</w:t>
      </w:r>
      <w:proofErr w:type="spellEnd"/>
      <w:r w:rsidRPr="00A37749">
        <w:t>) nombres de plantas e indicaciones geográficas</w:t>
      </w:r>
      <w:bookmarkEnd w:id="5"/>
      <w:r w:rsidRPr="00A37749">
        <w:rPr>
          <w:rStyle w:val="Emphasis"/>
          <w:i w:val="0"/>
        </w:rPr>
        <w:t xml:space="preserve">. Además, el SCT invitó a los miembros a presentar, en la cuadragésima novena sesión del SCT, propuestas de temas para una sesión de información sobre las indicaciones geográficas, que se celebrará </w:t>
      </w:r>
      <w:proofErr w:type="gramStart"/>
      <w:r w:rsidRPr="00A37749">
        <w:rPr>
          <w:rStyle w:val="Emphasis"/>
          <w:i w:val="0"/>
        </w:rPr>
        <w:t>conjuntamente con</w:t>
      </w:r>
      <w:proofErr w:type="gramEnd"/>
      <w:r w:rsidRPr="00A37749">
        <w:rPr>
          <w:rStyle w:val="Emphasis"/>
          <w:i w:val="0"/>
        </w:rPr>
        <w:t xml:space="preserve"> la quincuagésima sesión del SCT.</w:t>
      </w:r>
    </w:p>
    <w:p w14:paraId="08D3425F" w14:textId="18D8D3C9" w:rsidR="00A37749" w:rsidRPr="00A37749" w:rsidRDefault="00A37749" w:rsidP="00A37749">
      <w:pPr>
        <w:pStyle w:val="ONUMFS"/>
        <w:spacing w:after="240"/>
      </w:pPr>
      <w:r w:rsidRPr="00A37749">
        <w:lastRenderedPageBreak/>
        <w:t xml:space="preserve">Paralelamente a la 48.ª reunión del SCT, </w:t>
      </w:r>
      <w:bookmarkStart w:id="6" w:name="_Hlk168501699"/>
      <w:r w:rsidRPr="00A37749">
        <w:t>los días 24 y 25 de marzo de 2025 se celebraron dos sesiones de información de medio día de duración sobre las indicaciones geográficas, dedicadas a los temas “El valor de las indicaciones geográficas en todo el mundo” y “Reconocimiento de las indicaciones geográficas como derechos que se pueden hacer valer en los procedimientos de solución de controversias en materia de nombres de dominio: evolución reciente y perspectivas”.</w:t>
      </w:r>
      <w:bookmarkEnd w:id="6"/>
    </w:p>
    <w:p w14:paraId="2BA5F9F3" w14:textId="64EAE0A0" w:rsidR="00A37749" w:rsidRPr="00A37749" w:rsidRDefault="00A37749" w:rsidP="00A37749">
      <w:pPr>
        <w:pStyle w:val="ONUMFS"/>
        <w:spacing w:after="240"/>
      </w:pPr>
      <w:r w:rsidRPr="00A37749">
        <w:t xml:space="preserve">El programa y las ponencias de las sesiones de información pueden consultarse en: </w:t>
      </w:r>
      <w:hyperlink r:id="rId16" w:history="1">
        <w:r w:rsidRPr="00A37749">
          <w:rPr>
            <w:rStyle w:val="Hyperlink"/>
          </w:rPr>
          <w:t>https://www.wipo.int/meetin</w:t>
        </w:r>
        <w:r w:rsidRPr="00A37749">
          <w:rPr>
            <w:rStyle w:val="Hyperlink"/>
          </w:rPr>
          <w:t>gs/en/details.jsp?meeting_id=86889</w:t>
        </w:r>
      </w:hyperlink>
      <w:r w:rsidRPr="00A37749">
        <w:t xml:space="preserve"> y </w:t>
      </w:r>
      <w:hyperlink r:id="rId17" w:history="1">
        <w:r w:rsidRPr="00A37749">
          <w:rPr>
            <w:rStyle w:val="Hyperlink"/>
          </w:rPr>
          <w:t>https://www.wipo.int/meetings/en/detail</w:t>
        </w:r>
        <w:r w:rsidRPr="00A37749">
          <w:rPr>
            <w:rStyle w:val="Hyperlink"/>
          </w:rPr>
          <w:t>s.jsp?meeting_id=86890</w:t>
        </w:r>
      </w:hyperlink>
      <w:r w:rsidRPr="00A37749">
        <w:t>.</w:t>
      </w:r>
    </w:p>
    <w:p w14:paraId="1972A50A" w14:textId="44659BCC" w:rsidR="00A37749" w:rsidRPr="00A37749" w:rsidRDefault="00A37749" w:rsidP="00A37749">
      <w:pPr>
        <w:pStyle w:val="ONUMFS"/>
        <w:tabs>
          <w:tab w:val="clear" w:pos="567"/>
        </w:tabs>
        <w:spacing w:after="600"/>
        <w:ind w:left="5528"/>
        <w:rPr>
          <w:i/>
          <w:iCs/>
        </w:rPr>
      </w:pPr>
      <w:r w:rsidRPr="00A37749">
        <w:rPr>
          <w:i/>
          <w:iCs/>
        </w:rPr>
        <w:t>Se invita a la Asamblea General de la OMPI a tomar nota del "Informe del Comité Permanente sobre el Derecho de Marcas, Diseños Industriales e Indicaciones Geográficas (SCT)" (</w:t>
      </w:r>
      <w:r w:rsidR="00702446" w:rsidRPr="00A37749">
        <w:rPr>
          <w:i/>
          <w:iCs/>
        </w:rPr>
        <w:t>documento</w:t>
      </w:r>
      <w:r w:rsidR="00702446">
        <w:rPr>
          <w:i/>
          <w:iCs/>
        </w:rPr>
        <w:t> </w:t>
      </w:r>
      <w:r w:rsidRPr="00A37749">
        <w:rPr>
          <w:i/>
          <w:iCs/>
        </w:rPr>
        <w:t>WO/GA/58/6).</w:t>
      </w:r>
    </w:p>
    <w:p w14:paraId="5CB2A609" w14:textId="6A89B9C0" w:rsidR="00152CEA" w:rsidRPr="00A37749" w:rsidRDefault="00A37749" w:rsidP="00A37749">
      <w:pPr>
        <w:pStyle w:val="ONUME"/>
        <w:numPr>
          <w:ilvl w:val="0"/>
          <w:numId w:val="0"/>
        </w:numPr>
        <w:spacing w:after="0"/>
        <w:ind w:left="5534"/>
      </w:pPr>
      <w:r w:rsidRPr="00A37749">
        <w:t>[Fin del documento]</w:t>
      </w:r>
    </w:p>
    <w:sectPr w:rsidR="00152CEA" w:rsidRPr="00A37749" w:rsidSect="00A37749">
      <w:headerReference w:type="default" r:id="rId18"/>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F809B" w14:textId="77777777" w:rsidR="000F2AD9" w:rsidRDefault="000F2AD9">
      <w:r>
        <w:separator/>
      </w:r>
    </w:p>
  </w:endnote>
  <w:endnote w:type="continuationSeparator" w:id="0">
    <w:p w14:paraId="02F44CB6" w14:textId="77777777" w:rsidR="000F2AD9" w:rsidRPr="009D30E6" w:rsidRDefault="000F2AD9" w:rsidP="007E663E">
      <w:pPr>
        <w:rPr>
          <w:sz w:val="17"/>
          <w:szCs w:val="17"/>
        </w:rPr>
      </w:pPr>
      <w:r w:rsidRPr="009D30E6">
        <w:rPr>
          <w:sz w:val="17"/>
          <w:szCs w:val="17"/>
        </w:rPr>
        <w:separator/>
      </w:r>
    </w:p>
    <w:p w14:paraId="712F8C13" w14:textId="77777777" w:rsidR="000F2AD9" w:rsidRPr="007E663E" w:rsidRDefault="000F2AD9" w:rsidP="007E663E">
      <w:pPr>
        <w:spacing w:after="60"/>
        <w:rPr>
          <w:sz w:val="17"/>
          <w:szCs w:val="17"/>
        </w:rPr>
      </w:pPr>
      <w:r>
        <w:rPr>
          <w:sz w:val="17"/>
        </w:rPr>
        <w:t>[Continuación de la nota de la página anterior]</w:t>
      </w:r>
    </w:p>
  </w:endnote>
  <w:endnote w:type="continuationNotice" w:id="1">
    <w:p w14:paraId="351BC81B" w14:textId="77777777" w:rsidR="000F2AD9" w:rsidRPr="007E663E" w:rsidRDefault="000F2AD9" w:rsidP="007E663E">
      <w:pPr>
        <w:spacing w:before="60"/>
        <w:jc w:val="right"/>
        <w:rPr>
          <w:sz w:val="17"/>
          <w:szCs w:val="17"/>
        </w:rPr>
      </w:pPr>
      <w:r w:rsidRPr="0075377A">
        <w:rPr>
          <w:sz w:val="17"/>
          <w:szCs w:val="17"/>
        </w:rPr>
        <w:t>[Sigue la nota en la pá</w:t>
      </w:r>
      <w:r>
        <w:rPr>
          <w:sz w:val="17"/>
          <w:szCs w:val="17"/>
        </w:rPr>
        <w:t>gina siguiente]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D28CD" w14:textId="77777777" w:rsidR="000F2AD9" w:rsidRDefault="000F2AD9">
      <w:r>
        <w:separator/>
      </w:r>
    </w:p>
  </w:footnote>
  <w:footnote w:type="continuationSeparator" w:id="0">
    <w:p w14:paraId="634AA374" w14:textId="77777777" w:rsidR="000F2AD9" w:rsidRPr="009D30E6" w:rsidRDefault="000F2AD9" w:rsidP="007E663E">
      <w:pPr>
        <w:rPr>
          <w:sz w:val="17"/>
          <w:szCs w:val="17"/>
        </w:rPr>
      </w:pPr>
      <w:r w:rsidRPr="009D30E6">
        <w:rPr>
          <w:sz w:val="17"/>
          <w:szCs w:val="17"/>
        </w:rPr>
        <w:separator/>
      </w:r>
    </w:p>
    <w:p w14:paraId="416D7F91" w14:textId="77777777" w:rsidR="000F2AD9" w:rsidRPr="007E663E" w:rsidRDefault="000F2AD9" w:rsidP="007E663E">
      <w:pPr>
        <w:spacing w:after="60"/>
        <w:rPr>
          <w:sz w:val="17"/>
          <w:szCs w:val="17"/>
        </w:rPr>
      </w:pPr>
      <w:r>
        <w:rPr>
          <w:sz w:val="17"/>
        </w:rPr>
        <w:t>[Continuación de la nota de la página anterior]</w:t>
      </w:r>
    </w:p>
  </w:footnote>
  <w:footnote w:type="continuationNotice" w:id="1">
    <w:p w14:paraId="1121A095" w14:textId="77777777" w:rsidR="000F2AD9" w:rsidRPr="007E663E" w:rsidRDefault="000F2AD9" w:rsidP="007E663E">
      <w:pPr>
        <w:spacing w:before="60"/>
        <w:jc w:val="right"/>
        <w:rPr>
          <w:sz w:val="17"/>
          <w:szCs w:val="17"/>
        </w:rPr>
      </w:pPr>
      <w:r w:rsidRPr="007E663E">
        <w:rPr>
          <w:sz w:val="17"/>
          <w:szCs w:val="17"/>
        </w:rPr>
        <w:t>[Sigue la nota en la página siguiente]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C7D00" w14:textId="45911FE6" w:rsidR="00F84474" w:rsidRDefault="00A37749" w:rsidP="00477D6B">
    <w:pPr>
      <w:jc w:val="right"/>
    </w:pPr>
    <w:bookmarkStart w:id="7" w:name="Code2"/>
    <w:bookmarkEnd w:id="7"/>
    <w:r>
      <w:t>WO/GA/58/6</w:t>
    </w:r>
  </w:p>
  <w:p w14:paraId="69544649" w14:textId="77777777" w:rsidR="00F84474" w:rsidRDefault="00F84474" w:rsidP="00516961">
    <w:pPr>
      <w:spacing w:after="440"/>
      <w:jc w:val="right"/>
    </w:pPr>
    <w:r>
      <w:t xml:space="preserve">página </w:t>
    </w:r>
    <w:r>
      <w:fldChar w:fldCharType="begin"/>
    </w:r>
    <w:r>
      <w:instrText xml:space="preserve"> PAGE  \* MERGEFORMAT </w:instrText>
    </w:r>
    <w:r>
      <w:fldChar w:fldCharType="separate"/>
    </w:r>
    <w:r w:rsidR="008B14EA">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8DCC6DE4"/>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26900844">
    <w:abstractNumId w:val="2"/>
  </w:num>
  <w:num w:numId="2" w16cid:durableId="309794587">
    <w:abstractNumId w:val="4"/>
  </w:num>
  <w:num w:numId="3" w16cid:durableId="1968076723">
    <w:abstractNumId w:val="0"/>
  </w:num>
  <w:num w:numId="4" w16cid:durableId="1656638925">
    <w:abstractNumId w:val="5"/>
  </w:num>
  <w:num w:numId="5" w16cid:durableId="244077344">
    <w:abstractNumId w:val="1"/>
  </w:num>
  <w:num w:numId="6" w16cid:durableId="7207893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749"/>
    <w:rsid w:val="000170D7"/>
    <w:rsid w:val="00046C3F"/>
    <w:rsid w:val="000C3B1B"/>
    <w:rsid w:val="000E3BB3"/>
    <w:rsid w:val="000F2AD9"/>
    <w:rsid w:val="000F5E56"/>
    <w:rsid w:val="00113CB7"/>
    <w:rsid w:val="001362EE"/>
    <w:rsid w:val="00137CC4"/>
    <w:rsid w:val="00152CEA"/>
    <w:rsid w:val="001832A6"/>
    <w:rsid w:val="001C3853"/>
    <w:rsid w:val="001C4DD3"/>
    <w:rsid w:val="001D0F6E"/>
    <w:rsid w:val="00232DE5"/>
    <w:rsid w:val="002634C4"/>
    <w:rsid w:val="0028577B"/>
    <w:rsid w:val="002F2CCA"/>
    <w:rsid w:val="002F4E68"/>
    <w:rsid w:val="00307787"/>
    <w:rsid w:val="00323EB5"/>
    <w:rsid w:val="00354647"/>
    <w:rsid w:val="00377273"/>
    <w:rsid w:val="003845C1"/>
    <w:rsid w:val="00387287"/>
    <w:rsid w:val="003D41D4"/>
    <w:rsid w:val="00415F85"/>
    <w:rsid w:val="00423E3E"/>
    <w:rsid w:val="00427AF4"/>
    <w:rsid w:val="0045231F"/>
    <w:rsid w:val="004647DA"/>
    <w:rsid w:val="00477D6B"/>
    <w:rsid w:val="004A6C37"/>
    <w:rsid w:val="004F7418"/>
    <w:rsid w:val="005004EB"/>
    <w:rsid w:val="00516961"/>
    <w:rsid w:val="00522018"/>
    <w:rsid w:val="0055013B"/>
    <w:rsid w:val="0056224D"/>
    <w:rsid w:val="00571B99"/>
    <w:rsid w:val="005953BB"/>
    <w:rsid w:val="005A18B9"/>
    <w:rsid w:val="005D64EC"/>
    <w:rsid w:val="00605827"/>
    <w:rsid w:val="00675021"/>
    <w:rsid w:val="006A06C6"/>
    <w:rsid w:val="006C0B5B"/>
    <w:rsid w:val="00702446"/>
    <w:rsid w:val="00707B16"/>
    <w:rsid w:val="007C517C"/>
    <w:rsid w:val="007E63AC"/>
    <w:rsid w:val="007E663E"/>
    <w:rsid w:val="007E758E"/>
    <w:rsid w:val="00815082"/>
    <w:rsid w:val="00843582"/>
    <w:rsid w:val="008B14EA"/>
    <w:rsid w:val="008B2CC1"/>
    <w:rsid w:val="0090731E"/>
    <w:rsid w:val="00966A22"/>
    <w:rsid w:val="00972F03"/>
    <w:rsid w:val="009A0C8B"/>
    <w:rsid w:val="009B6241"/>
    <w:rsid w:val="00A16FC0"/>
    <w:rsid w:val="00A216EC"/>
    <w:rsid w:val="00A32C9E"/>
    <w:rsid w:val="00A37749"/>
    <w:rsid w:val="00A7453D"/>
    <w:rsid w:val="00AB613D"/>
    <w:rsid w:val="00AD6B7B"/>
    <w:rsid w:val="00B65A0A"/>
    <w:rsid w:val="00B72D36"/>
    <w:rsid w:val="00BA19C1"/>
    <w:rsid w:val="00BC4164"/>
    <w:rsid w:val="00BD2DCC"/>
    <w:rsid w:val="00BE1A8C"/>
    <w:rsid w:val="00C06472"/>
    <w:rsid w:val="00C07DBB"/>
    <w:rsid w:val="00C4575E"/>
    <w:rsid w:val="00C90559"/>
    <w:rsid w:val="00CC6A25"/>
    <w:rsid w:val="00D20B6E"/>
    <w:rsid w:val="00D36B79"/>
    <w:rsid w:val="00D40CF0"/>
    <w:rsid w:val="00D52052"/>
    <w:rsid w:val="00D56C7C"/>
    <w:rsid w:val="00D71B4D"/>
    <w:rsid w:val="00D90289"/>
    <w:rsid w:val="00D93D55"/>
    <w:rsid w:val="00DE636E"/>
    <w:rsid w:val="00E45C84"/>
    <w:rsid w:val="00E504E5"/>
    <w:rsid w:val="00E73ABF"/>
    <w:rsid w:val="00E92A7A"/>
    <w:rsid w:val="00EA4D08"/>
    <w:rsid w:val="00EB7A3E"/>
    <w:rsid w:val="00EC401A"/>
    <w:rsid w:val="00EC690E"/>
    <w:rsid w:val="00EF530A"/>
    <w:rsid w:val="00EF6622"/>
    <w:rsid w:val="00F55408"/>
    <w:rsid w:val="00F66152"/>
    <w:rsid w:val="00F80845"/>
    <w:rsid w:val="00F84474"/>
    <w:rsid w:val="00FF7EC9"/>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CC0BFC"/>
  <w15:docId w15:val="{41C93676-6E28-47FC-81BF-656AD87F0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2C9E"/>
    <w:rPr>
      <w:rFonts w:ascii="Arial" w:eastAsia="SimSun" w:hAnsi="Arial" w:cs="Arial"/>
      <w:sz w:val="22"/>
      <w:lang w:val="es-ES" w:eastAsia="zh-CN"/>
    </w:rPr>
  </w:style>
  <w:style w:type="paragraph" w:styleId="Heading1">
    <w:name w:val="heading 1"/>
    <w:basedOn w:val="Normal"/>
    <w:next w:val="Normal"/>
    <w:qFormat/>
    <w:rsid w:val="00A32C9E"/>
    <w:pPr>
      <w:keepNext/>
      <w:spacing w:before="240" w:after="60"/>
      <w:outlineLvl w:val="0"/>
    </w:pPr>
    <w:rPr>
      <w:b/>
      <w:bCs/>
      <w:caps/>
      <w:kern w:val="32"/>
      <w:szCs w:val="32"/>
    </w:rPr>
  </w:style>
  <w:style w:type="paragraph" w:styleId="Heading2">
    <w:name w:val="heading 2"/>
    <w:basedOn w:val="Normal"/>
    <w:next w:val="Normal"/>
    <w:qFormat/>
    <w:rsid w:val="00A32C9E"/>
    <w:pPr>
      <w:keepNext/>
      <w:spacing w:before="240" w:after="60"/>
      <w:outlineLvl w:val="1"/>
    </w:pPr>
    <w:rPr>
      <w:bCs/>
      <w:iCs/>
      <w:caps/>
      <w:szCs w:val="28"/>
    </w:rPr>
  </w:style>
  <w:style w:type="paragraph" w:styleId="Heading3">
    <w:name w:val="heading 3"/>
    <w:basedOn w:val="Normal"/>
    <w:next w:val="Normal"/>
    <w:qFormat/>
    <w:rsid w:val="00A32C9E"/>
    <w:pPr>
      <w:keepNext/>
      <w:spacing w:before="240" w:after="60"/>
      <w:outlineLvl w:val="2"/>
    </w:pPr>
    <w:rPr>
      <w:bCs/>
      <w:szCs w:val="26"/>
      <w:u w:val="single"/>
    </w:rPr>
  </w:style>
  <w:style w:type="paragraph" w:styleId="Heading4">
    <w:name w:val="heading 4"/>
    <w:basedOn w:val="Normal"/>
    <w:next w:val="Normal"/>
    <w:qFormat/>
    <w:rsid w:val="00A32C9E"/>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32C9E"/>
    <w:pPr>
      <w:spacing w:after="220"/>
    </w:pPr>
  </w:style>
  <w:style w:type="paragraph" w:styleId="Caption">
    <w:name w:val="caption"/>
    <w:basedOn w:val="Normal"/>
    <w:next w:val="Normal"/>
    <w:qFormat/>
    <w:rsid w:val="00A32C9E"/>
    <w:rPr>
      <w:b/>
      <w:bCs/>
      <w:sz w:val="18"/>
    </w:rPr>
  </w:style>
  <w:style w:type="paragraph" w:styleId="CommentText">
    <w:name w:val="annotation text"/>
    <w:basedOn w:val="Normal"/>
    <w:semiHidden/>
    <w:rsid w:val="00A32C9E"/>
    <w:rPr>
      <w:sz w:val="18"/>
    </w:rPr>
  </w:style>
  <w:style w:type="paragraph" w:styleId="EndnoteText">
    <w:name w:val="endnote text"/>
    <w:basedOn w:val="Normal"/>
    <w:semiHidden/>
    <w:rsid w:val="00A32C9E"/>
    <w:rPr>
      <w:sz w:val="18"/>
    </w:rPr>
  </w:style>
  <w:style w:type="paragraph" w:styleId="Footer">
    <w:name w:val="footer"/>
    <w:basedOn w:val="Normal"/>
    <w:semiHidden/>
    <w:rsid w:val="00A32C9E"/>
    <w:pPr>
      <w:tabs>
        <w:tab w:val="center" w:pos="4320"/>
        <w:tab w:val="right" w:pos="8640"/>
      </w:tabs>
    </w:pPr>
  </w:style>
  <w:style w:type="paragraph" w:styleId="FootnoteText">
    <w:name w:val="footnote text"/>
    <w:basedOn w:val="Normal"/>
    <w:semiHidden/>
    <w:rsid w:val="00A32C9E"/>
    <w:rPr>
      <w:sz w:val="18"/>
    </w:rPr>
  </w:style>
  <w:style w:type="paragraph" w:customStyle="1" w:styleId="Endofdocument-Annex">
    <w:name w:val="[End of document - Annex]"/>
    <w:basedOn w:val="Normal"/>
    <w:rsid w:val="00815082"/>
    <w:pPr>
      <w:ind w:left="5534"/>
    </w:pPr>
    <w:rPr>
      <w:lang w:val="en-US"/>
    </w:rPr>
  </w:style>
  <w:style w:type="paragraph" w:styleId="Header">
    <w:name w:val="header"/>
    <w:basedOn w:val="Normal"/>
    <w:semiHidden/>
    <w:rsid w:val="00A32C9E"/>
    <w:pPr>
      <w:tabs>
        <w:tab w:val="center" w:pos="4536"/>
        <w:tab w:val="right" w:pos="9072"/>
      </w:tabs>
    </w:pPr>
  </w:style>
  <w:style w:type="paragraph" w:styleId="ListNumber">
    <w:name w:val="List Number"/>
    <w:basedOn w:val="Normal"/>
    <w:semiHidden/>
    <w:rsid w:val="00A32C9E"/>
    <w:pPr>
      <w:numPr>
        <w:numId w:val="4"/>
      </w:numPr>
    </w:pPr>
  </w:style>
  <w:style w:type="paragraph" w:customStyle="1" w:styleId="ONUME">
    <w:name w:val="ONUM E"/>
    <w:basedOn w:val="BodyText"/>
    <w:rsid w:val="00A32C9E"/>
    <w:pPr>
      <w:numPr>
        <w:numId w:val="5"/>
      </w:numPr>
    </w:pPr>
  </w:style>
  <w:style w:type="paragraph" w:customStyle="1" w:styleId="ONUMFS">
    <w:name w:val="ONUM FS"/>
    <w:basedOn w:val="BodyText"/>
    <w:rsid w:val="00A32C9E"/>
    <w:pPr>
      <w:numPr>
        <w:numId w:val="6"/>
      </w:numPr>
    </w:pPr>
  </w:style>
  <w:style w:type="paragraph" w:styleId="Salutation">
    <w:name w:val="Salutation"/>
    <w:basedOn w:val="Normal"/>
    <w:next w:val="Normal"/>
    <w:semiHidden/>
    <w:rsid w:val="00A32C9E"/>
  </w:style>
  <w:style w:type="paragraph" w:styleId="Signature">
    <w:name w:val="Signature"/>
    <w:basedOn w:val="Normal"/>
    <w:semiHidden/>
    <w:rsid w:val="00A32C9E"/>
    <w:pPr>
      <w:ind w:left="5250"/>
    </w:pPr>
  </w:style>
  <w:style w:type="character" w:styleId="Hyperlink">
    <w:name w:val="Hyperlink"/>
    <w:basedOn w:val="DefaultParagraphFont"/>
    <w:unhideWhenUsed/>
    <w:rsid w:val="00A37749"/>
    <w:rPr>
      <w:color w:val="0000FF" w:themeColor="hyperlink"/>
      <w:u w:val="single"/>
    </w:rPr>
  </w:style>
  <w:style w:type="character" w:styleId="Emphasis">
    <w:name w:val="Emphasis"/>
    <w:basedOn w:val="DefaultParagraphFont"/>
    <w:qFormat/>
    <w:rsid w:val="00A37749"/>
    <w:rPr>
      <w:i/>
      <w:iCs/>
    </w:rPr>
  </w:style>
  <w:style w:type="paragraph" w:styleId="Revision">
    <w:name w:val="Revision"/>
    <w:hidden/>
    <w:uiPriority w:val="99"/>
    <w:semiHidden/>
    <w:rsid w:val="000C3B1B"/>
    <w:rPr>
      <w:rFonts w:ascii="Arial" w:eastAsia="SimSun" w:hAnsi="Arial" w:cs="Arial"/>
      <w:sz w:val="22"/>
      <w:lang w:val="es-ES" w:eastAsia="zh-CN"/>
    </w:rPr>
  </w:style>
  <w:style w:type="character" w:styleId="FollowedHyperlink">
    <w:name w:val="FollowedHyperlink"/>
    <w:basedOn w:val="DefaultParagraphFont"/>
    <w:semiHidden/>
    <w:unhideWhenUsed/>
    <w:rsid w:val="001C385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wipo.int/edocs/mdocs/sct/es/sct_41/sct_41_6_rev_2.pdf"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wipo.int/edocs/mdocs/sct/es/sct_43/sct_43_9_rev.pdf" TargetMode="External"/><Relationship Id="rId17" Type="http://schemas.openxmlformats.org/officeDocument/2006/relationships/hyperlink" Target="https://www.wipo.int/meetings/es/details.jsp?meeting_id=86890" TargetMode="External"/><Relationship Id="rId2" Type="http://schemas.openxmlformats.org/officeDocument/2006/relationships/customXml" Target="../customXml/item2.xml"/><Relationship Id="rId16" Type="http://schemas.openxmlformats.org/officeDocument/2006/relationships/hyperlink" Target="https://www.wipo.int/meetings/es/details.jsp?meeting_id=86889"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wipo.int/edocs/mdocs/sct/es/sct_43/sct_43_6_rev_2.pdf" TargetMode="External"/><Relationship Id="rId5" Type="http://schemas.openxmlformats.org/officeDocument/2006/relationships/styles" Target="styles.xml"/><Relationship Id="rId15" Type="http://schemas.openxmlformats.org/officeDocument/2006/relationships/hyperlink" Target="https://www.wipo.int/edocs/mdocs/sct/es/sct_48/sct_48_2.pdf" TargetMode="Externa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wipo.int/edocs/mdocs/sct/es/sct_48/sct_48_3.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WO_GA_58%20(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BDE43AC2B2FA498C2D4BCF657BBF08" ma:contentTypeVersion="19" ma:contentTypeDescription="Create a new document." ma:contentTypeScope="" ma:versionID="7e5f43618a8b518eac6fca6586e6e43e">
  <xsd:schema xmlns:xsd="http://www.w3.org/2001/XMLSchema" xmlns:xs="http://www.w3.org/2001/XMLSchema" xmlns:p="http://schemas.microsoft.com/office/2006/metadata/properties" xmlns:ns2="781c9f64-295c-457e-9e5f-c4eb841d6909" xmlns:ns3="b1a73aef-ce8f-442d-a5fc-a13bc475f3fd" targetNamespace="http://schemas.microsoft.com/office/2006/metadata/properties" ma:root="true" ma:fieldsID="4eccd6e527d9c675a767391e2efe9a73" ns2:_="" ns3:_="">
    <xsd:import namespace="781c9f64-295c-457e-9e5f-c4eb841d6909"/>
    <xsd:import namespace="b1a73aef-ce8f-442d-a5fc-a13bc475f3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Location"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1c9f64-295c-457e-9e5f-c4eb841d69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7a99264-aac8-44dd-b14f-8017e78a225a"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_Flow_SignoffStatus" ma:index="24" nillable="true" ma:displayName="Sign-off status" ma:internalName="Sign_x002d_off_x0020_status">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a73aef-ce8f-442d-a5fc-a13bc475f3f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df849254-10d3-4b8b-bf8b-ce03cc61975e}" ma:internalName="TaxCatchAll" ma:showField="CatchAllData" ma:web="b1a73aef-ce8f-442d-a5fc-a13bc475f3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781c9f64-295c-457e-9e5f-c4eb841d6909" xsi:nil="true"/>
    <TaxCatchAll xmlns="b1a73aef-ce8f-442d-a5fc-a13bc475f3fd" xsi:nil="true"/>
    <lcf76f155ced4ddcb4097134ff3c332f xmlns="781c9f64-295c-457e-9e5f-c4eb841d690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104F8B-0C77-47F9-BC8F-706BAF1A62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1c9f64-295c-457e-9e5f-c4eb841d6909"/>
    <ds:schemaRef ds:uri="b1a73aef-ce8f-442d-a5fc-a13bc475f3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3E1137-DB2F-465F-BD14-3C92C8B0A98A}">
  <ds:schemaRefs>
    <ds:schemaRef ds:uri="http://schemas.microsoft.com/sharepoint/v3/contenttype/forms"/>
  </ds:schemaRefs>
</ds:datastoreItem>
</file>

<file path=customXml/itemProps3.xml><?xml version="1.0" encoding="utf-8"?>
<ds:datastoreItem xmlns:ds="http://schemas.openxmlformats.org/officeDocument/2006/customXml" ds:itemID="{FE1C76D2-131C-4353-B4FF-741C414D01D6}">
  <ds:schemaRefs>
    <ds:schemaRef ds:uri="http://schemas.openxmlformats.org/package/2006/metadata/core-properties"/>
    <ds:schemaRef ds:uri="b1a73aef-ce8f-442d-a5fc-a13bc475f3fd"/>
    <ds:schemaRef ds:uri="http://purl.org/dc/elements/1.1/"/>
    <ds:schemaRef ds:uri="781c9f64-295c-457e-9e5f-c4eb841d6909"/>
    <ds:schemaRef ds:uri="http://purl.org/dc/dcmitype/"/>
    <ds:schemaRef ds:uri="http://schemas.microsoft.com/office/2006/documentManagement/types"/>
    <ds:schemaRef ds:uri="http://purl.org/dc/terms/"/>
    <ds:schemaRef ds:uri="http://schemas.microsoft.com/office/infopath/2007/PartnerControl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WO_GA_58 (S).dotm</Template>
  <TotalTime>1</TotalTime>
  <Pages>3</Pages>
  <Words>1021</Words>
  <Characters>6369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WO/GA/58/6</vt:lpstr>
    </vt:vector>
  </TitlesOfParts>
  <Company>WIPO</Company>
  <LinksUpToDate>false</LinksUpToDate>
  <CharactersWithSpaces>7376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WO/GA/58/6</dc:title>
  <dc:creator>BOU LLORET Amparo</dc:creator>
  <cp:keywords/>
  <cp:lastModifiedBy>RUSSO Antonella</cp:lastModifiedBy>
  <cp:revision>3</cp:revision>
  <cp:lastPrinted>2025-05-07T07:48:00Z</cp:lastPrinted>
  <dcterms:created xsi:type="dcterms:W3CDTF">2025-05-07T07:48:00Z</dcterms:created>
  <dcterms:modified xsi:type="dcterms:W3CDTF">2025-05-07T07:48:00Z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97c1e2a3-8e7f-43d2-be5f-27d34b55462c</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ContentTypeId">
    <vt:lpwstr>0x0101005ABDE43AC2B2FA498C2D4BCF657BBF08</vt:lpwstr>
  </property>
  <property fmtid="{D5CDD505-2E9C-101B-9397-08002B2CF9AE}" pid="9" name="MSIP_Label_20773ee6-353b-4fb9-a59d-0b94c8c67bea_Enabled">
    <vt:lpwstr>true</vt:lpwstr>
  </property>
  <property fmtid="{D5CDD505-2E9C-101B-9397-08002B2CF9AE}" pid="10" name="MSIP_Label_20773ee6-353b-4fb9-a59d-0b94c8c67bea_SetDate">
    <vt:lpwstr>2025-02-18T10:25:36Z</vt:lpwstr>
  </property>
  <property fmtid="{D5CDD505-2E9C-101B-9397-08002B2CF9AE}" pid="11" name="MSIP_Label_20773ee6-353b-4fb9-a59d-0b94c8c67bea_Method">
    <vt:lpwstr>Privileged</vt:lpwstr>
  </property>
  <property fmtid="{D5CDD505-2E9C-101B-9397-08002B2CF9AE}" pid="12" name="MSIP_Label_20773ee6-353b-4fb9-a59d-0b94c8c67bea_Name">
    <vt:lpwstr>No markings</vt:lpwstr>
  </property>
  <property fmtid="{D5CDD505-2E9C-101B-9397-08002B2CF9AE}" pid="13" name="MSIP_Label_20773ee6-353b-4fb9-a59d-0b94c8c67bea_SiteId">
    <vt:lpwstr>faa31b06-8ccc-48c9-867f-f7510dd11c02</vt:lpwstr>
  </property>
  <property fmtid="{D5CDD505-2E9C-101B-9397-08002B2CF9AE}" pid="14" name="MSIP_Label_20773ee6-353b-4fb9-a59d-0b94c8c67bea_ActionId">
    <vt:lpwstr>ed34074f-d083-4d05-adfc-1237999e79e9</vt:lpwstr>
  </property>
  <property fmtid="{D5CDD505-2E9C-101B-9397-08002B2CF9AE}" pid="15" name="MSIP_Label_20773ee6-353b-4fb9-a59d-0b94c8c67bea_ContentBits">
    <vt:lpwstr>0</vt:lpwstr>
  </property>
  <property fmtid="{D5CDD505-2E9C-101B-9397-08002B2CF9AE}" pid="16" name="MSIP_Label_20773ee6-353b-4fb9-a59d-0b94c8c67bea_Tag">
    <vt:lpwstr>10, 0, 1, 1</vt:lpwstr>
  </property>
</Properties>
</file>