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366F4" w14:textId="77777777" w:rsidR="008B2CC1" w:rsidRPr="00BE4DBE" w:rsidRDefault="008B14EA" w:rsidP="008B14EA">
      <w:pPr>
        <w:spacing w:after="120"/>
        <w:jc w:val="right"/>
        <w:rPr>
          <w:lang w:val="es-ES_tradnl"/>
        </w:rPr>
      </w:pPr>
      <w:r w:rsidRPr="00BE4DBE">
        <w:rPr>
          <w:noProof/>
          <w:lang w:val="es-ES_tradnl" w:eastAsia="fr-CH"/>
        </w:rPr>
        <w:drawing>
          <wp:inline distT="0" distB="0" distL="0" distR="0" wp14:anchorId="183B8319" wp14:editId="3E2115B2">
            <wp:extent cx="3014550" cy="1332000"/>
            <wp:effectExtent l="0" t="0" r="0" b="1905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603"/>
                    <a:stretch/>
                  </pic:blipFill>
                  <pic:spPr bwMode="auto">
                    <a:xfrm>
                      <a:off x="0" y="0"/>
                      <a:ext cx="3014550" cy="133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07787" w:rsidRPr="00BE4DBE">
        <w:rPr>
          <w:rFonts w:ascii="Arial Black" w:hAnsi="Arial Black"/>
          <w:caps/>
          <w:noProof/>
          <w:sz w:val="15"/>
          <w:szCs w:val="15"/>
          <w:lang w:val="es-ES_tradnl" w:eastAsia="fr-CH"/>
        </w:rPr>
        <mc:AlternateContent>
          <mc:Choice Requires="wps">
            <w:drawing>
              <wp:inline distT="0" distB="0" distL="0" distR="0" wp14:anchorId="164A2FAC" wp14:editId="3713A371">
                <wp:extent cx="5935980" cy="0"/>
                <wp:effectExtent l="0" t="0" r="26670" b="19050"/>
                <wp:docPr id="3" name="Straight Connector 3" descr="Horizontal 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3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57212F4E" id="Straight Connector 3" o:spid="_x0000_s1026" alt="Horizontal line" style="flip:x 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67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" strokecolor="black [3040]">
                <w10:anchorlock/>
              </v:line>
            </w:pict>
          </mc:Fallback>
        </mc:AlternateContent>
      </w:r>
    </w:p>
    <w:p w14:paraId="1AC1714A" w14:textId="2ABE3B90" w:rsidR="008B2CC1" w:rsidRPr="00BE4DBE" w:rsidRDefault="00522018" w:rsidP="008B14EA">
      <w:pPr>
        <w:jc w:val="right"/>
        <w:rPr>
          <w:rFonts w:ascii="Arial Black" w:hAnsi="Arial Black"/>
          <w:caps/>
          <w:sz w:val="15"/>
          <w:lang w:val="es-ES_tradnl"/>
        </w:rPr>
      </w:pPr>
      <w:r w:rsidRPr="00BE4DBE">
        <w:rPr>
          <w:rFonts w:ascii="Arial Black" w:hAnsi="Arial Black"/>
          <w:caps/>
          <w:sz w:val="15"/>
          <w:szCs w:val="15"/>
          <w:lang w:val="es-ES_tradnl"/>
        </w:rPr>
        <w:t>WO/GA/5</w:t>
      </w:r>
      <w:r w:rsidR="00137CC4" w:rsidRPr="00BE4DBE">
        <w:rPr>
          <w:rFonts w:ascii="Arial Black" w:hAnsi="Arial Black"/>
          <w:caps/>
          <w:sz w:val="15"/>
          <w:szCs w:val="15"/>
          <w:lang w:val="es-ES_tradnl"/>
        </w:rPr>
        <w:t>8</w:t>
      </w:r>
      <w:r w:rsidRPr="00BE4DBE">
        <w:rPr>
          <w:rFonts w:ascii="Arial Black" w:hAnsi="Arial Black"/>
          <w:caps/>
          <w:sz w:val="15"/>
          <w:szCs w:val="15"/>
          <w:lang w:val="es-ES_tradnl"/>
        </w:rPr>
        <w:t>/</w:t>
      </w:r>
      <w:bookmarkStart w:id="0" w:name="Code"/>
      <w:r w:rsidR="00622862" w:rsidRPr="00BE4DBE">
        <w:rPr>
          <w:rFonts w:ascii="Arial Black" w:hAnsi="Arial Black"/>
          <w:caps/>
          <w:sz w:val="15"/>
          <w:szCs w:val="15"/>
          <w:lang w:val="es-ES_tradnl"/>
        </w:rPr>
        <w:t>13</w:t>
      </w:r>
    </w:p>
    <w:bookmarkEnd w:id="0"/>
    <w:p w14:paraId="0A23E4C6" w14:textId="5EFFC4E0" w:rsidR="008B2CC1" w:rsidRPr="00BE4DBE" w:rsidRDefault="008B14EA" w:rsidP="008B14EA">
      <w:pPr>
        <w:jc w:val="right"/>
        <w:rPr>
          <w:rFonts w:ascii="Arial Black" w:hAnsi="Arial Black"/>
          <w:caps/>
          <w:sz w:val="15"/>
          <w:lang w:val="es-ES_tradnl"/>
        </w:rPr>
      </w:pPr>
      <w:r w:rsidRPr="00BE4DBE">
        <w:rPr>
          <w:rFonts w:ascii="Arial Black" w:hAnsi="Arial Black"/>
          <w:caps/>
          <w:sz w:val="15"/>
          <w:lang w:val="es-ES_tradnl"/>
        </w:rPr>
        <w:t xml:space="preserve">ORIGINAL: </w:t>
      </w:r>
      <w:bookmarkStart w:id="1" w:name="Original"/>
      <w:r w:rsidR="00622862" w:rsidRPr="00BE4DBE">
        <w:rPr>
          <w:rFonts w:ascii="Arial Black" w:hAnsi="Arial Black"/>
          <w:caps/>
          <w:sz w:val="15"/>
          <w:lang w:val="es-ES_tradnl"/>
        </w:rPr>
        <w:t>Inglés</w:t>
      </w:r>
    </w:p>
    <w:bookmarkEnd w:id="1"/>
    <w:p w14:paraId="1E0C3EF2" w14:textId="15309CBF" w:rsidR="008B2CC1" w:rsidRPr="00BE4DBE" w:rsidRDefault="008B14EA" w:rsidP="008B14EA">
      <w:pPr>
        <w:spacing w:after="1200"/>
        <w:jc w:val="right"/>
        <w:rPr>
          <w:rFonts w:ascii="Arial Black" w:hAnsi="Arial Black"/>
          <w:caps/>
          <w:sz w:val="15"/>
          <w:lang w:val="es-ES_tradnl"/>
        </w:rPr>
      </w:pPr>
      <w:r w:rsidRPr="00BE4DBE">
        <w:rPr>
          <w:rFonts w:ascii="Arial Black" w:hAnsi="Arial Black"/>
          <w:caps/>
          <w:sz w:val="15"/>
          <w:lang w:val="es-ES_tradnl"/>
        </w:rPr>
        <w:t xml:space="preserve">FECHA: </w:t>
      </w:r>
      <w:bookmarkStart w:id="2" w:name="Date"/>
      <w:r w:rsidR="00622862" w:rsidRPr="00BE4DBE">
        <w:rPr>
          <w:rFonts w:ascii="Arial Black" w:hAnsi="Arial Black"/>
          <w:caps/>
          <w:sz w:val="15"/>
          <w:lang w:val="es-ES_tradnl"/>
        </w:rPr>
        <w:t>7 de mayo de 2025</w:t>
      </w:r>
    </w:p>
    <w:bookmarkEnd w:id="2"/>
    <w:p w14:paraId="56D79A89" w14:textId="77777777" w:rsidR="008B2CC1" w:rsidRPr="00BE4DBE" w:rsidRDefault="00522018" w:rsidP="008B14EA">
      <w:pPr>
        <w:spacing w:after="600"/>
        <w:rPr>
          <w:b/>
          <w:sz w:val="28"/>
          <w:szCs w:val="28"/>
          <w:lang w:val="es-ES_tradnl"/>
        </w:rPr>
      </w:pPr>
      <w:r w:rsidRPr="00BE4DBE">
        <w:rPr>
          <w:b/>
          <w:sz w:val="28"/>
          <w:szCs w:val="28"/>
          <w:lang w:val="es-ES_tradnl"/>
        </w:rPr>
        <w:t>Asamblea General de la OMPI</w:t>
      </w:r>
    </w:p>
    <w:p w14:paraId="285064B2" w14:textId="77777777" w:rsidR="00323EB5" w:rsidRPr="00BE4DBE" w:rsidRDefault="00D52052" w:rsidP="00323EB5">
      <w:pPr>
        <w:rPr>
          <w:b/>
          <w:sz w:val="24"/>
          <w:szCs w:val="24"/>
          <w:lang w:val="es-ES_tradnl"/>
        </w:rPr>
      </w:pPr>
      <w:r w:rsidRPr="00BE4DBE">
        <w:rPr>
          <w:b/>
          <w:sz w:val="24"/>
          <w:szCs w:val="24"/>
          <w:lang w:val="es-ES_tradnl"/>
        </w:rPr>
        <w:t xml:space="preserve">Quincuagésimo </w:t>
      </w:r>
      <w:r w:rsidR="00137CC4" w:rsidRPr="00BE4DBE">
        <w:rPr>
          <w:b/>
          <w:sz w:val="24"/>
          <w:szCs w:val="24"/>
          <w:lang w:val="es-ES_tradnl"/>
        </w:rPr>
        <w:t>octavo</w:t>
      </w:r>
      <w:r w:rsidRPr="00BE4DBE">
        <w:rPr>
          <w:b/>
          <w:sz w:val="24"/>
          <w:szCs w:val="24"/>
          <w:lang w:val="es-ES_tradnl"/>
        </w:rPr>
        <w:t xml:space="preserve"> período de sesiones (</w:t>
      </w:r>
      <w:r w:rsidR="00137CC4" w:rsidRPr="00BE4DBE">
        <w:rPr>
          <w:b/>
          <w:sz w:val="24"/>
          <w:szCs w:val="24"/>
          <w:lang w:val="es-ES_tradnl"/>
        </w:rPr>
        <w:t>27</w:t>
      </w:r>
      <w:r w:rsidRPr="00BE4DBE">
        <w:rPr>
          <w:b/>
          <w:sz w:val="24"/>
          <w:szCs w:val="24"/>
          <w:lang w:val="es-ES_tradnl"/>
        </w:rPr>
        <w:t>.º ordinario</w:t>
      </w:r>
      <w:r w:rsidR="00522018" w:rsidRPr="00BE4DBE">
        <w:rPr>
          <w:b/>
          <w:sz w:val="24"/>
          <w:szCs w:val="24"/>
          <w:lang w:val="es-ES_tradnl"/>
        </w:rPr>
        <w:t>)</w:t>
      </w:r>
    </w:p>
    <w:p w14:paraId="2F33BBDC" w14:textId="77777777" w:rsidR="008B2CC1" w:rsidRPr="00BE4DBE" w:rsidRDefault="00522018" w:rsidP="008B14EA">
      <w:pPr>
        <w:spacing w:after="720"/>
        <w:rPr>
          <w:b/>
          <w:sz w:val="24"/>
          <w:szCs w:val="24"/>
          <w:lang w:val="es-ES_tradnl"/>
        </w:rPr>
      </w:pPr>
      <w:r w:rsidRPr="00BE4DBE">
        <w:rPr>
          <w:b/>
          <w:sz w:val="24"/>
          <w:szCs w:val="24"/>
          <w:lang w:val="es-ES_tradnl"/>
        </w:rPr>
        <w:t xml:space="preserve">Ginebra, </w:t>
      </w:r>
      <w:r w:rsidR="00137CC4" w:rsidRPr="00BE4DBE">
        <w:rPr>
          <w:b/>
          <w:sz w:val="24"/>
          <w:szCs w:val="24"/>
          <w:lang w:val="es-ES_tradnl"/>
        </w:rPr>
        <w:t xml:space="preserve">8 </w:t>
      </w:r>
      <w:r w:rsidR="00D52052" w:rsidRPr="00BE4DBE">
        <w:rPr>
          <w:b/>
          <w:sz w:val="24"/>
          <w:szCs w:val="24"/>
          <w:lang w:val="es-ES_tradnl"/>
        </w:rPr>
        <w:t>a 17 de julio de 202</w:t>
      </w:r>
      <w:r w:rsidR="00137CC4" w:rsidRPr="00BE4DBE">
        <w:rPr>
          <w:b/>
          <w:sz w:val="24"/>
          <w:szCs w:val="24"/>
          <w:lang w:val="es-ES_tradnl"/>
        </w:rPr>
        <w:t>5</w:t>
      </w:r>
    </w:p>
    <w:p w14:paraId="6EBAAD6D" w14:textId="07914D1C" w:rsidR="008B2CC1" w:rsidRPr="00BE4DBE" w:rsidRDefault="00622862" w:rsidP="008B14EA">
      <w:pPr>
        <w:spacing w:after="360"/>
        <w:rPr>
          <w:caps/>
          <w:sz w:val="24"/>
          <w:lang w:val="es-ES_tradnl"/>
        </w:rPr>
      </w:pPr>
      <w:bookmarkStart w:id="3" w:name="TitleOfDoc"/>
      <w:r w:rsidRPr="00BE4DBE">
        <w:rPr>
          <w:caps/>
          <w:sz w:val="24"/>
          <w:lang w:val="es-ES_tradnl"/>
        </w:rPr>
        <w:t>INFORME SOBRE EL RESULTADO DE LA CONFERENCIA DIPLOMÁTICA PARA LA CELEBRACIÓN Y ADOPCIÓN DE UN TRATADO SOBRE EL DERECHO DE LOS DISEÑOS (DLT)</w:t>
      </w:r>
    </w:p>
    <w:p w14:paraId="0A9C2BE2" w14:textId="048283AB" w:rsidR="008B2CC1" w:rsidRPr="00BE4DBE" w:rsidRDefault="00622862" w:rsidP="008B14EA">
      <w:pPr>
        <w:spacing w:after="960"/>
        <w:rPr>
          <w:i/>
          <w:lang w:val="es-ES_tradnl"/>
        </w:rPr>
      </w:pPr>
      <w:bookmarkStart w:id="4" w:name="Prepared"/>
      <w:bookmarkEnd w:id="3"/>
      <w:r w:rsidRPr="00BE4DBE">
        <w:rPr>
          <w:i/>
          <w:lang w:val="es-ES_tradnl"/>
        </w:rPr>
        <w:t>preparado por la Secretaría</w:t>
      </w:r>
    </w:p>
    <w:bookmarkEnd w:id="4"/>
    <w:p w14:paraId="52594CD6" w14:textId="77777777" w:rsidR="00622862" w:rsidRPr="00BE4DBE" w:rsidRDefault="00622862" w:rsidP="00622862">
      <w:pPr>
        <w:spacing w:after="220"/>
        <w:rPr>
          <w:lang w:val="es-ES_tradnl"/>
        </w:rPr>
      </w:pPr>
      <w:r w:rsidRPr="00BE4DBE">
        <w:rPr>
          <w:lang w:val="es-ES_tradnl"/>
        </w:rPr>
        <w:t>I</w:t>
      </w:r>
      <w:r w:rsidRPr="00BE4DBE">
        <w:rPr>
          <w:lang w:val="es-ES_tradnl"/>
        </w:rPr>
        <w:tab/>
        <w:t>ANTECEDENTES</w:t>
      </w:r>
    </w:p>
    <w:p w14:paraId="46E595D1" w14:textId="57751EE4" w:rsidR="00622862" w:rsidRPr="00BE4DBE" w:rsidRDefault="00622862" w:rsidP="005E7447">
      <w:pPr>
        <w:spacing w:after="480"/>
        <w:rPr>
          <w:lang w:val="es-ES_tradnl"/>
        </w:rPr>
      </w:pPr>
      <w:r w:rsidRPr="00BE4DBE">
        <w:rPr>
          <w:lang w:val="es-ES_tradnl"/>
        </w:rPr>
        <w:t>1.</w:t>
      </w:r>
      <w:r w:rsidRPr="00BE4DBE">
        <w:rPr>
          <w:lang w:val="es-ES_tradnl"/>
        </w:rPr>
        <w:tab/>
        <w:t>De conformidad con la decisión adoptada por la Asamblea General de la Organización Mundial de la Propiedad Intelectual (OMPI) en su quincuagésimo quinto período de sesiones (30.º extraordinario), en julio de</w:t>
      </w:r>
      <w:r w:rsidR="000016A7" w:rsidRPr="00BE4DBE">
        <w:rPr>
          <w:lang w:val="es-ES_tradnl"/>
        </w:rPr>
        <w:t> </w:t>
      </w:r>
      <w:r w:rsidRPr="00BE4DBE">
        <w:rPr>
          <w:lang w:val="es-ES_tradnl"/>
        </w:rPr>
        <w:t>2022, de convocar una Conferencia Diplomática para la Celebración y Adopción de un Tratado sobre el Derecho de los Diseños (la Conferencia Diplomática), que habría de celebrarse a más tardar en</w:t>
      </w:r>
      <w:r w:rsidR="000016A7" w:rsidRPr="00BE4DBE">
        <w:rPr>
          <w:lang w:val="es-ES_tradnl"/>
        </w:rPr>
        <w:t> </w:t>
      </w:r>
      <w:r w:rsidRPr="00BE4DBE">
        <w:rPr>
          <w:lang w:val="es-ES_tradnl"/>
        </w:rPr>
        <w:t>2024, y tras los trabajos preparatorios efectuados por el Comité Preparatorio de dicha Conferencia y la OMPI, esta última convocó la Conferencia Diplomática, que se celebró en Riad (Arabia Saudita) del</w:t>
      </w:r>
      <w:r w:rsidR="000016A7" w:rsidRPr="00BE4DBE">
        <w:rPr>
          <w:lang w:val="es-ES_tradnl"/>
        </w:rPr>
        <w:t> </w:t>
      </w:r>
      <w:r w:rsidRPr="00BE4DBE">
        <w:rPr>
          <w:lang w:val="es-ES_tradnl"/>
        </w:rPr>
        <w:t>11 al</w:t>
      </w:r>
      <w:r w:rsidR="000016A7" w:rsidRPr="00BE4DBE">
        <w:rPr>
          <w:lang w:val="es-ES_tradnl"/>
        </w:rPr>
        <w:t> </w:t>
      </w:r>
      <w:r w:rsidRPr="00BE4DBE">
        <w:rPr>
          <w:lang w:val="es-ES_tradnl"/>
        </w:rPr>
        <w:t>22 de noviembre de</w:t>
      </w:r>
      <w:r w:rsidR="00BB47A6" w:rsidRPr="00BE4DBE">
        <w:rPr>
          <w:lang w:val="es-ES_tradnl"/>
        </w:rPr>
        <w:t> </w:t>
      </w:r>
      <w:r w:rsidRPr="00BE4DBE">
        <w:rPr>
          <w:lang w:val="es-ES_tradnl"/>
        </w:rPr>
        <w:t>2024.</w:t>
      </w:r>
    </w:p>
    <w:p w14:paraId="70B1583A" w14:textId="77777777" w:rsidR="00622862" w:rsidRPr="00BE4DBE" w:rsidRDefault="00622862" w:rsidP="00622862">
      <w:pPr>
        <w:spacing w:after="220"/>
        <w:rPr>
          <w:lang w:val="es-ES_tradnl"/>
        </w:rPr>
      </w:pPr>
      <w:r w:rsidRPr="00BE4DBE">
        <w:rPr>
          <w:lang w:val="es-ES_tradnl"/>
        </w:rPr>
        <w:t>II.</w:t>
      </w:r>
      <w:r w:rsidRPr="00BE4DBE">
        <w:rPr>
          <w:lang w:val="es-ES_tradnl"/>
        </w:rPr>
        <w:tab/>
        <w:t>CONFERENCIA DIPLOMÁTICA PARA LA CELEBRACIÓN Y ADOPCIÓN DE UN TRATADO SOBRE EL DERECHO DE LOS DISEÑOS</w:t>
      </w:r>
    </w:p>
    <w:p w14:paraId="5E929916" w14:textId="77777777" w:rsidR="00622862" w:rsidRPr="00BE4DBE" w:rsidRDefault="00622862" w:rsidP="00BE4DBE">
      <w:pPr>
        <w:spacing w:after="240"/>
        <w:rPr>
          <w:lang w:val="es-ES_tradnl"/>
        </w:rPr>
      </w:pPr>
      <w:r w:rsidRPr="00BE4DBE">
        <w:rPr>
          <w:lang w:val="es-ES_tradnl"/>
        </w:rPr>
        <w:t>2.</w:t>
      </w:r>
      <w:r w:rsidRPr="00BE4DBE">
        <w:rPr>
          <w:lang w:val="es-ES_tradnl"/>
        </w:rPr>
        <w:tab/>
        <w:t>Inauguró la Conferencia Diplomática el Sr. Daren Tang, director general de la OMPI.</w:t>
      </w:r>
    </w:p>
    <w:p w14:paraId="3907D01D" w14:textId="2AD570AF" w:rsidR="00622862" w:rsidRPr="00BE4DBE" w:rsidRDefault="00622862" w:rsidP="00BE4DBE">
      <w:pPr>
        <w:spacing w:after="240"/>
        <w:rPr>
          <w:lang w:val="es-ES_tradnl"/>
        </w:rPr>
      </w:pPr>
      <w:r w:rsidRPr="00BE4DBE">
        <w:rPr>
          <w:lang w:val="es-ES_tradnl"/>
        </w:rPr>
        <w:t>3.</w:t>
      </w:r>
      <w:r w:rsidRPr="00BE4DBE">
        <w:rPr>
          <w:lang w:val="es-ES_tradnl"/>
        </w:rPr>
        <w:tab/>
        <w:t>En total, participaron en la Conferencia Diplomática</w:t>
      </w:r>
      <w:r w:rsidR="006D3D3A" w:rsidRPr="00BE4DBE">
        <w:rPr>
          <w:lang w:val="es-ES_tradnl"/>
        </w:rPr>
        <w:t> </w:t>
      </w:r>
      <w:r w:rsidRPr="00BE4DBE">
        <w:rPr>
          <w:lang w:val="es-ES_tradnl"/>
        </w:rPr>
        <w:t>153 delegaciones en representación de los Estados miembros de la OMPI, cinco delegaciones especiales, cuatro organizaciones intergubernamentales y 15 organizaciones no gubernamentales.</w:t>
      </w:r>
      <w:r w:rsidR="00FD6607" w:rsidRPr="00BE4DBE">
        <w:rPr>
          <w:lang w:val="es-ES_tradnl"/>
        </w:rPr>
        <w:t xml:space="preserve"> </w:t>
      </w:r>
      <w:r w:rsidRPr="00BE4DBE">
        <w:rPr>
          <w:lang w:val="es-ES_tradnl"/>
        </w:rPr>
        <w:t>La Conferencia Diplomática eligió presidente al Sr. Abdulaziz Muhammad Alswailem, director general de la Autoridad Saudita para la Propiedad Intelectual (SAIP).</w:t>
      </w:r>
    </w:p>
    <w:p w14:paraId="7BC7AA52" w14:textId="0A17EEAD" w:rsidR="00622862" w:rsidRPr="00BE4DBE" w:rsidRDefault="00622862" w:rsidP="00BE4DBE">
      <w:pPr>
        <w:spacing w:after="240"/>
        <w:rPr>
          <w:lang w:val="es-ES_tradnl"/>
        </w:rPr>
      </w:pPr>
      <w:r w:rsidRPr="00BE4DBE">
        <w:rPr>
          <w:lang w:val="es-ES_tradnl"/>
        </w:rPr>
        <w:lastRenderedPageBreak/>
        <w:t>4.</w:t>
      </w:r>
      <w:r w:rsidRPr="00BE4DBE">
        <w:rPr>
          <w:lang w:val="es-ES_tradnl"/>
        </w:rPr>
        <w:tab/>
        <w:t>Para facilitar la participación en la Conferencia diplomática a los miembros de la OMPI que son países en desarrollo y países menos adelantados (PMA), así como países en transición, la OMPI dio financiación a los delegados de</w:t>
      </w:r>
      <w:r w:rsidR="006D3D3A" w:rsidRPr="00BE4DBE">
        <w:rPr>
          <w:lang w:val="es-ES_tradnl"/>
        </w:rPr>
        <w:t> </w:t>
      </w:r>
      <w:r w:rsidRPr="00BE4DBE">
        <w:rPr>
          <w:lang w:val="es-ES_tradnl"/>
        </w:rPr>
        <w:t>122 de esos países.</w:t>
      </w:r>
    </w:p>
    <w:p w14:paraId="35DDF810" w14:textId="28AF325A" w:rsidR="00622862" w:rsidRPr="00BE4DBE" w:rsidRDefault="00622862" w:rsidP="00BE4DBE">
      <w:pPr>
        <w:spacing w:after="240"/>
        <w:rPr>
          <w:lang w:val="es-ES_tradnl"/>
        </w:rPr>
      </w:pPr>
      <w:r w:rsidRPr="00BE4DBE">
        <w:rPr>
          <w:lang w:val="es-ES_tradnl"/>
        </w:rPr>
        <w:t>5.</w:t>
      </w:r>
      <w:r w:rsidRPr="00BE4DBE">
        <w:rPr>
          <w:lang w:val="es-ES_tradnl"/>
        </w:rPr>
        <w:tab/>
        <w:t xml:space="preserve">Las deliberaciones de la Conferencia Diplomática se basaron en la “Propuesta básica de Tratado sobre el Derecho de los Diseños (DLT)” y la “Propuesta básica de Reglamento del Tratado sobre el Derecho de los Diseños (DLT)” (documentos </w:t>
      </w:r>
      <w:hyperlink r:id="rId12" w:history="1">
        <w:r w:rsidR="00D16ACE" w:rsidRPr="00BE4DBE">
          <w:rPr>
            <w:rStyle w:val="Hyperlink"/>
            <w:lang w:val="es-ES_tradnl"/>
          </w:rPr>
          <w:t>DL</w:t>
        </w:r>
        <w:r w:rsidR="00D16ACE" w:rsidRPr="00BE4DBE">
          <w:rPr>
            <w:rStyle w:val="Hyperlink"/>
            <w:lang w:val="es-ES_tradnl"/>
          </w:rPr>
          <w:t>T/DC/3</w:t>
        </w:r>
      </w:hyperlink>
      <w:r w:rsidRPr="00BE4DBE">
        <w:rPr>
          <w:lang w:val="es-ES_tradnl"/>
        </w:rPr>
        <w:t xml:space="preserve"> y </w:t>
      </w:r>
      <w:hyperlink r:id="rId13" w:history="1">
        <w:r w:rsidR="00F60DF6" w:rsidRPr="00BE4DBE">
          <w:rPr>
            <w:rStyle w:val="Hyperlink"/>
            <w:lang w:val="es-ES_tradnl"/>
          </w:rPr>
          <w:t>DLT/D</w:t>
        </w:r>
        <w:r w:rsidR="00F60DF6" w:rsidRPr="00BE4DBE">
          <w:rPr>
            <w:rStyle w:val="Hyperlink"/>
            <w:lang w:val="es-ES_tradnl"/>
          </w:rPr>
          <w:t>C/4</w:t>
        </w:r>
      </w:hyperlink>
      <w:r w:rsidRPr="00BE4DBE">
        <w:rPr>
          <w:lang w:val="es-ES_tradnl"/>
        </w:rPr>
        <w:t>).</w:t>
      </w:r>
    </w:p>
    <w:p w14:paraId="1F82436C" w14:textId="342C60B4" w:rsidR="00622862" w:rsidRPr="00BE4DBE" w:rsidRDefault="00622862" w:rsidP="00BE4DBE">
      <w:pPr>
        <w:spacing w:after="480"/>
        <w:rPr>
          <w:lang w:val="es-ES_tradnl"/>
        </w:rPr>
      </w:pPr>
      <w:r w:rsidRPr="00BE4DBE">
        <w:rPr>
          <w:lang w:val="es-ES_tradnl"/>
        </w:rPr>
        <w:t>6.</w:t>
      </w:r>
      <w:r w:rsidRPr="00BE4DBE">
        <w:rPr>
          <w:lang w:val="es-ES_tradnl"/>
        </w:rPr>
        <w:tab/>
        <w:t>El 22 de noviembre de</w:t>
      </w:r>
      <w:r w:rsidR="002B4903" w:rsidRPr="00BE4DBE">
        <w:rPr>
          <w:lang w:val="es-ES_tradnl"/>
        </w:rPr>
        <w:t> </w:t>
      </w:r>
      <w:r w:rsidRPr="00BE4DBE">
        <w:rPr>
          <w:lang w:val="es-ES_tradnl"/>
        </w:rPr>
        <w:t xml:space="preserve">2024, la Conferencia Diplomática adoptó por consenso el Tratado de Riad sobre Derecho de los Diseños, el Reglamento del Tratado de Riad sobre Derecho de Diseños y la Resolución de la Conferencia Diplomática suplementaria al Tratado de Riad sobre Derecho de los Diseños y su Reglamento (documento </w:t>
      </w:r>
      <w:hyperlink r:id="rId14" w:history="1">
        <w:r w:rsidR="002B4903" w:rsidRPr="00BE4DBE">
          <w:rPr>
            <w:rStyle w:val="Hyperlink"/>
            <w:lang w:val="es-ES_tradnl"/>
          </w:rPr>
          <w:t>DLT/DC</w:t>
        </w:r>
        <w:r w:rsidR="002B4903" w:rsidRPr="00BE4DBE">
          <w:rPr>
            <w:rStyle w:val="Hyperlink"/>
            <w:lang w:val="es-ES_tradnl"/>
          </w:rPr>
          <w:t>/26</w:t>
        </w:r>
      </w:hyperlink>
      <w:r w:rsidRPr="00BE4DBE">
        <w:rPr>
          <w:lang w:val="es-ES_tradnl"/>
        </w:rPr>
        <w:t>) (“el Tratado”).</w:t>
      </w:r>
      <w:r w:rsidR="00FD6607" w:rsidRPr="00BE4DBE">
        <w:rPr>
          <w:lang w:val="es-ES_tradnl"/>
        </w:rPr>
        <w:t xml:space="preserve"> </w:t>
      </w:r>
      <w:r w:rsidRPr="00BE4DBE">
        <w:rPr>
          <w:lang w:val="es-ES_tradnl"/>
        </w:rPr>
        <w:t>Asimismo, la Conferencia Diplomática adoptó un Acta Final, que fue firmada por</w:t>
      </w:r>
      <w:r w:rsidR="00A75E09" w:rsidRPr="00BE4DBE">
        <w:rPr>
          <w:lang w:val="es-ES_tradnl"/>
        </w:rPr>
        <w:t> </w:t>
      </w:r>
      <w:r w:rsidRPr="00BE4DBE">
        <w:rPr>
          <w:lang w:val="es-ES_tradnl"/>
        </w:rPr>
        <w:t xml:space="preserve">135 delegaciones (documento </w:t>
      </w:r>
      <w:hyperlink r:id="rId15" w:history="1">
        <w:r w:rsidR="006237A6" w:rsidRPr="003052CD">
          <w:rPr>
            <w:rStyle w:val="Hyperlink"/>
            <w:lang w:val="es-ES_tradnl"/>
          </w:rPr>
          <w:t>DLT/</w:t>
        </w:r>
        <w:r w:rsidR="006237A6" w:rsidRPr="003052CD">
          <w:rPr>
            <w:rStyle w:val="Hyperlink"/>
            <w:lang w:val="es-ES_tradnl"/>
          </w:rPr>
          <w:t>DC/25</w:t>
        </w:r>
      </w:hyperlink>
      <w:r w:rsidRPr="00BE4DBE">
        <w:rPr>
          <w:lang w:val="es-ES_tradnl"/>
        </w:rPr>
        <w:t>).</w:t>
      </w:r>
    </w:p>
    <w:p w14:paraId="63615642" w14:textId="77777777" w:rsidR="00622862" w:rsidRPr="00BE4DBE" w:rsidRDefault="00622862" w:rsidP="00BE4DBE">
      <w:pPr>
        <w:spacing w:after="120"/>
        <w:rPr>
          <w:lang w:val="es-ES_tradnl"/>
        </w:rPr>
      </w:pPr>
      <w:r w:rsidRPr="00BE4DBE">
        <w:rPr>
          <w:lang w:val="es-ES_tradnl"/>
        </w:rPr>
        <w:t>III.</w:t>
      </w:r>
      <w:r w:rsidRPr="00BE4DBE">
        <w:rPr>
          <w:lang w:val="es-ES_tradnl"/>
        </w:rPr>
        <w:tab/>
        <w:t>FIRMA DEL TRATADO DE RIAD SOBRE EL DERECHO DE LOS DISEÑOS</w:t>
      </w:r>
    </w:p>
    <w:p w14:paraId="2836FB85" w14:textId="13216A7B" w:rsidR="00622862" w:rsidRPr="00BE4DBE" w:rsidRDefault="00622862" w:rsidP="00BE4DBE">
      <w:pPr>
        <w:spacing w:after="240"/>
        <w:rPr>
          <w:lang w:val="es-ES_tradnl"/>
        </w:rPr>
      </w:pPr>
      <w:r w:rsidRPr="00BE4DBE">
        <w:rPr>
          <w:lang w:val="es-ES_tradnl"/>
        </w:rPr>
        <w:t>7.</w:t>
      </w:r>
      <w:r w:rsidRPr="00BE4DBE">
        <w:rPr>
          <w:lang w:val="es-ES_tradnl"/>
        </w:rPr>
        <w:tab/>
        <w:t>El Tratado quedó abierto a la firma el 22 de noviembre de</w:t>
      </w:r>
      <w:r w:rsidR="006237A6" w:rsidRPr="00BE4DBE">
        <w:rPr>
          <w:lang w:val="es-ES_tradnl"/>
        </w:rPr>
        <w:t> </w:t>
      </w:r>
      <w:r w:rsidRPr="00BE4DBE">
        <w:rPr>
          <w:lang w:val="es-ES_tradnl"/>
        </w:rPr>
        <w:t>2024.</w:t>
      </w:r>
      <w:r w:rsidR="00FD6607" w:rsidRPr="00BE4DBE">
        <w:rPr>
          <w:lang w:val="es-ES_tradnl"/>
        </w:rPr>
        <w:t xml:space="preserve"> </w:t>
      </w:r>
      <w:r w:rsidRPr="00BE4DBE">
        <w:rPr>
          <w:lang w:val="es-ES_tradnl"/>
        </w:rPr>
        <w:t>A la fecha de publicación del presente informe,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19 Estados han firmado el Tratado (véase la lista de signatarios en:</w:t>
      </w:r>
      <w:r w:rsidR="00FD6607" w:rsidRPr="00BE4DBE">
        <w:rPr>
          <w:lang w:val="es-ES_tradnl"/>
        </w:rPr>
        <w:t xml:space="preserve"> </w:t>
      </w:r>
      <w:hyperlink r:id="rId16" w:history="1">
        <w:r w:rsidR="00843728" w:rsidRPr="006D4D20">
          <w:rPr>
            <w:rStyle w:val="Hyperlink"/>
            <w:lang w:val="es-ES_tradnl"/>
          </w:rPr>
          <w:t>https://www.wipo.int/export/sites/www/treaties/en/docs/p</w:t>
        </w:r>
        <w:r w:rsidR="00843728" w:rsidRPr="006D4D20">
          <w:rPr>
            <w:rStyle w:val="Hyperlink"/>
            <w:lang w:val="es-ES_tradnl"/>
          </w:rPr>
          <w:t>df/rdlt.pdf</w:t>
        </w:r>
      </w:hyperlink>
      <w:r w:rsidRPr="00BE4DBE">
        <w:rPr>
          <w:lang w:val="es-ES_tradnl"/>
        </w:rPr>
        <w:t>).</w:t>
      </w:r>
      <w:r w:rsidR="00FD6607" w:rsidRPr="00BE4DBE">
        <w:rPr>
          <w:lang w:val="es-ES_tradnl"/>
        </w:rPr>
        <w:t xml:space="preserve"> </w:t>
      </w:r>
      <w:r w:rsidRPr="00BE4DBE">
        <w:rPr>
          <w:lang w:val="es-ES_tradnl"/>
        </w:rPr>
        <w:t xml:space="preserve">De conformidad con el </w:t>
      </w:r>
      <w:r w:rsidR="001F1405">
        <w:rPr>
          <w:lang w:val="es-ES_tradnl"/>
        </w:rPr>
        <w:t>A</w:t>
      </w:r>
      <w:r w:rsidRPr="00BE4DBE">
        <w:rPr>
          <w:lang w:val="es-ES_tradnl"/>
        </w:rPr>
        <w:t>rtículo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33 del Tratado, este permanecerá abierto a la firma en la sede de la OMPI durante un año a partir de su adopción, es decir, hasta el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22 de noviembre de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2025.</w:t>
      </w:r>
      <w:r w:rsidR="00FD6607" w:rsidRPr="00BE4DBE">
        <w:rPr>
          <w:lang w:val="es-ES_tradnl"/>
        </w:rPr>
        <w:t xml:space="preserve"> </w:t>
      </w:r>
      <w:r w:rsidRPr="00BE4DBE">
        <w:rPr>
          <w:lang w:val="es-ES_tradnl"/>
        </w:rPr>
        <w:t>Los Estados miembros de la OMPI y las organizaciones intergubernamentales que reúnan las condiciones correspondientes, que aún no hayan firmado el Tratado y deseen hacerlo tendrán la oportunidad de hacerlo durante la serie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66.ª serie de reuniones de las Asambleas de la OMPI, que se celebrará del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8 al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17 de julio de</w:t>
      </w:r>
      <w:r w:rsidR="007D6267" w:rsidRPr="00BE4DBE">
        <w:rPr>
          <w:lang w:val="es-ES_tradnl"/>
        </w:rPr>
        <w:t> </w:t>
      </w:r>
      <w:r w:rsidRPr="00BE4DBE">
        <w:rPr>
          <w:lang w:val="es-ES_tradnl"/>
        </w:rPr>
        <w:t>2025.</w:t>
      </w:r>
    </w:p>
    <w:p w14:paraId="3DBEE969" w14:textId="7BD59F3E" w:rsidR="00622862" w:rsidRPr="00BE4DBE" w:rsidRDefault="00622862" w:rsidP="00BE4DBE">
      <w:pPr>
        <w:spacing w:after="240"/>
        <w:rPr>
          <w:lang w:val="es-ES_tradnl"/>
        </w:rPr>
      </w:pPr>
      <w:r w:rsidRPr="00BE4DBE">
        <w:rPr>
          <w:lang w:val="es-ES_tradnl"/>
        </w:rPr>
        <w:t>8.</w:t>
      </w:r>
      <w:r w:rsidRPr="00BE4DBE">
        <w:rPr>
          <w:lang w:val="es-ES_tradnl"/>
        </w:rPr>
        <w:tab/>
        <w:t>En virtud del Artículo 30 del Tratado, este entrará en vigor tres meses después de que</w:t>
      </w:r>
      <w:r w:rsidR="00DA6C4F" w:rsidRPr="00BE4DBE">
        <w:rPr>
          <w:lang w:val="es-ES_tradnl"/>
        </w:rPr>
        <w:t> </w:t>
      </w:r>
      <w:r w:rsidRPr="00BE4DBE">
        <w:rPr>
          <w:lang w:val="es-ES_tradnl"/>
        </w:rPr>
        <w:t xml:space="preserve">15 Partes que reúnan las condiciones mencionadas en el </w:t>
      </w:r>
      <w:r w:rsidR="001F1405">
        <w:rPr>
          <w:lang w:val="es-ES_tradnl"/>
        </w:rPr>
        <w:t>A</w:t>
      </w:r>
      <w:r w:rsidR="001F1405" w:rsidRPr="00BE4DBE">
        <w:rPr>
          <w:lang w:val="es-ES_tradnl"/>
        </w:rPr>
        <w:t>rtículo </w:t>
      </w:r>
      <w:r w:rsidRPr="00BE4DBE">
        <w:rPr>
          <w:lang w:val="es-ES_tradnl"/>
        </w:rPr>
        <w:t>29 del Tratado hayan depositado su instrumento de ratificación o adhesión.</w:t>
      </w:r>
    </w:p>
    <w:p w14:paraId="600D2DDF" w14:textId="513842E3" w:rsidR="00622862" w:rsidRPr="00BE4DBE" w:rsidRDefault="00622862" w:rsidP="00BE4DBE">
      <w:pPr>
        <w:spacing w:after="600"/>
        <w:ind w:left="5489"/>
        <w:rPr>
          <w:i/>
          <w:lang w:val="es-ES_tradnl"/>
        </w:rPr>
      </w:pPr>
      <w:r w:rsidRPr="00BE4DBE">
        <w:rPr>
          <w:i/>
          <w:lang w:val="es-ES_tradnl"/>
        </w:rPr>
        <w:t>9.</w:t>
      </w:r>
      <w:r w:rsidRPr="00BE4DBE">
        <w:rPr>
          <w:i/>
          <w:lang w:val="es-ES_tradnl"/>
        </w:rPr>
        <w:tab/>
        <w:t xml:space="preserve">Se invita a la Asamblea General de la OMPI a tomar nota del "Informe sobre el </w:t>
      </w:r>
      <w:r w:rsidR="001F1405">
        <w:rPr>
          <w:i/>
          <w:lang w:val="es-ES_tradnl"/>
        </w:rPr>
        <w:t>R</w:t>
      </w:r>
      <w:r w:rsidRPr="00BE4DBE">
        <w:rPr>
          <w:i/>
          <w:lang w:val="es-ES_tradnl"/>
        </w:rPr>
        <w:t>esultado</w:t>
      </w:r>
      <w:r w:rsidRPr="00BE4DBE">
        <w:rPr>
          <w:lang w:val="es-ES_tradnl"/>
        </w:rPr>
        <w:t xml:space="preserve"> </w:t>
      </w:r>
      <w:r w:rsidRPr="00BE4DBE">
        <w:rPr>
          <w:i/>
          <w:lang w:val="es-ES_tradnl"/>
        </w:rPr>
        <w:t>de la Conferencia Diplomática para la Celebración y Adopción de un Tratado sobre el</w:t>
      </w:r>
      <w:r w:rsidRPr="00BE4DBE">
        <w:rPr>
          <w:lang w:val="es-ES_tradnl"/>
        </w:rPr>
        <w:t xml:space="preserve"> </w:t>
      </w:r>
      <w:r w:rsidRPr="00BE4DBE">
        <w:rPr>
          <w:i/>
          <w:lang w:val="es-ES_tradnl"/>
        </w:rPr>
        <w:t>Derecho de los Diseños (DLT)" (documento WO/GA/58/13).</w:t>
      </w:r>
    </w:p>
    <w:p w14:paraId="244C2531" w14:textId="74A59DD9" w:rsidR="00152CEA" w:rsidRPr="00BE4DBE" w:rsidRDefault="00622862" w:rsidP="00622862">
      <w:pPr>
        <w:pStyle w:val="Endofdocument-Annex"/>
        <w:rPr>
          <w:lang w:val="es-ES_tradnl"/>
        </w:rPr>
      </w:pPr>
      <w:r w:rsidRPr="00BE4DBE">
        <w:rPr>
          <w:lang w:val="es-ES_tradnl"/>
        </w:rPr>
        <w:t>[Fin del documento]</w:t>
      </w:r>
    </w:p>
    <w:sectPr w:rsidR="00152CEA" w:rsidRPr="00BE4DBE" w:rsidSect="00622862">
      <w:headerReference w:type="default" r:id="rId17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DA405" w14:textId="77777777" w:rsidR="00467181" w:rsidRDefault="00467181">
      <w:r>
        <w:separator/>
      </w:r>
    </w:p>
  </w:endnote>
  <w:endnote w:type="continuationSeparator" w:id="0">
    <w:p w14:paraId="5944CDC3" w14:textId="77777777" w:rsidR="00467181" w:rsidRPr="009D30E6" w:rsidRDefault="00467181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3F96877C" w14:textId="77777777" w:rsidR="00467181" w:rsidRPr="007E663E" w:rsidRDefault="00467181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14:paraId="6592849D" w14:textId="77777777" w:rsidR="00467181" w:rsidRPr="007E663E" w:rsidRDefault="00467181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A7696" w14:textId="77777777" w:rsidR="00467181" w:rsidRDefault="00467181">
      <w:r>
        <w:separator/>
      </w:r>
    </w:p>
  </w:footnote>
  <w:footnote w:type="continuationSeparator" w:id="0">
    <w:p w14:paraId="66E26CCC" w14:textId="77777777" w:rsidR="00467181" w:rsidRPr="009D30E6" w:rsidRDefault="00467181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14:paraId="1774B6C9" w14:textId="77777777" w:rsidR="00467181" w:rsidRPr="007E663E" w:rsidRDefault="00467181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14:paraId="382DB805" w14:textId="77777777" w:rsidR="00467181" w:rsidRPr="007E663E" w:rsidRDefault="00467181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A8D1" w14:textId="4CB9A86C" w:rsidR="00F84474" w:rsidRDefault="00622862" w:rsidP="00477D6B">
    <w:pPr>
      <w:jc w:val="right"/>
    </w:pPr>
    <w:bookmarkStart w:id="5" w:name="Code2"/>
    <w:bookmarkEnd w:id="5"/>
    <w:r>
      <w:t>WO/GA/58/13</w:t>
    </w:r>
  </w:p>
  <w:p w14:paraId="0935FB7F" w14:textId="77777777" w:rsidR="00F84474" w:rsidRDefault="00F84474" w:rsidP="004B41C3">
    <w:pPr>
      <w:spacing w:after="440"/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8B14E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900844">
    <w:abstractNumId w:val="2"/>
  </w:num>
  <w:num w:numId="2" w16cid:durableId="309794587">
    <w:abstractNumId w:val="4"/>
  </w:num>
  <w:num w:numId="3" w16cid:durableId="1968076723">
    <w:abstractNumId w:val="0"/>
  </w:num>
  <w:num w:numId="4" w16cid:durableId="1656638925">
    <w:abstractNumId w:val="5"/>
  </w:num>
  <w:num w:numId="5" w16cid:durableId="244077344">
    <w:abstractNumId w:val="1"/>
  </w:num>
  <w:num w:numId="6" w16cid:durableId="7207893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862"/>
    <w:rsid w:val="000016A7"/>
    <w:rsid w:val="00024208"/>
    <w:rsid w:val="00024C33"/>
    <w:rsid w:val="00046C3F"/>
    <w:rsid w:val="000D5353"/>
    <w:rsid w:val="000E3BB3"/>
    <w:rsid w:val="000F5E56"/>
    <w:rsid w:val="00106C5B"/>
    <w:rsid w:val="0011231B"/>
    <w:rsid w:val="001362EE"/>
    <w:rsid w:val="00137CC4"/>
    <w:rsid w:val="00152CEA"/>
    <w:rsid w:val="001832A6"/>
    <w:rsid w:val="001C4DD3"/>
    <w:rsid w:val="001F1405"/>
    <w:rsid w:val="00204D15"/>
    <w:rsid w:val="00240694"/>
    <w:rsid w:val="002634C4"/>
    <w:rsid w:val="00272C61"/>
    <w:rsid w:val="002B4903"/>
    <w:rsid w:val="002F4E68"/>
    <w:rsid w:val="002F6C3E"/>
    <w:rsid w:val="003052CD"/>
    <w:rsid w:val="00307787"/>
    <w:rsid w:val="00323EB5"/>
    <w:rsid w:val="003414AE"/>
    <w:rsid w:val="00354647"/>
    <w:rsid w:val="00377273"/>
    <w:rsid w:val="003845C1"/>
    <w:rsid w:val="00387287"/>
    <w:rsid w:val="003D41D4"/>
    <w:rsid w:val="00423E3E"/>
    <w:rsid w:val="00427AF4"/>
    <w:rsid w:val="0045231F"/>
    <w:rsid w:val="004647DA"/>
    <w:rsid w:val="00467181"/>
    <w:rsid w:val="00477D6B"/>
    <w:rsid w:val="00486180"/>
    <w:rsid w:val="004A6C37"/>
    <w:rsid w:val="004B41C3"/>
    <w:rsid w:val="004F7418"/>
    <w:rsid w:val="00521CBE"/>
    <w:rsid w:val="00522018"/>
    <w:rsid w:val="0055013B"/>
    <w:rsid w:val="0056224D"/>
    <w:rsid w:val="00571B99"/>
    <w:rsid w:val="00594185"/>
    <w:rsid w:val="005971F0"/>
    <w:rsid w:val="005D64EC"/>
    <w:rsid w:val="005E7447"/>
    <w:rsid w:val="00605827"/>
    <w:rsid w:val="00622862"/>
    <w:rsid w:val="006237A6"/>
    <w:rsid w:val="00675021"/>
    <w:rsid w:val="006A06C6"/>
    <w:rsid w:val="006C0B5B"/>
    <w:rsid w:val="006D3D3A"/>
    <w:rsid w:val="007C517C"/>
    <w:rsid w:val="007D6267"/>
    <w:rsid w:val="007E63AC"/>
    <w:rsid w:val="007E663E"/>
    <w:rsid w:val="007E758E"/>
    <w:rsid w:val="00815082"/>
    <w:rsid w:val="00843582"/>
    <w:rsid w:val="00843728"/>
    <w:rsid w:val="00882A36"/>
    <w:rsid w:val="008B14EA"/>
    <w:rsid w:val="008B21D9"/>
    <w:rsid w:val="008B2CC1"/>
    <w:rsid w:val="0090731E"/>
    <w:rsid w:val="00966A22"/>
    <w:rsid w:val="00972F03"/>
    <w:rsid w:val="00974389"/>
    <w:rsid w:val="009A0C8B"/>
    <w:rsid w:val="009B0ACE"/>
    <w:rsid w:val="009B6241"/>
    <w:rsid w:val="00A16FC0"/>
    <w:rsid w:val="00A216EC"/>
    <w:rsid w:val="00A32C9E"/>
    <w:rsid w:val="00A637EC"/>
    <w:rsid w:val="00A7453D"/>
    <w:rsid w:val="00A75E09"/>
    <w:rsid w:val="00AB613D"/>
    <w:rsid w:val="00AD6B7B"/>
    <w:rsid w:val="00B65A0A"/>
    <w:rsid w:val="00B72D36"/>
    <w:rsid w:val="00B95AC9"/>
    <w:rsid w:val="00BA261A"/>
    <w:rsid w:val="00BB47A6"/>
    <w:rsid w:val="00BC4164"/>
    <w:rsid w:val="00BD2DCC"/>
    <w:rsid w:val="00BE1A8C"/>
    <w:rsid w:val="00BE4DBE"/>
    <w:rsid w:val="00C06472"/>
    <w:rsid w:val="00C07DBB"/>
    <w:rsid w:val="00C90559"/>
    <w:rsid w:val="00CC6A25"/>
    <w:rsid w:val="00CC712B"/>
    <w:rsid w:val="00D1174B"/>
    <w:rsid w:val="00D16ACE"/>
    <w:rsid w:val="00D20B6E"/>
    <w:rsid w:val="00D36B79"/>
    <w:rsid w:val="00D40CF0"/>
    <w:rsid w:val="00D52052"/>
    <w:rsid w:val="00D56C7C"/>
    <w:rsid w:val="00D71B4D"/>
    <w:rsid w:val="00D90289"/>
    <w:rsid w:val="00D93D55"/>
    <w:rsid w:val="00DA6C4F"/>
    <w:rsid w:val="00DE636E"/>
    <w:rsid w:val="00DE7066"/>
    <w:rsid w:val="00E1373E"/>
    <w:rsid w:val="00E449AD"/>
    <w:rsid w:val="00E45C84"/>
    <w:rsid w:val="00E504E5"/>
    <w:rsid w:val="00E73ABF"/>
    <w:rsid w:val="00EA4D08"/>
    <w:rsid w:val="00EB7A3E"/>
    <w:rsid w:val="00EC401A"/>
    <w:rsid w:val="00EF530A"/>
    <w:rsid w:val="00EF6622"/>
    <w:rsid w:val="00F00560"/>
    <w:rsid w:val="00F55408"/>
    <w:rsid w:val="00F60DF6"/>
    <w:rsid w:val="00F66152"/>
    <w:rsid w:val="00F80845"/>
    <w:rsid w:val="00F84474"/>
    <w:rsid w:val="00FD660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08DCC2"/>
  <w15:docId w15:val="{F36372CA-51DB-451E-BE04-8F6CBFEF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character" w:styleId="Hyperlink">
    <w:name w:val="Hyperlink"/>
    <w:basedOn w:val="DefaultParagraphFont"/>
    <w:uiPriority w:val="99"/>
    <w:unhideWhenUsed/>
    <w:rsid w:val="00D16A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37A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E7447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82A36"/>
    <w:rPr>
      <w:rFonts w:ascii="Arial" w:eastAsia="SimSun" w:hAnsi="Arial" w:cs="Arial"/>
      <w:sz w:val="2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wipo.int/edocs/mdocs/sct/es/dlt_dc/dlt_dc_4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wipo.int/edocs/mdocs/sct/es/dlt_dc/dlt_dc_3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wipo.int/export/sites/www/treaties/en/docs/pdf/rdlt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wipo.int/edocs/mdocs/diplconf/es/dlt_dc/dlt_dc_25.pdf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wipo.int/edocs/mdocs/sct/es/dlt_dc/dlt_dc_26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_GA_58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DE43AC2B2FA498C2D4BCF657BBF08" ma:contentTypeVersion="19" ma:contentTypeDescription="Create a new document." ma:contentTypeScope="" ma:versionID="7e5f43618a8b518eac6fca6586e6e43e">
  <xsd:schema xmlns:xsd="http://www.w3.org/2001/XMLSchema" xmlns:xs="http://www.w3.org/2001/XMLSchema" xmlns:p="http://schemas.microsoft.com/office/2006/metadata/properties" xmlns:ns2="781c9f64-295c-457e-9e5f-c4eb841d6909" xmlns:ns3="b1a73aef-ce8f-442d-a5fc-a13bc475f3fd" targetNamespace="http://schemas.microsoft.com/office/2006/metadata/properties" ma:root="true" ma:fieldsID="4eccd6e527d9c675a767391e2efe9a73" ns2:_="" ns3:_="">
    <xsd:import namespace="781c9f64-295c-457e-9e5f-c4eb841d6909"/>
    <xsd:import namespace="b1a73aef-ce8f-442d-a5fc-a13bc475f3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1c9f64-295c-457e-9e5f-c4eb841d6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7a99264-aac8-44dd-b14f-8017e78a2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73aef-ce8f-442d-a5fc-a13bc475f3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f849254-10d3-4b8b-bf8b-ce03cc61975e}" ma:internalName="TaxCatchAll" ma:showField="CatchAllData" ma:web="b1a73aef-ce8f-442d-a5fc-a13bc475f3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81c9f64-295c-457e-9e5f-c4eb841d6909" xsi:nil="true"/>
    <TaxCatchAll xmlns="b1a73aef-ce8f-442d-a5fc-a13bc475f3fd" xsi:nil="true"/>
    <lcf76f155ced4ddcb4097134ff3c332f xmlns="781c9f64-295c-457e-9e5f-c4eb841d690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E1137-DB2F-465F-BD14-3C92C8B0A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104F8B-0C77-47F9-BC8F-706BAF1A6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1c9f64-295c-457e-9e5f-c4eb841d6909"/>
    <ds:schemaRef ds:uri="b1a73aef-ce8f-442d-a5fc-a13bc475f3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C76D2-131C-4353-B4FF-741C414D01D6}">
  <ds:schemaRefs>
    <ds:schemaRef ds:uri="b1a73aef-ce8f-442d-a5fc-a13bc475f3fd"/>
    <ds:schemaRef ds:uri="http://purl.org/dc/dcmitype/"/>
    <ds:schemaRef ds:uri="http://schemas.microsoft.com/office/2006/documentManagement/types"/>
    <ds:schemaRef ds:uri="http://www.w3.org/XML/1998/namespace"/>
    <ds:schemaRef ds:uri="781c9f64-295c-457e-9e5f-c4eb841d690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D389B25-3A46-479E-AE72-DE92DC68C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WO_GA_58 (S).dotm</Template>
  <TotalTime>2</TotalTime>
  <Pages>2</Pages>
  <Words>614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WO/GA/58/13</vt:lpstr>
    </vt:vector>
  </TitlesOfParts>
  <Company>WIPO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WO/GA/58/13</dc:title>
  <dc:creator>WIPO</dc:creator>
  <cp:keywords/>
  <cp:lastModifiedBy>RUSSO Antonella</cp:lastModifiedBy>
  <cp:revision>4</cp:revision>
  <cp:lastPrinted>2025-05-04T14:14:00Z</cp:lastPrinted>
  <dcterms:created xsi:type="dcterms:W3CDTF">2025-05-04T14:13:00Z</dcterms:created>
  <dcterms:modified xsi:type="dcterms:W3CDTF">2025-05-04T14:14:00Z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97c1e2a3-8e7f-43d2-be5f-27d34b55462c</vt:lpwstr>
  </property>
  <property fmtid="{D5CDD505-2E9C-101B-9397-08002B2CF9AE}" pid="3" name="TCSClassification">
    <vt:lpwstr>FOR OFFICIAL USE ONLY</vt:lpwstr>
  </property>
  <property fmtid="{D5CDD505-2E9C-101B-9397-08002B2CF9AE}" pid="4" name="Classification">
    <vt:lpwstr>For Official Use Only</vt:lpwstr>
  </property>
  <property fmtid="{D5CDD505-2E9C-101B-9397-08002B2CF9AE}" pid="5" name="VisualMarkings">
    <vt:lpwstr>Footer</vt:lpwstr>
  </property>
  <property fmtid="{D5CDD505-2E9C-101B-9397-08002B2CF9AE}" pid="6" name="Alignment">
    <vt:lpwstr>Centre</vt:lpwstr>
  </property>
  <property fmtid="{D5CDD505-2E9C-101B-9397-08002B2CF9AE}" pid="7" name="Language">
    <vt:lpwstr>English</vt:lpwstr>
  </property>
  <property fmtid="{D5CDD505-2E9C-101B-9397-08002B2CF9AE}" pid="8" name="ContentTypeId">
    <vt:lpwstr>0x0101005ABDE43AC2B2FA498C2D4BCF657BBF08</vt:lpwstr>
  </property>
  <property fmtid="{D5CDD505-2E9C-101B-9397-08002B2CF9AE}" pid="9" name="MSIP_Label_20773ee6-353b-4fb9-a59d-0b94c8c67bea_Enabled">
    <vt:lpwstr>true</vt:lpwstr>
  </property>
  <property fmtid="{D5CDD505-2E9C-101B-9397-08002B2CF9AE}" pid="10" name="MSIP_Label_20773ee6-353b-4fb9-a59d-0b94c8c67bea_SetDate">
    <vt:lpwstr>2025-02-18T10:25:36Z</vt:lpwstr>
  </property>
  <property fmtid="{D5CDD505-2E9C-101B-9397-08002B2CF9AE}" pid="11" name="MSIP_Label_20773ee6-353b-4fb9-a59d-0b94c8c67bea_Method">
    <vt:lpwstr>Privileged</vt:lpwstr>
  </property>
  <property fmtid="{D5CDD505-2E9C-101B-9397-08002B2CF9AE}" pid="12" name="MSIP_Label_20773ee6-353b-4fb9-a59d-0b94c8c67bea_Name">
    <vt:lpwstr>No markings</vt:lpwstr>
  </property>
  <property fmtid="{D5CDD505-2E9C-101B-9397-08002B2CF9AE}" pid="13" name="MSIP_Label_20773ee6-353b-4fb9-a59d-0b94c8c67bea_SiteId">
    <vt:lpwstr>faa31b06-8ccc-48c9-867f-f7510dd11c02</vt:lpwstr>
  </property>
  <property fmtid="{D5CDD505-2E9C-101B-9397-08002B2CF9AE}" pid="14" name="MSIP_Label_20773ee6-353b-4fb9-a59d-0b94c8c67bea_ActionId">
    <vt:lpwstr>ed34074f-d083-4d05-adfc-1237999e79e9</vt:lpwstr>
  </property>
  <property fmtid="{D5CDD505-2E9C-101B-9397-08002B2CF9AE}" pid="15" name="MSIP_Label_20773ee6-353b-4fb9-a59d-0b94c8c67bea_ContentBits">
    <vt:lpwstr>0</vt:lpwstr>
  </property>
  <property fmtid="{D5CDD505-2E9C-101B-9397-08002B2CF9AE}" pid="16" name="MSIP_Label_20773ee6-353b-4fb9-a59d-0b94c8c67bea_Tag">
    <vt:lpwstr>10, 0, 1, 1</vt:lpwstr>
  </property>
</Properties>
</file>