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8657D" w:rsidRDefault="008B14EA" w:rsidP="008B14EA">
      <w:pPr>
        <w:spacing w:after="120"/>
        <w:jc w:val="right"/>
        <w:rPr>
          <w:lang w:val="es-ES_tradnl"/>
        </w:rPr>
      </w:pPr>
      <w:bookmarkStart w:id="0" w:name="_GoBack"/>
      <w:bookmarkEnd w:id="0"/>
      <w:r w:rsidRPr="0008657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8657D">
        <w:rPr>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C77DF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1A1D5A" w:rsidRDefault="00522018" w:rsidP="008B14EA">
      <w:pPr>
        <w:jc w:val="right"/>
        <w:rPr>
          <w:rFonts w:ascii="Arial Black" w:hAnsi="Arial Black"/>
          <w:caps/>
          <w:sz w:val="15"/>
          <w:lang w:val="es-ES_tradnl"/>
        </w:rPr>
      </w:pPr>
      <w:r w:rsidRPr="001A1D5A">
        <w:rPr>
          <w:rFonts w:ascii="Arial Black" w:hAnsi="Arial Black"/>
          <w:caps/>
          <w:sz w:val="15"/>
          <w:szCs w:val="15"/>
          <w:lang w:val="es-ES_tradnl"/>
        </w:rPr>
        <w:t>WO/GA/5</w:t>
      </w:r>
      <w:r w:rsidR="00CC6A25" w:rsidRPr="001A1D5A">
        <w:rPr>
          <w:rFonts w:ascii="Arial Black" w:hAnsi="Arial Black"/>
          <w:caps/>
          <w:sz w:val="15"/>
          <w:szCs w:val="15"/>
          <w:lang w:val="es-ES_tradnl"/>
        </w:rPr>
        <w:t>6</w:t>
      </w:r>
      <w:r w:rsidRPr="001A1D5A">
        <w:rPr>
          <w:rFonts w:ascii="Arial Black" w:hAnsi="Arial Black"/>
          <w:caps/>
          <w:sz w:val="15"/>
          <w:szCs w:val="15"/>
          <w:lang w:val="es-ES_tradnl"/>
        </w:rPr>
        <w:t>/</w:t>
      </w:r>
      <w:bookmarkStart w:id="1" w:name="Code"/>
      <w:r w:rsidR="00185CF6" w:rsidRPr="001A1D5A">
        <w:rPr>
          <w:rFonts w:ascii="Arial Black" w:hAnsi="Arial Black"/>
          <w:caps/>
          <w:sz w:val="15"/>
          <w:lang w:val="es-ES_tradnl"/>
        </w:rPr>
        <w:t>10</w:t>
      </w:r>
    </w:p>
    <w:bookmarkEnd w:id="1"/>
    <w:p w:rsidR="008B2CC1" w:rsidRPr="001A1D5A" w:rsidRDefault="008B14EA" w:rsidP="008B14EA">
      <w:pPr>
        <w:jc w:val="right"/>
        <w:rPr>
          <w:rFonts w:ascii="Arial Black" w:hAnsi="Arial Black"/>
          <w:caps/>
          <w:sz w:val="15"/>
          <w:lang w:val="es-ES_tradnl"/>
        </w:rPr>
      </w:pPr>
      <w:r w:rsidRPr="001A1D5A">
        <w:rPr>
          <w:rFonts w:ascii="Arial Black" w:hAnsi="Arial Black"/>
          <w:caps/>
          <w:sz w:val="15"/>
          <w:lang w:val="es-ES_tradnl"/>
        </w:rPr>
        <w:t xml:space="preserve">ORIGINAL: </w:t>
      </w:r>
      <w:bookmarkStart w:id="2" w:name="Original"/>
      <w:r w:rsidR="00185CF6" w:rsidRPr="001A1D5A">
        <w:rPr>
          <w:rFonts w:ascii="Arial Black" w:hAnsi="Arial Black"/>
          <w:caps/>
          <w:sz w:val="15"/>
          <w:lang w:val="es-ES_tradnl"/>
        </w:rPr>
        <w:t>Inglés</w:t>
      </w:r>
    </w:p>
    <w:bookmarkEnd w:id="2"/>
    <w:p w:rsidR="008B2CC1" w:rsidRPr="001A1D5A" w:rsidRDefault="008B14EA" w:rsidP="008B14EA">
      <w:pPr>
        <w:spacing w:after="1200"/>
        <w:jc w:val="right"/>
        <w:rPr>
          <w:rFonts w:ascii="Arial Black" w:hAnsi="Arial Black"/>
          <w:caps/>
          <w:sz w:val="15"/>
          <w:lang w:val="es-ES_tradnl"/>
        </w:rPr>
      </w:pPr>
      <w:r w:rsidRPr="001A1D5A">
        <w:rPr>
          <w:rFonts w:ascii="Arial Black" w:hAnsi="Arial Black"/>
          <w:caps/>
          <w:sz w:val="15"/>
          <w:lang w:val="es-ES_tradnl"/>
        </w:rPr>
        <w:t xml:space="preserve">FECHA: </w:t>
      </w:r>
      <w:bookmarkStart w:id="3" w:name="Date"/>
      <w:r w:rsidR="00185CF6" w:rsidRPr="001A1D5A">
        <w:rPr>
          <w:rFonts w:ascii="Arial Black" w:hAnsi="Arial Black"/>
          <w:caps/>
          <w:sz w:val="15"/>
          <w:lang w:val="es-ES_tradnl"/>
        </w:rPr>
        <w:t>19 de junio d</w:t>
      </w:r>
      <w:r w:rsidR="00993E11" w:rsidRPr="001A1D5A">
        <w:rPr>
          <w:rFonts w:ascii="Arial Black" w:hAnsi="Arial Black"/>
          <w:caps/>
          <w:sz w:val="15"/>
          <w:lang w:val="es-ES_tradnl"/>
        </w:rPr>
        <w:t>E</w:t>
      </w:r>
      <w:r w:rsidR="00185CF6" w:rsidRPr="001A1D5A">
        <w:rPr>
          <w:rFonts w:ascii="Arial Black" w:hAnsi="Arial Black"/>
          <w:caps/>
          <w:sz w:val="15"/>
          <w:lang w:val="es-ES_tradnl"/>
        </w:rPr>
        <w:t xml:space="preserve"> 2023</w:t>
      </w:r>
    </w:p>
    <w:bookmarkEnd w:id="3"/>
    <w:p w:rsidR="008B2CC1" w:rsidRPr="0008657D" w:rsidRDefault="00522018" w:rsidP="008B14EA">
      <w:pPr>
        <w:spacing w:after="600"/>
        <w:rPr>
          <w:b/>
          <w:sz w:val="28"/>
          <w:szCs w:val="28"/>
          <w:lang w:val="es-ES_tradnl"/>
        </w:rPr>
      </w:pPr>
      <w:r w:rsidRPr="0008657D">
        <w:rPr>
          <w:b/>
          <w:sz w:val="28"/>
          <w:szCs w:val="28"/>
          <w:lang w:val="es-ES_tradnl"/>
        </w:rPr>
        <w:t>Asamblea General de la OMPI</w:t>
      </w:r>
    </w:p>
    <w:p w:rsidR="00323EB5" w:rsidRPr="0008657D" w:rsidRDefault="00522018" w:rsidP="00323EB5">
      <w:pPr>
        <w:rPr>
          <w:b/>
          <w:sz w:val="24"/>
          <w:szCs w:val="24"/>
          <w:lang w:val="es-ES_tradnl"/>
        </w:rPr>
      </w:pPr>
      <w:r w:rsidRPr="0008657D">
        <w:rPr>
          <w:b/>
          <w:sz w:val="24"/>
          <w:szCs w:val="24"/>
          <w:lang w:val="es-ES_tradnl"/>
        </w:rPr>
        <w:t xml:space="preserve">Quincuagésimo </w:t>
      </w:r>
      <w:r w:rsidR="00CC6A25" w:rsidRPr="0008657D">
        <w:rPr>
          <w:b/>
          <w:sz w:val="24"/>
          <w:szCs w:val="24"/>
          <w:lang w:val="es-ES_tradnl"/>
        </w:rPr>
        <w:t xml:space="preserve">sexto </w:t>
      </w:r>
      <w:r w:rsidRPr="0008657D">
        <w:rPr>
          <w:b/>
          <w:sz w:val="24"/>
          <w:szCs w:val="24"/>
          <w:lang w:val="es-ES_tradnl"/>
        </w:rPr>
        <w:t>período de sesiones (</w:t>
      </w:r>
      <w:r w:rsidR="00CC6A25" w:rsidRPr="0008657D">
        <w:rPr>
          <w:b/>
          <w:sz w:val="24"/>
          <w:szCs w:val="24"/>
          <w:lang w:val="es-ES_tradnl"/>
        </w:rPr>
        <w:t>26</w:t>
      </w:r>
      <w:r w:rsidRPr="0008657D">
        <w:rPr>
          <w:b/>
          <w:sz w:val="24"/>
          <w:szCs w:val="24"/>
          <w:lang w:val="es-ES_tradnl"/>
        </w:rPr>
        <w:t>.º ordinario)</w:t>
      </w:r>
    </w:p>
    <w:p w:rsidR="008B2CC1" w:rsidRPr="0008657D" w:rsidRDefault="00522018" w:rsidP="008B14EA">
      <w:pPr>
        <w:spacing w:after="720"/>
        <w:rPr>
          <w:b/>
          <w:sz w:val="24"/>
          <w:szCs w:val="24"/>
          <w:lang w:val="es-ES_tradnl"/>
        </w:rPr>
      </w:pPr>
      <w:r w:rsidRPr="0008657D">
        <w:rPr>
          <w:b/>
          <w:sz w:val="24"/>
          <w:szCs w:val="24"/>
          <w:lang w:val="es-ES_tradnl"/>
        </w:rPr>
        <w:t xml:space="preserve">Ginebra, </w:t>
      </w:r>
      <w:r w:rsidR="00CC6A25" w:rsidRPr="0008657D">
        <w:rPr>
          <w:b/>
          <w:sz w:val="24"/>
          <w:szCs w:val="24"/>
          <w:lang w:val="es-ES_tradnl"/>
        </w:rPr>
        <w:t>6</w:t>
      </w:r>
      <w:r w:rsidRPr="0008657D">
        <w:rPr>
          <w:b/>
          <w:sz w:val="24"/>
          <w:szCs w:val="24"/>
          <w:lang w:val="es-ES_tradnl"/>
        </w:rPr>
        <w:t xml:space="preserve"> a </w:t>
      </w:r>
      <w:r w:rsidR="00CC6A25" w:rsidRPr="0008657D">
        <w:rPr>
          <w:b/>
          <w:sz w:val="24"/>
          <w:szCs w:val="24"/>
          <w:lang w:val="es-ES_tradnl"/>
        </w:rPr>
        <w:t>14 de julio de 2023</w:t>
      </w:r>
    </w:p>
    <w:p w:rsidR="008B2CC1" w:rsidRPr="0008657D" w:rsidRDefault="00185CF6" w:rsidP="008B14EA">
      <w:pPr>
        <w:spacing w:after="360"/>
        <w:rPr>
          <w:caps/>
          <w:sz w:val="24"/>
          <w:lang w:val="es-ES_tradnl"/>
        </w:rPr>
      </w:pPr>
      <w:bookmarkStart w:id="4" w:name="TitleOfDoc"/>
      <w:r w:rsidRPr="0008657D">
        <w:rPr>
          <w:caps/>
          <w:sz w:val="24"/>
          <w:lang w:val="es-ES_tradnl"/>
        </w:rPr>
        <w:t>Informe del Comité Intergubernamental de la OMPI sobre Propiedad Intelectual y Recursos Genéticos, Conocimientos Tradicionales y Folclore (CIG)</w:t>
      </w:r>
    </w:p>
    <w:p w:rsidR="008B2CC1" w:rsidRPr="0008657D" w:rsidRDefault="00185CF6" w:rsidP="008B14EA">
      <w:pPr>
        <w:spacing w:after="960"/>
        <w:rPr>
          <w:i/>
          <w:lang w:val="es-ES_tradnl"/>
        </w:rPr>
      </w:pPr>
      <w:bookmarkStart w:id="5" w:name="Prepared"/>
      <w:bookmarkEnd w:id="4"/>
      <w:r w:rsidRPr="0008657D">
        <w:rPr>
          <w:i/>
          <w:lang w:val="es-ES_tradnl"/>
        </w:rPr>
        <w:t>preparado por la Secretaría</w:t>
      </w:r>
    </w:p>
    <w:bookmarkEnd w:id="5"/>
    <w:p w:rsidR="00152CEA" w:rsidRPr="0008657D" w:rsidRDefault="00721B62" w:rsidP="00AD6B7B">
      <w:pPr>
        <w:spacing w:after="220"/>
        <w:rPr>
          <w:lang w:val="es-ES_tradnl"/>
        </w:rPr>
      </w:pPr>
      <w:r w:rsidRPr="0008657D">
        <w:rPr>
          <w:b/>
          <w:lang w:val="es-ES_tradnl"/>
        </w:rPr>
        <w:t>INTRODUCCIÓN</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211C86" w:rsidRPr="0008657D">
        <w:rPr>
          <w:lang w:val="es-ES_tradnl"/>
        </w:rPr>
        <w:t>La Asamblea General de la OMPI, en su quincuagésimo cuarto período de sesiones (25.º ordinario), celebrado en octubre de 2021, acordó el mandato del Comité Intergubernamental sobre Propiedad Intelectual y Recursos Genéticos, Conocimientos Tradicionales y Folclore (CIG) para el bienio 2022/2023</w:t>
      </w:r>
      <w:r w:rsidRPr="0008657D">
        <w:rPr>
          <w:lang w:val="es-ES_tradnl"/>
        </w:rPr>
        <w:t>.</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6F626E" w:rsidRPr="0008657D">
        <w:rPr>
          <w:lang w:val="es-ES_tradnl"/>
        </w:rPr>
        <w:t>El mandato del CIG para el bienio 2022/2023, como se expone en el documento WO/GA/54/10, establece lo siguiente</w:t>
      </w:r>
      <w:r w:rsidRPr="0008657D">
        <w:rPr>
          <w:lang w:val="es-ES_tradnl"/>
        </w:rPr>
        <w:t>:</w:t>
      </w:r>
    </w:p>
    <w:p w:rsidR="00E93BF0" w:rsidRPr="0008657D" w:rsidRDefault="00721B62" w:rsidP="00E93BF0">
      <w:pPr>
        <w:spacing w:after="161"/>
        <w:ind w:left="567"/>
        <w:rPr>
          <w:szCs w:val="22"/>
          <w:lang w:val="es-ES_tradnl"/>
        </w:rPr>
      </w:pPr>
      <w:r w:rsidRPr="0008657D">
        <w:rPr>
          <w:lang w:val="es-ES_tradnl"/>
        </w:rPr>
        <w:t>“</w:t>
      </w:r>
      <w:r w:rsidR="00E93BF0" w:rsidRPr="0008657D">
        <w:rPr>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E93BF0" w:rsidRPr="0008657D" w:rsidRDefault="00E93BF0" w:rsidP="001A1D5A">
      <w:pPr>
        <w:numPr>
          <w:ilvl w:val="0"/>
          <w:numId w:val="9"/>
        </w:numPr>
        <w:spacing w:before="240" w:after="240"/>
        <w:ind w:left="1134" w:firstLine="4"/>
        <w:rPr>
          <w:szCs w:val="22"/>
          <w:lang w:val="es-ES_tradnl"/>
        </w:rPr>
      </w:pPr>
      <w:r w:rsidRPr="0008657D">
        <w:rPr>
          <w:lang w:val="es-ES_tradnl"/>
        </w:rPr>
        <w:t>En el próximo ejercicio presupuestario de 2022/2023,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E93BF0" w:rsidRPr="0008657D" w:rsidRDefault="00E93BF0" w:rsidP="001A1D5A">
      <w:pPr>
        <w:numPr>
          <w:ilvl w:val="0"/>
          <w:numId w:val="9"/>
        </w:numPr>
        <w:spacing w:before="240" w:after="240"/>
        <w:ind w:left="1134" w:firstLine="4"/>
        <w:rPr>
          <w:szCs w:val="22"/>
          <w:lang w:val="es-ES_tradnl"/>
        </w:rPr>
      </w:pPr>
      <w:r w:rsidRPr="0008657D">
        <w:rPr>
          <w:lang w:val="es-ES_tradnl"/>
        </w:rPr>
        <w:lastRenderedPageBreak/>
        <w:t>En el bienio 2022/2023,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08657D">
        <w:rPr>
          <w:rStyle w:val="FootnoteReference"/>
          <w:szCs w:val="22"/>
          <w:lang w:val="es-ES_tradnl"/>
        </w:rPr>
        <w:footnoteReference w:id="2"/>
      </w:r>
    </w:p>
    <w:p w:rsidR="00E93BF0" w:rsidRPr="0008657D" w:rsidRDefault="00E93BF0" w:rsidP="001A1D5A">
      <w:pPr>
        <w:numPr>
          <w:ilvl w:val="0"/>
          <w:numId w:val="9"/>
        </w:numPr>
        <w:spacing w:before="240" w:after="240"/>
        <w:ind w:left="1134" w:firstLine="4"/>
        <w:rPr>
          <w:szCs w:val="22"/>
          <w:lang w:val="es-ES_tradnl"/>
        </w:rPr>
      </w:pPr>
      <w:r w:rsidRPr="0008657D">
        <w:rPr>
          <w:lang w:val="es-ES_tradnl"/>
        </w:rPr>
        <w:t xml:space="preserve">Como consta en el cuadro que figura más adelante, en el bienio 2022/2023, el Comité se atendrá a un programa de trabajo basado en métodos de trabajo abiertos e incluyentes, con inclusión del enfoque empírico que se establece en el apartado d). En dicho programa de trabajo se preverán 6 sesiones del Comité en 2022/2023, incluidas sesiones temáticas, generales y de evaluación. El Comité podrá establecer uno o varios grupos </w:t>
      </w:r>
      <w:r w:rsidRPr="0008657D">
        <w:rPr>
          <w:i/>
          <w:szCs w:val="22"/>
          <w:lang w:val="es-ES_tradnl"/>
        </w:rPr>
        <w:t xml:space="preserve">ad hoc </w:t>
      </w:r>
      <w:r w:rsidRPr="0008657D">
        <w:rPr>
          <w:lang w:val="es-ES_tradnl"/>
        </w:rPr>
        <w:t>de especialistas a fin de abordar una cuestión jurídica, normativa o técnica específica.</w:t>
      </w:r>
      <w:r w:rsidRPr="0008657D">
        <w:rPr>
          <w:szCs w:val="22"/>
          <w:vertAlign w:val="superscript"/>
          <w:lang w:val="es-ES_tradnl"/>
        </w:rPr>
        <w:footnoteReference w:id="3"/>
      </w:r>
      <w:r w:rsidRPr="0008657D">
        <w:rPr>
          <w:lang w:val="es-ES_tradnl"/>
        </w:rPr>
        <w:t xml:space="preserve"> Los resultados de la labor de esos grupos serán sometidos a examen del Comité.</w:t>
      </w:r>
    </w:p>
    <w:p w:rsidR="00E93BF0" w:rsidRPr="0008657D" w:rsidRDefault="00E93BF0" w:rsidP="001A1D5A">
      <w:pPr>
        <w:numPr>
          <w:ilvl w:val="0"/>
          <w:numId w:val="9"/>
        </w:numPr>
        <w:spacing w:before="240" w:after="240"/>
        <w:ind w:left="1134" w:firstLine="4"/>
        <w:rPr>
          <w:szCs w:val="22"/>
          <w:lang w:val="es-ES_tradnl"/>
        </w:rPr>
      </w:pPr>
      <w:r w:rsidRPr="0008657D">
        <w:rPr>
          <w:lang w:val="es-ES_tradnl"/>
        </w:rPr>
        <w:t xml:space="preserve">El Comité hará uso de todos los documentos de trabajo de la OMPI, incluidos los documentos WIPO/GRTKF/IC/40/6, WIPO/GRTKF/IC/40/18, WIPO/GRTKF/IC/40/19 y el texto del presidente sobre un </w:t>
      </w:r>
      <w:r w:rsidRPr="0008657D">
        <w:rPr>
          <w:i/>
          <w:szCs w:val="22"/>
          <w:lang w:val="es-ES_tradnl"/>
        </w:rPr>
        <w:t>Proyecto de Instrumento jurídico internacional relativo a la propiedad intelectual, los recursos genéticos y los conocimientos tradicionales asociados a los recursos genéticos</w:t>
      </w:r>
      <w:r w:rsidRPr="0008657D">
        <w:rPr>
          <w:lang w:val="es-ES_tradnl"/>
        </w:rPr>
        <w:t>,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miras a determinar las carencias y seguir reuniendo y compilando información sobre los regímenes sui géneris nacionales y regionales de protección de la propiedad intelectual de los CC.TT. y las ECT, y facilitando dicha información por Internet. Ahora bien, los estudios y actividades adicionales no deberán retrasar los avances ni establecer condiciones previas con respecto a las negociaciones.</w:t>
      </w:r>
    </w:p>
    <w:p w:rsidR="00E93BF0" w:rsidRPr="0008657D" w:rsidRDefault="00E93BF0" w:rsidP="001A1D5A">
      <w:pPr>
        <w:numPr>
          <w:ilvl w:val="0"/>
          <w:numId w:val="9"/>
        </w:numPr>
        <w:spacing w:before="240" w:after="240"/>
        <w:ind w:left="1134" w:firstLine="4"/>
        <w:rPr>
          <w:szCs w:val="22"/>
          <w:lang w:val="es-ES_tradnl"/>
        </w:rPr>
      </w:pPr>
      <w:r w:rsidRPr="0008657D">
        <w:rPr>
          <w:lang w:val="es-ES_tradnl"/>
        </w:rPr>
        <w:t>En 2022, el Comité deberá presentar a la Asamblea General de la OMPI un informe fáctico junto con los textos más recientes que haya sobre la labor emprendida hasta esa fecha, con recomendaciones, y en 2023, se le pide que presente a la Asamblea General de la OMPI los resultados de su labor conforme al objetivo reflejado en el apartado a). En 2023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721B62" w:rsidRPr="0008657D" w:rsidRDefault="00E93BF0" w:rsidP="001A1D5A">
      <w:pPr>
        <w:numPr>
          <w:ilvl w:val="0"/>
          <w:numId w:val="9"/>
        </w:numPr>
        <w:spacing w:before="240" w:after="240"/>
        <w:ind w:left="1134" w:firstLine="4"/>
        <w:rPr>
          <w:bCs/>
          <w:caps/>
          <w:kern w:val="32"/>
          <w:szCs w:val="32"/>
          <w:lang w:val="es-ES_tradnl"/>
        </w:rPr>
      </w:pPr>
      <w:r w:rsidRPr="0008657D">
        <w:rPr>
          <w:lang w:val="es-ES_tradnl"/>
        </w:rPr>
        <w:t xml:space="preserve">La Asamblea General pide a la Secretaría que siga prestando asistencia al Comité proporcionando a los Estados miembros los conocimientos especializados necesarios y financiando, del modo más eficaz posible, la participación de </w:t>
      </w:r>
      <w:r w:rsidRPr="0008657D">
        <w:rPr>
          <w:lang w:val="es-ES_tradnl"/>
        </w:rPr>
        <w:lastRenderedPageBreak/>
        <w:t>especialistas de países en desarrollo y países menos adelantados, según la práctica habitual del CIG.</w:t>
      </w:r>
    </w:p>
    <w:p w:rsidR="00026313" w:rsidRPr="0008657D" w:rsidRDefault="00721B62" w:rsidP="007D35D1">
      <w:pPr>
        <w:pStyle w:val="Heading1"/>
        <w:tabs>
          <w:tab w:val="right" w:pos="9355"/>
        </w:tabs>
        <w:spacing w:after="240"/>
        <w:ind w:left="567"/>
        <w:rPr>
          <w:lang w:val="es-ES_tradnl"/>
        </w:rPr>
      </w:pPr>
      <w:r w:rsidRPr="0008657D">
        <w:rPr>
          <w:lang w:val="es-ES_tradnl"/>
        </w:rPr>
        <w:t>Program</w:t>
      </w:r>
      <w:r w:rsidR="0099714E" w:rsidRPr="0008657D">
        <w:rPr>
          <w:lang w:val="es-ES_tradnl"/>
        </w:rPr>
        <w:t>A de Trabajo</w:t>
      </w:r>
      <w:r w:rsidRPr="0008657D">
        <w:rPr>
          <w:lang w:val="es-ES_tradnl"/>
        </w:rPr>
        <w:t xml:space="preserve"> – 6 Sesion</w:t>
      </w:r>
      <w:r w:rsidR="0099714E" w:rsidRPr="0008657D">
        <w:rPr>
          <w:lang w:val="es-ES_tradnl"/>
        </w:rPr>
        <w:t>E</w:t>
      </w:r>
      <w:r w:rsidRPr="0008657D">
        <w:rPr>
          <w:lang w:val="es-ES_tradnl"/>
        </w:rPr>
        <w:t>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026313" w:rsidRPr="0008657D" w:rsidTr="001A1D5A">
        <w:trPr>
          <w:trHeight w:val="391"/>
          <w:tblHeader/>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26313" w:rsidRPr="0008657D" w:rsidRDefault="00026313" w:rsidP="00026313">
            <w:pPr>
              <w:rPr>
                <w:b/>
                <w:lang w:val="es-ES_tradnl"/>
              </w:rPr>
            </w:pPr>
            <w:r w:rsidRPr="0008657D">
              <w:rPr>
                <w:b/>
                <w:lang w:val="es-ES_tradnl"/>
              </w:rPr>
              <w:t>Fechas indicativas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026313" w:rsidRPr="0008657D" w:rsidRDefault="00026313" w:rsidP="00026313">
            <w:pPr>
              <w:rPr>
                <w:b/>
                <w:lang w:val="es-ES_tradnl"/>
              </w:rPr>
            </w:pPr>
            <w:r w:rsidRPr="0008657D">
              <w:rPr>
                <w:b/>
                <w:lang w:val="es-ES_tradnl"/>
              </w:rPr>
              <w:t>Actividades</w:t>
            </w:r>
          </w:p>
        </w:tc>
      </w:tr>
      <w:tr w:rsidR="00E93BF0" w:rsidRPr="0008657D" w:rsidTr="0062569C">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jc w:val="both"/>
              <w:rPr>
                <w:szCs w:val="22"/>
                <w:lang w:val="es-ES_tradnl"/>
              </w:rPr>
            </w:pPr>
            <w:r w:rsidRPr="0008657D">
              <w:rPr>
                <w:lang w:val="es-ES_tradnl"/>
              </w:rPr>
              <w:t>Febrero/marzo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(42.ª sesión del CIG)</w:t>
            </w:r>
          </w:p>
          <w:p w:rsidR="00E93BF0" w:rsidRPr="0008657D" w:rsidRDefault="00E93BF0" w:rsidP="00E93BF0">
            <w:pPr>
              <w:spacing w:line="259" w:lineRule="auto"/>
              <w:rPr>
                <w:szCs w:val="22"/>
                <w:lang w:val="es-ES_tradnl"/>
              </w:rPr>
            </w:pPr>
            <w:r w:rsidRPr="0008657D">
              <w:rPr>
                <w:lang w:val="es-ES_tradnl"/>
              </w:rPr>
              <w:t>Emprender negociaciones sobre los RR.GG. centrándose en el examen de las cuestiones no resueltas y la consideración de distintas opciones relativas a un proyecto de instrumento jurídico.</w:t>
            </w:r>
          </w:p>
          <w:p w:rsidR="00E93BF0" w:rsidRPr="0008657D" w:rsidRDefault="00E93BF0" w:rsidP="00E93BF0">
            <w:pPr>
              <w:spacing w:line="259" w:lineRule="auto"/>
              <w:rPr>
                <w:szCs w:val="22"/>
                <w:lang w:val="es-ES_tradnl"/>
              </w:rPr>
            </w:pPr>
            <w:r w:rsidRPr="0008657D">
              <w:rPr>
                <w:lang w:val="es-ES_tradnl"/>
              </w:rPr>
              <w:t>Duración: 5 días.</w:t>
            </w:r>
          </w:p>
        </w:tc>
      </w:tr>
      <w:tr w:rsidR="00E93BF0" w:rsidRPr="0008657D" w:rsidTr="0062569C">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Mayo/junio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(43.ª sesión del CIG)</w:t>
            </w:r>
          </w:p>
          <w:p w:rsidR="00E93BF0" w:rsidRPr="0008657D" w:rsidRDefault="00E93BF0" w:rsidP="00E93BF0">
            <w:pPr>
              <w:spacing w:line="259" w:lineRule="auto"/>
              <w:ind w:right="926"/>
              <w:rPr>
                <w:szCs w:val="22"/>
                <w:lang w:val="es-ES_tradnl"/>
              </w:rPr>
            </w:pPr>
            <w:r w:rsidRPr="0008657D">
              <w:rPr>
                <w:lang w:val="es-ES_tradnl"/>
              </w:rPr>
              <w:t>Emprender negociaciones sobre los RR.GG. centrándose en el examen de las cuestiones no resueltas y la consideración de distintas opciones relativas a un proyecto de instrumento jurídico.</w:t>
            </w:r>
          </w:p>
          <w:p w:rsidR="00E93BF0" w:rsidRPr="0008657D" w:rsidRDefault="00E93BF0" w:rsidP="00E93BF0">
            <w:pPr>
              <w:spacing w:line="259" w:lineRule="auto"/>
              <w:rPr>
                <w:szCs w:val="22"/>
                <w:lang w:val="es-ES_tradnl"/>
              </w:rPr>
            </w:pPr>
            <w:r w:rsidRPr="0008657D">
              <w:rPr>
                <w:lang w:val="es-ES_tradnl"/>
              </w:rPr>
              <w:t xml:space="preserve">Duración: 5 días, más, si así se decide, una reunión de un día de duración de un grupo de especialistas </w:t>
            </w:r>
            <w:r w:rsidRPr="0008657D">
              <w:rPr>
                <w:i/>
                <w:szCs w:val="22"/>
                <w:lang w:val="es-ES_tradnl"/>
              </w:rPr>
              <w:t>ad hoc</w:t>
            </w:r>
            <w:r w:rsidRPr="0008657D">
              <w:rPr>
                <w:lang w:val="es-ES_tradnl"/>
              </w:rPr>
              <w:t>.</w:t>
            </w:r>
          </w:p>
        </w:tc>
      </w:tr>
      <w:tr w:rsidR="00E93BF0" w:rsidRPr="0008657D" w:rsidTr="0062569C">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Septiembre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after="2" w:line="259" w:lineRule="auto"/>
              <w:rPr>
                <w:szCs w:val="22"/>
                <w:lang w:val="es-ES_tradnl"/>
              </w:rPr>
            </w:pPr>
            <w:r w:rsidRPr="0008657D">
              <w:rPr>
                <w:lang w:val="es-ES_tradnl"/>
              </w:rPr>
              <w:t>(44.ª sesión del CIG)</w:t>
            </w:r>
          </w:p>
          <w:p w:rsidR="00E93BF0" w:rsidRPr="0008657D" w:rsidRDefault="00E93BF0" w:rsidP="00E93BF0">
            <w:pPr>
              <w:spacing w:line="259" w:lineRule="auto"/>
              <w:rPr>
                <w:szCs w:val="22"/>
                <w:lang w:val="es-ES_tradnl"/>
              </w:rPr>
            </w:pPr>
            <w:r w:rsidRPr="0008657D">
              <w:rPr>
                <w:lang w:val="es-ES_tradnl"/>
              </w:rPr>
              <w:t>Emprender negociaciones sobre los CC.TT. y/o las ECT centrándose en el examen de las cuestiones no resueltas y transversales, y la consideración de distintas opciones relativas a proyecto(s) de instrumento(s) jurídico(s).</w:t>
            </w:r>
          </w:p>
          <w:p w:rsidR="00E93BF0" w:rsidRPr="0008657D" w:rsidRDefault="00E93BF0" w:rsidP="00E93BF0">
            <w:pPr>
              <w:spacing w:line="259" w:lineRule="auto"/>
              <w:ind w:right="42"/>
              <w:rPr>
                <w:szCs w:val="22"/>
                <w:lang w:val="es-ES_tradnl"/>
              </w:rPr>
            </w:pPr>
            <w:r w:rsidRPr="0008657D">
              <w:rPr>
                <w:lang w:val="es-ES_tradnl"/>
              </w:rPr>
              <w:t>Recomendaciones posibles conforme al apartado e).</w:t>
            </w:r>
          </w:p>
          <w:p w:rsidR="00E93BF0" w:rsidRPr="0008657D" w:rsidRDefault="00E93BF0" w:rsidP="00E93BF0">
            <w:pPr>
              <w:spacing w:line="259" w:lineRule="auto"/>
              <w:ind w:right="42"/>
              <w:rPr>
                <w:szCs w:val="22"/>
                <w:lang w:val="es-ES_tradnl"/>
              </w:rPr>
            </w:pPr>
            <w:r w:rsidRPr="0008657D">
              <w:rPr>
                <w:lang w:val="es-ES_tradnl"/>
              </w:rPr>
              <w:t>Duración: 5 días.</w:t>
            </w:r>
          </w:p>
        </w:tc>
      </w:tr>
      <w:tr w:rsidR="00E93BF0" w:rsidRPr="0008657D" w:rsidTr="0062569C">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Octubre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Asamblea General de la OMPI</w:t>
            </w:r>
          </w:p>
          <w:p w:rsidR="00E93BF0" w:rsidRPr="0008657D" w:rsidRDefault="00E93BF0" w:rsidP="00E93BF0">
            <w:pPr>
              <w:spacing w:line="259" w:lineRule="auto"/>
              <w:rPr>
                <w:szCs w:val="22"/>
                <w:lang w:val="es-ES_tradnl"/>
              </w:rPr>
            </w:pPr>
            <w:r w:rsidRPr="0008657D">
              <w:rPr>
                <w:lang w:val="es-ES_tradnl"/>
              </w:rPr>
              <w:t>Informe fáctico y examen de las recomendaciones.</w:t>
            </w:r>
          </w:p>
        </w:tc>
      </w:tr>
      <w:tr w:rsidR="00E93BF0" w:rsidRPr="0008657D" w:rsidTr="0062569C">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Noviembre/diciembre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(45.ª sesión del CIG)</w:t>
            </w:r>
          </w:p>
          <w:p w:rsidR="00E93BF0" w:rsidRPr="0008657D" w:rsidRDefault="00E93BF0" w:rsidP="00E93BF0">
            <w:pPr>
              <w:spacing w:line="259" w:lineRule="auto"/>
              <w:rPr>
                <w:szCs w:val="22"/>
                <w:lang w:val="es-ES_tradnl"/>
              </w:rPr>
            </w:pPr>
            <w:r w:rsidRPr="0008657D">
              <w:rPr>
                <w:lang w:val="es-ES_tradnl"/>
              </w:rPr>
              <w:t>Emprender negociaciones sobre los CC.TT. y/o las ECT centrándose en el examen de las cuestiones no resueltas y transversales, y la consideración de distintas opciones relativas a proyecto(s) de instrumento(s) jurídico(s).</w:t>
            </w:r>
          </w:p>
          <w:p w:rsidR="00E93BF0" w:rsidRPr="0008657D" w:rsidRDefault="00E93BF0" w:rsidP="00E93BF0">
            <w:pPr>
              <w:spacing w:line="259" w:lineRule="auto"/>
              <w:rPr>
                <w:szCs w:val="22"/>
                <w:lang w:val="es-ES_tradnl"/>
              </w:rPr>
            </w:pPr>
            <w:r w:rsidRPr="0008657D">
              <w:rPr>
                <w:lang w:val="es-ES_tradnl"/>
              </w:rPr>
              <w:t xml:space="preserve">Duración: 5 días, más, si así se decide, una reunión de un día de duración de un grupo de especialistas </w:t>
            </w:r>
            <w:r w:rsidRPr="0008657D">
              <w:rPr>
                <w:i/>
                <w:szCs w:val="22"/>
                <w:lang w:val="es-ES_tradnl"/>
              </w:rPr>
              <w:t>ad hoc</w:t>
            </w:r>
            <w:r w:rsidRPr="0008657D">
              <w:rPr>
                <w:lang w:val="es-ES_tradnl"/>
              </w:rPr>
              <w:t>.</w:t>
            </w:r>
          </w:p>
        </w:tc>
      </w:tr>
      <w:tr w:rsidR="00E93BF0" w:rsidRPr="0008657D" w:rsidTr="0062569C">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Marzo/abril de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(46.ª sesión del CIG)</w:t>
            </w:r>
          </w:p>
          <w:p w:rsidR="00E93BF0" w:rsidRPr="0008657D" w:rsidRDefault="00E93BF0" w:rsidP="00E93BF0">
            <w:pPr>
              <w:spacing w:line="259" w:lineRule="auto"/>
              <w:rPr>
                <w:szCs w:val="22"/>
                <w:lang w:val="es-ES_tradnl"/>
              </w:rPr>
            </w:pPr>
            <w:r w:rsidRPr="0008657D">
              <w:rPr>
                <w:lang w:val="es-ES_tradnl"/>
              </w:rPr>
              <w:t>Emprender negociaciones sobre los CC.TT. y/o las ECT centrándose en el examen de las cuestiones no resueltas y transversales, y la consideración de distintas opciones relativas a proyecto(s) de instrumento(s) jurídico(s).</w:t>
            </w:r>
          </w:p>
          <w:p w:rsidR="00E93BF0" w:rsidRPr="0008657D" w:rsidRDefault="00E93BF0" w:rsidP="00E93BF0">
            <w:pPr>
              <w:spacing w:line="259" w:lineRule="auto"/>
              <w:ind w:right="214"/>
              <w:rPr>
                <w:szCs w:val="22"/>
                <w:lang w:val="es-ES_tradnl"/>
              </w:rPr>
            </w:pPr>
            <w:r w:rsidRPr="0008657D">
              <w:rPr>
                <w:lang w:val="es-ES_tradnl"/>
              </w:rPr>
              <w:t xml:space="preserve">Duración: 5 días, más, si así se decide, una reunión de un día de duración de un grupo de especialistas </w:t>
            </w:r>
            <w:r w:rsidRPr="0008657D">
              <w:rPr>
                <w:i/>
                <w:szCs w:val="22"/>
                <w:lang w:val="es-ES_tradnl"/>
              </w:rPr>
              <w:t>ad hoc</w:t>
            </w:r>
            <w:r w:rsidRPr="0008657D">
              <w:rPr>
                <w:lang w:val="es-ES_tradnl"/>
              </w:rPr>
              <w:t>.</w:t>
            </w:r>
          </w:p>
        </w:tc>
      </w:tr>
      <w:tr w:rsidR="00E93BF0" w:rsidRPr="0008657D" w:rsidTr="0062569C">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Junio/julio de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(47.ª sesión del CIG)</w:t>
            </w:r>
          </w:p>
          <w:p w:rsidR="00E93BF0" w:rsidRPr="0008657D" w:rsidRDefault="00E93BF0" w:rsidP="00E93BF0">
            <w:pPr>
              <w:spacing w:line="259" w:lineRule="auto"/>
              <w:rPr>
                <w:szCs w:val="22"/>
                <w:lang w:val="es-ES_tradnl"/>
              </w:rPr>
            </w:pPr>
            <w:r w:rsidRPr="0008657D">
              <w:rPr>
                <w:lang w:val="es-ES_tradnl"/>
              </w:rPr>
              <w:t>Emprender negociaciones sobre los CC.TT. y/o las ECT centrándose en el examen de las cuestiones no resueltas y transversales, y la consideración de distintas opciones relativas a proyecto(s) de instrumento(s) jurídico(s).</w:t>
            </w:r>
          </w:p>
          <w:p w:rsidR="00E93BF0" w:rsidRPr="0008657D" w:rsidRDefault="00E93BF0" w:rsidP="00E93BF0">
            <w:pPr>
              <w:spacing w:line="259" w:lineRule="auto"/>
              <w:rPr>
                <w:szCs w:val="22"/>
                <w:lang w:val="es-ES_tradnl"/>
              </w:rPr>
            </w:pPr>
            <w:r w:rsidRPr="0008657D">
              <w:rPr>
                <w:lang w:val="es-ES_tradnl"/>
              </w:rPr>
              <w:t>Sesión de evaluación sobre RR.GG./CC.TT./ECT y formulación de una recomendación.</w:t>
            </w:r>
          </w:p>
          <w:p w:rsidR="00E93BF0" w:rsidRPr="0008657D" w:rsidRDefault="00E93BF0" w:rsidP="00E93BF0">
            <w:pPr>
              <w:spacing w:line="259" w:lineRule="auto"/>
              <w:rPr>
                <w:szCs w:val="22"/>
                <w:lang w:val="es-ES_tradnl"/>
              </w:rPr>
            </w:pPr>
            <w:r w:rsidRPr="0008657D">
              <w:rPr>
                <w:lang w:val="es-ES_tradnl"/>
              </w:rPr>
              <w:t>Duración: 5 días.</w:t>
            </w:r>
          </w:p>
        </w:tc>
      </w:tr>
      <w:tr w:rsidR="00E93BF0" w:rsidRPr="0008657D" w:rsidTr="0062569C">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lastRenderedPageBreak/>
              <w:t>Octubre de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E93BF0" w:rsidRPr="0008657D" w:rsidRDefault="00E93BF0" w:rsidP="00E93BF0">
            <w:pPr>
              <w:spacing w:line="259" w:lineRule="auto"/>
              <w:rPr>
                <w:szCs w:val="22"/>
                <w:lang w:val="es-ES_tradnl"/>
              </w:rPr>
            </w:pPr>
            <w:r w:rsidRPr="0008657D">
              <w:rPr>
                <w:lang w:val="es-ES_tradnl"/>
              </w:rPr>
              <w:t>La Asamblea General de la OMPI ponderará los avances efectuados, examinará el texto o textos y adoptará la decisión o decisiones pertinentes.”</w:t>
            </w:r>
          </w:p>
        </w:tc>
      </w:tr>
    </w:tbl>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D64792" w:rsidRPr="0008657D">
        <w:rPr>
          <w:lang w:val="es-ES_tradnl"/>
        </w:rPr>
        <w:t>De conformidad con el mandato que se reproduce más arriba,</w:t>
      </w:r>
      <w:r w:rsidRPr="0008657D">
        <w:rPr>
          <w:lang w:val="es-ES_tradnl" w:bidi="he-IL"/>
        </w:rPr>
        <w:t xml:space="preserve"> </w:t>
      </w:r>
      <w:r w:rsidR="00D64792" w:rsidRPr="0008657D">
        <w:rPr>
          <w:lang w:val="es-ES_tradnl" w:bidi="he-IL"/>
        </w:rPr>
        <w:t xml:space="preserve">el CIG </w:t>
      </w:r>
      <w:r w:rsidR="00D64792" w:rsidRPr="0008657D">
        <w:rPr>
          <w:lang w:val="es-ES_tradnl"/>
        </w:rPr>
        <w:t>presentó e</w:t>
      </w:r>
      <w:r w:rsidR="00D64792" w:rsidRPr="0008657D">
        <w:rPr>
          <w:lang w:val="es-ES_tradnl" w:bidi="he-IL"/>
        </w:rPr>
        <w:t xml:space="preserve">n 2022 </w:t>
      </w:r>
      <w:r w:rsidR="00D64792" w:rsidRPr="0008657D">
        <w:rPr>
          <w:lang w:val="es-ES_tradnl"/>
        </w:rPr>
        <w:t xml:space="preserve">un informe fáctico con recomendaciones a la Asamblea General de la OMPI, </w:t>
      </w:r>
      <w:r w:rsidR="00D64792" w:rsidRPr="0008657D">
        <w:rPr>
          <w:lang w:val="es-ES_tradnl" w:bidi="he-IL"/>
        </w:rPr>
        <w:t>en el</w:t>
      </w:r>
      <w:r w:rsidRPr="0008657D">
        <w:rPr>
          <w:lang w:val="es-ES_tradnl" w:bidi="he-IL"/>
        </w:rPr>
        <w:t xml:space="preserve"> document</w:t>
      </w:r>
      <w:r w:rsidR="0056484C" w:rsidRPr="0008657D">
        <w:rPr>
          <w:lang w:val="es-ES_tradnl" w:bidi="he-IL"/>
        </w:rPr>
        <w:t>o</w:t>
      </w:r>
      <w:r w:rsidRPr="0008657D">
        <w:rPr>
          <w:lang w:val="es-ES_tradnl" w:bidi="he-IL"/>
        </w:rPr>
        <w:t xml:space="preserve"> WO/GA/55/6. </w:t>
      </w:r>
      <w:r w:rsidR="00D64792" w:rsidRPr="0008657D">
        <w:rPr>
          <w:lang w:val="es-ES_tradnl" w:bidi="he-IL"/>
        </w:rPr>
        <w:t>Ese informe abarcó el período comprendido entre enero y septiembre de </w:t>
      </w:r>
      <w:r w:rsidRPr="0008657D">
        <w:rPr>
          <w:lang w:val="es-ES_tradnl" w:bidi="he-IL"/>
        </w:rPr>
        <w:t>2022.</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D64792" w:rsidRPr="0008657D">
        <w:rPr>
          <w:lang w:val="es-ES_tradnl"/>
        </w:rPr>
        <w:t>En el párrafo</w:t>
      </w:r>
      <w:r w:rsidRPr="0008657D">
        <w:rPr>
          <w:lang w:val="es-ES_tradnl"/>
        </w:rPr>
        <w:t xml:space="preserve"> e) </w:t>
      </w:r>
      <w:r w:rsidR="00D64792" w:rsidRPr="0008657D">
        <w:rPr>
          <w:lang w:val="es-ES_tradnl"/>
        </w:rPr>
        <w:t>del mandato para el corriente bienio</w:t>
      </w:r>
      <w:r w:rsidRPr="0008657D">
        <w:rPr>
          <w:lang w:val="es-ES_tradnl"/>
        </w:rPr>
        <w:t xml:space="preserve"> (</w:t>
      </w:r>
      <w:r w:rsidR="00D64792" w:rsidRPr="0008657D">
        <w:rPr>
          <w:lang w:val="es-ES_tradnl"/>
        </w:rPr>
        <w:t>citado más arriba</w:t>
      </w:r>
      <w:r w:rsidRPr="0008657D">
        <w:rPr>
          <w:lang w:val="es-ES_tradnl"/>
        </w:rPr>
        <w:t>)</w:t>
      </w:r>
      <w:r w:rsidR="00D64792" w:rsidRPr="0008657D">
        <w:rPr>
          <w:lang w:val="es-ES_tradnl"/>
        </w:rPr>
        <w:t xml:space="preserve"> se pide al CIG que, en 2023, </w:t>
      </w:r>
      <w:r w:rsidRPr="0008657D">
        <w:rPr>
          <w:lang w:val="es-ES_tradnl"/>
        </w:rPr>
        <w:t>“</w:t>
      </w:r>
      <w:r w:rsidR="0056484C" w:rsidRPr="0008657D">
        <w:rPr>
          <w:lang w:val="es-ES_tradnl"/>
        </w:rPr>
        <w:t>presente a la Asamblea General de la OMPI los resultados de su labor conforme al objetivo reflejado en el apartado a)</w:t>
      </w:r>
      <w:r w:rsidRPr="0008657D">
        <w:rPr>
          <w:szCs w:val="22"/>
          <w:lang w:val="es-ES_tradnl"/>
        </w:rPr>
        <w:t xml:space="preserve">. </w:t>
      </w:r>
      <w:r w:rsidR="0056484C" w:rsidRPr="0008657D">
        <w:rPr>
          <w:lang w:val="es-ES_tradnl"/>
        </w:rPr>
        <w:t>En 2023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r w:rsidR="0056484C" w:rsidRPr="0008657D">
        <w:rPr>
          <w:szCs w:val="22"/>
          <w:lang w:val="es-ES_tradnl"/>
        </w:rPr>
        <w:t>.” Este documento se prepara con arreglo a esa decisión</w:t>
      </w:r>
      <w:r w:rsidRPr="0008657D">
        <w:rPr>
          <w:lang w:val="es-ES_tradnl"/>
        </w:rPr>
        <w:t>.</w:t>
      </w:r>
    </w:p>
    <w:p w:rsidR="00721B62" w:rsidRPr="0008657D" w:rsidRDefault="00721B62" w:rsidP="00721B62">
      <w:pPr>
        <w:pStyle w:val="BodyText"/>
        <w:rPr>
          <w:b/>
          <w:lang w:val="es-ES_tradnl"/>
        </w:rPr>
      </w:pPr>
      <w:r w:rsidRPr="0008657D">
        <w:rPr>
          <w:b/>
          <w:lang w:val="es-ES_tradnl"/>
        </w:rPr>
        <w:t>II.</w:t>
      </w:r>
      <w:r w:rsidRPr="0008657D">
        <w:rPr>
          <w:b/>
          <w:lang w:val="es-ES_tradnl"/>
        </w:rPr>
        <w:tab/>
      </w:r>
      <w:r w:rsidR="0056484C" w:rsidRPr="0008657D">
        <w:rPr>
          <w:b/>
          <w:lang w:val="es-ES_tradnl"/>
        </w:rPr>
        <w:t>SESIONES DEL CIG EN</w:t>
      </w:r>
      <w:r w:rsidRPr="0008657D">
        <w:rPr>
          <w:b/>
          <w:lang w:val="es-ES_tradnl"/>
        </w:rPr>
        <w:t xml:space="preserve"> 2023</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56484C" w:rsidRPr="0008657D">
        <w:rPr>
          <w:lang w:val="es-ES_tradnl"/>
        </w:rPr>
        <w:t>Con arreglo al mandato para el bienio</w:t>
      </w:r>
      <w:r w:rsidRPr="0008657D">
        <w:rPr>
          <w:lang w:val="es-ES_tradnl"/>
        </w:rPr>
        <w:t xml:space="preserve"> 2022/2023 </w:t>
      </w:r>
      <w:r w:rsidR="0056484C" w:rsidRPr="0008657D">
        <w:rPr>
          <w:lang w:val="es-ES_tradnl"/>
        </w:rPr>
        <w:t>y el programa de trabajo para </w:t>
      </w:r>
      <w:r w:rsidRPr="0008657D">
        <w:rPr>
          <w:lang w:val="es-ES_tradnl"/>
        </w:rPr>
        <w:t xml:space="preserve">2022 </w:t>
      </w:r>
      <w:r w:rsidR="0056484C" w:rsidRPr="0008657D">
        <w:rPr>
          <w:lang w:val="es-ES_tradnl"/>
        </w:rPr>
        <w:t>y </w:t>
      </w:r>
      <w:r w:rsidRPr="0008657D">
        <w:rPr>
          <w:lang w:val="es-ES_tradnl"/>
        </w:rPr>
        <w:t xml:space="preserve">2023, </w:t>
      </w:r>
      <w:r w:rsidR="0056484C" w:rsidRPr="0008657D">
        <w:rPr>
          <w:lang w:val="es-ES_tradnl"/>
        </w:rPr>
        <w:t>el CIG ha celebrado cuatro sesiones desde la Asamblea General de </w:t>
      </w:r>
      <w:r w:rsidRPr="0008657D">
        <w:rPr>
          <w:lang w:val="es-ES_tradnl"/>
        </w:rPr>
        <w:t>2022,</w:t>
      </w:r>
      <w:r w:rsidR="0056484C" w:rsidRPr="0008657D">
        <w:rPr>
          <w:lang w:val="es-ES_tradnl"/>
        </w:rPr>
        <w:t xml:space="preserve"> según se indica a continuación</w:t>
      </w:r>
      <w:r w:rsidRPr="0008657D">
        <w:rPr>
          <w:lang w:val="es-ES_tradnl"/>
        </w:rPr>
        <w:t>:</w:t>
      </w:r>
    </w:p>
    <w:p w:rsidR="00721B62" w:rsidRPr="0008657D" w:rsidRDefault="00710C5F" w:rsidP="00721B62">
      <w:pPr>
        <w:pStyle w:val="ListParagraph"/>
        <w:numPr>
          <w:ilvl w:val="1"/>
          <w:numId w:val="7"/>
        </w:numPr>
        <w:spacing w:before="240" w:after="240" w:line="260" w:lineRule="atLeast"/>
        <w:ind w:left="1134" w:hanging="567"/>
        <w:rPr>
          <w:rFonts w:ascii="Arial" w:hAnsi="Arial" w:cs="Arial"/>
          <w:lang w:val="es-ES_tradnl"/>
        </w:rPr>
      </w:pPr>
      <w:r w:rsidRPr="0008657D">
        <w:rPr>
          <w:rFonts w:ascii="Arial" w:hAnsi="Arial" w:cs="Arial"/>
          <w:lang w:val="es-ES_tradnl"/>
        </w:rPr>
        <w:t xml:space="preserve">la </w:t>
      </w:r>
      <w:r w:rsidR="0056484C" w:rsidRPr="0008657D">
        <w:rPr>
          <w:rFonts w:ascii="Arial" w:hAnsi="Arial" w:cs="Arial"/>
          <w:lang w:val="es-ES_tradnl"/>
        </w:rPr>
        <w:t>44.ª sesión del CIG</w:t>
      </w:r>
      <w:r w:rsidR="00721B62" w:rsidRPr="0008657D">
        <w:rPr>
          <w:rFonts w:ascii="Arial" w:hAnsi="Arial" w:cs="Arial"/>
          <w:lang w:val="es-ES_tradnl"/>
        </w:rPr>
        <w:t xml:space="preserve">, </w:t>
      </w:r>
      <w:r w:rsidR="0056484C" w:rsidRPr="0008657D">
        <w:rPr>
          <w:rFonts w:ascii="Arial" w:hAnsi="Arial" w:cs="Arial"/>
          <w:lang w:val="es-ES_tradnl"/>
        </w:rPr>
        <w:t>del</w:t>
      </w:r>
      <w:r w:rsidR="00721B62" w:rsidRPr="0008657D">
        <w:rPr>
          <w:rFonts w:ascii="Arial" w:hAnsi="Arial" w:cs="Arial"/>
          <w:lang w:val="es-ES_tradnl"/>
        </w:rPr>
        <w:t xml:space="preserve"> 12 </w:t>
      </w:r>
      <w:r w:rsidR="0056484C" w:rsidRPr="0008657D">
        <w:rPr>
          <w:rFonts w:ascii="Arial" w:hAnsi="Arial" w:cs="Arial"/>
          <w:lang w:val="es-ES_tradnl"/>
        </w:rPr>
        <w:t xml:space="preserve">al </w:t>
      </w:r>
      <w:r w:rsidR="00721B62" w:rsidRPr="0008657D">
        <w:rPr>
          <w:rFonts w:ascii="Arial" w:hAnsi="Arial" w:cs="Arial"/>
          <w:lang w:val="es-ES_tradnl"/>
        </w:rPr>
        <w:t>16</w:t>
      </w:r>
      <w:r w:rsidR="0056484C" w:rsidRPr="0008657D">
        <w:rPr>
          <w:rFonts w:ascii="Arial" w:hAnsi="Arial" w:cs="Arial"/>
          <w:lang w:val="es-ES_tradnl"/>
        </w:rPr>
        <w:t xml:space="preserve"> de septiembre de</w:t>
      </w:r>
      <w:r w:rsidR="00721B62" w:rsidRPr="0008657D">
        <w:rPr>
          <w:rFonts w:ascii="Arial" w:hAnsi="Arial" w:cs="Arial"/>
          <w:lang w:val="es-ES_tradnl"/>
        </w:rPr>
        <w:t xml:space="preserve"> 2022, </w:t>
      </w:r>
      <w:r w:rsidR="0056484C" w:rsidRPr="0008657D">
        <w:rPr>
          <w:rFonts w:ascii="Arial" w:hAnsi="Arial" w:cs="Arial"/>
          <w:lang w:val="es-ES_tradnl"/>
        </w:rPr>
        <w:t>sobre el tema de los CC.TT. y las ECT</w:t>
      </w:r>
      <w:r w:rsidR="00721B62" w:rsidRPr="0008657D">
        <w:rPr>
          <w:rFonts w:ascii="Arial" w:hAnsi="Arial" w:cs="Arial"/>
          <w:lang w:val="es-ES_tradnl"/>
        </w:rPr>
        <w:t>;</w:t>
      </w:r>
    </w:p>
    <w:p w:rsidR="00721B62" w:rsidRPr="0008657D" w:rsidRDefault="00710C5F" w:rsidP="00721B62">
      <w:pPr>
        <w:pStyle w:val="ListParagraph"/>
        <w:numPr>
          <w:ilvl w:val="1"/>
          <w:numId w:val="7"/>
        </w:numPr>
        <w:spacing w:before="240" w:after="240" w:line="260" w:lineRule="atLeast"/>
        <w:ind w:left="1134" w:hanging="567"/>
        <w:rPr>
          <w:rFonts w:ascii="Arial" w:hAnsi="Arial" w:cs="Arial"/>
          <w:lang w:val="es-ES_tradnl"/>
        </w:rPr>
      </w:pPr>
      <w:r w:rsidRPr="0008657D">
        <w:rPr>
          <w:rFonts w:ascii="Arial" w:hAnsi="Arial" w:cs="Arial"/>
          <w:lang w:val="es-ES_tradnl"/>
        </w:rPr>
        <w:t xml:space="preserve">la </w:t>
      </w:r>
      <w:r w:rsidR="0056484C" w:rsidRPr="0008657D">
        <w:rPr>
          <w:rFonts w:ascii="Arial" w:hAnsi="Arial" w:cs="Arial"/>
          <w:lang w:val="es-ES_tradnl"/>
        </w:rPr>
        <w:t>45.ª sesión del CIG</w:t>
      </w:r>
      <w:r w:rsidR="00721B62" w:rsidRPr="0008657D">
        <w:rPr>
          <w:rFonts w:ascii="Arial" w:hAnsi="Arial" w:cs="Arial"/>
          <w:lang w:val="es-ES_tradnl"/>
        </w:rPr>
        <w:t xml:space="preserve">, </w:t>
      </w:r>
      <w:r w:rsidR="0056484C" w:rsidRPr="0008657D">
        <w:rPr>
          <w:rFonts w:ascii="Arial" w:hAnsi="Arial" w:cs="Arial"/>
          <w:lang w:val="es-ES_tradnl"/>
        </w:rPr>
        <w:t>del</w:t>
      </w:r>
      <w:r w:rsidR="00721B62" w:rsidRPr="0008657D">
        <w:rPr>
          <w:rFonts w:ascii="Arial" w:hAnsi="Arial" w:cs="Arial"/>
          <w:lang w:val="es-ES_tradnl"/>
        </w:rPr>
        <w:t xml:space="preserve"> 5 </w:t>
      </w:r>
      <w:r w:rsidRPr="0008657D">
        <w:rPr>
          <w:rFonts w:ascii="Arial" w:hAnsi="Arial" w:cs="Arial"/>
          <w:lang w:val="es-ES_tradnl"/>
        </w:rPr>
        <w:t>al</w:t>
      </w:r>
      <w:r w:rsidR="00721B62" w:rsidRPr="0008657D">
        <w:rPr>
          <w:rFonts w:ascii="Arial" w:hAnsi="Arial" w:cs="Arial"/>
          <w:lang w:val="es-ES_tradnl"/>
        </w:rPr>
        <w:t xml:space="preserve"> 9</w:t>
      </w:r>
      <w:r w:rsidR="0056484C" w:rsidRPr="0008657D">
        <w:rPr>
          <w:rFonts w:ascii="Arial" w:hAnsi="Arial" w:cs="Arial"/>
          <w:lang w:val="es-ES_tradnl"/>
        </w:rPr>
        <w:t xml:space="preserve"> </w:t>
      </w:r>
      <w:r w:rsidRPr="0008657D">
        <w:rPr>
          <w:rFonts w:ascii="Arial" w:hAnsi="Arial" w:cs="Arial"/>
          <w:lang w:val="es-ES_tradnl"/>
        </w:rPr>
        <w:t xml:space="preserve">de diciembre </w:t>
      </w:r>
      <w:r w:rsidR="0056484C" w:rsidRPr="0008657D">
        <w:rPr>
          <w:rFonts w:ascii="Arial" w:hAnsi="Arial" w:cs="Arial"/>
          <w:lang w:val="es-ES_tradnl"/>
        </w:rPr>
        <w:t>de 2022</w:t>
      </w:r>
      <w:r w:rsidR="00721B62" w:rsidRPr="0008657D">
        <w:rPr>
          <w:rFonts w:ascii="Arial" w:hAnsi="Arial" w:cs="Arial"/>
          <w:lang w:val="es-ES_tradnl"/>
        </w:rPr>
        <w:t xml:space="preserve">, </w:t>
      </w:r>
      <w:r w:rsidRPr="0008657D">
        <w:rPr>
          <w:rFonts w:ascii="Arial" w:hAnsi="Arial" w:cs="Arial"/>
          <w:lang w:val="es-ES_tradnl"/>
        </w:rPr>
        <w:t>sobre el tema de los CC.TT. y las ECT</w:t>
      </w:r>
      <w:r w:rsidR="00721B62" w:rsidRPr="0008657D">
        <w:rPr>
          <w:rFonts w:ascii="Arial" w:hAnsi="Arial" w:cs="Arial"/>
          <w:lang w:val="es-ES_tradnl"/>
        </w:rPr>
        <w:t>;</w:t>
      </w:r>
    </w:p>
    <w:p w:rsidR="00721B62" w:rsidRPr="0008657D" w:rsidRDefault="00710C5F" w:rsidP="00721B62">
      <w:pPr>
        <w:pStyle w:val="ListParagraph"/>
        <w:numPr>
          <w:ilvl w:val="1"/>
          <w:numId w:val="7"/>
        </w:numPr>
        <w:spacing w:before="240" w:after="240" w:line="260" w:lineRule="atLeast"/>
        <w:ind w:left="1134" w:hanging="567"/>
        <w:rPr>
          <w:rFonts w:ascii="Arial" w:hAnsi="Arial" w:cs="Arial"/>
          <w:lang w:val="es-ES_tradnl"/>
        </w:rPr>
      </w:pPr>
      <w:r w:rsidRPr="0008657D">
        <w:rPr>
          <w:rFonts w:ascii="Arial" w:hAnsi="Arial" w:cs="Arial"/>
          <w:lang w:val="es-ES_tradnl"/>
        </w:rPr>
        <w:t xml:space="preserve">la </w:t>
      </w:r>
      <w:r w:rsidR="0056484C" w:rsidRPr="0008657D">
        <w:rPr>
          <w:rFonts w:ascii="Arial" w:hAnsi="Arial" w:cs="Arial"/>
          <w:lang w:val="es-ES_tradnl"/>
        </w:rPr>
        <w:t>46.ª sesión del CIG</w:t>
      </w:r>
      <w:r w:rsidR="00721B62" w:rsidRPr="0008657D">
        <w:rPr>
          <w:rFonts w:ascii="Arial" w:hAnsi="Arial" w:cs="Arial"/>
          <w:lang w:val="es-ES_tradnl"/>
        </w:rPr>
        <w:t xml:space="preserve">, </w:t>
      </w:r>
      <w:r w:rsidR="0056484C" w:rsidRPr="0008657D">
        <w:rPr>
          <w:rFonts w:ascii="Arial" w:hAnsi="Arial" w:cs="Arial"/>
          <w:lang w:val="es-ES_tradnl"/>
        </w:rPr>
        <w:t>del</w:t>
      </w:r>
      <w:r w:rsidR="00721B62" w:rsidRPr="0008657D">
        <w:rPr>
          <w:rFonts w:ascii="Arial" w:hAnsi="Arial" w:cs="Arial"/>
          <w:lang w:val="es-ES_tradnl"/>
        </w:rPr>
        <w:t xml:space="preserve"> 27 </w:t>
      </w:r>
      <w:r w:rsidRPr="0008657D">
        <w:rPr>
          <w:rFonts w:ascii="Arial" w:hAnsi="Arial" w:cs="Arial"/>
          <w:lang w:val="es-ES_tradnl"/>
        </w:rPr>
        <w:t>de febrero al</w:t>
      </w:r>
      <w:r w:rsidR="00721B62" w:rsidRPr="0008657D">
        <w:rPr>
          <w:rFonts w:ascii="Arial" w:hAnsi="Arial" w:cs="Arial"/>
          <w:lang w:val="es-ES_tradnl"/>
        </w:rPr>
        <w:t xml:space="preserve"> 3</w:t>
      </w:r>
      <w:r w:rsidRPr="0008657D">
        <w:rPr>
          <w:rFonts w:ascii="Arial" w:hAnsi="Arial" w:cs="Arial"/>
          <w:lang w:val="es-ES_tradnl"/>
        </w:rPr>
        <w:t xml:space="preserve"> de marzo de</w:t>
      </w:r>
      <w:r w:rsidR="00721B62" w:rsidRPr="0008657D">
        <w:rPr>
          <w:rFonts w:ascii="Arial" w:hAnsi="Arial" w:cs="Arial"/>
          <w:lang w:val="es-ES_tradnl"/>
        </w:rPr>
        <w:t xml:space="preserve"> 2023, </w:t>
      </w:r>
      <w:r w:rsidRPr="0008657D">
        <w:rPr>
          <w:rFonts w:ascii="Arial" w:hAnsi="Arial" w:cs="Arial"/>
          <w:lang w:val="es-ES_tradnl"/>
        </w:rPr>
        <w:t>sobre el tema de los CC.TT. y las ECT; y</w:t>
      </w:r>
    </w:p>
    <w:p w:rsidR="00721B62" w:rsidRPr="0008657D" w:rsidRDefault="00710C5F" w:rsidP="00710C5F">
      <w:pPr>
        <w:pStyle w:val="ListParagraph"/>
        <w:numPr>
          <w:ilvl w:val="1"/>
          <w:numId w:val="7"/>
        </w:numPr>
        <w:spacing w:before="240" w:after="240" w:line="260" w:lineRule="atLeast"/>
        <w:ind w:left="1134" w:hanging="567"/>
        <w:rPr>
          <w:rFonts w:ascii="Arial" w:hAnsi="Arial" w:cs="Arial"/>
          <w:lang w:val="es-ES_tradnl"/>
        </w:rPr>
      </w:pPr>
      <w:r w:rsidRPr="0008657D">
        <w:rPr>
          <w:rFonts w:ascii="Arial" w:hAnsi="Arial" w:cs="Arial"/>
          <w:lang w:val="es-ES_tradnl"/>
        </w:rPr>
        <w:t xml:space="preserve">la </w:t>
      </w:r>
      <w:r w:rsidR="0056484C" w:rsidRPr="0008657D">
        <w:rPr>
          <w:rFonts w:ascii="Arial" w:hAnsi="Arial" w:cs="Arial"/>
          <w:lang w:val="es-ES_tradnl"/>
        </w:rPr>
        <w:t>47.ª sesión del CIG</w:t>
      </w:r>
      <w:r w:rsidR="00721B62" w:rsidRPr="0008657D">
        <w:rPr>
          <w:rFonts w:ascii="Arial" w:hAnsi="Arial" w:cs="Arial"/>
          <w:lang w:val="es-ES_tradnl"/>
        </w:rPr>
        <w:t xml:space="preserve">, </w:t>
      </w:r>
      <w:r w:rsidR="0056484C" w:rsidRPr="0008657D">
        <w:rPr>
          <w:rFonts w:ascii="Arial" w:hAnsi="Arial" w:cs="Arial"/>
          <w:lang w:val="es-ES_tradnl"/>
        </w:rPr>
        <w:t>del</w:t>
      </w:r>
      <w:r w:rsidR="00721B62" w:rsidRPr="0008657D">
        <w:rPr>
          <w:rFonts w:ascii="Arial" w:hAnsi="Arial" w:cs="Arial"/>
          <w:lang w:val="es-ES_tradnl"/>
        </w:rPr>
        <w:t xml:space="preserve"> 5 </w:t>
      </w:r>
      <w:r w:rsidRPr="0008657D">
        <w:rPr>
          <w:rFonts w:ascii="Arial" w:hAnsi="Arial" w:cs="Arial"/>
          <w:lang w:val="es-ES_tradnl"/>
        </w:rPr>
        <w:t>al</w:t>
      </w:r>
      <w:r w:rsidR="00721B62" w:rsidRPr="0008657D">
        <w:rPr>
          <w:rFonts w:ascii="Arial" w:hAnsi="Arial" w:cs="Arial"/>
          <w:lang w:val="es-ES_tradnl"/>
        </w:rPr>
        <w:t xml:space="preserve"> 9</w:t>
      </w:r>
      <w:r w:rsidRPr="0008657D">
        <w:rPr>
          <w:rFonts w:ascii="Arial" w:hAnsi="Arial" w:cs="Arial"/>
          <w:lang w:val="es-ES_tradnl"/>
        </w:rPr>
        <w:t xml:space="preserve"> de junio de</w:t>
      </w:r>
      <w:r w:rsidR="00721B62" w:rsidRPr="0008657D">
        <w:rPr>
          <w:rFonts w:ascii="Arial" w:hAnsi="Arial" w:cs="Arial"/>
          <w:lang w:val="es-ES_tradnl"/>
        </w:rPr>
        <w:t xml:space="preserve"> 2023, </w:t>
      </w:r>
      <w:r w:rsidRPr="0008657D">
        <w:rPr>
          <w:rFonts w:ascii="Arial" w:hAnsi="Arial" w:cs="Arial"/>
          <w:lang w:val="es-ES_tradnl"/>
        </w:rPr>
        <w:t xml:space="preserve">sobre el tema de los CC.TT. y las ECT y </w:t>
      </w:r>
      <w:r w:rsidR="00993E11" w:rsidRPr="0008657D">
        <w:rPr>
          <w:rFonts w:ascii="Arial" w:hAnsi="Arial" w:cs="Arial"/>
          <w:lang w:val="es-ES_tradnl"/>
        </w:rPr>
        <w:t xml:space="preserve">para </w:t>
      </w:r>
      <w:r w:rsidRPr="0008657D">
        <w:rPr>
          <w:rFonts w:ascii="Arial" w:hAnsi="Arial" w:cs="Arial"/>
          <w:lang w:val="es-ES_tradnl"/>
        </w:rPr>
        <w:t xml:space="preserve">hacer balance de los progresos realizados y formular una recomendación a la Asamblea General de la OMPI de </w:t>
      </w:r>
      <w:r w:rsidR="00721B62" w:rsidRPr="0008657D">
        <w:rPr>
          <w:rFonts w:ascii="Arial" w:hAnsi="Arial" w:cs="Arial"/>
          <w:lang w:val="es-ES_tradnl"/>
        </w:rPr>
        <w:t>2023.</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8F0902" w:rsidRPr="0008657D">
        <w:rPr>
          <w:lang w:val="es-ES_tradnl"/>
        </w:rPr>
        <w:t xml:space="preserve">En las sesiones </w:t>
      </w:r>
      <w:r w:rsidRPr="0008657D">
        <w:rPr>
          <w:lang w:val="es-ES_tradnl"/>
        </w:rPr>
        <w:t>44</w:t>
      </w:r>
      <w:r w:rsidR="008F0902" w:rsidRPr="0008657D">
        <w:rPr>
          <w:lang w:val="es-ES_tradnl"/>
        </w:rPr>
        <w:t>.ª</w:t>
      </w:r>
      <w:r w:rsidRPr="0008657D">
        <w:rPr>
          <w:lang w:val="es-ES_tradnl"/>
        </w:rPr>
        <w:t>, 45</w:t>
      </w:r>
      <w:r w:rsidR="008F0902" w:rsidRPr="0008657D">
        <w:rPr>
          <w:lang w:val="es-ES_tradnl"/>
        </w:rPr>
        <w:t>.ª y</w:t>
      </w:r>
      <w:r w:rsidRPr="0008657D">
        <w:rPr>
          <w:lang w:val="es-ES_tradnl"/>
        </w:rPr>
        <w:t xml:space="preserve"> 46</w:t>
      </w:r>
      <w:r w:rsidR="008F0902" w:rsidRPr="0008657D">
        <w:rPr>
          <w:lang w:val="es-ES_tradnl"/>
        </w:rPr>
        <w:t>.ª</w:t>
      </w:r>
      <w:r w:rsidRPr="0008657D">
        <w:rPr>
          <w:lang w:val="es-ES_tradnl"/>
        </w:rPr>
        <w:t xml:space="preserve"> </w:t>
      </w:r>
      <w:r w:rsidR="008F0902" w:rsidRPr="0008657D">
        <w:rPr>
          <w:lang w:val="es-ES_tradnl"/>
        </w:rPr>
        <w:t>se abordaron algunas cuestiones transversales respecto de los CC.TT. y las ECT</w:t>
      </w:r>
      <w:r w:rsidRPr="0008657D">
        <w:rPr>
          <w:lang w:val="es-ES_tradnl"/>
        </w:rPr>
        <w:t xml:space="preserve">, </w:t>
      </w:r>
      <w:r w:rsidR="008F0902" w:rsidRPr="0008657D">
        <w:rPr>
          <w:lang w:val="es-ES_tradnl"/>
        </w:rPr>
        <w:t>y se elaboraron los documentos</w:t>
      </w:r>
      <w:r w:rsidRPr="0008657D">
        <w:rPr>
          <w:lang w:val="es-ES_tradnl"/>
        </w:rPr>
        <w:t xml:space="preserve"> “</w:t>
      </w:r>
      <w:r w:rsidR="007D66E0" w:rsidRPr="0008657D">
        <w:rPr>
          <w:lang w:val="es-ES_tradnl"/>
        </w:rPr>
        <w:t>La protección de los conocimientos tradicionales: Proyecto de artículos Rev</w:t>
      </w:r>
      <w:r w:rsidR="00993E11" w:rsidRPr="0008657D">
        <w:rPr>
          <w:lang w:val="es-ES_tradnl"/>
        </w:rPr>
        <w:t>.</w:t>
      </w:r>
      <w:r w:rsidRPr="0008657D">
        <w:rPr>
          <w:lang w:val="es-ES_tradnl"/>
        </w:rPr>
        <w:t xml:space="preserve">” </w:t>
      </w:r>
      <w:r w:rsidR="007D66E0" w:rsidRPr="0008657D">
        <w:rPr>
          <w:lang w:val="es-ES_tradnl"/>
        </w:rPr>
        <w:t>y</w:t>
      </w:r>
      <w:r w:rsidRPr="0008657D">
        <w:rPr>
          <w:lang w:val="es-ES_tradnl"/>
        </w:rPr>
        <w:t xml:space="preserve"> “</w:t>
      </w:r>
      <w:r w:rsidR="007D66E0" w:rsidRPr="0008657D">
        <w:rPr>
          <w:lang w:val="es-ES_tradnl"/>
        </w:rPr>
        <w:t>La protección de las expresiones culturales tradicionales: Proyecto de artículos Rev.</w:t>
      </w:r>
      <w:r w:rsidRPr="0008657D">
        <w:rPr>
          <w:lang w:val="es-ES_tradnl"/>
        </w:rPr>
        <w:t>”.</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7D66E0" w:rsidRPr="0008657D">
        <w:rPr>
          <w:lang w:val="es-ES_tradnl"/>
        </w:rPr>
        <w:t xml:space="preserve">En la </w:t>
      </w:r>
      <w:r w:rsidR="0056484C" w:rsidRPr="0008657D">
        <w:rPr>
          <w:lang w:val="es-ES_tradnl"/>
        </w:rPr>
        <w:t xml:space="preserve">47.ª sesión del CIG </w:t>
      </w:r>
      <w:r w:rsidR="007D66E0" w:rsidRPr="0008657D">
        <w:rPr>
          <w:lang w:val="es-ES_tradnl"/>
        </w:rPr>
        <w:t>se prosiguió la labor respecto de esos</w:t>
      </w:r>
      <w:r w:rsidRPr="0008657D">
        <w:rPr>
          <w:lang w:val="es-ES_tradnl"/>
        </w:rPr>
        <w:t xml:space="preserve"> text</w:t>
      </w:r>
      <w:r w:rsidR="007D66E0" w:rsidRPr="0008657D">
        <w:rPr>
          <w:lang w:val="es-ES_tradnl"/>
        </w:rPr>
        <w:t>o</w:t>
      </w:r>
      <w:r w:rsidRPr="0008657D">
        <w:rPr>
          <w:lang w:val="es-ES_tradnl"/>
        </w:rPr>
        <w:t xml:space="preserve">s, </w:t>
      </w:r>
      <w:r w:rsidR="007D66E0" w:rsidRPr="0008657D">
        <w:rPr>
          <w:lang w:val="es-ES_tradnl"/>
        </w:rPr>
        <w:t xml:space="preserve">y se decidió que </w:t>
      </w:r>
      <w:r w:rsidRPr="0008657D">
        <w:rPr>
          <w:lang w:val="es-ES_tradnl"/>
        </w:rPr>
        <w:t>“</w:t>
      </w:r>
      <w:r w:rsidR="007D66E0" w:rsidRPr="0008657D">
        <w:rPr>
          <w:lang w:val="es-ES_tradnl"/>
        </w:rPr>
        <w:t>La protección de los conocimientos tradicionales: Proyecto de artículos – Revisión de los facilitadores</w:t>
      </w:r>
      <w:r w:rsidRPr="0008657D">
        <w:rPr>
          <w:lang w:val="es-ES_tradnl"/>
        </w:rPr>
        <w:t>” (</w:t>
      </w:r>
      <w:r w:rsidR="007D66E0" w:rsidRPr="0008657D">
        <w:rPr>
          <w:lang w:val="es-ES_tradnl"/>
        </w:rPr>
        <w:t xml:space="preserve">Anexo del </w:t>
      </w:r>
      <w:r w:rsidRPr="0008657D">
        <w:rPr>
          <w:lang w:val="es-ES_tradnl"/>
        </w:rPr>
        <w:t>document</w:t>
      </w:r>
      <w:r w:rsidR="007D66E0" w:rsidRPr="0008657D">
        <w:rPr>
          <w:lang w:val="es-ES_tradnl"/>
        </w:rPr>
        <w:t>o</w:t>
      </w:r>
      <w:r w:rsidRPr="0008657D">
        <w:rPr>
          <w:lang w:val="es-ES_tradnl"/>
        </w:rPr>
        <w:t xml:space="preserve"> WIPO/GRTKF/IC/47/14, </w:t>
      </w:r>
      <w:r w:rsidR="007D66E0" w:rsidRPr="0008657D">
        <w:rPr>
          <w:lang w:val="es-ES_tradnl"/>
        </w:rPr>
        <w:t>que se adjunta al presente</w:t>
      </w:r>
      <w:r w:rsidRPr="0008657D">
        <w:rPr>
          <w:lang w:val="es-ES_tradnl"/>
        </w:rPr>
        <w:t xml:space="preserve"> document</w:t>
      </w:r>
      <w:r w:rsidR="007D66E0" w:rsidRPr="0008657D">
        <w:rPr>
          <w:lang w:val="es-ES_tradnl"/>
        </w:rPr>
        <w:t>o)</w:t>
      </w:r>
      <w:r w:rsidRPr="0008657D">
        <w:rPr>
          <w:lang w:val="es-ES_tradnl"/>
        </w:rPr>
        <w:t xml:space="preserve"> </w:t>
      </w:r>
      <w:r w:rsidR="007D66E0" w:rsidRPr="0008657D">
        <w:rPr>
          <w:lang w:val="es-ES_tradnl"/>
        </w:rPr>
        <w:t>y</w:t>
      </w:r>
      <w:r w:rsidRPr="0008657D">
        <w:rPr>
          <w:lang w:val="es-ES_tradnl"/>
        </w:rPr>
        <w:t xml:space="preserve"> “</w:t>
      </w:r>
      <w:r w:rsidR="00611F82" w:rsidRPr="0008657D">
        <w:rPr>
          <w:lang w:val="es-ES_tradnl"/>
        </w:rPr>
        <w:t>La protección de las expresiones culturales tradicionales: Proyecto de artículos – Revisión de los facilitadores</w:t>
      </w:r>
      <w:r w:rsidRPr="0008657D">
        <w:rPr>
          <w:lang w:val="es-ES_tradnl"/>
        </w:rPr>
        <w:t>” (</w:t>
      </w:r>
      <w:r w:rsidR="00611F82" w:rsidRPr="0008657D">
        <w:rPr>
          <w:lang w:val="es-ES_tradnl"/>
        </w:rPr>
        <w:t xml:space="preserve">Anexo del documento </w:t>
      </w:r>
      <w:r w:rsidRPr="0008657D">
        <w:rPr>
          <w:lang w:val="es-ES_tradnl"/>
        </w:rPr>
        <w:t xml:space="preserve">WIPO/GRTKF/IC/47/15, </w:t>
      </w:r>
      <w:r w:rsidR="00611F82" w:rsidRPr="0008657D">
        <w:rPr>
          <w:lang w:val="es-ES_tradnl"/>
        </w:rPr>
        <w:t>que se adjunta al presente documento</w:t>
      </w:r>
      <w:r w:rsidRPr="0008657D">
        <w:rPr>
          <w:lang w:val="es-ES_tradnl"/>
        </w:rPr>
        <w:t>), a</w:t>
      </w:r>
      <w:r w:rsidR="00611F82" w:rsidRPr="0008657D">
        <w:rPr>
          <w:lang w:val="es-ES_tradnl"/>
        </w:rPr>
        <w:t>l cierre de la sesión del</w:t>
      </w:r>
      <w:r w:rsidRPr="0008657D">
        <w:rPr>
          <w:lang w:val="es-ES_tradnl"/>
        </w:rPr>
        <w:t xml:space="preserve"> 7</w:t>
      </w:r>
      <w:r w:rsidR="00611F82" w:rsidRPr="0008657D">
        <w:rPr>
          <w:lang w:val="es-ES_tradnl"/>
        </w:rPr>
        <w:t xml:space="preserve"> de junio de</w:t>
      </w:r>
      <w:r w:rsidRPr="0008657D">
        <w:rPr>
          <w:lang w:val="es-ES_tradnl"/>
        </w:rPr>
        <w:t xml:space="preserve"> 2023, </w:t>
      </w:r>
      <w:r w:rsidR="00611F82" w:rsidRPr="0008657D">
        <w:rPr>
          <w:lang w:val="es-ES_tradnl"/>
        </w:rPr>
        <w:t>se</w:t>
      </w:r>
      <w:r w:rsidRPr="0008657D">
        <w:rPr>
          <w:lang w:val="es-ES_tradnl"/>
        </w:rPr>
        <w:t xml:space="preserve"> transmit</w:t>
      </w:r>
      <w:r w:rsidR="00611F82" w:rsidRPr="0008657D">
        <w:rPr>
          <w:lang w:val="es-ES_tradnl"/>
        </w:rPr>
        <w:t xml:space="preserve">ieran al punto </w:t>
      </w:r>
      <w:r w:rsidRPr="0008657D">
        <w:rPr>
          <w:lang w:val="es-ES_tradnl"/>
        </w:rPr>
        <w:t xml:space="preserve">6 </w:t>
      </w:r>
      <w:r w:rsidR="00611F82" w:rsidRPr="0008657D">
        <w:rPr>
          <w:lang w:val="es-ES_tradnl"/>
        </w:rPr>
        <w:t xml:space="preserve">del orden del día </w:t>
      </w:r>
      <w:r w:rsidRPr="0008657D">
        <w:rPr>
          <w:lang w:val="es-ES_tradnl"/>
        </w:rPr>
        <w:t>(“</w:t>
      </w:r>
      <w:r w:rsidR="00611F82" w:rsidRPr="0008657D">
        <w:rPr>
          <w:lang w:val="es-ES_tradnl"/>
        </w:rPr>
        <w:t>Balance de los progresos realizados y formulación de una recomendación a la Asamblea General</w:t>
      </w:r>
      <w:r w:rsidRPr="0008657D">
        <w:rPr>
          <w:lang w:val="es-ES_tradnl"/>
        </w:rPr>
        <w:t xml:space="preserve">”) </w:t>
      </w:r>
      <w:r w:rsidR="00611F82" w:rsidRPr="0008657D">
        <w:rPr>
          <w:lang w:val="es-ES_tradnl"/>
        </w:rPr>
        <w:t xml:space="preserve">de la </w:t>
      </w:r>
      <w:r w:rsidRPr="0008657D">
        <w:rPr>
          <w:lang w:val="es-ES_tradnl"/>
        </w:rPr>
        <w:t>47</w:t>
      </w:r>
      <w:r w:rsidR="00611F82" w:rsidRPr="0008657D">
        <w:rPr>
          <w:lang w:val="es-ES_tradnl"/>
        </w:rPr>
        <w:t>.ª sesión del CIG</w:t>
      </w:r>
      <w:r w:rsidRPr="0008657D">
        <w:rPr>
          <w:lang w:val="es-ES_tradnl"/>
        </w:rPr>
        <w:t>.</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661ABF" w:rsidRPr="0008657D">
        <w:rPr>
          <w:lang w:val="es-ES_tradnl"/>
        </w:rPr>
        <w:t xml:space="preserve">De conformidad con el mandato del Comité para el bienio 2022/2023 y el programa de trabajo para 2023, en el marco del punto 6 del orden del día, </w:t>
      </w:r>
      <w:r w:rsidR="00993E11" w:rsidRPr="0008657D">
        <w:rPr>
          <w:lang w:val="es-ES_tradnl"/>
        </w:rPr>
        <w:t xml:space="preserve">en </w:t>
      </w:r>
      <w:r w:rsidR="00661ABF" w:rsidRPr="0008657D">
        <w:rPr>
          <w:lang w:val="es-ES_tradnl"/>
        </w:rPr>
        <w:t xml:space="preserve">la 47.ª sesión del CIG </w:t>
      </w:r>
      <w:r w:rsidR="00993E11" w:rsidRPr="0008657D">
        <w:rPr>
          <w:lang w:val="es-ES_tradnl"/>
        </w:rPr>
        <w:t xml:space="preserve">se </w:t>
      </w:r>
      <w:r w:rsidR="00661ABF" w:rsidRPr="0008657D">
        <w:rPr>
          <w:lang w:val="es-ES_tradnl"/>
        </w:rPr>
        <w:t xml:space="preserve">hizo balance de los progresos realizados durante el bienio 2022/2023 y </w:t>
      </w:r>
      <w:r w:rsidR="00993E11" w:rsidRPr="0008657D">
        <w:rPr>
          <w:lang w:val="es-ES_tradnl"/>
        </w:rPr>
        <w:t xml:space="preserve">se </w:t>
      </w:r>
      <w:r w:rsidR="00661ABF" w:rsidRPr="0008657D">
        <w:rPr>
          <w:lang w:val="es-ES_tradnl"/>
        </w:rPr>
        <w:t xml:space="preserve">confirmó que los </w:t>
      </w:r>
      <w:r w:rsidR="00661ABF" w:rsidRPr="0008657D">
        <w:rPr>
          <w:lang w:val="es-ES_tradnl"/>
        </w:rPr>
        <w:lastRenderedPageBreak/>
        <w:t>documentos WIPO/GRTKF/IC/47/14 y WIPO/GRTKF/IC/47/15 se transmitirán a la Asamblea General de la OMPI de 2023.</w:t>
      </w:r>
    </w:p>
    <w:p w:rsidR="00721B62" w:rsidRPr="0008657D" w:rsidRDefault="00721B62" w:rsidP="00721B62">
      <w:pPr>
        <w:spacing w:before="240" w:after="120" w:line="260" w:lineRule="atLeast"/>
        <w:rPr>
          <w:rFonts w:eastAsia="Times New Roman"/>
          <w:bCs/>
          <w:szCs w:val="22"/>
          <w:lang w:val="es-ES_tradnl" w:eastAsia="en-US"/>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661ABF" w:rsidRPr="0008657D">
        <w:rPr>
          <w:lang w:val="es-ES_tradnl"/>
        </w:rPr>
        <w:t xml:space="preserve">Asimismo, </w:t>
      </w:r>
      <w:r w:rsidR="00993E11" w:rsidRPr="0008657D">
        <w:rPr>
          <w:lang w:val="es-ES_tradnl"/>
        </w:rPr>
        <w:t xml:space="preserve">en </w:t>
      </w:r>
      <w:r w:rsidR="00661ABF" w:rsidRPr="0008657D">
        <w:rPr>
          <w:lang w:val="es-ES_tradnl"/>
        </w:rPr>
        <w:t xml:space="preserve">la 47.ª sesión del CIG también </w:t>
      </w:r>
      <w:r w:rsidR="00993E11" w:rsidRPr="0008657D">
        <w:rPr>
          <w:lang w:val="es-ES_tradnl"/>
        </w:rPr>
        <w:t xml:space="preserve">se </w:t>
      </w:r>
      <w:r w:rsidR="00661ABF" w:rsidRPr="0008657D">
        <w:rPr>
          <w:lang w:val="es-ES_tradnl"/>
        </w:rPr>
        <w:t>acordó recomendar a la Asamblea General de la OMPI de 2023 la renovación del mandato del Comité para el bienio 2024-2025. El Comité acordó además recomendar a la Asamblea General de 2023 que los términos del mandato y el programa de trabajo para 2024-2025 sean los siguientes</w:t>
      </w:r>
      <w:r w:rsidRPr="0008657D">
        <w:rPr>
          <w:rFonts w:eastAsia="Times New Roman"/>
          <w:bCs/>
          <w:szCs w:val="22"/>
          <w:lang w:val="es-ES_tradnl" w:eastAsia="en-US"/>
        </w:rPr>
        <w:t>:</w:t>
      </w:r>
    </w:p>
    <w:p w:rsidR="00721B62" w:rsidRPr="0008657D" w:rsidRDefault="00721B62" w:rsidP="00721B62">
      <w:pPr>
        <w:spacing w:after="120" w:line="260" w:lineRule="atLeast"/>
        <w:ind w:left="567"/>
        <w:rPr>
          <w:szCs w:val="22"/>
          <w:lang w:val="es-ES_tradnl"/>
        </w:rPr>
      </w:pPr>
      <w:r w:rsidRPr="0008657D">
        <w:rPr>
          <w:lang w:val="es-ES_tradnl"/>
        </w:rPr>
        <w:t>“</w:t>
      </w:r>
      <w:r w:rsidR="00661ABF" w:rsidRPr="0008657D">
        <w:rPr>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r w:rsidRPr="0008657D">
        <w:rPr>
          <w:szCs w:val="22"/>
          <w:lang w:val="es-ES_tradnl"/>
        </w:rPr>
        <w:t>:</w:t>
      </w:r>
    </w:p>
    <w:p w:rsidR="00721B62" w:rsidRPr="0008657D" w:rsidRDefault="00721B62" w:rsidP="00721B62">
      <w:pPr>
        <w:spacing w:after="120" w:line="260" w:lineRule="atLeast"/>
        <w:ind w:left="1530" w:hanging="450"/>
        <w:rPr>
          <w:szCs w:val="22"/>
          <w:lang w:val="es-ES_tradnl"/>
        </w:rPr>
      </w:pPr>
      <w:r w:rsidRPr="0008657D">
        <w:rPr>
          <w:szCs w:val="22"/>
          <w:lang w:val="es-ES_tradnl"/>
        </w:rPr>
        <w:t>a)</w:t>
      </w:r>
      <w:r w:rsidRPr="0008657D">
        <w:rPr>
          <w:szCs w:val="22"/>
          <w:lang w:val="es-ES_tradnl"/>
        </w:rPr>
        <w:tab/>
      </w:r>
      <w:r w:rsidR="00661ABF" w:rsidRPr="0008657D">
        <w:rPr>
          <w:lang w:val="es-ES_tradnl"/>
        </w:rPr>
        <w:t>En el próximo ejercicio presupuestario de 2024/2025,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w:t>
      </w:r>
      <w:r w:rsidRPr="0008657D">
        <w:rPr>
          <w:szCs w:val="22"/>
          <w:lang w:val="es-ES_tradnl"/>
        </w:rPr>
        <w:t>.</w:t>
      </w:r>
    </w:p>
    <w:p w:rsidR="00721B62" w:rsidRPr="0008657D" w:rsidRDefault="00721B62" w:rsidP="00721B62">
      <w:pPr>
        <w:spacing w:after="120" w:line="260" w:lineRule="atLeast"/>
        <w:ind w:left="1620" w:hanging="540"/>
        <w:rPr>
          <w:szCs w:val="22"/>
          <w:lang w:val="es-ES_tradnl"/>
        </w:rPr>
      </w:pPr>
      <w:r w:rsidRPr="0008657D">
        <w:rPr>
          <w:szCs w:val="22"/>
          <w:lang w:val="es-ES_tradnl"/>
        </w:rPr>
        <w:t>b)</w:t>
      </w:r>
      <w:r w:rsidRPr="0008657D">
        <w:rPr>
          <w:szCs w:val="22"/>
          <w:lang w:val="es-ES_tradnl"/>
        </w:rPr>
        <w:tab/>
      </w:r>
      <w:r w:rsidR="00661ABF" w:rsidRPr="0008657D">
        <w:rPr>
          <w:lang w:val="es-ES_tradnl"/>
        </w:rPr>
        <w:t>Observando que se convocará una Conferencia Diplomática para la Celebración de un Instrumento Jurídico Internacional relativo a la Propiedad Intelectual, los Recursos Genéticos y los Conocimientos Tradicionales Asociados a los Recursos Genéticos a más tardar en 2024, en el próximo ejercicio presupuestario 2024/2025, el Comité seguirá examinando las cuestiones de propiedad intelectual relacionadas con los RR.GG. que guarden relación con el mandato del Comité</w:t>
      </w:r>
      <w:r w:rsidRPr="0008657D">
        <w:rPr>
          <w:szCs w:val="22"/>
          <w:lang w:val="es-ES_tradnl"/>
        </w:rPr>
        <w:t>.</w:t>
      </w:r>
    </w:p>
    <w:p w:rsidR="00721B62" w:rsidRPr="0008657D" w:rsidRDefault="00721B62" w:rsidP="00721B62">
      <w:pPr>
        <w:spacing w:after="120" w:line="260" w:lineRule="atLeast"/>
        <w:ind w:left="1620" w:hanging="540"/>
        <w:rPr>
          <w:szCs w:val="22"/>
          <w:lang w:val="es-ES_tradnl"/>
        </w:rPr>
      </w:pPr>
      <w:r w:rsidRPr="0008657D">
        <w:rPr>
          <w:szCs w:val="22"/>
          <w:lang w:val="es-ES_tradnl"/>
        </w:rPr>
        <w:t>c)</w:t>
      </w:r>
      <w:r w:rsidRPr="0008657D">
        <w:rPr>
          <w:szCs w:val="22"/>
          <w:lang w:val="es-ES_tradnl"/>
        </w:rPr>
        <w:tab/>
      </w:r>
      <w:r w:rsidR="00661ABF" w:rsidRPr="0008657D">
        <w:rPr>
          <w:lang w:val="es-ES_tradnl"/>
        </w:rPr>
        <w:t>En el bienio 2024/2025, la labor del Comité tendrá como punto de partida la labor que ya ha efectuado, incluidas las negociaciones basadas en textos, centrándose primordialmente en reducir los actuales desequilibrios y en lograr una postura común sobre las cuestiones esenciales</w:t>
      </w:r>
      <w:r w:rsidRPr="0008657D">
        <w:rPr>
          <w:rStyle w:val="FootnoteReference"/>
          <w:szCs w:val="22"/>
          <w:lang w:val="es-ES_tradnl"/>
        </w:rPr>
        <w:footnoteReference w:id="4"/>
      </w:r>
      <w:r w:rsidRPr="0008657D">
        <w:rPr>
          <w:szCs w:val="22"/>
          <w:lang w:val="es-ES_tradnl"/>
        </w:rPr>
        <w:t>.</w:t>
      </w:r>
    </w:p>
    <w:p w:rsidR="00721B62" w:rsidRPr="0008657D" w:rsidRDefault="00721B62" w:rsidP="00721B62">
      <w:pPr>
        <w:spacing w:after="120" w:line="260" w:lineRule="atLeast"/>
        <w:ind w:left="1620" w:hanging="540"/>
        <w:rPr>
          <w:szCs w:val="22"/>
          <w:lang w:val="es-ES_tradnl"/>
        </w:rPr>
      </w:pPr>
      <w:r w:rsidRPr="0008657D">
        <w:rPr>
          <w:szCs w:val="22"/>
          <w:lang w:val="es-ES_tradnl"/>
        </w:rPr>
        <w:t>d)</w:t>
      </w:r>
      <w:r w:rsidRPr="0008657D">
        <w:rPr>
          <w:szCs w:val="22"/>
          <w:lang w:val="es-ES_tradnl"/>
        </w:rPr>
        <w:tab/>
      </w:r>
      <w:r w:rsidR="00661ABF" w:rsidRPr="0008657D">
        <w:rPr>
          <w:lang w:val="es-ES_tradnl"/>
        </w:rPr>
        <w:t>Como consta en el cuadro que figura más adelante, en el bienio 2024/2025, el Comité se atendrá a un programa de trabajo basado en métodos de trabajo abiertos e incluyentes, con inclusión del enfoque empírico que se establece en el párrafo f). En dicho programa de trabajo se preverán 4 sesiones del Comité en 2024/2025, incluidas sesiones temáticas, generales y de balance de la labor</w:t>
      </w:r>
      <w:r w:rsidRPr="0008657D">
        <w:rPr>
          <w:szCs w:val="22"/>
          <w:lang w:val="es-ES_tradnl"/>
        </w:rPr>
        <w:t>.</w:t>
      </w:r>
    </w:p>
    <w:p w:rsidR="00721B62" w:rsidRPr="0008657D" w:rsidRDefault="00721B62" w:rsidP="00721B62">
      <w:pPr>
        <w:spacing w:after="120" w:line="260" w:lineRule="atLeast"/>
        <w:ind w:left="1620" w:hanging="540"/>
        <w:rPr>
          <w:szCs w:val="22"/>
          <w:lang w:val="es-ES_tradnl"/>
        </w:rPr>
      </w:pPr>
      <w:r w:rsidRPr="0008657D">
        <w:rPr>
          <w:lang w:val="es-ES_tradnl"/>
        </w:rPr>
        <w:t>e)</w:t>
      </w:r>
      <w:r w:rsidRPr="0008657D">
        <w:rPr>
          <w:lang w:val="es-ES_tradnl"/>
        </w:rPr>
        <w:tab/>
      </w:r>
      <w:r w:rsidR="002B2BA4" w:rsidRPr="0008657D">
        <w:rPr>
          <w:lang w:val="es-ES_tradnl"/>
        </w:rPr>
        <w:t xml:space="preserve">El Comité podrá establecer uno o varios grupos de expertos </w:t>
      </w:r>
      <w:r w:rsidR="002B2BA4" w:rsidRPr="0008657D">
        <w:rPr>
          <w:i/>
          <w:lang w:val="es-ES_tradnl"/>
        </w:rPr>
        <w:t>ad hoc</w:t>
      </w:r>
      <w:r w:rsidR="002B2BA4" w:rsidRPr="0008657D">
        <w:rPr>
          <w:lang w:val="es-ES_tradnl"/>
        </w:rPr>
        <w:t xml:space="preserve"> para abordar cuestiones jurídicas, normativas o técnicas específicas.</w:t>
      </w:r>
      <w:r w:rsidR="002B2BA4" w:rsidRPr="0008657D">
        <w:rPr>
          <w:szCs w:val="22"/>
          <w:vertAlign w:val="superscript"/>
          <w:lang w:val="es-ES_tradnl"/>
        </w:rPr>
        <w:footnoteReference w:id="5"/>
      </w:r>
      <w:r w:rsidR="002B2BA4" w:rsidRPr="0008657D">
        <w:rPr>
          <w:lang w:val="es-ES_tradnl"/>
        </w:rPr>
        <w:t xml:space="preserve"> Los resultados de dichos grupos de expertos </w:t>
      </w:r>
      <w:r w:rsidR="002B2BA4" w:rsidRPr="0008657D">
        <w:rPr>
          <w:i/>
          <w:lang w:val="es-ES_tradnl"/>
        </w:rPr>
        <w:t>ad hoc</w:t>
      </w:r>
      <w:r w:rsidR="002B2BA4" w:rsidRPr="0008657D">
        <w:rPr>
          <w:lang w:val="es-ES_tradnl"/>
        </w:rPr>
        <w:t xml:space="preserve"> se someterán a consideración del Comité</w:t>
      </w:r>
      <w:r w:rsidRPr="0008657D">
        <w:rPr>
          <w:szCs w:val="22"/>
          <w:lang w:val="es-ES_tradnl"/>
        </w:rPr>
        <w:t>.</w:t>
      </w:r>
    </w:p>
    <w:p w:rsidR="00721B62" w:rsidRPr="0008657D" w:rsidRDefault="00721B62" w:rsidP="00721B62">
      <w:pPr>
        <w:spacing w:after="120" w:line="260" w:lineRule="atLeast"/>
        <w:ind w:left="1620" w:hanging="540"/>
        <w:rPr>
          <w:szCs w:val="22"/>
          <w:lang w:val="es-ES_tradnl"/>
        </w:rPr>
      </w:pPr>
      <w:r w:rsidRPr="0008657D">
        <w:rPr>
          <w:szCs w:val="22"/>
          <w:lang w:val="es-ES_tradnl"/>
        </w:rPr>
        <w:t>f)</w:t>
      </w:r>
      <w:r w:rsidRPr="0008657D">
        <w:rPr>
          <w:szCs w:val="22"/>
          <w:lang w:val="es-ES_tradnl"/>
        </w:rPr>
        <w:tab/>
      </w:r>
      <w:r w:rsidR="002B2BA4" w:rsidRPr="0008657D">
        <w:rPr>
          <w:lang w:val="es-ES_tradnl"/>
        </w:rPr>
        <w:t xml:space="preserve">El Comité hará uso de todos los documentos de trabajo de la OMPI, incluidos los documentos WIPO/GRTKF/IC/47/14 (La protección de los conocimientos </w:t>
      </w:r>
      <w:r w:rsidR="002B2BA4" w:rsidRPr="0008657D">
        <w:rPr>
          <w:lang w:val="es-ES_tradnl"/>
        </w:rPr>
        <w:lastRenderedPageBreak/>
        <w:t>tradicionales: Proyecto de artículos) y WIPO/GRTKF/IC/47/15 (La protección de las expresiones culturales tradicionales: Proyecto de artículos),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expertos establecidos por el Comité y las actividades conexas realizadas en el marco del programa de fortalecimiento de capacidades y asistencia técnica de la Secretaría (la División de Conocimientos Tradicionales). Se pide a la Secretaría que continúe actualizando los estudios y otro material relativo a herramientas y actividades en relación con bases de datos y regímenes vigentes de divulgación de los RR.GG. y los CC.TT. conexos, con miras a determinar las carencias, y que siga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r w:rsidRPr="0008657D">
        <w:rPr>
          <w:szCs w:val="22"/>
          <w:lang w:val="es-ES_tradnl"/>
        </w:rPr>
        <w:t>.</w:t>
      </w:r>
    </w:p>
    <w:p w:rsidR="00721B62" w:rsidRPr="0008657D" w:rsidRDefault="00721B62" w:rsidP="00721B62">
      <w:pPr>
        <w:spacing w:after="120" w:line="260" w:lineRule="atLeast"/>
        <w:ind w:left="1620" w:hanging="540"/>
        <w:rPr>
          <w:szCs w:val="22"/>
          <w:lang w:val="es-ES_tradnl"/>
        </w:rPr>
      </w:pPr>
      <w:r w:rsidRPr="0008657D">
        <w:rPr>
          <w:szCs w:val="22"/>
          <w:lang w:val="es-ES_tradnl"/>
        </w:rPr>
        <w:t>g)</w:t>
      </w:r>
      <w:r w:rsidRPr="0008657D">
        <w:rPr>
          <w:szCs w:val="22"/>
          <w:lang w:val="es-ES_tradnl"/>
        </w:rPr>
        <w:tab/>
      </w:r>
      <w:r w:rsidR="002B2BA4" w:rsidRPr="0008657D">
        <w:rPr>
          <w:lang w:val="es-ES_tradnl"/>
        </w:rPr>
        <w:t>En 2025, se pide al Comité que presente a la Asamblea General los resultados de su labor conforme al objetivo reflejado en los párrafos a) y b). En 2025 la Asamblea General hará balance de los progresos realizados en relación con los RR.GG., habida cuenta de la Conferencia Diplomática y la 48.ª sesión del CIG, los CC.TT. y las ECT, y teniendo en cuenta la madurez de los textos sobre los CC.TT. y las ECT, incluidos los niveles de acuerdo sobre los objetivos, el alcance y la naturaleza del instrumento o instrumentos, decidirá si se convoca una conferencia diplomática y/o se prosiguen las negociaciones</w:t>
      </w:r>
      <w:r w:rsidRPr="0008657D">
        <w:rPr>
          <w:szCs w:val="22"/>
          <w:lang w:val="es-ES_tradnl"/>
        </w:rPr>
        <w:t>.</w:t>
      </w:r>
    </w:p>
    <w:p w:rsidR="00721B62" w:rsidRPr="0008657D" w:rsidRDefault="00721B62" w:rsidP="00721B62">
      <w:pPr>
        <w:spacing w:before="240" w:after="240"/>
        <w:ind w:left="1620" w:hanging="540"/>
        <w:rPr>
          <w:szCs w:val="22"/>
          <w:lang w:val="es-ES_tradnl"/>
        </w:rPr>
      </w:pPr>
      <w:r w:rsidRPr="0008657D">
        <w:rPr>
          <w:szCs w:val="22"/>
          <w:lang w:val="es-ES_tradnl"/>
        </w:rPr>
        <w:t>h)</w:t>
      </w:r>
      <w:r w:rsidRPr="0008657D">
        <w:rPr>
          <w:szCs w:val="22"/>
          <w:lang w:val="es-ES_tradnl"/>
        </w:rPr>
        <w:tab/>
      </w:r>
      <w:r w:rsidR="002B2BA4" w:rsidRPr="0008657D">
        <w:rPr>
          <w:lang w:val="es-ES_tradnl"/>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r w:rsidRPr="0008657D">
        <w:rPr>
          <w:szCs w:val="22"/>
          <w:lang w:val="es-ES_tradnl"/>
        </w:rPr>
        <w:t>.</w:t>
      </w:r>
    </w:p>
    <w:p w:rsidR="00721B62" w:rsidRPr="0008657D" w:rsidRDefault="00721B62" w:rsidP="00721B62">
      <w:pPr>
        <w:spacing w:before="240" w:after="240"/>
        <w:ind w:left="1620" w:hanging="540"/>
        <w:rPr>
          <w:szCs w:val="22"/>
          <w:lang w:val="es-ES_tradnl"/>
        </w:rPr>
      </w:pPr>
      <w:r w:rsidRPr="0008657D">
        <w:rPr>
          <w:szCs w:val="22"/>
          <w:lang w:val="es-ES_tradnl"/>
        </w:rPr>
        <w:t>i)</w:t>
      </w:r>
      <w:r w:rsidRPr="0008657D">
        <w:rPr>
          <w:szCs w:val="22"/>
          <w:lang w:val="es-ES_tradnl"/>
        </w:rPr>
        <w:tab/>
      </w:r>
      <w:r w:rsidR="002B2BA4" w:rsidRPr="0008657D">
        <w:rPr>
          <w:lang w:val="es-ES_tradnl"/>
        </w:rPr>
        <w:t>También se pide a la Secretaría que facilite la participación efectiva de los Pueblos Indígenas, así como de las comunidades locales, en la labor normativa de la OMPI relacionada con los RR.GG., los CC.TT. y las ECT.</w:t>
      </w:r>
    </w:p>
    <w:p w:rsidR="00721B62" w:rsidRPr="0008657D" w:rsidRDefault="00721B62" w:rsidP="00721B62">
      <w:pPr>
        <w:pStyle w:val="Heading1"/>
        <w:tabs>
          <w:tab w:val="right" w:pos="9355"/>
        </w:tabs>
        <w:spacing w:after="240"/>
        <w:ind w:left="567"/>
        <w:rPr>
          <w:lang w:val="es-ES_tradnl"/>
        </w:rPr>
      </w:pPr>
      <w:r w:rsidRPr="0008657D">
        <w:rPr>
          <w:lang w:val="es-ES_tradnl"/>
        </w:rPr>
        <w:lastRenderedPageBreak/>
        <w:t>Program</w:t>
      </w:r>
      <w:r w:rsidR="009D4124" w:rsidRPr="0008657D">
        <w:rPr>
          <w:lang w:val="es-ES_tradnl"/>
        </w:rPr>
        <w:t>a</w:t>
      </w:r>
      <w:r w:rsidRPr="0008657D">
        <w:rPr>
          <w:lang w:val="es-ES_tradnl"/>
        </w:rPr>
        <w:t xml:space="preserve"> </w:t>
      </w:r>
      <w:r w:rsidR="005A019A" w:rsidRPr="0008657D">
        <w:rPr>
          <w:lang w:val="es-ES_tradnl"/>
        </w:rPr>
        <w:t>DE TRABAJO– 4 Ses</w:t>
      </w:r>
      <w:r w:rsidRPr="0008657D">
        <w:rPr>
          <w:lang w:val="es-ES_tradnl"/>
        </w:rPr>
        <w:t>ion</w:t>
      </w:r>
      <w:r w:rsidR="005A019A" w:rsidRPr="0008657D">
        <w:rPr>
          <w:lang w:val="es-ES_tradnl"/>
        </w:rPr>
        <w:t>E</w:t>
      </w:r>
      <w:r w:rsidRPr="0008657D">
        <w:rPr>
          <w:lang w:val="es-ES_tradnl"/>
        </w:rPr>
        <w:t>s</w:t>
      </w:r>
    </w:p>
    <w:tbl>
      <w:tblPr>
        <w:tblW w:w="8640" w:type="dxa"/>
        <w:tblInd w:w="535" w:type="dxa"/>
        <w:tblCellMar>
          <w:top w:w="8" w:type="dxa"/>
          <w:right w:w="82" w:type="dxa"/>
        </w:tblCellMar>
        <w:tblLook w:val="04A0" w:firstRow="1" w:lastRow="0" w:firstColumn="1" w:lastColumn="0" w:noHBand="0" w:noVBand="1"/>
        <w:tblCaption w:val="IGC Work Program 6 sessions for 2022-2023"/>
      </w:tblPr>
      <w:tblGrid>
        <w:gridCol w:w="2061"/>
        <w:gridCol w:w="6579"/>
      </w:tblGrid>
      <w:tr w:rsidR="009D4124" w:rsidRPr="0008657D" w:rsidTr="009D4124">
        <w:trPr>
          <w:trHeight w:val="391"/>
        </w:trPr>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keepNext/>
              <w:spacing w:after="120"/>
              <w:rPr>
                <w:szCs w:val="22"/>
                <w:lang w:val="es-ES_tradnl"/>
              </w:rPr>
            </w:pPr>
            <w:r w:rsidRPr="0008657D">
              <w:rPr>
                <w:b/>
                <w:szCs w:val="22"/>
                <w:lang w:val="es-ES_tradnl"/>
              </w:rPr>
              <w:t>Fechas indicativas</w:t>
            </w:r>
          </w:p>
        </w:tc>
        <w:tc>
          <w:tcPr>
            <w:tcW w:w="6579"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keepNext/>
              <w:spacing w:after="120"/>
              <w:rPr>
                <w:szCs w:val="22"/>
                <w:lang w:val="es-ES_tradnl"/>
              </w:rPr>
            </w:pPr>
            <w:r w:rsidRPr="0008657D">
              <w:rPr>
                <w:b/>
                <w:szCs w:val="22"/>
                <w:lang w:val="es-ES_tradnl"/>
              </w:rPr>
              <w:t>Actividades</w:t>
            </w:r>
          </w:p>
        </w:tc>
      </w:tr>
      <w:tr w:rsidR="009D4124" w:rsidRPr="0008657D" w:rsidTr="009D4124">
        <w:trPr>
          <w:trHeight w:val="1188"/>
        </w:trPr>
        <w:tc>
          <w:tcPr>
            <w:tcW w:w="2061" w:type="dxa"/>
            <w:vMerge w:val="restart"/>
            <w:tcBorders>
              <w:top w:val="single" w:sz="4" w:space="0" w:color="000000"/>
              <w:left w:val="single" w:sz="4" w:space="0" w:color="000000"/>
              <w:right w:val="single" w:sz="4" w:space="0" w:color="000000"/>
            </w:tcBorders>
            <w:shd w:val="clear" w:color="auto" w:fill="auto"/>
          </w:tcPr>
          <w:p w:rsidR="009D4124" w:rsidRPr="0008657D" w:rsidRDefault="009D4124" w:rsidP="0062569C">
            <w:pPr>
              <w:keepNext/>
              <w:spacing w:after="120"/>
              <w:rPr>
                <w:szCs w:val="22"/>
                <w:lang w:val="es-ES_tradnl"/>
              </w:rPr>
            </w:pPr>
            <w:r w:rsidRPr="0008657D">
              <w:rPr>
                <w:szCs w:val="22"/>
                <w:lang w:val="es-ES_tradnl"/>
              </w:rPr>
              <w:t>Octubre/noviembre de 2024</w:t>
            </w:r>
          </w:p>
          <w:p w:rsidR="009D4124" w:rsidRPr="0008657D" w:rsidRDefault="009D4124" w:rsidP="0062569C">
            <w:pPr>
              <w:keepNext/>
              <w:spacing w:after="120"/>
              <w:rPr>
                <w:szCs w:val="22"/>
                <w:lang w:val="es-ES_tradnl"/>
              </w:rPr>
            </w:pPr>
            <w:r w:rsidRPr="0008657D">
              <w:rPr>
                <w:szCs w:val="22"/>
                <w:lang w:val="es-ES_tradnl"/>
              </w:rPr>
              <w:t>(La 48.ª y 49.ª sesiones del CIG se celebrarán consecutivamente)</w:t>
            </w:r>
          </w:p>
        </w:tc>
        <w:tc>
          <w:tcPr>
            <w:tcW w:w="6579"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keepNext/>
              <w:spacing w:after="120"/>
              <w:rPr>
                <w:szCs w:val="22"/>
                <w:lang w:val="es-ES_tradnl"/>
              </w:rPr>
            </w:pPr>
            <w:r w:rsidRPr="0008657D">
              <w:rPr>
                <w:szCs w:val="22"/>
                <w:lang w:val="es-ES_tradnl"/>
              </w:rPr>
              <w:t>48.ª sesión del CIG</w:t>
            </w:r>
          </w:p>
          <w:p w:rsidR="009D4124" w:rsidRPr="0008657D" w:rsidRDefault="009D4124" w:rsidP="0062569C">
            <w:pPr>
              <w:keepNext/>
              <w:spacing w:after="120"/>
              <w:rPr>
                <w:szCs w:val="22"/>
                <w:lang w:val="es-ES_tradnl"/>
              </w:rPr>
            </w:pPr>
            <w:r w:rsidRPr="0008657D">
              <w:rPr>
                <w:szCs w:val="22"/>
                <w:lang w:val="es-ES_tradnl"/>
              </w:rPr>
              <w:t>Hacer balance de los progresos realizados en relación con los RR.GG. y los CC.TT. asociados a los RR.GG. y examinar las cuestiones derivadas de la Conferencia Diplomática.</w:t>
            </w:r>
          </w:p>
          <w:p w:rsidR="009D4124" w:rsidRPr="0008657D" w:rsidRDefault="009D4124" w:rsidP="0062569C">
            <w:pPr>
              <w:keepNext/>
              <w:spacing w:after="120"/>
              <w:rPr>
                <w:szCs w:val="22"/>
                <w:lang w:val="es-ES_tradnl"/>
              </w:rPr>
            </w:pPr>
            <w:r w:rsidRPr="0008657D">
              <w:rPr>
                <w:szCs w:val="22"/>
                <w:lang w:val="es-ES_tradnl"/>
              </w:rPr>
              <w:t>Duración: 1 día (esta sesión de un día sobre los RR.GG. no crea precedentes para futuras sesiones del Comité)</w:t>
            </w:r>
          </w:p>
        </w:tc>
      </w:tr>
      <w:tr w:rsidR="009D4124" w:rsidRPr="0008657D" w:rsidTr="009D4124">
        <w:trPr>
          <w:trHeight w:val="1187"/>
        </w:trPr>
        <w:tc>
          <w:tcPr>
            <w:tcW w:w="2061" w:type="dxa"/>
            <w:vMerge/>
            <w:tcBorders>
              <w:left w:val="single" w:sz="4" w:space="0" w:color="000000"/>
              <w:bottom w:val="single" w:sz="4" w:space="0" w:color="000000"/>
              <w:right w:val="single" w:sz="4" w:space="0" w:color="000000"/>
            </w:tcBorders>
            <w:shd w:val="clear" w:color="auto" w:fill="auto"/>
          </w:tcPr>
          <w:p w:rsidR="009D4124" w:rsidRPr="0008657D" w:rsidRDefault="009D4124" w:rsidP="0062569C">
            <w:pPr>
              <w:keepNext/>
              <w:spacing w:after="120"/>
              <w:rPr>
                <w:szCs w:val="22"/>
                <w:lang w:val="es-ES_tradnl"/>
              </w:rPr>
            </w:pPr>
          </w:p>
        </w:tc>
        <w:tc>
          <w:tcPr>
            <w:tcW w:w="6579"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49.ª sesión del CIG</w:t>
            </w:r>
          </w:p>
          <w:p w:rsidR="009D4124" w:rsidRPr="0008657D" w:rsidRDefault="009D4124" w:rsidP="0062569C">
            <w:pPr>
              <w:spacing w:after="120"/>
              <w:rPr>
                <w:szCs w:val="22"/>
                <w:lang w:val="es-ES_tradnl"/>
              </w:rPr>
            </w:pPr>
            <w:r w:rsidRPr="0008657D">
              <w:rPr>
                <w:szCs w:val="22"/>
                <w:lang w:val="es-ES_tradnl"/>
              </w:rPr>
              <w:t>Emprender negociaciones sobre los CC.TT. y/o las ECT centrándose en el examen de las cuestiones no resueltas y transversales, y la consideración de distintas opciones relativas a uno o varios proyectos de instrumentos jurídicos.</w:t>
            </w:r>
          </w:p>
          <w:p w:rsidR="009D4124" w:rsidRPr="0008657D" w:rsidRDefault="009D4124" w:rsidP="0062569C">
            <w:pPr>
              <w:keepNext/>
              <w:spacing w:after="120"/>
              <w:rPr>
                <w:szCs w:val="22"/>
                <w:lang w:val="es-ES_tradnl"/>
              </w:rPr>
            </w:pPr>
            <w:r w:rsidRPr="0008657D">
              <w:rPr>
                <w:szCs w:val="22"/>
                <w:lang w:val="es-ES_tradnl"/>
              </w:rPr>
              <w:t>Duración: 5 días.</w:t>
            </w:r>
          </w:p>
        </w:tc>
      </w:tr>
      <w:tr w:rsidR="009D4124" w:rsidRPr="0008657D" w:rsidTr="009D4124">
        <w:trPr>
          <w:trHeight w:val="1755"/>
        </w:trPr>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Marzo de 2025</w:t>
            </w:r>
          </w:p>
        </w:tc>
        <w:tc>
          <w:tcPr>
            <w:tcW w:w="6579"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50.ª sesión del CIG</w:t>
            </w:r>
          </w:p>
          <w:p w:rsidR="009D4124" w:rsidRPr="0008657D" w:rsidRDefault="009D4124" w:rsidP="0062569C">
            <w:pPr>
              <w:spacing w:after="120"/>
              <w:rPr>
                <w:szCs w:val="22"/>
                <w:lang w:val="es-ES_tradnl"/>
              </w:rPr>
            </w:pPr>
            <w:r w:rsidRPr="0008657D">
              <w:rPr>
                <w:szCs w:val="22"/>
                <w:lang w:val="es-ES_tradnl"/>
              </w:rPr>
              <w:t>Emprender negociaciones sobre los CC.TT. y/o las ECT centrándose en el examen de las cuestiones no resueltas y transversales, y la consideración de distintas opciones relativas a uno o varios proyectos de instrumentos jurídicos.</w:t>
            </w:r>
          </w:p>
          <w:p w:rsidR="009D4124" w:rsidRPr="0008657D" w:rsidRDefault="009D4124" w:rsidP="0062569C">
            <w:pPr>
              <w:spacing w:after="120"/>
              <w:ind w:right="214"/>
              <w:rPr>
                <w:szCs w:val="22"/>
                <w:lang w:val="es-ES_tradnl"/>
              </w:rPr>
            </w:pPr>
            <w:r w:rsidRPr="0008657D">
              <w:rPr>
                <w:szCs w:val="22"/>
                <w:lang w:val="es-ES_tradnl"/>
              </w:rPr>
              <w:t>Duración: 5 días.</w:t>
            </w:r>
          </w:p>
        </w:tc>
      </w:tr>
      <w:tr w:rsidR="009D4124" w:rsidRPr="0008657D" w:rsidTr="009D4124">
        <w:trPr>
          <w:trHeight w:val="1692"/>
        </w:trPr>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Junio de 2025</w:t>
            </w:r>
          </w:p>
        </w:tc>
        <w:tc>
          <w:tcPr>
            <w:tcW w:w="6579"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51.ª sesión del CIG</w:t>
            </w:r>
          </w:p>
          <w:p w:rsidR="009D4124" w:rsidRPr="0008657D" w:rsidRDefault="009D4124" w:rsidP="0062569C">
            <w:pPr>
              <w:spacing w:after="120"/>
              <w:rPr>
                <w:szCs w:val="22"/>
                <w:lang w:val="es-ES_tradnl"/>
              </w:rPr>
            </w:pPr>
            <w:r w:rsidRPr="0008657D">
              <w:rPr>
                <w:szCs w:val="22"/>
                <w:lang w:val="es-ES_tradnl"/>
              </w:rPr>
              <w:t>Emprender negociaciones sobre los CC.TT. y/o las ECT centrándose en el examen de las cuestiones no resueltas y transversales, y la consideración de distintas opciones relativas a uno o varios proyectos de instrumentos jurídicos.</w:t>
            </w:r>
          </w:p>
          <w:p w:rsidR="009D4124" w:rsidRPr="0008657D" w:rsidRDefault="009D4124" w:rsidP="0062569C">
            <w:pPr>
              <w:spacing w:after="120"/>
              <w:rPr>
                <w:szCs w:val="22"/>
                <w:lang w:val="es-ES_tradnl"/>
              </w:rPr>
            </w:pPr>
            <w:r w:rsidRPr="0008657D">
              <w:rPr>
                <w:szCs w:val="22"/>
                <w:lang w:val="es-ES_tradnl"/>
              </w:rPr>
              <w:t>Sesión de balance sobre RR.GG./CC.TT./ECT y formulación de una recomendación</w:t>
            </w:r>
          </w:p>
          <w:p w:rsidR="009D4124" w:rsidRPr="0008657D" w:rsidRDefault="009D4124" w:rsidP="0062569C">
            <w:pPr>
              <w:spacing w:after="120"/>
              <w:rPr>
                <w:szCs w:val="22"/>
                <w:lang w:val="es-ES_tradnl"/>
              </w:rPr>
            </w:pPr>
            <w:r w:rsidRPr="0008657D">
              <w:rPr>
                <w:szCs w:val="22"/>
                <w:lang w:val="es-ES_tradnl"/>
              </w:rPr>
              <w:t>Duración: 5 días.</w:t>
            </w:r>
          </w:p>
        </w:tc>
      </w:tr>
      <w:tr w:rsidR="009D4124" w:rsidRPr="0008657D" w:rsidTr="009D4124">
        <w:trPr>
          <w:trHeight w:val="621"/>
        </w:trPr>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Julio de 2025</w:t>
            </w:r>
          </w:p>
        </w:tc>
        <w:tc>
          <w:tcPr>
            <w:tcW w:w="6579" w:type="dxa"/>
            <w:tcBorders>
              <w:top w:val="single" w:sz="4" w:space="0" w:color="000000"/>
              <w:left w:val="single" w:sz="4" w:space="0" w:color="000000"/>
              <w:bottom w:val="single" w:sz="4" w:space="0" w:color="000000"/>
              <w:right w:val="single" w:sz="4" w:space="0" w:color="000000"/>
            </w:tcBorders>
            <w:shd w:val="clear" w:color="auto" w:fill="auto"/>
          </w:tcPr>
          <w:p w:rsidR="009D4124" w:rsidRPr="0008657D" w:rsidRDefault="009D4124" w:rsidP="0062569C">
            <w:pPr>
              <w:spacing w:after="120"/>
              <w:rPr>
                <w:szCs w:val="22"/>
                <w:lang w:val="es-ES_tradnl"/>
              </w:rPr>
            </w:pPr>
            <w:r w:rsidRPr="0008657D">
              <w:rPr>
                <w:szCs w:val="22"/>
                <w:lang w:val="es-ES_tradnl"/>
              </w:rPr>
              <w:t>La Asamblea General de la OMPI hará balance de los progresos realizados, examinará el texto o textos y adoptará la decisión o decisiones pertinentes.</w:t>
            </w:r>
            <w:r w:rsidR="00993E11" w:rsidRPr="0008657D">
              <w:rPr>
                <w:szCs w:val="22"/>
                <w:lang w:val="es-ES_tradnl"/>
              </w:rPr>
              <w:t>”</w:t>
            </w:r>
          </w:p>
        </w:tc>
      </w:tr>
    </w:tbl>
    <w:p w:rsidR="00721B62" w:rsidRPr="0008657D" w:rsidRDefault="00721B62" w:rsidP="001A1D5A">
      <w:pPr>
        <w:pStyle w:val="BodyText"/>
        <w:spacing w:before="480" w:after="120"/>
        <w:ind w:left="544" w:hanging="544"/>
        <w:rPr>
          <w:b/>
          <w:lang w:val="es-ES_tradnl"/>
        </w:rPr>
      </w:pPr>
      <w:r w:rsidRPr="0008657D">
        <w:rPr>
          <w:b/>
          <w:lang w:val="es-ES_tradnl"/>
        </w:rPr>
        <w:t>III.</w:t>
      </w:r>
      <w:r w:rsidRPr="0008657D">
        <w:rPr>
          <w:b/>
          <w:lang w:val="es-ES_tradnl"/>
        </w:rPr>
        <w:tab/>
      </w:r>
      <w:r w:rsidR="009D4124" w:rsidRPr="0008657D">
        <w:rPr>
          <w:b/>
          <w:lang w:val="es-ES_tradnl"/>
        </w:rPr>
        <w:t xml:space="preserve">GRUPO DE EXPERTOS </w:t>
      </w:r>
      <w:r w:rsidR="009D4124" w:rsidRPr="0008657D">
        <w:rPr>
          <w:b/>
          <w:i/>
          <w:lang w:val="es-ES_tradnl"/>
        </w:rPr>
        <w:t>AD HOC</w:t>
      </w:r>
      <w:r w:rsidR="009D4124" w:rsidRPr="0008657D">
        <w:rPr>
          <w:b/>
          <w:lang w:val="es-ES_tradnl"/>
        </w:rPr>
        <w:t xml:space="preserve"> SOBRE CONOCIMIENTOS TRADICIONALES Y EXPRESIONES CULTURALES TRADICIONALES</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45413E" w:rsidRPr="0008657D">
        <w:rPr>
          <w:lang w:val="es-ES_tradnl"/>
        </w:rPr>
        <w:t xml:space="preserve">El párrafo </w:t>
      </w:r>
      <w:r w:rsidRPr="0008657D">
        <w:rPr>
          <w:lang w:val="es-ES_tradnl"/>
        </w:rPr>
        <w:t xml:space="preserve">c) </w:t>
      </w:r>
      <w:r w:rsidR="0045413E" w:rsidRPr="0008657D">
        <w:rPr>
          <w:lang w:val="es-ES_tradnl"/>
        </w:rPr>
        <w:t xml:space="preserve">del mandato vigente dispone que el CIG “podrá establecer uno o varios grupos </w:t>
      </w:r>
      <w:r w:rsidR="0045413E" w:rsidRPr="0008657D">
        <w:rPr>
          <w:i/>
          <w:szCs w:val="22"/>
          <w:lang w:val="es-ES_tradnl"/>
        </w:rPr>
        <w:t xml:space="preserve">ad hoc </w:t>
      </w:r>
      <w:r w:rsidR="0045413E" w:rsidRPr="0008657D">
        <w:rPr>
          <w:lang w:val="es-ES_tradnl"/>
        </w:rPr>
        <w:t>de especialistas a fin de abordar una cuestión jurídica, normativa o técnica específica”</w:t>
      </w:r>
      <w:r w:rsidRPr="0008657D">
        <w:rPr>
          <w:lang w:val="es-ES_tradnl"/>
        </w:rPr>
        <w:t>.</w:t>
      </w:r>
    </w:p>
    <w:p w:rsidR="00721B62" w:rsidRPr="0008657D" w:rsidRDefault="00721B62" w:rsidP="00721B62">
      <w:pPr>
        <w:spacing w:before="240" w:after="240"/>
        <w:rPr>
          <w:lang w:val="es-ES_tradnl" w:eastAsia="pt-BR"/>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45413E" w:rsidRPr="0008657D">
        <w:rPr>
          <w:lang w:val="es-ES_tradnl"/>
        </w:rPr>
        <w:t xml:space="preserve">Con arreglo a esa decisión y las </w:t>
      </w:r>
      <w:r w:rsidR="00993E11" w:rsidRPr="0008657D">
        <w:rPr>
          <w:lang w:val="es-ES_tradnl"/>
        </w:rPr>
        <w:t>decisiones</w:t>
      </w:r>
      <w:r w:rsidR="0045413E" w:rsidRPr="0008657D">
        <w:rPr>
          <w:lang w:val="es-ES_tradnl"/>
        </w:rPr>
        <w:t xml:space="preserve"> de la 44.ª sesión del CIG</w:t>
      </w:r>
      <w:r w:rsidRPr="0008657D">
        <w:rPr>
          <w:lang w:val="es-ES_tradnl"/>
        </w:rPr>
        <w:t xml:space="preserve">, </w:t>
      </w:r>
      <w:r w:rsidR="00BF4622" w:rsidRPr="0008657D">
        <w:rPr>
          <w:lang w:val="es-ES_tradnl"/>
        </w:rPr>
        <w:t xml:space="preserve">un Grupo de expertos </w:t>
      </w:r>
      <w:r w:rsidR="00BF4622" w:rsidRPr="0008657D">
        <w:rPr>
          <w:i/>
          <w:lang w:val="es-ES_tradnl"/>
        </w:rPr>
        <w:t>ad hoc</w:t>
      </w:r>
      <w:r w:rsidR="00BF4622" w:rsidRPr="0008657D">
        <w:rPr>
          <w:lang w:val="es-ES_tradnl"/>
        </w:rPr>
        <w:t xml:space="preserve"> sobre CC.TT. y ECT se reunió el </w:t>
      </w:r>
      <w:r w:rsidRPr="0008657D">
        <w:rPr>
          <w:lang w:val="es-ES_tradnl"/>
        </w:rPr>
        <w:t>4</w:t>
      </w:r>
      <w:r w:rsidR="00BF4622" w:rsidRPr="0008657D">
        <w:rPr>
          <w:lang w:val="es-ES_tradnl"/>
        </w:rPr>
        <w:t xml:space="preserve"> </w:t>
      </w:r>
      <w:r w:rsidR="0056484C" w:rsidRPr="0008657D">
        <w:rPr>
          <w:lang w:val="es-ES_tradnl"/>
        </w:rPr>
        <w:t xml:space="preserve">de </w:t>
      </w:r>
      <w:r w:rsidR="00BF4622" w:rsidRPr="0008657D">
        <w:rPr>
          <w:lang w:val="es-ES_tradnl"/>
        </w:rPr>
        <w:t xml:space="preserve">diciembre de </w:t>
      </w:r>
      <w:r w:rsidR="0056484C" w:rsidRPr="0008657D">
        <w:rPr>
          <w:lang w:val="es-ES_tradnl"/>
        </w:rPr>
        <w:t>2022</w:t>
      </w:r>
      <w:r w:rsidRPr="0008657D">
        <w:rPr>
          <w:lang w:val="es-ES_tradnl"/>
        </w:rPr>
        <w:t xml:space="preserve">, </w:t>
      </w:r>
      <w:r w:rsidR="00BF4622" w:rsidRPr="0008657D">
        <w:rPr>
          <w:lang w:val="es-ES_tradnl"/>
        </w:rPr>
        <w:t xml:space="preserve">antes de la </w:t>
      </w:r>
      <w:r w:rsidRPr="0008657D">
        <w:rPr>
          <w:lang w:val="es-ES_tradnl"/>
        </w:rPr>
        <w:t>45.</w:t>
      </w:r>
      <w:r w:rsidR="00BF4622" w:rsidRPr="0008657D">
        <w:rPr>
          <w:lang w:val="es-ES_tradnl"/>
        </w:rPr>
        <w:t>ª sesión del CIG. Los documentos preparado están disponibles</w:t>
      </w:r>
      <w:r w:rsidRPr="0008657D">
        <w:rPr>
          <w:lang w:val="es-ES_tradnl"/>
        </w:rPr>
        <w:t xml:space="preserve"> </w:t>
      </w:r>
      <w:hyperlink r:id="rId9" w:history="1">
        <w:r w:rsidR="009D4124" w:rsidRPr="0008657D">
          <w:rPr>
            <w:rStyle w:val="Hyperlink"/>
            <w:lang w:val="es-ES_tradnl"/>
          </w:rPr>
          <w:t>en línea</w:t>
        </w:r>
      </w:hyperlink>
      <w:r w:rsidRPr="0008657D">
        <w:rPr>
          <w:lang w:val="es-ES_tradnl" w:eastAsia="pt-BR"/>
        </w:rPr>
        <w:t>.</w:t>
      </w:r>
    </w:p>
    <w:p w:rsidR="00721B62" w:rsidRPr="0008657D" w:rsidRDefault="00721B62" w:rsidP="00721B62">
      <w:pPr>
        <w:spacing w:before="240" w:after="240"/>
        <w:rPr>
          <w:lang w:val="es-ES_tradnl" w:eastAsia="pt-BR"/>
        </w:rPr>
      </w:pPr>
      <w:r w:rsidRPr="0008657D">
        <w:rPr>
          <w:lang w:val="es-ES_tradnl" w:eastAsia="pt-BR"/>
        </w:rPr>
        <w:lastRenderedPageBreak/>
        <w:fldChar w:fldCharType="begin"/>
      </w:r>
      <w:r w:rsidRPr="0008657D">
        <w:rPr>
          <w:lang w:val="es-ES_tradnl" w:eastAsia="pt-BR"/>
        </w:rPr>
        <w:instrText xml:space="preserve"> AUTONUM  </w:instrText>
      </w:r>
      <w:r w:rsidRPr="0008657D">
        <w:rPr>
          <w:lang w:val="es-ES_tradnl" w:eastAsia="pt-BR"/>
        </w:rPr>
        <w:fldChar w:fldCharType="end"/>
      </w:r>
      <w:r w:rsidRPr="0008657D">
        <w:rPr>
          <w:lang w:val="es-ES_tradnl" w:eastAsia="pt-BR"/>
        </w:rPr>
        <w:tab/>
      </w:r>
      <w:r w:rsidR="0008657D" w:rsidRPr="0008657D">
        <w:rPr>
          <w:lang w:val="es-ES_tradnl" w:eastAsia="pt-BR"/>
        </w:rPr>
        <w:t>En l</w:t>
      </w:r>
      <w:r w:rsidR="00BF4622" w:rsidRPr="0008657D">
        <w:rPr>
          <w:lang w:val="es-ES_tradnl" w:eastAsia="pt-BR"/>
        </w:rPr>
        <w:t xml:space="preserve">a 45.ª sesión del CIG </w:t>
      </w:r>
      <w:r w:rsidR="0008657D" w:rsidRPr="0008657D">
        <w:rPr>
          <w:lang w:val="es-ES_tradnl" w:eastAsia="pt-BR"/>
        </w:rPr>
        <w:t xml:space="preserve">se </w:t>
      </w:r>
      <w:r w:rsidR="00BF4622" w:rsidRPr="0008657D">
        <w:rPr>
          <w:lang w:val="es-ES_tradnl" w:eastAsia="pt-BR"/>
        </w:rPr>
        <w:t xml:space="preserve">decidió establecer un grupo de expertos </w:t>
      </w:r>
      <w:r w:rsidRPr="0008657D">
        <w:rPr>
          <w:i/>
          <w:lang w:val="es-ES_tradnl" w:eastAsia="pt-BR"/>
        </w:rPr>
        <w:t>ad hoc</w:t>
      </w:r>
      <w:r w:rsidRPr="0008657D">
        <w:rPr>
          <w:lang w:val="es-ES_tradnl" w:eastAsia="pt-BR"/>
        </w:rPr>
        <w:t xml:space="preserve"> </w:t>
      </w:r>
      <w:r w:rsidR="00993E11" w:rsidRPr="0008657D">
        <w:rPr>
          <w:lang w:val="es-ES_tradnl" w:eastAsia="pt-BR"/>
        </w:rPr>
        <w:t>sobre</w:t>
      </w:r>
      <w:r w:rsidR="00BF4622" w:rsidRPr="0008657D">
        <w:rPr>
          <w:lang w:val="es-ES_tradnl" w:eastAsia="pt-BR"/>
        </w:rPr>
        <w:t xml:space="preserve"> CC.TT. y ECT que se reuniría antes de la </w:t>
      </w:r>
      <w:r w:rsidRPr="0008657D">
        <w:rPr>
          <w:lang w:val="es-ES_tradnl" w:eastAsia="pt-BR"/>
        </w:rPr>
        <w:t>46.</w:t>
      </w:r>
      <w:r w:rsidR="00BF4622" w:rsidRPr="0008657D">
        <w:rPr>
          <w:lang w:val="es-ES_tradnl" w:eastAsia="pt-BR"/>
        </w:rPr>
        <w:t>ª sesión del CIG.</w:t>
      </w:r>
      <w:r w:rsidRPr="0008657D">
        <w:rPr>
          <w:lang w:val="es-ES_tradnl" w:eastAsia="pt-BR"/>
        </w:rPr>
        <w:t xml:space="preserve"> </w:t>
      </w:r>
      <w:r w:rsidR="00BF4622" w:rsidRPr="0008657D">
        <w:rPr>
          <w:lang w:val="es-ES_tradnl" w:eastAsia="pt-BR"/>
        </w:rPr>
        <w:t xml:space="preserve">Dicho Grupo de expertos </w:t>
      </w:r>
      <w:r w:rsidRPr="0008657D">
        <w:rPr>
          <w:i/>
          <w:lang w:val="es-ES_tradnl" w:eastAsia="pt-BR"/>
        </w:rPr>
        <w:t>ad hoc</w:t>
      </w:r>
      <w:r w:rsidRPr="0008657D">
        <w:rPr>
          <w:lang w:val="es-ES_tradnl" w:eastAsia="pt-BR"/>
        </w:rPr>
        <w:t xml:space="preserve"> </w:t>
      </w:r>
      <w:r w:rsidR="00BF4622" w:rsidRPr="0008657D">
        <w:rPr>
          <w:lang w:val="es-ES_tradnl" w:eastAsia="pt-BR"/>
        </w:rPr>
        <w:t xml:space="preserve">se reunió el </w:t>
      </w:r>
      <w:r w:rsidRPr="0008657D">
        <w:rPr>
          <w:lang w:val="es-ES_tradnl" w:eastAsia="pt-BR"/>
        </w:rPr>
        <w:t>26</w:t>
      </w:r>
      <w:r w:rsidR="00BF4622" w:rsidRPr="0008657D">
        <w:rPr>
          <w:lang w:val="es-ES_tradnl" w:eastAsia="pt-BR"/>
        </w:rPr>
        <w:t xml:space="preserve"> de febrero de 2023. Los documentos preparados están disponibles</w:t>
      </w:r>
      <w:r w:rsidRPr="0008657D">
        <w:rPr>
          <w:lang w:val="es-ES_tradnl"/>
        </w:rPr>
        <w:t xml:space="preserve"> </w:t>
      </w:r>
      <w:hyperlink r:id="rId10" w:history="1">
        <w:r w:rsidR="009D4124" w:rsidRPr="0008657D">
          <w:rPr>
            <w:rStyle w:val="Hyperlink"/>
            <w:lang w:val="es-ES_tradnl"/>
          </w:rPr>
          <w:t>en línea</w:t>
        </w:r>
      </w:hyperlink>
      <w:r w:rsidRPr="0008657D">
        <w:rPr>
          <w:lang w:val="es-ES_tradnl" w:eastAsia="pt-BR"/>
        </w:rPr>
        <w:t>.</w:t>
      </w:r>
    </w:p>
    <w:p w:rsidR="00721B62" w:rsidRPr="0008657D" w:rsidRDefault="00721B62" w:rsidP="00721B62">
      <w:pPr>
        <w:spacing w:before="240" w:after="240"/>
        <w:rPr>
          <w:b/>
          <w:lang w:val="es-ES_tradnl" w:eastAsia="pt-BR"/>
        </w:rPr>
      </w:pPr>
      <w:r w:rsidRPr="0008657D">
        <w:rPr>
          <w:b/>
          <w:lang w:val="es-ES_tradnl" w:eastAsia="pt-BR"/>
        </w:rPr>
        <w:t>IV.</w:t>
      </w:r>
      <w:r w:rsidRPr="0008657D">
        <w:rPr>
          <w:b/>
          <w:lang w:val="es-ES_tradnl" w:eastAsia="pt-BR"/>
        </w:rPr>
        <w:tab/>
        <w:t>ACTIVI</w:t>
      </w:r>
      <w:r w:rsidR="00BF4622" w:rsidRPr="0008657D">
        <w:rPr>
          <w:b/>
          <w:lang w:val="es-ES_tradnl" w:eastAsia="pt-BR"/>
        </w:rPr>
        <w:t>DADES</w:t>
      </w:r>
      <w:r w:rsidRPr="0008657D">
        <w:rPr>
          <w:b/>
          <w:lang w:val="es-ES_tradnl" w:eastAsia="pt-BR"/>
        </w:rPr>
        <w:t xml:space="preserve"> </w:t>
      </w:r>
      <w:r w:rsidR="00BF4622" w:rsidRPr="0008657D">
        <w:rPr>
          <w:b/>
          <w:lang w:val="es-ES_tradnl" w:eastAsia="pt-BR"/>
        </w:rPr>
        <w:t xml:space="preserve">VIRTUALES </w:t>
      </w:r>
      <w:r w:rsidRPr="0008657D">
        <w:rPr>
          <w:b/>
          <w:lang w:val="es-ES_tradnl" w:eastAsia="pt-BR"/>
        </w:rPr>
        <w:t>DECID</w:t>
      </w:r>
      <w:r w:rsidR="00BF4622" w:rsidRPr="0008657D">
        <w:rPr>
          <w:b/>
          <w:lang w:val="es-ES_tradnl" w:eastAsia="pt-BR"/>
        </w:rPr>
        <w:t xml:space="preserve">IDAS </w:t>
      </w:r>
      <w:r w:rsidR="0008657D" w:rsidRPr="0008657D">
        <w:rPr>
          <w:b/>
          <w:lang w:val="es-ES_tradnl" w:eastAsia="pt-BR"/>
        </w:rPr>
        <w:t>EN</w:t>
      </w:r>
      <w:r w:rsidR="00BF4622" w:rsidRPr="0008657D">
        <w:rPr>
          <w:b/>
          <w:lang w:val="es-ES_tradnl" w:eastAsia="pt-BR"/>
        </w:rPr>
        <w:t xml:space="preserve"> LA </w:t>
      </w:r>
      <w:r w:rsidRPr="0008657D">
        <w:rPr>
          <w:b/>
          <w:lang w:val="es-ES_tradnl" w:eastAsia="pt-BR"/>
        </w:rPr>
        <w:t>43</w:t>
      </w:r>
      <w:r w:rsidR="00BF4622" w:rsidRPr="0008657D">
        <w:rPr>
          <w:b/>
          <w:lang w:val="es-ES_tradnl" w:eastAsia="pt-BR"/>
        </w:rPr>
        <w:t>.ª SESIÓN DEL CIG</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993E11" w:rsidRPr="0008657D">
        <w:rPr>
          <w:lang w:val="es-ES_tradnl"/>
        </w:rPr>
        <w:t xml:space="preserve">En la </w:t>
      </w:r>
      <w:r w:rsidRPr="0008657D">
        <w:rPr>
          <w:lang w:val="es-ES_tradnl"/>
        </w:rPr>
        <w:t>43</w:t>
      </w:r>
      <w:r w:rsidR="00993E11" w:rsidRPr="0008657D">
        <w:rPr>
          <w:lang w:val="es-ES_tradnl"/>
        </w:rPr>
        <w:t>.ª sesión del CIG</w:t>
      </w:r>
      <w:r w:rsidR="0008657D" w:rsidRPr="0008657D">
        <w:rPr>
          <w:lang w:val="es-ES_tradnl"/>
        </w:rPr>
        <w:t>, se</w:t>
      </w:r>
      <w:r w:rsidRPr="0008657D">
        <w:rPr>
          <w:lang w:val="es-ES_tradnl"/>
        </w:rPr>
        <w:t xml:space="preserve"> </w:t>
      </w:r>
      <w:r w:rsidR="00BF4622" w:rsidRPr="0008657D">
        <w:rPr>
          <w:lang w:val="es-ES_tradnl"/>
        </w:rPr>
        <w:t>decidió que la Secretaría</w:t>
      </w:r>
      <w:r w:rsidRPr="0008657D">
        <w:rPr>
          <w:lang w:val="es-ES_tradnl"/>
        </w:rPr>
        <w:t xml:space="preserve"> “</w:t>
      </w:r>
      <w:r w:rsidR="00BF4622" w:rsidRPr="0008657D">
        <w:rPr>
          <w:lang w:val="es-ES_tradnl"/>
        </w:rPr>
        <w:t xml:space="preserve">organice nuevas reuniones virtuales </w:t>
      </w:r>
      <w:r w:rsidR="00BF4622" w:rsidRPr="0008657D">
        <w:rPr>
          <w:i/>
          <w:lang w:val="es-ES_tradnl"/>
        </w:rPr>
        <w:t>ad</w:t>
      </w:r>
      <w:r w:rsidR="00993E11" w:rsidRPr="0008657D">
        <w:rPr>
          <w:i/>
          <w:lang w:val="es-ES_tradnl"/>
        </w:rPr>
        <w:t> </w:t>
      </w:r>
      <w:r w:rsidR="00BF4622" w:rsidRPr="0008657D">
        <w:rPr>
          <w:i/>
          <w:lang w:val="es-ES_tradnl"/>
        </w:rPr>
        <w:t>hoc</w:t>
      </w:r>
      <w:r w:rsidR="00BF4622" w:rsidRPr="0008657D">
        <w:rPr>
          <w:lang w:val="es-ES_tradnl"/>
        </w:rPr>
        <w:t xml:space="preserve"> de especialistas sobre posibles requisitos de divulgación y un seminario virtual y/u otras reuniones virtuales de carácter técnico sobre los sistemas de información, los registros y las bases de datos de RR.GG., CC.TT. y ECT antes de la cuadragésima séptima sesión del Comité y proporcionen informes escritos de dichas reuniones al Comité.</w:t>
      </w:r>
      <w:r w:rsidRPr="0008657D">
        <w:rPr>
          <w:lang w:val="es-ES_tradnl"/>
        </w:rPr>
        <w:t xml:space="preserve"> </w:t>
      </w:r>
      <w:r w:rsidR="00BF4622" w:rsidRPr="0008657D">
        <w:rPr>
          <w:lang w:val="es-ES_tradnl"/>
        </w:rPr>
        <w:t>Esas reuniones deberían incluir expertos que reflejen diferentes intereses y una representación geográfica equilibrada y no deberían sustituir ni retrasar las negociaciones basadas en textos que se están llevando a cabo en el Comité.</w:t>
      </w:r>
      <w:r w:rsidRPr="0008657D">
        <w:rPr>
          <w:lang w:val="es-ES_tradnl"/>
        </w:rPr>
        <w:t xml:space="preserve">” </w:t>
      </w:r>
      <w:r w:rsidR="00EC6D6F" w:rsidRPr="0008657D">
        <w:rPr>
          <w:lang w:val="es-ES_tradnl"/>
        </w:rPr>
        <w:t>En cuanto a los sistemas de información, registros y bases de datos de RR.GG., CC.TT. y ECT, se invit</w:t>
      </w:r>
      <w:r w:rsidR="0008657D" w:rsidRPr="0008657D">
        <w:rPr>
          <w:lang w:val="es-ES_tradnl"/>
        </w:rPr>
        <w:t>ó</w:t>
      </w:r>
      <w:r w:rsidR="00EC6D6F" w:rsidRPr="0008657D">
        <w:rPr>
          <w:lang w:val="es-ES_tradnl"/>
        </w:rPr>
        <w:t xml:space="preserve"> a la Secretaría a “publicar una encuesta en línea a la que podrían responder los Estados miembros y los observadores acreditados, si así lo desean</w:t>
      </w:r>
      <w:r w:rsidRPr="0008657D">
        <w:rPr>
          <w:lang w:val="es-ES_tradnl"/>
        </w:rPr>
        <w:t>”.</w:t>
      </w:r>
    </w:p>
    <w:p w:rsidR="00721B62" w:rsidRPr="0008657D" w:rsidRDefault="00721B62" w:rsidP="00721B62">
      <w:pPr>
        <w:spacing w:before="240" w:after="240"/>
        <w:rPr>
          <w:lang w:val="es-ES_tradnl"/>
        </w:rPr>
      </w:pPr>
      <w:r w:rsidRPr="0008657D">
        <w:rPr>
          <w:lang w:val="es-ES_tradnl"/>
        </w:rPr>
        <w:fldChar w:fldCharType="begin"/>
      </w:r>
      <w:r w:rsidRPr="0008657D">
        <w:rPr>
          <w:lang w:val="es-ES_tradnl"/>
        </w:rPr>
        <w:instrText xml:space="preserve"> AUTONUM  </w:instrText>
      </w:r>
      <w:r w:rsidRPr="0008657D">
        <w:rPr>
          <w:lang w:val="es-ES_tradnl"/>
        </w:rPr>
        <w:fldChar w:fldCharType="end"/>
      </w:r>
      <w:r w:rsidRPr="0008657D">
        <w:rPr>
          <w:lang w:val="es-ES_tradnl"/>
        </w:rPr>
        <w:tab/>
      </w:r>
      <w:r w:rsidR="00EC6D6F" w:rsidRPr="0008657D">
        <w:rPr>
          <w:lang w:val="es-ES_tradnl"/>
        </w:rPr>
        <w:t>De conformidad con esas decisiones</w:t>
      </w:r>
      <w:r w:rsidRPr="0008657D">
        <w:rPr>
          <w:lang w:val="es-ES_tradnl"/>
        </w:rPr>
        <w:t xml:space="preserve">, </w:t>
      </w:r>
      <w:r w:rsidR="00EC6D6F" w:rsidRPr="0008657D">
        <w:rPr>
          <w:lang w:val="es-ES_tradnl"/>
        </w:rPr>
        <w:t xml:space="preserve">la Secretaría publicó una encuesta en línea y organizó </w:t>
      </w:r>
      <w:r w:rsidR="00866EBE" w:rsidRPr="0008657D">
        <w:rPr>
          <w:lang w:val="es-ES_tradnl"/>
        </w:rPr>
        <w:t xml:space="preserve">reuniones virtuales </w:t>
      </w:r>
      <w:r w:rsidRPr="0008657D">
        <w:rPr>
          <w:i/>
          <w:lang w:val="es-ES_tradnl"/>
        </w:rPr>
        <w:t>ad hoc</w:t>
      </w:r>
      <w:r w:rsidRPr="0008657D">
        <w:rPr>
          <w:lang w:val="es-ES_tradnl"/>
        </w:rPr>
        <w:t xml:space="preserve"> </w:t>
      </w:r>
      <w:r w:rsidR="00866EBE" w:rsidRPr="0008657D">
        <w:rPr>
          <w:lang w:val="es-ES_tradnl"/>
        </w:rPr>
        <w:t xml:space="preserve">de </w:t>
      </w:r>
      <w:r w:rsidRPr="0008657D">
        <w:rPr>
          <w:lang w:val="es-ES_tradnl"/>
        </w:rPr>
        <w:t>expert</w:t>
      </w:r>
      <w:r w:rsidR="00866EBE" w:rsidRPr="0008657D">
        <w:rPr>
          <w:lang w:val="es-ES_tradnl"/>
        </w:rPr>
        <w:t>o</w:t>
      </w:r>
      <w:r w:rsidRPr="0008657D">
        <w:rPr>
          <w:lang w:val="es-ES_tradnl"/>
        </w:rPr>
        <w:t xml:space="preserve">s </w:t>
      </w:r>
      <w:r w:rsidR="00866EBE" w:rsidRPr="0008657D">
        <w:rPr>
          <w:lang w:val="es-ES_tradnl"/>
        </w:rPr>
        <w:t>sobre posibles requisitos de divulgación</w:t>
      </w:r>
      <w:r w:rsidRPr="0008657D">
        <w:rPr>
          <w:lang w:val="es-ES_tradnl"/>
        </w:rPr>
        <w:t>, a</w:t>
      </w:r>
      <w:r w:rsidR="00866EBE" w:rsidRPr="0008657D">
        <w:rPr>
          <w:lang w:val="es-ES_tradnl"/>
        </w:rPr>
        <w:t>sí como reuniones virtuales de carácter técnico sobre sistemas de información, registros y bases de datos de los RR.GG, los CC.TT. y las ECT</w:t>
      </w:r>
      <w:r w:rsidRPr="0008657D">
        <w:rPr>
          <w:lang w:val="es-ES_tradnl"/>
        </w:rPr>
        <w:t xml:space="preserve">. </w:t>
      </w:r>
      <w:r w:rsidR="00866EBE" w:rsidRPr="0008657D">
        <w:rPr>
          <w:lang w:val="es-ES_tradnl"/>
        </w:rPr>
        <w:t xml:space="preserve">En el documento </w:t>
      </w:r>
      <w:r w:rsidRPr="0008657D">
        <w:rPr>
          <w:lang w:val="es-ES_tradnl"/>
        </w:rPr>
        <w:t xml:space="preserve">WIPO/GRTKF/IC/47/13 </w:t>
      </w:r>
      <w:r w:rsidR="00866EBE" w:rsidRPr="0008657D">
        <w:rPr>
          <w:lang w:val="es-ES_tradnl"/>
        </w:rPr>
        <w:t>figura un informe fáctico sobre esas tres actividades virtuales.</w:t>
      </w:r>
    </w:p>
    <w:p w:rsidR="00721B62" w:rsidRPr="0008657D" w:rsidRDefault="00721B62" w:rsidP="00721B62">
      <w:pPr>
        <w:spacing w:after="240"/>
        <w:ind w:left="5530"/>
        <w:rPr>
          <w:i/>
          <w:lang w:val="es-ES_tradnl" w:eastAsia="pt-BR"/>
        </w:rPr>
      </w:pPr>
      <w:r w:rsidRPr="0008657D">
        <w:rPr>
          <w:i/>
          <w:lang w:val="es-ES_tradnl" w:eastAsia="pt-BR"/>
        </w:rPr>
        <w:fldChar w:fldCharType="begin"/>
      </w:r>
      <w:r w:rsidRPr="0008657D">
        <w:rPr>
          <w:i/>
          <w:lang w:val="es-ES_tradnl" w:eastAsia="pt-BR"/>
        </w:rPr>
        <w:instrText xml:space="preserve"> AUTONUM  </w:instrText>
      </w:r>
      <w:r w:rsidRPr="0008657D">
        <w:rPr>
          <w:i/>
          <w:lang w:val="es-ES_tradnl" w:eastAsia="pt-BR"/>
        </w:rPr>
        <w:fldChar w:fldCharType="end"/>
      </w:r>
      <w:r w:rsidRPr="0008657D">
        <w:rPr>
          <w:i/>
          <w:lang w:val="es-ES_tradnl" w:eastAsia="pt-BR"/>
        </w:rPr>
        <w:tab/>
      </w:r>
      <w:r w:rsidR="00866EBE" w:rsidRPr="0008657D">
        <w:rPr>
          <w:i/>
          <w:lang w:val="es-ES_tradnl" w:eastAsia="pt-BR"/>
        </w:rPr>
        <w:t xml:space="preserve">Se invita a la Asamblea </w:t>
      </w:r>
      <w:r w:rsidRPr="0008657D">
        <w:rPr>
          <w:i/>
          <w:lang w:val="es-ES_tradnl" w:eastAsia="pt-BR"/>
        </w:rPr>
        <w:t xml:space="preserve">General </w:t>
      </w:r>
      <w:r w:rsidR="00866EBE" w:rsidRPr="0008657D">
        <w:rPr>
          <w:i/>
          <w:lang w:val="es-ES_tradnl" w:eastAsia="pt-BR"/>
        </w:rPr>
        <w:t>de la OMPI a</w:t>
      </w:r>
      <w:r w:rsidRPr="0008657D">
        <w:rPr>
          <w:i/>
          <w:lang w:val="es-ES_tradnl" w:eastAsia="pt-BR"/>
        </w:rPr>
        <w:t>:</w:t>
      </w:r>
    </w:p>
    <w:p w:rsidR="00721B62" w:rsidRPr="0008657D" w:rsidRDefault="00866EBE" w:rsidP="00721B62">
      <w:pPr>
        <w:pStyle w:val="ListParagraph"/>
        <w:numPr>
          <w:ilvl w:val="0"/>
          <w:numId w:val="8"/>
        </w:numPr>
        <w:tabs>
          <w:tab w:val="left" w:pos="6750"/>
        </w:tabs>
        <w:spacing w:after="240" w:line="240" w:lineRule="auto"/>
        <w:ind w:left="6250" w:hanging="40"/>
        <w:rPr>
          <w:rFonts w:ascii="Arial" w:hAnsi="Arial" w:cs="Arial"/>
          <w:bCs/>
          <w:i/>
          <w:lang w:val="es-ES_tradnl" w:eastAsia="pt-BR"/>
        </w:rPr>
      </w:pPr>
      <w:r w:rsidRPr="0008657D">
        <w:rPr>
          <w:rFonts w:ascii="Arial" w:hAnsi="Arial" w:cs="Arial"/>
          <w:bCs/>
          <w:i/>
          <w:lang w:val="es-ES_tradnl" w:eastAsia="pt-BR"/>
        </w:rPr>
        <w:t xml:space="preserve">tomar nota de la información contenida en el presente </w:t>
      </w:r>
      <w:r w:rsidR="00721B62" w:rsidRPr="0008657D">
        <w:rPr>
          <w:rFonts w:ascii="Arial" w:hAnsi="Arial" w:cs="Arial"/>
          <w:bCs/>
          <w:i/>
          <w:lang w:val="es-ES_tradnl" w:eastAsia="pt-BR"/>
        </w:rPr>
        <w:t>document</w:t>
      </w:r>
      <w:r w:rsidRPr="0008657D">
        <w:rPr>
          <w:rFonts w:ascii="Arial" w:hAnsi="Arial" w:cs="Arial"/>
          <w:bCs/>
          <w:i/>
          <w:lang w:val="es-ES_tradnl" w:eastAsia="pt-BR"/>
        </w:rPr>
        <w:t>o</w:t>
      </w:r>
      <w:r w:rsidR="00721B62" w:rsidRPr="0008657D">
        <w:rPr>
          <w:rFonts w:ascii="Arial" w:hAnsi="Arial" w:cs="Arial"/>
          <w:bCs/>
          <w:i/>
          <w:lang w:val="es-ES_tradnl" w:eastAsia="pt-BR"/>
        </w:rPr>
        <w:t xml:space="preserve">; </w:t>
      </w:r>
      <w:r w:rsidRPr="0008657D">
        <w:rPr>
          <w:rFonts w:ascii="Arial" w:hAnsi="Arial" w:cs="Arial"/>
          <w:bCs/>
          <w:i/>
          <w:lang w:val="es-ES_tradnl" w:eastAsia="pt-BR"/>
        </w:rPr>
        <w:t>y</w:t>
      </w:r>
    </w:p>
    <w:p w:rsidR="00721B62" w:rsidRPr="0008657D" w:rsidRDefault="00721B62" w:rsidP="00866EBE">
      <w:pPr>
        <w:pStyle w:val="ListParagraph"/>
        <w:numPr>
          <w:ilvl w:val="0"/>
          <w:numId w:val="8"/>
        </w:numPr>
        <w:tabs>
          <w:tab w:val="left" w:pos="6750"/>
        </w:tabs>
        <w:spacing w:after="240" w:line="240" w:lineRule="auto"/>
        <w:ind w:left="6250" w:hanging="40"/>
        <w:rPr>
          <w:rFonts w:ascii="Arial" w:hAnsi="Arial" w:cs="Arial"/>
          <w:bCs/>
          <w:i/>
          <w:lang w:val="es-ES_tradnl" w:eastAsia="pt-BR"/>
        </w:rPr>
      </w:pPr>
      <w:r w:rsidRPr="0008657D">
        <w:rPr>
          <w:rFonts w:ascii="Arial" w:hAnsi="Arial" w:cs="Arial"/>
          <w:bCs/>
          <w:i/>
          <w:lang w:val="es-ES_tradnl" w:eastAsia="pt-BR"/>
        </w:rPr>
        <w:t>ren</w:t>
      </w:r>
      <w:r w:rsidR="00866EBE" w:rsidRPr="0008657D">
        <w:rPr>
          <w:rFonts w:ascii="Arial" w:hAnsi="Arial" w:cs="Arial"/>
          <w:bCs/>
          <w:i/>
          <w:lang w:val="es-ES_tradnl" w:eastAsia="pt-BR"/>
        </w:rPr>
        <w:t>ovar el mandato del CIG para el bienio</w:t>
      </w:r>
      <w:r w:rsidRPr="0008657D">
        <w:rPr>
          <w:rFonts w:ascii="Arial" w:hAnsi="Arial" w:cs="Arial"/>
          <w:bCs/>
          <w:i/>
          <w:lang w:val="es-ES_tradnl" w:eastAsia="pt-BR"/>
        </w:rPr>
        <w:t xml:space="preserve"> 2024/2025 </w:t>
      </w:r>
      <w:r w:rsidR="00866EBE" w:rsidRPr="0008657D">
        <w:rPr>
          <w:rFonts w:ascii="Arial" w:hAnsi="Arial" w:cs="Arial"/>
          <w:bCs/>
          <w:i/>
          <w:lang w:val="es-ES_tradnl" w:eastAsia="pt-BR"/>
        </w:rPr>
        <w:t>con arreglo a las modalidades y al programa que figuran en el párrafo 9, más arriba</w:t>
      </w:r>
      <w:r w:rsidRPr="0008657D">
        <w:rPr>
          <w:rFonts w:ascii="Arial" w:hAnsi="Arial" w:cs="Arial"/>
          <w:bCs/>
          <w:i/>
          <w:lang w:val="es-ES_tradnl" w:eastAsia="pt-BR"/>
        </w:rPr>
        <w:t>.</w:t>
      </w:r>
    </w:p>
    <w:p w:rsidR="0062569C" w:rsidRPr="0008657D" w:rsidRDefault="00721B62" w:rsidP="00721B62">
      <w:pPr>
        <w:pStyle w:val="Endofdocument-Annex"/>
        <w:rPr>
          <w:lang w:val="es-ES_tradnl" w:eastAsia="pt-BR"/>
        </w:rPr>
        <w:sectPr w:rsidR="0062569C" w:rsidRPr="0008657D" w:rsidSect="00185CF6">
          <w:headerReference w:type="default" r:id="rId11"/>
          <w:pgSz w:w="11907" w:h="16840" w:code="9"/>
          <w:pgMar w:top="567" w:right="1134" w:bottom="1418" w:left="1418" w:header="510" w:footer="1021" w:gutter="0"/>
          <w:cols w:space="720"/>
          <w:titlePg/>
          <w:docGrid w:linePitch="299"/>
        </w:sectPr>
      </w:pPr>
      <w:r w:rsidRPr="0008657D">
        <w:rPr>
          <w:lang w:val="es-ES_tradnl" w:eastAsia="pt-BR"/>
        </w:rPr>
        <w:t>[Siguen los documentos WIPO/GRTKF/IC/47/14 y WIPO/GRTKF/IC/47/15]</w:t>
      </w:r>
    </w:p>
    <w:p w:rsidR="0062569C" w:rsidRPr="0008657D" w:rsidRDefault="0062569C" w:rsidP="0062569C">
      <w:pPr>
        <w:pBdr>
          <w:bottom w:val="single" w:sz="4" w:space="10" w:color="auto"/>
        </w:pBdr>
        <w:spacing w:after="120"/>
        <w:ind w:right="-57"/>
        <w:jc w:val="right"/>
        <w:rPr>
          <w:lang w:val="es-ES_tradnl"/>
        </w:rPr>
      </w:pPr>
      <w:r w:rsidRPr="0008657D">
        <w:rPr>
          <w:noProof/>
          <w:lang w:val="en-US" w:eastAsia="en-US"/>
        </w:rPr>
        <w:lastRenderedPageBreak/>
        <w:drawing>
          <wp:inline distT="0" distB="0" distL="0" distR="0" wp14:anchorId="088272ED" wp14:editId="0F7FB0DD">
            <wp:extent cx="3147729" cy="1353054"/>
            <wp:effectExtent l="0" t="0" r="0" b="0"/>
            <wp:docPr id="7" name="Picture 7"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2">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2569C" w:rsidRPr="0008657D" w:rsidRDefault="0062569C" w:rsidP="0062569C">
      <w:pPr>
        <w:jc w:val="right"/>
        <w:rPr>
          <w:caps/>
          <w:sz w:val="15"/>
          <w:lang w:val="es-ES_tradnl"/>
        </w:rPr>
      </w:pPr>
      <w:r w:rsidRPr="0008657D">
        <w:rPr>
          <w:caps/>
          <w:sz w:val="15"/>
          <w:lang w:val="es-ES_tradnl"/>
        </w:rPr>
        <w:t>WIPO/GRTKF/IC/47/14</w:t>
      </w:r>
    </w:p>
    <w:p w:rsidR="0062569C" w:rsidRPr="0008657D" w:rsidRDefault="0062569C" w:rsidP="0062569C">
      <w:pPr>
        <w:jc w:val="right"/>
        <w:rPr>
          <w:lang w:val="es-ES_tradnl"/>
        </w:rPr>
      </w:pPr>
      <w:r w:rsidRPr="0008657D">
        <w:rPr>
          <w:caps/>
          <w:sz w:val="15"/>
          <w:lang w:val="es-ES_tradnl"/>
        </w:rPr>
        <w:t>ORIGINAL: Inglés</w:t>
      </w:r>
    </w:p>
    <w:p w:rsidR="0062569C" w:rsidRPr="0008657D" w:rsidRDefault="0062569C" w:rsidP="0062569C">
      <w:pPr>
        <w:spacing w:after="1200"/>
        <w:jc w:val="right"/>
        <w:rPr>
          <w:lang w:val="es-ES_tradnl"/>
        </w:rPr>
      </w:pPr>
      <w:r w:rsidRPr="0008657D">
        <w:rPr>
          <w:caps/>
          <w:sz w:val="15"/>
          <w:lang w:val="es-ES_tradnl"/>
        </w:rPr>
        <w:t>fecha: 7 de junio de 2023</w:t>
      </w:r>
    </w:p>
    <w:p w:rsidR="0062569C" w:rsidRPr="0008657D" w:rsidRDefault="0062569C" w:rsidP="0062569C">
      <w:pPr>
        <w:spacing w:after="480"/>
        <w:outlineLvl w:val="1"/>
        <w:rPr>
          <w:b/>
          <w:sz w:val="24"/>
          <w:szCs w:val="24"/>
          <w:lang w:val="es-ES_tradnl"/>
        </w:rPr>
      </w:pPr>
      <w:r w:rsidRPr="0008657D">
        <w:rPr>
          <w:b/>
          <w:sz w:val="28"/>
          <w:szCs w:val="28"/>
          <w:lang w:val="es-ES_tradnl"/>
        </w:rPr>
        <w:t>Comité Intergubernamental sobre Propiedad Intelectual y Recursos Genéticos, Conocimientos Tradicionales y Folclore</w:t>
      </w:r>
    </w:p>
    <w:p w:rsidR="0062569C" w:rsidRPr="0008657D" w:rsidRDefault="0062569C" w:rsidP="0062569C">
      <w:pPr>
        <w:outlineLvl w:val="1"/>
        <w:rPr>
          <w:b/>
          <w:sz w:val="24"/>
          <w:szCs w:val="24"/>
          <w:lang w:val="es-ES_tradnl"/>
        </w:rPr>
      </w:pPr>
      <w:r w:rsidRPr="0008657D">
        <w:rPr>
          <w:b/>
          <w:sz w:val="24"/>
          <w:szCs w:val="24"/>
          <w:lang w:val="es-ES_tradnl"/>
        </w:rPr>
        <w:t>Cuadragésima séptima sesión</w:t>
      </w:r>
    </w:p>
    <w:p w:rsidR="0062569C" w:rsidRPr="0008657D" w:rsidRDefault="0062569C" w:rsidP="0062569C">
      <w:pPr>
        <w:spacing w:after="720"/>
        <w:outlineLvl w:val="1"/>
        <w:rPr>
          <w:b/>
          <w:sz w:val="24"/>
          <w:szCs w:val="24"/>
          <w:lang w:val="es-ES_tradnl"/>
        </w:rPr>
      </w:pPr>
      <w:r w:rsidRPr="0008657D">
        <w:rPr>
          <w:b/>
          <w:sz w:val="24"/>
          <w:szCs w:val="24"/>
          <w:lang w:val="es-ES_tradnl"/>
        </w:rPr>
        <w:t>Ginebra, 5 a 9 de junio de 2023</w:t>
      </w:r>
    </w:p>
    <w:p w:rsidR="0062569C" w:rsidRPr="0008657D" w:rsidRDefault="0062569C" w:rsidP="0062569C">
      <w:pPr>
        <w:spacing w:after="360"/>
        <w:rPr>
          <w:caps/>
          <w:sz w:val="24"/>
          <w:lang w:val="es-ES_tradnl"/>
        </w:rPr>
      </w:pPr>
      <w:r w:rsidRPr="0008657D">
        <w:rPr>
          <w:caps/>
          <w:sz w:val="24"/>
          <w:lang w:val="es-ES_tradnl"/>
        </w:rPr>
        <w:t>LA PROTECCIÓN DE LOS CONOCIMIENTOS TRADICIONALES: PROYECTO DE ARTÍCULOS</w:t>
      </w:r>
    </w:p>
    <w:p w:rsidR="0062569C" w:rsidRPr="0008657D" w:rsidRDefault="0062569C" w:rsidP="0062569C">
      <w:pPr>
        <w:spacing w:after="1040"/>
        <w:rPr>
          <w:i/>
          <w:lang w:val="es-ES_tradnl"/>
        </w:rPr>
      </w:pPr>
      <w:r w:rsidRPr="0008657D">
        <w:rPr>
          <w:i/>
          <w:lang w:val="es-ES_tradnl"/>
        </w:rPr>
        <w:t>Documento preparado por la Secretaría</w:t>
      </w:r>
    </w:p>
    <w:p w:rsidR="0062569C" w:rsidRPr="0008657D" w:rsidRDefault="001A1D5A" w:rsidP="0062569C">
      <w:pPr>
        <w:rPr>
          <w:lang w:val="es-ES_tradnl"/>
        </w:rPr>
      </w:pPr>
      <w:r>
        <w:rPr>
          <w:lang w:val="es-ES_tradnl"/>
        </w:rPr>
        <w:t>1.</w:t>
      </w:r>
      <w:r w:rsidR="0062569C" w:rsidRPr="0008657D">
        <w:rPr>
          <w:lang w:val="es-ES_tradnl"/>
        </w:rPr>
        <w:tab/>
        <w:t>En la cuadragésima séptima sesión del Comité Intergubernamental de la OMPI sobre Propiedad Intelectual y Recursos Genéticos, Conocimientos Tradicionales y Folclore (“el Comité”), que se está celebrando del 5 al 9 de junio de 2023, el Comité elaboró, sobre la base del documento WIPO/GRTKF/IC/47/4, un nuevo texto, titulado “La protección de los conocimientos tradicionales: Proyecto de artículos - Revisión de los facilitadores”. El Comité decidió que ese texto, en la forma en que constaba al cierre de los debates del punto 5 del orden del día, el 7 de junio de 2023, se sometiera al examen del Comité en el marco del punto 6 del orden del día (Balance de los progresos realizados y formulación de una recomendación a la Asamblea General) con arreglo al mandato del Comité para 2022/2023 y el programa de trabajo para 2023. El</w:t>
      </w:r>
      <w:r w:rsidR="0062569C" w:rsidRPr="0008657D">
        <w:rPr>
          <w:szCs w:val="22"/>
          <w:lang w:val="es-ES_tradnl"/>
        </w:rPr>
        <w:t xml:space="preserve"> presente documento se pone a disposición para su examen en la cuadragésima séptima sesión del CIG, como documento de trabajo correspondiente al punto 6 del orden del día.</w:t>
      </w:r>
    </w:p>
    <w:p w:rsidR="0062569C" w:rsidRPr="0008657D" w:rsidRDefault="0062569C" w:rsidP="0062569C">
      <w:pPr>
        <w:rPr>
          <w:lang w:val="es-ES_tradnl"/>
        </w:rPr>
      </w:pPr>
    </w:p>
    <w:p w:rsidR="0062569C" w:rsidRPr="0008657D" w:rsidRDefault="001A1D5A" w:rsidP="0062569C">
      <w:pPr>
        <w:rPr>
          <w:lang w:val="es-ES_tradnl"/>
        </w:rPr>
      </w:pPr>
      <w:r>
        <w:rPr>
          <w:lang w:val="es-ES_tradnl"/>
        </w:rPr>
        <w:t>2.</w:t>
      </w:r>
      <w:r w:rsidR="0062569C" w:rsidRPr="0008657D">
        <w:rPr>
          <w:lang w:val="es-ES_tradnl"/>
        </w:rPr>
        <w:tab/>
        <w:t>Se adjunta al presente documento el texto “La protección de los conocimientos tradicionales: Proyecto de artículos – Revisión de los facilitadores”, elaborado durante la cuadragésima séptima sesión del Comité.</w:t>
      </w:r>
    </w:p>
    <w:p w:rsidR="0062569C" w:rsidRPr="0008657D" w:rsidRDefault="0062569C" w:rsidP="0062569C">
      <w:pPr>
        <w:rPr>
          <w:lang w:val="es-ES_tradnl"/>
        </w:rPr>
      </w:pPr>
    </w:p>
    <w:p w:rsidR="0062569C" w:rsidRPr="0008657D" w:rsidRDefault="001A1D5A" w:rsidP="0062569C">
      <w:pPr>
        <w:ind w:left="5533"/>
        <w:rPr>
          <w:i/>
          <w:lang w:val="es-ES_tradnl"/>
        </w:rPr>
      </w:pPr>
      <w:r>
        <w:rPr>
          <w:i/>
          <w:lang w:val="es-ES_tradnl"/>
        </w:rPr>
        <w:t>3.</w:t>
      </w:r>
      <w:r w:rsidR="0062569C" w:rsidRPr="0008657D">
        <w:rPr>
          <w:lang w:val="es-ES_tradnl"/>
        </w:rPr>
        <w:tab/>
      </w:r>
      <w:r w:rsidR="0062569C" w:rsidRPr="0008657D">
        <w:rPr>
          <w:i/>
          <w:iCs/>
          <w:lang w:val="es-ES_tradnl"/>
        </w:rPr>
        <w:t xml:space="preserve">Se invita al Comité a examinar el documento que figura en el Anexo, </w:t>
      </w:r>
      <w:r w:rsidR="0062569C" w:rsidRPr="0008657D">
        <w:rPr>
          <w:i/>
          <w:lang w:val="es-ES_tradnl"/>
        </w:rPr>
        <w:t xml:space="preserve">con arreglo al mandato del Comité para 2022/2023 y el programa de trabajo para 2023 y a la decisión tomada en el marco del punto 5 del </w:t>
      </w:r>
      <w:r w:rsidR="0062569C" w:rsidRPr="0008657D">
        <w:rPr>
          <w:i/>
          <w:lang w:val="es-ES_tradnl"/>
        </w:rPr>
        <w:lastRenderedPageBreak/>
        <w:t>orden del día de la cuadragésima séptima sesión, mencionada más arriba</w:t>
      </w:r>
      <w:r w:rsidR="0062569C" w:rsidRPr="0008657D">
        <w:rPr>
          <w:i/>
          <w:iCs/>
          <w:lang w:val="es-ES_tradnl"/>
        </w:rPr>
        <w:t>.</w:t>
      </w:r>
    </w:p>
    <w:p w:rsidR="0062569C" w:rsidRDefault="0062569C" w:rsidP="0062569C">
      <w:pPr>
        <w:rPr>
          <w:lang w:val="es-ES_tradnl"/>
        </w:rPr>
      </w:pPr>
    </w:p>
    <w:p w:rsidR="001A1D5A" w:rsidRPr="0008657D" w:rsidRDefault="001A1D5A" w:rsidP="0062569C">
      <w:pPr>
        <w:rPr>
          <w:lang w:val="es-ES_tradnl"/>
        </w:rPr>
      </w:pPr>
    </w:p>
    <w:p w:rsidR="0062569C" w:rsidRPr="0008657D" w:rsidRDefault="0062569C" w:rsidP="0062569C">
      <w:pPr>
        <w:ind w:left="4966" w:firstLine="567"/>
        <w:rPr>
          <w:lang w:val="es-ES_tradnl"/>
        </w:rPr>
      </w:pPr>
      <w:r w:rsidRPr="0008657D">
        <w:rPr>
          <w:lang w:val="es-ES_tradnl"/>
        </w:rPr>
        <w:t>[Sigue el Anexo]</w:t>
      </w:r>
    </w:p>
    <w:p w:rsidR="0062569C" w:rsidRPr="0008657D" w:rsidRDefault="0062569C" w:rsidP="0062569C">
      <w:pPr>
        <w:rPr>
          <w:lang w:val="es-ES_tradnl"/>
        </w:rPr>
        <w:sectPr w:rsidR="0062569C" w:rsidRPr="0008657D" w:rsidSect="0062569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pgMar w:top="567" w:right="1134" w:bottom="1418" w:left="1418" w:header="510" w:footer="1021" w:gutter="0"/>
          <w:cols w:space="720"/>
          <w:titlePg/>
          <w:docGrid w:linePitch="299"/>
        </w:sectPr>
      </w:pPr>
    </w:p>
    <w:p w:rsidR="0062569C" w:rsidRPr="0008657D" w:rsidRDefault="0062569C" w:rsidP="0062569C">
      <w:pPr>
        <w:rPr>
          <w:lang w:val="es-ES_tradnl"/>
        </w:rPr>
      </w:pPr>
    </w:p>
    <w:p w:rsidR="0062569C" w:rsidRPr="0008657D" w:rsidRDefault="0062569C" w:rsidP="0062569C">
      <w:pPr>
        <w:rPr>
          <w:lang w:val="es-ES_tradnl"/>
        </w:rPr>
      </w:pPr>
    </w:p>
    <w:p w:rsidR="0062569C" w:rsidRPr="0008657D" w:rsidRDefault="0062569C" w:rsidP="0062569C">
      <w:pPr>
        <w:rPr>
          <w:lang w:val="es-ES_tradnl"/>
        </w:rPr>
      </w:pPr>
    </w:p>
    <w:p w:rsidR="0062569C" w:rsidRPr="0008657D" w:rsidRDefault="0062569C" w:rsidP="0062569C">
      <w:pPr>
        <w:rPr>
          <w:lang w:val="es-ES_tradnl"/>
        </w:rPr>
      </w:pPr>
    </w:p>
    <w:p w:rsidR="0062569C" w:rsidRPr="0008657D" w:rsidRDefault="0062569C" w:rsidP="0062569C">
      <w:pPr>
        <w:rPr>
          <w:b/>
          <w:sz w:val="28"/>
          <w:szCs w:val="28"/>
          <w:lang w:val="es-ES_tradnl"/>
        </w:rPr>
      </w:pPr>
      <w:r w:rsidRPr="0008657D">
        <w:rPr>
          <w:b/>
          <w:sz w:val="28"/>
          <w:lang w:val="es-ES_tradnl"/>
        </w:rPr>
        <w:t>La protección de los conocimientos tradicionales: Proyecto de artículos</w:t>
      </w:r>
    </w:p>
    <w:p w:rsidR="0062569C" w:rsidRPr="0008657D" w:rsidRDefault="0062569C" w:rsidP="0062569C">
      <w:pPr>
        <w:rPr>
          <w:sz w:val="28"/>
          <w:szCs w:val="28"/>
          <w:lang w:val="es-ES_tradnl"/>
        </w:rPr>
      </w:pPr>
    </w:p>
    <w:p w:rsidR="0062569C" w:rsidRPr="0008657D" w:rsidRDefault="0062569C" w:rsidP="0062569C">
      <w:pPr>
        <w:rPr>
          <w:b/>
          <w:sz w:val="28"/>
          <w:szCs w:val="28"/>
          <w:lang w:val="es-ES_tradnl"/>
        </w:rPr>
      </w:pPr>
      <w:r w:rsidRPr="0008657D">
        <w:rPr>
          <w:b/>
          <w:sz w:val="28"/>
          <w:lang w:val="es-ES_tradnl"/>
        </w:rPr>
        <w:t>Revisión de los facilitadores (7 de junio de 2023)</w:t>
      </w:r>
    </w:p>
    <w:p w:rsidR="0062569C" w:rsidRPr="0008657D" w:rsidRDefault="0062569C" w:rsidP="0062569C">
      <w:pPr>
        <w:rPr>
          <w:lang w:val="es-ES_tradnl"/>
        </w:rPr>
      </w:pPr>
    </w:p>
    <w:p w:rsidR="0062569C" w:rsidRPr="0008657D" w:rsidRDefault="0062569C" w:rsidP="0062569C">
      <w:pPr>
        <w:rPr>
          <w:lang w:val="es-ES_tradnl"/>
        </w:rPr>
      </w:pPr>
    </w:p>
    <w:p w:rsidR="0062569C" w:rsidRPr="0008657D" w:rsidRDefault="0062569C" w:rsidP="0062569C">
      <w:pPr>
        <w:rPr>
          <w:lang w:val="es-ES_tradnl"/>
        </w:rPr>
        <w:sectPr w:rsidR="0062569C" w:rsidRPr="0008657D" w:rsidSect="0062569C">
          <w:headerReference w:type="first" r:id="rId19"/>
          <w:endnotePr>
            <w:numFmt w:val="decimal"/>
          </w:endnotePr>
          <w:pgSz w:w="11907" w:h="16840"/>
          <w:pgMar w:top="567" w:right="1134" w:bottom="1418" w:left="1418" w:header="510" w:footer="1021" w:gutter="0"/>
          <w:cols w:space="720"/>
          <w:titlePg/>
          <w:docGrid w:linePitch="299"/>
        </w:sectPr>
      </w:pPr>
    </w:p>
    <w:p w:rsidR="0062569C" w:rsidRPr="0008657D" w:rsidRDefault="0062569C" w:rsidP="0062569C">
      <w:pPr>
        <w:tabs>
          <w:tab w:val="num" w:pos="993"/>
        </w:tabs>
        <w:autoSpaceDE w:val="0"/>
        <w:autoSpaceDN w:val="0"/>
        <w:adjustRightInd w:val="0"/>
        <w:rPr>
          <w:bCs/>
          <w:lang w:val="es-ES_tradnl"/>
        </w:rPr>
      </w:pPr>
      <w:r w:rsidRPr="0008657D">
        <w:rPr>
          <w:lang w:val="es-ES_tradnl"/>
        </w:rPr>
        <w:lastRenderedPageBreak/>
        <w:t>PREÁMBULO/INTRODUCCIÓN</w:t>
      </w:r>
    </w:p>
    <w:p w:rsidR="0062569C" w:rsidRPr="0008657D" w:rsidRDefault="0062569C" w:rsidP="0062569C">
      <w:pPr>
        <w:tabs>
          <w:tab w:val="num" w:pos="993"/>
        </w:tabs>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lang w:val="es-ES_tradnl"/>
        </w:rPr>
      </w:pPr>
      <w:r w:rsidRPr="0008657D">
        <w:rPr>
          <w:rFonts w:ascii="Arial" w:hAnsi="Arial" w:cs="Arial"/>
          <w:lang w:val="es-ES_tradnl"/>
        </w:rPr>
        <w:t xml:space="preserve">RECONOCIENDO la </w:t>
      </w:r>
      <w:r w:rsidRPr="0008657D">
        <w:rPr>
          <w:rFonts w:ascii="Arial" w:hAnsi="Arial" w:cs="Arial"/>
          <w:b/>
          <w:lang w:val="es-ES_tradnl"/>
        </w:rPr>
        <w:t>Declaración de las Naciones Unidas sobre los Derechos de los Pueblos Indígenas</w:t>
      </w:r>
      <w:r w:rsidRPr="0008657D">
        <w:rPr>
          <w:rFonts w:ascii="Arial" w:hAnsi="Arial" w:cs="Arial"/>
          <w:lang w:val="es-ES_tradnl"/>
        </w:rPr>
        <w:t>, y las aspiraciones de [los pueblos] indígenas y las comunidades locales [a ese respecto];</w:t>
      </w:r>
    </w:p>
    <w:p w:rsidR="0062569C" w:rsidRPr="0008657D" w:rsidRDefault="0062569C" w:rsidP="0062569C">
      <w:pPr>
        <w:tabs>
          <w:tab w:val="num" w:pos="993"/>
        </w:tabs>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comprendidos sus conocimientos tradicionales;]</w:t>
      </w:r>
    </w:p>
    <w:p w:rsidR="0062569C" w:rsidRPr="0008657D" w:rsidRDefault="0062569C" w:rsidP="0062569C">
      <w:pPr>
        <w:tabs>
          <w:tab w:val="num" w:pos="993"/>
        </w:tabs>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rsidR="0062569C" w:rsidRPr="0008657D" w:rsidRDefault="0062569C" w:rsidP="0062569C">
      <w:pPr>
        <w:tabs>
          <w:tab w:val="num" w:pos="993"/>
        </w:tabs>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los conocimientos tradicionales de [los pueblos] indígenas y las comunidades locales tienen [un] valor [intrínseco], además de su valor social, cultural, espiritual, económico, científico, intelectual, comercial y educativo;</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los sistemas de conocimientos tradicionales constituyen marcos de innovación permanente y de vida intelectual y creativa propias que son [intrínsecamente] importantes para [los pueblos] indígenas y las comunidades locales;</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Respetando la forma constante y consuetudinaria en que los conocimientos tradicionales son usados, desarrollados, intercambiados y transmitidos por las comunidades, en el seno de una comunidad y entre comunidades;</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Promoviendo el respeto de los sistemas de conocimientos tradicionales, así como la dignidad, la integridad cultural y los valores espirituales de los poseedores de conocimientos tradicionales que preservan y mantienen esos sistemas;</w:t>
      </w:r>
    </w:p>
    <w:p w:rsidR="0062569C" w:rsidRPr="0008657D" w:rsidRDefault="0062569C" w:rsidP="0062569C">
      <w:pPr>
        <w:tabs>
          <w:tab w:val="num" w:pos="993"/>
        </w:tabs>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e informado y la aprobación y participación de [los pueblos] indígenas, [las comunidades locales y las naciones/los beneficiarios];]</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[Velando por el apoyo mutuo entre los acuerdos internacionales concernientes a la protección y la salvaguarda de los conocimientos tradicionales, y los concernientes a la PI;]</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y reafirmando la función que desempeña el sistema de PI en la promoción de la innovación y la creatividad, la transferencia y difusión de conocimientos y del desarrollo económico, en beneficio recíproco de los interesados, proveedores y usuarios de conocimientos tradicionales;</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el valor de un dominio público dinámico y el conjunto de conocimientos que está disponible para que lo usen todos, [y] que es esencial para la creatividad y la innovación [y la necesidad de proteger y preservar el dominio público];</w:t>
      </w:r>
    </w:p>
    <w:p w:rsidR="0062569C" w:rsidRPr="0008657D" w:rsidRDefault="0062569C" w:rsidP="0062569C">
      <w:pPr>
        <w:autoSpaceDE w:val="0"/>
        <w:autoSpaceDN w:val="0"/>
        <w:adjustRightInd w:val="0"/>
        <w:rPr>
          <w:bCs/>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 xml:space="preserve">[Reconociendo la necesidad de nuevas normas y disciplinas en relación con la provisión de medios eficaces y apropiados para la observancia de los derechos relativos a los </w:t>
      </w:r>
      <w:r w:rsidRPr="0008657D">
        <w:rPr>
          <w:rFonts w:ascii="Arial" w:hAnsi="Arial" w:cs="Arial"/>
          <w:lang w:val="es-ES_tradnl"/>
        </w:rPr>
        <w:lastRenderedPageBreak/>
        <w:t>conocimientos tradicionales, teniendo en cuenta las diferencias en los sistemas jurídicos nacionales;]</w:t>
      </w:r>
    </w:p>
    <w:p w:rsidR="0062569C" w:rsidRPr="0008657D" w:rsidRDefault="0062569C" w:rsidP="0062569C">
      <w:pPr>
        <w:rPr>
          <w:caps/>
          <w:sz w:val="24"/>
          <w:lang w:val="es-ES_tradnl"/>
        </w:rPr>
      </w:pPr>
    </w:p>
    <w:p w:rsidR="0062569C" w:rsidRPr="0008657D" w:rsidRDefault="0062569C" w:rsidP="0062569C">
      <w:pPr>
        <w:rPr>
          <w:i/>
          <w:lang w:val="es-ES_tradnl"/>
        </w:rPr>
      </w:pPr>
    </w:p>
    <w:p w:rsidR="0062569C" w:rsidRPr="0008657D" w:rsidRDefault="0062569C" w:rsidP="0062569C">
      <w:pPr>
        <w:pStyle w:val="ListParagraph"/>
        <w:numPr>
          <w:ilvl w:val="0"/>
          <w:numId w:val="10"/>
        </w:numPr>
        <w:autoSpaceDE w:val="0"/>
        <w:autoSpaceDN w:val="0"/>
        <w:adjustRightInd w:val="0"/>
        <w:spacing w:after="0" w:line="240" w:lineRule="auto"/>
        <w:ind w:left="0" w:firstLine="0"/>
        <w:contextualSpacing/>
        <w:rPr>
          <w:rFonts w:ascii="Arial" w:hAnsi="Arial" w:cs="Arial"/>
          <w:lang w:val="es-ES_tradnl"/>
        </w:rPr>
      </w:pPr>
      <w:r w:rsidRPr="0008657D">
        <w:rPr>
          <w:rFonts w:ascii="Arial" w:hAnsi="Arial" w:cs="Arial"/>
          <w:lang w:val="es-ES_tradnl"/>
        </w:rPr>
        <w:t>[Nada de lo contenido en el presente instrumento se interpretará en el sentido de que menoscaba o suprime los derechos que [los pueblos] indígenas y las comunidades locales tienen en la actualidad o puedan adquirir en el futuro.]</w:t>
      </w:r>
      <w:r w:rsidRPr="0008657D">
        <w:rPr>
          <w:rFonts w:ascii="Arial" w:hAnsi="Arial" w:cs="Arial"/>
          <w:lang w:val="es-ES_tradnl"/>
        </w:rPr>
        <w:br w:type="page"/>
      </w:r>
    </w:p>
    <w:p w:rsidR="0062569C" w:rsidRPr="0008657D" w:rsidRDefault="0062569C" w:rsidP="0062569C">
      <w:pPr>
        <w:tabs>
          <w:tab w:val="left" w:pos="550"/>
          <w:tab w:val="num" w:pos="993"/>
        </w:tabs>
        <w:autoSpaceDE w:val="0"/>
        <w:autoSpaceDN w:val="0"/>
        <w:adjustRightInd w:val="0"/>
        <w:jc w:val="center"/>
        <w:rPr>
          <w:lang w:val="es-ES_tradnl"/>
        </w:rPr>
      </w:pPr>
      <w:r w:rsidRPr="0008657D">
        <w:rPr>
          <w:lang w:val="es-ES_tradnl"/>
        </w:rPr>
        <w:lastRenderedPageBreak/>
        <w:t>[ARTÍCULO 1</w:t>
      </w:r>
    </w:p>
    <w:p w:rsidR="0062569C" w:rsidRPr="0008657D" w:rsidRDefault="0062569C" w:rsidP="0062569C">
      <w:pPr>
        <w:tabs>
          <w:tab w:val="left" w:pos="550"/>
          <w:tab w:val="num" w:pos="993"/>
        </w:tabs>
        <w:autoSpaceDE w:val="0"/>
        <w:autoSpaceDN w:val="0"/>
        <w:adjustRightInd w:val="0"/>
        <w:jc w:val="center"/>
        <w:rPr>
          <w:lang w:val="es-ES_tradnl"/>
        </w:rPr>
      </w:pPr>
    </w:p>
    <w:p w:rsidR="0062569C" w:rsidRPr="0008657D" w:rsidRDefault="0062569C" w:rsidP="0062569C">
      <w:pPr>
        <w:tabs>
          <w:tab w:val="left" w:pos="550"/>
          <w:tab w:val="num" w:pos="993"/>
        </w:tabs>
        <w:autoSpaceDE w:val="0"/>
        <w:autoSpaceDN w:val="0"/>
        <w:adjustRightInd w:val="0"/>
        <w:jc w:val="center"/>
        <w:rPr>
          <w:lang w:val="es-ES_tradnl"/>
        </w:rPr>
      </w:pPr>
      <w:r w:rsidRPr="0008657D">
        <w:rPr>
          <w:lang w:val="es-ES_tradnl"/>
        </w:rPr>
        <w:t>TÉRMINOS UTILIZADOS</w:t>
      </w:r>
    </w:p>
    <w:p w:rsidR="0062569C" w:rsidRPr="0008657D" w:rsidRDefault="0062569C" w:rsidP="0062569C">
      <w:pPr>
        <w:tabs>
          <w:tab w:val="left" w:pos="550"/>
          <w:tab w:val="num" w:pos="993"/>
        </w:tabs>
        <w:autoSpaceDE w:val="0"/>
        <w:autoSpaceDN w:val="0"/>
        <w:adjustRightInd w:val="0"/>
        <w:jc w:val="center"/>
        <w:rPr>
          <w:lang w:val="es-ES_tradnl"/>
        </w:rPr>
      </w:pPr>
    </w:p>
    <w:p w:rsidR="0062569C" w:rsidRPr="0008657D" w:rsidRDefault="0062569C" w:rsidP="0062569C">
      <w:pPr>
        <w:tabs>
          <w:tab w:val="left" w:pos="550"/>
          <w:tab w:val="num" w:pos="993"/>
        </w:tabs>
        <w:autoSpaceDE w:val="0"/>
        <w:autoSpaceDN w:val="0"/>
        <w:adjustRightInd w:val="0"/>
        <w:jc w:val="center"/>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A los fines del presente instrumento:</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[Por</w:t>
      </w:r>
      <w:r w:rsidRPr="0008657D">
        <w:rPr>
          <w:b/>
          <w:lang w:val="es-ES_tradnl"/>
        </w:rPr>
        <w:t xml:space="preserve"> apropiación indebida </w:t>
      </w:r>
      <w:r w:rsidRPr="0008657D">
        <w:rPr>
          <w:lang w:val="es-ES_tradnl"/>
        </w:rPr>
        <w:t>se entiende</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Todo acceso a [la materia]</w:t>
      </w:r>
      <w:proofErr w:type="gramStart"/>
      <w:r w:rsidRPr="0008657D">
        <w:rPr>
          <w:lang w:val="es-ES_tradnl"/>
        </w:rPr>
        <w:t>/[</w:t>
      </w:r>
      <w:proofErr w:type="gramEnd"/>
      <w:r w:rsidRPr="0008657D">
        <w:rPr>
          <w:lang w:val="es-ES_tradnl"/>
        </w:rPr>
        <w:t>los conocimientos tradicionales] o uso de [esa materia]/[esos conocimientos tradicionales] sin el consentimiento libre, previo e informado o la aprobación y la participación y, cuando proceda, sin condiciones mutuamente convenidas, con cualesquiera fines (comerciales, de investigación, académicos y de transferencia de tecnología).]</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Todo acceso a los conocimientos tradicionales de los beneficiarios o uso de esos conocimientos que infrinja las leyes consuetudinarias y las prácticas establecidas que rigen el acceso a dichos conocimientos tradicionales o su uso.]</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4</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Todo acceso a los conocimientos tradicionales de [los pueblos] indígenas y las comunidades locales [los beneficiarios] o uso de esos conocimientos, sin su consentimiento libre, previo e informado y en condiciones mutuamente convenidas, que infrinja las leyes consuetudinarias y las prácticas establecidas que rigen el acceso a dichos conocimientos tradicionales o su uso.]]</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Todo acceso a los conocimientos tradicionales de los pueblos indígenas o las comunidades locales, o uso de esos conocimientos, sin su consentimiento libre, previo e informado y en condiciones mutuamente convenidas, o que no guarden coherencia con sus códigos y prácticas establecidos.]</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 xml:space="preserve">[Se entenderá que ha habido </w:t>
      </w:r>
      <w:r w:rsidRPr="0008657D">
        <w:rPr>
          <w:b/>
          <w:lang w:val="es-ES_tradnl"/>
        </w:rPr>
        <w:t>uso indebido</w:t>
      </w:r>
      <w:r w:rsidRPr="0008657D">
        <w:rPr>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la salvaguardia de los conocimientos tradicionales a escala nacional podrá tener diferentes formas tales como nuevas formas de protección de la propiedad intelectual, la protección basada en los principios de la competencia desleal o un enfoque basado en medidas o una combinación de ellas.]</w:t>
      </w:r>
    </w:p>
    <w:p w:rsidR="0062569C" w:rsidRPr="0008657D" w:rsidRDefault="0062569C" w:rsidP="0062569C">
      <w:pPr>
        <w:tabs>
          <w:tab w:val="left" w:pos="550"/>
          <w:tab w:val="num" w:pos="993"/>
        </w:tabs>
        <w:autoSpaceDE w:val="0"/>
        <w:autoSpaceDN w:val="0"/>
        <w:adjustRightInd w:val="0"/>
        <w:rPr>
          <w:szCs w:val="22"/>
          <w:lang w:val="es-ES_tradnl"/>
        </w:rPr>
      </w:pPr>
    </w:p>
    <w:p w:rsidR="0062569C" w:rsidRPr="0008657D" w:rsidRDefault="0062569C" w:rsidP="0062569C">
      <w:pPr>
        <w:tabs>
          <w:tab w:val="left" w:pos="550"/>
          <w:tab w:val="num" w:pos="993"/>
        </w:tabs>
        <w:autoSpaceDE w:val="0"/>
        <w:autoSpaceDN w:val="0"/>
        <w:adjustRightInd w:val="0"/>
        <w:rPr>
          <w:szCs w:val="22"/>
          <w:lang w:val="es-ES_tradnl"/>
        </w:rPr>
      </w:pPr>
      <w:r w:rsidRPr="0008657D">
        <w:rPr>
          <w:lang w:val="es-ES_tradnl"/>
        </w:rPr>
        <w:t xml:space="preserve">[Por </w:t>
      </w:r>
      <w:r w:rsidRPr="0008657D">
        <w:rPr>
          <w:b/>
          <w:lang w:val="es-ES_tradnl"/>
        </w:rPr>
        <w:t>conocimientos tradicionales protegidos</w:t>
      </w:r>
      <w:r w:rsidRPr="0008657D">
        <w:rPr>
          <w:lang w:val="es-ES_tradnl"/>
        </w:rPr>
        <w:t xml:space="preserve"> se entienden los conocimientos tradicionales sustantivos que están asociados de forma distintiva al patrimonio cultural de [los beneficiarios según la definición del artículo 4]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 xml:space="preserve">[Por </w:t>
      </w:r>
      <w:r w:rsidRPr="0008657D">
        <w:rPr>
          <w:b/>
          <w:lang w:val="es-ES_tradnl"/>
        </w:rPr>
        <w:t>disponible públicamente</w:t>
      </w:r>
      <w:r w:rsidRPr="0008657D">
        <w:rPr>
          <w:lang w:val="es-ES_tradnl"/>
        </w:rPr>
        <w:t xml:space="preserve"> se entiende [la materia]</w:t>
      </w:r>
      <w:proofErr w:type="gramStart"/>
      <w:r w:rsidRPr="0008657D">
        <w:rPr>
          <w:lang w:val="es-ES_tradnl"/>
        </w:rPr>
        <w:t>/[</w:t>
      </w:r>
      <w:proofErr w:type="gramEnd"/>
      <w:r w:rsidRPr="0008657D">
        <w:rPr>
          <w:lang w:val="es-ES_tradnl"/>
        </w:rPr>
        <w:t>los conocimientos tradicionales] que [ha[n] perdido su vinculación distintiva con una comunidad indígena y que como tal] se ha[n] convertido en conocimientos genéricos o corrientes, a pesar de que su origen histórico pueda ser conocido para el público.]</w:t>
      </w:r>
    </w:p>
    <w:p w:rsidR="0062569C" w:rsidRPr="0008657D" w:rsidRDefault="0062569C" w:rsidP="0062569C">
      <w:pPr>
        <w:tabs>
          <w:tab w:val="num" w:pos="993"/>
        </w:tabs>
        <w:autoSpaceDE w:val="0"/>
        <w:autoSpaceDN w:val="0"/>
        <w:adjustRightInd w:val="0"/>
        <w:rPr>
          <w:b/>
          <w:lang w:val="es-ES_tradnl"/>
        </w:rPr>
      </w:pPr>
    </w:p>
    <w:p w:rsidR="0062569C" w:rsidRPr="0008657D" w:rsidRDefault="0062569C" w:rsidP="0062569C">
      <w:pPr>
        <w:tabs>
          <w:tab w:val="num" w:pos="993"/>
        </w:tabs>
        <w:autoSpaceDE w:val="0"/>
        <w:autoSpaceDN w:val="0"/>
        <w:adjustRightInd w:val="0"/>
        <w:rPr>
          <w:b/>
          <w:lang w:val="es-ES_tradnl"/>
        </w:rPr>
      </w:pPr>
      <w:r w:rsidRPr="0008657D">
        <w:rPr>
          <w:lang w:val="es-ES_tradnl"/>
        </w:rPr>
        <w:t xml:space="preserve">[El </w:t>
      </w:r>
      <w:r w:rsidRPr="0008657D">
        <w:rPr>
          <w:b/>
          <w:lang w:val="es-ES_tradnl"/>
        </w:rPr>
        <w:t>dominio público</w:t>
      </w:r>
      <w:r w:rsidRPr="0008657D">
        <w:rPr>
          <w:lang w:val="es-ES_tradnl"/>
        </w:rPr>
        <w:t xml:space="preserve"> hace referencia, a los fines del presente instrumento, al material tangible e intangible que, por su naturaleza, no está o no podrá estar protegido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escala nacional o, según sea el caso, cuando haya expirado el plazo de cualquier protección previa.]</w:t>
      </w:r>
    </w:p>
    <w:p w:rsidR="0062569C" w:rsidRPr="0008657D" w:rsidRDefault="0062569C" w:rsidP="0062569C">
      <w:pPr>
        <w:tabs>
          <w:tab w:val="num" w:pos="993"/>
        </w:tabs>
        <w:autoSpaceDE w:val="0"/>
        <w:autoSpaceDN w:val="0"/>
        <w:adjustRightInd w:val="0"/>
        <w:rPr>
          <w:b/>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 xml:space="preserve">Los </w:t>
      </w:r>
      <w:r w:rsidRPr="0008657D">
        <w:rPr>
          <w:b/>
          <w:lang w:val="es-ES_tradnl"/>
        </w:rPr>
        <w:t>conocimientos tradicionales</w:t>
      </w:r>
      <w:r w:rsidRPr="0008657D">
        <w:rPr>
          <w:lang w:val="es-ES_tradnl"/>
        </w:rPr>
        <w:t xml:space="preserve"> hacen referencia a los conocimientos procedentes de [los pueblos] indígenas y las comunidades locales y/u [otros beneficiarios], que son dinámicos y evolucionan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62569C" w:rsidRPr="0008657D" w:rsidRDefault="0062569C" w:rsidP="0062569C">
      <w:pPr>
        <w:autoSpaceDE w:val="0"/>
        <w:autoSpaceDN w:val="0"/>
        <w:adjustRightInd w:val="0"/>
        <w:rPr>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tabs>
          <w:tab w:val="num" w:pos="993"/>
        </w:tabs>
        <w:autoSpaceDE w:val="0"/>
        <w:autoSpaceDN w:val="0"/>
        <w:adjustRightInd w:val="0"/>
        <w:rPr>
          <w:b/>
          <w:szCs w:val="22"/>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lang w:val="es-ES_tradnl"/>
        </w:rPr>
        <w:t xml:space="preserve">Por </w:t>
      </w:r>
      <w:r w:rsidRPr="0008657D">
        <w:rPr>
          <w:b/>
          <w:lang w:val="es-ES_tradnl"/>
        </w:rPr>
        <w:t>conocimientos tradicionales secretos</w:t>
      </w:r>
      <w:r w:rsidRPr="0008657D">
        <w:rPr>
          <w:lang w:val="es-ES_tradnl"/>
        </w:rPr>
        <w:t xml:space="preserve"> se entienden los conocimientos tradicionales que [los pueblos] indígenas y las comunidades locales [los beneficiarios] pertinentes consideran y mantienen como secretos de conformidad con sus leyes consuetudinarias, protocolos y prácticas en el entendimiento de que el uso o la aplicación de los conocimientos tradicionales debe efectuarse en un marco de confidencialidad.]</w:t>
      </w: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autoSpaceDE w:val="0"/>
        <w:autoSpaceDN w:val="0"/>
        <w:adjustRightInd w:val="0"/>
        <w:rPr>
          <w:szCs w:val="22"/>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lang w:val="es-ES_tradnl"/>
        </w:rPr>
        <w:t xml:space="preserve">Por </w:t>
      </w:r>
      <w:r w:rsidRPr="0008657D">
        <w:rPr>
          <w:b/>
          <w:lang w:val="es-ES_tradnl"/>
        </w:rPr>
        <w:t>conocimientos tradicionales secretos</w:t>
      </w:r>
      <w:r w:rsidRPr="0008657D">
        <w:rPr>
          <w:lang w:val="es-ES_tradnl"/>
        </w:rP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autoSpaceDE w:val="0"/>
        <w:autoSpaceDN w:val="0"/>
        <w:adjustRightInd w:val="0"/>
        <w:rPr>
          <w:lang w:val="es-ES_tradnl"/>
        </w:rPr>
      </w:pPr>
      <w:r w:rsidRPr="0008657D">
        <w:rPr>
          <w:lang w:val="es-ES_tradnl"/>
        </w:rPr>
        <w:t xml:space="preserve">[Los </w:t>
      </w:r>
      <w:r w:rsidRPr="0008657D">
        <w:rPr>
          <w:b/>
          <w:lang w:val="es-ES_tradnl"/>
        </w:rPr>
        <w:t xml:space="preserve">conocimientos tradicionales sagrados </w:t>
      </w:r>
      <w:r w:rsidRPr="0008657D">
        <w:rPr>
          <w:lang w:val="es-ES_tradnl"/>
        </w:rPr>
        <w:t>son conocimientos tradicionales que, con independencia de que sean secretos, de difusión restringida o de amplia difusión, constituyen una parte de la identidad espiritual de los beneficiarios.]</w:t>
      </w:r>
    </w:p>
    <w:p w:rsidR="0062569C" w:rsidRPr="0008657D" w:rsidRDefault="0062569C" w:rsidP="0062569C">
      <w:pPr>
        <w:autoSpaceDE w:val="0"/>
        <w:autoSpaceDN w:val="0"/>
        <w:adjustRightInd w:val="0"/>
        <w:rPr>
          <w:b/>
          <w:lang w:val="es-ES_tradnl"/>
        </w:rPr>
      </w:pPr>
    </w:p>
    <w:p w:rsidR="0062569C" w:rsidRPr="0008657D" w:rsidRDefault="0062569C" w:rsidP="0062569C">
      <w:pPr>
        <w:autoSpaceDE w:val="0"/>
        <w:autoSpaceDN w:val="0"/>
        <w:adjustRightInd w:val="0"/>
        <w:rPr>
          <w:lang w:val="es-ES_tradnl"/>
        </w:rPr>
      </w:pPr>
      <w:r w:rsidRPr="0008657D">
        <w:rPr>
          <w:lang w:val="es-ES_tradnl"/>
        </w:rPr>
        <w:t xml:space="preserve">[Los </w:t>
      </w:r>
      <w:r w:rsidRPr="0008657D">
        <w:rPr>
          <w:b/>
          <w:lang w:val="es-ES_tradnl"/>
        </w:rPr>
        <w:t>conocimientos tradicionales de difusión restringida</w:t>
      </w:r>
      <w:r w:rsidRPr="0008657D">
        <w:rPr>
          <w:lang w:val="es-ES_tradnl"/>
        </w:rPr>
        <w:t xml:space="preserve"> son conocimientos tradicionales [no secretos] que comparten beneficiarios que no adoptan medidas para mantenerlos en secreto, pero cuyo acceso no es fácil para las personas que no son miembros del grupo.]</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lastRenderedPageBreak/>
        <w:t xml:space="preserve">[Los </w:t>
      </w:r>
      <w:r w:rsidRPr="0008657D">
        <w:rPr>
          <w:b/>
          <w:lang w:val="es-ES_tradnl"/>
        </w:rPr>
        <w:t>conocimientos tradicionales de amplia difusión</w:t>
      </w:r>
      <w:r w:rsidRPr="0008657D">
        <w:rPr>
          <w:lang w:val="es-ES_tradnl"/>
        </w:rPr>
        <w:t xml:space="preserve"> son conocimientos tradicionales [no secretos] a los que el público puede acceder con facilidad, pero que siguen estando vinculados culturalmente a la identidad social de sus beneficiarios.]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 xml:space="preserve">[La </w:t>
      </w:r>
      <w:r w:rsidRPr="0008657D">
        <w:rPr>
          <w:b/>
          <w:lang w:val="es-ES_tradnl"/>
        </w:rPr>
        <w:t>apropiación ilegal</w:t>
      </w:r>
      <w:r w:rsidRPr="0008657D">
        <w:rPr>
          <w:lang w:val="es-ES_tradnl"/>
        </w:rPr>
        <w:t xml:space="preserve"> es el uso de conocimientos tradicionales [protegidos] que han sido adquiridos por un usuario al poseedor [de los conocimientos tradicionales protegidos] por medios indebidos o mediante abuso de confianza, lo cual resulta contrario a la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rsidRPr="0008657D">
        <w:rPr>
          <w:lang w:val="es-ES_tradnl"/>
        </w:rPr>
        <w:br/>
      </w:r>
    </w:p>
    <w:p w:rsidR="0062569C" w:rsidRPr="0008657D" w:rsidRDefault="0062569C" w:rsidP="0062569C">
      <w:pPr>
        <w:tabs>
          <w:tab w:val="left" w:pos="550"/>
          <w:tab w:val="num" w:pos="993"/>
        </w:tabs>
        <w:autoSpaceDE w:val="0"/>
        <w:autoSpaceDN w:val="0"/>
        <w:adjustRightInd w:val="0"/>
        <w:rPr>
          <w:lang w:val="es-ES_tradnl"/>
        </w:rPr>
      </w:pPr>
      <w:r w:rsidRPr="0008657D">
        <w:rPr>
          <w:lang w:val="es-ES_tradnl"/>
        </w:rPr>
        <w:t>[</w:t>
      </w:r>
      <w:r w:rsidRPr="0008657D">
        <w:rPr>
          <w:b/>
          <w:lang w:val="es-ES_tradnl"/>
        </w:rPr>
        <w:t>Uso no autorizado</w:t>
      </w:r>
      <w:r w:rsidRPr="0008657D">
        <w:rPr>
          <w:lang w:val="es-ES_tradnl"/>
        </w:rPr>
        <w:t xml:space="preserve"> es el uso de conocimientos tradicionales [protegidos] sin el permiso del titular de los derechos.]</w:t>
      </w:r>
    </w:p>
    <w:p w:rsidR="0062569C" w:rsidRPr="0008657D" w:rsidRDefault="0062569C" w:rsidP="0062569C">
      <w:pPr>
        <w:autoSpaceDE w:val="0"/>
        <w:autoSpaceDN w:val="0"/>
        <w:adjustRightInd w:val="0"/>
        <w:rPr>
          <w:b/>
          <w:szCs w:val="22"/>
          <w:lang w:val="es-ES_tradnl"/>
        </w:rPr>
      </w:pPr>
    </w:p>
    <w:p w:rsidR="0062569C" w:rsidRPr="0008657D" w:rsidRDefault="0062569C" w:rsidP="0062569C">
      <w:pPr>
        <w:autoSpaceDE w:val="0"/>
        <w:autoSpaceDN w:val="0"/>
        <w:adjustRightInd w:val="0"/>
        <w:rPr>
          <w:lang w:val="es-ES_tradnl"/>
        </w:rPr>
      </w:pPr>
      <w:r w:rsidRPr="0008657D">
        <w:rPr>
          <w:lang w:val="es-ES_tradnl"/>
        </w:rPr>
        <w:t>[Por</w:t>
      </w:r>
      <w:r w:rsidRPr="0008657D">
        <w:rPr>
          <w:b/>
          <w:lang w:val="es-ES_tradnl"/>
        </w:rPr>
        <w:t xml:space="preserve"> [“uso”]/[“utilización”]</w:t>
      </w:r>
      <w:r w:rsidRPr="0008657D">
        <w:rPr>
          <w:lang w:val="es-ES_tradnl"/>
        </w:rPr>
        <w:t xml:space="preserve"> se entiende</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left" w:pos="1100"/>
        </w:tabs>
        <w:autoSpaceDE w:val="0"/>
        <w:autoSpaceDN w:val="0"/>
        <w:adjustRightInd w:val="0"/>
        <w:ind w:left="550"/>
        <w:rPr>
          <w:lang w:val="es-ES_tradnl"/>
        </w:rPr>
      </w:pPr>
      <w:r w:rsidRPr="0008657D">
        <w:rPr>
          <w:lang w:val="es-ES_tradnl"/>
        </w:rPr>
        <w:t>a)</w:t>
      </w:r>
      <w:r w:rsidRPr="0008657D">
        <w:rPr>
          <w:lang w:val="es-ES_tradnl"/>
        </w:rPr>
        <w:tab/>
        <w:t>cuando los conocimientos tradicionales [protegidos] estén incluidos en un producto [o] cuando se haya desarrollado u obtenido un producto sobre la base de conocimientos tradicionales [protegidos]:</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tabs>
          <w:tab w:val="num" w:pos="993"/>
        </w:tabs>
        <w:autoSpaceDE w:val="0"/>
        <w:autoSpaceDN w:val="0"/>
        <w:adjustRightInd w:val="0"/>
        <w:ind w:left="1100"/>
        <w:rPr>
          <w:lang w:val="es-ES_tradnl"/>
        </w:rPr>
      </w:pPr>
      <w:r w:rsidRPr="0008657D">
        <w:rPr>
          <w:lang w:val="es-ES_tradnl"/>
        </w:rPr>
        <w:t>i)</w:t>
      </w:r>
      <w:r w:rsidRPr="0008657D">
        <w:rPr>
          <w:lang w:val="es-ES_tradnl"/>
        </w:rPr>
        <w:tab/>
        <w:t>la fabricación, importación, oferta para la venta, venta, almacenamiento o uso del producto al margen del contexto tradicional; o</w:t>
      </w:r>
    </w:p>
    <w:p w:rsidR="0062569C" w:rsidRPr="0008657D" w:rsidRDefault="0062569C" w:rsidP="0062569C">
      <w:pPr>
        <w:tabs>
          <w:tab w:val="num" w:pos="993"/>
        </w:tabs>
        <w:autoSpaceDE w:val="0"/>
        <w:autoSpaceDN w:val="0"/>
        <w:adjustRightInd w:val="0"/>
        <w:ind w:left="1100"/>
        <w:rPr>
          <w:lang w:val="es-ES_tradnl"/>
        </w:rPr>
      </w:pPr>
    </w:p>
    <w:p w:rsidR="0062569C" w:rsidRPr="0008657D" w:rsidRDefault="0062569C" w:rsidP="0062569C">
      <w:pPr>
        <w:tabs>
          <w:tab w:val="num" w:pos="993"/>
        </w:tabs>
        <w:autoSpaceDE w:val="0"/>
        <w:autoSpaceDN w:val="0"/>
        <w:adjustRightInd w:val="0"/>
        <w:ind w:left="1100"/>
        <w:rPr>
          <w:lang w:val="es-ES_tradnl"/>
        </w:rPr>
      </w:pPr>
      <w:r w:rsidRPr="0008657D">
        <w:rPr>
          <w:lang w:val="es-ES_tradnl"/>
        </w:rPr>
        <w:t>ii)</w:t>
      </w:r>
      <w:r w:rsidRPr="0008657D">
        <w:rPr>
          <w:lang w:val="es-ES_tradnl"/>
        </w:rPr>
        <w:tab/>
        <w:t>la posesión del producto con el propósito de ofrecerlo para la venta, venderlo o utilizarlo al margen de su contexto tradicional.</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t>b)</w:t>
      </w:r>
      <w:r w:rsidRPr="0008657D">
        <w:rPr>
          <w:lang w:val="es-ES_tradnl"/>
        </w:rPr>
        <w:tab/>
        <w:t>cuando los conocimientos tradicionales [protegidos] estén incluidos en un proceso [o] cuando se haya desarrollado u obtenido un proceso sobre la base de conocimientos tradicionales [protegidos]:</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tabs>
          <w:tab w:val="num" w:pos="993"/>
        </w:tabs>
        <w:autoSpaceDE w:val="0"/>
        <w:autoSpaceDN w:val="0"/>
        <w:adjustRightInd w:val="0"/>
        <w:ind w:left="1100"/>
        <w:rPr>
          <w:lang w:val="es-ES_tradnl"/>
        </w:rPr>
      </w:pPr>
      <w:r w:rsidRPr="0008657D">
        <w:rPr>
          <w:lang w:val="es-ES_tradnl"/>
        </w:rPr>
        <w:t>i)</w:t>
      </w:r>
      <w:r w:rsidRPr="0008657D">
        <w:rPr>
          <w:lang w:val="es-ES_tradnl"/>
        </w:rPr>
        <w:tab/>
        <w:t>el uso del proceso al margen del contexto tradicional; 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ind w:left="1100"/>
        <w:rPr>
          <w:lang w:val="es-ES_tradnl"/>
        </w:rPr>
      </w:pPr>
      <w:r w:rsidRPr="0008657D">
        <w:rPr>
          <w:lang w:val="es-ES_tradnl"/>
        </w:rPr>
        <w:t>ii)</w:t>
      </w:r>
      <w:r w:rsidRPr="0008657D">
        <w:rPr>
          <w:lang w:val="es-ES_tradnl"/>
        </w:rPr>
        <w:tab/>
        <w:t>los actos mencionados en el apartado a) con respecto a un producto que sea el resultado directo de la aplicación del proceso;</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autoSpaceDE w:val="0"/>
        <w:autoSpaceDN w:val="0"/>
        <w:adjustRightInd w:val="0"/>
        <w:ind w:left="550"/>
        <w:rPr>
          <w:szCs w:val="22"/>
          <w:lang w:val="es-ES_tradnl"/>
        </w:rPr>
      </w:pPr>
      <w:r w:rsidRPr="0008657D">
        <w:rPr>
          <w:lang w:val="es-ES_tradnl"/>
        </w:rPr>
        <w:t>c)</w:t>
      </w:r>
      <w:r w:rsidRPr="0008657D">
        <w:rPr>
          <w:lang w:val="es-ES_tradnl"/>
        </w:rPr>
        <w:tab/>
        <w:t>el uso de conocimientos tradicionales [protegidos] en actividades de investigación y desarrollo con fines no comerciales; o</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tabs>
          <w:tab w:val="num" w:pos="993"/>
        </w:tabs>
        <w:autoSpaceDE w:val="0"/>
        <w:autoSpaceDN w:val="0"/>
        <w:adjustRightInd w:val="0"/>
        <w:ind w:left="550"/>
        <w:rPr>
          <w:lang w:val="es-ES_tradnl"/>
        </w:rPr>
      </w:pPr>
      <w:r w:rsidRPr="0008657D">
        <w:rPr>
          <w:lang w:val="es-ES_tradnl"/>
        </w:rPr>
        <w:t>d)</w:t>
      </w:r>
      <w:r w:rsidRPr="0008657D">
        <w:rPr>
          <w:lang w:val="es-ES_tradnl"/>
        </w:rPr>
        <w:tab/>
        <w:t>el uso de conocimientos tradicionales [protegidos] en actividades de investigación y desarrollo con fines comerciales.]]</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autoSpaceDE w:val="0"/>
        <w:autoSpaceDN w:val="0"/>
        <w:adjustRightInd w:val="0"/>
        <w:rPr>
          <w:lang w:val="es-ES_tradnl"/>
        </w:rPr>
      </w:pPr>
      <w:r w:rsidRPr="0008657D">
        <w:rPr>
          <w:lang w:val="es-ES_tradnl"/>
        </w:rPr>
        <w:t>[Por</w:t>
      </w:r>
      <w:r w:rsidRPr="0008657D">
        <w:rPr>
          <w:b/>
          <w:lang w:val="es-ES_tradnl"/>
        </w:rPr>
        <w:t xml:space="preserve"> [“uso”]/[“utilización”]</w:t>
      </w:r>
      <w:r w:rsidRPr="0008657D">
        <w:rPr>
          <w:lang w:val="es-ES_tradnl"/>
        </w:rPr>
        <w:t xml:space="preserve"> se entiende</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left" w:pos="1100"/>
        </w:tabs>
        <w:autoSpaceDE w:val="0"/>
        <w:autoSpaceDN w:val="0"/>
        <w:adjustRightInd w:val="0"/>
        <w:ind w:left="550"/>
        <w:rPr>
          <w:lang w:val="es-ES_tradnl"/>
        </w:rPr>
      </w:pPr>
      <w:r w:rsidRPr="0008657D">
        <w:rPr>
          <w:lang w:val="es-ES_tradnl"/>
        </w:rPr>
        <w:t>a)</w:t>
      </w:r>
      <w:r w:rsidRPr="0008657D">
        <w:rPr>
          <w:lang w:val="es-ES_tradnl"/>
        </w:rPr>
        <w:tab/>
        <w:t>cuando los conocimientos tradicionales [protegidos] estén incluidos en un producto o cuando se haya desarrollado u obtenido un producto sobre la base de conocimientos tradicionales [protegidos], la fabricación, importación, oferta para la venta, venta, almacenamiento o explotación del producto.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lastRenderedPageBreak/>
        <w:t>b)</w:t>
      </w:r>
      <w:r w:rsidRPr="0008657D">
        <w:rPr>
          <w:lang w:val="es-ES_tradnl"/>
        </w:rPr>
        <w:tab/>
        <w:t>cuando los conocimientos tradicionales [protegidos] estén incluidos en un proceso [o] cuando se haya desarrollado u obtenido un proceso sobre la base de conocimientos tradicionales [protegidos]: la explotación del proceso; o la realización de los actos mencionados en el apartado a) con respecto a un producto que sea el resultado directo de la aplicación del proceso;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t>c)</w:t>
      </w:r>
      <w:r w:rsidRPr="0008657D">
        <w:rPr>
          <w:lang w:val="es-ES_tradnl"/>
        </w:rPr>
        <w:tab/>
        <w:t>cuando los conocimientos tradicionales [protegidos] formen parte de actividades de investigación y desarrollo con fines comerciales o no comerciales.]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Las</w:t>
      </w:r>
      <w:r w:rsidRPr="0008657D">
        <w:rPr>
          <w:b/>
          <w:lang w:val="es-ES_tradnl"/>
        </w:rPr>
        <w:t xml:space="preserve"> Leyes consuetudinarias</w:t>
      </w:r>
      <w:r w:rsidRPr="0008657D">
        <w:rPr>
          <w:lang w:val="es-ES_tradnl"/>
        </w:rPr>
        <w:t xml:space="preserve"> incluyen, a los fines del presente instrumento, las leyes plasmadas por escrito y las leyes orales, las tradiciones jurídicas, los sistemas, los códigos, los estatutos, las ordenanzas, las reglas, las prácticas y los protocolos indígenas, aplicados en un contexto colectivo por [los Pueblos] Indígenas, las comunidades locales u otros beneficiarios.</w:t>
      </w:r>
    </w:p>
    <w:p w:rsidR="0062569C" w:rsidRPr="0008657D" w:rsidRDefault="0062569C" w:rsidP="0062569C">
      <w:pPr>
        <w:tabs>
          <w:tab w:val="left" w:pos="550"/>
          <w:tab w:val="num" w:pos="993"/>
        </w:tabs>
        <w:autoSpaceDE w:val="0"/>
        <w:autoSpaceDN w:val="0"/>
        <w:adjustRightInd w:val="0"/>
        <w:rPr>
          <w:i/>
          <w:lang w:val="es-ES_tradnl"/>
        </w:rPr>
      </w:pPr>
      <w:r w:rsidRPr="0008657D">
        <w:rPr>
          <w:lang w:val="es-ES_tradnl"/>
        </w:rPr>
        <w:br w:type="page"/>
      </w:r>
    </w:p>
    <w:p w:rsidR="0062569C" w:rsidRPr="0008657D" w:rsidRDefault="0062569C" w:rsidP="0062569C">
      <w:pPr>
        <w:spacing w:line="336" w:lineRule="exact"/>
        <w:jc w:val="center"/>
        <w:rPr>
          <w:lang w:val="es-ES_tradnl"/>
        </w:rPr>
      </w:pPr>
      <w:r w:rsidRPr="0008657D">
        <w:rPr>
          <w:lang w:val="es-ES_tradnl"/>
        </w:rPr>
        <w:lastRenderedPageBreak/>
        <w:t>[ARTÍCULO 2]</w:t>
      </w:r>
    </w:p>
    <w:p w:rsidR="0062569C" w:rsidRPr="0008657D" w:rsidRDefault="0062569C" w:rsidP="0062569C">
      <w:pPr>
        <w:spacing w:line="336" w:lineRule="exact"/>
        <w:jc w:val="center"/>
        <w:rPr>
          <w:lang w:val="es-ES_tradnl"/>
        </w:rPr>
      </w:pPr>
      <w:r w:rsidRPr="0008657D">
        <w:rPr>
          <w:lang w:val="es-ES_tradnl"/>
        </w:rPr>
        <w:t>OBJETIVOS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rPr>
          <w:lang w:val="es-ES_tradnl"/>
        </w:rPr>
      </w:pPr>
      <w:r w:rsidRPr="0008657D">
        <w:rPr>
          <w:lang w:val="es-ES_tradnl"/>
        </w:rPr>
        <w:t>Alternativa de los facilitadores</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Los objetivos del presente instrumento son:</w:t>
      </w:r>
    </w:p>
    <w:p w:rsidR="0062569C" w:rsidRPr="0008657D" w:rsidRDefault="0062569C" w:rsidP="0062569C">
      <w:pPr>
        <w:rPr>
          <w:lang w:val="es-ES_tradnl"/>
        </w:rPr>
      </w:pPr>
    </w:p>
    <w:p w:rsidR="0062569C" w:rsidRPr="0008657D" w:rsidRDefault="0062569C" w:rsidP="0062569C">
      <w:pPr>
        <w:pStyle w:val="ListParagraph"/>
        <w:numPr>
          <w:ilvl w:val="0"/>
          <w:numId w:val="11"/>
        </w:numPr>
        <w:spacing w:after="0" w:line="240" w:lineRule="auto"/>
        <w:contextualSpacing/>
        <w:rPr>
          <w:rFonts w:ascii="Arial" w:hAnsi="Arial" w:cs="Arial"/>
          <w:lang w:val="es-ES_tradnl"/>
        </w:rPr>
      </w:pPr>
      <w:r w:rsidRPr="0008657D">
        <w:rPr>
          <w:rFonts w:ascii="Arial" w:hAnsi="Arial" w:cs="Arial"/>
          <w:lang w:val="es-ES_tradnl"/>
        </w:rPr>
        <w:t>ofrecer una protección eficaz y adecuada a los conocimientos tradicionales;</w:t>
      </w:r>
    </w:p>
    <w:p w:rsidR="0062569C" w:rsidRPr="0008657D" w:rsidRDefault="0062569C" w:rsidP="0062569C">
      <w:pPr>
        <w:pStyle w:val="ListParagraph"/>
        <w:rPr>
          <w:rFonts w:ascii="Arial" w:hAnsi="Arial" w:cs="Arial"/>
          <w:lang w:val="es-ES_tradnl"/>
        </w:rPr>
      </w:pPr>
    </w:p>
    <w:p w:rsidR="0062569C" w:rsidRPr="0008657D" w:rsidRDefault="0062569C" w:rsidP="0062569C">
      <w:pPr>
        <w:pStyle w:val="ListParagraph"/>
        <w:numPr>
          <w:ilvl w:val="0"/>
          <w:numId w:val="11"/>
        </w:numPr>
        <w:spacing w:after="0" w:line="240" w:lineRule="auto"/>
        <w:contextualSpacing/>
        <w:rPr>
          <w:rFonts w:ascii="Arial" w:hAnsi="Arial" w:cs="Arial"/>
          <w:lang w:val="es-ES_tradnl"/>
        </w:rPr>
      </w:pPr>
      <w:r w:rsidRPr="0008657D">
        <w:rPr>
          <w:rFonts w:ascii="Arial" w:hAnsi="Arial" w:cs="Arial"/>
          <w:lang w:val="es-ES_tradnl"/>
        </w:rPr>
        <w:t>impedir la concesión errónea de derechos de propiedad intelectual sobre conocimientos tradicionales; y</w:t>
      </w:r>
    </w:p>
    <w:p w:rsidR="0062569C" w:rsidRPr="0008657D" w:rsidRDefault="0062569C" w:rsidP="0062569C">
      <w:pPr>
        <w:pStyle w:val="ListParagraph"/>
        <w:rPr>
          <w:rFonts w:ascii="Arial" w:hAnsi="Arial" w:cs="Arial"/>
          <w:lang w:val="es-ES_tradnl"/>
        </w:rPr>
      </w:pPr>
    </w:p>
    <w:p w:rsidR="0062569C" w:rsidRPr="0008657D" w:rsidRDefault="0062569C" w:rsidP="0062569C">
      <w:pPr>
        <w:pStyle w:val="ListParagraph"/>
        <w:numPr>
          <w:ilvl w:val="0"/>
          <w:numId w:val="11"/>
        </w:numPr>
        <w:spacing w:after="0" w:line="240" w:lineRule="auto"/>
        <w:contextualSpacing/>
        <w:rPr>
          <w:rFonts w:ascii="Arial" w:hAnsi="Arial" w:cs="Arial"/>
          <w:lang w:val="es-ES_tradnl"/>
        </w:rPr>
      </w:pPr>
      <w:r w:rsidRPr="0008657D">
        <w:rPr>
          <w:rFonts w:ascii="Arial" w:hAnsi="Arial" w:cs="Arial"/>
          <w:lang w:val="es-ES_tradnl"/>
        </w:rPr>
        <w:t>[reconocer que los [Pueblos] Indígenas y las comunidades locales son los poseedores de los conocimientos tradicionales].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El objetivo del presente instrumento es ofrecer una protección eficaz, equilibrada y adecuada en relación con la propiedad intelectual contra: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pStyle w:val="ListParagraph"/>
        <w:numPr>
          <w:ilvl w:val="0"/>
          <w:numId w:val="12"/>
        </w:numPr>
        <w:autoSpaceDE w:val="0"/>
        <w:autoSpaceDN w:val="0"/>
        <w:adjustRightInd w:val="0"/>
        <w:spacing w:after="0" w:line="240" w:lineRule="auto"/>
        <w:ind w:left="540" w:firstLine="27"/>
        <w:contextualSpacing/>
        <w:rPr>
          <w:rFonts w:ascii="Arial" w:hAnsi="Arial" w:cs="Arial"/>
          <w:lang w:val="es-ES_tradnl"/>
        </w:rPr>
      </w:pPr>
      <w:r w:rsidRPr="0008657D">
        <w:rPr>
          <w:rFonts w:ascii="Arial" w:hAnsi="Arial" w:cs="Arial"/>
          <w:lang w:val="es-ES_tradnl"/>
        </w:rPr>
        <w:t>el uso no autorizado</w:t>
      </w:r>
      <w:r w:rsidRPr="0008657D">
        <w:rPr>
          <w:rStyle w:val="FootnoteReference"/>
          <w:rFonts w:ascii="Arial" w:eastAsia="SimSun" w:hAnsi="Arial" w:cs="Arial"/>
          <w:lang w:val="es-ES_tradnl"/>
        </w:rPr>
        <w:footnoteReference w:id="6"/>
      </w:r>
      <w:r w:rsidRPr="0008657D">
        <w:rPr>
          <w:rFonts w:ascii="Arial" w:hAnsi="Arial" w:cs="Arial"/>
          <w:lang w:val="es-ES_tradnl"/>
        </w:rPr>
        <w:t xml:space="preserve"> y/o no retribuido</w:t>
      </w:r>
      <w:r w:rsidRPr="0008657D">
        <w:rPr>
          <w:rStyle w:val="FootnoteReference"/>
          <w:rFonts w:ascii="Arial" w:eastAsia="SimSun" w:hAnsi="Arial" w:cs="Arial"/>
          <w:lang w:val="es-ES_tradnl"/>
        </w:rPr>
        <w:footnoteReference w:id="7"/>
      </w:r>
      <w:r w:rsidRPr="0008657D">
        <w:rPr>
          <w:rFonts w:ascii="Arial" w:hAnsi="Arial" w:cs="Arial"/>
          <w:lang w:val="es-ES_tradnl"/>
        </w:rPr>
        <w:t xml:space="preserve"> de los conocimientos tradicionales; y</w:t>
      </w:r>
    </w:p>
    <w:p w:rsidR="0062569C" w:rsidRPr="0008657D" w:rsidRDefault="0062569C" w:rsidP="0062569C">
      <w:pPr>
        <w:pStyle w:val="ListParagraph"/>
        <w:autoSpaceDE w:val="0"/>
        <w:autoSpaceDN w:val="0"/>
        <w:adjustRightInd w:val="0"/>
        <w:ind w:left="540" w:firstLine="27"/>
        <w:rPr>
          <w:rFonts w:ascii="Arial" w:hAnsi="Arial" w:cs="Arial"/>
          <w:lang w:val="es-ES_tradnl"/>
        </w:rPr>
      </w:pPr>
    </w:p>
    <w:p w:rsidR="0062569C" w:rsidRPr="0008657D" w:rsidRDefault="0062569C" w:rsidP="0062569C">
      <w:pPr>
        <w:pStyle w:val="ListParagraph"/>
        <w:numPr>
          <w:ilvl w:val="0"/>
          <w:numId w:val="12"/>
        </w:numPr>
        <w:autoSpaceDE w:val="0"/>
        <w:autoSpaceDN w:val="0"/>
        <w:adjustRightInd w:val="0"/>
        <w:spacing w:after="0" w:line="240" w:lineRule="auto"/>
        <w:ind w:left="540" w:firstLine="27"/>
        <w:contextualSpacing/>
        <w:rPr>
          <w:rFonts w:ascii="Arial" w:hAnsi="Arial" w:cs="Arial"/>
          <w:lang w:val="es-ES_tradnl"/>
        </w:rPr>
      </w:pPr>
      <w:r w:rsidRPr="0008657D">
        <w:rPr>
          <w:rFonts w:ascii="Arial" w:hAnsi="Arial" w:cs="Arial"/>
          <w:lang w:val="es-ES_tradnl"/>
        </w:rPr>
        <w:t>la concesión errónea de derechos de propiedad intelectual sobre los conocimientos tradicionales,</w:t>
      </w:r>
    </w:p>
    <w:p w:rsidR="0062569C" w:rsidRPr="0008657D" w:rsidRDefault="0062569C" w:rsidP="0062569C">
      <w:pPr>
        <w:pStyle w:val="ListParagraph"/>
        <w:rPr>
          <w:rFonts w:ascii="Arial" w:hAnsi="Arial" w:cs="Arial"/>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[y respaldar el uso apropiado de los conocimientos tradicionales].]</w:t>
      </w:r>
    </w:p>
    <w:p w:rsidR="0062569C" w:rsidRPr="0008657D" w:rsidRDefault="0062569C" w:rsidP="0062569C">
      <w:pPr>
        <w:pStyle w:val="ListParagraph"/>
        <w:autoSpaceDE w:val="0"/>
        <w:autoSpaceDN w:val="0"/>
        <w:adjustRightInd w:val="0"/>
        <w:ind w:left="1080"/>
        <w:rPr>
          <w:rFonts w:ascii="Arial" w:hAnsi="Arial" w:cs="Arial"/>
          <w:lang w:val="es-ES_tradnl"/>
        </w:rPr>
      </w:pPr>
    </w:p>
    <w:p w:rsidR="0062569C" w:rsidRPr="0008657D" w:rsidRDefault="0062569C" w:rsidP="0062569C">
      <w:pPr>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El objetivo del presente instrumento es respaldar el uso apropiado y una protección eficaz, equilibrada y adecuada de los conocimientos tradicionales en el sistema de propiedad intelectual, de conformidad con la legislación nacional, y reconocer los derechos de [los pueblos] indígenas y las comunidades locales] [los beneficiarios].]</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El objetivo del presente instrumento es respaldar el uso apropiado de los conocimientos tradicionales en el marco del sistema de patentes, de conformidad con la legislación nacional, y respetar los valores de los poseedores de conocimientos tradicionales, mediante:</w:t>
      </w:r>
    </w:p>
    <w:p w:rsidR="0062569C" w:rsidRPr="0008657D" w:rsidRDefault="0062569C" w:rsidP="0062569C">
      <w:pPr>
        <w:rPr>
          <w:lang w:val="es-ES_tradnl"/>
        </w:rPr>
      </w:pPr>
    </w:p>
    <w:p w:rsidR="0062569C" w:rsidRPr="0008657D" w:rsidRDefault="0062569C" w:rsidP="0062569C">
      <w:pPr>
        <w:ind w:left="567"/>
        <w:rPr>
          <w:lang w:val="es-ES_tradnl"/>
        </w:rPr>
      </w:pPr>
      <w:r w:rsidRPr="0008657D">
        <w:rPr>
          <w:lang w:val="es-ES_tradnl"/>
        </w:rPr>
        <w:t>a)</w:t>
      </w:r>
      <w:r w:rsidRPr="0008657D">
        <w:rPr>
          <w:lang w:val="es-ES_tradnl"/>
        </w:rPr>
        <w:tab/>
        <w:t>el apoyo a la protección de la innovación y a la transferencia y difusión de los conocimientos, en beneficio recíproco de los poseedores y usuarios de los conocimientos tradicionales protegidos y de modo que se favorezca el bienestar social y económico y el equilibro entre derechos y obligaciones;</w:t>
      </w:r>
    </w:p>
    <w:p w:rsidR="0062569C" w:rsidRPr="0008657D" w:rsidRDefault="0062569C" w:rsidP="0062569C">
      <w:pPr>
        <w:ind w:left="567"/>
        <w:rPr>
          <w:lang w:val="es-ES_tradnl"/>
        </w:rPr>
      </w:pPr>
    </w:p>
    <w:p w:rsidR="0062569C" w:rsidRPr="0008657D" w:rsidRDefault="0062569C" w:rsidP="0062569C">
      <w:pPr>
        <w:ind w:left="567"/>
        <w:rPr>
          <w:lang w:val="es-ES_tradnl"/>
        </w:rPr>
      </w:pPr>
      <w:r w:rsidRPr="0008657D">
        <w:rPr>
          <w:lang w:val="es-ES_tradnl"/>
        </w:rPr>
        <w:t>b)</w:t>
      </w:r>
      <w:r w:rsidRPr="0008657D">
        <w:rPr>
          <w:lang w:val="es-ES_tradnl"/>
        </w:rPr>
        <w:tab/>
        <w:t xml:space="preserve">el reconocimiento del valor de un dominio público dinámico, el conjunto de conocimientos que está disponible para que lo usen todos y que es esencial para la </w:t>
      </w:r>
      <w:r w:rsidRPr="0008657D">
        <w:rPr>
          <w:lang w:val="es-ES_tradnl"/>
        </w:rPr>
        <w:lastRenderedPageBreak/>
        <w:t>creatividad y la innovación, y la necesidad de proteger, preservar y fomentar el dominio público; y</w:t>
      </w:r>
    </w:p>
    <w:p w:rsidR="0062569C" w:rsidRPr="0008657D" w:rsidRDefault="0062569C" w:rsidP="0062569C">
      <w:pPr>
        <w:ind w:left="567"/>
        <w:rPr>
          <w:lang w:val="es-ES_tradnl"/>
        </w:rPr>
      </w:pPr>
    </w:p>
    <w:p w:rsidR="0062569C" w:rsidRPr="0008657D" w:rsidRDefault="0062569C" w:rsidP="0062569C">
      <w:pPr>
        <w:ind w:left="567"/>
        <w:rPr>
          <w:lang w:val="es-ES_tradnl"/>
        </w:rPr>
      </w:pPr>
      <w:r w:rsidRPr="0008657D">
        <w:rPr>
          <w:lang w:val="es-ES_tradnl"/>
        </w:rPr>
        <w:t>c)</w:t>
      </w:r>
      <w:r w:rsidRPr="0008657D">
        <w:rPr>
          <w:lang w:val="es-ES_tradnl"/>
        </w:rPr>
        <w:tab/>
        <w:t>la prevención de la concesión errónea de derechos de patente sobre los conocimientos tradicionales no secretos.]]</w:t>
      </w:r>
    </w:p>
    <w:p w:rsidR="0062569C" w:rsidRPr="0008657D" w:rsidRDefault="0062569C" w:rsidP="0062569C">
      <w:pPr>
        <w:rPr>
          <w:szCs w:val="22"/>
          <w:lang w:val="es-ES_tradnl"/>
        </w:rPr>
      </w:pPr>
      <w:r w:rsidRPr="0008657D">
        <w:rPr>
          <w:lang w:val="es-ES_tradnl"/>
        </w:rPr>
        <w:br w:type="page"/>
      </w:r>
    </w:p>
    <w:p w:rsidR="0062569C" w:rsidRPr="0008657D" w:rsidRDefault="0062569C" w:rsidP="0062569C">
      <w:pPr>
        <w:tabs>
          <w:tab w:val="left" w:pos="550"/>
          <w:tab w:val="num" w:pos="993"/>
        </w:tabs>
        <w:autoSpaceDE w:val="0"/>
        <w:autoSpaceDN w:val="0"/>
        <w:adjustRightInd w:val="0"/>
        <w:jc w:val="center"/>
        <w:rPr>
          <w:lang w:val="es-ES_tradnl"/>
        </w:rPr>
      </w:pPr>
      <w:r w:rsidRPr="0008657D">
        <w:rPr>
          <w:lang w:val="es-ES_tradnl"/>
        </w:rPr>
        <w:lastRenderedPageBreak/>
        <w:t>[ARTÍCULO 3</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[CRITERIOS DE PROTECCIÓN/CRITERIOS DE ADMISIBILIDAD]</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rPr>
          <w:lang w:val="es-ES_tradnl"/>
        </w:rPr>
      </w:pPr>
      <w:r w:rsidRPr="0008657D">
        <w:rPr>
          <w:lang w:val="es-ES_tradnl"/>
        </w:rPr>
        <w:t>Alternativa de los facilitadores</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3.1</w:t>
      </w:r>
      <w:r w:rsidRPr="0008657D">
        <w:rPr>
          <w:lang w:val="es-ES_tradnl"/>
        </w:rPr>
        <w:tab/>
        <w:t>La protección se hará extensiva, en virtud del presente instrumento, a los conocimientos tradicionales que:</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a)</w:t>
      </w:r>
      <w:r w:rsidRPr="0008657D">
        <w:rPr>
          <w:lang w:val="es-ES_tradnl"/>
        </w:rPr>
        <w:tab/>
        <w:t>han sido creados, generados, recibidos por [los pueblos] indígenas y las comunidades locales o revelados a ellos, y desarrollados, conservados, utilizados y mantenidos en un contexto colectivo por ellos [con arreglo a sus leyes consuetudinarias];</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b)</w:t>
      </w:r>
      <w:r w:rsidRPr="0008657D">
        <w:rPr>
          <w:lang w:val="es-ES_tradnl"/>
        </w:rPr>
        <w:tab/>
        <w:t>están vinculados a la identidad cultural y social y el patrimonio tradicional de los pueblos indígenas y las comunidades locales, y/o constituyen una parte integrante de esa identidad o ese patrimonio; y</w:t>
      </w:r>
    </w:p>
    <w:p w:rsidR="0062569C" w:rsidRPr="0008657D" w:rsidRDefault="0062569C" w:rsidP="0062569C">
      <w:pPr>
        <w:rPr>
          <w:lang w:val="es-ES_tradnl"/>
        </w:rPr>
      </w:pPr>
    </w:p>
    <w:p w:rsidR="0062569C" w:rsidRPr="0008657D" w:rsidRDefault="0062569C" w:rsidP="0062569C">
      <w:pPr>
        <w:pStyle w:val="ListParagraph"/>
        <w:numPr>
          <w:ilvl w:val="0"/>
          <w:numId w:val="12"/>
        </w:numPr>
        <w:spacing w:after="0" w:line="240" w:lineRule="auto"/>
        <w:ind w:left="540" w:firstLine="0"/>
        <w:contextualSpacing/>
        <w:rPr>
          <w:rFonts w:ascii="Arial" w:hAnsi="Arial" w:cs="Arial"/>
          <w:lang w:val="es-ES_tradnl"/>
        </w:rPr>
      </w:pPr>
      <w:r w:rsidRPr="0008657D">
        <w:rPr>
          <w:rFonts w:ascii="Arial" w:hAnsi="Arial" w:cs="Arial"/>
          <w:lang w:val="es-ES_tradnl"/>
        </w:rPr>
        <w:t>se transmiten en el marco de una generación o entre generaciones, de manera consecutiva o no.</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[3.2</w:t>
      </w:r>
      <w:r w:rsidRPr="0008657D">
        <w:rPr>
          <w:lang w:val="es-ES_tradnl"/>
        </w:rPr>
        <w:tab/>
        <w:t>En virtud de su legislación nacional, los Estados miembros/las Partes Contratantes pueden especificar criterios adicionales para la protección de los conocimientos tradicionales.]</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3.1.</w:t>
      </w:r>
      <w:r w:rsidRPr="0008657D">
        <w:rPr>
          <w:lang w:val="es-ES_tradnl"/>
        </w:rPr>
        <w:tab/>
        <w:t>Con sujeción a lo dispuesto en el artículo 3.2, la protección se hará extensiva, en virtud del presente instrumento, a los conocimientos tradicionales que:</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a)</w:t>
      </w:r>
      <w:r w:rsidRPr="0008657D">
        <w:rPr>
          <w:lang w:val="es-ES_tradnl"/>
        </w:rPr>
        <w:tab/>
        <w:t>han sido creados, generados, recibidos o revelados por [pueblos] indígenas y comunidades locales y/u [otros beneficiarios], y desarrollados, conservados, utilizados y mantenidos de forma colectiva por esas comunidades [con arreglo a sus leyes consuetudinarias y protocolos];</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b)</w:t>
      </w:r>
      <w:r w:rsidRPr="0008657D">
        <w:rPr>
          <w:lang w:val="es-ES_tradnl"/>
        </w:rPr>
        <w:tab/>
        <w:t>están vinculados a la identidad cultural y social y el patrimonio tradicional de los pueblos indígenas, las comunidades locales y/u [otros beneficiarios], y constituyen una parte integrante de esa identidad o ese patrimonio; y</w:t>
      </w:r>
    </w:p>
    <w:p w:rsidR="0062569C" w:rsidRPr="0008657D" w:rsidRDefault="0062569C" w:rsidP="0062569C">
      <w:pPr>
        <w:rPr>
          <w:lang w:val="es-ES_tradnl"/>
        </w:rPr>
      </w:pPr>
    </w:p>
    <w:p w:rsidR="0062569C" w:rsidRPr="0008657D" w:rsidRDefault="0062569C" w:rsidP="0062569C">
      <w:pPr>
        <w:ind w:firstLine="567"/>
        <w:rPr>
          <w:lang w:val="es-ES_tradnl"/>
        </w:rPr>
      </w:pPr>
      <w:r w:rsidRPr="0008657D">
        <w:rPr>
          <w:lang w:val="es-ES_tradnl"/>
        </w:rPr>
        <w:t>c)</w:t>
      </w:r>
      <w:r w:rsidRPr="0008657D">
        <w:rPr>
          <w:lang w:val="es-ES_tradnl"/>
        </w:rPr>
        <w:tab/>
        <w:t>se transmiten de una generación a otra o entre generaciones, de manera consecutiva o no.</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3.2</w:t>
      </w:r>
      <w:r w:rsidRPr="0008657D">
        <w:rPr>
          <w:lang w:val="es-ES_tradnl"/>
        </w:rPr>
        <w:tab/>
        <w:t>[Los Estados miembros/Las Partes Contratantes pueden, con arreglo a su legislación nacional, supeditar la protección a la existencia previa de los conocimientos tradicionales durante un plazo razonable, determinado por el Estado miembro/Parte Contratante en cuestión.]</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La protección deberá hacerse extensiva, en virtud del presente instrumento, a los conocimientos tradicionales que:</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a)</w:t>
      </w:r>
      <w:r w:rsidRPr="0008657D">
        <w:rPr>
          <w:lang w:val="es-ES_tradnl"/>
        </w:rPr>
        <w:tab/>
        <w:t>han sido creados, generados, recibidos o revelados por [pueblos] indígenas y comunidades locales y/u [otros beneficiarios], y desarrollados, conservados, utilizados y mantenidos de forma colectiva por esas comunidades [con arreglo a sus leyes y protocolos consuetudinarios];</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b)</w:t>
      </w:r>
      <w:r w:rsidRPr="0008657D">
        <w:rPr>
          <w:lang w:val="es-ES_tradnl"/>
        </w:rPr>
        <w:tab/>
        <w:t>están vinculados a la identidad cultural y el patrimonio tradicional de los pueblos indígenas, las comunidades locales y/u [otros beneficiarios], constituyen una parte integrante de esa identidad o ese patrimonio y están asociados a ellos de forma distintiva; y</w:t>
      </w:r>
    </w:p>
    <w:p w:rsidR="0062569C" w:rsidRPr="0008657D" w:rsidRDefault="0062569C" w:rsidP="0062569C">
      <w:pPr>
        <w:rPr>
          <w:lang w:val="es-ES_tradnl"/>
        </w:rPr>
      </w:pPr>
    </w:p>
    <w:p w:rsidR="0062569C" w:rsidRPr="0008657D" w:rsidRDefault="0062569C" w:rsidP="0062569C">
      <w:pPr>
        <w:ind w:left="567" w:firstLine="3"/>
        <w:rPr>
          <w:lang w:val="es-ES_tradnl"/>
        </w:rPr>
      </w:pPr>
      <w:r w:rsidRPr="0008657D">
        <w:rPr>
          <w:lang w:val="es-ES_tradnl"/>
        </w:rPr>
        <w:t>c)</w:t>
      </w:r>
      <w:r w:rsidRPr="0008657D">
        <w:rPr>
          <w:lang w:val="es-ES_tradnl"/>
        </w:rPr>
        <w:tab/>
        <w:t>[pueden transmitirse] se transmiten de una generación a otra o entre generaciones, de manera consecutiva o no, durante un plazo no inferior a 50 años o cinco generaciones.]</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[3.2</w:t>
      </w:r>
      <w:r w:rsidRPr="0008657D">
        <w:rPr>
          <w:lang w:val="es-ES_tradnl"/>
        </w:rPr>
        <w:tab/>
        <w:t>Los Estados miembros/las Partes Contratantes pueden, con arreglo a su legislación nacional, reconocer la protección de otros beneficiarios que hayan creado la materia pertinente.]]</w:t>
      </w:r>
    </w:p>
    <w:p w:rsidR="0062569C" w:rsidRPr="0008657D" w:rsidRDefault="0062569C" w:rsidP="0062569C">
      <w:pPr>
        <w:rPr>
          <w:lang w:val="es-ES_tradnl"/>
        </w:rPr>
      </w:pPr>
    </w:p>
    <w:p w:rsidR="0062569C" w:rsidRPr="0008657D" w:rsidRDefault="0062569C" w:rsidP="0062569C">
      <w:pPr>
        <w:jc w:val="center"/>
        <w:rPr>
          <w:lang w:val="es-ES_tradnl"/>
        </w:rPr>
      </w:pPr>
      <w:r w:rsidRPr="0008657D">
        <w:rPr>
          <w:lang w:val="es-ES_tradnl"/>
        </w:rPr>
        <w:t>[ARTÍCULO 3 alternativo</w:t>
      </w:r>
    </w:p>
    <w:p w:rsidR="0062569C" w:rsidRPr="0008657D" w:rsidRDefault="0062569C" w:rsidP="0062569C">
      <w:pPr>
        <w:tabs>
          <w:tab w:val="left" w:pos="550"/>
        </w:tabs>
        <w:autoSpaceDE w:val="0"/>
        <w:autoSpaceDN w:val="0"/>
        <w:adjustRightInd w:val="0"/>
        <w:jc w:val="center"/>
        <w:rPr>
          <w:lang w:val="es-ES_tradnl"/>
        </w:rPr>
      </w:pPr>
    </w:p>
    <w:p w:rsidR="0062569C" w:rsidRPr="0008657D" w:rsidRDefault="0062569C" w:rsidP="0062569C">
      <w:pPr>
        <w:tabs>
          <w:tab w:val="left" w:pos="550"/>
        </w:tabs>
        <w:autoSpaceDE w:val="0"/>
        <w:autoSpaceDN w:val="0"/>
        <w:adjustRightInd w:val="0"/>
        <w:jc w:val="center"/>
        <w:rPr>
          <w:lang w:val="es-ES_tradnl"/>
        </w:rPr>
      </w:pPr>
      <w:r w:rsidRPr="0008657D">
        <w:rPr>
          <w:lang w:val="es-ES_tradnl"/>
        </w:rPr>
        <w:t>[MATERIA OBJETO DEL INSTRUMENTO]</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szCs w:val="22"/>
          <w:lang w:val="es-ES_tradnl"/>
        </w:rPr>
      </w:pPr>
      <w:r w:rsidRPr="0008657D">
        <w:rPr>
          <w:lang w:val="es-ES_tradnl"/>
        </w:rPr>
        <w:t>El presente instrumento se aplica a las patentes y los conocimientos tradicionales que:</w:t>
      </w:r>
    </w:p>
    <w:p w:rsidR="0062569C" w:rsidRPr="0008657D" w:rsidRDefault="0062569C" w:rsidP="0062569C">
      <w:pPr>
        <w:tabs>
          <w:tab w:val="left" w:pos="550"/>
        </w:tabs>
        <w:autoSpaceDE w:val="0"/>
        <w:autoSpaceDN w:val="0"/>
        <w:adjustRightInd w:val="0"/>
        <w:rPr>
          <w:szCs w:val="22"/>
          <w:lang w:val="es-ES_tradnl"/>
        </w:rPr>
      </w:pPr>
    </w:p>
    <w:p w:rsidR="0062569C" w:rsidRPr="0008657D" w:rsidRDefault="0062569C" w:rsidP="0062569C">
      <w:pPr>
        <w:pStyle w:val="ListParagraph"/>
        <w:numPr>
          <w:ilvl w:val="0"/>
          <w:numId w:val="13"/>
        </w:numPr>
        <w:tabs>
          <w:tab w:val="left" w:pos="550"/>
        </w:tabs>
        <w:autoSpaceDE w:val="0"/>
        <w:autoSpaceDN w:val="0"/>
        <w:adjustRightInd w:val="0"/>
        <w:spacing w:after="0" w:line="240" w:lineRule="auto"/>
        <w:contextualSpacing/>
        <w:rPr>
          <w:rFonts w:ascii="Arial" w:hAnsi="Arial" w:cs="Arial"/>
          <w:lang w:val="es-ES_tradnl"/>
        </w:rPr>
      </w:pPr>
      <w:r w:rsidRPr="0008657D">
        <w:rPr>
          <w:rFonts w:ascii="Arial" w:hAnsi="Arial" w:cs="Arial"/>
          <w:lang w:val="es-ES_tradnl"/>
        </w:rPr>
        <w:t>están asociados de forma distintiva al patrimonio cultural de los beneficiarios según la definición del artículo 4; y</w:t>
      </w:r>
    </w:p>
    <w:p w:rsidR="0062569C" w:rsidRPr="0008657D" w:rsidRDefault="0062569C" w:rsidP="0062569C">
      <w:pPr>
        <w:tabs>
          <w:tab w:val="left" w:pos="550"/>
        </w:tabs>
        <w:autoSpaceDE w:val="0"/>
        <w:autoSpaceDN w:val="0"/>
        <w:adjustRightInd w:val="0"/>
        <w:ind w:left="550"/>
        <w:rPr>
          <w:szCs w:val="22"/>
          <w:lang w:val="es-ES_tradnl"/>
        </w:rPr>
      </w:pPr>
    </w:p>
    <w:p w:rsidR="0062569C" w:rsidRPr="0008657D" w:rsidRDefault="0062569C" w:rsidP="0062569C">
      <w:pPr>
        <w:pStyle w:val="ListParagraph"/>
        <w:numPr>
          <w:ilvl w:val="0"/>
          <w:numId w:val="13"/>
        </w:numPr>
        <w:autoSpaceDE w:val="0"/>
        <w:autoSpaceDN w:val="0"/>
        <w:adjustRightInd w:val="0"/>
        <w:spacing w:after="0" w:line="240" w:lineRule="auto"/>
        <w:contextualSpacing/>
        <w:rPr>
          <w:rFonts w:ascii="Arial" w:hAnsi="Arial" w:cs="Arial"/>
          <w:lang w:val="es-ES_tradnl"/>
        </w:rPr>
      </w:pPr>
      <w:r w:rsidRPr="0008657D">
        <w:rPr>
          <w:rFonts w:ascii="Arial" w:hAnsi="Arial" w:cs="Arial"/>
          <w:lang w:val="es-ES_tradnl"/>
        </w:rPr>
        <w:t>han sido creados/generados, desarrollados, mantenidos y compartidos de forma colectiva, además de transmitidos de una generación a otra, durante un plazo determinado por cada Estado miembro, si bien no inferior a 50 años o a un período de cinco generaciones.]</w:t>
      </w:r>
    </w:p>
    <w:p w:rsidR="0062569C" w:rsidRPr="0008657D" w:rsidRDefault="0062569C" w:rsidP="0062569C">
      <w:pPr>
        <w:autoSpaceDE w:val="0"/>
        <w:autoSpaceDN w:val="0"/>
        <w:adjustRightInd w:val="0"/>
        <w:rPr>
          <w:szCs w:val="22"/>
          <w:lang w:val="es-ES_tradnl"/>
        </w:rPr>
      </w:pPr>
    </w:p>
    <w:p w:rsidR="0062569C" w:rsidRPr="0008657D" w:rsidRDefault="0062569C" w:rsidP="0062569C">
      <w:pPr>
        <w:rPr>
          <w:szCs w:val="22"/>
          <w:lang w:val="es-ES_tradnl"/>
        </w:rPr>
      </w:pP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4</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BENEFICIARIOS</w:t>
      </w: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Los beneficiarios [de protección en virtud] del presente instrumento son [los pueblos] indígenas y las comunidades locales que poseen conocimientos tradicionales [protegidos.]]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Alternativa de los facilitadores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4.1</w:t>
      </w:r>
      <w:r w:rsidRPr="0008657D">
        <w:rPr>
          <w:lang w:val="es-ES_tradnl"/>
        </w:rPr>
        <w:tab/>
        <w:t>Los beneficiarios del presente instrumento son los [Pueblos] Indígenas y las comunidades locales.</w:t>
      </w:r>
    </w:p>
    <w:p w:rsidR="0062569C" w:rsidRPr="0008657D" w:rsidRDefault="0062569C" w:rsidP="0062569C">
      <w:pPr>
        <w:autoSpaceDE w:val="0"/>
        <w:autoSpaceDN w:val="0"/>
        <w:adjustRightInd w:val="0"/>
        <w:rPr>
          <w:lang w:val="es-ES_tradnl"/>
        </w:rPr>
      </w:pPr>
    </w:p>
    <w:p w:rsidR="0062569C" w:rsidRPr="0008657D" w:rsidRDefault="0062569C" w:rsidP="0062569C">
      <w:pPr>
        <w:pStyle w:val="ListParagraph"/>
        <w:autoSpaceDE w:val="0"/>
        <w:autoSpaceDN w:val="0"/>
        <w:adjustRightInd w:val="0"/>
        <w:ind w:left="0"/>
        <w:rPr>
          <w:rFonts w:ascii="Arial" w:hAnsi="Arial" w:cs="Arial"/>
          <w:lang w:val="es-ES_tradnl"/>
        </w:rPr>
      </w:pPr>
      <w:r w:rsidRPr="0008657D">
        <w:rPr>
          <w:rFonts w:ascii="Arial" w:hAnsi="Arial" w:cs="Arial"/>
          <w:lang w:val="es-ES_tradnl"/>
        </w:rPr>
        <w:t>4.2</w:t>
      </w:r>
      <w:r w:rsidRPr="0008657D">
        <w:rPr>
          <w:rFonts w:ascii="Arial" w:hAnsi="Arial" w:cs="Arial"/>
          <w:lang w:val="es-ES_tradnl"/>
        </w:rPr>
        <w:tab/>
        <w:t>Cuando corresponda, los Estados miembros/las Partes Contratantes pueden, en virtud de la legislación nacional, indicar otros beneficiarios que sean creadores de conocimientos tradicionales.]</w:t>
      </w:r>
    </w:p>
    <w:p w:rsidR="0062569C" w:rsidRPr="0008657D" w:rsidRDefault="0062569C" w:rsidP="0062569C">
      <w:pPr>
        <w:tabs>
          <w:tab w:val="num" w:pos="993"/>
        </w:tabs>
        <w:autoSpaceDE w:val="0"/>
        <w:autoSpaceDN w:val="0"/>
        <w:adjustRightInd w:val="0"/>
        <w:rPr>
          <w:lang w:val="es-ES_tradnl"/>
        </w:rPr>
      </w:pP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5</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ALCANCE [Y CONDICIONES] DE PROTECCIÓN</w:t>
      </w: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szCs w:val="22"/>
          <w:lang w:val="es-ES_tradnl"/>
        </w:rPr>
        <w:t>[Alternativa de los facilitadores</w:t>
      </w: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spacing w:line="276" w:lineRule="auto"/>
        <w:rPr>
          <w:szCs w:val="22"/>
          <w:lang w:val="es-ES_tradnl"/>
        </w:rPr>
      </w:pPr>
      <w:r w:rsidRPr="0008657D">
        <w:rPr>
          <w:szCs w:val="22"/>
          <w:lang w:val="es-ES_tradnl"/>
        </w:rPr>
        <w:t>Los Estados miembros/las Partes Contratantes [tomarán/deberán tomar] las medidas legislativas, administrativas y/o de política para salvaguardar los intereses patrimoniales y morales de los beneficiarios en lo relativo a sus conocimientos tradicionales, de manera razonable y equilibrada, y con el fin de que:</w:t>
      </w:r>
    </w:p>
    <w:p w:rsidR="0062569C" w:rsidRPr="0008657D" w:rsidRDefault="0062569C" w:rsidP="0062569C">
      <w:pPr>
        <w:spacing w:line="276" w:lineRule="auto"/>
        <w:rPr>
          <w:szCs w:val="22"/>
          <w:lang w:val="es-ES_tradnl"/>
        </w:rPr>
      </w:pPr>
    </w:p>
    <w:p w:rsidR="0062569C" w:rsidRPr="0008657D" w:rsidRDefault="0062569C" w:rsidP="0062569C">
      <w:pPr>
        <w:pStyle w:val="ListParagraph"/>
        <w:numPr>
          <w:ilvl w:val="0"/>
          <w:numId w:val="14"/>
        </w:numPr>
        <w:autoSpaceDE w:val="0"/>
        <w:autoSpaceDN w:val="0"/>
        <w:adjustRightInd w:val="0"/>
        <w:spacing w:after="0"/>
        <w:contextualSpacing/>
        <w:rPr>
          <w:rFonts w:ascii="Arial" w:hAnsi="Arial" w:cs="Arial"/>
          <w:lang w:val="es-ES_tradnl"/>
        </w:rPr>
      </w:pPr>
      <w:r w:rsidRPr="0008657D">
        <w:rPr>
          <w:rFonts w:ascii="Arial" w:hAnsi="Arial" w:cs="Arial"/>
          <w:lang w:val="es-ES_tradnl"/>
        </w:rPr>
        <w:t>Cuando, mediante referencia a leyes consuetudinarias de los [Pueblos] Indígenas, las comunidades locales u otros beneficiarios, el acceso a los conocimientos tradicionales esté restringido, por ejemplo, cuando los conocimientos tradicionales sean secretos o sagrados, los beneficiarios gocen de derechos colectivos exclusivos:</w:t>
      </w:r>
    </w:p>
    <w:p w:rsidR="0062569C" w:rsidRPr="0008657D" w:rsidRDefault="0062569C" w:rsidP="0062569C">
      <w:pPr>
        <w:pStyle w:val="ListParagraph"/>
        <w:autoSpaceDE w:val="0"/>
        <w:autoSpaceDN w:val="0"/>
        <w:adjustRightInd w:val="0"/>
        <w:ind w:left="1487"/>
        <w:rPr>
          <w:rFonts w:ascii="Arial" w:hAnsi="Arial" w:cs="Arial"/>
          <w:lang w:val="es-ES_tradnl"/>
        </w:rPr>
      </w:pPr>
    </w:p>
    <w:p w:rsidR="0062569C" w:rsidRPr="0008657D" w:rsidRDefault="0062569C" w:rsidP="0062569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a mantener, controlar usar, desarrollar, autorizar o denegar el acceso a y el uso/la utilización de sus conocimientos tradicionales;</w:t>
      </w:r>
    </w:p>
    <w:p w:rsidR="0062569C" w:rsidRPr="0008657D" w:rsidRDefault="0062569C" w:rsidP="0062569C">
      <w:pPr>
        <w:autoSpaceDE w:val="0"/>
        <w:autoSpaceDN w:val="0"/>
        <w:adjustRightInd w:val="0"/>
        <w:spacing w:line="276" w:lineRule="auto"/>
        <w:rPr>
          <w:lang w:val="es-ES_tradnl"/>
        </w:rPr>
      </w:pPr>
    </w:p>
    <w:p w:rsidR="0062569C" w:rsidRPr="0008657D" w:rsidRDefault="0062569C" w:rsidP="0062569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a recibir una participación justa y equitativa de los beneficios derivados de su uso;</w:t>
      </w:r>
    </w:p>
    <w:p w:rsidR="0062569C" w:rsidRPr="0008657D" w:rsidRDefault="0062569C" w:rsidP="0062569C">
      <w:pPr>
        <w:autoSpaceDE w:val="0"/>
        <w:autoSpaceDN w:val="0"/>
        <w:adjustRightInd w:val="0"/>
        <w:spacing w:line="276" w:lineRule="auto"/>
        <w:rPr>
          <w:lang w:val="es-ES_tradnl"/>
        </w:rPr>
      </w:pPr>
    </w:p>
    <w:p w:rsidR="0062569C" w:rsidRPr="0008657D" w:rsidRDefault="0062569C" w:rsidP="0062569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el derecho de atribución; y</w:t>
      </w:r>
    </w:p>
    <w:p w:rsidR="0062569C" w:rsidRPr="0008657D" w:rsidRDefault="0062569C" w:rsidP="0062569C">
      <w:pPr>
        <w:rPr>
          <w:lang w:val="es-ES_tradnl"/>
        </w:rPr>
      </w:pPr>
    </w:p>
    <w:p w:rsidR="0062569C" w:rsidRPr="0008657D" w:rsidRDefault="0062569C" w:rsidP="0062569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el derecho al uso de sus conocimientos tradicionales de manera que se respete la integridad de dichos conocimientos tradicionales.</w:t>
      </w:r>
    </w:p>
    <w:p w:rsidR="0062569C" w:rsidRPr="0008657D" w:rsidRDefault="0062569C" w:rsidP="0062569C">
      <w:pPr>
        <w:autoSpaceDE w:val="0"/>
        <w:autoSpaceDN w:val="0"/>
        <w:adjustRightInd w:val="0"/>
        <w:spacing w:line="276" w:lineRule="auto"/>
        <w:rPr>
          <w:lang w:val="es-ES_tradnl"/>
        </w:rPr>
      </w:pPr>
    </w:p>
    <w:p w:rsidR="0062569C" w:rsidRPr="0008657D" w:rsidRDefault="0062569C" w:rsidP="0062569C">
      <w:pPr>
        <w:pStyle w:val="ListParagraph"/>
        <w:numPr>
          <w:ilvl w:val="0"/>
          <w:numId w:val="14"/>
        </w:numPr>
        <w:autoSpaceDE w:val="0"/>
        <w:autoSpaceDN w:val="0"/>
        <w:adjustRightInd w:val="0"/>
        <w:spacing w:after="0"/>
        <w:contextualSpacing/>
        <w:rPr>
          <w:rFonts w:ascii="Arial" w:hAnsi="Arial" w:cs="Arial"/>
          <w:lang w:val="es-ES_tradnl"/>
        </w:rPr>
      </w:pPr>
      <w:r w:rsidRPr="0008657D">
        <w:rPr>
          <w:rFonts w:ascii="Arial" w:hAnsi="Arial" w:cs="Arial"/>
          <w:lang w:val="es-ES_tradnl"/>
        </w:rPr>
        <w:t>Cuando, mediante referencia a las leyes consuetudinarias de [los Pueblos] Indígenas, las comunidades locales u otros beneficiarios, el acceso a los conocimientos tradicionales no esté restringido, los beneficiarios gocen de derechos colectivos:</w:t>
      </w:r>
    </w:p>
    <w:p w:rsidR="0062569C" w:rsidRPr="0008657D" w:rsidRDefault="0062569C" w:rsidP="0062569C">
      <w:pPr>
        <w:autoSpaceDE w:val="0"/>
        <w:autoSpaceDN w:val="0"/>
        <w:adjustRightInd w:val="0"/>
        <w:ind w:left="1450"/>
        <w:rPr>
          <w:szCs w:val="22"/>
          <w:lang w:val="es-ES_tradnl"/>
        </w:rPr>
      </w:pPr>
    </w:p>
    <w:p w:rsidR="0062569C" w:rsidRPr="0008657D" w:rsidRDefault="0062569C" w:rsidP="0062569C">
      <w:pPr>
        <w:pStyle w:val="ListParagraph"/>
        <w:numPr>
          <w:ilvl w:val="0"/>
          <w:numId w:val="16"/>
        </w:numPr>
        <w:autoSpaceDE w:val="0"/>
        <w:autoSpaceDN w:val="0"/>
        <w:adjustRightInd w:val="0"/>
        <w:spacing w:after="0"/>
        <w:contextualSpacing/>
        <w:rPr>
          <w:rFonts w:ascii="Arial" w:hAnsi="Arial" w:cs="Arial"/>
          <w:lang w:val="es-ES_tradnl"/>
        </w:rPr>
      </w:pPr>
      <w:r w:rsidRPr="0008657D">
        <w:rPr>
          <w:rFonts w:ascii="Arial" w:hAnsi="Arial" w:cs="Arial"/>
          <w:lang w:val="es-ES_tradnl"/>
        </w:rPr>
        <w:t>a recibir una participación justa y equitativa en los beneficios derivados de su uso; y</w:t>
      </w:r>
    </w:p>
    <w:p w:rsidR="0062569C" w:rsidRPr="0008657D" w:rsidRDefault="0062569C" w:rsidP="0062569C">
      <w:pPr>
        <w:pStyle w:val="ListParagraph"/>
        <w:autoSpaceDE w:val="0"/>
        <w:autoSpaceDN w:val="0"/>
        <w:adjustRightInd w:val="0"/>
        <w:ind w:left="2421"/>
        <w:rPr>
          <w:rFonts w:ascii="Arial" w:hAnsi="Arial" w:cs="Arial"/>
          <w:lang w:val="es-ES_tradnl"/>
        </w:rPr>
      </w:pPr>
    </w:p>
    <w:p w:rsidR="0062569C" w:rsidRPr="0008657D" w:rsidRDefault="0062569C" w:rsidP="0062569C">
      <w:pPr>
        <w:pStyle w:val="ListParagraph"/>
        <w:numPr>
          <w:ilvl w:val="0"/>
          <w:numId w:val="16"/>
        </w:numPr>
        <w:autoSpaceDE w:val="0"/>
        <w:autoSpaceDN w:val="0"/>
        <w:adjustRightInd w:val="0"/>
        <w:spacing w:after="0"/>
        <w:contextualSpacing/>
        <w:rPr>
          <w:rFonts w:ascii="Arial" w:hAnsi="Arial" w:cs="Arial"/>
          <w:lang w:val="es-ES_tradnl"/>
        </w:rPr>
      </w:pPr>
      <w:r w:rsidRPr="0008657D">
        <w:rPr>
          <w:rFonts w:ascii="Arial" w:hAnsi="Arial" w:cs="Arial"/>
          <w:lang w:val="es-ES_tradnl"/>
        </w:rPr>
        <w:t>de atribución;</w:t>
      </w:r>
    </w:p>
    <w:p w:rsidR="0062569C" w:rsidRPr="0008657D" w:rsidRDefault="0062569C" w:rsidP="0062569C">
      <w:pPr>
        <w:pStyle w:val="ListParagraph"/>
        <w:rPr>
          <w:rFonts w:ascii="Arial" w:hAnsi="Arial" w:cs="Arial"/>
          <w:lang w:val="es-ES_tradnl"/>
        </w:rPr>
      </w:pPr>
    </w:p>
    <w:p w:rsidR="0062569C" w:rsidRPr="0008657D" w:rsidRDefault="0062569C" w:rsidP="0062569C">
      <w:pPr>
        <w:pStyle w:val="ListParagraph"/>
        <w:numPr>
          <w:ilvl w:val="0"/>
          <w:numId w:val="16"/>
        </w:numPr>
        <w:autoSpaceDE w:val="0"/>
        <w:autoSpaceDN w:val="0"/>
        <w:adjustRightInd w:val="0"/>
        <w:spacing w:after="0"/>
        <w:contextualSpacing/>
        <w:rPr>
          <w:rFonts w:ascii="Arial" w:hAnsi="Arial" w:cs="Arial"/>
          <w:lang w:val="es-ES_tradnl"/>
        </w:rPr>
      </w:pPr>
      <w:r w:rsidRPr="0008657D">
        <w:rPr>
          <w:rFonts w:ascii="Arial" w:hAnsi="Arial" w:cs="Arial"/>
          <w:lang w:val="es-ES_tradnl"/>
        </w:rPr>
        <w:t>uso de sus conocimientos tradicionales de manera que se respete la integridad de dichos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pStyle w:val="ListParagraph"/>
        <w:numPr>
          <w:ilvl w:val="0"/>
          <w:numId w:val="14"/>
        </w:numPr>
        <w:autoSpaceDE w:val="0"/>
        <w:autoSpaceDN w:val="0"/>
        <w:adjustRightInd w:val="0"/>
        <w:spacing w:after="0" w:line="240" w:lineRule="auto"/>
        <w:contextualSpacing/>
        <w:rPr>
          <w:rFonts w:ascii="Arial" w:hAnsi="Arial" w:cs="Arial"/>
          <w:lang w:val="es-ES_tradnl"/>
        </w:rPr>
      </w:pPr>
      <w:r w:rsidRPr="0008657D">
        <w:rPr>
          <w:rFonts w:ascii="Arial" w:hAnsi="Arial" w:cs="Arial"/>
          <w:lang w:val="es-ES_tradnl"/>
        </w:rPr>
        <w:t>Los Estados miembros/las Partes Contratantes [preverán/deberán prever] mecanismos para que los [Pueblos] Indígenas, las comunidades locales u otros beneficiarios soliciten la protección indicada en el párrafo 5.a) o b) en los casos en los que consideren que los conocimientos tradicionales se utilizan sin el consentimiento libre, previo e informado.</w:t>
      </w:r>
    </w:p>
    <w:p w:rsidR="0062569C" w:rsidRPr="0008657D" w:rsidRDefault="0062569C" w:rsidP="0062569C">
      <w:pPr>
        <w:autoSpaceDE w:val="0"/>
        <w:autoSpaceDN w:val="0"/>
        <w:adjustRightInd w:val="0"/>
        <w:rPr>
          <w:lang w:val="es-ES_tradnl"/>
        </w:rPr>
      </w:pPr>
    </w:p>
    <w:p w:rsidR="0062569C" w:rsidRPr="0008657D" w:rsidRDefault="0062569C" w:rsidP="0062569C">
      <w:pPr>
        <w:pStyle w:val="ListParagraph"/>
        <w:numPr>
          <w:ilvl w:val="0"/>
          <w:numId w:val="14"/>
        </w:numPr>
        <w:autoSpaceDE w:val="0"/>
        <w:autoSpaceDN w:val="0"/>
        <w:adjustRightInd w:val="0"/>
        <w:spacing w:after="0" w:line="240" w:lineRule="auto"/>
        <w:contextualSpacing/>
        <w:rPr>
          <w:rFonts w:ascii="Arial" w:hAnsi="Arial" w:cs="Arial"/>
          <w:lang w:val="es-ES_tradnl"/>
        </w:rPr>
      </w:pPr>
      <w:r w:rsidRPr="0008657D">
        <w:rPr>
          <w:rFonts w:ascii="Arial" w:hAnsi="Arial" w:cs="Arial"/>
          <w:lang w:val="es-ES_tradnl"/>
        </w:rPr>
        <w:lastRenderedPageBreak/>
        <w:t>Además, y según corresponda en interés de los beneficiarios, los Estados miembros/las Partes Contratantes [brindarán/deberán brindar] apoyo adicional para los conocimientos tradicionales, suministrando acceso equitativo al sistema de propiedad intelectual vigente y facilitando las consultas con los [Pueblos] Indígenas y las comunidades locales y la obtención del consentimiento por terceros que soliciten el uso de sus conocimientos tradicionales.</w:t>
      </w: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5.1</w:t>
      </w:r>
      <w:r w:rsidRPr="0008657D">
        <w:rPr>
          <w:lang w:val="es-ES_tradnl"/>
        </w:rPr>
        <w:tab/>
        <w:t xml:space="preserve">Los Estados miembros [deberán salvaguardar/salvaguardarán] [deberán proteger/protegerán] </w:t>
      </w:r>
      <w:r w:rsidRPr="0008657D">
        <w:rPr>
          <w:sz w:val="18"/>
          <w:lang w:val="es-ES_tradnl"/>
        </w:rPr>
        <w:t>[</w:t>
      </w:r>
      <w:r w:rsidRPr="0008657D">
        <w:rPr>
          <w:lang w:val="es-ES_tradnl"/>
        </w:rPr>
        <w:t>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62569C" w:rsidRPr="0008657D" w:rsidRDefault="0062569C" w:rsidP="0062569C">
      <w:pPr>
        <w:tabs>
          <w:tab w:val="left" w:pos="550"/>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5.2</w:t>
      </w:r>
      <w:r w:rsidRPr="0008657D">
        <w:rPr>
          <w:lang w:val="es-ES_tradnl"/>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razonable], que formen parte del dominio público o que estén protegidos por derechos de propiedad intelectual.]</w:t>
      </w:r>
    </w:p>
    <w:p w:rsidR="0062569C" w:rsidRPr="0008657D" w:rsidRDefault="0062569C" w:rsidP="0062569C">
      <w:pPr>
        <w:tabs>
          <w:tab w:val="left" w:pos="550"/>
        </w:tabs>
        <w:autoSpaceDE w:val="0"/>
        <w:autoSpaceDN w:val="0"/>
        <w:adjustRightInd w:val="0"/>
        <w:rPr>
          <w:b/>
          <w:i/>
          <w:lang w:val="es-ES_tradnl"/>
        </w:rPr>
      </w:pPr>
    </w:p>
    <w:p w:rsidR="0062569C" w:rsidRPr="0008657D" w:rsidRDefault="0062569C" w:rsidP="0062569C">
      <w:pPr>
        <w:tabs>
          <w:tab w:val="left" w:pos="550"/>
        </w:tabs>
        <w:autoSpaceDE w:val="0"/>
        <w:autoSpaceDN w:val="0"/>
        <w:adjustRightInd w:val="0"/>
        <w:rPr>
          <w:b/>
          <w:i/>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tabs>
          <w:tab w:val="left" w:pos="550"/>
        </w:tabs>
        <w:autoSpaceDE w:val="0"/>
        <w:autoSpaceDN w:val="0"/>
        <w:adjustRightInd w:val="0"/>
        <w:rPr>
          <w:i/>
          <w:lang w:val="es-ES_tradnl"/>
        </w:rPr>
      </w:pPr>
    </w:p>
    <w:p w:rsidR="0062569C" w:rsidRPr="0008657D" w:rsidRDefault="0062569C" w:rsidP="0062569C">
      <w:pPr>
        <w:autoSpaceDE w:val="0"/>
        <w:autoSpaceDN w:val="0"/>
        <w:adjustRightInd w:val="0"/>
        <w:rPr>
          <w:lang w:val="es-ES_tradnl"/>
        </w:rPr>
      </w:pPr>
      <w:r w:rsidRPr="0008657D">
        <w:rPr>
          <w:lang w:val="es-ES_tradnl"/>
        </w:rPr>
        <w:t>5.1</w:t>
      </w:r>
      <w:r w:rsidRPr="0008657D">
        <w:rPr>
          <w:lang w:val="es-ES_tradnl"/>
        </w:rP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0"/>
          <w:numId w:val="17"/>
        </w:numPr>
        <w:autoSpaceDE w:val="0"/>
        <w:autoSpaceDN w:val="0"/>
        <w:adjustRightInd w:val="0"/>
        <w:ind w:left="630" w:hanging="63"/>
        <w:rPr>
          <w:lang w:val="es-ES_tradnl"/>
        </w:rPr>
      </w:pPr>
      <w:r w:rsidRPr="0008657D">
        <w:rPr>
          <w:lang w:val="es-ES_tradnl"/>
        </w:rPr>
        <w:t>Cuando mediante referencia a las leyes y prácticas consuetudinarias de [los pueblos] indígenas y las comunidades locales/los beneficiarios, el acceso a los conocimientos tradicionales sea limitado, incluido el caso de que los conocimientos tradicionales sean secretos o sagrados:</w:t>
      </w:r>
    </w:p>
    <w:p w:rsidR="0062569C" w:rsidRPr="0008657D" w:rsidRDefault="0062569C" w:rsidP="0062569C">
      <w:pPr>
        <w:tabs>
          <w:tab w:val="left" w:pos="550"/>
        </w:tabs>
        <w:autoSpaceDE w:val="0"/>
        <w:autoSpaceDN w:val="0"/>
        <w:adjustRightInd w:val="0"/>
        <w:ind w:left="404"/>
        <w:rPr>
          <w:lang w:val="es-ES_tradnl"/>
        </w:rPr>
      </w:pPr>
    </w:p>
    <w:p w:rsidR="0062569C" w:rsidRPr="0008657D" w:rsidRDefault="0062569C" w:rsidP="0062569C">
      <w:pPr>
        <w:numPr>
          <w:ilvl w:val="0"/>
          <w:numId w:val="18"/>
        </w:numPr>
        <w:autoSpaceDE w:val="0"/>
        <w:autoSpaceDN w:val="0"/>
        <w:adjustRightInd w:val="0"/>
        <w:ind w:left="1134" w:firstLine="0"/>
        <w:rPr>
          <w:lang w:val="es-ES_tradnl"/>
        </w:rPr>
      </w:pPr>
      <w:r w:rsidRPr="0008657D">
        <w:rPr>
          <w:lang w:val="es-ES_tradnl"/>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62569C" w:rsidRPr="0008657D" w:rsidRDefault="0062569C" w:rsidP="0062569C">
      <w:pPr>
        <w:autoSpaceDE w:val="0"/>
        <w:autoSpaceDN w:val="0"/>
        <w:adjustRightInd w:val="0"/>
        <w:ind w:left="1380" w:hanging="567"/>
        <w:rPr>
          <w:lang w:val="es-ES_tradnl"/>
        </w:rPr>
      </w:pPr>
    </w:p>
    <w:p w:rsidR="0062569C" w:rsidRPr="0008657D" w:rsidRDefault="0062569C" w:rsidP="0062569C">
      <w:pPr>
        <w:numPr>
          <w:ilvl w:val="0"/>
          <w:numId w:val="18"/>
        </w:numPr>
        <w:autoSpaceDE w:val="0"/>
        <w:autoSpaceDN w:val="0"/>
        <w:adjustRightInd w:val="0"/>
        <w:ind w:left="1134" w:firstLine="0"/>
        <w:rPr>
          <w:lang w:val="es-ES_tradnl"/>
        </w:rPr>
      </w:pPr>
      <w:r w:rsidRPr="0008657D">
        <w:rPr>
          <w:lang w:val="es-ES_tradnl"/>
        </w:rPr>
        <w:t>Los beneficiarios gocen del derecho de atribución y del derecho al uso de sus conocimientos tradicionales de manera que se respete la integridad de dichos conocimientos tradicionales.</w:t>
      </w:r>
    </w:p>
    <w:p w:rsidR="0062569C" w:rsidRPr="0008657D" w:rsidRDefault="0062569C" w:rsidP="0062569C">
      <w:pPr>
        <w:tabs>
          <w:tab w:val="left" w:pos="550"/>
        </w:tabs>
        <w:autoSpaceDE w:val="0"/>
        <w:autoSpaceDN w:val="0"/>
        <w:adjustRightInd w:val="0"/>
        <w:ind w:left="404"/>
        <w:contextualSpacing/>
        <w:rPr>
          <w:lang w:val="es-ES_tradnl"/>
        </w:rPr>
      </w:pPr>
    </w:p>
    <w:p w:rsidR="0062569C" w:rsidRPr="0008657D" w:rsidRDefault="0062569C" w:rsidP="0062569C">
      <w:pPr>
        <w:numPr>
          <w:ilvl w:val="0"/>
          <w:numId w:val="17"/>
        </w:numPr>
        <w:autoSpaceDE w:val="0"/>
        <w:autoSpaceDN w:val="0"/>
        <w:adjustRightInd w:val="0"/>
        <w:ind w:left="540" w:firstLine="27"/>
        <w:rPr>
          <w:lang w:val="es-ES_tradnl"/>
        </w:rPr>
      </w:pPr>
      <w:r w:rsidRPr="0008657D">
        <w:rPr>
          <w:lang w:val="es-ES_tradnl"/>
        </w:rPr>
        <w:t>Cuando mediante referencia a las leyes y prácticas consuetudinarias de [los pueblos] indígenas y las comunidades locales/los beneficiarios los conocimientos tradicionales ya no se hallen bajo el control exclusivo de los beneficiarios, pero sigan estando asociados de forma distintiva a la identidad cultural de los beneficiarios:</w:t>
      </w:r>
    </w:p>
    <w:p w:rsidR="0062569C" w:rsidRPr="0008657D" w:rsidRDefault="0062569C" w:rsidP="0062569C">
      <w:pPr>
        <w:autoSpaceDE w:val="0"/>
        <w:autoSpaceDN w:val="0"/>
        <w:adjustRightInd w:val="0"/>
        <w:ind w:left="764"/>
        <w:rPr>
          <w:lang w:val="es-ES_tradnl"/>
        </w:rPr>
      </w:pPr>
    </w:p>
    <w:p w:rsidR="0062569C" w:rsidRPr="0008657D" w:rsidRDefault="0062569C" w:rsidP="0062569C">
      <w:pPr>
        <w:numPr>
          <w:ilvl w:val="0"/>
          <w:numId w:val="19"/>
        </w:numPr>
        <w:autoSpaceDE w:val="0"/>
        <w:autoSpaceDN w:val="0"/>
        <w:adjustRightInd w:val="0"/>
        <w:ind w:left="1134" w:firstLine="0"/>
        <w:rPr>
          <w:lang w:val="es-ES_tradnl"/>
        </w:rPr>
      </w:pPr>
      <w:r w:rsidRPr="0008657D">
        <w:rPr>
          <w:lang w:val="es-ES_tradnl"/>
        </w:rPr>
        <w:t>Los beneficiarios reciban una participación justa y equitativa de los beneficios derivados de su uso; y</w:t>
      </w:r>
    </w:p>
    <w:p w:rsidR="0062569C" w:rsidRPr="0008657D" w:rsidRDefault="0062569C" w:rsidP="0062569C">
      <w:pPr>
        <w:autoSpaceDE w:val="0"/>
        <w:autoSpaceDN w:val="0"/>
        <w:adjustRightInd w:val="0"/>
        <w:ind w:left="1538" w:hanging="567"/>
        <w:rPr>
          <w:lang w:val="es-ES_tradnl"/>
        </w:rPr>
      </w:pPr>
    </w:p>
    <w:p w:rsidR="0062569C" w:rsidRPr="0008657D" w:rsidRDefault="0062569C" w:rsidP="0062569C">
      <w:pPr>
        <w:numPr>
          <w:ilvl w:val="0"/>
          <w:numId w:val="19"/>
        </w:numPr>
        <w:autoSpaceDE w:val="0"/>
        <w:autoSpaceDN w:val="0"/>
        <w:adjustRightInd w:val="0"/>
        <w:ind w:left="1134" w:firstLine="0"/>
        <w:rPr>
          <w:rFonts w:eastAsia="Times New Roman"/>
          <w:lang w:val="es-ES_tradnl"/>
        </w:rPr>
      </w:pPr>
      <w:r w:rsidRPr="0008657D">
        <w:rPr>
          <w:lang w:val="es-ES_tradnl"/>
        </w:rPr>
        <w:t>Los beneficiarios gocen del derecho de atribución y del derecho al uso de sus conocimientos tradicionales de manera que se respete la integridad de dichos conocimientos tradicionales.</w:t>
      </w:r>
    </w:p>
    <w:p w:rsidR="0062569C" w:rsidRPr="0008657D" w:rsidRDefault="0062569C" w:rsidP="0062569C">
      <w:pPr>
        <w:autoSpaceDE w:val="0"/>
        <w:autoSpaceDN w:val="0"/>
        <w:adjustRightInd w:val="0"/>
        <w:ind w:left="1134"/>
        <w:rPr>
          <w:lang w:val="es-ES_tradnl"/>
        </w:rPr>
      </w:pPr>
    </w:p>
    <w:p w:rsidR="0062569C" w:rsidRPr="0008657D" w:rsidRDefault="0062569C" w:rsidP="0062569C">
      <w:pPr>
        <w:autoSpaceDE w:val="0"/>
        <w:autoSpaceDN w:val="0"/>
        <w:adjustRightInd w:val="0"/>
        <w:rPr>
          <w:lang w:val="es-ES_tradnl"/>
        </w:rPr>
      </w:pPr>
      <w:r w:rsidRPr="0008657D">
        <w:rPr>
          <w:lang w:val="es-ES_tradnl"/>
        </w:rPr>
        <w:t>5.2</w:t>
      </w:r>
      <w:r w:rsidRPr="0008657D">
        <w:rPr>
          <w:lang w:val="es-ES_tradnl"/>
        </w:rPr>
        <w:tab/>
        <w:t>[En el caso de que los conocimientos tradicionales se utilicen sin el consentimiento informado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62569C" w:rsidRPr="0008657D" w:rsidRDefault="0062569C" w:rsidP="0062569C">
      <w:pPr>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62569C" w:rsidRPr="0008657D" w:rsidRDefault="0062569C" w:rsidP="0062569C">
      <w:pPr>
        <w:tabs>
          <w:tab w:val="left" w:pos="550"/>
        </w:tabs>
        <w:autoSpaceDE w:val="0"/>
        <w:autoSpaceDN w:val="0"/>
        <w:adjustRightInd w:val="0"/>
        <w:rPr>
          <w:i/>
          <w:lang w:val="es-ES_tradnl"/>
        </w:rPr>
      </w:pPr>
    </w:p>
    <w:p w:rsidR="0062569C" w:rsidRPr="0008657D" w:rsidRDefault="0062569C" w:rsidP="0062569C">
      <w:pPr>
        <w:autoSpaceDE w:val="0"/>
        <w:autoSpaceDN w:val="0"/>
        <w:adjustRightInd w:val="0"/>
        <w:rPr>
          <w:lang w:val="es-ES_tradnl"/>
        </w:rPr>
      </w:pPr>
      <w:r w:rsidRPr="0008657D">
        <w:rPr>
          <w:lang w:val="es-ES_tradnl"/>
        </w:rPr>
        <w:t>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5.1</w:t>
      </w:r>
      <w:r w:rsidRPr="0008657D">
        <w:rPr>
          <w:lang w:val="es-ES_tradnl"/>
        </w:rPr>
        <w:tab/>
        <w:t>Cuando los conocimientos tradicionales protegidos sean secretos, con independencia de que sean sagrados o no, los Estados miembros deberán velar por que:</w:t>
      </w:r>
    </w:p>
    <w:p w:rsidR="0062569C" w:rsidRPr="0008657D" w:rsidRDefault="0062569C" w:rsidP="0062569C">
      <w:pPr>
        <w:autoSpaceDE w:val="0"/>
        <w:autoSpaceDN w:val="0"/>
        <w:adjustRightInd w:val="0"/>
        <w:ind w:left="555" w:hanging="555"/>
        <w:rPr>
          <w:lang w:val="es-ES_tradnl"/>
        </w:rPr>
      </w:pPr>
    </w:p>
    <w:p w:rsidR="0062569C" w:rsidRPr="0008657D" w:rsidRDefault="0062569C" w:rsidP="0062569C">
      <w:pPr>
        <w:autoSpaceDE w:val="0"/>
        <w:autoSpaceDN w:val="0"/>
        <w:adjustRightInd w:val="0"/>
        <w:ind w:left="540" w:firstLine="15"/>
        <w:rPr>
          <w:lang w:val="es-ES_tradnl"/>
        </w:rPr>
      </w:pPr>
      <w:r w:rsidRPr="0008657D">
        <w:rPr>
          <w:lang w:val="es-ES_tradnl"/>
        </w:rPr>
        <w:t>a)</w:t>
      </w:r>
      <w:r w:rsidRPr="0008657D">
        <w:rPr>
          <w:lang w:val="es-ES_tradnl"/>
        </w:rP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dichos usuarios.</w:t>
      </w:r>
    </w:p>
    <w:p w:rsidR="0062569C" w:rsidRPr="0008657D" w:rsidRDefault="0062569C" w:rsidP="0062569C">
      <w:pPr>
        <w:rPr>
          <w:lang w:val="es-ES_tradnl"/>
        </w:rPr>
      </w:pPr>
    </w:p>
    <w:p w:rsidR="0062569C" w:rsidRPr="0008657D" w:rsidRDefault="0062569C" w:rsidP="0062569C">
      <w:pPr>
        <w:autoSpaceDE w:val="0"/>
        <w:autoSpaceDN w:val="0"/>
        <w:adjustRightInd w:val="0"/>
        <w:ind w:left="540" w:firstLine="15"/>
        <w:rPr>
          <w:lang w:val="es-ES_tradnl"/>
        </w:rPr>
      </w:pPr>
      <w:r w:rsidRPr="0008657D">
        <w:rPr>
          <w:lang w:val="es-ES_tradnl"/>
        </w:rPr>
        <w:t>b)</w:t>
      </w:r>
      <w:r w:rsidRPr="0008657D">
        <w:rPr>
          <w:lang w:val="es-ES_tradnl"/>
        </w:rPr>
        <w:tab/>
        <w:t>los usuarios identifiquen a los poseedores, que puedan distinguirse claramente, de dichos conocimientos tradicionales protegidos y usen los conocimientos respetando las normas y las prácticas culturales de los beneficiarios.</w:t>
      </w:r>
    </w:p>
    <w:p w:rsidR="0062569C" w:rsidRPr="0008657D" w:rsidRDefault="0062569C" w:rsidP="0062569C">
      <w:pPr>
        <w:autoSpaceDE w:val="0"/>
        <w:autoSpaceDN w:val="0"/>
        <w:adjustRightInd w:val="0"/>
        <w:ind w:left="555" w:hanging="555"/>
        <w:rPr>
          <w:lang w:val="es-ES_tradnl"/>
        </w:rPr>
      </w:pPr>
    </w:p>
    <w:p w:rsidR="0062569C" w:rsidRPr="0008657D" w:rsidRDefault="0062569C" w:rsidP="0062569C">
      <w:pPr>
        <w:autoSpaceDE w:val="0"/>
        <w:autoSpaceDN w:val="0"/>
        <w:adjustRightInd w:val="0"/>
        <w:rPr>
          <w:lang w:val="es-ES_tradnl"/>
        </w:rPr>
      </w:pPr>
      <w:r w:rsidRPr="0008657D">
        <w:rPr>
          <w:lang w:val="es-ES_tradnl"/>
        </w:rPr>
        <w:t>5.2</w:t>
      </w:r>
      <w:r w:rsidRPr="0008657D">
        <w:rPr>
          <w:lang w:val="es-ES_tradnl"/>
        </w:rPr>
        <w:tab/>
        <w:t>Cuando la difusión de los conocimientos tradicionales protegidos sea restringida, con independencia de que se trate de conocimientos tradicionales sagrados o no, los Estados miembros deberán fomentar en tanto que buena práctica que:</w:t>
      </w:r>
    </w:p>
    <w:p w:rsidR="0062569C" w:rsidRPr="0008657D" w:rsidRDefault="0062569C" w:rsidP="0062569C">
      <w:pPr>
        <w:autoSpaceDE w:val="0"/>
        <w:autoSpaceDN w:val="0"/>
        <w:adjustRightInd w:val="0"/>
        <w:ind w:left="555" w:hanging="555"/>
        <w:rPr>
          <w:lang w:val="es-ES_tradnl"/>
        </w:rPr>
      </w:pPr>
    </w:p>
    <w:p w:rsidR="0062569C" w:rsidRPr="0008657D" w:rsidRDefault="0062569C" w:rsidP="0062569C">
      <w:pPr>
        <w:numPr>
          <w:ilvl w:val="0"/>
          <w:numId w:val="20"/>
        </w:numPr>
        <w:autoSpaceDE w:val="0"/>
        <w:autoSpaceDN w:val="0"/>
        <w:adjustRightInd w:val="0"/>
        <w:ind w:left="540" w:firstLine="27"/>
        <w:rPr>
          <w:lang w:val="es-ES_tradnl"/>
        </w:rPr>
      </w:pPr>
      <w:r w:rsidRPr="0008657D">
        <w:rPr>
          <w:lang w:val="es-ES_tradnl"/>
        </w:rPr>
        <w:t>los beneficiarios que comuniquen directamente conocimientos tradicionales protegidos a los usuarios reciban una participación justa y equitativa en los beneficios derivados de su uso por dichos usuarios; y</w:t>
      </w:r>
    </w:p>
    <w:p w:rsidR="0062569C" w:rsidRPr="0008657D" w:rsidRDefault="0062569C" w:rsidP="0062569C">
      <w:pPr>
        <w:autoSpaceDE w:val="0"/>
        <w:autoSpaceDN w:val="0"/>
        <w:adjustRightInd w:val="0"/>
        <w:ind w:left="555" w:hanging="555"/>
        <w:rPr>
          <w:lang w:val="es-ES_tradnl"/>
        </w:rPr>
      </w:pPr>
    </w:p>
    <w:p w:rsidR="0062569C" w:rsidRPr="0008657D" w:rsidRDefault="0062569C" w:rsidP="0062569C">
      <w:pPr>
        <w:numPr>
          <w:ilvl w:val="0"/>
          <w:numId w:val="20"/>
        </w:numPr>
        <w:autoSpaceDE w:val="0"/>
        <w:autoSpaceDN w:val="0"/>
        <w:adjustRightInd w:val="0"/>
        <w:ind w:left="540" w:firstLine="27"/>
        <w:rPr>
          <w:lang w:val="es-ES_tradnl"/>
        </w:rPr>
      </w:pPr>
      <w:r w:rsidRPr="0008657D">
        <w:rPr>
          <w:lang w:val="es-ES_tradnl"/>
        </w:rP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5.3</w:t>
      </w:r>
      <w:r w:rsidRPr="0008657D">
        <w:rPr>
          <w:lang w:val="es-ES_tradnl"/>
        </w:rPr>
        <w:tab/>
        <w:t>Los Estados miembros deberán hacer todo lo posible para archivar y preservar los conocimientos tradicionales que sean de amplia difusión.]]</w:t>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5BIS</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1100"/>
        </w:tabs>
        <w:autoSpaceDE w:val="0"/>
        <w:autoSpaceDN w:val="0"/>
        <w:adjustRightInd w:val="0"/>
        <w:jc w:val="center"/>
        <w:rPr>
          <w:szCs w:val="22"/>
          <w:lang w:val="es-ES_tradnl"/>
        </w:rPr>
      </w:pPr>
      <w:r w:rsidRPr="0008657D">
        <w:rPr>
          <w:lang w:val="es-ES_tradnl"/>
        </w:rPr>
        <w:t>PROTECCIÓN [MEDIANTE BASES DE DATOS] [COMPLEMENTARIA] [Y] [PREVENTIVA]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Protección mediante bases de datos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[Reconociendo la importancia de la cooperación y la consulta,] [Los] [los] Estados miembros deberían procurar cooperar y mantener consultas con los Pueblos Indígenas y las comunidades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 según se indica a continuación:</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5</w:t>
      </w:r>
      <w:r w:rsidRPr="0008657D">
        <w:rPr>
          <w:i/>
          <w:iCs/>
          <w:lang w:val="es-ES_tradnl"/>
        </w:rPr>
        <w:t>BIS</w:t>
      </w:r>
      <w:r w:rsidRPr="0008657D">
        <w:rPr>
          <w:lang w:val="es-ES_tradnl"/>
        </w:rPr>
        <w:t>.1</w:t>
      </w:r>
      <w:r w:rsidRPr="0008657D">
        <w:rPr>
          <w:lang w:val="es-ES_tradnl"/>
        </w:rPr>
        <w:tab/>
        <w:t>Bases de datos [de conocimientos tradicionales] accesibles al público, conocimientos tradicionales disponibles públicamente a los fines de la transparencia, la seguridad, la conservación y la cooperación transfronteriza, y con el fin de facilitar y fomentar, cuando proceda, la creación, el intercambio y la difusión de conocimientos tradicionales y el acceso a dichos conocimientos.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[5BIS.2</w:t>
      </w:r>
      <w:r w:rsidRPr="0008657D">
        <w:rPr>
          <w:lang w:val="es-ES_tradnl"/>
        </w:rPr>
        <w:tab/>
        <w:t>Bases de datos nacionales [de conocimientos tradicionales disponibles públicamente,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propiedad intelectual.]</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5BIS.3</w:t>
      </w:r>
      <w:r w:rsidRPr="0008657D">
        <w:rPr>
          <w:lang w:val="es-ES_tradnl"/>
        </w:rPr>
        <w:tab/>
        <w:t>Bases de datos nacionales de conocimientos tradicionales de carácter no público con el fin de codificar y conservar los conocimientos tradicionales en el seno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Protección [complementaria][preventiva]</w:t>
      </w:r>
    </w:p>
    <w:p w:rsidR="0062569C" w:rsidRPr="0008657D" w:rsidRDefault="0062569C" w:rsidP="0062569C">
      <w:pPr>
        <w:tabs>
          <w:tab w:val="num" w:pos="993"/>
        </w:tabs>
        <w:autoSpaceDE w:val="0"/>
        <w:autoSpaceDN w:val="0"/>
        <w:adjustRightInd w:val="0"/>
        <w:rPr>
          <w:i/>
          <w:lang w:val="es-ES_tradnl"/>
        </w:rPr>
      </w:pPr>
    </w:p>
    <w:p w:rsidR="0062569C" w:rsidRPr="0008657D" w:rsidRDefault="0062569C" w:rsidP="0062569C">
      <w:pPr>
        <w:autoSpaceDE w:val="0"/>
        <w:autoSpaceDN w:val="0"/>
        <w:adjustRightInd w:val="0"/>
        <w:rPr>
          <w:lang w:val="es-ES_tradnl"/>
        </w:rPr>
      </w:pPr>
      <w:r w:rsidRPr="0008657D">
        <w:rPr>
          <w:lang w:val="es-ES_tradnl"/>
        </w:rPr>
        <w:t>5BIS.4</w:t>
      </w:r>
      <w:r w:rsidRPr="0008657D">
        <w:rPr>
          <w:lang w:val="es-ES_tradnl"/>
        </w:rPr>
        <w:tab/>
        <w:t>Con sujeción a la legislación nacional y consuetudinaria y en concordancia con ella, [los Estados miembros]</w:t>
      </w:r>
      <w:proofErr w:type="gramStart"/>
      <w:r w:rsidRPr="0008657D">
        <w:rPr>
          <w:lang w:val="es-ES_tradnl"/>
        </w:rPr>
        <w:t>/[</w:t>
      </w:r>
      <w:proofErr w:type="gramEnd"/>
      <w:r w:rsidRPr="0008657D">
        <w:rPr>
          <w:lang w:val="es-ES_tradnl"/>
        </w:rPr>
        <w:t>las Partes Contratantes] deberán [procurar]:</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0"/>
          <w:numId w:val="21"/>
        </w:numPr>
        <w:autoSpaceDE w:val="0"/>
        <w:autoSpaceDN w:val="0"/>
        <w:adjustRightInd w:val="0"/>
        <w:ind w:left="540" w:firstLine="0"/>
        <w:rPr>
          <w:lang w:val="es-ES_tradnl"/>
        </w:rPr>
      </w:pPr>
      <w:r w:rsidRPr="0008657D">
        <w:rPr>
          <w:lang w:val="es-ES_tradnl"/>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62569C" w:rsidRPr="0008657D" w:rsidRDefault="0062569C" w:rsidP="0062569C">
      <w:pPr>
        <w:autoSpaceDE w:val="0"/>
        <w:autoSpaceDN w:val="0"/>
        <w:adjustRightInd w:val="0"/>
        <w:ind w:left="1080" w:hanging="540"/>
        <w:rPr>
          <w:lang w:val="es-ES_tradnl"/>
        </w:rPr>
      </w:pPr>
    </w:p>
    <w:p w:rsidR="0062569C" w:rsidRPr="0008657D" w:rsidRDefault="0062569C" w:rsidP="0062569C">
      <w:pPr>
        <w:numPr>
          <w:ilvl w:val="0"/>
          <w:numId w:val="21"/>
        </w:numPr>
        <w:autoSpaceDE w:val="0"/>
        <w:autoSpaceDN w:val="0"/>
        <w:adjustRightInd w:val="0"/>
        <w:ind w:left="540" w:firstLine="0"/>
        <w:rPr>
          <w:lang w:val="es-ES_tradnl"/>
        </w:rPr>
      </w:pPr>
      <w:r w:rsidRPr="0008657D">
        <w:rPr>
          <w:lang w:val="es-ES_tradnl"/>
        </w:rPr>
        <w:t>[facilitar/fomentar, cuando proceda, la creación, el intercambio y la difusión de bases de datos [accesibles al público] de recursos genéticos y conocimientos tradicionales asociados a los recursos genéticos, y el acceso a dichas bases de datos;]</w:t>
      </w:r>
    </w:p>
    <w:p w:rsidR="0062569C" w:rsidRPr="0008657D" w:rsidRDefault="0062569C" w:rsidP="0062569C">
      <w:pPr>
        <w:autoSpaceDE w:val="0"/>
        <w:autoSpaceDN w:val="0"/>
        <w:adjustRightInd w:val="0"/>
        <w:ind w:left="1080" w:hanging="540"/>
        <w:rPr>
          <w:lang w:val="es-ES_tradnl"/>
        </w:rPr>
      </w:pPr>
    </w:p>
    <w:p w:rsidR="0062569C" w:rsidRPr="0008657D" w:rsidRDefault="0062569C" w:rsidP="0062569C">
      <w:pPr>
        <w:numPr>
          <w:ilvl w:val="0"/>
          <w:numId w:val="21"/>
        </w:numPr>
        <w:autoSpaceDE w:val="0"/>
        <w:autoSpaceDN w:val="0"/>
        <w:adjustRightInd w:val="0"/>
        <w:ind w:left="540" w:firstLine="0"/>
        <w:rPr>
          <w:lang w:val="es-ES_tradnl"/>
        </w:rPr>
      </w:pPr>
      <w:r w:rsidRPr="0008657D">
        <w:rPr>
          <w:lang w:val="es-ES_tradnl"/>
        </w:rPr>
        <w:t>[prever medidas de oposición que permitan a terceros impugnar la validez de las patentes [presentando el estado de la técnica];]</w:t>
      </w:r>
    </w:p>
    <w:p w:rsidR="0062569C" w:rsidRPr="0008657D" w:rsidRDefault="0062569C" w:rsidP="0062569C">
      <w:pPr>
        <w:autoSpaceDE w:val="0"/>
        <w:autoSpaceDN w:val="0"/>
        <w:adjustRightInd w:val="0"/>
        <w:ind w:left="1080"/>
        <w:rPr>
          <w:lang w:val="es-ES_tradnl"/>
        </w:rPr>
      </w:pPr>
    </w:p>
    <w:p w:rsidR="0062569C" w:rsidRPr="0008657D" w:rsidRDefault="0062569C" w:rsidP="0062569C">
      <w:pPr>
        <w:numPr>
          <w:ilvl w:val="0"/>
          <w:numId w:val="21"/>
        </w:numPr>
        <w:autoSpaceDE w:val="0"/>
        <w:autoSpaceDN w:val="0"/>
        <w:adjustRightInd w:val="0"/>
        <w:ind w:hanging="540"/>
        <w:rPr>
          <w:lang w:val="es-ES_tradnl"/>
        </w:rPr>
      </w:pPr>
      <w:r w:rsidRPr="0008657D">
        <w:rPr>
          <w:lang w:val="es-ES_tradnl"/>
        </w:rPr>
        <w:t>fomentar la elaboración y el uso de códigos de conducta voluntarios;</w:t>
      </w:r>
    </w:p>
    <w:p w:rsidR="0062569C" w:rsidRPr="0008657D" w:rsidRDefault="0062569C" w:rsidP="0062569C">
      <w:pPr>
        <w:autoSpaceDE w:val="0"/>
        <w:autoSpaceDN w:val="0"/>
        <w:adjustRightInd w:val="0"/>
        <w:ind w:left="1080"/>
        <w:rPr>
          <w:lang w:val="es-ES_tradnl"/>
        </w:rPr>
      </w:pPr>
    </w:p>
    <w:p w:rsidR="0062569C" w:rsidRPr="0008657D" w:rsidRDefault="0062569C" w:rsidP="0062569C">
      <w:pPr>
        <w:numPr>
          <w:ilvl w:val="0"/>
          <w:numId w:val="21"/>
        </w:numPr>
        <w:autoSpaceDE w:val="0"/>
        <w:autoSpaceDN w:val="0"/>
        <w:adjustRightInd w:val="0"/>
        <w:ind w:left="540" w:firstLine="0"/>
        <w:rPr>
          <w:lang w:val="es-ES_tradnl"/>
        </w:rPr>
      </w:pPr>
      <w:r w:rsidRPr="0008657D">
        <w:rPr>
          <w:lang w:val="es-ES_tradnl"/>
        </w:rPr>
        <w:lastRenderedPageBreak/>
        <w:t xml:space="preserve">[impedir que la información que esté legítimamente bajo el control de los beneficiarios se divulgue a terceros o sea adquirida o utilizada por terceros sin </w:t>
      </w:r>
      <w:proofErr w:type="spellStart"/>
      <w:r w:rsidRPr="0008657D">
        <w:rPr>
          <w:lang w:val="es-ES_tradnl"/>
        </w:rPr>
        <w:t>el</w:t>
      </w:r>
      <w:proofErr w:type="spellEnd"/>
      <w:r w:rsidRPr="0008657D">
        <w:rPr>
          <w:lang w:val="es-ES_tradnl"/>
        </w:rPr>
        <w:t xml:space="preserve"> [consentimiento] de los beneficiarios, de manera contraria a los usos comerciales honestos, en la medida en que dicha información sea [secreta], se hayan tomado medidas razonables para impedir la divulgación no autorizada, y tenga valor;]</w:t>
      </w:r>
    </w:p>
    <w:p w:rsidR="0062569C" w:rsidRPr="0008657D" w:rsidRDefault="0062569C" w:rsidP="0062569C">
      <w:pPr>
        <w:autoSpaceDE w:val="0"/>
        <w:autoSpaceDN w:val="0"/>
        <w:adjustRightInd w:val="0"/>
        <w:ind w:left="1080"/>
        <w:rPr>
          <w:lang w:val="es-ES_tradnl"/>
        </w:rPr>
      </w:pPr>
    </w:p>
    <w:p w:rsidR="0062569C" w:rsidRPr="0008657D" w:rsidRDefault="0062569C" w:rsidP="0062569C">
      <w:pPr>
        <w:numPr>
          <w:ilvl w:val="0"/>
          <w:numId w:val="21"/>
        </w:numPr>
        <w:autoSpaceDE w:val="0"/>
        <w:autoSpaceDN w:val="0"/>
        <w:adjustRightInd w:val="0"/>
        <w:ind w:left="540" w:firstLine="0"/>
        <w:rPr>
          <w:lang w:val="es-ES_tradnl"/>
        </w:rPr>
      </w:pPr>
      <w:r w:rsidRPr="0008657D">
        <w:rPr>
          <w:lang w:val="es-ES_tradnl"/>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62569C" w:rsidRPr="0008657D" w:rsidRDefault="0062569C" w:rsidP="0062569C">
      <w:pPr>
        <w:autoSpaceDE w:val="0"/>
        <w:autoSpaceDN w:val="0"/>
        <w:adjustRightInd w:val="0"/>
        <w:ind w:left="1080" w:hanging="540"/>
        <w:rPr>
          <w:lang w:val="es-ES_tradnl"/>
        </w:rPr>
      </w:pPr>
    </w:p>
    <w:p w:rsidR="0062569C" w:rsidRPr="0008657D" w:rsidRDefault="0062569C" w:rsidP="0062569C">
      <w:pPr>
        <w:numPr>
          <w:ilvl w:val="0"/>
          <w:numId w:val="22"/>
        </w:numPr>
        <w:autoSpaceDE w:val="0"/>
        <w:autoSpaceDN w:val="0"/>
        <w:adjustRightInd w:val="0"/>
        <w:ind w:left="1134" w:firstLine="0"/>
        <w:contextualSpacing/>
        <w:rPr>
          <w:szCs w:val="22"/>
          <w:lang w:val="es-ES_tradnl"/>
        </w:rPr>
      </w:pPr>
      <w:r w:rsidRPr="0008657D">
        <w:rPr>
          <w:lang w:val="es-ES_tradnl"/>
        </w:rPr>
        <w:t>deberá haber normas mínimas para armonizar la estructura y el contenido de esas bases de datos;</w:t>
      </w:r>
    </w:p>
    <w:p w:rsidR="0062569C" w:rsidRPr="0008657D" w:rsidRDefault="0062569C" w:rsidP="0062569C">
      <w:pPr>
        <w:autoSpaceDE w:val="0"/>
        <w:autoSpaceDN w:val="0"/>
        <w:adjustRightInd w:val="0"/>
        <w:ind w:left="1630"/>
        <w:contextualSpacing/>
        <w:rPr>
          <w:lang w:val="es-ES_tradnl"/>
        </w:rPr>
      </w:pPr>
    </w:p>
    <w:p w:rsidR="0062569C" w:rsidRPr="0008657D" w:rsidRDefault="0062569C" w:rsidP="0062569C">
      <w:pPr>
        <w:numPr>
          <w:ilvl w:val="0"/>
          <w:numId w:val="22"/>
        </w:numPr>
        <w:autoSpaceDE w:val="0"/>
        <w:autoSpaceDN w:val="0"/>
        <w:adjustRightInd w:val="0"/>
        <w:ind w:left="1134" w:firstLine="0"/>
        <w:contextualSpacing/>
        <w:rPr>
          <w:lang w:val="es-ES_tradnl"/>
        </w:rPr>
      </w:pPr>
      <w:r w:rsidRPr="0008657D">
        <w:rPr>
          <w:lang w:val="es-ES_tradnl"/>
        </w:rPr>
        <w:t>el contenido de las bases de datos deberá:</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1"/>
          <w:numId w:val="22"/>
        </w:numPr>
        <w:autoSpaceDE w:val="0"/>
        <w:autoSpaceDN w:val="0"/>
        <w:adjustRightInd w:val="0"/>
        <w:ind w:left="1980"/>
        <w:contextualSpacing/>
        <w:rPr>
          <w:lang w:val="es-ES_tradnl"/>
        </w:rPr>
      </w:pPr>
      <w:r w:rsidRPr="0008657D">
        <w:rPr>
          <w:lang w:val="es-ES_tradnl"/>
        </w:rPr>
        <w:t>figurar en idiomas que puedan ser entendidos por los examinadores de patentes;</w:t>
      </w:r>
    </w:p>
    <w:p w:rsidR="0062569C" w:rsidRPr="0008657D" w:rsidRDefault="0062569C" w:rsidP="0062569C">
      <w:pPr>
        <w:autoSpaceDE w:val="0"/>
        <w:autoSpaceDN w:val="0"/>
        <w:adjustRightInd w:val="0"/>
        <w:ind w:left="1980"/>
        <w:contextualSpacing/>
        <w:rPr>
          <w:lang w:val="es-ES_tradnl"/>
        </w:rPr>
      </w:pPr>
    </w:p>
    <w:p w:rsidR="0062569C" w:rsidRPr="0008657D" w:rsidRDefault="0062569C" w:rsidP="0062569C">
      <w:pPr>
        <w:numPr>
          <w:ilvl w:val="1"/>
          <w:numId w:val="22"/>
        </w:numPr>
        <w:autoSpaceDE w:val="0"/>
        <w:autoSpaceDN w:val="0"/>
        <w:adjustRightInd w:val="0"/>
        <w:ind w:left="1980"/>
        <w:contextualSpacing/>
        <w:rPr>
          <w:lang w:val="es-ES_tradnl"/>
        </w:rPr>
      </w:pPr>
      <w:r w:rsidRPr="0008657D">
        <w:rPr>
          <w:lang w:val="es-ES_tradnl"/>
        </w:rPr>
        <w:t>consistir en información oral y escrita sobre los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1"/>
          <w:numId w:val="22"/>
        </w:numPr>
        <w:autoSpaceDE w:val="0"/>
        <w:autoSpaceDN w:val="0"/>
        <w:adjustRightInd w:val="0"/>
        <w:ind w:left="1980"/>
        <w:contextualSpacing/>
        <w:rPr>
          <w:lang w:val="es-ES_tradnl"/>
        </w:rPr>
      </w:pPr>
      <w:r w:rsidRPr="0008657D">
        <w:rPr>
          <w:lang w:val="es-ES_tradnl"/>
        </w:rPr>
        <w:t>consistir en los elementos pertinentes escritos y orales del estado de la técnica relativo a los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0"/>
          <w:numId w:val="21"/>
        </w:numPr>
        <w:autoSpaceDE w:val="0"/>
        <w:autoSpaceDN w:val="0"/>
        <w:adjustRightInd w:val="0"/>
        <w:ind w:left="540" w:firstLine="0"/>
        <w:rPr>
          <w:lang w:val="es-ES_tradnl"/>
        </w:rPr>
      </w:pPr>
      <w:r w:rsidRPr="0008657D">
        <w:rPr>
          <w:lang w:val="es-ES_tradnl"/>
        </w:rPr>
        <w:t>[elaborar directrices adecuadas y pertinentes con el fin de realizar la búsqueda y el examen de solicitudes de patente relativas a conocimientos tradicionales por las oficinas de patentes;]</w:t>
      </w:r>
    </w:p>
    <w:p w:rsidR="0062569C" w:rsidRPr="0008657D" w:rsidRDefault="0062569C" w:rsidP="0062569C">
      <w:pPr>
        <w:autoSpaceDE w:val="0"/>
        <w:autoSpaceDN w:val="0"/>
        <w:adjustRightInd w:val="0"/>
        <w:ind w:left="540"/>
        <w:rPr>
          <w:lang w:val="es-ES_tradnl"/>
        </w:rPr>
      </w:pPr>
    </w:p>
    <w:p w:rsidR="0062569C" w:rsidRPr="0008657D" w:rsidRDefault="0062569C" w:rsidP="0062569C">
      <w:pPr>
        <w:autoSpaceDE w:val="0"/>
        <w:autoSpaceDN w:val="0"/>
        <w:adjustRightInd w:val="0"/>
        <w:rPr>
          <w:lang w:val="es-ES_tradnl"/>
        </w:rPr>
      </w:pPr>
      <w:r w:rsidRPr="0008657D">
        <w:rPr>
          <w:lang w:val="es-ES_tradnl"/>
        </w:rPr>
        <w:t>5BIS.5</w:t>
      </w:r>
      <w:r w:rsidRPr="0008657D">
        <w:rPr>
          <w:lang w:val="es-ES_tradnl"/>
        </w:rPr>
        <w:tab/>
        <w:t>[Para catalogar la forma y los lugares en los que se aplican los conocimientos tradicionales y para preservar y mantener esos conocimientos, las autoridades nacionales [deberán esforzarse]</w:t>
      </w:r>
      <w:proofErr w:type="gramStart"/>
      <w:r w:rsidRPr="0008657D">
        <w:rPr>
          <w:lang w:val="es-ES_tradnl"/>
        </w:rPr>
        <w:t>/[</w:t>
      </w:r>
      <w:proofErr w:type="gramEnd"/>
      <w:r w:rsidRPr="0008657D">
        <w:rPr>
          <w:lang w:val="es-ES_tradnl"/>
        </w:rPr>
        <w:t>se esforzarán] por codificar la información oral relacionada con los conocimientos tradicionales y por crear bases de datos [accesibles al público] de conocimientos tradicionales.]] en consulta con los Pueblos Indígenas y las comunidades locales que son poseedores de esa información.</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5BIS.6</w:t>
      </w:r>
      <w:r w:rsidRPr="0008657D">
        <w:rPr>
          <w:lang w:val="es-ES_tradnl"/>
        </w:rPr>
        <w:tab/>
        <w:t>[Los Estados miembros]</w:t>
      </w:r>
      <w:proofErr w:type="gramStart"/>
      <w:r w:rsidRPr="0008657D">
        <w:rPr>
          <w:lang w:val="es-ES_tradnl"/>
        </w:rPr>
        <w:t>/[</w:t>
      </w:r>
      <w:proofErr w:type="gramEnd"/>
      <w:r w:rsidRPr="0008657D">
        <w:rPr>
          <w:lang w:val="es-ES_tradnl"/>
        </w:rPr>
        <w:t>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definidos en el artículo 2 se incluyen en una base de datos, dichos conocimientos [protegidos] solo se pondrán a disposición de terceros con el consentimiento libre, previo e informado o la aprobación y la participación del poseedor de los conocimientos tradicionales.]</w:t>
      </w:r>
    </w:p>
    <w:p w:rsidR="0062569C" w:rsidRPr="0008657D" w:rsidRDefault="0062569C" w:rsidP="0062569C">
      <w:pPr>
        <w:autoSpaceDE w:val="0"/>
        <w:autoSpaceDN w:val="0"/>
        <w:adjustRightInd w:val="0"/>
        <w:ind w:left="1134" w:hanging="1134"/>
        <w:rPr>
          <w:lang w:val="es-ES_tradnl"/>
        </w:rPr>
      </w:pPr>
    </w:p>
    <w:p w:rsidR="0062569C" w:rsidRPr="0008657D" w:rsidRDefault="0062569C" w:rsidP="0062569C">
      <w:pPr>
        <w:autoSpaceDE w:val="0"/>
        <w:autoSpaceDN w:val="0"/>
        <w:adjustRightInd w:val="0"/>
        <w:rPr>
          <w:lang w:val="es-ES_tradnl"/>
        </w:rPr>
      </w:pPr>
      <w:r w:rsidRPr="0008657D">
        <w:rPr>
          <w:lang w:val="es-ES_tradnl"/>
        </w:rPr>
        <w:t xml:space="preserve">5BIS.7 </w:t>
      </w:r>
      <w:r w:rsidRPr="0008657D">
        <w:rPr>
          <w:lang w:val="es-ES_tradnl"/>
        </w:rPr>
        <w:tab/>
        <w:t>Asimismo, [deberá procurarse]</w:t>
      </w:r>
      <w:proofErr w:type="gramStart"/>
      <w:r w:rsidRPr="0008657D">
        <w:rPr>
          <w:lang w:val="es-ES_tradnl"/>
        </w:rPr>
        <w:t>/[</w:t>
      </w:r>
      <w:proofErr w:type="gramEnd"/>
      <w:r w:rsidRPr="0008657D">
        <w:rPr>
          <w:lang w:val="es-ES_tradnl"/>
        </w:rPr>
        <w:t>se procurará] facilitar el acceso a esas bases de datos por las oficinas de propiedad intelectual, de forma que puedan tomarse las decisiones adecuadas. Para facilitar ese acceso, [los Estados miembros]</w:t>
      </w:r>
      <w:proofErr w:type="gramStart"/>
      <w:r w:rsidRPr="0008657D">
        <w:rPr>
          <w:lang w:val="es-ES_tradnl"/>
        </w:rPr>
        <w:t>/[</w:t>
      </w:r>
      <w:proofErr w:type="gramEnd"/>
      <w:r w:rsidRPr="0008657D">
        <w:rPr>
          <w:lang w:val="es-ES_tradnl"/>
        </w:rPr>
        <w:t>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patente y, por ello, no [deberá incluir]/[incluirá] conocimientos tradicionales secretos.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lastRenderedPageBreak/>
        <w:t>5BIS.8</w:t>
      </w:r>
      <w:r w:rsidRPr="0008657D">
        <w:rPr>
          <w:lang w:val="es-ES_tradnl"/>
        </w:rPr>
        <w:tab/>
        <w:t>Las autoridades nacionales [deberán esforzarse por]</w:t>
      </w:r>
      <w:proofErr w:type="gramStart"/>
      <w:r w:rsidRPr="0008657D">
        <w:rPr>
          <w:lang w:val="es-ES_tradnl"/>
        </w:rPr>
        <w:t>/[</w:t>
      </w:r>
      <w:proofErr w:type="gramEnd"/>
      <w:r w:rsidRPr="0008657D">
        <w:rPr>
          <w:lang w:val="es-ES_tradnl"/>
        </w:rPr>
        <w:t>se esforzarán por] tomar en consideración que se codifique la información accesible al público relacionada con los conocimientos tradicionales con el fin de desarrollar las bases de datos [accesibles al público] de conocimientos tradicionales, para preservar y mantener esos conocimientos.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5BIS.9</w:t>
      </w:r>
      <w:r w:rsidRPr="0008657D">
        <w:rPr>
          <w:lang w:val="es-ES_tradnl"/>
        </w:rPr>
        <w:tab/>
        <w:t>Asimismo, [deberá procurarse]</w:t>
      </w:r>
      <w:proofErr w:type="gramStart"/>
      <w:r w:rsidRPr="0008657D">
        <w:rPr>
          <w:lang w:val="es-ES_tradnl"/>
        </w:rPr>
        <w:t>/[</w:t>
      </w:r>
      <w:proofErr w:type="gramEnd"/>
      <w:r w:rsidRPr="0008657D">
        <w:rPr>
          <w:lang w:val="es-ES_tradnl"/>
        </w:rPr>
        <w:t>se procurará] facilitar el acceso de las oficinas de propiedad intelectual a la información accesible al público, a saber, la que se ha puesto a disposición en las bases de datos [accesibles al público] relacionadas con los conocimientos tradicionales.</w:t>
      </w:r>
    </w:p>
    <w:p w:rsidR="0062569C" w:rsidRPr="0008657D" w:rsidRDefault="0062569C" w:rsidP="0062569C">
      <w:pPr>
        <w:tabs>
          <w:tab w:val="num" w:pos="993"/>
        </w:tabs>
        <w:autoSpaceDE w:val="0"/>
        <w:autoSpaceDN w:val="0"/>
        <w:adjustRightInd w:val="0"/>
        <w:ind w:left="1134" w:hanging="1134"/>
        <w:rPr>
          <w:lang w:val="es-ES_tradnl"/>
        </w:rPr>
      </w:pPr>
    </w:p>
    <w:p w:rsidR="0062569C" w:rsidRPr="0008657D" w:rsidRDefault="0062569C" w:rsidP="0062569C">
      <w:pPr>
        <w:tabs>
          <w:tab w:val="num" w:pos="0"/>
        </w:tabs>
        <w:autoSpaceDE w:val="0"/>
        <w:autoSpaceDN w:val="0"/>
        <w:adjustRightInd w:val="0"/>
        <w:rPr>
          <w:lang w:val="es-ES_tradnl"/>
        </w:rPr>
      </w:pPr>
      <w:r w:rsidRPr="0008657D">
        <w:rPr>
          <w:lang w:val="es-ES_tradnl"/>
        </w:rPr>
        <w:t>5BIS.10</w:t>
      </w:r>
      <w:r w:rsidRPr="0008657D">
        <w:rPr>
          <w:lang w:val="es-ES_tradnl"/>
        </w:rPr>
        <w:tab/>
        <w:t>[Las oficinas de propiedad intelectual [deberán garantizar]/[garantizarán] que esa información se mantenga confidencial, excepto cuando sea citada como estado de la técnica durante el examen de una solicitud de patente.]]</w:t>
      </w: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6</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SANCIONES, RECURSOS Y EJERCICIO DE DERECHOS/APLICACIÓN</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Los Estados miembros [adoptarán] [deberán adoptar] medidas legales y/o administrativas adecuadas, eficaces, disuasorias y proporcionales para hacer frente a las violaciones de los derechos previstos en el presente instrumento.]</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szCs w:val="22"/>
          <w:lang w:val="es-ES_tradnl"/>
        </w:rPr>
      </w:pPr>
      <w:r w:rsidRPr="0008657D">
        <w:rPr>
          <w:lang w:val="es-ES_tradnl"/>
        </w:rPr>
        <w:t>6.1</w:t>
      </w:r>
      <w:r w:rsidRPr="0008657D">
        <w:rPr>
          <w:lang w:val="es-ES_tradnl"/>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de los conocimientos tradicionales prevista en virtud del presente instrumento] [la apropiación indebida/la utilización indebida/la utilización no autorizada/la utilización desleal e injusta] o la utilización indebida de los conocimientos tradicionales], [debidos a intención o negligencia].</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6.2</w:t>
      </w:r>
      <w:r w:rsidRPr="0008657D">
        <w:rPr>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6.3</w:t>
      </w:r>
      <w:r w:rsidRPr="0008657D">
        <w:rPr>
          <w:lang w:val="es-ES_tradnl"/>
        </w:rPr>
        <w:tab/>
        <w:t>[Los beneficiarios [deberán tener]/[tendrán] derecho a entablar acciones judiciales cuando se violen o no se cumplan los derechos de que gozan en virtud de los párrafos 1 y 2.]</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6.4</w:t>
      </w:r>
      <w:r w:rsidRPr="0008657D">
        <w:rPr>
          <w:lang w:val="es-ES_tradnl"/>
        </w:rPr>
        <w:tab/>
        <w:t>[Cuando corresponda, las sanciones y los recursos deberán reflejar las sanciones y los recursos que usarían los pueblos indígenas y las comunidades locales.]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6.5</w:t>
      </w:r>
      <w:r w:rsidRPr="0008657D">
        <w:rPr>
          <w:lang w:val="es-ES_tradnl"/>
        </w:rPr>
        <w:tab/>
        <w:t>[Si surge una controversia entre beneficiarios o entre beneficiarios y usuarios de conocimientos tradicionales, las partes [pueden]</w:t>
      </w:r>
      <w:proofErr w:type="gramStart"/>
      <w:r w:rsidRPr="0008657D">
        <w:rPr>
          <w:lang w:val="es-ES_tradnl"/>
        </w:rPr>
        <w:t>/[</w:t>
      </w:r>
      <w:proofErr w:type="gramEnd"/>
      <w:r w:rsidRPr="0008657D">
        <w:rPr>
          <w:lang w:val="es-ES_tradnl"/>
        </w:rPr>
        <w:t>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6.6</w:t>
      </w:r>
      <w:r w:rsidRPr="0008657D">
        <w:rPr>
          <w:lang w:val="es-ES_tradnl"/>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6.7</w:t>
      </w:r>
      <w:r w:rsidRPr="0008657D">
        <w:rPr>
          <w:lang w:val="es-ES_tradnl"/>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Pr="0008657D">
        <w:rPr>
          <w:lang w:val="es-ES_tradnl"/>
        </w:rPr>
        <w:br w:type="page"/>
      </w:r>
    </w:p>
    <w:p w:rsidR="0062569C" w:rsidRPr="0008657D" w:rsidRDefault="0062569C" w:rsidP="0062569C">
      <w:pPr>
        <w:autoSpaceDE w:val="0"/>
        <w:autoSpaceDN w:val="0"/>
        <w:adjustRightInd w:val="0"/>
        <w:jc w:val="center"/>
        <w:rPr>
          <w:lang w:val="es-ES_tradnl"/>
        </w:rPr>
      </w:pPr>
      <w:r w:rsidRPr="0008657D">
        <w:rPr>
          <w:lang w:val="es-ES_tradnl"/>
        </w:rPr>
        <w:lastRenderedPageBreak/>
        <w:t>[ARTÍCULO 7</w:t>
      </w:r>
    </w:p>
    <w:p w:rsidR="0062569C" w:rsidRPr="0008657D" w:rsidRDefault="0062569C" w:rsidP="0062569C">
      <w:pPr>
        <w:autoSpaceDE w:val="0"/>
        <w:autoSpaceDN w:val="0"/>
        <w:adjustRightInd w:val="0"/>
        <w:jc w:val="center"/>
        <w:rPr>
          <w:lang w:val="es-ES_tradnl"/>
        </w:rPr>
      </w:pPr>
    </w:p>
    <w:p w:rsidR="0062569C" w:rsidRPr="0008657D" w:rsidRDefault="0062569C" w:rsidP="0062569C">
      <w:pPr>
        <w:autoSpaceDE w:val="0"/>
        <w:autoSpaceDN w:val="0"/>
        <w:adjustRightInd w:val="0"/>
        <w:jc w:val="center"/>
        <w:rPr>
          <w:lang w:val="es-ES_tradnl"/>
        </w:rPr>
      </w:pPr>
      <w:r w:rsidRPr="0008657D">
        <w:rPr>
          <w:lang w:val="es-ES_tradnl"/>
        </w:rPr>
        <w:t>REQUISITO DE DIVULGACIÓN</w:t>
      </w:r>
    </w:p>
    <w:p w:rsidR="0062569C" w:rsidRPr="0008657D" w:rsidRDefault="0062569C" w:rsidP="0062569C">
      <w:pPr>
        <w:autoSpaceDE w:val="0"/>
        <w:autoSpaceDN w:val="0"/>
        <w:adjustRightInd w:val="0"/>
        <w:jc w:val="center"/>
        <w:rPr>
          <w:szCs w:val="22"/>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Cuando lo exija la legislación nacional, los usuarios de los conocimientos tradicionales cumplirán con los requisitos relativos a la divulgación de la fuente/o el origen de los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7.1</w:t>
      </w:r>
      <w:r w:rsidRPr="0008657D">
        <w:rPr>
          <w:lang w:val="es-ES_tradnl"/>
        </w:rPr>
        <w:tab/>
        <w:t xml:space="preserve">Las solicitudes de títulos de propiedad intelectual relativas [a una invención] a cualquier procedimiento o producto relacionado con conocimientos tradicionales o que los utilice incluirán información sobre el país en el que </w:t>
      </w:r>
      <w:proofErr w:type="spellStart"/>
      <w:r w:rsidRPr="0008657D">
        <w:rPr>
          <w:lang w:val="es-ES_tradnl"/>
        </w:rPr>
        <w:t>el</w:t>
      </w:r>
      <w:proofErr w:type="spellEnd"/>
      <w:r w:rsidRPr="0008657D">
        <w:rPr>
          <w:lang w:val="es-ES_tradnl"/>
        </w:rPr>
        <w:t xml:space="preserve"> [inventor] solicitante obtuvo o del que recibió los conocimientos (el país proveedor), y el país de origen, si el país proveedor no es el país de origen de los conocimientos tradicionales. En la solicitud también se indicará si se ha obtenido el consentimiento libre, previo e informado o la aprobación y la participación para acceder a los conocimientos y utilizarlos.]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7.2</w:t>
      </w:r>
      <w:r w:rsidRPr="0008657D">
        <w:rPr>
          <w:lang w:val="es-ES_tradnl"/>
        </w:rPr>
        <w:tab/>
        <w:t xml:space="preserve">[Si el solicitante no conoce la información mencionada en el párrafo 1, indicará la fuente inmediata en la que </w:t>
      </w:r>
      <w:proofErr w:type="spellStart"/>
      <w:r w:rsidRPr="0008657D">
        <w:rPr>
          <w:lang w:val="es-ES_tradnl"/>
        </w:rPr>
        <w:t>el</w:t>
      </w:r>
      <w:proofErr w:type="spellEnd"/>
      <w:r w:rsidRPr="0008657D">
        <w:rPr>
          <w:lang w:val="es-ES_tradnl"/>
        </w:rPr>
        <w:t xml:space="preserve"> [inventor] solicitante obtuvo o de la que recibió los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7.3</w:t>
      </w:r>
      <w:r w:rsidRPr="0008657D">
        <w:rPr>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7.4</w:t>
      </w:r>
      <w:r w:rsidRPr="0008657D">
        <w:rPr>
          <w:lang w:val="es-ES_tradnl"/>
        </w:rPr>
        <w:tab/>
        <w:t>[Los derechos que se deriven de la concesión de un título serán revocados y no podrán hacerse valer cuando el solicitante no haya cumplido con los requisitos obligatorios o cuando haya proporcionado información falsa o fraudulenta.]]</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62569C" w:rsidRPr="0008657D" w:rsidRDefault="0062569C" w:rsidP="0062569C">
      <w:pPr>
        <w:autoSpaceDE w:val="0"/>
        <w:autoSpaceDN w:val="0"/>
        <w:adjustRightInd w:val="0"/>
        <w:rPr>
          <w:lang w:val="es-ES_tradnl"/>
        </w:rPr>
      </w:pPr>
    </w:p>
    <w:p w:rsidR="0062569C" w:rsidRPr="0008657D" w:rsidRDefault="0062569C" w:rsidP="0062569C">
      <w:pPr>
        <w:rPr>
          <w:lang w:val="es-ES_tradnl"/>
        </w:rPr>
      </w:pPr>
      <w:r w:rsidRPr="0008657D">
        <w:rPr>
          <w:lang w:val="es-ES_tradnl"/>
        </w:rPr>
        <w:t>7.1</w:t>
      </w:r>
      <w:r w:rsidRPr="0008657D">
        <w:rPr>
          <w:lang w:val="es-ES_tradnl"/>
        </w:rPr>
        <w:tab/>
        <w:t xml:space="preserve">[[Las solicitudes de títulos de propiedad intelectual [a saber, de patentes] relativas [a una invención] a cualquier procedimiento o producto relacionado con conocimientos tradicionales [protegidos] o que los utilice [directamente] incluirá información sobre el país en el que </w:t>
      </w:r>
      <w:proofErr w:type="spellStart"/>
      <w:r w:rsidRPr="0008657D">
        <w:rPr>
          <w:lang w:val="es-ES_tradnl"/>
        </w:rPr>
        <w:t>el</w:t>
      </w:r>
      <w:proofErr w:type="spellEnd"/>
      <w:r w:rsidRPr="0008657D">
        <w:rPr>
          <w:lang w:val="es-ES_tradnl"/>
        </w:rPr>
        <w:t xml:space="preserve"> [inventor] solicitante obtuvo o del que recibió los conocimientos (el país proveedor), y el país de origen, si el país proveedor no es el país de origen de los conocimientos tradicionales [protegidos]. En la solicitud también se indicará si se ha obtenido el consentimiento libre, previo e informado o la aprobación y la participación para acceder a los conocimientos y utilizarlos.]</w:t>
      </w:r>
    </w:p>
    <w:p w:rsidR="0062569C" w:rsidRPr="0008657D" w:rsidRDefault="0062569C" w:rsidP="0062569C">
      <w:pPr>
        <w:rPr>
          <w:lang w:val="es-ES_tradnl"/>
        </w:rPr>
      </w:pPr>
    </w:p>
    <w:p w:rsidR="0062569C" w:rsidRPr="0008657D" w:rsidRDefault="0062569C" w:rsidP="0062569C">
      <w:pPr>
        <w:rPr>
          <w:lang w:val="es-ES_tradnl"/>
        </w:rPr>
      </w:pPr>
      <w:r w:rsidRPr="0008657D">
        <w:rPr>
          <w:lang w:val="es-ES_tradnl"/>
        </w:rPr>
        <w:t>7.2</w:t>
      </w:r>
      <w:r w:rsidRPr="0008657D">
        <w:rPr>
          <w:lang w:val="es-ES_tradnl"/>
        </w:rPr>
        <w:tab/>
        <w:t xml:space="preserve">[Si el solicitante no conoce la información mencionada en el párrafo 1, indicará la fuente inmediata en la que </w:t>
      </w:r>
      <w:proofErr w:type="spellStart"/>
      <w:r w:rsidRPr="0008657D">
        <w:rPr>
          <w:lang w:val="es-ES_tradnl"/>
        </w:rPr>
        <w:t>el</w:t>
      </w:r>
      <w:proofErr w:type="spellEnd"/>
      <w:r w:rsidRPr="0008657D">
        <w:rPr>
          <w:lang w:val="es-ES_tradnl"/>
        </w:rPr>
        <w:t xml:space="preserve"> [inventor] solicitante obtuvo o de la que recibió los conocimientos tradicionales [protegidos.]]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7.3</w:t>
      </w:r>
      <w:r w:rsidRPr="0008657D">
        <w:rPr>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7.4</w:t>
      </w:r>
      <w:r w:rsidRPr="0008657D">
        <w:rPr>
          <w:lang w:val="es-ES_tradnl"/>
        </w:rPr>
        <w:tab/>
        <w:t xml:space="preserve">[Los derechos que deriven de la concesión de una patente no se verán afectados </w:t>
      </w:r>
      <w:proofErr w:type="gramStart"/>
      <w:r w:rsidRPr="0008657D">
        <w:rPr>
          <w:lang w:val="es-ES_tradnl"/>
        </w:rPr>
        <w:t>si[</w:t>
      </w:r>
      <w:proofErr w:type="gramEnd"/>
      <w:r w:rsidRPr="0008657D">
        <w:rPr>
          <w:lang w:val="es-ES_tradnl"/>
        </w:rPr>
        <w:t>, con posterioridad a dicha concesión,] se constata que el solicitante no cumplió con lo dispuesto en los párrafos 1 y 2. Sin embargo, pueden imponerse otras sanciones contempladas en la legislación nacional, al margen del sistema de patentes, entre otras, sanciones del ámbito penal, por ejemplo, multas.]</w:t>
      </w:r>
    </w:p>
    <w:p w:rsidR="0062569C" w:rsidRPr="0008657D" w:rsidRDefault="0062569C" w:rsidP="0062569C">
      <w:pPr>
        <w:autoSpaceDE w:val="0"/>
        <w:autoSpaceDN w:val="0"/>
        <w:adjustRightInd w:val="0"/>
        <w:rPr>
          <w:i/>
          <w:lang w:val="es-ES_tradnl"/>
        </w:rPr>
      </w:pPr>
    </w:p>
    <w:p w:rsidR="0062569C" w:rsidRPr="0008657D" w:rsidRDefault="0062569C" w:rsidP="0062569C">
      <w:pPr>
        <w:autoSpaceDE w:val="0"/>
        <w:autoSpaceDN w:val="0"/>
        <w:adjustRightInd w:val="0"/>
        <w:rPr>
          <w:i/>
          <w:lang w:val="es-ES_tradnl"/>
        </w:rPr>
      </w:pPr>
      <w:r w:rsidRPr="0008657D">
        <w:rPr>
          <w:lang w:val="es-ES_tradnl"/>
        </w:rPr>
        <w:t>7.5</w:t>
      </w:r>
      <w:r w:rsidRPr="0008657D">
        <w:rPr>
          <w:lang w:val="es-ES_tradnl"/>
        </w:rPr>
        <w:tab/>
        <w:t>[Los derechos que se deriven de la concesión de un título serán revocados y no podrán hacerse valer cuando el solicitante haya proporcionado a sabiendas información falsa o fraudulenta.]]</w:t>
      </w:r>
    </w:p>
    <w:p w:rsidR="0062569C" w:rsidRPr="0008657D" w:rsidRDefault="0062569C" w:rsidP="0062569C">
      <w:pPr>
        <w:autoSpaceDE w:val="0"/>
        <w:autoSpaceDN w:val="0"/>
        <w:adjustRightInd w:val="0"/>
        <w:rPr>
          <w:i/>
          <w:lang w:val="es-ES_tradnl"/>
        </w:rPr>
      </w:pPr>
    </w:p>
    <w:p w:rsidR="0062569C" w:rsidRPr="0008657D" w:rsidRDefault="0062569C" w:rsidP="0062569C">
      <w:pPr>
        <w:autoSpaceDE w:val="0"/>
        <w:autoSpaceDN w:val="0"/>
        <w:adjustRightInd w:val="0"/>
        <w:rPr>
          <w:i/>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4</w:t>
      </w:r>
    </w:p>
    <w:p w:rsidR="0062569C" w:rsidRPr="0008657D" w:rsidRDefault="0062569C" w:rsidP="0062569C">
      <w:pPr>
        <w:autoSpaceDE w:val="0"/>
        <w:autoSpaceDN w:val="0"/>
        <w:adjustRightInd w:val="0"/>
        <w:ind w:left="6431"/>
        <w:rPr>
          <w:lang w:val="es-ES_tradnl"/>
        </w:rPr>
      </w:pPr>
    </w:p>
    <w:p w:rsidR="0062569C" w:rsidRPr="0008657D" w:rsidRDefault="0062569C" w:rsidP="0062569C">
      <w:pPr>
        <w:autoSpaceDE w:val="0"/>
        <w:autoSpaceDN w:val="0"/>
        <w:adjustRightInd w:val="0"/>
        <w:jc w:val="center"/>
        <w:rPr>
          <w:lang w:val="es-ES_tradnl"/>
        </w:rPr>
      </w:pPr>
      <w:r w:rsidRPr="0008657D">
        <w:rPr>
          <w:lang w:val="es-ES_tradnl"/>
        </w:rPr>
        <w:t>[NO INCLUSIÓN DEL REQUISITO DE DIVULGACIÓN</w:t>
      </w:r>
    </w:p>
    <w:p w:rsidR="0062569C" w:rsidRPr="0008657D" w:rsidRDefault="0062569C" w:rsidP="0062569C">
      <w:pPr>
        <w:autoSpaceDE w:val="0"/>
        <w:autoSpaceDN w:val="0"/>
        <w:adjustRightInd w:val="0"/>
        <w:jc w:val="center"/>
        <w:rPr>
          <w:lang w:val="es-ES_tradnl"/>
        </w:rPr>
      </w:pPr>
    </w:p>
    <w:p w:rsidR="0062569C" w:rsidRPr="0008657D" w:rsidRDefault="0062569C" w:rsidP="0062569C">
      <w:pPr>
        <w:autoSpaceDE w:val="0"/>
        <w:autoSpaceDN w:val="0"/>
        <w:adjustRightInd w:val="0"/>
        <w:jc w:val="center"/>
        <w:rPr>
          <w:lang w:val="es-ES_tradnl"/>
        </w:rPr>
      </w:pPr>
    </w:p>
    <w:p w:rsidR="0062569C" w:rsidRPr="0008657D" w:rsidRDefault="0062569C" w:rsidP="0062569C">
      <w:pPr>
        <w:autoSpaceDE w:val="0"/>
        <w:autoSpaceDN w:val="0"/>
        <w:adjustRightInd w:val="0"/>
        <w:rPr>
          <w:lang w:val="es-ES_tradnl"/>
        </w:rPr>
      </w:pPr>
      <w:r w:rsidRPr="0008657D">
        <w:rPr>
          <w:lang w:val="es-ES_tradnl"/>
        </w:rPr>
        <w:t xml:space="preserve">Los requisitos de divulgación respecto de las solicitudes de patente no incluirán un requisito de divulgación obligatoria relacionado con los conocimientos tradicionales a menos que dicha divulgación sea esencial a los fines de los criterios de </w:t>
      </w:r>
      <w:proofErr w:type="spellStart"/>
      <w:r w:rsidRPr="0008657D">
        <w:rPr>
          <w:lang w:val="es-ES_tradnl"/>
        </w:rPr>
        <w:t>patentabilidad</w:t>
      </w:r>
      <w:proofErr w:type="spellEnd"/>
      <w:r w:rsidRPr="0008657D">
        <w:rPr>
          <w:lang w:val="es-ES_tradnl"/>
        </w:rPr>
        <w:t xml:space="preserve"> siguientes: novedad, actividad inventiva o habilitación.]]]</w:t>
      </w:r>
    </w:p>
    <w:p w:rsidR="0062569C" w:rsidRPr="0008657D" w:rsidRDefault="0062569C" w:rsidP="0062569C">
      <w:pPr>
        <w:autoSpaceDE w:val="0"/>
        <w:autoSpaceDN w:val="0"/>
        <w:adjustRightInd w:val="0"/>
        <w:jc w:val="both"/>
        <w:rPr>
          <w:szCs w:val="22"/>
          <w:lang w:val="es-ES_tradnl"/>
        </w:rPr>
      </w:pPr>
    </w:p>
    <w:p w:rsidR="0062569C" w:rsidRPr="0008657D" w:rsidRDefault="0062569C" w:rsidP="0062569C">
      <w:pPr>
        <w:autoSpaceDE w:val="0"/>
        <w:autoSpaceDN w:val="0"/>
        <w:adjustRightInd w:val="0"/>
        <w:jc w:val="both"/>
        <w:rPr>
          <w:lang w:val="es-ES_tradnl"/>
        </w:rPr>
      </w:pPr>
    </w:p>
    <w:p w:rsidR="0062569C" w:rsidRPr="0008657D" w:rsidRDefault="0062569C" w:rsidP="0062569C">
      <w:pPr>
        <w:autoSpaceDE w:val="0"/>
        <w:autoSpaceDN w:val="0"/>
        <w:adjustRightInd w:val="0"/>
        <w:ind w:left="6431"/>
        <w:rPr>
          <w:lang w:val="es-ES_tradnl"/>
        </w:rPr>
      </w:pPr>
      <w:r w:rsidRPr="0008657D">
        <w:rPr>
          <w:lang w:val="es-ES_tradnl"/>
        </w:rPr>
        <w:br w:type="page"/>
      </w:r>
    </w:p>
    <w:p w:rsidR="0062569C" w:rsidRPr="0008657D" w:rsidRDefault="0062569C" w:rsidP="0062569C">
      <w:pPr>
        <w:autoSpaceDE w:val="0"/>
        <w:autoSpaceDN w:val="0"/>
        <w:adjustRightInd w:val="0"/>
        <w:jc w:val="center"/>
        <w:rPr>
          <w:lang w:val="es-ES_tradnl"/>
        </w:rPr>
      </w:pPr>
      <w:r w:rsidRPr="0008657D">
        <w:rPr>
          <w:lang w:val="es-ES_tradnl"/>
        </w:rPr>
        <w:lastRenderedPageBreak/>
        <w:t>[ARTÍCULO 8</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ADMINISTRACIÓN DE LOS [DERECHOS]/[INTERESES]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szCs w:val="22"/>
          <w:lang w:val="es-ES_tradnl"/>
        </w:rPr>
      </w:pPr>
      <w:r w:rsidRPr="0008657D">
        <w:rPr>
          <w:lang w:val="es-ES_tradnl"/>
        </w:rPr>
        <w:t>[Los Estados miembros]/[Las Partes Contratantes] [pueden] [establecer]/[nombrar]/[establecerán]/[nombrarán] con [la participación directa y la aprobación de] [el consentimiento libre, previo e informado de] [en consulta con] [[los] [beneficiarios] [poseedores de los conocimientos tradicionales] una autoridad competente o más de una, de conformidad con su legislación nacional [a fin de administrar los derechos/ intereses contemplados en el presente instrumento] [y sin perjuicio del derecho de los [beneficiarios] [poseedores de los conocimientos tradicionales] a administrar sus derechos/intereses conforme a sus protocolos, acuerdos, normas y prácticas consuetudinarios].]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[Los Estados miembros]</w:t>
      </w:r>
      <w:proofErr w:type="gramStart"/>
      <w:r w:rsidRPr="0008657D">
        <w:rPr>
          <w:lang w:val="es-ES_tradnl"/>
        </w:rPr>
        <w:t>/[</w:t>
      </w:r>
      <w:proofErr w:type="gramEnd"/>
      <w:r w:rsidRPr="0008657D">
        <w:rPr>
          <w:lang w:val="es-ES_tradnl"/>
        </w:rPr>
        <w:t>Las Partes Contratantes] pueden establecer, o designar, una o varias autoridades competentes, de conformidad con la legislación nacional, para la gestión de los derechos/intereses contemplados en el presente [instrumento].]</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Los Estados miembros pueden establecer autoridades competentes, de conformidad con la legislación nacional y consuetudinaria, que sean responsables de las bases de datos de conocimientos tradicionales previstas en el presente [instrumento]. Entre las responsabilidades pueden figurar la recepción, la catalogación, el almacenamiento y la publicación en Internet de información relativa a los conocimientos tradicionales.]]</w:t>
      </w:r>
      <w:r w:rsidRPr="0008657D">
        <w:rPr>
          <w:lang w:val="es-ES_tradnl"/>
        </w:rPr>
        <w:br w:type="page"/>
      </w:r>
    </w:p>
    <w:p w:rsidR="0062569C" w:rsidRPr="0008657D" w:rsidRDefault="0062569C" w:rsidP="0062569C">
      <w:pPr>
        <w:autoSpaceDE w:val="0"/>
        <w:autoSpaceDN w:val="0"/>
        <w:adjustRightInd w:val="0"/>
        <w:jc w:val="center"/>
        <w:rPr>
          <w:lang w:val="es-ES_tradnl"/>
        </w:rPr>
      </w:pPr>
      <w:r w:rsidRPr="0008657D">
        <w:rPr>
          <w:lang w:val="es-ES_tradnl"/>
        </w:rPr>
        <w:lastRenderedPageBreak/>
        <w:t>[ARTÍCULO 9</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EXCEPCIONES Y LIMITACIONES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9.1</w:t>
      </w:r>
      <w:r w:rsidRPr="0008657D">
        <w:rPr>
          <w:lang w:val="es-ES_tradnl"/>
        </w:rPr>
        <w:tab/>
        <w:t>Los Estados miembros/las Partes Contratantes pueden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9.2</w:t>
      </w:r>
      <w:r w:rsidRPr="0008657D">
        <w:rPr>
          <w:lang w:val="es-ES_tradnl"/>
        </w:rPr>
        <w:tab/>
        <w:t>Cualquier excepción o limitación adoptada por los Estados miembros/las Partes Contratantes no debería entrar en conflicto con el uso, previsto en las leyes consuetudinarias, de los conocimientos tradicionales por los beneficiarios.]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9.3</w:t>
      </w:r>
      <w:r w:rsidRPr="0008657D">
        <w:rPr>
          <w:lang w:val="es-ES_tradnl"/>
        </w:rPr>
        <w:tab/>
        <w:t>Los Estados miembros/las Partes Contratantes deberán tomar medidas para garantizar que las opiniones de los Pueblos Indígenas y las comunidades locales guíen el establecimiento de cualquier excepción y limitación que adopten.</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En el cumplimiento de las obligaciones establecidas en el presente instrumento, los Estados miembros [pueden,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Excepciones generales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szCs w:val="22"/>
          <w:lang w:val="es-ES_tradnl"/>
        </w:rPr>
      </w:pPr>
      <w:r w:rsidRPr="0008657D">
        <w:rPr>
          <w:lang w:val="es-ES_tradnl"/>
        </w:rPr>
        <w:t>9.1</w:t>
      </w:r>
      <w:r w:rsidRPr="0008657D">
        <w:rPr>
          <w:lang w:val="es-ES_tradnl"/>
        </w:rPr>
        <w:tab/>
        <w:t>[Los Estados miembros]</w:t>
      </w:r>
      <w:proofErr w:type="gramStart"/>
      <w:r w:rsidRPr="0008657D">
        <w:rPr>
          <w:lang w:val="es-ES_tradnl"/>
        </w:rPr>
        <w:t>/[</w:t>
      </w:r>
      <w:proofErr w:type="gramEnd"/>
      <w:r w:rsidRPr="0008657D">
        <w:rPr>
          <w:lang w:val="es-ES_tradnl"/>
        </w:rPr>
        <w:t>Las Partes Contratantes] [pueden] [deberán] adoptar limitaciones y excepciones adecuadas en virtud de la legislación nacional [, con el consentimiento libre, previo e informado o la aprobación y la participación de los beneficiarios] [en consulta con los beneficiarios] [con la participación de los beneficiarios], siempre que el uso de los conocimientos tradicionales [protegidos]: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t>a)</w:t>
      </w:r>
      <w:r w:rsidRPr="0008657D">
        <w:rPr>
          <w:lang w:val="es-ES_tradnl"/>
        </w:rPr>
        <w:tab/>
        <w:t>[reconozca a los beneficiarios, en la medida de lo posible;]</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t>b)</w:t>
      </w:r>
      <w:r w:rsidRPr="0008657D">
        <w:rPr>
          <w:lang w:val="es-ES_tradnl"/>
        </w:rPr>
        <w:tab/>
        <w:t>[no resulte ofensivo ni despectivo para los beneficiarios;]</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t>c)</w:t>
      </w:r>
      <w:r w:rsidRPr="0008657D">
        <w:rPr>
          <w:lang w:val="es-ES_tradnl"/>
        </w:rPr>
        <w:tab/>
        <w:t>[sea compatible con el uso leal;] o</w:t>
      </w:r>
    </w:p>
    <w:p w:rsidR="0062569C" w:rsidRPr="0008657D" w:rsidRDefault="0062569C" w:rsidP="0062569C">
      <w:pPr>
        <w:tabs>
          <w:tab w:val="num" w:pos="993"/>
        </w:tabs>
        <w:autoSpaceDE w:val="0"/>
        <w:autoSpaceDN w:val="0"/>
        <w:adjustRightInd w:val="0"/>
        <w:ind w:left="550"/>
        <w:rPr>
          <w:lang w:val="es-ES_tradnl"/>
        </w:rPr>
      </w:pPr>
    </w:p>
    <w:p w:rsidR="0062569C" w:rsidRPr="0008657D" w:rsidRDefault="0062569C" w:rsidP="0062569C">
      <w:pPr>
        <w:autoSpaceDE w:val="0"/>
        <w:autoSpaceDN w:val="0"/>
        <w:adjustRightInd w:val="0"/>
        <w:ind w:left="567"/>
        <w:rPr>
          <w:lang w:val="es-ES_tradnl"/>
        </w:rPr>
      </w:pPr>
      <w:r w:rsidRPr="0008657D">
        <w:rPr>
          <w:lang w:val="es-ES_tradnl"/>
        </w:rPr>
        <w:t>d)</w:t>
      </w:r>
      <w:r w:rsidRPr="0008657D">
        <w:rPr>
          <w:lang w:val="es-ES_tradnl"/>
        </w:rPr>
        <w:tab/>
        <w:t>[no cause un perjuicio injustificado a los intereses legítimos de los beneficiarios, teniendo en cuenta los intereses legítimos de terceros.]]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9.2</w:t>
      </w:r>
      <w:r w:rsidRPr="0008657D">
        <w:rPr>
          <w:lang w:val="es-ES_tradnl"/>
        </w:rPr>
        <w:tab/>
        <w:t>[Cuando haya dudas razonables sobre daños irreparables en relación con los conocimientos tradicionales [sagrados] y [secretos], [los Estados miembros]</w:t>
      </w:r>
      <w:proofErr w:type="gramStart"/>
      <w:r w:rsidRPr="0008657D">
        <w:rPr>
          <w:lang w:val="es-ES_tradnl"/>
        </w:rPr>
        <w:t>/[</w:t>
      </w:r>
      <w:proofErr w:type="gramEnd"/>
      <w:r w:rsidRPr="0008657D">
        <w:rPr>
          <w:lang w:val="es-ES_tradnl"/>
        </w:rPr>
        <w:t>las Partes Contratantes] no [pueden establecer]/[establecerán]/[deberán establecer] excepciones y limitaciones.]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lastRenderedPageBreak/>
        <w:t>Excepciones específicas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9.3</w:t>
      </w:r>
      <w:r w:rsidRPr="0008657D">
        <w:rPr>
          <w:lang w:val="es-ES_tradnl"/>
        </w:rPr>
        <w:tab/>
        <w:t>[[Además de las limitaciones y las excepciones previstas en el párrafo 1,] [los Estados miembros]</w:t>
      </w:r>
      <w:proofErr w:type="gramStart"/>
      <w:r w:rsidRPr="0008657D">
        <w:rPr>
          <w:lang w:val="es-ES_tradnl"/>
        </w:rPr>
        <w:t>/[</w:t>
      </w:r>
      <w:proofErr w:type="gramEnd"/>
      <w:r w:rsidRPr="0008657D">
        <w:rPr>
          <w:lang w:val="es-ES_tradnl"/>
        </w:rPr>
        <w:t>las Partes Contratantes] [pueden] [deberán] adoptar limitaciones y excepciones adecuadas, de conformidad con la legislación nacional, con los propósitos siguientes: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ind w:left="540" w:firstLine="30"/>
        <w:rPr>
          <w:lang w:val="es-ES_tradnl"/>
        </w:rPr>
      </w:pPr>
      <w:r w:rsidRPr="0008657D">
        <w:rPr>
          <w:lang w:val="es-ES_tradnl"/>
        </w:rPr>
        <w:t>a)</w:t>
      </w:r>
      <w:r w:rsidRPr="0008657D">
        <w:rPr>
          <w:lang w:val="es-ES_tradnl"/>
        </w:rPr>
        <w:tab/>
        <w:t>la enseñanza y el aprendizaje, aunque ello no incluye la investigación con fines comerciales ni que dé lugar a beneficios económicos;</w:t>
      </w:r>
    </w:p>
    <w:p w:rsidR="0062569C" w:rsidRPr="0008657D" w:rsidRDefault="0062569C" w:rsidP="0062569C">
      <w:pPr>
        <w:autoSpaceDE w:val="0"/>
        <w:autoSpaceDN w:val="0"/>
        <w:adjustRightInd w:val="0"/>
        <w:ind w:left="567" w:firstLine="3"/>
        <w:rPr>
          <w:lang w:val="es-ES_tradnl"/>
        </w:rPr>
      </w:pPr>
    </w:p>
    <w:p w:rsidR="0062569C" w:rsidRPr="0008657D" w:rsidRDefault="0062569C" w:rsidP="0062569C">
      <w:pPr>
        <w:autoSpaceDE w:val="0"/>
        <w:autoSpaceDN w:val="0"/>
        <w:adjustRightInd w:val="0"/>
        <w:ind w:left="540" w:firstLine="30"/>
        <w:rPr>
          <w:lang w:val="es-ES_tradnl"/>
        </w:rPr>
      </w:pPr>
      <w:r w:rsidRPr="0008657D">
        <w:rPr>
          <w:lang w:val="es-ES_tradnl"/>
        </w:rPr>
        <w:t>b)</w:t>
      </w:r>
      <w:r w:rsidRPr="0008657D">
        <w:rPr>
          <w:lang w:val="es-ES_tradnl"/>
        </w:rPr>
        <w:tab/>
        <w:t>la preservación, exhibición, investigación y presentación en archivos, bibliotecas, museos o instituciones culturales, con fines no comerciales relacionados con el patrimonio cultural u otros fines de interés público;</w:t>
      </w:r>
    </w:p>
    <w:p w:rsidR="0062569C" w:rsidRPr="0008657D" w:rsidRDefault="0062569C" w:rsidP="0062569C">
      <w:pPr>
        <w:autoSpaceDE w:val="0"/>
        <w:autoSpaceDN w:val="0"/>
        <w:adjustRightInd w:val="0"/>
        <w:ind w:left="567" w:firstLine="3"/>
        <w:rPr>
          <w:lang w:val="es-ES_tradnl"/>
        </w:rPr>
      </w:pPr>
    </w:p>
    <w:p w:rsidR="0062569C" w:rsidRPr="0008657D" w:rsidRDefault="0062569C" w:rsidP="0062569C">
      <w:pPr>
        <w:autoSpaceDE w:val="0"/>
        <w:autoSpaceDN w:val="0"/>
        <w:adjustRightInd w:val="0"/>
        <w:ind w:left="540" w:firstLine="30"/>
        <w:rPr>
          <w:lang w:val="es-ES_tradnl"/>
        </w:rPr>
      </w:pPr>
      <w:r w:rsidRPr="0008657D">
        <w:rPr>
          <w:lang w:val="es-ES_tradnl"/>
        </w:rPr>
        <w:t>c)</w:t>
      </w:r>
      <w:r w:rsidRPr="0008657D">
        <w:rPr>
          <w:lang w:val="es-ES_tradnl"/>
        </w:rPr>
        <w:tab/>
        <w:t>en situaciones de emergencia nacional u otras circunstancias de extrema urgencia, la protección de la salud pública o el medio ambiente [o en casos de uso público no comercial];</w:t>
      </w:r>
    </w:p>
    <w:p w:rsidR="0062569C" w:rsidRPr="0008657D" w:rsidRDefault="0062569C" w:rsidP="0062569C">
      <w:pPr>
        <w:autoSpaceDE w:val="0"/>
        <w:autoSpaceDN w:val="0"/>
        <w:adjustRightInd w:val="0"/>
        <w:ind w:left="567" w:firstLine="3"/>
        <w:rPr>
          <w:lang w:val="es-ES_tradnl"/>
        </w:rPr>
      </w:pPr>
    </w:p>
    <w:p w:rsidR="0062569C" w:rsidRPr="0008657D" w:rsidRDefault="0062569C" w:rsidP="0062569C">
      <w:pPr>
        <w:autoSpaceDE w:val="0"/>
        <w:autoSpaceDN w:val="0"/>
        <w:adjustRightInd w:val="0"/>
        <w:ind w:left="550"/>
        <w:rPr>
          <w:lang w:val="es-ES_tradnl"/>
        </w:rPr>
      </w:pPr>
      <w:r w:rsidRPr="0008657D">
        <w:rPr>
          <w:lang w:val="es-ES_tradnl"/>
        </w:rPr>
        <w:t>d)</w:t>
      </w:r>
      <w:r w:rsidRPr="0008657D">
        <w:rPr>
          <w:lang w:val="es-ES_tradnl"/>
        </w:rPr>
        <w:tab/>
        <w:t>[la creación de una obra original inspirada en conocimientos tradicionales]; y</w:t>
      </w:r>
    </w:p>
    <w:p w:rsidR="0062569C" w:rsidRPr="0008657D" w:rsidRDefault="0062569C" w:rsidP="0062569C">
      <w:pPr>
        <w:autoSpaceDE w:val="0"/>
        <w:autoSpaceDN w:val="0"/>
        <w:adjustRightInd w:val="0"/>
        <w:ind w:left="550"/>
        <w:rPr>
          <w:lang w:val="es-ES_tradnl"/>
        </w:rPr>
      </w:pPr>
    </w:p>
    <w:p w:rsidR="0062569C" w:rsidRPr="0008657D" w:rsidRDefault="0062569C" w:rsidP="0062569C">
      <w:pPr>
        <w:autoSpaceDE w:val="0"/>
        <w:autoSpaceDN w:val="0"/>
        <w:adjustRightInd w:val="0"/>
        <w:ind w:left="540" w:firstLine="10"/>
        <w:rPr>
          <w:lang w:val="es-ES_tradnl"/>
        </w:rPr>
      </w:pPr>
      <w:r w:rsidRPr="0008657D">
        <w:rPr>
          <w:lang w:val="es-ES_tradnl"/>
        </w:rPr>
        <w:t>e)</w:t>
      </w:r>
      <w:r w:rsidRPr="0008657D">
        <w:rPr>
          <w:lang w:val="es-ES_tradnl"/>
        </w:rPr>
        <w:tab/>
        <w:t>la exclusión de la protección de los métodos diagnósticos, terapéuticos y quirúrgicos para el tratamiento de seres humanos o animales.</w:t>
      </w:r>
    </w:p>
    <w:p w:rsidR="0062569C" w:rsidRPr="0008657D" w:rsidRDefault="0062569C" w:rsidP="0062569C">
      <w:pPr>
        <w:autoSpaceDE w:val="0"/>
        <w:autoSpaceDN w:val="0"/>
        <w:adjustRightInd w:val="0"/>
        <w:ind w:left="927"/>
        <w:rPr>
          <w:lang w:val="es-ES_tradnl"/>
        </w:rPr>
      </w:pPr>
    </w:p>
    <w:p w:rsidR="0062569C" w:rsidRPr="0008657D" w:rsidRDefault="0062569C" w:rsidP="0062569C">
      <w:pPr>
        <w:autoSpaceDE w:val="0"/>
        <w:autoSpaceDN w:val="0"/>
        <w:adjustRightInd w:val="0"/>
        <w:ind w:firstLine="550"/>
        <w:rPr>
          <w:lang w:val="es-ES_tradnl"/>
        </w:rPr>
      </w:pPr>
      <w:r w:rsidRPr="0008657D">
        <w:rPr>
          <w:lang w:val="es-ES_tradnl"/>
        </w:rPr>
        <w:t>Esta disposición, exceptuando el apartado c), [no deberá aplicarse]</w:t>
      </w:r>
      <w:proofErr w:type="gramStart"/>
      <w:r w:rsidRPr="0008657D">
        <w:rPr>
          <w:lang w:val="es-ES_tradnl"/>
        </w:rPr>
        <w:t>/[</w:t>
      </w:r>
      <w:proofErr w:type="gramEnd"/>
      <w:r w:rsidRPr="0008657D">
        <w:rPr>
          <w:lang w:val="es-ES_tradnl"/>
        </w:rPr>
        <w:t>no se aplicará] a los conocimientos tradicionales que se especifican en el artículo 5.a)/5.1.]</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9.4</w:t>
      </w:r>
      <w:r w:rsidRPr="0008657D">
        <w:rPr>
          <w:lang w:val="es-ES_tradnl"/>
        </w:rPr>
        <w:tab/>
        <w:t>Con independencia de que ya estén autorizados en virtud del párrafo 1, se autorizarán los siguientes actos: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ind w:left="1124" w:hanging="557"/>
        <w:rPr>
          <w:lang w:val="es-ES_tradnl"/>
        </w:rPr>
      </w:pPr>
      <w:r w:rsidRPr="0008657D">
        <w:rPr>
          <w:lang w:val="es-ES_tradnl"/>
        </w:rPr>
        <w:t>a)</w:t>
      </w:r>
      <w:r w:rsidRPr="0008657D">
        <w:rPr>
          <w:lang w:val="es-ES_tradnl"/>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62569C" w:rsidRPr="0008657D" w:rsidRDefault="0062569C" w:rsidP="0062569C">
      <w:pPr>
        <w:autoSpaceDE w:val="0"/>
        <w:autoSpaceDN w:val="0"/>
        <w:adjustRightInd w:val="0"/>
        <w:ind w:left="1124" w:hanging="557"/>
        <w:rPr>
          <w:lang w:val="es-ES_tradnl"/>
        </w:rPr>
      </w:pPr>
    </w:p>
    <w:p w:rsidR="0062569C" w:rsidRPr="0008657D" w:rsidRDefault="0062569C" w:rsidP="0062569C">
      <w:pPr>
        <w:autoSpaceDE w:val="0"/>
        <w:autoSpaceDN w:val="0"/>
        <w:adjustRightInd w:val="0"/>
        <w:ind w:left="567" w:firstLine="3"/>
        <w:rPr>
          <w:lang w:val="es-ES_tradnl"/>
        </w:rPr>
      </w:pPr>
      <w:r w:rsidRPr="0008657D">
        <w:rPr>
          <w:lang w:val="es-ES_tradnl"/>
        </w:rPr>
        <w:t>b)</w:t>
      </w:r>
      <w:r w:rsidRPr="0008657D">
        <w:rPr>
          <w:lang w:val="es-ES_tradnl"/>
        </w:rPr>
        <w:tab/>
        <w:t>la creación de una obra original inspirada en conocimientos tradicionales.]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9.5</w:t>
      </w:r>
      <w:r w:rsidRPr="0008657D">
        <w:rPr>
          <w:lang w:val="es-ES_tradnl"/>
        </w:rPr>
        <w:tab/>
        <w:t>[[No se reconocerá el derecho a [impedir la utilización por terceros] de conocimientos que:]</w:t>
      </w:r>
      <w:proofErr w:type="gramStart"/>
      <w:r w:rsidRPr="0008657D">
        <w:rPr>
          <w:lang w:val="es-ES_tradnl"/>
        </w:rPr>
        <w:t>/[</w:t>
      </w:r>
      <w:proofErr w:type="gramEnd"/>
      <w:r w:rsidRPr="0008657D">
        <w:rPr>
          <w:lang w:val="es-ES_tradnl"/>
        </w:rPr>
        <w:t>Las disposiciones del artículo 5 no se aplicarán a todo uso de los conocimientos que:]</w:t>
      </w:r>
    </w:p>
    <w:p w:rsidR="0062569C" w:rsidRPr="0008657D" w:rsidRDefault="0062569C" w:rsidP="0062569C">
      <w:pPr>
        <w:tabs>
          <w:tab w:val="num" w:pos="993"/>
        </w:tabs>
        <w:autoSpaceDE w:val="0"/>
        <w:autoSpaceDN w:val="0"/>
        <w:adjustRightInd w:val="0"/>
        <w:ind w:left="550"/>
        <w:rPr>
          <w:bCs/>
          <w:lang w:val="es-ES_tradnl"/>
        </w:rPr>
      </w:pPr>
    </w:p>
    <w:p w:rsidR="0062569C" w:rsidRPr="0008657D" w:rsidRDefault="0062569C" w:rsidP="0062569C">
      <w:pPr>
        <w:numPr>
          <w:ilvl w:val="0"/>
          <w:numId w:val="23"/>
        </w:numPr>
        <w:autoSpaceDE w:val="0"/>
        <w:autoSpaceDN w:val="0"/>
        <w:adjustRightInd w:val="0"/>
        <w:rPr>
          <w:lang w:val="es-ES_tradnl"/>
        </w:rPr>
      </w:pPr>
      <w:r w:rsidRPr="0008657D">
        <w:rPr>
          <w:lang w:val="es-ES_tradnl"/>
        </w:rPr>
        <w:t>se hayan creado de forma independiente [fuera de la comunidad de los beneficiarios];</w:t>
      </w:r>
    </w:p>
    <w:p w:rsidR="0062569C" w:rsidRPr="0008657D" w:rsidRDefault="0062569C" w:rsidP="0062569C">
      <w:pPr>
        <w:autoSpaceDE w:val="0"/>
        <w:autoSpaceDN w:val="0"/>
        <w:adjustRightInd w:val="0"/>
        <w:ind w:left="1140"/>
        <w:rPr>
          <w:lang w:val="es-ES_tradnl"/>
        </w:rPr>
      </w:pPr>
    </w:p>
    <w:p w:rsidR="0062569C" w:rsidRPr="0008657D" w:rsidRDefault="0062569C" w:rsidP="0062569C">
      <w:pPr>
        <w:numPr>
          <w:ilvl w:val="0"/>
          <w:numId w:val="23"/>
        </w:numPr>
        <w:autoSpaceDE w:val="0"/>
        <w:autoSpaceDN w:val="0"/>
        <w:adjustRightInd w:val="0"/>
        <w:rPr>
          <w:lang w:val="es-ES_tradnl"/>
        </w:rPr>
      </w:pPr>
      <w:r w:rsidRPr="0008657D">
        <w:rPr>
          <w:lang w:val="es-ES_tradnl"/>
        </w:rPr>
        <w:t>se deriven [de modo lícito] de otra fuente que no sea el beneficiario; o</w:t>
      </w:r>
    </w:p>
    <w:p w:rsidR="0062569C" w:rsidRPr="0008657D" w:rsidRDefault="0062569C" w:rsidP="0062569C">
      <w:pPr>
        <w:autoSpaceDE w:val="0"/>
        <w:autoSpaceDN w:val="0"/>
        <w:adjustRightInd w:val="0"/>
        <w:ind w:left="1140"/>
        <w:rPr>
          <w:lang w:val="es-ES_tradnl"/>
        </w:rPr>
      </w:pPr>
    </w:p>
    <w:p w:rsidR="0062569C" w:rsidRPr="0008657D" w:rsidRDefault="0062569C" w:rsidP="0062569C">
      <w:pPr>
        <w:numPr>
          <w:ilvl w:val="0"/>
          <w:numId w:val="23"/>
        </w:numPr>
        <w:autoSpaceDE w:val="0"/>
        <w:autoSpaceDN w:val="0"/>
        <w:adjustRightInd w:val="0"/>
        <w:rPr>
          <w:lang w:val="es-ES_tradnl"/>
        </w:rPr>
      </w:pPr>
      <w:r w:rsidRPr="0008657D">
        <w:rPr>
          <w:lang w:val="es-ES_tradnl"/>
        </w:rPr>
        <w:t>sean conocidos [por medios lícitos] fuera de la comunidad de los beneficiarios.]</w:t>
      </w:r>
    </w:p>
    <w:p w:rsidR="0062569C" w:rsidRPr="0008657D" w:rsidRDefault="0062569C" w:rsidP="0062569C">
      <w:pPr>
        <w:autoSpaceDE w:val="0"/>
        <w:autoSpaceDN w:val="0"/>
        <w:adjustRightInd w:val="0"/>
        <w:rPr>
          <w:bCs/>
          <w:lang w:val="es-ES_tradnl"/>
        </w:rPr>
      </w:pPr>
    </w:p>
    <w:p w:rsidR="0062569C" w:rsidRPr="0008657D" w:rsidRDefault="0062569C" w:rsidP="0062569C">
      <w:pPr>
        <w:autoSpaceDE w:val="0"/>
        <w:autoSpaceDN w:val="0"/>
        <w:adjustRightInd w:val="0"/>
        <w:rPr>
          <w:lang w:val="es-ES_tradnl"/>
        </w:rPr>
      </w:pPr>
      <w:r w:rsidRPr="0008657D">
        <w:rPr>
          <w:lang w:val="es-ES_tradnl"/>
        </w:rPr>
        <w:t>9.6</w:t>
      </w:r>
      <w:r w:rsidRPr="0008657D">
        <w:rPr>
          <w:lang w:val="es-ES_tradnl"/>
        </w:rPr>
        <w:tab/>
        <w:t>[[No se considerará que los conocimientos tradicionales [protegidos] han sido objeto de apropiación o utilización indebidas si:</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0"/>
          <w:numId w:val="24"/>
        </w:numPr>
        <w:tabs>
          <w:tab w:val="num" w:pos="1140"/>
        </w:tabs>
        <w:autoSpaceDE w:val="0"/>
        <w:autoSpaceDN w:val="0"/>
        <w:adjustRightInd w:val="0"/>
        <w:ind w:left="1140"/>
        <w:rPr>
          <w:lang w:val="es-ES_tradnl"/>
        </w:rPr>
      </w:pPr>
      <w:r w:rsidRPr="0008657D">
        <w:rPr>
          <w:lang w:val="es-ES_tradnl"/>
        </w:rPr>
        <w:t>los conocimientos tradicionales [protegidos] fueron obtenidos de una publicación impresa;</w:t>
      </w:r>
    </w:p>
    <w:p w:rsidR="0062569C" w:rsidRPr="0008657D" w:rsidRDefault="0062569C" w:rsidP="0062569C">
      <w:pPr>
        <w:autoSpaceDE w:val="0"/>
        <w:autoSpaceDN w:val="0"/>
        <w:adjustRightInd w:val="0"/>
        <w:ind w:left="570"/>
        <w:rPr>
          <w:lang w:val="es-ES_tradnl"/>
        </w:rPr>
      </w:pPr>
    </w:p>
    <w:p w:rsidR="0062569C" w:rsidRPr="0008657D" w:rsidRDefault="0062569C" w:rsidP="0062569C">
      <w:pPr>
        <w:numPr>
          <w:ilvl w:val="0"/>
          <w:numId w:val="24"/>
        </w:numPr>
        <w:autoSpaceDE w:val="0"/>
        <w:autoSpaceDN w:val="0"/>
        <w:adjustRightInd w:val="0"/>
        <w:ind w:left="540" w:firstLine="30"/>
        <w:rPr>
          <w:lang w:val="es-ES_tradnl"/>
        </w:rPr>
      </w:pPr>
      <w:r w:rsidRPr="0008657D">
        <w:rPr>
          <w:lang w:val="es-ES_tradnl"/>
        </w:rPr>
        <w:t>los conocimientos tradicionales [protegidos] fueron obtenidos con el consentimiento libre, previo e informado o la aprobación y la participación de uno o más poseedores de conocimientos tradicionales [protegidos]; o</w:t>
      </w:r>
    </w:p>
    <w:p w:rsidR="0062569C" w:rsidRPr="0008657D" w:rsidRDefault="0062569C" w:rsidP="0062569C">
      <w:pPr>
        <w:autoSpaceDE w:val="0"/>
        <w:autoSpaceDN w:val="0"/>
        <w:adjustRightInd w:val="0"/>
        <w:rPr>
          <w:lang w:val="es-ES_tradnl"/>
        </w:rPr>
      </w:pPr>
    </w:p>
    <w:p w:rsidR="0062569C" w:rsidRPr="0008657D" w:rsidRDefault="0062569C" w:rsidP="0062569C">
      <w:pPr>
        <w:numPr>
          <w:ilvl w:val="0"/>
          <w:numId w:val="24"/>
        </w:numPr>
        <w:autoSpaceDE w:val="0"/>
        <w:autoSpaceDN w:val="0"/>
        <w:adjustRightInd w:val="0"/>
        <w:ind w:left="540" w:firstLine="30"/>
        <w:rPr>
          <w:lang w:val="es-ES_tradnl"/>
        </w:rPr>
      </w:pPr>
      <w:r w:rsidRPr="0008657D">
        <w:rPr>
          <w:lang w:val="es-ES_tradnl"/>
        </w:rPr>
        <w:lastRenderedPageBreak/>
        <w:t>con el acuerdo de la entidad coordinadora nacional se han establecido condiciones mutuamente convenidas para [el acceso y la participación en los beneficios]</w:t>
      </w:r>
      <w:proofErr w:type="gramStart"/>
      <w:r w:rsidRPr="0008657D">
        <w:rPr>
          <w:lang w:val="es-ES_tradnl"/>
        </w:rPr>
        <w:t>/[</w:t>
      </w:r>
      <w:proofErr w:type="gramEnd"/>
      <w:r w:rsidRPr="0008657D">
        <w:rPr>
          <w:lang w:val="es-ES_tradnl"/>
        </w:rPr>
        <w:t>una compensación justa y equitativa] en relación con los conocimientos tradicionales [protegidos] que se han obtenido.]]</w:t>
      </w:r>
    </w:p>
    <w:p w:rsidR="0062569C" w:rsidRPr="0008657D" w:rsidRDefault="0062569C" w:rsidP="0062569C">
      <w:pPr>
        <w:autoSpaceDE w:val="0"/>
        <w:autoSpaceDN w:val="0"/>
        <w:adjustRightInd w:val="0"/>
        <w:rPr>
          <w:lang w:val="es-ES_tradnl"/>
        </w:rPr>
      </w:pPr>
    </w:p>
    <w:p w:rsidR="0062569C" w:rsidRPr="0008657D" w:rsidRDefault="0062569C" w:rsidP="0062569C">
      <w:pPr>
        <w:tabs>
          <w:tab w:val="left" w:pos="550"/>
        </w:tabs>
        <w:autoSpaceDE w:val="0"/>
        <w:autoSpaceDN w:val="0"/>
        <w:adjustRightInd w:val="0"/>
        <w:rPr>
          <w:szCs w:val="22"/>
          <w:lang w:val="es-ES_tradnl"/>
        </w:rPr>
      </w:pPr>
      <w:r w:rsidRPr="0008657D">
        <w:rPr>
          <w:lang w:val="es-ES_tradnl"/>
        </w:rPr>
        <w:t>9.7</w:t>
      </w:r>
      <w:r w:rsidRPr="0008657D">
        <w:rPr>
          <w:lang w:val="es-ES_tradnl"/>
        </w:rPr>
        <w:tab/>
        <w:t>[Las autoridades nacionales excluirán de la protección los conocimientos tradicionales que ya están disponibles al público sin restricción.]</w:t>
      </w:r>
    </w:p>
    <w:p w:rsidR="0062569C" w:rsidRPr="0008657D" w:rsidRDefault="0062569C" w:rsidP="0062569C">
      <w:pPr>
        <w:tabs>
          <w:tab w:val="num" w:pos="993"/>
        </w:tabs>
        <w:autoSpaceDE w:val="0"/>
        <w:autoSpaceDN w:val="0"/>
        <w:adjustRightInd w:val="0"/>
        <w:jc w:val="center"/>
        <w:rPr>
          <w:i/>
          <w:lang w:val="es-ES_tradnl"/>
        </w:rPr>
      </w:pP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10</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DURACIÓN DE LA PROTECCIÓN/LOS DERECHOS</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La [protección de los conocimientos tradicionales en virtud del presente instrumento se aplicará en la medida en que los conocimientos tradicionales sigan satisfaciendo los criterios de admisibilidad para la protección previstos en el Artículo 3 del presente instrumento.]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xml:space="preserve">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[[Los Estados miembros]/[Las Partes Contratantes] pueden determinar el plazo adecuado de duración de la protección/de los derechos sobre los conocimientos tradicionales de conformidad con el [artículo 5/, que [[puede/pueden permanecer] [deberá/deberán permanecer]/[permanecerá/permanecerán] en vigor mientras los conocimientos tradicionales cumplan/satisfagan los [criterios de admisibilidad para la protección] establecidos en el artículo [3]/[5].]]</w:t>
      </w: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11</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FORMALIDADES</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szCs w:val="22"/>
          <w:lang w:val="es-ES_tradnl"/>
        </w:rPr>
        <w:t>[Alternativa de los facilitadores</w:t>
      </w: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szCs w:val="22"/>
          <w:lang w:val="es-ES_tradnl"/>
        </w:rPr>
        <w:t>Sin perjuicio del mantenimiento de registros u otras formas de inscripción de los conocimientos tradicionales para facilitar la protección, cuando proceda, el cumplimiento de formalidades por los pueblos indígenas y las comunidades locales no será una condición previa para la protección de los conocimientos tradicionales en virtud del presente instrumento.]</w:t>
      </w:r>
    </w:p>
    <w:p w:rsidR="0062569C" w:rsidRPr="0008657D" w:rsidRDefault="0062569C" w:rsidP="0062569C">
      <w:pPr>
        <w:tabs>
          <w:tab w:val="num" w:pos="993"/>
        </w:tabs>
        <w:autoSpaceDE w:val="0"/>
        <w:autoSpaceDN w:val="0"/>
        <w:adjustRightInd w:val="0"/>
        <w:rPr>
          <w:szCs w:val="22"/>
          <w:lang w:val="es-ES_tradnl"/>
        </w:rPr>
      </w:pPr>
    </w:p>
    <w:p w:rsidR="0062569C" w:rsidRPr="0008657D" w:rsidRDefault="0062569C" w:rsidP="0062569C">
      <w:pPr>
        <w:tabs>
          <w:tab w:val="num" w:pos="993"/>
        </w:tabs>
        <w:autoSpaceDE w:val="0"/>
        <w:autoSpaceDN w:val="0"/>
        <w:adjustRightInd w:val="0"/>
        <w:rPr>
          <w:i/>
          <w:szCs w:val="22"/>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[Los Estados miembros]</w:t>
      </w:r>
      <w:proofErr w:type="gramStart"/>
      <w:r w:rsidRPr="0008657D">
        <w:rPr>
          <w:lang w:val="es-ES_tradnl"/>
        </w:rPr>
        <w:t>/[</w:t>
      </w:r>
      <w:proofErr w:type="gramEnd"/>
      <w:r w:rsidRPr="0008657D">
        <w:rPr>
          <w:lang w:val="es-ES_tradnl"/>
        </w:rPr>
        <w:t>Las Partes Contratantes] [no deberán supeditar]/[no supeditarán] la protección de los conocimientos tradicionales a formalidad alguna.]</w:t>
      </w:r>
    </w:p>
    <w:p w:rsidR="0062569C" w:rsidRPr="0008657D" w:rsidRDefault="0062569C" w:rsidP="0062569C">
      <w:pPr>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[[Los Estados miembros]</w:t>
      </w:r>
      <w:proofErr w:type="gramStart"/>
      <w:r w:rsidRPr="0008657D">
        <w:rPr>
          <w:lang w:val="es-ES_tradnl"/>
        </w:rPr>
        <w:t>/[</w:t>
      </w:r>
      <w:proofErr w:type="gramEnd"/>
      <w:r w:rsidRPr="0008657D">
        <w:rPr>
          <w:lang w:val="es-ES_tradnl"/>
        </w:rPr>
        <w:t>Las Partes Contratantes] [pueden] exigir que la protección de los conocimientos tradicionales esté sujeta a formalidades.]]</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pueden mantener registros u otras formas de inscripción de los conocimientos tradicionales para facilitar la protección en virtud artículo 5.]]</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ind w:left="6390"/>
        <w:rPr>
          <w:i/>
          <w:lang w:val="es-ES_tradnl"/>
        </w:rPr>
      </w:pP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12</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DISPOSICIONES TRANSITORIAS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12.1</w:t>
      </w:r>
      <w:r w:rsidRPr="0008657D">
        <w:rPr>
          <w:lang w:val="es-ES_tradnl"/>
        </w:rPr>
        <w:tab/>
        <w:t>Las presentes disposiciones [deberán aplicarse]</w:t>
      </w:r>
      <w:proofErr w:type="gramStart"/>
      <w:r w:rsidRPr="0008657D">
        <w:rPr>
          <w:lang w:val="es-ES_tradnl"/>
        </w:rPr>
        <w:t>/[</w:t>
      </w:r>
      <w:proofErr w:type="gramEnd"/>
      <w:r w:rsidRPr="0008657D">
        <w:rPr>
          <w:lang w:val="es-ES_tradnl"/>
        </w:rPr>
        <w:t>se aplicarán] a todos los conocimientos tradicionales que, en el momento de entrada en vigor de las mismas, cumplan los criterios expuestos en el artículo [3]/[5].</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i/>
          <w:lang w:val="es-ES_tradnl"/>
        </w:rPr>
      </w:pPr>
      <w:r w:rsidRPr="0008657D">
        <w:rPr>
          <w:i/>
          <w:lang w:val="es-ES_tradnl"/>
        </w:rPr>
        <w:t>[Adición facultativa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12.2</w:t>
      </w:r>
      <w:r w:rsidRPr="0008657D">
        <w:rPr>
          <w:lang w:val="es-ES_tradnl"/>
        </w:rPr>
        <w:tab/>
        <w:t>[[Los Estados miembros]</w:t>
      </w:r>
      <w:proofErr w:type="gramStart"/>
      <w:r w:rsidRPr="0008657D">
        <w:rPr>
          <w:lang w:val="es-ES_tradnl"/>
        </w:rPr>
        <w:t>/[</w:t>
      </w:r>
      <w:proofErr w:type="gramEnd"/>
      <w:r w:rsidRPr="0008657D">
        <w:rPr>
          <w:lang w:val="es-ES_tradnl"/>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i/>
          <w:lang w:val="es-ES_tradnl"/>
        </w:rPr>
      </w:pPr>
      <w:r w:rsidRPr="0008657D">
        <w:rPr>
          <w:i/>
          <w:lang w:val="es-ES_tradnl"/>
        </w:rPr>
        <w:t>[Alternativa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autoSpaceDE w:val="0"/>
        <w:autoSpaceDN w:val="0"/>
        <w:adjustRightInd w:val="0"/>
        <w:rPr>
          <w:lang w:val="es-ES_tradnl"/>
        </w:rPr>
      </w:pPr>
      <w:r w:rsidRPr="0008657D">
        <w:rPr>
          <w:lang w:val="es-ES_tradnl"/>
        </w:rPr>
        <w:t>12.2</w:t>
      </w:r>
      <w:r w:rsidRPr="0008657D">
        <w:rPr>
          <w:lang w:val="es-ES_tradnl"/>
        </w:rPr>
        <w:tab/>
        <w:t>[[Los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período razonable tras su entrada en vigor [, y con sujeción a la observancia de los derechos previamente adquiridos de buena fe por terceros]/deberá seguir estando autorizado].]</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rPr>
          <w:i/>
          <w:lang w:val="es-ES_tradnl"/>
        </w:rPr>
      </w:pPr>
      <w:r w:rsidRPr="0008657D">
        <w:rPr>
          <w:i/>
          <w:lang w:val="es-ES_tradnl"/>
        </w:rPr>
        <w:t>[Alternativa</w:t>
      </w:r>
    </w:p>
    <w:p w:rsidR="0062569C" w:rsidRPr="0008657D" w:rsidRDefault="0062569C" w:rsidP="0062569C">
      <w:pPr>
        <w:autoSpaceDE w:val="0"/>
        <w:autoSpaceDN w:val="0"/>
        <w:adjustRightInd w:val="0"/>
        <w:rPr>
          <w:i/>
          <w:lang w:val="es-ES_tradnl"/>
        </w:rPr>
      </w:pPr>
    </w:p>
    <w:p w:rsidR="0062569C" w:rsidRPr="0008657D" w:rsidRDefault="0062569C" w:rsidP="0062569C">
      <w:pPr>
        <w:autoSpaceDE w:val="0"/>
        <w:autoSpaceDN w:val="0"/>
        <w:adjustRightInd w:val="0"/>
        <w:rPr>
          <w:lang w:val="es-ES_tradnl"/>
        </w:rPr>
      </w:pPr>
      <w:r w:rsidRPr="0008657D">
        <w:rPr>
          <w:lang w:val="es-ES_tradnl"/>
        </w:rPr>
        <w:t>12.2</w:t>
      </w:r>
      <w:r w:rsidRPr="0008657D">
        <w:rPr>
          <w:lang w:val="es-ES_tradnl"/>
        </w:rPr>
        <w:tab/>
        <w:t>Sin perjuicio de lo dispuesto en el párrafo 1, [los Estados miembros]</w:t>
      </w:r>
      <w:proofErr w:type="gramStart"/>
      <w:r w:rsidRPr="0008657D">
        <w:rPr>
          <w:lang w:val="es-ES_tradnl"/>
        </w:rPr>
        <w:t>/[</w:t>
      </w:r>
      <w:proofErr w:type="gramEnd"/>
      <w:r w:rsidRPr="0008657D">
        <w:rPr>
          <w:lang w:val="es-ES_tradnl"/>
        </w:rPr>
        <w:t>las Partes Contratantes] [deberán prever]/[preverán] que:</w:t>
      </w:r>
    </w:p>
    <w:p w:rsidR="0062569C" w:rsidRPr="0008657D" w:rsidRDefault="0062569C" w:rsidP="0062569C">
      <w:pPr>
        <w:autoSpaceDE w:val="0"/>
        <w:autoSpaceDN w:val="0"/>
        <w:adjustRightInd w:val="0"/>
        <w:rPr>
          <w:lang w:val="es-ES_tradnl"/>
        </w:rPr>
      </w:pPr>
    </w:p>
    <w:p w:rsidR="0062569C" w:rsidRPr="0008657D" w:rsidRDefault="0062569C" w:rsidP="0062569C">
      <w:pPr>
        <w:autoSpaceDE w:val="0"/>
        <w:autoSpaceDN w:val="0"/>
        <w:adjustRightInd w:val="0"/>
        <w:ind w:left="540"/>
        <w:rPr>
          <w:bCs/>
          <w:lang w:val="es-ES_tradnl"/>
        </w:rPr>
      </w:pPr>
      <w:r w:rsidRPr="0008657D">
        <w:rPr>
          <w:lang w:val="es-ES_tradnl"/>
        </w:rPr>
        <w:t>a)</w:t>
      </w:r>
      <w:r w:rsidRPr="0008657D">
        <w:rPr>
          <w:lang w:val="es-ES_tradnl"/>
        </w:rPr>
        <w:tab/>
        <w:t xml:space="preserve">toda persona que antes de la entrada en vigor del presente instrumento haya comenzado a utilizar conocimientos tradicionales a los que haya tenido acceso legalmente pueda seguir </w:t>
      </w:r>
      <w:proofErr w:type="gramStart"/>
      <w:r w:rsidRPr="0008657D">
        <w:rPr>
          <w:lang w:val="es-ES_tradnl"/>
        </w:rPr>
        <w:t>utilizándolos[</w:t>
      </w:r>
      <w:proofErr w:type="gramEnd"/>
      <w:r w:rsidRPr="0008657D">
        <w:rPr>
          <w:lang w:val="es-ES_tradnl"/>
        </w:rPr>
        <w:t>, con sujeción a un derecho de compensación];</w:t>
      </w:r>
    </w:p>
    <w:p w:rsidR="0062569C" w:rsidRPr="0008657D" w:rsidRDefault="0062569C" w:rsidP="0062569C">
      <w:pPr>
        <w:autoSpaceDE w:val="0"/>
        <w:autoSpaceDN w:val="0"/>
        <w:adjustRightInd w:val="0"/>
        <w:ind w:left="540"/>
        <w:rPr>
          <w:bCs/>
          <w:lang w:val="es-ES_tradnl"/>
        </w:rPr>
      </w:pPr>
    </w:p>
    <w:p w:rsidR="0062569C" w:rsidRPr="0008657D" w:rsidRDefault="0062569C" w:rsidP="0062569C">
      <w:pPr>
        <w:autoSpaceDE w:val="0"/>
        <w:autoSpaceDN w:val="0"/>
        <w:adjustRightInd w:val="0"/>
        <w:ind w:left="540"/>
        <w:rPr>
          <w:lang w:val="es-ES_tradnl"/>
        </w:rPr>
      </w:pPr>
      <w:r w:rsidRPr="0008657D">
        <w:rPr>
          <w:lang w:val="es-ES_tradnl"/>
        </w:rPr>
        <w:t>b)</w:t>
      </w:r>
      <w:r w:rsidRPr="0008657D">
        <w:rPr>
          <w:lang w:val="es-ES_tradnl"/>
        </w:rPr>
        <w:tab/>
        <w:t>goce asimismo del derecho de utilización, en condiciones similares, toda persona que haya realizado preparativos considerables para utilizar los conocimientos tradicionales.</w:t>
      </w:r>
    </w:p>
    <w:p w:rsidR="0062569C" w:rsidRPr="0008657D" w:rsidRDefault="0062569C" w:rsidP="0062569C">
      <w:pPr>
        <w:autoSpaceDE w:val="0"/>
        <w:autoSpaceDN w:val="0"/>
        <w:adjustRightInd w:val="0"/>
        <w:ind w:left="540"/>
        <w:rPr>
          <w:bCs/>
          <w:lang w:val="es-ES_tradnl"/>
        </w:rPr>
      </w:pPr>
    </w:p>
    <w:p w:rsidR="0062569C" w:rsidRPr="0008657D" w:rsidRDefault="0062569C" w:rsidP="0062569C">
      <w:pPr>
        <w:autoSpaceDE w:val="0"/>
        <w:autoSpaceDN w:val="0"/>
        <w:adjustRightInd w:val="0"/>
        <w:ind w:left="567"/>
        <w:rPr>
          <w:lang w:val="es-ES_tradnl"/>
        </w:rPr>
      </w:pPr>
      <w:r w:rsidRPr="0008657D">
        <w:rPr>
          <w:lang w:val="es-ES_tradnl"/>
        </w:rPr>
        <w:t>c)</w:t>
      </w:r>
      <w:r w:rsidRPr="0008657D">
        <w:rPr>
          <w:lang w:val="es-ES_tradnl"/>
        </w:rPr>
        <w:tab/>
        <w:t>lo que antecede no faculta a utilizar los conocimientos tradicionales sin cumplir con las condiciones de acceso que pueda haber impuesto el beneficiario.]]</w:t>
      </w:r>
    </w:p>
    <w:p w:rsidR="0062569C" w:rsidRPr="0008657D" w:rsidRDefault="0062569C" w:rsidP="0062569C">
      <w:pPr>
        <w:autoSpaceDE w:val="0"/>
        <w:autoSpaceDN w:val="0"/>
        <w:adjustRightInd w:val="0"/>
        <w:jc w:val="center"/>
        <w:rPr>
          <w:lang w:val="es-ES_tradnl"/>
        </w:rPr>
      </w:pPr>
      <w:r w:rsidRPr="0008657D">
        <w:rPr>
          <w:lang w:val="es-ES_tradnl"/>
        </w:rPr>
        <w:br w:type="page"/>
      </w:r>
      <w:r w:rsidRPr="0008657D">
        <w:rPr>
          <w:lang w:val="es-ES_tradnl"/>
        </w:rPr>
        <w:lastRenderedPageBreak/>
        <w:t>[ARTÍCULO 13</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RELACIÓN CON OTROS [ACUERDOS INTERNACIONALES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13.1</w:t>
      </w:r>
      <w:r w:rsidRPr="0008657D">
        <w:rPr>
          <w:lang w:val="es-ES_tradnl"/>
        </w:rPr>
        <w:tab/>
        <w:t>Los Estados miembros/las Partes Contratantes aplicarán el presente instrumento de manera que se apoye mutuamente con otros instrumentos internacionales pertinentes en los que sean parte y de un modo que guarde coherencia con las obligaciones contraídas en virtud de ellos.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13.2</w:t>
      </w:r>
      <w:r w:rsidRPr="0008657D">
        <w:rPr>
          <w:lang w:val="es-ES_tradnl"/>
        </w:rPr>
        <w:tab/>
        <w:t>Los Estados miembros/las Partes Contratantes aplicarán el presente instrumento de manera que apoye la Declaración de las Naciones Unidas sobre los Derechos de los Pueblos Indígenas.]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xml:space="preserve">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13.1</w:t>
      </w:r>
      <w:r w:rsidRPr="0008657D">
        <w:rPr>
          <w:lang w:val="es-ES_tradnl"/>
        </w:rPr>
        <w:tab/>
        <w:t>El presente instrumento [deberá establecer]/[establecerá] una relación de apoyo mutuo [entre los derechos de [[propiedad intelectual] [patente] [basados directamente en] [que atañen a] [la utilización de] conocimientos tradicionales y los [acuerdos y tratados] [instrumentos] internacionales [vigentes] pertinentes.]</w:t>
      </w:r>
    </w:p>
    <w:p w:rsidR="0062569C" w:rsidRPr="0008657D" w:rsidRDefault="0062569C" w:rsidP="0062569C">
      <w:pPr>
        <w:tabs>
          <w:tab w:val="left" w:pos="550"/>
          <w:tab w:val="num" w:pos="993"/>
        </w:tabs>
        <w:autoSpaceDE w:val="0"/>
        <w:autoSpaceDN w:val="0"/>
        <w:adjustRightInd w:val="0"/>
        <w:rPr>
          <w:lang w:val="es-ES_tradnl"/>
        </w:rPr>
      </w:pPr>
    </w:p>
    <w:p w:rsidR="0062569C" w:rsidRPr="0008657D" w:rsidRDefault="0062569C" w:rsidP="0062569C">
      <w:pPr>
        <w:tabs>
          <w:tab w:val="left" w:pos="1134"/>
        </w:tabs>
        <w:autoSpaceDE w:val="0"/>
        <w:autoSpaceDN w:val="0"/>
        <w:adjustRightInd w:val="0"/>
        <w:rPr>
          <w:lang w:val="es-ES_tradnl"/>
        </w:rPr>
      </w:pPr>
      <w:r w:rsidRPr="0008657D">
        <w:rPr>
          <w:lang w:val="es-ES_tradnl"/>
        </w:rPr>
        <w:t>[13.2</w:t>
      </w:r>
      <w:r w:rsidRPr="0008657D">
        <w:rPr>
          <w:lang w:val="es-ES_tradnl"/>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1134"/>
        </w:tabs>
        <w:autoSpaceDE w:val="0"/>
        <w:autoSpaceDN w:val="0"/>
        <w:adjustRightInd w:val="0"/>
        <w:rPr>
          <w:lang w:val="es-ES_tradnl"/>
        </w:rPr>
      </w:pPr>
      <w:r w:rsidRPr="0008657D">
        <w:rPr>
          <w:lang w:val="es-ES_tradnl"/>
        </w:rPr>
        <w:t>[13.3</w:t>
      </w:r>
      <w:r w:rsidRPr="0008657D">
        <w:rPr>
          <w:lang w:val="es-ES_tradnl"/>
        </w:rPr>
        <w:tab/>
        <w:t xml:space="preserve">En caso de litigio, prevalecerán los derechos de los [pueblos] indígenas consignados en la mencionada Declaración y toda interpretación se guiará por las disposiciones de la misma.]] </w:t>
      </w: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14</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CLÁUSULA DE NO DEROGACIÓN</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Ningún elemento del presente [instrumento] se interpretará en el sentido de menoscabar o suprimir los derechos que [los pueblos] indígenas y las comunidades locales tienen en la actualidad o puedan adquirir en el futuro.</w:t>
      </w: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15</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TRATO NACIONAL</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Los mismos derechos y beneficios reconocidos en relación con los conocimientos tradicionales por un Estado miembro/una Parte Contratante para los beneficiarios que son sus nacionales se extenderán a los beneficiarios extranjeros en su territorio.]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szCs w:val="22"/>
          <w:lang w:val="es-ES_tradnl"/>
        </w:rPr>
      </w:pPr>
      <w:r w:rsidRPr="0008657D">
        <w:rPr>
          <w:lang w:val="es-ES_tradnl"/>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w:t>
      </w:r>
      <w:proofErr w:type="gramStart"/>
      <w:r w:rsidRPr="0008657D">
        <w:rPr>
          <w:lang w:val="es-ES_tradnl"/>
        </w:rPr>
        <w:t>/[</w:t>
      </w:r>
      <w:proofErr w:type="gramEnd"/>
      <w:r w:rsidRPr="0008657D">
        <w:rPr>
          <w:lang w:val="es-ES_tradnl"/>
        </w:rPr>
        <w:t>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2</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[Los nacionales de [un Estado miembro]</w:t>
      </w:r>
      <w:proofErr w:type="gramStart"/>
      <w:r w:rsidRPr="0008657D">
        <w:rPr>
          <w:lang w:val="es-ES_tradnl"/>
        </w:rPr>
        <w:t>/[</w:t>
      </w:r>
      <w:proofErr w:type="gramEnd"/>
      <w:r w:rsidRPr="0008657D">
        <w:rPr>
          <w:lang w:val="es-ES_tradnl"/>
        </w:rPr>
        <w:t>una Parte Contratante] solo pueden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ind w:left="5610"/>
        <w:rPr>
          <w:i/>
          <w:lang w:val="es-ES_tradnl"/>
        </w:rPr>
      </w:pPr>
      <w:r w:rsidRPr="0008657D">
        <w:rPr>
          <w:i/>
          <w:lang w:val="es-ES_tradnl"/>
        </w:rPr>
        <w:t>[Fin de la alternativa]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3</w:t>
      </w:r>
    </w:p>
    <w:p w:rsidR="0062569C" w:rsidRPr="0008657D" w:rsidRDefault="0062569C" w:rsidP="0062569C">
      <w:pPr>
        <w:tabs>
          <w:tab w:val="num" w:pos="993"/>
        </w:tabs>
        <w:autoSpaceDE w:val="0"/>
        <w:autoSpaceDN w:val="0"/>
        <w:adjustRightInd w:val="0"/>
        <w:rPr>
          <w:i/>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[Los Estados miembros]</w:t>
      </w:r>
      <w:proofErr w:type="gramStart"/>
      <w:r w:rsidRPr="0008657D">
        <w:rPr>
          <w:lang w:val="es-ES_tradnl"/>
        </w:rPr>
        <w:t>/[</w:t>
      </w:r>
      <w:proofErr w:type="gramEnd"/>
      <w:r w:rsidRPr="0008657D">
        <w:rPr>
          <w:lang w:val="es-ES_tradnl"/>
        </w:rPr>
        <w:t>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ind w:left="5610"/>
        <w:rPr>
          <w:lang w:val="es-ES_tradnl"/>
        </w:rPr>
      </w:pPr>
      <w:r w:rsidRPr="0008657D">
        <w:rPr>
          <w:i/>
          <w:iCs/>
          <w:lang w:val="es-ES_tradnl"/>
        </w:rPr>
        <w:t>[Fin de la alternativa]]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br w:type="page"/>
      </w: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lastRenderedPageBreak/>
        <w:t>[ARTÍCULO 16</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COOPERACIÓN TRANSFRONTERIZA</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[Alternativa de los facilitadores</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r w:rsidRPr="0008657D">
        <w:rPr>
          <w:lang w:val="es-ES_tradnl"/>
        </w:rPr>
        <w:t>Cuando los mismos conocimientos tradicionales se encuentren en el territorio de más de un Estado miembro/una Parte Contratante, esos Estados miembros/esas Partes Contratantes procurarán cooperar, con la participación de los [Pueblos] Indígenas y las comunidades locales de que se trate, con el fin de aplicar el presente instrumento.]</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1</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left" w:pos="550"/>
        </w:tabs>
        <w:autoSpaceDE w:val="0"/>
        <w:autoSpaceDN w:val="0"/>
        <w:adjustRightInd w:val="0"/>
        <w:rPr>
          <w:lang w:val="es-ES_tradnl"/>
        </w:rPr>
      </w:pPr>
      <w:r w:rsidRPr="0008657D">
        <w:rPr>
          <w:lang w:val="es-ES_tradnl"/>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de que se trate, con el fin de aplicar el presente [instrumento].]</w:t>
      </w:r>
    </w:p>
    <w:p w:rsidR="0062569C" w:rsidRPr="0008657D" w:rsidRDefault="0062569C" w:rsidP="0062569C">
      <w:pPr>
        <w:rPr>
          <w:lang w:val="es-ES_tradnl"/>
        </w:rPr>
      </w:pPr>
      <w:r w:rsidRPr="0008657D">
        <w:rPr>
          <w:lang w:val="es-ES_tradnl"/>
        </w:rPr>
        <w:br w:type="page"/>
      </w:r>
    </w:p>
    <w:p w:rsidR="0062569C" w:rsidRPr="0008657D" w:rsidRDefault="0062569C" w:rsidP="0062569C">
      <w:pPr>
        <w:rPr>
          <w:lang w:val="es-ES_tradnl"/>
        </w:rPr>
      </w:pPr>
      <w:r w:rsidRPr="0008657D">
        <w:rPr>
          <w:lang w:val="es-ES_tradnl"/>
        </w:rPr>
        <w:lastRenderedPageBreak/>
        <w:t>[Proyecto de los facilitadores</w:t>
      </w:r>
    </w:p>
    <w:p w:rsidR="0062569C" w:rsidRPr="0008657D" w:rsidRDefault="0062569C" w:rsidP="0062569C">
      <w:pP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ARTÍCULO 17</w:t>
      </w:r>
    </w:p>
    <w:p w:rsidR="0062569C" w:rsidRPr="0008657D" w:rsidRDefault="0062569C" w:rsidP="0062569C">
      <w:pPr>
        <w:tabs>
          <w:tab w:val="num" w:pos="993"/>
        </w:tabs>
        <w:autoSpaceDE w:val="0"/>
        <w:autoSpaceDN w:val="0"/>
        <w:adjustRightInd w:val="0"/>
        <w:jc w:val="center"/>
        <w:rPr>
          <w:lang w:val="es-ES_tradnl"/>
        </w:rPr>
      </w:pPr>
    </w:p>
    <w:p w:rsidR="0062569C" w:rsidRPr="0008657D" w:rsidRDefault="0062569C" w:rsidP="0062569C">
      <w:pPr>
        <w:tabs>
          <w:tab w:val="num" w:pos="993"/>
        </w:tabs>
        <w:autoSpaceDE w:val="0"/>
        <w:autoSpaceDN w:val="0"/>
        <w:adjustRightInd w:val="0"/>
        <w:jc w:val="center"/>
        <w:rPr>
          <w:lang w:val="es-ES_tradnl"/>
        </w:rPr>
      </w:pPr>
      <w:r w:rsidRPr="0008657D">
        <w:rPr>
          <w:lang w:val="es-ES_tradnl"/>
        </w:rPr>
        <w:t>REVISIÓN</w:t>
      </w:r>
    </w:p>
    <w:p w:rsidR="0062569C" w:rsidRPr="0008657D" w:rsidRDefault="0062569C" w:rsidP="0062569C">
      <w:pPr>
        <w:tabs>
          <w:tab w:val="num" w:pos="993"/>
        </w:tabs>
        <w:autoSpaceDE w:val="0"/>
        <w:autoSpaceDN w:val="0"/>
        <w:adjustRightInd w:val="0"/>
        <w:rPr>
          <w:lang w:val="es-ES_tradnl"/>
        </w:rPr>
      </w:pPr>
    </w:p>
    <w:p w:rsidR="0062569C" w:rsidRPr="0008657D" w:rsidRDefault="0062569C" w:rsidP="0062569C">
      <w:pPr>
        <w:tabs>
          <w:tab w:val="num" w:pos="993"/>
        </w:tabs>
        <w:autoSpaceDE w:val="0"/>
        <w:autoSpaceDN w:val="0"/>
        <w:adjustRightInd w:val="0"/>
        <w:spacing w:after="360"/>
        <w:rPr>
          <w:lang w:val="es-ES_tradnl"/>
        </w:rPr>
      </w:pPr>
      <w:r w:rsidRPr="0008657D">
        <w:rPr>
          <w:lang w:val="es-ES_tradnl"/>
        </w:rPr>
        <w:t>Los Estados miembros/las Partes Contratantes llevarán a cabo una revisión del presente instrumento, a más tardar cuatro años a partir de la entrada en vigor del instrumento.]</w:t>
      </w:r>
    </w:p>
    <w:p w:rsidR="00E55F6C" w:rsidRPr="0008657D" w:rsidRDefault="0062569C" w:rsidP="00E55F6C">
      <w:pPr>
        <w:pStyle w:val="Endofdocument-Annex"/>
        <w:ind w:left="4860"/>
        <w:rPr>
          <w:lang w:val="es-ES_tradnl"/>
        </w:rPr>
        <w:sectPr w:rsidR="00E55F6C" w:rsidRPr="0008657D" w:rsidSect="00EA5AD4">
          <w:headerReference w:type="default" r:id="rId20"/>
          <w:headerReference w:type="first" r:id="rId21"/>
          <w:footnotePr>
            <w:numRestart w:val="eachSect"/>
          </w:footnotePr>
          <w:endnotePr>
            <w:numFmt w:val="decimal"/>
          </w:endnotePr>
          <w:pgSz w:w="11907" w:h="16840"/>
          <w:pgMar w:top="567" w:right="1134" w:bottom="1418" w:left="1418" w:header="510" w:footer="1021" w:gutter="0"/>
          <w:pgNumType w:start="2"/>
          <w:cols w:space="720"/>
          <w:titlePg/>
          <w:docGrid w:linePitch="299"/>
        </w:sectPr>
      </w:pPr>
      <w:r w:rsidRPr="0008657D">
        <w:rPr>
          <w:lang w:val="es-ES_tradnl"/>
        </w:rPr>
        <w:t>[</w:t>
      </w:r>
      <w:r w:rsidR="00E55F6C" w:rsidRPr="0008657D">
        <w:rPr>
          <w:lang w:val="es-ES_tradnl"/>
        </w:rPr>
        <w:t>Sigue el documento WIPO/GRTKF/IC/47/15</w:t>
      </w:r>
      <w:r w:rsidRPr="0008657D">
        <w:rPr>
          <w:lang w:val="es-ES_tradnl"/>
        </w:rPr>
        <w:t>]</w:t>
      </w:r>
    </w:p>
    <w:p w:rsidR="00E55F6C" w:rsidRPr="0008657D" w:rsidRDefault="00E55F6C" w:rsidP="00E55F6C">
      <w:pPr>
        <w:pBdr>
          <w:bottom w:val="single" w:sz="4" w:space="10" w:color="auto"/>
        </w:pBdr>
        <w:spacing w:after="120"/>
        <w:ind w:right="-57"/>
        <w:jc w:val="right"/>
        <w:rPr>
          <w:lang w:val="es-ES_tradnl"/>
        </w:rPr>
      </w:pPr>
      <w:r w:rsidRPr="0008657D">
        <w:rPr>
          <w:noProof/>
          <w:lang w:val="en-US" w:eastAsia="en-US"/>
        </w:rPr>
        <w:lastRenderedPageBreak/>
        <w:drawing>
          <wp:inline distT="0" distB="0" distL="0" distR="0" wp14:anchorId="469DD2D1" wp14:editId="2FAD6CDA">
            <wp:extent cx="3147729" cy="1353054"/>
            <wp:effectExtent l="0" t="0" r="0" b="0"/>
            <wp:docPr id="13" name="Picture 1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2">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55F6C" w:rsidRPr="0008657D" w:rsidRDefault="00E55F6C" w:rsidP="00E55F6C">
      <w:pPr>
        <w:jc w:val="right"/>
        <w:rPr>
          <w:rFonts w:ascii="Arial Black" w:hAnsi="Arial Black"/>
          <w:b/>
          <w:caps/>
          <w:sz w:val="15"/>
          <w:lang w:val="es-ES_tradnl"/>
        </w:rPr>
      </w:pPr>
      <w:r w:rsidRPr="0008657D">
        <w:rPr>
          <w:rFonts w:ascii="Arial Black" w:hAnsi="Arial Black"/>
          <w:b/>
          <w:caps/>
          <w:sz w:val="15"/>
          <w:lang w:val="es-ES_tradnl"/>
        </w:rPr>
        <w:t>WIPO/GRTKF/IC/47/15</w:t>
      </w:r>
    </w:p>
    <w:p w:rsidR="00E55F6C" w:rsidRPr="0008657D" w:rsidRDefault="00E55F6C" w:rsidP="00E55F6C">
      <w:pPr>
        <w:jc w:val="right"/>
        <w:rPr>
          <w:rFonts w:ascii="Arial Black" w:hAnsi="Arial Black"/>
          <w:b/>
          <w:lang w:val="es-ES_tradnl"/>
        </w:rPr>
      </w:pPr>
      <w:r w:rsidRPr="0008657D">
        <w:rPr>
          <w:rFonts w:ascii="Arial Black" w:hAnsi="Arial Black"/>
          <w:b/>
          <w:caps/>
          <w:sz w:val="15"/>
          <w:lang w:val="es-ES_tradnl"/>
        </w:rPr>
        <w:t>ORIGINAL: Inglés</w:t>
      </w:r>
    </w:p>
    <w:p w:rsidR="00E55F6C" w:rsidRPr="0008657D" w:rsidRDefault="00E55F6C" w:rsidP="00E55F6C">
      <w:pPr>
        <w:spacing w:after="1200"/>
        <w:jc w:val="right"/>
        <w:rPr>
          <w:rFonts w:ascii="Arial Black" w:hAnsi="Arial Black"/>
          <w:lang w:val="es-ES_tradnl"/>
        </w:rPr>
      </w:pPr>
      <w:r w:rsidRPr="0008657D">
        <w:rPr>
          <w:rFonts w:ascii="Arial Black" w:hAnsi="Arial Black"/>
          <w:b/>
          <w:caps/>
          <w:sz w:val="15"/>
          <w:lang w:val="es-ES_tradnl"/>
        </w:rPr>
        <w:t>fecha: 7 de junio de 2023</w:t>
      </w:r>
    </w:p>
    <w:p w:rsidR="00E55F6C" w:rsidRPr="0008657D" w:rsidRDefault="00E55F6C" w:rsidP="00E55F6C">
      <w:pPr>
        <w:spacing w:after="480"/>
        <w:outlineLvl w:val="1"/>
        <w:rPr>
          <w:b/>
          <w:sz w:val="24"/>
          <w:szCs w:val="24"/>
          <w:lang w:val="es-ES_tradnl"/>
        </w:rPr>
      </w:pPr>
      <w:r w:rsidRPr="0008657D">
        <w:rPr>
          <w:b/>
          <w:sz w:val="28"/>
          <w:szCs w:val="28"/>
          <w:lang w:val="es-ES_tradnl"/>
        </w:rPr>
        <w:t>Comité Intergubernamental sobre Propiedad Intelectual y Recursos Genéticos, Conocimientos Tradicionales y Folclore</w:t>
      </w:r>
    </w:p>
    <w:p w:rsidR="00E55F6C" w:rsidRPr="0008657D" w:rsidRDefault="00E55F6C" w:rsidP="00E55F6C">
      <w:pPr>
        <w:outlineLvl w:val="1"/>
        <w:rPr>
          <w:b/>
          <w:sz w:val="24"/>
          <w:szCs w:val="24"/>
          <w:lang w:val="es-ES_tradnl"/>
        </w:rPr>
      </w:pPr>
      <w:r w:rsidRPr="0008657D">
        <w:rPr>
          <w:b/>
          <w:sz w:val="24"/>
          <w:szCs w:val="24"/>
          <w:lang w:val="es-ES_tradnl"/>
        </w:rPr>
        <w:t>Cuadragésima séptima sesión</w:t>
      </w:r>
    </w:p>
    <w:p w:rsidR="00E55F6C" w:rsidRPr="0008657D" w:rsidRDefault="00E55F6C" w:rsidP="00E55F6C">
      <w:pPr>
        <w:spacing w:after="720"/>
        <w:outlineLvl w:val="1"/>
        <w:rPr>
          <w:b/>
          <w:sz w:val="24"/>
          <w:szCs w:val="24"/>
          <w:lang w:val="es-ES_tradnl"/>
        </w:rPr>
      </w:pPr>
      <w:r w:rsidRPr="0008657D">
        <w:rPr>
          <w:b/>
          <w:sz w:val="24"/>
          <w:szCs w:val="24"/>
          <w:lang w:val="es-ES_tradnl"/>
        </w:rPr>
        <w:t>Ginebra, 5 a 9 de junio de 2023</w:t>
      </w:r>
    </w:p>
    <w:p w:rsidR="00E55F6C" w:rsidRPr="0008657D" w:rsidRDefault="00E55F6C" w:rsidP="00E55F6C">
      <w:pPr>
        <w:spacing w:after="360"/>
        <w:rPr>
          <w:caps/>
          <w:sz w:val="24"/>
          <w:lang w:val="es-ES_tradnl"/>
        </w:rPr>
      </w:pPr>
      <w:r w:rsidRPr="0008657D">
        <w:rPr>
          <w:caps/>
          <w:sz w:val="24"/>
          <w:lang w:val="es-ES_tradnl"/>
        </w:rPr>
        <w:t>LAS EXPRESIONES CULTURALES TRADICIONALES: PROYECTO DE ARTÍCULOS</w:t>
      </w:r>
    </w:p>
    <w:p w:rsidR="00E55F6C" w:rsidRPr="0008657D" w:rsidRDefault="00E55F6C" w:rsidP="00E55F6C">
      <w:pPr>
        <w:spacing w:after="1040"/>
        <w:rPr>
          <w:i/>
          <w:lang w:val="es-ES_tradnl"/>
        </w:rPr>
      </w:pPr>
      <w:r w:rsidRPr="0008657D">
        <w:rPr>
          <w:i/>
          <w:lang w:val="es-ES_tradnl"/>
        </w:rPr>
        <w:t>Documento preparado por la Secretaría</w:t>
      </w:r>
    </w:p>
    <w:p w:rsidR="00E55F6C" w:rsidRPr="0008657D" w:rsidRDefault="00222158" w:rsidP="00E55F6C">
      <w:pPr>
        <w:rPr>
          <w:lang w:val="es-ES_tradnl"/>
        </w:rPr>
      </w:pPr>
      <w:r>
        <w:rPr>
          <w:lang w:val="es-ES_tradnl"/>
        </w:rPr>
        <w:t>1.</w:t>
      </w:r>
      <w:r w:rsidR="00E55F6C" w:rsidRPr="0008657D">
        <w:rPr>
          <w:lang w:val="es-ES_tradnl"/>
        </w:rPr>
        <w:tab/>
        <w:t>En la cuadragésima séptima sesión del Comité Intergubernamental de la OMPI sobre Propiedad Intelectual y Recursos Genéticos, Conocimientos Tradicionales y Folclore (“el Comité”), que se está celebrando del 5 al 9 de junio de 2023, el Comité elaboró, sobre la base del documento WIPO/GRTKF/IC/47/4, un nuevo texto, titulado “La protección de las expresiones culturales tradicionales: Proyecto de artículos - Revisión de los facilitadores”. El Comité decidió que ese texto, en la forma en que constaba al cierre de los debates del punto 5 del orden del día, el 7 de junio de 2023, se sometiera al examen del Comité en el marco del punto 6 del orden del día (Balance de los progresos realizados y formulación de una recomendación a la Asamblea General) con arreglo al mandato del Comité para 2022/2023 y el programa de trabajo para 2023. El</w:t>
      </w:r>
      <w:r w:rsidR="00E55F6C" w:rsidRPr="0008657D">
        <w:rPr>
          <w:szCs w:val="22"/>
          <w:lang w:val="es-ES_tradnl"/>
        </w:rPr>
        <w:t xml:space="preserve"> presente documento se pone a disposición para su examen en la cuadragésima séptima sesión del CIG, como documento de trabajo correspondiente al punto 6 del orden del día.</w:t>
      </w:r>
    </w:p>
    <w:p w:rsidR="00E55F6C" w:rsidRPr="0008657D" w:rsidRDefault="00E55F6C" w:rsidP="00E55F6C">
      <w:pPr>
        <w:rPr>
          <w:lang w:val="es-ES_tradnl"/>
        </w:rPr>
      </w:pPr>
    </w:p>
    <w:p w:rsidR="00E55F6C" w:rsidRPr="0008657D" w:rsidRDefault="00222158" w:rsidP="00E55F6C">
      <w:pPr>
        <w:rPr>
          <w:lang w:val="es-ES_tradnl"/>
        </w:rPr>
      </w:pPr>
      <w:r>
        <w:rPr>
          <w:lang w:val="es-ES_tradnl"/>
        </w:rPr>
        <w:t>2.</w:t>
      </w:r>
      <w:r w:rsidR="00E55F6C" w:rsidRPr="0008657D">
        <w:rPr>
          <w:lang w:val="es-ES_tradnl"/>
        </w:rPr>
        <w:tab/>
        <w:t>Se adjunta al presente documento el texto “La protección de las expresiones culturales tradicionales: Proyecto de artículos – Revisión de los facilitadores”, elaborado durante la cuadragésima séptima sesión del Comité.</w:t>
      </w:r>
    </w:p>
    <w:p w:rsidR="00E55F6C" w:rsidRPr="0008657D" w:rsidRDefault="00E55F6C" w:rsidP="00E55F6C">
      <w:pPr>
        <w:rPr>
          <w:lang w:val="es-ES_tradnl"/>
        </w:rPr>
      </w:pPr>
    </w:p>
    <w:p w:rsidR="00E55F6C" w:rsidRPr="0008657D" w:rsidRDefault="00222158" w:rsidP="00E55F6C">
      <w:pPr>
        <w:spacing w:after="600"/>
        <w:ind w:left="5534"/>
        <w:rPr>
          <w:i/>
          <w:lang w:val="es-ES_tradnl"/>
        </w:rPr>
      </w:pPr>
      <w:r>
        <w:rPr>
          <w:i/>
          <w:lang w:val="es-ES_tradnl"/>
        </w:rPr>
        <w:t>3.</w:t>
      </w:r>
      <w:r w:rsidR="00E55F6C" w:rsidRPr="0008657D">
        <w:rPr>
          <w:lang w:val="es-ES_tradnl"/>
        </w:rPr>
        <w:tab/>
      </w:r>
      <w:r w:rsidR="00E55F6C" w:rsidRPr="0008657D">
        <w:rPr>
          <w:i/>
          <w:lang w:val="es-ES_tradnl"/>
        </w:rPr>
        <w:t xml:space="preserve">Se invita al Comité a examinar el documento que figura en el Anexo, con arreglo al mandato del Comité para 2022/2023 y el programa de trabajo para 2023 y a la decisión tomada en el marco del punto 5 del </w:t>
      </w:r>
      <w:r w:rsidR="00E55F6C" w:rsidRPr="0008657D">
        <w:rPr>
          <w:i/>
          <w:lang w:val="es-ES_tradnl"/>
        </w:rPr>
        <w:lastRenderedPageBreak/>
        <w:t>orden del día de la cuadragésima séptima sesión, mencionada más arriba.</w:t>
      </w:r>
    </w:p>
    <w:p w:rsidR="00E55F6C" w:rsidRPr="0008657D" w:rsidRDefault="00E55F6C" w:rsidP="00E55F6C">
      <w:pPr>
        <w:ind w:left="4966" w:firstLine="567"/>
        <w:rPr>
          <w:lang w:val="es-ES_tradnl"/>
        </w:rPr>
      </w:pPr>
      <w:r w:rsidRPr="0008657D">
        <w:rPr>
          <w:lang w:val="es-ES_tradnl"/>
        </w:rPr>
        <w:t>[Sigue el Anexo]</w:t>
      </w:r>
    </w:p>
    <w:p w:rsidR="00E55F6C" w:rsidRPr="0008657D" w:rsidRDefault="00E55F6C" w:rsidP="00E55F6C">
      <w:pPr>
        <w:ind w:left="4966" w:firstLine="567"/>
        <w:rPr>
          <w:lang w:val="es-ES_tradnl"/>
        </w:rPr>
      </w:pPr>
    </w:p>
    <w:p w:rsidR="00E55F6C" w:rsidRPr="0008657D" w:rsidRDefault="00E55F6C" w:rsidP="00E55F6C">
      <w:pPr>
        <w:rPr>
          <w:lang w:val="es-ES_tradnl"/>
        </w:rPr>
        <w:sectPr w:rsidR="00E55F6C" w:rsidRPr="0008657D" w:rsidSect="00EA5AD4">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pgMar w:top="567" w:right="1134" w:bottom="1418" w:left="1418" w:header="510" w:footer="1021" w:gutter="0"/>
          <w:pgNumType w:start="1"/>
          <w:cols w:space="720"/>
          <w:titlePg/>
          <w:docGrid w:linePitch="299"/>
        </w:sectPr>
      </w:pPr>
    </w:p>
    <w:p w:rsidR="00E55F6C" w:rsidRPr="0008657D" w:rsidRDefault="00E55F6C" w:rsidP="00E55F6C">
      <w:pPr>
        <w:rPr>
          <w:lang w:val="es-ES_tradnl"/>
        </w:rPr>
      </w:pPr>
    </w:p>
    <w:p w:rsidR="00E55F6C" w:rsidRPr="0008657D" w:rsidRDefault="00E55F6C" w:rsidP="00E55F6C">
      <w:pPr>
        <w:rPr>
          <w:lang w:val="es-ES_tradnl"/>
        </w:rPr>
      </w:pPr>
    </w:p>
    <w:p w:rsidR="00E55F6C" w:rsidRPr="0008657D" w:rsidRDefault="00E55F6C" w:rsidP="00E55F6C">
      <w:pPr>
        <w:rPr>
          <w:lang w:val="es-ES_tradnl"/>
        </w:rPr>
      </w:pPr>
    </w:p>
    <w:p w:rsidR="00E55F6C" w:rsidRPr="0008657D" w:rsidRDefault="00E55F6C" w:rsidP="00E55F6C">
      <w:pPr>
        <w:rPr>
          <w:lang w:val="es-ES_tradnl"/>
        </w:rPr>
      </w:pPr>
    </w:p>
    <w:p w:rsidR="00E55F6C" w:rsidRPr="0008657D" w:rsidRDefault="00E55F6C" w:rsidP="00E55F6C">
      <w:pPr>
        <w:rPr>
          <w:b/>
          <w:sz w:val="28"/>
          <w:szCs w:val="28"/>
          <w:lang w:val="es-ES_tradnl"/>
        </w:rPr>
      </w:pPr>
      <w:r w:rsidRPr="0008657D">
        <w:rPr>
          <w:b/>
          <w:sz w:val="28"/>
          <w:lang w:val="es-ES_tradnl"/>
        </w:rPr>
        <w:t>La protección de las expresiones culturales tradicionales: Proyecto de artículos</w:t>
      </w:r>
    </w:p>
    <w:p w:rsidR="00E55F6C" w:rsidRPr="0008657D" w:rsidRDefault="00E55F6C" w:rsidP="00E55F6C">
      <w:pPr>
        <w:rPr>
          <w:sz w:val="28"/>
          <w:szCs w:val="28"/>
          <w:lang w:val="es-ES_tradnl"/>
        </w:rPr>
      </w:pPr>
    </w:p>
    <w:p w:rsidR="00E55F6C" w:rsidRPr="0008657D" w:rsidRDefault="00E55F6C" w:rsidP="00E55F6C">
      <w:pPr>
        <w:rPr>
          <w:b/>
          <w:sz w:val="28"/>
          <w:szCs w:val="28"/>
          <w:lang w:val="es-ES_tradnl"/>
        </w:rPr>
      </w:pPr>
      <w:r w:rsidRPr="0008657D">
        <w:rPr>
          <w:b/>
          <w:sz w:val="28"/>
          <w:lang w:val="es-ES_tradnl"/>
        </w:rPr>
        <w:t>Revisión de los facilitadores (7 de junio de 2023)</w:t>
      </w:r>
    </w:p>
    <w:p w:rsidR="00E55F6C" w:rsidRPr="0008657D" w:rsidRDefault="00E55F6C" w:rsidP="00E55F6C">
      <w:pPr>
        <w:rPr>
          <w:lang w:val="es-ES_tradnl"/>
        </w:rPr>
      </w:pPr>
    </w:p>
    <w:p w:rsidR="00E55F6C" w:rsidRPr="0008657D" w:rsidRDefault="00E55F6C" w:rsidP="00E55F6C">
      <w:pPr>
        <w:rPr>
          <w:lang w:val="es-ES_tradnl"/>
        </w:rPr>
      </w:pPr>
    </w:p>
    <w:p w:rsidR="00E55F6C" w:rsidRPr="0008657D" w:rsidRDefault="00E55F6C" w:rsidP="00E55F6C">
      <w:pPr>
        <w:rPr>
          <w:lang w:val="es-ES_tradnl"/>
        </w:rPr>
        <w:sectPr w:rsidR="00E55F6C" w:rsidRPr="0008657D" w:rsidSect="00993E11">
          <w:headerReference w:type="default" r:id="rId28"/>
          <w:endnotePr>
            <w:numFmt w:val="decimal"/>
          </w:endnotePr>
          <w:pgSz w:w="11907" w:h="16840"/>
          <w:pgMar w:top="567" w:right="1134" w:bottom="1418" w:left="1418" w:header="510" w:footer="1021" w:gutter="0"/>
          <w:pgNumType w:start="2"/>
          <w:cols w:space="720"/>
        </w:sectPr>
      </w:pPr>
    </w:p>
    <w:p w:rsidR="00E55F6C" w:rsidRPr="0008657D" w:rsidRDefault="00E55F6C" w:rsidP="00E55F6C">
      <w:pPr>
        <w:tabs>
          <w:tab w:val="num" w:pos="993"/>
        </w:tabs>
        <w:autoSpaceDE w:val="0"/>
        <w:autoSpaceDN w:val="0"/>
        <w:adjustRightInd w:val="0"/>
        <w:rPr>
          <w:bCs/>
          <w:lang w:val="es-ES_tradnl"/>
        </w:rPr>
      </w:pPr>
      <w:r w:rsidRPr="0008657D">
        <w:rPr>
          <w:lang w:val="es-ES_tradnl"/>
        </w:rPr>
        <w:lastRenderedPageBreak/>
        <w:t>PREÁMBULO/INTRODUCCIÓN</w:t>
      </w:r>
    </w:p>
    <w:p w:rsidR="00E55F6C" w:rsidRPr="0008657D" w:rsidRDefault="00E55F6C" w:rsidP="00E55F6C">
      <w:pPr>
        <w:tabs>
          <w:tab w:val="num" w:pos="993"/>
        </w:tabs>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 xml:space="preserve">RECONOCIENDO la </w:t>
      </w:r>
      <w:r w:rsidRPr="0008657D">
        <w:rPr>
          <w:rFonts w:ascii="Arial" w:hAnsi="Arial" w:cs="Arial"/>
          <w:b/>
          <w:lang w:val="es-ES_tradnl"/>
        </w:rPr>
        <w:t>Declaración de las Naciones Unidas sobre los Derechos de los Pueblos Indígenas</w:t>
      </w:r>
      <w:r w:rsidRPr="0008657D">
        <w:rPr>
          <w:rFonts w:ascii="Arial" w:hAnsi="Arial" w:cs="Arial"/>
          <w:lang w:val="es-ES_tradnl"/>
        </w:rPr>
        <w:t>, y las aspiraciones de [los pueblos] indígenas y las comunidades locales [a ese respecto];</w:t>
      </w:r>
    </w:p>
    <w:p w:rsidR="00E55F6C" w:rsidRPr="0008657D" w:rsidRDefault="00E55F6C" w:rsidP="00E55F6C">
      <w:pPr>
        <w:tabs>
          <w:tab w:val="num" w:pos="993"/>
        </w:tabs>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comprendidas sus expresiones culturales tradicionales;]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las expresiones culturales tradicionales de [los pueblos] indígenas y las comunidades locales tienen [un] valor [intrínseco], además de su valor social, cultural, espiritual, económico, científico, intelectual, comercial y educativo;</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las expresiones culturales tradicionales constituyen marcos de innovación permanente y de vida intelectual y creativa propias que son [intrínsecamente] importantes para [los pueblos] indígenas y las comunidades locales;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Respetando la forma constante y consuetudinaria en que las expresiones culturales tradicionales son usadas, desarrolladas, intercambiadas y transmitidas por las comunidades, en el seno de una comunidad y entre comunidades;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Promoviendo el respeto de las expresiones culturales tradicionales, así como la dignidad, la integridad cultural y los valores espirituales de los poseedores de expresiones culturales tradicionales que preservan y mantienen esas expresiones;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y fundamentado y la aprobación y participación de [los pueblos] indígenas, [las comunidades locales y las naciones/los beneficiarios];]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[Velando por el apoyo mutuo entre los acuerdos internacionales concernientes a la protección y la salvaguarda de las expresiones culturales tradicionales, y los concernientes a la PI;]</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y reafirmando la función que desempeña el sistema de PI en la promoción de la innovación y la creatividad, la transferencia y difusión de las expresiones culturales tradicionales y el desarrollo económico, para beneficio recíproco de los interesados, proveedores y usuarios de expresiones culturales tradicionales;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lastRenderedPageBreak/>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E55F6C" w:rsidRPr="0008657D" w:rsidRDefault="00E55F6C" w:rsidP="00E55F6C">
      <w:pPr>
        <w:autoSpaceDE w:val="0"/>
        <w:autoSpaceDN w:val="0"/>
        <w:adjustRightInd w:val="0"/>
        <w:rPr>
          <w:bCs/>
          <w:lang w:val="es-ES_tradnl"/>
        </w:rPr>
      </w:pPr>
    </w:p>
    <w:p w:rsidR="00E55F6C" w:rsidRPr="0008657D" w:rsidRDefault="00E55F6C" w:rsidP="00E55F6C">
      <w:pPr>
        <w:pStyle w:val="ListParagraph"/>
        <w:numPr>
          <w:ilvl w:val="0"/>
          <w:numId w:val="25"/>
        </w:numPr>
        <w:autoSpaceDE w:val="0"/>
        <w:autoSpaceDN w:val="0"/>
        <w:adjustRightInd w:val="0"/>
        <w:spacing w:after="0" w:line="240" w:lineRule="auto"/>
        <w:ind w:left="0" w:firstLine="0"/>
        <w:contextualSpacing/>
        <w:rPr>
          <w:rFonts w:ascii="Arial" w:hAnsi="Arial" w:cs="Arial"/>
          <w:bCs/>
          <w:lang w:val="es-ES_tradnl"/>
        </w:rPr>
      </w:pPr>
      <w:r w:rsidRPr="0008657D">
        <w:rPr>
          <w:rFonts w:ascii="Arial" w:hAnsi="Arial" w:cs="Arial"/>
          <w:lang w:val="es-ES_tradnl"/>
        </w:rPr>
        <w:t>[Ningún elemento del presente [instrumento] podrá interpretarse en el sentido de menoscabar o suprimir los derechos que [los pueblos] indígenas y las comunidades locales tienen en la actualidad o puedan adquirir en el futuro.]</w:t>
      </w:r>
    </w:p>
    <w:p w:rsidR="00E55F6C" w:rsidRPr="0008657D" w:rsidRDefault="00E55F6C" w:rsidP="00E55F6C">
      <w:pPr>
        <w:tabs>
          <w:tab w:val="num" w:pos="993"/>
        </w:tabs>
        <w:autoSpaceDE w:val="0"/>
        <w:autoSpaceDN w:val="0"/>
        <w:adjustRightInd w:val="0"/>
        <w:rPr>
          <w:szCs w:val="22"/>
          <w:u w:val="single"/>
          <w:lang w:val="es-ES_tradnl"/>
        </w:rPr>
      </w:pPr>
    </w:p>
    <w:p w:rsidR="00E55F6C" w:rsidRPr="0008657D" w:rsidRDefault="00E55F6C" w:rsidP="00E55F6C">
      <w:pPr>
        <w:tabs>
          <w:tab w:val="left" w:pos="550"/>
          <w:tab w:val="num" w:pos="993"/>
        </w:tabs>
        <w:autoSpaceDE w:val="0"/>
        <w:autoSpaceDN w:val="0"/>
        <w:adjustRightInd w:val="0"/>
        <w:rPr>
          <w:szCs w:val="22"/>
          <w:lang w:val="es-ES_tradnl"/>
        </w:rPr>
      </w:pPr>
    </w:p>
    <w:p w:rsidR="00E55F6C" w:rsidRPr="0008657D" w:rsidRDefault="00E55F6C" w:rsidP="00E55F6C">
      <w:pPr>
        <w:rPr>
          <w:szCs w:val="22"/>
          <w:lang w:val="es-ES_tradnl"/>
        </w:rPr>
      </w:pPr>
      <w:r w:rsidRPr="0008657D">
        <w:rPr>
          <w:lang w:val="es-ES_tradnl"/>
        </w:rPr>
        <w:br w:type="page"/>
      </w:r>
    </w:p>
    <w:p w:rsidR="00E55F6C" w:rsidRPr="0008657D" w:rsidRDefault="00E55F6C" w:rsidP="00E55F6C">
      <w:pPr>
        <w:jc w:val="center"/>
        <w:rPr>
          <w:szCs w:val="22"/>
          <w:lang w:val="es-ES_tradnl"/>
        </w:rPr>
      </w:pPr>
      <w:r w:rsidRPr="0008657D">
        <w:rPr>
          <w:lang w:val="es-ES_tradnl"/>
        </w:rPr>
        <w:lastRenderedPageBreak/>
        <w:t>[ARTÍCULO 1</w:t>
      </w:r>
    </w:p>
    <w:p w:rsidR="00E55F6C" w:rsidRPr="0008657D" w:rsidRDefault="00E55F6C" w:rsidP="00E55F6C">
      <w:pPr>
        <w:jc w:val="center"/>
        <w:rPr>
          <w:szCs w:val="22"/>
          <w:lang w:val="es-ES_tradnl"/>
        </w:rPr>
      </w:pPr>
    </w:p>
    <w:p w:rsidR="00E55F6C" w:rsidRPr="0008657D" w:rsidRDefault="00E55F6C" w:rsidP="00E55F6C">
      <w:pPr>
        <w:jc w:val="center"/>
        <w:rPr>
          <w:szCs w:val="22"/>
          <w:lang w:val="es-ES_tradnl"/>
        </w:rPr>
      </w:pPr>
      <w:r w:rsidRPr="0008657D">
        <w:rPr>
          <w:lang w:val="es-ES_tradnl"/>
        </w:rPr>
        <w:t>TÉRMINOS UTILIZADOS</w:t>
      </w:r>
    </w:p>
    <w:p w:rsidR="00E55F6C" w:rsidRPr="0008657D" w:rsidRDefault="00E55F6C" w:rsidP="00E55F6C">
      <w:pPr>
        <w:jc w:val="center"/>
        <w:rPr>
          <w:szCs w:val="22"/>
          <w:lang w:val="es-ES_tradnl"/>
        </w:rPr>
      </w:pPr>
    </w:p>
    <w:p w:rsidR="00E55F6C" w:rsidRPr="0008657D" w:rsidRDefault="00E55F6C" w:rsidP="00E55F6C">
      <w:pPr>
        <w:jc w:val="center"/>
        <w:rPr>
          <w:szCs w:val="22"/>
          <w:lang w:val="es-ES_tradnl"/>
        </w:rPr>
      </w:pPr>
    </w:p>
    <w:p w:rsidR="00E55F6C" w:rsidRPr="0008657D" w:rsidRDefault="00E55F6C" w:rsidP="00E55F6C">
      <w:pPr>
        <w:rPr>
          <w:szCs w:val="22"/>
          <w:lang w:val="es-ES_tradnl"/>
        </w:rPr>
      </w:pPr>
      <w:r w:rsidRPr="0008657D">
        <w:rPr>
          <w:lang w:val="es-ES_tradnl"/>
        </w:rPr>
        <w:t>A los fines del presente instrumento:</w:t>
      </w:r>
    </w:p>
    <w:p w:rsidR="00E55F6C" w:rsidRPr="0008657D" w:rsidRDefault="00E55F6C" w:rsidP="00E55F6C">
      <w:pPr>
        <w:rPr>
          <w:szCs w:val="22"/>
          <w:lang w:val="es-ES_tradnl"/>
        </w:rPr>
      </w:pPr>
    </w:p>
    <w:p w:rsidR="00E55F6C" w:rsidRPr="0008657D" w:rsidRDefault="00E55F6C" w:rsidP="00E55F6C">
      <w:pPr>
        <w:rPr>
          <w:lang w:val="es-ES_tradnl"/>
        </w:rPr>
      </w:pPr>
      <w:r w:rsidRPr="0008657D">
        <w:rPr>
          <w:lang w:val="es-ES_tradnl"/>
        </w:rPr>
        <w:t xml:space="preserve">Las </w:t>
      </w:r>
      <w:r w:rsidRPr="0008657D">
        <w:rPr>
          <w:b/>
          <w:lang w:val="es-ES_tradnl"/>
        </w:rPr>
        <w:t>expresiones culturales tradicionales</w:t>
      </w:r>
      <w:r w:rsidRPr="0008657D">
        <w:rPr>
          <w:lang w:val="es-ES_tradnl"/>
        </w:rPr>
        <w:t xml:space="preserve"> son todas las formas en que se expresan, [aparecen o se manifiestan] las prácticas y los conocimientos culturales tradicionales [el resultado de la actividad intelectual, la experiencia o la percepción] de [los pueblos] indígenas y las comunidades locales y/u [otros beneficiarios] de un contexto tradicional o que dimanan de este, y [pueden ser]/[son] dinámicos y evolucionar e incluir formas verbales</w:t>
      </w:r>
      <w:r w:rsidRPr="0008657D">
        <w:rPr>
          <w:szCs w:val="22"/>
          <w:vertAlign w:val="superscript"/>
          <w:lang w:val="es-ES_tradnl"/>
        </w:rPr>
        <w:footnoteReference w:id="8"/>
      </w:r>
      <w:r w:rsidRPr="0008657D">
        <w:rPr>
          <w:lang w:val="es-ES_tradnl"/>
        </w:rPr>
        <w:t>, formas musicales</w:t>
      </w:r>
      <w:r w:rsidRPr="0008657D">
        <w:rPr>
          <w:szCs w:val="22"/>
          <w:vertAlign w:val="superscript"/>
          <w:lang w:val="es-ES_tradnl"/>
        </w:rPr>
        <w:footnoteReference w:id="9"/>
      </w:r>
      <w:r w:rsidRPr="0008657D">
        <w:rPr>
          <w:lang w:val="es-ES_tradnl"/>
        </w:rPr>
        <w:t>, expresiones mediante movimiento</w:t>
      </w:r>
      <w:r w:rsidRPr="0008657D">
        <w:rPr>
          <w:szCs w:val="22"/>
          <w:vertAlign w:val="superscript"/>
          <w:lang w:val="es-ES_tradnl"/>
        </w:rPr>
        <w:footnoteReference w:id="10"/>
      </w:r>
      <w:r w:rsidRPr="0008657D">
        <w:rPr>
          <w:lang w:val="es-ES_tradnl"/>
        </w:rPr>
        <w:t>, formas tangibles</w:t>
      </w:r>
      <w:r w:rsidRPr="0008657D">
        <w:rPr>
          <w:szCs w:val="22"/>
          <w:vertAlign w:val="superscript"/>
          <w:lang w:val="es-ES_tradnl"/>
        </w:rPr>
        <w:footnoteReference w:id="11"/>
      </w:r>
      <w:r w:rsidRPr="0008657D">
        <w:rPr>
          <w:lang w:val="es-ES_tradnl"/>
        </w:rPr>
        <w:t xml:space="preserve"> o intangibles de expresión, o combinaciones de ellas. </w:t>
      </w:r>
    </w:p>
    <w:p w:rsidR="00E55F6C" w:rsidRPr="0008657D" w:rsidRDefault="00E55F6C" w:rsidP="00E55F6C">
      <w:pPr>
        <w:tabs>
          <w:tab w:val="left" w:pos="550"/>
          <w:tab w:val="num" w:pos="993"/>
        </w:tabs>
        <w:autoSpaceDE w:val="0"/>
        <w:autoSpaceDN w:val="0"/>
        <w:adjustRightInd w:val="0"/>
        <w:rPr>
          <w:b/>
          <w:lang w:val="es-ES_tradnl"/>
        </w:rPr>
      </w:pPr>
    </w:p>
    <w:p w:rsidR="00E55F6C" w:rsidRPr="0008657D" w:rsidRDefault="00E55F6C" w:rsidP="00E55F6C">
      <w:pPr>
        <w:tabs>
          <w:tab w:val="left" w:pos="550"/>
          <w:tab w:val="num" w:pos="993"/>
        </w:tabs>
        <w:autoSpaceDE w:val="0"/>
        <w:autoSpaceDN w:val="0"/>
        <w:adjustRightInd w:val="0"/>
        <w:rPr>
          <w:lang w:val="es-ES_tradnl"/>
        </w:rPr>
      </w:pPr>
      <w:r w:rsidRPr="0008657D">
        <w:rPr>
          <w:lang w:val="es-ES_tradnl"/>
        </w:rPr>
        <w:t xml:space="preserve">[Por </w:t>
      </w:r>
      <w:r w:rsidRPr="0008657D">
        <w:rPr>
          <w:b/>
          <w:lang w:val="es-ES_tradnl"/>
        </w:rPr>
        <w:t>disponible públicamente</w:t>
      </w:r>
      <w:r w:rsidRPr="0008657D">
        <w:rPr>
          <w:lang w:val="es-ES_tradnl"/>
        </w:rPr>
        <w:t xml:space="preserve"> se entiende [la materia]</w:t>
      </w:r>
      <w:proofErr w:type="gramStart"/>
      <w:r w:rsidRPr="0008657D">
        <w:rPr>
          <w:lang w:val="es-ES_tradnl"/>
        </w:rPr>
        <w:t>/[</w:t>
      </w:r>
      <w:proofErr w:type="gramEnd"/>
      <w:r w:rsidRPr="0008657D">
        <w:rPr>
          <w:lang w:val="es-ES_tradnl"/>
        </w:rPr>
        <w:t>los conocimientos tradicionales] que [ha[n] perdido su vinculación distintiva con una comunidad indígena y que como tal] se ha[n] convertido en conocimientos genéricos o corrientes, a pesar de que su origen histórico pueda ser conocido para el público.]</w:t>
      </w:r>
    </w:p>
    <w:p w:rsidR="00E55F6C" w:rsidRPr="0008657D" w:rsidRDefault="00E55F6C" w:rsidP="00E55F6C">
      <w:pPr>
        <w:tabs>
          <w:tab w:val="left" w:pos="550"/>
          <w:tab w:val="num" w:pos="993"/>
        </w:tabs>
        <w:autoSpaceDE w:val="0"/>
        <w:autoSpaceDN w:val="0"/>
        <w:adjustRightInd w:val="0"/>
        <w:rPr>
          <w:lang w:val="es-ES_tradnl"/>
        </w:rPr>
      </w:pPr>
    </w:p>
    <w:p w:rsidR="00E55F6C" w:rsidRPr="0008657D" w:rsidRDefault="00E55F6C" w:rsidP="00E55F6C">
      <w:pPr>
        <w:tabs>
          <w:tab w:val="left" w:pos="550"/>
          <w:tab w:val="num" w:pos="993"/>
        </w:tabs>
        <w:autoSpaceDE w:val="0"/>
        <w:autoSpaceDN w:val="0"/>
        <w:adjustRightInd w:val="0"/>
        <w:rPr>
          <w:lang w:val="es-ES_tradnl"/>
        </w:rPr>
      </w:pPr>
      <w:r w:rsidRPr="0008657D">
        <w:rPr>
          <w:lang w:val="es-ES_tradnl"/>
        </w:rPr>
        <w:t>[ALT.</w:t>
      </w:r>
    </w:p>
    <w:p w:rsidR="00E55F6C" w:rsidRPr="0008657D" w:rsidRDefault="00E55F6C" w:rsidP="00E55F6C">
      <w:pPr>
        <w:tabs>
          <w:tab w:val="left" w:pos="550"/>
          <w:tab w:val="num" w:pos="993"/>
        </w:tabs>
        <w:autoSpaceDE w:val="0"/>
        <w:autoSpaceDN w:val="0"/>
        <w:adjustRightInd w:val="0"/>
        <w:rPr>
          <w:lang w:val="es-ES_tradnl"/>
        </w:rPr>
      </w:pPr>
    </w:p>
    <w:p w:rsidR="00E55F6C" w:rsidRPr="0008657D" w:rsidRDefault="00E55F6C" w:rsidP="00E55F6C">
      <w:pPr>
        <w:tabs>
          <w:tab w:val="left" w:pos="550"/>
          <w:tab w:val="num" w:pos="993"/>
        </w:tabs>
        <w:autoSpaceDE w:val="0"/>
        <w:autoSpaceDN w:val="0"/>
        <w:adjustRightInd w:val="0"/>
        <w:rPr>
          <w:lang w:val="es-ES_tradnl"/>
        </w:rPr>
      </w:pPr>
      <w:r w:rsidRPr="0008657D">
        <w:rPr>
          <w:lang w:val="es-ES_tradnl"/>
        </w:rPr>
        <w:t xml:space="preserve">Por </w:t>
      </w:r>
      <w:r w:rsidRPr="0008657D">
        <w:rPr>
          <w:b/>
          <w:bCs/>
          <w:lang w:val="es-ES_tradnl"/>
        </w:rPr>
        <w:t>disponible públicamente</w:t>
      </w:r>
      <w:r w:rsidRPr="0008657D">
        <w:rPr>
          <w:lang w:val="es-ES_tradnl"/>
        </w:rP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 xml:space="preserve">[Por </w:t>
      </w:r>
      <w:r w:rsidRPr="0008657D">
        <w:rPr>
          <w:b/>
          <w:lang w:val="es-ES_tradnl"/>
        </w:rPr>
        <w:t>[“uso”]/[“utilización”]</w:t>
      </w:r>
      <w:r w:rsidRPr="0008657D">
        <w:rPr>
          <w:lang w:val="es-ES_tradnl"/>
        </w:rPr>
        <w:t xml:space="preserve"> se entiende</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left" w:pos="1100"/>
        </w:tabs>
        <w:autoSpaceDE w:val="0"/>
        <w:autoSpaceDN w:val="0"/>
        <w:adjustRightInd w:val="0"/>
        <w:ind w:left="550"/>
        <w:rPr>
          <w:szCs w:val="22"/>
          <w:lang w:val="es-ES_tradnl"/>
        </w:rPr>
      </w:pPr>
      <w:r w:rsidRPr="0008657D">
        <w:rPr>
          <w:lang w:val="es-ES_tradnl"/>
        </w:rPr>
        <w:t>a)</w:t>
      </w:r>
      <w:r w:rsidRPr="0008657D">
        <w:rPr>
          <w:lang w:val="es-ES_tradnl"/>
        </w:rPr>
        <w:tab/>
        <w:t>cuando la expresión cultural tradicional esté incluida en un producto:</w:t>
      </w:r>
    </w:p>
    <w:p w:rsidR="00E55F6C" w:rsidRPr="0008657D" w:rsidRDefault="00E55F6C" w:rsidP="00E55F6C">
      <w:pPr>
        <w:tabs>
          <w:tab w:val="num" w:pos="993"/>
        </w:tabs>
        <w:autoSpaceDE w:val="0"/>
        <w:autoSpaceDN w:val="0"/>
        <w:adjustRightInd w:val="0"/>
        <w:ind w:left="550"/>
        <w:rPr>
          <w:szCs w:val="22"/>
          <w:lang w:val="es-ES_tradnl"/>
        </w:rPr>
      </w:pPr>
    </w:p>
    <w:p w:rsidR="00E55F6C" w:rsidRPr="0008657D" w:rsidRDefault="00E55F6C" w:rsidP="00E55F6C">
      <w:pPr>
        <w:tabs>
          <w:tab w:val="num" w:pos="993"/>
        </w:tabs>
        <w:autoSpaceDE w:val="0"/>
        <w:autoSpaceDN w:val="0"/>
        <w:adjustRightInd w:val="0"/>
        <w:ind w:left="1100"/>
        <w:rPr>
          <w:szCs w:val="22"/>
          <w:lang w:val="es-ES_tradnl"/>
        </w:rPr>
      </w:pPr>
      <w:r w:rsidRPr="0008657D">
        <w:rPr>
          <w:lang w:val="es-ES_tradnl"/>
        </w:rPr>
        <w:t>i)</w:t>
      </w:r>
      <w:r w:rsidRPr="0008657D">
        <w:rPr>
          <w:lang w:val="es-ES_tradnl"/>
        </w:rPr>
        <w:tab/>
        <w:t>la fabricación, importación, oferta para la venta, venta, almacenamiento o [uso] del producto [al margen del contexto tradicional]; o</w:t>
      </w:r>
    </w:p>
    <w:p w:rsidR="00E55F6C" w:rsidRPr="0008657D" w:rsidRDefault="00E55F6C" w:rsidP="00E55F6C">
      <w:pPr>
        <w:tabs>
          <w:tab w:val="num" w:pos="993"/>
        </w:tabs>
        <w:autoSpaceDE w:val="0"/>
        <w:autoSpaceDN w:val="0"/>
        <w:adjustRightInd w:val="0"/>
        <w:ind w:left="1100"/>
        <w:rPr>
          <w:szCs w:val="22"/>
          <w:lang w:val="es-ES_tradnl"/>
        </w:rPr>
      </w:pPr>
    </w:p>
    <w:p w:rsidR="00E55F6C" w:rsidRPr="0008657D" w:rsidRDefault="00E55F6C" w:rsidP="00E55F6C">
      <w:pPr>
        <w:tabs>
          <w:tab w:val="num" w:pos="993"/>
        </w:tabs>
        <w:autoSpaceDE w:val="0"/>
        <w:autoSpaceDN w:val="0"/>
        <w:adjustRightInd w:val="0"/>
        <w:ind w:left="1100"/>
        <w:rPr>
          <w:szCs w:val="22"/>
          <w:lang w:val="es-ES_tradnl"/>
        </w:rPr>
      </w:pPr>
      <w:r w:rsidRPr="0008657D">
        <w:rPr>
          <w:lang w:val="es-ES_tradnl"/>
        </w:rPr>
        <w:t>ii)</w:t>
      </w:r>
      <w:r w:rsidRPr="0008657D">
        <w:rPr>
          <w:lang w:val="es-ES_tradnl"/>
        </w:rPr>
        <w:tab/>
        <w:t>la posesión del producto con el propósito de ofrecerlo para la venta, venderlo o [utilizarlo] [al margen de su contexto tradicional];</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ind w:left="1080" w:hanging="540"/>
        <w:rPr>
          <w:szCs w:val="22"/>
          <w:lang w:val="es-ES_tradnl"/>
        </w:rPr>
      </w:pPr>
      <w:r w:rsidRPr="0008657D">
        <w:rPr>
          <w:lang w:val="es-ES_tradnl"/>
        </w:rPr>
        <w:t>b)</w:t>
      </w:r>
      <w:r w:rsidRPr="0008657D">
        <w:rPr>
          <w:lang w:val="es-ES_tradnl"/>
        </w:rPr>
        <w:tab/>
        <w:t>cuando la expresión cultural tradicional esté incluida en un proceso:</w:t>
      </w:r>
    </w:p>
    <w:p w:rsidR="00E55F6C" w:rsidRPr="0008657D" w:rsidRDefault="00E55F6C" w:rsidP="00E55F6C">
      <w:pPr>
        <w:tabs>
          <w:tab w:val="num" w:pos="993"/>
        </w:tabs>
        <w:autoSpaceDE w:val="0"/>
        <w:autoSpaceDN w:val="0"/>
        <w:adjustRightInd w:val="0"/>
        <w:ind w:left="550"/>
        <w:rPr>
          <w:szCs w:val="22"/>
          <w:lang w:val="es-ES_tradnl"/>
        </w:rPr>
      </w:pPr>
    </w:p>
    <w:p w:rsidR="00E55F6C" w:rsidRPr="0008657D" w:rsidRDefault="00E55F6C" w:rsidP="00E55F6C">
      <w:pPr>
        <w:tabs>
          <w:tab w:val="num" w:pos="993"/>
        </w:tabs>
        <w:autoSpaceDE w:val="0"/>
        <w:autoSpaceDN w:val="0"/>
        <w:adjustRightInd w:val="0"/>
        <w:ind w:left="1100"/>
        <w:rPr>
          <w:szCs w:val="22"/>
          <w:lang w:val="es-ES_tradnl"/>
        </w:rPr>
      </w:pPr>
      <w:r w:rsidRPr="0008657D">
        <w:rPr>
          <w:lang w:val="es-ES_tradnl"/>
        </w:rPr>
        <w:t>i)</w:t>
      </w:r>
      <w:r w:rsidRPr="0008657D">
        <w:rPr>
          <w:lang w:val="es-ES_tradnl"/>
        </w:rPr>
        <w:tab/>
        <w:t>el uso del proceso al margen del contexto tradicional; o</w:t>
      </w:r>
    </w:p>
    <w:p w:rsidR="00E55F6C" w:rsidRPr="0008657D" w:rsidRDefault="00E55F6C" w:rsidP="00E55F6C">
      <w:pPr>
        <w:tabs>
          <w:tab w:val="num" w:pos="993"/>
        </w:tabs>
        <w:autoSpaceDE w:val="0"/>
        <w:autoSpaceDN w:val="0"/>
        <w:adjustRightInd w:val="0"/>
        <w:ind w:left="1100"/>
        <w:rPr>
          <w:szCs w:val="22"/>
          <w:lang w:val="es-ES_tradnl"/>
        </w:rPr>
      </w:pPr>
    </w:p>
    <w:p w:rsidR="00E55F6C" w:rsidRPr="0008657D" w:rsidRDefault="00E55F6C" w:rsidP="00E55F6C">
      <w:pPr>
        <w:tabs>
          <w:tab w:val="num" w:pos="993"/>
        </w:tabs>
        <w:autoSpaceDE w:val="0"/>
        <w:autoSpaceDN w:val="0"/>
        <w:adjustRightInd w:val="0"/>
        <w:ind w:left="1100"/>
        <w:rPr>
          <w:szCs w:val="22"/>
          <w:lang w:val="es-ES_tradnl"/>
        </w:rPr>
      </w:pPr>
      <w:r w:rsidRPr="0008657D">
        <w:rPr>
          <w:lang w:val="es-ES_tradnl"/>
        </w:rPr>
        <w:t>ii)</w:t>
      </w:r>
      <w:r w:rsidRPr="0008657D">
        <w:rPr>
          <w:lang w:val="es-ES_tradnl"/>
        </w:rPr>
        <w:tab/>
        <w:t>los actos mencionados en el apartado a) con respecto a un producto que sea el resultado directo de la aplicación del proceso; o</w:t>
      </w:r>
    </w:p>
    <w:p w:rsidR="00E55F6C" w:rsidRPr="0008657D" w:rsidRDefault="00E55F6C" w:rsidP="00E55F6C">
      <w:pPr>
        <w:tabs>
          <w:tab w:val="left" w:pos="550"/>
          <w:tab w:val="num" w:pos="993"/>
        </w:tabs>
        <w:autoSpaceDE w:val="0"/>
        <w:autoSpaceDN w:val="0"/>
        <w:adjustRightInd w:val="0"/>
        <w:rPr>
          <w:lang w:val="es-ES_tradnl"/>
        </w:rPr>
      </w:pPr>
    </w:p>
    <w:p w:rsidR="00E55F6C" w:rsidRPr="0008657D" w:rsidRDefault="00E55F6C" w:rsidP="00E55F6C">
      <w:pPr>
        <w:autoSpaceDE w:val="0"/>
        <w:autoSpaceDN w:val="0"/>
        <w:adjustRightInd w:val="0"/>
        <w:ind w:left="1080" w:hanging="530"/>
        <w:rPr>
          <w:szCs w:val="22"/>
          <w:lang w:val="es-ES_tradnl"/>
        </w:rPr>
      </w:pPr>
      <w:r w:rsidRPr="0008657D">
        <w:rPr>
          <w:lang w:val="es-ES_tradnl"/>
        </w:rPr>
        <w:t>c)</w:t>
      </w:r>
      <w:r w:rsidRPr="0008657D">
        <w:rPr>
          <w:lang w:val="es-ES_tradnl"/>
        </w:rPr>
        <w:tab/>
        <w:t>el uso de la expresión cultural tradicional en actividades de investigación y desarrollo que den lugar a oportunidades de lucro o con fines comerciales.]</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autoSpaceDE w:val="0"/>
        <w:autoSpaceDN w:val="0"/>
        <w:adjustRightInd w:val="0"/>
        <w:ind w:left="530" w:hanging="530"/>
        <w:rPr>
          <w:szCs w:val="22"/>
          <w:lang w:val="es-ES_tradnl"/>
        </w:rPr>
      </w:pPr>
      <w:r w:rsidRPr="0008657D">
        <w:rPr>
          <w:lang w:val="es-ES_tradnl"/>
        </w:rPr>
        <w:t>Alternativa de los facilitadores</w:t>
      </w:r>
    </w:p>
    <w:p w:rsidR="00E55F6C" w:rsidRPr="0008657D" w:rsidRDefault="00E55F6C" w:rsidP="00E55F6C">
      <w:pPr>
        <w:autoSpaceDE w:val="0"/>
        <w:autoSpaceDN w:val="0"/>
        <w:adjustRightInd w:val="0"/>
        <w:ind w:left="1080" w:hanging="530"/>
        <w:rPr>
          <w:szCs w:val="22"/>
          <w:lang w:val="es-ES_tradnl"/>
        </w:rPr>
      </w:pPr>
    </w:p>
    <w:p w:rsidR="00E55F6C" w:rsidRPr="0008657D" w:rsidRDefault="00E55F6C" w:rsidP="00E55F6C">
      <w:pPr>
        <w:autoSpaceDE w:val="0"/>
        <w:autoSpaceDN w:val="0"/>
        <w:adjustRightInd w:val="0"/>
        <w:rPr>
          <w:lang w:val="es-ES_tradnl"/>
        </w:rPr>
      </w:pPr>
      <w:r w:rsidRPr="0008657D">
        <w:rPr>
          <w:lang w:val="es-ES_tradnl"/>
        </w:rPr>
        <w:t>[Por</w:t>
      </w:r>
      <w:r w:rsidRPr="0008657D">
        <w:rPr>
          <w:b/>
          <w:lang w:val="es-ES_tradnl"/>
        </w:rPr>
        <w:t xml:space="preserve"> [“uso”]/[“utilización”]</w:t>
      </w:r>
      <w:r w:rsidRPr="0008657D">
        <w:rPr>
          <w:lang w:val="es-ES_tradnl"/>
        </w:rPr>
        <w:t xml:space="preserve"> se entiende</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left" w:pos="1100"/>
        </w:tabs>
        <w:autoSpaceDE w:val="0"/>
        <w:autoSpaceDN w:val="0"/>
        <w:adjustRightInd w:val="0"/>
        <w:ind w:left="550"/>
        <w:rPr>
          <w:lang w:val="es-ES_tradnl"/>
        </w:rPr>
      </w:pPr>
      <w:r w:rsidRPr="0008657D">
        <w:rPr>
          <w:lang w:val="es-ES_tradnl"/>
        </w:rPr>
        <w:t>a)</w:t>
      </w:r>
      <w:r w:rsidRPr="0008657D">
        <w:rPr>
          <w:lang w:val="es-ES_tradnl"/>
        </w:rP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rsidR="00E55F6C" w:rsidRPr="0008657D" w:rsidRDefault="00E55F6C" w:rsidP="00E55F6C">
      <w:pPr>
        <w:tabs>
          <w:tab w:val="num" w:pos="993"/>
        </w:tabs>
        <w:autoSpaceDE w:val="0"/>
        <w:autoSpaceDN w:val="0"/>
        <w:adjustRightInd w:val="0"/>
        <w:ind w:left="1100"/>
        <w:rPr>
          <w:lang w:val="es-ES_tradnl"/>
        </w:rPr>
      </w:pP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autoSpaceDE w:val="0"/>
        <w:autoSpaceDN w:val="0"/>
        <w:adjustRightInd w:val="0"/>
        <w:ind w:left="550"/>
        <w:rPr>
          <w:lang w:val="es-ES_tradnl"/>
        </w:rPr>
      </w:pPr>
      <w:r w:rsidRPr="0008657D">
        <w:rPr>
          <w:lang w:val="es-ES_tradnl"/>
        </w:rPr>
        <w:t>b)</w:t>
      </w:r>
      <w:r w:rsidRPr="0008657D">
        <w:rPr>
          <w:lang w:val="es-ES_tradnl"/>
        </w:rPr>
        <w:tab/>
        <w:t xml:space="preserve">cuando 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rsidR="00E55F6C" w:rsidRPr="0008657D" w:rsidRDefault="00E55F6C" w:rsidP="00E55F6C">
      <w:pPr>
        <w:tabs>
          <w:tab w:val="num" w:pos="993"/>
        </w:tabs>
        <w:autoSpaceDE w:val="0"/>
        <w:autoSpaceDN w:val="0"/>
        <w:adjustRightInd w:val="0"/>
        <w:ind w:left="1100"/>
        <w:rPr>
          <w:lang w:val="es-ES_tradnl"/>
        </w:rPr>
      </w:pPr>
    </w:p>
    <w:p w:rsidR="00E55F6C" w:rsidRPr="0008657D" w:rsidRDefault="00E55F6C" w:rsidP="00E55F6C">
      <w:pPr>
        <w:tabs>
          <w:tab w:val="num" w:pos="1134"/>
        </w:tabs>
        <w:autoSpaceDE w:val="0"/>
        <w:autoSpaceDN w:val="0"/>
        <w:adjustRightInd w:val="0"/>
        <w:ind w:left="550"/>
        <w:rPr>
          <w:lang w:val="es-ES_tradnl"/>
        </w:rPr>
      </w:pPr>
      <w:r w:rsidRPr="0008657D">
        <w:rPr>
          <w:lang w:val="es-ES_tradnl"/>
        </w:rPr>
        <w:t>c)</w:t>
      </w:r>
      <w:r w:rsidRPr="0008657D">
        <w:rPr>
          <w:lang w:val="es-ES_tradnl"/>
        </w:rPr>
        <w:tab/>
        <w:t>cuando la expresión cultural tradicional forme parte de actividades de investigación y desarrollo con fines comerciales o no comerciales.</w:t>
      </w:r>
    </w:p>
    <w:p w:rsidR="00E55F6C" w:rsidRPr="0008657D" w:rsidRDefault="00E55F6C" w:rsidP="00E55F6C">
      <w:pPr>
        <w:tabs>
          <w:tab w:val="num" w:pos="1134"/>
        </w:tabs>
        <w:autoSpaceDE w:val="0"/>
        <w:autoSpaceDN w:val="0"/>
        <w:adjustRightInd w:val="0"/>
        <w:rPr>
          <w:lang w:val="es-ES_tradnl"/>
        </w:rPr>
      </w:pPr>
    </w:p>
    <w:p w:rsidR="00E55F6C" w:rsidRPr="0008657D" w:rsidRDefault="00E55F6C" w:rsidP="00E55F6C">
      <w:pPr>
        <w:tabs>
          <w:tab w:val="num" w:pos="1134"/>
        </w:tabs>
        <w:autoSpaceDE w:val="0"/>
        <w:autoSpaceDN w:val="0"/>
        <w:adjustRightInd w:val="0"/>
        <w:rPr>
          <w:b/>
          <w:lang w:val="es-ES_tradnl"/>
        </w:rPr>
      </w:pPr>
      <w:r w:rsidRPr="0008657D">
        <w:rPr>
          <w:lang w:val="es-ES_tradnl"/>
        </w:rPr>
        <w:t>Las</w:t>
      </w:r>
      <w:r w:rsidRPr="0008657D">
        <w:rPr>
          <w:b/>
          <w:lang w:val="es-ES_tradnl"/>
        </w:rPr>
        <w:t xml:space="preserve"> Leyes consuetudinarias</w:t>
      </w:r>
      <w:r w:rsidRPr="0008657D">
        <w:rPr>
          <w:lang w:val="es-ES_tradnl"/>
        </w:rPr>
        <w:t xml:space="preserve"> incluyen, a los fines del presente instrumento, las leyes plasmadas por escrito y las leyes orales, las tradiciones jurídicas, los sistemas, los códigos, los estatutos, las ordenanzas, las reglas, las prácticas y los protocolos indígenas, aplicados en un contexto colectivo por [los Pueblos] Indígenas, las comunidades locales u otros beneficiarios.</w:t>
      </w:r>
    </w:p>
    <w:p w:rsidR="00E55F6C" w:rsidRPr="0008657D" w:rsidRDefault="00E55F6C" w:rsidP="00E55F6C">
      <w:pPr>
        <w:tabs>
          <w:tab w:val="left" w:pos="550"/>
          <w:tab w:val="num" w:pos="993"/>
        </w:tabs>
        <w:autoSpaceDE w:val="0"/>
        <w:autoSpaceDN w:val="0"/>
        <w:adjustRightInd w:val="0"/>
        <w:rPr>
          <w:i/>
          <w:lang w:val="es-ES_tradnl"/>
        </w:rPr>
      </w:pPr>
      <w:r w:rsidRPr="0008657D">
        <w:rPr>
          <w:lang w:val="es-ES_tradnl"/>
        </w:rPr>
        <w:br w:type="page"/>
      </w:r>
    </w:p>
    <w:p w:rsidR="00E55F6C" w:rsidRPr="0008657D" w:rsidRDefault="00E55F6C" w:rsidP="00E55F6C">
      <w:pPr>
        <w:spacing w:before="2"/>
        <w:jc w:val="center"/>
        <w:rPr>
          <w:szCs w:val="22"/>
          <w:lang w:val="es-ES_tradnl"/>
        </w:rPr>
      </w:pPr>
      <w:r w:rsidRPr="0008657D">
        <w:rPr>
          <w:lang w:val="es-ES_tradnl"/>
        </w:rPr>
        <w:lastRenderedPageBreak/>
        <w:t>[ARTÍCULO 2</w:t>
      </w:r>
    </w:p>
    <w:p w:rsidR="00E55F6C" w:rsidRPr="0008657D" w:rsidRDefault="00E55F6C" w:rsidP="00E55F6C">
      <w:pPr>
        <w:spacing w:before="2"/>
        <w:jc w:val="center"/>
        <w:rPr>
          <w:szCs w:val="22"/>
          <w:u w:val="single"/>
          <w:lang w:val="es-ES_tradnl"/>
        </w:rPr>
      </w:pPr>
      <w:r w:rsidRPr="0008657D">
        <w:rPr>
          <w:lang w:val="es-ES_tradnl"/>
        </w:rPr>
        <w:t>OBJETIVOS</w:t>
      </w:r>
    </w:p>
    <w:p w:rsidR="00E55F6C" w:rsidRPr="0008657D" w:rsidRDefault="00E55F6C" w:rsidP="00E55F6C">
      <w:pPr>
        <w:spacing w:before="2"/>
        <w:rPr>
          <w:szCs w:val="22"/>
          <w:u w:val="single"/>
          <w:lang w:val="es-ES_tradnl"/>
        </w:rPr>
      </w:pPr>
    </w:p>
    <w:p w:rsidR="00E55F6C" w:rsidRPr="0008657D" w:rsidRDefault="00E55F6C" w:rsidP="00E55F6C">
      <w:pPr>
        <w:rPr>
          <w:lang w:val="es-ES_tradnl"/>
        </w:rPr>
      </w:pPr>
      <w:r w:rsidRPr="0008657D">
        <w:rPr>
          <w:lang w:val="es-ES_tradnl"/>
        </w:rPr>
        <w:t>Alternativa de los facilitadores</w:t>
      </w: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Los objetivos del presente instrumento son:</w:t>
      </w:r>
    </w:p>
    <w:p w:rsidR="00E55F6C" w:rsidRPr="0008657D" w:rsidRDefault="00E55F6C" w:rsidP="00E55F6C">
      <w:pPr>
        <w:rPr>
          <w:lang w:val="es-ES_tradnl"/>
        </w:rPr>
      </w:pPr>
    </w:p>
    <w:p w:rsidR="00E55F6C" w:rsidRPr="0008657D" w:rsidRDefault="00E55F6C" w:rsidP="00E55F6C">
      <w:pPr>
        <w:pStyle w:val="ListParagraph"/>
        <w:numPr>
          <w:ilvl w:val="0"/>
          <w:numId w:val="11"/>
        </w:numPr>
        <w:spacing w:after="0" w:line="240" w:lineRule="auto"/>
        <w:contextualSpacing/>
        <w:rPr>
          <w:rFonts w:ascii="Arial" w:hAnsi="Arial" w:cs="Arial"/>
          <w:lang w:val="es-ES_tradnl"/>
        </w:rPr>
      </w:pPr>
      <w:r w:rsidRPr="0008657D">
        <w:rPr>
          <w:rFonts w:ascii="Arial" w:hAnsi="Arial" w:cs="Arial"/>
          <w:lang w:val="es-ES_tradnl"/>
        </w:rPr>
        <w:t xml:space="preserve">ofrecer una protección eficaz y adecuada a las expresiones culturales tradicionales; </w:t>
      </w:r>
    </w:p>
    <w:p w:rsidR="00E55F6C" w:rsidRPr="0008657D" w:rsidRDefault="00E55F6C" w:rsidP="00E55F6C">
      <w:pPr>
        <w:pStyle w:val="ListParagraph"/>
        <w:rPr>
          <w:rFonts w:ascii="Arial" w:hAnsi="Arial" w:cs="Arial"/>
          <w:lang w:val="es-ES_tradnl"/>
        </w:rPr>
      </w:pPr>
    </w:p>
    <w:p w:rsidR="00E55F6C" w:rsidRPr="0008657D" w:rsidRDefault="00E55F6C" w:rsidP="00E55F6C">
      <w:pPr>
        <w:pStyle w:val="ListParagraph"/>
        <w:numPr>
          <w:ilvl w:val="0"/>
          <w:numId w:val="11"/>
        </w:numPr>
        <w:spacing w:after="0" w:line="240" w:lineRule="auto"/>
        <w:contextualSpacing/>
        <w:rPr>
          <w:rFonts w:ascii="Arial" w:hAnsi="Arial" w:cs="Arial"/>
          <w:lang w:val="es-ES_tradnl"/>
        </w:rPr>
      </w:pPr>
      <w:r w:rsidRPr="0008657D">
        <w:rPr>
          <w:rFonts w:ascii="Arial" w:hAnsi="Arial" w:cs="Arial"/>
          <w:lang w:val="es-ES_tradnl"/>
        </w:rPr>
        <w:t>impedir la concesión errónea de derechos de propiedad intelectual sobre expresiones culturales tradicionales; y</w:t>
      </w:r>
    </w:p>
    <w:p w:rsidR="00E55F6C" w:rsidRPr="0008657D" w:rsidRDefault="00E55F6C" w:rsidP="00E55F6C">
      <w:pPr>
        <w:pStyle w:val="ListParagraph"/>
        <w:rPr>
          <w:rFonts w:ascii="Arial" w:hAnsi="Arial" w:cs="Arial"/>
          <w:lang w:val="es-ES_tradnl"/>
        </w:rPr>
      </w:pPr>
    </w:p>
    <w:p w:rsidR="00E55F6C" w:rsidRPr="0008657D" w:rsidRDefault="00E55F6C" w:rsidP="00E55F6C">
      <w:pPr>
        <w:pStyle w:val="ListParagraph"/>
        <w:numPr>
          <w:ilvl w:val="0"/>
          <w:numId w:val="11"/>
        </w:numPr>
        <w:spacing w:after="0" w:line="240" w:lineRule="auto"/>
        <w:contextualSpacing/>
        <w:rPr>
          <w:rFonts w:ascii="Arial" w:hAnsi="Arial" w:cs="Arial"/>
          <w:lang w:val="es-ES_tradnl"/>
        </w:rPr>
      </w:pPr>
      <w:r w:rsidRPr="0008657D">
        <w:rPr>
          <w:rFonts w:ascii="Arial" w:hAnsi="Arial" w:cs="Arial"/>
          <w:lang w:val="es-ES_tradnl"/>
        </w:rPr>
        <w:t>[reconocer que los [Pueblos] Indígenas y las comunidades locales son los poseedores de las expresiones culturales tradicionales].</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rPr>
          <w:szCs w:val="22"/>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El objetivo del presente instrumento es ofrecer una protección eficaz, equilibrada y adecuada en relación con la propiedad intelectual contra:</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pStyle w:val="ListParagraph"/>
        <w:numPr>
          <w:ilvl w:val="0"/>
          <w:numId w:val="26"/>
        </w:numPr>
        <w:tabs>
          <w:tab w:val="num" w:pos="993"/>
        </w:tabs>
        <w:autoSpaceDE w:val="0"/>
        <w:autoSpaceDN w:val="0"/>
        <w:adjustRightInd w:val="0"/>
        <w:spacing w:after="0" w:line="240" w:lineRule="auto"/>
        <w:ind w:left="927"/>
        <w:contextualSpacing/>
        <w:rPr>
          <w:rFonts w:ascii="Arial" w:hAnsi="Arial" w:cs="Arial"/>
          <w:lang w:val="es-ES_tradnl"/>
        </w:rPr>
      </w:pPr>
      <w:r w:rsidRPr="0008657D">
        <w:rPr>
          <w:rFonts w:ascii="Arial" w:hAnsi="Arial" w:cs="Arial"/>
          <w:lang w:val="es-ES_tradnl"/>
        </w:rPr>
        <w:t>el uso no autorizado</w:t>
      </w:r>
      <w:r w:rsidRPr="0008657D">
        <w:rPr>
          <w:rStyle w:val="FootnoteReference"/>
          <w:rFonts w:ascii="Arial" w:eastAsia="SimSun" w:hAnsi="Arial" w:cs="Arial"/>
          <w:lang w:val="es-ES_tradnl"/>
        </w:rPr>
        <w:footnoteReference w:id="12"/>
      </w:r>
      <w:r w:rsidRPr="0008657D">
        <w:rPr>
          <w:rFonts w:ascii="Arial" w:hAnsi="Arial" w:cs="Arial"/>
          <w:lang w:val="es-ES_tradnl"/>
        </w:rPr>
        <w:t xml:space="preserve"> y/o no retribuido</w:t>
      </w:r>
      <w:r w:rsidRPr="0008657D">
        <w:rPr>
          <w:rStyle w:val="FootnoteReference"/>
          <w:rFonts w:ascii="Arial" w:eastAsia="SimSun" w:hAnsi="Arial" w:cs="Arial"/>
          <w:lang w:val="es-ES_tradnl"/>
        </w:rPr>
        <w:footnoteReference w:id="13"/>
      </w:r>
      <w:r w:rsidRPr="0008657D">
        <w:rPr>
          <w:rFonts w:ascii="Arial" w:hAnsi="Arial" w:cs="Arial"/>
          <w:lang w:val="es-ES_tradnl"/>
        </w:rPr>
        <w:t xml:space="preserve"> de las expresiones culturales tradicionales; y</w:t>
      </w:r>
    </w:p>
    <w:p w:rsidR="00E55F6C" w:rsidRPr="0008657D" w:rsidRDefault="00E55F6C" w:rsidP="00E55F6C">
      <w:pPr>
        <w:pStyle w:val="ListParagraph"/>
        <w:tabs>
          <w:tab w:val="num" w:pos="993"/>
        </w:tabs>
        <w:autoSpaceDE w:val="0"/>
        <w:autoSpaceDN w:val="0"/>
        <w:adjustRightInd w:val="0"/>
        <w:ind w:left="927"/>
        <w:rPr>
          <w:rFonts w:ascii="Arial" w:hAnsi="Arial" w:cs="Arial"/>
          <w:lang w:val="es-ES_tradnl"/>
        </w:rPr>
      </w:pPr>
    </w:p>
    <w:p w:rsidR="00E55F6C" w:rsidRPr="0008657D" w:rsidRDefault="00E55F6C" w:rsidP="00E55F6C">
      <w:pPr>
        <w:pStyle w:val="ListParagraph"/>
        <w:numPr>
          <w:ilvl w:val="0"/>
          <w:numId w:val="26"/>
        </w:numPr>
        <w:tabs>
          <w:tab w:val="num" w:pos="993"/>
        </w:tabs>
        <w:autoSpaceDE w:val="0"/>
        <w:autoSpaceDN w:val="0"/>
        <w:adjustRightInd w:val="0"/>
        <w:spacing w:after="0" w:line="240" w:lineRule="auto"/>
        <w:ind w:left="927"/>
        <w:contextualSpacing/>
        <w:rPr>
          <w:rFonts w:ascii="Arial" w:hAnsi="Arial" w:cs="Arial"/>
          <w:lang w:val="es-ES_tradnl"/>
        </w:rPr>
      </w:pPr>
      <w:r w:rsidRPr="0008657D">
        <w:rPr>
          <w:rFonts w:ascii="Arial" w:hAnsi="Arial" w:cs="Arial"/>
          <w:lang w:val="es-ES_tradnl"/>
        </w:rPr>
        <w:t xml:space="preserve">la concesión errónea de derechos de propiedad intelectual sobre las expresiones culturales tradicionales, </w:t>
      </w:r>
    </w:p>
    <w:p w:rsidR="00E55F6C" w:rsidRPr="0008657D" w:rsidRDefault="00E55F6C" w:rsidP="00E55F6C">
      <w:pPr>
        <w:pStyle w:val="ListParagraph"/>
        <w:spacing w:after="0"/>
        <w:rPr>
          <w:rFonts w:ascii="Arial" w:hAnsi="Arial" w:cs="Arial"/>
          <w:lang w:val="es-ES_tradnl"/>
        </w:rPr>
      </w:pPr>
    </w:p>
    <w:p w:rsidR="00E55F6C" w:rsidRPr="0008657D" w:rsidRDefault="00E55F6C" w:rsidP="00E55F6C">
      <w:pPr>
        <w:rPr>
          <w:szCs w:val="22"/>
          <w:lang w:val="es-ES_tradnl"/>
        </w:rPr>
      </w:pPr>
      <w:r w:rsidRPr="0008657D">
        <w:rPr>
          <w:lang w:val="es-ES_tradnl"/>
        </w:rPr>
        <w:t>[y respaldar el uso apropiado de las expresiones culturales tradicionales].]</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ind w:left="550" w:hanging="55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E55F6C" w:rsidRPr="0008657D" w:rsidRDefault="00E55F6C" w:rsidP="00E55F6C">
      <w:pPr>
        <w:ind w:left="550" w:hanging="550"/>
        <w:rPr>
          <w:szCs w:val="22"/>
          <w:u w:val="single"/>
          <w:lang w:val="es-ES_tradnl"/>
        </w:rPr>
      </w:pPr>
    </w:p>
    <w:p w:rsidR="00E55F6C" w:rsidRPr="0008657D" w:rsidRDefault="00E55F6C" w:rsidP="00E55F6C">
      <w:pPr>
        <w:rPr>
          <w:szCs w:val="22"/>
          <w:lang w:val="es-ES_tradnl"/>
        </w:rPr>
      </w:pPr>
      <w:r w:rsidRPr="0008657D">
        <w:rPr>
          <w:lang w:val="es-ES_tradnl"/>
        </w:rPr>
        <w:t>El objetivo del presente instrumento es respaldar el uso apropiado y una protección eficaz, equilibrada y adecuada de las expresiones culturales tradicionales en el sistema de propiedad intelectual, de conformidad con la legislación nacional, y reconocer los derechos de [los pueblos] indígenas y las comunidades locales [los beneficiarios].]</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rsidR="00E55F6C" w:rsidRPr="0008657D" w:rsidRDefault="00E55F6C" w:rsidP="00E55F6C">
      <w:pPr>
        <w:rPr>
          <w:szCs w:val="22"/>
          <w:lang w:val="es-ES_tradnl"/>
        </w:rPr>
      </w:pPr>
    </w:p>
    <w:p w:rsidR="00E55F6C" w:rsidRPr="0008657D" w:rsidRDefault="00E55F6C" w:rsidP="00E55F6C">
      <w:pPr>
        <w:ind w:left="567"/>
        <w:rPr>
          <w:szCs w:val="22"/>
          <w:lang w:val="es-ES_tradnl"/>
        </w:rPr>
      </w:pPr>
      <w:r w:rsidRPr="0008657D">
        <w:rPr>
          <w:lang w:val="es-ES_tradnl"/>
        </w:rPr>
        <w:t>a)</w:t>
      </w:r>
      <w:r w:rsidRPr="0008657D">
        <w:rPr>
          <w:lang w:val="es-ES_tradnl"/>
        </w:rPr>
        <w:tab/>
        <w:t>impedir la apropiación indebida, el uso indebido y el uso no autorizado de sus expresiones culturales tradicionales [, aprovechando al máximo el sistema de propiedad intelectual actual];</w:t>
      </w:r>
    </w:p>
    <w:p w:rsidR="00E55F6C" w:rsidRPr="0008657D" w:rsidRDefault="00E55F6C" w:rsidP="00E55F6C">
      <w:pPr>
        <w:ind w:left="567"/>
        <w:rPr>
          <w:szCs w:val="22"/>
          <w:lang w:val="es-ES_tradnl"/>
        </w:rPr>
      </w:pPr>
    </w:p>
    <w:p w:rsidR="00E55F6C" w:rsidRPr="0008657D" w:rsidRDefault="00E55F6C" w:rsidP="00E55F6C">
      <w:pPr>
        <w:ind w:left="567"/>
        <w:rPr>
          <w:szCs w:val="22"/>
          <w:lang w:val="es-ES_tradnl"/>
        </w:rPr>
      </w:pPr>
      <w:r w:rsidRPr="0008657D">
        <w:rPr>
          <w:lang w:val="es-ES_tradnl"/>
        </w:rPr>
        <w:lastRenderedPageBreak/>
        <w:t>b)</w:t>
      </w:r>
      <w:r w:rsidRPr="0008657D">
        <w:rPr>
          <w:lang w:val="es-ES_tradnl"/>
        </w:rPr>
        <w:tab/>
        <w:t>fomentar y proteger la creación y la innovación, con independencia de que se comercialicen o no, reconociendo el valor del dominio público y la necesidad de protegerlo, preservarlo y fortalecerlo; y</w:t>
      </w:r>
    </w:p>
    <w:p w:rsidR="00E55F6C" w:rsidRPr="0008657D" w:rsidRDefault="00E55F6C" w:rsidP="00E55F6C">
      <w:pPr>
        <w:ind w:left="567"/>
        <w:rPr>
          <w:szCs w:val="22"/>
          <w:lang w:val="es-ES_tradnl"/>
        </w:rPr>
      </w:pPr>
    </w:p>
    <w:p w:rsidR="00E55F6C" w:rsidRPr="0008657D" w:rsidRDefault="00E55F6C" w:rsidP="00E55F6C">
      <w:pPr>
        <w:ind w:left="567"/>
        <w:rPr>
          <w:szCs w:val="22"/>
          <w:lang w:val="es-ES_tradnl"/>
        </w:rPr>
      </w:pPr>
      <w:r w:rsidRPr="0008657D">
        <w:rPr>
          <w:lang w:val="es-ES_tradnl"/>
        </w:rPr>
        <w:t>c)</w:t>
      </w:r>
      <w:r w:rsidRPr="0008657D">
        <w:rPr>
          <w:lang w:val="es-ES_tradnl"/>
        </w:rPr>
        <w:tab/>
        <w:t>impedir la concesión o reivindicación errónea de derechos de propiedad intelectual sobre expresiones culturales tradicionales.</w:t>
      </w:r>
    </w:p>
    <w:p w:rsidR="00E55F6C" w:rsidRPr="0008657D" w:rsidRDefault="00E55F6C" w:rsidP="00E55F6C">
      <w:pPr>
        <w:ind w:left="567"/>
        <w:rPr>
          <w:szCs w:val="22"/>
          <w:lang w:val="es-ES_tradnl"/>
        </w:rPr>
      </w:pPr>
    </w:p>
    <w:p w:rsidR="00E55F6C" w:rsidRPr="0008657D" w:rsidRDefault="00E55F6C" w:rsidP="00E55F6C">
      <w:pPr>
        <w:ind w:left="567"/>
        <w:rPr>
          <w:szCs w:val="22"/>
          <w:lang w:val="es-ES_tradnl"/>
        </w:rPr>
      </w:pPr>
      <w:r w:rsidRPr="0008657D">
        <w:rPr>
          <w:lang w:val="es-ES_tradnl"/>
        </w:rPr>
        <w:t>d)</w:t>
      </w:r>
      <w:r w:rsidRPr="0008657D">
        <w:rPr>
          <w:lang w:val="es-ES_tradnl"/>
        </w:rPr>
        <w:tab/>
        <w:t>promover el uso apropiado de las expresiones culturales tradicionales en pro del desarrollo sostenible de las comunidades, cuando así lo deseen los pueblos indígenas y las comunidades locales.]]</w:t>
      </w:r>
    </w:p>
    <w:p w:rsidR="00E55F6C" w:rsidRPr="0008657D" w:rsidRDefault="00E55F6C" w:rsidP="00E55F6C">
      <w:pPr>
        <w:rPr>
          <w:szCs w:val="22"/>
          <w:lang w:val="es-ES_tradnl"/>
        </w:rPr>
      </w:pPr>
    </w:p>
    <w:p w:rsidR="00E55F6C" w:rsidRPr="0008657D" w:rsidRDefault="00E55F6C" w:rsidP="00E55F6C">
      <w:pPr>
        <w:tabs>
          <w:tab w:val="num" w:pos="993"/>
        </w:tabs>
        <w:autoSpaceDE w:val="0"/>
        <w:autoSpaceDN w:val="0"/>
        <w:adjustRightInd w:val="0"/>
        <w:rPr>
          <w:b/>
          <w:szCs w:val="22"/>
          <w:u w:val="single"/>
          <w:lang w:val="es-ES_tradnl"/>
        </w:rPr>
      </w:pPr>
    </w:p>
    <w:p w:rsidR="00E55F6C" w:rsidRPr="0008657D" w:rsidRDefault="00E55F6C" w:rsidP="00E55F6C">
      <w:pPr>
        <w:tabs>
          <w:tab w:val="num" w:pos="993"/>
        </w:tabs>
        <w:autoSpaceDE w:val="0"/>
        <w:autoSpaceDN w:val="0"/>
        <w:adjustRightInd w:val="0"/>
        <w:jc w:val="center"/>
        <w:rPr>
          <w:szCs w:val="22"/>
          <w:u w:val="single"/>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3</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[CRITERIOS DE PROTECCIÓN/CRITERIOS DE ADMISIBILIDAD]</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rPr>
          <w:lang w:val="es-ES_tradnl"/>
        </w:rPr>
      </w:pPr>
      <w:r w:rsidRPr="0008657D">
        <w:rPr>
          <w:lang w:val="es-ES_tradnl"/>
        </w:rPr>
        <w:t>Alternativa de los facilitadores</w:t>
      </w: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3.1</w:t>
      </w:r>
      <w:r w:rsidRPr="0008657D">
        <w:rPr>
          <w:lang w:val="es-ES_tradnl"/>
        </w:rPr>
        <w:tab/>
        <w:t>La protección deberá hacerse extensiva, en virtud del presente instrumento, a las expresiones culturales tradicionales que:</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a)</w:t>
      </w:r>
      <w:r w:rsidRPr="0008657D">
        <w:rPr>
          <w:lang w:val="es-ES_tradnl"/>
        </w:rPr>
        <w:tab/>
        <w:t>han sido creadas, generadas, recibidas por los [Pueblos] Indígenas y las comunidades locales o reveladas a ellos, y desarrolladas, conservadas, utilizadas y mantenidas en un contexto colectivo por ellos [con arreglo a sus leyes consuetudinarias];</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b)</w:t>
      </w:r>
      <w:r w:rsidRPr="0008657D">
        <w:rPr>
          <w:lang w:val="es-ES_tradnl"/>
        </w:rPr>
        <w:tab/>
        <w:t>están vinculadas a la identidad cultural y social y el patrimonio tradicional de los pueblos indígenas y las comunidades locales, y/o constituyen una parte integrante de esa identidad o ese patrimonio; y</w:t>
      </w:r>
    </w:p>
    <w:p w:rsidR="00E55F6C" w:rsidRPr="0008657D" w:rsidRDefault="00E55F6C" w:rsidP="00E55F6C">
      <w:pPr>
        <w:ind w:left="567" w:firstLine="3"/>
        <w:rPr>
          <w:lang w:val="es-ES_tradnl"/>
        </w:rPr>
      </w:pPr>
    </w:p>
    <w:p w:rsidR="00E55F6C" w:rsidRPr="0008657D" w:rsidRDefault="00E55F6C" w:rsidP="00E55F6C">
      <w:pPr>
        <w:ind w:left="567" w:firstLine="3"/>
        <w:rPr>
          <w:lang w:val="es-ES_tradnl"/>
        </w:rPr>
      </w:pPr>
      <w:r w:rsidRPr="0008657D">
        <w:rPr>
          <w:lang w:val="es-ES_tradnl"/>
        </w:rPr>
        <w:t>c)</w:t>
      </w:r>
      <w:r w:rsidRPr="0008657D">
        <w:rPr>
          <w:lang w:val="es-ES_tradnl"/>
        </w:rPr>
        <w:tab/>
        <w:t>se transmiten en el marco de una generación o entre generaciones, de manera consecutiva o no.</w:t>
      </w:r>
    </w:p>
    <w:p w:rsidR="00E55F6C" w:rsidRPr="0008657D" w:rsidRDefault="00E55F6C" w:rsidP="00E55F6C">
      <w:pPr>
        <w:ind w:left="567" w:firstLine="3"/>
        <w:rPr>
          <w:lang w:val="es-ES_tradnl"/>
        </w:rPr>
      </w:pPr>
    </w:p>
    <w:p w:rsidR="00E55F6C" w:rsidRPr="0008657D" w:rsidRDefault="00E55F6C" w:rsidP="00E55F6C">
      <w:pPr>
        <w:rPr>
          <w:lang w:val="es-ES_tradnl"/>
        </w:rPr>
      </w:pPr>
      <w:r w:rsidRPr="0008657D">
        <w:rPr>
          <w:lang w:val="es-ES_tradnl"/>
        </w:rPr>
        <w:t>[3.2</w:t>
      </w:r>
      <w:r w:rsidRPr="0008657D">
        <w:rPr>
          <w:lang w:val="es-ES_tradnl"/>
        </w:rPr>
        <w:tab/>
        <w:t>En virtud de su legislación nacional, los Estados miembros/las Partes Contratantes pueden especificar criterios adicionales para la protección de las expresiones culturales.]</w:t>
      </w:r>
    </w:p>
    <w:p w:rsidR="00E55F6C" w:rsidRPr="0008657D" w:rsidRDefault="00E55F6C" w:rsidP="00E55F6C">
      <w:pPr>
        <w:rPr>
          <w:lang w:val="es-ES_tradnl"/>
        </w:rPr>
      </w:pP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3.1</w:t>
      </w:r>
      <w:r w:rsidRPr="0008657D">
        <w:rPr>
          <w:lang w:val="es-ES_tradnl"/>
        </w:rPr>
        <w:tab/>
        <w:t>Con sujeción a lo dispuesto en el artículo 3.2, la protección se hará extensiva, en virtud del presente instrumento, a las expresiones culturales tradicionales que:</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a)</w:t>
      </w:r>
      <w:r w:rsidRPr="0008657D">
        <w:rPr>
          <w:lang w:val="es-ES_tradnl"/>
        </w:rPr>
        <w:tab/>
        <w:t xml:space="preserve">han sido creadas, generadas, recibidas o reveladas por [pueblos] indígenas y comunidades locales y/u [otros beneficiarios], y desarrolladas, conservadas, utilizadas y mantenidas de forma colectiva por esas comunidades [con arreglo a sus leyes y protocolos consuetudinarios]; </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b)</w:t>
      </w:r>
      <w:r w:rsidRPr="0008657D">
        <w:rPr>
          <w:lang w:val="es-ES_tradnl"/>
        </w:rPr>
        <w:tab/>
        <w:t>están vinculadas a la identidad cultural y social y el patrimonio tradicional de [los pueblos] indígenas y las comunidades locales y/u [otros beneficiarios], y forman parte integrante de esa identidad o ese patrimonio; y</w:t>
      </w:r>
    </w:p>
    <w:p w:rsidR="00E55F6C" w:rsidRPr="0008657D" w:rsidRDefault="00E55F6C" w:rsidP="00E55F6C">
      <w:pPr>
        <w:rPr>
          <w:lang w:val="es-ES_tradnl"/>
        </w:rPr>
      </w:pPr>
    </w:p>
    <w:p w:rsidR="00E55F6C" w:rsidRPr="0008657D" w:rsidRDefault="00E55F6C" w:rsidP="00E55F6C">
      <w:pPr>
        <w:ind w:left="630" w:hanging="90"/>
        <w:rPr>
          <w:lang w:val="es-ES_tradnl"/>
        </w:rPr>
      </w:pPr>
      <w:r w:rsidRPr="0008657D">
        <w:rPr>
          <w:lang w:val="es-ES_tradnl"/>
        </w:rPr>
        <w:t>c)</w:t>
      </w:r>
      <w:r w:rsidRPr="0008657D">
        <w:rPr>
          <w:lang w:val="es-ES_tradnl"/>
        </w:rPr>
        <w:tab/>
        <w:t>se transmiten de una generación a otra o entre generaciones, de manera consecutiva o no.</w:t>
      </w: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3.2.</w:t>
      </w:r>
      <w:r w:rsidRPr="0008657D">
        <w:rPr>
          <w:lang w:val="es-ES_tradnl"/>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E55F6C" w:rsidRPr="0008657D" w:rsidRDefault="00E55F6C" w:rsidP="00E55F6C">
      <w:pPr>
        <w:rPr>
          <w:lang w:val="es-ES_tradnl"/>
        </w:rPr>
      </w:pP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E55F6C" w:rsidRPr="0008657D" w:rsidRDefault="00E55F6C" w:rsidP="00E55F6C">
      <w:pPr>
        <w:rPr>
          <w:lang w:val="es-ES_tradnl"/>
        </w:rPr>
      </w:pPr>
    </w:p>
    <w:p w:rsidR="00E55F6C" w:rsidRPr="0008657D" w:rsidRDefault="00E55F6C" w:rsidP="00E55F6C">
      <w:pPr>
        <w:rPr>
          <w:lang w:val="es-ES_tradnl"/>
        </w:rPr>
      </w:pPr>
      <w:r w:rsidRPr="0008657D">
        <w:rPr>
          <w:lang w:val="es-ES_tradnl"/>
        </w:rPr>
        <w:t>3.1</w:t>
      </w:r>
      <w:r w:rsidRPr="0008657D">
        <w:rPr>
          <w:lang w:val="es-ES_tradnl"/>
        </w:rPr>
        <w:tab/>
        <w:t>La protección deberá hacerse extensiva, en virtud del presente instrumento, a las expresiones culturales tradicionales que:</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a)</w:t>
      </w:r>
      <w:r w:rsidRPr="0008657D">
        <w:rPr>
          <w:lang w:val="es-ES_tradnl"/>
        </w:rPr>
        <w:tab/>
        <w:t xml:space="preserve">han sido creadas, generadas, recibidas o reveladas por [pueblos] indígenas y comunidades locales y/u [otros beneficiarios], y desarrolladas, conservadas, utilizadas y </w:t>
      </w:r>
      <w:r w:rsidRPr="0008657D">
        <w:rPr>
          <w:lang w:val="es-ES_tradnl"/>
        </w:rPr>
        <w:lastRenderedPageBreak/>
        <w:t xml:space="preserve">mantenidas de forma colectiva por esas comunidades [con arreglo a sus leyes y protocolos consuetudinarios]; </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b)</w:t>
      </w:r>
      <w:r w:rsidRPr="0008657D">
        <w:rPr>
          <w:lang w:val="es-ES_tradnl"/>
        </w:rPr>
        <w:tab/>
        <w:t>están vinculadas a la identidad cultural y social y el patrimonio tradicional de [los pueblos] indígenas y las comunidades locales y/u [otros beneficiarios], forman parte integrante de esa identidad o ese patrimonio y están asociados a ellos de forma distintiva; y</w:t>
      </w:r>
    </w:p>
    <w:p w:rsidR="00E55F6C" w:rsidRPr="0008657D" w:rsidRDefault="00E55F6C" w:rsidP="00E55F6C">
      <w:pPr>
        <w:rPr>
          <w:lang w:val="es-ES_tradnl"/>
        </w:rPr>
      </w:pPr>
    </w:p>
    <w:p w:rsidR="00E55F6C" w:rsidRPr="0008657D" w:rsidRDefault="00E55F6C" w:rsidP="00E55F6C">
      <w:pPr>
        <w:ind w:left="567" w:firstLine="3"/>
        <w:rPr>
          <w:lang w:val="es-ES_tradnl"/>
        </w:rPr>
      </w:pPr>
      <w:r w:rsidRPr="0008657D">
        <w:rPr>
          <w:lang w:val="es-ES_tradnl"/>
        </w:rPr>
        <w:t>c)</w:t>
      </w:r>
      <w:r w:rsidRPr="0008657D">
        <w:rPr>
          <w:lang w:val="es-ES_tradnl"/>
        </w:rPr>
        <w:tab/>
        <w:t>se transmiten de una generación a otra o entre generaciones, de manera consecutiva o no, durante un plazo no inferior a 50 años o cinco generaciones.]]</w:t>
      </w:r>
    </w:p>
    <w:p w:rsidR="00E55F6C" w:rsidRPr="0008657D" w:rsidRDefault="00E55F6C" w:rsidP="00E55F6C">
      <w:pPr>
        <w:rPr>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4</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 xml:space="preserve">BENEFICIARIOS </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autoSpaceDE w:val="0"/>
        <w:autoSpaceDN w:val="0"/>
        <w:adjustRightInd w:val="0"/>
        <w:rPr>
          <w:lang w:val="es-ES_tradnl"/>
        </w:rPr>
      </w:pPr>
    </w:p>
    <w:p w:rsidR="00E55F6C" w:rsidRPr="0008657D" w:rsidRDefault="00E55F6C" w:rsidP="00E55F6C">
      <w:pPr>
        <w:autoSpaceDE w:val="0"/>
        <w:autoSpaceDN w:val="0"/>
        <w:adjustRightInd w:val="0"/>
        <w:rPr>
          <w:lang w:val="es-ES_tradnl"/>
        </w:rPr>
      </w:pPr>
    </w:p>
    <w:p w:rsidR="00E55F6C" w:rsidRPr="0008657D" w:rsidRDefault="00E55F6C" w:rsidP="00E55F6C">
      <w:pPr>
        <w:autoSpaceDE w:val="0"/>
        <w:autoSpaceDN w:val="0"/>
        <w:adjustRightInd w:val="0"/>
        <w:rPr>
          <w:lang w:val="es-ES_tradnl"/>
        </w:rPr>
      </w:pPr>
      <w:r w:rsidRPr="0008657D">
        <w:rPr>
          <w:lang w:val="es-ES_tradnl"/>
        </w:rPr>
        <w:t>Los beneficiarios de protección en virtud del presente instrumento son [los pueblos] indígenas y las comunidades locales que poseen, mantienen, usan y desarrollan expresiones culturales tradicionales [protegidas].</w:t>
      </w:r>
    </w:p>
    <w:p w:rsidR="00E55F6C" w:rsidRPr="0008657D" w:rsidRDefault="00E55F6C" w:rsidP="00E55F6C">
      <w:pPr>
        <w:autoSpaceDE w:val="0"/>
        <w:autoSpaceDN w:val="0"/>
        <w:adjustRightInd w:val="0"/>
        <w:rPr>
          <w:lang w:val="es-ES_tradnl"/>
        </w:rPr>
      </w:pPr>
    </w:p>
    <w:p w:rsidR="00E55F6C" w:rsidRPr="0008657D" w:rsidRDefault="00E55F6C" w:rsidP="00E55F6C">
      <w:pPr>
        <w:autoSpaceDE w:val="0"/>
        <w:autoSpaceDN w:val="0"/>
        <w:adjustRightInd w:val="0"/>
        <w:rPr>
          <w:lang w:val="es-ES_tradnl"/>
        </w:rPr>
      </w:pPr>
    </w:p>
    <w:p w:rsidR="00E55F6C" w:rsidRPr="0008657D" w:rsidRDefault="00E55F6C" w:rsidP="00E55F6C">
      <w:pPr>
        <w:autoSpaceDE w:val="0"/>
        <w:autoSpaceDN w:val="0"/>
        <w:adjustRightInd w:val="0"/>
        <w:rPr>
          <w:lang w:val="es-ES_tradnl"/>
        </w:rPr>
      </w:pPr>
      <w:r w:rsidRPr="0008657D">
        <w:rPr>
          <w:lang w:val="es-ES_tradnl"/>
        </w:rPr>
        <w:t>Alternativa de los facilitadores</w:t>
      </w:r>
    </w:p>
    <w:p w:rsidR="00E55F6C" w:rsidRPr="0008657D" w:rsidRDefault="00E55F6C" w:rsidP="00E55F6C">
      <w:pPr>
        <w:autoSpaceDE w:val="0"/>
        <w:autoSpaceDN w:val="0"/>
        <w:adjustRightInd w:val="0"/>
        <w:rPr>
          <w:lang w:val="es-ES_tradnl"/>
        </w:rPr>
      </w:pPr>
    </w:p>
    <w:p w:rsidR="00E55F6C" w:rsidRPr="0008657D" w:rsidRDefault="00E55F6C" w:rsidP="00E55F6C">
      <w:pPr>
        <w:autoSpaceDE w:val="0"/>
        <w:autoSpaceDN w:val="0"/>
        <w:adjustRightInd w:val="0"/>
        <w:rPr>
          <w:lang w:val="es-ES_tradnl"/>
        </w:rPr>
      </w:pPr>
      <w:r w:rsidRPr="0008657D">
        <w:rPr>
          <w:lang w:val="es-ES_tradnl"/>
        </w:rPr>
        <w:t>4.1</w:t>
      </w:r>
      <w:r w:rsidRPr="0008657D">
        <w:rPr>
          <w:lang w:val="es-ES_tradnl"/>
        </w:rPr>
        <w:tab/>
        <w:t>Los beneficiarios del presente instrumento son los [Pueblos] Indígenas y las comunidades locales.</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1"/>
          <w:numId w:val="33"/>
        </w:numPr>
        <w:autoSpaceDE w:val="0"/>
        <w:autoSpaceDN w:val="0"/>
        <w:adjustRightInd w:val="0"/>
        <w:ind w:left="0" w:firstLine="0"/>
        <w:contextualSpacing/>
        <w:rPr>
          <w:rFonts w:ascii="Arial" w:hAnsi="Arial" w:cs="Arial"/>
          <w:lang w:val="es-ES_tradnl"/>
        </w:rPr>
      </w:pPr>
      <w:r w:rsidRPr="0008657D">
        <w:rPr>
          <w:rFonts w:ascii="Arial" w:hAnsi="Arial" w:cs="Arial"/>
          <w:lang w:val="es-ES_tradnl"/>
        </w:rPr>
        <w:t>Cuando corresponda, los Estados miembros/las Partes Contratantes pueden, en virtud de la legislación nacional, indicar otros beneficiarios que sean creadores de expresiones culturales tradicionales.]</w:t>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br w:type="page"/>
      </w:r>
      <w:r w:rsidRPr="0008657D">
        <w:rPr>
          <w:lang w:val="es-ES_tradnl"/>
        </w:rPr>
        <w:lastRenderedPageBreak/>
        <w:t>[ARTÍCULO 5</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ALCANCE DE LA [PROTECCIÓN]/[SALVAGUARDIA]</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szCs w:val="22"/>
          <w:lang w:val="es-ES_tradnl"/>
        </w:rPr>
        <w:t>[Alternativa de los facilitadores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spacing w:line="276" w:lineRule="auto"/>
        <w:rPr>
          <w:szCs w:val="22"/>
          <w:lang w:val="es-ES_tradnl"/>
        </w:rPr>
      </w:pPr>
      <w:r w:rsidRPr="0008657D">
        <w:rPr>
          <w:szCs w:val="22"/>
          <w:lang w:val="es-ES_tradnl"/>
        </w:rPr>
        <w:t>Los Estados miembros/las Partes Contratantes [tomarán/deberán tomar] las medidas legislativas, administrativas y/o de política para salvaguardar los intereses patrimoniales y morales de los beneficiarios en lo relativo a sus expresiones culturales tradicionales, de manera razonable y equilibrada, y con el fin de que:</w:t>
      </w:r>
    </w:p>
    <w:p w:rsidR="00E55F6C" w:rsidRPr="0008657D" w:rsidRDefault="00E55F6C" w:rsidP="00E55F6C">
      <w:pPr>
        <w:spacing w:line="276" w:lineRule="auto"/>
        <w:rPr>
          <w:szCs w:val="22"/>
          <w:lang w:val="es-ES_tradnl"/>
        </w:rPr>
      </w:pPr>
    </w:p>
    <w:p w:rsidR="00E55F6C" w:rsidRPr="0008657D" w:rsidRDefault="00E55F6C" w:rsidP="00E55F6C">
      <w:pPr>
        <w:pStyle w:val="ListParagraph"/>
        <w:numPr>
          <w:ilvl w:val="0"/>
          <w:numId w:val="14"/>
        </w:numPr>
        <w:autoSpaceDE w:val="0"/>
        <w:autoSpaceDN w:val="0"/>
        <w:adjustRightInd w:val="0"/>
        <w:spacing w:after="0"/>
        <w:contextualSpacing/>
        <w:rPr>
          <w:rFonts w:ascii="Arial" w:hAnsi="Arial" w:cs="Arial"/>
          <w:lang w:val="es-ES_tradnl"/>
        </w:rPr>
      </w:pPr>
      <w:r w:rsidRPr="0008657D">
        <w:rPr>
          <w:rFonts w:ascii="Arial" w:hAnsi="Arial" w:cs="Arial"/>
          <w:lang w:val="es-ES_tradnl"/>
        </w:rPr>
        <w:t>Cuando, mediante referencia a las leyes consuetudinarias de los [Pueblos] Indígenas, las comunidades locales u otros beneficiarios, el acceso a las expresiones culturales tradicionales esté restringido, por ejemplo, cuando las expresiones culturales tradicionales sean secretas o sagradas, los beneficiarios gocen de derechos colectivos exclusivos:</w:t>
      </w:r>
    </w:p>
    <w:p w:rsidR="00E55F6C" w:rsidRPr="0008657D" w:rsidRDefault="00E55F6C" w:rsidP="00E55F6C">
      <w:pPr>
        <w:pStyle w:val="ListParagraph"/>
        <w:autoSpaceDE w:val="0"/>
        <w:autoSpaceDN w:val="0"/>
        <w:adjustRightInd w:val="0"/>
        <w:ind w:left="1487"/>
        <w:rPr>
          <w:rFonts w:ascii="Arial" w:hAnsi="Arial" w:cs="Arial"/>
          <w:lang w:val="es-ES_tradnl"/>
        </w:rPr>
      </w:pPr>
    </w:p>
    <w:p w:rsidR="00E55F6C" w:rsidRPr="0008657D" w:rsidRDefault="00E55F6C" w:rsidP="00E55F6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a mantener, controlar usar, desarrollar, autorizar o denegar el acceso a y el uso/la utilización de sus expresiones culturales tradicionales;</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a recibir una participación justa y equitativa de los beneficios derivados de su uso;</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de atribución; y</w:t>
      </w:r>
    </w:p>
    <w:p w:rsidR="00E55F6C" w:rsidRPr="0008657D" w:rsidRDefault="00E55F6C" w:rsidP="00E55F6C">
      <w:pPr>
        <w:pStyle w:val="ListParagraph"/>
        <w:rPr>
          <w:rFonts w:ascii="Arial" w:hAnsi="Arial" w:cs="Arial"/>
          <w:lang w:val="es-ES_tradnl"/>
        </w:rPr>
      </w:pPr>
    </w:p>
    <w:p w:rsidR="00E55F6C" w:rsidRPr="0008657D" w:rsidRDefault="00E55F6C" w:rsidP="00E55F6C">
      <w:pPr>
        <w:pStyle w:val="ListParagraph"/>
        <w:numPr>
          <w:ilvl w:val="0"/>
          <w:numId w:val="15"/>
        </w:numPr>
        <w:autoSpaceDE w:val="0"/>
        <w:autoSpaceDN w:val="0"/>
        <w:adjustRightInd w:val="0"/>
        <w:spacing w:after="0"/>
        <w:contextualSpacing/>
        <w:rPr>
          <w:rFonts w:ascii="Arial" w:hAnsi="Arial" w:cs="Arial"/>
          <w:lang w:val="es-ES_tradnl"/>
        </w:rPr>
      </w:pPr>
      <w:r w:rsidRPr="0008657D">
        <w:rPr>
          <w:rFonts w:ascii="Arial" w:hAnsi="Arial" w:cs="Arial"/>
          <w:lang w:val="es-ES_tradnl"/>
        </w:rPr>
        <w:t>el derecho al uso de sus expresiones culturales tradicionales de manera que se respete la integridad de dichas expresiones culturales tradicionales.</w:t>
      </w:r>
    </w:p>
    <w:p w:rsidR="00E55F6C" w:rsidRPr="0008657D" w:rsidRDefault="00E55F6C" w:rsidP="00E55F6C">
      <w:pPr>
        <w:autoSpaceDE w:val="0"/>
        <w:autoSpaceDN w:val="0"/>
        <w:adjustRightInd w:val="0"/>
        <w:spacing w:line="276" w:lineRule="auto"/>
        <w:rPr>
          <w:lang w:val="es-ES_tradnl"/>
        </w:rPr>
      </w:pPr>
    </w:p>
    <w:p w:rsidR="00E55F6C" w:rsidRPr="0008657D" w:rsidRDefault="00E55F6C" w:rsidP="00E55F6C">
      <w:pPr>
        <w:pStyle w:val="ListParagraph"/>
        <w:numPr>
          <w:ilvl w:val="0"/>
          <w:numId w:val="14"/>
        </w:numPr>
        <w:autoSpaceDE w:val="0"/>
        <w:autoSpaceDN w:val="0"/>
        <w:adjustRightInd w:val="0"/>
        <w:spacing w:after="0"/>
        <w:contextualSpacing/>
        <w:rPr>
          <w:rFonts w:ascii="Arial" w:hAnsi="Arial" w:cs="Arial"/>
          <w:lang w:val="es-ES_tradnl"/>
        </w:rPr>
      </w:pPr>
      <w:r w:rsidRPr="0008657D">
        <w:rPr>
          <w:rFonts w:ascii="Arial" w:hAnsi="Arial" w:cs="Arial"/>
          <w:lang w:val="es-ES_tradnl"/>
        </w:rPr>
        <w:t>Cuando, mediante referencia a las leyes consuetudinarias, de [los Pueblos] Indígenas, las comunidades locales u otros beneficiarios, el acceso a las expresiones culturales tradicionales no esté restringido, los beneficiarios gocen de derechos colectivos:</w:t>
      </w:r>
    </w:p>
    <w:p w:rsidR="00E55F6C" w:rsidRPr="0008657D" w:rsidRDefault="00E55F6C" w:rsidP="00E55F6C">
      <w:pPr>
        <w:autoSpaceDE w:val="0"/>
        <w:autoSpaceDN w:val="0"/>
        <w:adjustRightInd w:val="0"/>
        <w:ind w:left="1450"/>
        <w:rPr>
          <w:szCs w:val="22"/>
          <w:lang w:val="es-ES_tradnl"/>
        </w:rPr>
      </w:pPr>
    </w:p>
    <w:p w:rsidR="00E55F6C" w:rsidRPr="0008657D" w:rsidRDefault="00E55F6C" w:rsidP="00E55F6C">
      <w:pPr>
        <w:pStyle w:val="ListParagraph"/>
        <w:numPr>
          <w:ilvl w:val="0"/>
          <w:numId w:val="16"/>
        </w:numPr>
        <w:autoSpaceDE w:val="0"/>
        <w:autoSpaceDN w:val="0"/>
        <w:adjustRightInd w:val="0"/>
        <w:spacing w:after="0"/>
        <w:contextualSpacing/>
        <w:rPr>
          <w:rFonts w:ascii="Arial" w:hAnsi="Arial" w:cs="Arial"/>
          <w:lang w:val="es-ES_tradnl"/>
        </w:rPr>
      </w:pPr>
      <w:r w:rsidRPr="0008657D">
        <w:rPr>
          <w:rFonts w:ascii="Arial" w:hAnsi="Arial" w:cs="Arial"/>
          <w:lang w:val="es-ES_tradnl"/>
        </w:rPr>
        <w:t>a recibir una participación justa y equitativa de los beneficios derivados de su uso;</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0"/>
          <w:numId w:val="16"/>
        </w:numPr>
        <w:autoSpaceDE w:val="0"/>
        <w:autoSpaceDN w:val="0"/>
        <w:adjustRightInd w:val="0"/>
        <w:spacing w:after="0"/>
        <w:contextualSpacing/>
        <w:rPr>
          <w:rFonts w:ascii="Arial" w:hAnsi="Arial" w:cs="Arial"/>
          <w:lang w:val="es-ES_tradnl"/>
        </w:rPr>
      </w:pPr>
      <w:r w:rsidRPr="0008657D">
        <w:rPr>
          <w:rFonts w:ascii="Arial" w:hAnsi="Arial" w:cs="Arial"/>
          <w:lang w:val="es-ES_tradnl"/>
        </w:rPr>
        <w:t>de atribución; y</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0"/>
          <w:numId w:val="16"/>
        </w:numPr>
        <w:autoSpaceDE w:val="0"/>
        <w:autoSpaceDN w:val="0"/>
        <w:adjustRightInd w:val="0"/>
        <w:spacing w:after="0"/>
        <w:contextualSpacing/>
        <w:rPr>
          <w:rFonts w:ascii="Arial" w:hAnsi="Arial" w:cs="Arial"/>
          <w:lang w:val="es-ES_tradnl"/>
        </w:rPr>
      </w:pPr>
      <w:r w:rsidRPr="0008657D">
        <w:rPr>
          <w:rFonts w:ascii="Arial" w:hAnsi="Arial" w:cs="Arial"/>
          <w:lang w:val="es-ES_tradnl"/>
        </w:rPr>
        <w:t>al uso de sus expresiones culturales tradicionales de manera que se respete la integridad de dichas expresiones culturales tradicionales.</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0"/>
          <w:numId w:val="14"/>
        </w:numPr>
        <w:autoSpaceDE w:val="0"/>
        <w:autoSpaceDN w:val="0"/>
        <w:adjustRightInd w:val="0"/>
        <w:contextualSpacing/>
        <w:rPr>
          <w:rFonts w:ascii="Arial" w:hAnsi="Arial" w:cs="Arial"/>
          <w:lang w:val="es-ES_tradnl"/>
        </w:rPr>
      </w:pPr>
      <w:r w:rsidRPr="0008657D">
        <w:rPr>
          <w:rFonts w:ascii="Arial" w:hAnsi="Arial" w:cs="Arial"/>
          <w:lang w:val="es-ES_tradnl"/>
        </w:rPr>
        <w:t>Los Estados miembros/las Partes Contratantes [preverán/deberán prever] mecanismos para que los [Pueblos] Indígenas, las comunidades locales u otros beneficiarios soliciten la protección indicada en el párrafo 5.a) o b) en los casos en los que consideren que las expresiones culturales tradicionales se utilizan sin el consentimiento libre, previo e informado.</w:t>
      </w:r>
    </w:p>
    <w:p w:rsidR="00E55F6C" w:rsidRPr="0008657D" w:rsidRDefault="00E55F6C" w:rsidP="00E55F6C">
      <w:pPr>
        <w:autoSpaceDE w:val="0"/>
        <w:autoSpaceDN w:val="0"/>
        <w:adjustRightInd w:val="0"/>
        <w:rPr>
          <w:lang w:val="es-ES_tradnl"/>
        </w:rPr>
      </w:pPr>
    </w:p>
    <w:p w:rsidR="00E55F6C" w:rsidRPr="0008657D" w:rsidRDefault="00E55F6C" w:rsidP="00E55F6C">
      <w:pPr>
        <w:pStyle w:val="ListParagraph"/>
        <w:numPr>
          <w:ilvl w:val="0"/>
          <w:numId w:val="14"/>
        </w:numPr>
        <w:autoSpaceDE w:val="0"/>
        <w:autoSpaceDN w:val="0"/>
        <w:adjustRightInd w:val="0"/>
        <w:contextualSpacing/>
        <w:rPr>
          <w:rFonts w:ascii="Arial" w:hAnsi="Arial" w:cs="Arial"/>
          <w:lang w:val="es-ES_tradnl"/>
        </w:rPr>
      </w:pPr>
      <w:r w:rsidRPr="0008657D">
        <w:rPr>
          <w:rFonts w:ascii="Arial" w:hAnsi="Arial" w:cs="Arial"/>
          <w:lang w:val="es-ES_tradnl"/>
        </w:rPr>
        <w:t>Además, y según corresponda en interés de los beneficiarios, los Estados miembros/las Partes Contratantes [brindarán/deberán brindar] apoyo adicional para las expresiones culturales tradicionales, suministrando acceso equitativo al sistema de propiedad intelectual vigente y facilitando las consultas con los [Pueblos] Indígenas y las comunidades locales y la obtención del consentimiento por terceros que soliciten el uso de sus expresiones culturales tradicionales.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5.1</w:t>
      </w:r>
      <w:r w:rsidRPr="0008657D">
        <w:rPr>
          <w:lang w:val="es-ES_tradnl"/>
        </w:rPr>
        <w:tab/>
        <w:t>[Los Estados miembros]</w:t>
      </w:r>
      <w:proofErr w:type="gramStart"/>
      <w:r w:rsidRPr="0008657D">
        <w:rPr>
          <w:lang w:val="es-ES_tradnl"/>
        </w:rPr>
        <w:t>/[</w:t>
      </w:r>
      <w:proofErr w:type="gramEnd"/>
      <w:r w:rsidRPr="0008657D">
        <w:rPr>
          <w:lang w:val="es-ES_tradnl"/>
        </w:rPr>
        <w:t>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5.2</w:t>
      </w:r>
      <w:r w:rsidRPr="0008657D">
        <w:rPr>
          <w:lang w:val="es-ES_tradnl"/>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razonable], que formen parte del dominio público o que estén protegidas por derechos de propiedad intelectual.]</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E55F6C" w:rsidRPr="0008657D" w:rsidRDefault="00E55F6C" w:rsidP="00E55F6C">
      <w:pPr>
        <w:tabs>
          <w:tab w:val="left" w:pos="550"/>
        </w:tabs>
        <w:autoSpaceDE w:val="0"/>
        <w:autoSpaceDN w:val="0"/>
        <w:adjustRightInd w:val="0"/>
        <w:rPr>
          <w:i/>
          <w:lang w:val="es-ES_tradnl"/>
        </w:rPr>
      </w:pPr>
    </w:p>
    <w:p w:rsidR="00E55F6C" w:rsidRPr="0008657D" w:rsidRDefault="00E55F6C" w:rsidP="00E55F6C">
      <w:pPr>
        <w:autoSpaceDE w:val="0"/>
        <w:autoSpaceDN w:val="0"/>
        <w:adjustRightInd w:val="0"/>
        <w:rPr>
          <w:lang w:val="es-ES_tradnl"/>
        </w:rPr>
      </w:pPr>
      <w:r w:rsidRPr="0008657D">
        <w:rPr>
          <w:lang w:val="es-ES_tradnl"/>
        </w:rPr>
        <w:t>5.1</w:t>
      </w:r>
      <w:r w:rsidRPr="0008657D">
        <w:rPr>
          <w:lang w:val="es-ES_tradnl"/>
        </w:rP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rsidR="00E55F6C" w:rsidRPr="0008657D" w:rsidRDefault="00E55F6C" w:rsidP="00E55F6C">
      <w:pPr>
        <w:autoSpaceDE w:val="0"/>
        <w:autoSpaceDN w:val="0"/>
        <w:adjustRightInd w:val="0"/>
        <w:ind w:left="764"/>
        <w:rPr>
          <w:lang w:val="es-ES_tradnl"/>
        </w:rPr>
      </w:pPr>
    </w:p>
    <w:p w:rsidR="00E55F6C" w:rsidRPr="0008657D" w:rsidRDefault="00E55F6C" w:rsidP="00E55F6C">
      <w:pPr>
        <w:numPr>
          <w:ilvl w:val="0"/>
          <w:numId w:val="17"/>
        </w:numPr>
        <w:autoSpaceDE w:val="0"/>
        <w:autoSpaceDN w:val="0"/>
        <w:adjustRightInd w:val="0"/>
        <w:ind w:left="630" w:hanging="63"/>
        <w:rPr>
          <w:lang w:val="es-ES_tradnl"/>
        </w:rPr>
      </w:pPr>
      <w:r w:rsidRPr="0008657D">
        <w:rPr>
          <w:lang w:val="es-ES_tradnl"/>
        </w:rPr>
        <w:t xml:space="preserve">Cuando mediante referencia a las leyes y prácticas consuetudinarias de [los pueblos] indígenas y las comunidades locales/los beneficiarios, el acceso a las expresiones culturales tradicionales sea limitado, incluido el caso de que las expresiones culturales tradicionales sean secretas o sagradas: </w:t>
      </w:r>
    </w:p>
    <w:p w:rsidR="00E55F6C" w:rsidRPr="0008657D" w:rsidRDefault="00E55F6C" w:rsidP="00E55F6C">
      <w:pPr>
        <w:tabs>
          <w:tab w:val="left" w:pos="550"/>
        </w:tabs>
        <w:autoSpaceDE w:val="0"/>
        <w:autoSpaceDN w:val="0"/>
        <w:adjustRightInd w:val="0"/>
        <w:ind w:left="404"/>
        <w:rPr>
          <w:lang w:val="es-ES_tradnl"/>
        </w:rPr>
      </w:pPr>
    </w:p>
    <w:p w:rsidR="00E55F6C" w:rsidRPr="0008657D" w:rsidRDefault="00E55F6C" w:rsidP="00E55F6C">
      <w:pPr>
        <w:numPr>
          <w:ilvl w:val="0"/>
          <w:numId w:val="27"/>
        </w:numPr>
        <w:autoSpaceDE w:val="0"/>
        <w:autoSpaceDN w:val="0"/>
        <w:adjustRightInd w:val="0"/>
        <w:ind w:left="990" w:firstLine="180"/>
        <w:rPr>
          <w:lang w:val="es-ES_tradnl"/>
        </w:rPr>
      </w:pPr>
      <w:r w:rsidRPr="0008657D">
        <w:rPr>
          <w:lang w:val="es-ES_tradnl"/>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E55F6C" w:rsidRPr="0008657D" w:rsidRDefault="00E55F6C" w:rsidP="00E55F6C">
      <w:pPr>
        <w:autoSpaceDE w:val="0"/>
        <w:autoSpaceDN w:val="0"/>
        <w:adjustRightInd w:val="0"/>
        <w:ind w:left="990" w:firstLine="180"/>
        <w:rPr>
          <w:lang w:val="es-ES_tradnl"/>
        </w:rPr>
      </w:pPr>
    </w:p>
    <w:p w:rsidR="00E55F6C" w:rsidRPr="0008657D" w:rsidRDefault="00E55F6C" w:rsidP="00E55F6C">
      <w:pPr>
        <w:numPr>
          <w:ilvl w:val="0"/>
          <w:numId w:val="27"/>
        </w:numPr>
        <w:autoSpaceDE w:val="0"/>
        <w:autoSpaceDN w:val="0"/>
        <w:adjustRightInd w:val="0"/>
        <w:ind w:left="990" w:firstLine="180"/>
        <w:rPr>
          <w:lang w:val="es-ES_tradnl"/>
        </w:rPr>
      </w:pPr>
      <w:r w:rsidRPr="0008657D">
        <w:rPr>
          <w:lang w:val="es-ES_tradnl"/>
        </w:rPr>
        <w:t>los beneficiarios gocen del derecho moral de atribución y del derecho moral al uso de sus expresiones culturales tradicionales de manera que se respete la integridad de dichas expresiones culturales tradicionales.</w:t>
      </w:r>
    </w:p>
    <w:p w:rsidR="00E55F6C" w:rsidRPr="0008657D" w:rsidRDefault="00E55F6C" w:rsidP="00E55F6C">
      <w:pPr>
        <w:tabs>
          <w:tab w:val="left" w:pos="550"/>
        </w:tabs>
        <w:autoSpaceDE w:val="0"/>
        <w:autoSpaceDN w:val="0"/>
        <w:adjustRightInd w:val="0"/>
        <w:ind w:left="404"/>
        <w:contextualSpacing/>
        <w:rPr>
          <w:lang w:val="es-ES_tradnl"/>
        </w:rPr>
      </w:pPr>
    </w:p>
    <w:p w:rsidR="00E55F6C" w:rsidRPr="0008657D" w:rsidRDefault="00E55F6C" w:rsidP="00E55F6C">
      <w:pPr>
        <w:numPr>
          <w:ilvl w:val="0"/>
          <w:numId w:val="17"/>
        </w:numPr>
        <w:autoSpaceDE w:val="0"/>
        <w:autoSpaceDN w:val="0"/>
        <w:adjustRightInd w:val="0"/>
        <w:ind w:left="540" w:firstLine="27"/>
        <w:rPr>
          <w:lang w:val="es-ES_tradnl"/>
        </w:rPr>
      </w:pPr>
      <w:r w:rsidRPr="0008657D">
        <w:rPr>
          <w:lang w:val="es-ES_tradnl"/>
        </w:rPr>
        <w:t>Cuando mediante referencia a las leyes y prácticas consuetudinarias de [los pueblos] indígenas y las comunidades locales /los beneficiarios las expresiones culturales tradicionales ya no se hallen bajo el control exclusivo de los beneficiarios, pero sigan estando asociadas de forma distintiva a la identidad cultural de los beneficiarios:</w:t>
      </w:r>
    </w:p>
    <w:p w:rsidR="00E55F6C" w:rsidRPr="0008657D" w:rsidRDefault="00E55F6C" w:rsidP="00E55F6C">
      <w:pPr>
        <w:autoSpaceDE w:val="0"/>
        <w:autoSpaceDN w:val="0"/>
        <w:adjustRightInd w:val="0"/>
        <w:ind w:left="764"/>
        <w:rPr>
          <w:lang w:val="es-ES_tradnl"/>
        </w:rPr>
      </w:pPr>
    </w:p>
    <w:p w:rsidR="00E55F6C" w:rsidRPr="0008657D" w:rsidRDefault="00E55F6C" w:rsidP="00E55F6C">
      <w:pPr>
        <w:numPr>
          <w:ilvl w:val="0"/>
          <w:numId w:val="28"/>
        </w:numPr>
        <w:autoSpaceDE w:val="0"/>
        <w:autoSpaceDN w:val="0"/>
        <w:adjustRightInd w:val="0"/>
        <w:ind w:left="990" w:firstLine="144"/>
        <w:rPr>
          <w:lang w:val="es-ES_tradnl"/>
        </w:rPr>
      </w:pPr>
      <w:r w:rsidRPr="0008657D">
        <w:rPr>
          <w:lang w:val="es-ES_tradnl"/>
        </w:rPr>
        <w:t xml:space="preserve">los beneficiarios reciban una participación justa y equitativa de los beneficios derivados de su uso; y </w:t>
      </w:r>
    </w:p>
    <w:p w:rsidR="00E55F6C" w:rsidRPr="0008657D" w:rsidRDefault="00E55F6C" w:rsidP="00E55F6C">
      <w:pPr>
        <w:autoSpaceDE w:val="0"/>
        <w:autoSpaceDN w:val="0"/>
        <w:adjustRightInd w:val="0"/>
        <w:ind w:left="1538" w:hanging="567"/>
        <w:rPr>
          <w:lang w:val="es-ES_tradnl"/>
        </w:rPr>
      </w:pPr>
    </w:p>
    <w:p w:rsidR="00E55F6C" w:rsidRPr="0008657D" w:rsidRDefault="00E55F6C" w:rsidP="00E55F6C">
      <w:pPr>
        <w:numPr>
          <w:ilvl w:val="0"/>
          <w:numId w:val="28"/>
        </w:numPr>
        <w:autoSpaceDE w:val="0"/>
        <w:autoSpaceDN w:val="0"/>
        <w:adjustRightInd w:val="0"/>
        <w:ind w:left="1080" w:firstLine="54"/>
        <w:rPr>
          <w:rFonts w:eastAsia="Times New Roman"/>
          <w:lang w:val="es-ES_tradnl"/>
        </w:rPr>
      </w:pPr>
      <w:r w:rsidRPr="0008657D">
        <w:rPr>
          <w:lang w:val="es-ES_tradnl"/>
        </w:rPr>
        <w:t>los beneficiarios gocen del derecho moral de atribución y del derecho al uso de sus expresiones culturales tradicionales de manera que se respete la integridad de dichas expresiones culturales tradicionales.</w:t>
      </w:r>
    </w:p>
    <w:p w:rsidR="00E55F6C" w:rsidRPr="0008657D" w:rsidRDefault="00E55F6C" w:rsidP="00E55F6C">
      <w:pPr>
        <w:autoSpaceDE w:val="0"/>
        <w:autoSpaceDN w:val="0"/>
        <w:adjustRightInd w:val="0"/>
        <w:ind w:left="1134"/>
        <w:rPr>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5.2</w:t>
      </w:r>
      <w:r w:rsidRPr="0008657D">
        <w:rPr>
          <w:lang w:val="es-ES_tradnl"/>
        </w:rPr>
        <w:tab/>
        <w:t>[En el caso de que las expresiones culturales tradicionales se utilicen sin el consentimiento fundamentado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E55F6C" w:rsidRPr="0008657D" w:rsidRDefault="00E55F6C" w:rsidP="00E55F6C">
      <w:pPr>
        <w:tabs>
          <w:tab w:val="left" w:pos="550"/>
        </w:tabs>
        <w:autoSpaceDE w:val="0"/>
        <w:autoSpaceDN w:val="0"/>
        <w:adjustRightInd w:val="0"/>
        <w:rPr>
          <w:i/>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5.1</w:t>
      </w:r>
      <w:r w:rsidRPr="0008657D">
        <w:rPr>
          <w:lang w:val="es-ES_tradnl"/>
        </w:rPr>
        <w:tab/>
        <w:t xml:space="preserve">Cuando las expresiones culturales tradicionales protegidas sean [sagradas], [secretas] o [conocidas únicamente] [estén celosamente guardadas] en el seno de [pueblos] indígenas o comunidades locales, los Estados miembros: </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a)</w:t>
      </w:r>
      <w:r w:rsidRPr="0008657D">
        <w:rPr>
          <w:lang w:val="es-ES_tradnl"/>
        </w:rPr>
        <w:tab/>
        <w:t>deberán adoptar/adoptarán medidas jurídicas, políticas y/o administrativas, según proceda y de conformidad con la legislación nacional, que permitan a los beneficiarios:</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w:t>
      </w:r>
      <w:r w:rsidRPr="0008657D">
        <w:rPr>
          <w:lang w:val="es-ES_tradnl"/>
        </w:rPr>
        <w:tab/>
        <w:t>[crear,] mantener, controlar y desarrollar dichas expresiones culturales tradicionales [protegidas];</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ii.</w:t>
      </w:r>
      <w:r w:rsidRPr="0008657D">
        <w:rPr>
          <w:lang w:val="es-ES_tradnl"/>
        </w:rPr>
        <w:tab/>
        <w:t>[desalentar] impedir la divulgación y fijación no autorizadas e impedir el uso ilegal de las expresiones culturales tradicionales secretas [protegidas];</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iii.</w:t>
      </w:r>
      <w:r w:rsidRPr="0008657D">
        <w:rPr>
          <w:lang w:val="es-ES_tradnl"/>
        </w:rPr>
        <w:tab/>
        <w:t>[autorizar o denegar el acceso a y el uso</w:t>
      </w:r>
      <w:proofErr w:type="gramStart"/>
      <w:r w:rsidRPr="0008657D">
        <w:rPr>
          <w:lang w:val="es-ES_tradnl"/>
        </w:rPr>
        <w:t>/[</w:t>
      </w:r>
      <w:proofErr w:type="gramEnd"/>
      <w:r w:rsidRPr="0008657D">
        <w:rPr>
          <w:lang w:val="es-ES_tradnl"/>
        </w:rPr>
        <w:t xml:space="preserve">la utilización] de dichas expresiones culturales tradicionales [protegidas] sobre la base del consentimiento libre, previo y fundamentado o la aprobación y la participación y condiciones mutuamente convenidas;] </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iv.</w:t>
      </w:r>
      <w:r w:rsidRPr="0008657D">
        <w:rPr>
          <w:lang w:val="es-ES_tradnl"/>
        </w:rPr>
        <w:tab/>
        <w:t>proteger las expresiones culturales tradicionales [protegidas] ante cualquier uso [falso o engañoso], en relación con bienes o servicios, que sugiera algún tipo de aprobación de los beneficiarios o vinculación con ellos; y</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v.</w:t>
      </w:r>
      <w:r w:rsidRPr="0008657D">
        <w:rPr>
          <w:lang w:val="es-ES_tradnl"/>
        </w:rPr>
        <w:tab/>
        <w:t>[impedir] prohibir los usos o modificaciones que distorsionen o mutilen las expresiones culturales tradicionales [protegidas] o que de otra forma menoscaben la relevancia cultural que tienen para el beneficiario.</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1170" w:hanging="620"/>
        <w:rPr>
          <w:szCs w:val="22"/>
          <w:lang w:val="es-ES_tradnl"/>
        </w:rPr>
      </w:pPr>
      <w:r w:rsidRPr="0008657D">
        <w:rPr>
          <w:lang w:val="es-ES_tradnl"/>
        </w:rPr>
        <w:t>b)</w:t>
      </w:r>
      <w:r w:rsidRPr="0008657D">
        <w:rPr>
          <w:lang w:val="es-ES_tradnl"/>
        </w:rPr>
        <w:tab/>
        <w:t xml:space="preserve">deberán alentar/alentarán a los usuarios a: </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w:t>
      </w:r>
      <w:r w:rsidRPr="0008657D">
        <w:rPr>
          <w:lang w:val="es-ES_tradnl"/>
        </w:rPr>
        <w:tab/>
        <w:t>atribuir dichas expresiones culturales tradicionales [protegidas] a los beneficiarios;</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ii.</w:t>
      </w:r>
      <w:r w:rsidRPr="0008657D">
        <w:rPr>
          <w:lang w:val="es-ES_tradnl"/>
        </w:rPr>
        <w:tab/>
        <w:t>hacer todo lo posible para celebrar un acuerdo con los beneficiarios para establecer las condiciones de uso de las expresiones culturales tradicionales [protegidas]; y</w:t>
      </w:r>
    </w:p>
    <w:p w:rsidR="00E55F6C" w:rsidRPr="0008657D" w:rsidRDefault="00E55F6C" w:rsidP="00E55F6C">
      <w:pPr>
        <w:tabs>
          <w:tab w:val="left" w:pos="550"/>
        </w:tabs>
        <w:autoSpaceDE w:val="0"/>
        <w:autoSpaceDN w:val="0"/>
        <w:adjustRightInd w:val="0"/>
        <w:ind w:left="1134"/>
        <w:rPr>
          <w:szCs w:val="22"/>
          <w:lang w:val="es-ES_tradnl"/>
        </w:rPr>
      </w:pPr>
    </w:p>
    <w:p w:rsidR="00E55F6C" w:rsidRPr="0008657D" w:rsidRDefault="00E55F6C" w:rsidP="00E55F6C">
      <w:pPr>
        <w:tabs>
          <w:tab w:val="left" w:pos="550"/>
        </w:tabs>
        <w:autoSpaceDE w:val="0"/>
        <w:autoSpaceDN w:val="0"/>
        <w:adjustRightInd w:val="0"/>
        <w:ind w:left="1134"/>
        <w:rPr>
          <w:szCs w:val="22"/>
          <w:lang w:val="es-ES_tradnl"/>
        </w:rPr>
      </w:pPr>
      <w:r w:rsidRPr="0008657D">
        <w:rPr>
          <w:lang w:val="es-ES_tradnl"/>
        </w:rPr>
        <w:t>iii.</w:t>
      </w:r>
      <w:r w:rsidRPr="0008657D">
        <w:rPr>
          <w:lang w:val="es-ES_tradnl"/>
        </w:rPr>
        <w:tab/>
        <w:t xml:space="preserve">que usen/utilicen los conocimientos respetando las normas y las prácticas culturales de los beneficiarios, así como la naturaleza [inalienable, indivisible e </w:t>
      </w:r>
      <w:r w:rsidRPr="0008657D">
        <w:rPr>
          <w:lang w:val="es-ES_tradnl"/>
        </w:rPr>
        <w:lastRenderedPageBreak/>
        <w:t>imprescriptible] de los derechos morales asociados a las expresiones culturales tradicionales protegidas.</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5.2</w:t>
      </w:r>
      <w:r w:rsidRPr="0008657D">
        <w:rPr>
          <w:lang w:val="es-ES_tradnl"/>
        </w:rPr>
        <w:tab/>
        <w:t xml:space="preserve">[Cuando las expresiones culturales tradicionales [protegidas] todavía sean [poseídas,] [mantenidas,] usadas [y]/[o] desarrolladas por [pueblos] indígenas o comunidades locales y 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a)</w:t>
      </w:r>
      <w:r w:rsidRPr="0008657D">
        <w:rPr>
          <w:lang w:val="es-ES_tradnl"/>
        </w:rPr>
        <w:tab/>
        <w:t xml:space="preserve">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w:t>
      </w:r>
      <w:proofErr w:type="gramStart"/>
      <w:r w:rsidRPr="0008657D">
        <w:rPr>
          <w:lang w:val="es-ES_tradnl"/>
        </w:rPr>
        <w:t>específica[</w:t>
      </w:r>
      <w:proofErr w:type="gramEnd"/>
      <w:r w:rsidRPr="0008657D">
        <w:rPr>
          <w:lang w:val="es-ES_tradnl"/>
        </w:rPr>
        <w:t>; y][.]</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b)</w:t>
      </w:r>
      <w:r w:rsidRPr="0008657D">
        <w:rPr>
          <w:lang w:val="es-ES_tradnl"/>
        </w:rPr>
        <w:tab/>
        <w:t xml:space="preserve">hagan todo lo posible para celebrar un contrato con los beneficiarios para establecer las condiciones de uso de las expresiones culturales tradicionales [protegidas]; </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c)</w:t>
      </w:r>
      <w:r w:rsidRPr="0008657D">
        <w:rPr>
          <w:lang w:val="es-ES_tradnl"/>
        </w:rPr>
        <w:tab/>
        <w:t>[usen/utilicen los conocimientos respetando las normas y las prácticas culturales de los beneficiarios así como la naturaleza [inalienable, indivisible e imprescriptible] de los derechos morales asociados a las expresiones culturales tradicionales [protegidas</w:t>
      </w:r>
      <w:proofErr w:type="gramStart"/>
      <w:r w:rsidRPr="0008657D">
        <w:rPr>
          <w:lang w:val="es-ES_tradnl"/>
        </w:rPr>
        <w:t>][</w:t>
      </w:r>
      <w:proofErr w:type="gramEnd"/>
      <w:r w:rsidRPr="0008657D">
        <w:rPr>
          <w:lang w:val="es-ES_tradnl"/>
        </w:rPr>
        <w:t>; y][.]]</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d)</w:t>
      </w:r>
      <w:r w:rsidRPr="0008657D">
        <w:rPr>
          <w:lang w:val="es-ES_tradnl"/>
        </w:rPr>
        <w:tab/>
        <w:t>[se abstengan de cualquier [uso falso o engañoso] de las expresiones culturales tradicionales [protegidas], en relación con bienes o servicios, que sugiera algún tipo de aprobación de los beneficiarios o vinculación con ellos.]</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5.3</w:t>
      </w:r>
      <w:r w:rsidRPr="0008657D">
        <w:rPr>
          <w:lang w:val="es-ES_tradnl"/>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1170" w:hanging="620"/>
        <w:rPr>
          <w:szCs w:val="22"/>
          <w:lang w:val="es-ES_tradnl"/>
        </w:rPr>
      </w:pPr>
      <w:r w:rsidRPr="0008657D">
        <w:rPr>
          <w:lang w:val="es-ES_tradnl"/>
        </w:rPr>
        <w:t>a)</w:t>
      </w:r>
      <w:r w:rsidRPr="0008657D">
        <w:rPr>
          <w:lang w:val="es-ES_tradnl"/>
        </w:rPr>
        <w:tab/>
        <w:t>atribuyan dichas expresiones culturales tradicionales [protegidas] a los beneficiarios;</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b)</w:t>
      </w:r>
      <w:r w:rsidRPr="0008657D">
        <w:rPr>
          <w:lang w:val="es-ES_tradnl"/>
        </w:rP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c)</w:t>
      </w:r>
      <w:r w:rsidRPr="0008657D">
        <w:rPr>
          <w:lang w:val="es-ES_tradnl"/>
        </w:rPr>
        <w:tab/>
        <w:t xml:space="preserve">[protejan las expresiones culturales tradicionales ante cualquier uso [falso o engañoso], en relación con bienes o servicios, que sugiera algún tipo de aprobación de los beneficiarios o vinculación con </w:t>
      </w:r>
      <w:proofErr w:type="gramStart"/>
      <w:r w:rsidRPr="0008657D">
        <w:rPr>
          <w:lang w:val="es-ES_tradnl"/>
        </w:rPr>
        <w:t>ellos[</w:t>
      </w:r>
      <w:proofErr w:type="gramEnd"/>
      <w:r w:rsidRPr="0008657D">
        <w:rPr>
          <w:lang w:val="es-ES_tradnl"/>
        </w:rPr>
        <w:t>;]] [y]</w:t>
      </w:r>
    </w:p>
    <w:p w:rsidR="00E55F6C" w:rsidRPr="0008657D" w:rsidRDefault="00E55F6C" w:rsidP="00E55F6C">
      <w:pPr>
        <w:tabs>
          <w:tab w:val="left" w:pos="550"/>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540" w:firstLine="10"/>
        <w:rPr>
          <w:szCs w:val="22"/>
          <w:lang w:val="es-ES_tradnl"/>
        </w:rPr>
      </w:pPr>
      <w:r w:rsidRPr="0008657D">
        <w:rPr>
          <w:lang w:val="es-ES_tradnl"/>
        </w:rPr>
        <w:t>d)</w:t>
      </w:r>
      <w:r w:rsidRPr="0008657D">
        <w:rPr>
          <w:lang w:val="es-ES_tradnl"/>
        </w:rPr>
        <w:tab/>
        <w:t>cuando proceda, depositen las tasas pagadas por los usuarios en el fondo constituido por dicho Estado miembro.]]]</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spacing w:after="200" w:line="276" w:lineRule="auto"/>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[ARTÍCULO 6</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jc w:val="center"/>
        <w:rPr>
          <w:szCs w:val="22"/>
          <w:lang w:val="es-ES_tradnl"/>
        </w:rPr>
      </w:pPr>
      <w:r w:rsidRPr="0008657D">
        <w:rPr>
          <w:lang w:val="es-ES_tradnl"/>
        </w:rPr>
        <w:t xml:space="preserve">ADMINISTRACIÓN DE LOS [DERECHOS]/[INTERESES] </w:t>
      </w:r>
    </w:p>
    <w:p w:rsidR="00E55F6C" w:rsidRPr="0008657D" w:rsidRDefault="00E55F6C" w:rsidP="00E55F6C">
      <w:pPr>
        <w:rPr>
          <w:szCs w:val="22"/>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autoSpaceDE w:val="0"/>
        <w:autoSpaceDN w:val="0"/>
        <w:adjustRightInd w:val="0"/>
        <w:rPr>
          <w:i/>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lastRenderedPageBreak/>
        <w:t>6.1</w:t>
      </w:r>
      <w:r w:rsidRPr="0008657D">
        <w:rPr>
          <w:lang w:val="es-ES_tradnl"/>
        </w:rPr>
        <w:tab/>
        <w:t>Los Estados miembros]</w:t>
      </w:r>
      <w:proofErr w:type="gramStart"/>
      <w:r w:rsidRPr="0008657D">
        <w:rPr>
          <w:lang w:val="es-ES_tradnl"/>
        </w:rPr>
        <w:t>/[</w:t>
      </w:r>
      <w:proofErr w:type="gramEnd"/>
      <w:r w:rsidRPr="0008657D">
        <w:rPr>
          <w:lang w:val="es-ES_tradnl"/>
        </w:rPr>
        <w:t>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6.2</w:t>
      </w:r>
      <w:r w:rsidRPr="0008657D">
        <w:rPr>
          <w:lang w:val="es-ES_tradnl"/>
        </w:rPr>
        <w:tab/>
        <w:t>La identidad de la autoridad establecida o designada en virtud del párrafo 1 [deberá ser]/[será] comunicada a la Oficina Internacional de la Organización Mundial de la Propiedad Intelectual.]”</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i/>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6.1</w:t>
      </w:r>
      <w:r w:rsidRPr="0008657D">
        <w:rPr>
          <w:lang w:val="es-ES_tradnl"/>
        </w:rPr>
        <w:tab/>
        <w:t>[Los Estados miembros]</w:t>
      </w:r>
      <w:proofErr w:type="gramStart"/>
      <w:r w:rsidRPr="0008657D">
        <w:rPr>
          <w:lang w:val="es-ES_tradnl"/>
        </w:rPr>
        <w:t>/[</w:t>
      </w:r>
      <w:proofErr w:type="gramEnd"/>
      <w:r w:rsidRPr="0008657D">
        <w:rPr>
          <w:lang w:val="es-ES_tradnl"/>
        </w:rPr>
        <w:t>las Partes Contratantes] podrán establecer o designar una autoridad competente, de conformidad con la legislación nacional, con el consentimiento expreso de/conjuntamente con los beneficiarios, para administrar los derechos/intereses contemplados en el presente [instrumento].</w:t>
      </w:r>
    </w:p>
    <w:p w:rsidR="00E55F6C" w:rsidRPr="0008657D" w:rsidRDefault="00E55F6C" w:rsidP="00E55F6C">
      <w:pPr>
        <w:autoSpaceDE w:val="0"/>
        <w:autoSpaceDN w:val="0"/>
        <w:adjustRightInd w:val="0"/>
        <w:rPr>
          <w:i/>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6.2</w:t>
      </w:r>
      <w:r w:rsidRPr="0008657D">
        <w:rPr>
          <w:lang w:val="es-ES_tradnl"/>
        </w:rPr>
        <w:tab/>
        <w:t>[La identidad de la autoridad establecida o designada en virtud del párrafo 1 [deberá ser]/[será] comunicada a la Oficina Internacional de la Organización Mundial de la Propiedad Intelectual.]]]</w:t>
      </w:r>
    </w:p>
    <w:p w:rsidR="00E55F6C" w:rsidRPr="0008657D" w:rsidRDefault="00E55F6C" w:rsidP="00E55F6C">
      <w:pPr>
        <w:rPr>
          <w:bCs/>
          <w:szCs w:val="22"/>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br w:type="page"/>
      </w:r>
    </w:p>
    <w:p w:rsidR="00E55F6C" w:rsidRPr="0008657D" w:rsidRDefault="00E55F6C" w:rsidP="00E55F6C">
      <w:pPr>
        <w:autoSpaceDE w:val="0"/>
        <w:autoSpaceDN w:val="0"/>
        <w:adjustRightInd w:val="0"/>
        <w:jc w:val="center"/>
        <w:rPr>
          <w:szCs w:val="22"/>
          <w:lang w:val="es-ES_tradnl"/>
        </w:rPr>
      </w:pPr>
      <w:r w:rsidRPr="0008657D">
        <w:rPr>
          <w:lang w:val="es-ES_tradnl"/>
        </w:rPr>
        <w:lastRenderedPageBreak/>
        <w:t>[ARTÍCULO 7</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EXCEPCIONES Y LIMITACIONES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[Alternativa de los facilitadores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7.1</w:t>
      </w:r>
      <w:r w:rsidRPr="0008657D">
        <w:rPr>
          <w:lang w:val="es-ES_tradnl"/>
        </w:rPr>
        <w:tab/>
        <w:t>Los Estados miembros/las Partes Contratantes podrán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7.2</w:t>
      </w:r>
      <w:r w:rsidRPr="0008657D">
        <w:rPr>
          <w:lang w:val="es-ES_tradnl"/>
        </w:rPr>
        <w:tab/>
        <w:t>Cualquier excepción o limitación adoptada por los Estados miembros/las Partes Contratantes no debería entrar en conflicto con el uso que prevean las leyes consuetudinarias, de las expresiones culturales tradicionales por los beneficiarios.]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lang w:val="es-ES_tradnl"/>
        </w:rPr>
        <w:t>7.3</w:t>
      </w:r>
      <w:r w:rsidRPr="0008657D">
        <w:rPr>
          <w:lang w:val="es-ES_tradnl"/>
        </w:rPr>
        <w:tab/>
        <w:t>Los Estados miembros/las Partes Contratantes deberán tomar medidas para garantizar que las opiniones de los Pueblos Indígenas y las comunidades locales guíen el establecimiento de cualquier excepción y limitación que adopten.</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 xml:space="preserve">Al aplicar el presente instrumento, los Estados miembros [podrán] [deberán] adoptar las excepciones y limitaciones que determine la legislación nacional, incluido el derecho consuetudinario reconocido. </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numPr>
          <w:ilvl w:val="0"/>
          <w:numId w:val="29"/>
        </w:numPr>
        <w:autoSpaceDE w:val="0"/>
        <w:autoSpaceDN w:val="0"/>
        <w:adjustRightInd w:val="0"/>
        <w:ind w:left="0" w:firstLine="0"/>
        <w:rPr>
          <w:lang w:val="es-ES_tradnl"/>
        </w:rPr>
      </w:pPr>
      <w:r w:rsidRPr="0008657D">
        <w:rPr>
          <w:lang w:val="es-ES_tradnl"/>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E55F6C" w:rsidRPr="0008657D" w:rsidRDefault="00E55F6C" w:rsidP="00E55F6C">
      <w:pPr>
        <w:tabs>
          <w:tab w:val="num" w:pos="993"/>
        </w:tabs>
        <w:autoSpaceDE w:val="0"/>
        <w:autoSpaceDN w:val="0"/>
        <w:adjustRightInd w:val="0"/>
        <w:ind w:firstLine="120"/>
        <w:rPr>
          <w:lang w:val="es-ES_tradnl"/>
        </w:rPr>
      </w:pPr>
    </w:p>
    <w:p w:rsidR="00E55F6C" w:rsidRPr="0008657D" w:rsidRDefault="00E55F6C" w:rsidP="00E55F6C">
      <w:pPr>
        <w:numPr>
          <w:ilvl w:val="0"/>
          <w:numId w:val="29"/>
        </w:numPr>
        <w:autoSpaceDE w:val="0"/>
        <w:autoSpaceDN w:val="0"/>
        <w:adjustRightInd w:val="0"/>
        <w:ind w:left="0" w:firstLine="0"/>
        <w:rPr>
          <w:lang w:val="es-ES_tradnl"/>
        </w:rPr>
      </w:pPr>
      <w:r w:rsidRPr="0008657D">
        <w:rPr>
          <w:lang w:val="es-ES_tradnl"/>
        </w:rPr>
        <w:t xml:space="preserve">Con independencia de que el párrafo 1 ya autorice la realización de esos actos, los Estados miembros [deberán prever/preverán] [podrán prever] </w:t>
      </w:r>
      <w:proofErr w:type="gramStart"/>
      <w:r w:rsidRPr="0008657D">
        <w:rPr>
          <w:lang w:val="es-ES_tradnl"/>
        </w:rPr>
        <w:t>excepciones[</w:t>
      </w:r>
      <w:proofErr w:type="gramEnd"/>
      <w:r w:rsidRPr="0008657D">
        <w:rPr>
          <w:lang w:val="es-ES_tradnl"/>
        </w:rPr>
        <w:t>, por ejemplo,] en relación con:</w:t>
      </w:r>
    </w:p>
    <w:p w:rsidR="00E55F6C" w:rsidRPr="0008657D" w:rsidRDefault="00E55F6C" w:rsidP="00E55F6C">
      <w:pPr>
        <w:ind w:left="720"/>
        <w:contextualSpacing/>
        <w:rPr>
          <w:lang w:val="es-ES_tradnl"/>
        </w:rPr>
      </w:pPr>
    </w:p>
    <w:p w:rsidR="00E55F6C" w:rsidRPr="0008657D" w:rsidRDefault="00E55F6C" w:rsidP="00E55F6C">
      <w:pPr>
        <w:numPr>
          <w:ilvl w:val="0"/>
          <w:numId w:val="30"/>
        </w:numPr>
        <w:autoSpaceDE w:val="0"/>
        <w:autoSpaceDN w:val="0"/>
        <w:adjustRightInd w:val="0"/>
        <w:ind w:left="900" w:hanging="540"/>
        <w:rPr>
          <w:lang w:val="es-ES_tradnl"/>
        </w:rPr>
      </w:pPr>
      <w:r w:rsidRPr="0008657D">
        <w:rPr>
          <w:lang w:val="es-ES_tradnl"/>
        </w:rPr>
        <w:t xml:space="preserve">el aprendizaje, la enseñanza y la investigación; </w:t>
      </w:r>
    </w:p>
    <w:p w:rsidR="00E55F6C" w:rsidRPr="0008657D" w:rsidRDefault="00E55F6C" w:rsidP="00E55F6C">
      <w:pPr>
        <w:numPr>
          <w:ilvl w:val="0"/>
          <w:numId w:val="30"/>
        </w:numPr>
        <w:autoSpaceDE w:val="0"/>
        <w:autoSpaceDN w:val="0"/>
        <w:adjustRightInd w:val="0"/>
        <w:ind w:left="900" w:hanging="540"/>
        <w:rPr>
          <w:lang w:val="es-ES_tradnl"/>
        </w:rPr>
      </w:pPr>
      <w:r w:rsidRPr="0008657D">
        <w:rPr>
          <w:lang w:val="es-ES_tradnl"/>
        </w:rPr>
        <w:t>la preservación, la exhibición, la investigación y la presentación en archivos, bibliotecas, museos u otras instituciones culturales;</w:t>
      </w:r>
    </w:p>
    <w:p w:rsidR="00E55F6C" w:rsidRPr="0008657D" w:rsidRDefault="00E55F6C" w:rsidP="00E55F6C">
      <w:pPr>
        <w:numPr>
          <w:ilvl w:val="0"/>
          <w:numId w:val="30"/>
        </w:numPr>
        <w:autoSpaceDE w:val="0"/>
        <w:autoSpaceDN w:val="0"/>
        <w:adjustRightInd w:val="0"/>
        <w:ind w:left="900" w:hanging="540"/>
        <w:rPr>
          <w:lang w:val="es-ES_tradnl"/>
        </w:rPr>
      </w:pPr>
      <w:r w:rsidRPr="0008657D">
        <w:rPr>
          <w:lang w:val="es-ES_tradnl"/>
        </w:rPr>
        <w:t>la creación de obras literarias, artísticas o creativas inspiradas o basadas en expresiones culturales tradicionales, o tomadas como préstamo de dichas expresiones.</w:t>
      </w:r>
    </w:p>
    <w:p w:rsidR="00E55F6C" w:rsidRPr="0008657D" w:rsidRDefault="00E55F6C" w:rsidP="00E55F6C">
      <w:pPr>
        <w:ind w:left="720"/>
        <w:contextualSpacing/>
        <w:rPr>
          <w:lang w:val="es-ES_tradnl"/>
        </w:rPr>
      </w:pPr>
    </w:p>
    <w:p w:rsidR="00E55F6C" w:rsidRPr="0008657D" w:rsidRDefault="00E55F6C" w:rsidP="00E55F6C">
      <w:pPr>
        <w:numPr>
          <w:ilvl w:val="0"/>
          <w:numId w:val="29"/>
        </w:numPr>
        <w:autoSpaceDE w:val="0"/>
        <w:autoSpaceDN w:val="0"/>
        <w:adjustRightInd w:val="0"/>
        <w:ind w:left="0" w:firstLine="0"/>
        <w:rPr>
          <w:lang w:val="es-ES_tradnl"/>
        </w:rPr>
      </w:pPr>
      <w:r w:rsidRPr="0008657D">
        <w:rPr>
          <w:lang w:val="es-ES_tradnl"/>
        </w:rPr>
        <w:lastRenderedPageBreak/>
        <w:t>Un Estado miembro podrá prever excepciones y limitaciones [distintas de] [adicionales a] las autorizadas en virtud del párrafo 2).</w:t>
      </w:r>
    </w:p>
    <w:p w:rsidR="00E55F6C" w:rsidRPr="0008657D" w:rsidRDefault="00E55F6C" w:rsidP="00E55F6C">
      <w:pPr>
        <w:autoSpaceDE w:val="0"/>
        <w:autoSpaceDN w:val="0"/>
        <w:adjustRightInd w:val="0"/>
        <w:ind w:left="360"/>
        <w:rPr>
          <w:lang w:val="es-ES_tradnl"/>
        </w:rPr>
      </w:pPr>
    </w:p>
    <w:p w:rsidR="00E55F6C" w:rsidRPr="0008657D" w:rsidRDefault="00E55F6C" w:rsidP="00E55F6C">
      <w:pPr>
        <w:numPr>
          <w:ilvl w:val="0"/>
          <w:numId w:val="29"/>
        </w:numPr>
        <w:autoSpaceDE w:val="0"/>
        <w:autoSpaceDN w:val="0"/>
        <w:adjustRightInd w:val="0"/>
        <w:ind w:left="0" w:firstLine="0"/>
        <w:rPr>
          <w:lang w:val="es-ES_tradnl"/>
        </w:rPr>
      </w:pPr>
      <w:r w:rsidRPr="0008657D">
        <w:rPr>
          <w:lang w:val="es-ES_tradnl"/>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E55F6C" w:rsidRPr="0008657D" w:rsidRDefault="00E55F6C" w:rsidP="00E55F6C">
      <w:pPr>
        <w:ind w:left="720"/>
        <w:contextualSpacing/>
        <w:rPr>
          <w:lang w:val="es-ES_tradnl"/>
        </w:rPr>
      </w:pP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w:t>
      </w:r>
      <w:proofErr w:type="spellStart"/>
      <w:r w:rsidRPr="0008657D">
        <w:rPr>
          <w:lang w:val="es-ES_tradnl"/>
        </w:rPr>
        <w:t>Alt</w:t>
      </w:r>
      <w:proofErr w:type="spellEnd"/>
      <w:r w:rsidRPr="0008657D">
        <w:rPr>
          <w:lang w:val="es-ES_tradnl"/>
        </w:rPr>
        <w:t>. 3</w:t>
      </w:r>
    </w:p>
    <w:p w:rsidR="00E55F6C" w:rsidRPr="0008657D" w:rsidRDefault="00E55F6C" w:rsidP="00E55F6C">
      <w:pPr>
        <w:tabs>
          <w:tab w:val="num" w:pos="993"/>
        </w:tabs>
        <w:autoSpaceDE w:val="0"/>
        <w:autoSpaceDN w:val="0"/>
        <w:adjustRightInd w:val="0"/>
        <w:rPr>
          <w:i/>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Excepciones generales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autoSpaceDE w:val="0"/>
        <w:autoSpaceDN w:val="0"/>
        <w:adjustRightInd w:val="0"/>
        <w:rPr>
          <w:szCs w:val="22"/>
          <w:lang w:val="es-ES_tradnl"/>
        </w:rPr>
      </w:pPr>
      <w:r w:rsidRPr="0008657D">
        <w:rPr>
          <w:lang w:val="es-ES_tradnl"/>
        </w:rPr>
        <w:t>7.1</w:t>
      </w:r>
      <w:r w:rsidRPr="0008657D">
        <w:rPr>
          <w:lang w:val="es-ES_tradnl"/>
        </w:rPr>
        <w:tab/>
        <w:t>[[Los Estados miembros]</w:t>
      </w:r>
      <w:proofErr w:type="gramStart"/>
      <w:r w:rsidRPr="0008657D">
        <w:rPr>
          <w:lang w:val="es-ES_tradnl"/>
        </w:rPr>
        <w:t>/[</w:t>
      </w:r>
      <w:proofErr w:type="gramEnd"/>
      <w:r w:rsidRPr="0008657D">
        <w:rPr>
          <w:lang w:val="es-ES_tradnl"/>
        </w:rPr>
        <w:t>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autoSpaceDE w:val="0"/>
        <w:autoSpaceDN w:val="0"/>
        <w:adjustRightInd w:val="0"/>
        <w:ind w:left="1080" w:hanging="540"/>
        <w:rPr>
          <w:szCs w:val="22"/>
          <w:lang w:val="es-ES_tradnl"/>
        </w:rPr>
      </w:pPr>
      <w:r w:rsidRPr="0008657D">
        <w:rPr>
          <w:lang w:val="es-ES_tradnl"/>
        </w:rPr>
        <w:t>a)</w:t>
      </w:r>
      <w:r w:rsidRPr="0008657D">
        <w:rPr>
          <w:lang w:val="es-ES_tradnl"/>
        </w:rPr>
        <w:tab/>
        <w:t xml:space="preserve">[reconozca a los beneficiarios, en la medida de lo posible;] </w:t>
      </w:r>
    </w:p>
    <w:p w:rsidR="00E55F6C" w:rsidRPr="0008657D" w:rsidRDefault="00E55F6C" w:rsidP="00E55F6C">
      <w:pPr>
        <w:tabs>
          <w:tab w:val="num" w:pos="993"/>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1080" w:hanging="540"/>
        <w:rPr>
          <w:szCs w:val="22"/>
          <w:lang w:val="es-ES_tradnl"/>
        </w:rPr>
      </w:pPr>
      <w:r w:rsidRPr="0008657D">
        <w:rPr>
          <w:lang w:val="es-ES_tradnl"/>
        </w:rPr>
        <w:t>b)</w:t>
      </w:r>
      <w:r w:rsidRPr="0008657D">
        <w:rPr>
          <w:lang w:val="es-ES_tradnl"/>
        </w:rPr>
        <w:tab/>
        <w:t xml:space="preserve">[no resulte ofensiva ni despectiva para los beneficiarios;] </w:t>
      </w:r>
    </w:p>
    <w:p w:rsidR="00E55F6C" w:rsidRPr="0008657D" w:rsidRDefault="00E55F6C" w:rsidP="00E55F6C">
      <w:pPr>
        <w:tabs>
          <w:tab w:val="num" w:pos="993"/>
        </w:tabs>
        <w:autoSpaceDE w:val="0"/>
        <w:autoSpaceDN w:val="0"/>
        <w:adjustRightInd w:val="0"/>
        <w:ind w:left="550"/>
        <w:rPr>
          <w:szCs w:val="22"/>
          <w:lang w:val="es-ES_tradnl"/>
        </w:rPr>
      </w:pPr>
    </w:p>
    <w:p w:rsidR="00E55F6C" w:rsidRPr="0008657D" w:rsidRDefault="00E55F6C" w:rsidP="00E55F6C">
      <w:pPr>
        <w:autoSpaceDE w:val="0"/>
        <w:autoSpaceDN w:val="0"/>
        <w:adjustRightInd w:val="0"/>
        <w:ind w:left="1080" w:hanging="540"/>
        <w:rPr>
          <w:szCs w:val="22"/>
          <w:lang w:val="es-ES_tradnl"/>
        </w:rPr>
      </w:pPr>
      <w:r w:rsidRPr="0008657D">
        <w:rPr>
          <w:lang w:val="es-ES_tradnl"/>
        </w:rPr>
        <w:t>c)</w:t>
      </w:r>
      <w:r w:rsidRPr="0008657D">
        <w:rPr>
          <w:lang w:val="es-ES_tradnl"/>
        </w:rPr>
        <w:tab/>
        <w:t>[sea compatible con el uso/trato/la práctica leal;] o</w:t>
      </w:r>
    </w:p>
    <w:p w:rsidR="00E55F6C" w:rsidRPr="0008657D" w:rsidRDefault="00E55F6C" w:rsidP="00E55F6C">
      <w:pPr>
        <w:autoSpaceDE w:val="0"/>
        <w:autoSpaceDN w:val="0"/>
        <w:adjustRightInd w:val="0"/>
        <w:ind w:left="1080" w:hanging="540"/>
        <w:rPr>
          <w:szCs w:val="22"/>
          <w:lang w:val="es-ES_tradnl"/>
        </w:rPr>
      </w:pPr>
    </w:p>
    <w:p w:rsidR="00E55F6C" w:rsidRPr="0008657D" w:rsidRDefault="00E55F6C" w:rsidP="00E55F6C">
      <w:pPr>
        <w:autoSpaceDE w:val="0"/>
        <w:autoSpaceDN w:val="0"/>
        <w:adjustRightInd w:val="0"/>
        <w:ind w:left="540"/>
        <w:rPr>
          <w:szCs w:val="22"/>
          <w:lang w:val="es-ES_tradnl"/>
        </w:rPr>
      </w:pPr>
      <w:r w:rsidRPr="0008657D">
        <w:rPr>
          <w:lang w:val="es-ES_tradnl"/>
        </w:rPr>
        <w:t>d)</w:t>
      </w:r>
      <w:r w:rsidRPr="0008657D">
        <w:rPr>
          <w:lang w:val="es-ES_tradnl"/>
        </w:rPr>
        <w:tab/>
        <w:t>[no cause un perjuicio injustificado a los intereses legítimos de los beneficiarios, teniendo en cuenta los intereses legítimos de terceros.]]</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7.2.</w:t>
      </w:r>
      <w:r w:rsidRPr="0008657D">
        <w:rPr>
          <w:lang w:val="es-ES_tradnl"/>
        </w:rPr>
        <w:tab/>
        <w:t>[Cuando haya dudas razonables sobre daños irreparables en relación con las expresiones culturales tradicionales [sagradas] y [secretas], [los Estados miembros]</w:t>
      </w:r>
      <w:proofErr w:type="gramStart"/>
      <w:r w:rsidRPr="0008657D">
        <w:rPr>
          <w:lang w:val="es-ES_tradnl"/>
        </w:rPr>
        <w:t>/[</w:t>
      </w:r>
      <w:proofErr w:type="gramEnd"/>
      <w:r w:rsidRPr="0008657D">
        <w:rPr>
          <w:lang w:val="es-ES_tradnl"/>
        </w:rPr>
        <w:t>las Partes Contratantes] no [podrán establecer]/[deberán establecer]/[ establecerán] excepciones y limitaciones.]</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Excepciones específicas</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7.3</w:t>
      </w:r>
      <w:r w:rsidRPr="0008657D">
        <w:rPr>
          <w:lang w:val="es-ES_tradnl"/>
        </w:rPr>
        <w:tab/>
        <w:t>[[Con sujeción a las limitaciones previstas en el párrafo 1,]/ [Además,] [Los Estados miembros]</w:t>
      </w:r>
      <w:proofErr w:type="gramStart"/>
      <w:r w:rsidRPr="0008657D">
        <w:rPr>
          <w:lang w:val="es-ES_tradnl"/>
        </w:rPr>
        <w:t>/[</w:t>
      </w:r>
      <w:proofErr w:type="gramEnd"/>
      <w:r w:rsidRPr="0008657D">
        <w:rPr>
          <w:lang w:val="es-ES_tradnl"/>
        </w:rPr>
        <w:t>Las Partes Contratantes]] [podrán adoptar]/[deberán adoptar]/[adoptarán] limitaciones o excepciones adecuadas, de conformidad con la legislación nacional o, cuando proceda, de los [poseedores]/[propietarios] de la obra original:</w:t>
      </w:r>
    </w:p>
    <w:p w:rsidR="00E55F6C" w:rsidRPr="0008657D" w:rsidRDefault="00E55F6C" w:rsidP="00E55F6C">
      <w:pPr>
        <w:autoSpaceDE w:val="0"/>
        <w:autoSpaceDN w:val="0"/>
        <w:adjustRightInd w:val="0"/>
        <w:rPr>
          <w:szCs w:val="22"/>
          <w:lang w:val="es-ES_tradnl"/>
        </w:rPr>
      </w:pPr>
    </w:p>
    <w:p w:rsidR="00E55F6C" w:rsidRPr="0008657D" w:rsidRDefault="00E55F6C" w:rsidP="00E55F6C">
      <w:pPr>
        <w:numPr>
          <w:ilvl w:val="0"/>
          <w:numId w:val="31"/>
        </w:numPr>
        <w:autoSpaceDE w:val="0"/>
        <w:autoSpaceDN w:val="0"/>
        <w:adjustRightInd w:val="0"/>
        <w:ind w:left="630" w:hanging="60"/>
        <w:rPr>
          <w:szCs w:val="22"/>
          <w:lang w:val="es-ES_tradnl"/>
        </w:rPr>
      </w:pPr>
      <w:r w:rsidRPr="0008657D">
        <w:rPr>
          <w:lang w:val="es-ES_tradnl"/>
        </w:rPr>
        <w:t xml:space="preserve">[para el aprendizaje, la enseñanza y la investigación, de conformidad con los protocolos establecidos a nivel nacional, excepto cuando den lugar a oportunidades de lucro o con fines comerciales;] </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ind w:left="630" w:hanging="60"/>
        <w:rPr>
          <w:szCs w:val="22"/>
          <w:lang w:val="es-ES_tradnl"/>
        </w:rPr>
      </w:pPr>
      <w:r w:rsidRPr="0008657D">
        <w:rPr>
          <w:lang w:val="es-ES_tradnl"/>
        </w:rPr>
        <w:t>b)</w:t>
      </w:r>
      <w:r w:rsidRPr="0008657D">
        <w:rPr>
          <w:lang w:val="es-ES_tradnl"/>
        </w:rPr>
        <w:tab/>
        <w:t xml:space="preserve">[para la preservación, [exhibición], investigación y presentación en archivos, bibliotecas, museos u otras instituciones culturales reconocidas por la legislación nacional, con fines no comerciales relacionados con el patrimonio cultural u otros fines de interés público;] </w:t>
      </w:r>
    </w:p>
    <w:p w:rsidR="00E55F6C" w:rsidRPr="0008657D" w:rsidRDefault="00E55F6C" w:rsidP="00E55F6C">
      <w:pPr>
        <w:autoSpaceDE w:val="0"/>
        <w:autoSpaceDN w:val="0"/>
        <w:adjustRightInd w:val="0"/>
        <w:ind w:left="570"/>
        <w:rPr>
          <w:szCs w:val="22"/>
          <w:lang w:val="es-ES_tradnl"/>
        </w:rPr>
      </w:pPr>
    </w:p>
    <w:p w:rsidR="00E55F6C" w:rsidRPr="0008657D" w:rsidRDefault="00E55F6C" w:rsidP="00E55F6C">
      <w:pPr>
        <w:autoSpaceDE w:val="0"/>
        <w:autoSpaceDN w:val="0"/>
        <w:adjustRightInd w:val="0"/>
        <w:ind w:left="630" w:hanging="60"/>
        <w:rPr>
          <w:szCs w:val="22"/>
          <w:lang w:val="es-ES_tradnl"/>
        </w:rPr>
      </w:pPr>
      <w:r w:rsidRPr="0008657D">
        <w:rPr>
          <w:lang w:val="es-ES_tradnl"/>
        </w:rPr>
        <w:t>c)</w:t>
      </w:r>
      <w:r w:rsidRPr="0008657D">
        <w:rPr>
          <w:lang w:val="es-ES_tradnl"/>
        </w:rPr>
        <w:tab/>
        <w:t xml:space="preserve">[para la creación de una obra [de autor] </w:t>
      </w:r>
      <w:proofErr w:type="gramStart"/>
      <w:r w:rsidRPr="0008657D">
        <w:rPr>
          <w:lang w:val="es-ES_tradnl"/>
        </w:rPr>
        <w:t>original inspirada</w:t>
      </w:r>
      <w:proofErr w:type="gramEnd"/>
      <w:r w:rsidRPr="0008657D">
        <w:rPr>
          <w:lang w:val="es-ES_tradnl"/>
        </w:rPr>
        <w:t xml:space="preserve"> en expresiones culturales tradicionales, basada en dichas expresiones o tomada como préstamo de dichas expresiones;]</w:t>
      </w:r>
    </w:p>
    <w:p w:rsidR="00E55F6C" w:rsidRPr="0008657D" w:rsidRDefault="00E55F6C" w:rsidP="00E55F6C">
      <w:pPr>
        <w:autoSpaceDE w:val="0"/>
        <w:autoSpaceDN w:val="0"/>
        <w:adjustRightInd w:val="0"/>
        <w:ind w:left="1170" w:hanging="60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[Esta disposición [no deberá aplicarse]</w:t>
      </w:r>
      <w:proofErr w:type="gramStart"/>
      <w:r w:rsidRPr="0008657D">
        <w:rPr>
          <w:lang w:val="es-ES_tradnl"/>
        </w:rPr>
        <w:t>/[</w:t>
      </w:r>
      <w:proofErr w:type="gramEnd"/>
      <w:r w:rsidRPr="0008657D">
        <w:rPr>
          <w:lang w:val="es-ES_tradnl"/>
        </w:rPr>
        <w:t>no se aplicará] a las expresiones culturales tradicionales [protegidas] descritas en el artículo 5.1.]]</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7.4</w:t>
      </w:r>
      <w:r w:rsidRPr="0008657D">
        <w:rPr>
          <w:lang w:val="es-ES_tradnl"/>
        </w:rPr>
        <w:tab/>
        <w:t>[Con independencia de que ya estén autorizados en virtud del párrafo 1, se [deberán autorizar]/[autorizarán] los siguientes actos:</w:t>
      </w:r>
    </w:p>
    <w:p w:rsidR="00E55F6C" w:rsidRPr="0008657D" w:rsidRDefault="00E55F6C" w:rsidP="00E55F6C">
      <w:pPr>
        <w:autoSpaceDE w:val="0"/>
        <w:autoSpaceDN w:val="0"/>
        <w:adjustRightInd w:val="0"/>
        <w:rPr>
          <w:szCs w:val="22"/>
          <w:lang w:val="es-ES_tradnl"/>
        </w:rPr>
      </w:pPr>
    </w:p>
    <w:p w:rsidR="00E55F6C" w:rsidRPr="0008657D" w:rsidRDefault="00E55F6C" w:rsidP="00E55F6C">
      <w:pPr>
        <w:numPr>
          <w:ilvl w:val="0"/>
          <w:numId w:val="32"/>
        </w:numPr>
        <w:tabs>
          <w:tab w:val="left" w:pos="540"/>
        </w:tabs>
        <w:autoSpaceDE w:val="0"/>
        <w:autoSpaceDN w:val="0"/>
        <w:adjustRightInd w:val="0"/>
        <w:ind w:left="540" w:firstLine="0"/>
        <w:rPr>
          <w:szCs w:val="22"/>
          <w:lang w:val="es-ES_tradnl"/>
        </w:rPr>
      </w:pPr>
      <w:r w:rsidRPr="0008657D">
        <w:rPr>
          <w:lang w:val="es-ES_tradnl"/>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E55F6C" w:rsidRPr="0008657D" w:rsidRDefault="00E55F6C" w:rsidP="00E55F6C">
      <w:pPr>
        <w:autoSpaceDE w:val="0"/>
        <w:autoSpaceDN w:val="0"/>
        <w:adjustRightInd w:val="0"/>
        <w:ind w:left="567" w:firstLine="3"/>
        <w:rPr>
          <w:szCs w:val="22"/>
          <w:lang w:val="es-ES_tradnl"/>
        </w:rPr>
      </w:pPr>
    </w:p>
    <w:p w:rsidR="00E55F6C" w:rsidRPr="0008657D" w:rsidRDefault="00E55F6C" w:rsidP="00E55F6C">
      <w:pPr>
        <w:tabs>
          <w:tab w:val="left" w:pos="540"/>
        </w:tabs>
        <w:autoSpaceDE w:val="0"/>
        <w:autoSpaceDN w:val="0"/>
        <w:adjustRightInd w:val="0"/>
        <w:ind w:left="540"/>
        <w:rPr>
          <w:szCs w:val="22"/>
          <w:lang w:val="es-ES_tradnl"/>
        </w:rPr>
      </w:pPr>
      <w:r w:rsidRPr="0008657D">
        <w:rPr>
          <w:lang w:val="es-ES_tradnl"/>
        </w:rPr>
        <w:t>b)</w:t>
      </w:r>
      <w:r w:rsidRPr="0008657D">
        <w:rPr>
          <w:lang w:val="es-ES_tradnl"/>
        </w:rPr>
        <w:tab/>
        <w:t>la creación de una obra [de autor] original inspirada en expresiones culturales tradicionales, basada en dichas expresiones o tomada como préstamo de dichas expresiones;]</w:t>
      </w:r>
    </w:p>
    <w:p w:rsidR="00E55F6C" w:rsidRPr="0008657D" w:rsidRDefault="00E55F6C" w:rsidP="00E55F6C">
      <w:pPr>
        <w:autoSpaceDE w:val="0"/>
        <w:autoSpaceDN w:val="0"/>
        <w:adjustRightInd w:val="0"/>
        <w:rPr>
          <w:szCs w:val="22"/>
          <w:lang w:val="es-ES_tradnl"/>
        </w:rPr>
      </w:pPr>
    </w:p>
    <w:p w:rsidR="00E55F6C" w:rsidRPr="0008657D" w:rsidRDefault="00E55F6C" w:rsidP="00E55F6C">
      <w:pPr>
        <w:tabs>
          <w:tab w:val="left" w:pos="540"/>
        </w:tabs>
        <w:autoSpaceDE w:val="0"/>
        <w:autoSpaceDN w:val="0"/>
        <w:adjustRightInd w:val="0"/>
        <w:ind w:left="540"/>
        <w:rPr>
          <w:szCs w:val="22"/>
          <w:lang w:val="es-ES_tradnl"/>
        </w:rPr>
      </w:pPr>
      <w:r w:rsidRPr="0008657D">
        <w:rPr>
          <w:lang w:val="es-ES_tradnl"/>
        </w:rPr>
        <w:t>c)</w:t>
      </w:r>
      <w:r w:rsidRPr="0008657D">
        <w:rPr>
          <w:lang w:val="es-ES_tradnl"/>
        </w:rPr>
        <w:tab/>
        <w:t>[el uso/utilización de una expresión cultural tradicional derivada [legalmente] de fuentes distintas de los beneficiarios; y]</w:t>
      </w:r>
    </w:p>
    <w:p w:rsidR="00E55F6C" w:rsidRPr="0008657D" w:rsidRDefault="00E55F6C" w:rsidP="00E55F6C">
      <w:pPr>
        <w:autoSpaceDE w:val="0"/>
        <w:autoSpaceDN w:val="0"/>
        <w:adjustRightInd w:val="0"/>
        <w:ind w:left="540"/>
        <w:rPr>
          <w:szCs w:val="22"/>
          <w:lang w:val="es-ES_tradnl"/>
        </w:rPr>
      </w:pPr>
    </w:p>
    <w:p w:rsidR="00E55F6C" w:rsidRPr="0008657D" w:rsidRDefault="00E55F6C" w:rsidP="00E55F6C">
      <w:pPr>
        <w:tabs>
          <w:tab w:val="left" w:pos="540"/>
        </w:tabs>
        <w:autoSpaceDE w:val="0"/>
        <w:autoSpaceDN w:val="0"/>
        <w:adjustRightInd w:val="0"/>
        <w:ind w:left="540"/>
        <w:rPr>
          <w:szCs w:val="22"/>
          <w:lang w:val="es-ES_tradnl"/>
        </w:rPr>
      </w:pPr>
      <w:r w:rsidRPr="0008657D">
        <w:rPr>
          <w:lang w:val="es-ES_tradnl"/>
        </w:rPr>
        <w:t>d)</w:t>
      </w:r>
      <w:r w:rsidRPr="0008657D">
        <w:rPr>
          <w:lang w:val="es-ES_tradnl"/>
        </w:rPr>
        <w:tab/>
        <w:t>[el uso/la utilización de una expresión cultural tradicional conocida [por medios legales] fuera de la comunidad de los beneficiarios.]]</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u w:val="single"/>
          <w:lang w:val="es-ES_tradnl"/>
        </w:rPr>
      </w:pPr>
      <w:r w:rsidRPr="0008657D">
        <w:rPr>
          <w:lang w:val="es-ES_tradnl"/>
        </w:rPr>
        <w:t>7.5</w:t>
      </w:r>
      <w:r w:rsidRPr="0008657D">
        <w:rPr>
          <w:lang w:val="es-ES_tradnl"/>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E55F6C" w:rsidRPr="0008657D" w:rsidRDefault="00E55F6C" w:rsidP="00E55F6C">
      <w:pPr>
        <w:tabs>
          <w:tab w:val="num" w:pos="993"/>
        </w:tabs>
        <w:autoSpaceDE w:val="0"/>
        <w:autoSpaceDN w:val="0"/>
        <w:adjustRightInd w:val="0"/>
        <w:rPr>
          <w:i/>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8]</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[DURACIÓN DE LA [PROTECCIÓN]/[SALVAGUARDIA]]</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szCs w:val="22"/>
          <w:lang w:val="es-ES_tradnl"/>
        </w:rPr>
        <w:t>[Alternativa de los facilitadores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szCs w:val="22"/>
          <w:lang w:val="es-ES_tradnl"/>
        </w:rPr>
        <w:t xml:space="preserve">La protección de una expresión cultural tradicional en virtud del presente instrumento </w:t>
      </w:r>
      <w:r w:rsidRPr="0008657D">
        <w:rPr>
          <w:lang w:val="es-ES_tradnl"/>
        </w:rPr>
        <w:t>se aplicará en la medida en que la expresión cultural tradicional siga satisfaciendo los criterios de admisibilidad para la protección previstos en el Artículo 3 del presente instrumento.]</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rPr>
          <w:rFonts w:eastAsia="Times New Roman"/>
          <w:bCs/>
          <w:i/>
          <w:szCs w:val="22"/>
          <w:lang w:val="es-ES_tradnl"/>
        </w:rPr>
      </w:pPr>
      <w:r w:rsidRPr="0008657D">
        <w:rPr>
          <w:i/>
          <w:lang w:val="es-ES_tradnl"/>
        </w:rPr>
        <w:t>[Opción 1</w:t>
      </w:r>
    </w:p>
    <w:p w:rsidR="00E55F6C" w:rsidRPr="0008657D" w:rsidRDefault="00E55F6C" w:rsidP="00E55F6C">
      <w:pPr>
        <w:rPr>
          <w:rFonts w:eastAsia="Times New Roman"/>
          <w:bCs/>
          <w:i/>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8.1</w:t>
      </w:r>
      <w:r w:rsidRPr="0008657D">
        <w:rPr>
          <w:lang w:val="es-ES_tradnl"/>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E55F6C" w:rsidRPr="0008657D" w:rsidRDefault="00E55F6C" w:rsidP="00E55F6C">
      <w:pPr>
        <w:rPr>
          <w:rFonts w:eastAsia="Times New Roman"/>
          <w:bCs/>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8.2</w:t>
      </w:r>
      <w:r w:rsidRPr="0008657D">
        <w:rPr>
          <w:lang w:val="es-ES_tradnl"/>
        </w:rPr>
        <w:tab/>
        <w:t>[Los Estados miembros]</w:t>
      </w:r>
      <w:proofErr w:type="gramStart"/>
      <w:r w:rsidRPr="0008657D">
        <w:rPr>
          <w:lang w:val="es-ES_tradnl"/>
        </w:rPr>
        <w:t>/[</w:t>
      </w:r>
      <w:proofErr w:type="gramEnd"/>
      <w:r w:rsidRPr="0008657D">
        <w:rPr>
          <w:lang w:val="es-ES_tradnl"/>
        </w:rPr>
        <w:t xml:space="preserve">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E55F6C" w:rsidRPr="0008657D" w:rsidRDefault="00E55F6C" w:rsidP="00E55F6C">
      <w:pPr>
        <w:rPr>
          <w:rFonts w:eastAsia="Times New Roman"/>
          <w:bCs/>
          <w:szCs w:val="22"/>
          <w:lang w:val="es-ES_tradnl"/>
        </w:rPr>
      </w:pPr>
    </w:p>
    <w:p w:rsidR="00E55F6C" w:rsidRPr="0008657D" w:rsidRDefault="00E55F6C" w:rsidP="00E55F6C">
      <w:pPr>
        <w:rPr>
          <w:rFonts w:eastAsia="Times New Roman"/>
          <w:bCs/>
          <w:szCs w:val="22"/>
          <w:lang w:val="es-ES_tradnl"/>
        </w:rPr>
      </w:pPr>
    </w:p>
    <w:p w:rsidR="00E55F6C" w:rsidRPr="0008657D" w:rsidRDefault="00E55F6C" w:rsidP="00E55F6C">
      <w:pPr>
        <w:rPr>
          <w:rFonts w:eastAsia="Times New Roman"/>
          <w:bCs/>
          <w:i/>
          <w:szCs w:val="22"/>
          <w:lang w:val="es-ES_tradnl"/>
        </w:rPr>
      </w:pPr>
      <w:r w:rsidRPr="0008657D">
        <w:rPr>
          <w:i/>
          <w:lang w:val="es-ES_tradnl"/>
        </w:rPr>
        <w:t>[Opción2</w:t>
      </w:r>
    </w:p>
    <w:p w:rsidR="00E55F6C" w:rsidRPr="0008657D" w:rsidRDefault="00E55F6C" w:rsidP="00E55F6C">
      <w:pPr>
        <w:rPr>
          <w:rFonts w:eastAsia="Times New Roman"/>
          <w:bCs/>
          <w:i/>
          <w:szCs w:val="22"/>
          <w:lang w:val="es-ES_tradnl"/>
        </w:rPr>
      </w:pPr>
    </w:p>
    <w:p w:rsidR="00E55F6C" w:rsidRPr="0008657D" w:rsidRDefault="00E55F6C" w:rsidP="00E55F6C">
      <w:pPr>
        <w:rPr>
          <w:rFonts w:eastAsia="Times New Roman"/>
          <w:bCs/>
          <w:szCs w:val="22"/>
          <w:lang w:val="es-ES_tradnl"/>
        </w:rPr>
      </w:pPr>
      <w:r w:rsidRPr="0008657D">
        <w:rPr>
          <w:lang w:val="es-ES_tradnl"/>
        </w:rPr>
        <w:t>8.1</w:t>
      </w:r>
      <w:r w:rsidRPr="0008657D">
        <w:rPr>
          <w:lang w:val="es-ES_tradnl"/>
        </w:rPr>
        <w:tab/>
        <w:t>[Los Estados miembros]</w:t>
      </w:r>
      <w:proofErr w:type="gramStart"/>
      <w:r w:rsidRPr="0008657D">
        <w:rPr>
          <w:lang w:val="es-ES_tradnl"/>
        </w:rPr>
        <w:t>/[</w:t>
      </w:r>
      <w:proofErr w:type="gramEnd"/>
      <w:r w:rsidRPr="0008657D">
        <w:rPr>
          <w:lang w:val="es-ES_tradnl"/>
        </w:rPr>
        <w:t>Las Partes Contratantes] protegerán la materia definida en el presente [instrumento] en tanto y en cuanto los beneficiarios de la protección sigan gozando del alcance de la protección prevista en el artículo 3.]</w:t>
      </w:r>
    </w:p>
    <w:p w:rsidR="00E55F6C" w:rsidRPr="0008657D" w:rsidRDefault="00E55F6C" w:rsidP="00E55F6C">
      <w:pPr>
        <w:rPr>
          <w:rFonts w:eastAsia="Times New Roman"/>
          <w:bCs/>
          <w:szCs w:val="22"/>
          <w:lang w:val="es-ES_tradnl"/>
        </w:rPr>
      </w:pPr>
    </w:p>
    <w:p w:rsidR="00E55F6C" w:rsidRPr="0008657D" w:rsidRDefault="00E55F6C" w:rsidP="00E55F6C">
      <w:pPr>
        <w:rPr>
          <w:rFonts w:eastAsia="Times New Roman"/>
          <w:bCs/>
          <w:szCs w:val="22"/>
          <w:lang w:val="es-ES_tradnl"/>
        </w:rPr>
      </w:pPr>
    </w:p>
    <w:p w:rsidR="00E55F6C" w:rsidRPr="0008657D" w:rsidRDefault="00E55F6C" w:rsidP="00E55F6C">
      <w:pPr>
        <w:rPr>
          <w:rFonts w:eastAsia="Times New Roman"/>
          <w:bCs/>
          <w:i/>
          <w:szCs w:val="22"/>
          <w:lang w:val="es-ES_tradnl"/>
        </w:rPr>
      </w:pPr>
      <w:r w:rsidRPr="0008657D">
        <w:rPr>
          <w:i/>
          <w:lang w:val="es-ES_tradnl"/>
        </w:rPr>
        <w:t>[Opción 3</w:t>
      </w:r>
    </w:p>
    <w:p w:rsidR="00E55F6C" w:rsidRPr="0008657D" w:rsidRDefault="00E55F6C" w:rsidP="00E55F6C">
      <w:pPr>
        <w:rPr>
          <w:rFonts w:eastAsia="Times New Roman"/>
          <w:bCs/>
          <w:i/>
          <w:szCs w:val="22"/>
          <w:lang w:val="es-ES_tradnl"/>
        </w:rPr>
      </w:pPr>
    </w:p>
    <w:p w:rsidR="00E55F6C" w:rsidRPr="0008657D" w:rsidRDefault="00E55F6C" w:rsidP="00E55F6C">
      <w:pPr>
        <w:tabs>
          <w:tab w:val="left" w:pos="540"/>
          <w:tab w:val="num" w:pos="993"/>
        </w:tabs>
        <w:autoSpaceDE w:val="0"/>
        <w:autoSpaceDN w:val="0"/>
        <w:adjustRightInd w:val="0"/>
        <w:rPr>
          <w:rFonts w:eastAsia="Times New Roman"/>
          <w:bCs/>
          <w:szCs w:val="22"/>
          <w:lang w:val="es-ES_tradnl"/>
        </w:rPr>
      </w:pPr>
      <w:r w:rsidRPr="0008657D">
        <w:rPr>
          <w:lang w:val="es-ES_tradnl"/>
        </w:rPr>
        <w:t>8.1</w:t>
      </w:r>
      <w:r w:rsidRPr="0008657D">
        <w:rPr>
          <w:lang w:val="es-ES_tradnl"/>
        </w:rPr>
        <w:tab/>
        <w:t>[[Los Estados miembros]</w:t>
      </w:r>
      <w:proofErr w:type="gramStart"/>
      <w:r w:rsidRPr="0008657D">
        <w:rPr>
          <w:lang w:val="es-ES_tradnl"/>
        </w:rPr>
        <w:t>/[</w:t>
      </w:r>
      <w:proofErr w:type="gramEnd"/>
      <w:r w:rsidRPr="0008657D">
        <w:rPr>
          <w:lang w:val="es-ES_tradnl"/>
        </w:rPr>
        <w:t>Las Partes Contratantes] podrán determinar que el plazo de protección de las expresiones culturales tradicionales, al menos en lo concerniente a sus aspectos económicos, [deberá ser]/[será] limitado.]]]</w:t>
      </w:r>
    </w:p>
    <w:p w:rsidR="00E55F6C" w:rsidRPr="0008657D" w:rsidRDefault="00E55F6C" w:rsidP="00E55F6C">
      <w:pPr>
        <w:tabs>
          <w:tab w:val="num" w:pos="993"/>
        </w:tabs>
        <w:autoSpaceDE w:val="0"/>
        <w:autoSpaceDN w:val="0"/>
        <w:adjustRightInd w:val="0"/>
        <w:rPr>
          <w:rFonts w:eastAsia="Times New Roman"/>
          <w:bCs/>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9]</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FORMALIDADES</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szCs w:val="22"/>
          <w:lang w:val="es-ES_tradnl"/>
        </w:rPr>
        <w:t>[Alternativa de los facilitadores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szCs w:val="22"/>
          <w:lang w:val="es-ES_tradnl"/>
        </w:rPr>
        <w:t>Sin perjuicio del mantenimiento de registros u otras formas de inscripción de las expresiones culturales tradicionales para facilitar la protección, cuando proceda, el cumplimiento de formalidades por los pueblos indígenas y las comunidades locales no será una condición previa para la protección de las expresiones culturales tradicionales en virtud del presente instrumento.]</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i/>
          <w:szCs w:val="22"/>
          <w:lang w:val="es-ES_tradnl"/>
        </w:rPr>
      </w:pPr>
      <w:r w:rsidRPr="0008657D">
        <w:rPr>
          <w:i/>
          <w:lang w:val="es-ES_tradnl"/>
        </w:rPr>
        <w:t>[Opción 1</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9.1</w:t>
      </w:r>
      <w:r w:rsidRPr="0008657D">
        <w:rPr>
          <w:lang w:val="es-ES_tradnl"/>
        </w:rPr>
        <w:tab/>
        <w:t>[Como principio general], [Los Estados miembros]</w:t>
      </w:r>
      <w:proofErr w:type="gramStart"/>
      <w:r w:rsidRPr="0008657D">
        <w:rPr>
          <w:lang w:val="es-ES_tradnl"/>
        </w:rPr>
        <w:t>/[</w:t>
      </w:r>
      <w:proofErr w:type="gramEnd"/>
      <w:r w:rsidRPr="0008657D">
        <w:rPr>
          <w:lang w:val="es-ES_tradnl"/>
        </w:rPr>
        <w:t>Las Partes Contratantes] no [deberán someter]/[someterán] la protección de las expresiones culturales tradicionales a formalidad alguna.</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i/>
          <w:szCs w:val="22"/>
          <w:lang w:val="es-ES_tradnl"/>
        </w:rPr>
      </w:pPr>
      <w:r w:rsidRPr="0008657D">
        <w:rPr>
          <w:i/>
          <w:lang w:val="es-ES_tradnl"/>
        </w:rPr>
        <w:t>[Opción 2</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9.1</w:t>
      </w:r>
      <w:r w:rsidRPr="0008657D">
        <w:rPr>
          <w:lang w:val="es-ES_tradnl"/>
        </w:rPr>
        <w:tab/>
        <w:t>[[Los Estados miembros]</w:t>
      </w:r>
      <w:proofErr w:type="gramStart"/>
      <w:r w:rsidRPr="0008657D">
        <w:rPr>
          <w:lang w:val="es-ES_tradnl"/>
        </w:rPr>
        <w:t>/[</w:t>
      </w:r>
      <w:proofErr w:type="gramEnd"/>
      <w:r w:rsidRPr="0008657D">
        <w:rPr>
          <w:lang w:val="es-ES_tradnl"/>
        </w:rPr>
        <w:t>Las Partes Contratantes] [podrán] exigir que la protección de las expresiones culturales tradicionales esté sujeta a algunas formalidades.]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left" w:pos="540"/>
          <w:tab w:val="num" w:pos="993"/>
        </w:tabs>
        <w:autoSpaceDE w:val="0"/>
        <w:autoSpaceDN w:val="0"/>
        <w:adjustRightInd w:val="0"/>
        <w:rPr>
          <w:szCs w:val="22"/>
          <w:lang w:val="es-ES_tradnl"/>
        </w:rPr>
      </w:pPr>
      <w:r w:rsidRPr="0008657D">
        <w:rPr>
          <w:lang w:val="es-ES_tradnl"/>
        </w:rPr>
        <w:t>9.2</w:t>
      </w:r>
      <w:r w:rsidRPr="0008657D">
        <w:rPr>
          <w:lang w:val="es-ES_tradnl"/>
        </w:rPr>
        <w:tab/>
        <w:t>No obstante lo dispuesto en el párrafo 1, [un Estado miembro]</w:t>
      </w:r>
      <w:proofErr w:type="gramStart"/>
      <w:r w:rsidRPr="0008657D">
        <w:rPr>
          <w:lang w:val="es-ES_tradnl"/>
        </w:rPr>
        <w:t>/[</w:t>
      </w:r>
      <w:proofErr w:type="gramEnd"/>
      <w:r w:rsidRPr="0008657D">
        <w:rPr>
          <w:lang w:val="es-ES_tradnl"/>
        </w:rPr>
        <w:t>una Parte Contratante] no podrá supeditar la protección de expresiones culturales tradicionales secretas a formalidad alguna.]</w:t>
      </w:r>
    </w:p>
    <w:p w:rsidR="00E55F6C" w:rsidRPr="0008657D" w:rsidRDefault="00E55F6C" w:rsidP="00E55F6C">
      <w:pPr>
        <w:tabs>
          <w:tab w:val="num" w:pos="993"/>
        </w:tabs>
        <w:autoSpaceDE w:val="0"/>
        <w:autoSpaceDN w:val="0"/>
        <w:adjustRightInd w:val="0"/>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10</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t>[SANCIONES, RECURSOS Y EJERCICIO DE [DERECHOS]/[INTERESES]]</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rPr>
          <w:i/>
          <w:szCs w:val="22"/>
          <w:lang w:val="es-ES_tradnl"/>
        </w:rPr>
      </w:pPr>
    </w:p>
    <w:p w:rsidR="00E55F6C" w:rsidRPr="0008657D" w:rsidRDefault="00E55F6C" w:rsidP="00E55F6C">
      <w:pPr>
        <w:tabs>
          <w:tab w:val="num" w:pos="993"/>
        </w:tabs>
        <w:autoSpaceDE w:val="0"/>
        <w:autoSpaceDN w:val="0"/>
        <w:adjustRightInd w:val="0"/>
        <w:rPr>
          <w:szCs w:val="22"/>
          <w:lang w:val="es-ES_tradnl"/>
        </w:rPr>
      </w:pPr>
      <w:r w:rsidRPr="0008657D">
        <w:rPr>
          <w:lang w:val="es-ES_tradnl"/>
        </w:rPr>
        <w:t>[</w:t>
      </w:r>
      <w:proofErr w:type="spellStart"/>
      <w:r w:rsidRPr="0008657D">
        <w:rPr>
          <w:lang w:val="es-ES_tradnl"/>
        </w:rPr>
        <w:t>Alt</w:t>
      </w:r>
      <w:proofErr w:type="spellEnd"/>
      <w:r w:rsidRPr="0008657D">
        <w:rPr>
          <w:lang w:val="es-ES_tradnl"/>
        </w:rPr>
        <w:t> 1</w:t>
      </w:r>
    </w:p>
    <w:p w:rsidR="00E55F6C" w:rsidRPr="0008657D" w:rsidRDefault="00E55F6C" w:rsidP="00E55F6C">
      <w:pPr>
        <w:tabs>
          <w:tab w:val="left" w:pos="550"/>
        </w:tabs>
        <w:rPr>
          <w:rFonts w:eastAsia="Times New Roman"/>
          <w:szCs w:val="22"/>
          <w:lang w:val="es-ES_tradnl"/>
        </w:rPr>
      </w:pPr>
    </w:p>
    <w:p w:rsidR="00E55F6C" w:rsidRPr="0008657D" w:rsidRDefault="00E55F6C" w:rsidP="00E55F6C">
      <w:pPr>
        <w:tabs>
          <w:tab w:val="left" w:pos="550"/>
        </w:tabs>
        <w:rPr>
          <w:rFonts w:eastAsia="Times New Roman"/>
          <w:szCs w:val="22"/>
          <w:lang w:val="es-ES_tradnl"/>
        </w:rPr>
      </w:pPr>
      <w:r w:rsidRPr="0008657D">
        <w:rPr>
          <w:lang w:val="es-ES_tradnl"/>
        </w:rPr>
        <w:t xml:space="preserve">Los Estados miembros deberán adoptar medidas legales y/o administrativas adecuadas, eficaces, disuasorias y proporcionales para hacer frente a las violaciones de los derechos previstos en el presente instrumento.] </w:t>
      </w:r>
    </w:p>
    <w:p w:rsidR="00E55F6C" w:rsidRPr="0008657D" w:rsidRDefault="00E55F6C" w:rsidP="00E55F6C">
      <w:pPr>
        <w:rPr>
          <w:szCs w:val="22"/>
          <w:lang w:val="es-ES_tradnl"/>
        </w:rPr>
      </w:pPr>
    </w:p>
    <w:p w:rsidR="00E55F6C" w:rsidRPr="0008657D" w:rsidRDefault="00E55F6C" w:rsidP="00E55F6C">
      <w:pPr>
        <w:rPr>
          <w:i/>
          <w:szCs w:val="22"/>
          <w:lang w:val="es-ES_tradnl"/>
        </w:rPr>
      </w:pPr>
    </w:p>
    <w:p w:rsidR="00E55F6C" w:rsidRPr="0008657D" w:rsidRDefault="00E55F6C" w:rsidP="00E55F6C">
      <w:pPr>
        <w:rPr>
          <w:szCs w:val="22"/>
          <w:lang w:val="es-ES_tradnl"/>
        </w:rPr>
      </w:pPr>
      <w:r w:rsidRPr="0008657D">
        <w:rPr>
          <w:lang w:val="es-ES_tradnl"/>
        </w:rPr>
        <w:t>[</w:t>
      </w:r>
      <w:proofErr w:type="spellStart"/>
      <w:r w:rsidRPr="0008657D">
        <w:rPr>
          <w:lang w:val="es-ES_tradnl"/>
        </w:rPr>
        <w:t>Alt</w:t>
      </w:r>
      <w:proofErr w:type="spellEnd"/>
      <w:r w:rsidRPr="0008657D">
        <w:rPr>
          <w:lang w:val="es-ES_tradnl"/>
        </w:rPr>
        <w:t> 2</w:t>
      </w:r>
    </w:p>
    <w:p w:rsidR="00E55F6C" w:rsidRPr="0008657D" w:rsidRDefault="00E55F6C" w:rsidP="00E55F6C">
      <w:pPr>
        <w:rPr>
          <w:i/>
          <w:szCs w:val="22"/>
          <w:lang w:val="es-ES_tradnl"/>
        </w:rPr>
      </w:pPr>
    </w:p>
    <w:p w:rsidR="00E55F6C" w:rsidRPr="0008657D" w:rsidRDefault="00E55F6C" w:rsidP="00E55F6C">
      <w:pPr>
        <w:rPr>
          <w:szCs w:val="22"/>
          <w:lang w:val="es-ES_tradnl"/>
        </w:rPr>
      </w:pPr>
      <w:r w:rsidRPr="0008657D">
        <w:rPr>
          <w:lang w:val="es-ES_tradnl"/>
        </w:rPr>
        <w:t>10.1</w:t>
      </w:r>
      <w:r w:rsidRPr="0008657D">
        <w:rPr>
          <w:lang w:val="es-ES_tradnl"/>
        </w:rPr>
        <w:tab/>
        <w:t xml:space="preserve">Los Estados miembros deberán adoptar, [conjuntamente con los [pueblos] indígenas,] medidas legales y/o administrativas accesibles, adecuadas, </w:t>
      </w:r>
      <w:proofErr w:type="gramStart"/>
      <w:r w:rsidRPr="0008657D">
        <w:rPr>
          <w:lang w:val="es-ES_tradnl"/>
        </w:rPr>
        <w:t>eficaces[</w:t>
      </w:r>
      <w:proofErr w:type="gramEnd"/>
      <w:r w:rsidRPr="0008657D">
        <w:rPr>
          <w:lang w:val="es-ES_tradnl"/>
        </w:rPr>
        <w:t>, disuasorias] y proporcionales para hacer frente a las violaciones de los derechos previstos en el presente instrumento. Los [pueblos] indígenas deberán tener derecho a iniciar procedimientos de observancia en nombre propio y no estarán obligados a dar pruebas de perjuicio económico.</w:t>
      </w: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10.2</w:t>
      </w:r>
      <w:r w:rsidRPr="0008657D">
        <w:rPr>
          <w:lang w:val="es-ES_tradnl"/>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E55F6C" w:rsidRPr="0008657D" w:rsidRDefault="00E55F6C" w:rsidP="00E55F6C">
      <w:pPr>
        <w:rPr>
          <w:i/>
          <w:szCs w:val="22"/>
          <w:lang w:val="es-ES_tradnl"/>
        </w:rPr>
      </w:pPr>
    </w:p>
    <w:p w:rsidR="00E55F6C" w:rsidRPr="0008657D" w:rsidRDefault="00E55F6C" w:rsidP="00E55F6C">
      <w:pPr>
        <w:rPr>
          <w:i/>
          <w:szCs w:val="22"/>
          <w:lang w:val="es-ES_tradnl"/>
        </w:rPr>
      </w:pPr>
    </w:p>
    <w:p w:rsidR="00E55F6C" w:rsidRPr="0008657D" w:rsidRDefault="00E55F6C" w:rsidP="00E55F6C">
      <w:pPr>
        <w:rPr>
          <w:szCs w:val="22"/>
          <w:lang w:val="es-ES_tradnl"/>
        </w:rPr>
      </w:pPr>
      <w:r w:rsidRPr="0008657D">
        <w:rPr>
          <w:lang w:val="es-ES_tradnl"/>
        </w:rPr>
        <w:t>[</w:t>
      </w:r>
      <w:proofErr w:type="spellStart"/>
      <w:r w:rsidRPr="0008657D">
        <w:rPr>
          <w:lang w:val="es-ES_tradnl"/>
        </w:rPr>
        <w:t>Alt</w:t>
      </w:r>
      <w:proofErr w:type="spellEnd"/>
      <w:r w:rsidRPr="0008657D">
        <w:rPr>
          <w:lang w:val="es-ES_tradnl"/>
        </w:rPr>
        <w:t xml:space="preserve">. 3 </w:t>
      </w: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Los Estados miembros deberán comprometerse a adoptar medidas legales y/o administrativas adecuadas, eficaces y proporcionales, de conformidad con sus sistemas jurídicos, para garantizar la aplicación del presente instrumento.]</w:t>
      </w:r>
    </w:p>
    <w:p w:rsidR="00E55F6C" w:rsidRPr="0008657D" w:rsidRDefault="00E55F6C" w:rsidP="00E55F6C">
      <w:pPr>
        <w:rPr>
          <w:szCs w:val="22"/>
          <w:lang w:val="es-ES_tradnl"/>
        </w:rPr>
      </w:pPr>
    </w:p>
    <w:p w:rsidR="00E55F6C" w:rsidRPr="0008657D" w:rsidRDefault="00E55F6C" w:rsidP="00E55F6C">
      <w:pPr>
        <w:rPr>
          <w:i/>
          <w:szCs w:val="22"/>
          <w:lang w:val="es-ES_tradnl"/>
        </w:rPr>
      </w:pPr>
    </w:p>
    <w:p w:rsidR="00E55F6C" w:rsidRPr="0008657D" w:rsidRDefault="00E55F6C" w:rsidP="00E55F6C">
      <w:pPr>
        <w:rPr>
          <w:szCs w:val="22"/>
          <w:lang w:val="es-ES_tradnl"/>
        </w:rPr>
      </w:pPr>
      <w:r w:rsidRPr="0008657D">
        <w:rPr>
          <w:lang w:val="es-ES_tradnl"/>
        </w:rPr>
        <w:t>[</w:t>
      </w:r>
      <w:proofErr w:type="spellStart"/>
      <w:r w:rsidRPr="0008657D">
        <w:rPr>
          <w:lang w:val="es-ES_tradnl"/>
        </w:rPr>
        <w:t>Alt</w:t>
      </w:r>
      <w:proofErr w:type="spellEnd"/>
      <w:r w:rsidRPr="0008657D">
        <w:rPr>
          <w:lang w:val="es-ES_tradnl"/>
        </w:rPr>
        <w:t xml:space="preserve">. 4 </w:t>
      </w:r>
    </w:p>
    <w:p w:rsidR="00E55F6C" w:rsidRPr="0008657D" w:rsidRDefault="00E55F6C" w:rsidP="00E55F6C">
      <w:pPr>
        <w:rPr>
          <w:i/>
          <w:szCs w:val="22"/>
          <w:lang w:val="es-ES_tradnl"/>
        </w:rPr>
      </w:pPr>
    </w:p>
    <w:p w:rsidR="00E55F6C" w:rsidRPr="0008657D" w:rsidRDefault="00E55F6C" w:rsidP="00E55F6C">
      <w:pPr>
        <w:rPr>
          <w:szCs w:val="22"/>
          <w:lang w:val="es-ES_tradnl"/>
        </w:rPr>
      </w:pPr>
      <w:r w:rsidRPr="0008657D">
        <w:rPr>
          <w:lang w:val="es-ES_tradnl"/>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11]</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jc w:val="center"/>
        <w:rPr>
          <w:szCs w:val="22"/>
          <w:lang w:val="es-ES_tradnl"/>
        </w:rPr>
      </w:pPr>
      <w:r w:rsidRPr="0008657D">
        <w:rPr>
          <w:lang w:val="es-ES_tradnl"/>
        </w:rPr>
        <w:t>[DISPOSICIONES TRANSITORIAS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rPr>
          <w:rFonts w:eastAsia="Times New Roman"/>
          <w:bCs/>
          <w:szCs w:val="22"/>
          <w:lang w:val="es-ES_tradnl"/>
        </w:rPr>
      </w:pPr>
      <w:r w:rsidRPr="0008657D">
        <w:rPr>
          <w:lang w:val="es-ES_tradnl"/>
        </w:rPr>
        <w:t>11.1</w:t>
      </w:r>
      <w:r w:rsidRPr="0008657D">
        <w:rPr>
          <w:lang w:val="es-ES_tradnl"/>
        </w:rPr>
        <w:tab/>
        <w:t>El presente [instrumento] [deberá aplicarse]</w:t>
      </w:r>
      <w:proofErr w:type="gramStart"/>
      <w:r w:rsidRPr="0008657D">
        <w:rPr>
          <w:lang w:val="es-ES_tradnl"/>
        </w:rPr>
        <w:t>/[</w:t>
      </w:r>
      <w:proofErr w:type="gramEnd"/>
      <w:r w:rsidRPr="0008657D">
        <w:rPr>
          <w:lang w:val="es-ES_tradnl"/>
        </w:rPr>
        <w:t>se aplicará] a todas las expresiones culturales tradicionales que, en el momento en que surta efecto/de su entrada en vigor, cumplan los criterios expuestos en el presente [instrumento].</w:t>
      </w:r>
    </w:p>
    <w:p w:rsidR="00E55F6C" w:rsidRPr="0008657D" w:rsidRDefault="00E55F6C" w:rsidP="00E55F6C">
      <w:pPr>
        <w:tabs>
          <w:tab w:val="num" w:pos="1701"/>
        </w:tabs>
        <w:rPr>
          <w:rFonts w:eastAsia="Times New Roman"/>
          <w:bCs/>
          <w:szCs w:val="22"/>
          <w:lang w:val="es-ES_tradnl"/>
        </w:rPr>
      </w:pPr>
    </w:p>
    <w:p w:rsidR="00E55F6C" w:rsidRPr="0008657D" w:rsidRDefault="00E55F6C" w:rsidP="00E55F6C">
      <w:pPr>
        <w:rPr>
          <w:rFonts w:eastAsia="Times New Roman"/>
          <w:bCs/>
          <w:szCs w:val="22"/>
          <w:lang w:val="es-ES_tradnl"/>
        </w:rPr>
      </w:pPr>
      <w:r w:rsidRPr="0008657D">
        <w:rPr>
          <w:lang w:val="es-ES_tradnl"/>
        </w:rPr>
        <w:t>[11.2</w:t>
      </w:r>
      <w:r w:rsidRPr="0008657D">
        <w:rPr>
          <w:lang w:val="es-ES_tradnl"/>
        </w:rPr>
        <w:tab/>
      </w:r>
      <w:r w:rsidRPr="0008657D">
        <w:rPr>
          <w:i/>
          <w:lang w:val="es-ES_tradnl"/>
        </w:rPr>
        <w:t>Opción 1</w:t>
      </w:r>
      <w:r w:rsidRPr="0008657D">
        <w:rPr>
          <w:lang w:val="es-ES_tradnl"/>
        </w:rPr>
        <w:t xml:space="preserve"> [[Los Estados miembros]</w:t>
      </w:r>
      <w:proofErr w:type="gramStart"/>
      <w:r w:rsidRPr="0008657D">
        <w:rPr>
          <w:lang w:val="es-ES_tradnl"/>
        </w:rPr>
        <w:t>/[</w:t>
      </w:r>
      <w:proofErr w:type="gramEnd"/>
      <w:r w:rsidRPr="0008657D">
        <w:rPr>
          <w:lang w:val="es-ES_tradnl"/>
        </w:rPr>
        <w:t>Las Partes Contratantes] [deberán garantizar]/[garantizarán] los derechos adquiridos por terceros en virtud de la legislación nacional antes de que surta efecto el/la entrada en vigor del presente [instrumento]].]</w:t>
      </w:r>
    </w:p>
    <w:p w:rsidR="00E55F6C" w:rsidRPr="0008657D" w:rsidRDefault="00E55F6C" w:rsidP="00E55F6C">
      <w:pPr>
        <w:rPr>
          <w:szCs w:val="22"/>
          <w:lang w:val="es-ES_tradnl"/>
        </w:rPr>
      </w:pPr>
    </w:p>
    <w:p w:rsidR="00E55F6C" w:rsidRPr="0008657D" w:rsidRDefault="00E55F6C" w:rsidP="00E55F6C">
      <w:pPr>
        <w:rPr>
          <w:rFonts w:eastAsia="Times New Roman"/>
          <w:bCs/>
          <w:szCs w:val="22"/>
          <w:lang w:val="es-ES_tradnl"/>
        </w:rPr>
      </w:pPr>
      <w:r w:rsidRPr="0008657D">
        <w:rPr>
          <w:lang w:val="es-ES_tradnl"/>
        </w:rPr>
        <w:t>[11.2</w:t>
      </w:r>
      <w:r w:rsidRPr="0008657D">
        <w:rPr>
          <w:lang w:val="es-ES_tradnl"/>
        </w:rPr>
        <w:tab/>
      </w:r>
      <w:r w:rsidRPr="0008657D">
        <w:rPr>
          <w:i/>
          <w:lang w:val="es-ES_tradnl"/>
        </w:rPr>
        <w:t>Opción 2</w:t>
      </w:r>
      <w:r w:rsidRPr="0008657D">
        <w:rPr>
          <w:lang w:val="es-ES_tradnl"/>
        </w:rP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período razonable después de que surta efecto/su entrada en vigor, con sujeción a lo dispuesto en el párrafo 3]/[[deberá seguir]/[seguirá] estando autorizado].]</w:t>
      </w:r>
    </w:p>
    <w:p w:rsidR="00E55F6C" w:rsidRPr="0008657D" w:rsidRDefault="00E55F6C" w:rsidP="00E55F6C">
      <w:pPr>
        <w:rPr>
          <w:rFonts w:eastAsia="Times New Roman"/>
          <w:bCs/>
          <w:szCs w:val="22"/>
          <w:lang w:val="es-ES_tradnl"/>
        </w:rPr>
      </w:pPr>
    </w:p>
    <w:p w:rsidR="00E55F6C" w:rsidRPr="0008657D" w:rsidRDefault="00E55F6C" w:rsidP="00E55F6C">
      <w:pPr>
        <w:rPr>
          <w:rFonts w:eastAsia="Times New Roman"/>
          <w:bCs/>
          <w:szCs w:val="22"/>
          <w:lang w:val="es-ES_tradnl"/>
        </w:rPr>
      </w:pPr>
      <w:r w:rsidRPr="0008657D">
        <w:rPr>
          <w:lang w:val="es-ES_tradnl"/>
        </w:rPr>
        <w:t>11.3</w:t>
      </w:r>
      <w:r w:rsidRPr="0008657D">
        <w:rPr>
          <w:lang w:val="es-ES_tradnl"/>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12]</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tabs>
          <w:tab w:val="num" w:pos="993"/>
        </w:tabs>
        <w:autoSpaceDE w:val="0"/>
        <w:autoSpaceDN w:val="0"/>
        <w:adjustRightInd w:val="0"/>
        <w:jc w:val="center"/>
        <w:rPr>
          <w:lang w:val="es-ES_tradnl"/>
        </w:rPr>
      </w:pPr>
      <w:r w:rsidRPr="0008657D">
        <w:rPr>
          <w:lang w:val="es-ES_tradnl"/>
        </w:rPr>
        <w:t>[RELACIÓN CON [OTROS] ACUERDOS INTERNACIONALES]</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[Alternativa de los facilitadores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12.1</w:t>
      </w:r>
      <w:r w:rsidRPr="0008657D">
        <w:rPr>
          <w:lang w:val="es-ES_tradnl"/>
        </w:rPr>
        <w:tab/>
        <w:t>Los Estados miembros/las Partes Contratantes aplicarán el presente instrumento de manera que se apoye mutuamente con otros instrumentos internacionales pertinentes en los que sean parte y de un modo que guarde coherencia con las obligaciones contraídas en virtud de ellos.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12.2</w:t>
      </w:r>
      <w:r w:rsidRPr="0008657D">
        <w:rPr>
          <w:lang w:val="es-ES_tradnl"/>
        </w:rPr>
        <w:tab/>
        <w:t>Los Estados miembros/las Partes Contratantes aplicarán el presente instrumento de manera que apoye la Declaración de las Naciones Unidas sobre los Derechos de los Pueblos Indígenas.]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szCs w:val="22"/>
          <w:lang w:val="es-ES_tradnl"/>
        </w:rPr>
      </w:pPr>
      <w:proofErr w:type="spellStart"/>
      <w:r w:rsidRPr="0008657D">
        <w:rPr>
          <w:lang w:val="es-ES_tradnl"/>
        </w:rPr>
        <w:t>Alt</w:t>
      </w:r>
      <w:proofErr w:type="spellEnd"/>
      <w:r w:rsidRPr="0008657D">
        <w:rPr>
          <w:lang w:val="es-ES_tradnl"/>
        </w:rPr>
        <w:t xml:space="preserve"> 1</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12.1</w:t>
      </w:r>
      <w:r w:rsidRPr="0008657D">
        <w:rPr>
          <w:lang w:val="es-ES_tradnl"/>
        </w:rPr>
        <w:tab/>
        <w:t>[Los Estados miembros]</w:t>
      </w:r>
      <w:proofErr w:type="gramStart"/>
      <w:r w:rsidRPr="0008657D">
        <w:rPr>
          <w:lang w:val="es-ES_tradnl"/>
        </w:rPr>
        <w:t>/[</w:t>
      </w:r>
      <w:proofErr w:type="gramEnd"/>
      <w:r w:rsidRPr="0008657D">
        <w:rPr>
          <w:lang w:val="es-ES_tradnl"/>
        </w:rPr>
        <w:t xml:space="preserve">Las Partes Contratantes] [deberán aplicar]/[aplicarán] el presente [instrumento] de manera que [este último y] [los] [otros] acuerdos internacionales [vigentes] [se apoyen mutuamente].] </w:t>
      </w:r>
    </w:p>
    <w:p w:rsidR="00E55F6C" w:rsidRPr="0008657D" w:rsidRDefault="00E55F6C" w:rsidP="00E55F6C">
      <w:pPr>
        <w:tabs>
          <w:tab w:val="left" w:pos="550"/>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rFonts w:eastAsia="Calibri"/>
          <w:szCs w:val="22"/>
          <w:lang w:val="es-ES_tradnl"/>
        </w:rPr>
      </w:pPr>
      <w:r w:rsidRPr="0008657D">
        <w:rPr>
          <w:lang w:val="es-ES_tradnl"/>
        </w:rPr>
        <w:t>[12.2</w:t>
      </w:r>
      <w:r w:rsidRPr="0008657D">
        <w:rPr>
          <w:lang w:val="es-ES_tradnl"/>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E55F6C" w:rsidRPr="0008657D" w:rsidRDefault="00E55F6C" w:rsidP="00E55F6C">
      <w:pPr>
        <w:tabs>
          <w:tab w:val="left" w:pos="550"/>
        </w:tabs>
        <w:autoSpaceDE w:val="0"/>
        <w:autoSpaceDN w:val="0"/>
        <w:adjustRightInd w:val="0"/>
        <w:rPr>
          <w:rFonts w:eastAsia="Calibri"/>
          <w:szCs w:val="22"/>
          <w:lang w:val="es-ES_tradnl" w:eastAsia="en-US"/>
        </w:rPr>
      </w:pPr>
    </w:p>
    <w:p w:rsidR="00E55F6C" w:rsidRPr="0008657D" w:rsidRDefault="00E55F6C" w:rsidP="00E55F6C">
      <w:pPr>
        <w:tabs>
          <w:tab w:val="left" w:pos="550"/>
        </w:tabs>
        <w:autoSpaceDE w:val="0"/>
        <w:autoSpaceDN w:val="0"/>
        <w:adjustRightInd w:val="0"/>
        <w:rPr>
          <w:lang w:val="es-ES_tradnl"/>
        </w:rPr>
      </w:pPr>
      <w:r w:rsidRPr="0008657D">
        <w:rPr>
          <w:lang w:val="es-ES_tradnl"/>
        </w:rPr>
        <w:t>12.3</w:t>
      </w:r>
      <w:r w:rsidRPr="0008657D">
        <w:rPr>
          <w:lang w:val="es-ES_tradnl"/>
        </w:rPr>
        <w:tab/>
        <w:t>En caso de conflicto legal, prevalecerán los derechos de los [pueblos] indígenas consignados en la mencionada Declaración y toda interpretación se guiará por las disposiciones de la misma.]</w:t>
      </w:r>
    </w:p>
    <w:p w:rsidR="00E55F6C" w:rsidRPr="0008657D" w:rsidRDefault="00E55F6C" w:rsidP="00E55F6C">
      <w:pPr>
        <w:rPr>
          <w:szCs w:val="22"/>
          <w:lang w:val="es-ES_tradnl"/>
        </w:rPr>
      </w:pPr>
    </w:p>
    <w:p w:rsidR="00E55F6C" w:rsidRPr="0008657D" w:rsidRDefault="00E55F6C" w:rsidP="00E55F6C">
      <w:pPr>
        <w:tabs>
          <w:tab w:val="left" w:pos="550"/>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rFonts w:eastAsia="Times New Roman"/>
          <w:bCs/>
          <w:szCs w:val="22"/>
          <w:lang w:val="es-ES_tradnl"/>
        </w:rPr>
      </w:pPr>
    </w:p>
    <w:p w:rsidR="00E55F6C" w:rsidRPr="0008657D" w:rsidRDefault="00E55F6C" w:rsidP="00E55F6C">
      <w:pPr>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szCs w:val="22"/>
          <w:u w:val="single"/>
          <w:lang w:val="es-ES_tradnl"/>
        </w:rPr>
      </w:pP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br w:type="page"/>
      </w:r>
    </w:p>
    <w:p w:rsidR="00E55F6C" w:rsidRPr="0008657D" w:rsidRDefault="00E55F6C" w:rsidP="00E55F6C">
      <w:pPr>
        <w:tabs>
          <w:tab w:val="num" w:pos="993"/>
        </w:tabs>
        <w:autoSpaceDE w:val="0"/>
        <w:autoSpaceDN w:val="0"/>
        <w:adjustRightInd w:val="0"/>
        <w:jc w:val="center"/>
        <w:rPr>
          <w:szCs w:val="22"/>
          <w:lang w:val="es-ES_tradnl"/>
        </w:rPr>
      </w:pPr>
      <w:r w:rsidRPr="0008657D">
        <w:rPr>
          <w:lang w:val="es-ES_tradnl"/>
        </w:rPr>
        <w:lastRenderedPageBreak/>
        <w:t>[ARTÍCULO 13]</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jc w:val="center"/>
        <w:rPr>
          <w:szCs w:val="22"/>
          <w:lang w:val="es-ES_tradnl"/>
        </w:rPr>
      </w:pPr>
      <w:r w:rsidRPr="0008657D">
        <w:rPr>
          <w:lang w:val="es-ES_tradnl"/>
        </w:rPr>
        <w:t>[TRATO NACIONAL</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[Alternativa de los facilitadores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Los mismos derechos y beneficios reconocidos en relación con las expresiones culturales tradicionales por un Estado miembro/una Parte Contratante para los beneficiarios que son sus nacionales se extenderán a los beneficiarios extranjeros en su territorio.]</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szCs w:val="22"/>
          <w:lang w:val="es-ES_tradnl"/>
        </w:rPr>
      </w:pPr>
      <w:proofErr w:type="spellStart"/>
      <w:r w:rsidRPr="0008657D">
        <w:rPr>
          <w:lang w:val="es-ES_tradnl"/>
        </w:rPr>
        <w:t>Alt</w:t>
      </w:r>
      <w:proofErr w:type="spellEnd"/>
      <w:r w:rsidRPr="0008657D">
        <w:rPr>
          <w:lang w:val="es-ES_tradnl"/>
        </w:rPr>
        <w:t>. 1</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autoSpaceDE w:val="0"/>
        <w:autoSpaceDN w:val="0"/>
        <w:adjustRightInd w:val="0"/>
        <w:rPr>
          <w:szCs w:val="22"/>
          <w:lang w:val="es-ES_tradnl"/>
        </w:rPr>
      </w:pPr>
      <w:r w:rsidRPr="0008657D">
        <w:rPr>
          <w:lang w:val="es-ES_tradnl"/>
        </w:rPr>
        <w:t>Cada [Estado miembro]</w:t>
      </w:r>
      <w:proofErr w:type="gramStart"/>
      <w:r w:rsidRPr="0008657D">
        <w:rPr>
          <w:lang w:val="es-ES_tradnl"/>
        </w:rPr>
        <w:t>/[</w:t>
      </w:r>
      <w:proofErr w:type="gramEnd"/>
      <w:r w:rsidRPr="0008657D">
        <w:rPr>
          <w:lang w:val="es-ES_tradnl"/>
        </w:rPr>
        <w:t>Parte Contratante] [deberá conceder]/[concederá] a los beneficiarios que sean nacionales de [los] [las] demás [Estados miembros]/[Partes Contratantes] un trato no menos favorable que el que conceda a sus propios nacionales con respecto a la protección prevista en el presente [instrumento].]</w:t>
      </w:r>
    </w:p>
    <w:p w:rsidR="00E55F6C" w:rsidRPr="0008657D" w:rsidRDefault="00E55F6C" w:rsidP="00E55F6C">
      <w:pPr>
        <w:autoSpaceDE w:val="0"/>
        <w:autoSpaceDN w:val="0"/>
        <w:adjustRightInd w:val="0"/>
        <w:rPr>
          <w:szCs w:val="22"/>
          <w:lang w:val="es-ES_tradnl"/>
        </w:rPr>
      </w:pPr>
    </w:p>
    <w:p w:rsidR="00E55F6C" w:rsidRPr="0008657D" w:rsidRDefault="00E55F6C" w:rsidP="00E55F6C">
      <w:pPr>
        <w:autoSpaceDE w:val="0"/>
        <w:autoSpaceDN w:val="0"/>
        <w:adjustRightInd w:val="0"/>
        <w:jc w:val="center"/>
        <w:rPr>
          <w:szCs w:val="22"/>
          <w:lang w:val="es-ES_tradnl"/>
        </w:rPr>
      </w:pPr>
    </w:p>
    <w:p w:rsidR="00E55F6C" w:rsidRPr="0008657D" w:rsidRDefault="00E55F6C" w:rsidP="00E55F6C">
      <w:pPr>
        <w:rPr>
          <w:szCs w:val="22"/>
          <w:lang w:val="es-ES_tradnl"/>
        </w:rPr>
      </w:pPr>
      <w:r w:rsidRPr="0008657D">
        <w:rPr>
          <w:lang w:val="es-ES_tradnl"/>
        </w:rPr>
        <w:br w:type="page"/>
      </w:r>
    </w:p>
    <w:p w:rsidR="00E55F6C" w:rsidRPr="0008657D" w:rsidRDefault="00E55F6C" w:rsidP="00E55F6C">
      <w:pPr>
        <w:autoSpaceDE w:val="0"/>
        <w:autoSpaceDN w:val="0"/>
        <w:adjustRightInd w:val="0"/>
        <w:jc w:val="center"/>
        <w:rPr>
          <w:szCs w:val="22"/>
          <w:lang w:val="es-ES_tradnl"/>
        </w:rPr>
      </w:pPr>
    </w:p>
    <w:p w:rsidR="00E55F6C" w:rsidRPr="0008657D" w:rsidRDefault="00E55F6C" w:rsidP="00E55F6C">
      <w:pPr>
        <w:autoSpaceDE w:val="0"/>
        <w:autoSpaceDN w:val="0"/>
        <w:adjustRightInd w:val="0"/>
        <w:ind w:left="1440" w:firstLine="720"/>
        <w:rPr>
          <w:szCs w:val="22"/>
          <w:lang w:val="es-ES_tradnl"/>
        </w:rPr>
      </w:pPr>
      <w:r w:rsidRPr="0008657D">
        <w:rPr>
          <w:lang w:val="es-ES_tradnl"/>
        </w:rPr>
        <w:t>[ALTERNATIVAS A LOS ARTÍCULOS 8, 9, 10, 11 y 13:</w:t>
      </w:r>
    </w:p>
    <w:p w:rsidR="00E55F6C" w:rsidRPr="0008657D" w:rsidRDefault="00E55F6C" w:rsidP="00E55F6C">
      <w:pPr>
        <w:keepLines/>
        <w:jc w:val="center"/>
        <w:rPr>
          <w:szCs w:val="22"/>
          <w:lang w:val="es-ES_tradnl"/>
        </w:rPr>
      </w:pPr>
      <w:r w:rsidRPr="0008657D">
        <w:rPr>
          <w:lang w:val="es-ES_tradnl"/>
        </w:rPr>
        <w:t>NO HAY DISPOSICIONES]</w:t>
      </w:r>
    </w:p>
    <w:p w:rsidR="00E55F6C" w:rsidRPr="0008657D" w:rsidRDefault="00E55F6C" w:rsidP="00E55F6C">
      <w:pPr>
        <w:spacing w:after="200" w:line="276" w:lineRule="auto"/>
        <w:rPr>
          <w:szCs w:val="22"/>
          <w:lang w:val="es-ES_tradnl"/>
        </w:rPr>
      </w:pPr>
      <w:r w:rsidRPr="0008657D">
        <w:rPr>
          <w:lang w:val="es-ES_tradnl"/>
        </w:rPr>
        <w:br w:type="page"/>
      </w:r>
    </w:p>
    <w:p w:rsidR="00E55F6C" w:rsidRPr="0008657D" w:rsidRDefault="00E55F6C" w:rsidP="00E55F6C">
      <w:pPr>
        <w:autoSpaceDE w:val="0"/>
        <w:autoSpaceDN w:val="0"/>
        <w:adjustRightInd w:val="0"/>
        <w:jc w:val="center"/>
        <w:rPr>
          <w:szCs w:val="22"/>
          <w:lang w:val="es-ES_tradnl"/>
        </w:rPr>
      </w:pPr>
      <w:r w:rsidRPr="0008657D">
        <w:rPr>
          <w:lang w:val="es-ES_tradnl"/>
        </w:rPr>
        <w:lastRenderedPageBreak/>
        <w:t>[ARTÍCULO 14]</w:t>
      </w:r>
    </w:p>
    <w:p w:rsidR="00E55F6C" w:rsidRPr="0008657D" w:rsidRDefault="00E55F6C" w:rsidP="00E55F6C">
      <w:pPr>
        <w:tabs>
          <w:tab w:val="num" w:pos="993"/>
        </w:tabs>
        <w:autoSpaceDE w:val="0"/>
        <w:autoSpaceDN w:val="0"/>
        <w:adjustRightInd w:val="0"/>
        <w:jc w:val="center"/>
        <w:rPr>
          <w:szCs w:val="22"/>
          <w:lang w:val="es-ES_tradnl"/>
        </w:rPr>
      </w:pPr>
    </w:p>
    <w:p w:rsidR="00E55F6C" w:rsidRPr="0008657D" w:rsidRDefault="00E55F6C" w:rsidP="00E55F6C">
      <w:pPr>
        <w:jc w:val="center"/>
        <w:rPr>
          <w:szCs w:val="22"/>
          <w:lang w:val="es-ES_tradnl"/>
        </w:rPr>
      </w:pPr>
      <w:r w:rsidRPr="0008657D">
        <w:rPr>
          <w:lang w:val="es-ES_tradnl"/>
        </w:rPr>
        <w:t>[COOPERACIÓN TRANSFRONTERIZA]</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[Alternativa de los facilitadores</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r w:rsidRPr="0008657D">
        <w:rPr>
          <w:lang w:val="es-ES_tradnl"/>
        </w:rPr>
        <w:t>Cuando las mismas expresiones culturales tradicionales se encuentren en el territorio de más de un Estado miembro/una Parte Contratante, esos Estados miembros/esas Partes Contratantes procurarán cooperar, con la participación de los [Pueblos] Indígenas y las comunidades locales de que se trate, con el fin de aplicar el presente instrumento.]</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tabs>
          <w:tab w:val="num" w:pos="993"/>
        </w:tabs>
        <w:autoSpaceDE w:val="0"/>
        <w:autoSpaceDN w:val="0"/>
        <w:adjustRightInd w:val="0"/>
        <w:rPr>
          <w:lang w:val="es-ES_tradnl"/>
        </w:rPr>
      </w:pPr>
      <w:proofErr w:type="spellStart"/>
      <w:r w:rsidRPr="0008657D">
        <w:rPr>
          <w:lang w:val="es-ES_tradnl"/>
        </w:rPr>
        <w:t>Alt</w:t>
      </w:r>
      <w:proofErr w:type="spellEnd"/>
      <w:r w:rsidRPr="0008657D">
        <w:rPr>
          <w:lang w:val="es-ES_tradnl"/>
        </w:rPr>
        <w:t>. 1</w:t>
      </w:r>
    </w:p>
    <w:p w:rsidR="00E55F6C" w:rsidRPr="0008657D" w:rsidRDefault="00E55F6C" w:rsidP="00E55F6C">
      <w:pPr>
        <w:tabs>
          <w:tab w:val="num" w:pos="993"/>
        </w:tabs>
        <w:autoSpaceDE w:val="0"/>
        <w:autoSpaceDN w:val="0"/>
        <w:adjustRightInd w:val="0"/>
        <w:rPr>
          <w:szCs w:val="22"/>
          <w:lang w:val="es-ES_tradnl"/>
        </w:rPr>
      </w:pPr>
    </w:p>
    <w:p w:rsidR="00E55F6C" w:rsidRPr="0008657D" w:rsidRDefault="00E55F6C" w:rsidP="00E55F6C">
      <w:pPr>
        <w:tabs>
          <w:tab w:val="left" w:pos="550"/>
        </w:tabs>
        <w:autoSpaceDE w:val="0"/>
        <w:autoSpaceDN w:val="0"/>
        <w:adjustRightInd w:val="0"/>
        <w:rPr>
          <w:szCs w:val="22"/>
          <w:lang w:val="es-ES_tradnl"/>
        </w:rPr>
      </w:pPr>
      <w:r w:rsidRPr="0008657D">
        <w:rPr>
          <w:lang w:val="es-ES_tradnl"/>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jc w:val="center"/>
        <w:rPr>
          <w:szCs w:val="22"/>
          <w:lang w:val="es-ES_tradnl"/>
        </w:rPr>
      </w:pPr>
      <w:r w:rsidRPr="0008657D">
        <w:rPr>
          <w:lang w:val="es-ES_tradnl"/>
        </w:rPr>
        <w:br w:type="page"/>
      </w:r>
    </w:p>
    <w:p w:rsidR="00E55F6C" w:rsidRPr="0008657D" w:rsidRDefault="00E55F6C" w:rsidP="00E55F6C">
      <w:pPr>
        <w:jc w:val="center"/>
        <w:rPr>
          <w:szCs w:val="22"/>
          <w:lang w:val="es-ES_tradnl"/>
        </w:rPr>
      </w:pPr>
      <w:r w:rsidRPr="0008657D">
        <w:rPr>
          <w:lang w:val="es-ES_tradnl"/>
        </w:rPr>
        <w:lastRenderedPageBreak/>
        <w:t>ARTÍCULO 15</w:t>
      </w:r>
    </w:p>
    <w:p w:rsidR="00E55F6C" w:rsidRPr="0008657D" w:rsidRDefault="00E55F6C" w:rsidP="00E55F6C">
      <w:pPr>
        <w:jc w:val="center"/>
        <w:rPr>
          <w:szCs w:val="22"/>
          <w:lang w:val="es-ES_tradnl"/>
        </w:rPr>
      </w:pPr>
    </w:p>
    <w:p w:rsidR="00E55F6C" w:rsidRPr="0008657D" w:rsidRDefault="00E55F6C" w:rsidP="00E55F6C">
      <w:pPr>
        <w:jc w:val="center"/>
        <w:rPr>
          <w:szCs w:val="22"/>
          <w:lang w:val="es-ES_tradnl"/>
        </w:rPr>
      </w:pPr>
      <w:r w:rsidRPr="0008657D">
        <w:rPr>
          <w:lang w:val="es-ES_tradnl"/>
        </w:rPr>
        <w:t>[FORTALECIMIENTO DE CAPACIDADES Y SENSIBILIZACIÓN]</w:t>
      </w:r>
    </w:p>
    <w:p w:rsidR="00E55F6C" w:rsidRPr="0008657D" w:rsidRDefault="00E55F6C" w:rsidP="00E55F6C">
      <w:pPr>
        <w:rPr>
          <w:szCs w:val="22"/>
          <w:lang w:val="es-ES_tradnl"/>
        </w:rPr>
      </w:pP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15.1</w:t>
      </w:r>
      <w:r w:rsidRPr="0008657D">
        <w:rPr>
          <w:lang w:val="es-ES_tradnl"/>
        </w:rPr>
        <w:tab/>
        <w:t>Los Estados miembros]</w:t>
      </w:r>
      <w:proofErr w:type="gramStart"/>
      <w:r w:rsidRPr="0008657D">
        <w:rPr>
          <w:lang w:val="es-ES_tradnl"/>
        </w:rPr>
        <w:t>/[</w:t>
      </w:r>
      <w:proofErr w:type="gramEnd"/>
      <w:r w:rsidRPr="0008657D">
        <w:rPr>
          <w:lang w:val="es-ES_tradnl"/>
        </w:rPr>
        <w:t xml:space="preserve">Las Partes Contratantes] [deberán cooperar]/[cooperarán] en el fortalecimiento de capacidades y de recursos humanos, especialmente, los de los beneficiarios, y en el desarrollo de capacidades institucionales, para aplicar efectivamente el [instrumento]. </w:t>
      </w: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15.2</w:t>
      </w:r>
      <w:r w:rsidRPr="0008657D">
        <w:rPr>
          <w:lang w:val="es-ES_tradnl"/>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E55F6C" w:rsidRPr="0008657D" w:rsidRDefault="00E55F6C" w:rsidP="00E55F6C">
      <w:pPr>
        <w:rPr>
          <w:szCs w:val="22"/>
          <w:lang w:val="es-ES_tradnl"/>
        </w:rPr>
      </w:pPr>
    </w:p>
    <w:p w:rsidR="00E55F6C" w:rsidRPr="0008657D" w:rsidRDefault="00E55F6C" w:rsidP="00E55F6C">
      <w:pPr>
        <w:rPr>
          <w:szCs w:val="22"/>
          <w:lang w:val="es-ES_tradnl"/>
        </w:rPr>
      </w:pPr>
      <w:r w:rsidRPr="0008657D">
        <w:rPr>
          <w:lang w:val="es-ES_tradnl"/>
        </w:rPr>
        <w:t>15.3</w:t>
      </w:r>
      <w:r w:rsidRPr="0008657D">
        <w:rPr>
          <w:lang w:val="es-ES_tradnl"/>
        </w:rPr>
        <w:tab/>
        <w:t>[En este contexto, [los Estados miembros]</w:t>
      </w:r>
      <w:proofErr w:type="gramStart"/>
      <w:r w:rsidRPr="0008657D">
        <w:rPr>
          <w:lang w:val="es-ES_tradnl"/>
        </w:rPr>
        <w:t>/[</w:t>
      </w:r>
      <w:proofErr w:type="gramEnd"/>
      <w:r w:rsidRPr="0008657D">
        <w:rPr>
          <w:lang w:val="es-ES_tradnl"/>
        </w:rPr>
        <w:t>las Partes Contratantes] [deberán establecer]/[establecerán] la plena participación de los beneficiarios y otros sectores interesados pertinentes, incluidas las organizaciones no gubernamentales y el sector privado.]</w:t>
      </w:r>
    </w:p>
    <w:p w:rsidR="00E55F6C" w:rsidRPr="0008657D" w:rsidRDefault="00E55F6C" w:rsidP="00E55F6C">
      <w:pPr>
        <w:rPr>
          <w:szCs w:val="22"/>
          <w:lang w:val="es-ES_tradnl"/>
        </w:rPr>
      </w:pPr>
    </w:p>
    <w:p w:rsidR="00E55F6C" w:rsidRPr="0008657D" w:rsidRDefault="00E55F6C" w:rsidP="00E55F6C">
      <w:pPr>
        <w:tabs>
          <w:tab w:val="left" w:pos="550"/>
        </w:tabs>
        <w:rPr>
          <w:szCs w:val="22"/>
          <w:lang w:val="es-ES_tradnl"/>
        </w:rPr>
      </w:pPr>
      <w:r w:rsidRPr="0008657D">
        <w:rPr>
          <w:lang w:val="es-ES_tradnl"/>
        </w:rPr>
        <w:t>15.4</w:t>
      </w:r>
      <w:r w:rsidRPr="0008657D">
        <w:rPr>
          <w:lang w:val="es-ES_tradnl"/>
        </w:rPr>
        <w:tab/>
        <w:t>[Los Estados miembros]</w:t>
      </w:r>
      <w:proofErr w:type="gramStart"/>
      <w:r w:rsidRPr="0008657D">
        <w:rPr>
          <w:lang w:val="es-ES_tradnl"/>
        </w:rPr>
        <w:t>/[</w:t>
      </w:r>
      <w:proofErr w:type="gramEnd"/>
      <w:r w:rsidRPr="0008657D">
        <w:rPr>
          <w:lang w:val="es-ES_tradnl"/>
        </w:rPr>
        <w:t>Las Partes Contratantes] [deberán tomar]/[tomarán] medidas para sensibilizar respecto del [instrumento] y en particular concienciar a los usuarios y poseedores de expresiones culturales tradicionales acerca de las obligaciones que les incumben en virtud del presente instrumento.]</w:t>
      </w:r>
    </w:p>
    <w:p w:rsidR="00E55F6C" w:rsidRPr="0008657D" w:rsidRDefault="00E55F6C" w:rsidP="00E55F6C">
      <w:pPr>
        <w:rPr>
          <w:lang w:val="es-ES_tradnl"/>
        </w:rPr>
      </w:pPr>
      <w:r w:rsidRPr="0008657D">
        <w:rPr>
          <w:lang w:val="es-ES_tradnl"/>
        </w:rPr>
        <w:br w:type="page"/>
      </w:r>
    </w:p>
    <w:p w:rsidR="00E55F6C" w:rsidRPr="0008657D" w:rsidRDefault="00E55F6C" w:rsidP="00E55F6C">
      <w:pPr>
        <w:rPr>
          <w:lang w:val="es-ES_tradnl"/>
        </w:rPr>
      </w:pPr>
      <w:r w:rsidRPr="0008657D">
        <w:rPr>
          <w:lang w:val="es-ES_tradnl"/>
        </w:rPr>
        <w:lastRenderedPageBreak/>
        <w:t>[Proyecto de los facilitadores</w:t>
      </w:r>
    </w:p>
    <w:p w:rsidR="00E55F6C" w:rsidRPr="0008657D" w:rsidRDefault="00E55F6C" w:rsidP="00E55F6C">
      <w:pPr>
        <w:rPr>
          <w:lang w:val="es-ES_tradnl"/>
        </w:rPr>
      </w:pPr>
    </w:p>
    <w:p w:rsidR="00E55F6C" w:rsidRPr="0008657D" w:rsidRDefault="00E55F6C" w:rsidP="00E55F6C">
      <w:pPr>
        <w:tabs>
          <w:tab w:val="num" w:pos="993"/>
        </w:tabs>
        <w:autoSpaceDE w:val="0"/>
        <w:autoSpaceDN w:val="0"/>
        <w:adjustRightInd w:val="0"/>
        <w:jc w:val="center"/>
        <w:rPr>
          <w:lang w:val="es-ES_tradnl"/>
        </w:rPr>
      </w:pPr>
      <w:r w:rsidRPr="0008657D">
        <w:rPr>
          <w:lang w:val="es-ES_tradnl"/>
        </w:rPr>
        <w:t>ARTÍCULO 16</w:t>
      </w:r>
    </w:p>
    <w:p w:rsidR="00E55F6C" w:rsidRPr="0008657D" w:rsidRDefault="00E55F6C" w:rsidP="00E55F6C">
      <w:pPr>
        <w:tabs>
          <w:tab w:val="num" w:pos="993"/>
        </w:tabs>
        <w:autoSpaceDE w:val="0"/>
        <w:autoSpaceDN w:val="0"/>
        <w:adjustRightInd w:val="0"/>
        <w:jc w:val="center"/>
        <w:rPr>
          <w:lang w:val="es-ES_tradnl"/>
        </w:rPr>
      </w:pPr>
    </w:p>
    <w:p w:rsidR="00E55F6C" w:rsidRPr="0008657D" w:rsidRDefault="00E55F6C" w:rsidP="00E55F6C">
      <w:pPr>
        <w:tabs>
          <w:tab w:val="num" w:pos="993"/>
        </w:tabs>
        <w:autoSpaceDE w:val="0"/>
        <w:autoSpaceDN w:val="0"/>
        <w:adjustRightInd w:val="0"/>
        <w:jc w:val="center"/>
        <w:rPr>
          <w:lang w:val="es-ES_tradnl"/>
        </w:rPr>
      </w:pPr>
      <w:r w:rsidRPr="0008657D">
        <w:rPr>
          <w:lang w:val="es-ES_tradnl"/>
        </w:rPr>
        <w:t>REVISIÓN</w:t>
      </w:r>
    </w:p>
    <w:p w:rsidR="00E55F6C" w:rsidRPr="0008657D" w:rsidRDefault="00E55F6C" w:rsidP="00E55F6C">
      <w:pPr>
        <w:tabs>
          <w:tab w:val="num" w:pos="993"/>
        </w:tabs>
        <w:autoSpaceDE w:val="0"/>
        <w:autoSpaceDN w:val="0"/>
        <w:adjustRightInd w:val="0"/>
        <w:rPr>
          <w:lang w:val="es-ES_tradnl"/>
        </w:rPr>
      </w:pPr>
    </w:p>
    <w:p w:rsidR="00E55F6C" w:rsidRPr="0008657D" w:rsidRDefault="00E55F6C" w:rsidP="00E55F6C">
      <w:pPr>
        <w:spacing w:after="240"/>
        <w:rPr>
          <w:lang w:val="es-ES_tradnl"/>
        </w:rPr>
      </w:pPr>
      <w:r w:rsidRPr="0008657D">
        <w:rPr>
          <w:lang w:val="es-ES_tradnl"/>
        </w:rPr>
        <w:t>Los Estados miembros/las Partes Contratantes llevarán a cabo una revisión del presente instrumento, a más tardar, cuatro años a partir de la entrada en vigor del instrumento.</w:t>
      </w:r>
    </w:p>
    <w:p w:rsidR="00721B62" w:rsidRPr="0008657D" w:rsidRDefault="00E55F6C" w:rsidP="00E55F6C">
      <w:pPr>
        <w:pStyle w:val="Endofdocument-Annex"/>
        <w:rPr>
          <w:lang w:val="es-ES_tradnl"/>
        </w:rPr>
      </w:pPr>
      <w:r w:rsidRPr="0008657D">
        <w:rPr>
          <w:lang w:val="es-ES_tradnl"/>
        </w:rPr>
        <w:t>[Fin de los Anexos y del documento]</w:t>
      </w:r>
    </w:p>
    <w:sectPr w:rsidR="00721B62" w:rsidRPr="0008657D" w:rsidSect="00993E11">
      <w:headerReference w:type="default" r:id="rId29"/>
      <w:headerReference w:type="first" r:id="rId30"/>
      <w:footnotePr>
        <w:numRestart w:val="eachSect"/>
      </w:foot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E11" w:rsidRDefault="00993E11">
      <w:r>
        <w:separator/>
      </w:r>
    </w:p>
  </w:endnote>
  <w:endnote w:type="continuationSeparator" w:id="0">
    <w:p w:rsidR="00993E11" w:rsidRPr="009D30E6" w:rsidRDefault="00993E11" w:rsidP="007E663E">
      <w:pPr>
        <w:rPr>
          <w:sz w:val="17"/>
          <w:szCs w:val="17"/>
        </w:rPr>
      </w:pPr>
      <w:r w:rsidRPr="009D30E6">
        <w:rPr>
          <w:sz w:val="17"/>
          <w:szCs w:val="17"/>
        </w:rPr>
        <w:separator/>
      </w:r>
    </w:p>
    <w:p w:rsidR="00993E11" w:rsidRPr="007E663E" w:rsidRDefault="00993E11" w:rsidP="007E663E">
      <w:pPr>
        <w:spacing w:after="60"/>
        <w:rPr>
          <w:sz w:val="17"/>
          <w:szCs w:val="17"/>
        </w:rPr>
      </w:pPr>
      <w:r>
        <w:rPr>
          <w:sz w:val="17"/>
        </w:rPr>
        <w:t>[Continuación de la nota de la página anterior]</w:t>
      </w:r>
    </w:p>
  </w:endnote>
  <w:endnote w:type="continuationNotice" w:id="1">
    <w:p w:rsidR="00993E11" w:rsidRPr="007E663E" w:rsidRDefault="00993E1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E11" w:rsidRDefault="00993E11">
      <w:r>
        <w:separator/>
      </w:r>
    </w:p>
  </w:footnote>
  <w:footnote w:type="continuationSeparator" w:id="0">
    <w:p w:rsidR="00993E11" w:rsidRPr="009D30E6" w:rsidRDefault="00993E11" w:rsidP="007E663E">
      <w:pPr>
        <w:rPr>
          <w:sz w:val="17"/>
          <w:szCs w:val="17"/>
        </w:rPr>
      </w:pPr>
      <w:r w:rsidRPr="009D30E6">
        <w:rPr>
          <w:sz w:val="17"/>
          <w:szCs w:val="17"/>
        </w:rPr>
        <w:separator/>
      </w:r>
    </w:p>
    <w:p w:rsidR="00993E11" w:rsidRPr="007E663E" w:rsidRDefault="00993E11" w:rsidP="007E663E">
      <w:pPr>
        <w:spacing w:after="60"/>
        <w:rPr>
          <w:sz w:val="17"/>
          <w:szCs w:val="17"/>
        </w:rPr>
      </w:pPr>
      <w:r>
        <w:rPr>
          <w:sz w:val="17"/>
        </w:rPr>
        <w:t>[Continuación de la nota de la página anterior]</w:t>
      </w:r>
    </w:p>
  </w:footnote>
  <w:footnote w:type="continuationNotice" w:id="1">
    <w:p w:rsidR="00993E11" w:rsidRPr="007E663E" w:rsidRDefault="00993E11" w:rsidP="007E663E">
      <w:pPr>
        <w:spacing w:before="60"/>
        <w:jc w:val="right"/>
        <w:rPr>
          <w:sz w:val="17"/>
          <w:szCs w:val="17"/>
        </w:rPr>
      </w:pPr>
      <w:r w:rsidRPr="007E663E">
        <w:rPr>
          <w:sz w:val="17"/>
          <w:szCs w:val="17"/>
        </w:rPr>
        <w:t>[Sigue la nota en la página siguiente]</w:t>
      </w:r>
    </w:p>
  </w:footnote>
  <w:footnote w:id="2">
    <w:p w:rsidR="00993E11" w:rsidRPr="00106478" w:rsidRDefault="00993E11" w:rsidP="00E93BF0">
      <w:pPr>
        <w:pStyle w:val="FootnoteText"/>
        <w:rPr>
          <w:szCs w:val="18"/>
        </w:rPr>
      </w:pPr>
      <w:r>
        <w:rPr>
          <w:rStyle w:val="FootnoteReference"/>
          <w:szCs w:val="18"/>
        </w:rPr>
        <w:footnoteRef/>
      </w:r>
      <w:r w:rsidRPr="00106478">
        <w:t xml:space="preserve"> Entre las cuestiones esenciales figuran, entre otras, las definiciones, los beneficiarios, la materia objeto de protección, los objetivos, el alcance de la protección y qué CC.TT./ECT son objeto de protección en el plano internacional, incluido el examen de las excepciones y limitaciones y la relación con el dominio público.</w:t>
      </w:r>
    </w:p>
  </w:footnote>
  <w:footnote w:id="3">
    <w:p w:rsidR="00993E11" w:rsidRPr="00106478" w:rsidRDefault="00993E11" w:rsidP="00E93BF0">
      <w:pPr>
        <w:pStyle w:val="footnotedescription"/>
        <w:rPr>
          <w:sz w:val="18"/>
          <w:szCs w:val="18"/>
          <w:lang w:val="es-ES"/>
        </w:rPr>
      </w:pPr>
      <w:r>
        <w:rPr>
          <w:rStyle w:val="footnotemark"/>
          <w:sz w:val="18"/>
          <w:szCs w:val="18"/>
        </w:rPr>
        <w:footnoteRef/>
      </w:r>
      <w:r w:rsidRPr="00106478">
        <w:rPr>
          <w:sz w:val="18"/>
          <w:szCs w:val="18"/>
          <w:lang w:val="es-ES"/>
        </w:rPr>
        <w:t xml:space="preserve"> El grupo o grupos de especialistas gozarán de una representación geográfica equilibrada, y se servirán de una metodología de trabajo eficaz. El grupo o grupos de especialistas sesionará durante las semanas en las que sesione el CIG.</w:t>
      </w:r>
    </w:p>
  </w:footnote>
  <w:footnote w:id="4">
    <w:p w:rsidR="00993E11" w:rsidRPr="00661ABF" w:rsidRDefault="00993E11" w:rsidP="00721B62">
      <w:pPr>
        <w:pStyle w:val="FootnoteText"/>
        <w:rPr>
          <w:szCs w:val="18"/>
          <w:lang w:val="es-ES_tradnl"/>
        </w:rPr>
      </w:pPr>
      <w:r w:rsidRPr="004C17EE">
        <w:rPr>
          <w:rStyle w:val="FootnoteReference"/>
          <w:szCs w:val="18"/>
        </w:rPr>
        <w:footnoteRef/>
      </w:r>
      <w:r w:rsidRPr="00661ABF">
        <w:rPr>
          <w:szCs w:val="18"/>
          <w:lang w:val="es-ES_tradnl"/>
        </w:rPr>
        <w:t xml:space="preserve"> </w:t>
      </w:r>
      <w:r>
        <w:t>Entre las cuestiones esenciales figuran, entre otras, las definiciones, los beneficiarios, la materia objeto de protección, el alcance de la protección y qué CC.TT./ECT son objeto de protección en el plano internacional, incluido el examen de las excepciones y limitaciones y la relación con el dominio público.</w:t>
      </w:r>
    </w:p>
  </w:footnote>
  <w:footnote w:id="5">
    <w:p w:rsidR="00993E11" w:rsidRPr="002B2BA4" w:rsidRDefault="00993E11" w:rsidP="002B2BA4">
      <w:pPr>
        <w:pStyle w:val="footnotedescription"/>
        <w:rPr>
          <w:sz w:val="18"/>
          <w:szCs w:val="18"/>
          <w:lang w:val="es-ES_tradnl"/>
        </w:rPr>
      </w:pPr>
      <w:r w:rsidRPr="004C17EE">
        <w:rPr>
          <w:rStyle w:val="footnotemark"/>
          <w:sz w:val="18"/>
          <w:szCs w:val="18"/>
        </w:rPr>
        <w:footnoteRef/>
      </w:r>
      <w:r w:rsidRPr="002B2BA4">
        <w:rPr>
          <w:sz w:val="18"/>
          <w:szCs w:val="18"/>
          <w:lang w:val="es-ES_tradnl"/>
        </w:rPr>
        <w:t xml:space="preserve"> </w:t>
      </w:r>
      <w:r w:rsidRPr="002B2BA4">
        <w:rPr>
          <w:rFonts w:eastAsia="SimSun"/>
          <w:color w:val="auto"/>
          <w:sz w:val="18"/>
          <w:szCs w:val="20"/>
          <w:lang w:val="es-ES" w:eastAsia="zh-CN"/>
        </w:rPr>
        <w:t>El grupo o grupos de expertos gozarán de una representación geográfica y de género equilibrada, y se servirán de una metodología de trabajo eficaz. Se invitará a participar a representantes acreditados de Pueblos Indígenas y comunidades locales, en concordancia con la práctica anterior del Comité.</w:t>
      </w:r>
    </w:p>
  </w:footnote>
  <w:footnote w:id="6">
    <w:p w:rsidR="00993E11" w:rsidRDefault="00993E11" w:rsidP="0062569C">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7">
    <w:p w:rsidR="00993E11" w:rsidRDefault="00993E11" w:rsidP="0062569C">
      <w:pPr>
        <w:pStyle w:val="FootnoteText"/>
      </w:pPr>
      <w:r>
        <w:rPr>
          <w:rStyle w:val="FootnoteReference"/>
        </w:rPr>
        <w:footnoteRef/>
      </w:r>
      <w:r>
        <w:t xml:space="preserve"> El uso no retribuido abarca el hecho de no proporcionar beneficios monetarios o no monetarios.</w:t>
      </w:r>
    </w:p>
  </w:footnote>
  <w:footnote w:id="8">
    <w:p w:rsidR="00993E11" w:rsidRDefault="00993E11" w:rsidP="00E55F6C">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9">
    <w:p w:rsidR="00993E11" w:rsidRDefault="00993E11" w:rsidP="00E55F6C">
      <w:pPr>
        <w:pStyle w:val="FootnoteText"/>
        <w:spacing w:before="2"/>
      </w:pPr>
      <w:r>
        <w:rPr>
          <w:rStyle w:val="FootnoteReference"/>
        </w:rPr>
        <w:footnoteRef/>
      </w:r>
      <w:r>
        <w:t xml:space="preserve"> [Como las canciones, los ritmos, la música instrumental y los cantos que son expresión de rituales.] </w:t>
      </w:r>
    </w:p>
  </w:footnote>
  <w:footnote w:id="10">
    <w:p w:rsidR="00993E11" w:rsidRDefault="00993E11" w:rsidP="00E55F6C">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11">
    <w:p w:rsidR="00993E11" w:rsidRDefault="00993E11" w:rsidP="00E55F6C">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12">
    <w:p w:rsidR="00993E11" w:rsidRDefault="00993E11" w:rsidP="00E55F6C">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13">
    <w:p w:rsidR="00993E11" w:rsidRDefault="00993E11" w:rsidP="00E55F6C">
      <w:pPr>
        <w:pStyle w:val="FootnoteText"/>
      </w:pPr>
      <w:r>
        <w:rPr>
          <w:rStyle w:val="FootnoteReference"/>
        </w:rPr>
        <w:footnoteRef/>
      </w:r>
      <w:r>
        <w:t xml:space="preserve"> El uso no retribuido abarca el hecho de no proporcionar beneficios monetarios o no monetarios.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rsidP="00477D6B">
    <w:pPr>
      <w:jc w:val="right"/>
    </w:pPr>
    <w:bookmarkStart w:id="6" w:name="Code2"/>
    <w:bookmarkEnd w:id="6"/>
    <w:r>
      <w:t>WO/GA/56/10</w:t>
    </w:r>
  </w:p>
  <w:p w:rsidR="00993E11" w:rsidRDefault="00993E11" w:rsidP="00477D6B">
    <w:pPr>
      <w:jc w:val="right"/>
    </w:pPr>
    <w:r>
      <w:t xml:space="preserve">página </w:t>
    </w:r>
    <w:r>
      <w:fldChar w:fldCharType="begin"/>
    </w:r>
    <w:r>
      <w:instrText xml:space="preserve"> PAGE  \* MERGEFORMAT </w:instrText>
    </w:r>
    <w:r>
      <w:fldChar w:fldCharType="separate"/>
    </w:r>
    <w:r w:rsidR="00EA5AD4">
      <w:rPr>
        <w:noProof/>
      </w:rPr>
      <w:t>8</w:t>
    </w:r>
    <w:r>
      <w:fldChar w:fldCharType="end"/>
    </w:r>
  </w:p>
  <w:p w:rsidR="00993E11" w:rsidRDefault="00993E11" w:rsidP="00477D6B">
    <w:pPr>
      <w:jc w:val="right"/>
    </w:pPr>
  </w:p>
  <w:p w:rsidR="00993E11" w:rsidRDefault="00993E11"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rsidP="00993E11">
    <w:pPr>
      <w:pStyle w:val="Header"/>
      <w:jc w:val="right"/>
    </w:pPr>
    <w:r>
      <w:t>WIPO/GRTKF/IC/47/15</w:t>
    </w:r>
  </w:p>
  <w:p w:rsidR="00993E11" w:rsidRDefault="00993E11" w:rsidP="00993E11">
    <w:pPr>
      <w:pStyle w:val="Header"/>
      <w:jc w:val="right"/>
    </w:pPr>
    <w:r>
      <w:t>ANEXO</w:t>
    </w:r>
  </w:p>
  <w:p w:rsidR="00993E11" w:rsidRDefault="00993E11" w:rsidP="00993E11">
    <w:pPr>
      <w:pStyle w:val="Header"/>
      <w:jc w:val="right"/>
    </w:pPr>
  </w:p>
  <w:p w:rsidR="00993E11" w:rsidRDefault="00993E11" w:rsidP="00993E1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Pr="00394DBC" w:rsidRDefault="00993E11" w:rsidP="00477D6B">
    <w:pPr>
      <w:jc w:val="right"/>
      <w:rPr>
        <w:caps/>
        <w:lang w:val="pt-BR"/>
      </w:rPr>
    </w:pPr>
    <w:r w:rsidRPr="00394DBC">
      <w:rPr>
        <w:caps/>
        <w:lang w:val="pt-BR"/>
      </w:rPr>
      <w:t>WIPO/GRTKF/IC/47/15</w:t>
    </w:r>
  </w:p>
  <w:p w:rsidR="00993E11" w:rsidRPr="00394DBC" w:rsidRDefault="00993E11" w:rsidP="00477D6B">
    <w:pPr>
      <w:jc w:val="right"/>
      <w:rPr>
        <w:lang w:val="pt-BR"/>
      </w:rPr>
    </w:pPr>
    <w:r w:rsidRPr="00394DBC">
      <w:rPr>
        <w:lang w:val="pt-BR"/>
      </w:rPr>
      <w:t xml:space="preserve">Anexo, página </w:t>
    </w:r>
    <w:r>
      <w:fldChar w:fldCharType="begin"/>
    </w:r>
    <w:r w:rsidRPr="00394DBC">
      <w:rPr>
        <w:lang w:val="pt-BR"/>
      </w:rPr>
      <w:instrText xml:space="preserve"> PAGE  \* MERGEFORMAT </w:instrText>
    </w:r>
    <w:r>
      <w:fldChar w:fldCharType="separate"/>
    </w:r>
    <w:r w:rsidR="00EA5AD4">
      <w:rPr>
        <w:noProof/>
        <w:lang w:val="pt-BR"/>
      </w:rPr>
      <w:t>4</w:t>
    </w:r>
    <w:r>
      <w:fldChar w:fldCharType="end"/>
    </w:r>
  </w:p>
  <w:p w:rsidR="00993E11" w:rsidRPr="00394DBC" w:rsidRDefault="00993E11" w:rsidP="00477D6B">
    <w:pPr>
      <w:jc w:val="right"/>
      <w:rPr>
        <w:lang w:val="pt-BR"/>
      </w:rPr>
    </w:pPr>
  </w:p>
  <w:p w:rsidR="00993E11" w:rsidRPr="00394DBC" w:rsidRDefault="00993E11" w:rsidP="00477D6B">
    <w:pPr>
      <w:jc w:val="right"/>
      <w:rPr>
        <w:lang w:val="pt-B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Pr="00394DBC" w:rsidRDefault="00993E11" w:rsidP="00993E11">
    <w:pPr>
      <w:pStyle w:val="Heade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rsidP="0062569C">
    <w:pPr>
      <w:pStyle w:val="Header"/>
      <w:jc w:val="right"/>
      <w:rPr>
        <w:caps/>
        <w:szCs w:val="22"/>
      </w:rPr>
    </w:pPr>
    <w:r w:rsidRPr="00C61BA4">
      <w:rPr>
        <w:caps/>
        <w:szCs w:val="22"/>
      </w:rPr>
      <w:t>WIPO/GRTKF/IC/47/14</w:t>
    </w:r>
  </w:p>
  <w:p w:rsidR="00993E11" w:rsidRDefault="00993E11" w:rsidP="0062569C">
    <w:pPr>
      <w:pStyle w:val="Header"/>
      <w:jc w:val="right"/>
      <w:rPr>
        <w:noProof/>
        <w:szCs w:val="22"/>
      </w:rPr>
    </w:pPr>
    <w:r>
      <w:rPr>
        <w:szCs w:val="22"/>
      </w:rPr>
      <w:t xml:space="preserve">página </w:t>
    </w:r>
    <w:r w:rsidRPr="00C61BA4">
      <w:rPr>
        <w:szCs w:val="22"/>
      </w:rPr>
      <w:fldChar w:fldCharType="begin"/>
    </w:r>
    <w:r w:rsidRPr="00C61BA4">
      <w:rPr>
        <w:szCs w:val="22"/>
      </w:rPr>
      <w:instrText xml:space="preserve"> PAGE   \* MERGEFORMAT </w:instrText>
    </w:r>
    <w:r w:rsidRPr="00C61BA4">
      <w:rPr>
        <w:szCs w:val="22"/>
      </w:rPr>
      <w:fldChar w:fldCharType="separate"/>
    </w:r>
    <w:r w:rsidR="00EA5AD4">
      <w:rPr>
        <w:noProof/>
        <w:szCs w:val="22"/>
      </w:rPr>
      <w:t>10</w:t>
    </w:r>
    <w:r w:rsidRPr="00C61BA4">
      <w:rPr>
        <w:noProof/>
        <w:szCs w:val="22"/>
      </w:rPr>
      <w:fldChar w:fldCharType="end"/>
    </w:r>
  </w:p>
  <w:p w:rsidR="00993E11" w:rsidRPr="00C61BA4" w:rsidRDefault="00993E11" w:rsidP="0062569C">
    <w:pPr>
      <w:pStyle w:val="Header"/>
      <w:jc w:val="right"/>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rsidP="0062569C">
    <w:pPr>
      <w:pStyle w:val="Header"/>
      <w:jc w:val="right"/>
      <w:rPr>
        <w:caps/>
        <w:szCs w:val="22"/>
      </w:rPr>
    </w:pPr>
    <w:r w:rsidRPr="00C61BA4">
      <w:rPr>
        <w:caps/>
        <w:szCs w:val="22"/>
      </w:rPr>
      <w:t>WIPO/GRTKF/IC/47/14</w:t>
    </w:r>
  </w:p>
  <w:p w:rsidR="00993E11" w:rsidRPr="00C61BA4" w:rsidRDefault="00993E11" w:rsidP="0062569C">
    <w:pPr>
      <w:pStyle w:val="Header"/>
      <w:jc w:val="right"/>
      <w:rPr>
        <w:szCs w:val="22"/>
      </w:rPr>
    </w:pPr>
    <w:r>
      <w:rPr>
        <w:caps/>
        <w:szCs w:val="22"/>
      </w:rPr>
      <w:t>Anexo</w:t>
    </w:r>
  </w:p>
  <w:p w:rsidR="00993E11" w:rsidRDefault="00993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Pr="006E309B" w:rsidRDefault="00993E11" w:rsidP="00477D6B">
    <w:pPr>
      <w:jc w:val="right"/>
      <w:rPr>
        <w:caps/>
        <w:lang w:val="pt-BR"/>
      </w:rPr>
    </w:pPr>
    <w:r w:rsidRPr="006E309B">
      <w:rPr>
        <w:caps/>
        <w:lang w:val="pt-BR"/>
      </w:rPr>
      <w:t>WIPO/GRTKF/IC/47/14</w:t>
    </w:r>
  </w:p>
  <w:p w:rsidR="00993E11" w:rsidRPr="006E309B" w:rsidRDefault="00993E11" w:rsidP="00477D6B">
    <w:pPr>
      <w:jc w:val="right"/>
      <w:rPr>
        <w:lang w:val="pt-BR"/>
      </w:rPr>
    </w:pPr>
    <w:r w:rsidRPr="006E309B">
      <w:rPr>
        <w:szCs w:val="22"/>
        <w:lang w:val="pt-BR"/>
      </w:rPr>
      <w:t xml:space="preserve">Anexo, página </w:t>
    </w:r>
    <w:r>
      <w:fldChar w:fldCharType="begin"/>
    </w:r>
    <w:r w:rsidRPr="006E309B">
      <w:rPr>
        <w:lang w:val="pt-BR"/>
      </w:rPr>
      <w:instrText xml:space="preserve"> PAGE  \* MERGEFORMAT </w:instrText>
    </w:r>
    <w:r>
      <w:fldChar w:fldCharType="separate"/>
    </w:r>
    <w:r w:rsidR="00EA5AD4">
      <w:rPr>
        <w:noProof/>
        <w:lang w:val="pt-BR"/>
      </w:rPr>
      <w:t>11</w:t>
    </w:r>
    <w:r>
      <w:fldChar w:fldCharType="end"/>
    </w:r>
  </w:p>
  <w:p w:rsidR="00993E11" w:rsidRPr="006E309B" w:rsidRDefault="00993E11"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rsidP="00993E1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11" w:rsidRDefault="00993E11" w:rsidP="00993E11">
    <w:pPr>
      <w:pStyle w:val="Header"/>
      <w:jc w:val="right"/>
    </w:pPr>
    <w:r>
      <w:t>WIPO/GRTKF/IC/47/15</w:t>
    </w:r>
  </w:p>
  <w:p w:rsidR="00993E11" w:rsidRDefault="00993E11" w:rsidP="00993E11">
    <w:pPr>
      <w:pStyle w:val="Header"/>
      <w:jc w:val="right"/>
    </w:pPr>
    <w:r>
      <w:t xml:space="preserve">página </w:t>
    </w:r>
    <w:r>
      <w:fldChar w:fldCharType="begin"/>
    </w:r>
    <w:r>
      <w:instrText>PAGE   \* MERGEFORMAT</w:instrText>
    </w:r>
    <w:r>
      <w:fldChar w:fldCharType="separate"/>
    </w:r>
    <w:r w:rsidR="00EA5AD4">
      <w:rPr>
        <w:noProof/>
      </w:rPr>
      <w:t>2</w:t>
    </w:r>
    <w:r>
      <w:fldChar w:fldCharType="end"/>
    </w:r>
  </w:p>
  <w:p w:rsidR="00993E11" w:rsidRDefault="00993E11" w:rsidP="00993E11">
    <w:pPr>
      <w:pStyle w:val="Header"/>
      <w:jc w:val="right"/>
    </w:pPr>
  </w:p>
  <w:p w:rsidR="00993E11" w:rsidRDefault="00993E11" w:rsidP="00993E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A1019C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016968"/>
    <w:multiLevelType w:val="hybridMultilevel"/>
    <w:tmpl w:val="FFBA3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A77542"/>
    <w:multiLevelType w:val="hybridMultilevel"/>
    <w:tmpl w:val="474C8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CD1247"/>
    <w:multiLevelType w:val="hybridMultilevel"/>
    <w:tmpl w:val="C4B28648"/>
    <w:lvl w:ilvl="0" w:tplc="04090017">
      <w:start w:val="1"/>
      <w:numFmt w:val="lowerLetter"/>
      <w:lvlText w:val="%1)"/>
      <w:lvlJc w:val="left"/>
      <w:pPr>
        <w:ind w:left="99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0E772651"/>
    <w:multiLevelType w:val="hybridMultilevel"/>
    <w:tmpl w:val="72AC8D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F8B01E6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47B24"/>
    <w:multiLevelType w:val="hybridMultilevel"/>
    <w:tmpl w:val="45DA290A"/>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77A2490"/>
    <w:multiLevelType w:val="multilevel"/>
    <w:tmpl w:val="9FC84B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E57758B"/>
    <w:multiLevelType w:val="hybridMultilevel"/>
    <w:tmpl w:val="57361C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B31DC6"/>
    <w:multiLevelType w:val="hybridMultilevel"/>
    <w:tmpl w:val="B3C62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3B0ECA"/>
    <w:multiLevelType w:val="hybridMultilevel"/>
    <w:tmpl w:val="DD9E7B76"/>
    <w:lvl w:ilvl="0" w:tplc="520C109C">
      <w:start w:val="1"/>
      <w:numFmt w:val="lowerRoman"/>
      <w:lvlText w:val="%1)"/>
      <w:lvlJc w:val="left"/>
      <w:pPr>
        <w:ind w:left="922" w:hanging="360"/>
      </w:pPr>
      <w:rPr>
        <w:rFonts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7" w15:restartNumberingAfterBreak="0">
    <w:nsid w:val="3C194679"/>
    <w:multiLevelType w:val="hybridMultilevel"/>
    <w:tmpl w:val="B810C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0" w15:restartNumberingAfterBreak="0">
    <w:nsid w:val="46CF2D5F"/>
    <w:multiLevelType w:val="hybridMultilevel"/>
    <w:tmpl w:val="CC707892"/>
    <w:lvl w:ilvl="0" w:tplc="CE8ED312">
      <w:start w:val="1"/>
      <w:numFmt w:val="lowerRoman"/>
      <w:lvlText w:val="%1)"/>
      <w:lvlJc w:val="left"/>
      <w:pPr>
        <w:ind w:left="1630" w:hanging="360"/>
      </w:pPr>
    </w:lvl>
    <w:lvl w:ilvl="1" w:tplc="04090017">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3" w15:restartNumberingAfterBreak="0">
    <w:nsid w:val="5C753E58"/>
    <w:multiLevelType w:val="hybridMultilevel"/>
    <w:tmpl w:val="35789574"/>
    <w:lvl w:ilvl="0" w:tplc="CE8ED31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5" w15:restartNumberingAfterBreak="0">
    <w:nsid w:val="62AD62C0"/>
    <w:multiLevelType w:val="hybridMultilevel"/>
    <w:tmpl w:val="F3DE1A32"/>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6" w15:restartNumberingAfterBreak="0">
    <w:nsid w:val="692E6865"/>
    <w:multiLevelType w:val="hybridMultilevel"/>
    <w:tmpl w:val="35789574"/>
    <w:lvl w:ilvl="0" w:tplc="CE8ED31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69343DE2"/>
    <w:multiLevelType w:val="hybridMultilevel"/>
    <w:tmpl w:val="84E259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21042"/>
    <w:multiLevelType w:val="hybridMultilevel"/>
    <w:tmpl w:val="B56C88A2"/>
    <w:lvl w:ilvl="0" w:tplc="57248858">
      <w:start w:val="1"/>
      <w:numFmt w:val="lowerLetter"/>
      <w:lvlText w:val="%1)"/>
      <w:lvlJc w:val="left"/>
      <w:pPr>
        <w:ind w:left="2556"/>
      </w:pPr>
      <w:rPr>
        <w:b w:val="0"/>
        <w:i w:val="0"/>
        <w:caps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8924AE"/>
    <w:multiLevelType w:val="hybridMultilevel"/>
    <w:tmpl w:val="F932A036"/>
    <w:lvl w:ilvl="0" w:tplc="520C109C">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0" w15:restartNumberingAfterBreak="0">
    <w:nsid w:val="7B3E4CBA"/>
    <w:multiLevelType w:val="hybridMultilevel"/>
    <w:tmpl w:val="F8904518"/>
    <w:lvl w:ilvl="0" w:tplc="96280ED0">
      <w:start w:val="1"/>
      <w:numFmt w:val="lowerLetter"/>
      <w:lvlText w:val="(%1)"/>
      <w:lvlJc w:val="left"/>
      <w:pPr>
        <w:ind w:left="720" w:hanging="360"/>
      </w:pPr>
      <w:rPr>
        <w:rFonts w:hint="default"/>
      </w:rPr>
    </w:lvl>
    <w:lvl w:ilvl="1" w:tplc="040A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21"/>
  </w:num>
  <w:num w:numId="5">
    <w:abstractNumId w:val="2"/>
  </w:num>
  <w:num w:numId="6">
    <w:abstractNumId w:val="10"/>
  </w:num>
  <w:num w:numId="7">
    <w:abstractNumId w:val="30"/>
  </w:num>
  <w:num w:numId="8">
    <w:abstractNumId w:val="29"/>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num>
  <w:num w:numId="28">
    <w:abstractNumId w:val="16"/>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F6"/>
    <w:rsid w:val="00026313"/>
    <w:rsid w:val="0008657D"/>
    <w:rsid w:val="000E3BB3"/>
    <w:rsid w:val="000F5E56"/>
    <w:rsid w:val="001362EE"/>
    <w:rsid w:val="00152CEA"/>
    <w:rsid w:val="001832A6"/>
    <w:rsid w:val="00185CF6"/>
    <w:rsid w:val="00191AC9"/>
    <w:rsid w:val="001A1D5A"/>
    <w:rsid w:val="001C4DD3"/>
    <w:rsid w:val="00211C86"/>
    <w:rsid w:val="00222158"/>
    <w:rsid w:val="002634C4"/>
    <w:rsid w:val="002B2BA4"/>
    <w:rsid w:val="002E6900"/>
    <w:rsid w:val="002F4E68"/>
    <w:rsid w:val="00307787"/>
    <w:rsid w:val="00323EB5"/>
    <w:rsid w:val="00354647"/>
    <w:rsid w:val="00377273"/>
    <w:rsid w:val="003845C1"/>
    <w:rsid w:val="00387287"/>
    <w:rsid w:val="003D41D4"/>
    <w:rsid w:val="00423E3E"/>
    <w:rsid w:val="00427AF4"/>
    <w:rsid w:val="0045231F"/>
    <w:rsid w:val="0045413E"/>
    <w:rsid w:val="004647DA"/>
    <w:rsid w:val="00477D6B"/>
    <w:rsid w:val="004A6C37"/>
    <w:rsid w:val="004F2816"/>
    <w:rsid w:val="004F7418"/>
    <w:rsid w:val="00522018"/>
    <w:rsid w:val="0055013B"/>
    <w:rsid w:val="0056224D"/>
    <w:rsid w:val="0056484C"/>
    <w:rsid w:val="00570BE7"/>
    <w:rsid w:val="00571B99"/>
    <w:rsid w:val="005A019A"/>
    <w:rsid w:val="005D64EC"/>
    <w:rsid w:val="00605827"/>
    <w:rsid w:val="00611F82"/>
    <w:rsid w:val="0062569C"/>
    <w:rsid w:val="00661ABF"/>
    <w:rsid w:val="00675021"/>
    <w:rsid w:val="006A06C6"/>
    <w:rsid w:val="006F626E"/>
    <w:rsid w:val="00710C5F"/>
    <w:rsid w:val="00721B62"/>
    <w:rsid w:val="00745891"/>
    <w:rsid w:val="007D35D1"/>
    <w:rsid w:val="007D66E0"/>
    <w:rsid w:val="007E63AC"/>
    <w:rsid w:val="007E663E"/>
    <w:rsid w:val="007E758E"/>
    <w:rsid w:val="00815082"/>
    <w:rsid w:val="00843582"/>
    <w:rsid w:val="00866EBE"/>
    <w:rsid w:val="00880CDF"/>
    <w:rsid w:val="008B14EA"/>
    <w:rsid w:val="008B2CC1"/>
    <w:rsid w:val="008F0902"/>
    <w:rsid w:val="0090731E"/>
    <w:rsid w:val="00966A22"/>
    <w:rsid w:val="00972F03"/>
    <w:rsid w:val="00993E11"/>
    <w:rsid w:val="0099714E"/>
    <w:rsid w:val="009A0C8B"/>
    <w:rsid w:val="009B6241"/>
    <w:rsid w:val="009D4124"/>
    <w:rsid w:val="00A16FC0"/>
    <w:rsid w:val="00A32C9E"/>
    <w:rsid w:val="00A32D5E"/>
    <w:rsid w:val="00A7453D"/>
    <w:rsid w:val="00AB613D"/>
    <w:rsid w:val="00AD6B7B"/>
    <w:rsid w:val="00B65A0A"/>
    <w:rsid w:val="00B72D36"/>
    <w:rsid w:val="00BC4164"/>
    <w:rsid w:val="00BC7030"/>
    <w:rsid w:val="00BD2DCC"/>
    <w:rsid w:val="00BE1A8C"/>
    <w:rsid w:val="00BF4622"/>
    <w:rsid w:val="00C06472"/>
    <w:rsid w:val="00C90559"/>
    <w:rsid w:val="00CC6A25"/>
    <w:rsid w:val="00D36B79"/>
    <w:rsid w:val="00D40CF0"/>
    <w:rsid w:val="00D56C7C"/>
    <w:rsid w:val="00D64792"/>
    <w:rsid w:val="00D71B4D"/>
    <w:rsid w:val="00D90289"/>
    <w:rsid w:val="00D93D55"/>
    <w:rsid w:val="00E45C84"/>
    <w:rsid w:val="00E504E5"/>
    <w:rsid w:val="00E55F6C"/>
    <w:rsid w:val="00E73ABF"/>
    <w:rsid w:val="00E93BF0"/>
    <w:rsid w:val="00EA5AD4"/>
    <w:rsid w:val="00EB7A3E"/>
    <w:rsid w:val="00EC401A"/>
    <w:rsid w:val="00EC6D6F"/>
    <w:rsid w:val="00EF530A"/>
    <w:rsid w:val="00EF6622"/>
    <w:rsid w:val="00F42681"/>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0DD771B-83B2-4EFB-8521-0B473176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721B62"/>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rsid w:val="00721B62"/>
    <w:rPr>
      <w:rFonts w:ascii="Arial" w:eastAsia="SimSun" w:hAnsi="Arial" w:cs="Arial"/>
      <w:sz w:val="22"/>
      <w:lang w:val="es-ES" w:eastAsia="zh-CN"/>
    </w:rPr>
  </w:style>
  <w:style w:type="character" w:customStyle="1" w:styleId="FootnoteTextChar">
    <w:name w:val="Footnote Text Char"/>
    <w:basedOn w:val="DefaultParagraphFont"/>
    <w:link w:val="FootnoteText"/>
    <w:rsid w:val="00721B62"/>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721B62"/>
    <w:rPr>
      <w:vertAlign w:val="superscript"/>
    </w:rPr>
  </w:style>
  <w:style w:type="paragraph" w:customStyle="1" w:styleId="footnotedescription">
    <w:name w:val="footnote description"/>
    <w:next w:val="Normal"/>
    <w:link w:val="footnotedescriptionChar"/>
    <w:hidden/>
    <w:rsid w:val="00721B62"/>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721B62"/>
    <w:rPr>
      <w:rFonts w:ascii="Arial" w:eastAsia="Arial" w:hAnsi="Arial" w:cs="Arial"/>
      <w:color w:val="000000"/>
      <w:szCs w:val="22"/>
      <w:lang w:val="en-AU" w:eastAsia="en-AU"/>
    </w:rPr>
  </w:style>
  <w:style w:type="character" w:customStyle="1" w:styleId="footnotemark">
    <w:name w:val="footnote mark"/>
    <w:hidden/>
    <w:rsid w:val="00721B62"/>
    <w:rPr>
      <w:rFonts w:ascii="Arial" w:eastAsia="Arial" w:hAnsi="Arial" w:cs="Arial"/>
      <w:color w:val="000000"/>
      <w:sz w:val="20"/>
      <w:vertAlign w:val="superscript"/>
    </w:rPr>
  </w:style>
  <w:style w:type="paragraph" w:styleId="ListParagraph">
    <w:name w:val="List Paragraph"/>
    <w:basedOn w:val="Normal"/>
    <w:uiPriority w:val="34"/>
    <w:qFormat/>
    <w:rsid w:val="00721B62"/>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721B62"/>
    <w:rPr>
      <w:color w:val="0000FF" w:themeColor="hyperlink"/>
      <w:u w:val="single"/>
    </w:rPr>
  </w:style>
  <w:style w:type="paragraph" w:customStyle="1" w:styleId="TableParagraph">
    <w:name w:val="Table Paragraph"/>
    <w:basedOn w:val="Normal"/>
    <w:uiPriority w:val="1"/>
    <w:qFormat/>
    <w:rsid w:val="00721B62"/>
    <w:pPr>
      <w:widowControl w:val="0"/>
      <w:autoSpaceDE w:val="0"/>
      <w:autoSpaceDN w:val="0"/>
      <w:ind w:left="108"/>
    </w:pPr>
    <w:rPr>
      <w:rFonts w:ascii="Arial MT" w:eastAsia="Arial MT" w:hAnsi="Arial MT" w:cs="Arial MT"/>
      <w:szCs w:val="22"/>
      <w:lang w:val="en-US" w:eastAsia="en-US"/>
    </w:rPr>
  </w:style>
  <w:style w:type="character" w:customStyle="1" w:styleId="FooterChar">
    <w:name w:val="Footer Char"/>
    <w:basedOn w:val="DefaultParagraphFont"/>
    <w:link w:val="Footer"/>
    <w:semiHidden/>
    <w:rsid w:val="0062569C"/>
    <w:rPr>
      <w:rFonts w:ascii="Arial" w:eastAsia="SimSun" w:hAnsi="Arial" w:cs="Arial"/>
      <w:sz w:val="22"/>
      <w:lang w:val="es-ES" w:eastAsia="zh-CN"/>
    </w:rPr>
  </w:style>
  <w:style w:type="character" w:customStyle="1" w:styleId="HeaderChar">
    <w:name w:val="Header Char"/>
    <w:basedOn w:val="DefaultParagraphFont"/>
    <w:link w:val="Header"/>
    <w:rsid w:val="0062569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yperlink" Target="https://www.wipo.int/meetings/es/details.jsp?meeting_id=75689"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etails.jsp?meeting_id=73788"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5D3F-7E96-4AAC-A3BF-6063E85E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(S)</Template>
  <TotalTime>21</TotalTime>
  <Pages>73</Pages>
  <Words>17735</Words>
  <Characters>106326</Characters>
  <Application>Microsoft Office Word</Application>
  <DocSecurity>0</DocSecurity>
  <Lines>2593</Lines>
  <Paragraphs>810</Paragraphs>
  <ScaleCrop>false</ScaleCrop>
  <HeadingPairs>
    <vt:vector size="2" baseType="variant">
      <vt:variant>
        <vt:lpstr>Title</vt:lpstr>
      </vt:variant>
      <vt:variant>
        <vt:i4>1</vt:i4>
      </vt:variant>
    </vt:vector>
  </HeadingPairs>
  <TitlesOfParts>
    <vt:vector size="1" baseType="lpstr">
      <vt:lpstr>WO/GA/56/10</vt:lpstr>
    </vt:vector>
  </TitlesOfParts>
  <Company>WIPO</Company>
  <LinksUpToDate>false</LinksUpToDate>
  <CharactersWithSpaces>123251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WO/GA/56/10</dc:title>
  <dc:creator>WIPO</dc:creator>
  <cp:keywords>FOR OFFICIAL USE ONLY</cp:keywords>
  <cp:lastModifiedBy>HÄFLIGER Patience</cp:lastModifiedBy>
  <cp:revision>7</cp:revision>
  <dcterms:created xsi:type="dcterms:W3CDTF">2023-06-21T08:34:00Z</dcterms:created>
  <dcterms:modified xsi:type="dcterms:W3CDTF">2023-06-21T10:15:00Z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2023-06-21T10:04:57Z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c00781b9-0b51-45b8-b60e-bfde11e6d981</vt:lpwstr>
  </property>
  <property fmtid="{D5CDD505-2E9C-101B-9397-08002B2CF9AE}" pid="14" name="MSIP_Label_20773ee6-353b-4fb9-a59d-0b94c8c67bea_ContentBits">
    <vt:lpwstr>0</vt:lpwstr>
  </property>
</Properties>
</file>