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C082A" w:rsidRDefault="000709E2" w:rsidP="00F11D94">
      <w:pPr>
        <w:spacing w:after="120"/>
        <w:jc w:val="right"/>
        <w:rPr>
          <w:lang w:val="es-ES_tradnl"/>
        </w:rPr>
      </w:pPr>
      <w:bookmarkStart w:id="0" w:name="_GoBack"/>
      <w:bookmarkEnd w:id="0"/>
      <w:r w:rsidRPr="003C082A">
        <w:rPr>
          <w:noProof/>
          <w:lang w:eastAsia="en-US"/>
        </w:rPr>
        <w:drawing>
          <wp:inline distT="0" distB="0" distL="0" distR="0" wp14:anchorId="060E663C" wp14:editId="7174C411">
            <wp:extent cx="3014550" cy="1332000"/>
            <wp:effectExtent l="0" t="0" r="0" b="190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461632" w:rsidRPr="003C082A">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DFE0B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3C082A" w:rsidRDefault="00A9118D" w:rsidP="001024FE">
      <w:pPr>
        <w:jc w:val="right"/>
        <w:rPr>
          <w:rFonts w:ascii="Arial Black" w:hAnsi="Arial Black"/>
          <w:caps/>
          <w:sz w:val="15"/>
          <w:szCs w:val="15"/>
          <w:lang w:val="es-ES_tradnl"/>
        </w:rPr>
      </w:pPr>
      <w:r w:rsidRPr="003C082A">
        <w:rPr>
          <w:rFonts w:ascii="Arial Black" w:hAnsi="Arial Black"/>
          <w:caps/>
          <w:sz w:val="15"/>
          <w:szCs w:val="15"/>
          <w:lang w:val="es-ES_tradnl"/>
        </w:rPr>
        <w:t>WO/GA/55/</w:t>
      </w:r>
      <w:bookmarkStart w:id="1" w:name="Code"/>
      <w:r w:rsidR="006E00E1" w:rsidRPr="003C082A">
        <w:rPr>
          <w:rFonts w:ascii="Arial Black" w:hAnsi="Arial Black"/>
          <w:caps/>
          <w:sz w:val="15"/>
          <w:szCs w:val="15"/>
          <w:lang w:val="es-ES_tradnl"/>
        </w:rPr>
        <w:t>3</w:t>
      </w:r>
      <w:r w:rsidR="00CE65D4" w:rsidRPr="003C082A">
        <w:rPr>
          <w:rFonts w:ascii="Arial Black" w:hAnsi="Arial Black"/>
          <w:caps/>
          <w:sz w:val="15"/>
          <w:szCs w:val="15"/>
          <w:lang w:val="es-ES_tradnl"/>
        </w:rPr>
        <w:t xml:space="preserve"> </w:t>
      </w:r>
    </w:p>
    <w:bookmarkEnd w:id="1"/>
    <w:p w:rsidR="00CE65D4" w:rsidRPr="003C082A" w:rsidRDefault="00CE65D4" w:rsidP="00CE65D4">
      <w:pPr>
        <w:jc w:val="right"/>
        <w:rPr>
          <w:rFonts w:ascii="Arial Black" w:hAnsi="Arial Black"/>
          <w:caps/>
          <w:sz w:val="15"/>
          <w:szCs w:val="15"/>
          <w:lang w:val="es-ES_tradnl"/>
        </w:rPr>
      </w:pPr>
      <w:r w:rsidRPr="003C082A">
        <w:rPr>
          <w:rFonts w:ascii="Arial Black" w:hAnsi="Arial Black"/>
          <w:caps/>
          <w:sz w:val="15"/>
          <w:szCs w:val="15"/>
          <w:lang w:val="es-ES_tradnl"/>
        </w:rPr>
        <w:t xml:space="preserve">ORIGINAL: </w:t>
      </w:r>
      <w:bookmarkStart w:id="2" w:name="Original"/>
      <w:r w:rsidR="000709E2" w:rsidRPr="003C082A">
        <w:rPr>
          <w:rFonts w:ascii="Arial Black" w:hAnsi="Arial Black"/>
          <w:caps/>
          <w:sz w:val="15"/>
          <w:szCs w:val="15"/>
          <w:lang w:val="es-ES_tradnl"/>
        </w:rPr>
        <w:t>INGLÉS</w:t>
      </w:r>
      <w:r w:rsidRPr="003C082A">
        <w:rPr>
          <w:rFonts w:ascii="Arial Black" w:hAnsi="Arial Black"/>
          <w:caps/>
          <w:sz w:val="15"/>
          <w:szCs w:val="15"/>
          <w:lang w:val="es-ES_tradnl"/>
        </w:rPr>
        <w:t xml:space="preserve"> </w:t>
      </w:r>
    </w:p>
    <w:bookmarkEnd w:id="2"/>
    <w:p w:rsidR="008B2CC1" w:rsidRPr="003C082A" w:rsidRDefault="000709E2" w:rsidP="00CE65D4">
      <w:pPr>
        <w:spacing w:after="1200"/>
        <w:jc w:val="right"/>
        <w:rPr>
          <w:rFonts w:ascii="Arial Black" w:hAnsi="Arial Black"/>
          <w:caps/>
          <w:sz w:val="15"/>
          <w:szCs w:val="15"/>
          <w:lang w:val="es-ES_tradnl"/>
        </w:rPr>
      </w:pPr>
      <w:r w:rsidRPr="003C082A">
        <w:rPr>
          <w:rFonts w:ascii="Arial Black" w:hAnsi="Arial Black"/>
          <w:caps/>
          <w:sz w:val="15"/>
          <w:szCs w:val="15"/>
          <w:lang w:val="es-ES_tradnl"/>
        </w:rPr>
        <w:t>FECHA</w:t>
      </w:r>
      <w:r w:rsidR="00CE65D4" w:rsidRPr="003C082A">
        <w:rPr>
          <w:rFonts w:ascii="Arial Black" w:hAnsi="Arial Black"/>
          <w:caps/>
          <w:sz w:val="15"/>
          <w:szCs w:val="15"/>
          <w:lang w:val="es-ES_tradnl"/>
        </w:rPr>
        <w:t xml:space="preserve">: </w:t>
      </w:r>
      <w:bookmarkStart w:id="3" w:name="Date"/>
      <w:r w:rsidRPr="003C082A">
        <w:rPr>
          <w:rFonts w:ascii="Arial Black" w:hAnsi="Arial Black"/>
          <w:caps/>
          <w:sz w:val="15"/>
          <w:szCs w:val="15"/>
          <w:lang w:val="es-ES_tradnl"/>
        </w:rPr>
        <w:t>13 DE MAYO DE</w:t>
      </w:r>
      <w:r w:rsidR="006E00E1" w:rsidRPr="003C082A">
        <w:rPr>
          <w:rFonts w:ascii="Arial Black" w:hAnsi="Arial Black"/>
          <w:caps/>
          <w:sz w:val="15"/>
          <w:szCs w:val="15"/>
          <w:lang w:val="es-ES_tradnl"/>
        </w:rPr>
        <w:t xml:space="preserve"> 2022</w:t>
      </w:r>
      <w:r w:rsidR="00CE65D4" w:rsidRPr="003C082A">
        <w:rPr>
          <w:rFonts w:ascii="Arial Black" w:hAnsi="Arial Black"/>
          <w:caps/>
          <w:sz w:val="15"/>
          <w:szCs w:val="15"/>
          <w:lang w:val="es-ES_tradnl"/>
        </w:rPr>
        <w:t xml:space="preserve"> </w:t>
      </w:r>
    </w:p>
    <w:bookmarkEnd w:id="3"/>
    <w:p w:rsidR="000709E2" w:rsidRPr="003C082A" w:rsidRDefault="000709E2" w:rsidP="000709E2">
      <w:pPr>
        <w:spacing w:after="600"/>
        <w:rPr>
          <w:b/>
          <w:sz w:val="28"/>
          <w:szCs w:val="28"/>
          <w:lang w:val="es-ES_tradnl"/>
        </w:rPr>
      </w:pPr>
      <w:r w:rsidRPr="003C082A">
        <w:rPr>
          <w:b/>
          <w:sz w:val="28"/>
          <w:szCs w:val="28"/>
          <w:lang w:val="es-ES_tradnl"/>
        </w:rPr>
        <w:t>Asamblea General de la OMPI</w:t>
      </w:r>
    </w:p>
    <w:p w:rsidR="000709E2" w:rsidRPr="003C082A" w:rsidRDefault="000709E2" w:rsidP="000709E2">
      <w:pPr>
        <w:rPr>
          <w:b/>
          <w:sz w:val="24"/>
          <w:szCs w:val="24"/>
          <w:lang w:val="es-ES_tradnl"/>
        </w:rPr>
      </w:pPr>
      <w:r w:rsidRPr="003C082A">
        <w:rPr>
          <w:b/>
          <w:sz w:val="24"/>
          <w:szCs w:val="24"/>
          <w:lang w:val="es-ES_tradnl"/>
        </w:rPr>
        <w:t>Quincuagésimo quinto período de sesiones (30.º extraordinario)</w:t>
      </w:r>
    </w:p>
    <w:p w:rsidR="008B2CC1" w:rsidRPr="003C082A" w:rsidRDefault="000709E2" w:rsidP="000709E2">
      <w:pPr>
        <w:spacing w:after="720"/>
        <w:rPr>
          <w:lang w:val="es-ES_tradnl"/>
        </w:rPr>
      </w:pPr>
      <w:r w:rsidRPr="003C082A">
        <w:rPr>
          <w:b/>
          <w:sz w:val="24"/>
          <w:szCs w:val="24"/>
          <w:lang w:val="es-ES_tradnl"/>
        </w:rPr>
        <w:t>Ginebra, 1</w:t>
      </w:r>
      <w:r w:rsidR="004C5B10" w:rsidRPr="003C082A">
        <w:rPr>
          <w:b/>
          <w:sz w:val="24"/>
          <w:szCs w:val="24"/>
          <w:lang w:val="es-ES_tradnl"/>
        </w:rPr>
        <w:t>4</w:t>
      </w:r>
      <w:r w:rsidRPr="003C082A">
        <w:rPr>
          <w:b/>
          <w:sz w:val="24"/>
          <w:szCs w:val="24"/>
          <w:lang w:val="es-ES_tradnl"/>
        </w:rPr>
        <w:t xml:space="preserve"> a 22 de julio de 2022</w:t>
      </w:r>
    </w:p>
    <w:p w:rsidR="009454F6" w:rsidRPr="003C082A" w:rsidRDefault="007E448F" w:rsidP="009454F6">
      <w:pPr>
        <w:spacing w:after="360"/>
        <w:outlineLvl w:val="0"/>
        <w:rPr>
          <w:caps/>
          <w:sz w:val="24"/>
          <w:lang w:val="es-ES_tradnl"/>
        </w:rPr>
      </w:pPr>
      <w:bookmarkStart w:id="4" w:name="TitleOfDoc"/>
      <w:r w:rsidRPr="003C082A">
        <w:rPr>
          <w:caps/>
          <w:sz w:val="24"/>
          <w:lang w:val="es-ES_tradnl"/>
        </w:rPr>
        <w:t>INFORME DEL COMITÉ PERMANENTE SOBRE EL DERECHO DE MARCAS, DISEÑOS INDUSTRIALES E INDICACIONES GEOGRÁFICAS (SCT)</w:t>
      </w:r>
    </w:p>
    <w:p w:rsidR="009454F6" w:rsidRPr="003C082A" w:rsidRDefault="007E448F" w:rsidP="009454F6">
      <w:pPr>
        <w:spacing w:after="960"/>
        <w:rPr>
          <w:i/>
          <w:lang w:val="es-ES_tradnl"/>
        </w:rPr>
      </w:pPr>
      <w:r w:rsidRPr="003C082A">
        <w:rPr>
          <w:i/>
          <w:lang w:val="es-ES_tradnl"/>
        </w:rPr>
        <w:t>preparado por la Secretaría</w:t>
      </w:r>
    </w:p>
    <w:p w:rsidR="009454F6" w:rsidRPr="003C082A" w:rsidRDefault="007E448F" w:rsidP="007E448F">
      <w:pPr>
        <w:pStyle w:val="ONUME"/>
        <w:rPr>
          <w:lang w:val="es-ES_tradnl"/>
        </w:rPr>
      </w:pPr>
      <w:r w:rsidRPr="003C082A">
        <w:rPr>
          <w:szCs w:val="22"/>
          <w:lang w:val="es-ES_tradnl"/>
        </w:rPr>
        <w:t xml:space="preserve">Durante el período objeto de examen, el Comité Permanente sobre el Derecho de Marcas, Diseños Industriales e Indicaciones Geográficas (SCT) celebró su cuadragésima quinta sesión (28 a 30 de marzo de 2022). El Sr. Alfredo Rendón Algara (México) presidió la sesión, que se celebró en formato híbrido. Asistieron a la sesión 138 delegaciones. El resumen de la presidencia de la cuadragésima quinta sesión ha sido publicado en el documento SCT/45/8 y puede consultarse en </w:t>
      </w:r>
      <w:hyperlink r:id="rId9" w:history="1">
        <w:r w:rsidRPr="0003609A">
          <w:rPr>
            <w:rStyle w:val="Hyperlink"/>
            <w:color w:val="auto"/>
            <w:lang w:val="es-ES_tradnl"/>
          </w:rPr>
          <w:t>https://www.wipo.int/edocs/mdocs/sct/es/sct_45/sct_45_8.pdf</w:t>
        </w:r>
      </w:hyperlink>
      <w:r w:rsidR="002B61AD" w:rsidRPr="0003609A">
        <w:rPr>
          <w:szCs w:val="22"/>
          <w:lang w:val="es-ES_tradnl"/>
        </w:rPr>
        <w:t>.</w:t>
      </w:r>
      <w:r w:rsidRPr="0003609A">
        <w:rPr>
          <w:szCs w:val="22"/>
          <w:lang w:val="es-ES_tradnl"/>
        </w:rPr>
        <w:t xml:space="preserve"> </w:t>
      </w:r>
    </w:p>
    <w:p w:rsidR="009454F6" w:rsidRPr="003C082A" w:rsidRDefault="007E448F" w:rsidP="009454F6">
      <w:pPr>
        <w:pStyle w:val="Heading2"/>
        <w:spacing w:after="220"/>
        <w:rPr>
          <w:lang w:val="es-ES_tradnl"/>
        </w:rPr>
      </w:pPr>
      <w:r w:rsidRPr="003C082A">
        <w:rPr>
          <w:lang w:val="es-ES_tradnl"/>
        </w:rPr>
        <w:t>MARCAS</w:t>
      </w:r>
      <w:r w:rsidR="002B61AD" w:rsidRPr="003C082A">
        <w:rPr>
          <w:lang w:val="es-ES_tradnl"/>
        </w:rPr>
        <w:t xml:space="preserve"> </w:t>
      </w:r>
    </w:p>
    <w:p w:rsidR="009454F6" w:rsidRPr="003C082A" w:rsidRDefault="007E448F" w:rsidP="00B23740">
      <w:pPr>
        <w:pStyle w:val="ONUME"/>
        <w:rPr>
          <w:lang w:val="es-ES_tradnl"/>
        </w:rPr>
      </w:pPr>
      <w:r w:rsidRPr="003C082A">
        <w:rPr>
          <w:lang w:val="es-ES_tradnl"/>
        </w:rPr>
        <w:t>El</w:t>
      </w:r>
      <w:r w:rsidR="009454F6" w:rsidRPr="003C082A">
        <w:rPr>
          <w:lang w:val="es-ES_tradnl"/>
        </w:rPr>
        <w:t xml:space="preserve"> SCT </w:t>
      </w:r>
      <w:r w:rsidR="00EB779C" w:rsidRPr="003C082A">
        <w:rPr>
          <w:lang w:val="es-ES_tradnl"/>
        </w:rPr>
        <w:t>examinó</w:t>
      </w:r>
      <w:r w:rsidRPr="003C082A">
        <w:rPr>
          <w:lang w:val="es-ES_tradnl"/>
        </w:rPr>
        <w:t xml:space="preserve"> una p</w:t>
      </w:r>
      <w:r w:rsidRPr="003C082A">
        <w:rPr>
          <w:szCs w:val="22"/>
          <w:lang w:val="es-ES_tradnl"/>
        </w:rPr>
        <w:t>ropuesta revisada de la Delegación de Jamaica sobre una recomendación conjunta relativa a las disposiciones sobre la protección de los nombres de países</w:t>
      </w:r>
      <w:r w:rsidRPr="003C082A">
        <w:rPr>
          <w:lang w:val="es-ES_tradnl"/>
        </w:rPr>
        <w:t xml:space="preserve"> </w:t>
      </w:r>
      <w:r w:rsidR="009454F6" w:rsidRPr="003C082A">
        <w:rPr>
          <w:lang w:val="es-ES_tradnl"/>
        </w:rPr>
        <w:t>(document</w:t>
      </w:r>
      <w:r w:rsidRPr="003C082A">
        <w:rPr>
          <w:lang w:val="es-ES_tradnl"/>
        </w:rPr>
        <w:t>o</w:t>
      </w:r>
      <w:r w:rsidR="009454F6" w:rsidRPr="003C082A">
        <w:rPr>
          <w:lang w:val="es-ES_tradnl"/>
        </w:rPr>
        <w:t xml:space="preserve"> SCT/43/9) </w:t>
      </w:r>
      <w:r w:rsidR="00414E35" w:rsidRPr="003C082A">
        <w:rPr>
          <w:lang w:val="es-ES_tradnl"/>
        </w:rPr>
        <w:t xml:space="preserve">y </w:t>
      </w:r>
      <w:r w:rsidR="00414E35" w:rsidRPr="003C082A">
        <w:rPr>
          <w:szCs w:val="22"/>
          <w:lang w:val="es-ES_tradnl"/>
        </w:rPr>
        <w:t xml:space="preserve">concluyó que el SCT proseguirá el debate sobre dicha propuesta o una propuesta revisada en su </w:t>
      </w:r>
      <w:r w:rsidR="00EB779C" w:rsidRPr="003C082A">
        <w:rPr>
          <w:szCs w:val="22"/>
          <w:lang w:val="es-ES_tradnl"/>
        </w:rPr>
        <w:t xml:space="preserve">siguiente </w:t>
      </w:r>
      <w:r w:rsidR="00414E35" w:rsidRPr="003C082A">
        <w:rPr>
          <w:szCs w:val="22"/>
          <w:lang w:val="es-ES_tradnl"/>
        </w:rPr>
        <w:t>sesión</w:t>
      </w:r>
      <w:r w:rsidR="009454F6" w:rsidRPr="003C082A">
        <w:rPr>
          <w:lang w:val="es-ES_tradnl"/>
        </w:rPr>
        <w:t>.</w:t>
      </w:r>
    </w:p>
    <w:p w:rsidR="003D3E7F" w:rsidRPr="003C082A" w:rsidRDefault="005835CC" w:rsidP="005835CC">
      <w:pPr>
        <w:pStyle w:val="ONUME"/>
        <w:rPr>
          <w:lang w:val="es-ES_tradnl"/>
        </w:rPr>
      </w:pPr>
      <w:r w:rsidRPr="003C082A">
        <w:rPr>
          <w:lang w:val="es-ES_tradnl"/>
        </w:rPr>
        <w:t>El</w:t>
      </w:r>
      <w:r w:rsidR="003D3E7F" w:rsidRPr="003C082A">
        <w:rPr>
          <w:lang w:val="es-ES_tradnl"/>
        </w:rPr>
        <w:t xml:space="preserve"> SCT </w:t>
      </w:r>
      <w:r w:rsidRPr="003C082A">
        <w:rPr>
          <w:lang w:val="es-ES_tradnl"/>
        </w:rPr>
        <w:t xml:space="preserve">examinó también una propuesta conjunta relativa a la protección de los nombres de países y los nombres geográficos de importancia nacional </w:t>
      </w:r>
      <w:r w:rsidR="003D3E7F" w:rsidRPr="003C082A">
        <w:rPr>
          <w:lang w:val="es-ES_tradnl"/>
        </w:rPr>
        <w:t>(document</w:t>
      </w:r>
      <w:r w:rsidRPr="003C082A">
        <w:rPr>
          <w:lang w:val="es-ES_tradnl"/>
        </w:rPr>
        <w:t>o</w:t>
      </w:r>
      <w:r w:rsidR="003D3E7F" w:rsidRPr="003C082A">
        <w:rPr>
          <w:lang w:val="es-ES_tradnl"/>
        </w:rPr>
        <w:t> SCT/43/6), present</w:t>
      </w:r>
      <w:r w:rsidRPr="003C082A">
        <w:rPr>
          <w:lang w:val="es-ES_tradnl"/>
        </w:rPr>
        <w:t>ada por las delegaciones de</w:t>
      </w:r>
      <w:r w:rsidR="003D3E7F" w:rsidRPr="003C082A">
        <w:rPr>
          <w:lang w:val="es-ES_tradnl"/>
        </w:rPr>
        <w:t xml:space="preserve"> </w:t>
      </w:r>
      <w:r w:rsidR="003F0E04" w:rsidRPr="003C082A">
        <w:rPr>
          <w:lang w:val="es-ES_tradnl"/>
        </w:rPr>
        <w:t xml:space="preserve">los </w:t>
      </w:r>
      <w:r w:rsidRPr="003C082A">
        <w:rPr>
          <w:lang w:val="es-ES_tradnl"/>
        </w:rPr>
        <w:t xml:space="preserve">Emiratos Árabes Unidos, </w:t>
      </w:r>
      <w:r w:rsidR="003D3E7F" w:rsidRPr="003C082A">
        <w:rPr>
          <w:lang w:val="es-ES_tradnl"/>
        </w:rPr>
        <w:t>Georgia,</w:t>
      </w:r>
      <w:r w:rsidRPr="003C082A">
        <w:rPr>
          <w:lang w:val="es-ES_tradnl"/>
        </w:rPr>
        <w:t xml:space="preserve"> Indonesia, Islandia, </w:t>
      </w:r>
      <w:r w:rsidR="003D3E7F" w:rsidRPr="003C082A">
        <w:rPr>
          <w:lang w:val="es-ES_tradnl"/>
        </w:rPr>
        <w:t>Jamaica, Liechtenstein, Mala</w:t>
      </w:r>
      <w:r w:rsidRPr="003C082A">
        <w:rPr>
          <w:lang w:val="es-ES_tradnl"/>
        </w:rPr>
        <w:t>sia</w:t>
      </w:r>
      <w:r w:rsidR="003D3E7F" w:rsidRPr="003C082A">
        <w:rPr>
          <w:lang w:val="es-ES_tradnl"/>
        </w:rPr>
        <w:t>, M</w:t>
      </w:r>
      <w:r w:rsidRPr="003C082A">
        <w:rPr>
          <w:lang w:val="es-ES_tradnl"/>
        </w:rPr>
        <w:t>é</w:t>
      </w:r>
      <w:r w:rsidR="003D3E7F" w:rsidRPr="003C082A">
        <w:rPr>
          <w:lang w:val="es-ES_tradnl"/>
        </w:rPr>
        <w:t>xico, M</w:t>
      </w:r>
      <w:r w:rsidRPr="003C082A">
        <w:rPr>
          <w:lang w:val="es-ES_tradnl"/>
        </w:rPr>
        <w:t>ó</w:t>
      </w:r>
      <w:r w:rsidR="003D3E7F" w:rsidRPr="003C082A">
        <w:rPr>
          <w:lang w:val="es-ES_tradnl"/>
        </w:rPr>
        <w:t xml:space="preserve">naco, </w:t>
      </w:r>
      <w:r w:rsidR="003F0E04" w:rsidRPr="003C082A">
        <w:rPr>
          <w:lang w:val="es-ES_tradnl"/>
        </w:rPr>
        <w:t xml:space="preserve">el </w:t>
      </w:r>
      <w:r w:rsidR="003D3E7F" w:rsidRPr="003C082A">
        <w:rPr>
          <w:lang w:val="es-ES_tradnl"/>
        </w:rPr>
        <w:t>Per</w:t>
      </w:r>
      <w:r w:rsidRPr="003C082A">
        <w:rPr>
          <w:lang w:val="es-ES_tradnl"/>
        </w:rPr>
        <w:t>ú,</w:t>
      </w:r>
      <w:r w:rsidR="003F0E04" w:rsidRPr="003C082A">
        <w:rPr>
          <w:lang w:val="es-ES_tradnl"/>
        </w:rPr>
        <w:t xml:space="preserve"> el</w:t>
      </w:r>
      <w:r w:rsidRPr="003C082A">
        <w:rPr>
          <w:lang w:val="es-ES_tradnl"/>
        </w:rPr>
        <w:t xml:space="preserve"> Senegal y Suiza en la 43ª sesión del S</w:t>
      </w:r>
      <w:r w:rsidR="003D3E7F" w:rsidRPr="003C082A">
        <w:rPr>
          <w:lang w:val="es-ES_tradnl"/>
        </w:rPr>
        <w:t xml:space="preserve">CT. </w:t>
      </w:r>
      <w:r w:rsidRPr="003C082A">
        <w:rPr>
          <w:lang w:val="es-ES_tradnl"/>
        </w:rPr>
        <w:t xml:space="preserve">El presidente concluyó que el </w:t>
      </w:r>
      <w:r w:rsidR="003D3E7F" w:rsidRPr="003C082A">
        <w:rPr>
          <w:lang w:val="es-ES_tradnl"/>
        </w:rPr>
        <w:t xml:space="preserve">SCT </w:t>
      </w:r>
      <w:r w:rsidRPr="003C082A">
        <w:rPr>
          <w:szCs w:val="22"/>
          <w:lang w:val="es-ES_tradnl"/>
        </w:rPr>
        <w:t xml:space="preserve">proseguirá el debate sobre dicha propuesta o una propuesta revisada en su </w:t>
      </w:r>
      <w:r w:rsidR="00EB779C" w:rsidRPr="003C082A">
        <w:rPr>
          <w:szCs w:val="22"/>
          <w:lang w:val="es-ES_tradnl"/>
        </w:rPr>
        <w:t xml:space="preserve">siguiente </w:t>
      </w:r>
      <w:r w:rsidRPr="003C082A">
        <w:rPr>
          <w:szCs w:val="22"/>
          <w:lang w:val="es-ES_tradnl"/>
        </w:rPr>
        <w:t>sesión</w:t>
      </w:r>
      <w:r w:rsidR="003D3E7F" w:rsidRPr="003C082A">
        <w:rPr>
          <w:lang w:val="es-ES_tradnl"/>
        </w:rPr>
        <w:t>.</w:t>
      </w:r>
    </w:p>
    <w:p w:rsidR="0019680F" w:rsidRPr="003C082A" w:rsidRDefault="00EB779C" w:rsidP="00C670DE">
      <w:pPr>
        <w:pStyle w:val="ONUME"/>
        <w:keepNext/>
        <w:keepLines/>
        <w:rPr>
          <w:szCs w:val="22"/>
          <w:lang w:val="es-ES_tradnl"/>
        </w:rPr>
      </w:pPr>
      <w:r w:rsidRPr="003C082A">
        <w:rPr>
          <w:lang w:val="es-ES_tradnl"/>
        </w:rPr>
        <w:lastRenderedPageBreak/>
        <w:t>Además, el</w:t>
      </w:r>
      <w:r w:rsidR="0019680F" w:rsidRPr="003C082A">
        <w:rPr>
          <w:lang w:val="es-ES_tradnl"/>
        </w:rPr>
        <w:t xml:space="preserve"> SCT </w:t>
      </w:r>
      <w:r w:rsidRPr="003C082A">
        <w:rPr>
          <w:lang w:val="es-ES_tradnl"/>
        </w:rPr>
        <w:t xml:space="preserve">examinó </w:t>
      </w:r>
      <w:r w:rsidR="009E22F4">
        <w:rPr>
          <w:lang w:val="es-ES_tradnl"/>
        </w:rPr>
        <w:t>otra</w:t>
      </w:r>
      <w:r w:rsidR="009E22F4" w:rsidRPr="003C082A">
        <w:rPr>
          <w:lang w:val="es-ES_tradnl"/>
        </w:rPr>
        <w:t xml:space="preserve"> </w:t>
      </w:r>
      <w:r w:rsidRPr="003C082A">
        <w:rPr>
          <w:lang w:val="es-ES_tradnl"/>
        </w:rPr>
        <w:t>propuesta conjunta presentada por las delegaciones</w:t>
      </w:r>
      <w:r w:rsidR="0019680F" w:rsidRPr="003C082A">
        <w:rPr>
          <w:lang w:val="es-ES_tradnl"/>
        </w:rPr>
        <w:t xml:space="preserve"> </w:t>
      </w:r>
      <w:r w:rsidR="000A494E" w:rsidRPr="003C082A">
        <w:rPr>
          <w:lang w:val="es-ES_tradnl"/>
        </w:rPr>
        <w:t xml:space="preserve">del </w:t>
      </w:r>
      <w:r w:rsidRPr="003C082A">
        <w:rPr>
          <w:szCs w:val="22"/>
          <w:lang w:val="es-ES_tradnl"/>
        </w:rPr>
        <w:t xml:space="preserve">Brasil, los Emiratos Árabes Unidos, Georgia, Indonesia, </w:t>
      </w:r>
      <w:r w:rsidR="001568B8" w:rsidRPr="003C082A">
        <w:rPr>
          <w:szCs w:val="22"/>
          <w:lang w:val="es-ES_tradnl"/>
        </w:rPr>
        <w:t xml:space="preserve">Islandia </w:t>
      </w:r>
      <w:r w:rsidRPr="003C082A">
        <w:rPr>
          <w:szCs w:val="22"/>
          <w:lang w:val="es-ES_tradnl"/>
        </w:rPr>
        <w:t>Jamaica, Liechtenstein, Malasia, México, Mónaco, el Perú, el Senegal y Suiza</w:t>
      </w:r>
      <w:r w:rsidR="0019680F" w:rsidRPr="003C082A">
        <w:rPr>
          <w:lang w:val="es-ES_tradnl"/>
        </w:rPr>
        <w:t xml:space="preserve">, </w:t>
      </w:r>
      <w:r w:rsidR="009E22F4">
        <w:rPr>
          <w:lang w:val="es-ES_tradnl"/>
        </w:rPr>
        <w:t xml:space="preserve">a </w:t>
      </w:r>
      <w:proofErr w:type="gramStart"/>
      <w:r w:rsidR="009E22F4">
        <w:rPr>
          <w:lang w:val="es-ES_tradnl"/>
        </w:rPr>
        <w:t>saber</w:t>
      </w:r>
      <w:proofErr w:type="gramEnd"/>
      <w:r w:rsidRPr="003C082A">
        <w:rPr>
          <w:lang w:val="es-ES_tradnl"/>
        </w:rPr>
        <w:t xml:space="preserve"> una</w:t>
      </w:r>
      <w:r w:rsidR="0019680F" w:rsidRPr="003C082A">
        <w:rPr>
          <w:lang w:val="es-ES_tradnl"/>
        </w:rPr>
        <w:t xml:space="preserve"> </w:t>
      </w:r>
      <w:r w:rsidRPr="003C082A">
        <w:rPr>
          <w:lang w:val="es-ES_tradnl"/>
        </w:rPr>
        <w:t xml:space="preserve">propuesta conjunta relativa </w:t>
      </w:r>
      <w:r w:rsidRPr="003C082A">
        <w:rPr>
          <w:szCs w:val="22"/>
          <w:lang w:val="es-ES_tradnl"/>
        </w:rPr>
        <w:t>a la protección de los nombres de países y nombres geográficos de importancia nacional en el Sistema de Nombres de Dominio (DNS)</w:t>
      </w:r>
      <w:r w:rsidR="0019680F" w:rsidRPr="003C082A">
        <w:rPr>
          <w:lang w:val="es-ES_tradnl"/>
        </w:rPr>
        <w:t xml:space="preserve"> (document</w:t>
      </w:r>
      <w:r w:rsidRPr="003C082A">
        <w:rPr>
          <w:lang w:val="es-ES_tradnl"/>
        </w:rPr>
        <w:t>o</w:t>
      </w:r>
      <w:r w:rsidR="0019680F" w:rsidRPr="003C082A">
        <w:rPr>
          <w:lang w:val="es-ES_tradnl"/>
        </w:rPr>
        <w:t> SCT/41/</w:t>
      </w:r>
      <w:r w:rsidR="007D0FF0" w:rsidRPr="003C082A">
        <w:rPr>
          <w:lang w:val="es-ES_tradnl"/>
        </w:rPr>
        <w:t>6</w:t>
      </w:r>
      <w:r w:rsidR="007D0FF0">
        <w:rPr>
          <w:lang w:val="es-ES_tradnl"/>
        </w:rPr>
        <w:t> </w:t>
      </w:r>
      <w:r w:rsidR="0019680F" w:rsidRPr="003C082A">
        <w:rPr>
          <w:lang w:val="es-ES_tradnl"/>
        </w:rPr>
        <w:t>Rev.</w:t>
      </w:r>
      <w:r w:rsidRPr="003C082A">
        <w:rPr>
          <w:lang w:val="es-ES_tradnl"/>
        </w:rPr>
        <w:t>). El presidente concluyó que el SCT proseguirá el debate sobre el documento</w:t>
      </w:r>
      <w:r w:rsidR="0019680F" w:rsidRPr="003C082A">
        <w:rPr>
          <w:lang w:val="es-ES_tradnl"/>
        </w:rPr>
        <w:t> SCT/41/</w:t>
      </w:r>
      <w:r w:rsidR="007D0FF0" w:rsidRPr="003C082A">
        <w:rPr>
          <w:lang w:val="es-ES_tradnl"/>
        </w:rPr>
        <w:t>6</w:t>
      </w:r>
      <w:r w:rsidR="007D0FF0">
        <w:rPr>
          <w:lang w:val="es-ES_tradnl"/>
        </w:rPr>
        <w:t> </w:t>
      </w:r>
      <w:r w:rsidR="0019680F" w:rsidRPr="003C082A">
        <w:rPr>
          <w:lang w:val="es-ES_tradnl"/>
        </w:rPr>
        <w:t xml:space="preserve">Rev. </w:t>
      </w:r>
      <w:r w:rsidRPr="003C082A">
        <w:rPr>
          <w:lang w:val="es-ES_tradnl"/>
        </w:rPr>
        <w:t>en su siguiente sesión</w:t>
      </w:r>
      <w:r w:rsidR="0019680F" w:rsidRPr="003C082A">
        <w:rPr>
          <w:lang w:val="es-ES_tradnl"/>
        </w:rPr>
        <w:t>.</w:t>
      </w:r>
    </w:p>
    <w:p w:rsidR="0019680F" w:rsidRPr="003C082A" w:rsidRDefault="000A494E" w:rsidP="006A6869">
      <w:pPr>
        <w:pStyle w:val="ONUME"/>
        <w:rPr>
          <w:szCs w:val="22"/>
          <w:lang w:val="es-ES_tradnl"/>
        </w:rPr>
      </w:pPr>
      <w:r w:rsidRPr="003C082A">
        <w:rPr>
          <w:lang w:val="es-ES_tradnl"/>
        </w:rPr>
        <w:t xml:space="preserve">Además, el SCT examinó el documento SCT/43/8 Rev.2, que contiene respuestas adicionales y actualizadas al </w:t>
      </w:r>
      <w:r w:rsidRPr="003C082A">
        <w:rPr>
          <w:szCs w:val="22"/>
          <w:lang w:val="es-ES_tradnl"/>
        </w:rPr>
        <w:t>cuestionario sobre la protección de la marca país en los Estados miembros</w:t>
      </w:r>
      <w:r w:rsidRPr="003C082A">
        <w:rPr>
          <w:lang w:val="es-ES_tradnl"/>
        </w:rPr>
        <w:t xml:space="preserve">, y a continuación la Secretaría presentó las principales conclusiones y tendencias observadas en las respuestas al cuestionario. A modo de antecedentes, el cuestionario, propuesto por las delegaciones del Ecuador y </w:t>
      </w:r>
      <w:r w:rsidR="00C84BF6">
        <w:rPr>
          <w:lang w:val="es-ES_tradnl"/>
        </w:rPr>
        <w:t>d</w:t>
      </w:r>
      <w:r w:rsidRPr="003C082A">
        <w:rPr>
          <w:lang w:val="es-ES_tradnl"/>
        </w:rPr>
        <w:t>el Perú en la cuadragésima segunda sesión del</w:t>
      </w:r>
      <w:r w:rsidR="0003609A">
        <w:rPr>
          <w:lang w:val="es-ES_tradnl"/>
        </w:rPr>
        <w:t> </w:t>
      </w:r>
      <w:r w:rsidRPr="003C082A">
        <w:rPr>
          <w:lang w:val="es-ES_tradnl"/>
        </w:rPr>
        <w:t xml:space="preserve">SCT, se difundió </w:t>
      </w:r>
      <w:r w:rsidR="009E22F4">
        <w:rPr>
          <w:lang w:val="es-ES_tradnl"/>
        </w:rPr>
        <w:t>en línea</w:t>
      </w:r>
      <w:r w:rsidRPr="003C082A">
        <w:rPr>
          <w:lang w:val="es-ES_tradnl"/>
        </w:rPr>
        <w:t xml:space="preserve"> en 2020. </w:t>
      </w:r>
      <w:r w:rsidR="006A6869" w:rsidRPr="003C082A">
        <w:rPr>
          <w:szCs w:val="22"/>
          <w:lang w:val="es-ES_tradnl"/>
        </w:rPr>
        <w:t xml:space="preserve">La Secretaría compiló todas las respuestas en un documento que se presentó al SCT para que lo examinara en su cuadragésima tercera sesión (documento SCT/43/8). El cuestionario se volvió a plantear para recibir respuestas adicionales y actualizadas, tras las sesiones cuadragésima tercera y cuadragésima cuarta </w:t>
      </w:r>
      <w:r w:rsidR="001568B8" w:rsidRPr="003C082A">
        <w:rPr>
          <w:szCs w:val="22"/>
          <w:lang w:val="es-ES_tradnl"/>
        </w:rPr>
        <w:t>del</w:t>
      </w:r>
      <w:r w:rsidR="001568B8">
        <w:rPr>
          <w:szCs w:val="22"/>
          <w:lang w:val="es-ES_tradnl"/>
        </w:rPr>
        <w:t> </w:t>
      </w:r>
      <w:r w:rsidR="006A6869" w:rsidRPr="003C082A">
        <w:rPr>
          <w:szCs w:val="22"/>
          <w:lang w:val="es-ES_tradnl"/>
        </w:rPr>
        <w:t>SCT. El documento SCT/43/8 Rev.2, presentado en la cuadragésima quinta sesión del SCT, refleja el número total de respuestas recibidas de los Estados miembr</w:t>
      </w:r>
      <w:r w:rsidR="003C082A" w:rsidRPr="003C082A">
        <w:rPr>
          <w:szCs w:val="22"/>
          <w:lang w:val="es-ES_tradnl"/>
        </w:rPr>
        <w:t>os hasta el 30 de septiembre de </w:t>
      </w:r>
      <w:r w:rsidR="006A6869" w:rsidRPr="003C082A">
        <w:rPr>
          <w:szCs w:val="22"/>
          <w:lang w:val="es-ES_tradnl"/>
        </w:rPr>
        <w:t xml:space="preserve">2021, </w:t>
      </w:r>
      <w:r w:rsidR="003F0E04" w:rsidRPr="003C082A">
        <w:rPr>
          <w:szCs w:val="22"/>
          <w:lang w:val="es-ES_tradnl"/>
        </w:rPr>
        <w:t>a saber</w:t>
      </w:r>
      <w:r w:rsidR="006A6869" w:rsidRPr="003C082A">
        <w:rPr>
          <w:szCs w:val="22"/>
          <w:lang w:val="es-ES_tradnl"/>
        </w:rPr>
        <w:t>, 65 respuestas. Tras examinar el documento, el SCT acordó vo</w:t>
      </w:r>
      <w:r w:rsidR="003F0E04" w:rsidRPr="003C082A">
        <w:rPr>
          <w:szCs w:val="22"/>
          <w:lang w:val="es-ES_tradnl"/>
        </w:rPr>
        <w:t>lver a publicar el cuestionario</w:t>
      </w:r>
      <w:r w:rsidR="006A6869" w:rsidRPr="003C082A">
        <w:rPr>
          <w:szCs w:val="22"/>
          <w:lang w:val="es-ES_tradnl"/>
        </w:rPr>
        <w:t xml:space="preserve"> para que se reciban nuevas respuestas antes del 30 de septiembre de 2022, y actualizar así el documento SCT/43/8 Rev.2</w:t>
      </w:r>
      <w:r w:rsidR="0019680F" w:rsidRPr="003C082A">
        <w:rPr>
          <w:szCs w:val="22"/>
          <w:lang w:val="es-ES_tradnl"/>
        </w:rPr>
        <w:t xml:space="preserve">. </w:t>
      </w:r>
    </w:p>
    <w:p w:rsidR="005C1A11" w:rsidRPr="003C082A" w:rsidRDefault="006A6869" w:rsidP="006A6869">
      <w:pPr>
        <w:pStyle w:val="ONUME"/>
        <w:rPr>
          <w:lang w:val="es-ES_tradnl"/>
        </w:rPr>
      </w:pPr>
      <w:r w:rsidRPr="003C082A">
        <w:rPr>
          <w:lang w:val="es-ES_tradnl"/>
        </w:rPr>
        <w:t xml:space="preserve">El SCT también examinó una propuesta de las delegaciones de Colombia y </w:t>
      </w:r>
      <w:r w:rsidR="0003609A">
        <w:rPr>
          <w:lang w:val="es-ES_tradnl"/>
        </w:rPr>
        <w:t>d</w:t>
      </w:r>
      <w:r w:rsidRPr="003C082A">
        <w:rPr>
          <w:lang w:val="es-ES_tradnl"/>
        </w:rPr>
        <w:t>el Perú relativa a</w:t>
      </w:r>
      <w:r w:rsidR="003F0E04" w:rsidRPr="003C082A">
        <w:rPr>
          <w:lang w:val="es-ES_tradnl"/>
        </w:rPr>
        <w:t>l</w:t>
      </w:r>
      <w:r w:rsidRPr="003C082A">
        <w:rPr>
          <w:lang w:val="es-ES_tradnl"/>
        </w:rPr>
        <w:t xml:space="preserve"> programa </w:t>
      </w:r>
      <w:r w:rsidR="003F0E04" w:rsidRPr="003C082A">
        <w:rPr>
          <w:lang w:val="es-ES_tradnl"/>
        </w:rPr>
        <w:t xml:space="preserve">de </w:t>
      </w:r>
      <w:r w:rsidRPr="003C082A">
        <w:rPr>
          <w:lang w:val="es-ES_tradnl"/>
        </w:rPr>
        <w:t xml:space="preserve">una </w:t>
      </w:r>
      <w:r w:rsidRPr="003C082A">
        <w:rPr>
          <w:szCs w:val="22"/>
          <w:lang w:val="es-ES_tradnl"/>
        </w:rPr>
        <w:t xml:space="preserve">sesión de información sobre las marcas país </w:t>
      </w:r>
      <w:r w:rsidR="001568B8">
        <w:rPr>
          <w:szCs w:val="22"/>
          <w:lang w:val="es-ES_tradnl"/>
        </w:rPr>
        <w:br/>
      </w:r>
      <w:r w:rsidRPr="003C082A">
        <w:rPr>
          <w:lang w:val="es-ES_tradnl"/>
        </w:rPr>
        <w:t>(documento SCT/45/</w:t>
      </w:r>
      <w:r w:rsidR="001568B8" w:rsidRPr="003C082A">
        <w:rPr>
          <w:lang w:val="es-ES_tradnl"/>
        </w:rPr>
        <w:t>6</w:t>
      </w:r>
      <w:r w:rsidR="001568B8">
        <w:rPr>
          <w:lang w:val="es-ES_tradnl"/>
        </w:rPr>
        <w:t> </w:t>
      </w:r>
      <w:r w:rsidRPr="003C082A">
        <w:rPr>
          <w:lang w:val="es-ES_tradnl"/>
        </w:rPr>
        <w:t>Rev.) y decidió continuar el debate sobre esa propuesta en la próxima sesión</w:t>
      </w:r>
      <w:r w:rsidR="005C1A11" w:rsidRPr="003C082A">
        <w:rPr>
          <w:lang w:val="es-ES_tradnl"/>
        </w:rPr>
        <w:t>.</w:t>
      </w:r>
    </w:p>
    <w:p w:rsidR="005C1A11" w:rsidRPr="003C082A" w:rsidRDefault="006A6869" w:rsidP="006A6869">
      <w:pPr>
        <w:pStyle w:val="ONUME"/>
        <w:rPr>
          <w:lang w:val="es-ES_tradnl"/>
        </w:rPr>
      </w:pPr>
      <w:r w:rsidRPr="003C082A">
        <w:rPr>
          <w:szCs w:val="22"/>
          <w:lang w:val="es-ES_tradnl"/>
        </w:rPr>
        <w:t xml:space="preserve">Por último, el SCT examinó el documento SCT/45/3, en el que se presenta </w:t>
      </w:r>
      <w:r w:rsidR="003F0E04" w:rsidRPr="003C082A">
        <w:rPr>
          <w:szCs w:val="22"/>
          <w:lang w:val="es-ES_tradnl"/>
        </w:rPr>
        <w:t>i</w:t>
      </w:r>
      <w:r w:rsidRPr="003C082A">
        <w:rPr>
          <w:szCs w:val="22"/>
          <w:lang w:val="es-ES_tradnl"/>
        </w:rPr>
        <w:t>nformación actualizada sobre los aspectos relacionados con las marcas del Sistema de Nombres de Dominio</w:t>
      </w:r>
      <w:r w:rsidRPr="003C082A">
        <w:rPr>
          <w:i/>
          <w:szCs w:val="22"/>
          <w:lang w:val="es-ES_tradnl"/>
        </w:rPr>
        <w:t xml:space="preserve"> </w:t>
      </w:r>
      <w:r w:rsidRPr="003C082A">
        <w:rPr>
          <w:szCs w:val="22"/>
          <w:lang w:val="es-ES_tradnl"/>
        </w:rPr>
        <w:t>(DNS), y solicitó a la Secretaría que mantenga informados a los miembros acerca de las novedades que se produzcan en el DNS.</w:t>
      </w:r>
    </w:p>
    <w:p w:rsidR="005C1A11" w:rsidRPr="003C082A" w:rsidRDefault="006A6869" w:rsidP="005C1A11">
      <w:pPr>
        <w:pStyle w:val="Heading2"/>
        <w:spacing w:after="220"/>
        <w:rPr>
          <w:lang w:val="es-ES_tradnl"/>
        </w:rPr>
      </w:pPr>
      <w:r w:rsidRPr="003C082A">
        <w:rPr>
          <w:lang w:val="es-ES_tradnl"/>
        </w:rPr>
        <w:t>diseños industriales</w:t>
      </w:r>
    </w:p>
    <w:p w:rsidR="005C1A11" w:rsidRPr="003C082A" w:rsidRDefault="008A1B6B" w:rsidP="008A1B6B">
      <w:pPr>
        <w:pStyle w:val="ONUME"/>
        <w:rPr>
          <w:lang w:val="es-ES_tradnl"/>
        </w:rPr>
      </w:pPr>
      <w:r w:rsidRPr="003C082A">
        <w:rPr>
          <w:lang w:val="es-ES_tradnl"/>
        </w:rPr>
        <w:t>En l</w:t>
      </w:r>
      <w:r w:rsidR="003F0E04" w:rsidRPr="003C082A">
        <w:rPr>
          <w:lang w:val="es-ES_tradnl"/>
        </w:rPr>
        <w:t xml:space="preserve">o que respecta al proyecto de </w:t>
      </w:r>
      <w:r w:rsidR="00EA4EB4" w:rsidRPr="003C082A">
        <w:rPr>
          <w:lang w:val="es-ES_tradnl"/>
        </w:rPr>
        <w:t>t</w:t>
      </w:r>
      <w:r w:rsidR="003F0E04" w:rsidRPr="003C082A">
        <w:rPr>
          <w:lang w:val="es-ES_tradnl"/>
        </w:rPr>
        <w:t>r</w:t>
      </w:r>
      <w:r w:rsidRPr="003C082A">
        <w:rPr>
          <w:lang w:val="es-ES_tradnl"/>
        </w:rPr>
        <w:t xml:space="preserve">atado sobre el Derecho de los diseños (DLT), cabe remitirse al documento </w:t>
      </w:r>
      <w:r w:rsidR="005C1A11" w:rsidRPr="003C082A">
        <w:rPr>
          <w:lang w:val="es-ES_tradnl"/>
        </w:rPr>
        <w:t>WO/GA/55/4 (</w:t>
      </w:r>
      <w:r w:rsidR="00EA4EB4" w:rsidRPr="003C082A">
        <w:rPr>
          <w:lang w:val="es-ES_tradnl"/>
        </w:rPr>
        <w:t>Asuntos relativos a la c</w:t>
      </w:r>
      <w:r w:rsidRPr="003C082A">
        <w:rPr>
          <w:lang w:val="es-ES_tradnl"/>
        </w:rPr>
        <w:t xml:space="preserve">onvocación de una </w:t>
      </w:r>
      <w:r w:rsidR="00EA4EB4" w:rsidRPr="003C082A">
        <w:rPr>
          <w:lang w:val="es-ES_tradnl"/>
        </w:rPr>
        <w:t>c</w:t>
      </w:r>
      <w:r w:rsidRPr="003C082A">
        <w:rPr>
          <w:lang w:val="es-ES_tradnl"/>
        </w:rPr>
        <w:t xml:space="preserve">onferencia </w:t>
      </w:r>
      <w:r w:rsidR="00EA4EB4" w:rsidRPr="003C082A">
        <w:rPr>
          <w:lang w:val="es-ES_tradnl"/>
        </w:rPr>
        <w:t>d</w:t>
      </w:r>
      <w:r w:rsidRPr="003C082A">
        <w:rPr>
          <w:lang w:val="es-ES_tradnl"/>
        </w:rPr>
        <w:t xml:space="preserve">iplomática para la </w:t>
      </w:r>
      <w:r w:rsidR="00EA4EB4" w:rsidRPr="003C082A">
        <w:rPr>
          <w:lang w:val="es-ES_tradnl"/>
        </w:rPr>
        <w:t>a</w:t>
      </w:r>
      <w:r w:rsidRPr="003C082A">
        <w:rPr>
          <w:lang w:val="es-ES_tradnl"/>
        </w:rPr>
        <w:t xml:space="preserve">dopción de un </w:t>
      </w:r>
      <w:r w:rsidR="00EA4EB4" w:rsidRPr="003C082A">
        <w:rPr>
          <w:lang w:val="es-ES_tradnl"/>
        </w:rPr>
        <w:t>t</w:t>
      </w:r>
      <w:r w:rsidRPr="003C082A">
        <w:rPr>
          <w:lang w:val="es-ES_tradnl"/>
        </w:rPr>
        <w:t xml:space="preserve">ratado sobre el Derecho de los </w:t>
      </w:r>
      <w:r w:rsidR="00EA4EB4" w:rsidRPr="003C082A">
        <w:rPr>
          <w:lang w:val="es-ES_tradnl"/>
        </w:rPr>
        <w:t>d</w:t>
      </w:r>
      <w:r w:rsidRPr="003C082A">
        <w:rPr>
          <w:lang w:val="es-ES_tradnl"/>
        </w:rPr>
        <w:t>iseños</w:t>
      </w:r>
      <w:r w:rsidR="005C1A11" w:rsidRPr="003C082A">
        <w:rPr>
          <w:lang w:val="es-ES_tradnl"/>
        </w:rPr>
        <w:t>).</w:t>
      </w:r>
    </w:p>
    <w:p w:rsidR="005C1A11" w:rsidRPr="003C082A" w:rsidRDefault="008A1B6B" w:rsidP="00324FFB">
      <w:pPr>
        <w:pStyle w:val="ONUME"/>
        <w:rPr>
          <w:lang w:val="es-ES_tradnl"/>
        </w:rPr>
      </w:pPr>
      <w:r w:rsidRPr="003C082A">
        <w:rPr>
          <w:lang w:val="es-ES_tradnl"/>
        </w:rPr>
        <w:t xml:space="preserve"> </w:t>
      </w:r>
      <w:r w:rsidR="00215C97">
        <w:rPr>
          <w:lang w:val="es-ES_tradnl"/>
        </w:rPr>
        <w:t>E</w:t>
      </w:r>
      <w:r w:rsidRPr="003C082A">
        <w:rPr>
          <w:lang w:val="es-ES_tradnl"/>
        </w:rPr>
        <w:t xml:space="preserve">l SCT examinó una propuesta actualizada de las delegaciones del Canadá, los Estados Unidos de América, Israel, el Japón, el Reino Unido, la República de Corea y la Unión Europea </w:t>
      </w:r>
      <w:r w:rsidR="00215C97">
        <w:rPr>
          <w:lang w:val="es-ES_tradnl"/>
        </w:rPr>
        <w:t xml:space="preserve">y sus Estados miembros </w:t>
      </w:r>
      <w:r w:rsidRPr="003C082A">
        <w:rPr>
          <w:lang w:val="es-ES_tradnl"/>
        </w:rPr>
        <w:t>relativa a una recomendación conjunta sobre la protección de los diseños de interfaces gráficas de usuario (IGU) en calidad de diseños industriales (documento SCT/44/6 Rev.4) y concluyó que el debate proseguirá en la siguiente sesión del</w:t>
      </w:r>
      <w:r w:rsidR="00904BC9">
        <w:rPr>
          <w:lang w:val="es-ES_tradnl"/>
        </w:rPr>
        <w:t> </w:t>
      </w:r>
      <w:r w:rsidRPr="003C082A">
        <w:rPr>
          <w:lang w:val="es-ES_tradnl"/>
        </w:rPr>
        <w:t>SCT.</w:t>
      </w:r>
    </w:p>
    <w:p w:rsidR="005C1A11" w:rsidRPr="003C082A" w:rsidRDefault="004230F2" w:rsidP="004230F2">
      <w:pPr>
        <w:pStyle w:val="ONUME"/>
        <w:rPr>
          <w:lang w:val="es-ES_tradnl"/>
        </w:rPr>
      </w:pPr>
      <w:r w:rsidRPr="003C082A">
        <w:rPr>
          <w:lang w:val="es-ES_tradnl"/>
        </w:rPr>
        <w:t>Tal como se acordó en la cuadragésima cuarta sesión del SCT, el Comité examinó un prototipo de base de datos en el que figuran varias respuestas al cuestionario sobre la protección temporal de los diseños industriales en determinadas exposiciones internacionales, de conformidad con el Artículo 11 del Convenio de París para la Protección de la Propiedad Industrial, así como sobre los recursos ne</w:t>
      </w:r>
      <w:r w:rsidR="00D040B9" w:rsidRPr="003C082A">
        <w:rPr>
          <w:lang w:val="es-ES_tradnl"/>
        </w:rPr>
        <w:t xml:space="preserve">cesarios (documento SCT/45/2). </w:t>
      </w:r>
      <w:r w:rsidRPr="003C082A">
        <w:rPr>
          <w:lang w:val="es-ES_tradnl"/>
        </w:rPr>
        <w:t>En conclusión, el</w:t>
      </w:r>
      <w:r w:rsidR="00D91523">
        <w:rPr>
          <w:lang w:val="es-ES_tradnl"/>
        </w:rPr>
        <w:t> </w:t>
      </w:r>
      <w:r w:rsidRPr="003C082A">
        <w:rPr>
          <w:lang w:val="es-ES_tradnl"/>
        </w:rPr>
        <w:t>SCT solicitó a la Secretaría que proceda al pleno desarrollo de la base de datos que contenga la inf</w:t>
      </w:r>
      <w:r w:rsidR="00EA4EB4" w:rsidRPr="003C082A">
        <w:rPr>
          <w:lang w:val="es-ES_tradnl"/>
        </w:rPr>
        <w:t>ormación obtenida a través del c</w:t>
      </w:r>
      <w:r w:rsidRPr="003C082A">
        <w:rPr>
          <w:lang w:val="es-ES_tradnl"/>
        </w:rPr>
        <w:t xml:space="preserve">uestionario sobre la </w:t>
      </w:r>
      <w:r w:rsidR="00D040B9" w:rsidRPr="003C082A">
        <w:rPr>
          <w:lang w:val="es-ES_tradnl"/>
        </w:rPr>
        <w:t>protección temporal de los diseños industriales en determinadas exposiciones internacionales, de conformidad con el Artículo 11 del Convenio de París para la Protección de la Propiedad Industrial</w:t>
      </w:r>
      <w:r w:rsidRPr="003C082A">
        <w:rPr>
          <w:lang w:val="es-ES_tradnl"/>
        </w:rPr>
        <w:t>, y que ponga la base de datos a disposición en los seis idiomas de las Naciones Unidas</w:t>
      </w:r>
      <w:r w:rsidR="005C1A11" w:rsidRPr="003C082A">
        <w:rPr>
          <w:lang w:val="es-ES_tradnl"/>
        </w:rPr>
        <w:t>.</w:t>
      </w:r>
    </w:p>
    <w:p w:rsidR="005C1A11" w:rsidRPr="003C082A" w:rsidRDefault="00D040B9" w:rsidP="00337B6A">
      <w:pPr>
        <w:pStyle w:val="Heading2"/>
        <w:keepLines/>
        <w:spacing w:after="220"/>
        <w:rPr>
          <w:lang w:val="es-ES_tradnl"/>
        </w:rPr>
      </w:pPr>
      <w:r w:rsidRPr="003C082A">
        <w:rPr>
          <w:lang w:val="es-ES_tradnl"/>
        </w:rPr>
        <w:lastRenderedPageBreak/>
        <w:t>INDICACIONES GEOGRÁFICAS</w:t>
      </w:r>
    </w:p>
    <w:p w:rsidR="005C1A11" w:rsidRPr="003C082A" w:rsidRDefault="00D040B9" w:rsidP="00156403">
      <w:pPr>
        <w:pStyle w:val="ONUME"/>
        <w:rPr>
          <w:lang w:val="es-ES_tradnl"/>
        </w:rPr>
      </w:pPr>
      <w:r w:rsidRPr="003C082A">
        <w:rPr>
          <w:lang w:val="es-ES_tradnl"/>
        </w:rPr>
        <w:t>El SCT examinó las propuestas de temas para una sesión de información sobre indicaciones geográficas presentadas por las delegaciones de los Estados Unidos de América</w:t>
      </w:r>
      <w:r w:rsidR="005C1A11" w:rsidRPr="003C082A">
        <w:rPr>
          <w:lang w:val="es-ES_tradnl"/>
        </w:rPr>
        <w:t xml:space="preserve"> (document</w:t>
      </w:r>
      <w:r w:rsidRPr="003C082A">
        <w:rPr>
          <w:lang w:val="es-ES_tradnl"/>
        </w:rPr>
        <w:t>o</w:t>
      </w:r>
      <w:r w:rsidR="005C1A11" w:rsidRPr="003C082A">
        <w:rPr>
          <w:lang w:val="es-ES_tradnl"/>
        </w:rPr>
        <w:t xml:space="preserve"> SCT/45/5) </w:t>
      </w:r>
      <w:r w:rsidRPr="003C082A">
        <w:rPr>
          <w:lang w:val="es-ES_tradnl"/>
        </w:rPr>
        <w:t>y Suiza</w:t>
      </w:r>
      <w:r w:rsidR="005C1A11" w:rsidRPr="003C082A">
        <w:rPr>
          <w:lang w:val="es-ES_tradnl"/>
        </w:rPr>
        <w:t xml:space="preserve"> (document</w:t>
      </w:r>
      <w:r w:rsidRPr="003C082A">
        <w:rPr>
          <w:lang w:val="es-ES_tradnl"/>
        </w:rPr>
        <w:t>o</w:t>
      </w:r>
      <w:r w:rsidR="005C1A11" w:rsidRPr="003C082A">
        <w:rPr>
          <w:lang w:val="es-ES_tradnl"/>
        </w:rPr>
        <w:t xml:space="preserve"> SCT/45/7) </w:t>
      </w:r>
      <w:r w:rsidRPr="003C082A">
        <w:rPr>
          <w:lang w:val="es-ES_tradnl"/>
        </w:rPr>
        <w:t>y acordó celebrar una sesión de información sobre indicaciones geográficas conjuntamente con la</w:t>
      </w:r>
      <w:r w:rsidRPr="003C082A">
        <w:rPr>
          <w:szCs w:val="22"/>
          <w:lang w:val="es-ES_tradnl"/>
        </w:rPr>
        <w:t xml:space="preserve"> cuadragésima sexta sesión del SCT</w:t>
      </w:r>
      <w:r w:rsidR="005C1A11" w:rsidRPr="003C082A">
        <w:rPr>
          <w:lang w:val="es-ES_tradnl"/>
        </w:rPr>
        <w:t xml:space="preserve">. </w:t>
      </w:r>
      <w:r w:rsidRPr="003C082A">
        <w:rPr>
          <w:lang w:val="es-ES_tradnl"/>
        </w:rPr>
        <w:t>El programa de esa sesión de información comprenderá dos mesas redondas sobre los temas siguientes</w:t>
      </w:r>
      <w:r w:rsidR="005C1A11" w:rsidRPr="003C082A">
        <w:rPr>
          <w:lang w:val="es-ES_tradnl"/>
        </w:rPr>
        <w:t>:</w:t>
      </w:r>
      <w:r w:rsidR="00030C46" w:rsidRPr="003C082A">
        <w:rPr>
          <w:lang w:val="es-ES_tradnl"/>
        </w:rPr>
        <w:t xml:space="preserve"> i) </w:t>
      </w:r>
      <w:r w:rsidRPr="003C082A">
        <w:rPr>
          <w:szCs w:val="22"/>
          <w:lang w:val="es-ES_tradnl"/>
        </w:rPr>
        <w:t xml:space="preserve">La protección de las indicaciones geográficas </w:t>
      </w:r>
      <w:r w:rsidR="003F4466">
        <w:rPr>
          <w:szCs w:val="22"/>
          <w:lang w:val="es-ES_tradnl"/>
        </w:rPr>
        <w:t>para</w:t>
      </w:r>
      <w:r w:rsidR="003F4466" w:rsidRPr="003C082A">
        <w:rPr>
          <w:szCs w:val="22"/>
          <w:lang w:val="es-ES_tradnl"/>
        </w:rPr>
        <w:t xml:space="preserve"> </w:t>
      </w:r>
      <w:r w:rsidRPr="003C082A">
        <w:rPr>
          <w:szCs w:val="22"/>
          <w:lang w:val="es-ES_tradnl"/>
        </w:rPr>
        <w:t>productos no agrícolas</w:t>
      </w:r>
      <w:r w:rsidR="005C1A11" w:rsidRPr="003C082A">
        <w:rPr>
          <w:szCs w:val="22"/>
          <w:lang w:val="es-ES_tradnl"/>
        </w:rPr>
        <w:t>;</w:t>
      </w:r>
      <w:r w:rsidRPr="003C082A">
        <w:rPr>
          <w:lang w:val="es-ES_tradnl"/>
        </w:rPr>
        <w:t xml:space="preserve"> </w:t>
      </w:r>
      <w:r w:rsidR="00030C46" w:rsidRPr="003C082A">
        <w:rPr>
          <w:lang w:val="es-ES_tradnl"/>
        </w:rPr>
        <w:t xml:space="preserve">ii) </w:t>
      </w:r>
      <w:r w:rsidRPr="003C082A">
        <w:rPr>
          <w:szCs w:val="22"/>
          <w:lang w:val="es-ES_tradnl"/>
        </w:rPr>
        <w:t>La protección de las indicaciones geográficas para los servicios</w:t>
      </w:r>
      <w:r w:rsidR="005C1A11" w:rsidRPr="003C082A">
        <w:rPr>
          <w:szCs w:val="22"/>
          <w:lang w:val="es-ES_tradnl"/>
        </w:rPr>
        <w:t>.</w:t>
      </w:r>
      <w:r w:rsidR="002472A0" w:rsidRPr="003C082A">
        <w:rPr>
          <w:szCs w:val="22"/>
          <w:lang w:val="es-ES_tradnl"/>
        </w:rPr>
        <w:t xml:space="preserve"> </w:t>
      </w:r>
      <w:r w:rsidR="00156403" w:rsidRPr="003C082A">
        <w:rPr>
          <w:szCs w:val="22"/>
          <w:lang w:val="es-ES_tradnl"/>
        </w:rPr>
        <w:t xml:space="preserve">Además, el SCT invitó a los miembros a presentar a su cuadragésima sexta sesión propuestas de temas para una sesión de información sobre las indicaciones geográficas, que se celebrará conjuntamente con la cuadragésima séptima sesión del SCT. </w:t>
      </w:r>
    </w:p>
    <w:p w:rsidR="005C1A11" w:rsidRPr="003C082A" w:rsidRDefault="00CF41D7" w:rsidP="00CF41D7">
      <w:pPr>
        <w:pStyle w:val="ONUME"/>
        <w:rPr>
          <w:lang w:val="es-ES_tradnl"/>
        </w:rPr>
      </w:pPr>
      <w:r w:rsidRPr="003C082A">
        <w:rPr>
          <w:lang w:val="es-ES_tradnl"/>
        </w:rPr>
        <w:t>Conjuntamente con la cuadragésima quinta</w:t>
      </w:r>
      <w:r w:rsidR="00EA4EB4" w:rsidRPr="003C082A">
        <w:rPr>
          <w:lang w:val="es-ES_tradnl"/>
        </w:rPr>
        <w:t xml:space="preserve"> sesión</w:t>
      </w:r>
      <w:r w:rsidRPr="003C082A">
        <w:rPr>
          <w:lang w:val="es-ES_tradnl"/>
        </w:rPr>
        <w:t xml:space="preserve"> tuvo lugar una sesión de información de medio día de duración sobre las indicaciones geográficas, durante la cual se expusieron los siguientes temas en dos mesas redondas</w:t>
      </w:r>
      <w:r w:rsidR="005C1A11" w:rsidRPr="003C082A">
        <w:rPr>
          <w:lang w:val="es-ES_tradnl"/>
        </w:rPr>
        <w:t>:</w:t>
      </w:r>
      <w:r w:rsidRPr="003C082A">
        <w:rPr>
          <w:lang w:val="es-ES_tradnl"/>
        </w:rPr>
        <w:t xml:space="preserve"> </w:t>
      </w:r>
      <w:r w:rsidR="005C33F8" w:rsidRPr="003C082A">
        <w:rPr>
          <w:lang w:val="es-ES_tradnl"/>
        </w:rPr>
        <w:t xml:space="preserve">i) </w:t>
      </w:r>
      <w:r w:rsidRPr="003C082A">
        <w:rPr>
          <w:lang w:val="es-ES_tradnl"/>
        </w:rPr>
        <w:t>examen de las indicaciones geográficas en los sistemas sui géneris y los sistemas de marcas, incluyendo palabras combinadas con elementos gráficos e indicaciones geográficas que consistan únicamente en un elemento gráfico</w:t>
      </w:r>
      <w:r w:rsidR="005C1A11" w:rsidRPr="003C082A">
        <w:rPr>
          <w:lang w:val="es-ES_tradnl"/>
        </w:rPr>
        <w:t xml:space="preserve">; </w:t>
      </w:r>
      <w:r w:rsidRPr="003C082A">
        <w:rPr>
          <w:lang w:val="es-ES_tradnl"/>
        </w:rPr>
        <w:t>la relevancia que se atribuye a los elementos descriptivos; los conflictos; y el alcance de la protección, ii) formas de evitar el registro de mala fe de nombres de dominio que consistan en indicaciones geográficas o que las contengan.</w:t>
      </w:r>
    </w:p>
    <w:p w:rsidR="005C1A11" w:rsidRPr="003C082A" w:rsidRDefault="00CF41D7" w:rsidP="004C5B10">
      <w:pPr>
        <w:pStyle w:val="ONUME"/>
        <w:rPr>
          <w:lang w:val="es-ES_tradnl"/>
        </w:rPr>
      </w:pPr>
      <w:r w:rsidRPr="003C082A">
        <w:rPr>
          <w:lang w:val="es-ES_tradnl"/>
        </w:rPr>
        <w:t xml:space="preserve">El programa y las ponencias de la sesión de información están disponibles en </w:t>
      </w:r>
      <w:r w:rsidR="003F4466">
        <w:fldChar w:fldCharType="begin"/>
      </w:r>
      <w:r w:rsidR="003F4466" w:rsidRPr="00CF0ACD">
        <w:rPr>
          <w:lang w:val="es-ES"/>
          <w:rPrChange w:id="5" w:author="MOUTOUT Noëlle" w:date="2022-04-26T15:23:00Z">
            <w:rPr/>
          </w:rPrChange>
        </w:rPr>
        <w:instrText xml:space="preserve"> HYPERLINK "https://www.wipo.int/meetings/es/details.jsp?meeting_id=69130" </w:instrText>
      </w:r>
      <w:r w:rsidR="003F4466">
        <w:fldChar w:fldCharType="separate"/>
      </w:r>
      <w:r w:rsidRPr="003C082A">
        <w:rPr>
          <w:rStyle w:val="Hyperlink"/>
          <w:color w:val="auto"/>
          <w:lang w:val="es-ES_tradnl"/>
        </w:rPr>
        <w:t>https://www.wipo.int/meetings/es/details.jsp?meeting_id=69130</w:t>
      </w:r>
      <w:r w:rsidR="003F4466">
        <w:rPr>
          <w:rStyle w:val="Hyperlink"/>
          <w:color w:val="auto"/>
          <w:lang w:val="es-ES_tradnl"/>
        </w:rPr>
        <w:fldChar w:fldCharType="end"/>
      </w:r>
      <w:r w:rsidR="002472A0" w:rsidRPr="003C082A">
        <w:rPr>
          <w:lang w:val="es-ES_tradnl"/>
        </w:rPr>
        <w:t xml:space="preserve">. </w:t>
      </w:r>
    </w:p>
    <w:p w:rsidR="005C1A11" w:rsidRPr="003C082A" w:rsidRDefault="004C5B10" w:rsidP="003C082A">
      <w:pPr>
        <w:pStyle w:val="ONUME"/>
        <w:spacing w:after="600"/>
        <w:ind w:left="5534"/>
        <w:rPr>
          <w:i/>
          <w:lang w:val="es-ES_tradnl"/>
        </w:rPr>
      </w:pPr>
      <w:r w:rsidRPr="003C082A">
        <w:rPr>
          <w:i/>
          <w:lang w:val="es-ES_tradnl"/>
        </w:rPr>
        <w:t xml:space="preserve">Se invita a la Asamblea General de la OMPI a tomar nota del “Informe del Comité Permanente sobre el Derecho de Marcas, Diseños Industriales e Indicaciones Geográficas </w:t>
      </w:r>
      <w:r w:rsidR="005C1A11" w:rsidRPr="003C082A">
        <w:rPr>
          <w:i/>
          <w:lang w:val="es-ES_tradnl"/>
        </w:rPr>
        <w:t>(SCT)” (document</w:t>
      </w:r>
      <w:r w:rsidRPr="003C082A">
        <w:rPr>
          <w:i/>
          <w:lang w:val="es-ES_tradnl"/>
        </w:rPr>
        <w:t>o</w:t>
      </w:r>
      <w:r w:rsidR="005C1A11" w:rsidRPr="003C082A">
        <w:rPr>
          <w:i/>
          <w:lang w:val="es-ES_tradnl"/>
        </w:rPr>
        <w:t> WO/GA/55/3).</w:t>
      </w:r>
    </w:p>
    <w:p w:rsidR="002928D3" w:rsidRPr="003C082A" w:rsidRDefault="005C1A11" w:rsidP="003C082A">
      <w:pPr>
        <w:pStyle w:val="Endofdocument-Annex"/>
        <w:rPr>
          <w:lang w:val="es-ES_tradnl"/>
        </w:rPr>
      </w:pPr>
      <w:r w:rsidRPr="003C082A">
        <w:rPr>
          <w:lang w:val="es-ES_tradnl"/>
        </w:rPr>
        <w:t>[</w:t>
      </w:r>
      <w:r w:rsidR="004C5B10" w:rsidRPr="003C082A">
        <w:rPr>
          <w:lang w:val="es-ES_tradnl"/>
        </w:rPr>
        <w:t>Fin del</w:t>
      </w:r>
      <w:r w:rsidRPr="003C082A">
        <w:rPr>
          <w:lang w:val="es-ES_tradnl"/>
        </w:rPr>
        <w:t xml:space="preserve"> document</w:t>
      </w:r>
      <w:r w:rsidR="004C5B10" w:rsidRPr="003C082A">
        <w:rPr>
          <w:lang w:val="es-ES_tradnl"/>
        </w:rPr>
        <w:t>o</w:t>
      </w:r>
      <w:r w:rsidRPr="003C082A">
        <w:rPr>
          <w:lang w:val="es-ES_tradnl"/>
        </w:rPr>
        <w:t>]</w:t>
      </w:r>
      <w:bookmarkEnd w:id="4"/>
    </w:p>
    <w:sectPr w:rsidR="002928D3" w:rsidRPr="003C082A" w:rsidSect="0060582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97C" w:rsidRDefault="008F497C">
      <w:r>
        <w:separator/>
      </w:r>
    </w:p>
  </w:endnote>
  <w:endnote w:type="continuationSeparator" w:id="0">
    <w:p w:rsidR="008F497C" w:rsidRDefault="008F497C" w:rsidP="003B38C1">
      <w:r>
        <w:separator/>
      </w:r>
    </w:p>
    <w:p w:rsidR="008F497C" w:rsidRPr="003B38C1" w:rsidRDefault="008F497C" w:rsidP="003B38C1">
      <w:pPr>
        <w:spacing w:after="60"/>
        <w:rPr>
          <w:sz w:val="17"/>
        </w:rPr>
      </w:pPr>
      <w:r>
        <w:rPr>
          <w:sz w:val="17"/>
        </w:rPr>
        <w:t>[Endnote continued from previous page]</w:t>
      </w:r>
    </w:p>
  </w:endnote>
  <w:endnote w:type="continuationNotice" w:id="1">
    <w:p w:rsidR="008F497C" w:rsidRPr="003B38C1" w:rsidRDefault="008F497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54" w:rsidRDefault="00D13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54" w:rsidRDefault="00D13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54" w:rsidRDefault="00D13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97C" w:rsidRDefault="008F497C">
      <w:r>
        <w:separator/>
      </w:r>
    </w:p>
  </w:footnote>
  <w:footnote w:type="continuationSeparator" w:id="0">
    <w:p w:rsidR="008F497C" w:rsidRDefault="008F497C" w:rsidP="008B60B2">
      <w:r>
        <w:separator/>
      </w:r>
    </w:p>
    <w:p w:rsidR="008F497C" w:rsidRPr="00ED77FB" w:rsidRDefault="008F497C" w:rsidP="008B60B2">
      <w:pPr>
        <w:spacing w:after="60"/>
        <w:rPr>
          <w:sz w:val="17"/>
          <w:szCs w:val="17"/>
        </w:rPr>
      </w:pPr>
      <w:r w:rsidRPr="00ED77FB">
        <w:rPr>
          <w:sz w:val="17"/>
          <w:szCs w:val="17"/>
        </w:rPr>
        <w:t>[Footnote continued from previous page]</w:t>
      </w:r>
    </w:p>
  </w:footnote>
  <w:footnote w:type="continuationNotice" w:id="1">
    <w:p w:rsidR="008F497C" w:rsidRPr="00ED77FB" w:rsidRDefault="008F497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54" w:rsidRDefault="00D13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F689F" w:rsidRDefault="009454F6" w:rsidP="00477D6B">
    <w:pPr>
      <w:jc w:val="right"/>
      <w:rPr>
        <w:lang w:val="es-ES_tradnl"/>
      </w:rPr>
    </w:pPr>
    <w:bookmarkStart w:id="6" w:name="Code2"/>
    <w:bookmarkEnd w:id="6"/>
    <w:r w:rsidRPr="00DF689F">
      <w:rPr>
        <w:lang w:val="es-ES_tradnl"/>
      </w:rPr>
      <w:t>WO/GA/55/3</w:t>
    </w:r>
  </w:p>
  <w:p w:rsidR="00EC4E49" w:rsidRPr="00DF689F" w:rsidRDefault="00EC4E49" w:rsidP="00477D6B">
    <w:pPr>
      <w:jc w:val="right"/>
      <w:rPr>
        <w:lang w:val="es-ES_tradnl"/>
      </w:rPr>
    </w:pPr>
    <w:r w:rsidRPr="00DF689F">
      <w:rPr>
        <w:lang w:val="es-ES_tradnl"/>
      </w:rPr>
      <w:t>p</w:t>
    </w:r>
    <w:r w:rsidR="00DF689F" w:rsidRPr="00DF689F">
      <w:rPr>
        <w:lang w:val="es-ES_tradnl"/>
      </w:rPr>
      <w:t>ágina</w:t>
    </w:r>
    <w:r w:rsidRPr="00DF689F">
      <w:rPr>
        <w:lang w:val="es-ES_tradnl"/>
      </w:rPr>
      <w:t xml:space="preserve"> </w:t>
    </w:r>
    <w:r w:rsidRPr="00DF689F">
      <w:rPr>
        <w:lang w:val="es-ES_tradnl"/>
      </w:rPr>
      <w:fldChar w:fldCharType="begin"/>
    </w:r>
    <w:r w:rsidRPr="00DF689F">
      <w:rPr>
        <w:lang w:val="es-ES_tradnl"/>
      </w:rPr>
      <w:instrText xml:space="preserve"> PAGE  \* MERGEFORMAT </w:instrText>
    </w:r>
    <w:r w:rsidRPr="00DF689F">
      <w:rPr>
        <w:lang w:val="es-ES_tradnl"/>
      </w:rPr>
      <w:fldChar w:fldCharType="separate"/>
    </w:r>
    <w:r w:rsidR="004B624D">
      <w:rPr>
        <w:noProof/>
        <w:lang w:val="es-ES_tradnl"/>
      </w:rPr>
      <w:t>3</w:t>
    </w:r>
    <w:r w:rsidRPr="00DF689F">
      <w:rPr>
        <w:lang w:val="es-ES_tradnl"/>
      </w:rPr>
      <w:fldChar w:fldCharType="end"/>
    </w:r>
  </w:p>
  <w:p w:rsidR="00EC4E49" w:rsidRPr="00DF689F" w:rsidRDefault="00EC4E49" w:rsidP="00477D6B">
    <w:pPr>
      <w:jc w:val="right"/>
      <w:rPr>
        <w:lang w:val="es-ES_tradnl"/>
      </w:rPr>
    </w:pPr>
  </w:p>
  <w:p w:rsidR="00B50B99" w:rsidRPr="00DF689F" w:rsidRDefault="00B50B99" w:rsidP="00477D6B">
    <w:pP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F54" w:rsidRDefault="00D13F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3177"/>
        </w:tabs>
        <w:ind w:left="261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UTOUT Noëlle">
    <w15:presenceInfo w15:providerId="AD" w15:userId="S-1-5-21-3637208745-3825800285-422149103-3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E1"/>
    <w:rsid w:val="00000717"/>
    <w:rsid w:val="0001647B"/>
    <w:rsid w:val="00030C46"/>
    <w:rsid w:val="0003609A"/>
    <w:rsid w:val="00043CAA"/>
    <w:rsid w:val="000709E2"/>
    <w:rsid w:val="00075432"/>
    <w:rsid w:val="000968ED"/>
    <w:rsid w:val="000A494E"/>
    <w:rsid w:val="000C4557"/>
    <w:rsid w:val="000F5E56"/>
    <w:rsid w:val="001024FE"/>
    <w:rsid w:val="001214C0"/>
    <w:rsid w:val="00124452"/>
    <w:rsid w:val="001362EE"/>
    <w:rsid w:val="00142868"/>
    <w:rsid w:val="00154C12"/>
    <w:rsid w:val="00156403"/>
    <w:rsid w:val="001568B8"/>
    <w:rsid w:val="001832A6"/>
    <w:rsid w:val="0019680F"/>
    <w:rsid w:val="001C6808"/>
    <w:rsid w:val="002121FA"/>
    <w:rsid w:val="00215C97"/>
    <w:rsid w:val="002472A0"/>
    <w:rsid w:val="00251ACA"/>
    <w:rsid w:val="00260892"/>
    <w:rsid w:val="002634C4"/>
    <w:rsid w:val="002811EE"/>
    <w:rsid w:val="002928D3"/>
    <w:rsid w:val="002B61AD"/>
    <w:rsid w:val="002F1FE6"/>
    <w:rsid w:val="002F4E68"/>
    <w:rsid w:val="00312F7F"/>
    <w:rsid w:val="003228B7"/>
    <w:rsid w:val="00337B6A"/>
    <w:rsid w:val="00340389"/>
    <w:rsid w:val="003508A3"/>
    <w:rsid w:val="003673CF"/>
    <w:rsid w:val="003845C1"/>
    <w:rsid w:val="003A6F89"/>
    <w:rsid w:val="003B38C1"/>
    <w:rsid w:val="003C082A"/>
    <w:rsid w:val="003D3E7F"/>
    <w:rsid w:val="003F0E04"/>
    <w:rsid w:val="003F4466"/>
    <w:rsid w:val="00414E35"/>
    <w:rsid w:val="004230F2"/>
    <w:rsid w:val="00423E3E"/>
    <w:rsid w:val="00427AF4"/>
    <w:rsid w:val="004400E2"/>
    <w:rsid w:val="00461632"/>
    <w:rsid w:val="004647DA"/>
    <w:rsid w:val="00474062"/>
    <w:rsid w:val="00477D6B"/>
    <w:rsid w:val="004B624D"/>
    <w:rsid w:val="004C5B10"/>
    <w:rsid w:val="004D39C4"/>
    <w:rsid w:val="0051297A"/>
    <w:rsid w:val="0053057A"/>
    <w:rsid w:val="00533CA7"/>
    <w:rsid w:val="0056024E"/>
    <w:rsid w:val="00560A29"/>
    <w:rsid w:val="005835CC"/>
    <w:rsid w:val="00585A6B"/>
    <w:rsid w:val="00594D27"/>
    <w:rsid w:val="00595F7A"/>
    <w:rsid w:val="005A0A4E"/>
    <w:rsid w:val="005C1A11"/>
    <w:rsid w:val="005C33F8"/>
    <w:rsid w:val="00601760"/>
    <w:rsid w:val="00605827"/>
    <w:rsid w:val="00606D4F"/>
    <w:rsid w:val="00610833"/>
    <w:rsid w:val="00621BAC"/>
    <w:rsid w:val="0062702A"/>
    <w:rsid w:val="00646050"/>
    <w:rsid w:val="006713CA"/>
    <w:rsid w:val="00676C5C"/>
    <w:rsid w:val="00695558"/>
    <w:rsid w:val="006A67F5"/>
    <w:rsid w:val="006A6869"/>
    <w:rsid w:val="006D5E0F"/>
    <w:rsid w:val="006E00E1"/>
    <w:rsid w:val="0070190F"/>
    <w:rsid w:val="007058FB"/>
    <w:rsid w:val="00713E2F"/>
    <w:rsid w:val="00786573"/>
    <w:rsid w:val="00795853"/>
    <w:rsid w:val="007B6A58"/>
    <w:rsid w:val="007D0FF0"/>
    <w:rsid w:val="007D1613"/>
    <w:rsid w:val="007E448F"/>
    <w:rsid w:val="007F3468"/>
    <w:rsid w:val="00801AF9"/>
    <w:rsid w:val="00826987"/>
    <w:rsid w:val="00872BC6"/>
    <w:rsid w:val="00873EE5"/>
    <w:rsid w:val="008A1B6B"/>
    <w:rsid w:val="008A245A"/>
    <w:rsid w:val="008B2CC1"/>
    <w:rsid w:val="008B4B5E"/>
    <w:rsid w:val="008B60B2"/>
    <w:rsid w:val="008C13B2"/>
    <w:rsid w:val="008F497C"/>
    <w:rsid w:val="00904BC9"/>
    <w:rsid w:val="009052E1"/>
    <w:rsid w:val="0090731E"/>
    <w:rsid w:val="00916EE2"/>
    <w:rsid w:val="009447FF"/>
    <w:rsid w:val="009454F6"/>
    <w:rsid w:val="00966A22"/>
    <w:rsid w:val="0096722F"/>
    <w:rsid w:val="00980843"/>
    <w:rsid w:val="009E22F4"/>
    <w:rsid w:val="009E2791"/>
    <w:rsid w:val="009E3F6F"/>
    <w:rsid w:val="009F3BF9"/>
    <w:rsid w:val="009F499F"/>
    <w:rsid w:val="00A42DAF"/>
    <w:rsid w:val="00A45BD8"/>
    <w:rsid w:val="00A4692A"/>
    <w:rsid w:val="00A778BF"/>
    <w:rsid w:val="00A85B8E"/>
    <w:rsid w:val="00A9118D"/>
    <w:rsid w:val="00A9356B"/>
    <w:rsid w:val="00AC205C"/>
    <w:rsid w:val="00AF5C73"/>
    <w:rsid w:val="00B05A69"/>
    <w:rsid w:val="00B2121F"/>
    <w:rsid w:val="00B23740"/>
    <w:rsid w:val="00B40598"/>
    <w:rsid w:val="00B50B99"/>
    <w:rsid w:val="00B62CD9"/>
    <w:rsid w:val="00B9734B"/>
    <w:rsid w:val="00C11BFE"/>
    <w:rsid w:val="00C63A51"/>
    <w:rsid w:val="00C66E3D"/>
    <w:rsid w:val="00C670DE"/>
    <w:rsid w:val="00C84BF6"/>
    <w:rsid w:val="00C94629"/>
    <w:rsid w:val="00CE65D4"/>
    <w:rsid w:val="00CF0ACD"/>
    <w:rsid w:val="00CF41D7"/>
    <w:rsid w:val="00D040B9"/>
    <w:rsid w:val="00D13F54"/>
    <w:rsid w:val="00D30D7C"/>
    <w:rsid w:val="00D45252"/>
    <w:rsid w:val="00D457B5"/>
    <w:rsid w:val="00D71B4D"/>
    <w:rsid w:val="00D91523"/>
    <w:rsid w:val="00D93D55"/>
    <w:rsid w:val="00DF689F"/>
    <w:rsid w:val="00E161A2"/>
    <w:rsid w:val="00E335FE"/>
    <w:rsid w:val="00E5021F"/>
    <w:rsid w:val="00E671A6"/>
    <w:rsid w:val="00EA2B3A"/>
    <w:rsid w:val="00EA4EB4"/>
    <w:rsid w:val="00EB779C"/>
    <w:rsid w:val="00EC4E49"/>
    <w:rsid w:val="00ED77FB"/>
    <w:rsid w:val="00F01126"/>
    <w:rsid w:val="00F021A6"/>
    <w:rsid w:val="00F11D94"/>
    <w:rsid w:val="00F2513A"/>
    <w:rsid w:val="00F45B69"/>
    <w:rsid w:val="00F66152"/>
    <w:rsid w:val="00F73F5B"/>
    <w:rsid w:val="00F87F43"/>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B542982-1C01-44AA-9B0E-F0D374BD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317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872BC6"/>
    <w:rPr>
      <w:rFonts w:ascii="Segoe UI" w:hAnsi="Segoe UI" w:cs="Segoe UI"/>
      <w:sz w:val="18"/>
      <w:szCs w:val="18"/>
    </w:rPr>
  </w:style>
  <w:style w:type="character" w:customStyle="1" w:styleId="BalloonTextChar">
    <w:name w:val="Balloon Text Char"/>
    <w:basedOn w:val="DefaultParagraphFont"/>
    <w:link w:val="BalloonText"/>
    <w:semiHidden/>
    <w:rsid w:val="00872BC6"/>
    <w:rPr>
      <w:rFonts w:ascii="Segoe UI" w:eastAsia="SimSun" w:hAnsi="Segoe UI" w:cs="Segoe UI"/>
      <w:sz w:val="18"/>
      <w:szCs w:val="18"/>
      <w:lang w:val="en-US" w:eastAsia="zh-CN"/>
    </w:rPr>
  </w:style>
  <w:style w:type="character" w:styleId="Hyperlink">
    <w:name w:val="Hyperlink"/>
    <w:basedOn w:val="DefaultParagraphFont"/>
    <w:unhideWhenUsed/>
    <w:rsid w:val="002472A0"/>
    <w:rPr>
      <w:color w:val="0000FF" w:themeColor="hyperlink"/>
      <w:u w:val="single"/>
    </w:rPr>
  </w:style>
  <w:style w:type="character" w:styleId="FollowedHyperlink">
    <w:name w:val="FollowedHyperlink"/>
    <w:basedOn w:val="DefaultParagraphFont"/>
    <w:semiHidden/>
    <w:unhideWhenUsed/>
    <w:rsid w:val="00D457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sct/es/sct_45/sct_45_8.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8D8A-D12F-46D4-A7BA-BA1AF5B3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55 (E)</Template>
  <TotalTime>19</TotalTime>
  <Pages>3</Pages>
  <Words>1143</Words>
  <Characters>6352</Characters>
  <Application>Microsoft Office Word</Application>
  <DocSecurity>0</DocSecurity>
  <Lines>105</Lines>
  <Paragraphs>26</Paragraphs>
  <ScaleCrop>false</ScaleCrop>
  <HeadingPairs>
    <vt:vector size="2" baseType="variant">
      <vt:variant>
        <vt:lpstr>Title</vt:lpstr>
      </vt:variant>
      <vt:variant>
        <vt:i4>1</vt:i4>
      </vt:variant>
    </vt:vector>
  </HeadingPairs>
  <TitlesOfParts>
    <vt:vector size="1" baseType="lpstr">
      <vt:lpstr>WO/GA/55/3</vt:lpstr>
    </vt:vector>
  </TitlesOfParts>
  <Company>WIPO</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WO/GA/55/3</dc:title>
  <dc:subject>Fifty-Fifth Session of Meetings</dc:subject>
  <dc:creator>WIPO</dc:creator>
  <cp:keywords>PUBLIC</cp:keywords>
  <cp:lastModifiedBy>HÄFLIGER Patience</cp:lastModifiedBy>
  <cp:revision>10</cp:revision>
  <cp:lastPrinted>2022-04-28T07:47:00Z</cp:lastPrinted>
  <dcterms:created xsi:type="dcterms:W3CDTF">2022-04-27T15:08:00Z</dcterms:created>
  <dcterms:modified xsi:type="dcterms:W3CDTF">2022-04-28T08:55:00Z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e2b0645e-8064-4616-9e6f-d9572177e06e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