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9FD" w:rsidRPr="00210B88" w:rsidRDefault="000639FD" w:rsidP="000639FD">
      <w:pPr>
        <w:widowControl w:val="0"/>
        <w:jc w:val="right"/>
        <w:rPr>
          <w:b/>
          <w:sz w:val="2"/>
          <w:szCs w:val="40"/>
          <w:lang w:val="es-419"/>
        </w:rPr>
      </w:pPr>
      <w:bookmarkStart w:id="0" w:name="_GoBack"/>
      <w:bookmarkEnd w:id="0"/>
      <w:r w:rsidRPr="00210B88">
        <w:rPr>
          <w:b/>
          <w:sz w:val="40"/>
          <w:szCs w:val="40"/>
          <w:lang w:val="es-419"/>
        </w:rPr>
        <w:t>S</w:t>
      </w:r>
    </w:p>
    <w:p w:rsidR="000639FD" w:rsidRPr="00210B88" w:rsidRDefault="000639FD" w:rsidP="000639FD">
      <w:pPr>
        <w:spacing w:line="360" w:lineRule="auto"/>
        <w:ind w:left="4592"/>
        <w:rPr>
          <w:rFonts w:ascii="Arial Black" w:hAnsi="Arial Black"/>
          <w:caps/>
          <w:sz w:val="15"/>
          <w:lang w:val="es-419"/>
        </w:rPr>
      </w:pPr>
      <w:r w:rsidRPr="00210B88">
        <w:rPr>
          <w:noProof/>
          <w:lang w:val="en-US" w:eastAsia="en-US"/>
        </w:rPr>
        <w:drawing>
          <wp:inline distT="0" distB="0" distL="0" distR="0" wp14:anchorId="450ADE2B" wp14:editId="4CF9F654">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0639FD" w:rsidRPr="00210B88" w:rsidRDefault="000639FD" w:rsidP="000639FD">
      <w:pPr>
        <w:pBdr>
          <w:top w:val="single" w:sz="4" w:space="10" w:color="auto"/>
        </w:pBdr>
        <w:spacing w:before="120"/>
        <w:jc w:val="right"/>
        <w:rPr>
          <w:rFonts w:ascii="Arial Black" w:hAnsi="Arial Black"/>
          <w:b/>
          <w:caps/>
          <w:sz w:val="15"/>
          <w:lang w:val="es-419"/>
        </w:rPr>
      </w:pPr>
      <w:r w:rsidRPr="00210B88">
        <w:rPr>
          <w:rFonts w:ascii="Arial Black" w:hAnsi="Arial Black"/>
          <w:b/>
          <w:caps/>
          <w:sz w:val="15"/>
          <w:lang w:val="es-419"/>
        </w:rPr>
        <w:t>WO/GA/5</w:t>
      </w:r>
      <w:r w:rsidR="003E3D9E" w:rsidRPr="00210B88">
        <w:rPr>
          <w:rFonts w:ascii="Arial Black" w:hAnsi="Arial Black"/>
          <w:b/>
          <w:caps/>
          <w:sz w:val="15"/>
          <w:lang w:val="es-419"/>
        </w:rPr>
        <w:t>1</w:t>
      </w:r>
      <w:r w:rsidRPr="00210B88">
        <w:rPr>
          <w:rFonts w:ascii="Arial Black" w:hAnsi="Arial Black"/>
          <w:b/>
          <w:caps/>
          <w:sz w:val="15"/>
          <w:lang w:val="es-419"/>
        </w:rPr>
        <w:t>/</w:t>
      </w:r>
      <w:bookmarkStart w:id="1" w:name="Code"/>
      <w:bookmarkEnd w:id="1"/>
      <w:r w:rsidRPr="00210B88">
        <w:rPr>
          <w:rFonts w:ascii="Arial Black" w:hAnsi="Arial Black"/>
          <w:b/>
          <w:caps/>
          <w:sz w:val="15"/>
          <w:lang w:val="es-419"/>
        </w:rPr>
        <w:t>1</w:t>
      </w:r>
      <w:r w:rsidR="003E3D9E" w:rsidRPr="00210B88">
        <w:rPr>
          <w:rFonts w:ascii="Arial Black" w:hAnsi="Arial Black"/>
          <w:b/>
          <w:caps/>
          <w:sz w:val="15"/>
          <w:lang w:val="es-419"/>
        </w:rPr>
        <w:t>7</w:t>
      </w:r>
    </w:p>
    <w:p w:rsidR="000639FD" w:rsidRPr="00210B88" w:rsidRDefault="000639FD" w:rsidP="000639FD">
      <w:pPr>
        <w:jc w:val="right"/>
        <w:rPr>
          <w:rFonts w:ascii="Arial Black" w:hAnsi="Arial Black"/>
          <w:b/>
          <w:caps/>
          <w:sz w:val="15"/>
          <w:lang w:val="es-419"/>
        </w:rPr>
      </w:pPr>
      <w:r w:rsidRPr="00210B88">
        <w:rPr>
          <w:rFonts w:ascii="Arial Black" w:hAnsi="Arial Black"/>
          <w:b/>
          <w:caps/>
          <w:sz w:val="15"/>
          <w:lang w:val="es-419"/>
        </w:rPr>
        <w:t xml:space="preserve">ORIGINAL: </w:t>
      </w:r>
      <w:bookmarkStart w:id="2" w:name="Original"/>
      <w:bookmarkEnd w:id="2"/>
      <w:r w:rsidRPr="00210B88">
        <w:rPr>
          <w:rFonts w:ascii="Arial Black" w:hAnsi="Arial Black"/>
          <w:b/>
          <w:caps/>
          <w:sz w:val="15"/>
          <w:lang w:val="es-419"/>
        </w:rPr>
        <w:t>INGLÉS</w:t>
      </w:r>
    </w:p>
    <w:p w:rsidR="000639FD" w:rsidRPr="00210B88" w:rsidRDefault="000639FD" w:rsidP="000639FD">
      <w:pPr>
        <w:spacing w:line="1680" w:lineRule="auto"/>
        <w:jc w:val="right"/>
        <w:rPr>
          <w:rFonts w:ascii="Arial Black" w:hAnsi="Arial Black"/>
          <w:b/>
          <w:caps/>
          <w:sz w:val="15"/>
          <w:lang w:val="es-419"/>
        </w:rPr>
      </w:pPr>
      <w:r w:rsidRPr="00210B88">
        <w:rPr>
          <w:rFonts w:ascii="Arial Black" w:hAnsi="Arial Black"/>
          <w:b/>
          <w:caps/>
          <w:sz w:val="15"/>
          <w:lang w:val="es-419"/>
        </w:rPr>
        <w:t xml:space="preserve">Fecha: </w:t>
      </w:r>
      <w:bookmarkStart w:id="3" w:name="Date"/>
      <w:bookmarkEnd w:id="3"/>
      <w:r w:rsidRPr="00210B88">
        <w:rPr>
          <w:rFonts w:ascii="Arial Black" w:hAnsi="Arial Black"/>
          <w:b/>
          <w:caps/>
          <w:sz w:val="15"/>
          <w:lang w:val="es-419"/>
        </w:rPr>
        <w:t>2</w:t>
      </w:r>
      <w:r w:rsidR="003E3D9E" w:rsidRPr="00210B88">
        <w:rPr>
          <w:rFonts w:ascii="Arial Black" w:hAnsi="Arial Black"/>
          <w:b/>
          <w:caps/>
          <w:sz w:val="15"/>
          <w:lang w:val="es-419"/>
        </w:rPr>
        <w:t>4</w:t>
      </w:r>
      <w:r w:rsidRPr="00210B88">
        <w:rPr>
          <w:rFonts w:ascii="Arial Black" w:hAnsi="Arial Black"/>
          <w:b/>
          <w:caps/>
          <w:sz w:val="15"/>
          <w:lang w:val="es-419"/>
        </w:rPr>
        <w:t xml:space="preserve"> de septiembre</w:t>
      </w:r>
      <w:r w:rsidR="003E3D9E" w:rsidRPr="00210B88">
        <w:rPr>
          <w:rFonts w:ascii="Arial Black" w:hAnsi="Arial Black"/>
          <w:b/>
          <w:caps/>
          <w:sz w:val="15"/>
          <w:lang w:val="es-419"/>
        </w:rPr>
        <w:t xml:space="preserve"> DE 2019</w:t>
      </w:r>
    </w:p>
    <w:p w:rsidR="000639FD" w:rsidRPr="00210B88" w:rsidRDefault="000639FD" w:rsidP="000639FD">
      <w:pPr>
        <w:pStyle w:val="Heading1"/>
        <w:spacing w:before="0" w:after="600"/>
        <w:rPr>
          <w:caps w:val="0"/>
          <w:sz w:val="28"/>
          <w:lang w:val="es-419"/>
        </w:rPr>
      </w:pPr>
      <w:r w:rsidRPr="00210B88">
        <w:rPr>
          <w:caps w:val="0"/>
          <w:sz w:val="28"/>
          <w:lang w:val="es-419"/>
        </w:rPr>
        <w:t>Asamblea General de la OMPI</w:t>
      </w:r>
    </w:p>
    <w:p w:rsidR="000639FD" w:rsidRPr="00210B88" w:rsidRDefault="000639FD" w:rsidP="000639FD">
      <w:pPr>
        <w:spacing w:after="720"/>
        <w:rPr>
          <w:b/>
          <w:sz w:val="24"/>
          <w:lang w:val="es-419"/>
        </w:rPr>
      </w:pPr>
      <w:r w:rsidRPr="00210B88">
        <w:rPr>
          <w:b/>
          <w:sz w:val="24"/>
          <w:lang w:val="es-419"/>
        </w:rPr>
        <w:t xml:space="preserve">Quincuagésimo </w:t>
      </w:r>
      <w:r w:rsidR="003E3D9E" w:rsidRPr="00210B88">
        <w:rPr>
          <w:b/>
          <w:sz w:val="24"/>
          <w:lang w:val="es-419"/>
        </w:rPr>
        <w:t>primer período de sesiones (24</w:t>
      </w:r>
      <w:r w:rsidRPr="00210B88">
        <w:rPr>
          <w:b/>
          <w:sz w:val="24"/>
          <w:lang w:val="es-419"/>
        </w:rPr>
        <w:t>.º ordinario)</w:t>
      </w:r>
      <w:r w:rsidRPr="00210B88">
        <w:rPr>
          <w:b/>
          <w:sz w:val="24"/>
          <w:lang w:val="es-419"/>
        </w:rPr>
        <w:br/>
        <w:t xml:space="preserve">Ginebra, </w:t>
      </w:r>
      <w:r w:rsidR="003E3D9E" w:rsidRPr="00210B88">
        <w:rPr>
          <w:b/>
          <w:sz w:val="24"/>
          <w:lang w:val="es-419"/>
        </w:rPr>
        <w:t>30</w:t>
      </w:r>
      <w:r w:rsidRPr="00210B88">
        <w:rPr>
          <w:b/>
          <w:sz w:val="24"/>
          <w:lang w:val="es-419"/>
        </w:rPr>
        <w:t xml:space="preserve"> de septiembre a </w:t>
      </w:r>
      <w:r w:rsidR="003E3D9E" w:rsidRPr="00210B88">
        <w:rPr>
          <w:b/>
          <w:sz w:val="24"/>
          <w:lang w:val="es-419"/>
        </w:rPr>
        <w:t>9</w:t>
      </w:r>
      <w:r w:rsidRPr="00210B88">
        <w:rPr>
          <w:b/>
          <w:sz w:val="24"/>
          <w:lang w:val="es-419"/>
        </w:rPr>
        <w:t xml:space="preserve"> de octubre de 201</w:t>
      </w:r>
      <w:r w:rsidR="003E3D9E" w:rsidRPr="00210B88">
        <w:rPr>
          <w:b/>
          <w:sz w:val="24"/>
          <w:lang w:val="es-419"/>
        </w:rPr>
        <w:t>9</w:t>
      </w:r>
      <w:r w:rsidRPr="00210B88">
        <w:rPr>
          <w:b/>
          <w:sz w:val="24"/>
          <w:lang w:val="es-419"/>
        </w:rPr>
        <w:t xml:space="preserve"> </w:t>
      </w:r>
    </w:p>
    <w:p w:rsidR="000639FD" w:rsidRPr="00210B88" w:rsidRDefault="0075538F" w:rsidP="000639FD">
      <w:pPr>
        <w:keepNext/>
        <w:spacing w:before="240" w:after="240"/>
        <w:outlineLvl w:val="1"/>
        <w:rPr>
          <w:bCs/>
          <w:iCs/>
          <w:caps/>
          <w:szCs w:val="28"/>
          <w:lang w:val="es-419"/>
        </w:rPr>
      </w:pPr>
      <w:r w:rsidRPr="00210B88">
        <w:rPr>
          <w:bCs/>
          <w:iCs/>
          <w:caps/>
          <w:szCs w:val="28"/>
          <w:lang w:val="es-419"/>
        </w:rPr>
        <w:t>PROPUESTA DEL GRUPO DE ASIA Y EL PACÍFICO SOBRE LA COMPOSICIÓN DEL COMITÉ DEL PROGRAMA Y PRESUPUESTO</w:t>
      </w:r>
    </w:p>
    <w:p w:rsidR="000639FD" w:rsidRPr="00210B88" w:rsidRDefault="0075538F" w:rsidP="000639FD">
      <w:pPr>
        <w:spacing w:after="960"/>
        <w:rPr>
          <w:i/>
          <w:lang w:val="es-419"/>
        </w:rPr>
      </w:pPr>
      <w:r w:rsidRPr="00210B88">
        <w:rPr>
          <w:i/>
          <w:lang w:val="es-419"/>
        </w:rPr>
        <w:t>presentada por el Grupo de Asia y el Pacífico</w:t>
      </w:r>
      <w:r w:rsidR="000639FD" w:rsidRPr="00210B88">
        <w:rPr>
          <w:i/>
          <w:lang w:val="es-419"/>
        </w:rPr>
        <w:t xml:space="preserve"> </w:t>
      </w:r>
    </w:p>
    <w:p w:rsidR="00F104B3" w:rsidRPr="00210B88" w:rsidRDefault="00F104B3" w:rsidP="00F104B3">
      <w:pPr>
        <w:rPr>
          <w:lang w:val="es-419"/>
        </w:rPr>
      </w:pPr>
      <w:r w:rsidRPr="00210B88">
        <w:rPr>
          <w:lang w:val="es-419"/>
        </w:rPr>
        <w:t xml:space="preserve">En una comunicación a la Secretaría, recibida el </w:t>
      </w:r>
      <w:r w:rsidR="003E3D9E" w:rsidRPr="00210B88">
        <w:rPr>
          <w:lang w:val="es-419"/>
        </w:rPr>
        <w:t>19</w:t>
      </w:r>
      <w:r w:rsidRPr="00210B88">
        <w:rPr>
          <w:lang w:val="es-419"/>
        </w:rPr>
        <w:t xml:space="preserve"> de </w:t>
      </w:r>
      <w:r w:rsidR="0075538F" w:rsidRPr="00210B88">
        <w:rPr>
          <w:lang w:val="es-419"/>
        </w:rPr>
        <w:t xml:space="preserve">septiembre </w:t>
      </w:r>
      <w:r w:rsidRPr="00210B88">
        <w:rPr>
          <w:lang w:val="es-419"/>
        </w:rPr>
        <w:t>de 201</w:t>
      </w:r>
      <w:r w:rsidR="003E3D9E" w:rsidRPr="00210B88">
        <w:rPr>
          <w:lang w:val="es-419"/>
        </w:rPr>
        <w:t>9</w:t>
      </w:r>
      <w:r w:rsidRPr="00210B88">
        <w:rPr>
          <w:lang w:val="es-419"/>
        </w:rPr>
        <w:t xml:space="preserve">, la delegación de </w:t>
      </w:r>
      <w:r w:rsidR="003E3D9E" w:rsidRPr="00210B88">
        <w:rPr>
          <w:lang w:val="es-419"/>
        </w:rPr>
        <w:t>Singapur</w:t>
      </w:r>
      <w:r w:rsidRPr="00210B88">
        <w:rPr>
          <w:lang w:val="es-419"/>
        </w:rPr>
        <w:t xml:space="preserve">, en nombre del Grupo de Asia y el Pacífico, presentó la propuesta que se adjunta, en el marco del punto </w:t>
      </w:r>
      <w:r w:rsidR="0075538F" w:rsidRPr="00210B88">
        <w:rPr>
          <w:lang w:val="es-419"/>
        </w:rPr>
        <w:t>10</w:t>
      </w:r>
      <w:r w:rsidRPr="00210B88">
        <w:rPr>
          <w:lang w:val="es-419"/>
        </w:rPr>
        <w:t xml:space="preserve"> del orden del día, “Composición del Comité del Programa y Presupuesto”.</w:t>
      </w:r>
    </w:p>
    <w:p w:rsidR="00F104B3" w:rsidRPr="00210B88" w:rsidRDefault="00F104B3" w:rsidP="00F104B3">
      <w:pPr>
        <w:rPr>
          <w:lang w:val="es-419"/>
        </w:rPr>
      </w:pPr>
    </w:p>
    <w:p w:rsidR="00F104B3" w:rsidRPr="00210B88" w:rsidRDefault="00F104B3" w:rsidP="00F104B3">
      <w:pPr>
        <w:rPr>
          <w:lang w:val="es-419"/>
        </w:rPr>
      </w:pPr>
    </w:p>
    <w:p w:rsidR="00F104B3" w:rsidRPr="00210B88" w:rsidRDefault="00F104B3" w:rsidP="00F104B3">
      <w:pPr>
        <w:pStyle w:val="Endofdocument-Annex"/>
        <w:rPr>
          <w:lang w:val="es-419"/>
        </w:rPr>
      </w:pPr>
      <w:r w:rsidRPr="00210B88">
        <w:rPr>
          <w:lang w:val="es-419"/>
        </w:rPr>
        <w:t>[Sigue el Anexo]</w:t>
      </w:r>
    </w:p>
    <w:p w:rsidR="00F84474" w:rsidRPr="00210B88" w:rsidRDefault="00F84474">
      <w:pPr>
        <w:rPr>
          <w:lang w:val="es-419"/>
        </w:rPr>
      </w:pPr>
    </w:p>
    <w:p w:rsidR="00F104B3" w:rsidRPr="00210B88" w:rsidRDefault="00F104B3">
      <w:pPr>
        <w:rPr>
          <w:lang w:val="es-419"/>
        </w:rPr>
        <w:sectPr w:rsidR="00F104B3" w:rsidRPr="00210B88" w:rsidSect="00A76EDA">
          <w:headerReference w:type="default" r:id="rId8"/>
          <w:pgSz w:w="11907" w:h="16840" w:code="9"/>
          <w:pgMar w:top="567" w:right="1134" w:bottom="1418" w:left="1418" w:header="510" w:footer="1021" w:gutter="0"/>
          <w:cols w:space="720"/>
          <w:titlePg/>
          <w:docGrid w:linePitch="299"/>
        </w:sectPr>
      </w:pPr>
    </w:p>
    <w:p w:rsidR="00AB7349" w:rsidRPr="00210B88" w:rsidRDefault="00AB7349" w:rsidP="00AB7349">
      <w:pPr>
        <w:pBdr>
          <w:top w:val="nil"/>
          <w:left w:val="nil"/>
          <w:bottom w:val="nil"/>
          <w:right w:val="nil"/>
          <w:between w:val="nil"/>
          <w:bar w:val="nil"/>
        </w:pBdr>
        <w:shd w:val="clear" w:color="auto" w:fill="FFFFFF"/>
        <w:jc w:val="both"/>
        <w:rPr>
          <w:rFonts w:eastAsia="Calibri"/>
          <w:b/>
          <w:bCs/>
          <w:szCs w:val="22"/>
          <w:u w:color="000000"/>
          <w:bdr w:val="nil"/>
          <w:lang w:val="es-419" w:eastAsia="fr-CH"/>
        </w:rPr>
      </w:pPr>
      <w:r w:rsidRPr="00210B88">
        <w:rPr>
          <w:rFonts w:eastAsia="Calibri"/>
          <w:b/>
          <w:bCs/>
          <w:szCs w:val="22"/>
          <w:u w:color="000000"/>
          <w:bdr w:val="nil"/>
          <w:lang w:val="es-419" w:eastAsia="fr-CH"/>
        </w:rPr>
        <w:lastRenderedPageBreak/>
        <w:t>Propuesta presentada por el Grupo de Asia y el Pacífico</w:t>
      </w:r>
    </w:p>
    <w:p w:rsidR="00AB7349" w:rsidRPr="00210B88" w:rsidRDefault="00AB7349" w:rsidP="00AB7349">
      <w:pPr>
        <w:pBdr>
          <w:top w:val="nil"/>
          <w:left w:val="nil"/>
          <w:bottom w:val="nil"/>
          <w:right w:val="nil"/>
          <w:between w:val="nil"/>
          <w:bar w:val="nil"/>
        </w:pBdr>
        <w:shd w:val="clear" w:color="auto" w:fill="FFFFFF"/>
        <w:jc w:val="both"/>
        <w:rPr>
          <w:rFonts w:eastAsia="Calibri"/>
          <w:b/>
          <w:bCs/>
          <w:szCs w:val="22"/>
          <w:u w:color="000000"/>
          <w:bdr w:val="nil"/>
          <w:lang w:val="es-419" w:eastAsia="fr-CH"/>
        </w:rPr>
      </w:pPr>
    </w:p>
    <w:p w:rsidR="00AB7349" w:rsidRPr="00210B88" w:rsidRDefault="00FF7EAF" w:rsidP="00AB7349">
      <w:pPr>
        <w:pBdr>
          <w:top w:val="nil"/>
          <w:left w:val="nil"/>
          <w:bottom w:val="nil"/>
          <w:right w:val="nil"/>
          <w:between w:val="nil"/>
          <w:bar w:val="nil"/>
        </w:pBdr>
        <w:shd w:val="clear" w:color="auto" w:fill="FFFFFF"/>
        <w:jc w:val="both"/>
        <w:rPr>
          <w:rFonts w:eastAsia="Calibri"/>
          <w:b/>
          <w:bCs/>
          <w:szCs w:val="22"/>
          <w:u w:color="000000"/>
          <w:bdr w:val="nil"/>
          <w:lang w:val="es-419" w:eastAsia="fr-CH"/>
        </w:rPr>
      </w:pPr>
      <w:r w:rsidRPr="00210B88">
        <w:rPr>
          <w:rFonts w:eastAsia="Calibri"/>
          <w:b/>
          <w:bCs/>
          <w:szCs w:val="22"/>
          <w:u w:color="000000"/>
          <w:bdr w:val="nil"/>
          <w:lang w:val="es-419" w:eastAsia="fr-CH"/>
        </w:rPr>
        <w:t xml:space="preserve">Punto 10 del orden del día - </w:t>
      </w:r>
      <w:r w:rsidR="00AB7349" w:rsidRPr="00210B88">
        <w:rPr>
          <w:rFonts w:eastAsia="Calibri"/>
          <w:b/>
          <w:bCs/>
          <w:szCs w:val="22"/>
          <w:u w:color="000000"/>
          <w:bdr w:val="nil"/>
          <w:lang w:val="es-419" w:eastAsia="fr-CH"/>
        </w:rPr>
        <w:t>Composición del Comité del Programa y Presupuesto (PBC)</w:t>
      </w:r>
    </w:p>
    <w:p w:rsidR="00AB7349" w:rsidRPr="00210B88" w:rsidRDefault="00AB7349" w:rsidP="00AB7349">
      <w:pPr>
        <w:pBdr>
          <w:top w:val="nil"/>
          <w:left w:val="nil"/>
          <w:bottom w:val="nil"/>
          <w:right w:val="nil"/>
          <w:between w:val="nil"/>
          <w:bar w:val="nil"/>
        </w:pBdr>
        <w:shd w:val="clear" w:color="auto" w:fill="FFFFFF"/>
        <w:jc w:val="both"/>
        <w:rPr>
          <w:rFonts w:eastAsia="Arial"/>
          <w:szCs w:val="22"/>
          <w:u w:color="000000"/>
          <w:bdr w:val="nil"/>
          <w:lang w:val="es-419" w:eastAsia="fr-CH"/>
        </w:rPr>
      </w:pPr>
    </w:p>
    <w:p w:rsidR="00AB7349" w:rsidRPr="00210B88" w:rsidRDefault="00AB7349" w:rsidP="00B46137">
      <w:pPr>
        <w:numPr>
          <w:ilvl w:val="0"/>
          <w:numId w:val="8"/>
        </w:numPr>
        <w:pBdr>
          <w:top w:val="nil"/>
          <w:left w:val="nil"/>
          <w:bottom w:val="nil"/>
          <w:right w:val="nil"/>
          <w:between w:val="nil"/>
          <w:bar w:val="nil"/>
        </w:pBdr>
        <w:shd w:val="clear" w:color="auto" w:fill="FFFFFF"/>
        <w:ind w:left="0" w:firstLine="0"/>
        <w:jc w:val="both"/>
        <w:rPr>
          <w:rFonts w:eastAsia="Arial"/>
          <w:szCs w:val="22"/>
          <w:u w:color="000000"/>
          <w:bdr w:val="nil"/>
          <w:lang w:val="es-419" w:eastAsia="fr-CH"/>
        </w:rPr>
      </w:pPr>
      <w:r w:rsidRPr="00210B88">
        <w:rPr>
          <w:rFonts w:eastAsia="Calibri" w:cs="Calibri"/>
          <w:szCs w:val="22"/>
          <w:u w:color="000000"/>
          <w:bdr w:val="nil"/>
          <w:lang w:val="es-419" w:eastAsia="fr-CH"/>
        </w:rPr>
        <w:t>El Grupo de Asia y el Pacífico tom</w:t>
      </w:r>
      <w:r w:rsidR="00FF7EAF" w:rsidRPr="00210B88">
        <w:rPr>
          <w:rFonts w:eastAsia="Calibri" w:cs="Calibri"/>
          <w:szCs w:val="22"/>
          <w:u w:color="000000"/>
          <w:bdr w:val="nil"/>
          <w:lang w:val="es-419" w:eastAsia="fr-CH"/>
        </w:rPr>
        <w:t>a</w:t>
      </w:r>
      <w:r w:rsidRPr="00210B88">
        <w:rPr>
          <w:rFonts w:eastAsia="Calibri" w:cs="Calibri"/>
          <w:szCs w:val="22"/>
          <w:u w:color="000000"/>
          <w:bdr w:val="nil"/>
          <w:lang w:val="es-419" w:eastAsia="fr-CH"/>
        </w:rPr>
        <w:t xml:space="preserve"> nota de la explicación ofrecida por la Oficina del Consejero Jurídico durante una consulta con el Grupo, de que no hay normas que rijan la composición general o la elección en el marco del PBC y de que, si bien el número de miembros del PBC ha aumentado, pasando de 33 a 53, no hay base jurídica para determinar el número </w:t>
      </w:r>
      <w:r w:rsidR="00FF7EAF" w:rsidRPr="00210B88">
        <w:rPr>
          <w:rFonts w:eastAsia="Calibri" w:cs="Calibri"/>
          <w:szCs w:val="22"/>
          <w:u w:color="000000"/>
          <w:bdr w:val="nil"/>
          <w:lang w:val="es-419" w:eastAsia="fr-CH"/>
        </w:rPr>
        <w:t xml:space="preserve">total </w:t>
      </w:r>
      <w:r w:rsidRPr="00210B88">
        <w:rPr>
          <w:rFonts w:eastAsia="Calibri" w:cs="Calibri"/>
          <w:szCs w:val="22"/>
          <w:u w:color="000000"/>
          <w:bdr w:val="nil"/>
          <w:lang w:val="es-419" w:eastAsia="fr-CH"/>
        </w:rPr>
        <w:t xml:space="preserve">de puestos en el PBC, ni la asignación de ellos a cada grupo regional. </w:t>
      </w:r>
      <w:r w:rsidR="00FF7EAF" w:rsidRPr="00210B88">
        <w:rPr>
          <w:rFonts w:eastAsia="Calibri" w:cs="Calibri"/>
          <w:szCs w:val="22"/>
          <w:u w:color="000000"/>
          <w:bdr w:val="nil"/>
          <w:lang w:val="es-419" w:eastAsia="fr-CH"/>
        </w:rPr>
        <w:t>El Grupo toma nota asimismo de que</w:t>
      </w:r>
      <w:r w:rsidRPr="00210B88">
        <w:rPr>
          <w:rFonts w:eastAsia="Calibri" w:cs="Calibri"/>
          <w:szCs w:val="22"/>
          <w:u w:color="000000"/>
          <w:bdr w:val="nil"/>
          <w:lang w:val="es-419" w:eastAsia="fr-CH"/>
        </w:rPr>
        <w:t xml:space="preserve"> la asignación </w:t>
      </w:r>
      <w:r w:rsidR="00FF7EAF" w:rsidRPr="00210B88">
        <w:rPr>
          <w:rFonts w:eastAsia="Calibri" w:cs="Calibri"/>
          <w:szCs w:val="22"/>
          <w:u w:color="000000"/>
          <w:bdr w:val="nil"/>
          <w:lang w:val="es-419" w:eastAsia="fr-CH"/>
        </w:rPr>
        <w:t xml:space="preserve">actual de puestos en el PBC </w:t>
      </w:r>
      <w:r w:rsidRPr="00210B88">
        <w:rPr>
          <w:rFonts w:eastAsia="Calibri" w:cs="Calibri"/>
          <w:szCs w:val="22"/>
          <w:u w:color="000000"/>
          <w:bdr w:val="nil"/>
          <w:lang w:val="es-419" w:eastAsia="fr-CH"/>
        </w:rPr>
        <w:t>no está proporcionada en su justa medida ni es representativa del tamaño relativo de los grupos regionales en la OMPI.</w:t>
      </w:r>
    </w:p>
    <w:p w:rsidR="00AB7349" w:rsidRPr="00210B88" w:rsidRDefault="00AB7349" w:rsidP="00AB7349">
      <w:pPr>
        <w:pBdr>
          <w:top w:val="nil"/>
          <w:left w:val="nil"/>
          <w:bottom w:val="nil"/>
          <w:right w:val="nil"/>
          <w:between w:val="nil"/>
          <w:bar w:val="nil"/>
        </w:pBdr>
        <w:shd w:val="clear" w:color="auto" w:fill="FFFFFF"/>
        <w:ind w:firstLine="60"/>
        <w:jc w:val="both"/>
        <w:rPr>
          <w:rFonts w:eastAsia="Arial"/>
          <w:szCs w:val="22"/>
          <w:u w:color="000000"/>
          <w:bdr w:val="nil"/>
          <w:lang w:val="es-419" w:eastAsia="fr-CH"/>
        </w:rPr>
      </w:pPr>
    </w:p>
    <w:p w:rsidR="00AB7349" w:rsidRPr="00210B88" w:rsidRDefault="00FF7EAF" w:rsidP="00B46137">
      <w:pPr>
        <w:numPr>
          <w:ilvl w:val="0"/>
          <w:numId w:val="8"/>
        </w:numPr>
        <w:pBdr>
          <w:top w:val="nil"/>
          <w:left w:val="nil"/>
          <w:bottom w:val="nil"/>
          <w:right w:val="nil"/>
          <w:between w:val="nil"/>
          <w:bar w:val="nil"/>
        </w:pBdr>
        <w:shd w:val="clear" w:color="auto" w:fill="FFFFFF"/>
        <w:ind w:left="0" w:firstLine="0"/>
        <w:jc w:val="both"/>
        <w:rPr>
          <w:rFonts w:eastAsia="Arial"/>
          <w:szCs w:val="22"/>
          <w:u w:color="000000"/>
          <w:bdr w:val="nil"/>
          <w:lang w:val="es-419" w:eastAsia="fr-CH"/>
        </w:rPr>
      </w:pPr>
      <w:r w:rsidRPr="00210B88">
        <w:rPr>
          <w:rFonts w:eastAsia="Calibri" w:cs="Calibri"/>
          <w:szCs w:val="22"/>
          <w:u w:color="000000"/>
          <w:bdr w:val="nil"/>
          <w:lang w:val="es-419" w:eastAsia="fr-CH"/>
        </w:rPr>
        <w:t xml:space="preserve">Por consiguiente, </w:t>
      </w:r>
      <w:r w:rsidR="00AB7349" w:rsidRPr="00210B88">
        <w:rPr>
          <w:rFonts w:eastAsia="Calibri" w:cs="Calibri"/>
          <w:szCs w:val="22"/>
          <w:u w:color="000000"/>
          <w:bdr w:val="nil"/>
          <w:lang w:val="es-419" w:eastAsia="fr-CH"/>
        </w:rPr>
        <w:t>el Grupo de Asia y el Pacífico invita a los grupos regionales y los Estados miembros a examina</w:t>
      </w:r>
      <w:r w:rsidRPr="00210B88">
        <w:rPr>
          <w:rFonts w:eastAsia="Calibri" w:cs="Calibri"/>
          <w:szCs w:val="22"/>
          <w:u w:color="000000"/>
          <w:bdr w:val="nil"/>
          <w:lang w:val="es-419" w:eastAsia="fr-CH"/>
        </w:rPr>
        <w:t>r</w:t>
      </w:r>
      <w:r w:rsidR="00AB7349" w:rsidRPr="00210B88">
        <w:rPr>
          <w:rFonts w:eastAsia="Calibri" w:cs="Calibri"/>
          <w:szCs w:val="22"/>
          <w:u w:color="000000"/>
          <w:bdr w:val="nil"/>
          <w:lang w:val="es-419" w:eastAsia="fr-CH"/>
        </w:rPr>
        <w:t xml:space="preserve"> lo siguiente:</w:t>
      </w:r>
    </w:p>
    <w:p w:rsidR="00AB7349" w:rsidRPr="00210B88" w:rsidRDefault="00AB7349" w:rsidP="00AB7349">
      <w:pPr>
        <w:pBdr>
          <w:top w:val="nil"/>
          <w:left w:val="nil"/>
          <w:bottom w:val="nil"/>
          <w:right w:val="nil"/>
          <w:between w:val="nil"/>
          <w:bar w:val="nil"/>
        </w:pBdr>
        <w:shd w:val="clear" w:color="auto" w:fill="FFFFFF"/>
        <w:jc w:val="both"/>
        <w:rPr>
          <w:rFonts w:eastAsia="Arial"/>
          <w:szCs w:val="22"/>
          <w:u w:color="000000"/>
          <w:bdr w:val="nil"/>
          <w:lang w:val="es-419" w:eastAsia="fr-CH"/>
        </w:rPr>
      </w:pPr>
    </w:p>
    <w:p w:rsidR="00AB7349" w:rsidRPr="00210B88" w:rsidRDefault="00AB7349" w:rsidP="00B46137">
      <w:pPr>
        <w:numPr>
          <w:ilvl w:val="0"/>
          <w:numId w:val="9"/>
        </w:numPr>
        <w:pBdr>
          <w:top w:val="nil"/>
          <w:left w:val="nil"/>
          <w:bottom w:val="nil"/>
          <w:right w:val="nil"/>
          <w:between w:val="nil"/>
          <w:bar w:val="nil"/>
        </w:pBdr>
        <w:shd w:val="clear" w:color="auto" w:fill="FFFFFF"/>
        <w:tabs>
          <w:tab w:val="left" w:pos="709"/>
        </w:tabs>
        <w:ind w:left="284" w:firstLine="0"/>
        <w:jc w:val="both"/>
        <w:rPr>
          <w:rFonts w:eastAsia="Arial"/>
          <w:szCs w:val="22"/>
          <w:u w:color="000000"/>
          <w:bdr w:val="nil"/>
          <w:lang w:val="es-419" w:eastAsia="fr-CH"/>
        </w:rPr>
      </w:pPr>
      <w:r w:rsidRPr="00210B88">
        <w:rPr>
          <w:rFonts w:eastAsia="Calibri" w:cs="Calibri"/>
          <w:szCs w:val="22"/>
          <w:u w:color="000000"/>
          <w:bdr w:val="nil"/>
          <w:lang w:val="es-419" w:eastAsia="fr-CH"/>
        </w:rPr>
        <w:t xml:space="preserve">El PBC debería estar abierto a la plena participación de todos los miembros de la OMPI </w:t>
      </w:r>
      <w:r w:rsidR="00B46137" w:rsidRPr="00210B88">
        <w:rPr>
          <w:rFonts w:eastAsia="Calibri" w:cs="Calibri"/>
          <w:szCs w:val="22"/>
          <w:u w:color="000000"/>
          <w:bdr w:val="nil"/>
          <w:lang w:val="es-419" w:eastAsia="fr-CH"/>
        </w:rPr>
        <w:t>interesados.</w:t>
      </w:r>
      <w:r w:rsidRPr="00210B88">
        <w:rPr>
          <w:rFonts w:eastAsia="Calibri" w:cs="Calibri"/>
          <w:szCs w:val="22"/>
          <w:u w:color="000000"/>
          <w:bdr w:val="nil"/>
          <w:lang w:val="es-419" w:eastAsia="fr-CH"/>
        </w:rPr>
        <w:t xml:space="preserve"> Las decisiones que toma el PBC –un órgano rector fundamental de la OMPI- son de interés d</w:t>
      </w:r>
      <w:r w:rsidR="00B46137" w:rsidRPr="00210B88">
        <w:rPr>
          <w:rFonts w:eastAsia="Calibri" w:cs="Calibri"/>
          <w:szCs w:val="22"/>
          <w:u w:color="000000"/>
          <w:bdr w:val="nil"/>
          <w:lang w:val="es-419" w:eastAsia="fr-CH"/>
        </w:rPr>
        <w:t>irecto para todos los miembros.</w:t>
      </w:r>
      <w:r w:rsidRPr="00210B88">
        <w:rPr>
          <w:rFonts w:eastAsia="Calibri" w:cs="Calibri"/>
          <w:szCs w:val="22"/>
          <w:u w:color="000000"/>
          <w:bdr w:val="nil"/>
          <w:lang w:val="es-419" w:eastAsia="fr-CH"/>
        </w:rPr>
        <w:t xml:space="preserve"> Por lo tanto, todos los miembros que deseen participar deberían estar en condiciones de hacer su plena aportación, puesto que ni el Reglamento </w:t>
      </w:r>
      <w:r w:rsidR="00B46137" w:rsidRPr="00210B88">
        <w:rPr>
          <w:rFonts w:eastAsia="Calibri" w:cs="Calibri"/>
          <w:szCs w:val="22"/>
          <w:u w:color="000000"/>
          <w:bdr w:val="nil"/>
          <w:lang w:val="es-419" w:eastAsia="fr-CH"/>
        </w:rPr>
        <w:t xml:space="preserve">General </w:t>
      </w:r>
      <w:r w:rsidRPr="00210B88">
        <w:rPr>
          <w:rFonts w:eastAsia="Calibri" w:cs="Calibri"/>
          <w:szCs w:val="22"/>
          <w:u w:color="000000"/>
          <w:bdr w:val="nil"/>
          <w:lang w:val="es-419" w:eastAsia="fr-CH"/>
        </w:rPr>
        <w:t>de la OMPI ni las directrices existentes fundamentan desde el punto de vista jurídico la actual limitación que se impone tanto en el número de puestos del PBC como en la asignación de esos puestos a cada grupo regional.</w:t>
      </w:r>
    </w:p>
    <w:p w:rsidR="00AB7349" w:rsidRPr="00210B88" w:rsidRDefault="00AB7349" w:rsidP="00AB7349">
      <w:pPr>
        <w:pBdr>
          <w:top w:val="nil"/>
          <w:left w:val="nil"/>
          <w:bottom w:val="nil"/>
          <w:right w:val="nil"/>
          <w:between w:val="nil"/>
          <w:bar w:val="nil"/>
        </w:pBdr>
        <w:shd w:val="clear" w:color="auto" w:fill="FFFFFF"/>
        <w:jc w:val="both"/>
        <w:rPr>
          <w:rFonts w:eastAsia="Arial"/>
          <w:szCs w:val="22"/>
          <w:u w:color="000000"/>
          <w:bdr w:val="nil"/>
          <w:lang w:val="es-419" w:eastAsia="fr-CH"/>
        </w:rPr>
      </w:pPr>
    </w:p>
    <w:p w:rsidR="00AB7349" w:rsidRPr="00210B88" w:rsidRDefault="00AB7349" w:rsidP="00B46137">
      <w:pPr>
        <w:numPr>
          <w:ilvl w:val="0"/>
          <w:numId w:val="9"/>
        </w:numPr>
        <w:pBdr>
          <w:top w:val="nil"/>
          <w:left w:val="nil"/>
          <w:bottom w:val="nil"/>
          <w:right w:val="nil"/>
          <w:between w:val="nil"/>
          <w:bar w:val="nil"/>
        </w:pBdr>
        <w:shd w:val="clear" w:color="auto" w:fill="FFFFFF"/>
        <w:tabs>
          <w:tab w:val="left" w:pos="709"/>
        </w:tabs>
        <w:ind w:left="284" w:firstLine="0"/>
        <w:jc w:val="both"/>
        <w:rPr>
          <w:rFonts w:eastAsia="Arial"/>
          <w:szCs w:val="22"/>
          <w:u w:color="000000"/>
          <w:bdr w:val="nil"/>
          <w:lang w:val="es-419" w:eastAsia="fr-CH"/>
        </w:rPr>
      </w:pPr>
      <w:r w:rsidRPr="00210B88">
        <w:rPr>
          <w:rFonts w:eastAsia="Calibri" w:cs="Calibri"/>
          <w:szCs w:val="22"/>
          <w:u w:color="000000"/>
          <w:bdr w:val="nil"/>
          <w:lang w:val="es-419" w:eastAsia="fr-CH"/>
        </w:rPr>
        <w:t>Teniendo en cuenta, sin embargo, que es posible que los miembros necesiten más tiempo para examinar lo antedicho, el Grupo de Asia y el Pacífico propone lo siguiente:</w:t>
      </w:r>
    </w:p>
    <w:p w:rsidR="00AB7349" w:rsidRPr="00210B88" w:rsidRDefault="00AB7349" w:rsidP="00AB7349">
      <w:pPr>
        <w:pBdr>
          <w:top w:val="nil"/>
          <w:left w:val="nil"/>
          <w:bottom w:val="nil"/>
          <w:right w:val="nil"/>
          <w:between w:val="nil"/>
          <w:bar w:val="nil"/>
        </w:pBdr>
        <w:shd w:val="clear" w:color="auto" w:fill="FFFFFF"/>
        <w:ind w:firstLine="60"/>
        <w:jc w:val="both"/>
        <w:rPr>
          <w:rFonts w:eastAsia="Arial"/>
          <w:szCs w:val="22"/>
          <w:u w:color="000000"/>
          <w:bdr w:val="nil"/>
          <w:lang w:val="es-419" w:eastAsia="fr-CH"/>
        </w:rPr>
      </w:pPr>
    </w:p>
    <w:p w:rsidR="00AB7349" w:rsidRPr="00210B88" w:rsidRDefault="00AB7349" w:rsidP="00B46137">
      <w:pPr>
        <w:numPr>
          <w:ilvl w:val="1"/>
          <w:numId w:val="10"/>
        </w:numPr>
        <w:pBdr>
          <w:top w:val="nil"/>
          <w:left w:val="nil"/>
          <w:bottom w:val="nil"/>
          <w:right w:val="nil"/>
          <w:between w:val="nil"/>
          <w:bar w:val="nil"/>
        </w:pBdr>
        <w:shd w:val="clear" w:color="auto" w:fill="FFFFFF"/>
        <w:ind w:left="709" w:firstLine="0"/>
        <w:jc w:val="both"/>
        <w:rPr>
          <w:rFonts w:eastAsia="Arial"/>
          <w:szCs w:val="22"/>
          <w:u w:color="000000"/>
          <w:bdr w:val="nil"/>
          <w:lang w:val="es-419" w:eastAsia="fr-CH"/>
        </w:rPr>
      </w:pPr>
      <w:r w:rsidRPr="00210B88">
        <w:rPr>
          <w:rFonts w:eastAsia="Calibri" w:cs="Calibri"/>
          <w:szCs w:val="22"/>
          <w:u w:color="000000"/>
          <w:bdr w:val="nil"/>
          <w:lang w:val="es-419" w:eastAsia="fr-CH"/>
        </w:rPr>
        <w:t>El Grupo</w:t>
      </w:r>
      <w:r w:rsidR="00B46137" w:rsidRPr="00210B88">
        <w:rPr>
          <w:rFonts w:eastAsia="Calibri" w:cs="Calibri"/>
          <w:szCs w:val="22"/>
          <w:u w:color="000000"/>
          <w:bdr w:val="nil"/>
          <w:lang w:val="es-419" w:eastAsia="fr-CH"/>
        </w:rPr>
        <w:t xml:space="preserve"> de Asia y el Pacífico</w:t>
      </w:r>
      <w:r w:rsidRPr="00210B88">
        <w:rPr>
          <w:rFonts w:eastAsia="Calibri" w:cs="Calibri"/>
          <w:szCs w:val="22"/>
          <w:u w:color="000000"/>
          <w:bdr w:val="nil"/>
          <w:lang w:val="es-419" w:eastAsia="fr-CH"/>
        </w:rPr>
        <w:t xml:space="preserve"> recuerda los antecedentes de la ampliación del PBC en 2003 y 2007. Observamos que </w:t>
      </w:r>
      <w:r w:rsidR="00320815" w:rsidRPr="00210B88">
        <w:rPr>
          <w:rFonts w:eastAsia="Calibri" w:cs="Calibri"/>
          <w:szCs w:val="22"/>
          <w:u w:color="000000"/>
          <w:bdr w:val="nil"/>
          <w:lang w:val="es-419" w:eastAsia="fr-CH"/>
        </w:rPr>
        <w:t>en </w:t>
      </w:r>
      <w:r w:rsidRPr="00210B88">
        <w:rPr>
          <w:rFonts w:eastAsia="Calibri" w:cs="Calibri"/>
          <w:szCs w:val="22"/>
          <w:u w:color="000000"/>
          <w:bdr w:val="nil"/>
          <w:lang w:val="es-419" w:eastAsia="fr-CH"/>
        </w:rPr>
        <w:t>2007, la última vez que el PBC amplió su composición, pasando de 41 a 53 miembros, se asignaron a cada grupo regional (excepto China) dos puestos adicionales. En 2003 se asignó al Grupo de Asia y el Pacífico y al Grupo Africano un puesto más que a los demás grupos regionales, para reflejar el tamaño de las dos agrupaciones.</w:t>
      </w:r>
    </w:p>
    <w:p w:rsidR="00AB7349" w:rsidRPr="00210B88" w:rsidRDefault="00AB7349" w:rsidP="00AB7349">
      <w:pPr>
        <w:pBdr>
          <w:top w:val="nil"/>
          <w:left w:val="nil"/>
          <w:bottom w:val="nil"/>
          <w:right w:val="nil"/>
          <w:between w:val="nil"/>
          <w:bar w:val="nil"/>
        </w:pBdr>
        <w:shd w:val="clear" w:color="auto" w:fill="FFFFFF"/>
        <w:jc w:val="both"/>
        <w:rPr>
          <w:rFonts w:eastAsia="Arial"/>
          <w:szCs w:val="22"/>
          <w:u w:color="000000"/>
          <w:bdr w:val="nil"/>
          <w:lang w:val="es-419" w:eastAsia="fr-CH"/>
        </w:rPr>
      </w:pPr>
    </w:p>
    <w:p w:rsidR="00AB7349" w:rsidRPr="00210B88" w:rsidRDefault="00AB7349" w:rsidP="00B46137">
      <w:pPr>
        <w:numPr>
          <w:ilvl w:val="1"/>
          <w:numId w:val="10"/>
        </w:numPr>
        <w:pBdr>
          <w:top w:val="nil"/>
          <w:left w:val="nil"/>
          <w:bottom w:val="nil"/>
          <w:right w:val="nil"/>
          <w:between w:val="nil"/>
          <w:bar w:val="nil"/>
        </w:pBdr>
        <w:shd w:val="clear" w:color="auto" w:fill="FFFFFF"/>
        <w:ind w:left="709" w:firstLine="0"/>
        <w:jc w:val="both"/>
        <w:rPr>
          <w:rFonts w:eastAsia="Arial"/>
          <w:szCs w:val="22"/>
          <w:u w:color="000000"/>
          <w:bdr w:val="nil"/>
          <w:lang w:val="es-419" w:eastAsia="fr-CH"/>
        </w:rPr>
      </w:pPr>
      <w:r w:rsidRPr="00210B88">
        <w:rPr>
          <w:rFonts w:eastAsia="Calibri" w:cs="Calibri"/>
          <w:szCs w:val="22"/>
          <w:u w:color="000000"/>
          <w:bdr w:val="nil"/>
          <w:lang w:val="es-419" w:eastAsia="fr-CH"/>
        </w:rPr>
        <w:t xml:space="preserve">Habida cuenta de que han pasado </w:t>
      </w:r>
      <w:r w:rsidR="00B46137" w:rsidRPr="00210B88">
        <w:rPr>
          <w:rFonts w:eastAsia="Calibri" w:cs="Calibri"/>
          <w:szCs w:val="22"/>
          <w:u w:color="000000"/>
          <w:bdr w:val="nil"/>
          <w:lang w:val="es-419" w:eastAsia="fr-CH"/>
        </w:rPr>
        <w:t xml:space="preserve">más de </w:t>
      </w:r>
      <w:r w:rsidRPr="00210B88">
        <w:rPr>
          <w:rFonts w:eastAsia="Calibri" w:cs="Calibri"/>
          <w:szCs w:val="22"/>
          <w:u w:color="000000"/>
          <w:bdr w:val="nil"/>
          <w:lang w:val="es-419" w:eastAsia="fr-CH"/>
        </w:rPr>
        <w:t>10 años desde que se examinara por última vez la asignación de puestos a los grupos regionales en el PBC, el Grupo de Asia y el Pacífico opina que la ampliación del número de miembros del PBC en sintonía con la realidad act</w:t>
      </w:r>
      <w:r w:rsidR="00B46137" w:rsidRPr="00210B88">
        <w:rPr>
          <w:rFonts w:eastAsia="Calibri" w:cs="Calibri"/>
          <w:szCs w:val="22"/>
          <w:u w:color="000000"/>
          <w:bdr w:val="nil"/>
          <w:lang w:val="es-419" w:eastAsia="fr-CH"/>
        </w:rPr>
        <w:t>ual sería una medida oportuna. Puesto</w:t>
      </w:r>
      <w:r w:rsidRPr="00210B88">
        <w:rPr>
          <w:rFonts w:eastAsia="Calibri" w:cs="Calibri"/>
          <w:szCs w:val="22"/>
          <w:u w:color="000000"/>
          <w:bdr w:val="nil"/>
          <w:lang w:val="es-419" w:eastAsia="fr-CH"/>
        </w:rPr>
        <w:t xml:space="preserve"> que ha aumentado el número de miembros en algunos grupos regionales de la OMPI, debería ajustarse proporcionalmente el número de puestos asignados a cada grupo, sobre la base del principio de representación equitativa</w:t>
      </w:r>
      <w:r w:rsidR="0075538F" w:rsidRPr="00210B88">
        <w:rPr>
          <w:rFonts w:eastAsia="Calibri" w:cs="Calibri"/>
          <w:szCs w:val="22"/>
          <w:u w:color="000000"/>
          <w:bdr w:val="nil"/>
          <w:lang w:val="es-419" w:eastAsia="fr-CH"/>
        </w:rPr>
        <w:t>, reafirmando a su vez que cada grupo regional debería estar representado en el PBC y en el Comité de Coordinación</w:t>
      </w:r>
      <w:r w:rsidRPr="00210B88">
        <w:rPr>
          <w:rFonts w:eastAsia="Calibri" w:cs="Calibri"/>
          <w:szCs w:val="22"/>
          <w:u w:color="000000"/>
          <w:bdr w:val="nil"/>
          <w:lang w:val="es-419" w:eastAsia="fr-CH"/>
        </w:rPr>
        <w:t>.</w:t>
      </w:r>
    </w:p>
    <w:p w:rsidR="00AB7349" w:rsidRPr="00210B88" w:rsidRDefault="00AB7349" w:rsidP="00AB7349">
      <w:pPr>
        <w:pBdr>
          <w:top w:val="nil"/>
          <w:left w:val="nil"/>
          <w:bottom w:val="nil"/>
          <w:right w:val="nil"/>
          <w:between w:val="nil"/>
          <w:bar w:val="nil"/>
        </w:pBdr>
        <w:rPr>
          <w:rFonts w:eastAsia="Arial Unicode MS" w:cs="Times New Roman"/>
          <w:szCs w:val="22"/>
          <w:bdr w:val="nil"/>
          <w:lang w:val="es-419" w:eastAsia="en-US"/>
        </w:rPr>
      </w:pPr>
    </w:p>
    <w:p w:rsidR="00AB7349" w:rsidRPr="00210B88" w:rsidRDefault="00AB7349" w:rsidP="00B46137">
      <w:pPr>
        <w:numPr>
          <w:ilvl w:val="1"/>
          <w:numId w:val="10"/>
        </w:numPr>
        <w:pBdr>
          <w:top w:val="nil"/>
          <w:left w:val="nil"/>
          <w:bottom w:val="nil"/>
          <w:right w:val="nil"/>
          <w:between w:val="nil"/>
          <w:bar w:val="nil"/>
        </w:pBdr>
        <w:shd w:val="clear" w:color="auto" w:fill="FFFFFF"/>
        <w:ind w:left="709" w:firstLine="0"/>
        <w:jc w:val="both"/>
        <w:rPr>
          <w:rFonts w:eastAsia="Arial"/>
          <w:szCs w:val="22"/>
          <w:u w:color="000000"/>
          <w:bdr w:val="nil"/>
          <w:lang w:val="es-419" w:eastAsia="fr-CH"/>
        </w:rPr>
      </w:pPr>
      <w:r w:rsidRPr="00210B88">
        <w:rPr>
          <w:rFonts w:eastAsia="Calibri" w:cs="Calibri"/>
          <w:szCs w:val="22"/>
          <w:u w:color="000000"/>
          <w:bdr w:val="nil"/>
          <w:lang w:val="es-419" w:eastAsia="fr-CH"/>
        </w:rPr>
        <w:t>La asignación de puestos en el PBC a partir del bienio 20</w:t>
      </w:r>
      <w:r w:rsidR="00B46137" w:rsidRPr="00210B88">
        <w:rPr>
          <w:rFonts w:eastAsia="Calibri" w:cs="Calibri"/>
          <w:szCs w:val="22"/>
          <w:u w:color="000000"/>
          <w:bdr w:val="nil"/>
          <w:lang w:val="es-419" w:eastAsia="fr-CH"/>
        </w:rPr>
        <w:t>20</w:t>
      </w:r>
      <w:r w:rsidRPr="00210B88">
        <w:rPr>
          <w:rFonts w:eastAsia="Calibri" w:cs="Calibri"/>
          <w:szCs w:val="22"/>
          <w:u w:color="000000"/>
          <w:bdr w:val="nil"/>
          <w:lang w:val="es-419" w:eastAsia="fr-CH"/>
        </w:rPr>
        <w:t>/</w:t>
      </w:r>
      <w:r w:rsidR="00B46137" w:rsidRPr="00210B88">
        <w:rPr>
          <w:rFonts w:eastAsia="Calibri" w:cs="Calibri"/>
          <w:szCs w:val="22"/>
          <w:u w:color="000000"/>
          <w:bdr w:val="nil"/>
          <w:lang w:val="es-419" w:eastAsia="fr-CH"/>
        </w:rPr>
        <w:t>2</w:t>
      </w:r>
      <w:r w:rsidRPr="00210B88">
        <w:rPr>
          <w:rFonts w:eastAsia="Calibri" w:cs="Calibri"/>
          <w:szCs w:val="22"/>
          <w:u w:color="000000"/>
          <w:bdr w:val="nil"/>
          <w:lang w:val="es-419" w:eastAsia="fr-CH"/>
        </w:rPr>
        <w:t xml:space="preserve">1 debería </w:t>
      </w:r>
      <w:r w:rsidR="00B46137" w:rsidRPr="00210B88">
        <w:rPr>
          <w:rFonts w:eastAsia="Calibri" w:cs="Calibri"/>
          <w:szCs w:val="22"/>
          <w:u w:color="000000"/>
          <w:bdr w:val="nil"/>
          <w:lang w:val="es-419" w:eastAsia="fr-CH"/>
        </w:rPr>
        <w:t xml:space="preserve">por ende </w:t>
      </w:r>
      <w:r w:rsidRPr="00210B88">
        <w:rPr>
          <w:rFonts w:eastAsia="Calibri" w:cs="Calibri"/>
          <w:szCs w:val="22"/>
          <w:u w:color="000000"/>
          <w:bdr w:val="nil"/>
          <w:lang w:val="es-419" w:eastAsia="fr-CH"/>
        </w:rPr>
        <w:t>reflejar con precisión el número de miembros de la OMPI y el tamaño relativo de los grupos regionales de la OMPI, para resolver de esa manera el desequilibrio en la actual asignación.</w:t>
      </w:r>
    </w:p>
    <w:p w:rsidR="00AB7349" w:rsidRPr="00210B88" w:rsidRDefault="00AB7349">
      <w:pPr>
        <w:rPr>
          <w:lang w:val="es-419"/>
        </w:rPr>
      </w:pPr>
    </w:p>
    <w:p w:rsidR="00B46137" w:rsidRPr="00210B88" w:rsidRDefault="00B46137" w:rsidP="00B46137">
      <w:pPr>
        <w:spacing w:after="100" w:afterAutospacing="1"/>
        <w:rPr>
          <w:u w:val="single"/>
          <w:lang w:val="es-419"/>
        </w:rPr>
      </w:pPr>
      <w:r w:rsidRPr="00210B88">
        <w:rPr>
          <w:u w:val="single"/>
          <w:lang w:val="es-419"/>
        </w:rPr>
        <w:lastRenderedPageBreak/>
        <w:t>Asignación de puestos en el PBC entre los grupos regionales para el bienio 2018-2019</w:t>
      </w:r>
      <w:r w:rsidRPr="00210B88">
        <w:rPr>
          <w:rStyle w:val="FootnoteReference"/>
          <w:u w:val="single"/>
          <w:lang w:val="es-419"/>
        </w:rPr>
        <w:footnoteReference w:id="2"/>
      </w:r>
      <w:r w:rsidRPr="00210B88">
        <w:rPr>
          <w:u w:val="single"/>
          <w:lang w:val="es-419"/>
        </w:rPr>
        <w:t xml:space="preserve"> </w:t>
      </w:r>
    </w:p>
    <w:tbl>
      <w:tblPr>
        <w:tblW w:w="15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4233"/>
        <w:gridCol w:w="1112"/>
        <w:gridCol w:w="992"/>
        <w:gridCol w:w="2093"/>
        <w:gridCol w:w="1984"/>
        <w:gridCol w:w="1134"/>
        <w:gridCol w:w="1276"/>
        <w:gridCol w:w="884"/>
        <w:gridCol w:w="1034"/>
      </w:tblGrid>
      <w:tr w:rsidR="00B46137" w:rsidRPr="00210B88" w:rsidTr="00E87A92">
        <w:trPr>
          <w:trHeight w:val="372"/>
          <w:jc w:val="center"/>
        </w:trPr>
        <w:tc>
          <w:tcPr>
            <w:tcW w:w="609" w:type="dxa"/>
            <w:vAlign w:val="center"/>
          </w:tcPr>
          <w:p w:rsidR="00B46137" w:rsidRPr="00210B88" w:rsidRDefault="00B46137" w:rsidP="00E87A92">
            <w:pPr>
              <w:rPr>
                <w:sz w:val="20"/>
                <w:lang w:val="es-419"/>
              </w:rPr>
            </w:pPr>
            <w:r w:rsidRPr="00210B88">
              <w:rPr>
                <w:sz w:val="20"/>
                <w:lang w:val="es-419"/>
              </w:rPr>
              <w:t>N.º</w:t>
            </w:r>
          </w:p>
        </w:tc>
        <w:tc>
          <w:tcPr>
            <w:tcW w:w="4233" w:type="dxa"/>
            <w:vAlign w:val="center"/>
          </w:tcPr>
          <w:p w:rsidR="00B46137" w:rsidRPr="00210B88" w:rsidRDefault="00B46137" w:rsidP="00E87A92">
            <w:pPr>
              <w:jc w:val="center"/>
              <w:rPr>
                <w:sz w:val="20"/>
                <w:lang w:val="es-419"/>
              </w:rPr>
            </w:pPr>
            <w:r w:rsidRPr="00210B88">
              <w:rPr>
                <w:sz w:val="20"/>
                <w:lang w:val="es-419"/>
              </w:rPr>
              <w:t>Factor</w:t>
            </w:r>
          </w:p>
        </w:tc>
        <w:tc>
          <w:tcPr>
            <w:tcW w:w="1112" w:type="dxa"/>
            <w:vAlign w:val="center"/>
          </w:tcPr>
          <w:p w:rsidR="00B46137" w:rsidRPr="00210B88" w:rsidRDefault="00B46137" w:rsidP="00E87A92">
            <w:pPr>
              <w:rPr>
                <w:sz w:val="20"/>
                <w:lang w:val="es-419"/>
              </w:rPr>
            </w:pPr>
            <w:r w:rsidRPr="00210B88">
              <w:rPr>
                <w:b/>
                <w:bCs/>
                <w:sz w:val="20"/>
                <w:lang w:val="es-419"/>
              </w:rPr>
              <w:t xml:space="preserve">Grupo B </w:t>
            </w:r>
          </w:p>
        </w:tc>
        <w:tc>
          <w:tcPr>
            <w:tcW w:w="992" w:type="dxa"/>
            <w:vAlign w:val="center"/>
          </w:tcPr>
          <w:p w:rsidR="00B46137" w:rsidRPr="00210B88" w:rsidRDefault="00B46137" w:rsidP="00E87A92">
            <w:pPr>
              <w:rPr>
                <w:sz w:val="20"/>
                <w:lang w:val="es-419"/>
              </w:rPr>
            </w:pPr>
            <w:r w:rsidRPr="00210B88">
              <w:rPr>
                <w:b/>
                <w:bCs/>
                <w:sz w:val="20"/>
                <w:lang w:val="es-419"/>
              </w:rPr>
              <w:t xml:space="preserve">África </w:t>
            </w:r>
          </w:p>
        </w:tc>
        <w:tc>
          <w:tcPr>
            <w:tcW w:w="2093" w:type="dxa"/>
            <w:vAlign w:val="center"/>
          </w:tcPr>
          <w:p w:rsidR="00B46137" w:rsidRPr="00210B88" w:rsidRDefault="00B46137" w:rsidP="00E87A92">
            <w:pPr>
              <w:rPr>
                <w:sz w:val="20"/>
                <w:lang w:val="es-419"/>
              </w:rPr>
            </w:pPr>
            <w:r w:rsidRPr="00210B88">
              <w:rPr>
                <w:b/>
                <w:bCs/>
                <w:sz w:val="20"/>
                <w:lang w:val="es-419"/>
              </w:rPr>
              <w:t>Grupo de países de Asia Central, el Cáucaso y Europa Oriental</w:t>
            </w:r>
          </w:p>
        </w:tc>
        <w:tc>
          <w:tcPr>
            <w:tcW w:w="1984" w:type="dxa"/>
            <w:vAlign w:val="center"/>
          </w:tcPr>
          <w:p w:rsidR="00B46137" w:rsidRPr="00210B88" w:rsidRDefault="00B46137" w:rsidP="00E87A92">
            <w:pPr>
              <w:rPr>
                <w:sz w:val="20"/>
                <w:lang w:val="es-419"/>
              </w:rPr>
            </w:pPr>
            <w:r w:rsidRPr="00210B88">
              <w:rPr>
                <w:b/>
                <w:bCs/>
                <w:sz w:val="20"/>
                <w:lang w:val="es-419"/>
              </w:rPr>
              <w:t xml:space="preserve">Grupo de Estados de Europa Central y el Báltico </w:t>
            </w:r>
          </w:p>
        </w:tc>
        <w:tc>
          <w:tcPr>
            <w:tcW w:w="1134" w:type="dxa"/>
            <w:vAlign w:val="center"/>
          </w:tcPr>
          <w:p w:rsidR="00B46137" w:rsidRPr="00210B88" w:rsidRDefault="00B46137" w:rsidP="00E87A92">
            <w:pPr>
              <w:ind w:right="-108"/>
              <w:rPr>
                <w:sz w:val="20"/>
                <w:lang w:val="es-419"/>
              </w:rPr>
            </w:pPr>
            <w:r w:rsidRPr="00210B88">
              <w:rPr>
                <w:b/>
                <w:bCs/>
                <w:sz w:val="20"/>
                <w:lang w:val="es-419"/>
              </w:rPr>
              <w:t xml:space="preserve">GRULAC </w:t>
            </w:r>
          </w:p>
        </w:tc>
        <w:tc>
          <w:tcPr>
            <w:tcW w:w="1276" w:type="dxa"/>
            <w:vAlign w:val="center"/>
          </w:tcPr>
          <w:p w:rsidR="00B46137" w:rsidRPr="00210B88" w:rsidRDefault="00B46137" w:rsidP="00E87A92">
            <w:pPr>
              <w:rPr>
                <w:sz w:val="20"/>
                <w:lang w:val="es-419"/>
              </w:rPr>
            </w:pPr>
            <w:r w:rsidRPr="00210B88">
              <w:rPr>
                <w:b/>
                <w:bCs/>
                <w:sz w:val="20"/>
                <w:lang w:val="es-419"/>
              </w:rPr>
              <w:t xml:space="preserve">Grupo de Asia y el Pacífico </w:t>
            </w:r>
          </w:p>
        </w:tc>
        <w:tc>
          <w:tcPr>
            <w:tcW w:w="884" w:type="dxa"/>
            <w:vAlign w:val="center"/>
          </w:tcPr>
          <w:p w:rsidR="00B46137" w:rsidRPr="00210B88" w:rsidRDefault="00B46137" w:rsidP="00E87A92">
            <w:pPr>
              <w:rPr>
                <w:sz w:val="20"/>
                <w:lang w:val="es-419"/>
              </w:rPr>
            </w:pPr>
            <w:r w:rsidRPr="00210B88">
              <w:rPr>
                <w:b/>
                <w:bCs/>
                <w:sz w:val="20"/>
                <w:lang w:val="es-419"/>
              </w:rPr>
              <w:t>China</w:t>
            </w:r>
          </w:p>
        </w:tc>
        <w:tc>
          <w:tcPr>
            <w:tcW w:w="1034" w:type="dxa"/>
            <w:vAlign w:val="center"/>
          </w:tcPr>
          <w:p w:rsidR="00B46137" w:rsidRPr="00210B88" w:rsidRDefault="00B46137" w:rsidP="00E87A92">
            <w:pPr>
              <w:rPr>
                <w:sz w:val="20"/>
                <w:lang w:val="es-419"/>
              </w:rPr>
            </w:pPr>
            <w:r w:rsidRPr="00210B88">
              <w:rPr>
                <w:sz w:val="20"/>
                <w:lang w:val="es-419"/>
              </w:rPr>
              <w:t>Total</w:t>
            </w:r>
          </w:p>
        </w:tc>
      </w:tr>
      <w:tr w:rsidR="00B46137" w:rsidRPr="00210B88" w:rsidTr="00E87A92">
        <w:trPr>
          <w:trHeight w:val="605"/>
          <w:jc w:val="center"/>
        </w:trPr>
        <w:tc>
          <w:tcPr>
            <w:tcW w:w="609" w:type="dxa"/>
            <w:vAlign w:val="center"/>
          </w:tcPr>
          <w:p w:rsidR="00B46137" w:rsidRPr="00210B88" w:rsidRDefault="00B46137" w:rsidP="00B46137">
            <w:pPr>
              <w:pStyle w:val="ListParagraph"/>
              <w:numPr>
                <w:ilvl w:val="0"/>
                <w:numId w:val="11"/>
              </w:numPr>
              <w:rPr>
                <w:rFonts w:ascii="Arial" w:hAnsi="Arial" w:cs="Arial"/>
                <w:sz w:val="20"/>
                <w:szCs w:val="20"/>
                <w:lang w:val="es-419"/>
              </w:rPr>
            </w:pPr>
          </w:p>
        </w:tc>
        <w:tc>
          <w:tcPr>
            <w:tcW w:w="4233" w:type="dxa"/>
            <w:vAlign w:val="center"/>
          </w:tcPr>
          <w:p w:rsidR="00B46137" w:rsidRPr="00210B88" w:rsidRDefault="00B46137" w:rsidP="00E87A92">
            <w:pPr>
              <w:jc w:val="center"/>
              <w:rPr>
                <w:sz w:val="20"/>
                <w:lang w:val="es-419"/>
              </w:rPr>
            </w:pPr>
            <w:r w:rsidRPr="00210B88">
              <w:rPr>
                <w:sz w:val="20"/>
                <w:lang w:val="es-419"/>
              </w:rPr>
              <w:t xml:space="preserve">Total de miembros del grupo </w:t>
            </w:r>
          </w:p>
        </w:tc>
        <w:tc>
          <w:tcPr>
            <w:tcW w:w="1112" w:type="dxa"/>
            <w:vAlign w:val="center"/>
          </w:tcPr>
          <w:p w:rsidR="00B46137" w:rsidRPr="00210B88" w:rsidRDefault="00B46137" w:rsidP="00E87A92">
            <w:pPr>
              <w:jc w:val="center"/>
              <w:rPr>
                <w:sz w:val="20"/>
                <w:lang w:val="es-419"/>
              </w:rPr>
            </w:pPr>
            <w:r w:rsidRPr="00210B88">
              <w:rPr>
                <w:sz w:val="20"/>
                <w:lang w:val="es-419"/>
              </w:rPr>
              <w:t>32</w:t>
            </w:r>
          </w:p>
        </w:tc>
        <w:tc>
          <w:tcPr>
            <w:tcW w:w="992" w:type="dxa"/>
            <w:vAlign w:val="center"/>
          </w:tcPr>
          <w:p w:rsidR="00B46137" w:rsidRPr="00210B88" w:rsidRDefault="00B46137" w:rsidP="00E87A92">
            <w:pPr>
              <w:jc w:val="center"/>
              <w:rPr>
                <w:sz w:val="20"/>
                <w:lang w:val="es-419"/>
              </w:rPr>
            </w:pPr>
            <w:r w:rsidRPr="00210B88">
              <w:rPr>
                <w:sz w:val="20"/>
                <w:lang w:val="es-419"/>
              </w:rPr>
              <w:t>53</w:t>
            </w:r>
          </w:p>
        </w:tc>
        <w:tc>
          <w:tcPr>
            <w:tcW w:w="2093" w:type="dxa"/>
            <w:vAlign w:val="center"/>
          </w:tcPr>
          <w:p w:rsidR="00B46137" w:rsidRPr="00210B88" w:rsidRDefault="00B46137" w:rsidP="00E87A92">
            <w:pPr>
              <w:jc w:val="center"/>
              <w:rPr>
                <w:sz w:val="20"/>
                <w:lang w:val="es-419"/>
              </w:rPr>
            </w:pPr>
            <w:r w:rsidRPr="00210B88">
              <w:rPr>
                <w:sz w:val="20"/>
                <w:lang w:val="es-419"/>
              </w:rPr>
              <w:t>10</w:t>
            </w:r>
          </w:p>
        </w:tc>
        <w:tc>
          <w:tcPr>
            <w:tcW w:w="1984" w:type="dxa"/>
            <w:vAlign w:val="center"/>
          </w:tcPr>
          <w:p w:rsidR="00B46137" w:rsidRPr="00210B88" w:rsidRDefault="00B46137" w:rsidP="00E87A92">
            <w:pPr>
              <w:jc w:val="center"/>
              <w:rPr>
                <w:sz w:val="20"/>
                <w:lang w:val="es-419"/>
              </w:rPr>
            </w:pPr>
            <w:r w:rsidRPr="00210B88">
              <w:rPr>
                <w:sz w:val="20"/>
                <w:lang w:val="es-419"/>
              </w:rPr>
              <w:t>18</w:t>
            </w:r>
          </w:p>
        </w:tc>
        <w:tc>
          <w:tcPr>
            <w:tcW w:w="1134" w:type="dxa"/>
            <w:vAlign w:val="center"/>
          </w:tcPr>
          <w:p w:rsidR="00B46137" w:rsidRPr="00210B88" w:rsidRDefault="00B46137" w:rsidP="00E87A92">
            <w:pPr>
              <w:jc w:val="center"/>
              <w:rPr>
                <w:sz w:val="20"/>
                <w:lang w:val="es-419"/>
              </w:rPr>
            </w:pPr>
            <w:r w:rsidRPr="00210B88">
              <w:rPr>
                <w:sz w:val="20"/>
                <w:lang w:val="es-419"/>
              </w:rPr>
              <w:t>33</w:t>
            </w:r>
          </w:p>
        </w:tc>
        <w:tc>
          <w:tcPr>
            <w:tcW w:w="1276" w:type="dxa"/>
            <w:vAlign w:val="center"/>
          </w:tcPr>
          <w:p w:rsidR="00B46137" w:rsidRPr="00210B88" w:rsidRDefault="00B46137" w:rsidP="00E87A92">
            <w:pPr>
              <w:jc w:val="center"/>
              <w:rPr>
                <w:sz w:val="20"/>
                <w:lang w:val="es-419"/>
              </w:rPr>
            </w:pPr>
            <w:r w:rsidRPr="00210B88">
              <w:rPr>
                <w:sz w:val="20"/>
                <w:lang w:val="es-419"/>
              </w:rPr>
              <w:t>45</w:t>
            </w:r>
          </w:p>
        </w:tc>
        <w:tc>
          <w:tcPr>
            <w:tcW w:w="884" w:type="dxa"/>
            <w:vAlign w:val="center"/>
          </w:tcPr>
          <w:p w:rsidR="00B46137" w:rsidRPr="00210B88" w:rsidRDefault="00B46137" w:rsidP="00E87A92">
            <w:pPr>
              <w:jc w:val="center"/>
              <w:rPr>
                <w:sz w:val="20"/>
                <w:lang w:val="es-419"/>
              </w:rPr>
            </w:pPr>
            <w:r w:rsidRPr="00210B88">
              <w:rPr>
                <w:sz w:val="20"/>
                <w:lang w:val="es-419"/>
              </w:rPr>
              <w:t>1</w:t>
            </w:r>
          </w:p>
        </w:tc>
        <w:tc>
          <w:tcPr>
            <w:tcW w:w="1034" w:type="dxa"/>
            <w:vAlign w:val="center"/>
          </w:tcPr>
          <w:p w:rsidR="00B46137" w:rsidRPr="00210B88" w:rsidRDefault="00B46137" w:rsidP="00E87A92">
            <w:pPr>
              <w:jc w:val="center"/>
              <w:rPr>
                <w:sz w:val="20"/>
                <w:lang w:val="es-419"/>
              </w:rPr>
            </w:pPr>
            <w:r w:rsidRPr="00210B88">
              <w:rPr>
                <w:sz w:val="20"/>
                <w:lang w:val="es-419"/>
              </w:rPr>
              <w:t>192</w:t>
            </w:r>
          </w:p>
        </w:tc>
      </w:tr>
      <w:tr w:rsidR="00B46137" w:rsidRPr="00210B88" w:rsidTr="00E87A92">
        <w:trPr>
          <w:trHeight w:val="556"/>
          <w:jc w:val="center"/>
        </w:trPr>
        <w:tc>
          <w:tcPr>
            <w:tcW w:w="609" w:type="dxa"/>
            <w:vAlign w:val="center"/>
          </w:tcPr>
          <w:p w:rsidR="00B46137" w:rsidRPr="00210B88" w:rsidRDefault="00B46137" w:rsidP="00B46137">
            <w:pPr>
              <w:pStyle w:val="ListParagraph"/>
              <w:numPr>
                <w:ilvl w:val="0"/>
                <w:numId w:val="11"/>
              </w:numPr>
              <w:rPr>
                <w:rFonts w:ascii="Arial" w:hAnsi="Arial" w:cs="Arial"/>
                <w:sz w:val="20"/>
                <w:szCs w:val="20"/>
                <w:lang w:val="es-419"/>
              </w:rPr>
            </w:pPr>
          </w:p>
        </w:tc>
        <w:tc>
          <w:tcPr>
            <w:tcW w:w="4233" w:type="dxa"/>
            <w:vAlign w:val="center"/>
          </w:tcPr>
          <w:p w:rsidR="00B46137" w:rsidRPr="00210B88" w:rsidRDefault="00B46137" w:rsidP="00B46137">
            <w:pPr>
              <w:jc w:val="center"/>
              <w:rPr>
                <w:sz w:val="20"/>
                <w:lang w:val="es-419"/>
              </w:rPr>
            </w:pPr>
            <w:r w:rsidRPr="00210B88">
              <w:rPr>
                <w:sz w:val="20"/>
                <w:lang w:val="es-419"/>
              </w:rPr>
              <w:t>Puestos asignados actualmente para el PBC</w:t>
            </w:r>
          </w:p>
        </w:tc>
        <w:tc>
          <w:tcPr>
            <w:tcW w:w="1112" w:type="dxa"/>
            <w:vAlign w:val="center"/>
          </w:tcPr>
          <w:p w:rsidR="00B46137" w:rsidRPr="00210B88" w:rsidRDefault="00B46137" w:rsidP="00E87A92">
            <w:pPr>
              <w:jc w:val="center"/>
              <w:rPr>
                <w:sz w:val="20"/>
                <w:lang w:val="es-419"/>
              </w:rPr>
            </w:pPr>
            <w:r w:rsidRPr="00210B88">
              <w:rPr>
                <w:sz w:val="20"/>
                <w:lang w:val="es-419"/>
              </w:rPr>
              <w:t>12</w:t>
            </w:r>
          </w:p>
        </w:tc>
        <w:tc>
          <w:tcPr>
            <w:tcW w:w="992" w:type="dxa"/>
            <w:vAlign w:val="center"/>
          </w:tcPr>
          <w:p w:rsidR="00B46137" w:rsidRPr="00210B88" w:rsidRDefault="00B46137" w:rsidP="00E87A92">
            <w:pPr>
              <w:jc w:val="center"/>
              <w:rPr>
                <w:sz w:val="20"/>
                <w:lang w:val="es-419"/>
              </w:rPr>
            </w:pPr>
            <w:r w:rsidRPr="00210B88">
              <w:rPr>
                <w:sz w:val="20"/>
                <w:lang w:val="es-419"/>
              </w:rPr>
              <w:t>10</w:t>
            </w:r>
          </w:p>
        </w:tc>
        <w:tc>
          <w:tcPr>
            <w:tcW w:w="2093" w:type="dxa"/>
            <w:vAlign w:val="center"/>
          </w:tcPr>
          <w:p w:rsidR="00B46137" w:rsidRPr="00210B88" w:rsidRDefault="00B46137" w:rsidP="00E87A92">
            <w:pPr>
              <w:jc w:val="center"/>
              <w:rPr>
                <w:sz w:val="20"/>
                <w:lang w:val="es-419"/>
              </w:rPr>
            </w:pPr>
            <w:r w:rsidRPr="00210B88">
              <w:rPr>
                <w:sz w:val="20"/>
                <w:lang w:val="es-419"/>
              </w:rPr>
              <w:t>5</w:t>
            </w:r>
          </w:p>
        </w:tc>
        <w:tc>
          <w:tcPr>
            <w:tcW w:w="1984" w:type="dxa"/>
            <w:vAlign w:val="center"/>
          </w:tcPr>
          <w:p w:rsidR="00B46137" w:rsidRPr="00210B88" w:rsidRDefault="00B46137" w:rsidP="00E87A92">
            <w:pPr>
              <w:jc w:val="center"/>
              <w:rPr>
                <w:sz w:val="20"/>
                <w:lang w:val="es-419"/>
              </w:rPr>
            </w:pPr>
            <w:r w:rsidRPr="00210B88">
              <w:rPr>
                <w:sz w:val="20"/>
                <w:lang w:val="es-419"/>
              </w:rPr>
              <w:t>7</w:t>
            </w:r>
          </w:p>
        </w:tc>
        <w:tc>
          <w:tcPr>
            <w:tcW w:w="1134" w:type="dxa"/>
            <w:vAlign w:val="center"/>
          </w:tcPr>
          <w:p w:rsidR="00B46137" w:rsidRPr="00210B88" w:rsidRDefault="00B46137" w:rsidP="00E87A92">
            <w:pPr>
              <w:jc w:val="center"/>
              <w:rPr>
                <w:sz w:val="20"/>
                <w:lang w:val="es-419"/>
              </w:rPr>
            </w:pPr>
            <w:r w:rsidRPr="00210B88">
              <w:rPr>
                <w:sz w:val="20"/>
                <w:lang w:val="es-419"/>
              </w:rPr>
              <w:t>9</w:t>
            </w:r>
          </w:p>
        </w:tc>
        <w:tc>
          <w:tcPr>
            <w:tcW w:w="1276" w:type="dxa"/>
            <w:vAlign w:val="center"/>
          </w:tcPr>
          <w:p w:rsidR="00B46137" w:rsidRPr="00210B88" w:rsidRDefault="00B46137" w:rsidP="00E87A92">
            <w:pPr>
              <w:jc w:val="center"/>
              <w:rPr>
                <w:sz w:val="20"/>
                <w:lang w:val="es-419"/>
              </w:rPr>
            </w:pPr>
            <w:r w:rsidRPr="00210B88">
              <w:rPr>
                <w:sz w:val="20"/>
                <w:lang w:val="es-419"/>
              </w:rPr>
              <w:t>9</w:t>
            </w:r>
          </w:p>
        </w:tc>
        <w:tc>
          <w:tcPr>
            <w:tcW w:w="884" w:type="dxa"/>
            <w:vAlign w:val="center"/>
          </w:tcPr>
          <w:p w:rsidR="00B46137" w:rsidRPr="00210B88" w:rsidRDefault="00B46137" w:rsidP="00E87A92">
            <w:pPr>
              <w:jc w:val="center"/>
              <w:rPr>
                <w:sz w:val="20"/>
                <w:lang w:val="es-419"/>
              </w:rPr>
            </w:pPr>
            <w:r w:rsidRPr="00210B88">
              <w:rPr>
                <w:sz w:val="20"/>
                <w:lang w:val="es-419"/>
              </w:rPr>
              <w:t>1</w:t>
            </w:r>
          </w:p>
        </w:tc>
        <w:tc>
          <w:tcPr>
            <w:tcW w:w="1034" w:type="dxa"/>
            <w:vAlign w:val="center"/>
          </w:tcPr>
          <w:p w:rsidR="00B46137" w:rsidRPr="00210B88" w:rsidRDefault="00B46137" w:rsidP="00E87A92">
            <w:pPr>
              <w:jc w:val="center"/>
              <w:rPr>
                <w:sz w:val="20"/>
                <w:lang w:val="es-419"/>
              </w:rPr>
            </w:pPr>
            <w:r w:rsidRPr="00210B88">
              <w:rPr>
                <w:sz w:val="20"/>
                <w:lang w:val="es-419"/>
              </w:rPr>
              <w:t>53</w:t>
            </w:r>
          </w:p>
        </w:tc>
      </w:tr>
      <w:tr w:rsidR="00B46137" w:rsidRPr="00210B88" w:rsidTr="00E87A92">
        <w:trPr>
          <w:trHeight w:val="578"/>
          <w:jc w:val="center"/>
        </w:trPr>
        <w:tc>
          <w:tcPr>
            <w:tcW w:w="609" w:type="dxa"/>
            <w:vAlign w:val="center"/>
          </w:tcPr>
          <w:p w:rsidR="00B46137" w:rsidRPr="00210B88" w:rsidRDefault="00B46137" w:rsidP="00B46137">
            <w:pPr>
              <w:pStyle w:val="ListParagraph"/>
              <w:numPr>
                <w:ilvl w:val="0"/>
                <w:numId w:val="11"/>
              </w:numPr>
              <w:rPr>
                <w:rFonts w:ascii="Arial" w:hAnsi="Arial" w:cs="Arial"/>
                <w:sz w:val="20"/>
                <w:szCs w:val="20"/>
                <w:lang w:val="es-419"/>
              </w:rPr>
            </w:pPr>
          </w:p>
        </w:tc>
        <w:tc>
          <w:tcPr>
            <w:tcW w:w="4233" w:type="dxa"/>
            <w:vAlign w:val="center"/>
          </w:tcPr>
          <w:p w:rsidR="00B46137" w:rsidRPr="00210B88" w:rsidRDefault="00B46137" w:rsidP="00B46137">
            <w:pPr>
              <w:jc w:val="center"/>
              <w:rPr>
                <w:sz w:val="20"/>
                <w:lang w:val="es-419"/>
              </w:rPr>
            </w:pPr>
            <w:r w:rsidRPr="00210B88">
              <w:rPr>
                <w:sz w:val="20"/>
                <w:lang w:val="es-419"/>
              </w:rPr>
              <w:t>Porcentaje de miembros del grupo representados en el PBC</w:t>
            </w:r>
            <w:r w:rsidRPr="00210B88">
              <w:rPr>
                <w:rStyle w:val="FootnoteReference"/>
                <w:sz w:val="20"/>
                <w:lang w:val="es-419"/>
              </w:rPr>
              <w:footnoteReference w:id="3"/>
            </w:r>
          </w:p>
        </w:tc>
        <w:tc>
          <w:tcPr>
            <w:tcW w:w="1112" w:type="dxa"/>
            <w:vAlign w:val="center"/>
          </w:tcPr>
          <w:p w:rsidR="00B46137" w:rsidRPr="00210B88" w:rsidRDefault="00B46137" w:rsidP="00E87A92">
            <w:pPr>
              <w:jc w:val="center"/>
              <w:rPr>
                <w:sz w:val="20"/>
                <w:lang w:val="es-419"/>
              </w:rPr>
            </w:pPr>
            <w:r w:rsidRPr="00210B88">
              <w:rPr>
                <w:sz w:val="20"/>
                <w:lang w:val="es-419"/>
              </w:rPr>
              <w:t>37,50%</w:t>
            </w:r>
          </w:p>
        </w:tc>
        <w:tc>
          <w:tcPr>
            <w:tcW w:w="992" w:type="dxa"/>
            <w:vAlign w:val="center"/>
          </w:tcPr>
          <w:p w:rsidR="00B46137" w:rsidRPr="00210B88" w:rsidRDefault="00B46137" w:rsidP="00E87A92">
            <w:pPr>
              <w:jc w:val="center"/>
              <w:rPr>
                <w:sz w:val="20"/>
                <w:lang w:val="es-419"/>
              </w:rPr>
            </w:pPr>
            <w:r w:rsidRPr="00210B88">
              <w:rPr>
                <w:sz w:val="20"/>
                <w:lang w:val="es-419"/>
              </w:rPr>
              <w:t>18,87%</w:t>
            </w:r>
          </w:p>
        </w:tc>
        <w:tc>
          <w:tcPr>
            <w:tcW w:w="2093" w:type="dxa"/>
            <w:vAlign w:val="center"/>
          </w:tcPr>
          <w:p w:rsidR="00B46137" w:rsidRPr="00210B88" w:rsidRDefault="00B46137" w:rsidP="00E87A92">
            <w:pPr>
              <w:jc w:val="center"/>
              <w:rPr>
                <w:sz w:val="20"/>
                <w:lang w:val="es-419"/>
              </w:rPr>
            </w:pPr>
            <w:r w:rsidRPr="00210B88">
              <w:rPr>
                <w:sz w:val="20"/>
                <w:lang w:val="es-419"/>
              </w:rPr>
              <w:t>50,00%</w:t>
            </w:r>
          </w:p>
        </w:tc>
        <w:tc>
          <w:tcPr>
            <w:tcW w:w="1984" w:type="dxa"/>
            <w:vAlign w:val="center"/>
          </w:tcPr>
          <w:p w:rsidR="00B46137" w:rsidRPr="00210B88" w:rsidRDefault="00B46137" w:rsidP="00B46137">
            <w:pPr>
              <w:jc w:val="center"/>
              <w:rPr>
                <w:sz w:val="20"/>
                <w:lang w:val="es-419"/>
              </w:rPr>
            </w:pPr>
            <w:r w:rsidRPr="00210B88">
              <w:rPr>
                <w:sz w:val="20"/>
                <w:lang w:val="es-419"/>
              </w:rPr>
              <w:t>38,89%</w:t>
            </w:r>
          </w:p>
        </w:tc>
        <w:tc>
          <w:tcPr>
            <w:tcW w:w="1134" w:type="dxa"/>
            <w:vAlign w:val="center"/>
          </w:tcPr>
          <w:p w:rsidR="00B46137" w:rsidRPr="00210B88" w:rsidRDefault="00B46137" w:rsidP="00B46137">
            <w:pPr>
              <w:jc w:val="center"/>
              <w:rPr>
                <w:sz w:val="20"/>
                <w:lang w:val="es-419"/>
              </w:rPr>
            </w:pPr>
            <w:r w:rsidRPr="00210B88">
              <w:rPr>
                <w:sz w:val="20"/>
                <w:lang w:val="es-419"/>
              </w:rPr>
              <w:t>27,27%</w:t>
            </w:r>
          </w:p>
        </w:tc>
        <w:tc>
          <w:tcPr>
            <w:tcW w:w="1276" w:type="dxa"/>
            <w:vAlign w:val="center"/>
          </w:tcPr>
          <w:p w:rsidR="00B46137" w:rsidRPr="00210B88" w:rsidRDefault="00B46137" w:rsidP="00B46137">
            <w:pPr>
              <w:jc w:val="center"/>
              <w:rPr>
                <w:sz w:val="20"/>
                <w:lang w:val="es-419"/>
              </w:rPr>
            </w:pPr>
            <w:r w:rsidRPr="00210B88">
              <w:rPr>
                <w:sz w:val="20"/>
                <w:lang w:val="es-419"/>
              </w:rPr>
              <w:t>20,00%</w:t>
            </w:r>
          </w:p>
        </w:tc>
        <w:tc>
          <w:tcPr>
            <w:tcW w:w="884" w:type="dxa"/>
            <w:vAlign w:val="center"/>
          </w:tcPr>
          <w:p w:rsidR="00B46137" w:rsidRPr="00210B88" w:rsidRDefault="00B46137" w:rsidP="00E87A92">
            <w:pPr>
              <w:jc w:val="center"/>
              <w:rPr>
                <w:sz w:val="20"/>
                <w:lang w:val="es-419"/>
              </w:rPr>
            </w:pPr>
            <w:r w:rsidRPr="00210B88">
              <w:rPr>
                <w:sz w:val="20"/>
                <w:lang w:val="es-419"/>
              </w:rPr>
              <w:t>N.a.</w:t>
            </w:r>
          </w:p>
        </w:tc>
        <w:tc>
          <w:tcPr>
            <w:tcW w:w="1034" w:type="dxa"/>
            <w:vAlign w:val="center"/>
          </w:tcPr>
          <w:p w:rsidR="00B46137" w:rsidRPr="00210B88" w:rsidRDefault="00B46137" w:rsidP="00E87A92">
            <w:pPr>
              <w:jc w:val="center"/>
              <w:rPr>
                <w:sz w:val="20"/>
                <w:lang w:val="es-419"/>
              </w:rPr>
            </w:pPr>
            <w:r w:rsidRPr="00210B88">
              <w:rPr>
                <w:sz w:val="20"/>
                <w:lang w:val="es-419"/>
              </w:rPr>
              <w:t>-</w:t>
            </w:r>
          </w:p>
        </w:tc>
      </w:tr>
      <w:tr w:rsidR="00B46137" w:rsidRPr="00210B88" w:rsidTr="00E87A92">
        <w:trPr>
          <w:trHeight w:val="533"/>
          <w:jc w:val="center"/>
        </w:trPr>
        <w:tc>
          <w:tcPr>
            <w:tcW w:w="609" w:type="dxa"/>
            <w:vAlign w:val="center"/>
          </w:tcPr>
          <w:p w:rsidR="00B46137" w:rsidRPr="00210B88" w:rsidRDefault="00B46137" w:rsidP="00B46137">
            <w:pPr>
              <w:pStyle w:val="ListParagraph"/>
              <w:numPr>
                <w:ilvl w:val="0"/>
                <w:numId w:val="11"/>
              </w:numPr>
              <w:rPr>
                <w:rFonts w:ascii="Arial" w:hAnsi="Arial" w:cs="Arial"/>
                <w:sz w:val="20"/>
                <w:szCs w:val="20"/>
                <w:lang w:val="es-419"/>
              </w:rPr>
            </w:pPr>
          </w:p>
        </w:tc>
        <w:tc>
          <w:tcPr>
            <w:tcW w:w="4233" w:type="dxa"/>
            <w:vAlign w:val="center"/>
          </w:tcPr>
          <w:p w:rsidR="00B46137" w:rsidRPr="00210B88" w:rsidRDefault="00B46137" w:rsidP="00E87A92">
            <w:pPr>
              <w:jc w:val="center"/>
              <w:rPr>
                <w:sz w:val="20"/>
                <w:lang w:val="es-419"/>
              </w:rPr>
            </w:pPr>
            <w:r w:rsidRPr="00210B88">
              <w:rPr>
                <w:sz w:val="20"/>
                <w:lang w:val="es-419"/>
              </w:rPr>
              <w:t>Porcentaje del grupo con respecto al número de miembros de la OMPI</w:t>
            </w:r>
            <w:r w:rsidRPr="00210B88">
              <w:rPr>
                <w:rStyle w:val="FootnoteReference"/>
                <w:sz w:val="20"/>
                <w:lang w:val="es-419"/>
              </w:rPr>
              <w:footnoteReference w:id="4"/>
            </w:r>
            <w:r w:rsidRPr="00210B88">
              <w:rPr>
                <w:sz w:val="20"/>
                <w:lang w:val="es-419"/>
              </w:rPr>
              <w:t xml:space="preserve"> </w:t>
            </w:r>
          </w:p>
        </w:tc>
        <w:tc>
          <w:tcPr>
            <w:tcW w:w="1112" w:type="dxa"/>
            <w:vAlign w:val="center"/>
          </w:tcPr>
          <w:p w:rsidR="00B46137" w:rsidRPr="00210B88" w:rsidRDefault="00B46137" w:rsidP="00E87A92">
            <w:pPr>
              <w:jc w:val="center"/>
              <w:rPr>
                <w:sz w:val="20"/>
                <w:lang w:val="es-419"/>
              </w:rPr>
            </w:pPr>
            <w:r w:rsidRPr="00210B88">
              <w:rPr>
                <w:sz w:val="20"/>
                <w:lang w:val="es-419"/>
              </w:rPr>
              <w:t>16,67%</w:t>
            </w:r>
          </w:p>
        </w:tc>
        <w:tc>
          <w:tcPr>
            <w:tcW w:w="992" w:type="dxa"/>
            <w:vAlign w:val="center"/>
          </w:tcPr>
          <w:p w:rsidR="00B46137" w:rsidRPr="00210B88" w:rsidRDefault="00B46137" w:rsidP="00E87A92">
            <w:pPr>
              <w:jc w:val="center"/>
              <w:rPr>
                <w:sz w:val="20"/>
                <w:lang w:val="es-419"/>
              </w:rPr>
            </w:pPr>
            <w:r w:rsidRPr="00210B88">
              <w:rPr>
                <w:sz w:val="20"/>
                <w:lang w:val="es-419"/>
              </w:rPr>
              <w:t>27,60%</w:t>
            </w:r>
          </w:p>
        </w:tc>
        <w:tc>
          <w:tcPr>
            <w:tcW w:w="2093" w:type="dxa"/>
            <w:vAlign w:val="center"/>
          </w:tcPr>
          <w:p w:rsidR="00B46137" w:rsidRPr="00210B88" w:rsidRDefault="00B46137" w:rsidP="00E87A92">
            <w:pPr>
              <w:jc w:val="center"/>
              <w:rPr>
                <w:sz w:val="20"/>
                <w:lang w:val="es-419"/>
              </w:rPr>
            </w:pPr>
            <w:r w:rsidRPr="00210B88">
              <w:rPr>
                <w:sz w:val="20"/>
                <w:lang w:val="es-419"/>
              </w:rPr>
              <w:t>5,21%</w:t>
            </w:r>
          </w:p>
        </w:tc>
        <w:tc>
          <w:tcPr>
            <w:tcW w:w="1984" w:type="dxa"/>
            <w:vAlign w:val="center"/>
          </w:tcPr>
          <w:p w:rsidR="00B46137" w:rsidRPr="00210B88" w:rsidRDefault="00B46137" w:rsidP="00E87A92">
            <w:pPr>
              <w:jc w:val="center"/>
              <w:rPr>
                <w:sz w:val="20"/>
                <w:lang w:val="es-419"/>
              </w:rPr>
            </w:pPr>
            <w:r w:rsidRPr="00210B88">
              <w:rPr>
                <w:sz w:val="20"/>
                <w:lang w:val="es-419"/>
              </w:rPr>
              <w:t>9,38%</w:t>
            </w:r>
          </w:p>
        </w:tc>
        <w:tc>
          <w:tcPr>
            <w:tcW w:w="1134" w:type="dxa"/>
            <w:vAlign w:val="center"/>
          </w:tcPr>
          <w:p w:rsidR="00B46137" w:rsidRPr="00210B88" w:rsidRDefault="00B46137" w:rsidP="00E87A92">
            <w:pPr>
              <w:jc w:val="center"/>
              <w:rPr>
                <w:sz w:val="20"/>
                <w:lang w:val="es-419"/>
              </w:rPr>
            </w:pPr>
            <w:r w:rsidRPr="00210B88">
              <w:rPr>
                <w:sz w:val="20"/>
                <w:lang w:val="es-419"/>
              </w:rPr>
              <w:t>17,19%</w:t>
            </w:r>
          </w:p>
        </w:tc>
        <w:tc>
          <w:tcPr>
            <w:tcW w:w="1276" w:type="dxa"/>
            <w:vAlign w:val="center"/>
          </w:tcPr>
          <w:p w:rsidR="00B46137" w:rsidRPr="00210B88" w:rsidRDefault="00B46137" w:rsidP="00E87A92">
            <w:pPr>
              <w:jc w:val="center"/>
              <w:rPr>
                <w:sz w:val="20"/>
                <w:lang w:val="es-419"/>
              </w:rPr>
            </w:pPr>
            <w:r w:rsidRPr="00210B88">
              <w:rPr>
                <w:sz w:val="20"/>
                <w:lang w:val="es-419"/>
              </w:rPr>
              <w:t>23,44%</w:t>
            </w:r>
          </w:p>
        </w:tc>
        <w:tc>
          <w:tcPr>
            <w:tcW w:w="884" w:type="dxa"/>
            <w:vAlign w:val="center"/>
          </w:tcPr>
          <w:p w:rsidR="00B46137" w:rsidRPr="00210B88" w:rsidRDefault="00B46137" w:rsidP="00E87A92">
            <w:pPr>
              <w:jc w:val="center"/>
              <w:rPr>
                <w:sz w:val="20"/>
                <w:lang w:val="es-419"/>
              </w:rPr>
            </w:pPr>
            <w:r w:rsidRPr="00210B88">
              <w:rPr>
                <w:sz w:val="20"/>
                <w:lang w:val="es-419"/>
              </w:rPr>
              <w:t>N.a.</w:t>
            </w:r>
          </w:p>
        </w:tc>
        <w:tc>
          <w:tcPr>
            <w:tcW w:w="1034" w:type="dxa"/>
            <w:vAlign w:val="center"/>
          </w:tcPr>
          <w:p w:rsidR="00B46137" w:rsidRPr="00210B88" w:rsidRDefault="00B46137" w:rsidP="00E87A92">
            <w:pPr>
              <w:jc w:val="center"/>
              <w:rPr>
                <w:sz w:val="20"/>
                <w:lang w:val="es-419"/>
              </w:rPr>
            </w:pPr>
            <w:r w:rsidRPr="00210B88">
              <w:rPr>
                <w:sz w:val="20"/>
                <w:lang w:val="es-419"/>
              </w:rPr>
              <w:t>100%</w:t>
            </w:r>
          </w:p>
        </w:tc>
      </w:tr>
      <w:tr w:rsidR="00B46137" w:rsidRPr="00210B88" w:rsidTr="00E87A92">
        <w:trPr>
          <w:trHeight w:val="541"/>
          <w:jc w:val="center"/>
        </w:trPr>
        <w:tc>
          <w:tcPr>
            <w:tcW w:w="609" w:type="dxa"/>
            <w:vAlign w:val="center"/>
          </w:tcPr>
          <w:p w:rsidR="00B46137" w:rsidRPr="00210B88" w:rsidRDefault="00B46137" w:rsidP="00B46137">
            <w:pPr>
              <w:pStyle w:val="ListParagraph"/>
              <w:numPr>
                <w:ilvl w:val="0"/>
                <w:numId w:val="11"/>
              </w:numPr>
              <w:rPr>
                <w:rFonts w:ascii="Arial" w:hAnsi="Arial" w:cs="Arial"/>
                <w:sz w:val="20"/>
                <w:szCs w:val="20"/>
                <w:lang w:val="es-419"/>
              </w:rPr>
            </w:pPr>
          </w:p>
        </w:tc>
        <w:tc>
          <w:tcPr>
            <w:tcW w:w="4233" w:type="dxa"/>
            <w:vAlign w:val="center"/>
          </w:tcPr>
          <w:p w:rsidR="00B46137" w:rsidRPr="00210B88" w:rsidRDefault="00B46137" w:rsidP="00E87A92">
            <w:pPr>
              <w:jc w:val="center"/>
              <w:rPr>
                <w:sz w:val="20"/>
                <w:lang w:val="es-419"/>
              </w:rPr>
            </w:pPr>
            <w:r w:rsidRPr="00210B88">
              <w:rPr>
                <w:sz w:val="20"/>
                <w:lang w:val="es-419"/>
              </w:rPr>
              <w:t>Porcentaje del grupo con respecto al número de miembros del PBC</w:t>
            </w:r>
            <w:r w:rsidRPr="00210B88">
              <w:rPr>
                <w:rStyle w:val="FootnoteReference"/>
                <w:sz w:val="20"/>
                <w:lang w:val="es-419"/>
              </w:rPr>
              <w:footnoteReference w:id="5"/>
            </w:r>
          </w:p>
        </w:tc>
        <w:tc>
          <w:tcPr>
            <w:tcW w:w="1112" w:type="dxa"/>
            <w:vAlign w:val="center"/>
          </w:tcPr>
          <w:p w:rsidR="00B46137" w:rsidRPr="00210B88" w:rsidRDefault="00B46137" w:rsidP="00B46137">
            <w:pPr>
              <w:jc w:val="center"/>
              <w:rPr>
                <w:sz w:val="20"/>
                <w:lang w:val="es-419"/>
              </w:rPr>
            </w:pPr>
            <w:r w:rsidRPr="00210B88">
              <w:rPr>
                <w:sz w:val="20"/>
                <w:lang w:val="es-419"/>
              </w:rPr>
              <w:t>22,64%</w:t>
            </w:r>
          </w:p>
        </w:tc>
        <w:tc>
          <w:tcPr>
            <w:tcW w:w="992" w:type="dxa"/>
            <w:vAlign w:val="center"/>
          </w:tcPr>
          <w:p w:rsidR="00B46137" w:rsidRPr="00210B88" w:rsidRDefault="00B46137" w:rsidP="00B46137">
            <w:pPr>
              <w:jc w:val="center"/>
              <w:rPr>
                <w:sz w:val="20"/>
                <w:lang w:val="es-419"/>
              </w:rPr>
            </w:pPr>
            <w:r w:rsidRPr="00210B88">
              <w:rPr>
                <w:sz w:val="20"/>
                <w:lang w:val="es-419"/>
              </w:rPr>
              <w:t>18,87%</w:t>
            </w:r>
          </w:p>
        </w:tc>
        <w:tc>
          <w:tcPr>
            <w:tcW w:w="2093" w:type="dxa"/>
            <w:vAlign w:val="center"/>
          </w:tcPr>
          <w:p w:rsidR="00B46137" w:rsidRPr="00210B88" w:rsidRDefault="00D15DAE" w:rsidP="00D15DAE">
            <w:pPr>
              <w:jc w:val="center"/>
              <w:rPr>
                <w:sz w:val="20"/>
                <w:lang w:val="es-419"/>
              </w:rPr>
            </w:pPr>
            <w:r w:rsidRPr="00210B88">
              <w:rPr>
                <w:sz w:val="20"/>
                <w:lang w:val="es-419"/>
              </w:rPr>
              <w:t>9</w:t>
            </w:r>
            <w:r w:rsidR="00B46137" w:rsidRPr="00210B88">
              <w:rPr>
                <w:sz w:val="20"/>
                <w:lang w:val="es-419"/>
              </w:rPr>
              <w:t>,</w:t>
            </w:r>
            <w:r w:rsidRPr="00210B88">
              <w:rPr>
                <w:sz w:val="20"/>
                <w:lang w:val="es-419"/>
              </w:rPr>
              <w:t>43</w:t>
            </w:r>
            <w:r w:rsidR="00B46137" w:rsidRPr="00210B88">
              <w:rPr>
                <w:sz w:val="20"/>
                <w:lang w:val="es-419"/>
              </w:rPr>
              <w:t>%</w:t>
            </w:r>
          </w:p>
        </w:tc>
        <w:tc>
          <w:tcPr>
            <w:tcW w:w="1984" w:type="dxa"/>
            <w:vAlign w:val="center"/>
          </w:tcPr>
          <w:p w:rsidR="00B46137" w:rsidRPr="00210B88" w:rsidRDefault="00D15DAE" w:rsidP="00D15DAE">
            <w:pPr>
              <w:jc w:val="center"/>
              <w:rPr>
                <w:sz w:val="20"/>
                <w:lang w:val="es-419"/>
              </w:rPr>
            </w:pPr>
            <w:r w:rsidRPr="00210B88">
              <w:rPr>
                <w:sz w:val="20"/>
                <w:lang w:val="es-419"/>
              </w:rPr>
              <w:t>13</w:t>
            </w:r>
            <w:r w:rsidR="00B46137" w:rsidRPr="00210B88">
              <w:rPr>
                <w:sz w:val="20"/>
                <w:lang w:val="es-419"/>
              </w:rPr>
              <w:t>,</w:t>
            </w:r>
            <w:r w:rsidRPr="00210B88">
              <w:rPr>
                <w:sz w:val="20"/>
                <w:lang w:val="es-419"/>
              </w:rPr>
              <w:t>21</w:t>
            </w:r>
            <w:r w:rsidR="00B46137" w:rsidRPr="00210B88">
              <w:rPr>
                <w:sz w:val="20"/>
                <w:lang w:val="es-419"/>
              </w:rPr>
              <w:t>%</w:t>
            </w:r>
          </w:p>
        </w:tc>
        <w:tc>
          <w:tcPr>
            <w:tcW w:w="1134" w:type="dxa"/>
            <w:vAlign w:val="center"/>
          </w:tcPr>
          <w:p w:rsidR="00B46137" w:rsidRPr="00210B88" w:rsidRDefault="00B46137" w:rsidP="00D15DAE">
            <w:pPr>
              <w:jc w:val="center"/>
              <w:rPr>
                <w:sz w:val="20"/>
                <w:lang w:val="es-419"/>
              </w:rPr>
            </w:pPr>
            <w:r w:rsidRPr="00210B88">
              <w:rPr>
                <w:sz w:val="20"/>
                <w:lang w:val="es-419"/>
              </w:rPr>
              <w:t>1</w:t>
            </w:r>
            <w:r w:rsidR="00D15DAE" w:rsidRPr="00210B88">
              <w:rPr>
                <w:sz w:val="20"/>
                <w:lang w:val="es-419"/>
              </w:rPr>
              <w:t>6</w:t>
            </w:r>
            <w:r w:rsidRPr="00210B88">
              <w:rPr>
                <w:sz w:val="20"/>
                <w:lang w:val="es-419"/>
              </w:rPr>
              <w:t>,</w:t>
            </w:r>
            <w:r w:rsidR="00D15DAE" w:rsidRPr="00210B88">
              <w:rPr>
                <w:sz w:val="20"/>
                <w:lang w:val="es-419"/>
              </w:rPr>
              <w:t>98</w:t>
            </w:r>
            <w:r w:rsidRPr="00210B88">
              <w:rPr>
                <w:sz w:val="20"/>
                <w:lang w:val="es-419"/>
              </w:rPr>
              <w:t>%</w:t>
            </w:r>
          </w:p>
        </w:tc>
        <w:tc>
          <w:tcPr>
            <w:tcW w:w="1276" w:type="dxa"/>
            <w:vAlign w:val="center"/>
          </w:tcPr>
          <w:p w:rsidR="00B46137" w:rsidRPr="00210B88" w:rsidRDefault="00B46137" w:rsidP="00D15DAE">
            <w:pPr>
              <w:jc w:val="center"/>
              <w:rPr>
                <w:sz w:val="20"/>
                <w:lang w:val="es-419"/>
              </w:rPr>
            </w:pPr>
            <w:r w:rsidRPr="00210B88">
              <w:rPr>
                <w:sz w:val="20"/>
                <w:lang w:val="es-419"/>
              </w:rPr>
              <w:t>1</w:t>
            </w:r>
            <w:r w:rsidR="00D15DAE" w:rsidRPr="00210B88">
              <w:rPr>
                <w:sz w:val="20"/>
                <w:lang w:val="es-419"/>
              </w:rPr>
              <w:t>6</w:t>
            </w:r>
            <w:r w:rsidRPr="00210B88">
              <w:rPr>
                <w:sz w:val="20"/>
                <w:lang w:val="es-419"/>
              </w:rPr>
              <w:t>,</w:t>
            </w:r>
            <w:r w:rsidR="00D15DAE" w:rsidRPr="00210B88">
              <w:rPr>
                <w:sz w:val="20"/>
                <w:lang w:val="es-419"/>
              </w:rPr>
              <w:t>98</w:t>
            </w:r>
            <w:r w:rsidRPr="00210B88">
              <w:rPr>
                <w:sz w:val="20"/>
                <w:lang w:val="es-419"/>
              </w:rPr>
              <w:t>%</w:t>
            </w:r>
          </w:p>
        </w:tc>
        <w:tc>
          <w:tcPr>
            <w:tcW w:w="884" w:type="dxa"/>
            <w:vAlign w:val="center"/>
          </w:tcPr>
          <w:p w:rsidR="00B46137" w:rsidRPr="00210B88" w:rsidRDefault="00B46137" w:rsidP="00E87A92">
            <w:pPr>
              <w:jc w:val="center"/>
              <w:rPr>
                <w:sz w:val="20"/>
                <w:lang w:val="es-419"/>
              </w:rPr>
            </w:pPr>
            <w:r w:rsidRPr="00210B88">
              <w:rPr>
                <w:sz w:val="20"/>
                <w:lang w:val="es-419"/>
              </w:rPr>
              <w:t>N.a.</w:t>
            </w:r>
          </w:p>
        </w:tc>
        <w:tc>
          <w:tcPr>
            <w:tcW w:w="1034" w:type="dxa"/>
            <w:vAlign w:val="center"/>
          </w:tcPr>
          <w:p w:rsidR="00B46137" w:rsidRPr="00210B88" w:rsidRDefault="00B46137" w:rsidP="00E87A92">
            <w:pPr>
              <w:jc w:val="center"/>
              <w:rPr>
                <w:sz w:val="20"/>
                <w:lang w:val="es-419"/>
              </w:rPr>
            </w:pPr>
            <w:r w:rsidRPr="00210B88">
              <w:rPr>
                <w:sz w:val="20"/>
                <w:lang w:val="es-419"/>
              </w:rPr>
              <w:t>100%</w:t>
            </w:r>
          </w:p>
        </w:tc>
      </w:tr>
      <w:tr w:rsidR="00B46137" w:rsidRPr="00210B88" w:rsidTr="00E87A92">
        <w:trPr>
          <w:trHeight w:val="1029"/>
          <w:jc w:val="center"/>
        </w:trPr>
        <w:tc>
          <w:tcPr>
            <w:tcW w:w="609" w:type="dxa"/>
            <w:vAlign w:val="center"/>
          </w:tcPr>
          <w:p w:rsidR="00B46137" w:rsidRPr="00210B88" w:rsidRDefault="00B46137" w:rsidP="00B46137">
            <w:pPr>
              <w:pStyle w:val="ListParagraph"/>
              <w:numPr>
                <w:ilvl w:val="0"/>
                <w:numId w:val="11"/>
              </w:numPr>
              <w:rPr>
                <w:rFonts w:ascii="Arial" w:hAnsi="Arial" w:cs="Arial"/>
                <w:sz w:val="20"/>
                <w:szCs w:val="20"/>
                <w:lang w:val="es-419"/>
              </w:rPr>
            </w:pPr>
          </w:p>
        </w:tc>
        <w:tc>
          <w:tcPr>
            <w:tcW w:w="4233" w:type="dxa"/>
            <w:vAlign w:val="center"/>
          </w:tcPr>
          <w:p w:rsidR="00B46137" w:rsidRPr="00210B88" w:rsidRDefault="00B46137" w:rsidP="00D15DAE">
            <w:pPr>
              <w:jc w:val="center"/>
              <w:rPr>
                <w:sz w:val="20"/>
                <w:lang w:val="es-419"/>
              </w:rPr>
            </w:pPr>
            <w:r w:rsidRPr="00210B88">
              <w:rPr>
                <w:sz w:val="20"/>
                <w:lang w:val="es-419"/>
              </w:rPr>
              <w:t xml:space="preserve">Número de puestos del </w:t>
            </w:r>
            <w:r w:rsidR="00D15DAE" w:rsidRPr="00210B88">
              <w:rPr>
                <w:sz w:val="20"/>
                <w:lang w:val="es-419"/>
              </w:rPr>
              <w:t>PBC</w:t>
            </w:r>
            <w:r w:rsidRPr="00210B88">
              <w:rPr>
                <w:sz w:val="20"/>
                <w:lang w:val="es-419"/>
              </w:rPr>
              <w:t xml:space="preserve"> con arreglo al porcentaje de miembros de la OMPI basado en </w:t>
            </w:r>
            <w:r w:rsidR="00D15DAE" w:rsidRPr="00210B88">
              <w:rPr>
                <w:sz w:val="20"/>
                <w:lang w:val="es-419"/>
              </w:rPr>
              <w:t>5</w:t>
            </w:r>
            <w:r w:rsidRPr="00210B88">
              <w:rPr>
                <w:sz w:val="20"/>
                <w:lang w:val="es-419"/>
              </w:rPr>
              <w:t xml:space="preserve">3 puestos del </w:t>
            </w:r>
            <w:r w:rsidR="00D15DAE" w:rsidRPr="00210B88">
              <w:rPr>
                <w:sz w:val="20"/>
                <w:lang w:val="es-419"/>
              </w:rPr>
              <w:t>PBC</w:t>
            </w:r>
            <w:r w:rsidRPr="00210B88">
              <w:rPr>
                <w:rStyle w:val="FootnoteReference"/>
                <w:sz w:val="20"/>
                <w:lang w:val="es-419"/>
              </w:rPr>
              <w:footnoteReference w:id="6"/>
            </w:r>
          </w:p>
        </w:tc>
        <w:tc>
          <w:tcPr>
            <w:tcW w:w="1112" w:type="dxa"/>
            <w:vAlign w:val="center"/>
          </w:tcPr>
          <w:p w:rsidR="00B46137" w:rsidRPr="00210B88" w:rsidRDefault="00D15DAE" w:rsidP="00E87A92">
            <w:pPr>
              <w:jc w:val="center"/>
              <w:rPr>
                <w:sz w:val="20"/>
                <w:lang w:val="es-419"/>
              </w:rPr>
            </w:pPr>
            <w:r w:rsidRPr="00210B88">
              <w:rPr>
                <w:sz w:val="20"/>
                <w:lang w:val="es-419"/>
              </w:rPr>
              <w:t>8</w:t>
            </w:r>
            <w:r w:rsidR="00B46137" w:rsidRPr="00210B88">
              <w:rPr>
                <w:sz w:val="20"/>
                <w:lang w:val="es-419"/>
              </w:rPr>
              <w:t>,83</w:t>
            </w:r>
          </w:p>
        </w:tc>
        <w:tc>
          <w:tcPr>
            <w:tcW w:w="992" w:type="dxa"/>
            <w:vAlign w:val="center"/>
          </w:tcPr>
          <w:p w:rsidR="00B46137" w:rsidRPr="00210B88" w:rsidRDefault="00D15DAE" w:rsidP="00D15DAE">
            <w:pPr>
              <w:jc w:val="center"/>
              <w:rPr>
                <w:sz w:val="20"/>
                <w:lang w:val="es-419"/>
              </w:rPr>
            </w:pPr>
            <w:r w:rsidRPr="00210B88">
              <w:rPr>
                <w:sz w:val="20"/>
                <w:lang w:val="es-419"/>
              </w:rPr>
              <w:t>14</w:t>
            </w:r>
            <w:r w:rsidR="00B46137" w:rsidRPr="00210B88">
              <w:rPr>
                <w:sz w:val="20"/>
                <w:lang w:val="es-419"/>
              </w:rPr>
              <w:t>,</w:t>
            </w:r>
            <w:r w:rsidRPr="00210B88">
              <w:rPr>
                <w:sz w:val="20"/>
                <w:lang w:val="es-419"/>
              </w:rPr>
              <w:t>63</w:t>
            </w:r>
          </w:p>
        </w:tc>
        <w:tc>
          <w:tcPr>
            <w:tcW w:w="2093" w:type="dxa"/>
            <w:vAlign w:val="center"/>
          </w:tcPr>
          <w:p w:rsidR="00B46137" w:rsidRPr="00210B88" w:rsidRDefault="00D15DAE" w:rsidP="00D15DAE">
            <w:pPr>
              <w:jc w:val="center"/>
              <w:rPr>
                <w:sz w:val="20"/>
                <w:lang w:val="es-419"/>
              </w:rPr>
            </w:pPr>
            <w:r w:rsidRPr="00210B88">
              <w:rPr>
                <w:sz w:val="20"/>
                <w:lang w:val="es-419"/>
              </w:rPr>
              <w:t>2</w:t>
            </w:r>
            <w:r w:rsidR="00B46137" w:rsidRPr="00210B88">
              <w:rPr>
                <w:sz w:val="20"/>
                <w:lang w:val="es-419"/>
              </w:rPr>
              <w:t>,</w:t>
            </w:r>
            <w:r w:rsidRPr="00210B88">
              <w:rPr>
                <w:sz w:val="20"/>
                <w:lang w:val="es-419"/>
              </w:rPr>
              <w:t>76</w:t>
            </w:r>
          </w:p>
        </w:tc>
        <w:tc>
          <w:tcPr>
            <w:tcW w:w="1984" w:type="dxa"/>
            <w:vAlign w:val="center"/>
          </w:tcPr>
          <w:p w:rsidR="00B46137" w:rsidRPr="00210B88" w:rsidRDefault="00D15DAE" w:rsidP="00D15DAE">
            <w:pPr>
              <w:jc w:val="center"/>
              <w:rPr>
                <w:sz w:val="20"/>
                <w:lang w:val="es-419"/>
              </w:rPr>
            </w:pPr>
            <w:r w:rsidRPr="00210B88">
              <w:rPr>
                <w:sz w:val="20"/>
                <w:lang w:val="es-419"/>
              </w:rPr>
              <w:t>4</w:t>
            </w:r>
            <w:r w:rsidR="00B46137" w:rsidRPr="00210B88">
              <w:rPr>
                <w:sz w:val="20"/>
                <w:lang w:val="es-419"/>
              </w:rPr>
              <w:t>,</w:t>
            </w:r>
            <w:r w:rsidRPr="00210B88">
              <w:rPr>
                <w:sz w:val="20"/>
                <w:lang w:val="es-419"/>
              </w:rPr>
              <w:t>9</w:t>
            </w:r>
            <w:r w:rsidR="00B46137" w:rsidRPr="00210B88">
              <w:rPr>
                <w:sz w:val="20"/>
                <w:lang w:val="es-419"/>
              </w:rPr>
              <w:t>7</w:t>
            </w:r>
          </w:p>
        </w:tc>
        <w:tc>
          <w:tcPr>
            <w:tcW w:w="1134" w:type="dxa"/>
            <w:vAlign w:val="center"/>
          </w:tcPr>
          <w:p w:rsidR="00B46137" w:rsidRPr="00210B88" w:rsidRDefault="00D15DAE" w:rsidP="00D15DAE">
            <w:pPr>
              <w:jc w:val="center"/>
              <w:rPr>
                <w:sz w:val="20"/>
                <w:lang w:val="es-419"/>
              </w:rPr>
            </w:pPr>
            <w:r w:rsidRPr="00210B88">
              <w:rPr>
                <w:sz w:val="20"/>
                <w:lang w:val="es-419"/>
              </w:rPr>
              <w:t>9</w:t>
            </w:r>
            <w:r w:rsidR="00B46137" w:rsidRPr="00210B88">
              <w:rPr>
                <w:sz w:val="20"/>
                <w:lang w:val="es-419"/>
              </w:rPr>
              <w:t>,</w:t>
            </w:r>
            <w:r w:rsidRPr="00210B88">
              <w:rPr>
                <w:sz w:val="20"/>
                <w:lang w:val="es-419"/>
              </w:rPr>
              <w:t>11</w:t>
            </w:r>
          </w:p>
        </w:tc>
        <w:tc>
          <w:tcPr>
            <w:tcW w:w="1276" w:type="dxa"/>
            <w:vAlign w:val="center"/>
          </w:tcPr>
          <w:p w:rsidR="00B46137" w:rsidRPr="00210B88" w:rsidRDefault="00D15DAE" w:rsidP="00D15DAE">
            <w:pPr>
              <w:jc w:val="center"/>
              <w:rPr>
                <w:sz w:val="20"/>
                <w:lang w:val="es-419"/>
              </w:rPr>
            </w:pPr>
            <w:r w:rsidRPr="00210B88">
              <w:rPr>
                <w:sz w:val="20"/>
                <w:lang w:val="es-419"/>
              </w:rPr>
              <w:t>12</w:t>
            </w:r>
            <w:r w:rsidR="00B46137" w:rsidRPr="00210B88">
              <w:rPr>
                <w:sz w:val="20"/>
                <w:lang w:val="es-419"/>
              </w:rPr>
              <w:t>,4</w:t>
            </w:r>
            <w:r w:rsidRPr="00210B88">
              <w:rPr>
                <w:sz w:val="20"/>
                <w:lang w:val="es-419"/>
              </w:rPr>
              <w:t>2</w:t>
            </w:r>
          </w:p>
        </w:tc>
        <w:tc>
          <w:tcPr>
            <w:tcW w:w="884" w:type="dxa"/>
            <w:vAlign w:val="center"/>
          </w:tcPr>
          <w:p w:rsidR="00B46137" w:rsidRPr="00210B88" w:rsidRDefault="00B46137" w:rsidP="00E87A92">
            <w:pPr>
              <w:jc w:val="center"/>
              <w:rPr>
                <w:sz w:val="20"/>
                <w:lang w:val="es-419"/>
              </w:rPr>
            </w:pPr>
            <w:r w:rsidRPr="00210B88">
              <w:rPr>
                <w:sz w:val="20"/>
                <w:lang w:val="es-419"/>
              </w:rPr>
              <w:t>N.a.</w:t>
            </w:r>
          </w:p>
        </w:tc>
        <w:tc>
          <w:tcPr>
            <w:tcW w:w="1034" w:type="dxa"/>
            <w:vAlign w:val="center"/>
          </w:tcPr>
          <w:p w:rsidR="00B46137" w:rsidRPr="00210B88" w:rsidRDefault="00D15DAE" w:rsidP="00E87A92">
            <w:pPr>
              <w:jc w:val="center"/>
              <w:rPr>
                <w:sz w:val="20"/>
                <w:lang w:val="es-419"/>
              </w:rPr>
            </w:pPr>
            <w:r w:rsidRPr="00210B88">
              <w:rPr>
                <w:sz w:val="20"/>
                <w:lang w:val="es-419"/>
              </w:rPr>
              <w:t>5</w:t>
            </w:r>
            <w:r w:rsidR="00B46137" w:rsidRPr="00210B88">
              <w:rPr>
                <w:sz w:val="20"/>
                <w:lang w:val="es-419"/>
              </w:rPr>
              <w:t>3</w:t>
            </w:r>
          </w:p>
        </w:tc>
      </w:tr>
      <w:tr w:rsidR="00B46137" w:rsidRPr="00210B88" w:rsidTr="00E87A92">
        <w:trPr>
          <w:trHeight w:val="786"/>
          <w:jc w:val="center"/>
        </w:trPr>
        <w:tc>
          <w:tcPr>
            <w:tcW w:w="609" w:type="dxa"/>
            <w:vAlign w:val="center"/>
          </w:tcPr>
          <w:p w:rsidR="00B46137" w:rsidRPr="00210B88" w:rsidRDefault="00B46137" w:rsidP="00B46137">
            <w:pPr>
              <w:pStyle w:val="ListParagraph"/>
              <w:numPr>
                <w:ilvl w:val="0"/>
                <w:numId w:val="11"/>
              </w:numPr>
              <w:spacing w:after="0" w:line="240" w:lineRule="auto"/>
              <w:rPr>
                <w:rFonts w:ascii="Arial" w:hAnsi="Arial" w:cs="Arial"/>
                <w:sz w:val="20"/>
                <w:szCs w:val="20"/>
                <w:lang w:val="es-419"/>
              </w:rPr>
            </w:pPr>
          </w:p>
        </w:tc>
        <w:tc>
          <w:tcPr>
            <w:tcW w:w="4233" w:type="dxa"/>
            <w:vAlign w:val="center"/>
          </w:tcPr>
          <w:p w:rsidR="00B46137" w:rsidRPr="00210B88" w:rsidRDefault="00B46137" w:rsidP="00E87A92">
            <w:pPr>
              <w:jc w:val="center"/>
              <w:rPr>
                <w:b/>
                <w:sz w:val="20"/>
                <w:lang w:val="es-419"/>
              </w:rPr>
            </w:pPr>
            <w:r w:rsidRPr="00210B88">
              <w:rPr>
                <w:b/>
                <w:sz w:val="20"/>
                <w:lang w:val="es-419"/>
              </w:rPr>
              <w:t>Diferencia (entre la hilera 6 y la 2)</w:t>
            </w:r>
            <w:r w:rsidRPr="00210B88">
              <w:rPr>
                <w:rStyle w:val="FootnoteReference"/>
                <w:b/>
                <w:sz w:val="20"/>
                <w:lang w:val="es-419"/>
              </w:rPr>
              <w:footnoteReference w:id="7"/>
            </w:r>
          </w:p>
        </w:tc>
        <w:tc>
          <w:tcPr>
            <w:tcW w:w="1112" w:type="dxa"/>
            <w:vAlign w:val="center"/>
          </w:tcPr>
          <w:p w:rsidR="00B46137" w:rsidRPr="00210B88" w:rsidRDefault="00B46137" w:rsidP="00D15DAE">
            <w:pPr>
              <w:jc w:val="center"/>
              <w:rPr>
                <w:b/>
                <w:sz w:val="20"/>
                <w:u w:val="single"/>
                <w:lang w:val="es-419"/>
              </w:rPr>
            </w:pPr>
            <w:r w:rsidRPr="00210B88">
              <w:rPr>
                <w:b/>
                <w:sz w:val="20"/>
                <w:u w:val="single"/>
                <w:lang w:val="es-419"/>
              </w:rPr>
              <w:t>-</w:t>
            </w:r>
            <w:r w:rsidR="00D15DAE" w:rsidRPr="00210B88">
              <w:rPr>
                <w:b/>
                <w:sz w:val="20"/>
                <w:u w:val="single"/>
                <w:lang w:val="es-419"/>
              </w:rPr>
              <w:t>3</w:t>
            </w:r>
            <w:r w:rsidRPr="00210B88">
              <w:rPr>
                <w:b/>
                <w:sz w:val="20"/>
                <w:u w:val="single"/>
                <w:lang w:val="es-419"/>
              </w:rPr>
              <w:t>,17</w:t>
            </w:r>
          </w:p>
        </w:tc>
        <w:tc>
          <w:tcPr>
            <w:tcW w:w="992" w:type="dxa"/>
            <w:vAlign w:val="center"/>
          </w:tcPr>
          <w:p w:rsidR="00B46137" w:rsidRPr="00210B88" w:rsidRDefault="00D15DAE" w:rsidP="00D15DAE">
            <w:pPr>
              <w:jc w:val="center"/>
              <w:rPr>
                <w:b/>
                <w:sz w:val="20"/>
                <w:u w:val="single"/>
                <w:lang w:val="es-419"/>
              </w:rPr>
            </w:pPr>
            <w:r w:rsidRPr="00210B88">
              <w:rPr>
                <w:b/>
                <w:sz w:val="20"/>
                <w:u w:val="single"/>
                <w:lang w:val="es-419"/>
              </w:rPr>
              <w:t>4</w:t>
            </w:r>
            <w:r w:rsidR="00B46137" w:rsidRPr="00210B88">
              <w:rPr>
                <w:b/>
                <w:sz w:val="20"/>
                <w:u w:val="single"/>
                <w:lang w:val="es-419"/>
              </w:rPr>
              <w:t>,</w:t>
            </w:r>
            <w:r w:rsidRPr="00210B88">
              <w:rPr>
                <w:b/>
                <w:sz w:val="20"/>
                <w:u w:val="single"/>
                <w:lang w:val="es-419"/>
              </w:rPr>
              <w:t>63</w:t>
            </w:r>
          </w:p>
        </w:tc>
        <w:tc>
          <w:tcPr>
            <w:tcW w:w="2093" w:type="dxa"/>
            <w:vAlign w:val="center"/>
          </w:tcPr>
          <w:p w:rsidR="00B46137" w:rsidRPr="00210B88" w:rsidRDefault="00D15DAE" w:rsidP="00D15DAE">
            <w:pPr>
              <w:jc w:val="center"/>
              <w:rPr>
                <w:b/>
                <w:sz w:val="20"/>
                <w:u w:val="single"/>
                <w:lang w:val="es-419"/>
              </w:rPr>
            </w:pPr>
            <w:r w:rsidRPr="00210B88">
              <w:rPr>
                <w:b/>
                <w:sz w:val="20"/>
                <w:u w:val="single"/>
                <w:lang w:val="es-419"/>
              </w:rPr>
              <w:t>-2</w:t>
            </w:r>
            <w:r w:rsidR="00B46137" w:rsidRPr="00210B88">
              <w:rPr>
                <w:b/>
                <w:sz w:val="20"/>
                <w:u w:val="single"/>
                <w:lang w:val="es-419"/>
              </w:rPr>
              <w:t>,</w:t>
            </w:r>
            <w:r w:rsidRPr="00210B88">
              <w:rPr>
                <w:b/>
                <w:sz w:val="20"/>
                <w:u w:val="single"/>
                <w:lang w:val="es-419"/>
              </w:rPr>
              <w:t>24</w:t>
            </w:r>
          </w:p>
        </w:tc>
        <w:tc>
          <w:tcPr>
            <w:tcW w:w="1984" w:type="dxa"/>
            <w:vAlign w:val="center"/>
          </w:tcPr>
          <w:p w:rsidR="00B46137" w:rsidRPr="00210B88" w:rsidRDefault="00D15DAE" w:rsidP="00D15DAE">
            <w:pPr>
              <w:jc w:val="center"/>
              <w:rPr>
                <w:b/>
                <w:sz w:val="20"/>
                <w:u w:val="single"/>
                <w:lang w:val="es-419"/>
              </w:rPr>
            </w:pPr>
            <w:r w:rsidRPr="00210B88">
              <w:rPr>
                <w:b/>
                <w:sz w:val="20"/>
                <w:u w:val="single"/>
                <w:lang w:val="es-419"/>
              </w:rPr>
              <w:t>-2</w:t>
            </w:r>
            <w:r w:rsidR="00B46137" w:rsidRPr="00210B88">
              <w:rPr>
                <w:b/>
                <w:sz w:val="20"/>
                <w:u w:val="single"/>
                <w:lang w:val="es-419"/>
              </w:rPr>
              <w:t>,</w:t>
            </w:r>
            <w:r w:rsidRPr="00210B88">
              <w:rPr>
                <w:b/>
                <w:sz w:val="20"/>
                <w:u w:val="single"/>
                <w:lang w:val="es-419"/>
              </w:rPr>
              <w:t>03</w:t>
            </w:r>
          </w:p>
        </w:tc>
        <w:tc>
          <w:tcPr>
            <w:tcW w:w="1134" w:type="dxa"/>
            <w:vAlign w:val="center"/>
          </w:tcPr>
          <w:p w:rsidR="00B46137" w:rsidRPr="00210B88" w:rsidRDefault="00B46137" w:rsidP="00D15DAE">
            <w:pPr>
              <w:jc w:val="center"/>
              <w:rPr>
                <w:b/>
                <w:sz w:val="20"/>
                <w:u w:val="single"/>
                <w:lang w:val="es-419"/>
              </w:rPr>
            </w:pPr>
            <w:r w:rsidRPr="00210B88">
              <w:rPr>
                <w:b/>
                <w:sz w:val="20"/>
                <w:u w:val="single"/>
                <w:lang w:val="es-419"/>
              </w:rPr>
              <w:t>0,</w:t>
            </w:r>
            <w:r w:rsidR="00D15DAE" w:rsidRPr="00210B88">
              <w:rPr>
                <w:b/>
                <w:sz w:val="20"/>
                <w:u w:val="single"/>
                <w:lang w:val="es-419"/>
              </w:rPr>
              <w:t>11</w:t>
            </w:r>
          </w:p>
        </w:tc>
        <w:tc>
          <w:tcPr>
            <w:tcW w:w="1276" w:type="dxa"/>
            <w:vAlign w:val="center"/>
          </w:tcPr>
          <w:p w:rsidR="00B46137" w:rsidRPr="00210B88" w:rsidRDefault="00D15DAE" w:rsidP="00D15DAE">
            <w:pPr>
              <w:jc w:val="center"/>
              <w:rPr>
                <w:b/>
                <w:sz w:val="20"/>
                <w:u w:val="single"/>
                <w:lang w:val="es-419"/>
              </w:rPr>
            </w:pPr>
            <w:r w:rsidRPr="00210B88">
              <w:rPr>
                <w:b/>
                <w:sz w:val="20"/>
                <w:u w:val="single"/>
                <w:lang w:val="es-419"/>
              </w:rPr>
              <w:t>3</w:t>
            </w:r>
            <w:r w:rsidR="00B46137" w:rsidRPr="00210B88">
              <w:rPr>
                <w:b/>
                <w:sz w:val="20"/>
                <w:u w:val="single"/>
                <w:lang w:val="es-419"/>
              </w:rPr>
              <w:t>,4</w:t>
            </w:r>
            <w:r w:rsidRPr="00210B88">
              <w:rPr>
                <w:b/>
                <w:sz w:val="20"/>
                <w:u w:val="single"/>
                <w:lang w:val="es-419"/>
              </w:rPr>
              <w:t>2</w:t>
            </w:r>
          </w:p>
        </w:tc>
        <w:tc>
          <w:tcPr>
            <w:tcW w:w="884" w:type="dxa"/>
            <w:vAlign w:val="center"/>
          </w:tcPr>
          <w:p w:rsidR="00B46137" w:rsidRPr="00210B88" w:rsidRDefault="00B46137" w:rsidP="00E87A92">
            <w:pPr>
              <w:jc w:val="center"/>
              <w:rPr>
                <w:b/>
                <w:sz w:val="20"/>
                <w:u w:val="single"/>
                <w:lang w:val="es-419"/>
              </w:rPr>
            </w:pPr>
            <w:r w:rsidRPr="00210B88">
              <w:rPr>
                <w:b/>
                <w:sz w:val="20"/>
                <w:u w:val="single"/>
                <w:lang w:val="es-419"/>
              </w:rPr>
              <w:t>N.a.</w:t>
            </w:r>
          </w:p>
        </w:tc>
        <w:tc>
          <w:tcPr>
            <w:tcW w:w="1034" w:type="dxa"/>
            <w:vAlign w:val="center"/>
          </w:tcPr>
          <w:p w:rsidR="00B46137" w:rsidRPr="00210B88" w:rsidRDefault="00B46137" w:rsidP="00E87A92">
            <w:pPr>
              <w:jc w:val="center"/>
              <w:rPr>
                <w:b/>
                <w:sz w:val="20"/>
                <w:lang w:val="es-419"/>
              </w:rPr>
            </w:pPr>
            <w:r w:rsidRPr="00210B88">
              <w:rPr>
                <w:b/>
                <w:sz w:val="20"/>
                <w:lang w:val="es-419"/>
              </w:rPr>
              <w:t>-</w:t>
            </w:r>
          </w:p>
        </w:tc>
      </w:tr>
    </w:tbl>
    <w:p w:rsidR="00B46137" w:rsidRPr="00210B88" w:rsidRDefault="00B46137">
      <w:pPr>
        <w:rPr>
          <w:lang w:val="es-419"/>
        </w:rPr>
      </w:pPr>
    </w:p>
    <w:p w:rsidR="00B46137" w:rsidRPr="00210B88" w:rsidRDefault="00B46137">
      <w:pPr>
        <w:rPr>
          <w:lang w:val="es-419"/>
        </w:rPr>
      </w:pPr>
    </w:p>
    <w:p w:rsidR="00AB7349" w:rsidRPr="00210B88" w:rsidRDefault="00AB7349">
      <w:pPr>
        <w:rPr>
          <w:lang w:val="es-419"/>
        </w:rPr>
      </w:pPr>
    </w:p>
    <w:p w:rsidR="00AB7349" w:rsidRPr="00210B88" w:rsidRDefault="00AB7349" w:rsidP="00AB7349">
      <w:pPr>
        <w:ind w:left="9639"/>
        <w:rPr>
          <w:lang w:val="es-419"/>
        </w:rPr>
      </w:pPr>
      <w:r w:rsidRPr="00210B88">
        <w:rPr>
          <w:lang w:val="es-419"/>
        </w:rPr>
        <w:t>[Fin del Anexo y del documento]</w:t>
      </w:r>
    </w:p>
    <w:sectPr w:rsidR="00AB7349" w:rsidRPr="00210B88" w:rsidSect="0017093B">
      <w:headerReference w:type="default" r:id="rId9"/>
      <w:headerReference w:type="first" r:id="rId10"/>
      <w:pgSz w:w="16840" w:h="11907" w:orient="landscape" w:code="9"/>
      <w:pgMar w:top="1276" w:right="964"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69C" w:rsidRDefault="00F7269C">
      <w:r>
        <w:separator/>
      </w:r>
    </w:p>
  </w:endnote>
  <w:endnote w:type="continuationSeparator" w:id="0">
    <w:p w:rsidR="00F7269C" w:rsidRPr="009D30E6" w:rsidRDefault="00F7269C" w:rsidP="007E663E">
      <w:pPr>
        <w:rPr>
          <w:sz w:val="17"/>
          <w:szCs w:val="17"/>
        </w:rPr>
      </w:pPr>
      <w:r w:rsidRPr="009D30E6">
        <w:rPr>
          <w:sz w:val="17"/>
          <w:szCs w:val="17"/>
        </w:rPr>
        <w:separator/>
      </w:r>
    </w:p>
    <w:p w:rsidR="00F7269C" w:rsidRPr="007E663E" w:rsidRDefault="00F7269C" w:rsidP="007E663E">
      <w:pPr>
        <w:spacing w:after="60"/>
        <w:rPr>
          <w:sz w:val="17"/>
          <w:szCs w:val="17"/>
        </w:rPr>
      </w:pPr>
      <w:r>
        <w:rPr>
          <w:sz w:val="17"/>
        </w:rPr>
        <w:t>[Continuación de la nota de la página anterior]</w:t>
      </w:r>
    </w:p>
  </w:endnote>
  <w:endnote w:type="continuationNotice" w:id="1">
    <w:p w:rsidR="00F7269C" w:rsidRPr="007E663E" w:rsidRDefault="00F7269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69C" w:rsidRDefault="00F7269C">
      <w:r>
        <w:separator/>
      </w:r>
    </w:p>
  </w:footnote>
  <w:footnote w:type="continuationSeparator" w:id="0">
    <w:p w:rsidR="00F7269C" w:rsidRPr="009D30E6" w:rsidRDefault="00F7269C" w:rsidP="007E663E">
      <w:pPr>
        <w:rPr>
          <w:sz w:val="17"/>
          <w:szCs w:val="17"/>
        </w:rPr>
      </w:pPr>
      <w:r w:rsidRPr="009D30E6">
        <w:rPr>
          <w:sz w:val="17"/>
          <w:szCs w:val="17"/>
        </w:rPr>
        <w:separator/>
      </w:r>
    </w:p>
    <w:p w:rsidR="00F7269C" w:rsidRPr="007E663E" w:rsidRDefault="00F7269C" w:rsidP="007E663E">
      <w:pPr>
        <w:spacing w:after="60"/>
        <w:rPr>
          <w:sz w:val="17"/>
          <w:szCs w:val="17"/>
        </w:rPr>
      </w:pPr>
      <w:r>
        <w:rPr>
          <w:sz w:val="17"/>
        </w:rPr>
        <w:t>[Continuación de la nota de la página anterior]</w:t>
      </w:r>
    </w:p>
  </w:footnote>
  <w:footnote w:type="continuationNotice" w:id="1">
    <w:p w:rsidR="00F7269C" w:rsidRPr="007E663E" w:rsidRDefault="00F7269C" w:rsidP="007E663E">
      <w:pPr>
        <w:spacing w:before="60"/>
        <w:jc w:val="right"/>
        <w:rPr>
          <w:sz w:val="17"/>
          <w:szCs w:val="17"/>
        </w:rPr>
      </w:pPr>
      <w:r w:rsidRPr="007E663E">
        <w:rPr>
          <w:sz w:val="17"/>
          <w:szCs w:val="17"/>
        </w:rPr>
        <w:t>[Sigue la nota en la página siguiente]</w:t>
      </w:r>
    </w:p>
  </w:footnote>
  <w:footnote w:id="2">
    <w:p w:rsidR="00B46137" w:rsidRPr="00EC693B" w:rsidRDefault="00B46137" w:rsidP="00B46137">
      <w:pPr>
        <w:pStyle w:val="FootnoteText"/>
      </w:pPr>
      <w:r w:rsidRPr="00EC693B">
        <w:rPr>
          <w:rStyle w:val="FootnoteReference"/>
        </w:rPr>
        <w:footnoteRef/>
      </w:r>
      <w:r w:rsidRPr="00EC693B">
        <w:t xml:space="preserve"> </w:t>
      </w:r>
      <w:r>
        <w:t>Este Anexo se basa en el cuadro que figura en el documento</w:t>
      </w:r>
      <w:r w:rsidRPr="00EC693B">
        <w:t xml:space="preserve"> </w:t>
      </w:r>
      <w:r w:rsidR="00D15DAE">
        <w:t>WO/GA/50/14</w:t>
      </w:r>
      <w:r>
        <w:t xml:space="preserve">, de fecha 21 de septiembre de 2018. Ha sido actualizado </w:t>
      </w:r>
      <w:r w:rsidR="00D15DAE">
        <w:t>en aras de claridad</w:t>
      </w:r>
      <w:r w:rsidRPr="00EC693B">
        <w:t>.</w:t>
      </w:r>
    </w:p>
  </w:footnote>
  <w:footnote w:id="3">
    <w:p w:rsidR="00B46137" w:rsidRPr="00EC693B" w:rsidRDefault="00B46137" w:rsidP="00B46137">
      <w:pPr>
        <w:pStyle w:val="FootnoteText"/>
      </w:pPr>
      <w:r w:rsidRPr="00EC693B">
        <w:rPr>
          <w:rStyle w:val="FootnoteReference"/>
        </w:rPr>
        <w:footnoteRef/>
      </w:r>
      <w:r w:rsidRPr="00EC693B">
        <w:t xml:space="preserve"> </w:t>
      </w:r>
      <w:r>
        <w:t>Basado en</w:t>
      </w:r>
      <w:r w:rsidRPr="00EC693B">
        <w:t>: (</w:t>
      </w:r>
      <w:r>
        <w:t xml:space="preserve">número de puestos asignados actualmente por grupo regional en el </w:t>
      </w:r>
      <w:r w:rsidR="00D15DAE">
        <w:t>PBC</w:t>
      </w:r>
      <w:r w:rsidRPr="00EC693B">
        <w:t>)</w:t>
      </w:r>
      <w:r w:rsidR="00D15DAE">
        <w:t xml:space="preserve"> </w:t>
      </w:r>
      <w:r w:rsidRPr="00EC693B">
        <w:t>/</w:t>
      </w:r>
      <w:r w:rsidR="00D15DAE">
        <w:t xml:space="preserve"> </w:t>
      </w:r>
      <w:r w:rsidRPr="00EC693B">
        <w:t>(</w:t>
      </w:r>
      <w:r>
        <w:t xml:space="preserve">número </w:t>
      </w:r>
      <w:r w:rsidRPr="00EC693B">
        <w:t xml:space="preserve">total </w:t>
      </w:r>
      <w:r>
        <w:t>de miembros del grupo regional</w:t>
      </w:r>
      <w:r w:rsidRPr="00EC693B">
        <w:t>) x 100%</w:t>
      </w:r>
    </w:p>
  </w:footnote>
  <w:footnote w:id="4">
    <w:p w:rsidR="00B46137" w:rsidRPr="00EC693B" w:rsidRDefault="00B46137" w:rsidP="00B46137">
      <w:pPr>
        <w:pStyle w:val="FootnoteText"/>
      </w:pPr>
      <w:r w:rsidRPr="00EC693B">
        <w:rPr>
          <w:rStyle w:val="FootnoteReference"/>
        </w:rPr>
        <w:footnoteRef/>
      </w:r>
      <w:r w:rsidRPr="00EC693B">
        <w:t xml:space="preserve"> </w:t>
      </w:r>
      <w:r w:rsidRPr="00FE2FA7">
        <w:t>Basado en</w:t>
      </w:r>
      <w:r w:rsidRPr="00EC693B">
        <w:t>: (</w:t>
      </w:r>
      <w:r>
        <w:t>número de miembros del grupo regional</w:t>
      </w:r>
      <w:r w:rsidRPr="00EC693B">
        <w:t>)</w:t>
      </w:r>
      <w:r w:rsidR="00D15DAE">
        <w:t xml:space="preserve"> </w:t>
      </w:r>
      <w:r w:rsidRPr="00EC693B">
        <w:t>/</w:t>
      </w:r>
      <w:r w:rsidR="00D15DAE">
        <w:t xml:space="preserve"> </w:t>
      </w:r>
      <w:r w:rsidRPr="00EC693B">
        <w:t>(</w:t>
      </w:r>
      <w:r>
        <w:t xml:space="preserve">número </w:t>
      </w:r>
      <w:r w:rsidRPr="00EC693B">
        <w:t xml:space="preserve">total </w:t>
      </w:r>
      <w:r>
        <w:t>de miembros de la OMPI) x 100%</w:t>
      </w:r>
    </w:p>
  </w:footnote>
  <w:footnote w:id="5">
    <w:p w:rsidR="00B46137" w:rsidRPr="00EC693B" w:rsidRDefault="00B46137" w:rsidP="00B46137">
      <w:pPr>
        <w:pStyle w:val="FootnoteText"/>
      </w:pPr>
      <w:r w:rsidRPr="00EC693B">
        <w:rPr>
          <w:rStyle w:val="FootnoteReference"/>
        </w:rPr>
        <w:footnoteRef/>
      </w:r>
      <w:r w:rsidRPr="00EC693B">
        <w:t xml:space="preserve"> </w:t>
      </w:r>
      <w:r w:rsidRPr="00FE2FA7">
        <w:t>Basado en</w:t>
      </w:r>
      <w:r w:rsidRPr="00EC693B">
        <w:t>: (</w:t>
      </w:r>
      <w:r>
        <w:t xml:space="preserve">número de puestos asignados actualmente por grupo regional en el </w:t>
      </w:r>
      <w:r w:rsidR="00D15DAE">
        <w:t>PBC</w:t>
      </w:r>
      <w:r w:rsidRPr="00EC693B">
        <w:t>)</w:t>
      </w:r>
      <w:r w:rsidR="00D15DAE">
        <w:t xml:space="preserve"> </w:t>
      </w:r>
      <w:r w:rsidRPr="00EC693B">
        <w:t>/</w:t>
      </w:r>
      <w:r w:rsidR="00D15DAE">
        <w:t xml:space="preserve"> </w:t>
      </w:r>
      <w:r w:rsidRPr="00EC693B">
        <w:t>(</w:t>
      </w:r>
      <w:r>
        <w:t xml:space="preserve">número </w:t>
      </w:r>
      <w:r w:rsidRPr="00EC693B">
        <w:t xml:space="preserve">total </w:t>
      </w:r>
      <w:r>
        <w:t xml:space="preserve">de puestos en el </w:t>
      </w:r>
      <w:r w:rsidR="00D15DAE">
        <w:t>PBC</w:t>
      </w:r>
      <w:r w:rsidRPr="00EC693B">
        <w:t>) x 100%</w:t>
      </w:r>
    </w:p>
  </w:footnote>
  <w:footnote w:id="6">
    <w:p w:rsidR="00B46137" w:rsidRPr="00EC693B" w:rsidRDefault="00B46137" w:rsidP="00B46137">
      <w:pPr>
        <w:pStyle w:val="FootnoteText"/>
      </w:pPr>
      <w:r w:rsidRPr="00EC693B">
        <w:rPr>
          <w:rStyle w:val="FootnoteReference"/>
        </w:rPr>
        <w:footnoteRef/>
      </w:r>
      <w:r w:rsidRPr="00EC693B">
        <w:t xml:space="preserve"> </w:t>
      </w:r>
      <w:r w:rsidRPr="00FE2FA7">
        <w:t>Basado en</w:t>
      </w:r>
      <w:r w:rsidRPr="00EC693B">
        <w:t>: (</w:t>
      </w:r>
      <w:r>
        <w:t>porcentaje del grupo con respecto al número de miembros de la OMPI</w:t>
      </w:r>
      <w:r w:rsidRPr="00EC693B">
        <w:t>) x (</w:t>
      </w:r>
      <w:r>
        <w:t xml:space="preserve">número </w:t>
      </w:r>
      <w:r w:rsidRPr="00EC693B">
        <w:t xml:space="preserve">total </w:t>
      </w:r>
      <w:r>
        <w:t xml:space="preserve">de puestos en el </w:t>
      </w:r>
      <w:r w:rsidR="00D15DAE">
        <w:t>PBC</w:t>
      </w:r>
      <w:r w:rsidRPr="00EC693B">
        <w:t>)</w:t>
      </w:r>
    </w:p>
  </w:footnote>
  <w:footnote w:id="7">
    <w:p w:rsidR="00B46137" w:rsidRPr="00EC693B" w:rsidRDefault="00B46137" w:rsidP="00B46137">
      <w:pPr>
        <w:pStyle w:val="FootnoteText"/>
        <w:jc w:val="both"/>
      </w:pPr>
      <w:r w:rsidRPr="00EC693B">
        <w:rPr>
          <w:rStyle w:val="FootnoteReference"/>
        </w:rPr>
        <w:footnoteRef/>
      </w:r>
      <w:r w:rsidRPr="00EC693B">
        <w:t xml:space="preserve"> </w:t>
      </w:r>
      <w:r w:rsidRPr="00FE2FA7">
        <w:t>Basado en</w:t>
      </w:r>
      <w:r w:rsidRPr="00EC693B">
        <w:t>: (</w:t>
      </w:r>
      <w:r w:rsidRPr="005904F2">
        <w:t xml:space="preserve">Número de puestos del </w:t>
      </w:r>
      <w:r w:rsidR="00D15DAE">
        <w:t>PBC</w:t>
      </w:r>
      <w:r w:rsidRPr="005904F2">
        <w:t xml:space="preserve"> con arreglo al porcentaje de miembros de la OMPI basado en </w:t>
      </w:r>
      <w:r w:rsidR="00D15DAE">
        <w:t>5</w:t>
      </w:r>
      <w:r w:rsidRPr="005904F2">
        <w:t xml:space="preserve">3 puestos del </w:t>
      </w:r>
      <w:r w:rsidR="00D15DAE">
        <w:t>PBC</w:t>
      </w:r>
      <w:r w:rsidRPr="00EC693B">
        <w:t>) - (</w:t>
      </w:r>
      <w:r>
        <w:t xml:space="preserve">puestos asignados actualmente para el </w:t>
      </w:r>
      <w:r w:rsidR="00D15DAE">
        <w:t>PBC</w:t>
      </w:r>
      <w:r w:rsidRPr="00EC693B">
        <w:t xml:space="preserve">). </w:t>
      </w:r>
      <w:r>
        <w:t xml:space="preserve">Una cifra negativa significa que el grupo regional está sobrerrepresentado por esa cantidad de puestos en el </w:t>
      </w:r>
      <w:r w:rsidR="00D15DAE">
        <w:t>PBC</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Default="00A76EDA" w:rsidP="00477D6B">
    <w:pPr>
      <w:jc w:val="right"/>
    </w:pPr>
    <w:bookmarkStart w:id="4" w:name="Code2"/>
    <w:bookmarkEnd w:id="4"/>
    <w:r>
      <w:t>WO/GA/49/20</w:t>
    </w:r>
  </w:p>
  <w:p w:rsidR="00AE7F20" w:rsidRDefault="00AE7F20" w:rsidP="00477D6B">
    <w:pPr>
      <w:jc w:val="right"/>
    </w:pPr>
    <w:r>
      <w:t xml:space="preserve">página </w:t>
    </w:r>
    <w:r>
      <w:fldChar w:fldCharType="begin"/>
    </w:r>
    <w:r>
      <w:instrText xml:space="preserve"> PAGE  \* MERGEFORMAT </w:instrText>
    </w:r>
    <w:r>
      <w:fldChar w:fldCharType="separate"/>
    </w:r>
    <w:r w:rsidR="008355F1">
      <w:rPr>
        <w:noProof/>
      </w:rPr>
      <w:t>2</w:t>
    </w:r>
    <w:r>
      <w:fldChar w:fldCharType="end"/>
    </w:r>
  </w:p>
  <w:p w:rsidR="00AE7F20" w:rsidRDefault="00AE7F20" w:rsidP="00477D6B">
    <w:pPr>
      <w:jc w:val="right"/>
    </w:pPr>
  </w:p>
  <w:p w:rsidR="00EC1AA7" w:rsidRDefault="00EC1AA7"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93B" w:rsidRDefault="00582BF6" w:rsidP="00477D6B">
    <w:pPr>
      <w:jc w:val="right"/>
    </w:pPr>
    <w:r>
      <w:t>WO/GA/5</w:t>
    </w:r>
    <w:r w:rsidR="00FF7EAF">
      <w:t>1</w:t>
    </w:r>
    <w:r w:rsidR="0017093B">
      <w:t>/</w:t>
    </w:r>
    <w:r>
      <w:t>1</w:t>
    </w:r>
    <w:r w:rsidR="00FF7EAF">
      <w:t>7</w:t>
    </w:r>
  </w:p>
  <w:p w:rsidR="0017093B" w:rsidRDefault="0017093B" w:rsidP="00477D6B">
    <w:pPr>
      <w:jc w:val="right"/>
    </w:pPr>
    <w:r>
      <w:t xml:space="preserve">Anexo, página </w:t>
    </w:r>
    <w:r>
      <w:fldChar w:fldCharType="begin"/>
    </w:r>
    <w:r>
      <w:instrText xml:space="preserve"> PAGE  \* MERGEFORMAT </w:instrText>
    </w:r>
    <w:r>
      <w:fldChar w:fldCharType="separate"/>
    </w:r>
    <w:r w:rsidR="004726A3">
      <w:rPr>
        <w:noProof/>
      </w:rPr>
      <w:t>2</w:t>
    </w:r>
    <w:r>
      <w:fldChar w:fldCharType="end"/>
    </w:r>
  </w:p>
  <w:p w:rsidR="0017093B" w:rsidRDefault="0017093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B3" w:rsidRDefault="0075538F" w:rsidP="00F104B3">
    <w:pPr>
      <w:pStyle w:val="Header"/>
      <w:jc w:val="right"/>
    </w:pPr>
    <w:r>
      <w:t>WO/GA/5</w:t>
    </w:r>
    <w:r w:rsidR="00FF7EAF">
      <w:t>1</w:t>
    </w:r>
    <w:r w:rsidR="00F104B3">
      <w:t>/</w:t>
    </w:r>
    <w:r>
      <w:t>1</w:t>
    </w:r>
    <w:r w:rsidR="00FF7EAF">
      <w:t>7</w:t>
    </w:r>
  </w:p>
  <w:p w:rsidR="00F104B3" w:rsidRDefault="00F104B3" w:rsidP="00F104B3">
    <w:pPr>
      <w:pStyle w:val="Header"/>
      <w:jc w:val="right"/>
    </w:pPr>
    <w:r>
      <w:t>ANEXO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C378DF"/>
    <w:multiLevelType w:val="multilevel"/>
    <w:tmpl w:val="B0BA4028"/>
    <w:lvl w:ilvl="0">
      <w:start w:val="1"/>
      <w:numFmt w:val="lowerLetter"/>
      <w:lvlText w:val="%1)"/>
      <w:lvlJc w:val="left"/>
      <w:pPr>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6BC43DB"/>
    <w:multiLevelType w:val="hybridMultilevel"/>
    <w:tmpl w:val="9C4CB296"/>
    <w:styleLink w:val="ImportedStyle2"/>
    <w:lvl w:ilvl="0" w:tplc="9C4CB29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E491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3A7CE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D454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A8EE4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04FE90">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BCEB8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54FE0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B4D71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EA0921"/>
    <w:multiLevelType w:val="hybridMultilevel"/>
    <w:tmpl w:val="D3C027C2"/>
    <w:lvl w:ilvl="0" w:tplc="4809000F">
      <w:start w:val="1"/>
      <w:numFmt w:val="decimal"/>
      <w:lvlText w:val="%1."/>
      <w:lvlJc w:val="left"/>
      <w:pPr>
        <w:ind w:left="502" w:hanging="360"/>
      </w:p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617620"/>
    <w:multiLevelType w:val="hybridMultilevel"/>
    <w:tmpl w:val="AB7E8A2E"/>
    <w:lvl w:ilvl="0" w:tplc="100C001B">
      <w:start w:val="1"/>
      <w:numFmt w:val="lowerRoman"/>
      <w:lvlText w:val="%1."/>
      <w:lvlJc w:val="right"/>
      <w:pPr>
        <w:ind w:left="720" w:hanging="360"/>
      </w:pPr>
    </w:lvl>
    <w:lvl w:ilvl="1" w:tplc="F8FED94E">
      <w:start w:val="1"/>
      <w:numFmt w:val="lowerRoman"/>
      <w:lvlText w:val="%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6D4253E4"/>
    <w:multiLevelType w:val="multilevel"/>
    <w:tmpl w:val="9C4CB296"/>
    <w:numStyleLink w:val="ImportedStyle2"/>
  </w:abstractNum>
  <w:num w:numId="1">
    <w:abstractNumId w:val="3"/>
  </w:num>
  <w:num w:numId="2">
    <w:abstractNumId w:val="7"/>
  </w:num>
  <w:num w:numId="3">
    <w:abstractNumId w:val="0"/>
  </w:num>
  <w:num w:numId="4">
    <w:abstractNumId w:val="8"/>
  </w:num>
  <w:num w:numId="5">
    <w:abstractNumId w:val="1"/>
  </w:num>
  <w:num w:numId="6">
    <w:abstractNumId w:val="4"/>
  </w:num>
  <w:num w:numId="7">
    <w:abstractNumId w:val="5"/>
  </w:num>
  <w:num w:numId="8">
    <w:abstractNumId w:val="10"/>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DA"/>
    <w:rsid w:val="00010686"/>
    <w:rsid w:val="00052915"/>
    <w:rsid w:val="000639FD"/>
    <w:rsid w:val="00086E1F"/>
    <w:rsid w:val="000E3BB3"/>
    <w:rsid w:val="000F5E56"/>
    <w:rsid w:val="001056BE"/>
    <w:rsid w:val="001362EE"/>
    <w:rsid w:val="00152CEA"/>
    <w:rsid w:val="0017093B"/>
    <w:rsid w:val="001832A6"/>
    <w:rsid w:val="00210B88"/>
    <w:rsid w:val="00221422"/>
    <w:rsid w:val="002634C4"/>
    <w:rsid w:val="002E0F47"/>
    <w:rsid w:val="002F4E68"/>
    <w:rsid w:val="00310826"/>
    <w:rsid w:val="00320815"/>
    <w:rsid w:val="00350EE7"/>
    <w:rsid w:val="00354647"/>
    <w:rsid w:val="00377273"/>
    <w:rsid w:val="003845C1"/>
    <w:rsid w:val="00387287"/>
    <w:rsid w:val="003E3D9E"/>
    <w:rsid w:val="003E48F1"/>
    <w:rsid w:val="003F347A"/>
    <w:rsid w:val="00423E3E"/>
    <w:rsid w:val="00427AF4"/>
    <w:rsid w:val="0045231F"/>
    <w:rsid w:val="004647DA"/>
    <w:rsid w:val="0046793F"/>
    <w:rsid w:val="004726A3"/>
    <w:rsid w:val="00477808"/>
    <w:rsid w:val="00477D6B"/>
    <w:rsid w:val="004A6C37"/>
    <w:rsid w:val="004E297D"/>
    <w:rsid w:val="00531B02"/>
    <w:rsid w:val="005332F0"/>
    <w:rsid w:val="00545D7B"/>
    <w:rsid w:val="0055013B"/>
    <w:rsid w:val="00571B99"/>
    <w:rsid w:val="00582BF6"/>
    <w:rsid w:val="00605827"/>
    <w:rsid w:val="00617949"/>
    <w:rsid w:val="00675021"/>
    <w:rsid w:val="006A06C6"/>
    <w:rsid w:val="007224C8"/>
    <w:rsid w:val="00745637"/>
    <w:rsid w:val="0075538F"/>
    <w:rsid w:val="00794BE2"/>
    <w:rsid w:val="007A5581"/>
    <w:rsid w:val="007B71FE"/>
    <w:rsid w:val="007D781E"/>
    <w:rsid w:val="007E663E"/>
    <w:rsid w:val="00815082"/>
    <w:rsid w:val="008355F1"/>
    <w:rsid w:val="0088395E"/>
    <w:rsid w:val="008B2CC1"/>
    <w:rsid w:val="008C181B"/>
    <w:rsid w:val="008E6BD6"/>
    <w:rsid w:val="0090731E"/>
    <w:rsid w:val="00950401"/>
    <w:rsid w:val="00966A22"/>
    <w:rsid w:val="00972F03"/>
    <w:rsid w:val="00975391"/>
    <w:rsid w:val="009A0C8B"/>
    <w:rsid w:val="009A20CD"/>
    <w:rsid w:val="009B6241"/>
    <w:rsid w:val="00A0617E"/>
    <w:rsid w:val="00A16FC0"/>
    <w:rsid w:val="00A32C9E"/>
    <w:rsid w:val="00A76EDA"/>
    <w:rsid w:val="00AB613D"/>
    <w:rsid w:val="00AB7349"/>
    <w:rsid w:val="00AE7F20"/>
    <w:rsid w:val="00B46137"/>
    <w:rsid w:val="00B534D5"/>
    <w:rsid w:val="00B65A0A"/>
    <w:rsid w:val="00B67CDC"/>
    <w:rsid w:val="00B72D36"/>
    <w:rsid w:val="00B93370"/>
    <w:rsid w:val="00BC4164"/>
    <w:rsid w:val="00BD2DCC"/>
    <w:rsid w:val="00C323AA"/>
    <w:rsid w:val="00C90559"/>
    <w:rsid w:val="00CA2251"/>
    <w:rsid w:val="00D12FF4"/>
    <w:rsid w:val="00D15DAE"/>
    <w:rsid w:val="00D56C7C"/>
    <w:rsid w:val="00D71B4D"/>
    <w:rsid w:val="00D90289"/>
    <w:rsid w:val="00D93D55"/>
    <w:rsid w:val="00DC4C60"/>
    <w:rsid w:val="00E0079A"/>
    <w:rsid w:val="00E444DA"/>
    <w:rsid w:val="00E45C84"/>
    <w:rsid w:val="00E504E5"/>
    <w:rsid w:val="00EB7A3E"/>
    <w:rsid w:val="00EC1AA7"/>
    <w:rsid w:val="00EC401A"/>
    <w:rsid w:val="00EC6943"/>
    <w:rsid w:val="00EF11C8"/>
    <w:rsid w:val="00EF530A"/>
    <w:rsid w:val="00EF6622"/>
    <w:rsid w:val="00EF78A9"/>
    <w:rsid w:val="00F104B3"/>
    <w:rsid w:val="00F55408"/>
    <w:rsid w:val="00F66152"/>
    <w:rsid w:val="00F7269C"/>
    <w:rsid w:val="00F80845"/>
    <w:rsid w:val="00F84474"/>
    <w:rsid w:val="00FA0F0D"/>
    <w:rsid w:val="00FD59D1"/>
    <w:rsid w:val="00FF7EA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11976C6-B091-4B44-9629-EEA6E336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3370"/>
    <w:rPr>
      <w:rFonts w:ascii="Tahoma" w:hAnsi="Tahoma" w:cs="Tahoma"/>
      <w:sz w:val="16"/>
      <w:szCs w:val="16"/>
    </w:rPr>
  </w:style>
  <w:style w:type="character" w:customStyle="1" w:styleId="BalloonTextChar">
    <w:name w:val="Balloon Text Char"/>
    <w:basedOn w:val="DefaultParagraphFont"/>
    <w:link w:val="BalloonText"/>
    <w:rsid w:val="00B93370"/>
    <w:rPr>
      <w:rFonts w:ascii="Tahoma" w:eastAsia="SimSun" w:hAnsi="Tahoma" w:cs="Tahoma"/>
      <w:sz w:val="16"/>
      <w:szCs w:val="16"/>
      <w:lang w:val="es-ES" w:eastAsia="zh-CN"/>
    </w:rPr>
  </w:style>
  <w:style w:type="numbering" w:customStyle="1" w:styleId="ImportedStyle2">
    <w:name w:val="Imported Style 2"/>
    <w:rsid w:val="00AB7349"/>
    <w:pPr>
      <w:numPr>
        <w:numId w:val="7"/>
      </w:numPr>
    </w:pPr>
  </w:style>
  <w:style w:type="table" w:styleId="TableGrid">
    <w:name w:val="Table Grid"/>
    <w:basedOn w:val="TableNormal"/>
    <w:rsid w:val="00AB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6137"/>
    <w:pPr>
      <w:spacing w:after="160" w:line="259" w:lineRule="auto"/>
      <w:ind w:left="720"/>
      <w:contextualSpacing/>
    </w:pPr>
    <w:rPr>
      <w:rFonts w:asciiTheme="minorHAnsi" w:eastAsiaTheme="minorHAnsi" w:hAnsiTheme="minorHAnsi" w:cstheme="minorBidi"/>
      <w:szCs w:val="22"/>
      <w:lang w:val="en-SG" w:eastAsia="en-US"/>
    </w:rPr>
  </w:style>
  <w:style w:type="character" w:customStyle="1" w:styleId="FootnoteTextChar">
    <w:name w:val="Footnote Text Char"/>
    <w:basedOn w:val="DefaultParagraphFont"/>
    <w:link w:val="FootnoteText"/>
    <w:uiPriority w:val="99"/>
    <w:semiHidden/>
    <w:rsid w:val="00B46137"/>
    <w:rPr>
      <w:rFonts w:ascii="Arial" w:eastAsia="SimSun" w:hAnsi="Arial" w:cs="Arial"/>
      <w:sz w:val="18"/>
      <w:lang w:val="es-ES" w:eastAsia="zh-CN"/>
    </w:rPr>
  </w:style>
  <w:style w:type="character" w:styleId="FootnoteReference">
    <w:name w:val="footnote reference"/>
    <w:basedOn w:val="DefaultParagraphFont"/>
    <w:uiPriority w:val="99"/>
    <w:semiHidden/>
    <w:unhideWhenUsed/>
    <w:rsid w:val="00B461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3827</Characters>
  <Application>Microsoft Office Word</Application>
  <DocSecurity>0</DocSecurity>
  <Lines>152</Lines>
  <Paragraphs>101</Paragraphs>
  <ScaleCrop>false</ScaleCrop>
  <HeadingPairs>
    <vt:vector size="2" baseType="variant">
      <vt:variant>
        <vt:lpstr>Title</vt:lpstr>
      </vt:variant>
      <vt:variant>
        <vt:i4>1</vt:i4>
      </vt:variant>
    </vt:vector>
  </HeadingPairs>
  <TitlesOfParts>
    <vt:vector size="1" baseType="lpstr">
      <vt:lpstr>WO/GA/50/17</vt:lpstr>
    </vt:vector>
  </TitlesOfParts>
  <Company>WIPO</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WO/GA/50/17</dc:title>
  <dc:creator>CEVALLOS DUQUE Nilo</dc:creator>
  <cp:keywords>PUBLIC</cp:keywords>
  <cp:lastModifiedBy>HÄFLIGER Patience</cp:lastModifiedBy>
  <cp:revision>3</cp:revision>
  <dcterms:created xsi:type="dcterms:W3CDTF">2019-09-26T08:18:00Z</dcterms:created>
  <dcterms:modified xsi:type="dcterms:W3CDTF">2019-09-26T08:18:00Z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b187dd80-0732-4107-a408-ec35585ec240</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