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671CD4" w:rsidRDefault="00DC0BA7" w:rsidP="006E4F5F">
      <w:pPr>
        <w:widowControl w:val="0"/>
        <w:jc w:val="right"/>
        <w:rPr>
          <w:b/>
          <w:sz w:val="2"/>
          <w:szCs w:val="40"/>
          <w:lang w:val="es-419"/>
        </w:rPr>
      </w:pPr>
      <w:r w:rsidRPr="00671CD4">
        <w:rPr>
          <w:b/>
          <w:sz w:val="40"/>
          <w:szCs w:val="40"/>
          <w:lang w:val="es-419"/>
        </w:rPr>
        <w:t>S</w:t>
      </w:r>
    </w:p>
    <w:p w:rsidR="006E4F5F" w:rsidRPr="00671CD4" w:rsidRDefault="00DC0BA7" w:rsidP="006E4F5F">
      <w:pPr>
        <w:spacing w:line="360" w:lineRule="auto"/>
        <w:ind w:left="4592"/>
        <w:rPr>
          <w:rFonts w:ascii="Arial Black" w:hAnsi="Arial Black"/>
          <w:caps/>
          <w:sz w:val="15"/>
          <w:lang w:val="es-419"/>
        </w:rPr>
      </w:pPr>
      <w:r w:rsidRPr="00671CD4">
        <w:rPr>
          <w:noProof/>
          <w:lang w:val="es-419" w:eastAsia="en-GB"/>
        </w:rPr>
        <w:drawing>
          <wp:inline distT="0" distB="0" distL="0" distR="0" wp14:anchorId="61A2BA11" wp14:editId="3AC90B59">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671CD4" w:rsidRDefault="00695832" w:rsidP="00AA2DD4">
      <w:pPr>
        <w:pBdr>
          <w:top w:val="single" w:sz="4" w:space="10" w:color="auto"/>
        </w:pBdr>
        <w:spacing w:before="120"/>
        <w:jc w:val="right"/>
        <w:rPr>
          <w:rFonts w:ascii="Arial Black" w:hAnsi="Arial Black"/>
          <w:b/>
          <w:caps/>
          <w:sz w:val="15"/>
          <w:lang w:val="es-419"/>
        </w:rPr>
      </w:pPr>
      <w:r w:rsidRPr="00671CD4">
        <w:rPr>
          <w:rFonts w:ascii="Arial Black" w:hAnsi="Arial Black"/>
          <w:b/>
          <w:caps/>
          <w:sz w:val="15"/>
          <w:lang w:val="es-419"/>
        </w:rPr>
        <w:t>WO/GA/51</w:t>
      </w:r>
      <w:r w:rsidR="006E4F5F" w:rsidRPr="00671CD4">
        <w:rPr>
          <w:rFonts w:ascii="Arial Black" w:hAnsi="Arial Black"/>
          <w:b/>
          <w:caps/>
          <w:sz w:val="15"/>
          <w:lang w:val="es-419"/>
        </w:rPr>
        <w:t>/</w:t>
      </w:r>
      <w:bookmarkStart w:id="0" w:name="Code"/>
      <w:bookmarkEnd w:id="0"/>
      <w:r w:rsidR="00AA196E" w:rsidRPr="00671CD4">
        <w:rPr>
          <w:rFonts w:ascii="Arial Black" w:hAnsi="Arial Black"/>
          <w:b/>
          <w:caps/>
          <w:sz w:val="15"/>
          <w:lang w:val="es-419"/>
        </w:rPr>
        <w:t>11</w:t>
      </w:r>
    </w:p>
    <w:p w:rsidR="006E4F5F" w:rsidRPr="00671CD4" w:rsidRDefault="006E4F5F" w:rsidP="006E4F5F">
      <w:pPr>
        <w:jc w:val="right"/>
        <w:rPr>
          <w:rFonts w:ascii="Arial Black" w:hAnsi="Arial Black"/>
          <w:b/>
          <w:caps/>
          <w:sz w:val="15"/>
          <w:lang w:val="es-419"/>
        </w:rPr>
      </w:pPr>
      <w:r w:rsidRPr="00671CD4">
        <w:rPr>
          <w:rFonts w:ascii="Arial Black" w:hAnsi="Arial Black"/>
          <w:b/>
          <w:caps/>
          <w:sz w:val="15"/>
          <w:lang w:val="es-419"/>
        </w:rPr>
        <w:t>ORIGINAL:</w:t>
      </w:r>
      <w:r w:rsidR="00B05335" w:rsidRPr="00671CD4">
        <w:rPr>
          <w:rFonts w:ascii="Arial Black" w:hAnsi="Arial Black"/>
          <w:b/>
          <w:caps/>
          <w:sz w:val="15"/>
          <w:lang w:val="es-419"/>
        </w:rPr>
        <w:t xml:space="preserve"> </w:t>
      </w:r>
      <w:bookmarkStart w:id="1" w:name="Original"/>
      <w:bookmarkEnd w:id="1"/>
      <w:r w:rsidR="00AA196E" w:rsidRPr="00671CD4">
        <w:rPr>
          <w:rFonts w:ascii="Arial Black" w:hAnsi="Arial Black"/>
          <w:b/>
          <w:caps/>
          <w:sz w:val="15"/>
          <w:lang w:val="es-419"/>
        </w:rPr>
        <w:t>INGLÉS</w:t>
      </w:r>
    </w:p>
    <w:p w:rsidR="006E4F5F" w:rsidRPr="00671CD4" w:rsidRDefault="00DC0BA7" w:rsidP="006E4F5F">
      <w:pPr>
        <w:spacing w:line="1680" w:lineRule="auto"/>
        <w:jc w:val="right"/>
        <w:rPr>
          <w:rFonts w:ascii="Arial Black" w:hAnsi="Arial Black"/>
          <w:b/>
          <w:caps/>
          <w:sz w:val="15"/>
          <w:lang w:val="es-419"/>
        </w:rPr>
      </w:pPr>
      <w:r w:rsidRPr="00671CD4">
        <w:rPr>
          <w:rFonts w:ascii="Arial Black" w:hAnsi="Arial Black"/>
          <w:b/>
          <w:caps/>
          <w:sz w:val="15"/>
          <w:lang w:val="es-419"/>
        </w:rPr>
        <w:t>Fecha</w:t>
      </w:r>
      <w:r w:rsidR="006E4F5F" w:rsidRPr="00671CD4">
        <w:rPr>
          <w:rFonts w:ascii="Arial Black" w:hAnsi="Arial Black"/>
          <w:b/>
          <w:caps/>
          <w:sz w:val="15"/>
          <w:lang w:val="es-419"/>
        </w:rPr>
        <w:t>:</w:t>
      </w:r>
      <w:r w:rsidR="00B05335" w:rsidRPr="00671CD4">
        <w:rPr>
          <w:rFonts w:ascii="Arial Black" w:hAnsi="Arial Black"/>
          <w:b/>
          <w:caps/>
          <w:sz w:val="15"/>
          <w:lang w:val="es-419"/>
        </w:rPr>
        <w:t xml:space="preserve"> </w:t>
      </w:r>
      <w:bookmarkStart w:id="2" w:name="Date"/>
      <w:bookmarkEnd w:id="2"/>
      <w:r w:rsidR="00AA196E" w:rsidRPr="00671CD4">
        <w:rPr>
          <w:rFonts w:ascii="Arial Black" w:hAnsi="Arial Black"/>
          <w:b/>
          <w:caps/>
          <w:sz w:val="15"/>
          <w:lang w:val="es-419"/>
        </w:rPr>
        <w:t>30 DE JULIO DE 2019</w:t>
      </w:r>
    </w:p>
    <w:p w:rsidR="008B2CC1" w:rsidRPr="00671CD4" w:rsidRDefault="001901E5" w:rsidP="001F0FE5">
      <w:pPr>
        <w:pStyle w:val="Heading1"/>
        <w:rPr>
          <w:lang w:val="es-419"/>
        </w:rPr>
      </w:pPr>
      <w:r w:rsidRPr="00671CD4">
        <w:rPr>
          <w:lang w:val="es-419"/>
        </w:rPr>
        <w:t>Asamblea General de la OMPI</w:t>
      </w:r>
    </w:p>
    <w:p w:rsidR="008B2CC1" w:rsidRPr="00671CD4" w:rsidRDefault="00695832" w:rsidP="001F0FE5">
      <w:pPr>
        <w:spacing w:after="720"/>
        <w:rPr>
          <w:b/>
          <w:sz w:val="24"/>
          <w:lang w:val="es-419"/>
        </w:rPr>
      </w:pPr>
      <w:r w:rsidRPr="00671CD4">
        <w:rPr>
          <w:b/>
          <w:sz w:val="24"/>
          <w:lang w:val="es-419"/>
        </w:rPr>
        <w:t>Quincuagésimo primer período de sesiones (24.º ordinario)</w:t>
      </w:r>
      <w:r w:rsidR="003D57B0" w:rsidRPr="00671CD4">
        <w:rPr>
          <w:b/>
          <w:sz w:val="24"/>
          <w:lang w:val="es-419"/>
        </w:rPr>
        <w:br/>
      </w:r>
      <w:r w:rsidRPr="00671CD4">
        <w:rPr>
          <w:b/>
          <w:sz w:val="24"/>
          <w:lang w:val="es-419"/>
        </w:rPr>
        <w:t>Ginebra, 30 de septiembre a 9 de octubre de 2019</w:t>
      </w:r>
    </w:p>
    <w:p w:rsidR="008B2CC1" w:rsidRPr="00671CD4" w:rsidRDefault="00AA196E" w:rsidP="00565072">
      <w:pPr>
        <w:spacing w:after="360"/>
        <w:rPr>
          <w:caps/>
          <w:sz w:val="24"/>
          <w:lang w:val="es-419"/>
        </w:rPr>
      </w:pPr>
      <w:bookmarkStart w:id="3" w:name="TitleOfDoc"/>
      <w:bookmarkEnd w:id="3"/>
      <w:r w:rsidRPr="00671CD4">
        <w:rPr>
          <w:caps/>
          <w:sz w:val="24"/>
          <w:lang w:val="es-419"/>
        </w:rPr>
        <w:t>Contribución de los órganos pertinentes de la OMPI a la aplicación de las recomendaciones que les incumben de la Agenda para el Desarrollo</w:t>
      </w:r>
    </w:p>
    <w:p w:rsidR="008B2CC1" w:rsidRPr="00671CD4" w:rsidRDefault="00AA196E" w:rsidP="009C127D">
      <w:pPr>
        <w:spacing w:after="960"/>
        <w:rPr>
          <w:i/>
          <w:lang w:val="es-419"/>
        </w:rPr>
      </w:pPr>
      <w:bookmarkStart w:id="4" w:name="Prepared"/>
      <w:bookmarkEnd w:id="4"/>
      <w:r w:rsidRPr="00671CD4">
        <w:rPr>
          <w:i/>
          <w:lang w:val="es-419"/>
        </w:rPr>
        <w:t>Documento preparado por la Secretaría</w:t>
      </w:r>
    </w:p>
    <w:p w:rsidR="00AA196E" w:rsidRPr="00671CD4" w:rsidRDefault="00AA196E" w:rsidP="00AA196E">
      <w:pPr>
        <w:pStyle w:val="ListParagraph"/>
        <w:numPr>
          <w:ilvl w:val="0"/>
          <w:numId w:val="9"/>
        </w:numPr>
        <w:rPr>
          <w:lang w:val="es-419"/>
        </w:rPr>
      </w:pPr>
      <w:r w:rsidRPr="00671CD4">
        <w:rPr>
          <w:lang w:val="es-419"/>
        </w:rPr>
        <w:t>En su trigésimo noveno período de sesiones (20.º extraordinario), celebrado del 20 al 29 de septiembre de 2010, la Asamblea General de la Organización Mundial de la Propiedad Intelectual (OMPI) aprobó los “mecanismos de coordinación y las modalidades de supervisión, evaluación y presentación de informes” contenidos en el Anexo II del documento WO/GA/39/7, titulado Informe del Comité de Desarrollo y Propiedad Intelectual (CDIP).</w:t>
      </w:r>
    </w:p>
    <w:p w:rsidR="00AA196E" w:rsidRPr="00671CD4" w:rsidRDefault="00AA196E" w:rsidP="00AA196E">
      <w:pPr>
        <w:pStyle w:val="ListParagraph"/>
        <w:ind w:left="0"/>
        <w:rPr>
          <w:lang w:val="es-419"/>
        </w:rPr>
      </w:pPr>
    </w:p>
    <w:p w:rsidR="00AA196E" w:rsidRPr="00671CD4" w:rsidRDefault="00AA196E" w:rsidP="00AA196E">
      <w:pPr>
        <w:pStyle w:val="ListParagraph"/>
        <w:numPr>
          <w:ilvl w:val="0"/>
          <w:numId w:val="9"/>
        </w:numPr>
        <w:rPr>
          <w:lang w:val="es-419"/>
        </w:rPr>
      </w:pPr>
      <w:r w:rsidRPr="00671CD4">
        <w:rPr>
          <w:lang w:val="es-419"/>
        </w:rPr>
        <w:t>En los mecanismos de coordinación y modalidades de supervisión, evaluación y presentación de informes se declaraba, entre otras cosas, lo siguiente:</w:t>
      </w:r>
    </w:p>
    <w:p w:rsidR="00AA196E" w:rsidRPr="00671CD4" w:rsidRDefault="00AA196E" w:rsidP="00AA196E">
      <w:pPr>
        <w:rPr>
          <w:lang w:val="es-419"/>
        </w:rPr>
      </w:pPr>
    </w:p>
    <w:p w:rsidR="00AA196E" w:rsidRPr="00671CD4" w:rsidRDefault="00AA196E" w:rsidP="00AA196E">
      <w:pPr>
        <w:ind w:left="567"/>
        <w:rPr>
          <w:lang w:val="es-419"/>
        </w:rPr>
      </w:pPr>
      <w:r w:rsidRPr="00671CD4">
        <w:rPr>
          <w:lang w:val="es-419"/>
        </w:rPr>
        <w:t>“Pedir a todos los órganos de la OMPI interesados que incluyan en su informe anual a las Asambleas una descripción de la contribución que han hecho a la puesta en práctica de las recomendaciones de la Agenda para el Desarrollo que les conciernen. La Asamblea General remitirá los informes al CDIP a los fines de que sean examinados como parte del primer punto sustantivo del orden del día. La Asamblea General puede pedir a los presidentes de los órganos de la OMPI interesados que suministren toda información o aclaración que sean necesarias acerca del informe que presenten”.</w:t>
      </w:r>
    </w:p>
    <w:p w:rsidR="00AA196E" w:rsidRPr="00671CD4" w:rsidRDefault="00AA196E" w:rsidP="00AA196E">
      <w:pPr>
        <w:rPr>
          <w:lang w:val="es-419"/>
        </w:rPr>
      </w:pPr>
    </w:p>
    <w:p w:rsidR="00AA196E" w:rsidRPr="00671CD4" w:rsidRDefault="00AA196E" w:rsidP="00AA196E">
      <w:pPr>
        <w:rPr>
          <w:lang w:val="es-419"/>
        </w:rPr>
      </w:pPr>
      <w:r w:rsidRPr="00671CD4">
        <w:rPr>
          <w:lang w:val="es-419"/>
        </w:rPr>
        <w:br w:type="page"/>
      </w:r>
    </w:p>
    <w:p w:rsidR="00AA196E" w:rsidRPr="00671CD4" w:rsidRDefault="00AA196E" w:rsidP="00AA196E">
      <w:pPr>
        <w:pStyle w:val="ListParagraph"/>
        <w:numPr>
          <w:ilvl w:val="0"/>
          <w:numId w:val="9"/>
        </w:numPr>
        <w:rPr>
          <w:lang w:val="es-419"/>
        </w:rPr>
      </w:pPr>
      <w:r w:rsidRPr="00671CD4">
        <w:rPr>
          <w:lang w:val="es-419"/>
        </w:rPr>
        <w:lastRenderedPageBreak/>
        <w:t>En consecuencia, la descripción de los siguientes órganos pertinentes de la OMPI a la aplicación de las recomendaciones que les incumben de la Agenda para el Desarrollo figura en los informes de esos órganos a la Asamblea General, como sigue:</w:t>
      </w:r>
    </w:p>
    <w:p w:rsidR="00AA196E" w:rsidRPr="00671CD4" w:rsidRDefault="00AA196E" w:rsidP="00AA196E">
      <w:pPr>
        <w:rPr>
          <w:lang w:val="es-419"/>
        </w:rPr>
      </w:pPr>
    </w:p>
    <w:p w:rsidR="00AA196E" w:rsidRPr="00671CD4" w:rsidRDefault="00AA196E" w:rsidP="00307A63">
      <w:pPr>
        <w:pStyle w:val="ListParagraph"/>
        <w:numPr>
          <w:ilvl w:val="0"/>
          <w:numId w:val="8"/>
        </w:numPr>
        <w:ind w:left="567" w:firstLine="0"/>
        <w:rPr>
          <w:iCs/>
          <w:lang w:val="es-419"/>
        </w:rPr>
      </w:pPr>
      <w:r w:rsidRPr="00671CD4">
        <w:rPr>
          <w:rFonts w:eastAsia="Times New Roman"/>
          <w:szCs w:val="22"/>
          <w:lang w:val="es-419" w:eastAsia="en-US"/>
        </w:rPr>
        <w:t>Informe del Comité Permanente sobre el Derecho de Patentes (SCP), párrafo 8 del documento WO/GA/51/6; y</w:t>
      </w:r>
    </w:p>
    <w:p w:rsidR="00AA196E" w:rsidRPr="00671CD4" w:rsidRDefault="00AA196E" w:rsidP="00307A63">
      <w:pPr>
        <w:pStyle w:val="ListParagraph"/>
        <w:ind w:left="567"/>
        <w:rPr>
          <w:iCs/>
          <w:lang w:val="es-419"/>
        </w:rPr>
      </w:pPr>
    </w:p>
    <w:p w:rsidR="00AA196E" w:rsidRPr="00671CD4" w:rsidRDefault="00AA196E" w:rsidP="00307A63">
      <w:pPr>
        <w:pStyle w:val="ListParagraph"/>
        <w:numPr>
          <w:ilvl w:val="0"/>
          <w:numId w:val="8"/>
        </w:numPr>
        <w:ind w:left="567" w:firstLine="0"/>
        <w:rPr>
          <w:iCs/>
          <w:lang w:val="es-419"/>
        </w:rPr>
      </w:pPr>
      <w:r w:rsidRPr="00671CD4">
        <w:rPr>
          <w:rFonts w:eastAsia="Times New Roman"/>
          <w:szCs w:val="22"/>
          <w:lang w:val="es-419" w:eastAsia="en-US"/>
        </w:rPr>
        <w:t>Informe del Comité Intergubernamental sobre Propiedad Intelectual y Recursos Genéticos, Conocimientos Tradicionales y Folclore (CIG), párrafos </w:t>
      </w:r>
      <w:r w:rsidR="001B248D">
        <w:rPr>
          <w:rFonts w:eastAsia="Times New Roman"/>
          <w:szCs w:val="22"/>
          <w:lang w:val="es-419" w:eastAsia="en-US"/>
        </w:rPr>
        <w:t>14 y 15 de la Sección </w:t>
      </w:r>
      <w:bookmarkStart w:id="5" w:name="_GoBack"/>
      <w:bookmarkEnd w:id="5"/>
      <w:r w:rsidRPr="00671CD4">
        <w:rPr>
          <w:rFonts w:eastAsia="Times New Roman"/>
          <w:szCs w:val="22"/>
          <w:lang w:val="es-419" w:eastAsia="en-US"/>
        </w:rPr>
        <w:t>V del documento WO/GA/51/12</w:t>
      </w:r>
      <w:r w:rsidRPr="00671CD4">
        <w:rPr>
          <w:iCs/>
          <w:lang w:val="es-419"/>
        </w:rPr>
        <w:t>.</w:t>
      </w:r>
    </w:p>
    <w:p w:rsidR="00AA196E" w:rsidRPr="00671CD4" w:rsidRDefault="00AA196E" w:rsidP="00AA196E">
      <w:pPr>
        <w:rPr>
          <w:rFonts w:eastAsia="Times New Roman"/>
          <w:szCs w:val="22"/>
          <w:highlight w:val="yellow"/>
          <w:lang w:val="es-419" w:eastAsia="en-US"/>
        </w:rPr>
      </w:pPr>
    </w:p>
    <w:p w:rsidR="00AA196E" w:rsidRPr="00671CD4" w:rsidRDefault="00AA196E" w:rsidP="00F77D6F">
      <w:pPr>
        <w:pStyle w:val="DecisionInvitationPara"/>
        <w:numPr>
          <w:ilvl w:val="0"/>
          <w:numId w:val="9"/>
        </w:numPr>
        <w:tabs>
          <w:tab w:val="left" w:pos="6237"/>
        </w:tabs>
        <w:ind w:left="5534"/>
        <w:rPr>
          <w:lang w:val="es-419"/>
        </w:rPr>
      </w:pPr>
      <w:r w:rsidRPr="00671CD4">
        <w:rPr>
          <w:lang w:val="es-419"/>
        </w:rPr>
        <w:t>Se invita a la Asamblea General de la OMPI a:</w:t>
      </w:r>
    </w:p>
    <w:p w:rsidR="00AA196E" w:rsidRPr="00671CD4" w:rsidRDefault="00AA196E" w:rsidP="00AA196E">
      <w:pPr>
        <w:pStyle w:val="DecisionInvitationPara"/>
        <w:tabs>
          <w:tab w:val="left" w:pos="6096"/>
        </w:tabs>
        <w:rPr>
          <w:lang w:val="es-419"/>
        </w:rPr>
      </w:pPr>
    </w:p>
    <w:p w:rsidR="00AA196E" w:rsidRPr="00671CD4" w:rsidRDefault="00AA196E" w:rsidP="00F77D6F">
      <w:pPr>
        <w:pStyle w:val="DecisionInvitationPara"/>
        <w:numPr>
          <w:ilvl w:val="0"/>
          <w:numId w:val="7"/>
        </w:numPr>
        <w:tabs>
          <w:tab w:val="left" w:pos="6804"/>
        </w:tabs>
        <w:ind w:left="6237" w:firstLine="0"/>
        <w:rPr>
          <w:szCs w:val="22"/>
          <w:lang w:val="es-419"/>
        </w:rPr>
      </w:pPr>
      <w:r w:rsidRPr="00671CD4">
        <w:rPr>
          <w:szCs w:val="22"/>
          <w:lang w:val="es-419"/>
        </w:rPr>
        <w:t>tomar nota de la información contenida en el documento “Contribución de los órganos pertinentes de la OMPI a la aplicación de las recomendaciones que les incumben de la Agenda para el Desarrollo” (documento WO/GA/51/11); y</w:t>
      </w:r>
    </w:p>
    <w:p w:rsidR="00AA196E" w:rsidRPr="00671CD4" w:rsidRDefault="00AA196E" w:rsidP="00AA196E">
      <w:pPr>
        <w:pStyle w:val="DecisionInvitationPara"/>
        <w:ind w:left="6249"/>
        <w:rPr>
          <w:szCs w:val="22"/>
          <w:lang w:val="es-419"/>
        </w:rPr>
      </w:pPr>
    </w:p>
    <w:p w:rsidR="00AA196E" w:rsidRPr="00671CD4" w:rsidRDefault="00AA196E" w:rsidP="00F77D6F">
      <w:pPr>
        <w:pStyle w:val="DecisionInvitationPara"/>
        <w:numPr>
          <w:ilvl w:val="0"/>
          <w:numId w:val="7"/>
        </w:numPr>
        <w:tabs>
          <w:tab w:val="left" w:pos="6804"/>
        </w:tabs>
        <w:ind w:left="6237" w:firstLine="0"/>
        <w:rPr>
          <w:szCs w:val="22"/>
          <w:lang w:val="es-419"/>
        </w:rPr>
      </w:pPr>
      <w:r w:rsidRPr="00671CD4">
        <w:rPr>
          <w:szCs w:val="22"/>
          <w:lang w:val="es-419"/>
        </w:rPr>
        <w:t>remitir al CDIP los informes a los que se hace referencia en ese documento.</w:t>
      </w:r>
    </w:p>
    <w:p w:rsidR="00AA196E" w:rsidRPr="00671CD4" w:rsidRDefault="00AA196E" w:rsidP="00AA196E">
      <w:pPr>
        <w:pStyle w:val="Endofdocument-Annex"/>
        <w:rPr>
          <w:lang w:val="es-419"/>
        </w:rPr>
      </w:pPr>
      <w:r w:rsidRPr="00671CD4">
        <w:rPr>
          <w:lang w:val="es-419" w:eastAsia="en-US"/>
        </w:rPr>
        <w:t>[Fin del documento]</w:t>
      </w:r>
    </w:p>
    <w:p w:rsidR="000765C4" w:rsidRPr="00671CD4" w:rsidRDefault="000765C4" w:rsidP="000765C4">
      <w:pPr>
        <w:rPr>
          <w:lang w:val="es-419"/>
        </w:rPr>
      </w:pPr>
    </w:p>
    <w:sectPr w:rsidR="000765C4" w:rsidRPr="00671CD4" w:rsidSect="00AA196E">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96E" w:rsidRDefault="00AA196E">
      <w:r>
        <w:separator/>
      </w:r>
    </w:p>
  </w:endnote>
  <w:endnote w:type="continuationSeparator" w:id="0">
    <w:p w:rsidR="00AA196E" w:rsidRDefault="00AA196E" w:rsidP="003B38C1">
      <w:r>
        <w:separator/>
      </w:r>
    </w:p>
    <w:p w:rsidR="00AA196E" w:rsidRPr="003B38C1" w:rsidRDefault="00AA196E" w:rsidP="003B38C1">
      <w:pPr>
        <w:spacing w:after="60"/>
        <w:rPr>
          <w:sz w:val="17"/>
        </w:rPr>
      </w:pPr>
      <w:r>
        <w:rPr>
          <w:sz w:val="17"/>
        </w:rPr>
        <w:t>[Endnote continued from previous page]</w:t>
      </w:r>
    </w:p>
  </w:endnote>
  <w:endnote w:type="continuationNotice" w:id="1">
    <w:p w:rsidR="00AA196E" w:rsidRPr="003B38C1" w:rsidRDefault="00AA19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96E" w:rsidRDefault="00AA196E">
      <w:r>
        <w:separator/>
      </w:r>
    </w:p>
  </w:footnote>
  <w:footnote w:type="continuationSeparator" w:id="0">
    <w:p w:rsidR="00AA196E" w:rsidRDefault="00AA196E" w:rsidP="008B60B2">
      <w:r>
        <w:separator/>
      </w:r>
    </w:p>
    <w:p w:rsidR="00AA196E" w:rsidRPr="00ED77FB" w:rsidRDefault="00AA196E" w:rsidP="008B60B2">
      <w:pPr>
        <w:spacing w:after="60"/>
        <w:rPr>
          <w:sz w:val="17"/>
          <w:szCs w:val="17"/>
        </w:rPr>
      </w:pPr>
      <w:r w:rsidRPr="00ED77FB">
        <w:rPr>
          <w:sz w:val="17"/>
          <w:szCs w:val="17"/>
        </w:rPr>
        <w:t>[Footnote continued from previous page]</w:t>
      </w:r>
    </w:p>
  </w:footnote>
  <w:footnote w:type="continuationNotice" w:id="1">
    <w:p w:rsidR="00AA196E" w:rsidRPr="00ED77FB" w:rsidRDefault="00AA196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072" w:rsidRDefault="00AA196E" w:rsidP="00477D6B">
    <w:pPr>
      <w:jc w:val="right"/>
    </w:pPr>
    <w:bookmarkStart w:id="6" w:name="Code2"/>
    <w:bookmarkEnd w:id="6"/>
    <w:r>
      <w:t>WO/GA/51/11</w:t>
    </w:r>
  </w:p>
  <w:p w:rsidR="00EC4E49" w:rsidRDefault="006E6EC0" w:rsidP="00477D6B">
    <w:pPr>
      <w:jc w:val="right"/>
    </w:pPr>
    <w:r>
      <w:t>página</w:t>
    </w:r>
    <w:r w:rsidR="00EC4E49">
      <w:t xml:space="preserve"> </w:t>
    </w:r>
    <w:r w:rsidR="00EC4E49">
      <w:fldChar w:fldCharType="begin"/>
    </w:r>
    <w:r w:rsidR="00EC4E49">
      <w:instrText xml:space="preserve"> PAGE  \* MERGEFORMAT </w:instrText>
    </w:r>
    <w:r w:rsidR="00EC4E49">
      <w:fldChar w:fldCharType="separate"/>
    </w:r>
    <w:r w:rsidR="001B248D">
      <w:rPr>
        <w:noProof/>
      </w:rPr>
      <w:t>2</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4A661A"/>
    <w:multiLevelType w:val="hybridMultilevel"/>
    <w:tmpl w:val="4A2A8E0A"/>
    <w:lvl w:ilvl="0" w:tplc="B4CEDA78">
      <w:start w:val="1"/>
      <w:numFmt w:val="decimal"/>
      <w:lvlText w:val="%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8520B9"/>
    <w:multiLevelType w:val="hybridMultilevel"/>
    <w:tmpl w:val="8B524158"/>
    <w:lvl w:ilvl="0" w:tplc="FD9E4688">
      <w:start w:val="1"/>
      <w:numFmt w:val="lowerRoman"/>
      <w:lvlText w:val="%1)"/>
      <w:lvlJc w:val="left"/>
      <w:pPr>
        <w:ind w:left="6249" w:hanging="720"/>
      </w:pPr>
      <w:rPr>
        <w:rFonts w:hint="default"/>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E81725"/>
    <w:multiLevelType w:val="hybridMultilevel"/>
    <w:tmpl w:val="A1E0AD36"/>
    <w:lvl w:ilvl="0" w:tplc="64C2C0A8">
      <w:start w:val="1"/>
      <w:numFmt w:val="lowerLetter"/>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6E"/>
    <w:rsid w:val="00043CAA"/>
    <w:rsid w:val="00075432"/>
    <w:rsid w:val="000765C4"/>
    <w:rsid w:val="000968ED"/>
    <w:rsid w:val="000C117A"/>
    <w:rsid w:val="000F5E56"/>
    <w:rsid w:val="00117E63"/>
    <w:rsid w:val="001362EE"/>
    <w:rsid w:val="00156693"/>
    <w:rsid w:val="001647D5"/>
    <w:rsid w:val="001832A6"/>
    <w:rsid w:val="001901E5"/>
    <w:rsid w:val="001B248D"/>
    <w:rsid w:val="001F0FE5"/>
    <w:rsid w:val="00205915"/>
    <w:rsid w:val="0021217E"/>
    <w:rsid w:val="00217165"/>
    <w:rsid w:val="002634C4"/>
    <w:rsid w:val="002928D3"/>
    <w:rsid w:val="002A1C08"/>
    <w:rsid w:val="002A633A"/>
    <w:rsid w:val="002F1FE6"/>
    <w:rsid w:val="002F4E68"/>
    <w:rsid w:val="00307A63"/>
    <w:rsid w:val="00312F7F"/>
    <w:rsid w:val="00350AE2"/>
    <w:rsid w:val="00361450"/>
    <w:rsid w:val="003673CF"/>
    <w:rsid w:val="003845C1"/>
    <w:rsid w:val="003A6F89"/>
    <w:rsid w:val="003B38C1"/>
    <w:rsid w:val="003D57B0"/>
    <w:rsid w:val="003E08A1"/>
    <w:rsid w:val="003F6E6B"/>
    <w:rsid w:val="00423E3E"/>
    <w:rsid w:val="00427AF4"/>
    <w:rsid w:val="004647DA"/>
    <w:rsid w:val="00474062"/>
    <w:rsid w:val="00477D6B"/>
    <w:rsid w:val="005019FF"/>
    <w:rsid w:val="0053057A"/>
    <w:rsid w:val="00560A29"/>
    <w:rsid w:val="00565072"/>
    <w:rsid w:val="005C6649"/>
    <w:rsid w:val="00605827"/>
    <w:rsid w:val="00646050"/>
    <w:rsid w:val="006713CA"/>
    <w:rsid w:val="00671CD4"/>
    <w:rsid w:val="00676C5C"/>
    <w:rsid w:val="00695832"/>
    <w:rsid w:val="006E4F5F"/>
    <w:rsid w:val="006E6EC0"/>
    <w:rsid w:val="00763040"/>
    <w:rsid w:val="00783F8D"/>
    <w:rsid w:val="007D1613"/>
    <w:rsid w:val="007D3B15"/>
    <w:rsid w:val="007E4C0E"/>
    <w:rsid w:val="00846AD2"/>
    <w:rsid w:val="00860537"/>
    <w:rsid w:val="00877718"/>
    <w:rsid w:val="008A134B"/>
    <w:rsid w:val="008B2CC1"/>
    <w:rsid w:val="008B60B2"/>
    <w:rsid w:val="0090731E"/>
    <w:rsid w:val="00916EE2"/>
    <w:rsid w:val="00966A22"/>
    <w:rsid w:val="0096722F"/>
    <w:rsid w:val="00980843"/>
    <w:rsid w:val="009C127D"/>
    <w:rsid w:val="009E2791"/>
    <w:rsid w:val="009E3F6F"/>
    <w:rsid w:val="009F499F"/>
    <w:rsid w:val="00A37342"/>
    <w:rsid w:val="00A42DAF"/>
    <w:rsid w:val="00A45BD8"/>
    <w:rsid w:val="00A57480"/>
    <w:rsid w:val="00A869B7"/>
    <w:rsid w:val="00AA196E"/>
    <w:rsid w:val="00AA2DD4"/>
    <w:rsid w:val="00AC205C"/>
    <w:rsid w:val="00AF0A6B"/>
    <w:rsid w:val="00B05335"/>
    <w:rsid w:val="00B05A69"/>
    <w:rsid w:val="00B56479"/>
    <w:rsid w:val="00B9734B"/>
    <w:rsid w:val="00BA30E2"/>
    <w:rsid w:val="00C11BFE"/>
    <w:rsid w:val="00C44083"/>
    <w:rsid w:val="00C5068F"/>
    <w:rsid w:val="00C86D74"/>
    <w:rsid w:val="00CD04F1"/>
    <w:rsid w:val="00CD7F59"/>
    <w:rsid w:val="00CF05CB"/>
    <w:rsid w:val="00D1797F"/>
    <w:rsid w:val="00D44A0B"/>
    <w:rsid w:val="00D45252"/>
    <w:rsid w:val="00D66E37"/>
    <w:rsid w:val="00D71B4D"/>
    <w:rsid w:val="00D93D55"/>
    <w:rsid w:val="00DA6675"/>
    <w:rsid w:val="00DC0BA7"/>
    <w:rsid w:val="00DF023A"/>
    <w:rsid w:val="00DF383E"/>
    <w:rsid w:val="00E15015"/>
    <w:rsid w:val="00E335FE"/>
    <w:rsid w:val="00E85557"/>
    <w:rsid w:val="00EA7D6E"/>
    <w:rsid w:val="00EC4E49"/>
    <w:rsid w:val="00ED77FB"/>
    <w:rsid w:val="00EE45FA"/>
    <w:rsid w:val="00F66152"/>
    <w:rsid w:val="00F77D6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2BE96B"/>
  <w15:docId w15:val="{D71F1573-D5D8-4BC0-894C-D2ED7A43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3E08A1"/>
    <w:pPr>
      <w:keepNext/>
      <w:spacing w:before="240" w:after="220"/>
      <w:outlineLvl w:val="1"/>
    </w:pPr>
    <w:rPr>
      <w:b/>
      <w:bCs/>
      <w:iCs/>
      <w:caps/>
      <w:szCs w:val="28"/>
    </w:rPr>
  </w:style>
  <w:style w:type="paragraph" w:styleId="Heading3">
    <w:name w:val="heading 3"/>
    <w:basedOn w:val="Normal"/>
    <w:next w:val="Normal"/>
    <w:autoRedefine/>
    <w:qFormat/>
    <w:rsid w:val="003E08A1"/>
    <w:pPr>
      <w:keepNext/>
      <w:spacing w:before="240" w:after="220"/>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paragraph" w:styleId="ListParagraph">
    <w:name w:val="List Paragraph"/>
    <w:basedOn w:val="Normal"/>
    <w:uiPriority w:val="34"/>
    <w:qFormat/>
    <w:rsid w:val="00AA196E"/>
    <w:pPr>
      <w:ind w:left="720"/>
      <w:contextualSpacing/>
    </w:pPr>
  </w:style>
  <w:style w:type="paragraph" w:customStyle="1" w:styleId="DecisionInvitationPara">
    <w:name w:val="Decision Invitation Para."/>
    <w:basedOn w:val="Normal"/>
    <w:rsid w:val="00AA196E"/>
    <w:pPr>
      <w:ind w:left="5534"/>
    </w:pPr>
    <w:rPr>
      <w:rFonts w:eastAsia="Times New Roman" w:cs="Times New Roman"/>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20GA%205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B737A-DF7E-49EE-9588-E4BBB63DE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(S).dotm</Template>
  <TotalTime>8</TotalTime>
  <Pages>2</Pages>
  <Words>388</Words>
  <Characters>2061</Characters>
  <Application>Microsoft Office Word</Application>
  <DocSecurity>0</DocSecurity>
  <Lines>158</Lines>
  <Paragraphs>102</Paragraphs>
  <ScaleCrop>false</ScaleCrop>
  <HeadingPairs>
    <vt:vector size="2" baseType="variant">
      <vt:variant>
        <vt:lpstr>Title</vt:lpstr>
      </vt:variant>
      <vt:variant>
        <vt:i4>1</vt:i4>
      </vt:variant>
    </vt:vector>
  </HeadingPairs>
  <TitlesOfParts>
    <vt:vector size="1" baseType="lpstr">
      <vt:lpstr>WO/GA/51/</vt:lpstr>
    </vt:vector>
  </TitlesOfParts>
  <Company>WIPO</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WO/GA/51/11</dc:title>
  <dc:subject>Quincuagésima octava serie de reuniones</dc:subject>
  <dc:creator>CEVALLOS DUQUE Nilo</dc:creator>
  <cp:keywords>FOR OFFICIAL USE ONLY</cp:keywords>
  <cp:lastModifiedBy>CEVALLOS DUQUE Nilo</cp:lastModifiedBy>
  <cp:revision>10</cp:revision>
  <cp:lastPrinted>2011-02-15T11:56:00Z</cp:lastPrinted>
  <dcterms:created xsi:type="dcterms:W3CDTF">2019-07-15T14:52:00Z</dcterms:created>
  <dcterms:modified xsi:type="dcterms:W3CDTF">2019-07-15T15:00:00Z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