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</w:t>
      </w:r>
    </w:p>
    <w:p w:rsidR="006E4F5F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B56479" w:rsidRDefault="00695832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_tradnl"/>
        </w:rPr>
      </w:pPr>
      <w:r w:rsidRPr="00695832">
        <w:rPr>
          <w:rFonts w:ascii="Arial Black" w:hAnsi="Arial Black"/>
          <w:b/>
          <w:caps/>
          <w:sz w:val="15"/>
          <w:lang w:val="es-ES_tradnl"/>
        </w:rPr>
        <w:t>WO/GA/51</w:t>
      </w:r>
      <w:r w:rsidR="006E4F5F" w:rsidRPr="00B56479">
        <w:rPr>
          <w:rFonts w:ascii="Arial Black" w:hAnsi="Arial Black"/>
          <w:b/>
          <w:caps/>
          <w:sz w:val="15"/>
          <w:lang w:val="es-ES_tradnl"/>
        </w:rPr>
        <w:t>/</w:t>
      </w:r>
      <w:bookmarkStart w:id="1" w:name="Code"/>
      <w:bookmarkEnd w:id="1"/>
      <w:r w:rsidR="004F002C">
        <w:rPr>
          <w:rFonts w:ascii="Arial Black" w:hAnsi="Arial Black"/>
          <w:b/>
          <w:caps/>
          <w:sz w:val="15"/>
          <w:lang w:val="es-ES_tradnl"/>
        </w:rPr>
        <w:t>1</w:t>
      </w:r>
    </w:p>
    <w:p w:rsidR="006E4F5F" w:rsidRPr="00B56479" w:rsidRDefault="006E4F5F" w:rsidP="006E4F5F">
      <w:pPr>
        <w:jc w:val="right"/>
        <w:rPr>
          <w:rFonts w:ascii="Arial Black" w:hAnsi="Arial Black"/>
          <w:b/>
          <w:caps/>
          <w:sz w:val="15"/>
          <w:lang w:val="es-ES_tradnl"/>
        </w:rPr>
      </w:pPr>
      <w:r w:rsidRPr="00B56479">
        <w:rPr>
          <w:rFonts w:ascii="Arial Black" w:hAnsi="Arial Black"/>
          <w:b/>
          <w:caps/>
          <w:sz w:val="15"/>
          <w:lang w:val="es-ES_tradnl"/>
        </w:rPr>
        <w:t xml:space="preserve">ORIGINAL: </w:t>
      </w:r>
      <w:bookmarkStart w:id="2" w:name="Original"/>
      <w:bookmarkEnd w:id="2"/>
      <w:r w:rsidR="00F31709">
        <w:rPr>
          <w:rFonts w:ascii="Arial Black" w:hAnsi="Arial Black"/>
          <w:b/>
          <w:caps/>
          <w:sz w:val="15"/>
          <w:lang w:val="es-ES_tradnl"/>
        </w:rPr>
        <w:t>INGLÉS</w:t>
      </w:r>
    </w:p>
    <w:p w:rsidR="006E4F5F" w:rsidRPr="00B56479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_tradnl"/>
        </w:rPr>
      </w:pPr>
      <w:r w:rsidRPr="00B56479">
        <w:rPr>
          <w:rFonts w:ascii="Arial Black" w:hAnsi="Arial Black"/>
          <w:b/>
          <w:caps/>
          <w:sz w:val="15"/>
          <w:lang w:val="es-ES_tradnl"/>
        </w:rPr>
        <w:t>Fecha</w:t>
      </w:r>
      <w:r w:rsidR="006E4F5F" w:rsidRPr="00B56479">
        <w:rPr>
          <w:rFonts w:ascii="Arial Black" w:hAnsi="Arial Black"/>
          <w:b/>
          <w:caps/>
          <w:sz w:val="15"/>
          <w:lang w:val="es-ES_tradnl"/>
        </w:rPr>
        <w:t>:</w:t>
      </w:r>
      <w:r w:rsidR="00B05335">
        <w:rPr>
          <w:rFonts w:ascii="Arial Black" w:hAnsi="Arial Black"/>
          <w:b/>
          <w:caps/>
          <w:sz w:val="15"/>
          <w:lang w:val="es-ES_tradnl"/>
        </w:rPr>
        <w:t xml:space="preserve"> </w:t>
      </w:r>
      <w:bookmarkStart w:id="3" w:name="Date"/>
      <w:bookmarkEnd w:id="3"/>
      <w:r w:rsidR="00F31709">
        <w:rPr>
          <w:rFonts w:ascii="Arial Black" w:hAnsi="Arial Black"/>
          <w:b/>
          <w:caps/>
          <w:sz w:val="15"/>
          <w:lang w:val="es-ES_tradnl"/>
        </w:rPr>
        <w:t>28 DE JUNIO DE 2019</w:t>
      </w:r>
    </w:p>
    <w:p w:rsidR="008B2CC1" w:rsidRPr="00B56479" w:rsidRDefault="001901E5" w:rsidP="001F0FE5">
      <w:pPr>
        <w:pStyle w:val="Heading1"/>
        <w:rPr>
          <w:lang w:val="es-ES_tradnl"/>
        </w:rPr>
      </w:pPr>
      <w:r w:rsidRPr="001901E5">
        <w:rPr>
          <w:lang w:val="es-ES_tradnl"/>
        </w:rPr>
        <w:t>Asamblea General de la OMPI</w:t>
      </w:r>
    </w:p>
    <w:p w:rsidR="008B2CC1" w:rsidRPr="00B56479" w:rsidRDefault="00695832" w:rsidP="001F0FE5">
      <w:pPr>
        <w:spacing w:after="720"/>
        <w:rPr>
          <w:b/>
          <w:sz w:val="24"/>
          <w:lang w:val="es-ES_tradnl"/>
        </w:rPr>
      </w:pPr>
      <w:r w:rsidRPr="00695832">
        <w:rPr>
          <w:b/>
          <w:sz w:val="24"/>
          <w:lang w:val="es-ES_tradnl"/>
        </w:rPr>
        <w:t>Quincuagésimo primer período de sesiones (24.º ordinario)</w:t>
      </w:r>
      <w:r w:rsidR="003D57B0" w:rsidRPr="00B56479">
        <w:rPr>
          <w:b/>
          <w:sz w:val="24"/>
          <w:lang w:val="es-ES_tradnl"/>
        </w:rPr>
        <w:br/>
      </w:r>
      <w:r w:rsidRPr="00695832">
        <w:rPr>
          <w:b/>
          <w:sz w:val="24"/>
          <w:lang w:val="es-ES_tradnl"/>
        </w:rPr>
        <w:t>Ginebra, 30 de septiembre a 9 de octubre de 2019</w:t>
      </w:r>
    </w:p>
    <w:p w:rsidR="008B2CC1" w:rsidRPr="00816535" w:rsidRDefault="004F002C" w:rsidP="00565072">
      <w:pPr>
        <w:spacing w:after="360"/>
        <w:rPr>
          <w:caps/>
          <w:sz w:val="24"/>
          <w:szCs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>COMPOSIcIÓN DEL COMITÉ DEL PROGRAMA Y PRESUPUESTO</w:t>
      </w:r>
    </w:p>
    <w:p w:rsidR="00816535" w:rsidRPr="00816535" w:rsidRDefault="00816535" w:rsidP="00816535">
      <w:pPr>
        <w:spacing w:after="960"/>
        <w:rPr>
          <w:i/>
          <w:lang w:val="es-ES"/>
        </w:rPr>
      </w:pPr>
      <w:bookmarkStart w:id="5" w:name="Prepared"/>
      <w:bookmarkEnd w:id="5"/>
      <w:r w:rsidRPr="00816535">
        <w:rPr>
          <w:i/>
          <w:lang w:val="es-ES"/>
        </w:rPr>
        <w:t>Documento preparado por la Secretaría</w:t>
      </w:r>
    </w:p>
    <w:p w:rsidR="004F002C" w:rsidRPr="00574D79" w:rsidRDefault="004F002C" w:rsidP="004F002C">
      <w:pPr>
        <w:pStyle w:val="ONUMFS"/>
        <w:rPr>
          <w:lang w:val="es-ES"/>
        </w:rPr>
      </w:pPr>
      <w:r w:rsidRPr="00574D79">
        <w:rPr>
          <w:lang w:val="es-ES"/>
        </w:rPr>
        <w:t>Los miembros del Comité del Programa y Presupuesto de la OMPI (PBC) son elegidos por un período de dos años.</w:t>
      </w:r>
    </w:p>
    <w:p w:rsidR="004F002C" w:rsidRPr="00574D79" w:rsidRDefault="004F002C" w:rsidP="004F002C">
      <w:pPr>
        <w:pStyle w:val="ONUMFS"/>
        <w:rPr>
          <w:lang w:val="es-ES"/>
        </w:rPr>
      </w:pPr>
      <w:r w:rsidRPr="00574D79">
        <w:rPr>
          <w:lang w:val="es-ES"/>
        </w:rPr>
        <w:t>En su período de sesiones de octubre de 201</w:t>
      </w:r>
      <w:r>
        <w:rPr>
          <w:lang w:val="es-ES"/>
        </w:rPr>
        <w:t>7</w:t>
      </w:r>
      <w:r w:rsidRPr="00574D79">
        <w:rPr>
          <w:lang w:val="es-ES"/>
        </w:rPr>
        <w:t>, la Asamblea General de la OMPI eligió por unanimidad a los siguientes Estados en calidad de miembros del PBC para el período comprendido entre octubre de 201</w:t>
      </w:r>
      <w:r>
        <w:rPr>
          <w:lang w:val="es-ES"/>
        </w:rPr>
        <w:t>7</w:t>
      </w:r>
      <w:r w:rsidRPr="00574D79">
        <w:rPr>
          <w:lang w:val="es-ES"/>
        </w:rPr>
        <w:t xml:space="preserve"> y octubre de 201</w:t>
      </w:r>
      <w:r>
        <w:rPr>
          <w:lang w:val="es-ES"/>
        </w:rPr>
        <w:t xml:space="preserve">9: </w:t>
      </w:r>
      <w:r w:rsidRPr="00574D79">
        <w:rPr>
          <w:rFonts w:eastAsia="Times New Roman"/>
          <w:lang w:val="es-ES"/>
        </w:rPr>
        <w:t xml:space="preserve">Alemania, </w:t>
      </w:r>
      <w:r w:rsidR="00CC7580">
        <w:rPr>
          <w:rFonts w:eastAsia="Times New Roman"/>
          <w:lang w:val="es-ES"/>
        </w:rPr>
        <w:t xml:space="preserve">Angola, </w:t>
      </w:r>
      <w:r>
        <w:rPr>
          <w:rFonts w:eastAsia="Times New Roman"/>
          <w:lang w:val="es-ES"/>
        </w:rPr>
        <w:t xml:space="preserve">Argelia, </w:t>
      </w:r>
      <w:r w:rsidRPr="00574D79">
        <w:rPr>
          <w:rFonts w:eastAsia="Times New Roman"/>
          <w:lang w:val="es-ES"/>
        </w:rPr>
        <w:t>Argentina, Azerbaiyán, Bangladesh, Brasil,</w:t>
      </w:r>
      <w:r>
        <w:rPr>
          <w:rFonts w:eastAsia="Times New Roman"/>
          <w:lang w:val="es-ES"/>
        </w:rPr>
        <w:t xml:space="preserve"> Bulgaria,</w:t>
      </w:r>
      <w:r w:rsidRPr="00574D79">
        <w:rPr>
          <w:rFonts w:eastAsia="Times New Roman"/>
          <w:lang w:val="es-ES"/>
        </w:rPr>
        <w:t xml:space="preserve"> Camerún, Canadá, Chile, China, Colombia (201</w:t>
      </w:r>
      <w:r>
        <w:rPr>
          <w:rFonts w:eastAsia="Times New Roman"/>
          <w:lang w:val="es-ES"/>
        </w:rPr>
        <w:t>9</w:t>
      </w:r>
      <w:r w:rsidRPr="00574D79">
        <w:rPr>
          <w:rFonts w:eastAsia="Times New Roman"/>
          <w:lang w:val="es-ES"/>
        </w:rPr>
        <w:t>), Co</w:t>
      </w:r>
      <w:r>
        <w:rPr>
          <w:rFonts w:eastAsia="Times New Roman"/>
          <w:lang w:val="es-ES"/>
        </w:rPr>
        <w:t>sta Rica (2018)</w:t>
      </w:r>
      <w:r w:rsidRPr="00574D79">
        <w:rPr>
          <w:rFonts w:eastAsia="Times New Roman"/>
          <w:lang w:val="es-ES"/>
        </w:rPr>
        <w:t xml:space="preserve">, Ecuador, Egipto, El Salvador, </w:t>
      </w:r>
      <w:r>
        <w:rPr>
          <w:rFonts w:eastAsia="Times New Roman"/>
          <w:lang w:val="es-ES"/>
        </w:rPr>
        <w:t xml:space="preserve">Emiratos Árabes Unidos, </w:t>
      </w:r>
      <w:r w:rsidRPr="00574D79">
        <w:rPr>
          <w:rFonts w:eastAsia="Times New Roman"/>
          <w:lang w:val="es-ES"/>
        </w:rPr>
        <w:t xml:space="preserve">España, Estados Unidos de América, Estonia, Etiopía, Federación de Rusia, Francia, </w:t>
      </w:r>
      <w:r>
        <w:rPr>
          <w:rFonts w:eastAsia="Times New Roman"/>
          <w:lang w:val="es-ES"/>
        </w:rPr>
        <w:t xml:space="preserve">Gabón, </w:t>
      </w:r>
      <w:r w:rsidRPr="00574D79">
        <w:rPr>
          <w:rFonts w:eastAsia="Times New Roman"/>
          <w:lang w:val="es-ES"/>
        </w:rPr>
        <w:t xml:space="preserve">Grecia, Guatemala, Hungría, India, Irán (República Islámica del), Italia, Japón, </w:t>
      </w:r>
      <w:r>
        <w:rPr>
          <w:rFonts w:eastAsia="Times New Roman"/>
          <w:lang w:val="es-ES"/>
        </w:rPr>
        <w:t xml:space="preserve">Kazajstán, Kirguistán, </w:t>
      </w:r>
      <w:r w:rsidRPr="00574D79">
        <w:rPr>
          <w:rFonts w:eastAsia="Times New Roman"/>
          <w:lang w:val="es-ES"/>
        </w:rPr>
        <w:t>Letonia,</w:t>
      </w:r>
      <w:r>
        <w:rPr>
          <w:rFonts w:eastAsia="Times New Roman"/>
          <w:lang w:val="es-ES"/>
        </w:rPr>
        <w:t xml:space="preserve"> Lituania,</w:t>
      </w:r>
      <w:r w:rsidRPr="00574D79">
        <w:rPr>
          <w:rFonts w:eastAsia="Times New Roman"/>
          <w:lang w:val="es-ES"/>
        </w:rPr>
        <w:t xml:space="preserve"> Malasia, Marruecos, México, Nigeria, </w:t>
      </w:r>
      <w:r>
        <w:rPr>
          <w:rFonts w:eastAsia="Times New Roman"/>
          <w:lang w:val="es-ES"/>
        </w:rPr>
        <w:t>Om</w:t>
      </w:r>
      <w:r w:rsidRPr="00574D79">
        <w:rPr>
          <w:rFonts w:eastAsia="Times New Roman"/>
          <w:lang w:val="es-ES"/>
        </w:rPr>
        <w:t>án, Panamá, Reino Unido, República Checa, República de Corea, Rumania, Singapur, Sudáfrica, Suecia, Suiza (</w:t>
      </w:r>
      <w:r w:rsidRPr="00574D79">
        <w:rPr>
          <w:rFonts w:eastAsia="Times New Roman"/>
          <w:i/>
          <w:iCs/>
          <w:lang w:val="es-ES"/>
        </w:rPr>
        <w:t>ex officio</w:t>
      </w:r>
      <w:r w:rsidRPr="00574D79">
        <w:rPr>
          <w:rFonts w:eastAsia="Times New Roman"/>
          <w:lang w:val="es-ES"/>
        </w:rPr>
        <w:t xml:space="preserve">), </w:t>
      </w:r>
      <w:r>
        <w:rPr>
          <w:rFonts w:eastAsia="Times New Roman"/>
          <w:lang w:val="es-ES"/>
        </w:rPr>
        <w:t xml:space="preserve">Tailandia, </w:t>
      </w:r>
      <w:r w:rsidRPr="00574D79">
        <w:rPr>
          <w:rFonts w:eastAsia="Times New Roman"/>
          <w:lang w:val="es-ES"/>
        </w:rPr>
        <w:t>Tayikistán, Turquía, Uganda (53).</w:t>
      </w:r>
    </w:p>
    <w:p w:rsidR="004F002C" w:rsidRPr="00574D79" w:rsidRDefault="004F002C" w:rsidP="004F002C">
      <w:pPr>
        <w:pStyle w:val="ONUMFS"/>
        <w:rPr>
          <w:lang w:val="es-ES"/>
        </w:rPr>
      </w:pPr>
      <w:r w:rsidRPr="00574D79">
        <w:rPr>
          <w:lang w:val="es-ES"/>
        </w:rPr>
        <w:t>Como el mandato de los actuales miembros del PBC vence en octubre de 201</w:t>
      </w:r>
      <w:r>
        <w:rPr>
          <w:lang w:val="es-ES"/>
        </w:rPr>
        <w:t>9</w:t>
      </w:r>
      <w:r w:rsidRPr="00574D79">
        <w:rPr>
          <w:lang w:val="es-ES"/>
        </w:rPr>
        <w:t>, la Asamblea General de la OMPI debe elegir nuevos miembros para el período comprendido entre octubre de 201</w:t>
      </w:r>
      <w:r>
        <w:rPr>
          <w:lang w:val="es-ES"/>
        </w:rPr>
        <w:t>9</w:t>
      </w:r>
      <w:r w:rsidRPr="00574D79">
        <w:rPr>
          <w:lang w:val="es-ES"/>
        </w:rPr>
        <w:t xml:space="preserve"> y octubre de 20</w:t>
      </w:r>
      <w:r>
        <w:rPr>
          <w:lang w:val="es-ES"/>
        </w:rPr>
        <w:t>2</w:t>
      </w:r>
      <w:r w:rsidRPr="00574D79">
        <w:rPr>
          <w:lang w:val="es-ES"/>
        </w:rPr>
        <w:t>1.</w:t>
      </w:r>
    </w:p>
    <w:p w:rsidR="004F002C" w:rsidRDefault="004F002C" w:rsidP="004F002C">
      <w:pPr>
        <w:rPr>
          <w:i/>
          <w:lang w:val="es-ES"/>
        </w:rPr>
      </w:pPr>
      <w:r>
        <w:rPr>
          <w:i/>
          <w:lang w:val="es-ES"/>
        </w:rPr>
        <w:br w:type="page"/>
      </w:r>
    </w:p>
    <w:p w:rsidR="004F002C" w:rsidRPr="00574D79" w:rsidRDefault="004F002C" w:rsidP="004F002C">
      <w:pPr>
        <w:pStyle w:val="ONUMFS"/>
        <w:tabs>
          <w:tab w:val="left" w:pos="6096"/>
        </w:tabs>
        <w:ind w:left="5529"/>
        <w:rPr>
          <w:i/>
          <w:lang w:val="es-ES"/>
        </w:rPr>
      </w:pPr>
      <w:r w:rsidRPr="00574D79">
        <w:rPr>
          <w:i/>
          <w:lang w:val="es-ES"/>
        </w:rPr>
        <w:lastRenderedPageBreak/>
        <w:t>Se invita a la Asamblea General de la OMPI a examinar la composición del Comité del Programa y Presupuesto para el período comprendido entre octubre de 201</w:t>
      </w:r>
      <w:r>
        <w:rPr>
          <w:i/>
          <w:lang w:val="es-ES"/>
        </w:rPr>
        <w:t>9</w:t>
      </w:r>
      <w:r w:rsidRPr="00574D79">
        <w:rPr>
          <w:i/>
          <w:lang w:val="es-ES"/>
        </w:rPr>
        <w:t xml:space="preserve"> y octubre de 20</w:t>
      </w:r>
      <w:r>
        <w:rPr>
          <w:i/>
          <w:lang w:val="es-ES"/>
        </w:rPr>
        <w:t>21</w:t>
      </w:r>
      <w:r w:rsidRPr="00574D79">
        <w:rPr>
          <w:i/>
          <w:lang w:val="es-ES"/>
        </w:rPr>
        <w:t>, y a tomar una decisión al respecto.</w:t>
      </w:r>
    </w:p>
    <w:p w:rsidR="004F002C" w:rsidRDefault="004F002C" w:rsidP="004F002C">
      <w:pPr>
        <w:pStyle w:val="ONUMFS"/>
        <w:numPr>
          <w:ilvl w:val="0"/>
          <w:numId w:val="0"/>
        </w:numPr>
        <w:rPr>
          <w:lang w:val="es-ES"/>
        </w:rPr>
      </w:pPr>
    </w:p>
    <w:p w:rsidR="00816535" w:rsidRPr="00EB0D10" w:rsidRDefault="004F002C" w:rsidP="004F002C">
      <w:pPr>
        <w:pStyle w:val="Endofdocument-Annex"/>
        <w:rPr>
          <w:rFonts w:eastAsia="Times New Roman"/>
          <w:iCs/>
          <w:color w:val="000000"/>
          <w:lang w:eastAsia="en-US"/>
        </w:rPr>
      </w:pPr>
      <w:r w:rsidRPr="00574D79">
        <w:rPr>
          <w:lang w:val="es-ES"/>
        </w:rPr>
        <w:t>[Fin del documento]</w:t>
      </w:r>
    </w:p>
    <w:p w:rsidR="000765C4" w:rsidRPr="00B56479" w:rsidRDefault="000765C4" w:rsidP="000765C4">
      <w:pPr>
        <w:rPr>
          <w:lang w:val="es-ES_tradnl"/>
        </w:rPr>
      </w:pPr>
    </w:p>
    <w:sectPr w:rsidR="000765C4" w:rsidRPr="00B56479" w:rsidSect="004F002C">
      <w:headerReference w:type="default" r:id="rId9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09" w:rsidRDefault="00F31709">
      <w:r>
        <w:separator/>
      </w:r>
    </w:p>
  </w:endnote>
  <w:endnote w:type="continuationSeparator" w:id="0">
    <w:p w:rsidR="00F31709" w:rsidRDefault="00F31709" w:rsidP="003B38C1">
      <w:r>
        <w:separator/>
      </w:r>
    </w:p>
    <w:p w:rsidR="00F31709" w:rsidRPr="003B38C1" w:rsidRDefault="00F317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1709" w:rsidRPr="003B38C1" w:rsidRDefault="00F317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09" w:rsidRDefault="00F31709">
      <w:r>
        <w:separator/>
      </w:r>
    </w:p>
  </w:footnote>
  <w:footnote w:type="continuationSeparator" w:id="0">
    <w:p w:rsidR="00F31709" w:rsidRDefault="00F31709" w:rsidP="008B60B2">
      <w:r>
        <w:separator/>
      </w:r>
    </w:p>
    <w:p w:rsidR="00F31709" w:rsidRPr="00ED77FB" w:rsidRDefault="00F317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1709" w:rsidRPr="00ED77FB" w:rsidRDefault="00F317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F31709" w:rsidP="00477D6B">
    <w:pPr>
      <w:jc w:val="right"/>
    </w:pPr>
    <w:bookmarkStart w:id="6" w:name="Code2"/>
    <w:bookmarkEnd w:id="6"/>
    <w:r>
      <w:t>WO/GA/51/</w:t>
    </w:r>
    <w:r w:rsidR="004F002C">
      <w:t>1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B033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FC249B"/>
    <w:multiLevelType w:val="hybridMultilevel"/>
    <w:tmpl w:val="2A14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09"/>
    <w:rsid w:val="00043CAA"/>
    <w:rsid w:val="00075432"/>
    <w:rsid w:val="000765C4"/>
    <w:rsid w:val="000968ED"/>
    <w:rsid w:val="000C117A"/>
    <w:rsid w:val="000F5E56"/>
    <w:rsid w:val="00117E63"/>
    <w:rsid w:val="001362EE"/>
    <w:rsid w:val="00156693"/>
    <w:rsid w:val="001647D5"/>
    <w:rsid w:val="001832A6"/>
    <w:rsid w:val="001901E5"/>
    <w:rsid w:val="001F0FE5"/>
    <w:rsid w:val="00205915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B5606"/>
    <w:rsid w:val="003C1FB8"/>
    <w:rsid w:val="003D57B0"/>
    <w:rsid w:val="003E08A1"/>
    <w:rsid w:val="003F6E6B"/>
    <w:rsid w:val="00423E3E"/>
    <w:rsid w:val="00427AF4"/>
    <w:rsid w:val="004647DA"/>
    <w:rsid w:val="00474062"/>
    <w:rsid w:val="00477D6B"/>
    <w:rsid w:val="004F002C"/>
    <w:rsid w:val="005019FF"/>
    <w:rsid w:val="00517E2F"/>
    <w:rsid w:val="0053057A"/>
    <w:rsid w:val="00560A29"/>
    <w:rsid w:val="00565072"/>
    <w:rsid w:val="005C6649"/>
    <w:rsid w:val="00605827"/>
    <w:rsid w:val="00646050"/>
    <w:rsid w:val="006713CA"/>
    <w:rsid w:val="00676C5C"/>
    <w:rsid w:val="00695832"/>
    <w:rsid w:val="006E4F5F"/>
    <w:rsid w:val="006E6EC0"/>
    <w:rsid w:val="0070475B"/>
    <w:rsid w:val="00787DE6"/>
    <w:rsid w:val="007D1613"/>
    <w:rsid w:val="007D3B15"/>
    <w:rsid w:val="007E4C0E"/>
    <w:rsid w:val="00816535"/>
    <w:rsid w:val="00846AD2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1790B"/>
    <w:rsid w:val="00A37342"/>
    <w:rsid w:val="00A42DAF"/>
    <w:rsid w:val="00A45BD8"/>
    <w:rsid w:val="00A869B7"/>
    <w:rsid w:val="00AA2DD4"/>
    <w:rsid w:val="00AC205C"/>
    <w:rsid w:val="00AF0A6B"/>
    <w:rsid w:val="00B05335"/>
    <w:rsid w:val="00B05A69"/>
    <w:rsid w:val="00B56479"/>
    <w:rsid w:val="00B9734B"/>
    <w:rsid w:val="00BA30E2"/>
    <w:rsid w:val="00C11BFE"/>
    <w:rsid w:val="00C5068F"/>
    <w:rsid w:val="00C86D74"/>
    <w:rsid w:val="00C94C1B"/>
    <w:rsid w:val="00CC7580"/>
    <w:rsid w:val="00CD04F1"/>
    <w:rsid w:val="00CD7F59"/>
    <w:rsid w:val="00CF05CB"/>
    <w:rsid w:val="00D44A0B"/>
    <w:rsid w:val="00D45252"/>
    <w:rsid w:val="00D66E37"/>
    <w:rsid w:val="00D71B4D"/>
    <w:rsid w:val="00D92FAB"/>
    <w:rsid w:val="00D93D55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31709"/>
    <w:rsid w:val="00F66152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56198B8-2337-4DCF-9C26-2426734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E08A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16535"/>
    <w:pPr>
      <w:ind w:left="720"/>
      <w:contextualSpacing/>
    </w:pPr>
  </w:style>
  <w:style w:type="character" w:styleId="Hyperlink">
    <w:name w:val="Hyperlink"/>
    <w:basedOn w:val="DefaultParagraphFont"/>
    <w:rsid w:val="00816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411A-4767-4F27-B63A-1BB5E4B9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(S)</Template>
  <TotalTime>1</TotalTime>
  <Pages>2</Pages>
  <Words>260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Quincuagésima octava serie de reuniones</dc:subject>
  <dc:creator>SANDOVAL Barbara</dc:creator>
  <cp:keywords>FOR OFFICIAL USE ONLY</cp:keywords>
  <cp:lastModifiedBy>HÄFLIGER Patience</cp:lastModifiedBy>
  <cp:revision>2</cp:revision>
  <cp:lastPrinted>2011-02-15T11:56:00Z</cp:lastPrinted>
  <dcterms:created xsi:type="dcterms:W3CDTF">2019-06-24T09:40:00Z</dcterms:created>
  <dcterms:modified xsi:type="dcterms:W3CDTF">2019-06-24T09:40:00Z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