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4E6889" w:rsidRDefault="00DC0BA7" w:rsidP="006E4F5F">
      <w:pPr>
        <w:widowControl w:val="0"/>
        <w:jc w:val="right"/>
        <w:rPr>
          <w:b/>
          <w:sz w:val="2"/>
          <w:szCs w:val="40"/>
          <w:lang w:val="es-ES"/>
        </w:rPr>
      </w:pPr>
      <w:bookmarkStart w:id="0" w:name="_GoBack"/>
      <w:bookmarkEnd w:id="0"/>
      <w:r w:rsidRPr="004E6889">
        <w:rPr>
          <w:b/>
          <w:sz w:val="40"/>
          <w:szCs w:val="40"/>
          <w:lang w:val="es-ES"/>
        </w:rPr>
        <w:t>S</w:t>
      </w:r>
    </w:p>
    <w:p w:rsidR="006E4F5F" w:rsidRPr="004E6889" w:rsidRDefault="00DC0BA7" w:rsidP="006E4F5F">
      <w:pPr>
        <w:spacing w:line="360" w:lineRule="auto"/>
        <w:ind w:left="4592"/>
        <w:rPr>
          <w:rFonts w:ascii="Arial Black" w:hAnsi="Arial Black"/>
          <w:caps/>
          <w:sz w:val="15"/>
          <w:lang w:val="es-ES"/>
        </w:rPr>
      </w:pPr>
      <w:r w:rsidRPr="004E6889">
        <w:rPr>
          <w:noProof/>
          <w:lang w:eastAsia="en-US"/>
        </w:rPr>
        <w:drawing>
          <wp:inline distT="0" distB="0" distL="0" distR="0" wp14:anchorId="1A205F3A" wp14:editId="66F1E9B8">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4E6889" w:rsidRDefault="00CB4377" w:rsidP="00AA2DD4">
      <w:pPr>
        <w:pBdr>
          <w:top w:val="single" w:sz="4" w:space="10" w:color="auto"/>
        </w:pBdr>
        <w:spacing w:before="120"/>
        <w:jc w:val="right"/>
        <w:rPr>
          <w:rFonts w:ascii="Arial Black" w:hAnsi="Arial Black"/>
          <w:b/>
          <w:caps/>
          <w:sz w:val="15"/>
          <w:lang w:val="es-ES"/>
        </w:rPr>
      </w:pPr>
      <w:r w:rsidRPr="004E6889">
        <w:rPr>
          <w:rFonts w:ascii="Arial Black" w:hAnsi="Arial Black"/>
          <w:b/>
          <w:caps/>
          <w:sz w:val="15"/>
          <w:lang w:val="es-ES"/>
        </w:rPr>
        <w:t>WO/GA/</w:t>
      </w:r>
      <w:r w:rsidR="00AF4932" w:rsidRPr="004E6889">
        <w:rPr>
          <w:rFonts w:ascii="Arial Black" w:hAnsi="Arial Black"/>
          <w:b/>
          <w:caps/>
          <w:sz w:val="15"/>
          <w:lang w:val="es-ES"/>
        </w:rPr>
        <w:t>5</w:t>
      </w:r>
      <w:r w:rsidRPr="004E6889">
        <w:rPr>
          <w:rFonts w:ascii="Arial Black" w:hAnsi="Arial Black"/>
          <w:b/>
          <w:caps/>
          <w:sz w:val="15"/>
          <w:lang w:val="es-ES"/>
        </w:rPr>
        <w:t>0</w:t>
      </w:r>
      <w:r w:rsidR="00F66CE0" w:rsidRPr="004E6889">
        <w:rPr>
          <w:rFonts w:ascii="Arial Black" w:hAnsi="Arial Black"/>
          <w:b/>
          <w:caps/>
          <w:sz w:val="15"/>
          <w:lang w:val="es-ES"/>
        </w:rPr>
        <w:t>/</w:t>
      </w:r>
      <w:bookmarkStart w:id="1" w:name="Code"/>
      <w:bookmarkEnd w:id="1"/>
      <w:r w:rsidR="008C4C1C" w:rsidRPr="004E6889">
        <w:rPr>
          <w:rFonts w:ascii="Arial Black" w:hAnsi="Arial Black"/>
          <w:b/>
          <w:caps/>
          <w:sz w:val="15"/>
          <w:lang w:val="es-ES"/>
        </w:rPr>
        <w:t>9</w:t>
      </w:r>
    </w:p>
    <w:p w:rsidR="006E4F5F" w:rsidRPr="004E6889" w:rsidRDefault="006E4F5F" w:rsidP="006E4F5F">
      <w:pPr>
        <w:jc w:val="right"/>
        <w:rPr>
          <w:rFonts w:ascii="Arial Black" w:hAnsi="Arial Black"/>
          <w:b/>
          <w:caps/>
          <w:sz w:val="15"/>
          <w:lang w:val="es-ES"/>
        </w:rPr>
      </w:pPr>
      <w:r w:rsidRPr="004E6889">
        <w:rPr>
          <w:rFonts w:ascii="Arial Black" w:hAnsi="Arial Black"/>
          <w:b/>
          <w:caps/>
          <w:sz w:val="15"/>
          <w:lang w:val="es-ES"/>
        </w:rPr>
        <w:t xml:space="preserve">ORIGINAL: </w:t>
      </w:r>
      <w:bookmarkStart w:id="2" w:name="Original"/>
      <w:bookmarkEnd w:id="2"/>
      <w:r w:rsidR="008C4C1C" w:rsidRPr="004E6889">
        <w:rPr>
          <w:rFonts w:ascii="Arial Black" w:hAnsi="Arial Black"/>
          <w:b/>
          <w:caps/>
          <w:sz w:val="15"/>
          <w:lang w:val="es-ES"/>
        </w:rPr>
        <w:t>Inglés</w:t>
      </w:r>
    </w:p>
    <w:p w:rsidR="006E4F5F" w:rsidRPr="004E6889" w:rsidRDefault="00DC0BA7" w:rsidP="006E4F5F">
      <w:pPr>
        <w:spacing w:line="1680" w:lineRule="auto"/>
        <w:jc w:val="right"/>
        <w:rPr>
          <w:rFonts w:ascii="Arial Black" w:hAnsi="Arial Black"/>
          <w:b/>
          <w:caps/>
          <w:sz w:val="15"/>
          <w:lang w:val="es-ES"/>
        </w:rPr>
      </w:pPr>
      <w:r w:rsidRPr="004E6889">
        <w:rPr>
          <w:rFonts w:ascii="Arial Black" w:hAnsi="Arial Black"/>
          <w:b/>
          <w:caps/>
          <w:sz w:val="15"/>
          <w:lang w:val="es-ES"/>
        </w:rPr>
        <w:t>Fecha</w:t>
      </w:r>
      <w:r w:rsidR="006E4F5F" w:rsidRPr="004E6889">
        <w:rPr>
          <w:rFonts w:ascii="Arial Black" w:hAnsi="Arial Black"/>
          <w:b/>
          <w:caps/>
          <w:sz w:val="15"/>
          <w:lang w:val="es-ES"/>
        </w:rPr>
        <w:t xml:space="preserve">: </w:t>
      </w:r>
      <w:bookmarkStart w:id="3" w:name="Date"/>
      <w:bookmarkEnd w:id="3"/>
      <w:r w:rsidR="008C4C1C" w:rsidRPr="004E6889">
        <w:rPr>
          <w:rFonts w:ascii="Arial Black" w:hAnsi="Arial Black"/>
          <w:b/>
          <w:caps/>
          <w:sz w:val="15"/>
          <w:lang w:val="es-ES"/>
        </w:rPr>
        <w:t>1</w:t>
      </w:r>
      <w:r w:rsidR="00476399">
        <w:rPr>
          <w:rFonts w:ascii="Arial Black" w:hAnsi="Arial Black"/>
          <w:b/>
          <w:caps/>
          <w:sz w:val="15"/>
          <w:lang w:val="es-ES"/>
        </w:rPr>
        <w:t>7</w:t>
      </w:r>
      <w:r w:rsidR="008C4C1C" w:rsidRPr="004E6889">
        <w:rPr>
          <w:rFonts w:ascii="Arial Black" w:hAnsi="Arial Black"/>
          <w:b/>
          <w:caps/>
          <w:sz w:val="15"/>
          <w:lang w:val="es-ES"/>
        </w:rPr>
        <w:t xml:space="preserve"> de septiembre de 2018</w:t>
      </w:r>
    </w:p>
    <w:p w:rsidR="00944B90" w:rsidRPr="004E6889" w:rsidRDefault="00CB4377" w:rsidP="00944B90">
      <w:pPr>
        <w:pStyle w:val="Heading1"/>
        <w:rPr>
          <w:lang w:val="es-ES"/>
        </w:rPr>
      </w:pPr>
      <w:r w:rsidRPr="004E6889">
        <w:rPr>
          <w:lang w:val="es-ES"/>
        </w:rPr>
        <w:t>Asamblea General</w:t>
      </w:r>
      <w:r w:rsidR="00D10BC5" w:rsidRPr="004E6889">
        <w:rPr>
          <w:lang w:val="es-ES"/>
        </w:rPr>
        <w:t xml:space="preserve"> de la OMPI</w:t>
      </w:r>
    </w:p>
    <w:p w:rsidR="008B2CC1" w:rsidRPr="004E6889" w:rsidRDefault="00CB4377" w:rsidP="000A4DB4">
      <w:pPr>
        <w:spacing w:after="720"/>
        <w:rPr>
          <w:b/>
          <w:sz w:val="24"/>
          <w:lang w:val="es-ES"/>
        </w:rPr>
      </w:pPr>
      <w:r w:rsidRPr="004E6889">
        <w:rPr>
          <w:b/>
          <w:sz w:val="24"/>
          <w:lang w:val="es-ES"/>
        </w:rPr>
        <w:t>Quincuagésimo período de sesiones (27</w:t>
      </w:r>
      <w:r w:rsidR="00021F03" w:rsidRPr="004E6889">
        <w:rPr>
          <w:b/>
          <w:sz w:val="24"/>
          <w:lang w:val="es-ES"/>
        </w:rPr>
        <w:t>.</w:t>
      </w:r>
      <w:r w:rsidR="008C4C1C" w:rsidRPr="004E6889">
        <w:rPr>
          <w:b/>
          <w:sz w:val="24"/>
          <w:lang w:val="es-ES"/>
        </w:rPr>
        <w:t>º</w:t>
      </w:r>
      <w:r w:rsidRPr="004E6889">
        <w:rPr>
          <w:b/>
          <w:sz w:val="24"/>
          <w:lang w:val="es-ES"/>
        </w:rPr>
        <w:t xml:space="preserve"> extraordinario</w:t>
      </w:r>
      <w:r w:rsidR="00944B90" w:rsidRPr="004E6889">
        <w:rPr>
          <w:b/>
          <w:sz w:val="24"/>
          <w:lang w:val="es-ES"/>
        </w:rPr>
        <w:t>)</w:t>
      </w:r>
      <w:r w:rsidR="003D57B0" w:rsidRPr="004E6889">
        <w:rPr>
          <w:b/>
          <w:sz w:val="24"/>
          <w:lang w:val="es-ES"/>
        </w:rPr>
        <w:br/>
      </w:r>
      <w:r w:rsidR="00DC0BA7" w:rsidRPr="004E6889">
        <w:rPr>
          <w:b/>
          <w:sz w:val="24"/>
          <w:lang w:val="es-ES"/>
        </w:rPr>
        <w:t>Ginebra</w:t>
      </w:r>
      <w:r w:rsidR="00DF023A" w:rsidRPr="004E6889">
        <w:rPr>
          <w:b/>
          <w:sz w:val="24"/>
          <w:lang w:val="es-ES"/>
        </w:rPr>
        <w:t xml:space="preserve">, </w:t>
      </w:r>
      <w:r w:rsidR="002A633A" w:rsidRPr="004E6889">
        <w:rPr>
          <w:b/>
          <w:sz w:val="24"/>
          <w:lang w:val="es-ES"/>
        </w:rPr>
        <w:t>24</w:t>
      </w:r>
      <w:r w:rsidR="00D10BC5" w:rsidRPr="004E6889">
        <w:rPr>
          <w:b/>
          <w:sz w:val="24"/>
          <w:lang w:val="es-ES"/>
        </w:rPr>
        <w:t xml:space="preserve"> de</w:t>
      </w:r>
      <w:r w:rsidR="002A633A" w:rsidRPr="004E6889">
        <w:rPr>
          <w:b/>
          <w:sz w:val="24"/>
          <w:lang w:val="es-ES"/>
        </w:rPr>
        <w:t xml:space="preserve"> s</w:t>
      </w:r>
      <w:r w:rsidR="00217165" w:rsidRPr="004E6889">
        <w:rPr>
          <w:b/>
          <w:sz w:val="24"/>
          <w:lang w:val="es-ES"/>
        </w:rPr>
        <w:t>ept</w:t>
      </w:r>
      <w:r w:rsidR="00DC0BA7" w:rsidRPr="004E6889">
        <w:rPr>
          <w:b/>
          <w:sz w:val="24"/>
          <w:lang w:val="es-ES"/>
        </w:rPr>
        <w:t>iembre a</w:t>
      </w:r>
      <w:r w:rsidR="002A633A" w:rsidRPr="004E6889">
        <w:rPr>
          <w:b/>
          <w:sz w:val="24"/>
          <w:lang w:val="es-ES"/>
        </w:rPr>
        <w:t xml:space="preserve"> 2 </w:t>
      </w:r>
      <w:r w:rsidR="00DC0BA7" w:rsidRPr="004E6889">
        <w:rPr>
          <w:b/>
          <w:sz w:val="24"/>
          <w:lang w:val="es-ES"/>
        </w:rPr>
        <w:t xml:space="preserve">de </w:t>
      </w:r>
      <w:r w:rsidR="002A633A" w:rsidRPr="004E6889">
        <w:rPr>
          <w:b/>
          <w:sz w:val="24"/>
          <w:lang w:val="es-ES"/>
        </w:rPr>
        <w:t>o</w:t>
      </w:r>
      <w:r w:rsidR="00DC0BA7" w:rsidRPr="004E6889">
        <w:rPr>
          <w:b/>
          <w:sz w:val="24"/>
          <w:lang w:val="es-ES"/>
        </w:rPr>
        <w:t>ctu</w:t>
      </w:r>
      <w:r w:rsidR="00217165" w:rsidRPr="004E6889">
        <w:rPr>
          <w:b/>
          <w:sz w:val="24"/>
          <w:lang w:val="es-ES"/>
        </w:rPr>
        <w:t>bre</w:t>
      </w:r>
      <w:r w:rsidR="00DC0BA7" w:rsidRPr="004E6889">
        <w:rPr>
          <w:b/>
          <w:sz w:val="24"/>
          <w:lang w:val="es-ES"/>
        </w:rPr>
        <w:t xml:space="preserve"> de</w:t>
      </w:r>
      <w:r w:rsidR="00DF023A" w:rsidRPr="004E6889">
        <w:rPr>
          <w:b/>
          <w:sz w:val="24"/>
          <w:lang w:val="es-ES"/>
        </w:rPr>
        <w:t xml:space="preserve"> 2018</w:t>
      </w:r>
    </w:p>
    <w:p w:rsidR="008B2CC1" w:rsidRPr="004E6889" w:rsidRDefault="008C4C1C" w:rsidP="000A4DB4">
      <w:pPr>
        <w:spacing w:after="360"/>
        <w:rPr>
          <w:caps/>
          <w:sz w:val="24"/>
          <w:lang w:val="es-ES"/>
        </w:rPr>
      </w:pPr>
      <w:bookmarkStart w:id="4" w:name="TitleOfDoc"/>
      <w:bookmarkEnd w:id="4"/>
      <w:r w:rsidRPr="004E6889">
        <w:rPr>
          <w:caps/>
          <w:sz w:val="24"/>
          <w:lang w:val="es-ES"/>
        </w:rPr>
        <w:t>Informe del Comité Asesor sobre Observancia (ACE)</w:t>
      </w:r>
    </w:p>
    <w:p w:rsidR="008B2CC1" w:rsidRPr="004E6889" w:rsidRDefault="008C4C1C" w:rsidP="009C127D">
      <w:pPr>
        <w:spacing w:after="960"/>
        <w:rPr>
          <w:i/>
          <w:lang w:val="es-ES"/>
        </w:rPr>
      </w:pPr>
      <w:bookmarkStart w:id="5" w:name="Prepared"/>
      <w:bookmarkEnd w:id="5"/>
      <w:r w:rsidRPr="004E6889">
        <w:rPr>
          <w:i/>
          <w:lang w:val="es-ES"/>
        </w:rPr>
        <w:t>preparado por la Secretaría</w:t>
      </w:r>
    </w:p>
    <w:p w:rsidR="008C4C1C" w:rsidRPr="004E6889" w:rsidRDefault="008C4C1C" w:rsidP="008C4C1C">
      <w:pPr>
        <w:tabs>
          <w:tab w:val="num" w:pos="567"/>
        </w:tabs>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t>Durante el período objeto de examen, el Comité Asesor sobre Observancia celebró su decimotercera sesión del 3 al 5 de septiembre de 2018.  Presidió la sesión el Sr. Héctor Manuel Balmaceda Godoy (Paraguay).</w:t>
      </w:r>
    </w:p>
    <w:p w:rsidR="008C4C1C" w:rsidRPr="004E6889" w:rsidRDefault="008C4C1C" w:rsidP="008C4C1C">
      <w:pPr>
        <w:autoSpaceDE w:val="0"/>
        <w:autoSpaceDN w:val="0"/>
        <w:adjustRightInd w:val="0"/>
        <w:rPr>
          <w:szCs w:val="22"/>
          <w:lang w:val="es-ES"/>
        </w:rPr>
      </w:pPr>
    </w:p>
    <w:p w:rsidR="008C4C1C" w:rsidRPr="004E6889" w:rsidRDefault="008C4C1C" w:rsidP="008C4C1C">
      <w:pPr>
        <w:tabs>
          <w:tab w:val="num" w:pos="567"/>
        </w:tabs>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t>En la decimotercera sesión se abordó el siguiente programa de trabajo:</w:t>
      </w:r>
    </w:p>
    <w:p w:rsidR="008C4C1C" w:rsidRPr="004E6889" w:rsidRDefault="008C4C1C" w:rsidP="008C4C1C">
      <w:pPr>
        <w:rPr>
          <w:szCs w:val="22"/>
          <w:lang w:val="es-ES"/>
        </w:rPr>
      </w:pPr>
    </w:p>
    <w:p w:rsidR="008C4C1C" w:rsidRPr="004E6889" w:rsidRDefault="008C4C1C" w:rsidP="008C4C1C">
      <w:pPr>
        <w:pStyle w:val="ListParagraph"/>
        <w:ind w:left="1134" w:hanging="567"/>
        <w:rPr>
          <w:szCs w:val="22"/>
          <w:lang w:val="es-ES"/>
        </w:rPr>
      </w:pPr>
      <w:r w:rsidRPr="004E6889">
        <w:rPr>
          <w:szCs w:val="22"/>
          <w:lang w:val="es-ES"/>
        </w:rPr>
        <w:t>–</w:t>
      </w:r>
      <w:r w:rsidRPr="004E6889">
        <w:rPr>
          <w:szCs w:val="22"/>
          <w:lang w:val="es-ES"/>
        </w:rPr>
        <w:tab/>
        <w:t>El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w:t>
      </w:r>
    </w:p>
    <w:p w:rsidR="008C4C1C" w:rsidRPr="004E6889" w:rsidRDefault="008C4C1C" w:rsidP="008C4C1C">
      <w:pPr>
        <w:pStyle w:val="ListParagraph"/>
        <w:ind w:left="1134" w:hanging="567"/>
        <w:rPr>
          <w:szCs w:val="22"/>
          <w:lang w:val="es-ES"/>
        </w:rPr>
      </w:pPr>
    </w:p>
    <w:p w:rsidR="008C4C1C" w:rsidRPr="004E6889" w:rsidRDefault="008C4C1C" w:rsidP="008C4C1C">
      <w:pPr>
        <w:pStyle w:val="ListParagraph"/>
        <w:ind w:left="1134" w:hanging="567"/>
        <w:rPr>
          <w:szCs w:val="22"/>
          <w:lang w:val="es-ES"/>
        </w:rPr>
      </w:pPr>
      <w:r w:rsidRPr="004E6889">
        <w:rPr>
          <w:szCs w:val="22"/>
          <w:lang w:val="es-ES"/>
        </w:rPr>
        <w:t>–</w:t>
      </w:r>
      <w:r w:rsidRPr="004E6889">
        <w:rPr>
          <w:szCs w:val="22"/>
          <w:lang w:val="es-ES"/>
        </w:rPr>
        <w:tab/>
        <w:t>El intercambio de información sobre experiencias nacionales en relación con acuerdos institucionales relativos a políticas y regímenes de observancia de la PI, en particular los mecanismos para resolver controversias de PI de forma equilibrada, holística y eficaz;</w:t>
      </w:r>
    </w:p>
    <w:p w:rsidR="008C4C1C" w:rsidRPr="004E6889" w:rsidRDefault="008C4C1C" w:rsidP="008C4C1C">
      <w:pPr>
        <w:pStyle w:val="ListParagraph"/>
        <w:ind w:left="1134" w:hanging="567"/>
        <w:rPr>
          <w:szCs w:val="22"/>
          <w:lang w:val="es-ES"/>
        </w:rPr>
      </w:pPr>
    </w:p>
    <w:p w:rsidR="008C4C1C" w:rsidRPr="004E6889" w:rsidRDefault="008C4C1C" w:rsidP="008C4C1C">
      <w:pPr>
        <w:pStyle w:val="ListParagraph"/>
        <w:ind w:left="1134" w:hanging="567"/>
        <w:rPr>
          <w:szCs w:val="22"/>
          <w:lang w:val="es-ES"/>
        </w:rPr>
      </w:pPr>
      <w:r w:rsidRPr="004E6889">
        <w:rPr>
          <w:szCs w:val="22"/>
          <w:lang w:val="es-ES"/>
        </w:rPr>
        <w:t>–</w:t>
      </w:r>
      <w:r w:rsidRPr="004E6889">
        <w:rPr>
          <w:szCs w:val="22"/>
          <w:lang w:val="es-ES"/>
        </w:rPr>
        <w:tab/>
        <w:t xml:space="preserve">El intercambio de información sobre experiencias nacionales en relación con la asistencia legislativa que facilita la Organización Mundial de la Propiedad Intelectual (OMPI), con especial hincapié en la redacción de leyes nacionales sobre observancia en que se tomen en consideración las flexibilidades, el nivel de desarrollo, la diferencia en la tradición jurídica y el posible uso indebido de los </w:t>
      </w:r>
      <w:r w:rsidRPr="004E6889">
        <w:rPr>
          <w:szCs w:val="22"/>
          <w:lang w:val="es-ES"/>
        </w:rPr>
        <w:lastRenderedPageBreak/>
        <w:t>procedimientos de observancia, teniendo presente el interés de la sociedad en general y de conformidad con las prioridades de los Estados miembros;  y</w:t>
      </w:r>
    </w:p>
    <w:p w:rsidR="008C4C1C" w:rsidRPr="004E6889" w:rsidRDefault="008C4C1C" w:rsidP="008C4C1C">
      <w:pPr>
        <w:pStyle w:val="ListParagraph"/>
        <w:ind w:left="1134" w:hanging="567"/>
        <w:rPr>
          <w:szCs w:val="22"/>
          <w:lang w:val="es-ES"/>
        </w:rPr>
      </w:pPr>
    </w:p>
    <w:p w:rsidR="008C4C1C" w:rsidRPr="004E6889" w:rsidRDefault="008C4C1C" w:rsidP="008C4C1C">
      <w:pPr>
        <w:pStyle w:val="ListParagraph"/>
        <w:ind w:left="1134" w:hanging="567"/>
        <w:rPr>
          <w:szCs w:val="22"/>
          <w:lang w:val="es-ES"/>
        </w:rPr>
      </w:pPr>
      <w:r w:rsidRPr="004E6889">
        <w:rPr>
          <w:szCs w:val="22"/>
          <w:lang w:val="es-ES"/>
        </w:rPr>
        <w:t>–</w:t>
      </w:r>
      <w:r w:rsidRPr="004E6889">
        <w:rPr>
          <w:szCs w:val="22"/>
          <w:lang w:val="es-ES"/>
        </w:rPr>
        <w:tab/>
        <w:t>El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w:t>
      </w:r>
      <w:r w:rsidRPr="004E6889" w:rsidDel="00975D72">
        <w:rPr>
          <w:szCs w:val="22"/>
          <w:lang w:val="es-ES"/>
        </w:rPr>
        <w:t xml:space="preserve"> </w:t>
      </w:r>
    </w:p>
    <w:p w:rsidR="008C4C1C" w:rsidRPr="004E6889" w:rsidRDefault="008C4C1C" w:rsidP="008C4C1C">
      <w:pPr>
        <w:rPr>
          <w:szCs w:val="22"/>
          <w:lang w:val="es-ES"/>
        </w:rPr>
      </w:pPr>
    </w:p>
    <w:p w:rsidR="00654C39" w:rsidRPr="004E6889" w:rsidRDefault="008C4C1C" w:rsidP="00654C39">
      <w:pPr>
        <w:tabs>
          <w:tab w:val="num" w:pos="567"/>
        </w:tabs>
        <w:spacing w:after="240"/>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t>El programa de trabajo se organizó en torno a 3</w:t>
      </w:r>
      <w:r w:rsidR="00654C39" w:rsidRPr="004E6889">
        <w:rPr>
          <w:szCs w:val="22"/>
          <w:lang w:val="es-ES"/>
        </w:rPr>
        <w:t>0</w:t>
      </w:r>
      <w:r w:rsidRPr="004E6889">
        <w:rPr>
          <w:szCs w:val="22"/>
          <w:lang w:val="es-ES"/>
        </w:rPr>
        <w:t xml:space="preserve"> ponencias de expertos y cuatro debates en grupo</w:t>
      </w:r>
      <w:r w:rsidRPr="004E6889">
        <w:rPr>
          <w:rStyle w:val="FootnoteReference"/>
          <w:szCs w:val="22"/>
          <w:lang w:val="es-ES"/>
        </w:rPr>
        <w:footnoteReference w:id="2"/>
      </w:r>
      <w:r w:rsidRPr="004E6889">
        <w:rPr>
          <w:szCs w:val="22"/>
          <w:lang w:val="es-ES"/>
        </w:rPr>
        <w:t>.</w:t>
      </w:r>
      <w:r w:rsidR="00654C39" w:rsidRPr="004E6889">
        <w:rPr>
          <w:szCs w:val="22"/>
          <w:lang w:val="es-ES"/>
        </w:rPr>
        <w:t xml:space="preserve"> Además, la Secretaría mostró un video sobre una actividad reciente de la OMPI relativa a la utilización de material didáctico sobre el respeto del derecho de autor en Malawi.</w:t>
      </w:r>
    </w:p>
    <w:p w:rsidR="00654C39" w:rsidRPr="004E6889" w:rsidRDefault="006C0E7A" w:rsidP="00654C39">
      <w:pPr>
        <w:tabs>
          <w:tab w:val="num" w:pos="567"/>
        </w:tabs>
        <w:spacing w:after="240"/>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r>
      <w:r w:rsidR="00654C39" w:rsidRPr="004E6889">
        <w:rPr>
          <w:szCs w:val="22"/>
          <w:lang w:val="es-ES"/>
        </w:rPr>
        <w:t xml:space="preserve">En el marco del </w:t>
      </w:r>
      <w:r w:rsidR="00EF3E7A" w:rsidRPr="004E6889">
        <w:rPr>
          <w:szCs w:val="22"/>
          <w:lang w:val="es-ES"/>
        </w:rPr>
        <w:t xml:space="preserve">punto </w:t>
      </w:r>
      <w:r w:rsidR="00654C39" w:rsidRPr="004E6889">
        <w:rPr>
          <w:szCs w:val="22"/>
          <w:lang w:val="es-ES"/>
        </w:rPr>
        <w:t>del programa de trabajo relativo al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 presentaron información las siguientes entidades: Oficina Estatal de Propiedad Intelectual de Croacia, Departamento de Derechos de Propiedad Intelectual del Ministerio de Justicia de Kazajstán, Departamento de Propiedad Intelectual del Ministerio de Comercio de Tailandia, Oficina de Patentes y Marcas de los Estados Unidos</w:t>
      </w:r>
      <w:r w:rsidR="00F91629" w:rsidRPr="004E6889">
        <w:rPr>
          <w:szCs w:val="22"/>
          <w:lang w:val="es-ES"/>
        </w:rPr>
        <w:t xml:space="preserve"> de América</w:t>
      </w:r>
      <w:r w:rsidR="00654C39" w:rsidRPr="004E6889">
        <w:rPr>
          <w:szCs w:val="22"/>
          <w:lang w:val="es-ES"/>
        </w:rPr>
        <w:t xml:space="preserve"> (USPTO), Asociación para la Defensa de la Marca (</w:t>
      </w:r>
      <w:r w:rsidR="00EE757A" w:rsidRPr="004E6889">
        <w:rPr>
          <w:szCs w:val="22"/>
          <w:lang w:val="es-ES"/>
        </w:rPr>
        <w:t>Andema</w:t>
      </w:r>
      <w:r w:rsidR="00654C39" w:rsidRPr="004E6889">
        <w:rPr>
          <w:szCs w:val="22"/>
          <w:lang w:val="es-ES"/>
        </w:rPr>
        <w:t>)</w:t>
      </w:r>
      <w:r w:rsidR="00F91629" w:rsidRPr="004E6889">
        <w:rPr>
          <w:szCs w:val="22"/>
          <w:lang w:val="es-ES"/>
        </w:rPr>
        <w:t>, de España,</w:t>
      </w:r>
      <w:r w:rsidR="00654C39" w:rsidRPr="004E6889">
        <w:rPr>
          <w:szCs w:val="22"/>
          <w:lang w:val="es-ES"/>
        </w:rPr>
        <w:t xml:space="preserve"> y la </w:t>
      </w:r>
      <w:r w:rsidR="00EE757A" w:rsidRPr="004E6889">
        <w:rPr>
          <w:i/>
          <w:szCs w:val="22"/>
          <w:lang w:val="es-ES"/>
        </w:rPr>
        <w:t>Coopérative des auteurs et éditeurs de musique</w:t>
      </w:r>
      <w:r w:rsidR="00EE757A" w:rsidRPr="004E6889">
        <w:rPr>
          <w:szCs w:val="22"/>
          <w:lang w:val="es-ES"/>
        </w:rPr>
        <w:t xml:space="preserve"> (SUISA)</w:t>
      </w:r>
      <w:r w:rsidR="00F91629" w:rsidRPr="004E6889">
        <w:rPr>
          <w:szCs w:val="22"/>
          <w:lang w:val="es-ES"/>
        </w:rPr>
        <w:t>, de Suiza</w:t>
      </w:r>
      <w:r w:rsidR="00654C39" w:rsidRPr="004E6889">
        <w:rPr>
          <w:szCs w:val="22"/>
          <w:lang w:val="es-ES"/>
        </w:rPr>
        <w:t xml:space="preserve">. Se celebró una mesa redonda, moderada por la Sra. Elizabeth Jones, </w:t>
      </w:r>
      <w:r w:rsidR="00EE757A" w:rsidRPr="004E6889">
        <w:rPr>
          <w:szCs w:val="22"/>
          <w:lang w:val="es-ES"/>
        </w:rPr>
        <w:t>a</w:t>
      </w:r>
      <w:r w:rsidR="00654C39" w:rsidRPr="004E6889">
        <w:rPr>
          <w:szCs w:val="22"/>
          <w:lang w:val="es-ES"/>
        </w:rPr>
        <w:t xml:space="preserve">sesora </w:t>
      </w:r>
      <w:r w:rsidR="00EE757A" w:rsidRPr="004E6889">
        <w:rPr>
          <w:szCs w:val="22"/>
          <w:lang w:val="es-ES"/>
        </w:rPr>
        <w:t>en</w:t>
      </w:r>
      <w:r w:rsidR="00654C39" w:rsidRPr="004E6889">
        <w:rPr>
          <w:szCs w:val="22"/>
          <w:lang w:val="es-ES"/>
        </w:rPr>
        <w:t xml:space="preserve"> Políticas de Observancia de </w:t>
      </w:r>
      <w:r w:rsidR="00EE757A" w:rsidRPr="004E6889">
        <w:rPr>
          <w:szCs w:val="22"/>
          <w:lang w:val="es-ES"/>
        </w:rPr>
        <w:t>la</w:t>
      </w:r>
      <w:r w:rsidR="00654C39" w:rsidRPr="004E6889">
        <w:rPr>
          <w:szCs w:val="22"/>
          <w:lang w:val="es-ES"/>
        </w:rPr>
        <w:t xml:space="preserve"> PI, Dirección de Derecho de Autor y Observancia de la PI, Oficina de Propiedad Intelectual del Reino Unido (UKIPO).</w:t>
      </w:r>
    </w:p>
    <w:p w:rsidR="00654C39" w:rsidRPr="004E6889" w:rsidRDefault="006C0E7A" w:rsidP="00654C39">
      <w:pPr>
        <w:tabs>
          <w:tab w:val="num" w:pos="567"/>
        </w:tabs>
        <w:spacing w:after="240"/>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r>
      <w:r w:rsidR="00EF3E7A" w:rsidRPr="004E6889">
        <w:rPr>
          <w:szCs w:val="22"/>
          <w:lang w:val="es-ES"/>
        </w:rPr>
        <w:t>En el marco del punto</w:t>
      </w:r>
      <w:r w:rsidR="00654C39" w:rsidRPr="004E6889">
        <w:rPr>
          <w:szCs w:val="22"/>
          <w:lang w:val="es-ES"/>
        </w:rPr>
        <w:t xml:space="preserve"> del programa de trabajo </w:t>
      </w:r>
      <w:r w:rsidR="00EE757A" w:rsidRPr="004E6889">
        <w:rPr>
          <w:szCs w:val="22"/>
          <w:lang w:val="es-ES"/>
        </w:rPr>
        <w:t>relativo al “intercambio de información sobre experiencias nacionales en relación con acuerdos institucionales relativos a políticas y regímenes de observancia de la PI, en particular los mecanismos para resolver controversias de PI de forma equilibrada, holística y eficaz”</w:t>
      </w:r>
      <w:r w:rsidR="00654C39" w:rsidRPr="004E6889">
        <w:rPr>
          <w:szCs w:val="22"/>
          <w:lang w:val="es-ES"/>
        </w:rPr>
        <w:t xml:space="preserve">, las ponencias se agruparon en </w:t>
      </w:r>
      <w:r w:rsidR="00F91629" w:rsidRPr="004E6889">
        <w:rPr>
          <w:szCs w:val="22"/>
          <w:lang w:val="es-ES"/>
        </w:rPr>
        <w:t xml:space="preserve">torno a </w:t>
      </w:r>
      <w:r w:rsidR="00654C39" w:rsidRPr="004E6889">
        <w:rPr>
          <w:szCs w:val="22"/>
          <w:lang w:val="es-ES"/>
        </w:rPr>
        <w:t>cuatro temas.</w:t>
      </w:r>
    </w:p>
    <w:p w:rsidR="00654C39" w:rsidRPr="004E6889" w:rsidRDefault="006C0E7A" w:rsidP="00654C39">
      <w:pPr>
        <w:tabs>
          <w:tab w:val="num" w:pos="567"/>
        </w:tabs>
        <w:spacing w:after="240"/>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r>
      <w:r w:rsidR="00654C39" w:rsidRPr="004E6889">
        <w:rPr>
          <w:szCs w:val="22"/>
          <w:lang w:val="es-ES"/>
        </w:rPr>
        <w:t xml:space="preserve">En el marco del tema </w:t>
      </w:r>
      <w:r w:rsidR="00F91629" w:rsidRPr="004E6889">
        <w:rPr>
          <w:szCs w:val="22"/>
          <w:lang w:val="es-ES"/>
        </w:rPr>
        <w:t>“La interrelación de la observancia de la</w:t>
      </w:r>
      <w:r w:rsidR="00C813D0" w:rsidRPr="004E6889">
        <w:rPr>
          <w:szCs w:val="22"/>
          <w:lang w:val="es-ES"/>
        </w:rPr>
        <w:t xml:space="preserve"> </w:t>
      </w:r>
      <w:r w:rsidR="00F91629" w:rsidRPr="004E6889">
        <w:rPr>
          <w:szCs w:val="22"/>
          <w:lang w:val="es-ES"/>
        </w:rPr>
        <w:t>PI con el Derecho de competencia”</w:t>
      </w:r>
      <w:r w:rsidR="00654C39" w:rsidRPr="004E6889">
        <w:rPr>
          <w:szCs w:val="22"/>
          <w:lang w:val="es-ES"/>
        </w:rPr>
        <w:t xml:space="preserve">, </w:t>
      </w:r>
      <w:r w:rsidR="00F91629" w:rsidRPr="004E6889">
        <w:rPr>
          <w:szCs w:val="22"/>
          <w:lang w:val="es-ES"/>
        </w:rPr>
        <w:t xml:space="preserve">compartieron experiencias </w:t>
      </w:r>
      <w:r w:rsidR="00654C39" w:rsidRPr="004E6889">
        <w:rPr>
          <w:szCs w:val="22"/>
          <w:lang w:val="es-ES"/>
        </w:rPr>
        <w:t>el Consejo Administrativo de Defensa Económica (CADE) de</w:t>
      </w:r>
      <w:r w:rsidR="00F91629" w:rsidRPr="004E6889">
        <w:rPr>
          <w:szCs w:val="22"/>
          <w:lang w:val="es-ES"/>
        </w:rPr>
        <w:t>l</w:t>
      </w:r>
      <w:r w:rsidR="00654C39" w:rsidRPr="004E6889">
        <w:rPr>
          <w:szCs w:val="22"/>
          <w:lang w:val="es-ES"/>
        </w:rPr>
        <w:t xml:space="preserve"> Brasil y el Instituto Nacional de Defensa de la Competencia y Protección de la Propiedad Intelectual (</w:t>
      </w:r>
      <w:r w:rsidR="00C813D0" w:rsidRPr="004E6889">
        <w:rPr>
          <w:szCs w:val="22"/>
          <w:lang w:val="es-ES"/>
        </w:rPr>
        <w:t>Indecopi</w:t>
      </w:r>
      <w:r w:rsidR="00654C39" w:rsidRPr="004E6889">
        <w:rPr>
          <w:szCs w:val="22"/>
          <w:lang w:val="es-ES"/>
        </w:rPr>
        <w:t>) de</w:t>
      </w:r>
      <w:r w:rsidR="00F91629" w:rsidRPr="004E6889">
        <w:rPr>
          <w:szCs w:val="22"/>
          <w:lang w:val="es-ES"/>
        </w:rPr>
        <w:t>l</w:t>
      </w:r>
      <w:r w:rsidR="00654C39" w:rsidRPr="004E6889">
        <w:rPr>
          <w:szCs w:val="22"/>
          <w:lang w:val="es-ES"/>
        </w:rPr>
        <w:t xml:space="preserve"> Perú</w:t>
      </w:r>
      <w:r w:rsidR="00C813D0" w:rsidRPr="004E6889">
        <w:rPr>
          <w:szCs w:val="22"/>
          <w:lang w:val="es-ES"/>
        </w:rPr>
        <w:t xml:space="preserve">. </w:t>
      </w:r>
      <w:r w:rsidR="00F91629" w:rsidRPr="004E6889">
        <w:rPr>
          <w:szCs w:val="22"/>
          <w:lang w:val="es-ES"/>
        </w:rPr>
        <w:t>Se celebró</w:t>
      </w:r>
      <w:r w:rsidR="00654C39" w:rsidRPr="004E6889">
        <w:rPr>
          <w:szCs w:val="22"/>
          <w:lang w:val="es-ES"/>
        </w:rPr>
        <w:t xml:space="preserve"> una m</w:t>
      </w:r>
      <w:r w:rsidR="00C813D0" w:rsidRPr="004E6889">
        <w:rPr>
          <w:szCs w:val="22"/>
          <w:lang w:val="es-ES"/>
        </w:rPr>
        <w:t>esa redonda moderada por el Sr. </w:t>
      </w:r>
      <w:r w:rsidR="00654C39" w:rsidRPr="004E6889">
        <w:rPr>
          <w:szCs w:val="22"/>
          <w:lang w:val="es-ES"/>
        </w:rPr>
        <w:t xml:space="preserve">Giovanni Napolitano, </w:t>
      </w:r>
      <w:r w:rsidR="00F91629" w:rsidRPr="004E6889">
        <w:rPr>
          <w:szCs w:val="22"/>
          <w:lang w:val="es-ES"/>
        </w:rPr>
        <w:t>director adjunto</w:t>
      </w:r>
      <w:r w:rsidR="00654C39" w:rsidRPr="004E6889">
        <w:rPr>
          <w:szCs w:val="22"/>
          <w:lang w:val="es-ES"/>
        </w:rPr>
        <w:t xml:space="preserve"> del Departamento</w:t>
      </w:r>
      <w:r w:rsidR="00F91629" w:rsidRPr="004E6889">
        <w:rPr>
          <w:szCs w:val="22"/>
          <w:lang w:val="es-ES"/>
        </w:rPr>
        <w:t xml:space="preserve"> de la OMPI</w:t>
      </w:r>
      <w:r w:rsidR="00654C39" w:rsidRPr="004E6889">
        <w:rPr>
          <w:szCs w:val="22"/>
          <w:lang w:val="es-ES"/>
        </w:rPr>
        <w:t xml:space="preserve"> </w:t>
      </w:r>
      <w:r w:rsidR="00F91629" w:rsidRPr="004E6889">
        <w:rPr>
          <w:szCs w:val="22"/>
          <w:lang w:val="es-ES"/>
        </w:rPr>
        <w:t>para los Países en Transición y Países Desarrollados</w:t>
      </w:r>
      <w:r w:rsidR="00654C39" w:rsidRPr="004E6889">
        <w:rPr>
          <w:szCs w:val="22"/>
          <w:lang w:val="es-ES"/>
        </w:rPr>
        <w:t>.</w:t>
      </w:r>
    </w:p>
    <w:p w:rsidR="00654C39" w:rsidRPr="004E6889" w:rsidRDefault="006C0E7A" w:rsidP="00654C39">
      <w:pPr>
        <w:tabs>
          <w:tab w:val="num" w:pos="567"/>
        </w:tabs>
        <w:spacing w:after="240"/>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r>
      <w:r w:rsidR="00654C39" w:rsidRPr="004E6889">
        <w:rPr>
          <w:szCs w:val="22"/>
          <w:lang w:val="es-ES"/>
        </w:rPr>
        <w:t xml:space="preserve">En el marco del tema </w:t>
      </w:r>
      <w:r w:rsidR="00C813D0" w:rsidRPr="004E6889">
        <w:rPr>
          <w:szCs w:val="22"/>
          <w:lang w:val="es-ES"/>
        </w:rPr>
        <w:t>“</w:t>
      </w:r>
      <w:r w:rsidR="00654C39" w:rsidRPr="004E6889">
        <w:rPr>
          <w:szCs w:val="22"/>
          <w:lang w:val="es-ES"/>
        </w:rPr>
        <w:t>Coordinación de la observancia de la PI</w:t>
      </w:r>
      <w:r w:rsidR="00C813D0" w:rsidRPr="004E6889">
        <w:rPr>
          <w:szCs w:val="22"/>
          <w:lang w:val="es-ES"/>
        </w:rPr>
        <w:t>”</w:t>
      </w:r>
      <w:r w:rsidR="00654C39" w:rsidRPr="004E6889">
        <w:rPr>
          <w:szCs w:val="22"/>
          <w:lang w:val="es-ES"/>
        </w:rPr>
        <w:t xml:space="preserve">, </w:t>
      </w:r>
      <w:r w:rsidR="00C813D0" w:rsidRPr="004E6889">
        <w:rPr>
          <w:szCs w:val="22"/>
          <w:lang w:val="es-ES"/>
        </w:rPr>
        <w:t xml:space="preserve">compartieron experiencias </w:t>
      </w:r>
      <w:r w:rsidR="00654C39" w:rsidRPr="004E6889">
        <w:rPr>
          <w:szCs w:val="22"/>
          <w:lang w:val="es-ES"/>
        </w:rPr>
        <w:t>el Centro Nacional de Propiedad Intelectual (NCIP) de Belarús, la Oficina Municipal de Propiedad Intelectual de Zhongshan (China), la Administración Nacional de Derechos de Autor de China</w:t>
      </w:r>
      <w:r w:rsidR="00C813D0" w:rsidRPr="004E6889">
        <w:rPr>
          <w:szCs w:val="22"/>
          <w:lang w:val="es-ES"/>
        </w:rPr>
        <w:t>,</w:t>
      </w:r>
      <w:r w:rsidR="00654C39" w:rsidRPr="004E6889">
        <w:rPr>
          <w:szCs w:val="22"/>
          <w:lang w:val="es-ES"/>
        </w:rPr>
        <w:t xml:space="preserve"> el Departamento de </w:t>
      </w:r>
      <w:r w:rsidR="00C813D0" w:rsidRPr="004E6889">
        <w:rPr>
          <w:szCs w:val="22"/>
          <w:lang w:val="es-ES"/>
        </w:rPr>
        <w:t xml:space="preserve">Cultura y </w:t>
      </w:r>
      <w:r w:rsidR="00654C39" w:rsidRPr="004E6889">
        <w:rPr>
          <w:szCs w:val="22"/>
          <w:lang w:val="es-ES"/>
        </w:rPr>
        <w:t xml:space="preserve">Políticas </w:t>
      </w:r>
      <w:r w:rsidR="00C813D0" w:rsidRPr="004E6889">
        <w:rPr>
          <w:szCs w:val="22"/>
          <w:lang w:val="es-ES"/>
        </w:rPr>
        <w:t>del Arte del Ministerio de</w:t>
      </w:r>
      <w:r w:rsidR="00654C39" w:rsidRPr="004E6889">
        <w:rPr>
          <w:szCs w:val="22"/>
          <w:lang w:val="es-ES"/>
        </w:rPr>
        <w:t xml:space="preserve"> Educación y Cultura de Finlandia, el Instituto Mexicano de</w:t>
      </w:r>
      <w:r w:rsidR="00C813D0" w:rsidRPr="004E6889">
        <w:rPr>
          <w:szCs w:val="22"/>
          <w:lang w:val="es-ES"/>
        </w:rPr>
        <w:t xml:space="preserve"> la</w:t>
      </w:r>
      <w:r w:rsidR="00654C39" w:rsidRPr="004E6889">
        <w:rPr>
          <w:szCs w:val="22"/>
          <w:lang w:val="es-ES"/>
        </w:rPr>
        <w:t xml:space="preserve"> Propiedad Industrial (IMPI), el </w:t>
      </w:r>
      <w:r w:rsidR="00C813D0" w:rsidRPr="004E6889">
        <w:rPr>
          <w:szCs w:val="22"/>
          <w:lang w:val="es-ES"/>
        </w:rPr>
        <w:t>Indecopi</w:t>
      </w:r>
      <w:r w:rsidR="00654C39" w:rsidRPr="004E6889">
        <w:rPr>
          <w:szCs w:val="22"/>
          <w:lang w:val="es-ES"/>
        </w:rPr>
        <w:t xml:space="preserve">, la Oficina </w:t>
      </w:r>
      <w:r w:rsidR="00C813D0" w:rsidRPr="004E6889">
        <w:rPr>
          <w:szCs w:val="22"/>
          <w:lang w:val="es-ES"/>
        </w:rPr>
        <w:t>Surc</w:t>
      </w:r>
      <w:r w:rsidR="00654C39" w:rsidRPr="004E6889">
        <w:rPr>
          <w:szCs w:val="22"/>
          <w:lang w:val="es-ES"/>
        </w:rPr>
        <w:t xml:space="preserve">oreana de Propiedad Intelectual (KIPO), </w:t>
      </w:r>
      <w:r w:rsidR="00C813D0" w:rsidRPr="004E6889">
        <w:rPr>
          <w:szCs w:val="22"/>
          <w:lang w:val="es-ES"/>
        </w:rPr>
        <w:t xml:space="preserve">el Ministerio </w:t>
      </w:r>
      <w:r w:rsidR="00654C39" w:rsidRPr="004E6889">
        <w:rPr>
          <w:szCs w:val="22"/>
          <w:lang w:val="es-ES"/>
        </w:rPr>
        <w:t xml:space="preserve">de Justicia de la República de Corea, </w:t>
      </w:r>
      <w:r w:rsidR="00C813D0" w:rsidRPr="004E6889">
        <w:rPr>
          <w:szCs w:val="22"/>
          <w:lang w:val="es-ES"/>
        </w:rPr>
        <w:t>el Ministerio de</w:t>
      </w:r>
      <w:r w:rsidR="00654C39" w:rsidRPr="004E6889">
        <w:rPr>
          <w:szCs w:val="22"/>
          <w:lang w:val="es-ES"/>
        </w:rPr>
        <w:t xml:space="preserve"> Cultura de la Federación de Rusia y </w:t>
      </w:r>
      <w:r w:rsidRPr="004E6889">
        <w:rPr>
          <w:szCs w:val="22"/>
          <w:lang w:val="es-ES"/>
        </w:rPr>
        <w:t>el Servicio</w:t>
      </w:r>
      <w:r w:rsidR="00C813D0" w:rsidRPr="004E6889">
        <w:rPr>
          <w:szCs w:val="22"/>
          <w:lang w:val="es-ES"/>
        </w:rPr>
        <w:t xml:space="preserve"> </w:t>
      </w:r>
      <w:r w:rsidR="00654C39" w:rsidRPr="004E6889">
        <w:rPr>
          <w:szCs w:val="22"/>
          <w:lang w:val="es-ES"/>
        </w:rPr>
        <w:t>de Registro</w:t>
      </w:r>
      <w:r w:rsidR="00C813D0" w:rsidRPr="004E6889">
        <w:rPr>
          <w:szCs w:val="22"/>
          <w:lang w:val="es-ES"/>
        </w:rPr>
        <w:t>s</w:t>
      </w:r>
      <w:r w:rsidR="00654C39" w:rsidRPr="004E6889">
        <w:rPr>
          <w:szCs w:val="22"/>
          <w:lang w:val="es-ES"/>
        </w:rPr>
        <w:t xml:space="preserve"> de Uganda (URSB).</w:t>
      </w:r>
    </w:p>
    <w:p w:rsidR="00654C39" w:rsidRPr="004E6889" w:rsidRDefault="006C0E7A" w:rsidP="00654C39">
      <w:pPr>
        <w:tabs>
          <w:tab w:val="num" w:pos="567"/>
        </w:tabs>
        <w:spacing w:after="240"/>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r>
      <w:r w:rsidR="00654C39" w:rsidRPr="004E6889">
        <w:rPr>
          <w:szCs w:val="22"/>
          <w:lang w:val="es-ES"/>
        </w:rPr>
        <w:t xml:space="preserve">En el marco del tema </w:t>
      </w:r>
      <w:r w:rsidR="00C813D0" w:rsidRPr="004E6889">
        <w:rPr>
          <w:szCs w:val="22"/>
          <w:lang w:val="es-ES"/>
        </w:rPr>
        <w:t>“Enfoques para hacer frente a las infracciones de PI en Internet”</w:t>
      </w:r>
      <w:r w:rsidR="00654C39" w:rsidRPr="004E6889">
        <w:rPr>
          <w:szCs w:val="22"/>
          <w:lang w:val="es-ES"/>
        </w:rPr>
        <w:t xml:space="preserve">, </w:t>
      </w:r>
      <w:r w:rsidR="00C813D0" w:rsidRPr="004E6889">
        <w:rPr>
          <w:szCs w:val="22"/>
          <w:lang w:val="es-ES"/>
        </w:rPr>
        <w:t xml:space="preserve">compartieron experiencias </w:t>
      </w:r>
      <w:r w:rsidR="00654C39" w:rsidRPr="004E6889">
        <w:rPr>
          <w:szCs w:val="22"/>
          <w:lang w:val="es-ES"/>
        </w:rPr>
        <w:t xml:space="preserve">la División de Derecho de la Propiedad Intelectual del Ministerio de Justicia de Israel, la UKIPO y la Dirección General de Mercado Interior, Industria, </w:t>
      </w:r>
      <w:r w:rsidR="00654C39" w:rsidRPr="004E6889">
        <w:rPr>
          <w:szCs w:val="22"/>
          <w:lang w:val="es-ES"/>
        </w:rPr>
        <w:lastRenderedPageBreak/>
        <w:t>Empre</w:t>
      </w:r>
      <w:r w:rsidR="00C813D0" w:rsidRPr="004E6889">
        <w:rPr>
          <w:szCs w:val="22"/>
          <w:lang w:val="es-ES"/>
        </w:rPr>
        <w:t>ndimiento y Pymes</w:t>
      </w:r>
      <w:r w:rsidR="00654C39" w:rsidRPr="004E6889">
        <w:rPr>
          <w:szCs w:val="22"/>
          <w:lang w:val="es-ES"/>
        </w:rPr>
        <w:t xml:space="preserve"> de la Comisión Europea.  Se celebró una mesa redonda moderada por la Sra. Barbara Suhr-Jessen, </w:t>
      </w:r>
      <w:r w:rsidR="00C8576B" w:rsidRPr="004E6889">
        <w:rPr>
          <w:szCs w:val="22"/>
          <w:lang w:val="es-ES"/>
        </w:rPr>
        <w:t xml:space="preserve">jefa, Observancia y la Lucha contra la Falsificación, </w:t>
      </w:r>
      <w:r w:rsidR="00654C39" w:rsidRPr="004E6889">
        <w:rPr>
          <w:szCs w:val="22"/>
          <w:lang w:val="es-ES"/>
        </w:rPr>
        <w:t>de la Oficina Danesa de Patentes y</w:t>
      </w:r>
      <w:r w:rsidR="00C8576B" w:rsidRPr="004E6889">
        <w:rPr>
          <w:szCs w:val="22"/>
          <w:lang w:val="es-ES"/>
        </w:rPr>
        <w:t xml:space="preserve"> Marcas (DKPTO)</w:t>
      </w:r>
      <w:r w:rsidR="00654C39" w:rsidRPr="004E6889">
        <w:rPr>
          <w:szCs w:val="22"/>
          <w:lang w:val="es-ES"/>
        </w:rPr>
        <w:t>.</w:t>
      </w:r>
    </w:p>
    <w:p w:rsidR="00654C39" w:rsidRPr="004E6889" w:rsidRDefault="006C0E7A" w:rsidP="00654C39">
      <w:pPr>
        <w:tabs>
          <w:tab w:val="num" w:pos="567"/>
        </w:tabs>
        <w:spacing w:after="240"/>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r>
      <w:r w:rsidR="00745DE8" w:rsidRPr="004E6889">
        <w:rPr>
          <w:szCs w:val="22"/>
          <w:lang w:val="es-ES"/>
        </w:rPr>
        <w:t>En el marco del tema “</w:t>
      </w:r>
      <w:r w:rsidR="00C8576B" w:rsidRPr="004E6889">
        <w:rPr>
          <w:szCs w:val="22"/>
          <w:lang w:val="es-ES"/>
        </w:rPr>
        <w:t xml:space="preserve">Solución de controversias de PI de forma equilibrada, holística y eficaz </w:t>
      </w:r>
      <w:r w:rsidR="00745DE8" w:rsidRPr="004E6889">
        <w:rPr>
          <w:szCs w:val="22"/>
          <w:lang w:val="es-ES"/>
        </w:rPr>
        <w:t>“</w:t>
      </w:r>
      <w:r w:rsidR="00654C39" w:rsidRPr="004E6889">
        <w:rPr>
          <w:szCs w:val="22"/>
          <w:lang w:val="es-ES"/>
        </w:rPr>
        <w:t xml:space="preserve">, el Centro de Estudios Internacionales sobre Propiedad Intelectual (CEIPI) de la Universidad de Estrasburgo (Francia) presentó una ponencia sobre </w:t>
      </w:r>
      <w:r w:rsidR="00745DE8" w:rsidRPr="004E6889">
        <w:rPr>
          <w:szCs w:val="22"/>
          <w:lang w:val="es-ES"/>
        </w:rPr>
        <w:t>“</w:t>
      </w:r>
      <w:r w:rsidR="00654C39" w:rsidRPr="004E6889">
        <w:rPr>
          <w:szCs w:val="22"/>
          <w:lang w:val="es-ES"/>
        </w:rPr>
        <w:t>L</w:t>
      </w:r>
      <w:r w:rsidR="00745DE8" w:rsidRPr="004E6889">
        <w:rPr>
          <w:szCs w:val="22"/>
          <w:lang w:val="es-ES"/>
        </w:rPr>
        <w:t>os jueces ante l</w:t>
      </w:r>
      <w:r w:rsidR="00654C39" w:rsidRPr="004E6889">
        <w:rPr>
          <w:szCs w:val="22"/>
          <w:lang w:val="es-ES"/>
        </w:rPr>
        <w:t>a propiedad intelectual</w:t>
      </w:r>
      <w:r w:rsidR="00745DE8" w:rsidRPr="004E6889">
        <w:rPr>
          <w:szCs w:val="22"/>
          <w:lang w:val="es-ES"/>
        </w:rPr>
        <w:t>”</w:t>
      </w:r>
      <w:r w:rsidR="00654C39" w:rsidRPr="004E6889">
        <w:rPr>
          <w:szCs w:val="22"/>
          <w:lang w:val="es-ES"/>
        </w:rPr>
        <w:t xml:space="preserve">.  </w:t>
      </w:r>
      <w:r w:rsidR="00745DE8" w:rsidRPr="004E6889">
        <w:rPr>
          <w:szCs w:val="22"/>
          <w:lang w:val="es-ES"/>
        </w:rPr>
        <w:t xml:space="preserve">Además, compartieron experiencias en materia de “cuantificación de los daños en los casos de infracción de la PI” </w:t>
      </w:r>
      <w:r w:rsidR="00654C39" w:rsidRPr="004E6889">
        <w:rPr>
          <w:szCs w:val="22"/>
          <w:lang w:val="es-ES"/>
        </w:rPr>
        <w:t xml:space="preserve">la Superintendencia de Industria y Comercio de Colombia, </w:t>
      </w:r>
      <w:r w:rsidR="00A720AB" w:rsidRPr="004E6889">
        <w:rPr>
          <w:lang w:val="es-ES"/>
        </w:rPr>
        <w:t>la Dra. Al</w:t>
      </w:r>
      <w:r w:rsidR="004E6889">
        <w:rPr>
          <w:lang w:val="es-ES"/>
        </w:rPr>
        <w:t xml:space="preserve"> </w:t>
      </w:r>
      <w:r w:rsidR="00A720AB" w:rsidRPr="004E6889">
        <w:rPr>
          <w:lang w:val="es-ES"/>
        </w:rPr>
        <w:t>Husban, jueza</w:t>
      </w:r>
      <w:r w:rsidR="00A720AB" w:rsidRPr="004E6889">
        <w:rPr>
          <w:szCs w:val="22"/>
          <w:lang w:val="es-ES"/>
        </w:rPr>
        <w:t xml:space="preserve"> </w:t>
      </w:r>
      <w:r w:rsidR="00654C39" w:rsidRPr="004E6889">
        <w:rPr>
          <w:szCs w:val="22"/>
          <w:lang w:val="es-ES"/>
        </w:rPr>
        <w:t xml:space="preserve">de Jordania, </w:t>
      </w:r>
      <w:r w:rsidR="00A720AB" w:rsidRPr="004E6889">
        <w:rPr>
          <w:szCs w:val="22"/>
          <w:lang w:val="es-ES"/>
        </w:rPr>
        <w:t xml:space="preserve">el Sr. El Amrani, juez </w:t>
      </w:r>
      <w:r w:rsidR="00654C39" w:rsidRPr="004E6889">
        <w:rPr>
          <w:szCs w:val="22"/>
          <w:lang w:val="es-ES"/>
        </w:rPr>
        <w:t>de Marruecos, el Sr.</w:t>
      </w:r>
      <w:r w:rsidR="00A720AB" w:rsidRPr="004E6889">
        <w:rPr>
          <w:szCs w:val="22"/>
          <w:lang w:val="es-ES"/>
        </w:rPr>
        <w:t> </w:t>
      </w:r>
      <w:r w:rsidR="00654C39" w:rsidRPr="004E6889">
        <w:rPr>
          <w:szCs w:val="22"/>
          <w:lang w:val="es-ES"/>
        </w:rPr>
        <w:t>Johns</w:t>
      </w:r>
      <w:r w:rsidR="00A720AB" w:rsidRPr="004E6889">
        <w:rPr>
          <w:szCs w:val="22"/>
          <w:lang w:val="es-ES"/>
        </w:rPr>
        <w:t>, juez</w:t>
      </w:r>
      <w:r w:rsidR="00654C39" w:rsidRPr="004E6889">
        <w:rPr>
          <w:szCs w:val="22"/>
          <w:lang w:val="es-ES"/>
        </w:rPr>
        <w:t xml:space="preserve"> del Reino Unido</w:t>
      </w:r>
      <w:r w:rsidR="00A720AB" w:rsidRPr="004E6889">
        <w:rPr>
          <w:szCs w:val="22"/>
          <w:lang w:val="es-ES"/>
        </w:rPr>
        <w:t>,</w:t>
      </w:r>
      <w:r w:rsidR="00654C39" w:rsidRPr="004E6889">
        <w:rPr>
          <w:szCs w:val="22"/>
          <w:lang w:val="es-ES"/>
        </w:rPr>
        <w:t xml:space="preserve"> y la Asociación Internacional para la Protección de la Propiedad Intelectual (AIPPI).  </w:t>
      </w:r>
      <w:r w:rsidR="00A720AB" w:rsidRPr="004E6889">
        <w:rPr>
          <w:szCs w:val="22"/>
          <w:lang w:val="es-ES"/>
        </w:rPr>
        <w:t>Se celebró</w:t>
      </w:r>
      <w:r w:rsidR="00654C39" w:rsidRPr="004E6889">
        <w:rPr>
          <w:szCs w:val="22"/>
          <w:lang w:val="es-ES"/>
        </w:rPr>
        <w:t xml:space="preserve"> una mesa redonda moderada por el Sr. Xavier Seuba, </w:t>
      </w:r>
      <w:r w:rsidR="00A720AB" w:rsidRPr="004E6889">
        <w:rPr>
          <w:szCs w:val="22"/>
          <w:lang w:val="es-ES"/>
        </w:rPr>
        <w:t>profesor adjunto</w:t>
      </w:r>
      <w:r w:rsidR="00654C39" w:rsidRPr="004E6889">
        <w:rPr>
          <w:szCs w:val="22"/>
          <w:lang w:val="es-ES"/>
        </w:rPr>
        <w:t xml:space="preserve">, </w:t>
      </w:r>
      <w:r w:rsidR="00A720AB" w:rsidRPr="004E6889">
        <w:rPr>
          <w:szCs w:val="22"/>
          <w:lang w:val="es-ES"/>
        </w:rPr>
        <w:t xml:space="preserve">director </w:t>
      </w:r>
      <w:r w:rsidR="00654C39" w:rsidRPr="004E6889">
        <w:rPr>
          <w:szCs w:val="22"/>
          <w:lang w:val="es-ES"/>
        </w:rPr>
        <w:t xml:space="preserve">de </w:t>
      </w:r>
      <w:r w:rsidR="00A720AB" w:rsidRPr="004E6889">
        <w:rPr>
          <w:szCs w:val="22"/>
          <w:lang w:val="es-ES"/>
        </w:rPr>
        <w:t>Estudios Judiciales</w:t>
      </w:r>
      <w:r w:rsidR="00654C39" w:rsidRPr="004E6889">
        <w:rPr>
          <w:szCs w:val="22"/>
          <w:lang w:val="es-ES"/>
        </w:rPr>
        <w:t xml:space="preserve"> y </w:t>
      </w:r>
      <w:r w:rsidR="00A720AB" w:rsidRPr="004E6889">
        <w:rPr>
          <w:szCs w:val="22"/>
          <w:lang w:val="es-ES"/>
        </w:rPr>
        <w:t xml:space="preserve">director </w:t>
      </w:r>
      <w:r w:rsidR="00654C39" w:rsidRPr="004E6889">
        <w:rPr>
          <w:szCs w:val="22"/>
          <w:lang w:val="es-ES"/>
        </w:rPr>
        <w:t>del Diploma en Litigios sobre Patentes en Europa, CEIPI.</w:t>
      </w:r>
    </w:p>
    <w:p w:rsidR="00654C39" w:rsidRPr="004E6889" w:rsidRDefault="006C0E7A" w:rsidP="00654C39">
      <w:pPr>
        <w:tabs>
          <w:tab w:val="num" w:pos="567"/>
        </w:tabs>
        <w:spacing w:after="240"/>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r>
      <w:r w:rsidR="00A720AB" w:rsidRPr="004E6889">
        <w:rPr>
          <w:szCs w:val="22"/>
          <w:lang w:val="es-ES"/>
        </w:rPr>
        <w:t>En el marco del punto del programa de trabajo relativo al “intercambio de información sobre 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w:t>
      </w:r>
      <w:r w:rsidR="00654C39" w:rsidRPr="004E6889">
        <w:rPr>
          <w:szCs w:val="22"/>
          <w:lang w:val="es-ES"/>
        </w:rPr>
        <w:t>, el Comité escuchó una intervención de la delegación de Indonesia.</w:t>
      </w:r>
    </w:p>
    <w:p w:rsidR="00654C39" w:rsidRPr="004E6889" w:rsidRDefault="006C0E7A" w:rsidP="00654C39">
      <w:pPr>
        <w:tabs>
          <w:tab w:val="num" w:pos="567"/>
        </w:tabs>
        <w:spacing w:after="240"/>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r>
      <w:r w:rsidR="00A720AB" w:rsidRPr="004E6889">
        <w:rPr>
          <w:szCs w:val="22"/>
          <w:lang w:val="es-ES"/>
        </w:rPr>
        <w:t>En el marco del punto del programa de trabajo relativo al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w:t>
      </w:r>
      <w:r w:rsidR="00654C39" w:rsidRPr="004E6889">
        <w:rPr>
          <w:szCs w:val="22"/>
          <w:lang w:val="es-ES"/>
        </w:rPr>
        <w:t xml:space="preserve">, la Comisión de Empresas y Propiedad Intelectual (CIPC) de Sudáfrica, </w:t>
      </w:r>
      <w:r w:rsidR="00A720AB" w:rsidRPr="004E6889">
        <w:rPr>
          <w:szCs w:val="22"/>
          <w:lang w:val="es-ES"/>
        </w:rPr>
        <w:t>la</w:t>
      </w:r>
      <w:r w:rsidR="00654C39" w:rsidRPr="004E6889">
        <w:rPr>
          <w:szCs w:val="22"/>
          <w:lang w:val="es-ES"/>
        </w:rPr>
        <w:t xml:space="preserve"> Dr</w:t>
      </w:r>
      <w:r w:rsidR="00A720AB" w:rsidRPr="004E6889">
        <w:rPr>
          <w:szCs w:val="22"/>
          <w:lang w:val="es-ES"/>
        </w:rPr>
        <w:t>a</w:t>
      </w:r>
      <w:r w:rsidR="00654C39" w:rsidRPr="004E6889">
        <w:rPr>
          <w:szCs w:val="22"/>
          <w:lang w:val="es-ES"/>
        </w:rPr>
        <w:t xml:space="preserve">. Nehad Al Husban, </w:t>
      </w:r>
      <w:r w:rsidR="00A720AB" w:rsidRPr="004E6889">
        <w:rPr>
          <w:szCs w:val="22"/>
          <w:lang w:val="es-ES"/>
        </w:rPr>
        <w:t xml:space="preserve">jueza </w:t>
      </w:r>
      <w:r w:rsidR="00654C39" w:rsidRPr="004E6889">
        <w:rPr>
          <w:szCs w:val="22"/>
          <w:lang w:val="es-ES"/>
        </w:rPr>
        <w:t xml:space="preserve">de Jordania, y la Organización Regional Africana de la Propiedad Intelectual (ARIPO) compartieron sus experiencias nacionales y </w:t>
      </w:r>
      <w:r w:rsidR="00A720AB" w:rsidRPr="004E6889">
        <w:rPr>
          <w:szCs w:val="22"/>
          <w:lang w:val="es-ES"/>
        </w:rPr>
        <w:t>regionales con la adaptación de</w:t>
      </w:r>
      <w:r w:rsidR="00654C39" w:rsidRPr="004E6889">
        <w:rPr>
          <w:szCs w:val="22"/>
          <w:lang w:val="es-ES"/>
        </w:rPr>
        <w:t xml:space="preserve">l material de formación de la OMPI </w:t>
      </w:r>
      <w:r w:rsidR="00A720AB" w:rsidRPr="004E6889">
        <w:rPr>
          <w:szCs w:val="22"/>
          <w:lang w:val="es-ES"/>
        </w:rPr>
        <w:t>titulado “</w:t>
      </w:r>
      <w:r w:rsidR="002F49CE" w:rsidRPr="004E6889">
        <w:rPr>
          <w:szCs w:val="22"/>
          <w:lang w:val="es-ES"/>
        </w:rPr>
        <w:t xml:space="preserve">Investigación </w:t>
      </w:r>
      <w:r w:rsidR="00A720AB" w:rsidRPr="004E6889">
        <w:rPr>
          <w:szCs w:val="22"/>
          <w:lang w:val="es-ES"/>
        </w:rPr>
        <w:t xml:space="preserve">y </w:t>
      </w:r>
      <w:r w:rsidR="002F49CE" w:rsidRPr="004E6889">
        <w:rPr>
          <w:szCs w:val="22"/>
          <w:lang w:val="es-ES"/>
        </w:rPr>
        <w:t xml:space="preserve">procesamiento </w:t>
      </w:r>
      <w:r w:rsidR="00A720AB" w:rsidRPr="004E6889">
        <w:rPr>
          <w:szCs w:val="22"/>
          <w:lang w:val="es-ES"/>
        </w:rPr>
        <w:t>de delitos de PI (</w:t>
      </w:r>
      <w:r w:rsidR="00A720AB" w:rsidRPr="004E6889">
        <w:rPr>
          <w:i/>
          <w:szCs w:val="22"/>
          <w:lang w:val="es-ES"/>
        </w:rPr>
        <w:t>Investigating and Prosecuting IP Crime</w:t>
      </w:r>
      <w:r w:rsidR="00A720AB" w:rsidRPr="004E6889">
        <w:rPr>
          <w:szCs w:val="22"/>
          <w:lang w:val="es-ES"/>
        </w:rPr>
        <w:t>)”</w:t>
      </w:r>
      <w:r w:rsidR="00654C39" w:rsidRPr="004E6889">
        <w:rPr>
          <w:szCs w:val="22"/>
          <w:lang w:val="es-ES"/>
        </w:rPr>
        <w:t>.</w:t>
      </w:r>
    </w:p>
    <w:p w:rsidR="006C0E7A" w:rsidRPr="004E6889" w:rsidRDefault="006C0E7A" w:rsidP="006C0E7A">
      <w:pPr>
        <w:tabs>
          <w:tab w:val="num" w:pos="567"/>
        </w:tabs>
        <w:spacing w:after="240"/>
        <w:rPr>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t xml:space="preserve">El Comité tomó nota de que la Secretaría presentó las actividades llevadas a cabo recientemente por la OMPI para fomentar el respeto por la PI, </w:t>
      </w:r>
      <w:r w:rsidR="002C186F" w:rsidRPr="004E6889">
        <w:rPr>
          <w:szCs w:val="22"/>
          <w:lang w:val="es-ES"/>
        </w:rPr>
        <w:t>de conformidad con</w:t>
      </w:r>
      <w:r w:rsidRPr="004E6889">
        <w:rPr>
          <w:szCs w:val="22"/>
          <w:lang w:val="es-ES"/>
        </w:rPr>
        <w:t xml:space="preserve"> el presupuesto por programas</w:t>
      </w:r>
      <w:r w:rsidR="002C186F" w:rsidRPr="004E6889">
        <w:rPr>
          <w:szCs w:val="22"/>
          <w:lang w:val="es-ES"/>
        </w:rPr>
        <w:t>,</w:t>
      </w:r>
      <w:r w:rsidRPr="004E6889">
        <w:rPr>
          <w:szCs w:val="22"/>
          <w:lang w:val="es-ES"/>
        </w:rPr>
        <w:t xml:space="preserve"> la recomendación 45 de la Agenda para el Desarrollo y la meta estratégica VI de la OMPI, “Cooperación internacional para fomentar el respeto por la PI”</w:t>
      </w:r>
      <w:r w:rsidR="002C186F" w:rsidRPr="004E6889">
        <w:rPr>
          <w:szCs w:val="22"/>
          <w:lang w:val="es-ES"/>
        </w:rPr>
        <w:t>.</w:t>
      </w:r>
      <w:r w:rsidRPr="004E6889">
        <w:rPr>
          <w:rStyle w:val="FootnoteReference"/>
          <w:szCs w:val="22"/>
          <w:lang w:val="es-ES"/>
        </w:rPr>
        <w:footnoteReference w:id="3"/>
      </w:r>
    </w:p>
    <w:p w:rsidR="006C0E7A" w:rsidRPr="004E6889" w:rsidRDefault="006C0E7A" w:rsidP="006C0E7A">
      <w:pPr>
        <w:tabs>
          <w:tab w:val="num" w:pos="567"/>
        </w:tabs>
        <w:spacing w:after="240"/>
        <w:rPr>
          <w:rFonts w:eastAsia="Times New Roman"/>
          <w:szCs w:val="22"/>
          <w:lang w:val="es-ES"/>
        </w:rPr>
      </w:pPr>
      <w:r w:rsidRPr="004E6889">
        <w:rPr>
          <w:szCs w:val="22"/>
          <w:lang w:val="es-ES"/>
        </w:rPr>
        <w:fldChar w:fldCharType="begin"/>
      </w:r>
      <w:r w:rsidRPr="004E6889">
        <w:rPr>
          <w:szCs w:val="22"/>
          <w:lang w:val="es-ES"/>
        </w:rPr>
        <w:instrText xml:space="preserve"> AUTONUM  </w:instrText>
      </w:r>
      <w:r w:rsidRPr="004E6889">
        <w:rPr>
          <w:szCs w:val="22"/>
          <w:lang w:val="es-ES"/>
        </w:rPr>
        <w:fldChar w:fldCharType="end"/>
      </w:r>
      <w:r w:rsidRPr="004E6889">
        <w:rPr>
          <w:szCs w:val="22"/>
          <w:lang w:val="es-ES"/>
        </w:rPr>
        <w:tab/>
        <w:t>En cuanto a la labor futura del Comité, este último acordó seguir examinando, en su decimo</w:t>
      </w:r>
      <w:r w:rsidR="002C186F" w:rsidRPr="004E6889">
        <w:rPr>
          <w:szCs w:val="22"/>
          <w:lang w:val="es-ES"/>
        </w:rPr>
        <w:t>cuar</w:t>
      </w:r>
      <w:r w:rsidRPr="004E6889">
        <w:rPr>
          <w:szCs w:val="22"/>
          <w:lang w:val="es-ES"/>
        </w:rPr>
        <w:t>ta sesión, el actual programa de trabajo, según consta en el párrafo 2 del presente documento.</w:t>
      </w:r>
      <w:r w:rsidRPr="004E6889">
        <w:rPr>
          <w:rFonts w:eastAsia="Times New Roman"/>
          <w:szCs w:val="22"/>
          <w:lang w:val="es-ES"/>
        </w:rPr>
        <w:t xml:space="preserve">  </w:t>
      </w:r>
    </w:p>
    <w:p w:rsidR="006C0E7A" w:rsidRPr="004E6889" w:rsidRDefault="006C0E7A" w:rsidP="00476399">
      <w:pPr>
        <w:spacing w:after="720"/>
        <w:ind w:left="5533"/>
        <w:rPr>
          <w:i/>
          <w:szCs w:val="22"/>
          <w:lang w:val="es-ES"/>
        </w:rPr>
      </w:pPr>
      <w:r w:rsidRPr="004E6889">
        <w:rPr>
          <w:i/>
          <w:szCs w:val="22"/>
          <w:lang w:val="es-ES"/>
        </w:rPr>
        <w:fldChar w:fldCharType="begin"/>
      </w:r>
      <w:r w:rsidRPr="004E6889">
        <w:rPr>
          <w:i/>
          <w:szCs w:val="22"/>
          <w:lang w:val="es-ES"/>
        </w:rPr>
        <w:instrText xml:space="preserve"> AUTONUM  </w:instrText>
      </w:r>
      <w:r w:rsidRPr="004E6889">
        <w:rPr>
          <w:i/>
          <w:szCs w:val="22"/>
          <w:lang w:val="es-ES"/>
        </w:rPr>
        <w:fldChar w:fldCharType="end"/>
      </w:r>
      <w:r w:rsidRPr="004E6889">
        <w:rPr>
          <w:i/>
          <w:szCs w:val="22"/>
          <w:lang w:val="es-ES"/>
        </w:rPr>
        <w:tab/>
        <w:t>Se invita a la Asamblea General de la OMPI a tomar nota del “Informe del Comité Asesor sobre Observancia (ACE)” (documento WO/GA/50/9).</w:t>
      </w:r>
    </w:p>
    <w:p w:rsidR="006C0E7A" w:rsidRPr="004E6889" w:rsidRDefault="006C0E7A" w:rsidP="006C0E7A">
      <w:pPr>
        <w:pStyle w:val="Endofdocument-Annex"/>
        <w:rPr>
          <w:szCs w:val="22"/>
          <w:lang w:val="es-ES"/>
        </w:rPr>
      </w:pPr>
      <w:r w:rsidRPr="004E6889">
        <w:rPr>
          <w:szCs w:val="22"/>
          <w:lang w:val="es-ES"/>
        </w:rPr>
        <w:t>[Fin del documento]</w:t>
      </w:r>
    </w:p>
    <w:p w:rsidR="000765C4" w:rsidRPr="004E6889" w:rsidRDefault="000765C4" w:rsidP="000765C4">
      <w:pPr>
        <w:rPr>
          <w:lang w:val="es-ES"/>
        </w:rPr>
      </w:pPr>
    </w:p>
    <w:sectPr w:rsidR="000765C4" w:rsidRPr="004E6889" w:rsidSect="008C4C1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C1C" w:rsidRDefault="008C4C1C">
      <w:r>
        <w:separator/>
      </w:r>
    </w:p>
  </w:endnote>
  <w:endnote w:type="continuationSeparator" w:id="0">
    <w:p w:rsidR="008C4C1C" w:rsidRDefault="008C4C1C" w:rsidP="003B38C1">
      <w:r>
        <w:separator/>
      </w:r>
    </w:p>
    <w:p w:rsidR="008C4C1C" w:rsidRPr="003B38C1" w:rsidRDefault="008C4C1C" w:rsidP="003B38C1">
      <w:pPr>
        <w:spacing w:after="60"/>
        <w:rPr>
          <w:sz w:val="17"/>
        </w:rPr>
      </w:pPr>
      <w:r>
        <w:rPr>
          <w:sz w:val="17"/>
        </w:rPr>
        <w:t>[Endnote continued from previous page]</w:t>
      </w:r>
    </w:p>
  </w:endnote>
  <w:endnote w:type="continuationNotice" w:id="1">
    <w:p w:rsidR="008C4C1C" w:rsidRPr="003B38C1" w:rsidRDefault="008C4C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C1C" w:rsidRDefault="008C4C1C">
      <w:r>
        <w:separator/>
      </w:r>
    </w:p>
  </w:footnote>
  <w:footnote w:type="continuationSeparator" w:id="0">
    <w:p w:rsidR="008C4C1C" w:rsidRDefault="008C4C1C" w:rsidP="008B60B2">
      <w:r>
        <w:separator/>
      </w:r>
    </w:p>
    <w:p w:rsidR="008C4C1C" w:rsidRPr="00ED77FB" w:rsidRDefault="008C4C1C" w:rsidP="008B60B2">
      <w:pPr>
        <w:spacing w:after="60"/>
        <w:rPr>
          <w:sz w:val="17"/>
          <w:szCs w:val="17"/>
        </w:rPr>
      </w:pPr>
      <w:r w:rsidRPr="00ED77FB">
        <w:rPr>
          <w:sz w:val="17"/>
          <w:szCs w:val="17"/>
        </w:rPr>
        <w:t>[Footnote continued from previous page]</w:t>
      </w:r>
    </w:p>
  </w:footnote>
  <w:footnote w:type="continuationNotice" w:id="1">
    <w:p w:rsidR="008C4C1C" w:rsidRPr="00ED77FB" w:rsidRDefault="008C4C1C" w:rsidP="008B60B2">
      <w:pPr>
        <w:spacing w:before="60"/>
        <w:jc w:val="right"/>
        <w:rPr>
          <w:sz w:val="17"/>
          <w:szCs w:val="17"/>
        </w:rPr>
      </w:pPr>
      <w:r w:rsidRPr="00ED77FB">
        <w:rPr>
          <w:sz w:val="17"/>
          <w:szCs w:val="17"/>
        </w:rPr>
        <w:t>[Footnote continued on next page]</w:t>
      </w:r>
    </w:p>
  </w:footnote>
  <w:footnote w:id="2">
    <w:p w:rsidR="008C4C1C" w:rsidRPr="00734337" w:rsidRDefault="008C4C1C" w:rsidP="008C4C1C">
      <w:pPr>
        <w:pStyle w:val="FootnoteText"/>
        <w:rPr>
          <w:lang w:val="es-ES_tradnl"/>
        </w:rPr>
      </w:pPr>
      <w:r w:rsidRPr="00734337">
        <w:rPr>
          <w:rStyle w:val="FootnoteReference"/>
        </w:rPr>
        <w:footnoteRef/>
      </w:r>
      <w:r w:rsidRPr="00734337">
        <w:t xml:space="preserve"> </w:t>
      </w:r>
      <w:r w:rsidRPr="00734337">
        <w:rPr>
          <w:lang w:val="es-ES_tradnl"/>
        </w:rPr>
        <w:tab/>
        <w:t>Documentos WIPO/ACE/</w:t>
      </w:r>
      <w:r w:rsidRPr="00654C39">
        <w:rPr>
          <w:lang w:val="es-ES_tradnl"/>
        </w:rPr>
        <w:t>1</w:t>
      </w:r>
      <w:r w:rsidR="00654C39" w:rsidRPr="00654C39">
        <w:rPr>
          <w:lang w:val="es-ES_tradnl"/>
        </w:rPr>
        <w:t>3</w:t>
      </w:r>
      <w:r w:rsidRPr="00654C39">
        <w:rPr>
          <w:lang w:val="es-ES_tradnl"/>
        </w:rPr>
        <w:t>/3</w:t>
      </w:r>
      <w:r w:rsidRPr="00734337">
        <w:rPr>
          <w:lang w:val="es-ES_tradnl"/>
        </w:rPr>
        <w:t xml:space="preserve"> a WIPO/ACE/1</w:t>
      </w:r>
      <w:r w:rsidR="00654C39">
        <w:rPr>
          <w:lang w:val="es-ES_tradnl"/>
        </w:rPr>
        <w:t>3</w:t>
      </w:r>
      <w:r w:rsidRPr="00734337">
        <w:rPr>
          <w:lang w:val="es-ES_tradnl"/>
        </w:rPr>
        <w:t>/1</w:t>
      </w:r>
      <w:r w:rsidR="00654C39">
        <w:rPr>
          <w:lang w:val="es-ES_tradnl"/>
        </w:rPr>
        <w:t>0</w:t>
      </w:r>
      <w:r w:rsidRPr="00734337">
        <w:rPr>
          <w:lang w:val="es-ES_tradnl"/>
        </w:rPr>
        <w:t>.</w:t>
      </w:r>
    </w:p>
  </w:footnote>
  <w:footnote w:id="3">
    <w:p w:rsidR="006C0E7A" w:rsidRPr="00734337" w:rsidRDefault="006C0E7A" w:rsidP="006C0E7A">
      <w:pPr>
        <w:pStyle w:val="FootnoteText"/>
        <w:rPr>
          <w:lang w:val="es-ES_tradnl"/>
        </w:rPr>
      </w:pPr>
      <w:r w:rsidRPr="00734337">
        <w:rPr>
          <w:rStyle w:val="FootnoteReference"/>
        </w:rPr>
        <w:footnoteRef/>
      </w:r>
      <w:r w:rsidRPr="00734337">
        <w:t xml:space="preserve"> </w:t>
      </w:r>
      <w:r w:rsidRPr="00734337">
        <w:rPr>
          <w:lang w:val="es-ES_tradnl"/>
        </w:rPr>
        <w:tab/>
        <w:t>Documento WIPO/ACE/1</w:t>
      </w:r>
      <w:r>
        <w:rPr>
          <w:lang w:val="es-ES_tradnl"/>
        </w:rPr>
        <w:t>3</w:t>
      </w:r>
      <w:r w:rsidRPr="00734337">
        <w:rPr>
          <w:lang w:val="es-ES_tradnl"/>
        </w:rPr>
        <w:t>/2</w:t>
      </w:r>
      <w:r>
        <w:rPr>
          <w:lang w:val="es-ES_tradnl"/>
        </w:rPr>
        <w:t xml:space="preserve"> Rev</w:t>
      </w:r>
      <w:r w:rsidRPr="00734337">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B4" w:rsidRDefault="008C4C1C" w:rsidP="00477D6B">
    <w:pPr>
      <w:jc w:val="right"/>
    </w:pPr>
    <w:bookmarkStart w:id="6" w:name="Code2"/>
    <w:bookmarkEnd w:id="6"/>
    <w:r>
      <w:t>WO/GA/50/9</w:t>
    </w:r>
  </w:p>
  <w:p w:rsidR="00EC4E49" w:rsidRDefault="00E147AE" w:rsidP="00477D6B">
    <w:pPr>
      <w:jc w:val="right"/>
    </w:pPr>
    <w:r w:rsidRPr="00654C39">
      <w:rPr>
        <w:lang w:val="es-ES"/>
      </w:rPr>
      <w:t>página</w:t>
    </w:r>
    <w:r w:rsidR="00EC4E49">
      <w:t xml:space="preserve"> </w:t>
    </w:r>
    <w:r w:rsidR="00EC4E49">
      <w:fldChar w:fldCharType="begin"/>
    </w:r>
    <w:r w:rsidR="00EC4E49">
      <w:instrText xml:space="preserve"> PAGE  \* MERGEFORMAT </w:instrText>
    </w:r>
    <w:r w:rsidR="00EC4E49">
      <w:fldChar w:fldCharType="separate"/>
    </w:r>
    <w:r w:rsidR="00476399">
      <w:rPr>
        <w:noProof/>
      </w:rPr>
      <w:t>3</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1C"/>
    <w:rsid w:val="00021F03"/>
    <w:rsid w:val="00043CAA"/>
    <w:rsid w:val="00075432"/>
    <w:rsid w:val="000765C4"/>
    <w:rsid w:val="000968ED"/>
    <w:rsid w:val="000A4DB4"/>
    <w:rsid w:val="000C117A"/>
    <w:rsid w:val="000F5E56"/>
    <w:rsid w:val="001362EE"/>
    <w:rsid w:val="00156693"/>
    <w:rsid w:val="001647D5"/>
    <w:rsid w:val="001832A6"/>
    <w:rsid w:val="0021217E"/>
    <w:rsid w:val="00217165"/>
    <w:rsid w:val="002634C4"/>
    <w:rsid w:val="002928D3"/>
    <w:rsid w:val="002A1C08"/>
    <w:rsid w:val="002A633A"/>
    <w:rsid w:val="002C186F"/>
    <w:rsid w:val="002F1FE6"/>
    <w:rsid w:val="002F49CE"/>
    <w:rsid w:val="002F4E68"/>
    <w:rsid w:val="00312F7F"/>
    <w:rsid w:val="00350AE2"/>
    <w:rsid w:val="00361450"/>
    <w:rsid w:val="003673CF"/>
    <w:rsid w:val="003845C1"/>
    <w:rsid w:val="003A6F89"/>
    <w:rsid w:val="003B38C1"/>
    <w:rsid w:val="003D57B0"/>
    <w:rsid w:val="00423E3E"/>
    <w:rsid w:val="00427AF4"/>
    <w:rsid w:val="004647DA"/>
    <w:rsid w:val="00474062"/>
    <w:rsid w:val="00476399"/>
    <w:rsid w:val="00477D6B"/>
    <w:rsid w:val="004E6889"/>
    <w:rsid w:val="005019FF"/>
    <w:rsid w:val="0053057A"/>
    <w:rsid w:val="00560A29"/>
    <w:rsid w:val="005C6649"/>
    <w:rsid w:val="00605827"/>
    <w:rsid w:val="00646050"/>
    <w:rsid w:val="00654C39"/>
    <w:rsid w:val="006713CA"/>
    <w:rsid w:val="00676C5C"/>
    <w:rsid w:val="006C0E7A"/>
    <w:rsid w:val="006E4F5F"/>
    <w:rsid w:val="00745DE8"/>
    <w:rsid w:val="00752A8D"/>
    <w:rsid w:val="007D1613"/>
    <w:rsid w:val="007E4C0E"/>
    <w:rsid w:val="00860537"/>
    <w:rsid w:val="00877718"/>
    <w:rsid w:val="008A134B"/>
    <w:rsid w:val="008B2CC1"/>
    <w:rsid w:val="008B60B2"/>
    <w:rsid w:val="008C4C1C"/>
    <w:rsid w:val="0090731E"/>
    <w:rsid w:val="00916EE2"/>
    <w:rsid w:val="00923C9B"/>
    <w:rsid w:val="00944B90"/>
    <w:rsid w:val="00966A22"/>
    <w:rsid w:val="0096722F"/>
    <w:rsid w:val="00980843"/>
    <w:rsid w:val="009C127D"/>
    <w:rsid w:val="009E2791"/>
    <w:rsid w:val="009E3F6F"/>
    <w:rsid w:val="009F499F"/>
    <w:rsid w:val="00A37342"/>
    <w:rsid w:val="00A42DAF"/>
    <w:rsid w:val="00A45BD8"/>
    <w:rsid w:val="00A720AB"/>
    <w:rsid w:val="00A869B7"/>
    <w:rsid w:val="00AA2DD4"/>
    <w:rsid w:val="00AC205C"/>
    <w:rsid w:val="00AD7EBF"/>
    <w:rsid w:val="00AF0A6B"/>
    <w:rsid w:val="00AF4932"/>
    <w:rsid w:val="00B05A69"/>
    <w:rsid w:val="00B9734B"/>
    <w:rsid w:val="00BA30E2"/>
    <w:rsid w:val="00C11BFE"/>
    <w:rsid w:val="00C5068F"/>
    <w:rsid w:val="00C813D0"/>
    <w:rsid w:val="00C8576B"/>
    <w:rsid w:val="00C86D74"/>
    <w:rsid w:val="00CB4377"/>
    <w:rsid w:val="00CD04F1"/>
    <w:rsid w:val="00CD7F59"/>
    <w:rsid w:val="00D10BC5"/>
    <w:rsid w:val="00D44A0B"/>
    <w:rsid w:val="00D45252"/>
    <w:rsid w:val="00D66E37"/>
    <w:rsid w:val="00D71B4D"/>
    <w:rsid w:val="00D93D55"/>
    <w:rsid w:val="00DC0BA7"/>
    <w:rsid w:val="00DF023A"/>
    <w:rsid w:val="00DF383E"/>
    <w:rsid w:val="00E147AE"/>
    <w:rsid w:val="00E15015"/>
    <w:rsid w:val="00E335FE"/>
    <w:rsid w:val="00E85557"/>
    <w:rsid w:val="00EA7D6E"/>
    <w:rsid w:val="00EC4E49"/>
    <w:rsid w:val="00ED77FB"/>
    <w:rsid w:val="00EE45FA"/>
    <w:rsid w:val="00EE757A"/>
    <w:rsid w:val="00EF3E7A"/>
    <w:rsid w:val="00F66152"/>
    <w:rsid w:val="00F66CE0"/>
    <w:rsid w:val="00F70EEA"/>
    <w:rsid w:val="00F9162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D80DA1"/>
  <w15:docId w15:val="{18ED9597-2A98-44FA-9C5B-CC0C20EB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rsid w:val="008C4C1C"/>
    <w:rPr>
      <w:rFonts w:ascii="Arial" w:eastAsia="SimSun" w:hAnsi="Arial" w:cs="Arial"/>
      <w:sz w:val="18"/>
      <w:lang w:val="en-US" w:eastAsia="zh-CN"/>
    </w:rPr>
  </w:style>
  <w:style w:type="character" w:styleId="FootnoteReference">
    <w:name w:val="footnote reference"/>
    <w:unhideWhenUsed/>
    <w:rsid w:val="008C4C1C"/>
    <w:rPr>
      <w:vertAlign w:val="superscript"/>
    </w:rPr>
  </w:style>
  <w:style w:type="paragraph" w:styleId="ListParagraph">
    <w:name w:val="List Paragraph"/>
    <w:basedOn w:val="Normal"/>
    <w:uiPriority w:val="34"/>
    <w:qFormat/>
    <w:rsid w:val="008C4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72879-1E84-4BC8-867C-09795AE5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(S)</Template>
  <TotalTime>104</TotalTime>
  <Pages>3</Pages>
  <Words>1032</Words>
  <Characters>7520</Characters>
  <Application>Microsoft Office Word</Application>
  <DocSecurity>0</DocSecurity>
  <Lines>136</Lines>
  <Paragraphs>32</Paragraphs>
  <ScaleCrop>false</ScaleCrop>
  <HeadingPairs>
    <vt:vector size="2" baseType="variant">
      <vt:variant>
        <vt:lpstr>Title</vt:lpstr>
      </vt:variant>
      <vt:variant>
        <vt:i4>1</vt:i4>
      </vt:variant>
    </vt:vector>
  </HeadingPairs>
  <TitlesOfParts>
    <vt:vector size="1" baseType="lpstr">
      <vt:lpstr>WO/GA/50/9</vt:lpstr>
    </vt:vector>
  </TitlesOfParts>
  <Company>WIPO</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WO/GA/50/9</dc:title>
  <dc:subject>Quincuagésimo período de sesiones (27º extraordinario)</dc:subject>
  <dc:creator>HALLER Mario</dc:creator>
  <cp:lastModifiedBy>HÄFLIGER Patience</cp:lastModifiedBy>
  <cp:revision>7</cp:revision>
  <cp:lastPrinted>2011-02-15T11:56:00Z</cp:lastPrinted>
  <dcterms:created xsi:type="dcterms:W3CDTF">2018-09-18T13:23:00Z</dcterms:created>
  <dcterms:modified xsi:type="dcterms:W3CDTF">2018-09-20T16:23:00Z</dcterms:modified>
  <cp:category>Asamblea General de Ia OMPI</cp:category>
</cp:coreProperties>
</file>