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05150" w:rsidRPr="00A14033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A14033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14033" w:rsidRDefault="00D66FFB" w:rsidP="00916EE2">
            <w:pPr>
              <w:rPr>
                <w:lang w:val="es-ES"/>
              </w:rPr>
            </w:pPr>
            <w:r w:rsidRPr="00A14033">
              <w:rPr>
                <w:noProof/>
                <w:lang w:eastAsia="en-US"/>
              </w:rPr>
              <w:drawing>
                <wp:inline distT="0" distB="0" distL="0" distR="0" wp14:anchorId="62F50259" wp14:editId="6C680BD0">
                  <wp:extent cx="1857375" cy="132397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14033" w:rsidRDefault="00A14033" w:rsidP="00916EE2">
            <w:pPr>
              <w:jc w:val="right"/>
              <w:rPr>
                <w:lang w:val="es-ES"/>
              </w:rPr>
            </w:pPr>
            <w:r w:rsidRPr="00A14033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405150" w:rsidRPr="00A14033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14033" w:rsidRDefault="006753CE" w:rsidP="00B34C3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A14033">
              <w:rPr>
                <w:rFonts w:ascii="Arial Black" w:hAnsi="Arial Black"/>
                <w:caps/>
                <w:sz w:val="15"/>
                <w:lang w:val="es-ES"/>
              </w:rPr>
              <w:t>WO/GA/50/</w:t>
            </w:r>
            <w:bookmarkStart w:id="1" w:name="Code"/>
            <w:bookmarkEnd w:id="1"/>
            <w:r w:rsidR="00B34C3D" w:rsidRPr="00A14033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="008B2CC1" w:rsidRPr="00A1403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405150" w:rsidRPr="00A1403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14033" w:rsidRDefault="008B2CC1" w:rsidP="002B341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A14033">
              <w:rPr>
                <w:rFonts w:ascii="Arial Black" w:hAnsi="Arial Black"/>
                <w:caps/>
                <w:sz w:val="15"/>
                <w:lang w:val="es-ES"/>
              </w:rPr>
              <w:t>ORIGINAL</w:t>
            </w:r>
            <w:r w:rsidR="0055709E" w:rsidRPr="00A14033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DB7FA4" w:rsidRPr="00A1403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D66FFB" w:rsidRPr="00A14033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A1403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14033" w:rsidRDefault="00405150" w:rsidP="002B341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A14033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55709E" w:rsidRPr="00A14033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r w:rsidR="00D66FFB" w:rsidRPr="00A14033">
              <w:rPr>
                <w:rFonts w:ascii="Arial Black" w:hAnsi="Arial Black"/>
                <w:caps/>
                <w:sz w:val="15"/>
                <w:lang w:val="es-ES"/>
              </w:rPr>
              <w:t xml:space="preserve">25 de </w:t>
            </w:r>
            <w:r w:rsidR="00814843" w:rsidRPr="00A14033">
              <w:rPr>
                <w:rFonts w:ascii="Arial Black" w:hAnsi="Arial Black"/>
                <w:caps/>
                <w:sz w:val="15"/>
                <w:lang w:val="es-ES"/>
              </w:rPr>
              <w:t>jun</w:t>
            </w:r>
            <w:r w:rsidR="00D66FFB" w:rsidRPr="00A14033">
              <w:rPr>
                <w:rFonts w:ascii="Arial Black" w:hAnsi="Arial Black"/>
                <w:caps/>
                <w:sz w:val="15"/>
                <w:lang w:val="es-ES"/>
              </w:rPr>
              <w:t>io de</w:t>
            </w:r>
            <w:r w:rsidR="0055709E" w:rsidRPr="00A14033">
              <w:rPr>
                <w:rFonts w:ascii="Arial Black" w:hAnsi="Arial Black"/>
                <w:caps/>
                <w:sz w:val="15"/>
                <w:lang w:val="es-ES"/>
              </w:rPr>
              <w:t xml:space="preserve"> 2018</w:t>
            </w:r>
            <w:r w:rsidR="008B2CC1" w:rsidRPr="00A1403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A14033" w:rsidRDefault="008B2CC1" w:rsidP="008B2CC1">
      <w:pPr>
        <w:rPr>
          <w:lang w:val="es-ES"/>
        </w:rPr>
      </w:pPr>
    </w:p>
    <w:p w:rsidR="008B2CC1" w:rsidRPr="00A14033" w:rsidRDefault="008B2CC1" w:rsidP="008B2CC1">
      <w:pPr>
        <w:rPr>
          <w:lang w:val="es-ES"/>
        </w:rPr>
      </w:pPr>
    </w:p>
    <w:p w:rsidR="008B2CC1" w:rsidRPr="00A14033" w:rsidRDefault="008B2CC1" w:rsidP="008B2CC1">
      <w:pPr>
        <w:rPr>
          <w:lang w:val="es-ES"/>
        </w:rPr>
      </w:pPr>
    </w:p>
    <w:p w:rsidR="008B2CC1" w:rsidRPr="00A14033" w:rsidRDefault="008B2CC1" w:rsidP="008B2CC1">
      <w:pPr>
        <w:rPr>
          <w:lang w:val="es-ES"/>
        </w:rPr>
      </w:pPr>
    </w:p>
    <w:p w:rsidR="008B2CC1" w:rsidRPr="00A14033" w:rsidRDefault="008B2CC1" w:rsidP="008B2CC1">
      <w:pPr>
        <w:rPr>
          <w:lang w:val="es-ES"/>
        </w:rPr>
      </w:pPr>
    </w:p>
    <w:p w:rsidR="000B0340" w:rsidRPr="00A14033" w:rsidRDefault="00D66FFB" w:rsidP="000B0340">
      <w:pPr>
        <w:rPr>
          <w:lang w:val="es-ES"/>
        </w:rPr>
      </w:pPr>
      <w:r w:rsidRPr="00A14033">
        <w:rPr>
          <w:b/>
          <w:sz w:val="28"/>
          <w:szCs w:val="28"/>
          <w:lang w:val="es-ES"/>
        </w:rPr>
        <w:t>Asamblea General de la OMPI</w:t>
      </w:r>
    </w:p>
    <w:p w:rsidR="000B0340" w:rsidRPr="00A14033" w:rsidRDefault="000B0340" w:rsidP="000B0340">
      <w:pPr>
        <w:rPr>
          <w:lang w:val="es-ES"/>
        </w:rPr>
      </w:pPr>
    </w:p>
    <w:p w:rsidR="003845C1" w:rsidRPr="00A14033" w:rsidRDefault="003845C1" w:rsidP="003845C1">
      <w:pPr>
        <w:rPr>
          <w:b/>
          <w:sz w:val="28"/>
          <w:szCs w:val="28"/>
          <w:lang w:val="es-ES"/>
        </w:rPr>
      </w:pPr>
    </w:p>
    <w:p w:rsidR="008B2CC1" w:rsidRPr="00A14033" w:rsidRDefault="00D66FFB" w:rsidP="008B2CC1">
      <w:pPr>
        <w:rPr>
          <w:b/>
          <w:sz w:val="24"/>
          <w:szCs w:val="24"/>
          <w:lang w:val="es-ES"/>
        </w:rPr>
      </w:pPr>
      <w:r w:rsidRPr="00A14033">
        <w:rPr>
          <w:b/>
          <w:sz w:val="24"/>
          <w:szCs w:val="24"/>
          <w:lang w:val="es-ES"/>
        </w:rPr>
        <w:t>Quincuagésimo período de sesiones</w:t>
      </w:r>
      <w:r w:rsidR="006753CE" w:rsidRPr="00A14033">
        <w:rPr>
          <w:b/>
          <w:sz w:val="24"/>
          <w:szCs w:val="24"/>
          <w:lang w:val="es-ES"/>
        </w:rPr>
        <w:t xml:space="preserve"> (</w:t>
      </w:r>
      <w:r w:rsidRPr="00A14033">
        <w:rPr>
          <w:b/>
          <w:sz w:val="24"/>
          <w:szCs w:val="24"/>
          <w:lang w:val="es-ES"/>
        </w:rPr>
        <w:t>27</w:t>
      </w:r>
      <w:proofErr w:type="gramStart"/>
      <w:r w:rsidR="00920E3D" w:rsidRPr="00A14033">
        <w:rPr>
          <w:b/>
          <w:sz w:val="24"/>
          <w:szCs w:val="24"/>
          <w:lang w:val="es-ES"/>
        </w:rPr>
        <w:t>.</w:t>
      </w:r>
      <w:r w:rsidRPr="00A14033">
        <w:rPr>
          <w:b/>
          <w:sz w:val="24"/>
          <w:szCs w:val="24"/>
          <w:lang w:val="es-ES"/>
        </w:rPr>
        <w:t>º</w:t>
      </w:r>
      <w:proofErr w:type="gramEnd"/>
      <w:r w:rsidR="006753CE" w:rsidRPr="00A14033">
        <w:rPr>
          <w:b/>
          <w:sz w:val="24"/>
          <w:szCs w:val="24"/>
          <w:lang w:val="es-ES"/>
        </w:rPr>
        <w:t xml:space="preserve"> </w:t>
      </w:r>
      <w:r w:rsidRPr="00A14033">
        <w:rPr>
          <w:b/>
          <w:sz w:val="24"/>
          <w:szCs w:val="24"/>
          <w:lang w:val="es-ES"/>
        </w:rPr>
        <w:t>extraordinario</w:t>
      </w:r>
      <w:r w:rsidR="006753CE" w:rsidRPr="00A14033">
        <w:rPr>
          <w:b/>
          <w:sz w:val="24"/>
          <w:szCs w:val="24"/>
          <w:lang w:val="es-ES"/>
        </w:rPr>
        <w:t>)</w:t>
      </w:r>
    </w:p>
    <w:p w:rsidR="008B2CC1" w:rsidRPr="00A14033" w:rsidRDefault="006753CE" w:rsidP="008B2CC1">
      <w:pPr>
        <w:rPr>
          <w:b/>
          <w:sz w:val="24"/>
          <w:szCs w:val="24"/>
          <w:lang w:val="es-ES"/>
        </w:rPr>
      </w:pPr>
      <w:r w:rsidRPr="00A14033">
        <w:rPr>
          <w:b/>
          <w:sz w:val="24"/>
          <w:szCs w:val="24"/>
          <w:lang w:val="es-ES"/>
        </w:rPr>
        <w:t>G</w:t>
      </w:r>
      <w:r w:rsidR="00D66FFB" w:rsidRPr="00A14033">
        <w:rPr>
          <w:b/>
          <w:sz w:val="24"/>
          <w:szCs w:val="24"/>
          <w:lang w:val="es-ES"/>
        </w:rPr>
        <w:t>inebra</w:t>
      </w:r>
      <w:r w:rsidRPr="00A14033">
        <w:rPr>
          <w:b/>
          <w:sz w:val="24"/>
          <w:szCs w:val="24"/>
          <w:lang w:val="es-ES"/>
        </w:rPr>
        <w:t>,</w:t>
      </w:r>
      <w:r w:rsidR="00D66FFB" w:rsidRPr="00A14033">
        <w:rPr>
          <w:b/>
          <w:sz w:val="24"/>
          <w:szCs w:val="24"/>
          <w:lang w:val="es-ES"/>
        </w:rPr>
        <w:t xml:space="preserve"> 24 de septiembre a 2 de octubre de</w:t>
      </w:r>
      <w:r w:rsidRPr="00A14033">
        <w:rPr>
          <w:b/>
          <w:sz w:val="24"/>
          <w:szCs w:val="24"/>
          <w:lang w:val="es-ES"/>
        </w:rPr>
        <w:t xml:space="preserve"> 2018</w:t>
      </w:r>
    </w:p>
    <w:p w:rsidR="008B2CC1" w:rsidRPr="00A14033" w:rsidRDefault="00D66FFB" w:rsidP="00A14033">
      <w:pPr>
        <w:spacing w:before="480"/>
        <w:rPr>
          <w:caps/>
          <w:szCs w:val="22"/>
          <w:lang w:val="es-ES"/>
        </w:rPr>
      </w:pPr>
      <w:bookmarkStart w:id="4" w:name="TitleOfDoc"/>
      <w:bookmarkEnd w:id="4"/>
      <w:r w:rsidRPr="00A14033">
        <w:rPr>
          <w:caps/>
          <w:szCs w:val="22"/>
          <w:lang w:val="es-ES"/>
        </w:rPr>
        <w:t>Informe del Comité Permanente sobre el Derecho de Marcas, Diseños Industriales e Indicaciones Geográficas (SCT)</w:t>
      </w:r>
    </w:p>
    <w:p w:rsidR="00DB7FA4" w:rsidRPr="00A14033" w:rsidRDefault="00D66FFB" w:rsidP="00A14033">
      <w:pPr>
        <w:spacing w:before="240"/>
        <w:rPr>
          <w:i/>
          <w:lang w:val="es-ES"/>
        </w:rPr>
      </w:pPr>
      <w:bookmarkStart w:id="5" w:name="Prepared"/>
      <w:bookmarkEnd w:id="5"/>
      <w:proofErr w:type="gramStart"/>
      <w:r w:rsidRPr="00A14033">
        <w:rPr>
          <w:i/>
          <w:lang w:val="es-ES"/>
        </w:rPr>
        <w:t>p</w:t>
      </w:r>
      <w:r w:rsidR="00DB7FA4" w:rsidRPr="00A14033">
        <w:rPr>
          <w:i/>
          <w:lang w:val="es-ES"/>
        </w:rPr>
        <w:t>repar</w:t>
      </w:r>
      <w:r w:rsidRPr="00A14033">
        <w:rPr>
          <w:i/>
          <w:lang w:val="es-ES"/>
        </w:rPr>
        <w:t>ado</w:t>
      </w:r>
      <w:proofErr w:type="gramEnd"/>
      <w:r w:rsidRPr="00A14033">
        <w:rPr>
          <w:i/>
          <w:lang w:val="es-ES"/>
        </w:rPr>
        <w:t xml:space="preserve"> por la </w:t>
      </w:r>
      <w:r w:rsidR="00DB7FA4" w:rsidRPr="00A14033">
        <w:rPr>
          <w:i/>
          <w:lang w:val="es-ES"/>
        </w:rPr>
        <w:t>Secretar</w:t>
      </w:r>
      <w:r w:rsidRPr="00A14033">
        <w:rPr>
          <w:i/>
          <w:lang w:val="es-ES"/>
        </w:rPr>
        <w:t>ía</w:t>
      </w:r>
    </w:p>
    <w:p w:rsidR="00A64B0D" w:rsidRPr="00A14033" w:rsidRDefault="00A64B0D" w:rsidP="00A14033">
      <w:pPr>
        <w:pStyle w:val="ONUME"/>
        <w:numPr>
          <w:ilvl w:val="0"/>
          <w:numId w:val="0"/>
        </w:numPr>
        <w:spacing w:before="720" w:after="0"/>
        <w:ind w:right="57"/>
        <w:rPr>
          <w:lang w:val="es-ES"/>
        </w:rPr>
      </w:pPr>
      <w:r w:rsidRPr="00A14033">
        <w:rPr>
          <w:lang w:val="es-ES"/>
        </w:rPr>
        <w:fldChar w:fldCharType="begin"/>
      </w:r>
      <w:r w:rsidRPr="00A14033">
        <w:rPr>
          <w:lang w:val="es-ES"/>
        </w:rPr>
        <w:instrText xml:space="preserve"> AUTONUM  </w:instrText>
      </w:r>
      <w:r w:rsidRPr="00A14033">
        <w:rPr>
          <w:lang w:val="es-ES"/>
        </w:rPr>
        <w:fldChar w:fldCharType="end"/>
      </w:r>
      <w:r w:rsidRPr="00A14033">
        <w:rPr>
          <w:lang w:val="es-ES"/>
        </w:rPr>
        <w:tab/>
      </w:r>
      <w:r w:rsidR="00D66FFB" w:rsidRPr="00A14033">
        <w:rPr>
          <w:lang w:val="es-ES"/>
        </w:rPr>
        <w:t xml:space="preserve">Durante el período objeto de examen, el Comité Permanente sobre el Derecho de Marcas, Diseños Industriales e Indicaciones Geográficas (SCT) celebró dos sesiones, a saber, la trigésima </w:t>
      </w:r>
      <w:r w:rsidR="002B3410" w:rsidRPr="00A14033">
        <w:rPr>
          <w:lang w:val="es-ES"/>
        </w:rPr>
        <w:t xml:space="preserve">octava </w:t>
      </w:r>
      <w:r w:rsidR="00D66FFB" w:rsidRPr="00A14033">
        <w:rPr>
          <w:lang w:val="es-ES"/>
        </w:rPr>
        <w:t xml:space="preserve">sesión (30 de octubre a 2 de noviembre de 2017) y la trigésima </w:t>
      </w:r>
      <w:r w:rsidR="002B3410" w:rsidRPr="00A14033">
        <w:rPr>
          <w:lang w:val="es-ES"/>
        </w:rPr>
        <w:t>novena</w:t>
      </w:r>
      <w:r w:rsidR="00D66FFB" w:rsidRPr="00A14033">
        <w:rPr>
          <w:lang w:val="es-ES"/>
        </w:rPr>
        <w:t xml:space="preserve"> sesión (23 a 26 de abril de 2018).</w:t>
      </w:r>
      <w:r w:rsidR="00B52B26" w:rsidRPr="00A14033">
        <w:rPr>
          <w:lang w:val="es-ES"/>
        </w:rPr>
        <w:t xml:space="preserve"> </w:t>
      </w:r>
      <w:r w:rsidR="00D66FFB" w:rsidRPr="00A14033">
        <w:rPr>
          <w:lang w:val="es-ES"/>
        </w:rPr>
        <w:t>Ambas sesiones estuvieron presididas por el Sr. </w:t>
      </w:r>
      <w:proofErr w:type="spellStart"/>
      <w:r w:rsidR="008B3A2D" w:rsidRPr="00A14033">
        <w:rPr>
          <w:lang w:val="es-ES"/>
        </w:rPr>
        <w:t>Adil</w:t>
      </w:r>
      <w:proofErr w:type="spellEnd"/>
      <w:r w:rsidR="008B3A2D">
        <w:rPr>
          <w:lang w:val="es-ES"/>
        </w:rPr>
        <w:t> </w:t>
      </w:r>
      <w:r w:rsidR="008B3A2D" w:rsidRPr="00A14033">
        <w:rPr>
          <w:lang w:val="es-ES"/>
        </w:rPr>
        <w:t>El</w:t>
      </w:r>
      <w:r w:rsidR="008B3A2D">
        <w:rPr>
          <w:lang w:val="es-ES"/>
        </w:rPr>
        <w:t> </w:t>
      </w:r>
      <w:proofErr w:type="spellStart"/>
      <w:r w:rsidR="00D66FFB" w:rsidRPr="00A14033">
        <w:rPr>
          <w:lang w:val="es-ES"/>
        </w:rPr>
        <w:t>Maliki</w:t>
      </w:r>
      <w:proofErr w:type="spellEnd"/>
      <w:r w:rsidR="00D66FFB" w:rsidRPr="00A14033">
        <w:rPr>
          <w:lang w:val="es-ES"/>
        </w:rPr>
        <w:t xml:space="preserve"> (Marruecos)</w:t>
      </w:r>
      <w:r w:rsidRPr="00A14033">
        <w:rPr>
          <w:lang w:val="es-ES"/>
        </w:rPr>
        <w:t>.</w:t>
      </w:r>
    </w:p>
    <w:p w:rsidR="00A64B0D" w:rsidRPr="00A14033" w:rsidRDefault="00D66FFB" w:rsidP="00A14033">
      <w:pPr>
        <w:spacing w:before="360"/>
        <w:rPr>
          <w:lang w:val="es-ES"/>
        </w:rPr>
      </w:pPr>
      <w:r w:rsidRPr="00A14033">
        <w:rPr>
          <w:lang w:val="es-ES"/>
        </w:rPr>
        <w:t>MARCAS</w:t>
      </w:r>
    </w:p>
    <w:p w:rsidR="00A64B0D" w:rsidRPr="00A14033" w:rsidRDefault="00A64B0D" w:rsidP="00A14033">
      <w:pPr>
        <w:spacing w:before="240"/>
        <w:ind w:right="57"/>
        <w:rPr>
          <w:lang w:val="es-ES"/>
        </w:rPr>
      </w:pPr>
      <w:r w:rsidRPr="00A14033">
        <w:rPr>
          <w:lang w:val="es-ES"/>
        </w:rPr>
        <w:fldChar w:fldCharType="begin"/>
      </w:r>
      <w:r w:rsidRPr="00A14033">
        <w:rPr>
          <w:lang w:val="es-ES"/>
        </w:rPr>
        <w:instrText xml:space="preserve"> AUTONUM  </w:instrText>
      </w:r>
      <w:r w:rsidRPr="00A14033">
        <w:rPr>
          <w:lang w:val="es-ES"/>
        </w:rPr>
        <w:fldChar w:fldCharType="end"/>
      </w:r>
      <w:r w:rsidR="00D66FFB" w:rsidRPr="00A14033">
        <w:rPr>
          <w:lang w:val="es-ES"/>
        </w:rPr>
        <w:tab/>
        <w:t>En su trigésima octava sesión, el SCT examinó los documentos</w:t>
      </w:r>
      <w:r w:rsidRPr="00A14033">
        <w:rPr>
          <w:lang w:val="es-ES"/>
        </w:rPr>
        <w:t xml:space="preserve"> SCT/32/2 (</w:t>
      </w:r>
      <w:r w:rsidR="00D66FFB" w:rsidRPr="00A14033">
        <w:rPr>
          <w:lang w:val="es-ES"/>
        </w:rPr>
        <w:t>Propuesta revisada de la</w:t>
      </w:r>
      <w:r w:rsidR="00997749" w:rsidRPr="00A14033">
        <w:rPr>
          <w:lang w:val="es-ES"/>
        </w:rPr>
        <w:t xml:space="preserve"> d</w:t>
      </w:r>
      <w:r w:rsidR="00D66FFB" w:rsidRPr="00A14033">
        <w:rPr>
          <w:lang w:val="es-ES"/>
        </w:rPr>
        <w:t>elegación de</w:t>
      </w:r>
      <w:r w:rsidRPr="00A14033">
        <w:rPr>
          <w:lang w:val="es-ES"/>
        </w:rPr>
        <w:t xml:space="preserve"> Jamaica), SCT/37/3 Rev. (</w:t>
      </w:r>
      <w:r w:rsidRPr="00A14033">
        <w:rPr>
          <w:iCs/>
          <w:lang w:val="es-ES"/>
        </w:rPr>
        <w:t>Protec</w:t>
      </w:r>
      <w:r w:rsidR="00D66FFB" w:rsidRPr="00A14033">
        <w:rPr>
          <w:iCs/>
          <w:lang w:val="es-ES"/>
        </w:rPr>
        <w:t>ción de los nombres de países contra su registro y uso como marcas: prácticas, enfoques y posibles ámbitos de convergencia</w:t>
      </w:r>
      <w:r w:rsidRPr="00A14033">
        <w:rPr>
          <w:iCs/>
          <w:lang w:val="es-ES"/>
        </w:rPr>
        <w:t xml:space="preserve"> – Com</w:t>
      </w:r>
      <w:r w:rsidR="00D66FFB" w:rsidRPr="00A14033">
        <w:rPr>
          <w:iCs/>
          <w:lang w:val="es-ES"/>
        </w:rPr>
        <w:t>entarios de los miembros</w:t>
      </w:r>
      <w:r w:rsidRPr="00A14033">
        <w:rPr>
          <w:iCs/>
          <w:lang w:val="es-ES"/>
        </w:rPr>
        <w:t>)</w:t>
      </w:r>
      <w:r w:rsidRPr="00A14033">
        <w:rPr>
          <w:lang w:val="es-ES"/>
        </w:rPr>
        <w:t xml:space="preserve"> </w:t>
      </w:r>
      <w:r w:rsidR="00D66FFB" w:rsidRPr="00A14033">
        <w:rPr>
          <w:lang w:val="es-ES"/>
        </w:rPr>
        <w:t xml:space="preserve">y </w:t>
      </w:r>
      <w:r w:rsidRPr="00A14033">
        <w:rPr>
          <w:lang w:val="es-ES"/>
        </w:rPr>
        <w:t>SCT/38/2 (</w:t>
      </w:r>
      <w:r w:rsidR="00D66FFB" w:rsidRPr="00A14033">
        <w:rPr>
          <w:szCs w:val="22"/>
          <w:lang w:val="es-ES"/>
        </w:rPr>
        <w:t xml:space="preserve">Análisis de las observaciones formuladas por los </w:t>
      </w:r>
      <w:r w:rsidR="00967FC4" w:rsidRPr="00A14033">
        <w:rPr>
          <w:szCs w:val="22"/>
          <w:lang w:val="es-ES"/>
        </w:rPr>
        <w:t>m</w:t>
      </w:r>
      <w:r w:rsidR="00D66FFB" w:rsidRPr="00A14033">
        <w:rPr>
          <w:szCs w:val="22"/>
          <w:lang w:val="es-ES"/>
        </w:rPr>
        <w:t>iembros</w:t>
      </w:r>
      <w:r w:rsidR="002B3410" w:rsidRPr="00A14033">
        <w:rPr>
          <w:szCs w:val="22"/>
          <w:lang w:val="es-ES"/>
        </w:rPr>
        <w:t xml:space="preserve"> respecto de</w:t>
      </w:r>
      <w:r w:rsidR="00D66FFB" w:rsidRPr="00A14033">
        <w:rPr>
          <w:szCs w:val="22"/>
          <w:lang w:val="es-ES"/>
        </w:rPr>
        <w:t xml:space="preserve"> los posibles ámbitos de convergencia sobre la protección de los nombres de países contra su registro y uso como marcas</w:t>
      </w:r>
      <w:r w:rsidRPr="00A14033">
        <w:rPr>
          <w:szCs w:val="22"/>
          <w:lang w:val="es-ES"/>
        </w:rPr>
        <w:t>)</w:t>
      </w:r>
      <w:r w:rsidRPr="00A14033">
        <w:rPr>
          <w:lang w:val="es-ES"/>
        </w:rPr>
        <w:t xml:space="preserve">. </w:t>
      </w:r>
      <w:r w:rsidR="00C64D4E" w:rsidRPr="00A14033">
        <w:rPr>
          <w:lang w:val="es-ES"/>
        </w:rPr>
        <w:t>Al finalizar la sesión</w:t>
      </w:r>
      <w:r w:rsidRPr="00A14033">
        <w:rPr>
          <w:lang w:val="es-ES"/>
        </w:rPr>
        <w:t xml:space="preserve">, </w:t>
      </w:r>
      <w:r w:rsidR="00C64D4E" w:rsidRPr="00A14033">
        <w:rPr>
          <w:lang w:val="es-ES"/>
        </w:rPr>
        <w:t>el presidente pidió a la Secretaría que en el marco de la trigésima novena sesión del SCT, organi</w:t>
      </w:r>
      <w:r w:rsidR="002B3410" w:rsidRPr="00A14033">
        <w:rPr>
          <w:lang w:val="es-ES"/>
        </w:rPr>
        <w:t>zara</w:t>
      </w:r>
      <w:r w:rsidR="00C64D4E" w:rsidRPr="00A14033">
        <w:rPr>
          <w:lang w:val="es-ES"/>
        </w:rPr>
        <w:t xml:space="preserve"> una sesión de información de media jornada, a modo de mesa redonda con moderador, a fin de abordar el examen, por las oficinas, de las marcas consistentes en nombres de países, o que los contienen, y teniendo en cuenta el punto de vista de los usuarios, y que </w:t>
      </w:r>
      <w:r w:rsidR="002B3410" w:rsidRPr="00A14033">
        <w:rPr>
          <w:lang w:val="es-ES"/>
        </w:rPr>
        <w:t>dicha mesa redonda se estructurara</w:t>
      </w:r>
      <w:r w:rsidR="00C64D4E" w:rsidRPr="00A14033">
        <w:rPr>
          <w:lang w:val="es-ES"/>
        </w:rPr>
        <w:t xml:space="preserve"> de la forma siguiente</w:t>
      </w:r>
      <w:r w:rsidRPr="00A14033">
        <w:rPr>
          <w:lang w:val="es-ES"/>
        </w:rPr>
        <w:t>: i) Introduc</w:t>
      </w:r>
      <w:r w:rsidR="00C64D4E" w:rsidRPr="00A14033">
        <w:rPr>
          <w:lang w:val="es-ES"/>
        </w:rPr>
        <w:t>ción</w:t>
      </w:r>
      <w:r w:rsidRPr="00A14033">
        <w:rPr>
          <w:lang w:val="es-ES"/>
        </w:rPr>
        <w:t xml:space="preserve">; ii) </w:t>
      </w:r>
      <w:r w:rsidR="00C64D4E" w:rsidRPr="00A14033">
        <w:rPr>
          <w:lang w:val="es-ES"/>
        </w:rPr>
        <w:t>Legislación específica</w:t>
      </w:r>
      <w:r w:rsidRPr="00A14033">
        <w:rPr>
          <w:lang w:val="es-ES"/>
        </w:rPr>
        <w:t>; iii</w:t>
      </w:r>
      <w:r w:rsidR="00DF3091" w:rsidRPr="00A14033">
        <w:rPr>
          <w:lang w:val="es-ES"/>
        </w:rPr>
        <w:t>)</w:t>
      </w:r>
      <w:r w:rsidR="00DF3091">
        <w:rPr>
          <w:lang w:val="es-ES"/>
        </w:rPr>
        <w:t> </w:t>
      </w:r>
      <w:r w:rsidR="00C64D4E" w:rsidRPr="00A14033">
        <w:rPr>
          <w:lang w:val="es-ES"/>
        </w:rPr>
        <w:t>Dominio público en contraposición al carácter distintivo</w:t>
      </w:r>
      <w:r w:rsidRPr="00A14033">
        <w:rPr>
          <w:lang w:val="es-ES"/>
        </w:rPr>
        <w:t xml:space="preserve">; iv) </w:t>
      </w:r>
      <w:r w:rsidR="00C64D4E" w:rsidRPr="00A14033">
        <w:rPr>
          <w:lang w:val="es-ES"/>
        </w:rPr>
        <w:t>Las marcas denominativas en contraposición a las marcas compuestas</w:t>
      </w:r>
      <w:r w:rsidRPr="00A14033">
        <w:rPr>
          <w:lang w:val="es-ES"/>
        </w:rPr>
        <w:t xml:space="preserve">; v) </w:t>
      </w:r>
      <w:r w:rsidR="00D94AC3" w:rsidRPr="00A14033">
        <w:rPr>
          <w:lang w:val="es-ES"/>
        </w:rPr>
        <w:t>Percepción que tiene el consumidor pertinente/significado secundario/qué se considera un nombre de país</w:t>
      </w:r>
      <w:r w:rsidRPr="00A14033">
        <w:rPr>
          <w:lang w:val="es-ES"/>
        </w:rPr>
        <w:t>; vi) </w:t>
      </w:r>
      <w:r w:rsidR="00D94AC3" w:rsidRPr="00A14033">
        <w:rPr>
          <w:lang w:val="es-ES"/>
        </w:rPr>
        <w:t xml:space="preserve"> Declaraciones de renuncia a la protección/Limitaciones de productos y servicios </w:t>
      </w:r>
      <w:r w:rsidRPr="00A14033">
        <w:rPr>
          <w:lang w:val="es-ES"/>
        </w:rPr>
        <w:t>/Excep</w:t>
      </w:r>
      <w:r w:rsidR="00D94AC3" w:rsidRPr="00A14033">
        <w:rPr>
          <w:lang w:val="es-ES"/>
        </w:rPr>
        <w:t>ciones</w:t>
      </w:r>
      <w:r w:rsidRPr="00A14033">
        <w:rPr>
          <w:lang w:val="es-ES"/>
        </w:rPr>
        <w:t>/Ot</w:t>
      </w:r>
      <w:r w:rsidR="00D94AC3" w:rsidRPr="00A14033">
        <w:rPr>
          <w:lang w:val="es-ES"/>
        </w:rPr>
        <w:t>ras</w:t>
      </w:r>
      <w:r w:rsidRPr="00A14033">
        <w:rPr>
          <w:lang w:val="es-ES"/>
        </w:rPr>
        <w:t xml:space="preserve"> pr</w:t>
      </w:r>
      <w:r w:rsidR="00D94AC3" w:rsidRPr="00A14033">
        <w:rPr>
          <w:lang w:val="es-ES"/>
        </w:rPr>
        <w:t>ácticas</w:t>
      </w:r>
      <w:r w:rsidRPr="00A14033">
        <w:rPr>
          <w:lang w:val="es-ES"/>
        </w:rPr>
        <w:t>;</w:t>
      </w:r>
      <w:r w:rsidR="00D94AC3" w:rsidRPr="00A14033">
        <w:rPr>
          <w:lang w:val="es-ES"/>
        </w:rPr>
        <w:t xml:space="preserve"> y</w:t>
      </w:r>
      <w:r w:rsidR="00A14033" w:rsidRPr="00A14033">
        <w:rPr>
          <w:lang w:val="es-ES"/>
        </w:rPr>
        <w:t> </w:t>
      </w:r>
      <w:r w:rsidRPr="00A14033">
        <w:rPr>
          <w:lang w:val="es-ES"/>
        </w:rPr>
        <w:t>vii) </w:t>
      </w:r>
      <w:r w:rsidR="00D94AC3" w:rsidRPr="00A14033">
        <w:rPr>
          <w:lang w:val="es-ES"/>
        </w:rPr>
        <w:t>Observaciones finales</w:t>
      </w:r>
      <w:r w:rsidRPr="00A14033">
        <w:rPr>
          <w:lang w:val="es-ES"/>
        </w:rPr>
        <w:t>.</w:t>
      </w:r>
    </w:p>
    <w:p w:rsidR="00711F9D" w:rsidRPr="00A14033" w:rsidRDefault="00711F9D" w:rsidP="00A64B0D">
      <w:pPr>
        <w:rPr>
          <w:lang w:val="es-ES"/>
        </w:rPr>
      </w:pPr>
    </w:p>
    <w:p w:rsidR="00A64B0D" w:rsidRPr="00A14033" w:rsidRDefault="00A64B0D" w:rsidP="00A14033">
      <w:pPr>
        <w:spacing w:before="240"/>
        <w:ind w:right="57"/>
        <w:rPr>
          <w:szCs w:val="22"/>
          <w:lang w:val="es-ES"/>
        </w:rPr>
      </w:pPr>
      <w:r w:rsidRPr="00A14033">
        <w:rPr>
          <w:lang w:val="es-ES"/>
        </w:rPr>
        <w:lastRenderedPageBreak/>
        <w:fldChar w:fldCharType="begin"/>
      </w:r>
      <w:r w:rsidRPr="00A14033">
        <w:rPr>
          <w:lang w:val="es-ES"/>
        </w:rPr>
        <w:instrText xml:space="preserve"> AUTONUM  </w:instrText>
      </w:r>
      <w:r w:rsidRPr="00A14033">
        <w:rPr>
          <w:lang w:val="es-ES"/>
        </w:rPr>
        <w:fldChar w:fldCharType="end"/>
      </w:r>
      <w:r w:rsidRPr="00A14033">
        <w:rPr>
          <w:lang w:val="es-ES"/>
        </w:rPr>
        <w:tab/>
      </w:r>
      <w:r w:rsidR="00711F9D" w:rsidRPr="00A14033">
        <w:rPr>
          <w:lang w:val="es-ES"/>
        </w:rPr>
        <w:t>La sesión de información sobre los nombres de países se llevó a cabo en el marco de la trigésima novena sesión del</w:t>
      </w:r>
      <w:r w:rsidR="008E7C10" w:rsidRPr="00A14033">
        <w:rPr>
          <w:lang w:val="es-ES"/>
        </w:rPr>
        <w:t> </w:t>
      </w:r>
      <w:r w:rsidRPr="00A14033">
        <w:rPr>
          <w:lang w:val="es-ES"/>
        </w:rPr>
        <w:t xml:space="preserve">SCT. </w:t>
      </w:r>
      <w:r w:rsidR="00711F9D" w:rsidRPr="00A14033">
        <w:rPr>
          <w:lang w:val="es-ES"/>
        </w:rPr>
        <w:t>Estuvo moderada por el Sr</w:t>
      </w:r>
      <w:r w:rsidRPr="00A14033">
        <w:rPr>
          <w:lang w:val="es-ES"/>
        </w:rPr>
        <w:t xml:space="preserve">. David </w:t>
      </w:r>
      <w:proofErr w:type="spellStart"/>
      <w:r w:rsidRPr="00A14033">
        <w:rPr>
          <w:lang w:val="es-ES"/>
        </w:rPr>
        <w:t>Musker</w:t>
      </w:r>
      <w:proofErr w:type="spellEnd"/>
      <w:r w:rsidRPr="00A14033">
        <w:rPr>
          <w:lang w:val="es-ES"/>
        </w:rPr>
        <w:t xml:space="preserve">, </w:t>
      </w:r>
      <w:r w:rsidR="00711F9D" w:rsidRPr="00A14033">
        <w:rPr>
          <w:szCs w:val="22"/>
          <w:lang w:val="es-ES"/>
        </w:rPr>
        <w:t xml:space="preserve">catedrático, </w:t>
      </w:r>
      <w:r w:rsidR="00711F9D" w:rsidRPr="00A14033">
        <w:rPr>
          <w:i/>
          <w:szCs w:val="22"/>
          <w:lang w:val="es-ES"/>
        </w:rPr>
        <w:t xml:space="preserve">Centre </w:t>
      </w:r>
      <w:proofErr w:type="spellStart"/>
      <w:r w:rsidR="00711F9D" w:rsidRPr="00A14033">
        <w:rPr>
          <w:i/>
          <w:szCs w:val="22"/>
          <w:lang w:val="es-ES"/>
        </w:rPr>
        <w:t>for</w:t>
      </w:r>
      <w:proofErr w:type="spellEnd"/>
      <w:r w:rsidR="00711F9D" w:rsidRPr="00A14033">
        <w:rPr>
          <w:i/>
          <w:szCs w:val="22"/>
          <w:lang w:val="es-ES"/>
        </w:rPr>
        <w:t xml:space="preserve"> </w:t>
      </w:r>
      <w:proofErr w:type="spellStart"/>
      <w:r w:rsidR="00711F9D" w:rsidRPr="00A14033">
        <w:rPr>
          <w:i/>
          <w:szCs w:val="22"/>
          <w:lang w:val="es-ES"/>
        </w:rPr>
        <w:t>Commercial</w:t>
      </w:r>
      <w:proofErr w:type="spellEnd"/>
      <w:r w:rsidR="00711F9D" w:rsidRPr="00A14033">
        <w:rPr>
          <w:i/>
          <w:szCs w:val="22"/>
          <w:lang w:val="es-ES"/>
        </w:rPr>
        <w:t xml:space="preserve"> </w:t>
      </w:r>
      <w:proofErr w:type="spellStart"/>
      <w:r w:rsidR="00711F9D" w:rsidRPr="00A14033">
        <w:rPr>
          <w:i/>
          <w:szCs w:val="22"/>
          <w:lang w:val="es-ES"/>
        </w:rPr>
        <w:t>Law</w:t>
      </w:r>
      <w:proofErr w:type="spellEnd"/>
      <w:r w:rsidR="00711F9D" w:rsidRPr="00A14033">
        <w:rPr>
          <w:i/>
          <w:szCs w:val="22"/>
          <w:lang w:val="es-ES"/>
        </w:rPr>
        <w:t xml:space="preserve"> </w:t>
      </w:r>
      <w:proofErr w:type="spellStart"/>
      <w:r w:rsidR="00711F9D" w:rsidRPr="00A14033">
        <w:rPr>
          <w:i/>
          <w:szCs w:val="22"/>
          <w:lang w:val="es-ES"/>
        </w:rPr>
        <w:t>Studies</w:t>
      </w:r>
      <w:proofErr w:type="spellEnd"/>
      <w:r w:rsidR="00711F9D" w:rsidRPr="00A14033">
        <w:rPr>
          <w:szCs w:val="22"/>
          <w:lang w:val="es-ES"/>
        </w:rPr>
        <w:t>, adscrito a la Universidad Queen Mary de Londres</w:t>
      </w:r>
      <w:r w:rsidRPr="00A14033">
        <w:rPr>
          <w:lang w:val="es-ES"/>
        </w:rPr>
        <w:t xml:space="preserve">, </w:t>
      </w:r>
      <w:r w:rsidR="00711F9D" w:rsidRPr="00A14033">
        <w:rPr>
          <w:lang w:val="es-ES"/>
        </w:rPr>
        <w:t xml:space="preserve">y </w:t>
      </w:r>
      <w:r w:rsidR="002B3410" w:rsidRPr="00A14033">
        <w:rPr>
          <w:lang w:val="es-ES"/>
        </w:rPr>
        <w:t xml:space="preserve">en ella intervinieron </w:t>
      </w:r>
      <w:r w:rsidR="00711F9D" w:rsidRPr="00A14033">
        <w:rPr>
          <w:lang w:val="es-ES"/>
        </w:rPr>
        <w:t>destacados expertos del Instituto Nacional de la Propiedad Industrial de Chile (INAPI),</w:t>
      </w:r>
      <w:r w:rsidR="00E35C5A" w:rsidRPr="00A14033">
        <w:rPr>
          <w:szCs w:val="22"/>
          <w:lang w:val="es-ES"/>
        </w:rPr>
        <w:t xml:space="preserve"> </w:t>
      </w:r>
      <w:r w:rsidR="00711F9D" w:rsidRPr="00A14033">
        <w:rPr>
          <w:szCs w:val="22"/>
          <w:lang w:val="es-ES"/>
        </w:rPr>
        <w:t>el Centro Nacional de Propiedad Intelectual de Georgia (</w:t>
      </w:r>
      <w:proofErr w:type="spellStart"/>
      <w:r w:rsidR="00711F9D" w:rsidRPr="00A14033">
        <w:rPr>
          <w:szCs w:val="22"/>
          <w:lang w:val="es-ES"/>
        </w:rPr>
        <w:t>Sakpatenti</w:t>
      </w:r>
      <w:proofErr w:type="spellEnd"/>
      <w:r w:rsidR="00711F9D" w:rsidRPr="00A14033">
        <w:rPr>
          <w:szCs w:val="22"/>
          <w:lang w:val="es-ES"/>
        </w:rPr>
        <w:t>), la Oficina de Patentes y Marcas de los Estados Unidos de América</w:t>
      </w:r>
      <w:r w:rsidR="00E35C5A" w:rsidRPr="00A14033">
        <w:rPr>
          <w:szCs w:val="22"/>
          <w:lang w:val="es-ES"/>
        </w:rPr>
        <w:t xml:space="preserve"> (USPTO), </w:t>
      </w:r>
      <w:r w:rsidR="00711F9D" w:rsidRPr="00A14033">
        <w:rPr>
          <w:szCs w:val="22"/>
          <w:lang w:val="es-ES"/>
        </w:rPr>
        <w:t>el</w:t>
      </w:r>
      <w:r w:rsidR="00E35C5A" w:rsidRPr="00A14033">
        <w:rPr>
          <w:szCs w:val="22"/>
          <w:lang w:val="es-ES"/>
        </w:rPr>
        <w:t xml:space="preserve"> </w:t>
      </w:r>
      <w:r w:rsidR="002B3410" w:rsidRPr="00A14033">
        <w:rPr>
          <w:szCs w:val="22"/>
          <w:lang w:val="es-ES"/>
        </w:rPr>
        <w:t>Registro de M</w:t>
      </w:r>
      <w:r w:rsidR="00711F9D" w:rsidRPr="00A14033">
        <w:rPr>
          <w:szCs w:val="22"/>
          <w:lang w:val="es-ES"/>
        </w:rPr>
        <w:t xml:space="preserve">arcas, Oficina de Propiedad Intelectual de Singapur </w:t>
      </w:r>
      <w:r w:rsidR="00E35C5A" w:rsidRPr="00A14033">
        <w:rPr>
          <w:szCs w:val="22"/>
          <w:lang w:val="es-ES"/>
        </w:rPr>
        <w:t xml:space="preserve">(IPOS), </w:t>
      </w:r>
      <w:r w:rsidR="00711F9D" w:rsidRPr="00A14033">
        <w:rPr>
          <w:szCs w:val="22"/>
          <w:lang w:val="es-ES"/>
        </w:rPr>
        <w:t>el</w:t>
      </w:r>
      <w:r w:rsidR="00E35C5A" w:rsidRPr="00A14033">
        <w:rPr>
          <w:szCs w:val="22"/>
          <w:lang w:val="es-ES"/>
        </w:rPr>
        <w:t xml:space="preserve"> </w:t>
      </w:r>
      <w:r w:rsidR="00711F9D" w:rsidRPr="00A14033">
        <w:rPr>
          <w:szCs w:val="22"/>
          <w:lang w:val="es-ES"/>
        </w:rPr>
        <w:t xml:space="preserve">Instituto Federal de Propiedad Intelectual de Suiza </w:t>
      </w:r>
      <w:r w:rsidR="00E35C5A" w:rsidRPr="00A14033">
        <w:rPr>
          <w:szCs w:val="22"/>
          <w:lang w:val="es-ES"/>
        </w:rPr>
        <w:t xml:space="preserve">(IPI), </w:t>
      </w:r>
      <w:r w:rsidR="00711F9D" w:rsidRPr="00A14033">
        <w:rPr>
          <w:szCs w:val="22"/>
          <w:lang w:val="es-ES"/>
        </w:rPr>
        <w:t>la</w:t>
      </w:r>
      <w:r w:rsidR="00E35C5A" w:rsidRPr="00A14033">
        <w:rPr>
          <w:szCs w:val="22"/>
          <w:lang w:val="es-ES"/>
        </w:rPr>
        <w:t xml:space="preserve"> </w:t>
      </w:r>
      <w:r w:rsidR="002B3410" w:rsidRPr="00A14033">
        <w:rPr>
          <w:szCs w:val="22"/>
          <w:lang w:val="es-ES"/>
        </w:rPr>
        <w:t xml:space="preserve">Oficina </w:t>
      </w:r>
      <w:r w:rsidR="00711F9D" w:rsidRPr="00A14033">
        <w:rPr>
          <w:szCs w:val="22"/>
          <w:lang w:val="es-ES"/>
        </w:rPr>
        <w:t xml:space="preserve">de Propiedad Intelectual de la Unión Europea </w:t>
      </w:r>
      <w:r w:rsidR="00E35C5A" w:rsidRPr="00A14033">
        <w:rPr>
          <w:szCs w:val="22"/>
          <w:lang w:val="es-ES"/>
        </w:rPr>
        <w:t xml:space="preserve">(EUIPO), </w:t>
      </w:r>
      <w:r w:rsidR="00711F9D" w:rsidRPr="00A14033">
        <w:rPr>
          <w:szCs w:val="22"/>
          <w:lang w:val="es-ES"/>
        </w:rPr>
        <w:t>la Organización Africana de la Propiedad Intelectual</w:t>
      </w:r>
      <w:r w:rsidRPr="00A14033">
        <w:rPr>
          <w:szCs w:val="22"/>
          <w:lang w:val="es-ES"/>
        </w:rPr>
        <w:t xml:space="preserve"> (OAPI), </w:t>
      </w:r>
      <w:r w:rsidR="00711F9D" w:rsidRPr="00A14033">
        <w:rPr>
          <w:szCs w:val="22"/>
          <w:lang w:val="es-ES"/>
        </w:rPr>
        <w:t>la</w:t>
      </w:r>
      <w:r w:rsidR="00E35C5A" w:rsidRPr="00A14033">
        <w:rPr>
          <w:szCs w:val="22"/>
          <w:lang w:val="es-ES"/>
        </w:rPr>
        <w:t xml:space="preserve"> </w:t>
      </w:r>
      <w:r w:rsidR="00711F9D" w:rsidRPr="00A14033">
        <w:rPr>
          <w:szCs w:val="22"/>
          <w:lang w:val="es-ES"/>
        </w:rPr>
        <w:t xml:space="preserve">Asociación Internacional de Marcas </w:t>
      </w:r>
      <w:r w:rsidR="00E35C5A" w:rsidRPr="00A14033">
        <w:rPr>
          <w:szCs w:val="22"/>
          <w:lang w:val="es-ES"/>
        </w:rPr>
        <w:t xml:space="preserve">(INTA), </w:t>
      </w:r>
      <w:r w:rsidR="00711F9D" w:rsidRPr="00A14033">
        <w:rPr>
          <w:szCs w:val="22"/>
          <w:lang w:val="es-ES"/>
        </w:rPr>
        <w:t>y la</w:t>
      </w:r>
      <w:r w:rsidRPr="00A14033">
        <w:rPr>
          <w:szCs w:val="22"/>
          <w:lang w:val="es-ES"/>
        </w:rPr>
        <w:t xml:space="preserve"> </w:t>
      </w:r>
      <w:r w:rsidR="00711F9D" w:rsidRPr="00A14033">
        <w:rPr>
          <w:szCs w:val="22"/>
          <w:lang w:val="es-ES"/>
        </w:rPr>
        <w:t>Federación Internacional de Abogados de Propiedad Intelectual</w:t>
      </w:r>
      <w:r w:rsidR="00E35C5A" w:rsidRPr="00A14033">
        <w:rPr>
          <w:szCs w:val="22"/>
          <w:lang w:val="es-ES"/>
        </w:rPr>
        <w:t xml:space="preserve"> (FICPI)</w:t>
      </w:r>
      <w:r w:rsidR="008E7C10" w:rsidRPr="00A14033">
        <w:rPr>
          <w:szCs w:val="22"/>
          <w:lang w:val="es-ES"/>
        </w:rPr>
        <w:t>.</w:t>
      </w:r>
    </w:p>
    <w:p w:rsidR="00A64B0D" w:rsidRPr="00A14033" w:rsidRDefault="00A64B0D" w:rsidP="00A14033">
      <w:pPr>
        <w:spacing w:before="240"/>
        <w:ind w:right="57"/>
        <w:rPr>
          <w:lang w:val="es-ES"/>
        </w:rPr>
      </w:pPr>
      <w:r w:rsidRPr="00A14033">
        <w:rPr>
          <w:szCs w:val="22"/>
          <w:lang w:val="es-ES"/>
        </w:rPr>
        <w:fldChar w:fldCharType="begin"/>
      </w:r>
      <w:r w:rsidRPr="00A14033">
        <w:rPr>
          <w:szCs w:val="22"/>
          <w:lang w:val="es-ES"/>
        </w:rPr>
        <w:instrText xml:space="preserve"> AUTONUM  </w:instrText>
      </w:r>
      <w:r w:rsidRPr="00A14033">
        <w:rPr>
          <w:szCs w:val="22"/>
          <w:lang w:val="es-ES"/>
        </w:rPr>
        <w:fldChar w:fldCharType="end"/>
      </w:r>
      <w:r w:rsidRPr="00A14033">
        <w:rPr>
          <w:szCs w:val="22"/>
          <w:lang w:val="es-ES"/>
        </w:rPr>
        <w:tab/>
      </w:r>
      <w:r w:rsidR="002E33E5" w:rsidRPr="00A14033">
        <w:rPr>
          <w:szCs w:val="22"/>
          <w:lang w:val="es-ES"/>
        </w:rPr>
        <w:t>El presidente tomó nota de la satisfacción del SCT con la sesión de información sobre los nombres de país</w:t>
      </w:r>
      <w:r w:rsidR="002B3410" w:rsidRPr="00A14033">
        <w:rPr>
          <w:szCs w:val="22"/>
          <w:lang w:val="es-ES"/>
        </w:rPr>
        <w:t>es</w:t>
      </w:r>
      <w:r w:rsidR="002E33E5" w:rsidRPr="00A14033">
        <w:rPr>
          <w:szCs w:val="22"/>
          <w:lang w:val="es-ES"/>
        </w:rPr>
        <w:t xml:space="preserve"> y pidió a la Secretaría que preparara un documento en el que se resumieran</w:t>
      </w:r>
      <w:r w:rsidRPr="00A14033">
        <w:rPr>
          <w:lang w:val="es-ES"/>
        </w:rPr>
        <w:t xml:space="preserve"> </w:t>
      </w:r>
      <w:r w:rsidR="005D6955" w:rsidRPr="00A14033">
        <w:rPr>
          <w:lang w:val="es-ES"/>
        </w:rPr>
        <w:t xml:space="preserve">las distintas prácticas de examen presentadas por los expertos en relación con las marcas consistentes en nombres de países, o que los </w:t>
      </w:r>
      <w:proofErr w:type="gramStart"/>
      <w:r w:rsidR="005D6955" w:rsidRPr="00A14033">
        <w:rPr>
          <w:lang w:val="es-ES"/>
        </w:rPr>
        <w:t>contienen</w:t>
      </w:r>
      <w:proofErr w:type="gramEnd"/>
      <w:r w:rsidRPr="00A14033">
        <w:rPr>
          <w:lang w:val="es-ES"/>
        </w:rPr>
        <w:t>.</w:t>
      </w:r>
    </w:p>
    <w:p w:rsidR="00A64B0D" w:rsidRPr="00A14033" w:rsidRDefault="00A64B0D" w:rsidP="00A14033">
      <w:pPr>
        <w:spacing w:before="240"/>
        <w:ind w:right="57"/>
        <w:rPr>
          <w:lang w:val="es-ES"/>
        </w:rPr>
      </w:pPr>
      <w:r w:rsidRPr="00A14033">
        <w:rPr>
          <w:szCs w:val="22"/>
          <w:lang w:val="es-ES"/>
        </w:rPr>
        <w:fldChar w:fldCharType="begin"/>
      </w:r>
      <w:r w:rsidRPr="00A14033">
        <w:rPr>
          <w:szCs w:val="22"/>
          <w:lang w:val="es-ES"/>
        </w:rPr>
        <w:instrText xml:space="preserve"> AUTONUM  </w:instrText>
      </w:r>
      <w:r w:rsidRPr="00A14033">
        <w:rPr>
          <w:szCs w:val="22"/>
          <w:lang w:val="es-ES"/>
        </w:rPr>
        <w:fldChar w:fldCharType="end"/>
      </w:r>
      <w:r w:rsidRPr="00A14033">
        <w:rPr>
          <w:szCs w:val="22"/>
          <w:lang w:val="es-ES"/>
        </w:rPr>
        <w:tab/>
      </w:r>
      <w:r w:rsidR="00997749" w:rsidRPr="00A14033">
        <w:rPr>
          <w:szCs w:val="22"/>
          <w:lang w:val="es-ES"/>
        </w:rPr>
        <w:t>Además, en la trigésima novena sesión del</w:t>
      </w:r>
      <w:r w:rsidRPr="00A14033">
        <w:rPr>
          <w:szCs w:val="22"/>
          <w:lang w:val="es-ES"/>
        </w:rPr>
        <w:t xml:space="preserve"> SCT, </w:t>
      </w:r>
      <w:r w:rsidR="00997749" w:rsidRPr="00A14033">
        <w:rPr>
          <w:szCs w:val="22"/>
          <w:lang w:val="es-ES"/>
        </w:rPr>
        <w:t>varias delegaciones expresaron su parecer inicial acerca de una propuesta formulada por 13 países, a saber, “Propuesta de</w:t>
      </w:r>
      <w:r w:rsidR="00B52B26" w:rsidRPr="00A14033">
        <w:rPr>
          <w:szCs w:val="22"/>
          <w:lang w:val="es-ES"/>
        </w:rPr>
        <w:t xml:space="preserve"> </w:t>
      </w:r>
      <w:r w:rsidR="00997749" w:rsidRPr="00A14033">
        <w:rPr>
          <w:lang w:val="es-ES"/>
        </w:rPr>
        <w:t>las delegaciones de los Emiratos Árabes Unidos, Georgia, Indonesia, Islandia, Italia, Jamaica, Liechtenstein, Malasia, México, Mónaco, Perú, Senegal y Suiza</w:t>
      </w:r>
      <w:r w:rsidRPr="00A14033">
        <w:rPr>
          <w:iCs/>
          <w:szCs w:val="22"/>
          <w:lang w:val="es-ES"/>
        </w:rPr>
        <w:t xml:space="preserve"> </w:t>
      </w:r>
      <w:r w:rsidR="00997749" w:rsidRPr="00A14033">
        <w:rPr>
          <w:iCs/>
          <w:szCs w:val="22"/>
          <w:lang w:val="es-ES"/>
        </w:rPr>
        <w:t>relativa a la protección de los nombres de países y nombres geográficos de importancia nacional</w:t>
      </w:r>
      <w:r w:rsidRPr="00A14033">
        <w:rPr>
          <w:iCs/>
          <w:szCs w:val="22"/>
          <w:lang w:val="es-ES"/>
        </w:rPr>
        <w:t>” (document</w:t>
      </w:r>
      <w:r w:rsidR="00997749" w:rsidRPr="00A14033">
        <w:rPr>
          <w:iCs/>
          <w:szCs w:val="22"/>
          <w:lang w:val="es-ES"/>
        </w:rPr>
        <w:t>o</w:t>
      </w:r>
      <w:r w:rsidRPr="00A14033">
        <w:rPr>
          <w:iCs/>
          <w:szCs w:val="22"/>
          <w:lang w:val="es-ES"/>
        </w:rPr>
        <w:t xml:space="preserve"> </w:t>
      </w:r>
      <w:r w:rsidRPr="00A14033">
        <w:rPr>
          <w:lang w:val="es-ES"/>
        </w:rPr>
        <w:t xml:space="preserve">SCT/39/8 Rev.2). </w:t>
      </w:r>
      <w:r w:rsidR="00997749" w:rsidRPr="00A14033">
        <w:rPr>
          <w:lang w:val="es-ES"/>
        </w:rPr>
        <w:t>Además, la delegación del Perú presentó una propuesta titulada</w:t>
      </w:r>
      <w:r w:rsidRPr="00A14033">
        <w:rPr>
          <w:lang w:val="es-ES"/>
        </w:rPr>
        <w:t xml:space="preserve"> “Prop</w:t>
      </w:r>
      <w:r w:rsidR="00997749" w:rsidRPr="00A14033">
        <w:rPr>
          <w:lang w:val="es-ES"/>
        </w:rPr>
        <w:t>uesta para el reconocimiento y protección de marcas país</w:t>
      </w:r>
      <w:r w:rsidR="00997749" w:rsidRPr="00A14033">
        <w:rPr>
          <w:iCs/>
          <w:szCs w:val="22"/>
          <w:lang w:val="es-ES"/>
        </w:rPr>
        <w:t xml:space="preserve"> </w:t>
      </w:r>
      <w:r w:rsidRPr="00A14033">
        <w:rPr>
          <w:iCs/>
          <w:szCs w:val="22"/>
          <w:lang w:val="es-ES"/>
        </w:rPr>
        <w:t>"</w:t>
      </w:r>
      <w:r w:rsidRPr="00A14033">
        <w:rPr>
          <w:lang w:val="es-ES"/>
        </w:rPr>
        <w:t>(document</w:t>
      </w:r>
      <w:r w:rsidR="00997749" w:rsidRPr="00A14033">
        <w:rPr>
          <w:lang w:val="es-ES"/>
        </w:rPr>
        <w:t>o</w:t>
      </w:r>
      <w:r w:rsidRPr="00A14033">
        <w:rPr>
          <w:lang w:val="es-ES"/>
        </w:rPr>
        <w:t xml:space="preserve"> SCT/39/9), </w:t>
      </w:r>
      <w:r w:rsidR="00997749" w:rsidRPr="00A14033">
        <w:rPr>
          <w:lang w:val="es-ES"/>
        </w:rPr>
        <w:t>y prosiguieron los debates sobre el documento</w:t>
      </w:r>
      <w:r w:rsidRPr="00A14033">
        <w:rPr>
          <w:lang w:val="es-ES"/>
        </w:rPr>
        <w:t xml:space="preserve"> SCT/32/2 (</w:t>
      </w:r>
      <w:r w:rsidR="00997749" w:rsidRPr="00A14033">
        <w:rPr>
          <w:lang w:val="es-ES"/>
        </w:rPr>
        <w:t>Propuesta revisada de la</w:t>
      </w:r>
      <w:r w:rsidRPr="00A14033">
        <w:rPr>
          <w:lang w:val="es-ES"/>
        </w:rPr>
        <w:t xml:space="preserve"> </w:t>
      </w:r>
      <w:r w:rsidR="00997749" w:rsidRPr="00A14033">
        <w:rPr>
          <w:lang w:val="es-ES"/>
        </w:rPr>
        <w:t>d</w:t>
      </w:r>
      <w:r w:rsidRPr="00A14033">
        <w:rPr>
          <w:lang w:val="es-ES"/>
        </w:rPr>
        <w:t>elega</w:t>
      </w:r>
      <w:r w:rsidR="00997749" w:rsidRPr="00A14033">
        <w:rPr>
          <w:lang w:val="es-ES"/>
        </w:rPr>
        <w:t>ción</w:t>
      </w:r>
      <w:r w:rsidRPr="00A14033">
        <w:rPr>
          <w:lang w:val="es-ES"/>
        </w:rPr>
        <w:t xml:space="preserve"> of Jamaica). </w:t>
      </w:r>
      <w:r w:rsidR="00997749" w:rsidRPr="00A14033">
        <w:rPr>
          <w:lang w:val="es-ES"/>
        </w:rPr>
        <w:t>El presidente concluyó que en su siguiente sesión, el SCT debía continuar debatiendo ese punto del orden del día en profundidad</w:t>
      </w:r>
      <w:r w:rsidRPr="00A14033">
        <w:rPr>
          <w:lang w:val="es-ES"/>
        </w:rPr>
        <w:t>.</w:t>
      </w:r>
    </w:p>
    <w:p w:rsidR="00A64B0D" w:rsidRPr="00A14033" w:rsidRDefault="00A64B0D" w:rsidP="00A14033">
      <w:pPr>
        <w:spacing w:before="240"/>
        <w:ind w:right="57"/>
        <w:rPr>
          <w:lang w:val="es-ES"/>
        </w:rPr>
      </w:pPr>
      <w:r w:rsidRPr="00A14033">
        <w:rPr>
          <w:lang w:val="es-ES"/>
        </w:rPr>
        <w:fldChar w:fldCharType="begin"/>
      </w:r>
      <w:r w:rsidRPr="00A14033">
        <w:rPr>
          <w:lang w:val="es-ES"/>
        </w:rPr>
        <w:instrText xml:space="preserve"> AUTONUM  </w:instrText>
      </w:r>
      <w:r w:rsidRPr="00A14033">
        <w:rPr>
          <w:lang w:val="es-ES"/>
        </w:rPr>
        <w:fldChar w:fldCharType="end"/>
      </w:r>
      <w:r w:rsidRPr="00A14033">
        <w:rPr>
          <w:lang w:val="es-ES"/>
        </w:rPr>
        <w:tab/>
      </w:r>
      <w:r w:rsidR="00997749" w:rsidRPr="00A14033">
        <w:rPr>
          <w:lang w:val="es-ES"/>
        </w:rPr>
        <w:t>En su trigésima novena sesión, el SCT examinó también el documento</w:t>
      </w:r>
      <w:r w:rsidRPr="00A14033">
        <w:rPr>
          <w:lang w:val="es-ES"/>
        </w:rPr>
        <w:t xml:space="preserve"> SCT/39/4 (</w:t>
      </w:r>
      <w:r w:rsidR="004C4435" w:rsidRPr="00A14033">
        <w:rPr>
          <w:lang w:val="es-ES"/>
        </w:rPr>
        <w:t>Marcas y denominaciones comunes internacionales (DCI) para las sustancias farmacéuticas</w:t>
      </w:r>
      <w:r w:rsidRPr="00A14033">
        <w:rPr>
          <w:lang w:val="es-ES"/>
        </w:rPr>
        <w:t xml:space="preserve">). </w:t>
      </w:r>
      <w:r w:rsidR="004C4435" w:rsidRPr="00A14033">
        <w:rPr>
          <w:lang w:val="es-ES"/>
        </w:rPr>
        <w:t>El presidente pidió a la Secretaría que present</w:t>
      </w:r>
      <w:r w:rsidR="000F2E6F" w:rsidRPr="00A14033">
        <w:rPr>
          <w:lang w:val="es-ES"/>
        </w:rPr>
        <w:t>ara</w:t>
      </w:r>
      <w:r w:rsidR="004C4435" w:rsidRPr="00A14033">
        <w:rPr>
          <w:lang w:val="es-ES"/>
        </w:rPr>
        <w:t xml:space="preserve">, en la </w:t>
      </w:r>
      <w:r w:rsidR="000F2E6F" w:rsidRPr="00A14033">
        <w:rPr>
          <w:lang w:val="es-ES"/>
        </w:rPr>
        <w:t xml:space="preserve">siguiente </w:t>
      </w:r>
      <w:r w:rsidR="004C4435" w:rsidRPr="00A14033">
        <w:rPr>
          <w:lang w:val="es-ES"/>
        </w:rPr>
        <w:t>sesión, un informe sobre la aplicación del acuerdo de principio firmado entre la Organización Mundial de la Salud (OMS) y la Secretaría de la Organización Mundial de la Propiedad Intelectual (OMPI) para incorporar los datos sobre las DCI en la Base Mundial de Datos sobre Marcas</w:t>
      </w:r>
      <w:r w:rsidRPr="00A14033">
        <w:rPr>
          <w:lang w:val="es-ES"/>
        </w:rPr>
        <w:t>.</w:t>
      </w:r>
    </w:p>
    <w:p w:rsidR="00A64B0D" w:rsidRPr="00A14033" w:rsidRDefault="00A64B0D" w:rsidP="00A14033">
      <w:pPr>
        <w:spacing w:before="240"/>
        <w:ind w:right="57"/>
        <w:rPr>
          <w:lang w:val="es-ES"/>
        </w:rPr>
      </w:pPr>
      <w:r w:rsidRPr="00A14033">
        <w:rPr>
          <w:lang w:val="es-ES"/>
        </w:rPr>
        <w:fldChar w:fldCharType="begin"/>
      </w:r>
      <w:r w:rsidRPr="00A14033">
        <w:rPr>
          <w:lang w:val="es-ES"/>
        </w:rPr>
        <w:instrText xml:space="preserve"> AUTONUM  </w:instrText>
      </w:r>
      <w:r w:rsidRPr="00A14033">
        <w:rPr>
          <w:lang w:val="es-ES"/>
        </w:rPr>
        <w:fldChar w:fldCharType="end"/>
      </w:r>
      <w:r w:rsidRPr="00A14033">
        <w:rPr>
          <w:lang w:val="es-ES"/>
        </w:rPr>
        <w:tab/>
      </w:r>
      <w:r w:rsidR="001B753A" w:rsidRPr="00A14033">
        <w:rPr>
          <w:lang w:val="es-ES"/>
        </w:rPr>
        <w:t>Por último, la Secretaría presentó, en ambas sesiones, información actualizada sobre aspectos relacionados con las marcas en el Sistema de Nombres de Dominio (DNS), de l</w:t>
      </w:r>
      <w:r w:rsidR="000F2E6F" w:rsidRPr="00A14033">
        <w:rPr>
          <w:lang w:val="es-ES"/>
        </w:rPr>
        <w:t>a</w:t>
      </w:r>
      <w:r w:rsidR="001B753A" w:rsidRPr="00A14033">
        <w:rPr>
          <w:lang w:val="es-ES"/>
        </w:rPr>
        <w:t xml:space="preserve"> cual el SCT tomó nota, pidiendo asimismo se le mantenga informado acerca de las novedades que se produzcan</w:t>
      </w:r>
      <w:r w:rsidRPr="00A14033">
        <w:rPr>
          <w:lang w:val="es-ES"/>
        </w:rPr>
        <w:t>.</w:t>
      </w:r>
    </w:p>
    <w:p w:rsidR="00A64B0D" w:rsidRPr="00A14033" w:rsidRDefault="001B753A" w:rsidP="00A14033">
      <w:pPr>
        <w:tabs>
          <w:tab w:val="left" w:pos="567"/>
        </w:tabs>
        <w:spacing w:before="360"/>
        <w:rPr>
          <w:lang w:val="es-ES"/>
        </w:rPr>
      </w:pPr>
      <w:r w:rsidRPr="00A14033">
        <w:rPr>
          <w:lang w:val="es-ES"/>
        </w:rPr>
        <w:t>DISEÑOS INDUSTRIALES</w:t>
      </w:r>
    </w:p>
    <w:p w:rsidR="00A64B0D" w:rsidRPr="00A14033" w:rsidRDefault="00A64B0D" w:rsidP="00A14033">
      <w:pPr>
        <w:pStyle w:val="NoSpacing"/>
        <w:spacing w:before="240"/>
        <w:ind w:right="57"/>
        <w:rPr>
          <w:rFonts w:ascii="Arial" w:hAnsi="Arial" w:cs="Arial"/>
          <w:lang w:val="es-ES"/>
        </w:rPr>
      </w:pPr>
      <w:r w:rsidRPr="00A14033">
        <w:rPr>
          <w:rFonts w:ascii="Arial" w:hAnsi="Arial" w:cs="Arial"/>
          <w:lang w:val="es-ES"/>
        </w:rPr>
        <w:fldChar w:fldCharType="begin"/>
      </w:r>
      <w:r w:rsidRPr="00A14033">
        <w:rPr>
          <w:rFonts w:ascii="Arial" w:hAnsi="Arial" w:cs="Arial"/>
          <w:lang w:val="es-ES"/>
        </w:rPr>
        <w:instrText xml:space="preserve"> AUTONUM  </w:instrText>
      </w:r>
      <w:r w:rsidRPr="00A14033">
        <w:rPr>
          <w:rFonts w:ascii="Arial" w:hAnsi="Arial" w:cs="Arial"/>
          <w:lang w:val="es-ES"/>
        </w:rPr>
        <w:fldChar w:fldCharType="end"/>
      </w:r>
      <w:r w:rsidRPr="00A14033">
        <w:rPr>
          <w:rFonts w:ascii="Arial" w:hAnsi="Arial" w:cs="Arial"/>
          <w:lang w:val="es-ES"/>
        </w:rPr>
        <w:tab/>
      </w:r>
      <w:r w:rsidR="001B753A" w:rsidRPr="00A14033">
        <w:rPr>
          <w:rFonts w:ascii="Arial" w:hAnsi="Arial" w:cs="Arial"/>
          <w:lang w:val="es-ES"/>
        </w:rPr>
        <w:t>En lo que respecta al proyecto de tratado sobre el Derecho de los diseños (DLT), cabe remitirse al documento WO/GA/50/6 (Asuntos relativos a la convocación de una conferencia diplomática para la adopción de un tratado sobre el Derecho de los diseños)</w:t>
      </w:r>
      <w:r w:rsidR="008E7C10" w:rsidRPr="00A14033">
        <w:rPr>
          <w:rFonts w:ascii="Arial" w:hAnsi="Arial" w:cs="Arial"/>
          <w:lang w:val="es-ES"/>
        </w:rPr>
        <w:t>.</w:t>
      </w:r>
    </w:p>
    <w:p w:rsidR="00A64B0D" w:rsidRPr="00A14033" w:rsidRDefault="00A64B0D" w:rsidP="00A64B0D">
      <w:pPr>
        <w:pStyle w:val="NoSpacing"/>
        <w:ind w:right="57"/>
        <w:rPr>
          <w:rFonts w:ascii="Arial" w:hAnsi="Arial" w:cs="Arial"/>
          <w:lang w:val="es-ES"/>
        </w:rPr>
      </w:pPr>
    </w:p>
    <w:p w:rsidR="00A64B0D" w:rsidRPr="00A14033" w:rsidRDefault="00A64B0D" w:rsidP="00A14033">
      <w:pPr>
        <w:pStyle w:val="NoSpacing"/>
        <w:spacing w:before="240"/>
        <w:ind w:right="57"/>
        <w:rPr>
          <w:rFonts w:ascii="Arial" w:hAnsi="Arial" w:cs="Arial"/>
          <w:lang w:val="es-ES"/>
        </w:rPr>
      </w:pPr>
      <w:r w:rsidRPr="00A14033">
        <w:rPr>
          <w:rFonts w:ascii="Arial" w:hAnsi="Arial" w:cs="Arial"/>
          <w:lang w:val="es-ES"/>
        </w:rPr>
        <w:fldChar w:fldCharType="begin"/>
      </w:r>
      <w:r w:rsidRPr="00A14033">
        <w:rPr>
          <w:rFonts w:ascii="Arial" w:hAnsi="Arial" w:cs="Arial"/>
          <w:lang w:val="es-ES"/>
        </w:rPr>
        <w:instrText xml:space="preserve"> AUTONUM  </w:instrText>
      </w:r>
      <w:r w:rsidRPr="00A14033">
        <w:rPr>
          <w:rFonts w:ascii="Arial" w:hAnsi="Arial" w:cs="Arial"/>
          <w:lang w:val="es-ES"/>
        </w:rPr>
        <w:fldChar w:fldCharType="end"/>
      </w:r>
      <w:r w:rsidRPr="00A14033">
        <w:rPr>
          <w:rFonts w:ascii="Arial" w:hAnsi="Arial" w:cs="Arial"/>
          <w:lang w:val="es-ES"/>
        </w:rPr>
        <w:tab/>
      </w:r>
      <w:r w:rsidR="00EC229A" w:rsidRPr="00A14033">
        <w:rPr>
          <w:rFonts w:ascii="Arial" w:hAnsi="Arial" w:cs="Arial"/>
          <w:lang w:val="es-ES"/>
        </w:rPr>
        <w:t>En la trigésima octava sesión del SCT se llevó a cabo una sesión de información sobre diseños de interfaces gráficas de usuario (IGU), iconos y fuentes/tipos</w:t>
      </w:r>
      <w:r w:rsidRPr="00A14033">
        <w:rPr>
          <w:rFonts w:ascii="Arial" w:hAnsi="Arial" w:cs="Arial"/>
          <w:lang w:val="es-ES"/>
        </w:rPr>
        <w:t>,</w:t>
      </w:r>
      <w:r w:rsidR="00C45DD4" w:rsidRPr="00A14033">
        <w:rPr>
          <w:rFonts w:ascii="Arial" w:hAnsi="Arial" w:cs="Arial"/>
          <w:lang w:val="es-ES"/>
        </w:rPr>
        <w:t xml:space="preserve"> en la que se abordaron</w:t>
      </w:r>
      <w:r w:rsidRPr="00A14033">
        <w:rPr>
          <w:rFonts w:ascii="Arial" w:hAnsi="Arial" w:cs="Arial"/>
          <w:lang w:val="es-ES"/>
        </w:rPr>
        <w:t>: i)</w:t>
      </w:r>
      <w:r w:rsidR="00301F6F" w:rsidRPr="00A14033">
        <w:rPr>
          <w:rFonts w:ascii="Arial" w:hAnsi="Arial" w:cs="Arial"/>
          <w:lang w:val="es-ES"/>
        </w:rPr>
        <w:t xml:space="preserve"> las</w:t>
      </w:r>
      <w:r w:rsidRPr="00A14033">
        <w:rPr>
          <w:rFonts w:ascii="Arial" w:hAnsi="Arial" w:cs="Arial"/>
          <w:lang w:val="es-ES"/>
        </w:rPr>
        <w:t xml:space="preserve"> </w:t>
      </w:r>
      <w:r w:rsidR="00C45DD4" w:rsidRPr="00A14033">
        <w:rPr>
          <w:rFonts w:ascii="Arial" w:hAnsi="Arial" w:cs="Arial"/>
          <w:lang w:val="es-ES"/>
        </w:rPr>
        <w:t>prácticas de las oficinas</w:t>
      </w:r>
      <w:r w:rsidRPr="00A14033">
        <w:rPr>
          <w:rFonts w:ascii="Arial" w:hAnsi="Arial" w:cs="Arial"/>
          <w:lang w:val="es-ES"/>
        </w:rPr>
        <w:t xml:space="preserve">; </w:t>
      </w:r>
      <w:r w:rsidR="00301F6F" w:rsidRPr="00A14033">
        <w:rPr>
          <w:rFonts w:ascii="Arial" w:hAnsi="Arial" w:cs="Arial"/>
          <w:lang w:val="es-ES"/>
        </w:rPr>
        <w:t xml:space="preserve">y </w:t>
      </w:r>
      <w:r w:rsidRPr="00A14033">
        <w:rPr>
          <w:rFonts w:ascii="Arial" w:hAnsi="Arial" w:cs="Arial"/>
          <w:lang w:val="es-ES"/>
        </w:rPr>
        <w:t>ii) </w:t>
      </w:r>
      <w:r w:rsidR="00301F6F" w:rsidRPr="00A14033">
        <w:rPr>
          <w:rFonts w:ascii="Arial" w:hAnsi="Arial" w:cs="Arial"/>
          <w:lang w:val="es-ES"/>
        </w:rPr>
        <w:t>la experiencia de los usuarios</w:t>
      </w:r>
      <w:r w:rsidRPr="00A14033">
        <w:rPr>
          <w:rFonts w:ascii="Arial" w:hAnsi="Arial" w:cs="Arial"/>
          <w:lang w:val="es-ES"/>
        </w:rPr>
        <w:t>.</w:t>
      </w:r>
      <w:r w:rsidR="00301F6F" w:rsidRPr="00A14033">
        <w:rPr>
          <w:rFonts w:ascii="Arial" w:hAnsi="Arial" w:cs="Arial"/>
          <w:lang w:val="es-ES"/>
        </w:rPr>
        <w:t xml:space="preserve"> En ella participaron destacados expertos de la</w:t>
      </w:r>
      <w:r w:rsidR="005B3C03" w:rsidRPr="00A14033">
        <w:rPr>
          <w:rFonts w:ascii="Arial" w:hAnsi="Arial" w:cs="Arial"/>
          <w:lang w:val="es-ES"/>
        </w:rPr>
        <w:t xml:space="preserve"> </w:t>
      </w:r>
      <w:r w:rsidR="002726E1" w:rsidRPr="00A14033">
        <w:rPr>
          <w:rFonts w:ascii="Arial" w:hAnsi="Arial" w:cs="Arial"/>
          <w:lang w:val="es-ES"/>
        </w:rPr>
        <w:t xml:space="preserve">USPTO, </w:t>
      </w:r>
      <w:r w:rsidR="00301F6F" w:rsidRPr="00A14033">
        <w:rPr>
          <w:rFonts w:ascii="Arial" w:hAnsi="Arial" w:cs="Arial"/>
          <w:lang w:val="es-ES"/>
        </w:rPr>
        <w:t xml:space="preserve">el Ministerio de Justicia de </w:t>
      </w:r>
      <w:r w:rsidRPr="00A14033">
        <w:rPr>
          <w:rFonts w:ascii="Arial" w:hAnsi="Arial" w:cs="Arial"/>
          <w:lang w:val="es-ES"/>
        </w:rPr>
        <w:t xml:space="preserve">Israel, </w:t>
      </w:r>
      <w:r w:rsidR="000F2E6F" w:rsidRPr="00A14033">
        <w:rPr>
          <w:rFonts w:ascii="Arial" w:hAnsi="Arial" w:cs="Arial"/>
          <w:lang w:val="es-ES"/>
        </w:rPr>
        <w:t>l</w:t>
      </w:r>
      <w:r w:rsidR="00301F6F" w:rsidRPr="00A14033">
        <w:rPr>
          <w:rFonts w:ascii="Arial" w:hAnsi="Arial" w:cs="Arial"/>
          <w:lang w:val="es-ES"/>
        </w:rPr>
        <w:t>a Oficina Japonesa de Patentes</w:t>
      </w:r>
      <w:r w:rsidRPr="00A14033">
        <w:rPr>
          <w:rFonts w:ascii="Arial" w:hAnsi="Arial" w:cs="Arial"/>
          <w:lang w:val="es-ES"/>
        </w:rPr>
        <w:t xml:space="preserve"> (JPO), </w:t>
      </w:r>
      <w:r w:rsidR="00301F6F" w:rsidRPr="00A14033">
        <w:rPr>
          <w:rFonts w:ascii="Arial" w:hAnsi="Arial" w:cs="Arial"/>
          <w:lang w:val="es-ES"/>
        </w:rPr>
        <w:t>la Oficina Surcoreana de Propiedad Intelectual</w:t>
      </w:r>
      <w:r w:rsidRPr="00A14033">
        <w:rPr>
          <w:rFonts w:ascii="Arial" w:hAnsi="Arial" w:cs="Arial"/>
          <w:lang w:val="es-ES"/>
        </w:rPr>
        <w:t xml:space="preserve"> (KIPO), </w:t>
      </w:r>
      <w:r w:rsidR="00301F6F" w:rsidRPr="00A14033">
        <w:rPr>
          <w:rFonts w:ascii="Arial" w:hAnsi="Arial" w:cs="Arial"/>
          <w:lang w:val="es-ES"/>
        </w:rPr>
        <w:t xml:space="preserve">el Organismo Estatal de Propiedad Intelectual de la República de </w:t>
      </w:r>
      <w:proofErr w:type="spellStart"/>
      <w:r w:rsidR="00301F6F" w:rsidRPr="00A14033">
        <w:rPr>
          <w:rFonts w:ascii="Arial" w:hAnsi="Arial" w:cs="Arial"/>
          <w:lang w:val="es-ES"/>
        </w:rPr>
        <w:t>Moldova</w:t>
      </w:r>
      <w:proofErr w:type="spellEnd"/>
      <w:r w:rsidR="00301F6F" w:rsidRPr="00A14033">
        <w:rPr>
          <w:rFonts w:ascii="Arial" w:hAnsi="Arial" w:cs="Arial"/>
          <w:lang w:val="es-ES"/>
        </w:rPr>
        <w:t xml:space="preserve"> (AGEPI)</w:t>
      </w:r>
      <w:r w:rsidRPr="00A14033">
        <w:rPr>
          <w:rFonts w:ascii="Arial" w:hAnsi="Arial" w:cs="Arial"/>
          <w:lang w:val="es-ES"/>
        </w:rPr>
        <w:t xml:space="preserve">, </w:t>
      </w:r>
      <w:r w:rsidR="00301F6F" w:rsidRPr="00A14033">
        <w:rPr>
          <w:rFonts w:ascii="Arial" w:hAnsi="Arial" w:cs="Arial"/>
          <w:lang w:val="es-ES"/>
        </w:rPr>
        <w:t>la</w:t>
      </w:r>
      <w:r w:rsidRPr="00A14033">
        <w:rPr>
          <w:rFonts w:ascii="Arial" w:hAnsi="Arial" w:cs="Arial"/>
          <w:lang w:val="es-ES"/>
        </w:rPr>
        <w:t xml:space="preserve"> </w:t>
      </w:r>
      <w:r w:rsidRPr="00A14033">
        <w:rPr>
          <w:rFonts w:ascii="Arial" w:hAnsi="Arial" w:cs="Arial"/>
          <w:i/>
          <w:lang w:val="es-ES"/>
        </w:rPr>
        <w:t xml:space="preserve">American </w:t>
      </w:r>
      <w:proofErr w:type="spellStart"/>
      <w:r w:rsidRPr="00A14033">
        <w:rPr>
          <w:rFonts w:ascii="Arial" w:hAnsi="Arial" w:cs="Arial"/>
          <w:i/>
          <w:lang w:val="es-ES"/>
        </w:rPr>
        <w:t>Intellectual</w:t>
      </w:r>
      <w:proofErr w:type="spellEnd"/>
      <w:r w:rsidRPr="00A14033">
        <w:rPr>
          <w:rFonts w:ascii="Arial" w:hAnsi="Arial" w:cs="Arial"/>
          <w:i/>
          <w:lang w:val="es-ES"/>
        </w:rPr>
        <w:t xml:space="preserve"> </w:t>
      </w:r>
      <w:proofErr w:type="spellStart"/>
      <w:r w:rsidRPr="00A14033">
        <w:rPr>
          <w:rFonts w:ascii="Arial" w:hAnsi="Arial" w:cs="Arial"/>
          <w:i/>
          <w:lang w:val="es-ES"/>
        </w:rPr>
        <w:t>Property</w:t>
      </w:r>
      <w:proofErr w:type="spellEnd"/>
      <w:r w:rsidRPr="00A14033">
        <w:rPr>
          <w:rFonts w:ascii="Arial" w:hAnsi="Arial" w:cs="Arial"/>
          <w:i/>
          <w:lang w:val="es-ES"/>
        </w:rPr>
        <w:t xml:space="preserve"> </w:t>
      </w:r>
      <w:proofErr w:type="spellStart"/>
      <w:r w:rsidRPr="00A14033">
        <w:rPr>
          <w:rFonts w:ascii="Arial" w:hAnsi="Arial" w:cs="Arial"/>
          <w:i/>
          <w:lang w:val="es-ES"/>
        </w:rPr>
        <w:t>Law</w:t>
      </w:r>
      <w:proofErr w:type="spellEnd"/>
      <w:r w:rsidRPr="00A14033">
        <w:rPr>
          <w:rFonts w:ascii="Arial" w:hAnsi="Arial" w:cs="Arial"/>
          <w:i/>
          <w:lang w:val="es-ES"/>
        </w:rPr>
        <w:t xml:space="preserve"> Association</w:t>
      </w:r>
      <w:r w:rsidRPr="00A14033">
        <w:rPr>
          <w:rFonts w:ascii="Arial" w:hAnsi="Arial" w:cs="Arial"/>
          <w:lang w:val="es-ES"/>
        </w:rPr>
        <w:t xml:space="preserve"> (AIPLA),</w:t>
      </w:r>
      <w:r w:rsidR="00301F6F" w:rsidRPr="00A14033">
        <w:rPr>
          <w:rFonts w:ascii="Arial" w:hAnsi="Arial" w:cs="Arial"/>
          <w:lang w:val="es-ES"/>
        </w:rPr>
        <w:t xml:space="preserve"> la Asociación Internacional para la Protección de la Propiedad Intelectual</w:t>
      </w:r>
      <w:r w:rsidRPr="00A14033">
        <w:rPr>
          <w:rFonts w:ascii="Arial" w:hAnsi="Arial" w:cs="Arial"/>
          <w:lang w:val="es-ES"/>
        </w:rPr>
        <w:t xml:space="preserve"> (AIPPI), </w:t>
      </w:r>
      <w:r w:rsidR="00301F6F" w:rsidRPr="00A14033">
        <w:rPr>
          <w:rFonts w:ascii="Arial" w:hAnsi="Arial" w:cs="Arial"/>
          <w:lang w:val="es-ES"/>
        </w:rPr>
        <w:t xml:space="preserve">el Grupo </w:t>
      </w:r>
      <w:r w:rsidRPr="00A14033">
        <w:rPr>
          <w:rFonts w:ascii="Arial" w:hAnsi="Arial" w:cs="Arial"/>
          <w:lang w:val="es-ES"/>
        </w:rPr>
        <w:t>Lenovo</w:t>
      </w:r>
      <w:r w:rsidR="00301F6F" w:rsidRPr="00A14033">
        <w:rPr>
          <w:rFonts w:ascii="Arial" w:hAnsi="Arial" w:cs="Arial"/>
          <w:lang w:val="es-ES"/>
        </w:rPr>
        <w:t xml:space="preserve">, y el estudio de abogados </w:t>
      </w:r>
      <w:proofErr w:type="spellStart"/>
      <w:r w:rsidR="00301F6F" w:rsidRPr="00A14033">
        <w:rPr>
          <w:rFonts w:ascii="Arial" w:hAnsi="Arial" w:cs="Arial"/>
          <w:i/>
          <w:lang w:val="es-ES"/>
        </w:rPr>
        <w:t>Mathys</w:t>
      </w:r>
      <w:proofErr w:type="spellEnd"/>
      <w:r w:rsidR="00301F6F" w:rsidRPr="00A14033">
        <w:rPr>
          <w:rFonts w:ascii="Arial" w:hAnsi="Arial" w:cs="Arial"/>
          <w:i/>
          <w:lang w:val="es-ES"/>
        </w:rPr>
        <w:t xml:space="preserve"> and </w:t>
      </w:r>
      <w:proofErr w:type="spellStart"/>
      <w:r w:rsidR="00301F6F" w:rsidRPr="00A14033">
        <w:rPr>
          <w:rFonts w:ascii="Arial" w:hAnsi="Arial" w:cs="Arial"/>
          <w:i/>
          <w:lang w:val="es-ES"/>
        </w:rPr>
        <w:t>Squire</w:t>
      </w:r>
      <w:proofErr w:type="spellEnd"/>
      <w:r w:rsidRPr="00A14033">
        <w:rPr>
          <w:rFonts w:ascii="Arial" w:hAnsi="Arial" w:cs="Arial"/>
          <w:lang w:val="es-ES"/>
        </w:rPr>
        <w:t>.</w:t>
      </w:r>
    </w:p>
    <w:p w:rsidR="00A64B0D" w:rsidRPr="00A14033" w:rsidRDefault="00A64B0D" w:rsidP="00A14033">
      <w:pPr>
        <w:pStyle w:val="ListParagraph"/>
        <w:spacing w:before="240" w:after="0" w:line="240" w:lineRule="auto"/>
        <w:ind w:left="0"/>
        <w:contextualSpacing w:val="0"/>
        <w:rPr>
          <w:rFonts w:ascii="Arial" w:hAnsi="Arial" w:cs="Arial"/>
          <w:lang w:val="es-ES"/>
        </w:rPr>
      </w:pPr>
      <w:r w:rsidRPr="00A14033">
        <w:rPr>
          <w:rFonts w:ascii="Arial" w:hAnsi="Arial" w:cs="Arial"/>
          <w:lang w:val="es-ES"/>
        </w:rPr>
        <w:lastRenderedPageBreak/>
        <w:fldChar w:fldCharType="begin"/>
      </w:r>
      <w:r w:rsidRPr="00A14033">
        <w:rPr>
          <w:rFonts w:ascii="Arial" w:hAnsi="Arial" w:cs="Arial"/>
          <w:lang w:val="es-ES"/>
        </w:rPr>
        <w:instrText xml:space="preserve"> AUTONUM  </w:instrText>
      </w:r>
      <w:r w:rsidRPr="00A14033">
        <w:rPr>
          <w:rFonts w:ascii="Arial" w:hAnsi="Arial" w:cs="Arial"/>
          <w:lang w:val="es-ES"/>
        </w:rPr>
        <w:fldChar w:fldCharType="end"/>
      </w:r>
      <w:r w:rsidRPr="00A14033">
        <w:rPr>
          <w:rFonts w:ascii="Arial" w:hAnsi="Arial" w:cs="Arial"/>
          <w:lang w:val="es-ES"/>
        </w:rPr>
        <w:tab/>
      </w:r>
      <w:r w:rsidR="00301F6F" w:rsidRPr="00A14033">
        <w:rPr>
          <w:rFonts w:ascii="Arial" w:hAnsi="Arial" w:cs="Arial"/>
          <w:lang w:val="es-ES"/>
        </w:rPr>
        <w:t xml:space="preserve">En </w:t>
      </w:r>
      <w:r w:rsidR="000F2E6F" w:rsidRPr="00A14033">
        <w:rPr>
          <w:rFonts w:ascii="Arial" w:hAnsi="Arial" w:cs="Arial"/>
          <w:lang w:val="es-ES"/>
        </w:rPr>
        <w:t>su</w:t>
      </w:r>
      <w:r w:rsidR="00301F6F" w:rsidRPr="00A14033">
        <w:rPr>
          <w:rFonts w:ascii="Arial" w:hAnsi="Arial" w:cs="Arial"/>
          <w:lang w:val="es-ES"/>
        </w:rPr>
        <w:t xml:space="preserve"> trigésima octava sesión, el SCT pidió a la Secretaría que preparara un documento en el que se resumieran las principales conclusiones de la sesión de información y en el que se incluyera</w:t>
      </w:r>
      <w:r w:rsidR="000F2E6F" w:rsidRPr="00A14033">
        <w:rPr>
          <w:rFonts w:ascii="Arial" w:hAnsi="Arial" w:cs="Arial"/>
          <w:lang w:val="es-ES"/>
        </w:rPr>
        <w:t>n</w:t>
      </w:r>
      <w:r w:rsidR="00301F6F" w:rsidRPr="00A14033">
        <w:rPr>
          <w:rFonts w:ascii="Arial" w:hAnsi="Arial" w:cs="Arial"/>
          <w:lang w:val="es-ES"/>
        </w:rPr>
        <w:t xml:space="preserve"> en un anexo todas las ponencias realizadas en la sesión, y que invitara a los Estados miembros y organizaciones no gubernamentales (ONG) no acreditadas a </w:t>
      </w:r>
      <w:r w:rsidR="00A2458A" w:rsidRPr="00A14033">
        <w:rPr>
          <w:rFonts w:ascii="Arial" w:hAnsi="Arial" w:cs="Arial"/>
          <w:lang w:val="es-ES"/>
        </w:rPr>
        <w:t>realizar propuestas de</w:t>
      </w:r>
      <w:r w:rsidR="00301F6F" w:rsidRPr="00A14033">
        <w:rPr>
          <w:rFonts w:ascii="Arial" w:hAnsi="Arial" w:cs="Arial"/>
          <w:lang w:val="es-ES"/>
        </w:rPr>
        <w:t xml:space="preserve"> aspectos </w:t>
      </w:r>
      <w:r w:rsidR="009305A2" w:rsidRPr="00A14033">
        <w:rPr>
          <w:rFonts w:ascii="Arial" w:hAnsi="Arial" w:cs="Arial"/>
          <w:lang w:val="es-ES"/>
        </w:rPr>
        <w:t xml:space="preserve">relativos a </w:t>
      </w:r>
      <w:r w:rsidR="00301F6F" w:rsidRPr="00A14033">
        <w:rPr>
          <w:rFonts w:ascii="Arial" w:hAnsi="Arial" w:cs="Arial"/>
          <w:lang w:val="es-ES"/>
        </w:rPr>
        <w:t>los diseños de interfaces gráficas de usuario (IGU), iconos y fuentes/tipos</w:t>
      </w:r>
      <w:r w:rsidR="00EA077B" w:rsidRPr="00A14033">
        <w:rPr>
          <w:rFonts w:ascii="Arial" w:hAnsi="Arial" w:cs="Arial"/>
          <w:lang w:val="es-ES"/>
        </w:rPr>
        <w:t xml:space="preserve"> </w:t>
      </w:r>
      <w:r w:rsidR="00A2458A" w:rsidRPr="00A14033">
        <w:rPr>
          <w:rFonts w:ascii="Arial" w:hAnsi="Arial" w:cs="Arial"/>
          <w:lang w:val="es-ES"/>
        </w:rPr>
        <w:t>que</w:t>
      </w:r>
      <w:r w:rsidR="009305A2" w:rsidRPr="00A14033">
        <w:rPr>
          <w:rFonts w:ascii="Arial" w:hAnsi="Arial" w:cs="Arial"/>
          <w:lang w:val="es-ES"/>
        </w:rPr>
        <w:t xml:space="preserve"> sobre los que convendría proseguir la labor</w:t>
      </w:r>
      <w:r w:rsidR="00A2458A" w:rsidRPr="00A14033">
        <w:rPr>
          <w:rFonts w:ascii="Arial" w:hAnsi="Arial" w:cs="Arial"/>
          <w:lang w:val="es-ES"/>
        </w:rPr>
        <w:t>, y compilar</w:t>
      </w:r>
      <w:r w:rsidR="000F2E6F" w:rsidRPr="00A14033">
        <w:rPr>
          <w:rFonts w:ascii="Arial" w:hAnsi="Arial" w:cs="Arial"/>
          <w:lang w:val="es-ES"/>
        </w:rPr>
        <w:t>a</w:t>
      </w:r>
      <w:r w:rsidR="00A2458A" w:rsidRPr="00A14033">
        <w:rPr>
          <w:rFonts w:ascii="Arial" w:hAnsi="Arial" w:cs="Arial"/>
          <w:lang w:val="es-ES"/>
        </w:rPr>
        <w:t xml:space="preserve"> todas esas propuestas en un documento para que </w:t>
      </w:r>
      <w:r w:rsidR="000F2E6F" w:rsidRPr="00A14033">
        <w:rPr>
          <w:rFonts w:ascii="Arial" w:hAnsi="Arial" w:cs="Arial"/>
          <w:lang w:val="es-ES"/>
        </w:rPr>
        <w:t>fuera</w:t>
      </w:r>
      <w:r w:rsidR="00A2458A" w:rsidRPr="00A14033">
        <w:rPr>
          <w:rFonts w:ascii="Arial" w:hAnsi="Arial" w:cs="Arial"/>
          <w:lang w:val="es-ES"/>
        </w:rPr>
        <w:t xml:space="preserve"> sometido a examen del SCT en su </w:t>
      </w:r>
      <w:r w:rsidR="000F2E6F" w:rsidRPr="00A14033">
        <w:rPr>
          <w:rFonts w:ascii="Arial" w:hAnsi="Arial" w:cs="Arial"/>
          <w:lang w:val="es-ES"/>
        </w:rPr>
        <w:t xml:space="preserve">siguiente </w:t>
      </w:r>
      <w:r w:rsidR="00A2458A" w:rsidRPr="00A14033">
        <w:rPr>
          <w:rFonts w:ascii="Arial" w:hAnsi="Arial" w:cs="Arial"/>
          <w:lang w:val="es-ES"/>
        </w:rPr>
        <w:t>sesión. El SCT pidió también a la Secretaría que incluy</w:t>
      </w:r>
      <w:r w:rsidR="000F2E6F" w:rsidRPr="00A14033">
        <w:rPr>
          <w:rFonts w:ascii="Arial" w:hAnsi="Arial" w:cs="Arial"/>
          <w:lang w:val="es-ES"/>
        </w:rPr>
        <w:t>era</w:t>
      </w:r>
      <w:r w:rsidR="00A2458A" w:rsidRPr="00A14033">
        <w:rPr>
          <w:rFonts w:ascii="Arial" w:hAnsi="Arial" w:cs="Arial"/>
          <w:lang w:val="es-ES"/>
        </w:rPr>
        <w:t xml:space="preserve"> en ese punto del orden del día de </w:t>
      </w:r>
      <w:r w:rsidR="000F2E6F" w:rsidRPr="00A14033">
        <w:rPr>
          <w:rFonts w:ascii="Arial" w:hAnsi="Arial" w:cs="Arial"/>
          <w:lang w:val="es-ES"/>
        </w:rPr>
        <w:t>su</w:t>
      </w:r>
      <w:r w:rsidR="00A2458A" w:rsidRPr="00A14033">
        <w:rPr>
          <w:rFonts w:ascii="Arial" w:hAnsi="Arial" w:cs="Arial"/>
          <w:lang w:val="es-ES"/>
        </w:rPr>
        <w:t xml:space="preserve"> trigésima novena sesión, una presentación a cargo de la delegación de Francia sobre el “Programa de Convergencia 6 de la Unión Europea: Convergencia en las representaciones gráficas de dibujos o modelos”</w:t>
      </w:r>
      <w:r w:rsidRPr="00A14033">
        <w:rPr>
          <w:rFonts w:ascii="Arial" w:hAnsi="Arial" w:cs="Arial"/>
          <w:lang w:val="es-ES"/>
        </w:rPr>
        <w:t>.</w:t>
      </w:r>
    </w:p>
    <w:p w:rsidR="00A64B0D" w:rsidRPr="00A14033" w:rsidRDefault="00A64B0D" w:rsidP="00A14033">
      <w:pPr>
        <w:pStyle w:val="ListParagraph"/>
        <w:spacing w:before="240" w:after="0" w:line="240" w:lineRule="auto"/>
        <w:ind w:left="0"/>
        <w:contextualSpacing w:val="0"/>
        <w:rPr>
          <w:rFonts w:ascii="Arial" w:hAnsi="Arial" w:cs="Arial"/>
          <w:lang w:val="es-ES"/>
        </w:rPr>
      </w:pPr>
      <w:r w:rsidRPr="00A14033">
        <w:rPr>
          <w:rFonts w:ascii="Arial" w:hAnsi="Arial" w:cs="Arial"/>
          <w:lang w:val="es-ES"/>
        </w:rPr>
        <w:fldChar w:fldCharType="begin"/>
      </w:r>
      <w:r w:rsidRPr="00A14033">
        <w:rPr>
          <w:rFonts w:ascii="Arial" w:hAnsi="Arial" w:cs="Arial"/>
          <w:lang w:val="es-ES"/>
        </w:rPr>
        <w:instrText xml:space="preserve"> AUTONUM  </w:instrText>
      </w:r>
      <w:r w:rsidRPr="00A14033">
        <w:rPr>
          <w:rFonts w:ascii="Arial" w:hAnsi="Arial" w:cs="Arial"/>
          <w:lang w:val="es-ES"/>
        </w:rPr>
        <w:fldChar w:fldCharType="end"/>
      </w:r>
      <w:r w:rsidRPr="00A14033">
        <w:rPr>
          <w:rFonts w:ascii="Arial" w:hAnsi="Arial" w:cs="Arial"/>
          <w:lang w:val="es-ES"/>
        </w:rPr>
        <w:tab/>
      </w:r>
      <w:r w:rsidR="00EA077B" w:rsidRPr="00A14033">
        <w:rPr>
          <w:rFonts w:ascii="Arial" w:hAnsi="Arial" w:cs="Arial"/>
          <w:lang w:val="es-ES"/>
        </w:rPr>
        <w:t>En la trigésima novena sesión del</w:t>
      </w:r>
      <w:r w:rsidRPr="00A14033">
        <w:rPr>
          <w:rFonts w:ascii="Arial" w:hAnsi="Arial" w:cs="Arial"/>
          <w:lang w:val="es-ES"/>
        </w:rPr>
        <w:t xml:space="preserve"> SCT, </w:t>
      </w:r>
      <w:r w:rsidR="00EA077B" w:rsidRPr="00A14033">
        <w:rPr>
          <w:rFonts w:ascii="Arial" w:hAnsi="Arial" w:cs="Arial"/>
          <w:lang w:val="es-ES"/>
        </w:rPr>
        <w:t>la delegación de Francia realizó una presentación acerca del “Programa de Convergencia 6 de la Unión Europea: Convergencia en las representaciones gráficas de dibujos o modelos</w:t>
      </w:r>
      <w:r w:rsidRPr="00A14033">
        <w:rPr>
          <w:rFonts w:ascii="Arial" w:hAnsi="Arial" w:cs="Arial"/>
          <w:lang w:val="es-ES"/>
        </w:rPr>
        <w:t xml:space="preserve">.” </w:t>
      </w:r>
      <w:r w:rsidR="009305A2" w:rsidRPr="00A14033">
        <w:rPr>
          <w:rFonts w:ascii="Arial" w:hAnsi="Arial" w:cs="Arial"/>
          <w:lang w:val="es-ES"/>
        </w:rPr>
        <w:t>Por otra parte, el SCT examinó los documentos</w:t>
      </w:r>
      <w:r w:rsidRPr="00A14033">
        <w:rPr>
          <w:rFonts w:ascii="Arial" w:hAnsi="Arial" w:cs="Arial"/>
          <w:lang w:val="es-ES"/>
        </w:rPr>
        <w:t xml:space="preserve"> SCT/39/2 (</w:t>
      </w:r>
      <w:r w:rsidR="009305A2" w:rsidRPr="00A14033">
        <w:rPr>
          <w:rFonts w:ascii="Arial" w:hAnsi="Arial" w:cs="Arial"/>
          <w:lang w:val="es-ES"/>
        </w:rPr>
        <w:t>Reseña de las principales conclusiones de la sesión de información sobre diseños de interfaces gráficas de usuario (IGU), iconos, y fuentes/tipos</w:t>
      </w:r>
      <w:r w:rsidRPr="00A14033">
        <w:rPr>
          <w:rFonts w:ascii="Arial" w:hAnsi="Arial" w:cs="Arial"/>
          <w:lang w:val="es-ES"/>
        </w:rPr>
        <w:t xml:space="preserve">) </w:t>
      </w:r>
      <w:r w:rsidR="009305A2" w:rsidRPr="00A14033">
        <w:rPr>
          <w:rFonts w:ascii="Arial" w:hAnsi="Arial" w:cs="Arial"/>
          <w:lang w:val="es-ES"/>
        </w:rPr>
        <w:t xml:space="preserve">y </w:t>
      </w:r>
      <w:r w:rsidRPr="00A14033">
        <w:rPr>
          <w:rFonts w:ascii="Arial" w:hAnsi="Arial" w:cs="Arial"/>
          <w:lang w:val="es-ES"/>
        </w:rPr>
        <w:t>SCT/39/3 (Compila</w:t>
      </w:r>
      <w:r w:rsidR="009305A2" w:rsidRPr="00A14033">
        <w:rPr>
          <w:rFonts w:ascii="Arial" w:hAnsi="Arial" w:cs="Arial"/>
          <w:lang w:val="es-ES"/>
        </w:rPr>
        <w:t>ción de propuestas de los Estados miembros y las organizaciones no gubernamentales (ONG) acreditadas sobre aspectos relativos a los diseños de interfaces gráficas de usuario (IGU), iconos y fuentes/tipos sobre los que convendría proseguir la labor</w:t>
      </w:r>
      <w:r w:rsidR="008E7C10" w:rsidRPr="00A14033">
        <w:rPr>
          <w:rFonts w:ascii="Arial" w:hAnsi="Arial" w:cs="Arial"/>
          <w:lang w:val="es-ES"/>
        </w:rPr>
        <w:t>).</w:t>
      </w:r>
    </w:p>
    <w:p w:rsidR="00A64B0D" w:rsidRPr="00A14033" w:rsidRDefault="00A64B0D" w:rsidP="00A14033">
      <w:pPr>
        <w:pStyle w:val="ListParagraph"/>
        <w:spacing w:before="240" w:after="0" w:line="240" w:lineRule="auto"/>
        <w:ind w:left="0"/>
        <w:contextualSpacing w:val="0"/>
        <w:rPr>
          <w:rFonts w:ascii="Arial" w:hAnsi="Arial" w:cs="Arial"/>
          <w:lang w:val="es-ES"/>
        </w:rPr>
      </w:pPr>
      <w:r w:rsidRPr="00A14033">
        <w:rPr>
          <w:rFonts w:ascii="Arial" w:hAnsi="Arial" w:cs="Arial"/>
          <w:lang w:val="es-ES"/>
        </w:rPr>
        <w:fldChar w:fldCharType="begin"/>
      </w:r>
      <w:r w:rsidRPr="00A14033">
        <w:rPr>
          <w:rFonts w:ascii="Arial" w:hAnsi="Arial" w:cs="Arial"/>
          <w:lang w:val="es-ES"/>
        </w:rPr>
        <w:instrText xml:space="preserve"> AUTONUM  </w:instrText>
      </w:r>
      <w:r w:rsidRPr="00A14033">
        <w:rPr>
          <w:rFonts w:ascii="Arial" w:hAnsi="Arial" w:cs="Arial"/>
          <w:lang w:val="es-ES"/>
        </w:rPr>
        <w:fldChar w:fldCharType="end"/>
      </w:r>
      <w:r w:rsidRPr="00A14033">
        <w:rPr>
          <w:rFonts w:ascii="Arial" w:hAnsi="Arial" w:cs="Arial"/>
          <w:lang w:val="es-ES"/>
        </w:rPr>
        <w:tab/>
      </w:r>
      <w:r w:rsidR="00482870" w:rsidRPr="00A14033">
        <w:rPr>
          <w:rFonts w:ascii="Arial" w:hAnsi="Arial" w:cs="Arial"/>
          <w:lang w:val="es-ES"/>
        </w:rPr>
        <w:t>Tras un intercambio de puntos de vista, el SCT decidió que era necesario proseguir la labor en torno a determinadas cuestiones expuestas en esos documentos, en particular, las propuestas</w:t>
      </w:r>
      <w:r w:rsidRPr="00A14033">
        <w:rPr>
          <w:rFonts w:ascii="Arial" w:hAnsi="Arial" w:cs="Arial"/>
          <w:lang w:val="es-ES"/>
        </w:rPr>
        <w:t xml:space="preserve"> 1, 3, 9 </w:t>
      </w:r>
      <w:r w:rsidR="00482870" w:rsidRPr="00A14033">
        <w:rPr>
          <w:rFonts w:ascii="Arial" w:hAnsi="Arial" w:cs="Arial"/>
          <w:lang w:val="es-ES"/>
        </w:rPr>
        <w:t xml:space="preserve">y </w:t>
      </w:r>
      <w:r w:rsidR="000F2E6F" w:rsidRPr="00A14033">
        <w:rPr>
          <w:rFonts w:ascii="Arial" w:hAnsi="Arial" w:cs="Arial"/>
          <w:lang w:val="es-ES"/>
        </w:rPr>
        <w:t>1</w:t>
      </w:r>
      <w:r w:rsidRPr="00A14033">
        <w:rPr>
          <w:rFonts w:ascii="Arial" w:hAnsi="Arial" w:cs="Arial"/>
          <w:lang w:val="es-ES"/>
        </w:rPr>
        <w:t>0</w:t>
      </w:r>
      <w:r w:rsidR="00482870" w:rsidRPr="00A14033">
        <w:rPr>
          <w:rFonts w:ascii="Arial" w:hAnsi="Arial" w:cs="Arial"/>
          <w:lang w:val="es-ES"/>
        </w:rPr>
        <w:t xml:space="preserve"> del</w:t>
      </w:r>
      <w:r w:rsidRPr="00A14033">
        <w:rPr>
          <w:rFonts w:ascii="Arial" w:hAnsi="Arial" w:cs="Arial"/>
          <w:lang w:val="es-ES"/>
        </w:rPr>
        <w:t xml:space="preserve"> document</w:t>
      </w:r>
      <w:r w:rsidR="00482870" w:rsidRPr="00A14033">
        <w:rPr>
          <w:rFonts w:ascii="Arial" w:hAnsi="Arial" w:cs="Arial"/>
          <w:lang w:val="es-ES"/>
        </w:rPr>
        <w:t>o</w:t>
      </w:r>
      <w:r w:rsidRPr="00A14033">
        <w:rPr>
          <w:rFonts w:ascii="Arial" w:hAnsi="Arial" w:cs="Arial"/>
          <w:lang w:val="es-ES"/>
        </w:rPr>
        <w:t xml:space="preserve"> SCT/39/3, </w:t>
      </w:r>
      <w:r w:rsidR="00482870" w:rsidRPr="00A14033">
        <w:rPr>
          <w:rFonts w:ascii="Arial" w:hAnsi="Arial" w:cs="Arial"/>
          <w:lang w:val="es-ES"/>
        </w:rPr>
        <w:t>mientras que podía dejarse para una fase ulterior el examen de otras cuestiones relacionadas con los nuevos diseños tecnológicos.</w:t>
      </w:r>
      <w:r w:rsidRPr="00A14033">
        <w:rPr>
          <w:rFonts w:ascii="Arial" w:hAnsi="Arial" w:cs="Arial"/>
          <w:lang w:val="es-ES"/>
        </w:rPr>
        <w:t xml:space="preserve"> </w:t>
      </w:r>
      <w:r w:rsidR="00D47419" w:rsidRPr="00A14033">
        <w:rPr>
          <w:rFonts w:ascii="Arial" w:hAnsi="Arial" w:cs="Arial"/>
          <w:lang w:val="es-ES"/>
        </w:rPr>
        <w:t>El presidente pidió a la Secretaría que invitar</w:t>
      </w:r>
      <w:r w:rsidR="000F2E6F" w:rsidRPr="00A14033">
        <w:rPr>
          <w:rFonts w:ascii="Arial" w:hAnsi="Arial" w:cs="Arial"/>
          <w:lang w:val="es-ES"/>
        </w:rPr>
        <w:t>a</w:t>
      </w:r>
      <w:r w:rsidR="00D47419" w:rsidRPr="00A14033">
        <w:rPr>
          <w:rFonts w:ascii="Arial" w:hAnsi="Arial" w:cs="Arial"/>
          <w:lang w:val="es-ES"/>
        </w:rPr>
        <w:t xml:space="preserve"> a los miembros, las organizaciones intergubernamentales del ámbito de la propiedad intelectual que poseen la condición de observador y las ONG acreditadas a formular observaciones adicionales, incluidas preguntas detalladas que les gustaría que se respondieran, en relación con 1) el requisito de que exista un vínculo entre las IGU, los iconos y las fuentes/tipos y el artículo o producto, y 2) los métodos que autorizan las oficinas para la representación de diseños animados. El presidente pidió también a la Secretaría que preparara un proyecto de cuestionario sobre la base de las observaciones y preguntas que recib</w:t>
      </w:r>
      <w:r w:rsidR="000F2E6F" w:rsidRPr="00A14033">
        <w:rPr>
          <w:rFonts w:ascii="Arial" w:hAnsi="Arial" w:cs="Arial"/>
          <w:lang w:val="es-ES"/>
        </w:rPr>
        <w:t>iera</w:t>
      </w:r>
      <w:r w:rsidR="00D47419" w:rsidRPr="00A14033">
        <w:rPr>
          <w:rFonts w:ascii="Arial" w:hAnsi="Arial" w:cs="Arial"/>
          <w:lang w:val="es-ES"/>
        </w:rPr>
        <w:t xml:space="preserve"> y que lo somet</w:t>
      </w:r>
      <w:r w:rsidR="000F2E6F" w:rsidRPr="00A14033">
        <w:rPr>
          <w:rFonts w:ascii="Arial" w:hAnsi="Arial" w:cs="Arial"/>
          <w:lang w:val="es-ES"/>
        </w:rPr>
        <w:t>iera</w:t>
      </w:r>
      <w:r w:rsidR="00D47419" w:rsidRPr="00A14033">
        <w:rPr>
          <w:rFonts w:ascii="Arial" w:hAnsi="Arial" w:cs="Arial"/>
          <w:lang w:val="es-ES"/>
        </w:rPr>
        <w:t xml:space="preserve"> a examen del SCT en su </w:t>
      </w:r>
      <w:r w:rsidR="00DD4955">
        <w:rPr>
          <w:rFonts w:ascii="Arial" w:hAnsi="Arial" w:cs="Arial"/>
          <w:lang w:val="es-ES"/>
        </w:rPr>
        <w:t>cuadragésima</w:t>
      </w:r>
      <w:r w:rsidR="00DD4955" w:rsidRPr="00A14033">
        <w:rPr>
          <w:rFonts w:ascii="Arial" w:hAnsi="Arial" w:cs="Arial"/>
          <w:lang w:val="es-ES"/>
        </w:rPr>
        <w:t xml:space="preserve"> </w:t>
      </w:r>
      <w:r w:rsidR="00D47419" w:rsidRPr="00A14033">
        <w:rPr>
          <w:rFonts w:ascii="Arial" w:hAnsi="Arial" w:cs="Arial"/>
          <w:lang w:val="es-ES"/>
        </w:rPr>
        <w:t>sesión</w:t>
      </w:r>
      <w:r w:rsidRPr="00A14033">
        <w:rPr>
          <w:rFonts w:ascii="Arial" w:hAnsi="Arial" w:cs="Arial"/>
          <w:lang w:val="es-ES"/>
        </w:rPr>
        <w:t xml:space="preserve">. </w:t>
      </w:r>
      <w:r w:rsidR="00D47419" w:rsidRPr="00A14033">
        <w:rPr>
          <w:rFonts w:ascii="Arial" w:hAnsi="Arial" w:cs="Arial"/>
          <w:lang w:val="es-ES"/>
        </w:rPr>
        <w:t>El</w:t>
      </w:r>
      <w:r w:rsidRPr="00A14033">
        <w:rPr>
          <w:rFonts w:ascii="Arial" w:hAnsi="Arial" w:cs="Arial"/>
          <w:lang w:val="es-ES"/>
        </w:rPr>
        <w:t xml:space="preserve"> SCT </w:t>
      </w:r>
      <w:r w:rsidR="00D47419" w:rsidRPr="00A14033">
        <w:rPr>
          <w:rFonts w:ascii="Arial" w:hAnsi="Arial" w:cs="Arial"/>
          <w:lang w:val="es-ES"/>
        </w:rPr>
        <w:t xml:space="preserve">decidió, además, que en su </w:t>
      </w:r>
      <w:r w:rsidR="000F2E6F" w:rsidRPr="00A14033">
        <w:rPr>
          <w:rFonts w:ascii="Arial" w:hAnsi="Arial" w:cs="Arial"/>
          <w:lang w:val="es-ES"/>
        </w:rPr>
        <w:t xml:space="preserve">siguiente </w:t>
      </w:r>
      <w:r w:rsidR="00D47419" w:rsidRPr="00A14033">
        <w:rPr>
          <w:rFonts w:ascii="Arial" w:hAnsi="Arial" w:cs="Arial"/>
          <w:lang w:val="es-ES"/>
        </w:rPr>
        <w:t>sesión se proceder</w:t>
      </w:r>
      <w:r w:rsidR="000F2E6F" w:rsidRPr="00A14033">
        <w:rPr>
          <w:rFonts w:ascii="Arial" w:hAnsi="Arial" w:cs="Arial"/>
          <w:lang w:val="es-ES"/>
        </w:rPr>
        <w:t>ía</w:t>
      </w:r>
      <w:r w:rsidR="00D47419" w:rsidRPr="00A14033">
        <w:rPr>
          <w:rFonts w:ascii="Arial" w:hAnsi="Arial" w:cs="Arial"/>
          <w:lang w:val="es-ES"/>
        </w:rPr>
        <w:t xml:space="preserve"> a otro intercambio de puntos de vista sobre cuestiones conexas, como los nuevos diseños tecnológicos</w:t>
      </w:r>
      <w:r w:rsidRPr="00A14033">
        <w:rPr>
          <w:rFonts w:ascii="Arial" w:hAnsi="Arial" w:cs="Arial"/>
          <w:lang w:val="es-ES"/>
        </w:rPr>
        <w:t>.</w:t>
      </w:r>
    </w:p>
    <w:p w:rsidR="00A64B0D" w:rsidRPr="00A14033" w:rsidRDefault="00A64B0D" w:rsidP="00A14033">
      <w:pPr>
        <w:spacing w:before="240"/>
        <w:rPr>
          <w:lang w:val="es-ES"/>
        </w:rPr>
      </w:pPr>
      <w:r w:rsidRPr="00A14033">
        <w:rPr>
          <w:lang w:val="es-ES"/>
        </w:rPr>
        <w:fldChar w:fldCharType="begin"/>
      </w:r>
      <w:r w:rsidRPr="00A14033">
        <w:rPr>
          <w:lang w:val="es-ES"/>
        </w:rPr>
        <w:instrText xml:space="preserve"> AUTONUM  </w:instrText>
      </w:r>
      <w:r w:rsidRPr="00A14033">
        <w:rPr>
          <w:lang w:val="es-ES"/>
        </w:rPr>
        <w:fldChar w:fldCharType="end"/>
      </w:r>
      <w:r w:rsidRPr="00A14033">
        <w:rPr>
          <w:lang w:val="es-ES"/>
        </w:rPr>
        <w:tab/>
      </w:r>
      <w:r w:rsidR="00D47419" w:rsidRPr="00A14033">
        <w:rPr>
          <w:lang w:val="es-ES"/>
        </w:rPr>
        <w:t>Por último, en ambas sesiones, el SCT tomó nota de los avances</w:t>
      </w:r>
      <w:r w:rsidR="00A17D33" w:rsidRPr="00A14033">
        <w:rPr>
          <w:lang w:val="es-ES"/>
        </w:rPr>
        <w:t xml:space="preserve"> realizados</w:t>
      </w:r>
      <w:r w:rsidR="00D47419" w:rsidRPr="00A14033">
        <w:rPr>
          <w:lang w:val="es-ES"/>
        </w:rPr>
        <w:t xml:space="preserve"> en la aplicación </w:t>
      </w:r>
      <w:r w:rsidR="00A17D33" w:rsidRPr="00A14033">
        <w:rPr>
          <w:lang w:val="es-ES"/>
        </w:rPr>
        <w:t xml:space="preserve">por los miembros y también por la Secretaría </w:t>
      </w:r>
      <w:r w:rsidR="00D47419" w:rsidRPr="00A14033">
        <w:rPr>
          <w:lang w:val="es-ES"/>
        </w:rPr>
        <w:t>del Servicio de Acceso Digital (DAS) a documentos de prioridad</w:t>
      </w:r>
      <w:r w:rsidR="00A17D33" w:rsidRPr="00A14033">
        <w:rPr>
          <w:lang w:val="es-ES"/>
        </w:rPr>
        <w:t xml:space="preserve"> en lo</w:t>
      </w:r>
      <w:r w:rsidR="00D47419" w:rsidRPr="00A14033">
        <w:rPr>
          <w:lang w:val="es-ES"/>
        </w:rPr>
        <w:t xml:space="preserve"> que respecta a los diseños industriales.</w:t>
      </w:r>
      <w:r w:rsidRPr="00A14033">
        <w:rPr>
          <w:lang w:val="es-ES"/>
        </w:rPr>
        <w:t xml:space="preserve"> </w:t>
      </w:r>
      <w:r w:rsidR="00CC20A6" w:rsidRPr="00A14033">
        <w:rPr>
          <w:lang w:val="es-ES"/>
        </w:rPr>
        <w:t>A la vez que instó también a otros Estados miembros a que consideren la posibilidad de utilizar el DAS para el intercambio de documentos de prioridad relativos a las marcas y los diseños industriales, el presidente concluyó que el SCT seguirá haciendo balance de los progresos realizados a ese respecto en sus futuras sesiones</w:t>
      </w:r>
      <w:r w:rsidRPr="00A14033">
        <w:rPr>
          <w:lang w:val="es-ES"/>
        </w:rPr>
        <w:t>.</w:t>
      </w:r>
    </w:p>
    <w:p w:rsidR="00A64B0D" w:rsidRPr="00A14033" w:rsidRDefault="00CC20A6" w:rsidP="00A14033">
      <w:pPr>
        <w:spacing w:before="360"/>
        <w:rPr>
          <w:i/>
          <w:lang w:val="es-ES"/>
        </w:rPr>
      </w:pPr>
      <w:r w:rsidRPr="00A14033">
        <w:rPr>
          <w:lang w:val="es-ES"/>
        </w:rPr>
        <w:t>INDICACIONES GEOGRÁFICAS</w:t>
      </w:r>
    </w:p>
    <w:p w:rsidR="00A64B0D" w:rsidRPr="00A14033" w:rsidRDefault="00A64B0D" w:rsidP="00A14033">
      <w:pPr>
        <w:spacing w:before="240"/>
        <w:rPr>
          <w:lang w:val="es-ES"/>
        </w:rPr>
      </w:pPr>
      <w:r w:rsidRPr="00A14033">
        <w:rPr>
          <w:lang w:val="es-ES"/>
        </w:rPr>
        <w:fldChar w:fldCharType="begin"/>
      </w:r>
      <w:r w:rsidRPr="00A14033">
        <w:rPr>
          <w:lang w:val="es-ES"/>
        </w:rPr>
        <w:instrText xml:space="preserve"> AUTONUM  </w:instrText>
      </w:r>
      <w:r w:rsidRPr="00A14033">
        <w:rPr>
          <w:lang w:val="es-ES"/>
        </w:rPr>
        <w:fldChar w:fldCharType="end"/>
      </w:r>
      <w:r w:rsidRPr="00A14033">
        <w:rPr>
          <w:lang w:val="es-ES"/>
        </w:rPr>
        <w:tab/>
      </w:r>
      <w:r w:rsidR="00CC20A6" w:rsidRPr="00A14033">
        <w:rPr>
          <w:lang w:val="es-ES"/>
        </w:rPr>
        <w:t>En su trigésima octava sesión, el SCT adoptó un plan de trabajo en relación con las indicaciones geográficas</w:t>
      </w:r>
      <w:r w:rsidR="006D15F0" w:rsidRPr="00A14033">
        <w:rPr>
          <w:lang w:val="es-ES"/>
        </w:rPr>
        <w:t>.</w:t>
      </w:r>
    </w:p>
    <w:p w:rsidR="00CC20A6" w:rsidRPr="00A14033" w:rsidRDefault="00A64B0D" w:rsidP="00A14033">
      <w:pPr>
        <w:spacing w:before="240"/>
        <w:rPr>
          <w:lang w:val="es-ES"/>
        </w:rPr>
      </w:pPr>
      <w:r w:rsidRPr="00A14033">
        <w:rPr>
          <w:lang w:val="es-ES"/>
        </w:rPr>
        <w:fldChar w:fldCharType="begin"/>
      </w:r>
      <w:r w:rsidRPr="00A14033">
        <w:rPr>
          <w:lang w:val="es-ES"/>
        </w:rPr>
        <w:instrText xml:space="preserve"> AUTONUM  </w:instrText>
      </w:r>
      <w:r w:rsidRPr="00A14033">
        <w:rPr>
          <w:lang w:val="es-ES"/>
        </w:rPr>
        <w:fldChar w:fldCharType="end"/>
      </w:r>
      <w:r w:rsidRPr="00A14033">
        <w:rPr>
          <w:lang w:val="es-ES"/>
        </w:rPr>
        <w:tab/>
      </w:r>
      <w:r w:rsidR="00CC20A6" w:rsidRPr="00A14033">
        <w:rPr>
          <w:lang w:val="es-ES"/>
        </w:rPr>
        <w:t>En dicha sesión, y de conformidad con e</w:t>
      </w:r>
      <w:r w:rsidR="00A17D33" w:rsidRPr="00A14033">
        <w:rPr>
          <w:lang w:val="es-ES"/>
        </w:rPr>
        <w:t>se</w:t>
      </w:r>
      <w:r w:rsidR="00CC20A6" w:rsidRPr="00A14033">
        <w:rPr>
          <w:lang w:val="es-ES"/>
        </w:rPr>
        <w:t xml:space="preserve"> plan de trabajo, el presidente pidió a la Secretaría que compilara, a efectos de su examen por el SCT, una lista de preguntas propuestas por los miembros y las organizaciones intergubernamentales del ámbito de la propiedad intelectual que pose</w:t>
      </w:r>
      <w:r w:rsidR="00A17D33" w:rsidRPr="00A14033">
        <w:rPr>
          <w:lang w:val="es-ES"/>
        </w:rPr>
        <w:t>e</w:t>
      </w:r>
      <w:r w:rsidR="00CC20A6" w:rsidRPr="00A14033">
        <w:rPr>
          <w:lang w:val="es-ES"/>
        </w:rPr>
        <w:t xml:space="preserve">n la condición de observador, que pudiera tomarse de base para elaborar un cuestionario que fuera distribuido entre los miembros y dichas </w:t>
      </w:r>
      <w:r w:rsidR="00CC20A6" w:rsidRPr="00A14033">
        <w:rPr>
          <w:lang w:val="es-ES"/>
        </w:rPr>
        <w:lastRenderedPageBreak/>
        <w:t>organizaciones</w:t>
      </w:r>
      <w:r w:rsidR="008E7C10" w:rsidRPr="00A14033">
        <w:rPr>
          <w:rStyle w:val="FootnoteReference"/>
          <w:lang w:val="es-ES"/>
        </w:rPr>
        <w:footnoteReference w:id="2"/>
      </w:r>
      <w:r w:rsidRPr="00A14033">
        <w:rPr>
          <w:lang w:val="es-ES"/>
        </w:rPr>
        <w:t xml:space="preserve">. </w:t>
      </w:r>
      <w:r w:rsidR="00CC20A6" w:rsidRPr="00A14033">
        <w:rPr>
          <w:lang w:val="es-ES"/>
        </w:rPr>
        <w:t>El presidente pidió también a la Secretaría que describiera la situación actual de las indicaciones geográficas, los nombres de países y otros términos geográficos en el DNS, con miras a proseguir los debates sobre este asunto en el SCT.</w:t>
      </w:r>
    </w:p>
    <w:p w:rsidR="00A64B0D" w:rsidRPr="00A14033" w:rsidRDefault="00A64B0D" w:rsidP="00A64B0D">
      <w:pPr>
        <w:rPr>
          <w:lang w:val="es-ES"/>
        </w:rPr>
      </w:pPr>
    </w:p>
    <w:p w:rsidR="00A64B0D" w:rsidRPr="00A14033" w:rsidRDefault="00A64B0D" w:rsidP="00A14033">
      <w:pPr>
        <w:spacing w:before="240"/>
        <w:rPr>
          <w:szCs w:val="22"/>
          <w:lang w:val="es-ES"/>
        </w:rPr>
      </w:pPr>
      <w:r w:rsidRPr="00A14033">
        <w:rPr>
          <w:szCs w:val="22"/>
          <w:lang w:val="es-ES"/>
        </w:rPr>
        <w:fldChar w:fldCharType="begin"/>
      </w:r>
      <w:r w:rsidRPr="00A14033">
        <w:rPr>
          <w:szCs w:val="22"/>
          <w:lang w:val="es-ES"/>
        </w:rPr>
        <w:instrText xml:space="preserve"> AUTONUM  </w:instrText>
      </w:r>
      <w:r w:rsidRPr="00A14033">
        <w:rPr>
          <w:szCs w:val="22"/>
          <w:lang w:val="es-ES"/>
        </w:rPr>
        <w:fldChar w:fldCharType="end"/>
      </w:r>
      <w:r w:rsidRPr="00A14033">
        <w:rPr>
          <w:szCs w:val="22"/>
          <w:lang w:val="es-ES"/>
        </w:rPr>
        <w:tab/>
      </w:r>
      <w:r w:rsidR="002F0097" w:rsidRPr="00A14033">
        <w:rPr>
          <w:szCs w:val="22"/>
          <w:lang w:val="es-ES"/>
        </w:rPr>
        <w:t>En su trigésima novena sesión, el SCT examinó los documentos</w:t>
      </w:r>
      <w:r w:rsidRPr="00A14033">
        <w:rPr>
          <w:iCs/>
          <w:lang w:val="es-ES"/>
        </w:rPr>
        <w:t xml:space="preserve"> SCT/39/6 Rev. (</w:t>
      </w:r>
      <w:r w:rsidR="002F0097" w:rsidRPr="00A14033">
        <w:rPr>
          <w:iCs/>
          <w:lang w:val="es-ES"/>
        </w:rPr>
        <w:t>Recopilación de una lista de preguntas propuestas por miembros y organizaciones intergubernamentales de propiedad intelectual que gozan de</w:t>
      </w:r>
      <w:r w:rsidR="006A398C" w:rsidRPr="00A14033">
        <w:rPr>
          <w:iCs/>
          <w:lang w:val="es-ES"/>
        </w:rPr>
        <w:t xml:space="preserve"> </w:t>
      </w:r>
      <w:r w:rsidR="002F0097" w:rsidRPr="00A14033">
        <w:rPr>
          <w:iCs/>
          <w:lang w:val="es-ES"/>
        </w:rPr>
        <w:t>la condición de ob</w:t>
      </w:r>
      <w:r w:rsidR="006A398C" w:rsidRPr="00A14033">
        <w:rPr>
          <w:iCs/>
          <w:lang w:val="es-ES"/>
        </w:rPr>
        <w:t>s</w:t>
      </w:r>
      <w:r w:rsidR="002F0097" w:rsidRPr="00A14033">
        <w:rPr>
          <w:iCs/>
          <w:lang w:val="es-ES"/>
        </w:rPr>
        <w:t>ervador, sobre los temas mencionados en el plan de trabajo sobre indicaciones geográficas</w:t>
      </w:r>
      <w:r w:rsidRPr="00A14033">
        <w:rPr>
          <w:szCs w:val="22"/>
          <w:lang w:val="es-ES"/>
        </w:rPr>
        <w:t>)</w:t>
      </w:r>
      <w:r w:rsidR="00A14033">
        <w:rPr>
          <w:iCs/>
          <w:lang w:val="es-ES"/>
        </w:rPr>
        <w:t>, SCT/39/6 </w:t>
      </w:r>
      <w:r w:rsidR="006A398C" w:rsidRPr="00A14033">
        <w:rPr>
          <w:iCs/>
          <w:lang w:val="es-ES"/>
        </w:rPr>
        <w:t>Rev.</w:t>
      </w:r>
      <w:r w:rsidR="00A14033">
        <w:rPr>
          <w:iCs/>
          <w:lang w:val="es-ES"/>
        </w:rPr>
        <w:t> </w:t>
      </w:r>
      <w:proofErr w:type="spellStart"/>
      <w:r w:rsidRPr="00A14033">
        <w:rPr>
          <w:iCs/>
          <w:lang w:val="es-ES"/>
        </w:rPr>
        <w:t>Corr</w:t>
      </w:r>
      <w:proofErr w:type="spellEnd"/>
      <w:r w:rsidRPr="00A14033">
        <w:rPr>
          <w:iCs/>
          <w:lang w:val="es-ES"/>
        </w:rPr>
        <w:t>. (Corr</w:t>
      </w:r>
      <w:r w:rsidR="006A398C" w:rsidRPr="00A14033">
        <w:rPr>
          <w:iCs/>
          <w:lang w:val="es-ES"/>
        </w:rPr>
        <w:t>ección al documento</w:t>
      </w:r>
      <w:r w:rsidRPr="00A14033">
        <w:rPr>
          <w:iCs/>
          <w:lang w:val="es-ES"/>
        </w:rPr>
        <w:t xml:space="preserve"> SCT/39/6 Rev.) </w:t>
      </w:r>
      <w:proofErr w:type="gramStart"/>
      <w:r w:rsidR="006A398C" w:rsidRPr="00A14033">
        <w:rPr>
          <w:iCs/>
          <w:lang w:val="es-ES"/>
        </w:rPr>
        <w:t>y</w:t>
      </w:r>
      <w:proofErr w:type="gramEnd"/>
      <w:r w:rsidRPr="00A14033">
        <w:rPr>
          <w:iCs/>
          <w:lang w:val="es-ES"/>
        </w:rPr>
        <w:t xml:space="preserve"> SCT/39/7 (</w:t>
      </w:r>
      <w:r w:rsidR="006A398C" w:rsidRPr="00A14033">
        <w:rPr>
          <w:szCs w:val="22"/>
          <w:lang w:val="es-ES"/>
        </w:rPr>
        <w:t>Encuesta sobre la situación actual de las indicaciones geográficas, los nombres de países y otros términos geográficos en el sistema de nombres de dominio</w:t>
      </w:r>
      <w:r w:rsidRPr="00A14033">
        <w:rPr>
          <w:szCs w:val="22"/>
          <w:lang w:val="es-ES"/>
        </w:rPr>
        <w:t xml:space="preserve"> (DNS)).</w:t>
      </w:r>
    </w:p>
    <w:p w:rsidR="00A64B0D" w:rsidRPr="00A14033" w:rsidRDefault="00A64B0D" w:rsidP="00A64B0D">
      <w:pPr>
        <w:rPr>
          <w:szCs w:val="22"/>
          <w:lang w:val="es-ES"/>
        </w:rPr>
      </w:pPr>
    </w:p>
    <w:p w:rsidR="00A64B0D" w:rsidRPr="00A14033" w:rsidRDefault="00A64B0D" w:rsidP="00A14033">
      <w:pPr>
        <w:spacing w:before="240"/>
        <w:rPr>
          <w:iCs/>
          <w:lang w:val="es-ES"/>
        </w:rPr>
      </w:pPr>
      <w:r w:rsidRPr="00A14033">
        <w:rPr>
          <w:szCs w:val="22"/>
          <w:lang w:val="es-ES"/>
        </w:rPr>
        <w:fldChar w:fldCharType="begin"/>
      </w:r>
      <w:r w:rsidRPr="00A14033">
        <w:rPr>
          <w:szCs w:val="22"/>
          <w:lang w:val="es-ES"/>
        </w:rPr>
        <w:instrText xml:space="preserve"> AUTONUM  </w:instrText>
      </w:r>
      <w:r w:rsidRPr="00A14033">
        <w:rPr>
          <w:szCs w:val="22"/>
          <w:lang w:val="es-ES"/>
        </w:rPr>
        <w:fldChar w:fldCharType="end"/>
      </w:r>
      <w:r w:rsidRPr="00A14033">
        <w:rPr>
          <w:szCs w:val="22"/>
          <w:lang w:val="es-ES"/>
        </w:rPr>
        <w:tab/>
      </w:r>
      <w:r w:rsidR="00CE201C" w:rsidRPr="00A14033">
        <w:rPr>
          <w:szCs w:val="22"/>
          <w:lang w:val="es-ES"/>
        </w:rPr>
        <w:t>En sintonía con su plan de trabajo sobre las indicaciones geográficas, el SCT decidió, en su trigésima novena sesión, pedir a la Secretaría que enviara, antes del 11 de junio de 2018, a los miembros y organizaciones intergubernamentales de propiedad intelectual que gozan de la condición de observador, un primer cuestionario sobre sistemas nacionales y regionales que pueden conferir algún grado de protección a las indicaciones geográficas</w:t>
      </w:r>
      <w:r w:rsidRPr="00A14033">
        <w:rPr>
          <w:iCs/>
          <w:lang w:val="es-ES"/>
        </w:rPr>
        <w:t xml:space="preserve"> </w:t>
      </w:r>
      <w:r w:rsidR="00CE201C" w:rsidRPr="00A14033">
        <w:rPr>
          <w:iCs/>
          <w:lang w:val="es-ES"/>
        </w:rPr>
        <w:t>y un segundo cuestionario sobre la utilización o utilización indebida de indicaciones geográficas, nombres de países y términos geográficos en Internet y en el DNS</w:t>
      </w:r>
      <w:r w:rsidRPr="00A14033">
        <w:rPr>
          <w:iCs/>
          <w:lang w:val="es-ES"/>
        </w:rPr>
        <w:t>.</w:t>
      </w:r>
      <w:r w:rsidR="00CE201C" w:rsidRPr="00A14033">
        <w:rPr>
          <w:iCs/>
          <w:lang w:val="es-ES"/>
        </w:rPr>
        <w:t xml:space="preserve"> Las respuestas a ambos cuestionarios habían de ser recibidas por la Secretaría antes del 10 de septiembre de</w:t>
      </w:r>
      <w:r w:rsidR="008E7C10" w:rsidRPr="00A14033">
        <w:rPr>
          <w:iCs/>
          <w:lang w:val="es-ES"/>
        </w:rPr>
        <w:t xml:space="preserve"> 2018.</w:t>
      </w:r>
    </w:p>
    <w:p w:rsidR="00A64B0D" w:rsidRPr="00A14033" w:rsidRDefault="00A64B0D" w:rsidP="00A14033">
      <w:pPr>
        <w:spacing w:before="240"/>
        <w:rPr>
          <w:iCs/>
          <w:lang w:val="es-ES"/>
        </w:rPr>
      </w:pPr>
      <w:r w:rsidRPr="00A14033">
        <w:rPr>
          <w:szCs w:val="22"/>
          <w:lang w:val="es-ES"/>
        </w:rPr>
        <w:fldChar w:fldCharType="begin"/>
      </w:r>
      <w:r w:rsidRPr="00A14033">
        <w:rPr>
          <w:szCs w:val="22"/>
          <w:lang w:val="es-ES"/>
        </w:rPr>
        <w:instrText xml:space="preserve"> AUTONUM  </w:instrText>
      </w:r>
      <w:r w:rsidRPr="00A14033">
        <w:rPr>
          <w:szCs w:val="22"/>
          <w:lang w:val="es-ES"/>
        </w:rPr>
        <w:fldChar w:fldCharType="end"/>
      </w:r>
      <w:r w:rsidRPr="00A14033">
        <w:rPr>
          <w:szCs w:val="22"/>
          <w:lang w:val="es-ES"/>
        </w:rPr>
        <w:tab/>
      </w:r>
      <w:r w:rsidR="00FA3B2E" w:rsidRPr="00A14033">
        <w:rPr>
          <w:szCs w:val="22"/>
          <w:lang w:val="es-ES"/>
        </w:rPr>
        <w:t>Por último, el SCT pidió a la Secretaría que publicara, a</w:t>
      </w:r>
      <w:r w:rsidR="00B11FD4" w:rsidRPr="00A14033">
        <w:rPr>
          <w:szCs w:val="22"/>
          <w:lang w:val="es-ES"/>
        </w:rPr>
        <w:t xml:space="preserve"> más tardar el 15 de octubre de </w:t>
      </w:r>
      <w:r w:rsidR="00FA3B2E" w:rsidRPr="00A14033">
        <w:rPr>
          <w:szCs w:val="22"/>
          <w:lang w:val="es-ES"/>
        </w:rPr>
        <w:t>2018, un documento recapitulativo de las respuestas a ambos cuestionarios, para examen por el SCT en su cuadragésima sesión</w:t>
      </w:r>
      <w:r w:rsidRPr="00A14033">
        <w:rPr>
          <w:iCs/>
          <w:lang w:val="es-ES"/>
        </w:rPr>
        <w:t>.</w:t>
      </w:r>
    </w:p>
    <w:p w:rsidR="00A64B0D" w:rsidRPr="00A14033" w:rsidRDefault="00A64B0D" w:rsidP="00A14033">
      <w:pPr>
        <w:spacing w:before="240"/>
        <w:ind w:left="5534"/>
        <w:rPr>
          <w:i/>
          <w:lang w:val="es-ES"/>
        </w:rPr>
      </w:pPr>
      <w:r w:rsidRPr="00A14033">
        <w:rPr>
          <w:i/>
          <w:lang w:val="es-ES"/>
        </w:rPr>
        <w:fldChar w:fldCharType="begin"/>
      </w:r>
      <w:r w:rsidRPr="00A14033">
        <w:rPr>
          <w:i/>
          <w:lang w:val="es-ES"/>
        </w:rPr>
        <w:instrText xml:space="preserve"> AUTONUM  </w:instrText>
      </w:r>
      <w:r w:rsidRPr="00A14033">
        <w:rPr>
          <w:i/>
          <w:lang w:val="es-ES"/>
        </w:rPr>
        <w:fldChar w:fldCharType="end"/>
      </w:r>
      <w:r w:rsidRPr="00A14033">
        <w:rPr>
          <w:i/>
          <w:lang w:val="es-ES"/>
        </w:rPr>
        <w:tab/>
      </w:r>
      <w:r w:rsidR="00FA3B2E" w:rsidRPr="00A14033">
        <w:rPr>
          <w:i/>
          <w:lang w:val="es-ES"/>
        </w:rPr>
        <w:t>Se invita a l</w:t>
      </w:r>
      <w:r w:rsidR="003B3A91" w:rsidRPr="00A14033">
        <w:rPr>
          <w:i/>
          <w:lang w:val="es-ES"/>
        </w:rPr>
        <w:t>a</w:t>
      </w:r>
      <w:r w:rsidR="00FA3B2E" w:rsidRPr="00A14033">
        <w:rPr>
          <w:i/>
          <w:lang w:val="es-ES"/>
        </w:rPr>
        <w:t xml:space="preserve"> Asamblea General de la OMPI a tomar nota del</w:t>
      </w:r>
      <w:r w:rsidRPr="00A14033">
        <w:rPr>
          <w:i/>
          <w:lang w:val="es-ES"/>
        </w:rPr>
        <w:t xml:space="preserve"> “</w:t>
      </w:r>
      <w:r w:rsidR="00FA3B2E" w:rsidRPr="00A14033">
        <w:rPr>
          <w:i/>
          <w:lang w:val="es-ES"/>
        </w:rPr>
        <w:t>Informe del Comité Permanente sobre el Derecho de Marcas, Diseños Industriales e Indicaciones Geográficas”</w:t>
      </w:r>
      <w:r w:rsidR="0015198C" w:rsidRPr="00A14033">
        <w:rPr>
          <w:i/>
          <w:lang w:val="es-ES"/>
        </w:rPr>
        <w:t xml:space="preserve"> </w:t>
      </w:r>
      <w:r w:rsidRPr="00A14033">
        <w:rPr>
          <w:i/>
          <w:lang w:val="es-ES"/>
        </w:rPr>
        <w:t>(docum</w:t>
      </w:r>
      <w:r w:rsidR="00B34C3D" w:rsidRPr="00A14033">
        <w:rPr>
          <w:i/>
          <w:lang w:val="es-ES"/>
        </w:rPr>
        <w:t>ent</w:t>
      </w:r>
      <w:r w:rsidR="003B3A91" w:rsidRPr="00A14033">
        <w:rPr>
          <w:i/>
          <w:lang w:val="es-ES"/>
        </w:rPr>
        <w:t>o</w:t>
      </w:r>
      <w:r w:rsidR="00B34C3D" w:rsidRPr="00A14033">
        <w:rPr>
          <w:i/>
          <w:lang w:val="es-ES"/>
        </w:rPr>
        <w:t> WO/GA/50/5</w:t>
      </w:r>
      <w:r w:rsidRPr="00A14033">
        <w:rPr>
          <w:i/>
          <w:lang w:val="es-ES"/>
        </w:rPr>
        <w:t>).</w:t>
      </w:r>
    </w:p>
    <w:p w:rsidR="00A64B0D" w:rsidRPr="00A14033" w:rsidRDefault="003B3A91" w:rsidP="00A14033">
      <w:pPr>
        <w:pStyle w:val="ONUME"/>
        <w:numPr>
          <w:ilvl w:val="0"/>
          <w:numId w:val="0"/>
        </w:numPr>
        <w:spacing w:before="720"/>
        <w:ind w:left="5534"/>
        <w:rPr>
          <w:lang w:val="es-ES"/>
        </w:rPr>
      </w:pPr>
      <w:r w:rsidRPr="00A14033">
        <w:rPr>
          <w:lang w:val="es-ES"/>
        </w:rPr>
        <w:t>[Fin del</w:t>
      </w:r>
      <w:r w:rsidR="00A64B0D" w:rsidRPr="00A14033">
        <w:rPr>
          <w:lang w:val="es-ES"/>
        </w:rPr>
        <w:t xml:space="preserve"> document</w:t>
      </w:r>
      <w:r w:rsidRPr="00A14033">
        <w:rPr>
          <w:lang w:val="es-ES"/>
        </w:rPr>
        <w:t>o</w:t>
      </w:r>
      <w:r w:rsidR="00A64B0D" w:rsidRPr="00A14033">
        <w:rPr>
          <w:lang w:val="es-ES"/>
        </w:rPr>
        <w:t xml:space="preserve">] </w:t>
      </w:r>
    </w:p>
    <w:sectPr w:rsidR="00A64B0D" w:rsidRPr="00A14033" w:rsidSect="00A64B0D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B0D" w:rsidRDefault="00A64B0D">
      <w:r>
        <w:separator/>
      </w:r>
    </w:p>
  </w:endnote>
  <w:endnote w:type="continuationSeparator" w:id="0">
    <w:p w:rsidR="00A64B0D" w:rsidRDefault="00A64B0D" w:rsidP="003B38C1">
      <w:r>
        <w:separator/>
      </w:r>
    </w:p>
    <w:p w:rsidR="00A64B0D" w:rsidRPr="003B38C1" w:rsidRDefault="00A64B0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64B0D" w:rsidRPr="003B38C1" w:rsidRDefault="00A64B0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B0D" w:rsidRDefault="00A64B0D">
      <w:r>
        <w:separator/>
      </w:r>
    </w:p>
  </w:footnote>
  <w:footnote w:type="continuationSeparator" w:id="0">
    <w:p w:rsidR="00A64B0D" w:rsidRDefault="00A64B0D" w:rsidP="008B60B2">
      <w:r>
        <w:separator/>
      </w:r>
    </w:p>
    <w:p w:rsidR="00A64B0D" w:rsidRPr="00ED77FB" w:rsidRDefault="00A64B0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64B0D" w:rsidRPr="00ED77FB" w:rsidRDefault="00A64B0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E7C10" w:rsidRPr="00B11FD4" w:rsidRDefault="008E7C10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B11FD4">
        <w:rPr>
          <w:lang w:val="es-ES_tradnl"/>
        </w:rPr>
        <w:tab/>
      </w:r>
      <w:r w:rsidR="00CC20A6" w:rsidRPr="00CC20A6">
        <w:rPr>
          <w:lang w:val="es-ES"/>
        </w:rPr>
        <w:t>El examen de acuerdos multilaterales queda fuera del ámbito de esta labor</w:t>
      </w:r>
      <w:r w:rsidRPr="00CC20A6"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64B0D" w:rsidP="00477D6B">
    <w:pPr>
      <w:jc w:val="right"/>
    </w:pPr>
    <w:bookmarkStart w:id="6" w:name="Code2"/>
    <w:bookmarkEnd w:id="6"/>
    <w:r>
      <w:t>W</w:t>
    </w:r>
    <w:r w:rsidR="00B34C3D">
      <w:t>O/GA/50/5</w:t>
    </w:r>
  </w:p>
  <w:p w:rsidR="00EC4E49" w:rsidRDefault="00EA077B" w:rsidP="00477D6B">
    <w:pPr>
      <w:jc w:val="right"/>
    </w:pPr>
    <w:proofErr w:type="spellStart"/>
    <w:proofErr w:type="gramStart"/>
    <w:r>
      <w:t>página</w:t>
    </w:r>
    <w:proofErr w:type="spellEnd"/>
    <w:proofErr w:type="gramEnd"/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C06DD">
      <w:rPr>
        <w:noProof/>
      </w:rPr>
      <w:t>4</w:t>
    </w:r>
    <w:r w:rsidR="00EC4E49">
      <w:fldChar w:fldCharType="end"/>
    </w:r>
  </w:p>
  <w:p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0D"/>
    <w:rsid w:val="00043CAA"/>
    <w:rsid w:val="00074D08"/>
    <w:rsid w:val="00075432"/>
    <w:rsid w:val="000968ED"/>
    <w:rsid w:val="000B0340"/>
    <w:rsid w:val="000F2E6F"/>
    <w:rsid w:val="000F5E56"/>
    <w:rsid w:val="001362EE"/>
    <w:rsid w:val="0015198C"/>
    <w:rsid w:val="001832A6"/>
    <w:rsid w:val="001B753A"/>
    <w:rsid w:val="002121FA"/>
    <w:rsid w:val="002634C4"/>
    <w:rsid w:val="002726E1"/>
    <w:rsid w:val="002928D3"/>
    <w:rsid w:val="002B3410"/>
    <w:rsid w:val="002E33E5"/>
    <w:rsid w:val="002F0097"/>
    <w:rsid w:val="002F1FE6"/>
    <w:rsid w:val="002F4E68"/>
    <w:rsid w:val="00301F6F"/>
    <w:rsid w:val="00312F7F"/>
    <w:rsid w:val="003228B7"/>
    <w:rsid w:val="003673CF"/>
    <w:rsid w:val="003845C1"/>
    <w:rsid w:val="003A019A"/>
    <w:rsid w:val="003A6F89"/>
    <w:rsid w:val="003B38C1"/>
    <w:rsid w:val="003B3A91"/>
    <w:rsid w:val="003D2A9A"/>
    <w:rsid w:val="0040081D"/>
    <w:rsid w:val="00405150"/>
    <w:rsid w:val="00423E3E"/>
    <w:rsid w:val="0042788F"/>
    <w:rsid w:val="00427AF4"/>
    <w:rsid w:val="004400E2"/>
    <w:rsid w:val="004647DA"/>
    <w:rsid w:val="00474062"/>
    <w:rsid w:val="00477D6B"/>
    <w:rsid w:val="00480D34"/>
    <w:rsid w:val="00482870"/>
    <w:rsid w:val="004C4435"/>
    <w:rsid w:val="004D39C4"/>
    <w:rsid w:val="0053057A"/>
    <w:rsid w:val="0055709E"/>
    <w:rsid w:val="00560A29"/>
    <w:rsid w:val="005656FC"/>
    <w:rsid w:val="005B3C03"/>
    <w:rsid w:val="005D6955"/>
    <w:rsid w:val="00605827"/>
    <w:rsid w:val="00632088"/>
    <w:rsid w:val="00646050"/>
    <w:rsid w:val="006713CA"/>
    <w:rsid w:val="006753CE"/>
    <w:rsid w:val="00676C5C"/>
    <w:rsid w:val="006A398C"/>
    <w:rsid w:val="006D15F0"/>
    <w:rsid w:val="006D5E0F"/>
    <w:rsid w:val="007058FB"/>
    <w:rsid w:val="00711F9D"/>
    <w:rsid w:val="007401A5"/>
    <w:rsid w:val="007B6A58"/>
    <w:rsid w:val="007C06DD"/>
    <w:rsid w:val="007D1613"/>
    <w:rsid w:val="00814843"/>
    <w:rsid w:val="008B2CC1"/>
    <w:rsid w:val="008B3A2D"/>
    <w:rsid w:val="008B60B2"/>
    <w:rsid w:val="008E7C10"/>
    <w:rsid w:val="0090731E"/>
    <w:rsid w:val="00916EE2"/>
    <w:rsid w:val="00920E3D"/>
    <w:rsid w:val="009305A2"/>
    <w:rsid w:val="00966A22"/>
    <w:rsid w:val="0096722F"/>
    <w:rsid w:val="00967FC4"/>
    <w:rsid w:val="00980843"/>
    <w:rsid w:val="00997749"/>
    <w:rsid w:val="009D7333"/>
    <w:rsid w:val="009E2791"/>
    <w:rsid w:val="009E3F6F"/>
    <w:rsid w:val="009F3BF9"/>
    <w:rsid w:val="009F499F"/>
    <w:rsid w:val="00A14033"/>
    <w:rsid w:val="00A17D33"/>
    <w:rsid w:val="00A2008D"/>
    <w:rsid w:val="00A2458A"/>
    <w:rsid w:val="00A42DAF"/>
    <w:rsid w:val="00A45BD8"/>
    <w:rsid w:val="00A64B0D"/>
    <w:rsid w:val="00A778BF"/>
    <w:rsid w:val="00A85B8E"/>
    <w:rsid w:val="00AA6AA5"/>
    <w:rsid w:val="00AC205C"/>
    <w:rsid w:val="00B05A69"/>
    <w:rsid w:val="00B11FD4"/>
    <w:rsid w:val="00B30E37"/>
    <w:rsid w:val="00B34C3D"/>
    <w:rsid w:val="00B37A6B"/>
    <w:rsid w:val="00B40598"/>
    <w:rsid w:val="00B50B99"/>
    <w:rsid w:val="00B52B26"/>
    <w:rsid w:val="00B9734B"/>
    <w:rsid w:val="00BC2584"/>
    <w:rsid w:val="00BE0F37"/>
    <w:rsid w:val="00C11BFE"/>
    <w:rsid w:val="00C45DD4"/>
    <w:rsid w:val="00C64D4E"/>
    <w:rsid w:val="00C94629"/>
    <w:rsid w:val="00CC20A6"/>
    <w:rsid w:val="00CE201C"/>
    <w:rsid w:val="00D45252"/>
    <w:rsid w:val="00D47419"/>
    <w:rsid w:val="00D66FFB"/>
    <w:rsid w:val="00D71B4D"/>
    <w:rsid w:val="00D93D55"/>
    <w:rsid w:val="00D94AC3"/>
    <w:rsid w:val="00DB7FA4"/>
    <w:rsid w:val="00DD4955"/>
    <w:rsid w:val="00DF3091"/>
    <w:rsid w:val="00E335FE"/>
    <w:rsid w:val="00E35C5A"/>
    <w:rsid w:val="00E5021F"/>
    <w:rsid w:val="00E72A4A"/>
    <w:rsid w:val="00EA077B"/>
    <w:rsid w:val="00EC229A"/>
    <w:rsid w:val="00EC4E49"/>
    <w:rsid w:val="00ED77FB"/>
    <w:rsid w:val="00F021A6"/>
    <w:rsid w:val="00F66152"/>
    <w:rsid w:val="00FA3B2E"/>
    <w:rsid w:val="00FB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75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3CE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64B0D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rsid w:val="00A64B0D"/>
    <w:rPr>
      <w:rFonts w:ascii="Arial" w:eastAsia="SimSun" w:hAnsi="Arial" w:cs="Arial"/>
      <w:sz w:val="22"/>
      <w:lang w:val="en-US" w:eastAsia="zh-CN"/>
    </w:rPr>
  </w:style>
  <w:style w:type="paragraph" w:styleId="NoSpacing">
    <w:name w:val="No Spacing"/>
    <w:uiPriority w:val="1"/>
    <w:qFormat/>
    <w:rsid w:val="00A64B0D"/>
    <w:rPr>
      <w:rFonts w:ascii="Calibri" w:eastAsia="Calibri" w:hAnsi="Calibri" w:cs="Calibri"/>
      <w:sz w:val="22"/>
      <w:szCs w:val="22"/>
      <w:lang w:val="en-US" w:eastAsia="en-US"/>
    </w:rPr>
  </w:style>
  <w:style w:type="character" w:styleId="FootnoteReference">
    <w:name w:val="footnote reference"/>
    <w:basedOn w:val="DefaultParagraphFont"/>
    <w:rsid w:val="00A64B0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4B0D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75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3CE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64B0D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rsid w:val="00A64B0D"/>
    <w:rPr>
      <w:rFonts w:ascii="Arial" w:eastAsia="SimSun" w:hAnsi="Arial" w:cs="Arial"/>
      <w:sz w:val="22"/>
      <w:lang w:val="en-US" w:eastAsia="zh-CN"/>
    </w:rPr>
  </w:style>
  <w:style w:type="paragraph" w:styleId="NoSpacing">
    <w:name w:val="No Spacing"/>
    <w:uiPriority w:val="1"/>
    <w:qFormat/>
    <w:rsid w:val="00A64B0D"/>
    <w:rPr>
      <w:rFonts w:ascii="Calibri" w:eastAsia="Calibri" w:hAnsi="Calibri" w:cs="Calibri"/>
      <w:sz w:val="22"/>
      <w:szCs w:val="22"/>
      <w:lang w:val="en-US" w:eastAsia="en-US"/>
    </w:rPr>
  </w:style>
  <w:style w:type="character" w:styleId="FootnoteReference">
    <w:name w:val="footnote reference"/>
    <w:basedOn w:val="DefaultParagraphFont"/>
    <w:rsid w:val="00A64B0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4B0D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2814-6227-4ED2-A850-13207031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50 (E)</Template>
  <TotalTime>1</TotalTime>
  <Pages>4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12153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creator>RIZO Marie Paule</dc:creator>
  <cp:lastModifiedBy>HÄFLIGER Patience</cp:lastModifiedBy>
  <cp:revision>3</cp:revision>
  <cp:lastPrinted>2018-06-19T11:58:00Z</cp:lastPrinted>
  <dcterms:created xsi:type="dcterms:W3CDTF">2018-06-19T11:57:00Z</dcterms:created>
  <dcterms:modified xsi:type="dcterms:W3CDTF">2018-06-19T11:58:00Z</dcterms:modified>
</cp:coreProperties>
</file>