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B96AD5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B96AD5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B96AD5" w:rsidRDefault="000B566B" w:rsidP="00AB613D">
            <w:r w:rsidRPr="00B96AD5">
              <w:rPr>
                <w:noProof/>
                <w:lang w:val="en-US" w:eastAsia="en-US"/>
              </w:rPr>
              <w:drawing>
                <wp:inline distT="0" distB="0" distL="0" distR="0" wp14:anchorId="4CED728D" wp14:editId="4C507253">
                  <wp:extent cx="1858645" cy="1326515"/>
                  <wp:effectExtent l="0" t="0" r="8255" b="698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B96AD5" w:rsidRDefault="00E504E5" w:rsidP="00AB613D">
            <w:pPr>
              <w:jc w:val="right"/>
            </w:pPr>
            <w:r w:rsidRPr="00B96AD5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B96AD5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96AD5" w:rsidRDefault="006A5D9E" w:rsidP="009866A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96AD5">
              <w:rPr>
                <w:rFonts w:ascii="Arial Black" w:hAnsi="Arial Black"/>
                <w:caps/>
                <w:sz w:val="15"/>
              </w:rPr>
              <w:t>WO/GA/48/</w:t>
            </w:r>
            <w:bookmarkStart w:id="0" w:name="Code"/>
            <w:bookmarkEnd w:id="0"/>
            <w:r w:rsidR="009866A2" w:rsidRPr="00B96AD5">
              <w:rPr>
                <w:rFonts w:ascii="Arial Black" w:hAnsi="Arial Black"/>
                <w:caps/>
                <w:sz w:val="15"/>
              </w:rPr>
              <w:t>13</w:t>
            </w:r>
          </w:p>
        </w:tc>
      </w:tr>
      <w:tr w:rsidR="008B2CC1" w:rsidRPr="00B96AD5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96AD5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96AD5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8E0BAA" w:rsidRPr="00B96AD5">
              <w:rPr>
                <w:rFonts w:ascii="Arial Black" w:hAnsi="Arial Black"/>
                <w:caps/>
                <w:sz w:val="15"/>
              </w:rPr>
              <w:t xml:space="preserve"> INGLÉS</w:t>
            </w:r>
          </w:p>
        </w:tc>
      </w:tr>
      <w:tr w:rsidR="008B2CC1" w:rsidRPr="00B96AD5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96AD5" w:rsidRDefault="00675021" w:rsidP="009866A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96AD5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B96AD5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8E0BAA" w:rsidRPr="00B96AD5">
              <w:rPr>
                <w:rFonts w:ascii="Arial Black" w:hAnsi="Arial Black"/>
                <w:caps/>
                <w:sz w:val="15"/>
              </w:rPr>
              <w:t xml:space="preserve"> 2</w:t>
            </w:r>
            <w:r w:rsidR="009866A2" w:rsidRPr="00B96AD5">
              <w:rPr>
                <w:rFonts w:ascii="Arial Black" w:hAnsi="Arial Black"/>
                <w:caps/>
                <w:sz w:val="15"/>
              </w:rPr>
              <w:t>8</w:t>
            </w:r>
            <w:r w:rsidR="008E0BAA" w:rsidRPr="00B96AD5">
              <w:rPr>
                <w:rFonts w:ascii="Arial Black" w:hAnsi="Arial Black"/>
                <w:caps/>
                <w:sz w:val="15"/>
              </w:rPr>
              <w:t xml:space="preserve"> DE </w:t>
            </w:r>
            <w:r w:rsidR="009866A2" w:rsidRPr="00B96AD5">
              <w:rPr>
                <w:rFonts w:ascii="Arial Black" w:hAnsi="Arial Black"/>
                <w:caps/>
                <w:sz w:val="15"/>
              </w:rPr>
              <w:t xml:space="preserve">septiembre </w:t>
            </w:r>
            <w:r w:rsidR="008E0BAA" w:rsidRPr="00B96AD5">
              <w:rPr>
                <w:rFonts w:ascii="Arial Black" w:hAnsi="Arial Black"/>
                <w:caps/>
                <w:sz w:val="15"/>
              </w:rPr>
              <w:t>DE 2016</w:t>
            </w:r>
          </w:p>
        </w:tc>
      </w:tr>
    </w:tbl>
    <w:p w:rsidR="008B2CC1" w:rsidRPr="00B96AD5" w:rsidRDefault="008B2CC1" w:rsidP="008B2CC1"/>
    <w:p w:rsidR="008B2CC1" w:rsidRPr="00B96AD5" w:rsidRDefault="008B2CC1" w:rsidP="008B2CC1"/>
    <w:p w:rsidR="008B2CC1" w:rsidRPr="00B96AD5" w:rsidRDefault="008B2CC1" w:rsidP="008B2CC1"/>
    <w:p w:rsidR="008B2CC1" w:rsidRPr="00B96AD5" w:rsidRDefault="008B2CC1" w:rsidP="008B2CC1"/>
    <w:p w:rsidR="008B2CC1" w:rsidRPr="00B96AD5" w:rsidRDefault="008B2CC1" w:rsidP="008B2CC1"/>
    <w:p w:rsidR="00B67CDC" w:rsidRPr="00B96AD5" w:rsidRDefault="006A5D9E" w:rsidP="00B178A7">
      <w:pPr>
        <w:tabs>
          <w:tab w:val="center" w:pos="4677"/>
        </w:tabs>
        <w:rPr>
          <w:b/>
          <w:sz w:val="28"/>
          <w:szCs w:val="28"/>
        </w:rPr>
      </w:pPr>
      <w:r w:rsidRPr="00B96AD5">
        <w:rPr>
          <w:b/>
          <w:sz w:val="28"/>
          <w:szCs w:val="28"/>
        </w:rPr>
        <w:t>Asamblea General de la OMPI</w:t>
      </w:r>
    </w:p>
    <w:p w:rsidR="003845C1" w:rsidRPr="00B96AD5" w:rsidRDefault="003845C1" w:rsidP="003845C1"/>
    <w:p w:rsidR="003845C1" w:rsidRPr="00B96AD5" w:rsidRDefault="003845C1" w:rsidP="003845C1"/>
    <w:p w:rsidR="00B67CDC" w:rsidRPr="00B96AD5" w:rsidRDefault="001E712D" w:rsidP="00B67CDC">
      <w:pPr>
        <w:rPr>
          <w:b/>
          <w:sz w:val="24"/>
          <w:szCs w:val="24"/>
        </w:rPr>
      </w:pPr>
      <w:r w:rsidRPr="00B96AD5">
        <w:rPr>
          <w:b/>
          <w:sz w:val="24"/>
          <w:szCs w:val="24"/>
        </w:rPr>
        <w:t>Cuadragésimo octavo período de sesiones (26º extraordinario)</w:t>
      </w:r>
    </w:p>
    <w:p w:rsidR="00B67CDC" w:rsidRPr="00B96AD5" w:rsidRDefault="006A5D9E" w:rsidP="00B67CDC">
      <w:pPr>
        <w:rPr>
          <w:b/>
          <w:sz w:val="24"/>
          <w:szCs w:val="24"/>
        </w:rPr>
      </w:pPr>
      <w:r w:rsidRPr="00B96AD5">
        <w:rPr>
          <w:b/>
          <w:sz w:val="24"/>
          <w:szCs w:val="24"/>
        </w:rPr>
        <w:t>Ginebra, 3 a 11 de octubre de 2016</w:t>
      </w:r>
    </w:p>
    <w:p w:rsidR="008B2CC1" w:rsidRPr="00B96AD5" w:rsidRDefault="008B2CC1" w:rsidP="008B2CC1"/>
    <w:p w:rsidR="008B2CC1" w:rsidRPr="00B96AD5" w:rsidRDefault="008B2CC1" w:rsidP="008B2CC1"/>
    <w:p w:rsidR="008B2CC1" w:rsidRPr="00B96AD5" w:rsidRDefault="008B2CC1" w:rsidP="008B2CC1"/>
    <w:p w:rsidR="006D444B" w:rsidRPr="00B96AD5" w:rsidRDefault="006D444B" w:rsidP="006D444B">
      <w:pPr>
        <w:rPr>
          <w:caps/>
          <w:sz w:val="24"/>
        </w:rPr>
      </w:pPr>
      <w:bookmarkStart w:id="3" w:name="TitleOfDoc"/>
      <w:bookmarkEnd w:id="3"/>
      <w:r w:rsidRPr="00B96AD5">
        <w:rPr>
          <w:caps/>
          <w:sz w:val="24"/>
        </w:rPr>
        <w:t>DESCRIPCIÓN DE LA CONTRIBUCIÓN DE LOS ÓRGANOS PERTINENTES DE LA OMPI A LA APLICACIÓN DE LAS RECOMENDACIONES QUE LES INCUMBEN DE LA AGENDA PARA EL DESARROLLO</w:t>
      </w:r>
    </w:p>
    <w:p w:rsidR="00B178A7" w:rsidRPr="00B96AD5" w:rsidRDefault="00B178A7" w:rsidP="00B178A7"/>
    <w:p w:rsidR="00B178A7" w:rsidRPr="00B96AD5" w:rsidRDefault="00B178A7" w:rsidP="00B178A7">
      <w:pPr>
        <w:rPr>
          <w:i/>
        </w:rPr>
      </w:pPr>
      <w:bookmarkStart w:id="4" w:name="Prepared"/>
      <w:bookmarkEnd w:id="4"/>
      <w:r w:rsidRPr="00B96AD5">
        <w:rPr>
          <w:i/>
        </w:rPr>
        <w:t>Document</w:t>
      </w:r>
      <w:r w:rsidR="006D444B" w:rsidRPr="00B96AD5">
        <w:rPr>
          <w:i/>
        </w:rPr>
        <w:t>o</w:t>
      </w:r>
      <w:r w:rsidRPr="00B96AD5">
        <w:rPr>
          <w:i/>
        </w:rPr>
        <w:t xml:space="preserve"> prepar</w:t>
      </w:r>
      <w:r w:rsidR="006D444B" w:rsidRPr="00B96AD5">
        <w:rPr>
          <w:i/>
        </w:rPr>
        <w:t>ado por la Secretaría</w:t>
      </w:r>
    </w:p>
    <w:p w:rsidR="00B178A7" w:rsidRPr="00B96AD5" w:rsidRDefault="00B178A7" w:rsidP="00B178A7"/>
    <w:p w:rsidR="00B178A7" w:rsidRPr="00B96AD5" w:rsidRDefault="00B178A7" w:rsidP="00B178A7"/>
    <w:p w:rsidR="00B178A7" w:rsidRPr="00B96AD5" w:rsidRDefault="00B178A7" w:rsidP="00B178A7"/>
    <w:p w:rsidR="00B178A7" w:rsidRPr="00B96AD5" w:rsidRDefault="00B178A7" w:rsidP="00B178A7"/>
    <w:p w:rsidR="006D444B" w:rsidRPr="00B96AD5" w:rsidRDefault="006D444B" w:rsidP="006D444B">
      <w:pPr>
        <w:numPr>
          <w:ilvl w:val="0"/>
          <w:numId w:val="6"/>
        </w:numPr>
      </w:pPr>
      <w:bookmarkStart w:id="5" w:name="OLE_LINK5"/>
      <w:bookmarkStart w:id="6" w:name="OLE_LINK6"/>
      <w:r w:rsidRPr="00B96AD5">
        <w:t>En su trigésimo noveno período de sesiones (20º extraord</w:t>
      </w:r>
      <w:r w:rsidR="00721731" w:rsidRPr="00B96AD5">
        <w:t xml:space="preserve">inario), celebrado del 20 al 29 </w:t>
      </w:r>
      <w:r w:rsidRPr="00B96AD5">
        <w:t>de</w:t>
      </w:r>
      <w:r w:rsidR="00721731" w:rsidRPr="00B96AD5">
        <w:t xml:space="preserve"> </w:t>
      </w:r>
      <w:r w:rsidRPr="00B96AD5">
        <w:t xml:space="preserve">septiembre de 2010, la Asamblea General de la Organización Mundial de la Propiedad Intelectual (OMPI) aprobó los “mecanismos de coordinación y las modalidades de supervisión, evaluación y presentación de informes” contenidos en el Anexo II del documento WO/GA/39/7, titulado “Informe del Comité de Desarrollo y Propiedad Intelectual (CDIP)”.  </w:t>
      </w:r>
    </w:p>
    <w:bookmarkEnd w:id="5"/>
    <w:bookmarkEnd w:id="6"/>
    <w:p w:rsidR="00B178A7" w:rsidRPr="00B96AD5" w:rsidRDefault="00B178A7" w:rsidP="00B178A7"/>
    <w:p w:rsidR="006D444B" w:rsidRPr="00B96AD5" w:rsidRDefault="006D444B" w:rsidP="006D444B">
      <w:pPr>
        <w:numPr>
          <w:ilvl w:val="0"/>
          <w:numId w:val="6"/>
        </w:numPr>
      </w:pPr>
      <w:r w:rsidRPr="00B96AD5">
        <w:t>En los mecanismos de coordinación y las modalidades de supervisión, evaluación y presentación de informes se declaraba, entre otras cosas, lo siguiente:</w:t>
      </w:r>
    </w:p>
    <w:p w:rsidR="006D444B" w:rsidRPr="00B96AD5" w:rsidRDefault="006D444B" w:rsidP="00463B10">
      <w:pPr>
        <w:pStyle w:val="ListParagraph"/>
        <w:ind w:left="0"/>
      </w:pPr>
    </w:p>
    <w:p w:rsidR="00B178A7" w:rsidRPr="00B96AD5" w:rsidRDefault="006D444B" w:rsidP="00B178A7">
      <w:pPr>
        <w:ind w:left="567"/>
      </w:pPr>
      <w:r w:rsidRPr="00B96AD5">
        <w:t>“Pedir a todos los órganos de la OMPI interesados que incluyan en su informe anual a las Asambleas una descripción de la contribución que han hecho a la puesta en práctica de las recomendaciones de la Agenda para el Desarrollo que les conciernen.  La Asamblea General remitirá los informes al CDIP a los fines de que sean examinados como parte del primer punto sustantivo del orden del día.  La Asamblea General puede pedir a los Presidentes de los órganos de la OMPI interesados que suministren toda información o aclaración que sean necesarias acerca del informe que presenten.”</w:t>
      </w:r>
    </w:p>
    <w:p w:rsidR="00B178A7" w:rsidRPr="00B96AD5" w:rsidRDefault="00B178A7" w:rsidP="00B178A7"/>
    <w:p w:rsidR="006D444B" w:rsidRPr="00B96AD5" w:rsidRDefault="006D444B" w:rsidP="006D444B">
      <w:pPr>
        <w:numPr>
          <w:ilvl w:val="0"/>
          <w:numId w:val="6"/>
        </w:numPr>
      </w:pPr>
      <w:r w:rsidRPr="00B96AD5">
        <w:t>En consecuencia, la descripción de la contribución de</w:t>
      </w:r>
      <w:r w:rsidR="00B96AD5" w:rsidRPr="00B96AD5">
        <w:t xml:space="preserve"> </w:t>
      </w:r>
      <w:r w:rsidRPr="00B96AD5">
        <w:t>l</w:t>
      </w:r>
      <w:r w:rsidR="00B96AD5" w:rsidRPr="00B96AD5">
        <w:t>os</w:t>
      </w:r>
      <w:r w:rsidRPr="00B96AD5">
        <w:t xml:space="preserve"> siguiente</w:t>
      </w:r>
      <w:r w:rsidR="00B96AD5" w:rsidRPr="00B96AD5">
        <w:t>s</w:t>
      </w:r>
      <w:r w:rsidRPr="00B96AD5">
        <w:t xml:space="preserve"> órgano</w:t>
      </w:r>
      <w:r w:rsidR="00B96AD5" w:rsidRPr="00B96AD5">
        <w:t>s</w:t>
      </w:r>
      <w:r w:rsidRPr="00B96AD5">
        <w:t xml:space="preserve"> pertinente</w:t>
      </w:r>
      <w:r w:rsidR="00B96AD5" w:rsidRPr="00B96AD5">
        <w:t>s</w:t>
      </w:r>
      <w:r w:rsidRPr="00B96AD5">
        <w:t xml:space="preserve"> de la OMPI a la aplicación de las recomendaciones que le incumben de la Agenda para el Desarrollo se incluye en </w:t>
      </w:r>
      <w:r w:rsidR="00B96AD5" w:rsidRPr="00B96AD5">
        <w:t>los</w:t>
      </w:r>
      <w:r w:rsidRPr="00B96AD5">
        <w:t xml:space="preserve"> informe</w:t>
      </w:r>
      <w:r w:rsidR="00B96AD5" w:rsidRPr="00B96AD5">
        <w:t>s</w:t>
      </w:r>
      <w:r w:rsidRPr="00B96AD5">
        <w:t xml:space="preserve"> que presenta</w:t>
      </w:r>
      <w:r w:rsidR="00B96AD5" w:rsidRPr="00B96AD5">
        <w:t>n</w:t>
      </w:r>
      <w:r w:rsidRPr="00B96AD5">
        <w:t xml:space="preserve"> a la Asamblea General de la OMPI, según se indica a continuación:</w:t>
      </w:r>
    </w:p>
    <w:p w:rsidR="00B96AD5" w:rsidRPr="00B96AD5" w:rsidRDefault="00B96AD5" w:rsidP="00463B10">
      <w:pPr>
        <w:pStyle w:val="Default"/>
        <w:rPr>
          <w:sz w:val="22"/>
          <w:szCs w:val="22"/>
          <w:lang w:val="es-ES"/>
        </w:rPr>
      </w:pPr>
    </w:p>
    <w:p w:rsidR="00B96AD5" w:rsidRPr="00B96AD5" w:rsidRDefault="00B96AD5" w:rsidP="00B96AD5">
      <w:pPr>
        <w:pStyle w:val="Default"/>
        <w:numPr>
          <w:ilvl w:val="1"/>
          <w:numId w:val="6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lastRenderedPageBreak/>
        <w:t>I</w:t>
      </w:r>
      <w:r w:rsidRPr="00B96AD5">
        <w:rPr>
          <w:sz w:val="22"/>
          <w:szCs w:val="22"/>
          <w:lang w:val="es-ES"/>
        </w:rPr>
        <w:t xml:space="preserve">nforme sobre el Comité Intergubernamental </w:t>
      </w:r>
      <w:r>
        <w:rPr>
          <w:sz w:val="22"/>
          <w:szCs w:val="22"/>
          <w:lang w:val="es-ES"/>
        </w:rPr>
        <w:t>s</w:t>
      </w:r>
      <w:r w:rsidRPr="00B96AD5">
        <w:rPr>
          <w:sz w:val="22"/>
          <w:szCs w:val="22"/>
          <w:lang w:val="es-ES"/>
        </w:rPr>
        <w:t xml:space="preserve">obre Propiedad Intelectual </w:t>
      </w:r>
      <w:r>
        <w:rPr>
          <w:sz w:val="22"/>
          <w:szCs w:val="22"/>
          <w:lang w:val="es-ES"/>
        </w:rPr>
        <w:t>y</w:t>
      </w:r>
      <w:r w:rsidRPr="00B96AD5">
        <w:rPr>
          <w:sz w:val="22"/>
          <w:szCs w:val="22"/>
          <w:lang w:val="es-ES"/>
        </w:rPr>
        <w:t xml:space="preserve"> Recursos Genéticos, Conocimientos Tradicionales </w:t>
      </w:r>
      <w:r>
        <w:rPr>
          <w:sz w:val="22"/>
          <w:szCs w:val="22"/>
          <w:lang w:val="es-ES"/>
        </w:rPr>
        <w:t>y</w:t>
      </w:r>
      <w:r w:rsidRPr="00B96AD5">
        <w:rPr>
          <w:sz w:val="22"/>
          <w:szCs w:val="22"/>
          <w:lang w:val="es-ES"/>
        </w:rPr>
        <w:t xml:space="preserve"> Folclore (CIG), document</w:t>
      </w:r>
      <w:r>
        <w:rPr>
          <w:sz w:val="22"/>
          <w:szCs w:val="22"/>
          <w:lang w:val="es-ES"/>
        </w:rPr>
        <w:t>o</w:t>
      </w:r>
      <w:r w:rsidRPr="00B96AD5">
        <w:rPr>
          <w:sz w:val="22"/>
          <w:szCs w:val="22"/>
          <w:lang w:val="es-ES"/>
        </w:rPr>
        <w:t xml:space="preserve"> WO/GA/48/9, párrafos 10 y 11;  y</w:t>
      </w:r>
    </w:p>
    <w:p w:rsidR="00B96AD5" w:rsidRPr="00B96AD5" w:rsidRDefault="00B96AD5" w:rsidP="00463B10">
      <w:pPr>
        <w:pStyle w:val="Default"/>
        <w:rPr>
          <w:sz w:val="22"/>
          <w:szCs w:val="22"/>
          <w:lang w:val="es-ES"/>
        </w:rPr>
      </w:pPr>
    </w:p>
    <w:p w:rsidR="00B178A7" w:rsidRPr="00B96AD5" w:rsidRDefault="006D444B" w:rsidP="00B178A7">
      <w:pPr>
        <w:pStyle w:val="Default"/>
        <w:numPr>
          <w:ilvl w:val="1"/>
          <w:numId w:val="6"/>
        </w:numPr>
        <w:ind w:left="540"/>
        <w:rPr>
          <w:sz w:val="22"/>
          <w:szCs w:val="22"/>
          <w:lang w:val="es-ES"/>
        </w:rPr>
      </w:pPr>
      <w:r w:rsidRPr="00B96AD5">
        <w:rPr>
          <w:sz w:val="22"/>
          <w:szCs w:val="22"/>
          <w:lang w:val="es-ES"/>
        </w:rPr>
        <w:t>Informe del Comité Permanente de Derecho de Autor y Derechos Conexos</w:t>
      </w:r>
      <w:r w:rsidR="00B178A7" w:rsidRPr="00B96AD5">
        <w:rPr>
          <w:sz w:val="22"/>
          <w:szCs w:val="22"/>
          <w:lang w:val="es-ES"/>
        </w:rPr>
        <w:t> (SCCR), document</w:t>
      </w:r>
      <w:r w:rsidRPr="00B96AD5">
        <w:rPr>
          <w:sz w:val="22"/>
          <w:szCs w:val="22"/>
          <w:lang w:val="es-ES"/>
        </w:rPr>
        <w:t>o</w:t>
      </w:r>
      <w:r w:rsidR="00B178A7" w:rsidRPr="00B96AD5">
        <w:rPr>
          <w:sz w:val="22"/>
          <w:szCs w:val="22"/>
          <w:lang w:val="es-ES"/>
        </w:rPr>
        <w:t xml:space="preserve"> WO/GA/48/3, p</w:t>
      </w:r>
      <w:r w:rsidRPr="00B96AD5">
        <w:rPr>
          <w:sz w:val="22"/>
          <w:szCs w:val="22"/>
          <w:lang w:val="es-ES"/>
        </w:rPr>
        <w:t xml:space="preserve">árrafos </w:t>
      </w:r>
      <w:r w:rsidR="00B178A7" w:rsidRPr="00B96AD5">
        <w:rPr>
          <w:sz w:val="22"/>
          <w:szCs w:val="22"/>
          <w:lang w:val="es-ES"/>
        </w:rPr>
        <w:t xml:space="preserve">31 </w:t>
      </w:r>
      <w:r w:rsidRPr="00B96AD5">
        <w:rPr>
          <w:sz w:val="22"/>
          <w:szCs w:val="22"/>
          <w:lang w:val="es-ES"/>
        </w:rPr>
        <w:t>a</w:t>
      </w:r>
      <w:r w:rsidR="00B178A7" w:rsidRPr="00B96AD5">
        <w:rPr>
          <w:sz w:val="22"/>
          <w:szCs w:val="22"/>
          <w:lang w:val="es-ES"/>
        </w:rPr>
        <w:t xml:space="preserve"> 35.</w:t>
      </w:r>
    </w:p>
    <w:p w:rsidR="00B178A7" w:rsidRPr="00B96AD5" w:rsidRDefault="00B178A7" w:rsidP="00B178A7">
      <w:pPr>
        <w:tabs>
          <w:tab w:val="left" w:pos="567"/>
        </w:tabs>
      </w:pPr>
    </w:p>
    <w:p w:rsidR="00B178A7" w:rsidRPr="00B96AD5" w:rsidRDefault="00B178A7" w:rsidP="00B178A7">
      <w:pPr>
        <w:pStyle w:val="DecisionInvitationPara"/>
        <w:tabs>
          <w:tab w:val="left" w:pos="6096"/>
        </w:tabs>
        <w:rPr>
          <w:lang w:val="es-ES"/>
        </w:rPr>
      </w:pPr>
      <w:r w:rsidRPr="00B96AD5">
        <w:rPr>
          <w:lang w:val="es-ES"/>
        </w:rPr>
        <w:t>4.</w:t>
      </w:r>
      <w:r w:rsidRPr="00B96AD5">
        <w:rPr>
          <w:lang w:val="es-ES"/>
        </w:rPr>
        <w:tab/>
      </w:r>
      <w:r w:rsidR="006D444B" w:rsidRPr="00B96AD5">
        <w:rPr>
          <w:lang w:val="es-ES"/>
        </w:rPr>
        <w:t>Se</w:t>
      </w:r>
      <w:bookmarkStart w:id="7" w:name="_GoBack"/>
      <w:bookmarkEnd w:id="7"/>
      <w:r w:rsidR="006D444B" w:rsidRPr="00B96AD5">
        <w:rPr>
          <w:lang w:val="es-ES"/>
        </w:rPr>
        <w:t xml:space="preserve"> invita a la Asamblea General de la OMPI a</w:t>
      </w:r>
      <w:r w:rsidRPr="00B96AD5">
        <w:rPr>
          <w:lang w:val="es-ES"/>
        </w:rPr>
        <w:t xml:space="preserve">: </w:t>
      </w:r>
    </w:p>
    <w:p w:rsidR="00B178A7" w:rsidRPr="00463B10" w:rsidRDefault="00B178A7" w:rsidP="00B178A7">
      <w:pPr>
        <w:pStyle w:val="DecisionInvitationPara"/>
        <w:tabs>
          <w:tab w:val="left" w:pos="6050"/>
        </w:tabs>
        <w:rPr>
          <w:i w:val="0"/>
          <w:lang w:val="es-ES"/>
        </w:rPr>
      </w:pPr>
    </w:p>
    <w:p w:rsidR="00B178A7" w:rsidRPr="00B96AD5" w:rsidRDefault="006D444B" w:rsidP="00463B10">
      <w:pPr>
        <w:pStyle w:val="DecisionInvitationPara"/>
        <w:numPr>
          <w:ilvl w:val="1"/>
          <w:numId w:val="7"/>
        </w:numPr>
        <w:tabs>
          <w:tab w:val="clear" w:pos="6507"/>
          <w:tab w:val="left" w:pos="6663"/>
        </w:tabs>
        <w:ind w:left="6096"/>
        <w:rPr>
          <w:lang w:val="es-ES"/>
        </w:rPr>
      </w:pPr>
      <w:r w:rsidRPr="00B96AD5">
        <w:rPr>
          <w:lang w:val="es-ES"/>
        </w:rPr>
        <w:t xml:space="preserve">que </w:t>
      </w:r>
      <w:r w:rsidR="00B178A7" w:rsidRPr="00B96AD5">
        <w:rPr>
          <w:lang w:val="es-ES"/>
        </w:rPr>
        <w:t>t</w:t>
      </w:r>
      <w:r w:rsidRPr="00B96AD5">
        <w:rPr>
          <w:lang w:val="es-ES"/>
        </w:rPr>
        <w:t xml:space="preserve">ome nota de la información contenida en la Descripción de la contribución de los órganos pertinentes de la OMPI a la aplicación de las recomendaciones que les incumben de la Agenda para el Desarrollo </w:t>
      </w:r>
      <w:r w:rsidR="00B178A7" w:rsidRPr="00B96AD5">
        <w:rPr>
          <w:lang w:val="es-ES"/>
        </w:rPr>
        <w:t>(document</w:t>
      </w:r>
      <w:r w:rsidRPr="00B96AD5">
        <w:rPr>
          <w:lang w:val="es-ES"/>
        </w:rPr>
        <w:t>o</w:t>
      </w:r>
      <w:r w:rsidR="00B443B8">
        <w:rPr>
          <w:lang w:val="es-ES"/>
        </w:rPr>
        <w:t xml:space="preserve"> WO/GA/48/13</w:t>
      </w:r>
      <w:r w:rsidR="00B178A7" w:rsidRPr="00B96AD5">
        <w:rPr>
          <w:lang w:val="es-ES"/>
        </w:rPr>
        <w:t xml:space="preserve">);  </w:t>
      </w:r>
      <w:r w:rsidRPr="00B96AD5">
        <w:rPr>
          <w:lang w:val="es-ES"/>
        </w:rPr>
        <w:t>y</w:t>
      </w:r>
    </w:p>
    <w:p w:rsidR="00B178A7" w:rsidRPr="00B96AD5" w:rsidRDefault="00B178A7" w:rsidP="00B178A7">
      <w:pPr>
        <w:pStyle w:val="DecisionInvitationPara"/>
        <w:tabs>
          <w:tab w:val="left" w:pos="6607"/>
          <w:tab w:val="left" w:pos="6663"/>
        </w:tabs>
        <w:ind w:left="6096"/>
        <w:rPr>
          <w:lang w:val="es-ES"/>
        </w:rPr>
      </w:pPr>
    </w:p>
    <w:p w:rsidR="00B178A7" w:rsidRPr="00B96AD5" w:rsidRDefault="00B443B8" w:rsidP="00B178A7">
      <w:pPr>
        <w:pStyle w:val="DecisionInvitationPara"/>
        <w:numPr>
          <w:ilvl w:val="1"/>
          <w:numId w:val="7"/>
        </w:numPr>
        <w:tabs>
          <w:tab w:val="clear" w:pos="6507"/>
          <w:tab w:val="left" w:pos="6663"/>
        </w:tabs>
        <w:ind w:left="6096"/>
        <w:rPr>
          <w:lang w:val="es-ES"/>
        </w:rPr>
      </w:pPr>
      <w:r>
        <w:rPr>
          <w:lang w:val="es-ES"/>
        </w:rPr>
        <w:t xml:space="preserve">que remita al CDIP los </w:t>
      </w:r>
      <w:r w:rsidR="006D444B" w:rsidRPr="00B96AD5">
        <w:rPr>
          <w:lang w:val="es-ES"/>
        </w:rPr>
        <w:t>informe</w:t>
      </w:r>
      <w:r>
        <w:rPr>
          <w:lang w:val="es-ES"/>
        </w:rPr>
        <w:t>s</w:t>
      </w:r>
      <w:r w:rsidR="006D444B" w:rsidRPr="00B96AD5">
        <w:rPr>
          <w:lang w:val="es-ES"/>
        </w:rPr>
        <w:t xml:space="preserve"> a</w:t>
      </w:r>
      <w:r>
        <w:rPr>
          <w:lang w:val="es-ES"/>
        </w:rPr>
        <w:t xml:space="preserve"> </w:t>
      </w:r>
      <w:r w:rsidR="006D444B" w:rsidRPr="00B96AD5">
        <w:rPr>
          <w:lang w:val="es-ES"/>
        </w:rPr>
        <w:t>l</w:t>
      </w:r>
      <w:r>
        <w:rPr>
          <w:lang w:val="es-ES"/>
        </w:rPr>
        <w:t>os</w:t>
      </w:r>
      <w:r w:rsidR="006D444B" w:rsidRPr="00B96AD5">
        <w:rPr>
          <w:lang w:val="es-ES"/>
        </w:rPr>
        <w:t xml:space="preserve"> que se hace referencia en ese documento</w:t>
      </w:r>
      <w:r w:rsidR="00B178A7" w:rsidRPr="00B96AD5">
        <w:rPr>
          <w:lang w:val="es-ES"/>
        </w:rPr>
        <w:t>.</w:t>
      </w:r>
    </w:p>
    <w:p w:rsidR="00B178A7" w:rsidRPr="00463B10" w:rsidRDefault="00B178A7" w:rsidP="00463B10">
      <w:pPr>
        <w:rPr>
          <w:rFonts w:eastAsia="Times New Roman" w:cs="Times New Roman"/>
          <w:lang w:eastAsia="en-US"/>
        </w:rPr>
      </w:pPr>
    </w:p>
    <w:p w:rsidR="00B178A7" w:rsidRPr="00463B10" w:rsidRDefault="00B178A7" w:rsidP="00463B10">
      <w:pPr>
        <w:rPr>
          <w:rFonts w:eastAsia="Times New Roman" w:cs="Times New Roman"/>
          <w:lang w:eastAsia="en-US"/>
        </w:rPr>
      </w:pPr>
    </w:p>
    <w:p w:rsidR="00B178A7" w:rsidRPr="00463B10" w:rsidRDefault="00B178A7" w:rsidP="00463B10">
      <w:pPr>
        <w:rPr>
          <w:rFonts w:eastAsia="Times New Roman" w:cs="Times New Roman"/>
          <w:lang w:eastAsia="en-US"/>
        </w:rPr>
      </w:pPr>
    </w:p>
    <w:p w:rsidR="00152CEA" w:rsidRPr="00463B10" w:rsidRDefault="00B178A7" w:rsidP="00463B10">
      <w:pPr>
        <w:pStyle w:val="Endofdocument-Annex"/>
        <w:rPr>
          <w:lang w:val="es-ES"/>
        </w:rPr>
      </w:pPr>
      <w:r w:rsidRPr="00B96AD5">
        <w:rPr>
          <w:lang w:val="es-ES"/>
        </w:rPr>
        <w:t>[</w:t>
      </w:r>
      <w:r w:rsidR="006D444B" w:rsidRPr="00B96AD5">
        <w:rPr>
          <w:lang w:val="es-ES"/>
        </w:rPr>
        <w:t>Fin del documento</w:t>
      </w:r>
      <w:r w:rsidRPr="00B96AD5">
        <w:rPr>
          <w:lang w:val="es-ES"/>
        </w:rPr>
        <w:t>]</w:t>
      </w:r>
    </w:p>
    <w:sectPr w:rsidR="00152CEA" w:rsidRPr="00463B10" w:rsidSect="008E0BAA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BAA" w:rsidRDefault="008E0BAA">
      <w:r>
        <w:separator/>
      </w:r>
    </w:p>
  </w:endnote>
  <w:endnote w:type="continuationSeparator" w:id="0">
    <w:p w:rsidR="008E0BAA" w:rsidRPr="009D30E6" w:rsidRDefault="008E0BA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E0BAA" w:rsidRPr="007E663E" w:rsidRDefault="008E0BA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8E0BAA" w:rsidRPr="007E663E" w:rsidRDefault="008E0BAA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BAA" w:rsidRDefault="008E0BAA">
      <w:r>
        <w:separator/>
      </w:r>
    </w:p>
  </w:footnote>
  <w:footnote w:type="continuationSeparator" w:id="0">
    <w:p w:rsidR="008E0BAA" w:rsidRPr="009D30E6" w:rsidRDefault="008E0BA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E0BAA" w:rsidRPr="007E663E" w:rsidRDefault="008E0BA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8E0BAA" w:rsidRPr="007E663E" w:rsidRDefault="008E0BAA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8E0BAA" w:rsidP="00477D6B">
    <w:pPr>
      <w:jc w:val="right"/>
    </w:pPr>
    <w:bookmarkStart w:id="8" w:name="Code2"/>
    <w:bookmarkEnd w:id="8"/>
    <w:r>
      <w:t>WO/GA/48/13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C4F84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332739"/>
    <w:multiLevelType w:val="multilevel"/>
    <w:tmpl w:val="844CDB2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6507"/>
        </w:tabs>
        <w:ind w:left="594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AA"/>
    <w:rsid w:val="00010686"/>
    <w:rsid w:val="00052915"/>
    <w:rsid w:val="000B566B"/>
    <w:rsid w:val="000E3BB3"/>
    <w:rsid w:val="000F5E56"/>
    <w:rsid w:val="001362EE"/>
    <w:rsid w:val="00152CEA"/>
    <w:rsid w:val="001832A6"/>
    <w:rsid w:val="001E712D"/>
    <w:rsid w:val="002634C4"/>
    <w:rsid w:val="002A3A51"/>
    <w:rsid w:val="002E0F47"/>
    <w:rsid w:val="002F4E68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3B10"/>
    <w:rsid w:val="004647DA"/>
    <w:rsid w:val="0046793F"/>
    <w:rsid w:val="00477808"/>
    <w:rsid w:val="00477D6B"/>
    <w:rsid w:val="004A6C37"/>
    <w:rsid w:val="004E297D"/>
    <w:rsid w:val="00531B02"/>
    <w:rsid w:val="005332F0"/>
    <w:rsid w:val="0055013B"/>
    <w:rsid w:val="00571B99"/>
    <w:rsid w:val="00592C77"/>
    <w:rsid w:val="00605827"/>
    <w:rsid w:val="00675021"/>
    <w:rsid w:val="006A06C6"/>
    <w:rsid w:val="006A5D9E"/>
    <w:rsid w:val="006D444B"/>
    <w:rsid w:val="00702C63"/>
    <w:rsid w:val="00721731"/>
    <w:rsid w:val="007224C8"/>
    <w:rsid w:val="007455BB"/>
    <w:rsid w:val="00794BE2"/>
    <w:rsid w:val="007B71FE"/>
    <w:rsid w:val="007D781E"/>
    <w:rsid w:val="007E663E"/>
    <w:rsid w:val="00815082"/>
    <w:rsid w:val="008523B4"/>
    <w:rsid w:val="0088395E"/>
    <w:rsid w:val="008B2CC1"/>
    <w:rsid w:val="008E0BAA"/>
    <w:rsid w:val="008E6BD6"/>
    <w:rsid w:val="0090731E"/>
    <w:rsid w:val="00966A22"/>
    <w:rsid w:val="00972F03"/>
    <w:rsid w:val="009866A2"/>
    <w:rsid w:val="009A0C8B"/>
    <w:rsid w:val="009B6241"/>
    <w:rsid w:val="00A16FC0"/>
    <w:rsid w:val="00A32C9E"/>
    <w:rsid w:val="00A407F6"/>
    <w:rsid w:val="00AB613D"/>
    <w:rsid w:val="00AE7F20"/>
    <w:rsid w:val="00B178A7"/>
    <w:rsid w:val="00B443B8"/>
    <w:rsid w:val="00B65A0A"/>
    <w:rsid w:val="00B67CDC"/>
    <w:rsid w:val="00B72D36"/>
    <w:rsid w:val="00B96AD5"/>
    <w:rsid w:val="00BC4164"/>
    <w:rsid w:val="00BD2DCC"/>
    <w:rsid w:val="00C90559"/>
    <w:rsid w:val="00CA2251"/>
    <w:rsid w:val="00D56C7C"/>
    <w:rsid w:val="00D71B4D"/>
    <w:rsid w:val="00D90289"/>
    <w:rsid w:val="00D93D55"/>
    <w:rsid w:val="00DC4C60"/>
    <w:rsid w:val="00DF584F"/>
    <w:rsid w:val="00E0079A"/>
    <w:rsid w:val="00E444DA"/>
    <w:rsid w:val="00E45C84"/>
    <w:rsid w:val="00E504E5"/>
    <w:rsid w:val="00EB7A3E"/>
    <w:rsid w:val="00EC401A"/>
    <w:rsid w:val="00EC4F84"/>
    <w:rsid w:val="00EF3587"/>
    <w:rsid w:val="00EF530A"/>
    <w:rsid w:val="00EF6622"/>
    <w:rsid w:val="00F55408"/>
    <w:rsid w:val="00F57036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6A5D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6A5D9E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DecisionInvitationPara">
    <w:name w:val="Decision Invitation Para."/>
    <w:basedOn w:val="Normal"/>
    <w:rsid w:val="00B178A7"/>
    <w:pPr>
      <w:ind w:left="5534"/>
    </w:pPr>
    <w:rPr>
      <w:rFonts w:eastAsia="Times New Roman" w:cs="Times New Roman"/>
      <w:i/>
      <w:lang w:val="en-US" w:eastAsia="en-US"/>
    </w:rPr>
  </w:style>
  <w:style w:type="paragraph" w:customStyle="1" w:styleId="Default">
    <w:name w:val="Default"/>
    <w:rsid w:val="00B178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D44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6A5D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6A5D9E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DecisionInvitationPara">
    <w:name w:val="Decision Invitation Para."/>
    <w:basedOn w:val="Normal"/>
    <w:rsid w:val="00B178A7"/>
    <w:pPr>
      <w:ind w:left="5534"/>
    </w:pPr>
    <w:rPr>
      <w:rFonts w:eastAsia="Times New Roman" w:cs="Times New Roman"/>
      <w:i/>
      <w:lang w:val="en-US" w:eastAsia="en-US"/>
    </w:rPr>
  </w:style>
  <w:style w:type="paragraph" w:customStyle="1" w:styleId="Default">
    <w:name w:val="Default"/>
    <w:rsid w:val="00B178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D4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8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CD670-F992-47C6-9487-67EAAE5D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48 (S)</Template>
  <TotalTime>12</TotalTime>
  <Pages>2</Pages>
  <Words>407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WO/GA/48/13</vt:lpstr>
    </vt:vector>
  </TitlesOfParts>
  <Company>WIPO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WO/GA/48/13</dc:title>
  <dc:creator>HÄFLIGER Patience</dc:creator>
  <dc:description>JC (final) - 29/9/2016</dc:description>
  <cp:lastModifiedBy>HÄFLIGER Patience</cp:lastModifiedBy>
  <cp:revision>9</cp:revision>
  <cp:lastPrinted>2016-09-29T09:02:00Z</cp:lastPrinted>
  <dcterms:created xsi:type="dcterms:W3CDTF">2016-09-29T07:40:00Z</dcterms:created>
  <dcterms:modified xsi:type="dcterms:W3CDTF">2016-09-29T09:02:00Z</dcterms:modified>
</cp:coreProperties>
</file>