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FA589E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A589E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A589E" w:rsidRDefault="00EF104E" w:rsidP="00AB613D">
            <w:r w:rsidRPr="00FA589E">
              <w:rPr>
                <w:noProof/>
                <w:lang w:val="en-US" w:eastAsia="en-US"/>
              </w:rPr>
              <w:drawing>
                <wp:inline distT="0" distB="0" distL="0" distR="0" wp14:anchorId="3A05F417" wp14:editId="1171D765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A589E" w:rsidRDefault="00E504E5" w:rsidP="00AB613D">
            <w:pPr>
              <w:jc w:val="right"/>
            </w:pPr>
            <w:r w:rsidRPr="00FA589E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FA589E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A589E" w:rsidRDefault="003C7E59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A589E">
              <w:rPr>
                <w:rFonts w:ascii="Arial Black" w:hAnsi="Arial Black"/>
                <w:caps/>
                <w:sz w:val="15"/>
              </w:rPr>
              <w:t>WO/GA/47/</w:t>
            </w:r>
            <w:bookmarkStart w:id="0" w:name="Code"/>
            <w:bookmarkEnd w:id="0"/>
            <w:r w:rsidR="008A30CE" w:rsidRPr="00FA589E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B2CC1" w:rsidRPr="00FA589E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A589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A589E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FA589E">
              <w:rPr>
                <w:rFonts w:ascii="Arial Black" w:hAnsi="Arial Black"/>
                <w:caps/>
                <w:sz w:val="15"/>
              </w:rPr>
              <w:t xml:space="preserve"> </w:t>
            </w:r>
            <w:r w:rsidRPr="00FA589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A30CE" w:rsidRPr="00FA589E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FA589E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A589E" w:rsidRDefault="00675021" w:rsidP="008A30C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A589E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A589E">
              <w:rPr>
                <w:rFonts w:ascii="Arial Black" w:hAnsi="Arial Black"/>
                <w:caps/>
                <w:sz w:val="15"/>
              </w:rPr>
              <w:t>:</w:t>
            </w:r>
            <w:r w:rsidR="00F84474" w:rsidRPr="00FA589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A589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A30CE" w:rsidRPr="00FA589E">
              <w:rPr>
                <w:rFonts w:ascii="Arial Black" w:hAnsi="Arial Black"/>
                <w:caps/>
                <w:sz w:val="15"/>
              </w:rPr>
              <w:t>20 de agosto de 2015</w:t>
            </w:r>
          </w:p>
        </w:tc>
      </w:tr>
    </w:tbl>
    <w:p w:rsidR="008A30CE" w:rsidRPr="00FA589E" w:rsidRDefault="008A30CE" w:rsidP="008B2CC1"/>
    <w:p w:rsidR="008A30CE" w:rsidRPr="00FA589E" w:rsidRDefault="008A30CE" w:rsidP="008B2CC1"/>
    <w:p w:rsidR="008A30CE" w:rsidRPr="00FA589E" w:rsidRDefault="008A30CE" w:rsidP="008B2CC1"/>
    <w:p w:rsidR="008A30CE" w:rsidRPr="00FA589E" w:rsidRDefault="008A30CE" w:rsidP="008B2CC1"/>
    <w:p w:rsidR="008A30CE" w:rsidRPr="00FA589E" w:rsidRDefault="008A30CE" w:rsidP="008B2CC1"/>
    <w:p w:rsidR="008A30CE" w:rsidRPr="00FA589E" w:rsidRDefault="003C7E59" w:rsidP="008B2CC1">
      <w:pPr>
        <w:rPr>
          <w:b/>
          <w:sz w:val="28"/>
          <w:szCs w:val="28"/>
        </w:rPr>
      </w:pPr>
      <w:r w:rsidRPr="00FA589E">
        <w:rPr>
          <w:b/>
          <w:sz w:val="28"/>
          <w:szCs w:val="28"/>
        </w:rPr>
        <w:t>Asamblea General de Ia OMPI</w:t>
      </w:r>
    </w:p>
    <w:p w:rsidR="008A30CE" w:rsidRPr="00FA589E" w:rsidRDefault="008A30CE" w:rsidP="003845C1"/>
    <w:p w:rsidR="008A30CE" w:rsidRPr="00FA589E" w:rsidRDefault="008A30CE" w:rsidP="003845C1"/>
    <w:p w:rsidR="008A30CE" w:rsidRPr="00FA589E" w:rsidRDefault="003C7E59" w:rsidP="003C7E59">
      <w:pPr>
        <w:rPr>
          <w:b/>
          <w:sz w:val="24"/>
          <w:szCs w:val="24"/>
        </w:rPr>
      </w:pPr>
      <w:r w:rsidRPr="00FA589E">
        <w:rPr>
          <w:b/>
          <w:sz w:val="24"/>
          <w:szCs w:val="24"/>
        </w:rPr>
        <w:t>Cuadragésimo séptimo periodo de sesiones (22° ordinari</w:t>
      </w:r>
      <w:r w:rsidR="001B06FB" w:rsidRPr="00FA589E">
        <w:rPr>
          <w:b/>
          <w:sz w:val="24"/>
          <w:szCs w:val="24"/>
        </w:rPr>
        <w:t>o</w:t>
      </w:r>
      <w:r w:rsidRPr="00FA589E">
        <w:rPr>
          <w:b/>
          <w:sz w:val="24"/>
          <w:szCs w:val="24"/>
        </w:rPr>
        <w:t>)</w:t>
      </w:r>
    </w:p>
    <w:p w:rsidR="008A30CE" w:rsidRPr="00FA589E" w:rsidRDefault="003C7E59" w:rsidP="003C7E59">
      <w:pPr>
        <w:rPr>
          <w:b/>
          <w:sz w:val="24"/>
          <w:szCs w:val="24"/>
        </w:rPr>
      </w:pPr>
      <w:r w:rsidRPr="00FA589E">
        <w:rPr>
          <w:b/>
          <w:sz w:val="24"/>
          <w:szCs w:val="24"/>
        </w:rPr>
        <w:t>Ginebra, 5 a 14 de octubre de 2015</w:t>
      </w:r>
    </w:p>
    <w:p w:rsidR="008A30CE" w:rsidRPr="00FA589E" w:rsidRDefault="008A30CE" w:rsidP="008B2CC1"/>
    <w:p w:rsidR="008A30CE" w:rsidRPr="00FA589E" w:rsidRDefault="008A30CE" w:rsidP="008B2CC1"/>
    <w:p w:rsidR="008A30CE" w:rsidRPr="00FA589E" w:rsidRDefault="008A30CE" w:rsidP="008B2CC1"/>
    <w:p w:rsidR="008A30CE" w:rsidRPr="00FA589E" w:rsidRDefault="008A30CE" w:rsidP="008B2CC1">
      <w:pPr>
        <w:rPr>
          <w:caps/>
          <w:sz w:val="24"/>
        </w:rPr>
      </w:pPr>
      <w:bookmarkStart w:id="3" w:name="TitleOfDoc"/>
      <w:bookmarkEnd w:id="3"/>
      <w:r w:rsidRPr="00FA589E">
        <w:rPr>
          <w:caps/>
          <w:sz w:val="24"/>
        </w:rPr>
        <w:t>INFORME DEL COMITÉ PERMANENTE SOBRE EL DERECHO DE PATENTES (scp)</w:t>
      </w:r>
    </w:p>
    <w:p w:rsidR="008A30CE" w:rsidRPr="00FA589E" w:rsidRDefault="008A30CE" w:rsidP="008B2CC1"/>
    <w:p w:rsidR="008A30CE" w:rsidRPr="00FA589E" w:rsidRDefault="008A30CE" w:rsidP="008B2CC1">
      <w:pPr>
        <w:rPr>
          <w:i/>
        </w:rPr>
      </w:pPr>
      <w:bookmarkStart w:id="4" w:name="Prepared"/>
      <w:bookmarkEnd w:id="4"/>
      <w:r w:rsidRPr="00FA589E">
        <w:rPr>
          <w:i/>
        </w:rPr>
        <w:t>preparado por la Secretaría</w:t>
      </w:r>
    </w:p>
    <w:p w:rsidR="008A30CE" w:rsidRPr="00FA589E" w:rsidRDefault="008A30CE" w:rsidP="003845C1"/>
    <w:p w:rsidR="008A30CE" w:rsidRPr="00FA589E" w:rsidRDefault="008A30CE"/>
    <w:p w:rsidR="008A30CE" w:rsidRPr="00FA589E" w:rsidRDefault="008A30CE"/>
    <w:p w:rsidR="008A30CE" w:rsidRPr="00FA589E" w:rsidRDefault="008A30CE"/>
    <w:p w:rsidR="008A30CE" w:rsidRPr="00FA589E" w:rsidRDefault="008A30CE" w:rsidP="008A30CE">
      <w:pPr>
        <w:pStyle w:val="ONUME"/>
        <w:numPr>
          <w:ilvl w:val="0"/>
          <w:numId w:val="0"/>
        </w:numPr>
        <w:spacing w:after="0"/>
      </w:pPr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</w:r>
      <w:r w:rsidR="00C44236" w:rsidRPr="00FA589E">
        <w:t xml:space="preserve">Durante </w:t>
      </w:r>
      <w:r w:rsidRPr="00FA589E">
        <w:t xml:space="preserve">el período objeto de examen, el Comité Permanente sobre el Derecho de Patentes (SCP) </w:t>
      </w:r>
      <w:r w:rsidR="00C44236" w:rsidRPr="00FA589E">
        <w:t>celebró dos sesiones, a saber, la vigesimoprimera, del 3 al 7 de noviembre de 2014, presidida por el Sr</w:t>
      </w:r>
      <w:r w:rsidRPr="00FA589E">
        <w:t>. Mokhtar Warida</w:t>
      </w:r>
      <w:r w:rsidR="00C44236" w:rsidRPr="00FA589E">
        <w:t>,</w:t>
      </w:r>
      <w:r w:rsidRPr="00FA589E">
        <w:t xml:space="preserve"> </w:t>
      </w:r>
      <w:r w:rsidR="00C44236" w:rsidRPr="00FA589E">
        <w:t>de</w:t>
      </w:r>
      <w:r w:rsidRPr="00FA589E">
        <w:t xml:space="preserve"> Egipto, </w:t>
      </w:r>
      <w:r w:rsidR="00C44236" w:rsidRPr="00FA589E">
        <w:t>y la vigesimosegunda, del</w:t>
      </w:r>
      <w:r w:rsidRPr="00FA589E">
        <w:t xml:space="preserve"> 27 </w:t>
      </w:r>
      <w:r w:rsidR="00C44236" w:rsidRPr="00FA589E">
        <w:t>al</w:t>
      </w:r>
      <w:r w:rsidRPr="00FA589E">
        <w:t> 31</w:t>
      </w:r>
      <w:r w:rsidR="00C44236" w:rsidRPr="00FA589E">
        <w:t xml:space="preserve"> de julio de</w:t>
      </w:r>
      <w:r w:rsidRPr="00FA589E">
        <w:t xml:space="preserve"> 2015, </w:t>
      </w:r>
      <w:r w:rsidR="00C44236" w:rsidRPr="00FA589E">
        <w:t xml:space="preserve">presidida por la señora </w:t>
      </w:r>
      <w:r w:rsidRPr="00FA589E">
        <w:rPr>
          <w:szCs w:val="22"/>
        </w:rPr>
        <w:t>Bucura Ionescu</w:t>
      </w:r>
      <w:r w:rsidR="00C44236" w:rsidRPr="00FA589E">
        <w:rPr>
          <w:szCs w:val="22"/>
        </w:rPr>
        <w:t>, de</w:t>
      </w:r>
      <w:r w:rsidRPr="00FA589E">
        <w:rPr>
          <w:szCs w:val="22"/>
        </w:rPr>
        <w:t xml:space="preserve"> Rumania.</w:t>
      </w:r>
    </w:p>
    <w:p w:rsidR="008A30CE" w:rsidRPr="00FA589E" w:rsidRDefault="008A30CE" w:rsidP="008A30CE">
      <w:pPr>
        <w:pStyle w:val="ONUME"/>
        <w:numPr>
          <w:ilvl w:val="0"/>
          <w:numId w:val="0"/>
        </w:numPr>
        <w:spacing w:after="0"/>
      </w:pPr>
    </w:p>
    <w:p w:rsidR="008A30CE" w:rsidRPr="00FA589E" w:rsidRDefault="008A30CE" w:rsidP="008A30CE">
      <w:pPr>
        <w:pStyle w:val="ONUME"/>
        <w:numPr>
          <w:ilvl w:val="0"/>
          <w:numId w:val="0"/>
        </w:numPr>
      </w:pPr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  <w:t xml:space="preserve">En </w:t>
      </w:r>
      <w:r w:rsidR="00C44236" w:rsidRPr="00FA589E">
        <w:t>esas dos sesiones</w:t>
      </w:r>
      <w:r w:rsidRPr="00FA589E">
        <w:t>,</w:t>
      </w:r>
      <w:r w:rsidR="00C44236" w:rsidRPr="00FA589E">
        <w:t xml:space="preserve"> el SCP siguió</w:t>
      </w:r>
      <w:r w:rsidRPr="00FA589E">
        <w:t xml:space="preserve"> tratando los cinco temas siguientes</w:t>
      </w:r>
      <w:r w:rsidR="00C44236" w:rsidRPr="00FA589E">
        <w:rPr>
          <w:rStyle w:val="FootnoteReference"/>
        </w:rPr>
        <w:footnoteReference w:id="2"/>
      </w:r>
      <w:r w:rsidRPr="00FA589E">
        <w:t xml:space="preserve">: </w:t>
      </w:r>
      <w:r w:rsidR="00C44236" w:rsidRPr="00FA589E">
        <w:t xml:space="preserve"> </w:t>
      </w:r>
      <w:r w:rsidRPr="00FA589E">
        <w:t xml:space="preserve">i) las excepciones y las limitaciones de los derechos </w:t>
      </w:r>
      <w:r w:rsidR="00B241C3" w:rsidRPr="00FA589E">
        <w:t>conferidos por las</w:t>
      </w:r>
      <w:r w:rsidRPr="00FA589E">
        <w:t xml:space="preserve"> patente</w:t>
      </w:r>
      <w:r w:rsidR="00B241C3" w:rsidRPr="00FA589E">
        <w:t>s</w:t>
      </w:r>
      <w:r w:rsidRPr="00FA589E">
        <w:t>;  ii) la calidad de las patentes, incluidos los sistemas de oposición;  iii) las patentes y la salud;  iv) la confidencialidad de las comunicaciones entre clientes y sus asesores de patentes;  y v) la transferencia de tecnología.</w:t>
      </w:r>
    </w:p>
    <w:p w:rsidR="008A30CE" w:rsidRPr="00FA589E" w:rsidRDefault="008A30CE" w:rsidP="008A30CE">
      <w:pPr>
        <w:pStyle w:val="ONUME"/>
        <w:numPr>
          <w:ilvl w:val="0"/>
          <w:numId w:val="0"/>
        </w:numPr>
      </w:pPr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  <w:t xml:space="preserve">Las deliberaciones </w:t>
      </w:r>
      <w:r w:rsidR="00B241C3" w:rsidRPr="00FA589E">
        <w:t>mantenidas en esas dos sesiones</w:t>
      </w:r>
      <w:r w:rsidRPr="00FA589E">
        <w:t xml:space="preserve"> giraron en torno a distintas propuestas presentadas por varias delegaciones y a </w:t>
      </w:r>
      <w:r w:rsidR="00B241C3" w:rsidRPr="00FA589E">
        <w:t xml:space="preserve">los </w:t>
      </w:r>
      <w:r w:rsidRPr="00FA589E">
        <w:t xml:space="preserve">documentos preparados por la Secretaría.  </w:t>
      </w:r>
      <w:r w:rsidR="00B241C3" w:rsidRPr="00FA589E">
        <w:t>Las delegaciones examinaron esas propuestas y documentos desde distintos puntos de vista</w:t>
      </w:r>
      <w:r w:rsidR="0081170F" w:rsidRPr="00FA589E">
        <w:t xml:space="preserve"> e</w:t>
      </w:r>
      <w:r w:rsidRPr="00FA589E">
        <w:t xml:space="preserve"> </w:t>
      </w:r>
      <w:r w:rsidR="00B241C3" w:rsidRPr="00FA589E">
        <w:t xml:space="preserve">intercambiaron sus </w:t>
      </w:r>
      <w:r w:rsidR="0081170F" w:rsidRPr="00FA589E">
        <w:t>opiniones</w:t>
      </w:r>
      <w:r w:rsidR="00B241C3" w:rsidRPr="00FA589E">
        <w:t xml:space="preserve"> y </w:t>
      </w:r>
      <w:r w:rsidR="0081170F" w:rsidRPr="00FA589E">
        <w:t>experiencias</w:t>
      </w:r>
      <w:r w:rsidR="00B241C3" w:rsidRPr="00FA589E">
        <w:t xml:space="preserve">, lo que </w:t>
      </w:r>
      <w:r w:rsidR="0081170F" w:rsidRPr="00FA589E">
        <w:t>sirvió</w:t>
      </w:r>
      <w:r w:rsidR="00B241C3" w:rsidRPr="00FA589E">
        <w:t xml:space="preserve"> para mejorar su comprensión de cada tema</w:t>
      </w:r>
      <w:r w:rsidRPr="00FA589E">
        <w:t xml:space="preserve">.  </w:t>
      </w:r>
      <w:r w:rsidR="00B241C3" w:rsidRPr="00FA589E">
        <w:t>E</w:t>
      </w:r>
      <w:r w:rsidRPr="00FA589E">
        <w:t xml:space="preserve">n particular, </w:t>
      </w:r>
      <w:r w:rsidR="00B241C3" w:rsidRPr="00FA589E">
        <w:t xml:space="preserve">los </w:t>
      </w:r>
      <w:r w:rsidRPr="00FA589E">
        <w:t>seminar</w:t>
      </w:r>
      <w:r w:rsidR="0081170F" w:rsidRPr="00FA589E">
        <w:t>io</w:t>
      </w:r>
      <w:r w:rsidRPr="00FA589E">
        <w:t xml:space="preserve">s </w:t>
      </w:r>
      <w:r w:rsidR="00B241C3" w:rsidRPr="00FA589E">
        <w:t>sobre</w:t>
      </w:r>
      <w:r w:rsidRPr="00FA589E">
        <w:t xml:space="preserve"> excepciones </w:t>
      </w:r>
      <w:r w:rsidR="00B241C3" w:rsidRPr="00FA589E">
        <w:t xml:space="preserve">y </w:t>
      </w:r>
      <w:r w:rsidRPr="00FA589E">
        <w:t xml:space="preserve">limitaciones </w:t>
      </w:r>
      <w:r w:rsidR="00B241C3" w:rsidRPr="00FA589E">
        <w:t xml:space="preserve">a los derechos conferidos por las </w:t>
      </w:r>
      <w:r w:rsidRPr="00FA589E">
        <w:t>patente</w:t>
      </w:r>
      <w:r w:rsidR="00B241C3" w:rsidRPr="00FA589E">
        <w:t>s</w:t>
      </w:r>
      <w:r w:rsidRPr="00FA589E">
        <w:t xml:space="preserve"> </w:t>
      </w:r>
      <w:r w:rsidR="00B241C3" w:rsidRPr="00FA589E">
        <w:t xml:space="preserve">y sobre la confidencialidad del asesoramiento </w:t>
      </w:r>
      <w:r w:rsidR="00DE14AC" w:rsidRPr="00FA589E">
        <w:t>que brindan los</w:t>
      </w:r>
      <w:r w:rsidR="00B241C3" w:rsidRPr="00FA589E">
        <w:t xml:space="preserve"> asesores de patentes</w:t>
      </w:r>
      <w:r w:rsidRPr="00FA589E">
        <w:t>, as</w:t>
      </w:r>
      <w:r w:rsidR="00B241C3" w:rsidRPr="00FA589E">
        <w:t>í como una sesión de información sobre la experiencia adquirida por los Estados miembros en la reutilización de los resultados de la búsqueda y el examen y la colaboración internacional</w:t>
      </w:r>
      <w:r w:rsidRPr="00FA589E">
        <w:t>, organiz</w:t>
      </w:r>
      <w:r w:rsidR="00B241C3" w:rsidRPr="00FA589E">
        <w:t>ados durante la vigesimoprimera</w:t>
      </w:r>
      <w:r w:rsidRPr="00FA589E">
        <w:t xml:space="preserve"> </w:t>
      </w:r>
      <w:r w:rsidR="0081170F" w:rsidRPr="00FA589E">
        <w:t>sesión</w:t>
      </w:r>
      <w:r w:rsidRPr="00FA589E">
        <w:t xml:space="preserve"> </w:t>
      </w:r>
      <w:r w:rsidR="00B241C3" w:rsidRPr="00FA589E">
        <w:t xml:space="preserve">del </w:t>
      </w:r>
      <w:r w:rsidR="0081170F" w:rsidRPr="00FA589E">
        <w:lastRenderedPageBreak/>
        <w:t>Comité</w:t>
      </w:r>
      <w:r w:rsidRPr="00FA589E">
        <w:t xml:space="preserve">, </w:t>
      </w:r>
      <w:r w:rsidR="00B241C3" w:rsidRPr="00FA589E">
        <w:t xml:space="preserve">dieron a los </w:t>
      </w:r>
      <w:r w:rsidRPr="00FA589E">
        <w:t xml:space="preserve">Estados miembros </w:t>
      </w:r>
      <w:r w:rsidR="00B241C3" w:rsidRPr="00FA589E">
        <w:t xml:space="preserve">una buena oportunidad de intercambiar </w:t>
      </w:r>
      <w:r w:rsidR="0081170F" w:rsidRPr="00FA589E">
        <w:t>opiniones</w:t>
      </w:r>
      <w:r w:rsidR="00B241C3" w:rsidRPr="00FA589E">
        <w:t xml:space="preserve"> y </w:t>
      </w:r>
      <w:r w:rsidR="0081170F" w:rsidRPr="00FA589E">
        <w:t>experiencias</w:t>
      </w:r>
      <w:r w:rsidRPr="00FA589E">
        <w:t xml:space="preserve">, </w:t>
      </w:r>
      <w:r w:rsidR="00B241C3" w:rsidRPr="00FA589E">
        <w:t>así como enfoques sobre desafíos y soluciones respecto de cada una de esas cuestiones.</w:t>
      </w:r>
    </w:p>
    <w:p w:rsidR="008A30CE" w:rsidRPr="00FA589E" w:rsidRDefault="008A30CE" w:rsidP="008A30CE">
      <w:pPr>
        <w:rPr>
          <w:rFonts w:eastAsia="MS Mincho"/>
          <w:szCs w:val="22"/>
          <w:lang w:eastAsia="ja-JP"/>
        </w:rPr>
      </w:pPr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</w:r>
      <w:r w:rsidR="00B241C3" w:rsidRPr="00FA589E">
        <w:t>Además, en su</w:t>
      </w:r>
      <w:r w:rsidRPr="00FA589E">
        <w:t xml:space="preserve"> </w:t>
      </w:r>
      <w:r w:rsidR="00B241C3" w:rsidRPr="00FA589E">
        <w:t>vigesimosegunda sesión</w:t>
      </w:r>
      <w:r w:rsidRPr="00FA589E">
        <w:t xml:space="preserve">, </w:t>
      </w:r>
      <w:r w:rsidR="00B241C3" w:rsidRPr="00FA589E">
        <w:t xml:space="preserve">el </w:t>
      </w:r>
      <w:r w:rsidR="0081170F" w:rsidRPr="00FA589E">
        <w:t>Comité</w:t>
      </w:r>
      <w:r w:rsidRPr="00FA589E">
        <w:t xml:space="preserve"> </w:t>
      </w:r>
      <w:r w:rsidR="00B241C3" w:rsidRPr="00FA589E">
        <w:t>examinó dos estudios</w:t>
      </w:r>
      <w:r w:rsidRPr="00FA589E">
        <w:t xml:space="preserve">, </w:t>
      </w:r>
      <w:r w:rsidR="00B241C3" w:rsidRPr="00FA589E">
        <w:t>a saber</w:t>
      </w:r>
      <w:r w:rsidR="00DE14AC" w:rsidRPr="00FA589E">
        <w:t>,</w:t>
      </w:r>
      <w:r w:rsidRPr="00FA589E">
        <w:t xml:space="preserve"> i) </w:t>
      </w:r>
      <w:r w:rsidR="00DE14AC" w:rsidRPr="00FA589E">
        <w:t>un estudio sobre la actividad inventiva</w:t>
      </w:r>
      <w:r w:rsidRPr="00FA589E">
        <w:t xml:space="preserve"> </w:t>
      </w:r>
      <w:r w:rsidR="00DE14AC" w:rsidRPr="00FA589E">
        <w:t xml:space="preserve">y </w:t>
      </w:r>
      <w:r w:rsidRPr="00FA589E">
        <w:t xml:space="preserve">ii) </w:t>
      </w:r>
      <w:r w:rsidR="00DE14AC" w:rsidRPr="00FA589E">
        <w:rPr>
          <w:szCs w:val="22"/>
        </w:rPr>
        <w:t xml:space="preserve">un estudio sobre la </w:t>
      </w:r>
      <w:r w:rsidRPr="00FA589E">
        <w:t xml:space="preserve">divulgación suficiente.  </w:t>
      </w:r>
      <w:r w:rsidR="00DE14AC" w:rsidRPr="00FA589E">
        <w:t>Con respecto a esos dos temas, las delegaciones sugirieron que se realicen actividades adicionales</w:t>
      </w:r>
      <w:r w:rsidRPr="00FA589E">
        <w:rPr>
          <w:rFonts w:eastAsia="MS Mincho"/>
          <w:szCs w:val="22"/>
          <w:lang w:eastAsia="ja-JP"/>
        </w:rPr>
        <w:t>.</w:t>
      </w:r>
    </w:p>
    <w:p w:rsidR="008A30CE" w:rsidRPr="00FA589E" w:rsidRDefault="008A30CE" w:rsidP="008A30CE"/>
    <w:p w:rsidR="008A30CE" w:rsidRPr="00FA589E" w:rsidRDefault="008A30CE" w:rsidP="008A30CE">
      <w:pPr>
        <w:tabs>
          <w:tab w:val="left" w:pos="567"/>
        </w:tabs>
      </w:pPr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</w:r>
      <w:r w:rsidR="00DE14AC" w:rsidRPr="00FA589E">
        <w:t xml:space="preserve">Por lo que respecta al punto </w:t>
      </w:r>
      <w:r w:rsidRPr="00FA589E">
        <w:t>“</w:t>
      </w:r>
      <w:r w:rsidR="00DE14AC" w:rsidRPr="00FA589E">
        <w:t>labor futura</w:t>
      </w:r>
      <w:r w:rsidRPr="00FA589E">
        <w:t xml:space="preserve">”, </w:t>
      </w:r>
      <w:r w:rsidR="00DE14AC" w:rsidRPr="00FA589E">
        <w:t xml:space="preserve">en la </w:t>
      </w:r>
      <w:r w:rsidR="00B241C3" w:rsidRPr="00FA589E">
        <w:t>vigesimosegunda sesión</w:t>
      </w:r>
      <w:r w:rsidRPr="00FA589E">
        <w:t xml:space="preserve"> </w:t>
      </w:r>
      <w:r w:rsidR="00DE14AC" w:rsidRPr="00FA589E">
        <w:t>el</w:t>
      </w:r>
      <w:r w:rsidRPr="00FA589E">
        <w:t xml:space="preserve"> </w:t>
      </w:r>
      <w:r w:rsidR="0081170F" w:rsidRPr="00FA589E">
        <w:t>Comité</w:t>
      </w:r>
      <w:r w:rsidRPr="00FA589E">
        <w:t xml:space="preserve"> </w:t>
      </w:r>
      <w:r w:rsidR="00DE14AC" w:rsidRPr="00FA589E">
        <w:t xml:space="preserve">acordó que la lista no </w:t>
      </w:r>
      <w:r w:rsidR="0081170F" w:rsidRPr="00FA589E">
        <w:t>exhaustiva</w:t>
      </w:r>
      <w:r w:rsidR="00DE14AC" w:rsidRPr="00FA589E">
        <w:t xml:space="preserve"> de cuestiones seguirá sobre el tapete a los fines de un nuevo examen y debate en la siguiente sesión del SCP</w:t>
      </w:r>
      <w:r w:rsidRPr="00FA589E">
        <w:rPr>
          <w:rFonts w:eastAsia="MS Mincho"/>
        </w:rPr>
        <w:t xml:space="preserve">.  </w:t>
      </w:r>
      <w:r w:rsidR="00DE14AC" w:rsidRPr="00FA589E">
        <w:rPr>
          <w:rFonts w:eastAsia="MS Mincho"/>
        </w:rPr>
        <w:t>Además, sin perjuicio del mandato que le incumbe, el SCP convino en que la labor de su siguiente sesión se limite a la investigación y que no se aspire en esta etapa a una armonización</w:t>
      </w:r>
      <w:r w:rsidR="00444EDA" w:rsidRPr="00FA589E">
        <w:rPr>
          <w:rFonts w:eastAsia="MS Mincho"/>
        </w:rPr>
        <w:t>.</w:t>
      </w:r>
    </w:p>
    <w:p w:rsidR="008A30CE" w:rsidRPr="00FA589E" w:rsidRDefault="008A30CE" w:rsidP="008A30CE"/>
    <w:p w:rsidR="008A30CE" w:rsidRPr="00FA589E" w:rsidRDefault="008A30CE" w:rsidP="008A30CE"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</w:r>
      <w:r w:rsidR="00444EDA" w:rsidRPr="00FA589E">
        <w:t>Con</w:t>
      </w:r>
      <w:r w:rsidRPr="00FA589E">
        <w:t xml:space="preserve"> </w:t>
      </w:r>
      <w:r w:rsidR="00444EDA" w:rsidRPr="00FA589E">
        <w:t>respect</w:t>
      </w:r>
      <w:r w:rsidRPr="00FA589E">
        <w:t xml:space="preserve">o </w:t>
      </w:r>
      <w:r w:rsidR="00444EDA" w:rsidRPr="00FA589E">
        <w:t>al punto</w:t>
      </w:r>
      <w:r w:rsidRPr="00FA589E">
        <w:t xml:space="preserve"> “excepciones </w:t>
      </w:r>
      <w:r w:rsidR="0081170F" w:rsidRPr="00FA589E">
        <w:t>y limitaciones</w:t>
      </w:r>
      <w:r w:rsidRPr="00FA589E">
        <w:t xml:space="preserve"> </w:t>
      </w:r>
      <w:r w:rsidR="00DE14AC" w:rsidRPr="00FA589E">
        <w:t>a los derechos conferidos por las patentes</w:t>
      </w:r>
      <w:r w:rsidRPr="00FA589E">
        <w:t xml:space="preserve">”, </w:t>
      </w:r>
      <w:r w:rsidR="00444EDA" w:rsidRPr="00FA589E">
        <w:t xml:space="preserve">el </w:t>
      </w:r>
      <w:r w:rsidR="0081170F" w:rsidRPr="00FA589E">
        <w:t>Comité</w:t>
      </w:r>
      <w:r w:rsidRPr="00FA589E">
        <w:t xml:space="preserve"> </w:t>
      </w:r>
      <w:r w:rsidR="00444EDA" w:rsidRPr="00FA589E">
        <w:t>acordó que la</w:t>
      </w:r>
      <w:r w:rsidRPr="00FA589E">
        <w:t xml:space="preserve"> </w:t>
      </w:r>
      <w:r w:rsidR="0081170F" w:rsidRPr="00FA589E">
        <w:t>Secretaría</w:t>
      </w:r>
      <w:r w:rsidRPr="00FA589E">
        <w:t xml:space="preserve"> </w:t>
      </w:r>
      <w:r w:rsidR="00444EDA" w:rsidRPr="00FA589E">
        <w:t>preparará una recopilación de experiencias y estudios de casos de los</w:t>
      </w:r>
      <w:r w:rsidRPr="00FA589E">
        <w:t xml:space="preserve"> Estados miembros </w:t>
      </w:r>
      <w:r w:rsidR="00444EDA" w:rsidRPr="00FA589E">
        <w:t>en relación con la eficacia de las excepciones y limitaciones, en particular por lo que se refiere a abordar cuestiones de desarrollo</w:t>
      </w:r>
      <w:r w:rsidRPr="00FA589E">
        <w:t>.</w:t>
      </w:r>
    </w:p>
    <w:p w:rsidR="008A30CE" w:rsidRPr="00FA589E" w:rsidRDefault="008A30CE" w:rsidP="008A30CE"/>
    <w:p w:rsidR="008A30CE" w:rsidRPr="00FA589E" w:rsidRDefault="008A30CE" w:rsidP="008A30CE"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</w:r>
      <w:r w:rsidR="00444EDA" w:rsidRPr="00FA589E">
        <w:t>En cuanto al punto</w:t>
      </w:r>
      <w:r w:rsidRPr="00FA589E">
        <w:t xml:space="preserve"> “</w:t>
      </w:r>
      <w:r w:rsidR="00444EDA" w:rsidRPr="00FA589E">
        <w:t>la calidad de las patentes, incluidos los sistemas de</w:t>
      </w:r>
      <w:r w:rsidRPr="00FA589E">
        <w:t xml:space="preserve"> oposición”, </w:t>
      </w:r>
      <w:r w:rsidR="00444EDA" w:rsidRPr="00FA589E">
        <w:t xml:space="preserve">se acordó la celebración, durante la </w:t>
      </w:r>
      <w:r w:rsidR="0081170F" w:rsidRPr="00FA589E">
        <w:t>vigesimotercera</w:t>
      </w:r>
      <w:r w:rsidR="00444EDA" w:rsidRPr="00FA589E">
        <w:t xml:space="preserve"> sesión del SCP, de una reunión de medio día para el intercambio de información sobre las experiencias de expertos de distintas regiones con respecto a la evaluación de la actividad inventiva en los procedimientos de examen, oposición y revocación</w:t>
      </w:r>
      <w:r w:rsidRPr="00FA589E">
        <w:t xml:space="preserve">.  </w:t>
      </w:r>
      <w:r w:rsidR="00444EDA" w:rsidRPr="00FA589E">
        <w:t xml:space="preserve">También se acordó que la Secretaría acometerá mejoras en el sitio web de la OMPI dedicado a la reutilización de resultados y a actividades de colaboración, para la siguiente reunión del </w:t>
      </w:r>
      <w:r w:rsidRPr="00FA589E">
        <w:t>SCP.</w:t>
      </w:r>
    </w:p>
    <w:p w:rsidR="008A30CE" w:rsidRPr="00FA589E" w:rsidRDefault="008A30CE" w:rsidP="008A30CE"/>
    <w:p w:rsidR="008A30CE" w:rsidRPr="00FA589E" w:rsidRDefault="008A30CE" w:rsidP="008A30CE"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</w:r>
      <w:r w:rsidR="00444EDA" w:rsidRPr="00FA589E">
        <w:t xml:space="preserve">Por lo que respecta al punto </w:t>
      </w:r>
      <w:r w:rsidRPr="00FA589E">
        <w:t>“</w:t>
      </w:r>
      <w:r w:rsidR="00444EDA" w:rsidRPr="00FA589E">
        <w:t xml:space="preserve">las </w:t>
      </w:r>
      <w:r w:rsidRPr="00FA589E">
        <w:t xml:space="preserve">patentes </w:t>
      </w:r>
      <w:r w:rsidR="00444EDA" w:rsidRPr="00FA589E">
        <w:t>y la salud</w:t>
      </w:r>
      <w:r w:rsidRPr="00FA589E">
        <w:t xml:space="preserve">”, </w:t>
      </w:r>
      <w:r w:rsidR="00115DA9" w:rsidRPr="00FA589E">
        <w:t>se decidió organizar</w:t>
      </w:r>
      <w:r w:rsidR="0081170F" w:rsidRPr="00FA589E">
        <w:t>, durante la vigesimotercera sesión del SCP,</w:t>
      </w:r>
      <w:r w:rsidR="00115DA9" w:rsidRPr="00FA589E">
        <w:t xml:space="preserve"> un seminario de medio día acerca de la relación entre los sistemas de patentes y, entre otras cuestiones, las dificultades asociadas a la disponibilidad de medicamentos en los países en desarrollo y los países menos adelantados (PMA), en particular las relativas al fomento de la innovación y la transferencia de tecnología necesaria para facilitar en esos países el acceso a los medicamentos genéricos y patentados</w:t>
      </w:r>
      <w:r w:rsidRPr="00FA589E">
        <w:t xml:space="preserve">.  </w:t>
      </w:r>
      <w:r w:rsidR="00115DA9" w:rsidRPr="00FA589E">
        <w:t>Asimismo</w:t>
      </w:r>
      <w:r w:rsidRPr="00FA589E">
        <w:t xml:space="preserve">, </w:t>
      </w:r>
      <w:r w:rsidR="00115DA9" w:rsidRPr="00FA589E">
        <w:t>se acordó que el</w:t>
      </w:r>
      <w:r w:rsidRPr="00FA589E">
        <w:t xml:space="preserve"> </w:t>
      </w:r>
      <w:r w:rsidR="0081170F" w:rsidRPr="00FA589E">
        <w:t>Comité</w:t>
      </w:r>
      <w:r w:rsidRPr="00FA589E">
        <w:t xml:space="preserve"> </w:t>
      </w:r>
      <w:r w:rsidR="00115DA9" w:rsidRPr="00FA589E">
        <w:t>continuará los debates con respecto al estudio de viabilidad sobre la divulgación de las denominaciones comunes internacionales (DCI) en las solicitudes de patente y/o en las patentes concedidas (documento SCP/21/9</w:t>
      </w:r>
      <w:r w:rsidRPr="00FA589E">
        <w:t>).</w:t>
      </w:r>
    </w:p>
    <w:p w:rsidR="008A30CE" w:rsidRPr="00FA589E" w:rsidRDefault="008A30CE" w:rsidP="008A30CE"/>
    <w:p w:rsidR="008A30CE" w:rsidRPr="00FA589E" w:rsidRDefault="008A30CE" w:rsidP="008A30CE"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</w:r>
      <w:r w:rsidR="00115DA9" w:rsidRPr="00FA589E">
        <w:t>En cuanto al punto</w:t>
      </w:r>
      <w:r w:rsidRPr="00FA589E">
        <w:t xml:space="preserve"> “confiden</w:t>
      </w:r>
      <w:r w:rsidR="00115DA9" w:rsidRPr="00FA589E">
        <w:t>cialidad de las</w:t>
      </w:r>
      <w:r w:rsidRPr="00FA589E">
        <w:t xml:space="preserve"> </w:t>
      </w:r>
      <w:r w:rsidR="00115DA9" w:rsidRPr="00FA589E">
        <w:t>c</w:t>
      </w:r>
      <w:r w:rsidRPr="00FA589E">
        <w:t xml:space="preserve">omunicaciones </w:t>
      </w:r>
      <w:r w:rsidR="00115DA9" w:rsidRPr="00FA589E">
        <w:rPr>
          <w:iCs/>
        </w:rPr>
        <w:t>entre clientes y sus asesores de patentes</w:t>
      </w:r>
      <w:r w:rsidRPr="00FA589E">
        <w:t xml:space="preserve">”, </w:t>
      </w:r>
      <w:r w:rsidR="00115DA9" w:rsidRPr="00FA589E">
        <w:t>el</w:t>
      </w:r>
      <w:r w:rsidRPr="00FA589E">
        <w:t xml:space="preserve"> SCP a</w:t>
      </w:r>
      <w:r w:rsidR="00115DA9" w:rsidRPr="00FA589E">
        <w:t xml:space="preserve">cordó que </w:t>
      </w:r>
      <w:r w:rsidR="006C5888" w:rsidRPr="00FA589E">
        <w:t>se organizaría en la próxima sesión la</w:t>
      </w:r>
      <w:r w:rsidRPr="00FA589E">
        <w:t xml:space="preserve"> </w:t>
      </w:r>
      <w:r w:rsidR="006C5888" w:rsidRPr="00FA589E">
        <w:t>reunión para el intercambio de información entre los Estados miembros sobre la protección de la confidencialidad que concierne a los distintos tipos de profesionales del ámbito de las patentes y a los asesores de patentes nacionales y extranjeros.</w:t>
      </w:r>
    </w:p>
    <w:p w:rsidR="008A30CE" w:rsidRPr="00FA589E" w:rsidRDefault="008A30CE" w:rsidP="008A30CE"/>
    <w:p w:rsidR="008A30CE" w:rsidRPr="00FA589E" w:rsidRDefault="008A30CE" w:rsidP="008A30CE"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</w:r>
      <w:r w:rsidR="00115DA9" w:rsidRPr="00FA589E">
        <w:t xml:space="preserve">Por lo que respecta al punto </w:t>
      </w:r>
      <w:r w:rsidRPr="00FA589E">
        <w:t>“transfer</w:t>
      </w:r>
      <w:r w:rsidR="006C5888" w:rsidRPr="00FA589E">
        <w:t>encia de</w:t>
      </w:r>
      <w:r w:rsidRPr="00FA589E">
        <w:t xml:space="preserve"> tecnología”, </w:t>
      </w:r>
      <w:r w:rsidR="006C5888" w:rsidRPr="00FA589E">
        <w:t>el</w:t>
      </w:r>
      <w:r w:rsidRPr="00FA589E">
        <w:t xml:space="preserve"> </w:t>
      </w:r>
      <w:r w:rsidR="0081170F" w:rsidRPr="00FA589E">
        <w:t>Comité</w:t>
      </w:r>
      <w:r w:rsidRPr="00FA589E">
        <w:t xml:space="preserve"> </w:t>
      </w:r>
      <w:r w:rsidR="006C5888" w:rsidRPr="00FA589E">
        <w:t>acordó celebrar en su vigesimocuarta sesión el debate sobre la transferencia de tecnología en relación con la divulgación suficiente, basado en el documento SCP/22/4.</w:t>
      </w:r>
    </w:p>
    <w:p w:rsidR="008A30CE" w:rsidRPr="00FA589E" w:rsidRDefault="008A30CE" w:rsidP="008A30CE"/>
    <w:p w:rsidR="008A30CE" w:rsidRPr="00FA589E" w:rsidRDefault="008A30CE" w:rsidP="008A30CE"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</w:r>
      <w:r w:rsidR="006C5888" w:rsidRPr="00FA589E">
        <w:t xml:space="preserve">El </w:t>
      </w:r>
      <w:r w:rsidR="0081170F" w:rsidRPr="00FA589E">
        <w:t>Comité</w:t>
      </w:r>
      <w:r w:rsidRPr="00FA589E">
        <w:t xml:space="preserve"> </w:t>
      </w:r>
      <w:r w:rsidR="006C5888" w:rsidRPr="00FA589E">
        <w:t>convino asimismo en que la información sobre determinados aspectos de las legislaciones nacionales y regionales en materia de patentes</w:t>
      </w:r>
      <w:r w:rsidRPr="00FA589E">
        <w:t xml:space="preserve"> </w:t>
      </w:r>
      <w:r w:rsidR="006C5888" w:rsidRPr="00FA589E">
        <w:t xml:space="preserve">será actualizada sobre la base de los comentarios que se reciban de los </w:t>
      </w:r>
      <w:r w:rsidRPr="00FA589E">
        <w:t>Estados miembros</w:t>
      </w:r>
      <w:r w:rsidR="006C5888" w:rsidRPr="00FA589E">
        <w:t>.</w:t>
      </w:r>
    </w:p>
    <w:p w:rsidR="008A30CE" w:rsidRPr="00FA589E" w:rsidRDefault="008A30CE" w:rsidP="008A30CE"/>
    <w:p w:rsidR="008A30CE" w:rsidRPr="00FA589E" w:rsidRDefault="008A30CE" w:rsidP="008A30CE">
      <w:r w:rsidRPr="00FA589E">
        <w:fldChar w:fldCharType="begin"/>
      </w:r>
      <w:r w:rsidRPr="00FA589E">
        <w:instrText xml:space="preserve"> AUTONUM  </w:instrText>
      </w:r>
      <w:r w:rsidRPr="00FA589E">
        <w:fldChar w:fldCharType="end"/>
      </w:r>
      <w:r w:rsidRPr="00FA589E">
        <w:tab/>
      </w:r>
      <w:r w:rsidR="00A97067" w:rsidRPr="00FA589E">
        <w:t>Además</w:t>
      </w:r>
      <w:r w:rsidRPr="00FA589E">
        <w:t xml:space="preserve">, </w:t>
      </w:r>
      <w:r w:rsidR="00A97067" w:rsidRPr="00FA589E">
        <w:t>durante su</w:t>
      </w:r>
      <w:r w:rsidRPr="00FA589E">
        <w:t xml:space="preserve"> </w:t>
      </w:r>
      <w:r w:rsidR="00B241C3" w:rsidRPr="00FA589E">
        <w:t>vigesimosegunda sesión</w:t>
      </w:r>
      <w:r w:rsidR="00A97067" w:rsidRPr="00FA589E">
        <w:t>,</w:t>
      </w:r>
      <w:r w:rsidRPr="00FA589E">
        <w:t xml:space="preserve"> </w:t>
      </w:r>
      <w:r w:rsidR="00A97067" w:rsidRPr="00FA589E">
        <w:t>el SCP examinó un</w:t>
      </w:r>
      <w:r w:rsidRPr="00FA589E">
        <w:t>a prop</w:t>
      </w:r>
      <w:r w:rsidR="00A97067" w:rsidRPr="00FA589E">
        <w:t xml:space="preserve">uesta presentada por el </w:t>
      </w:r>
      <w:r w:rsidRPr="00FA589E">
        <w:t>Grupo de Países de América Latina y el Caribe (</w:t>
      </w:r>
      <w:r w:rsidR="00A97067" w:rsidRPr="00FA589E">
        <w:t>GRULAC</w:t>
      </w:r>
      <w:r w:rsidRPr="00FA589E">
        <w:t xml:space="preserve">), </w:t>
      </w:r>
      <w:r w:rsidR="00A97067" w:rsidRPr="00FA589E">
        <w:t xml:space="preserve">titulada </w:t>
      </w:r>
      <w:r w:rsidRPr="00FA589E">
        <w:t>“</w:t>
      </w:r>
      <w:r w:rsidR="00A97067" w:rsidRPr="00FA589E">
        <w:t>Revisión</w:t>
      </w:r>
      <w:r w:rsidR="0081170F" w:rsidRPr="00FA589E">
        <w:t xml:space="preserve"> de la Ley Modelo de la OMPI de </w:t>
      </w:r>
      <w:r w:rsidR="00A97067" w:rsidRPr="00FA589E">
        <w:t>1979 para los Países en Desarrollo sobre Invenciones</w:t>
      </w:r>
      <w:r w:rsidRPr="00FA589E">
        <w:t>”.</w:t>
      </w:r>
      <w:r w:rsidR="00A97067" w:rsidRPr="00FA589E">
        <w:t xml:space="preserve"> </w:t>
      </w:r>
      <w:r w:rsidRPr="00FA589E">
        <w:t xml:space="preserve"> </w:t>
      </w:r>
      <w:r w:rsidR="00A97067" w:rsidRPr="00FA589E">
        <w:t>Tras el debate</w:t>
      </w:r>
      <w:r w:rsidRPr="00FA589E">
        <w:t xml:space="preserve">, </w:t>
      </w:r>
      <w:r w:rsidR="00A97067" w:rsidRPr="00FA589E">
        <w:lastRenderedPageBreak/>
        <w:t xml:space="preserve">la Presidenta </w:t>
      </w:r>
      <w:r w:rsidR="005E290E" w:rsidRPr="00FA589E">
        <w:t xml:space="preserve">sugirió </w:t>
      </w:r>
      <w:r w:rsidR="00A97067" w:rsidRPr="00FA589E">
        <w:t>que el Comité reflexionase sobre el debate y sobre la explicación ofrecida por la Secretaría, y que continuase el examen del tema e</w:t>
      </w:r>
      <w:r w:rsidR="005E290E" w:rsidRPr="00FA589E">
        <w:t>n la sesión siguiente.</w:t>
      </w:r>
    </w:p>
    <w:p w:rsidR="008A30CE" w:rsidRPr="00FA589E" w:rsidRDefault="008A30CE" w:rsidP="008A30CE"/>
    <w:p w:rsidR="008A30CE" w:rsidRPr="00FA589E" w:rsidRDefault="008A30CE" w:rsidP="00A24E1E">
      <w:pPr>
        <w:tabs>
          <w:tab w:val="left" w:pos="6096"/>
        </w:tabs>
        <w:ind w:left="5533"/>
        <w:rPr>
          <w:i/>
        </w:rPr>
      </w:pPr>
      <w:r w:rsidRPr="00FA589E">
        <w:rPr>
          <w:i/>
        </w:rPr>
        <w:fldChar w:fldCharType="begin"/>
      </w:r>
      <w:r w:rsidRPr="00FA589E">
        <w:rPr>
          <w:i/>
        </w:rPr>
        <w:instrText xml:space="preserve"> AUTONUM  </w:instrText>
      </w:r>
      <w:r w:rsidRPr="00FA589E">
        <w:rPr>
          <w:i/>
        </w:rPr>
        <w:fldChar w:fldCharType="end"/>
      </w:r>
      <w:r w:rsidRPr="00FA589E">
        <w:rPr>
          <w:i/>
        </w:rPr>
        <w:tab/>
      </w:r>
      <w:r w:rsidR="005E290E" w:rsidRPr="00FA589E">
        <w:rPr>
          <w:i/>
        </w:rPr>
        <w:t>Se invita a la</w:t>
      </w:r>
      <w:r w:rsidRPr="00FA589E">
        <w:rPr>
          <w:i/>
        </w:rPr>
        <w:t xml:space="preserve"> Asamblea General de la OMPI </w:t>
      </w:r>
      <w:r w:rsidR="005E290E" w:rsidRPr="00FA589E">
        <w:rPr>
          <w:i/>
        </w:rPr>
        <w:t xml:space="preserve">a tomar nota del </w:t>
      </w:r>
      <w:r w:rsidRPr="00FA589E">
        <w:rPr>
          <w:i/>
        </w:rPr>
        <w:t>“</w:t>
      </w:r>
      <w:r w:rsidR="005E290E" w:rsidRPr="00FA589E">
        <w:rPr>
          <w:i/>
        </w:rPr>
        <w:t>Informe del</w:t>
      </w:r>
      <w:r w:rsidRPr="00FA589E">
        <w:rPr>
          <w:i/>
        </w:rPr>
        <w:t xml:space="preserve"> Comité Permanente sobre el Derecho de P</w:t>
      </w:r>
      <w:bookmarkStart w:id="5" w:name="_GoBack"/>
      <w:bookmarkEnd w:id="5"/>
      <w:r w:rsidRPr="00FA589E">
        <w:rPr>
          <w:i/>
        </w:rPr>
        <w:t>atentes” (document</w:t>
      </w:r>
      <w:r w:rsidR="005E290E" w:rsidRPr="00FA589E">
        <w:rPr>
          <w:i/>
        </w:rPr>
        <w:t>o</w:t>
      </w:r>
      <w:r w:rsidRPr="00FA589E">
        <w:rPr>
          <w:i/>
        </w:rPr>
        <w:t> WO/GA/47/6).</w:t>
      </w:r>
    </w:p>
    <w:p w:rsidR="008A30CE" w:rsidRPr="00FA589E" w:rsidRDefault="008A30CE" w:rsidP="00455E84"/>
    <w:p w:rsidR="008A30CE" w:rsidRPr="00FA589E" w:rsidRDefault="008A30CE" w:rsidP="00455E84"/>
    <w:p w:rsidR="008A30CE" w:rsidRPr="00FA589E" w:rsidRDefault="008A30CE" w:rsidP="00455E84"/>
    <w:p w:rsidR="00152CEA" w:rsidRPr="00FA589E" w:rsidRDefault="008A30CE" w:rsidP="00455E84">
      <w:pPr>
        <w:pStyle w:val="Endofdocument-Annex"/>
        <w:rPr>
          <w:lang w:val="es-ES"/>
        </w:rPr>
      </w:pPr>
      <w:r w:rsidRPr="00FA589E">
        <w:rPr>
          <w:lang w:val="es-ES"/>
        </w:rPr>
        <w:t>[Fin del documento]</w:t>
      </w:r>
    </w:p>
    <w:sectPr w:rsidR="00152CEA" w:rsidRPr="00FA589E" w:rsidSect="008A30CE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FF" w:rsidRDefault="004607FF">
      <w:r>
        <w:separator/>
      </w:r>
    </w:p>
  </w:endnote>
  <w:endnote w:type="continuationSeparator" w:id="0">
    <w:p w:rsidR="004607FF" w:rsidRPr="009D30E6" w:rsidRDefault="004607F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607FF" w:rsidRPr="007E663E" w:rsidRDefault="004607F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607FF" w:rsidRPr="007E663E" w:rsidRDefault="004607F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FF" w:rsidRDefault="004607FF">
      <w:r>
        <w:separator/>
      </w:r>
    </w:p>
  </w:footnote>
  <w:footnote w:type="continuationSeparator" w:id="0">
    <w:p w:rsidR="004607FF" w:rsidRPr="009D30E6" w:rsidRDefault="004607F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607FF" w:rsidRPr="007E663E" w:rsidRDefault="004607F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607FF" w:rsidRPr="007E663E" w:rsidRDefault="004607F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A97067" w:rsidRPr="00C44236" w:rsidRDefault="00A97067" w:rsidP="00C44236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44236">
        <w:rPr>
          <w:lang w:val="es-ES_tradnl"/>
        </w:rPr>
        <w:t xml:space="preserve"> </w:t>
      </w:r>
      <w:r w:rsidRPr="00C44236">
        <w:rPr>
          <w:lang w:val="es-ES_tradnl"/>
        </w:rPr>
        <w:tab/>
        <w:t>Los resúmenes de los debates mantenidos en las sesiones vigesimoprimera y vigesimosegunda del SCP figuran en los respectivos Resúmenes de la Presidencia (documentos SCP/21/11Rev y SCP/22/6 Prov.2</w:t>
      </w:r>
      <w:r>
        <w:rPr>
          <w:lang w:val="es-ES_tradnl"/>
        </w:rPr>
        <w:t>), que</w:t>
      </w:r>
      <w:r w:rsidRPr="00C44236">
        <w:rPr>
          <w:lang w:val="es-ES_tradnl"/>
        </w:rPr>
        <w:t xml:space="preserve"> pueden consultarse en: </w:t>
      </w:r>
      <w:r w:rsidRPr="009371CC">
        <w:rPr>
          <w:lang w:val="es-ES_tradnl"/>
        </w:rPr>
        <w:t xml:space="preserve"> </w:t>
      </w:r>
      <w:hyperlink r:id="rId1" w:history="1">
        <w:r w:rsidRPr="009371CC">
          <w:rPr>
            <w:rStyle w:val="Hyperlink"/>
            <w:color w:val="auto"/>
            <w:u w:val="none"/>
            <w:lang w:val="es-ES_tradnl"/>
          </w:rPr>
          <w:t>http://www.wipo.int/edocs/mdocs/scp/es/scp_21/scp_21_11_rev.pdf</w:t>
        </w:r>
      </w:hyperlink>
      <w:r w:rsidRPr="009371CC">
        <w:rPr>
          <w:lang w:val="es-ES_tradnl"/>
        </w:rPr>
        <w:t xml:space="preserve"> y </w:t>
      </w:r>
      <w:hyperlink r:id="rId2" w:history="1">
        <w:r w:rsidRPr="009371CC">
          <w:rPr>
            <w:rStyle w:val="Hyperlink"/>
            <w:color w:val="auto"/>
            <w:u w:val="none"/>
            <w:lang w:val="es-ES_tradnl"/>
          </w:rPr>
          <w:t>http://www.wipo.int/meetings/es/details.jsp?meeting_id=35591</w:t>
        </w:r>
      </w:hyperlink>
      <w:r>
        <w:rPr>
          <w:lang w:val="es-ES_tradnl"/>
        </w:rPr>
        <w:t xml:space="preserve">, </w:t>
      </w:r>
      <w:r w:rsidRPr="00C44236">
        <w:rPr>
          <w:lang w:val="es-ES_tradnl"/>
        </w:rPr>
        <w:t>respectivamente.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67" w:rsidRPr="0081170F" w:rsidRDefault="0081170F" w:rsidP="008A30CE">
    <w:pPr>
      <w:jc w:val="right"/>
    </w:pPr>
    <w:r>
      <w:rPr>
        <w:lang w:val="es-ES_tradnl"/>
      </w:rPr>
      <w:t>WO/GA/47/6</w:t>
    </w:r>
  </w:p>
  <w:p w:rsidR="00A97067" w:rsidRDefault="0081170F" w:rsidP="008A30CE">
    <w:pPr>
      <w:jc w:val="right"/>
    </w:pPr>
    <w:r w:rsidRPr="0081170F">
      <w:rPr>
        <w:lang w:val="es-ES_tradnl"/>
      </w:rPr>
      <w:t>página</w:t>
    </w:r>
    <w:r>
      <w:t xml:space="preserve"> </w:t>
    </w:r>
    <w:r w:rsidR="00A97067">
      <w:fldChar w:fldCharType="begin"/>
    </w:r>
    <w:r w:rsidR="00A97067">
      <w:instrText xml:space="preserve"> PAGE  \* MERGEFORMAT </w:instrText>
    </w:r>
    <w:r w:rsidR="00A97067">
      <w:fldChar w:fldCharType="separate"/>
    </w:r>
    <w:r w:rsidR="00A24E1E">
      <w:rPr>
        <w:noProof/>
      </w:rPr>
      <w:t>3</w:t>
    </w:r>
    <w:r w:rsidR="00A97067">
      <w:fldChar w:fldCharType="end"/>
    </w:r>
  </w:p>
  <w:p w:rsidR="00A97067" w:rsidRDefault="00A9706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4F2FFDC-BD26-4FAD-A006-01DCB516FAAA}"/>
    <w:docVar w:name="dgnword-eventsink" w:val="423643248"/>
    <w:docVar w:name="SourceLng" w:val="eng"/>
    <w:docVar w:name="TargetLng" w:val="spa"/>
    <w:docVar w:name="TermBases" w:val="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"/>
    <w:docVar w:name="TextBaseURL" w:val="empty"/>
    <w:docVar w:name="UILng" w:val="en"/>
  </w:docVars>
  <w:rsids>
    <w:rsidRoot w:val="008A30CE"/>
    <w:rsid w:val="000E3BB3"/>
    <w:rsid w:val="000F5E56"/>
    <w:rsid w:val="00115DA9"/>
    <w:rsid w:val="001362EE"/>
    <w:rsid w:val="00152CEA"/>
    <w:rsid w:val="001832A6"/>
    <w:rsid w:val="001B06FB"/>
    <w:rsid w:val="001C4DD3"/>
    <w:rsid w:val="002634C4"/>
    <w:rsid w:val="002F4E68"/>
    <w:rsid w:val="00354647"/>
    <w:rsid w:val="00377273"/>
    <w:rsid w:val="003845C1"/>
    <w:rsid w:val="00387287"/>
    <w:rsid w:val="003C7E59"/>
    <w:rsid w:val="003D41D4"/>
    <w:rsid w:val="00423E3E"/>
    <w:rsid w:val="00427AF4"/>
    <w:rsid w:val="00444EDA"/>
    <w:rsid w:val="0045231F"/>
    <w:rsid w:val="00455E84"/>
    <w:rsid w:val="004607FF"/>
    <w:rsid w:val="004647DA"/>
    <w:rsid w:val="00477D6B"/>
    <w:rsid w:val="004A6C37"/>
    <w:rsid w:val="0055013B"/>
    <w:rsid w:val="0056224D"/>
    <w:rsid w:val="00571B99"/>
    <w:rsid w:val="005E290E"/>
    <w:rsid w:val="00605827"/>
    <w:rsid w:val="00675021"/>
    <w:rsid w:val="006A06C6"/>
    <w:rsid w:val="006C5888"/>
    <w:rsid w:val="007E663E"/>
    <w:rsid w:val="0081170F"/>
    <w:rsid w:val="00815082"/>
    <w:rsid w:val="008A30CE"/>
    <w:rsid w:val="008B2CC1"/>
    <w:rsid w:val="008D6905"/>
    <w:rsid w:val="0090731E"/>
    <w:rsid w:val="009371CC"/>
    <w:rsid w:val="00966A22"/>
    <w:rsid w:val="00972F03"/>
    <w:rsid w:val="009A0C8B"/>
    <w:rsid w:val="009B6241"/>
    <w:rsid w:val="00A16FC0"/>
    <w:rsid w:val="00A24E1E"/>
    <w:rsid w:val="00A32C9E"/>
    <w:rsid w:val="00A7453D"/>
    <w:rsid w:val="00A97067"/>
    <w:rsid w:val="00AB613D"/>
    <w:rsid w:val="00B241C3"/>
    <w:rsid w:val="00B65A0A"/>
    <w:rsid w:val="00B72D36"/>
    <w:rsid w:val="00BC4164"/>
    <w:rsid w:val="00BD2DCC"/>
    <w:rsid w:val="00BE1A8C"/>
    <w:rsid w:val="00C44236"/>
    <w:rsid w:val="00C90559"/>
    <w:rsid w:val="00D40CF0"/>
    <w:rsid w:val="00D56C7C"/>
    <w:rsid w:val="00D71B4D"/>
    <w:rsid w:val="00D90289"/>
    <w:rsid w:val="00D93D55"/>
    <w:rsid w:val="00DE14AC"/>
    <w:rsid w:val="00E45C84"/>
    <w:rsid w:val="00E504E5"/>
    <w:rsid w:val="00EB7A3E"/>
    <w:rsid w:val="00EC401A"/>
    <w:rsid w:val="00EF104E"/>
    <w:rsid w:val="00EF530A"/>
    <w:rsid w:val="00EF6622"/>
    <w:rsid w:val="00F55408"/>
    <w:rsid w:val="00F66152"/>
    <w:rsid w:val="00F80845"/>
    <w:rsid w:val="00F84474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59"/>
    <w:rPr>
      <w:rFonts w:ascii="Tahoma" w:eastAsia="SimSun" w:hAnsi="Tahoma" w:cs="Tahoma"/>
      <w:sz w:val="16"/>
      <w:szCs w:val="16"/>
      <w:lang w:val="es-ES"/>
    </w:rPr>
  </w:style>
  <w:style w:type="character" w:customStyle="1" w:styleId="FootnoteTextChar">
    <w:name w:val="Footnote Text Char"/>
    <w:basedOn w:val="DefaultParagraphFont"/>
    <w:link w:val="FootnoteText"/>
    <w:semiHidden/>
    <w:rsid w:val="008A30CE"/>
    <w:rPr>
      <w:rFonts w:ascii="Arial" w:eastAsia="SimSun" w:hAnsi="Arial" w:cs="Arial"/>
      <w:sz w:val="18"/>
      <w:lang w:val="es-ES"/>
    </w:rPr>
  </w:style>
  <w:style w:type="character" w:customStyle="1" w:styleId="ONUMEChar">
    <w:name w:val="ONUM E Char"/>
    <w:link w:val="ONUME"/>
    <w:rsid w:val="008A30CE"/>
    <w:rPr>
      <w:rFonts w:ascii="Arial" w:eastAsia="SimSun" w:hAnsi="Arial" w:cs="Arial"/>
      <w:sz w:val="22"/>
      <w:lang w:val="es-ES"/>
    </w:rPr>
  </w:style>
  <w:style w:type="character" w:styleId="FootnoteReference">
    <w:name w:val="footnote reference"/>
    <w:basedOn w:val="DefaultParagraphFont"/>
    <w:uiPriority w:val="99"/>
    <w:rsid w:val="008A30CE"/>
    <w:rPr>
      <w:vertAlign w:val="superscript"/>
    </w:rPr>
  </w:style>
  <w:style w:type="character" w:styleId="Hyperlink">
    <w:name w:val="Hyperlink"/>
    <w:basedOn w:val="DefaultParagraphFont"/>
    <w:rsid w:val="00C442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241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59"/>
    <w:rPr>
      <w:rFonts w:ascii="Tahoma" w:eastAsia="SimSun" w:hAnsi="Tahoma" w:cs="Tahoma"/>
      <w:sz w:val="16"/>
      <w:szCs w:val="16"/>
      <w:lang w:val="es-ES"/>
    </w:rPr>
  </w:style>
  <w:style w:type="character" w:customStyle="1" w:styleId="FootnoteTextChar">
    <w:name w:val="Footnote Text Char"/>
    <w:basedOn w:val="DefaultParagraphFont"/>
    <w:link w:val="FootnoteText"/>
    <w:semiHidden/>
    <w:rsid w:val="008A30CE"/>
    <w:rPr>
      <w:rFonts w:ascii="Arial" w:eastAsia="SimSun" w:hAnsi="Arial" w:cs="Arial"/>
      <w:sz w:val="18"/>
      <w:lang w:val="es-ES"/>
    </w:rPr>
  </w:style>
  <w:style w:type="character" w:customStyle="1" w:styleId="ONUMEChar">
    <w:name w:val="ONUM E Char"/>
    <w:link w:val="ONUME"/>
    <w:rsid w:val="008A30CE"/>
    <w:rPr>
      <w:rFonts w:ascii="Arial" w:eastAsia="SimSun" w:hAnsi="Arial" w:cs="Arial"/>
      <w:sz w:val="22"/>
      <w:lang w:val="es-ES"/>
    </w:rPr>
  </w:style>
  <w:style w:type="character" w:styleId="FootnoteReference">
    <w:name w:val="footnote reference"/>
    <w:basedOn w:val="DefaultParagraphFont"/>
    <w:uiPriority w:val="99"/>
    <w:rsid w:val="008A30CE"/>
    <w:rPr>
      <w:vertAlign w:val="superscript"/>
    </w:rPr>
  </w:style>
  <w:style w:type="character" w:styleId="Hyperlink">
    <w:name w:val="Hyperlink"/>
    <w:basedOn w:val="DefaultParagraphFont"/>
    <w:rsid w:val="00C442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24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meetings/es/details.jsp?meeting_id=35591" TargetMode="External"/><Relationship Id="rId1" Type="http://schemas.openxmlformats.org/officeDocument/2006/relationships/hyperlink" Target="http://www.wipo.int/edocs/mdocs/scp/es/scp_21/scp_21_11_rev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S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47 (S) .dotm</Template>
  <TotalTime>86</TotalTime>
  <Pages>3</Pages>
  <Words>940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WO/GA/47/6 - Informe del Comité Permanente sobre el Derecho de Patentes (SCP)</dc:title>
  <dc:creator>MIGLIORE Liliana</dc:creator>
  <dc:description>LM - 24/8/2015</dc:description>
  <cp:lastModifiedBy>MARIN-CUDRAZ DAVI Nicoletta</cp:lastModifiedBy>
  <cp:revision>8</cp:revision>
  <dcterms:created xsi:type="dcterms:W3CDTF">2015-08-24T09:25:00Z</dcterms:created>
  <dcterms:modified xsi:type="dcterms:W3CDTF">2015-08-28T12:26:00Z</dcterms:modified>
</cp:coreProperties>
</file>