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B426B5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D243E" w:rsidP="00E40D7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sz w:val="15"/>
              </w:rPr>
              <w:t>WO/GA/44/</w:t>
            </w:r>
            <w:r w:rsidR="00E40D71">
              <w:rPr>
                <w:rFonts w:ascii="Arial Black" w:hAnsi="Arial Black"/>
                <w:sz w:val="15"/>
              </w:rPr>
              <w:t>5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AD243E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sz w:val="15"/>
              </w:rPr>
              <w:t>ORIGINAL:</w:t>
            </w:r>
            <w:r>
              <w:rPr>
                <w:rFonts w:ascii="Arial Black" w:hAnsi="Arial Black"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AD243E" w:rsidP="00D6480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sz w:val="15"/>
              </w:rPr>
              <w:t>FECHA</w:t>
            </w:r>
            <w:r w:rsidRPr="0090731E">
              <w:rPr>
                <w:rFonts w:ascii="Arial Black" w:hAnsi="Arial Black"/>
                <w:sz w:val="15"/>
              </w:rPr>
              <w:t>:</w:t>
            </w:r>
            <w:r>
              <w:rPr>
                <w:rFonts w:ascii="Arial Black" w:hAnsi="Arial Black"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sz w:val="15"/>
              </w:rPr>
              <w:t>2</w:t>
            </w:r>
            <w:r w:rsidR="00D64809">
              <w:rPr>
                <w:rFonts w:ascii="Arial Black" w:hAnsi="Arial Black"/>
                <w:sz w:val="15"/>
              </w:rPr>
              <w:t>9</w:t>
            </w:r>
            <w:r>
              <w:rPr>
                <w:rFonts w:ascii="Arial Black" w:hAnsi="Arial Black"/>
                <w:sz w:val="15"/>
              </w:rPr>
              <w:t xml:space="preserve"> DE NOVIEMBRE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20D85" w:rsidRPr="003845C1" w:rsidRDefault="00D20D85" w:rsidP="00D20D85">
      <w:pPr>
        <w:rPr>
          <w:b/>
          <w:sz w:val="28"/>
          <w:szCs w:val="28"/>
        </w:rPr>
      </w:pPr>
      <w:r w:rsidRPr="00FE0D52">
        <w:rPr>
          <w:b/>
          <w:sz w:val="28"/>
          <w:szCs w:val="28"/>
          <w:lang w:val="es-ES_tradnl"/>
        </w:rPr>
        <w:t>Asamblea General de la OMPI</w:t>
      </w:r>
    </w:p>
    <w:p w:rsidR="003845C1" w:rsidRDefault="003845C1" w:rsidP="003845C1"/>
    <w:p w:rsidR="003845C1" w:rsidRDefault="003845C1" w:rsidP="003845C1"/>
    <w:p w:rsidR="00394C26" w:rsidRPr="003845C1" w:rsidRDefault="00394C26" w:rsidP="00394C26">
      <w:pPr>
        <w:rPr>
          <w:b/>
          <w:sz w:val="24"/>
          <w:szCs w:val="24"/>
        </w:rPr>
      </w:pPr>
      <w:r w:rsidRPr="00FE0D52">
        <w:rPr>
          <w:b/>
          <w:sz w:val="24"/>
          <w:szCs w:val="24"/>
        </w:rPr>
        <w:t>Cuadragésim</w:t>
      </w:r>
      <w:r>
        <w:rPr>
          <w:b/>
          <w:sz w:val="24"/>
          <w:szCs w:val="24"/>
        </w:rPr>
        <w:t>o</w:t>
      </w:r>
      <w:r w:rsidRPr="00FE0D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cuarto</w:t>
      </w:r>
      <w:r w:rsidRPr="00FE0D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período de sesiones</w:t>
      </w:r>
      <w:r w:rsidRPr="00FE0D52">
        <w:rPr>
          <w:b/>
          <w:sz w:val="24"/>
          <w:szCs w:val="24"/>
        </w:rPr>
        <w:t xml:space="preserve"> (2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  <w:vertAlign w:val="superscript"/>
        </w:rPr>
        <w:t>a</w:t>
      </w:r>
      <w:r w:rsidRPr="00FE0D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extrao</w:t>
      </w:r>
      <w:r w:rsidRPr="00FE0D52">
        <w:rPr>
          <w:b/>
          <w:sz w:val="24"/>
          <w:szCs w:val="24"/>
        </w:rPr>
        <w:t>rdinari</w:t>
      </w:r>
      <w:r>
        <w:rPr>
          <w:b/>
          <w:sz w:val="24"/>
          <w:szCs w:val="24"/>
        </w:rPr>
        <w:t>o</w:t>
      </w:r>
      <w:r w:rsidRPr="00FE0D52">
        <w:rPr>
          <w:b/>
          <w:sz w:val="24"/>
          <w:szCs w:val="24"/>
        </w:rPr>
        <w:t>)</w:t>
      </w:r>
    </w:p>
    <w:p w:rsidR="00D20D85" w:rsidRPr="003845C1" w:rsidRDefault="00D20D85" w:rsidP="00D20D85">
      <w:pPr>
        <w:rPr>
          <w:b/>
          <w:sz w:val="24"/>
          <w:szCs w:val="24"/>
        </w:rPr>
      </w:pPr>
      <w:r w:rsidRPr="00FE0D52">
        <w:rPr>
          <w:b/>
          <w:sz w:val="24"/>
          <w:szCs w:val="24"/>
          <w:lang w:val="es-ES_tradnl"/>
        </w:rPr>
        <w:t xml:space="preserve">Ginebra, </w:t>
      </w:r>
      <w:r w:rsidR="0021450E">
        <w:rPr>
          <w:b/>
          <w:sz w:val="24"/>
          <w:szCs w:val="24"/>
          <w:lang w:val="es-ES_tradnl"/>
        </w:rPr>
        <w:t>10 a 12</w:t>
      </w:r>
      <w:r>
        <w:rPr>
          <w:b/>
          <w:sz w:val="24"/>
          <w:szCs w:val="24"/>
          <w:lang w:val="es-ES_tradnl"/>
        </w:rPr>
        <w:t xml:space="preserve"> de diciembre de 2013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54F3B" w:rsidRPr="00A425BD" w:rsidRDefault="00103894" w:rsidP="00154F3B">
      <w:pPr>
        <w:ind w:hanging="3"/>
        <w:rPr>
          <w:sz w:val="24"/>
          <w:szCs w:val="24"/>
          <w:lang w:val="es-ES_tradnl"/>
        </w:rPr>
      </w:pPr>
      <w:bookmarkStart w:id="3" w:name="TitleOfDoc"/>
      <w:bookmarkEnd w:id="3"/>
      <w:r>
        <w:rPr>
          <w:sz w:val="24"/>
          <w:szCs w:val="24"/>
        </w:rPr>
        <w:t>INFORME</w:t>
      </w:r>
      <w:r w:rsidR="006D3A08">
        <w:rPr>
          <w:sz w:val="24"/>
          <w:szCs w:val="24"/>
        </w:rPr>
        <w:t>S</w:t>
      </w:r>
      <w:r>
        <w:rPr>
          <w:sz w:val="24"/>
          <w:szCs w:val="24"/>
        </w:rPr>
        <w:t xml:space="preserve"> SOBRE </w:t>
      </w:r>
      <w:r w:rsidR="00E40D71">
        <w:rPr>
          <w:sz w:val="24"/>
          <w:szCs w:val="24"/>
        </w:rPr>
        <w:t>LOS DEMÁS COMITÉS DE LA OMPI</w:t>
      </w:r>
      <w:proofErr w:type="gramStart"/>
      <w:r w:rsidR="00E40D71">
        <w:rPr>
          <w:sz w:val="24"/>
          <w:szCs w:val="24"/>
        </w:rPr>
        <w:t>:  COMITÉ</w:t>
      </w:r>
      <w:proofErr w:type="gramEnd"/>
      <w:r w:rsidR="00E40D71">
        <w:rPr>
          <w:sz w:val="24"/>
          <w:szCs w:val="24"/>
        </w:rPr>
        <w:t xml:space="preserve"> DE NORMAS TÉCNICAS DE LA OMPI (CWS)</w:t>
      </w:r>
    </w:p>
    <w:p w:rsidR="00154F3B" w:rsidRPr="00A425BD" w:rsidRDefault="00154F3B" w:rsidP="00154F3B">
      <w:pPr>
        <w:rPr>
          <w:lang w:val="es-ES_tradnl"/>
        </w:rPr>
      </w:pPr>
    </w:p>
    <w:p w:rsidR="00154F3B" w:rsidRPr="00A425BD" w:rsidRDefault="00154F3B" w:rsidP="00154F3B">
      <w:pPr>
        <w:rPr>
          <w:i/>
          <w:lang w:val="es-ES_tradnl"/>
        </w:rPr>
      </w:pPr>
      <w:r w:rsidRPr="00A425BD">
        <w:rPr>
          <w:i/>
          <w:lang w:val="es-ES_tradnl"/>
        </w:rPr>
        <w:t>preparado por la Secretaría</w:t>
      </w:r>
    </w:p>
    <w:p w:rsidR="00154F3B" w:rsidRPr="00A425BD" w:rsidRDefault="00154F3B" w:rsidP="00154F3B">
      <w:pPr>
        <w:rPr>
          <w:lang w:val="es-ES_tradnl"/>
        </w:rPr>
      </w:pPr>
    </w:p>
    <w:p w:rsidR="00154F3B" w:rsidRPr="00A425BD" w:rsidRDefault="00154F3B" w:rsidP="00154F3B">
      <w:pPr>
        <w:rPr>
          <w:lang w:val="es-ES_tradnl"/>
        </w:rPr>
      </w:pPr>
    </w:p>
    <w:p w:rsidR="00063791" w:rsidRPr="00063791" w:rsidRDefault="00063791" w:rsidP="00A57750">
      <w:pPr>
        <w:pStyle w:val="ONUMFS"/>
        <w:rPr>
          <w:szCs w:val="22"/>
          <w:lang w:val="es-ES_tradnl"/>
        </w:rPr>
      </w:pPr>
      <w:r>
        <w:rPr>
          <w:lang w:val="es-ES_tradnl"/>
        </w:rPr>
        <w:t>El 2 de octubre de 2013 l</w:t>
      </w:r>
      <w:r w:rsidR="006A38AD">
        <w:rPr>
          <w:lang w:val="es-ES_tradnl"/>
        </w:rPr>
        <w:t xml:space="preserve">as Asambleas de los Estados miembros de la OMPI y de las Uniones que la OMPI administra, en lo que a cada una le concierne, decidieron </w:t>
      </w:r>
      <w:r>
        <w:rPr>
          <w:lang w:val="es-ES_tradnl"/>
        </w:rPr>
        <w:t>convocar una serie extraordinaria de reuniones para diciembre de 2013</w:t>
      </w:r>
      <w:r w:rsidR="006A38AD">
        <w:rPr>
          <w:lang w:val="es-ES_tradnl"/>
        </w:rPr>
        <w:t xml:space="preserve"> </w:t>
      </w:r>
      <w:r>
        <w:rPr>
          <w:lang w:val="es-ES_tradnl"/>
        </w:rPr>
        <w:t>con el fin de concluir los debates en torno, entre otras cosas, al punto</w:t>
      </w:r>
      <w:r w:rsidR="00E40D71">
        <w:rPr>
          <w:lang w:val="es-ES_tradnl"/>
        </w:rPr>
        <w:t xml:space="preserve"> del orden del día relativo a</w:t>
      </w:r>
      <w:r w:rsidR="00A57750">
        <w:rPr>
          <w:lang w:val="es-ES_tradnl"/>
        </w:rPr>
        <w:t>l</w:t>
      </w:r>
      <w:r w:rsidR="00E40D71">
        <w:rPr>
          <w:lang w:val="es-ES_tradnl"/>
        </w:rPr>
        <w:t xml:space="preserve"> </w:t>
      </w:r>
      <w:r>
        <w:rPr>
          <w:lang w:val="es-ES_tradnl"/>
        </w:rPr>
        <w:t>“</w:t>
      </w:r>
      <w:r w:rsidR="00E40D71">
        <w:rPr>
          <w:lang w:val="es-ES_tradnl"/>
        </w:rPr>
        <w:t xml:space="preserve">Informe sobre los demás Comités de la OMPI:  Comité de Normas Técnicas de la OMPI </w:t>
      </w:r>
      <w:r w:rsidR="00A57750">
        <w:rPr>
          <w:lang w:val="es-ES_tradnl"/>
        </w:rPr>
        <w:t>(C</w:t>
      </w:r>
      <w:r w:rsidR="00E40D71">
        <w:rPr>
          <w:lang w:val="es-ES_tradnl"/>
        </w:rPr>
        <w:t>WS</w:t>
      </w:r>
      <w:r w:rsidR="00A57750" w:rsidRPr="00A57750">
        <w:rPr>
          <w:lang w:val="es-ES_tradnl"/>
        </w:rPr>
        <w:t>)</w:t>
      </w:r>
      <w:r>
        <w:rPr>
          <w:lang w:val="es-ES_tradnl"/>
        </w:rPr>
        <w:t>”.</w:t>
      </w:r>
    </w:p>
    <w:p w:rsidR="00154F3B" w:rsidRPr="00A425BD" w:rsidRDefault="00063791" w:rsidP="00154F3B">
      <w:pPr>
        <w:pStyle w:val="ONUMFS"/>
        <w:rPr>
          <w:szCs w:val="22"/>
          <w:lang w:val="es-ES_tradnl"/>
        </w:rPr>
      </w:pPr>
      <w:r>
        <w:rPr>
          <w:lang w:val="es-ES_tradnl"/>
        </w:rPr>
        <w:t>En las consultas que se celebraron con posterioridad entre la Presidenta de la Asamblea General y los Estados miembros, se acordó someter el proyecto de decisión</w:t>
      </w:r>
      <w:r w:rsidRPr="00063791">
        <w:rPr>
          <w:lang w:val="es-ES_tradnl"/>
        </w:rPr>
        <w:t xml:space="preserve"> </w:t>
      </w:r>
      <w:r>
        <w:rPr>
          <w:lang w:val="es-ES_tradnl"/>
        </w:rPr>
        <w:t>siguiente a la aprobación de la Asamblea General de la OMPI.</w:t>
      </w:r>
    </w:p>
    <w:p w:rsidR="00063791" w:rsidRPr="003A3E63" w:rsidRDefault="00063791" w:rsidP="003A3E63">
      <w:pPr>
        <w:pStyle w:val="ONUMFS"/>
        <w:tabs>
          <w:tab w:val="left" w:pos="6096"/>
          <w:tab w:val="left" w:pos="6663"/>
        </w:tabs>
        <w:ind w:left="5533"/>
        <w:rPr>
          <w:i/>
          <w:szCs w:val="22"/>
          <w:lang w:val="es-ES_tradnl"/>
        </w:rPr>
      </w:pPr>
      <w:r>
        <w:rPr>
          <w:i/>
          <w:szCs w:val="22"/>
          <w:lang w:val="es-ES_tradnl"/>
        </w:rPr>
        <w:t>L</w:t>
      </w:r>
      <w:r w:rsidR="00154F3B" w:rsidRPr="00A425BD">
        <w:rPr>
          <w:i/>
          <w:szCs w:val="22"/>
          <w:lang w:val="es-ES_tradnl"/>
        </w:rPr>
        <w:t xml:space="preserve">a </w:t>
      </w:r>
      <w:r w:rsidR="00154F3B" w:rsidRPr="00A425BD">
        <w:rPr>
          <w:i/>
          <w:color w:val="000000"/>
          <w:szCs w:val="24"/>
          <w:lang w:val="es-ES_tradnl"/>
        </w:rPr>
        <w:t>Asamblea General</w:t>
      </w:r>
      <w:r w:rsidR="00154F3B" w:rsidRPr="00A425BD">
        <w:rPr>
          <w:i/>
          <w:szCs w:val="22"/>
          <w:lang w:val="es-ES_tradnl"/>
        </w:rPr>
        <w:t xml:space="preserve"> </w:t>
      </w:r>
      <w:r w:rsidR="00154F3B" w:rsidRPr="003A3E63">
        <w:rPr>
          <w:i/>
          <w:szCs w:val="22"/>
          <w:lang w:val="es-ES_tradnl"/>
        </w:rPr>
        <w:t>de la OMPI</w:t>
      </w:r>
      <w:r w:rsidRPr="003A3E63">
        <w:rPr>
          <w:i/>
          <w:szCs w:val="22"/>
          <w:lang w:val="es-ES_tradnl"/>
        </w:rPr>
        <w:t>:</w:t>
      </w:r>
    </w:p>
    <w:p w:rsidR="00063791" w:rsidRPr="003A3E63" w:rsidRDefault="00063791" w:rsidP="003A3E63">
      <w:pPr>
        <w:pStyle w:val="ONUMFS"/>
        <w:numPr>
          <w:ilvl w:val="2"/>
          <w:numId w:val="6"/>
        </w:numPr>
        <w:tabs>
          <w:tab w:val="left" w:pos="6096"/>
          <w:tab w:val="left" w:pos="6663"/>
        </w:tabs>
        <w:ind w:left="6096"/>
        <w:rPr>
          <w:i/>
          <w:szCs w:val="22"/>
          <w:lang w:val="es-ES_tradnl"/>
        </w:rPr>
      </w:pPr>
      <w:r w:rsidRPr="003A3E63">
        <w:rPr>
          <w:i/>
          <w:szCs w:val="22"/>
          <w:lang w:val="es-ES_tradnl"/>
        </w:rPr>
        <w:t>toma nota de</w:t>
      </w:r>
      <w:r w:rsidR="00CA6B7A" w:rsidRPr="003A3E63">
        <w:rPr>
          <w:i/>
          <w:szCs w:val="22"/>
          <w:lang w:val="es-ES_tradnl"/>
        </w:rPr>
        <w:t xml:space="preserve"> la información contenida en el documento</w:t>
      </w:r>
      <w:r w:rsidR="00EA5D74" w:rsidRPr="003A3E63">
        <w:rPr>
          <w:i/>
          <w:szCs w:val="22"/>
          <w:lang w:val="es-ES_tradnl"/>
        </w:rPr>
        <w:t xml:space="preserve"> WO/GA/43/16 en relación con el Comité de Normas Técnicas de la OMPI (CWS)</w:t>
      </w:r>
      <w:r w:rsidRPr="003A3E63">
        <w:rPr>
          <w:i/>
          <w:szCs w:val="22"/>
          <w:lang w:val="es-ES_tradnl"/>
        </w:rPr>
        <w:t>;</w:t>
      </w:r>
    </w:p>
    <w:p w:rsidR="00154F3B" w:rsidRPr="003A3E63" w:rsidRDefault="00CA6B7A" w:rsidP="003A3E63">
      <w:pPr>
        <w:pStyle w:val="ONUMFS"/>
        <w:numPr>
          <w:ilvl w:val="2"/>
          <w:numId w:val="6"/>
        </w:numPr>
        <w:tabs>
          <w:tab w:val="left" w:pos="6096"/>
          <w:tab w:val="left" w:pos="6663"/>
        </w:tabs>
        <w:ind w:left="6096"/>
        <w:rPr>
          <w:i/>
          <w:szCs w:val="22"/>
          <w:lang w:val="es-ES_tradnl"/>
        </w:rPr>
      </w:pPr>
      <w:r w:rsidRPr="003A3E63">
        <w:rPr>
          <w:i/>
          <w:szCs w:val="22"/>
          <w:lang w:val="es-ES_tradnl"/>
        </w:rPr>
        <w:t>toma nota de las declaraciones formuladas por las delegaciones en el cuadragésimo tercero y cuadragésimo cuarto períodos de sesiones de la Asamblea General de</w:t>
      </w:r>
      <w:r w:rsidR="00063791" w:rsidRPr="003A3E63">
        <w:rPr>
          <w:i/>
          <w:szCs w:val="22"/>
          <w:lang w:val="es-ES_tradnl"/>
        </w:rPr>
        <w:t xml:space="preserve"> la OMPI</w:t>
      </w:r>
      <w:r w:rsidRPr="003A3E63">
        <w:rPr>
          <w:i/>
          <w:szCs w:val="22"/>
          <w:lang w:val="es-ES_tradnl"/>
        </w:rPr>
        <w:t xml:space="preserve"> en 2013</w:t>
      </w:r>
      <w:r w:rsidR="00063791" w:rsidRPr="003A3E63">
        <w:rPr>
          <w:i/>
          <w:szCs w:val="22"/>
          <w:lang w:val="es-ES_tradnl"/>
        </w:rPr>
        <w:t>;  y</w:t>
      </w:r>
    </w:p>
    <w:p w:rsidR="00063791" w:rsidRPr="003A3E63" w:rsidRDefault="00130657" w:rsidP="003A3E63">
      <w:pPr>
        <w:pStyle w:val="ONUMFS"/>
        <w:keepNext/>
        <w:keepLines/>
        <w:numPr>
          <w:ilvl w:val="2"/>
          <w:numId w:val="6"/>
        </w:numPr>
        <w:tabs>
          <w:tab w:val="left" w:pos="6096"/>
          <w:tab w:val="left" w:pos="6663"/>
        </w:tabs>
        <w:spacing w:after="0"/>
        <w:ind w:left="6096"/>
        <w:rPr>
          <w:i/>
          <w:szCs w:val="22"/>
          <w:lang w:val="es-ES_tradnl"/>
        </w:rPr>
      </w:pPr>
      <w:r w:rsidRPr="003A3E63">
        <w:rPr>
          <w:i/>
          <w:szCs w:val="22"/>
          <w:lang w:val="es-ES_tradnl"/>
        </w:rPr>
        <w:lastRenderedPageBreak/>
        <w:t xml:space="preserve">pide al </w:t>
      </w:r>
      <w:r w:rsidR="00EA5D74" w:rsidRPr="003A3E63">
        <w:rPr>
          <w:i/>
          <w:szCs w:val="22"/>
          <w:lang w:val="es-ES_tradnl"/>
        </w:rPr>
        <w:t xml:space="preserve">CWS </w:t>
      </w:r>
      <w:r w:rsidRPr="003A3E63">
        <w:rPr>
          <w:i/>
          <w:szCs w:val="22"/>
          <w:lang w:val="es-ES_tradnl"/>
        </w:rPr>
        <w:t xml:space="preserve">que prosiga la labor </w:t>
      </w:r>
      <w:r w:rsidR="004C2625" w:rsidRPr="003A3E63">
        <w:rPr>
          <w:i/>
          <w:szCs w:val="22"/>
          <w:lang w:val="es-ES_tradnl"/>
        </w:rPr>
        <w:t>r</w:t>
      </w:r>
      <w:r w:rsidRPr="003A3E63">
        <w:rPr>
          <w:i/>
          <w:szCs w:val="22"/>
          <w:lang w:val="es-ES_tradnl"/>
        </w:rPr>
        <w:t>elativa a las cuestiones sobre las que se da cuenta en dicho documento</w:t>
      </w:r>
      <w:r w:rsidR="00351C7F" w:rsidRPr="003A3E63">
        <w:rPr>
          <w:i/>
          <w:szCs w:val="22"/>
          <w:lang w:val="es-ES_tradnl"/>
        </w:rPr>
        <w:t>.</w:t>
      </w:r>
    </w:p>
    <w:p w:rsidR="00154F3B" w:rsidRDefault="00154F3B" w:rsidP="003A3E63">
      <w:pPr>
        <w:keepNext/>
        <w:keepLines/>
        <w:rPr>
          <w:u w:val="single"/>
          <w:lang w:val="es-ES_tradnl"/>
        </w:rPr>
      </w:pPr>
    </w:p>
    <w:p w:rsidR="003A3E63" w:rsidRDefault="003A3E63" w:rsidP="003A3E63">
      <w:pPr>
        <w:keepNext/>
        <w:keepLines/>
        <w:rPr>
          <w:u w:val="single"/>
          <w:lang w:val="es-ES_tradnl"/>
        </w:rPr>
      </w:pPr>
    </w:p>
    <w:p w:rsidR="003A3E63" w:rsidRPr="00A425BD" w:rsidRDefault="003A3E63" w:rsidP="003A3E63">
      <w:pPr>
        <w:keepNext/>
        <w:keepLines/>
        <w:rPr>
          <w:u w:val="single"/>
          <w:lang w:val="es-ES_tradnl"/>
        </w:rPr>
      </w:pPr>
      <w:bookmarkStart w:id="4" w:name="_GoBack"/>
      <w:bookmarkEnd w:id="4"/>
    </w:p>
    <w:p w:rsidR="00154F3B" w:rsidRPr="00154F3B" w:rsidRDefault="00154F3B" w:rsidP="003A3E63">
      <w:pPr>
        <w:pStyle w:val="Endofdocument-Annex"/>
        <w:keepNext/>
        <w:keepLines/>
        <w:rPr>
          <w:lang w:val="es-ES_tradnl"/>
        </w:rPr>
      </w:pPr>
      <w:r w:rsidRPr="00A425BD">
        <w:rPr>
          <w:lang w:val="es-ES_tradnl"/>
        </w:rPr>
        <w:t>[Fin del documento]</w:t>
      </w:r>
    </w:p>
    <w:sectPr w:rsidR="00154F3B" w:rsidRPr="00154F3B" w:rsidSect="00DB3401">
      <w:headerReference w:type="default" r:id="rId10"/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D29" w:rsidRDefault="00C91D29">
      <w:r>
        <w:separator/>
      </w:r>
    </w:p>
  </w:endnote>
  <w:endnote w:type="continuationSeparator" w:id="0">
    <w:p w:rsidR="00C91D29" w:rsidRPr="009D30E6" w:rsidRDefault="00C91D2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91D29" w:rsidRPr="007E663E" w:rsidRDefault="00C91D2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91D29" w:rsidRPr="007E663E" w:rsidRDefault="00C91D2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D29" w:rsidRDefault="00C91D29">
      <w:r>
        <w:separator/>
      </w:r>
    </w:p>
  </w:footnote>
  <w:footnote w:type="continuationSeparator" w:id="0">
    <w:p w:rsidR="00C91D29" w:rsidRPr="009D30E6" w:rsidRDefault="00C91D2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91D29" w:rsidRPr="007E663E" w:rsidRDefault="00C91D2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91D29" w:rsidRPr="007E663E" w:rsidRDefault="00C91D2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EB3" w:rsidRDefault="00105EB3" w:rsidP="00477D6B">
    <w:pPr>
      <w:jc w:val="right"/>
    </w:pPr>
    <w:bookmarkStart w:id="5" w:name="Code2"/>
    <w:bookmarkEnd w:id="5"/>
    <w:r>
      <w:t>W</w:t>
    </w:r>
    <w:r w:rsidR="00C82B14">
      <w:t>O/GA/44/</w:t>
    </w:r>
    <w:r w:rsidR="00EA5D74">
      <w:t>5</w:t>
    </w:r>
  </w:p>
  <w:p w:rsidR="00105EB3" w:rsidRDefault="00105EB3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A3E63">
      <w:rPr>
        <w:noProof/>
      </w:rPr>
      <w:t>2</w:t>
    </w:r>
    <w:r>
      <w:fldChar w:fldCharType="end"/>
    </w:r>
  </w:p>
  <w:p w:rsidR="00105EB3" w:rsidRDefault="00105EB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B5"/>
    <w:rsid w:val="00010686"/>
    <w:rsid w:val="000108B9"/>
    <w:rsid w:val="0004148B"/>
    <w:rsid w:val="00052915"/>
    <w:rsid w:val="00063791"/>
    <w:rsid w:val="000E3BB3"/>
    <w:rsid w:val="000F5E56"/>
    <w:rsid w:val="00103894"/>
    <w:rsid w:val="00105EB3"/>
    <w:rsid w:val="00130657"/>
    <w:rsid w:val="001362EE"/>
    <w:rsid w:val="00152CEA"/>
    <w:rsid w:val="00154F3B"/>
    <w:rsid w:val="001832A6"/>
    <w:rsid w:val="001E2FE6"/>
    <w:rsid w:val="0021450E"/>
    <w:rsid w:val="00220951"/>
    <w:rsid w:val="002634C4"/>
    <w:rsid w:val="002E0F47"/>
    <w:rsid w:val="002F4E68"/>
    <w:rsid w:val="00351C7F"/>
    <w:rsid w:val="00354647"/>
    <w:rsid w:val="00377273"/>
    <w:rsid w:val="003845C1"/>
    <w:rsid w:val="00387287"/>
    <w:rsid w:val="00394C26"/>
    <w:rsid w:val="003A3E63"/>
    <w:rsid w:val="003E48F1"/>
    <w:rsid w:val="003F347A"/>
    <w:rsid w:val="00423E3E"/>
    <w:rsid w:val="00427AF4"/>
    <w:rsid w:val="0045231F"/>
    <w:rsid w:val="004647DA"/>
    <w:rsid w:val="00477808"/>
    <w:rsid w:val="00477D6B"/>
    <w:rsid w:val="004A0599"/>
    <w:rsid w:val="004A6C37"/>
    <w:rsid w:val="004C2625"/>
    <w:rsid w:val="004E297D"/>
    <w:rsid w:val="004E6A47"/>
    <w:rsid w:val="005332F0"/>
    <w:rsid w:val="0055013B"/>
    <w:rsid w:val="00571B99"/>
    <w:rsid w:val="005E4157"/>
    <w:rsid w:val="00605827"/>
    <w:rsid w:val="00615629"/>
    <w:rsid w:val="00675021"/>
    <w:rsid w:val="006862D4"/>
    <w:rsid w:val="006A06C6"/>
    <w:rsid w:val="006A38AD"/>
    <w:rsid w:val="006D3A08"/>
    <w:rsid w:val="007224C8"/>
    <w:rsid w:val="00794BE2"/>
    <w:rsid w:val="00795F78"/>
    <w:rsid w:val="007B71FE"/>
    <w:rsid w:val="007D781E"/>
    <w:rsid w:val="007E663E"/>
    <w:rsid w:val="00812582"/>
    <w:rsid w:val="00815082"/>
    <w:rsid w:val="00843048"/>
    <w:rsid w:val="0088395E"/>
    <w:rsid w:val="008B2CC1"/>
    <w:rsid w:val="008C7BDF"/>
    <w:rsid w:val="008E16D9"/>
    <w:rsid w:val="008E18B9"/>
    <w:rsid w:val="008E6BD6"/>
    <w:rsid w:val="0090731E"/>
    <w:rsid w:val="00966A22"/>
    <w:rsid w:val="00972F03"/>
    <w:rsid w:val="009A0C8B"/>
    <w:rsid w:val="009B6241"/>
    <w:rsid w:val="00A16FC0"/>
    <w:rsid w:val="00A32C9E"/>
    <w:rsid w:val="00A57750"/>
    <w:rsid w:val="00AB613D"/>
    <w:rsid w:val="00AD243E"/>
    <w:rsid w:val="00AE7F20"/>
    <w:rsid w:val="00B06015"/>
    <w:rsid w:val="00B426B5"/>
    <w:rsid w:val="00B65A0A"/>
    <w:rsid w:val="00B67CDC"/>
    <w:rsid w:val="00B72D36"/>
    <w:rsid w:val="00B80136"/>
    <w:rsid w:val="00BC4164"/>
    <w:rsid w:val="00BC479F"/>
    <w:rsid w:val="00BD2DCC"/>
    <w:rsid w:val="00BE66D2"/>
    <w:rsid w:val="00C66FC9"/>
    <w:rsid w:val="00C82B14"/>
    <w:rsid w:val="00C90559"/>
    <w:rsid w:val="00C91D29"/>
    <w:rsid w:val="00C97125"/>
    <w:rsid w:val="00CA2251"/>
    <w:rsid w:val="00CA6B7A"/>
    <w:rsid w:val="00CA7D6A"/>
    <w:rsid w:val="00CC2A79"/>
    <w:rsid w:val="00CC394D"/>
    <w:rsid w:val="00CC42D5"/>
    <w:rsid w:val="00D03F5E"/>
    <w:rsid w:val="00D20D85"/>
    <w:rsid w:val="00D4509E"/>
    <w:rsid w:val="00D56C7C"/>
    <w:rsid w:val="00D64809"/>
    <w:rsid w:val="00D71B4D"/>
    <w:rsid w:val="00D90289"/>
    <w:rsid w:val="00D93D55"/>
    <w:rsid w:val="00DB3401"/>
    <w:rsid w:val="00DC1379"/>
    <w:rsid w:val="00DC4C60"/>
    <w:rsid w:val="00E0079A"/>
    <w:rsid w:val="00E1415A"/>
    <w:rsid w:val="00E40D71"/>
    <w:rsid w:val="00E444DA"/>
    <w:rsid w:val="00E45C84"/>
    <w:rsid w:val="00E504E5"/>
    <w:rsid w:val="00E71114"/>
    <w:rsid w:val="00E869A0"/>
    <w:rsid w:val="00EA5D74"/>
    <w:rsid w:val="00EB7A3E"/>
    <w:rsid w:val="00EC401A"/>
    <w:rsid w:val="00ED303D"/>
    <w:rsid w:val="00EF530A"/>
    <w:rsid w:val="00EF6622"/>
    <w:rsid w:val="00F303B5"/>
    <w:rsid w:val="00F55408"/>
    <w:rsid w:val="00F66152"/>
    <w:rsid w:val="00F80845"/>
    <w:rsid w:val="00F84474"/>
    <w:rsid w:val="00FA0F0D"/>
    <w:rsid w:val="00FB05C7"/>
    <w:rsid w:val="00FD59D1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uiPriority w:val="99"/>
    <w:rsid w:val="00815082"/>
    <w:pPr>
      <w:ind w:left="5534"/>
    </w:pPr>
    <w:rPr>
      <w:lang w:val="en-US"/>
    </w:rPr>
  </w:style>
  <w:style w:type="character" w:customStyle="1" w:styleId="Heading1Char">
    <w:name w:val="Heading 1 Char"/>
    <w:link w:val="Heading1"/>
    <w:uiPriority w:val="99"/>
    <w:locked/>
    <w:rsid w:val="00154F3B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uiPriority w:val="99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E71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114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uiPriority w:val="99"/>
    <w:rsid w:val="00815082"/>
    <w:pPr>
      <w:ind w:left="5534"/>
    </w:pPr>
    <w:rPr>
      <w:lang w:val="en-US"/>
    </w:rPr>
  </w:style>
  <w:style w:type="character" w:customStyle="1" w:styleId="Heading1Char">
    <w:name w:val="Heading 1 Char"/>
    <w:link w:val="Heading1"/>
    <w:uiPriority w:val="99"/>
    <w:locked/>
    <w:rsid w:val="00154F3B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uiPriority w:val="99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E71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114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4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4ACFB-4F7D-4E13-BE0F-84F66573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44 (S).dot</Template>
  <TotalTime>8</TotalTime>
  <Pages>2</Pages>
  <Words>251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Informes sobre los demás Comités de la OMPI</vt:lpstr>
    </vt:vector>
  </TitlesOfParts>
  <Company>WIPO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sobre los demás comités de la OMPI:  comité de normas técnicas de la OMPI (CWS)</dc:title>
  <dc:subject>WO/GA/44/5</dc:subject>
  <dc:creator>CILLERO Javier</dc:creator>
  <dc:description>JC_x000d_
03/12/2013</dc:description>
  <cp:lastModifiedBy>MARIN-CUDRAZ DAVI Nicoletta</cp:lastModifiedBy>
  <cp:revision>8</cp:revision>
  <dcterms:created xsi:type="dcterms:W3CDTF">2013-12-03T09:39:00Z</dcterms:created>
  <dcterms:modified xsi:type="dcterms:W3CDTF">2013-12-09T10:49:00Z</dcterms:modified>
</cp:coreProperties>
</file>