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6DD95" w14:textId="1A52AC52" w:rsidR="008B2CC1" w:rsidRPr="00F043DE" w:rsidRDefault="007407A9" w:rsidP="00556656">
      <w:pPr>
        <w:spacing w:before="360" w:after="240"/>
        <w:jc w:val="right"/>
        <w:rPr>
          <w:b/>
          <w:sz w:val="32"/>
          <w:szCs w:val="40"/>
        </w:rPr>
      </w:pPr>
      <w:r>
        <w:rPr>
          <w:noProof/>
          <w:lang w:eastAsia="es-ES"/>
        </w:rPr>
        <w:drawing>
          <wp:inline distT="0" distB="0" distL="0" distR="0" wp14:anchorId="049E9FDD" wp14:editId="3A258E54">
            <wp:extent cx="3381375" cy="1676400"/>
            <wp:effectExtent l="0" t="0" r="9525" b="0"/>
            <wp:docPr id="13" name="Picture 13" descr="logo de la 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 de la OMPI"/>
                    <pic:cNvPicPr/>
                  </pic:nvPicPr>
                  <pic:blipFill>
                    <a:blip r:embed="rId13"/>
                    <a:stretch>
                      <a:fillRect/>
                    </a:stretch>
                  </pic:blipFill>
                  <pic:spPr>
                    <a:xfrm>
                      <a:off x="0" y="0"/>
                      <a:ext cx="3381375" cy="1676400"/>
                    </a:xfrm>
                    <a:prstGeom prst="rect">
                      <a:avLst/>
                    </a:prstGeom>
                  </pic:spPr>
                </pic:pic>
              </a:graphicData>
            </a:graphic>
          </wp:inline>
        </w:drawing>
      </w:r>
    </w:p>
    <w:p w14:paraId="471A81B6" w14:textId="4E3CC6CE" w:rsidR="008B2CC1" w:rsidRPr="006862E9" w:rsidRDefault="005B2B18" w:rsidP="00120A69">
      <w:pPr>
        <w:pBdr>
          <w:top w:val="single" w:sz="4" w:space="10" w:color="auto"/>
        </w:pBdr>
        <w:spacing w:before="120"/>
        <w:jc w:val="right"/>
        <w:rPr>
          <w:rFonts w:ascii="Arial Black" w:hAnsi="Arial Black"/>
          <w:b/>
          <w:caps/>
          <w:sz w:val="15"/>
          <w:szCs w:val="15"/>
        </w:rPr>
      </w:pPr>
      <w:bookmarkStart w:id="0" w:name="_Hlk205818346"/>
      <w:r w:rsidRPr="00014F43">
        <w:rPr>
          <w:rFonts w:ascii="Arial Black" w:hAnsi="Arial Black"/>
          <w:b/>
          <w:caps/>
          <w:sz w:val="15"/>
          <w:lang w:val="en-US"/>
        </w:rPr>
        <w:t>wo/cf/47/1 Prov.</w:t>
      </w:r>
      <w:r w:rsidR="00E75EC6">
        <w:rPr>
          <w:rFonts w:ascii="Arial Black" w:hAnsi="Arial Black"/>
          <w:b/>
          <w:caps/>
          <w:sz w:val="15"/>
          <w:lang w:val="en-US"/>
        </w:rPr>
        <w:t xml:space="preserve"> </w:t>
      </w:r>
      <w:r w:rsidRPr="00014F43">
        <w:rPr>
          <w:rFonts w:ascii="Arial Black" w:hAnsi="Arial Black"/>
          <w:b/>
          <w:caps/>
          <w:sz w:val="15"/>
          <w:lang w:val="en-US"/>
        </w:rPr>
        <w:t>p/a/63/1 prov.</w:t>
      </w:r>
      <w:r w:rsidR="00E75EC6">
        <w:rPr>
          <w:rFonts w:ascii="Arial Black" w:hAnsi="Arial Black"/>
          <w:b/>
          <w:caps/>
          <w:sz w:val="15"/>
          <w:lang w:val="en-US"/>
        </w:rPr>
        <w:t xml:space="preserve"> </w:t>
      </w:r>
      <w:r w:rsidRPr="00014F43">
        <w:rPr>
          <w:rFonts w:ascii="Arial Black" w:hAnsi="Arial Black"/>
          <w:b/>
          <w:caps/>
          <w:sz w:val="15"/>
          <w:lang w:val="en-US"/>
        </w:rPr>
        <w:t>p/ec/66/1 prov.</w:t>
      </w:r>
      <w:r w:rsidR="00E75EC6">
        <w:rPr>
          <w:rFonts w:ascii="Arial Black" w:hAnsi="Arial Black"/>
          <w:b/>
          <w:caps/>
          <w:sz w:val="15"/>
          <w:lang w:val="en-US"/>
        </w:rPr>
        <w:t xml:space="preserve"> </w:t>
      </w:r>
      <w:r w:rsidRPr="00014F43">
        <w:rPr>
          <w:rFonts w:ascii="Arial Black" w:hAnsi="Arial Black"/>
          <w:b/>
          <w:caps/>
          <w:sz w:val="15"/>
          <w:lang w:val="en-US"/>
        </w:rPr>
        <w:t>b/a/57/1 prov.</w:t>
      </w:r>
      <w:r w:rsidR="00E75EC6">
        <w:rPr>
          <w:rFonts w:ascii="Arial Black" w:hAnsi="Arial Black"/>
          <w:b/>
          <w:caps/>
          <w:sz w:val="15"/>
          <w:lang w:val="en-US"/>
        </w:rPr>
        <w:t xml:space="preserve"> </w:t>
      </w:r>
      <w:r w:rsidRPr="00E75EC6">
        <w:rPr>
          <w:rFonts w:ascii="Arial Black" w:hAnsi="Arial Black"/>
          <w:b/>
          <w:caps/>
          <w:sz w:val="15"/>
          <w:lang w:val="en-US"/>
        </w:rPr>
        <w:t>b/ec/72/1 prov.</w:t>
      </w:r>
      <w:r w:rsidR="00E75EC6" w:rsidRPr="00E75EC6">
        <w:rPr>
          <w:rFonts w:ascii="Arial Black" w:hAnsi="Arial Black"/>
          <w:b/>
          <w:caps/>
          <w:sz w:val="15"/>
          <w:lang w:val="en-US"/>
        </w:rPr>
        <w:t xml:space="preserve"> </w:t>
      </w:r>
      <w:r w:rsidRPr="00E75EC6">
        <w:rPr>
          <w:rFonts w:ascii="Arial Black" w:hAnsi="Arial Black"/>
          <w:b/>
          <w:caps/>
          <w:sz w:val="15"/>
          <w:lang w:val="en-US"/>
        </w:rPr>
        <w:t>n/a/46/1</w:t>
      </w:r>
      <w:bookmarkStart w:id="1" w:name="_Hlk169095146"/>
      <w:r w:rsidRPr="00E75EC6">
        <w:rPr>
          <w:rFonts w:ascii="Arial Black" w:hAnsi="Arial Black"/>
          <w:b/>
          <w:caps/>
          <w:sz w:val="15"/>
          <w:lang w:val="en-US"/>
        </w:rPr>
        <w:t xml:space="preserve"> prov.</w:t>
      </w:r>
      <w:bookmarkEnd w:id="1"/>
      <w:r w:rsidR="00E75EC6" w:rsidRPr="00E75EC6">
        <w:rPr>
          <w:rFonts w:ascii="Arial Black" w:hAnsi="Arial Black"/>
          <w:b/>
          <w:caps/>
          <w:sz w:val="15"/>
          <w:lang w:val="en-US"/>
        </w:rPr>
        <w:t xml:space="preserve"> </w:t>
      </w:r>
      <w:r w:rsidRPr="00E75EC6">
        <w:rPr>
          <w:rFonts w:ascii="Arial Black" w:hAnsi="Arial Black"/>
          <w:b/>
          <w:caps/>
          <w:sz w:val="15"/>
          <w:lang w:val="en-US"/>
        </w:rPr>
        <w:br/>
      </w:r>
      <w:r w:rsidRPr="00B62542">
        <w:rPr>
          <w:rFonts w:ascii="Arial Black" w:hAnsi="Arial Black"/>
          <w:b/>
          <w:caps/>
          <w:sz w:val="15"/>
          <w:lang w:val="en-US"/>
        </w:rPr>
        <w:t>lo/a/46/1 prov.</w:t>
      </w:r>
      <w:r w:rsidR="00E75EC6" w:rsidRPr="00B62542">
        <w:rPr>
          <w:rFonts w:ascii="Arial Black" w:hAnsi="Arial Black"/>
          <w:b/>
          <w:caps/>
          <w:sz w:val="15"/>
          <w:lang w:val="en-US"/>
        </w:rPr>
        <w:t xml:space="preserve"> </w:t>
      </w:r>
      <w:r w:rsidRPr="00B62542">
        <w:rPr>
          <w:rFonts w:ascii="Arial Black" w:hAnsi="Arial Black"/>
          <w:b/>
          <w:caps/>
          <w:sz w:val="15"/>
          <w:lang w:val="en-US"/>
        </w:rPr>
        <w:t>ipc/a/47/1 prov.</w:t>
      </w:r>
      <w:r w:rsidR="00E75EC6" w:rsidRPr="00B62542">
        <w:rPr>
          <w:rFonts w:ascii="Arial Black" w:hAnsi="Arial Black"/>
          <w:b/>
          <w:caps/>
          <w:sz w:val="15"/>
          <w:lang w:val="en-US"/>
        </w:rPr>
        <w:t xml:space="preserve"> </w:t>
      </w:r>
      <w:r w:rsidRPr="00B62542">
        <w:rPr>
          <w:rFonts w:ascii="Arial Black" w:hAnsi="Arial Black"/>
          <w:b/>
          <w:caps/>
          <w:sz w:val="15"/>
          <w:lang w:val="en-US"/>
        </w:rPr>
        <w:t>BP/A/43/1 prov.</w:t>
      </w:r>
      <w:r w:rsidR="00E75EC6" w:rsidRPr="00B62542">
        <w:rPr>
          <w:rFonts w:ascii="Arial Black" w:hAnsi="Arial Black"/>
          <w:b/>
          <w:caps/>
          <w:sz w:val="15"/>
          <w:lang w:val="en-US"/>
        </w:rPr>
        <w:t xml:space="preserve"> </w:t>
      </w:r>
      <w:r w:rsidRPr="00B62542">
        <w:rPr>
          <w:rFonts w:ascii="Arial Black" w:hAnsi="Arial Black"/>
          <w:b/>
          <w:caps/>
          <w:sz w:val="15"/>
          <w:lang w:val="en-US"/>
        </w:rPr>
        <w:t>va/a/39/1 prov.</w:t>
      </w:r>
      <w:r w:rsidR="00E75EC6" w:rsidRPr="00B62542">
        <w:rPr>
          <w:rFonts w:ascii="Arial Black" w:hAnsi="Arial Black"/>
          <w:b/>
          <w:caps/>
          <w:sz w:val="15"/>
          <w:lang w:val="en-US"/>
        </w:rPr>
        <w:t xml:space="preserve"> </w:t>
      </w:r>
      <w:r w:rsidRPr="00014F43">
        <w:rPr>
          <w:rFonts w:ascii="Arial Black" w:hAnsi="Arial Black"/>
          <w:b/>
          <w:caps/>
          <w:sz w:val="15"/>
          <w:lang w:val="en-US"/>
        </w:rPr>
        <w:t>wct/a/26/1 prov.</w:t>
      </w:r>
      <w:r w:rsidR="00E75EC6">
        <w:rPr>
          <w:rFonts w:ascii="Arial Black" w:hAnsi="Arial Black"/>
          <w:b/>
          <w:caps/>
          <w:sz w:val="15"/>
          <w:lang w:val="en-US"/>
        </w:rPr>
        <w:t xml:space="preserve"> </w:t>
      </w:r>
      <w:r w:rsidRPr="00014F43">
        <w:rPr>
          <w:rFonts w:ascii="Arial Black" w:hAnsi="Arial Black"/>
          <w:b/>
          <w:caps/>
          <w:sz w:val="15"/>
          <w:lang w:val="en-US"/>
        </w:rPr>
        <w:t>wppt/a/26/1 prov.</w:t>
      </w:r>
      <w:r w:rsidR="00E75EC6">
        <w:rPr>
          <w:rFonts w:ascii="Arial Black" w:hAnsi="Arial Black"/>
          <w:b/>
          <w:caps/>
          <w:sz w:val="15"/>
          <w:lang w:val="en-US"/>
        </w:rPr>
        <w:t xml:space="preserve"> </w:t>
      </w:r>
      <w:r w:rsidRPr="00014F43">
        <w:rPr>
          <w:rFonts w:ascii="Arial Black" w:hAnsi="Arial Black"/>
          <w:b/>
          <w:caps/>
          <w:sz w:val="15"/>
          <w:lang w:val="en-US"/>
        </w:rPr>
        <w:t>plt/a/25/1 prov.</w:t>
      </w:r>
      <w:r w:rsidR="00E75EC6">
        <w:rPr>
          <w:rFonts w:ascii="Arial Black" w:hAnsi="Arial Black"/>
          <w:b/>
          <w:caps/>
          <w:sz w:val="15"/>
          <w:lang w:val="en-US"/>
        </w:rPr>
        <w:t xml:space="preserve"> </w:t>
      </w:r>
      <w:r w:rsidRPr="00014F43">
        <w:rPr>
          <w:rFonts w:ascii="Arial Black" w:hAnsi="Arial Black"/>
          <w:b/>
          <w:caps/>
          <w:sz w:val="15"/>
          <w:lang w:val="en-US"/>
        </w:rPr>
        <w:t>STLT/A/19/1 prov.</w:t>
      </w:r>
      <w:r w:rsidR="00E75EC6">
        <w:rPr>
          <w:rFonts w:ascii="Arial Black" w:hAnsi="Arial Black"/>
          <w:b/>
          <w:caps/>
          <w:sz w:val="15"/>
          <w:lang w:val="en-US"/>
        </w:rPr>
        <w:t xml:space="preserve"> </w:t>
      </w:r>
      <w:r w:rsidRPr="00B62542">
        <w:rPr>
          <w:rFonts w:ascii="Arial Black" w:hAnsi="Arial Black"/>
          <w:b/>
          <w:caps/>
          <w:sz w:val="15"/>
          <w:lang w:val="en-US"/>
        </w:rPr>
        <w:t>BTAP/A/7/1 prov.</w:t>
      </w:r>
      <w:r w:rsidRPr="00B62542">
        <w:rPr>
          <w:rFonts w:ascii="Arial Black" w:hAnsi="Arial Black"/>
          <w:b/>
          <w:caps/>
          <w:sz w:val="15"/>
          <w:lang w:val="en-US"/>
        </w:rPr>
        <w:br/>
      </w:r>
      <w:bookmarkEnd w:id="0"/>
      <w:r>
        <w:rPr>
          <w:rFonts w:ascii="Arial Black" w:hAnsi="Arial Black"/>
          <w:b/>
          <w:caps/>
          <w:sz w:val="15"/>
        </w:rPr>
        <w:t xml:space="preserve">ORIGINAL: </w:t>
      </w:r>
      <w:bookmarkStart w:id="2" w:name="Original"/>
      <w:r w:rsidR="00104AC1">
        <w:rPr>
          <w:rFonts w:ascii="Arial Black" w:hAnsi="Arial Black"/>
          <w:b/>
          <w:caps/>
          <w:sz w:val="15"/>
        </w:rPr>
        <w:t>inglés</w:t>
      </w:r>
    </w:p>
    <w:bookmarkEnd w:id="2"/>
    <w:p w14:paraId="5EEEFD41" w14:textId="19EDC32C" w:rsidR="008B2CC1" w:rsidRPr="006862E9" w:rsidRDefault="00EB2F76" w:rsidP="00A64988">
      <w:pPr>
        <w:spacing w:after="280"/>
        <w:jc w:val="right"/>
        <w:rPr>
          <w:rFonts w:ascii="Arial Black" w:hAnsi="Arial Black"/>
          <w:b/>
          <w:bCs/>
          <w:caps/>
          <w:sz w:val="15"/>
          <w:szCs w:val="15"/>
        </w:rPr>
      </w:pPr>
      <w:r>
        <w:rPr>
          <w:rFonts w:ascii="Arial Black" w:hAnsi="Arial Black"/>
          <w:b/>
          <w:caps/>
          <w:sz w:val="15"/>
        </w:rPr>
        <w:t xml:space="preserve">FECHA: </w:t>
      </w:r>
      <w:bookmarkStart w:id="3" w:name="Date"/>
      <w:r>
        <w:rPr>
          <w:rFonts w:ascii="Arial Black" w:hAnsi="Arial Black"/>
          <w:b/>
          <w:caps/>
          <w:sz w:val="15"/>
        </w:rPr>
        <w:t>14 de agosto de 2026</w:t>
      </w:r>
    </w:p>
    <w:bookmarkEnd w:id="3"/>
    <w:p w14:paraId="11769429" w14:textId="05D5B1BA" w:rsidR="00374B9D" w:rsidRPr="006862E9" w:rsidRDefault="00374B9D" w:rsidP="00C563BC">
      <w:pPr>
        <w:spacing w:before="120" w:after="120"/>
        <w:rPr>
          <w:b/>
        </w:rPr>
      </w:pPr>
      <w:r>
        <w:rPr>
          <w:b/>
        </w:rPr>
        <w:t xml:space="preserve">Conferencia de la OMPI - Cuadragésimo séptimo período de sesiones (20.º extraordinario) </w:t>
      </w:r>
    </w:p>
    <w:p w14:paraId="0D1EB1CE" w14:textId="1ED7E24C" w:rsidR="00374B9D" w:rsidRPr="006862E9" w:rsidRDefault="00374B9D" w:rsidP="00C563BC">
      <w:pPr>
        <w:spacing w:before="120" w:after="120"/>
        <w:rPr>
          <w:b/>
        </w:rPr>
      </w:pPr>
      <w:r>
        <w:rPr>
          <w:b/>
        </w:rPr>
        <w:t>Unión Internacional para la Protección de la Propiedad Industrial (Unión de París) - Asamblea - Sexagésimo tercer período de sesiones (36.</w:t>
      </w:r>
      <w:r w:rsidR="00E75EC6">
        <w:rPr>
          <w:b/>
        </w:rPr>
        <w:t>º </w:t>
      </w:r>
      <w:r>
        <w:rPr>
          <w:b/>
        </w:rPr>
        <w:t xml:space="preserve">extraordinario) </w:t>
      </w:r>
    </w:p>
    <w:p w14:paraId="6D97D532" w14:textId="0752B8B4" w:rsidR="00374B9D" w:rsidRPr="006862E9" w:rsidRDefault="00374B9D" w:rsidP="00C563BC">
      <w:pPr>
        <w:spacing w:before="120" w:after="120"/>
        <w:rPr>
          <w:b/>
        </w:rPr>
      </w:pPr>
      <w:r>
        <w:rPr>
          <w:b/>
        </w:rPr>
        <w:t>Unión Internacional para la Protección de la Propiedad Industrial (Unión de París) - Comité Ejecutivo - Sexagésimo sexto período de sesiones (62.</w:t>
      </w:r>
      <w:r w:rsidR="008C3338">
        <w:rPr>
          <w:b/>
        </w:rPr>
        <w:t>º </w:t>
      </w:r>
      <w:r>
        <w:rPr>
          <w:b/>
        </w:rPr>
        <w:t xml:space="preserve">ordinario) </w:t>
      </w:r>
    </w:p>
    <w:p w14:paraId="74DAC331" w14:textId="73B6A3AA" w:rsidR="00374B9D" w:rsidRPr="006862E9" w:rsidRDefault="00374B9D" w:rsidP="00C563BC">
      <w:pPr>
        <w:spacing w:before="120" w:after="120"/>
        <w:rPr>
          <w:b/>
        </w:rPr>
      </w:pPr>
      <w:r>
        <w:rPr>
          <w:b/>
        </w:rPr>
        <w:t xml:space="preserve">Unión Internacional para la Protección de las Obras Literarias y Artísticas (Unión de Berna) - Asamblea - Quincuagésimo </w:t>
      </w:r>
      <w:r w:rsidR="00E47BF7">
        <w:rPr>
          <w:b/>
        </w:rPr>
        <w:t>séptimo</w:t>
      </w:r>
      <w:r>
        <w:rPr>
          <w:b/>
        </w:rPr>
        <w:t xml:space="preserve"> período de sesiones (30.</w:t>
      </w:r>
      <w:r w:rsidR="008C3338">
        <w:rPr>
          <w:b/>
        </w:rPr>
        <w:t>º </w:t>
      </w:r>
      <w:r>
        <w:rPr>
          <w:b/>
        </w:rPr>
        <w:t xml:space="preserve">extraordinario) </w:t>
      </w:r>
    </w:p>
    <w:p w14:paraId="077F1B87" w14:textId="7C1DDC44" w:rsidR="00374B9D" w:rsidRPr="006862E9" w:rsidRDefault="00374B9D" w:rsidP="00C563BC">
      <w:pPr>
        <w:spacing w:before="120" w:after="120"/>
        <w:rPr>
          <w:b/>
        </w:rPr>
      </w:pPr>
      <w:r>
        <w:rPr>
          <w:b/>
        </w:rPr>
        <w:t>Unión Internacional para la Protección de las Obras Literarias y Artísticas (Unión de Berna) - Comité Ejecutivo - Septuagésimo segundo período de sesiones (57.</w:t>
      </w:r>
      <w:r w:rsidR="008C3338">
        <w:rPr>
          <w:b/>
        </w:rPr>
        <w:t>º </w:t>
      </w:r>
      <w:r>
        <w:rPr>
          <w:b/>
        </w:rPr>
        <w:t xml:space="preserve">ordinario) </w:t>
      </w:r>
    </w:p>
    <w:p w14:paraId="5FCC1B74" w14:textId="057D2EC3" w:rsidR="00F45299" w:rsidRPr="006862E9" w:rsidRDefault="00374B9D" w:rsidP="00C563BC">
      <w:pPr>
        <w:spacing w:before="120" w:after="120"/>
        <w:rPr>
          <w:b/>
        </w:rPr>
      </w:pPr>
      <w:r>
        <w:rPr>
          <w:b/>
        </w:rPr>
        <w:t>Unión Especial para la Clasificación Internacional de Productos y Servicios para el Registro de las Marcas (Unión de Niza) - Asamblea - Cuadragésimo sexto período de sesiones (19.</w:t>
      </w:r>
      <w:r w:rsidR="008C3338">
        <w:rPr>
          <w:b/>
        </w:rPr>
        <w:t>º </w:t>
      </w:r>
      <w:r>
        <w:rPr>
          <w:b/>
        </w:rPr>
        <w:t xml:space="preserve">extraordinario) </w:t>
      </w:r>
    </w:p>
    <w:p w14:paraId="35A285F5" w14:textId="3C70080F" w:rsidR="00374B9D" w:rsidRPr="006862E9" w:rsidRDefault="00374B9D" w:rsidP="00C563BC">
      <w:pPr>
        <w:spacing w:before="120" w:after="120"/>
        <w:rPr>
          <w:b/>
        </w:rPr>
      </w:pPr>
      <w:r>
        <w:rPr>
          <w:b/>
        </w:rPr>
        <w:t>Unión Especial para la Clasificación Internacional de Dibujos y Modelos Industriales (Unión de Locarno) - Asamblea - Cuadragésimo sexto período de sesiones (20.</w:t>
      </w:r>
      <w:r w:rsidR="008C3338">
        <w:rPr>
          <w:b/>
        </w:rPr>
        <w:t>º </w:t>
      </w:r>
      <w:r>
        <w:rPr>
          <w:b/>
        </w:rPr>
        <w:t xml:space="preserve">extraordinario) </w:t>
      </w:r>
    </w:p>
    <w:p w14:paraId="36F9E3CB" w14:textId="552759FC" w:rsidR="00374B9D" w:rsidRDefault="00374B9D" w:rsidP="00C563BC">
      <w:pPr>
        <w:spacing w:before="120" w:after="120"/>
        <w:rPr>
          <w:b/>
        </w:rPr>
      </w:pPr>
      <w:r>
        <w:rPr>
          <w:b/>
        </w:rPr>
        <w:t xml:space="preserve">Unión Particular para la Clasificación Internacional de Patentes (Unión de la CIP) - Asamblea - Cuadragésimo séptimo período de sesiones (22.º extraordinario) </w:t>
      </w:r>
    </w:p>
    <w:p w14:paraId="45701331" w14:textId="4D8D380C" w:rsidR="00966C06" w:rsidRPr="00966C06" w:rsidRDefault="00966C06" w:rsidP="00896033">
      <w:pPr>
        <w:spacing w:before="120"/>
        <w:rPr>
          <w:b/>
        </w:rPr>
      </w:pPr>
      <w:r>
        <w:rPr>
          <w:b/>
        </w:rPr>
        <w:t>Unión para el Reconocimiento Internacional del Depósito de Microorganismos a los fines del Procedimiento en materia de Patentes (Unión de Budapest) – Asamblea – Cuadragésimo tercer período de sesiones (20.º</w:t>
      </w:r>
      <w:r w:rsidR="008C3338">
        <w:rPr>
          <w:b/>
        </w:rPr>
        <w:t> </w:t>
      </w:r>
      <w:r>
        <w:rPr>
          <w:b/>
        </w:rPr>
        <w:t>extraordinario)</w:t>
      </w:r>
    </w:p>
    <w:p w14:paraId="6712189F" w14:textId="33016920" w:rsidR="00374B9D" w:rsidRPr="006862E9" w:rsidRDefault="00374B9D" w:rsidP="00C563BC">
      <w:pPr>
        <w:spacing w:before="120" w:after="120"/>
        <w:rPr>
          <w:b/>
        </w:rPr>
      </w:pPr>
      <w:r>
        <w:rPr>
          <w:b/>
        </w:rPr>
        <w:t xml:space="preserve">Unión Especial para la Clasificación Internacional de los Elementos Figurativos de las Marcas (Unión de Viena) - Asamblea - Trigésimo noveno período de sesiones (18.º extraordinario) </w:t>
      </w:r>
    </w:p>
    <w:p w14:paraId="3C478A17" w14:textId="2463DC2E" w:rsidR="00374B9D" w:rsidRPr="006862E9" w:rsidRDefault="00374B9D" w:rsidP="00C563BC">
      <w:pPr>
        <w:spacing w:before="120" w:after="120"/>
        <w:rPr>
          <w:b/>
        </w:rPr>
      </w:pPr>
      <w:r>
        <w:rPr>
          <w:b/>
        </w:rPr>
        <w:t xml:space="preserve">Tratado de la OMPI sobre Derecho de Autor (WCT) - Asamblea - Vigesimosexto período de sesiones (14.º extraordinario) </w:t>
      </w:r>
    </w:p>
    <w:p w14:paraId="1F8977A3" w14:textId="61479A0D" w:rsidR="00374B9D" w:rsidRPr="006862E9" w:rsidRDefault="00374B9D" w:rsidP="00C563BC">
      <w:pPr>
        <w:spacing w:before="120" w:after="120"/>
        <w:rPr>
          <w:b/>
        </w:rPr>
      </w:pPr>
      <w:r>
        <w:rPr>
          <w:b/>
        </w:rPr>
        <w:t xml:space="preserve">Tratado de la OMPI sobre Interpretación o Ejecución y Fonogramas (WPPT) - Asamblea - Vigesimosexto período de sesiones (14.º extraordinario) </w:t>
      </w:r>
    </w:p>
    <w:p w14:paraId="77BF758A" w14:textId="659A8A68" w:rsidR="00374B9D" w:rsidRDefault="00374B9D" w:rsidP="00C563BC">
      <w:pPr>
        <w:spacing w:before="120" w:after="120"/>
        <w:rPr>
          <w:b/>
          <w:szCs w:val="22"/>
        </w:rPr>
      </w:pPr>
      <w:r>
        <w:rPr>
          <w:b/>
        </w:rPr>
        <w:t>Tratado sobre el Derecho de Patentes (PLT) - Asamblea - Vigesimoquinto período de sesiones (14.º extraordinario)</w:t>
      </w:r>
    </w:p>
    <w:p w14:paraId="000E643C" w14:textId="5A28F7CA" w:rsidR="002B77F1" w:rsidRPr="006862E9" w:rsidRDefault="002B77F1" w:rsidP="003823A1">
      <w:pPr>
        <w:rPr>
          <w:b/>
          <w:szCs w:val="22"/>
        </w:rPr>
      </w:pPr>
      <w:r>
        <w:rPr>
          <w:b/>
        </w:rPr>
        <w:t>Tratado de Singapur sobre el Derecho de Marcas (STLT) - Asamblea - Decimonoveno período de sesiones (10.</w:t>
      </w:r>
      <w:r w:rsidR="00C10A22">
        <w:rPr>
          <w:b/>
        </w:rPr>
        <w:t>º</w:t>
      </w:r>
      <w:r>
        <w:rPr>
          <w:b/>
        </w:rPr>
        <w:t> extraordinario)</w:t>
      </w:r>
    </w:p>
    <w:p w14:paraId="7D4A43E1" w14:textId="27C8BF7F" w:rsidR="002048D3" w:rsidRPr="006862E9" w:rsidRDefault="002048D3" w:rsidP="00EE23A5">
      <w:pPr>
        <w:spacing w:before="120" w:after="120"/>
        <w:rPr>
          <w:b/>
          <w:szCs w:val="22"/>
        </w:rPr>
      </w:pPr>
      <w:r>
        <w:rPr>
          <w:b/>
        </w:rPr>
        <w:lastRenderedPageBreak/>
        <w:t>Tratado de Beijing sobre Interpretaciones y Ejecuciones Audiovisuales (BTAP) - Asamblea - Séptimo período de sesiones (7. </w:t>
      </w:r>
      <w:proofErr w:type="spellStart"/>
      <w:r>
        <w:rPr>
          <w:b/>
        </w:rPr>
        <w:t>ºordinario</w:t>
      </w:r>
      <w:proofErr w:type="spellEnd"/>
      <w:r>
        <w:rPr>
          <w:b/>
        </w:rPr>
        <w:t>)</w:t>
      </w:r>
    </w:p>
    <w:p w14:paraId="6D86459C" w14:textId="5E93B9FE" w:rsidR="003419AB" w:rsidRPr="006862E9" w:rsidRDefault="00166028" w:rsidP="00A64988">
      <w:pPr>
        <w:spacing w:after="400"/>
        <w:outlineLvl w:val="1"/>
        <w:rPr>
          <w:b/>
          <w:sz w:val="24"/>
          <w:szCs w:val="24"/>
        </w:rPr>
      </w:pPr>
      <w:r>
        <w:rPr>
          <w:b/>
          <w:sz w:val="24"/>
        </w:rPr>
        <w:t>Ginebra, 7 a 15 de julio de 2026</w:t>
      </w:r>
    </w:p>
    <w:p w14:paraId="44B43C5E" w14:textId="44AE2B5F" w:rsidR="00EC4C67" w:rsidRDefault="00C46CD5" w:rsidP="00A64988">
      <w:pPr>
        <w:spacing w:after="280"/>
        <w:outlineLvl w:val="1"/>
        <w:rPr>
          <w:caps/>
          <w:sz w:val="24"/>
        </w:rPr>
      </w:pPr>
      <w:bookmarkStart w:id="4" w:name="TitleOfDoc"/>
      <w:r>
        <w:rPr>
          <w:caps/>
          <w:sz w:val="24"/>
        </w:rPr>
        <w:t>PROYECTOS DE INFORME</w:t>
      </w:r>
      <w:bookmarkStart w:id="5" w:name="Prepared"/>
      <w:bookmarkEnd w:id="4"/>
    </w:p>
    <w:p w14:paraId="2CA36916" w14:textId="2C25CDA1" w:rsidR="002972EF" w:rsidRDefault="002972EF" w:rsidP="00A64988">
      <w:pPr>
        <w:spacing w:after="480"/>
        <w:outlineLvl w:val="1"/>
        <w:rPr>
          <w:caps/>
          <w:sz w:val="24"/>
        </w:rPr>
      </w:pPr>
      <w:r>
        <w:rPr>
          <w:i/>
        </w:rPr>
        <w:t>preparados por la Secretaría</w:t>
      </w:r>
    </w:p>
    <w:bookmarkEnd w:id="5"/>
    <w:p w14:paraId="4A3B0931" w14:textId="6C78EE50" w:rsidR="00510436" w:rsidRPr="00510436" w:rsidRDefault="00510436" w:rsidP="00014F43">
      <w:pPr>
        <w:pStyle w:val="ONUMFS"/>
      </w:pPr>
      <w:r>
        <w:t xml:space="preserve">Cada uno de los órganos mencionados se reunió en el período de sesiones indicado con el fin de examinar los siguientes puntos del orden del día consolidado de la sexagésima sexta serie de reuniones de las Asambleas de la OMPI (documento </w:t>
      </w:r>
      <w:hyperlink r:id="rId14" w:history="1">
        <w:r w:rsidR="00B62542" w:rsidRPr="00B62542">
          <w:rPr>
            <w:color w:val="0000FF"/>
            <w:u w:val="single"/>
          </w:rPr>
          <w:t>A/6</w:t>
        </w:r>
        <w:r w:rsidR="00B62542" w:rsidRPr="00B62542">
          <w:rPr>
            <w:color w:val="0000FF"/>
            <w:u w:val="single"/>
          </w:rPr>
          <w:t>8/1</w:t>
        </w:r>
      </w:hyperlink>
      <w:r>
        <w:t>): 1 a 4, 6, 9.ii), 10, 18, 22 y</w:t>
      </w:r>
      <w:r w:rsidR="00014F43">
        <w:t> </w:t>
      </w:r>
      <w:r>
        <w:t>23</w:t>
      </w:r>
      <w:r w:rsidR="009A23E8">
        <w:t>.</w:t>
      </w:r>
      <w:r>
        <w:t xml:space="preserve"> Además, el Comité de Coordinación de la OMPI y los Comités Ejecutivos de las Uniones de París y de Berna también examinaron los puntos 5 y 8.</w:t>
      </w:r>
    </w:p>
    <w:p w14:paraId="55DC876C" w14:textId="762851AA" w:rsidR="00510436" w:rsidRPr="00510436" w:rsidRDefault="00510436" w:rsidP="00014F43">
      <w:pPr>
        <w:pStyle w:val="ONUMFS"/>
        <w:spacing w:after="600"/>
      </w:pPr>
      <w:r>
        <w:t>Los informes sobre dichos puntos del orden del día figuran, de manera consolidada, en el proyecto de informe general de las Asambleas (documento A/68/10 Prov.).</w:t>
      </w:r>
    </w:p>
    <w:p w14:paraId="07A659D4" w14:textId="3AB79FF6" w:rsidR="00CD4BF4" w:rsidRPr="00CD4BF4" w:rsidRDefault="00510436" w:rsidP="00CD4BF4">
      <w:pPr>
        <w:pStyle w:val="Endofdocument-Annex"/>
      </w:pPr>
      <w:r>
        <w:t>[Fin del documento}</w:t>
      </w:r>
    </w:p>
    <w:sectPr w:rsidR="00CD4BF4" w:rsidRPr="00CD4BF4" w:rsidSect="00FF140F">
      <w:headerReference w:type="defaul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BFB6E" w14:textId="77777777" w:rsidR="005457B7" w:rsidRDefault="005457B7">
      <w:r>
        <w:separator/>
      </w:r>
    </w:p>
  </w:endnote>
  <w:endnote w:type="continuationSeparator" w:id="0">
    <w:p w14:paraId="6FA7B70C" w14:textId="77777777" w:rsidR="005457B7" w:rsidRDefault="005457B7" w:rsidP="003B38C1">
      <w:r>
        <w:separator/>
      </w:r>
    </w:p>
    <w:p w14:paraId="102641F2" w14:textId="77777777" w:rsidR="005457B7" w:rsidRPr="00014F43" w:rsidRDefault="005457B7" w:rsidP="003B38C1">
      <w:pPr>
        <w:spacing w:after="60"/>
        <w:rPr>
          <w:sz w:val="17"/>
          <w:lang w:val="en-US"/>
        </w:rPr>
      </w:pPr>
      <w:r w:rsidRPr="00014F43">
        <w:rPr>
          <w:sz w:val="17"/>
          <w:lang w:val="en-US"/>
        </w:rPr>
        <w:t>[Endnote continued from previous page]</w:t>
      </w:r>
    </w:p>
  </w:endnote>
  <w:endnote w:type="continuationNotice" w:id="1">
    <w:p w14:paraId="2C870723" w14:textId="77777777" w:rsidR="005457B7" w:rsidRPr="00014F43" w:rsidRDefault="005457B7" w:rsidP="003B38C1">
      <w:pPr>
        <w:spacing w:before="60"/>
        <w:jc w:val="right"/>
        <w:rPr>
          <w:sz w:val="17"/>
          <w:szCs w:val="17"/>
          <w:lang w:val="en-US"/>
        </w:rPr>
      </w:pPr>
      <w:r w:rsidRPr="00014F43">
        <w:rPr>
          <w:sz w:val="17"/>
          <w:szCs w:val="17"/>
          <w:lang w:val="en-US"/>
        </w:rPr>
        <w:t xml:space="preserve">[Endnote </w:t>
      </w:r>
      <w:proofErr w:type="gramStart"/>
      <w:r w:rsidRPr="00014F43">
        <w:rPr>
          <w:sz w:val="17"/>
          <w:szCs w:val="17"/>
          <w:lang w:val="en-US"/>
        </w:rPr>
        <w:t>continued on</w:t>
      </w:r>
      <w:proofErr w:type="gramEnd"/>
      <w:r w:rsidRPr="00014F43">
        <w:rPr>
          <w:sz w:val="17"/>
          <w:szCs w:val="17"/>
          <w:lang w:val="en-US"/>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F405D" w14:textId="77777777" w:rsidR="005457B7" w:rsidRDefault="005457B7">
      <w:r>
        <w:separator/>
      </w:r>
    </w:p>
  </w:footnote>
  <w:footnote w:type="continuationSeparator" w:id="0">
    <w:p w14:paraId="7AF826A2" w14:textId="77777777" w:rsidR="005457B7" w:rsidRDefault="005457B7" w:rsidP="008B60B2">
      <w:r>
        <w:separator/>
      </w:r>
    </w:p>
    <w:p w14:paraId="1CEF13DC" w14:textId="77777777" w:rsidR="005457B7" w:rsidRPr="00014F43" w:rsidRDefault="005457B7" w:rsidP="008B60B2">
      <w:pPr>
        <w:spacing w:after="60"/>
        <w:rPr>
          <w:sz w:val="17"/>
          <w:szCs w:val="17"/>
          <w:lang w:val="en-US"/>
        </w:rPr>
      </w:pPr>
      <w:r w:rsidRPr="00014F43">
        <w:rPr>
          <w:sz w:val="17"/>
          <w:szCs w:val="17"/>
          <w:lang w:val="en-US"/>
        </w:rPr>
        <w:t>[Footnote continued from previous page]</w:t>
      </w:r>
    </w:p>
  </w:footnote>
  <w:footnote w:type="continuationNotice" w:id="1">
    <w:p w14:paraId="2725AC7D" w14:textId="77777777" w:rsidR="005457B7" w:rsidRPr="00014F43" w:rsidRDefault="005457B7" w:rsidP="008B60B2">
      <w:pPr>
        <w:spacing w:before="60"/>
        <w:jc w:val="right"/>
        <w:rPr>
          <w:sz w:val="17"/>
          <w:szCs w:val="17"/>
          <w:lang w:val="en-US"/>
        </w:rPr>
      </w:pPr>
      <w:r w:rsidRPr="00014F43">
        <w:rPr>
          <w:sz w:val="17"/>
          <w:szCs w:val="17"/>
          <w:lang w:val="en-US"/>
        </w:rPr>
        <w:t xml:space="preserve">[Footnote </w:t>
      </w:r>
      <w:proofErr w:type="gramStart"/>
      <w:r w:rsidRPr="00014F43">
        <w:rPr>
          <w:sz w:val="17"/>
          <w:szCs w:val="17"/>
          <w:lang w:val="en-US"/>
        </w:rPr>
        <w:t>continued on</w:t>
      </w:r>
      <w:proofErr w:type="gramEnd"/>
      <w:r w:rsidRPr="00014F43">
        <w:rPr>
          <w:sz w:val="17"/>
          <w:szCs w:val="17"/>
          <w:lang w:val="en-US"/>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C9410" w14:textId="2105226B" w:rsidR="007D2BCC" w:rsidRPr="00B62542" w:rsidRDefault="007D2BCC" w:rsidP="00120A69">
    <w:pPr>
      <w:tabs>
        <w:tab w:val="left" w:pos="3240"/>
      </w:tabs>
      <w:ind w:left="-90"/>
      <w:jc w:val="right"/>
      <w:rPr>
        <w:lang w:val="en-US"/>
      </w:rPr>
    </w:pPr>
    <w:bookmarkStart w:id="6" w:name="_Hlk205818412"/>
    <w:r w:rsidRPr="00014F43">
      <w:rPr>
        <w:lang w:val="en-US"/>
      </w:rPr>
      <w:t>WO/CF/47/1 Prov.</w:t>
    </w:r>
    <w:r w:rsidR="00E75EC6">
      <w:rPr>
        <w:lang w:val="en-US"/>
      </w:rPr>
      <w:t xml:space="preserve"> </w:t>
    </w:r>
    <w:r w:rsidRPr="00014F43">
      <w:rPr>
        <w:lang w:val="en-US"/>
      </w:rPr>
      <w:t>P/A/63/1 Prov.</w:t>
    </w:r>
    <w:r w:rsidR="00E75EC6">
      <w:rPr>
        <w:lang w:val="en-US"/>
      </w:rPr>
      <w:t xml:space="preserve"> </w:t>
    </w:r>
    <w:r w:rsidRPr="00014F43">
      <w:rPr>
        <w:lang w:val="en-US"/>
      </w:rPr>
      <w:t>P/EC/66/1 Prov.</w:t>
    </w:r>
    <w:r w:rsidR="00E75EC6">
      <w:rPr>
        <w:lang w:val="en-US"/>
      </w:rPr>
      <w:t xml:space="preserve"> </w:t>
    </w:r>
    <w:r w:rsidRPr="00014F43">
      <w:rPr>
        <w:lang w:val="en-US"/>
      </w:rPr>
      <w:t>B/A/57/1 Prov.</w:t>
    </w:r>
    <w:r w:rsidR="00E75EC6">
      <w:rPr>
        <w:lang w:val="en-US"/>
      </w:rPr>
      <w:t xml:space="preserve"> </w:t>
    </w:r>
    <w:r w:rsidRPr="00E75EC6">
      <w:rPr>
        <w:lang w:val="en-US"/>
      </w:rPr>
      <w:t>B/EC/72/1 Prov.</w:t>
    </w:r>
    <w:r w:rsidR="00E75EC6" w:rsidRPr="00E75EC6">
      <w:rPr>
        <w:lang w:val="en-US"/>
      </w:rPr>
      <w:t xml:space="preserve"> </w:t>
    </w:r>
    <w:r w:rsidRPr="00E75EC6">
      <w:rPr>
        <w:lang w:val="en-US"/>
      </w:rPr>
      <w:br/>
      <w:t>N/A/46/1 Prov.</w:t>
    </w:r>
    <w:r w:rsidR="00E75EC6" w:rsidRPr="00E75EC6">
      <w:rPr>
        <w:lang w:val="en-US"/>
      </w:rPr>
      <w:t xml:space="preserve"> </w:t>
    </w:r>
    <w:r w:rsidRPr="00B62542">
      <w:rPr>
        <w:lang w:val="en-US"/>
      </w:rPr>
      <w:t>LO/A/46/1 Prov.</w:t>
    </w:r>
    <w:r w:rsidR="00E75EC6" w:rsidRPr="00B62542">
      <w:rPr>
        <w:lang w:val="en-US"/>
      </w:rPr>
      <w:t xml:space="preserve"> </w:t>
    </w:r>
    <w:r w:rsidRPr="00B62542">
      <w:rPr>
        <w:lang w:val="en-US"/>
      </w:rPr>
      <w:t>IPC/A/47/1 Prov.</w:t>
    </w:r>
    <w:r w:rsidR="00E75EC6" w:rsidRPr="00B62542">
      <w:rPr>
        <w:lang w:val="en-US"/>
      </w:rPr>
      <w:t xml:space="preserve"> </w:t>
    </w:r>
    <w:r w:rsidRPr="00B62542">
      <w:rPr>
        <w:lang w:val="en-US"/>
      </w:rPr>
      <w:t>BP/A/43/1 Prov.</w:t>
    </w:r>
    <w:r w:rsidR="00E75EC6" w:rsidRPr="00B62542">
      <w:rPr>
        <w:lang w:val="en-US"/>
      </w:rPr>
      <w:t xml:space="preserve"> </w:t>
    </w:r>
    <w:r w:rsidRPr="00B62542">
      <w:rPr>
        <w:lang w:val="en-US"/>
      </w:rPr>
      <w:t>VA/A/39/1 Prov.</w:t>
    </w:r>
    <w:r w:rsidR="00E75EC6" w:rsidRPr="00B62542">
      <w:rPr>
        <w:lang w:val="en-US"/>
      </w:rPr>
      <w:t xml:space="preserve"> </w:t>
    </w:r>
    <w:r w:rsidRPr="00014F43">
      <w:rPr>
        <w:lang w:val="en-US"/>
      </w:rPr>
      <w:t>WCT/A/26/1 Prov.</w:t>
    </w:r>
    <w:r w:rsidR="00E75EC6">
      <w:rPr>
        <w:lang w:val="en-US"/>
      </w:rPr>
      <w:t xml:space="preserve"> </w:t>
    </w:r>
    <w:r w:rsidRPr="00014F43">
      <w:rPr>
        <w:lang w:val="en-US"/>
      </w:rPr>
      <w:t>WPPT/A/26/1 Prov.</w:t>
    </w:r>
    <w:r w:rsidR="00E75EC6">
      <w:rPr>
        <w:lang w:val="en-US"/>
      </w:rPr>
      <w:t xml:space="preserve"> </w:t>
    </w:r>
    <w:r w:rsidRPr="00014F43">
      <w:rPr>
        <w:lang w:val="en-US"/>
      </w:rPr>
      <w:t>PLT/A/25/1 Prov.</w:t>
    </w:r>
    <w:r w:rsidR="00E75EC6">
      <w:rPr>
        <w:lang w:val="en-US"/>
      </w:rPr>
      <w:t xml:space="preserve"> </w:t>
    </w:r>
    <w:r w:rsidRPr="00014F43">
      <w:rPr>
        <w:lang w:val="en-US"/>
      </w:rPr>
      <w:t>STLT/A/19/1 Prov.</w:t>
    </w:r>
    <w:r w:rsidR="00E75EC6">
      <w:rPr>
        <w:lang w:val="en-US"/>
      </w:rPr>
      <w:t xml:space="preserve"> </w:t>
    </w:r>
    <w:r w:rsidRPr="00B62542">
      <w:rPr>
        <w:lang w:val="en-US"/>
      </w:rPr>
      <w:t>BTAP/A/7/1 Prov.</w:t>
    </w:r>
  </w:p>
  <w:bookmarkEnd w:id="6"/>
  <w:p w14:paraId="63F46A3E" w14:textId="1DC36CCC" w:rsidR="007D2BCC" w:rsidRPr="00A64988" w:rsidRDefault="007D2BCC" w:rsidP="00EE23A5">
    <w:pPr>
      <w:jc w:val="right"/>
    </w:pPr>
    <w:r>
      <w:t>p</w:t>
    </w:r>
    <w:r w:rsidR="009A23E8">
      <w:t>ágina</w:t>
    </w:r>
    <w:r>
      <w:t xml:space="preserve"> 2</w:t>
    </w:r>
  </w:p>
  <w:p w14:paraId="329CBC8B" w14:textId="236D7817" w:rsidR="007D2BCC" w:rsidRPr="00A64988" w:rsidRDefault="007D2BCC" w:rsidP="00EE23A5">
    <w:pPr>
      <w:jc w:val="right"/>
    </w:pPr>
  </w:p>
  <w:p w14:paraId="41F9E92D" w14:textId="39A4C267" w:rsidR="007D2BCC" w:rsidRPr="00A64988" w:rsidRDefault="007D2BCC" w:rsidP="005B2B18">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81636619">
    <w:abstractNumId w:val="4"/>
  </w:num>
  <w:num w:numId="2" w16cid:durableId="1636906152">
    <w:abstractNumId w:val="2"/>
  </w:num>
  <w:num w:numId="3" w16cid:durableId="1949317231">
    <w:abstractNumId w:val="5"/>
  </w:num>
  <w:num w:numId="4" w16cid:durableId="265230646">
    <w:abstractNumId w:val="3"/>
  </w:num>
  <w:num w:numId="5" w16cid:durableId="27922299">
    <w:abstractNumId w:val="1"/>
  </w:num>
  <w:num w:numId="6" w16cid:durableId="512840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40F"/>
    <w:rsid w:val="000046E6"/>
    <w:rsid w:val="000126D6"/>
    <w:rsid w:val="00014F43"/>
    <w:rsid w:val="0001685A"/>
    <w:rsid w:val="00017856"/>
    <w:rsid w:val="0002271B"/>
    <w:rsid w:val="0004039D"/>
    <w:rsid w:val="00043CAA"/>
    <w:rsid w:val="00052C1A"/>
    <w:rsid w:val="00056816"/>
    <w:rsid w:val="00061321"/>
    <w:rsid w:val="00072B15"/>
    <w:rsid w:val="00075432"/>
    <w:rsid w:val="00082C5D"/>
    <w:rsid w:val="00083A1E"/>
    <w:rsid w:val="00087011"/>
    <w:rsid w:val="0009064D"/>
    <w:rsid w:val="00093B18"/>
    <w:rsid w:val="00095366"/>
    <w:rsid w:val="000968ED"/>
    <w:rsid w:val="000A15E2"/>
    <w:rsid w:val="000A3D97"/>
    <w:rsid w:val="000B4735"/>
    <w:rsid w:val="000B76C9"/>
    <w:rsid w:val="000C04E6"/>
    <w:rsid w:val="000C1C73"/>
    <w:rsid w:val="000C60B9"/>
    <w:rsid w:val="000D4F40"/>
    <w:rsid w:val="000D4F93"/>
    <w:rsid w:val="000D755C"/>
    <w:rsid w:val="000F5E56"/>
    <w:rsid w:val="0010364F"/>
    <w:rsid w:val="00104AC1"/>
    <w:rsid w:val="0011647A"/>
    <w:rsid w:val="00120A69"/>
    <w:rsid w:val="001242D0"/>
    <w:rsid w:val="00124C6D"/>
    <w:rsid w:val="001362EE"/>
    <w:rsid w:val="001470A1"/>
    <w:rsid w:val="001647D5"/>
    <w:rsid w:val="00166028"/>
    <w:rsid w:val="001832A6"/>
    <w:rsid w:val="00185F4A"/>
    <w:rsid w:val="00191F2D"/>
    <w:rsid w:val="001926D7"/>
    <w:rsid w:val="0019596B"/>
    <w:rsid w:val="001A1B74"/>
    <w:rsid w:val="001D4107"/>
    <w:rsid w:val="001F257F"/>
    <w:rsid w:val="001F65A7"/>
    <w:rsid w:val="00203D24"/>
    <w:rsid w:val="0020455B"/>
    <w:rsid w:val="002048D3"/>
    <w:rsid w:val="0021217E"/>
    <w:rsid w:val="002263C9"/>
    <w:rsid w:val="00231235"/>
    <w:rsid w:val="0023369F"/>
    <w:rsid w:val="00237BAA"/>
    <w:rsid w:val="00243430"/>
    <w:rsid w:val="00247EFA"/>
    <w:rsid w:val="0025084B"/>
    <w:rsid w:val="0025496F"/>
    <w:rsid w:val="002634C4"/>
    <w:rsid w:val="00263D96"/>
    <w:rsid w:val="00284F78"/>
    <w:rsid w:val="002928D3"/>
    <w:rsid w:val="002972EF"/>
    <w:rsid w:val="002A716E"/>
    <w:rsid w:val="002B3B38"/>
    <w:rsid w:val="002B77F1"/>
    <w:rsid w:val="002C286A"/>
    <w:rsid w:val="002D522E"/>
    <w:rsid w:val="002E1A18"/>
    <w:rsid w:val="002F0016"/>
    <w:rsid w:val="002F1192"/>
    <w:rsid w:val="002F1FE6"/>
    <w:rsid w:val="002F3A65"/>
    <w:rsid w:val="002F4242"/>
    <w:rsid w:val="002F4784"/>
    <w:rsid w:val="002F4E68"/>
    <w:rsid w:val="00301F4B"/>
    <w:rsid w:val="00303D1B"/>
    <w:rsid w:val="00312F7F"/>
    <w:rsid w:val="003375D0"/>
    <w:rsid w:val="00340F13"/>
    <w:rsid w:val="003419AB"/>
    <w:rsid w:val="00346A96"/>
    <w:rsid w:val="0035420F"/>
    <w:rsid w:val="00361450"/>
    <w:rsid w:val="003673CF"/>
    <w:rsid w:val="0037225C"/>
    <w:rsid w:val="00374B9D"/>
    <w:rsid w:val="003823A1"/>
    <w:rsid w:val="003845C1"/>
    <w:rsid w:val="00386E49"/>
    <w:rsid w:val="00390891"/>
    <w:rsid w:val="00393A90"/>
    <w:rsid w:val="00393EF9"/>
    <w:rsid w:val="00394551"/>
    <w:rsid w:val="003A3ADB"/>
    <w:rsid w:val="003A68F0"/>
    <w:rsid w:val="003A6F89"/>
    <w:rsid w:val="003B38C1"/>
    <w:rsid w:val="003C2D6C"/>
    <w:rsid w:val="003C34E9"/>
    <w:rsid w:val="003C6B30"/>
    <w:rsid w:val="003D6563"/>
    <w:rsid w:val="003E5140"/>
    <w:rsid w:val="0040092A"/>
    <w:rsid w:val="00402B3F"/>
    <w:rsid w:val="00406DD6"/>
    <w:rsid w:val="00417B44"/>
    <w:rsid w:val="004213F3"/>
    <w:rsid w:val="00423E3E"/>
    <w:rsid w:val="00425D9A"/>
    <w:rsid w:val="00427AF4"/>
    <w:rsid w:val="004507DF"/>
    <w:rsid w:val="004647DA"/>
    <w:rsid w:val="00465991"/>
    <w:rsid w:val="004711F5"/>
    <w:rsid w:val="00474062"/>
    <w:rsid w:val="00477D6B"/>
    <w:rsid w:val="00490A23"/>
    <w:rsid w:val="004E0811"/>
    <w:rsid w:val="004E34F0"/>
    <w:rsid w:val="004E50E1"/>
    <w:rsid w:val="004E6B34"/>
    <w:rsid w:val="005019FF"/>
    <w:rsid w:val="0050739F"/>
    <w:rsid w:val="00510436"/>
    <w:rsid w:val="005166BC"/>
    <w:rsid w:val="0053057A"/>
    <w:rsid w:val="00534675"/>
    <w:rsid w:val="005457B7"/>
    <w:rsid w:val="0055219D"/>
    <w:rsid w:val="00556076"/>
    <w:rsid w:val="00556656"/>
    <w:rsid w:val="00560A29"/>
    <w:rsid w:val="0056525D"/>
    <w:rsid w:val="00581708"/>
    <w:rsid w:val="00587337"/>
    <w:rsid w:val="0059048F"/>
    <w:rsid w:val="005B2B18"/>
    <w:rsid w:val="005C6649"/>
    <w:rsid w:val="005F0068"/>
    <w:rsid w:val="00605827"/>
    <w:rsid w:val="0062227E"/>
    <w:rsid w:val="006248D1"/>
    <w:rsid w:val="00627436"/>
    <w:rsid w:val="00632407"/>
    <w:rsid w:val="006429B8"/>
    <w:rsid w:val="00646050"/>
    <w:rsid w:val="00653973"/>
    <w:rsid w:val="00657F70"/>
    <w:rsid w:val="00660D40"/>
    <w:rsid w:val="00661403"/>
    <w:rsid w:val="006713CA"/>
    <w:rsid w:val="00676C5C"/>
    <w:rsid w:val="006862E9"/>
    <w:rsid w:val="00687854"/>
    <w:rsid w:val="00693648"/>
    <w:rsid w:val="00694A96"/>
    <w:rsid w:val="006B24B4"/>
    <w:rsid w:val="006B3CF3"/>
    <w:rsid w:val="006B687B"/>
    <w:rsid w:val="006E0121"/>
    <w:rsid w:val="00715F71"/>
    <w:rsid w:val="00720EFD"/>
    <w:rsid w:val="007407A9"/>
    <w:rsid w:val="0076459E"/>
    <w:rsid w:val="00775557"/>
    <w:rsid w:val="007762A6"/>
    <w:rsid w:val="00781B0F"/>
    <w:rsid w:val="00785884"/>
    <w:rsid w:val="00787C82"/>
    <w:rsid w:val="00793A7C"/>
    <w:rsid w:val="007A398A"/>
    <w:rsid w:val="007B5F78"/>
    <w:rsid w:val="007B6768"/>
    <w:rsid w:val="007C00BD"/>
    <w:rsid w:val="007D1613"/>
    <w:rsid w:val="007D2BCC"/>
    <w:rsid w:val="007D3CC6"/>
    <w:rsid w:val="007D48C2"/>
    <w:rsid w:val="007E4C0E"/>
    <w:rsid w:val="007E53C2"/>
    <w:rsid w:val="007E6CEE"/>
    <w:rsid w:val="007F0E73"/>
    <w:rsid w:val="008151E4"/>
    <w:rsid w:val="008304E3"/>
    <w:rsid w:val="00830F40"/>
    <w:rsid w:val="008525AA"/>
    <w:rsid w:val="00863D17"/>
    <w:rsid w:val="00872EAC"/>
    <w:rsid w:val="0088208A"/>
    <w:rsid w:val="008837C7"/>
    <w:rsid w:val="008870CA"/>
    <w:rsid w:val="0089456C"/>
    <w:rsid w:val="00896033"/>
    <w:rsid w:val="00896174"/>
    <w:rsid w:val="00897A1F"/>
    <w:rsid w:val="008A134B"/>
    <w:rsid w:val="008A75FD"/>
    <w:rsid w:val="008B2CC1"/>
    <w:rsid w:val="008B4F17"/>
    <w:rsid w:val="008B60B2"/>
    <w:rsid w:val="008B72CC"/>
    <w:rsid w:val="008C14F2"/>
    <w:rsid w:val="008C3338"/>
    <w:rsid w:val="008C6109"/>
    <w:rsid w:val="008E3063"/>
    <w:rsid w:val="008F22F3"/>
    <w:rsid w:val="0090186F"/>
    <w:rsid w:val="009047CD"/>
    <w:rsid w:val="0090731E"/>
    <w:rsid w:val="0091262C"/>
    <w:rsid w:val="00916EE2"/>
    <w:rsid w:val="00922AD0"/>
    <w:rsid w:val="00923F0F"/>
    <w:rsid w:val="00930C9E"/>
    <w:rsid w:val="009464D3"/>
    <w:rsid w:val="009515EA"/>
    <w:rsid w:val="0096339B"/>
    <w:rsid w:val="00966A22"/>
    <w:rsid w:val="00966C06"/>
    <w:rsid w:val="0096722F"/>
    <w:rsid w:val="00970F88"/>
    <w:rsid w:val="00976C60"/>
    <w:rsid w:val="00980843"/>
    <w:rsid w:val="00982E0A"/>
    <w:rsid w:val="009A23E8"/>
    <w:rsid w:val="009A7905"/>
    <w:rsid w:val="009B16CD"/>
    <w:rsid w:val="009C0510"/>
    <w:rsid w:val="009C2596"/>
    <w:rsid w:val="009C513A"/>
    <w:rsid w:val="009D1DF3"/>
    <w:rsid w:val="009D22B8"/>
    <w:rsid w:val="009E2791"/>
    <w:rsid w:val="009E3F6F"/>
    <w:rsid w:val="009F499F"/>
    <w:rsid w:val="009F4C69"/>
    <w:rsid w:val="00A02078"/>
    <w:rsid w:val="00A069A5"/>
    <w:rsid w:val="00A37342"/>
    <w:rsid w:val="00A42DAF"/>
    <w:rsid w:val="00A45BD8"/>
    <w:rsid w:val="00A53300"/>
    <w:rsid w:val="00A5688B"/>
    <w:rsid w:val="00A64954"/>
    <w:rsid w:val="00A64988"/>
    <w:rsid w:val="00A71423"/>
    <w:rsid w:val="00A770B2"/>
    <w:rsid w:val="00A869B7"/>
    <w:rsid w:val="00A9253D"/>
    <w:rsid w:val="00A95CDB"/>
    <w:rsid w:val="00AA16DC"/>
    <w:rsid w:val="00AB4F0A"/>
    <w:rsid w:val="00AC205C"/>
    <w:rsid w:val="00AD0108"/>
    <w:rsid w:val="00AD0925"/>
    <w:rsid w:val="00AE52C7"/>
    <w:rsid w:val="00AE5686"/>
    <w:rsid w:val="00AF0A6B"/>
    <w:rsid w:val="00B05A69"/>
    <w:rsid w:val="00B13AA9"/>
    <w:rsid w:val="00B1662D"/>
    <w:rsid w:val="00B25737"/>
    <w:rsid w:val="00B33D72"/>
    <w:rsid w:val="00B34637"/>
    <w:rsid w:val="00B41A1B"/>
    <w:rsid w:val="00B62542"/>
    <w:rsid w:val="00B711B1"/>
    <w:rsid w:val="00B744A7"/>
    <w:rsid w:val="00B75281"/>
    <w:rsid w:val="00B82B54"/>
    <w:rsid w:val="00B92F1F"/>
    <w:rsid w:val="00B9734B"/>
    <w:rsid w:val="00BA16BB"/>
    <w:rsid w:val="00BA30E2"/>
    <w:rsid w:val="00BA3298"/>
    <w:rsid w:val="00BA5339"/>
    <w:rsid w:val="00BB554B"/>
    <w:rsid w:val="00BC785C"/>
    <w:rsid w:val="00BD022E"/>
    <w:rsid w:val="00C03D26"/>
    <w:rsid w:val="00C10A22"/>
    <w:rsid w:val="00C10DED"/>
    <w:rsid w:val="00C11BFE"/>
    <w:rsid w:val="00C1304F"/>
    <w:rsid w:val="00C27D99"/>
    <w:rsid w:val="00C31D24"/>
    <w:rsid w:val="00C41BFC"/>
    <w:rsid w:val="00C46CD5"/>
    <w:rsid w:val="00C5068F"/>
    <w:rsid w:val="00C563BC"/>
    <w:rsid w:val="00C75642"/>
    <w:rsid w:val="00C7714A"/>
    <w:rsid w:val="00C86D74"/>
    <w:rsid w:val="00CD04F1"/>
    <w:rsid w:val="00CD1864"/>
    <w:rsid w:val="00CD4BF4"/>
    <w:rsid w:val="00CE5D46"/>
    <w:rsid w:val="00CF5582"/>
    <w:rsid w:val="00CF61AB"/>
    <w:rsid w:val="00CF681A"/>
    <w:rsid w:val="00D07C78"/>
    <w:rsid w:val="00D106F5"/>
    <w:rsid w:val="00D22A53"/>
    <w:rsid w:val="00D271DF"/>
    <w:rsid w:val="00D33557"/>
    <w:rsid w:val="00D347B2"/>
    <w:rsid w:val="00D34F40"/>
    <w:rsid w:val="00D35DC4"/>
    <w:rsid w:val="00D45252"/>
    <w:rsid w:val="00D51656"/>
    <w:rsid w:val="00D61C5B"/>
    <w:rsid w:val="00D71B4D"/>
    <w:rsid w:val="00D7374D"/>
    <w:rsid w:val="00D73759"/>
    <w:rsid w:val="00D93D55"/>
    <w:rsid w:val="00DA4116"/>
    <w:rsid w:val="00DC16A8"/>
    <w:rsid w:val="00DC30C4"/>
    <w:rsid w:val="00DC4871"/>
    <w:rsid w:val="00DC6F80"/>
    <w:rsid w:val="00DD29D0"/>
    <w:rsid w:val="00DD7350"/>
    <w:rsid w:val="00DD7B7F"/>
    <w:rsid w:val="00DE08AA"/>
    <w:rsid w:val="00DE2F00"/>
    <w:rsid w:val="00DE6374"/>
    <w:rsid w:val="00DE6FBA"/>
    <w:rsid w:val="00DF3E06"/>
    <w:rsid w:val="00DF3FFA"/>
    <w:rsid w:val="00E15015"/>
    <w:rsid w:val="00E335FE"/>
    <w:rsid w:val="00E42083"/>
    <w:rsid w:val="00E47BF7"/>
    <w:rsid w:val="00E623B1"/>
    <w:rsid w:val="00E62E5F"/>
    <w:rsid w:val="00E639E6"/>
    <w:rsid w:val="00E6403E"/>
    <w:rsid w:val="00E65560"/>
    <w:rsid w:val="00E75EC6"/>
    <w:rsid w:val="00E84463"/>
    <w:rsid w:val="00E9183C"/>
    <w:rsid w:val="00EA780E"/>
    <w:rsid w:val="00EA7D6E"/>
    <w:rsid w:val="00EA7DB2"/>
    <w:rsid w:val="00EB2F76"/>
    <w:rsid w:val="00EC4519"/>
    <w:rsid w:val="00EC4C67"/>
    <w:rsid w:val="00EC4E49"/>
    <w:rsid w:val="00ED77FB"/>
    <w:rsid w:val="00EE23A5"/>
    <w:rsid w:val="00EE45FA"/>
    <w:rsid w:val="00EF026C"/>
    <w:rsid w:val="00F03002"/>
    <w:rsid w:val="00F043DE"/>
    <w:rsid w:val="00F071BF"/>
    <w:rsid w:val="00F1085F"/>
    <w:rsid w:val="00F1479A"/>
    <w:rsid w:val="00F16297"/>
    <w:rsid w:val="00F30E88"/>
    <w:rsid w:val="00F37B26"/>
    <w:rsid w:val="00F4136E"/>
    <w:rsid w:val="00F45299"/>
    <w:rsid w:val="00F556DB"/>
    <w:rsid w:val="00F56749"/>
    <w:rsid w:val="00F567A5"/>
    <w:rsid w:val="00F6606D"/>
    <w:rsid w:val="00F66152"/>
    <w:rsid w:val="00F66653"/>
    <w:rsid w:val="00F678F0"/>
    <w:rsid w:val="00F768FD"/>
    <w:rsid w:val="00F84991"/>
    <w:rsid w:val="00F84DFA"/>
    <w:rsid w:val="00F86C28"/>
    <w:rsid w:val="00F874D6"/>
    <w:rsid w:val="00F9165B"/>
    <w:rsid w:val="00FA358D"/>
    <w:rsid w:val="00FB5AE1"/>
    <w:rsid w:val="00FB6762"/>
    <w:rsid w:val="00FC0189"/>
    <w:rsid w:val="00FE0018"/>
    <w:rsid w:val="00FE1232"/>
    <w:rsid w:val="00FE5413"/>
    <w:rsid w:val="00FE6A47"/>
    <w:rsid w:val="00FF140F"/>
    <w:rsid w:val="00FF5001"/>
    <w:rsid w:val="10E7452A"/>
    <w:rsid w:val="12F3A39C"/>
    <w:rsid w:val="6BF1900D"/>
    <w:rsid w:val="7724174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30CC63"/>
  <w15:docId w15:val="{8E7A95C7-AE14-484C-9884-29E06F46F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3"/>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5B2B18"/>
    <w:rPr>
      <w:rFonts w:ascii="Segoe UI" w:hAnsi="Segoe UI" w:cs="Segoe UI"/>
      <w:sz w:val="18"/>
      <w:szCs w:val="18"/>
    </w:rPr>
  </w:style>
  <w:style w:type="character" w:customStyle="1" w:styleId="BalloonTextChar">
    <w:name w:val="Balloon Text Char"/>
    <w:basedOn w:val="DefaultParagraphFont"/>
    <w:link w:val="BalloonText"/>
    <w:semiHidden/>
    <w:rsid w:val="005B2B18"/>
    <w:rPr>
      <w:rFonts w:ascii="Segoe UI" w:eastAsia="SimSun" w:hAnsi="Segoe UI" w:cs="Segoe UI"/>
      <w:sz w:val="18"/>
      <w:szCs w:val="18"/>
      <w:lang w:val="es-ES" w:eastAsia="zh-CN"/>
    </w:rPr>
  </w:style>
  <w:style w:type="paragraph" w:styleId="Revision">
    <w:name w:val="Revision"/>
    <w:hidden/>
    <w:uiPriority w:val="99"/>
    <w:semiHidden/>
    <w:rsid w:val="00FB6762"/>
    <w:rPr>
      <w:rFonts w:ascii="Arial" w:eastAsia="SimSun" w:hAnsi="Arial" w:cs="Arial"/>
      <w:sz w:val="22"/>
      <w:lang w:eastAsia="zh-CN"/>
    </w:rPr>
  </w:style>
  <w:style w:type="character" w:styleId="CommentReference">
    <w:name w:val="annotation reference"/>
    <w:basedOn w:val="DefaultParagraphFont"/>
    <w:semiHidden/>
    <w:unhideWhenUsed/>
    <w:rsid w:val="002F1192"/>
    <w:rPr>
      <w:sz w:val="16"/>
      <w:szCs w:val="16"/>
    </w:rPr>
  </w:style>
  <w:style w:type="paragraph" w:styleId="CommentSubject">
    <w:name w:val="annotation subject"/>
    <w:basedOn w:val="CommentText"/>
    <w:next w:val="CommentText"/>
    <w:link w:val="CommentSubjectChar"/>
    <w:semiHidden/>
    <w:unhideWhenUsed/>
    <w:rsid w:val="002F1192"/>
    <w:rPr>
      <w:b/>
      <w:bCs/>
      <w:sz w:val="20"/>
    </w:rPr>
  </w:style>
  <w:style w:type="character" w:customStyle="1" w:styleId="CommentTextChar">
    <w:name w:val="Comment Text Char"/>
    <w:basedOn w:val="DefaultParagraphFont"/>
    <w:link w:val="CommentText"/>
    <w:semiHidden/>
    <w:rsid w:val="002F1192"/>
    <w:rPr>
      <w:rFonts w:ascii="Arial" w:eastAsia="SimSun" w:hAnsi="Arial" w:cs="Arial"/>
      <w:sz w:val="18"/>
      <w:lang w:val="es-ES" w:eastAsia="zh-CN"/>
    </w:rPr>
  </w:style>
  <w:style w:type="character" w:customStyle="1" w:styleId="CommentSubjectChar">
    <w:name w:val="Comment Subject Char"/>
    <w:basedOn w:val="CommentTextChar"/>
    <w:link w:val="CommentSubject"/>
    <w:semiHidden/>
    <w:rsid w:val="002F1192"/>
    <w:rPr>
      <w:rFonts w:ascii="Arial" w:eastAsia="SimSun" w:hAnsi="Arial" w:cs="Arial"/>
      <w:b/>
      <w:bCs/>
      <w:sz w:val="18"/>
      <w:lang w:val="es-ES" w:eastAsia="zh-CN"/>
    </w:rPr>
  </w:style>
  <w:style w:type="character" w:styleId="Hyperlink">
    <w:name w:val="Hyperlink"/>
    <w:basedOn w:val="DefaultParagraphFont"/>
    <w:unhideWhenUsed/>
    <w:rsid w:val="007B5F78"/>
    <w:rPr>
      <w:color w:val="0000FF" w:themeColor="hyperlink"/>
      <w:u w:val="single"/>
    </w:rPr>
  </w:style>
  <w:style w:type="character" w:styleId="UnresolvedMention">
    <w:name w:val="Unresolved Mention"/>
    <w:basedOn w:val="DefaultParagraphFont"/>
    <w:uiPriority w:val="99"/>
    <w:semiHidden/>
    <w:unhideWhenUsed/>
    <w:rsid w:val="007B5F78"/>
    <w:rPr>
      <w:color w:val="605E5C"/>
      <w:shd w:val="clear" w:color="auto" w:fill="E1DFDD"/>
    </w:rPr>
  </w:style>
  <w:style w:type="character" w:styleId="FollowedHyperlink">
    <w:name w:val="FollowedHyperlink"/>
    <w:basedOn w:val="DefaultParagraphFont"/>
    <w:semiHidden/>
    <w:unhideWhenUsed/>
    <w:rsid w:val="001470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meetings/es/doc_details.jsp?doc_id=6615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_dlc_DocId xmlns="afdacc0a-6563-489f-9b51-6fc9acac5c48">DEAADBFP-1499948599-55728</_dlc_DocId>
    <_dlc_DocIdUrl xmlns="afdacc0a-6563-489f-9b51-6fc9acac5c48">
      <Url>https://wipoprod.sharepoint.com/sites/SPS-INT-BFP-DEAAD-AsseAffa/_layouts/15/DocIdRedir.aspx?ID=DEAADBFP-1499948599-55728</Url>
      <Description>DEAADBFP-1499948599-55728</Description>
    </_dlc_DocIdUrl>
    <IPSystem xmlns="56500874-bba0-4b48-9090-b201492e847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f7a99264-aac8-44dd-b14f-8017e78a225a" ContentTypeId="0x01010043A0F979BE30A3469F998CB749C11FBD"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0354A7-B1ED-4C5C-8476-B1CEBC840784}">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2.xml><?xml version="1.0" encoding="utf-8"?>
<ds:datastoreItem xmlns:ds="http://schemas.openxmlformats.org/officeDocument/2006/customXml" ds:itemID="{FA624ECC-AAE1-45E3-AE6B-382DDD897029}">
  <ds:schemaRefs>
    <ds:schemaRef ds:uri="http://schemas.openxmlformats.org/officeDocument/2006/bibliography"/>
  </ds:schemaRefs>
</ds:datastoreItem>
</file>

<file path=customXml/itemProps3.xml><?xml version="1.0" encoding="utf-8"?>
<ds:datastoreItem xmlns:ds="http://schemas.openxmlformats.org/officeDocument/2006/customXml" ds:itemID="{B996ACC3-45A8-4469-894F-2EEA6D2C1231}">
  <ds:schemaRefs>
    <ds:schemaRef ds:uri="http://schemas.microsoft.com/sharepoint/events"/>
  </ds:schemaRefs>
</ds:datastoreItem>
</file>

<file path=customXml/itemProps4.xml><?xml version="1.0" encoding="utf-8"?>
<ds:datastoreItem xmlns:ds="http://schemas.openxmlformats.org/officeDocument/2006/customXml" ds:itemID="{EA96C1DE-45BF-47AF-A637-1AE0B44505B9}">
  <ds:schemaRefs>
    <ds:schemaRef ds:uri="Microsoft.SharePoint.Taxonomy.ContentTypeSync"/>
  </ds:schemaRefs>
</ds:datastoreItem>
</file>

<file path=customXml/itemProps5.xml><?xml version="1.0" encoding="utf-8"?>
<ds:datastoreItem xmlns:ds="http://schemas.openxmlformats.org/officeDocument/2006/customXml" ds:itemID="{0DD05744-213D-4E14-9AA7-5EEF02D132D7}">
  <ds:schemaRefs>
    <ds:schemaRef ds:uri="http://schemas.microsoft.com/sharepoint/v3/contenttype/forms"/>
  </ds:schemaRefs>
</ds:datastoreItem>
</file>

<file path=customXml/itemProps6.xml><?xml version="1.0" encoding="utf-8"?>
<ds:datastoreItem xmlns:ds="http://schemas.openxmlformats.org/officeDocument/2006/customXml" ds:itemID="{CA1C41F7-7855-4F5E-824F-193049F95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2026 Draft Consolidated Reports</vt:lpstr>
    </vt:vector>
  </TitlesOfParts>
  <Company>WIPO</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Draft Consolidated Reports</dc:title>
  <dc:subject/>
  <dc:creator>WIPO</dc:creator>
  <cp:keywords/>
  <dc:description/>
  <cp:lastModifiedBy>RUSSO Antonella</cp:lastModifiedBy>
  <cp:revision>3</cp:revision>
  <cp:lastPrinted>2026-08-03T14:46:00Z</cp:lastPrinted>
  <dcterms:created xsi:type="dcterms:W3CDTF">2026-08-12T12:16:00Z</dcterms:created>
  <dcterms:modified xsi:type="dcterms:W3CDTF">2026-08-12T12:17:00Z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2024-07-26T06:12:21Z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36922685-1b50-4e73-bab6-13a1a90936c4</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0x01010043A0F979BE30A3469F998CB749C11FBD0F007FA3E1EBB780B94A848853097E393549</vt:lpwstr>
  </property>
  <property fmtid="{D5CDD505-2E9C-101B-9397-08002B2CF9AE}" pid="16" name="Languages">
    <vt:lpwstr>1;#English|950e6fa2-2df0-4983-a604-54e57c7a6d93</vt:lpwstr>
  </property>
  <property fmtid="{D5CDD505-2E9C-101B-9397-08002B2CF9AE}" pid="17" name="BusinessUnit">
    <vt:lpwstr>3;#Diplomatic Engagement and Assemblies Affairs Division|c4a5cf71-800f-4e10-aab9-36d8b83eadc2</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MediaServiceImageTags">
    <vt:lpwstr/>
  </property>
  <property fmtid="{D5CDD505-2E9C-101B-9397-08002B2CF9AE}" pid="21" name="lcf76f155ced4ddcb4097134ff3c332f">
    <vt:lpwstr/>
  </property>
  <property fmtid="{D5CDD505-2E9C-101B-9397-08002B2CF9AE}" pid="22" name="_dlc_DocIdItemGuid">
    <vt:lpwstr>676cb874-4717-4497-a0c1-1b1ad2dbe07b</vt:lpwstr>
  </property>
</Properties>
</file>