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D0" w:rsidRPr="006A4D2C" w:rsidRDefault="008B14EA" w:rsidP="008B14EA">
      <w:pPr>
        <w:spacing w:after="120"/>
        <w:jc w:val="right"/>
        <w:rPr>
          <w:lang w:val="es-419"/>
        </w:rPr>
      </w:pPr>
      <w:bookmarkStart w:id="0" w:name="_GoBack"/>
      <w:bookmarkEnd w:id="0"/>
      <w:r w:rsidRPr="006A4D2C">
        <w:rPr>
          <w:noProof/>
          <w:lang w:val="en-US" w:eastAsia="en-US"/>
        </w:rPr>
        <w:drawing>
          <wp:inline distT="0" distB="0" distL="0" distR="0" wp14:anchorId="480DD030" wp14:editId="54F8A085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6A4D2C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4A9A19D2" wp14:editId="14DD7BBC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7F37C3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:rsidR="00AA6DD0" w:rsidRPr="006A4D2C" w:rsidRDefault="00186911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6A4D2C">
        <w:rPr>
          <w:rFonts w:ascii="Arial Black" w:hAnsi="Arial Black"/>
          <w:caps/>
          <w:sz w:val="15"/>
          <w:szCs w:val="15"/>
          <w:lang w:val="es-419"/>
        </w:rPr>
        <w:t>WO/CC/8</w:t>
      </w:r>
      <w:r w:rsidR="001C1756" w:rsidRPr="006A4D2C">
        <w:rPr>
          <w:rFonts w:ascii="Arial Black" w:hAnsi="Arial Black"/>
          <w:caps/>
          <w:sz w:val="15"/>
          <w:szCs w:val="15"/>
          <w:lang w:val="es-419"/>
        </w:rPr>
        <w:t>2</w:t>
      </w:r>
      <w:r w:rsidRPr="006A4D2C">
        <w:rPr>
          <w:rFonts w:ascii="Arial Black" w:hAnsi="Arial Black"/>
          <w:caps/>
          <w:sz w:val="15"/>
          <w:szCs w:val="15"/>
          <w:lang w:val="es-419"/>
        </w:rPr>
        <w:t>/</w:t>
      </w:r>
      <w:bookmarkStart w:id="1" w:name="Code"/>
      <w:r w:rsidR="001D7299">
        <w:rPr>
          <w:rFonts w:ascii="Arial Black" w:hAnsi="Arial Black"/>
          <w:caps/>
          <w:sz w:val="15"/>
          <w:lang w:val="es-419"/>
        </w:rPr>
        <w:t>3</w:t>
      </w:r>
    </w:p>
    <w:bookmarkEnd w:id="1"/>
    <w:p w:rsidR="00AA6DD0" w:rsidRPr="006A4D2C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6A4D2C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B70F46" w:rsidRPr="006A4D2C">
        <w:rPr>
          <w:rFonts w:ascii="Arial Black" w:hAnsi="Arial Black"/>
          <w:caps/>
          <w:sz w:val="15"/>
          <w:lang w:val="es-419"/>
        </w:rPr>
        <w:t>Inglés</w:t>
      </w:r>
    </w:p>
    <w:bookmarkEnd w:id="2"/>
    <w:p w:rsidR="00AA6DD0" w:rsidRPr="006A4D2C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6A4D2C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B70F46" w:rsidRPr="006A4D2C">
        <w:rPr>
          <w:rFonts w:ascii="Arial Black" w:hAnsi="Arial Black"/>
          <w:caps/>
          <w:sz w:val="15"/>
          <w:lang w:val="es-419"/>
        </w:rPr>
        <w:t>5 de mayo de 2023</w:t>
      </w:r>
    </w:p>
    <w:bookmarkEnd w:id="3"/>
    <w:p w:rsidR="00AA6DD0" w:rsidRPr="006A4D2C" w:rsidRDefault="00186911" w:rsidP="008B14EA">
      <w:pPr>
        <w:spacing w:after="600"/>
        <w:rPr>
          <w:b/>
          <w:sz w:val="28"/>
          <w:szCs w:val="28"/>
          <w:lang w:val="es-419"/>
        </w:rPr>
      </w:pPr>
      <w:r w:rsidRPr="006A4D2C">
        <w:rPr>
          <w:b/>
          <w:sz w:val="28"/>
          <w:szCs w:val="28"/>
          <w:lang w:val="es-419"/>
        </w:rPr>
        <w:t>Comité de Coordinación de la OMPI</w:t>
      </w:r>
    </w:p>
    <w:p w:rsidR="00AA6DD0" w:rsidRPr="006A4D2C" w:rsidRDefault="001C1756" w:rsidP="00323EB5">
      <w:pPr>
        <w:rPr>
          <w:b/>
          <w:sz w:val="24"/>
          <w:szCs w:val="24"/>
          <w:lang w:val="es-419"/>
        </w:rPr>
      </w:pPr>
      <w:r w:rsidRPr="006A4D2C">
        <w:rPr>
          <w:b/>
          <w:sz w:val="24"/>
          <w:szCs w:val="24"/>
          <w:lang w:val="es-419"/>
        </w:rPr>
        <w:t>Octogésima segunda sesión (54</w:t>
      </w:r>
      <w:r w:rsidR="00742CC1" w:rsidRPr="006A4D2C">
        <w:rPr>
          <w:b/>
          <w:sz w:val="24"/>
          <w:szCs w:val="24"/>
          <w:lang w:val="es-419"/>
        </w:rPr>
        <w:t>.</w:t>
      </w:r>
      <w:r w:rsidR="00D9028C" w:rsidRPr="006A4D2C">
        <w:rPr>
          <w:b/>
          <w:sz w:val="24"/>
          <w:szCs w:val="24"/>
          <w:vertAlign w:val="superscript"/>
          <w:lang w:val="es-419"/>
        </w:rPr>
        <w:t>a</w:t>
      </w:r>
      <w:r w:rsidR="00186911" w:rsidRPr="006A4D2C">
        <w:rPr>
          <w:b/>
          <w:sz w:val="24"/>
          <w:szCs w:val="24"/>
          <w:lang w:val="es-419"/>
        </w:rPr>
        <w:t xml:space="preserve"> ordinaria)</w:t>
      </w:r>
    </w:p>
    <w:p w:rsidR="00AA6DD0" w:rsidRPr="006A4D2C" w:rsidRDefault="00186911" w:rsidP="008B14EA">
      <w:pPr>
        <w:spacing w:after="720"/>
        <w:rPr>
          <w:b/>
          <w:sz w:val="24"/>
          <w:szCs w:val="24"/>
          <w:lang w:val="es-419"/>
        </w:rPr>
      </w:pPr>
      <w:r w:rsidRPr="006A4D2C">
        <w:rPr>
          <w:b/>
          <w:sz w:val="24"/>
          <w:szCs w:val="24"/>
          <w:lang w:val="es-419"/>
        </w:rPr>
        <w:t xml:space="preserve">Ginebra, </w:t>
      </w:r>
      <w:r w:rsidR="001C1756" w:rsidRPr="006A4D2C">
        <w:rPr>
          <w:b/>
          <w:sz w:val="24"/>
          <w:szCs w:val="24"/>
          <w:lang w:val="es-419"/>
        </w:rPr>
        <w:t>6</w:t>
      </w:r>
      <w:r w:rsidRPr="006A4D2C">
        <w:rPr>
          <w:b/>
          <w:sz w:val="24"/>
          <w:szCs w:val="24"/>
          <w:lang w:val="es-419"/>
        </w:rPr>
        <w:t xml:space="preserve"> a </w:t>
      </w:r>
      <w:r w:rsidR="001C1756" w:rsidRPr="006A4D2C">
        <w:rPr>
          <w:b/>
          <w:sz w:val="24"/>
          <w:szCs w:val="24"/>
          <w:lang w:val="es-419"/>
        </w:rPr>
        <w:t>14 de julio de 2023</w:t>
      </w:r>
    </w:p>
    <w:p w:rsidR="00AA6DD0" w:rsidRPr="006A4D2C" w:rsidRDefault="004D6709" w:rsidP="008B14EA">
      <w:pPr>
        <w:spacing w:after="360"/>
        <w:rPr>
          <w:caps/>
          <w:sz w:val="24"/>
          <w:lang w:val="es-419"/>
        </w:rPr>
      </w:pPr>
      <w:bookmarkStart w:id="4" w:name="TitleOfDoc"/>
      <w:r w:rsidRPr="006A4D2C">
        <w:rPr>
          <w:caps/>
          <w:sz w:val="24"/>
          <w:lang w:val="es-419"/>
        </w:rPr>
        <w:t>ENMIENDAS</w:t>
      </w:r>
      <w:r w:rsidR="00B70F46" w:rsidRPr="006A4D2C">
        <w:rPr>
          <w:caps/>
          <w:sz w:val="24"/>
          <w:lang w:val="es-419"/>
        </w:rPr>
        <w:t xml:space="preserve"> del Estatuto de la Comisión de Administración Pública Internacional (CAPI)</w:t>
      </w:r>
    </w:p>
    <w:p w:rsidR="001D7299" w:rsidRDefault="00B70F46" w:rsidP="00767E07">
      <w:pPr>
        <w:spacing w:after="960"/>
        <w:rPr>
          <w:i/>
          <w:lang w:val="es-419"/>
        </w:rPr>
      </w:pPr>
      <w:bookmarkStart w:id="5" w:name="Prepared"/>
      <w:bookmarkEnd w:id="4"/>
      <w:r w:rsidRPr="006A4D2C">
        <w:rPr>
          <w:i/>
          <w:lang w:val="es-419"/>
        </w:rPr>
        <w:t>Documento preparado por la Secretaría</w:t>
      </w:r>
    </w:p>
    <w:bookmarkEnd w:id="5"/>
    <w:p w:rsidR="00AA6DD0" w:rsidRPr="006A4D2C" w:rsidRDefault="00C83700" w:rsidP="00AD2477">
      <w:pPr>
        <w:pStyle w:val="ListParagraph"/>
        <w:numPr>
          <w:ilvl w:val="0"/>
          <w:numId w:val="8"/>
        </w:numPr>
        <w:tabs>
          <w:tab w:val="right" w:pos="9355"/>
        </w:tabs>
        <w:spacing w:before="480" w:after="220"/>
        <w:ind w:left="567" w:hanging="567"/>
        <w:outlineLvl w:val="1"/>
        <w:rPr>
          <w:b/>
          <w:bCs/>
          <w:iCs/>
          <w:caps/>
          <w:szCs w:val="28"/>
          <w:lang w:val="es-419"/>
        </w:rPr>
      </w:pPr>
      <w:r w:rsidRPr="006A4D2C">
        <w:rPr>
          <w:b/>
          <w:bCs/>
          <w:iCs/>
          <w:caps/>
          <w:szCs w:val="28"/>
          <w:lang w:val="es-419"/>
        </w:rPr>
        <w:t>INTRODUC</w:t>
      </w:r>
      <w:r w:rsidR="00AA6DD0" w:rsidRPr="006A4D2C">
        <w:rPr>
          <w:b/>
          <w:bCs/>
          <w:iCs/>
          <w:caps/>
          <w:szCs w:val="28"/>
          <w:lang w:val="es-419"/>
        </w:rPr>
        <w:t>CIÓ</w:t>
      </w:r>
      <w:r w:rsidRPr="006A4D2C">
        <w:rPr>
          <w:b/>
          <w:bCs/>
          <w:iCs/>
          <w:caps/>
          <w:szCs w:val="28"/>
          <w:lang w:val="es-419"/>
        </w:rPr>
        <w:t>N</w:t>
      </w:r>
    </w:p>
    <w:p w:rsidR="00AA6DD0" w:rsidRPr="006A4D2C" w:rsidRDefault="00C11463" w:rsidP="00AA6DD0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>El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30 de diciembre de</w:t>
      </w:r>
      <w:r w:rsidR="00C83700" w:rsidRPr="006A4D2C">
        <w:rPr>
          <w:szCs w:val="24"/>
          <w:lang w:val="es-419"/>
        </w:rPr>
        <w:t xml:space="preserve"> 2022, </w:t>
      </w:r>
      <w:r w:rsidRPr="006A4D2C">
        <w:rPr>
          <w:szCs w:val="24"/>
          <w:lang w:val="es-419"/>
        </w:rPr>
        <w:t xml:space="preserve">la Asamblea General de las </w:t>
      </w:r>
      <w:r w:rsidR="00AA6DD0" w:rsidRPr="006A4D2C">
        <w:rPr>
          <w:szCs w:val="24"/>
          <w:lang w:val="es-419"/>
        </w:rPr>
        <w:t>Naciones Unidas</w:t>
      </w:r>
      <w:r w:rsidR="00C83700" w:rsidRPr="006A4D2C">
        <w:rPr>
          <w:szCs w:val="24"/>
          <w:lang w:val="es-419"/>
        </w:rPr>
        <w:t xml:space="preserve"> (</w:t>
      </w:r>
      <w:r w:rsidRPr="006A4D2C">
        <w:rPr>
          <w:szCs w:val="24"/>
          <w:lang w:val="es-419"/>
        </w:rPr>
        <w:t>ONU</w:t>
      </w:r>
      <w:r w:rsidR="00C83700" w:rsidRPr="006A4D2C">
        <w:rPr>
          <w:szCs w:val="24"/>
          <w:lang w:val="es-419"/>
        </w:rPr>
        <w:t>) decid</w:t>
      </w:r>
      <w:r w:rsidRPr="006A4D2C">
        <w:rPr>
          <w:szCs w:val="24"/>
          <w:lang w:val="es-419"/>
        </w:rPr>
        <w:t>ió</w:t>
      </w:r>
      <w:r w:rsidR="00C83700" w:rsidRPr="006A4D2C">
        <w:rPr>
          <w:szCs w:val="24"/>
          <w:lang w:val="es-419"/>
        </w:rPr>
        <w:t xml:space="preserve"> </w:t>
      </w:r>
      <w:r w:rsidR="00386766" w:rsidRPr="006A4D2C">
        <w:rPr>
          <w:szCs w:val="24"/>
          <w:lang w:val="es-419"/>
        </w:rPr>
        <w:t>enmendar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los artículos</w:t>
      </w:r>
      <w:r w:rsidR="00C83700" w:rsidRPr="006A4D2C">
        <w:rPr>
          <w:szCs w:val="24"/>
          <w:lang w:val="es-419"/>
        </w:rPr>
        <w:t xml:space="preserve"> 10 </w:t>
      </w:r>
      <w:r w:rsidRPr="006A4D2C">
        <w:rPr>
          <w:szCs w:val="24"/>
          <w:lang w:val="es-419"/>
        </w:rPr>
        <w:t xml:space="preserve">y </w:t>
      </w:r>
      <w:r w:rsidR="00C83700" w:rsidRPr="006A4D2C">
        <w:rPr>
          <w:szCs w:val="24"/>
          <w:lang w:val="es-419"/>
        </w:rPr>
        <w:t xml:space="preserve">11 </w:t>
      </w:r>
      <w:r w:rsidRPr="006A4D2C">
        <w:rPr>
          <w:szCs w:val="24"/>
          <w:lang w:val="es-419"/>
        </w:rPr>
        <w:t>del Estatuto de la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Comisión de Administración Pública Internacional</w:t>
      </w:r>
      <w:r w:rsidR="00C83700" w:rsidRPr="006A4D2C">
        <w:rPr>
          <w:szCs w:val="24"/>
          <w:lang w:val="es-419"/>
        </w:rPr>
        <w:t xml:space="preserve"> (</w:t>
      </w:r>
      <w:r w:rsidR="00AA6DD0" w:rsidRPr="006A4D2C">
        <w:rPr>
          <w:szCs w:val="24"/>
          <w:lang w:val="es-419"/>
        </w:rPr>
        <w:t>C</w:t>
      </w:r>
      <w:r w:rsidRPr="006A4D2C">
        <w:rPr>
          <w:szCs w:val="24"/>
          <w:lang w:val="es-419"/>
        </w:rPr>
        <w:t>API</w:t>
      </w:r>
      <w:r w:rsidR="00C83700" w:rsidRPr="006A4D2C">
        <w:rPr>
          <w:szCs w:val="24"/>
          <w:lang w:val="es-419"/>
        </w:rPr>
        <w:t xml:space="preserve">) </w:t>
      </w:r>
      <w:r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 xml:space="preserve">n </w:t>
      </w:r>
      <w:r w:rsidR="00100F47" w:rsidRPr="006A4D2C">
        <w:rPr>
          <w:szCs w:val="24"/>
          <w:lang w:val="es-419"/>
        </w:rPr>
        <w:t>relación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 xml:space="preserve">con la cuestión de la autoridad de la CAPI </w:t>
      </w:r>
      <w:r w:rsidR="00266705" w:rsidRPr="006A4D2C">
        <w:rPr>
          <w:szCs w:val="24"/>
          <w:lang w:val="es-419"/>
        </w:rPr>
        <w:t>para tomar decisiones respecto de las cuantías de los ajustes por lugar de destino</w:t>
      </w:r>
      <w:r w:rsidR="00C83700" w:rsidRPr="006A4D2C">
        <w:rPr>
          <w:szCs w:val="24"/>
          <w:lang w:val="es-419"/>
        </w:rPr>
        <w:t>.</w:t>
      </w:r>
      <w:r w:rsidR="00C83700" w:rsidRPr="006A4D2C">
        <w:rPr>
          <w:szCs w:val="24"/>
          <w:vertAlign w:val="superscript"/>
          <w:lang w:val="es-419"/>
        </w:rPr>
        <w:footnoteReference w:id="2"/>
      </w:r>
      <w:r w:rsidR="00C83700" w:rsidRPr="006A4D2C">
        <w:rPr>
          <w:szCs w:val="24"/>
          <w:lang w:val="es-419"/>
        </w:rPr>
        <w:t xml:space="preserve"> </w:t>
      </w:r>
      <w:r w:rsidR="00266705" w:rsidRPr="006A4D2C">
        <w:rPr>
          <w:szCs w:val="24"/>
          <w:lang w:val="es-419"/>
        </w:rPr>
        <w:t xml:space="preserve">Las </w:t>
      </w:r>
      <w:r w:rsidR="00386766" w:rsidRPr="006A4D2C">
        <w:rPr>
          <w:szCs w:val="24"/>
          <w:lang w:val="es-419"/>
        </w:rPr>
        <w:t>enmiendas</w:t>
      </w:r>
      <w:r w:rsidR="00266705" w:rsidRPr="006A4D2C">
        <w:rPr>
          <w:szCs w:val="24"/>
          <w:lang w:val="es-419"/>
        </w:rPr>
        <w:t xml:space="preserve"> del Estatuto de la CAPI se presentan e</w:t>
      </w:r>
      <w:r w:rsidR="00C83700" w:rsidRPr="006A4D2C">
        <w:rPr>
          <w:szCs w:val="24"/>
          <w:lang w:val="es-419"/>
        </w:rPr>
        <w:t xml:space="preserve">n </w:t>
      </w:r>
      <w:r w:rsidR="00266705" w:rsidRPr="006A4D2C">
        <w:rPr>
          <w:szCs w:val="24"/>
          <w:lang w:val="es-419"/>
        </w:rPr>
        <w:t xml:space="preserve">el </w:t>
      </w:r>
      <w:r w:rsidR="00C83700" w:rsidRPr="006A4D2C">
        <w:rPr>
          <w:szCs w:val="24"/>
          <w:lang w:val="es-419"/>
        </w:rPr>
        <w:t>Anex</w:t>
      </w:r>
      <w:r w:rsidR="00266705" w:rsidRPr="006A4D2C">
        <w:rPr>
          <w:szCs w:val="24"/>
          <w:lang w:val="es-419"/>
        </w:rPr>
        <w:t>o</w:t>
      </w:r>
      <w:r w:rsidR="00C83700" w:rsidRPr="006A4D2C">
        <w:rPr>
          <w:szCs w:val="24"/>
          <w:lang w:val="es-419"/>
        </w:rPr>
        <w:t>.</w:t>
      </w:r>
    </w:p>
    <w:p w:rsidR="00AA6DD0" w:rsidRPr="006A4D2C" w:rsidRDefault="003703C3" w:rsidP="00AA6DD0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 xml:space="preserve">Las </w:t>
      </w:r>
      <w:r w:rsidR="00386766" w:rsidRPr="006A4D2C">
        <w:rPr>
          <w:szCs w:val="24"/>
          <w:lang w:val="es-419"/>
        </w:rPr>
        <w:t>enmiendas</w:t>
      </w:r>
      <w:r w:rsidRPr="006A4D2C">
        <w:rPr>
          <w:szCs w:val="24"/>
          <w:lang w:val="es-419"/>
        </w:rPr>
        <w:t xml:space="preserve"> no se aplican de manera automática en los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organismos especializados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y otras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organizaciones internacionales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que participan e</w:t>
      </w:r>
      <w:r w:rsidR="00C83700" w:rsidRPr="006A4D2C">
        <w:rPr>
          <w:szCs w:val="24"/>
          <w:lang w:val="es-419"/>
        </w:rPr>
        <w:t xml:space="preserve">n </w:t>
      </w:r>
      <w:r w:rsidRPr="006A4D2C">
        <w:rPr>
          <w:szCs w:val="24"/>
          <w:lang w:val="es-419"/>
        </w:rPr>
        <w:t>el régimen común de la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ONU</w:t>
      </w:r>
      <w:r w:rsidRPr="006A4D2C">
        <w:rPr>
          <w:szCs w:val="24"/>
          <w:lang w:val="es-419"/>
        </w:rPr>
        <w:t xml:space="preserve"> y que han aceptado el Estatuto de la </w:t>
      </w:r>
      <w:r w:rsidR="00AA6DD0" w:rsidRPr="006A4D2C">
        <w:rPr>
          <w:szCs w:val="24"/>
          <w:lang w:val="es-419"/>
        </w:rPr>
        <w:t>CAPI</w:t>
      </w:r>
      <w:r w:rsidR="00D14E90" w:rsidRPr="006A4D2C">
        <w:rPr>
          <w:szCs w:val="24"/>
          <w:lang w:val="es-419"/>
        </w:rPr>
        <w:t>;</w:t>
      </w:r>
      <w:r w:rsidRPr="006A4D2C">
        <w:rPr>
          <w:szCs w:val="24"/>
          <w:lang w:val="es-419"/>
        </w:rPr>
        <w:t xml:space="preserve"> </w:t>
      </w:r>
      <w:r w:rsidR="00D14E90" w:rsidRPr="006A4D2C">
        <w:rPr>
          <w:szCs w:val="24"/>
          <w:lang w:val="es-419"/>
        </w:rPr>
        <w:t xml:space="preserve">se </w:t>
      </w:r>
      <w:r w:rsidRPr="006A4D2C">
        <w:rPr>
          <w:szCs w:val="24"/>
          <w:lang w:val="es-419"/>
        </w:rPr>
        <w:t xml:space="preserve">exige la aceptación de las </w:t>
      </w:r>
      <w:r w:rsidR="00386766" w:rsidRPr="006A4D2C">
        <w:rPr>
          <w:szCs w:val="24"/>
          <w:lang w:val="es-419"/>
        </w:rPr>
        <w:t>enmiendas</w:t>
      </w:r>
      <w:r w:rsidRPr="006A4D2C">
        <w:rPr>
          <w:szCs w:val="24"/>
          <w:lang w:val="es-419"/>
        </w:rPr>
        <w:t xml:space="preserve"> por los organismos y organizaciones antes mencionados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 xml:space="preserve">tras la </w:t>
      </w:r>
      <w:r w:rsidR="00D02C76" w:rsidRPr="006A4D2C">
        <w:rPr>
          <w:szCs w:val="24"/>
          <w:lang w:val="es-419"/>
        </w:rPr>
        <w:t xml:space="preserve">aprobación </w:t>
      </w:r>
      <w:r w:rsidR="00C83700" w:rsidRPr="006A4D2C">
        <w:rPr>
          <w:szCs w:val="24"/>
          <w:lang w:val="es-419"/>
        </w:rPr>
        <w:t>o</w:t>
      </w:r>
      <w:r w:rsidR="00D02C76" w:rsidRPr="006A4D2C">
        <w:rPr>
          <w:szCs w:val="24"/>
          <w:lang w:val="es-419"/>
        </w:rPr>
        <w:t xml:space="preserve"> el respaldo por sus respectivos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órganos rectores</w:t>
      </w:r>
      <w:r w:rsidR="00C83700" w:rsidRPr="006A4D2C">
        <w:rPr>
          <w:szCs w:val="24"/>
          <w:lang w:val="es-419"/>
        </w:rPr>
        <w:t xml:space="preserve">, </w:t>
      </w:r>
      <w:r w:rsidR="00D02C76" w:rsidRPr="006A4D2C">
        <w:rPr>
          <w:szCs w:val="24"/>
          <w:lang w:val="es-419"/>
        </w:rPr>
        <w:t>según corresponda</w:t>
      </w:r>
      <w:r w:rsidR="00C83700" w:rsidRPr="006A4D2C">
        <w:rPr>
          <w:szCs w:val="24"/>
          <w:lang w:val="es-419"/>
        </w:rPr>
        <w:t xml:space="preserve">, </w:t>
      </w:r>
      <w:r w:rsidR="00CE0B46" w:rsidRPr="006A4D2C">
        <w:rPr>
          <w:szCs w:val="24"/>
          <w:lang w:val="es-419"/>
        </w:rPr>
        <w:t>mediante una notificación formal de aceptación del</w:t>
      </w:r>
      <w:r w:rsidR="00C83700" w:rsidRPr="006A4D2C">
        <w:rPr>
          <w:szCs w:val="24"/>
          <w:lang w:val="es-419"/>
        </w:rPr>
        <w:t xml:space="preserve"> </w:t>
      </w:r>
      <w:r w:rsidR="00CE0B46" w:rsidRPr="006A4D2C">
        <w:rPr>
          <w:szCs w:val="24"/>
          <w:lang w:val="es-419"/>
        </w:rPr>
        <w:t>respectivo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jefe ejecutivo</w:t>
      </w:r>
      <w:r w:rsidR="00C83700" w:rsidRPr="006A4D2C">
        <w:rPr>
          <w:szCs w:val="24"/>
          <w:lang w:val="es-419"/>
        </w:rPr>
        <w:t>.</w:t>
      </w:r>
    </w:p>
    <w:p w:rsidR="00AA6DD0" w:rsidRPr="006A4D2C" w:rsidRDefault="00CE0B46" w:rsidP="00AA6DD0">
      <w:pPr>
        <w:numPr>
          <w:ilvl w:val="0"/>
          <w:numId w:val="7"/>
        </w:numPr>
        <w:spacing w:after="220"/>
        <w:ind w:left="0" w:firstLine="0"/>
        <w:contextualSpacing/>
        <w:rPr>
          <w:szCs w:val="24"/>
          <w:lang w:val="es-419"/>
        </w:rPr>
      </w:pPr>
      <w:r w:rsidRPr="006A4D2C">
        <w:rPr>
          <w:szCs w:val="24"/>
          <w:lang w:val="es-419"/>
        </w:rPr>
        <w:t xml:space="preserve">En consecuencia, se propone que las </w:t>
      </w:r>
      <w:r w:rsidR="00386766" w:rsidRPr="006A4D2C">
        <w:rPr>
          <w:szCs w:val="24"/>
          <w:lang w:val="es-419"/>
        </w:rPr>
        <w:t>enmiendas</w:t>
      </w:r>
      <w:r w:rsidRPr="006A4D2C">
        <w:rPr>
          <w:szCs w:val="24"/>
          <w:lang w:val="es-419"/>
        </w:rPr>
        <w:t xml:space="preserve"> del Estatuto de la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CAPI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sean respaldadas por el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Comité de Coordinación de la OMPI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>antes de la presentación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>por el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director general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 xml:space="preserve">de una </w:t>
      </w:r>
      <w:r w:rsidR="00100F47" w:rsidRPr="006A4D2C">
        <w:rPr>
          <w:szCs w:val="24"/>
          <w:lang w:val="es-419"/>
        </w:rPr>
        <w:t>notificación</w:t>
      </w:r>
      <w:r w:rsidRPr="006A4D2C">
        <w:rPr>
          <w:szCs w:val="24"/>
          <w:lang w:val="es-419"/>
        </w:rPr>
        <w:t xml:space="preserve"> de su aceptación por la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OMPI</w:t>
      </w:r>
      <w:r w:rsidR="00C83700" w:rsidRPr="006A4D2C">
        <w:rPr>
          <w:szCs w:val="24"/>
          <w:lang w:val="es-419"/>
        </w:rPr>
        <w:t>.</w:t>
      </w:r>
    </w:p>
    <w:p w:rsidR="00AA6DD0" w:rsidRPr="006A4D2C" w:rsidRDefault="00A449AA" w:rsidP="00AD2477">
      <w:pPr>
        <w:pStyle w:val="ListParagraph"/>
        <w:keepNext/>
        <w:keepLines/>
        <w:numPr>
          <w:ilvl w:val="0"/>
          <w:numId w:val="8"/>
        </w:numPr>
        <w:tabs>
          <w:tab w:val="right" w:pos="9355"/>
        </w:tabs>
        <w:spacing w:before="480" w:after="220"/>
        <w:ind w:left="567" w:hanging="567"/>
        <w:outlineLvl w:val="1"/>
        <w:rPr>
          <w:b/>
          <w:bCs/>
          <w:iCs/>
          <w:caps/>
          <w:szCs w:val="28"/>
          <w:lang w:val="es-419"/>
        </w:rPr>
      </w:pPr>
      <w:r w:rsidRPr="006A4D2C">
        <w:rPr>
          <w:b/>
          <w:bCs/>
          <w:iCs/>
          <w:caps/>
          <w:szCs w:val="28"/>
          <w:lang w:val="es-419"/>
        </w:rPr>
        <w:lastRenderedPageBreak/>
        <w:t xml:space="preserve">divergENcias en la </w:t>
      </w:r>
      <w:r w:rsidR="00673076" w:rsidRPr="006A4D2C">
        <w:rPr>
          <w:b/>
          <w:bCs/>
          <w:iCs/>
          <w:caps/>
          <w:szCs w:val="28"/>
          <w:lang w:val="es-419"/>
        </w:rPr>
        <w:t xml:space="preserve">INTERPRETACIÓN </w:t>
      </w:r>
      <w:r w:rsidR="0025724D" w:rsidRPr="006A4D2C">
        <w:rPr>
          <w:b/>
          <w:bCs/>
          <w:iCs/>
          <w:caps/>
          <w:szCs w:val="28"/>
          <w:lang w:val="es-419"/>
        </w:rPr>
        <w:t xml:space="preserve">judicial </w:t>
      </w:r>
      <w:r w:rsidR="00AB6C2C" w:rsidRPr="006A4D2C">
        <w:rPr>
          <w:b/>
          <w:bCs/>
          <w:iCs/>
          <w:caps/>
          <w:szCs w:val="28"/>
          <w:lang w:val="es-419"/>
        </w:rPr>
        <w:t xml:space="preserve">DEL ESTATUTO DE LA </w:t>
      </w:r>
      <w:r w:rsidR="00AA6DD0" w:rsidRPr="006A4D2C">
        <w:rPr>
          <w:b/>
          <w:bCs/>
          <w:iCs/>
          <w:caps/>
          <w:szCs w:val="28"/>
          <w:lang w:val="es-419"/>
        </w:rPr>
        <w:t>C</w:t>
      </w:r>
      <w:r w:rsidR="00AB6C2C" w:rsidRPr="006A4D2C">
        <w:rPr>
          <w:b/>
          <w:bCs/>
          <w:iCs/>
          <w:caps/>
          <w:szCs w:val="28"/>
          <w:lang w:val="es-419"/>
        </w:rPr>
        <w:t>api</w:t>
      </w:r>
    </w:p>
    <w:p w:rsidR="00AA6DD0" w:rsidRPr="006A4D2C" w:rsidRDefault="00AB6C2C" w:rsidP="00AD2477">
      <w:pPr>
        <w:keepNext/>
        <w:keepLines/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 xml:space="preserve">La necesidad de </w:t>
      </w:r>
      <w:r w:rsidR="00386766" w:rsidRPr="006A4D2C">
        <w:rPr>
          <w:szCs w:val="24"/>
          <w:lang w:val="es-419"/>
        </w:rPr>
        <w:t>enmendar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el Estatuto de la CAPI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 xml:space="preserve">surgió porque los artículos </w:t>
      </w:r>
      <w:r w:rsidR="00C83700" w:rsidRPr="006A4D2C">
        <w:rPr>
          <w:szCs w:val="24"/>
          <w:lang w:val="es-419"/>
        </w:rPr>
        <w:t xml:space="preserve">10 </w:t>
      </w:r>
      <w:r w:rsidRPr="006A4D2C">
        <w:rPr>
          <w:szCs w:val="24"/>
          <w:lang w:val="es-419"/>
        </w:rPr>
        <w:t>y </w:t>
      </w:r>
      <w:r w:rsidR="00C83700" w:rsidRPr="006A4D2C">
        <w:rPr>
          <w:szCs w:val="24"/>
          <w:lang w:val="es-419"/>
        </w:rPr>
        <w:t xml:space="preserve">11 </w:t>
      </w:r>
      <w:r w:rsidR="00A449AA" w:rsidRPr="006A4D2C">
        <w:rPr>
          <w:szCs w:val="24"/>
          <w:lang w:val="es-419"/>
        </w:rPr>
        <w:t>han sido</w:t>
      </w:r>
      <w:r w:rsidRPr="006A4D2C">
        <w:rPr>
          <w:szCs w:val="24"/>
          <w:lang w:val="es-419"/>
        </w:rPr>
        <w:t xml:space="preserve"> objeto de interpretaciones diferentes en sentencias definitivas, no apelables, dictadas por dos </w:t>
      </w:r>
      <w:r w:rsidR="00C83700" w:rsidRPr="006A4D2C">
        <w:rPr>
          <w:szCs w:val="24"/>
          <w:lang w:val="es-419"/>
        </w:rPr>
        <w:t>tribunal</w:t>
      </w:r>
      <w:r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 xml:space="preserve">s </w:t>
      </w:r>
      <w:r w:rsidR="00A449AA" w:rsidRPr="006A4D2C">
        <w:rPr>
          <w:szCs w:val="24"/>
          <w:lang w:val="es-419"/>
        </w:rPr>
        <w:t xml:space="preserve">que están </w:t>
      </w:r>
      <w:r w:rsidR="00E72530" w:rsidRPr="006A4D2C">
        <w:rPr>
          <w:szCs w:val="24"/>
          <w:lang w:val="es-419"/>
        </w:rPr>
        <w:t>en la cima de sus respectivas</w:t>
      </w:r>
      <w:r w:rsidR="00C83700" w:rsidRPr="006A4D2C">
        <w:rPr>
          <w:szCs w:val="24"/>
          <w:lang w:val="es-419"/>
        </w:rPr>
        <w:t xml:space="preserve"> </w:t>
      </w:r>
      <w:r w:rsidR="00100F47" w:rsidRPr="006A4D2C">
        <w:rPr>
          <w:szCs w:val="24"/>
          <w:lang w:val="es-419"/>
        </w:rPr>
        <w:t>jurisdicciones</w:t>
      </w:r>
      <w:r w:rsidR="00C83700" w:rsidRPr="006A4D2C">
        <w:rPr>
          <w:szCs w:val="24"/>
          <w:lang w:val="es-419"/>
        </w:rPr>
        <w:t xml:space="preserve"> </w:t>
      </w:r>
      <w:r w:rsidR="00E72530"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 xml:space="preserve">n </w:t>
      </w:r>
      <w:r w:rsidR="00E72530" w:rsidRPr="006A4D2C">
        <w:rPr>
          <w:szCs w:val="24"/>
          <w:lang w:val="es-419"/>
        </w:rPr>
        <w:t>el régimen común de la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ONU</w:t>
      </w:r>
      <w:r w:rsidR="00C83700" w:rsidRPr="006A4D2C">
        <w:rPr>
          <w:szCs w:val="24"/>
          <w:lang w:val="es-419"/>
        </w:rPr>
        <w:t xml:space="preserve">, </w:t>
      </w:r>
      <w:r w:rsidR="00E72530" w:rsidRPr="006A4D2C">
        <w:rPr>
          <w:szCs w:val="24"/>
          <w:lang w:val="es-419"/>
        </w:rPr>
        <w:t>a saber</w:t>
      </w:r>
      <w:r w:rsidR="00C83700" w:rsidRPr="006A4D2C">
        <w:rPr>
          <w:szCs w:val="24"/>
          <w:lang w:val="es-419"/>
        </w:rPr>
        <w:t xml:space="preserve">, </w:t>
      </w:r>
      <w:r w:rsidR="00E72530" w:rsidRPr="006A4D2C">
        <w:rPr>
          <w:szCs w:val="24"/>
          <w:lang w:val="es-419"/>
        </w:rPr>
        <w:t>el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T</w:t>
      </w:r>
      <w:r w:rsidR="00E72530" w:rsidRPr="006A4D2C">
        <w:rPr>
          <w:szCs w:val="24"/>
          <w:lang w:val="es-419"/>
        </w:rPr>
        <w:t xml:space="preserve">ribunal </w:t>
      </w:r>
      <w:r w:rsidR="00AA6DD0" w:rsidRPr="006A4D2C">
        <w:rPr>
          <w:szCs w:val="24"/>
          <w:lang w:val="es-419"/>
        </w:rPr>
        <w:t>A</w:t>
      </w:r>
      <w:r w:rsidR="00E72530" w:rsidRPr="006A4D2C">
        <w:rPr>
          <w:szCs w:val="24"/>
          <w:lang w:val="es-419"/>
        </w:rPr>
        <w:t xml:space="preserve">dministrativo de la </w:t>
      </w:r>
      <w:r w:rsidR="00AA6DD0" w:rsidRPr="006A4D2C">
        <w:rPr>
          <w:szCs w:val="24"/>
          <w:lang w:val="es-419"/>
        </w:rPr>
        <w:t>O</w:t>
      </w:r>
      <w:r w:rsidR="00E72530" w:rsidRPr="006A4D2C">
        <w:rPr>
          <w:szCs w:val="24"/>
          <w:lang w:val="es-419"/>
        </w:rPr>
        <w:t xml:space="preserve">rganización </w:t>
      </w:r>
      <w:r w:rsidR="00AA6DD0" w:rsidRPr="006A4D2C">
        <w:rPr>
          <w:szCs w:val="24"/>
          <w:lang w:val="es-419"/>
        </w:rPr>
        <w:t>I</w:t>
      </w:r>
      <w:r w:rsidR="00E72530" w:rsidRPr="006A4D2C">
        <w:rPr>
          <w:szCs w:val="24"/>
          <w:lang w:val="es-419"/>
        </w:rPr>
        <w:t xml:space="preserve">nternacional del </w:t>
      </w:r>
      <w:r w:rsidR="00AA6DD0" w:rsidRPr="006A4D2C">
        <w:rPr>
          <w:szCs w:val="24"/>
          <w:lang w:val="es-419"/>
        </w:rPr>
        <w:t>T</w:t>
      </w:r>
      <w:r w:rsidR="00E72530" w:rsidRPr="006A4D2C">
        <w:rPr>
          <w:szCs w:val="24"/>
          <w:lang w:val="es-419"/>
        </w:rPr>
        <w:t>rabajo</w:t>
      </w:r>
      <w:r w:rsidR="00C83700" w:rsidRPr="006A4D2C">
        <w:rPr>
          <w:szCs w:val="24"/>
          <w:lang w:val="es-419"/>
        </w:rPr>
        <w:t xml:space="preserve"> (</w:t>
      </w:r>
      <w:r w:rsidR="00AA6DD0" w:rsidRPr="006A4D2C">
        <w:rPr>
          <w:szCs w:val="24"/>
          <w:lang w:val="es-419"/>
        </w:rPr>
        <w:t>TAOIT</w:t>
      </w:r>
      <w:r w:rsidR="00C83700" w:rsidRPr="006A4D2C">
        <w:rPr>
          <w:szCs w:val="24"/>
          <w:lang w:val="es-419"/>
        </w:rPr>
        <w:t xml:space="preserve">) </w:t>
      </w:r>
      <w:r w:rsidR="00E72530" w:rsidRPr="006A4D2C">
        <w:rPr>
          <w:szCs w:val="24"/>
          <w:lang w:val="es-419"/>
        </w:rPr>
        <w:t>y el Tribunal de Apelación de las Naciones Unidas</w:t>
      </w:r>
      <w:r w:rsidR="00C83700" w:rsidRPr="006A4D2C">
        <w:rPr>
          <w:szCs w:val="24"/>
          <w:lang w:val="es-419"/>
        </w:rPr>
        <w:t xml:space="preserve"> (T</w:t>
      </w:r>
      <w:r w:rsidR="00E72530" w:rsidRPr="006A4D2C">
        <w:rPr>
          <w:szCs w:val="24"/>
          <w:lang w:val="es-419"/>
        </w:rPr>
        <w:t>ANU</w:t>
      </w:r>
      <w:r w:rsidR="00C83700" w:rsidRPr="006A4D2C">
        <w:rPr>
          <w:szCs w:val="24"/>
          <w:lang w:val="es-419"/>
        </w:rPr>
        <w:t>).</w:t>
      </w:r>
    </w:p>
    <w:p w:rsidR="00AA6DD0" w:rsidRPr="006A4D2C" w:rsidRDefault="00E72530" w:rsidP="00AA6DD0">
      <w:pPr>
        <w:numPr>
          <w:ilvl w:val="0"/>
          <w:numId w:val="7"/>
        </w:numPr>
        <w:spacing w:after="220"/>
        <w:ind w:left="0" w:firstLine="0"/>
        <w:contextualSpacing/>
        <w:rPr>
          <w:szCs w:val="24"/>
          <w:lang w:val="es-419"/>
        </w:rPr>
      </w:pPr>
      <w:r w:rsidRPr="006A4D2C">
        <w:rPr>
          <w:szCs w:val="24"/>
          <w:lang w:val="es-419"/>
        </w:rPr>
        <w:t>Antes del</w:t>
      </w:r>
      <w:r w:rsidR="00C83700" w:rsidRPr="006A4D2C">
        <w:rPr>
          <w:szCs w:val="24"/>
          <w:lang w:val="es-419"/>
        </w:rPr>
        <w:t xml:space="preserve"> </w:t>
      </w:r>
      <w:r w:rsidR="00AA6DD0" w:rsidRPr="006A4D2C">
        <w:rPr>
          <w:szCs w:val="24"/>
          <w:lang w:val="es-419"/>
        </w:rPr>
        <w:t>30 de diciembre de</w:t>
      </w:r>
      <w:r w:rsidR="00C83700" w:rsidRPr="006A4D2C">
        <w:rPr>
          <w:szCs w:val="24"/>
          <w:lang w:val="es-419"/>
        </w:rPr>
        <w:t xml:space="preserve"> 2022, </w:t>
      </w:r>
      <w:r w:rsidRPr="006A4D2C">
        <w:rPr>
          <w:szCs w:val="24"/>
          <w:lang w:val="es-419"/>
        </w:rPr>
        <w:t>los artículos</w:t>
      </w:r>
      <w:r w:rsidR="00C83700" w:rsidRPr="006A4D2C">
        <w:rPr>
          <w:szCs w:val="24"/>
          <w:lang w:val="es-419"/>
        </w:rPr>
        <w:t xml:space="preserve"> 10 </w:t>
      </w:r>
      <w:r w:rsidRPr="006A4D2C">
        <w:rPr>
          <w:szCs w:val="24"/>
          <w:lang w:val="es-419"/>
        </w:rPr>
        <w:t xml:space="preserve">y </w:t>
      </w:r>
      <w:r w:rsidR="00C83700" w:rsidRPr="006A4D2C">
        <w:rPr>
          <w:szCs w:val="24"/>
          <w:lang w:val="es-419"/>
        </w:rPr>
        <w:t xml:space="preserve">11 </w:t>
      </w:r>
      <w:r w:rsidRPr="006A4D2C">
        <w:rPr>
          <w:szCs w:val="24"/>
          <w:lang w:val="es-419"/>
        </w:rPr>
        <w:t>disponían, en la parte pertinente, lo siguiente:</w:t>
      </w:r>
    </w:p>
    <w:p w:rsidR="00AA6DD0" w:rsidRPr="006A4D2C" w:rsidRDefault="00A92220" w:rsidP="00AA6DD0">
      <w:pPr>
        <w:spacing w:after="120"/>
        <w:ind w:left="720" w:right="720"/>
        <w:jc w:val="center"/>
        <w:rPr>
          <w:sz w:val="20"/>
          <w:lang w:val="es-419"/>
        </w:rPr>
      </w:pPr>
      <w:r w:rsidRPr="006A4D2C">
        <w:rPr>
          <w:sz w:val="20"/>
          <w:lang w:val="es-419"/>
        </w:rPr>
        <w:t>“</w:t>
      </w:r>
      <w:r w:rsidRPr="006A4D2C">
        <w:rPr>
          <w:sz w:val="20"/>
          <w:u w:val="single"/>
          <w:lang w:val="es-419"/>
        </w:rPr>
        <w:t xml:space="preserve">Artículo </w:t>
      </w:r>
      <w:r w:rsidR="00AA6DD0" w:rsidRPr="006A4D2C">
        <w:rPr>
          <w:sz w:val="20"/>
          <w:u w:val="single"/>
          <w:lang w:val="es-419"/>
        </w:rPr>
        <w:t>10</w:t>
      </w:r>
    </w:p>
    <w:p w:rsidR="00AA6DD0" w:rsidRPr="006A4D2C" w:rsidRDefault="00A92220" w:rsidP="00C83700">
      <w:pPr>
        <w:spacing w:after="120"/>
        <w:ind w:left="720" w:right="720"/>
        <w:rPr>
          <w:sz w:val="20"/>
          <w:lang w:val="es-419"/>
        </w:rPr>
      </w:pPr>
      <w:r w:rsidRPr="006A4D2C">
        <w:rPr>
          <w:sz w:val="20"/>
          <w:lang w:val="es-419"/>
        </w:rPr>
        <w:t>La Comisión hará recomendaciones a la Asamblea General sobre:</w:t>
      </w:r>
    </w:p>
    <w:p w:rsidR="00AA6DD0" w:rsidRPr="006A4D2C" w:rsidRDefault="002C0E91" w:rsidP="002C0E91">
      <w:pPr>
        <w:spacing w:after="120"/>
        <w:ind w:left="1134" w:right="720"/>
        <w:rPr>
          <w:sz w:val="20"/>
          <w:lang w:val="es-419"/>
        </w:rPr>
      </w:pPr>
      <w:r w:rsidRPr="006A4D2C">
        <w:rPr>
          <w:sz w:val="20"/>
          <w:lang w:val="es-419"/>
        </w:rPr>
        <w:t>[…]</w:t>
      </w:r>
    </w:p>
    <w:p w:rsidR="00AA6DD0" w:rsidRPr="006A4D2C" w:rsidRDefault="00C83700" w:rsidP="00A92220">
      <w:pPr>
        <w:spacing w:after="120"/>
        <w:ind w:left="1134" w:right="720"/>
        <w:rPr>
          <w:sz w:val="20"/>
          <w:lang w:val="es-419"/>
        </w:rPr>
      </w:pPr>
      <w:r w:rsidRPr="006A4D2C">
        <w:rPr>
          <w:sz w:val="20"/>
          <w:lang w:val="es-419"/>
        </w:rPr>
        <w:t xml:space="preserve">b) </w:t>
      </w:r>
      <w:r w:rsidR="00A92220" w:rsidRPr="006A4D2C">
        <w:rPr>
          <w:sz w:val="20"/>
          <w:lang w:val="es-419"/>
        </w:rPr>
        <w:t>Las escalas de sueldos y ajustes por lugar de destino del personal del Cuadro Orgánico y categorías superiores;</w:t>
      </w:r>
    </w:p>
    <w:p w:rsidR="00AA6DD0" w:rsidRPr="006A4D2C" w:rsidRDefault="00A92220" w:rsidP="00C83700">
      <w:pPr>
        <w:spacing w:after="240"/>
        <w:ind w:left="1134" w:right="720"/>
        <w:rPr>
          <w:sz w:val="20"/>
          <w:lang w:val="es-419"/>
        </w:rPr>
      </w:pPr>
      <w:r w:rsidRPr="006A4D2C">
        <w:rPr>
          <w:sz w:val="20"/>
          <w:lang w:val="es-419"/>
        </w:rPr>
        <w:t>[…].</w:t>
      </w:r>
    </w:p>
    <w:p w:rsidR="00AA6DD0" w:rsidRPr="006A4D2C" w:rsidRDefault="00A92220" w:rsidP="002C0E91">
      <w:pPr>
        <w:spacing w:after="120"/>
        <w:ind w:left="720" w:right="720"/>
        <w:jc w:val="center"/>
        <w:rPr>
          <w:sz w:val="20"/>
          <w:u w:val="single"/>
          <w:lang w:val="es-419"/>
        </w:rPr>
      </w:pPr>
      <w:r w:rsidRPr="006A4D2C">
        <w:rPr>
          <w:sz w:val="20"/>
          <w:u w:val="single"/>
          <w:lang w:val="es-419"/>
        </w:rPr>
        <w:t xml:space="preserve">Artículo </w:t>
      </w:r>
      <w:r w:rsidR="002C0E91" w:rsidRPr="006A4D2C">
        <w:rPr>
          <w:sz w:val="20"/>
          <w:u w:val="single"/>
          <w:lang w:val="es-419"/>
        </w:rPr>
        <w:t>11</w:t>
      </w:r>
    </w:p>
    <w:p w:rsidR="00AA6DD0" w:rsidRPr="006A4D2C" w:rsidRDefault="00F06E75" w:rsidP="00F06E75">
      <w:pPr>
        <w:spacing w:after="120"/>
        <w:ind w:left="720" w:right="720"/>
        <w:rPr>
          <w:sz w:val="20"/>
          <w:lang w:val="es-419"/>
        </w:rPr>
      </w:pPr>
      <w:r w:rsidRPr="006A4D2C">
        <w:rPr>
          <w:sz w:val="20"/>
          <w:lang w:val="es-419"/>
        </w:rPr>
        <w:t>La Comisión establecerá:</w:t>
      </w:r>
    </w:p>
    <w:p w:rsidR="00AA6DD0" w:rsidRPr="006A4D2C" w:rsidRDefault="00C83700" w:rsidP="00C83700">
      <w:pPr>
        <w:spacing w:after="120"/>
        <w:ind w:left="1134" w:right="720"/>
        <w:rPr>
          <w:sz w:val="20"/>
          <w:lang w:val="es-419"/>
        </w:rPr>
      </w:pPr>
      <w:r w:rsidRPr="006A4D2C">
        <w:rPr>
          <w:sz w:val="20"/>
          <w:lang w:val="es-419"/>
        </w:rPr>
        <w:t>[…]</w:t>
      </w:r>
    </w:p>
    <w:p w:rsidR="00AA6DD0" w:rsidRPr="006A4D2C" w:rsidRDefault="00C83700" w:rsidP="00A92220">
      <w:pPr>
        <w:spacing w:after="240"/>
        <w:ind w:left="1134" w:right="714"/>
        <w:rPr>
          <w:sz w:val="20"/>
          <w:lang w:val="es-419"/>
        </w:rPr>
      </w:pPr>
      <w:r w:rsidRPr="006A4D2C">
        <w:rPr>
          <w:sz w:val="20"/>
          <w:lang w:val="es-419"/>
        </w:rPr>
        <w:t xml:space="preserve">c) </w:t>
      </w:r>
      <w:r w:rsidR="00A92220" w:rsidRPr="006A4D2C">
        <w:rPr>
          <w:sz w:val="20"/>
          <w:lang w:val="es-419"/>
        </w:rPr>
        <w:t>La clasificación de los lugares de destino a los efectos de la aplicación de los ajustes por lugar de destino.</w:t>
      </w:r>
      <w:r w:rsidRPr="006A4D2C">
        <w:rPr>
          <w:sz w:val="20"/>
          <w:lang w:val="es-419"/>
        </w:rPr>
        <w:t>”</w:t>
      </w:r>
    </w:p>
    <w:p w:rsidR="00AA6DD0" w:rsidRPr="006A4D2C" w:rsidRDefault="00A92220" w:rsidP="00F06E75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>Esos dos artículos conferían distintas facultades a la CAPI</w:t>
      </w:r>
      <w:r w:rsidR="00C83700" w:rsidRPr="006A4D2C">
        <w:rPr>
          <w:szCs w:val="24"/>
          <w:lang w:val="es-419"/>
        </w:rPr>
        <w:t xml:space="preserve">. </w:t>
      </w:r>
      <w:r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 xml:space="preserve">n </w:t>
      </w:r>
      <w:r w:rsidR="00100F47" w:rsidRPr="006A4D2C">
        <w:rPr>
          <w:szCs w:val="24"/>
          <w:lang w:val="es-419"/>
        </w:rPr>
        <w:t>relación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con los asuntos indicados en el artículo </w:t>
      </w:r>
      <w:r w:rsidR="00C83700" w:rsidRPr="006A4D2C">
        <w:rPr>
          <w:szCs w:val="24"/>
          <w:lang w:val="es-419"/>
        </w:rPr>
        <w:t xml:space="preserve">10, </w:t>
      </w:r>
      <w:r w:rsidRPr="006A4D2C">
        <w:rPr>
          <w:szCs w:val="24"/>
          <w:lang w:val="es-419"/>
        </w:rPr>
        <w:t>se concedía a la</w:t>
      </w:r>
      <w:r w:rsidR="00C83700" w:rsidRPr="006A4D2C">
        <w:rPr>
          <w:szCs w:val="24"/>
          <w:lang w:val="es-419"/>
        </w:rPr>
        <w:t xml:space="preserve"> </w:t>
      </w:r>
      <w:r w:rsidR="00F06E75" w:rsidRPr="006A4D2C">
        <w:rPr>
          <w:szCs w:val="24"/>
          <w:lang w:val="es-419"/>
        </w:rPr>
        <w:t>C</w:t>
      </w:r>
      <w:r w:rsidRPr="006A4D2C">
        <w:rPr>
          <w:szCs w:val="24"/>
          <w:lang w:val="es-419"/>
        </w:rPr>
        <w:t>API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 xml:space="preserve">la facultad de formular recomendaciones a la Asamblea </w:t>
      </w:r>
      <w:r w:rsidR="00C83700" w:rsidRPr="006A4D2C">
        <w:rPr>
          <w:szCs w:val="24"/>
          <w:lang w:val="es-419"/>
        </w:rPr>
        <w:t>General</w:t>
      </w:r>
      <w:r w:rsidRPr="006A4D2C">
        <w:rPr>
          <w:szCs w:val="24"/>
          <w:lang w:val="es-419"/>
        </w:rPr>
        <w:t xml:space="preserve"> de la ONU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>manteniendo de esa manera la autoridad de es</w:t>
      </w:r>
      <w:r w:rsidR="00A449AA" w:rsidRPr="006A4D2C">
        <w:rPr>
          <w:szCs w:val="24"/>
          <w:lang w:val="es-419"/>
        </w:rPr>
        <w:t>t</w:t>
      </w:r>
      <w:r w:rsidRPr="006A4D2C">
        <w:rPr>
          <w:szCs w:val="24"/>
          <w:lang w:val="es-419"/>
        </w:rPr>
        <w:t>a última para tomar una decisión al respecto</w:t>
      </w:r>
      <w:r w:rsidR="00C83700" w:rsidRPr="006A4D2C">
        <w:rPr>
          <w:szCs w:val="24"/>
          <w:lang w:val="es-419"/>
        </w:rPr>
        <w:t xml:space="preserve">. </w:t>
      </w:r>
      <w:r w:rsidRPr="006A4D2C">
        <w:rPr>
          <w:szCs w:val="24"/>
          <w:lang w:val="es-419"/>
        </w:rPr>
        <w:t>Por el contrario, el artículo</w:t>
      </w:r>
      <w:r w:rsidR="00C83700" w:rsidRPr="006A4D2C">
        <w:rPr>
          <w:szCs w:val="24"/>
          <w:lang w:val="es-419"/>
        </w:rPr>
        <w:t xml:space="preserve"> 11 </w:t>
      </w:r>
      <w:r w:rsidRPr="006A4D2C">
        <w:rPr>
          <w:szCs w:val="24"/>
          <w:lang w:val="es-419"/>
        </w:rPr>
        <w:t xml:space="preserve">confería autoridad de toma de </w:t>
      </w:r>
      <w:r w:rsidR="00100F47" w:rsidRPr="006A4D2C">
        <w:rPr>
          <w:szCs w:val="24"/>
          <w:lang w:val="es-419"/>
        </w:rPr>
        <w:t>decisiones</w:t>
      </w:r>
      <w:r w:rsidRPr="006A4D2C">
        <w:rPr>
          <w:szCs w:val="24"/>
          <w:lang w:val="es-419"/>
        </w:rPr>
        <w:t xml:space="preserve"> a la </w:t>
      </w:r>
      <w:r w:rsidR="00F06E75" w:rsidRPr="006A4D2C">
        <w:rPr>
          <w:szCs w:val="24"/>
          <w:lang w:val="es-419"/>
        </w:rPr>
        <w:t>C</w:t>
      </w:r>
      <w:r w:rsidRPr="006A4D2C">
        <w:rPr>
          <w:szCs w:val="24"/>
          <w:lang w:val="es-419"/>
        </w:rPr>
        <w:t>API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con respect</w:t>
      </w:r>
      <w:r w:rsidR="00C83700" w:rsidRPr="006A4D2C">
        <w:rPr>
          <w:szCs w:val="24"/>
          <w:lang w:val="es-419"/>
        </w:rPr>
        <w:t xml:space="preserve">o </w:t>
      </w:r>
      <w:r w:rsidRPr="006A4D2C">
        <w:rPr>
          <w:szCs w:val="24"/>
          <w:lang w:val="es-419"/>
        </w:rPr>
        <w:t>a los asuntos mencionados en él</w:t>
      </w:r>
      <w:r w:rsidR="00C83700" w:rsidRPr="006A4D2C">
        <w:rPr>
          <w:szCs w:val="24"/>
          <w:lang w:val="es-419"/>
        </w:rPr>
        <w:t>.</w:t>
      </w:r>
    </w:p>
    <w:p w:rsidR="00AA6DD0" w:rsidRPr="006A4D2C" w:rsidRDefault="00E505DE" w:rsidP="00F06E75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 xml:space="preserve">Durante más de </w:t>
      </w:r>
      <w:r w:rsidR="00C83700" w:rsidRPr="006A4D2C">
        <w:rPr>
          <w:szCs w:val="24"/>
          <w:lang w:val="es-419"/>
        </w:rPr>
        <w:t xml:space="preserve">25 </w:t>
      </w:r>
      <w:r w:rsidRPr="006A4D2C">
        <w:rPr>
          <w:szCs w:val="24"/>
          <w:lang w:val="es-419"/>
        </w:rPr>
        <w:t>años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 xml:space="preserve">la </w:t>
      </w:r>
      <w:r w:rsidR="00F06E75" w:rsidRPr="006A4D2C">
        <w:rPr>
          <w:szCs w:val="24"/>
          <w:lang w:val="es-419"/>
        </w:rPr>
        <w:t>C</w:t>
      </w:r>
      <w:r w:rsidRPr="006A4D2C">
        <w:rPr>
          <w:szCs w:val="24"/>
          <w:lang w:val="es-419"/>
        </w:rPr>
        <w:t>API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determinó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>y decidió por sí misma</w:t>
      </w:r>
      <w:r w:rsidR="00C83700" w:rsidRPr="006A4D2C">
        <w:rPr>
          <w:szCs w:val="24"/>
          <w:lang w:val="es-419"/>
        </w:rPr>
        <w:t>,</w:t>
      </w:r>
      <w:r w:rsidRPr="006A4D2C">
        <w:rPr>
          <w:szCs w:val="24"/>
          <w:lang w:val="es-419"/>
        </w:rPr>
        <w:t xml:space="preserve"> el nivel de los multiplicadores del</w:t>
      </w:r>
      <w:r w:rsidR="00C83700" w:rsidRPr="006A4D2C">
        <w:rPr>
          <w:szCs w:val="24"/>
          <w:lang w:val="es-419"/>
        </w:rPr>
        <w:t xml:space="preserve"> </w:t>
      </w:r>
      <w:r w:rsidR="00F06E75" w:rsidRPr="006A4D2C">
        <w:rPr>
          <w:szCs w:val="24"/>
          <w:lang w:val="es-419"/>
        </w:rPr>
        <w:t>ajuste por lugar de destino</w:t>
      </w:r>
      <w:r w:rsidRPr="006A4D2C">
        <w:rPr>
          <w:szCs w:val="24"/>
          <w:lang w:val="es-419"/>
        </w:rPr>
        <w:t xml:space="preserve"> y, con ello, su efecto en los sueldos del personal</w:t>
      </w:r>
      <w:r w:rsidR="00C83700" w:rsidRPr="006A4D2C">
        <w:rPr>
          <w:szCs w:val="24"/>
          <w:lang w:val="es-419"/>
        </w:rPr>
        <w:t>.</w:t>
      </w:r>
    </w:p>
    <w:p w:rsidR="00AA6DD0" w:rsidRPr="006A4D2C" w:rsidRDefault="00E505DE" w:rsidP="00F06E75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 xml:space="preserve">n 2018 </w:t>
      </w:r>
      <w:r w:rsidRPr="006A4D2C">
        <w:rPr>
          <w:szCs w:val="24"/>
          <w:lang w:val="es-419"/>
        </w:rPr>
        <w:t>y</w:t>
      </w:r>
      <w:r w:rsidR="00C83700" w:rsidRPr="006A4D2C">
        <w:rPr>
          <w:szCs w:val="24"/>
          <w:lang w:val="es-419"/>
        </w:rPr>
        <w:t xml:space="preserve"> 2020, </w:t>
      </w:r>
      <w:r w:rsidR="000A3371" w:rsidRPr="006A4D2C">
        <w:rPr>
          <w:szCs w:val="24"/>
          <w:lang w:val="es-419"/>
        </w:rPr>
        <w:t xml:space="preserve">se ventiló ante </w:t>
      </w:r>
      <w:r w:rsidRPr="006A4D2C">
        <w:rPr>
          <w:szCs w:val="24"/>
          <w:lang w:val="es-419"/>
        </w:rPr>
        <w:t>el</w:t>
      </w:r>
      <w:r w:rsidR="00C83700" w:rsidRPr="006A4D2C">
        <w:rPr>
          <w:szCs w:val="24"/>
          <w:lang w:val="es-419"/>
        </w:rPr>
        <w:t xml:space="preserve"> </w:t>
      </w:r>
      <w:r w:rsidR="00F06E75" w:rsidRPr="006A4D2C">
        <w:rPr>
          <w:szCs w:val="24"/>
          <w:lang w:val="es-419"/>
        </w:rPr>
        <w:t>T</w:t>
      </w:r>
      <w:r w:rsidRPr="006A4D2C">
        <w:rPr>
          <w:szCs w:val="24"/>
          <w:lang w:val="es-419"/>
        </w:rPr>
        <w:t>A</w:t>
      </w:r>
      <w:r w:rsidR="00F06E75" w:rsidRPr="006A4D2C">
        <w:rPr>
          <w:szCs w:val="24"/>
          <w:lang w:val="es-419"/>
        </w:rPr>
        <w:t>OIT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y el TANU</w:t>
      </w:r>
      <w:r w:rsidR="000A3371" w:rsidRPr="006A4D2C">
        <w:rPr>
          <w:szCs w:val="24"/>
          <w:lang w:val="es-419"/>
        </w:rPr>
        <w:t xml:space="preserve"> la cuestión de </w:t>
      </w:r>
      <w:r w:rsidR="00BC39D3" w:rsidRPr="006A4D2C">
        <w:rPr>
          <w:szCs w:val="24"/>
          <w:lang w:val="es-419"/>
        </w:rPr>
        <w:t xml:space="preserve">la autoridad de </w:t>
      </w:r>
      <w:r w:rsidR="000A3371" w:rsidRPr="006A4D2C">
        <w:rPr>
          <w:szCs w:val="24"/>
          <w:lang w:val="es-419"/>
        </w:rPr>
        <w:t>la</w:t>
      </w:r>
      <w:r w:rsidR="00BC39D3" w:rsidRPr="006A4D2C">
        <w:rPr>
          <w:szCs w:val="24"/>
          <w:lang w:val="es-419"/>
        </w:rPr>
        <w:t> </w:t>
      </w:r>
      <w:r w:rsidR="00F06E75" w:rsidRPr="006A4D2C">
        <w:rPr>
          <w:szCs w:val="24"/>
          <w:lang w:val="es-419"/>
        </w:rPr>
        <w:t>C</w:t>
      </w:r>
      <w:r w:rsidRPr="006A4D2C">
        <w:rPr>
          <w:szCs w:val="24"/>
          <w:lang w:val="es-419"/>
        </w:rPr>
        <w:t>API</w:t>
      </w:r>
      <w:r w:rsidR="00C83700" w:rsidRPr="006A4D2C">
        <w:rPr>
          <w:szCs w:val="24"/>
          <w:lang w:val="es-419"/>
        </w:rPr>
        <w:t xml:space="preserve"> </w:t>
      </w:r>
      <w:r w:rsidR="000A3371" w:rsidRPr="006A4D2C">
        <w:rPr>
          <w:szCs w:val="24"/>
          <w:lang w:val="es-419"/>
        </w:rPr>
        <w:t xml:space="preserve">para decidir los multiplicadores del </w:t>
      </w:r>
      <w:r w:rsidR="00F06E75" w:rsidRPr="006A4D2C">
        <w:rPr>
          <w:szCs w:val="24"/>
          <w:lang w:val="es-419"/>
        </w:rPr>
        <w:t>ajuste por lugar de destino</w:t>
      </w:r>
      <w:r w:rsidR="00C83700" w:rsidRPr="006A4D2C">
        <w:rPr>
          <w:szCs w:val="24"/>
          <w:lang w:val="es-419"/>
        </w:rPr>
        <w:t xml:space="preserve"> </w:t>
      </w:r>
      <w:r w:rsidR="000A3371" w:rsidRPr="006A4D2C">
        <w:rPr>
          <w:szCs w:val="24"/>
          <w:lang w:val="es-419"/>
        </w:rPr>
        <w:t xml:space="preserve">conforme a su </w:t>
      </w:r>
      <w:r w:rsidR="00100F47" w:rsidRPr="006A4D2C">
        <w:rPr>
          <w:szCs w:val="24"/>
          <w:lang w:val="es-419"/>
        </w:rPr>
        <w:t>Estatuto</w:t>
      </w:r>
      <w:r w:rsidR="00C83700" w:rsidRPr="006A4D2C">
        <w:rPr>
          <w:szCs w:val="24"/>
          <w:lang w:val="es-419"/>
        </w:rPr>
        <w:t>.</w:t>
      </w:r>
    </w:p>
    <w:p w:rsidR="00AA6DD0" w:rsidRPr="006A4D2C" w:rsidRDefault="0004612B" w:rsidP="00F06E75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 xml:space="preserve">n </w:t>
      </w:r>
      <w:r w:rsidR="006103EC" w:rsidRPr="006A4D2C">
        <w:rPr>
          <w:szCs w:val="24"/>
          <w:lang w:val="es-419"/>
        </w:rPr>
        <w:t>cinco fallos dictados en</w:t>
      </w:r>
      <w:r w:rsidR="00C83700" w:rsidRPr="006A4D2C">
        <w:rPr>
          <w:szCs w:val="24"/>
          <w:lang w:val="es-419"/>
        </w:rPr>
        <w:t xml:space="preserve"> 2019 </w:t>
      </w:r>
      <w:r w:rsidR="006103EC" w:rsidRPr="006A4D2C">
        <w:rPr>
          <w:szCs w:val="24"/>
          <w:lang w:val="es-419"/>
        </w:rPr>
        <w:t>sobre el asunto</w:t>
      </w:r>
      <w:r w:rsidR="00C83700" w:rsidRPr="006A4D2C">
        <w:rPr>
          <w:szCs w:val="24"/>
          <w:lang w:val="es-419"/>
        </w:rPr>
        <w:t>,</w:t>
      </w:r>
      <w:r w:rsidR="00C83700" w:rsidRPr="006A4D2C">
        <w:rPr>
          <w:szCs w:val="24"/>
          <w:vertAlign w:val="superscript"/>
          <w:lang w:val="es-419"/>
        </w:rPr>
        <w:footnoteReference w:id="3"/>
      </w:r>
      <w:r w:rsidR="00C83700" w:rsidRPr="006A4D2C">
        <w:rPr>
          <w:szCs w:val="24"/>
          <w:lang w:val="es-419"/>
        </w:rPr>
        <w:t xml:space="preserve"> </w:t>
      </w:r>
      <w:r w:rsidR="006103EC" w:rsidRPr="006A4D2C">
        <w:rPr>
          <w:szCs w:val="24"/>
          <w:lang w:val="es-419"/>
        </w:rPr>
        <w:t>el TAOIT</w:t>
      </w:r>
      <w:r w:rsidR="00C83700" w:rsidRPr="006A4D2C">
        <w:rPr>
          <w:szCs w:val="24"/>
          <w:lang w:val="es-419"/>
        </w:rPr>
        <w:t xml:space="preserve"> </w:t>
      </w:r>
      <w:r w:rsidR="006103EC" w:rsidRPr="006A4D2C">
        <w:rPr>
          <w:szCs w:val="24"/>
          <w:lang w:val="es-419"/>
        </w:rPr>
        <w:t>decidió que la CAPI</w:t>
      </w:r>
      <w:r w:rsidR="00C83700" w:rsidRPr="006A4D2C">
        <w:rPr>
          <w:szCs w:val="24"/>
          <w:lang w:val="es-419"/>
        </w:rPr>
        <w:t xml:space="preserve"> no</w:t>
      </w:r>
      <w:r w:rsidR="006103EC" w:rsidRPr="006A4D2C">
        <w:rPr>
          <w:szCs w:val="24"/>
          <w:lang w:val="es-419"/>
        </w:rPr>
        <w:t xml:space="preserve"> </w:t>
      </w:r>
      <w:r w:rsidR="00280680" w:rsidRPr="006A4D2C">
        <w:rPr>
          <w:szCs w:val="24"/>
          <w:lang w:val="es-419"/>
        </w:rPr>
        <w:t xml:space="preserve">tenía autoridad para decidir los multiplicadores del </w:t>
      </w:r>
      <w:r w:rsidR="00F06E75" w:rsidRPr="006A4D2C">
        <w:rPr>
          <w:szCs w:val="24"/>
          <w:lang w:val="es-419"/>
        </w:rPr>
        <w:t>ajuste por lugar de destino</w:t>
      </w:r>
      <w:r w:rsidR="00C83700" w:rsidRPr="006A4D2C">
        <w:rPr>
          <w:szCs w:val="24"/>
          <w:lang w:val="es-419"/>
        </w:rPr>
        <w:t xml:space="preserve"> </w:t>
      </w:r>
      <w:r w:rsidR="00280680" w:rsidRPr="006A4D2C">
        <w:rPr>
          <w:szCs w:val="24"/>
          <w:lang w:val="es-419"/>
        </w:rPr>
        <w:t>en virtud del artículo</w:t>
      </w:r>
      <w:r w:rsidR="00BC39D3" w:rsidRPr="006A4D2C">
        <w:rPr>
          <w:szCs w:val="24"/>
          <w:lang w:val="es-419"/>
        </w:rPr>
        <w:t> </w:t>
      </w:r>
      <w:r w:rsidR="00C83700" w:rsidRPr="006A4D2C">
        <w:rPr>
          <w:szCs w:val="24"/>
          <w:lang w:val="es-419"/>
        </w:rPr>
        <w:t>11</w:t>
      </w:r>
      <w:r w:rsidR="00280680" w:rsidRPr="006A4D2C">
        <w:rPr>
          <w:szCs w:val="24"/>
          <w:lang w:val="es-419"/>
        </w:rPr>
        <w:t>.</w:t>
      </w:r>
      <w:r w:rsidR="00C83700" w:rsidRPr="006A4D2C">
        <w:rPr>
          <w:szCs w:val="24"/>
          <w:lang w:val="es-419"/>
        </w:rPr>
        <w:t xml:space="preserve">c) </w:t>
      </w:r>
      <w:r w:rsidR="00280680" w:rsidRPr="006A4D2C">
        <w:rPr>
          <w:szCs w:val="24"/>
          <w:lang w:val="es-419"/>
        </w:rPr>
        <w:t>de su Estatuto</w:t>
      </w:r>
      <w:r w:rsidR="00C83700" w:rsidRPr="006A4D2C">
        <w:rPr>
          <w:szCs w:val="24"/>
          <w:lang w:val="es-419"/>
        </w:rPr>
        <w:t>.</w:t>
      </w:r>
      <w:r w:rsidR="00C83700" w:rsidRPr="006A4D2C">
        <w:rPr>
          <w:szCs w:val="24"/>
          <w:vertAlign w:val="superscript"/>
          <w:lang w:val="es-419"/>
        </w:rPr>
        <w:footnoteReference w:id="4"/>
      </w:r>
      <w:r w:rsidR="00C83700" w:rsidRPr="006A4D2C">
        <w:rPr>
          <w:szCs w:val="24"/>
          <w:lang w:val="es-419"/>
        </w:rPr>
        <w:t xml:space="preserve"> </w:t>
      </w:r>
      <w:r w:rsidR="00280680" w:rsidRPr="006A4D2C">
        <w:rPr>
          <w:szCs w:val="24"/>
          <w:lang w:val="es-419"/>
        </w:rPr>
        <w:t xml:space="preserve">En </w:t>
      </w:r>
      <w:r w:rsidR="00100F47" w:rsidRPr="006A4D2C">
        <w:rPr>
          <w:szCs w:val="24"/>
          <w:lang w:val="es-419"/>
        </w:rPr>
        <w:t>opinión</w:t>
      </w:r>
      <w:r w:rsidR="00280680" w:rsidRPr="006A4D2C">
        <w:rPr>
          <w:szCs w:val="24"/>
          <w:lang w:val="es-419"/>
        </w:rPr>
        <w:t xml:space="preserve"> del TAOIT</w:t>
      </w:r>
      <w:r w:rsidR="00C83700" w:rsidRPr="006A4D2C">
        <w:rPr>
          <w:szCs w:val="24"/>
          <w:lang w:val="es-419"/>
        </w:rPr>
        <w:t xml:space="preserve">, </w:t>
      </w:r>
      <w:r w:rsidR="00ED1282" w:rsidRPr="006A4D2C">
        <w:rPr>
          <w:szCs w:val="24"/>
          <w:lang w:val="es-419"/>
        </w:rPr>
        <w:t xml:space="preserve">la </w:t>
      </w:r>
      <w:r w:rsidR="00100F47" w:rsidRPr="006A4D2C">
        <w:rPr>
          <w:szCs w:val="24"/>
          <w:lang w:val="es-419"/>
        </w:rPr>
        <w:t>decisión</w:t>
      </w:r>
      <w:r w:rsidR="00ED1282" w:rsidRPr="006A4D2C">
        <w:rPr>
          <w:szCs w:val="24"/>
          <w:lang w:val="es-419"/>
        </w:rPr>
        <w:t xml:space="preserve"> sobre las cuantías de los </w:t>
      </w:r>
      <w:r w:rsidR="00BC39D3" w:rsidRPr="006A4D2C">
        <w:rPr>
          <w:szCs w:val="24"/>
          <w:lang w:val="es-419"/>
        </w:rPr>
        <w:t xml:space="preserve">ajustes </w:t>
      </w:r>
      <w:r w:rsidR="00ED1282" w:rsidRPr="006A4D2C">
        <w:rPr>
          <w:szCs w:val="24"/>
          <w:lang w:val="es-419"/>
        </w:rPr>
        <w:t xml:space="preserve">por lugar de destino </w:t>
      </w:r>
      <w:r w:rsidR="00BC39D3" w:rsidRPr="006A4D2C">
        <w:rPr>
          <w:szCs w:val="24"/>
          <w:lang w:val="es-419"/>
        </w:rPr>
        <w:t>seguían</w:t>
      </w:r>
      <w:r w:rsidR="00ED1282" w:rsidRPr="006A4D2C">
        <w:rPr>
          <w:szCs w:val="24"/>
          <w:lang w:val="es-419"/>
        </w:rPr>
        <w:t xml:space="preserve"> siendo “una facultad de la Asamblea </w:t>
      </w:r>
      <w:r w:rsidR="00C83700" w:rsidRPr="006A4D2C">
        <w:rPr>
          <w:szCs w:val="24"/>
          <w:lang w:val="es-419"/>
        </w:rPr>
        <w:t>General”.</w:t>
      </w:r>
      <w:r w:rsidR="00C83700" w:rsidRPr="006A4D2C">
        <w:rPr>
          <w:szCs w:val="24"/>
          <w:vertAlign w:val="superscript"/>
          <w:lang w:val="es-419"/>
        </w:rPr>
        <w:footnoteReference w:id="5"/>
      </w:r>
      <w:r w:rsidR="00ED1282" w:rsidRPr="006A4D2C">
        <w:rPr>
          <w:szCs w:val="24"/>
          <w:lang w:val="es-419"/>
        </w:rPr>
        <w:t xml:space="preserve"> Además,</w:t>
      </w:r>
      <w:r w:rsidR="00C83700" w:rsidRPr="006A4D2C">
        <w:rPr>
          <w:szCs w:val="24"/>
          <w:lang w:val="es-419"/>
        </w:rPr>
        <w:t xml:space="preserve"> </w:t>
      </w:r>
      <w:r w:rsidR="00ED1282" w:rsidRPr="006A4D2C">
        <w:rPr>
          <w:szCs w:val="24"/>
          <w:lang w:val="es-419"/>
        </w:rPr>
        <w:t>el TA</w:t>
      </w:r>
      <w:r w:rsidR="00F06E75" w:rsidRPr="006A4D2C">
        <w:rPr>
          <w:szCs w:val="24"/>
          <w:lang w:val="es-419"/>
        </w:rPr>
        <w:t>OIT</w:t>
      </w:r>
      <w:r w:rsidR="00C83700" w:rsidRPr="006A4D2C">
        <w:rPr>
          <w:szCs w:val="24"/>
          <w:lang w:val="es-419"/>
        </w:rPr>
        <w:t xml:space="preserve"> </w:t>
      </w:r>
      <w:r w:rsidR="00ED1282" w:rsidRPr="006A4D2C">
        <w:rPr>
          <w:szCs w:val="24"/>
          <w:lang w:val="es-419"/>
        </w:rPr>
        <w:t xml:space="preserve">sostuvo que si la Asamblea General de la ONU deseaba </w:t>
      </w:r>
      <w:r w:rsidR="00100F47" w:rsidRPr="006A4D2C">
        <w:rPr>
          <w:szCs w:val="24"/>
          <w:lang w:val="es-419"/>
        </w:rPr>
        <w:t>otorgar</w:t>
      </w:r>
      <w:r w:rsidR="00ED1282" w:rsidRPr="006A4D2C">
        <w:rPr>
          <w:szCs w:val="24"/>
          <w:lang w:val="es-419"/>
        </w:rPr>
        <w:t xml:space="preserve"> poder de decisión a la CAPI</w:t>
      </w:r>
      <w:r w:rsidR="00C83700" w:rsidRPr="006A4D2C">
        <w:rPr>
          <w:szCs w:val="24"/>
          <w:lang w:val="es-419"/>
        </w:rPr>
        <w:t xml:space="preserve">, </w:t>
      </w:r>
      <w:r w:rsidR="00ED1282" w:rsidRPr="006A4D2C">
        <w:rPr>
          <w:szCs w:val="24"/>
          <w:lang w:val="es-419"/>
        </w:rPr>
        <w:t xml:space="preserve">debía </w:t>
      </w:r>
      <w:r w:rsidR="00386766" w:rsidRPr="006A4D2C">
        <w:rPr>
          <w:szCs w:val="24"/>
          <w:lang w:val="es-419"/>
        </w:rPr>
        <w:t>enmendar</w:t>
      </w:r>
      <w:r w:rsidR="00ED1282" w:rsidRPr="006A4D2C">
        <w:rPr>
          <w:szCs w:val="24"/>
          <w:lang w:val="es-419"/>
        </w:rPr>
        <w:t xml:space="preserve"> el Estatuto de conformidad con </w:t>
      </w:r>
      <w:r w:rsidR="00BC39D3" w:rsidRPr="006A4D2C">
        <w:rPr>
          <w:szCs w:val="24"/>
          <w:lang w:val="es-419"/>
        </w:rPr>
        <w:t xml:space="preserve">el </w:t>
      </w:r>
      <w:r w:rsidR="00ED1282" w:rsidRPr="006A4D2C">
        <w:rPr>
          <w:szCs w:val="24"/>
          <w:lang w:val="es-419"/>
        </w:rPr>
        <w:t>artículo </w:t>
      </w:r>
      <w:r w:rsidR="00C83700" w:rsidRPr="006A4D2C">
        <w:rPr>
          <w:szCs w:val="24"/>
          <w:lang w:val="es-419"/>
        </w:rPr>
        <w:t>30</w:t>
      </w:r>
      <w:r w:rsidR="00BC39D3" w:rsidRPr="006A4D2C">
        <w:rPr>
          <w:szCs w:val="24"/>
          <w:lang w:val="es-419"/>
        </w:rPr>
        <w:t xml:space="preserve"> de este</w:t>
      </w:r>
      <w:r w:rsidR="00C83700" w:rsidRPr="006A4D2C">
        <w:rPr>
          <w:szCs w:val="24"/>
          <w:lang w:val="es-419"/>
        </w:rPr>
        <w:t>.</w:t>
      </w:r>
      <w:r w:rsidR="00C83700" w:rsidRPr="006A4D2C">
        <w:rPr>
          <w:szCs w:val="24"/>
          <w:vertAlign w:val="superscript"/>
          <w:lang w:val="es-419"/>
        </w:rPr>
        <w:footnoteReference w:id="6"/>
      </w:r>
      <w:r w:rsidR="00ED1282" w:rsidRPr="006A4D2C">
        <w:rPr>
          <w:szCs w:val="24"/>
          <w:lang w:val="es-419"/>
        </w:rPr>
        <w:t xml:space="preserve"> E</w:t>
      </w:r>
      <w:r w:rsidR="00C83700" w:rsidRPr="006A4D2C">
        <w:rPr>
          <w:szCs w:val="24"/>
          <w:lang w:val="es-419"/>
        </w:rPr>
        <w:t xml:space="preserve">n </w:t>
      </w:r>
      <w:r w:rsidR="00100F47" w:rsidRPr="006A4D2C">
        <w:rPr>
          <w:szCs w:val="24"/>
          <w:lang w:val="es-419"/>
        </w:rPr>
        <w:t>relación</w:t>
      </w:r>
      <w:r w:rsidR="00C83700" w:rsidRPr="006A4D2C">
        <w:rPr>
          <w:szCs w:val="24"/>
          <w:lang w:val="es-419"/>
        </w:rPr>
        <w:t xml:space="preserve"> </w:t>
      </w:r>
      <w:r w:rsidR="00ED1282" w:rsidRPr="006A4D2C">
        <w:rPr>
          <w:szCs w:val="24"/>
          <w:lang w:val="es-419"/>
        </w:rPr>
        <w:t>con la práctica de la CAPI mencionada en el párrafo</w:t>
      </w:r>
      <w:r w:rsidR="00C83700" w:rsidRPr="006A4D2C">
        <w:rPr>
          <w:szCs w:val="24"/>
          <w:lang w:val="es-419"/>
        </w:rPr>
        <w:t xml:space="preserve"> 7</w:t>
      </w:r>
      <w:r w:rsidR="00ED1282" w:rsidRPr="006A4D2C">
        <w:rPr>
          <w:szCs w:val="24"/>
          <w:lang w:val="es-419"/>
        </w:rPr>
        <w:t>, más arriba</w:t>
      </w:r>
      <w:r w:rsidR="00C83700" w:rsidRPr="006A4D2C">
        <w:rPr>
          <w:szCs w:val="24"/>
          <w:lang w:val="es-419"/>
        </w:rPr>
        <w:t xml:space="preserve">, </w:t>
      </w:r>
      <w:r w:rsidR="00ED1282" w:rsidRPr="006A4D2C">
        <w:rPr>
          <w:szCs w:val="24"/>
          <w:lang w:val="es-419"/>
        </w:rPr>
        <w:t>el</w:t>
      </w:r>
      <w:r w:rsidR="00C83700" w:rsidRPr="006A4D2C">
        <w:rPr>
          <w:szCs w:val="24"/>
          <w:lang w:val="es-419"/>
        </w:rPr>
        <w:t xml:space="preserve"> </w:t>
      </w:r>
      <w:r w:rsidR="00F06E75" w:rsidRPr="006A4D2C">
        <w:rPr>
          <w:szCs w:val="24"/>
          <w:lang w:val="es-419"/>
        </w:rPr>
        <w:t>T</w:t>
      </w:r>
      <w:r w:rsidR="00ED1282" w:rsidRPr="006A4D2C">
        <w:rPr>
          <w:szCs w:val="24"/>
          <w:lang w:val="es-419"/>
        </w:rPr>
        <w:t>AOIT</w:t>
      </w:r>
      <w:r w:rsidR="00C83700" w:rsidRPr="006A4D2C">
        <w:rPr>
          <w:szCs w:val="24"/>
          <w:lang w:val="es-419"/>
        </w:rPr>
        <w:t xml:space="preserve"> </w:t>
      </w:r>
      <w:r w:rsidR="00ED1282" w:rsidRPr="006A4D2C">
        <w:rPr>
          <w:szCs w:val="24"/>
          <w:lang w:val="es-419"/>
        </w:rPr>
        <w:t>ha tenido la oportunidad, en uno de los cinco fallos</w:t>
      </w:r>
      <w:r w:rsidR="00C83700" w:rsidRPr="006A4D2C">
        <w:rPr>
          <w:szCs w:val="24"/>
          <w:lang w:val="es-419"/>
        </w:rPr>
        <w:t xml:space="preserve">, </w:t>
      </w:r>
      <w:r w:rsidR="00BC39D3" w:rsidRPr="006A4D2C">
        <w:rPr>
          <w:szCs w:val="24"/>
          <w:lang w:val="es-419"/>
        </w:rPr>
        <w:t xml:space="preserve">de recordar </w:t>
      </w:r>
      <w:r w:rsidR="00107750" w:rsidRPr="006A4D2C">
        <w:rPr>
          <w:szCs w:val="24"/>
          <w:lang w:val="es-419"/>
        </w:rPr>
        <w:t xml:space="preserve">que </w:t>
      </w:r>
      <w:r w:rsidR="00ED1282" w:rsidRPr="006A4D2C">
        <w:rPr>
          <w:szCs w:val="24"/>
          <w:lang w:val="es-419"/>
        </w:rPr>
        <w:t>su jurisprudencia</w:t>
      </w:r>
      <w:r w:rsidR="00107750" w:rsidRPr="006A4D2C">
        <w:rPr>
          <w:szCs w:val="24"/>
          <w:lang w:val="es-419"/>
        </w:rPr>
        <w:t xml:space="preserve"> es coherente</w:t>
      </w:r>
      <w:r w:rsidR="00BC39D3" w:rsidRPr="006A4D2C">
        <w:rPr>
          <w:szCs w:val="24"/>
          <w:lang w:val="es-419"/>
        </w:rPr>
        <w:t xml:space="preserve"> en cuanto a que</w:t>
      </w:r>
      <w:r w:rsidR="00C83700" w:rsidRPr="006A4D2C">
        <w:rPr>
          <w:szCs w:val="24"/>
          <w:lang w:val="es-419"/>
        </w:rPr>
        <w:t xml:space="preserve"> “</w:t>
      </w:r>
      <w:r w:rsidR="00ED1282" w:rsidRPr="006A4D2C">
        <w:rPr>
          <w:szCs w:val="24"/>
          <w:lang w:val="es-419"/>
        </w:rPr>
        <w:t>un</w:t>
      </w:r>
      <w:r w:rsidR="00C83700" w:rsidRPr="006A4D2C">
        <w:rPr>
          <w:szCs w:val="24"/>
          <w:lang w:val="es-419"/>
        </w:rPr>
        <w:t>a pr</w:t>
      </w:r>
      <w:r w:rsidR="00ED1282" w:rsidRPr="006A4D2C">
        <w:rPr>
          <w:szCs w:val="24"/>
          <w:lang w:val="es-419"/>
        </w:rPr>
        <w:t>áctica no puede pasar a ser jurídicamente vinculante si contraviene una norma escrita</w:t>
      </w:r>
      <w:r w:rsidR="005F0BE2" w:rsidRPr="006A4D2C">
        <w:rPr>
          <w:szCs w:val="24"/>
          <w:lang w:val="es-419"/>
        </w:rPr>
        <w:t xml:space="preserve"> que ya está en vigor</w:t>
      </w:r>
      <w:r w:rsidR="00C83700" w:rsidRPr="006A4D2C">
        <w:rPr>
          <w:szCs w:val="24"/>
          <w:lang w:val="es-419"/>
        </w:rPr>
        <w:t>”.</w:t>
      </w:r>
      <w:r w:rsidR="00C83700" w:rsidRPr="006A4D2C">
        <w:rPr>
          <w:szCs w:val="24"/>
          <w:vertAlign w:val="superscript"/>
          <w:lang w:val="es-419"/>
        </w:rPr>
        <w:footnoteReference w:id="7"/>
      </w:r>
    </w:p>
    <w:p w:rsidR="00AA6DD0" w:rsidRPr="006A4D2C" w:rsidRDefault="008F2EB8" w:rsidP="00F06E75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lastRenderedPageBreak/>
        <w:t>Por su parte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>el TANU determinó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 xml:space="preserve">n </w:t>
      </w:r>
      <w:r w:rsidRPr="006A4D2C">
        <w:rPr>
          <w:szCs w:val="24"/>
          <w:lang w:val="es-419"/>
        </w:rPr>
        <w:t>una sentencia dictada en</w:t>
      </w:r>
      <w:r w:rsidR="00C83700" w:rsidRPr="006A4D2C">
        <w:rPr>
          <w:szCs w:val="24"/>
          <w:lang w:val="es-419"/>
        </w:rPr>
        <w:t xml:space="preserve"> 2021, </w:t>
      </w:r>
      <w:r w:rsidRPr="006A4D2C">
        <w:rPr>
          <w:szCs w:val="24"/>
          <w:lang w:val="es-419"/>
        </w:rPr>
        <w:t>que la</w:t>
      </w:r>
      <w:r w:rsidR="00C83700" w:rsidRPr="006A4D2C">
        <w:rPr>
          <w:szCs w:val="24"/>
          <w:lang w:val="es-419"/>
        </w:rPr>
        <w:t xml:space="preserve"> </w:t>
      </w:r>
      <w:r w:rsidR="00F06E75" w:rsidRPr="006A4D2C">
        <w:rPr>
          <w:szCs w:val="24"/>
          <w:lang w:val="es-419"/>
        </w:rPr>
        <w:t>C</w:t>
      </w:r>
      <w:r w:rsidRPr="006A4D2C">
        <w:rPr>
          <w:szCs w:val="24"/>
          <w:lang w:val="es-419"/>
        </w:rPr>
        <w:t xml:space="preserve">API tenía </w:t>
      </w:r>
      <w:r w:rsidR="00107750" w:rsidRPr="006A4D2C">
        <w:rPr>
          <w:szCs w:val="24"/>
          <w:lang w:val="es-419"/>
        </w:rPr>
        <w:t xml:space="preserve">autoridad para </w:t>
      </w:r>
      <w:r w:rsidRPr="006A4D2C">
        <w:rPr>
          <w:szCs w:val="24"/>
          <w:lang w:val="es-419"/>
        </w:rPr>
        <w:t xml:space="preserve">decidir los multiplicadores del </w:t>
      </w:r>
      <w:r w:rsidR="00F06E75" w:rsidRPr="006A4D2C">
        <w:rPr>
          <w:szCs w:val="24"/>
          <w:lang w:val="es-419"/>
        </w:rPr>
        <w:t>ajuste por lugar de destino</w:t>
      </w:r>
      <w:r w:rsidRPr="006A4D2C">
        <w:rPr>
          <w:szCs w:val="24"/>
          <w:lang w:val="es-419"/>
        </w:rPr>
        <w:t xml:space="preserve">. El TANU consideró que el posterior respaldo por la Asamblea </w:t>
      </w:r>
      <w:r w:rsidR="00C83700" w:rsidRPr="006A4D2C">
        <w:rPr>
          <w:szCs w:val="24"/>
          <w:lang w:val="es-419"/>
        </w:rPr>
        <w:t xml:space="preserve">General </w:t>
      </w:r>
      <w:r w:rsidRPr="006A4D2C">
        <w:rPr>
          <w:szCs w:val="24"/>
          <w:lang w:val="es-419"/>
        </w:rPr>
        <w:t xml:space="preserve">de la ONU de la práctica de la </w:t>
      </w:r>
      <w:r w:rsidR="00F06E75" w:rsidRPr="006A4D2C">
        <w:rPr>
          <w:szCs w:val="24"/>
          <w:lang w:val="es-419"/>
        </w:rPr>
        <w:t>C</w:t>
      </w:r>
      <w:r w:rsidRPr="006A4D2C">
        <w:rPr>
          <w:szCs w:val="24"/>
          <w:lang w:val="es-419"/>
        </w:rPr>
        <w:t>API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a lo largo de los años</w:t>
      </w:r>
      <w:r w:rsidR="00C83700" w:rsidRPr="006A4D2C">
        <w:rPr>
          <w:szCs w:val="24"/>
          <w:lang w:val="es-419"/>
        </w:rPr>
        <w:t xml:space="preserve"> “corre</w:t>
      </w:r>
      <w:r w:rsidRPr="006A4D2C">
        <w:rPr>
          <w:szCs w:val="24"/>
          <w:lang w:val="es-419"/>
        </w:rPr>
        <w:t>gía</w:t>
      </w:r>
      <w:r w:rsidR="00A3512D" w:rsidRPr="006A4D2C">
        <w:rPr>
          <w:szCs w:val="24"/>
          <w:lang w:val="es-419"/>
        </w:rPr>
        <w:t xml:space="preserve"> conforme a derecho</w:t>
      </w:r>
      <w:r w:rsidR="00C83700" w:rsidRPr="006A4D2C">
        <w:rPr>
          <w:szCs w:val="24"/>
          <w:lang w:val="es-419"/>
        </w:rPr>
        <w:t>” “</w:t>
      </w:r>
      <w:r w:rsidR="001A1603" w:rsidRPr="006A4D2C">
        <w:rPr>
          <w:szCs w:val="24"/>
          <w:lang w:val="es-419"/>
        </w:rPr>
        <w:t xml:space="preserve">cualquier acto de la CAPI que </w:t>
      </w:r>
      <w:r w:rsidR="00A3512D" w:rsidRPr="006A4D2C">
        <w:rPr>
          <w:szCs w:val="24"/>
          <w:lang w:val="es-419"/>
        </w:rPr>
        <w:t>excediera</w:t>
      </w:r>
      <w:r w:rsidR="001A1603" w:rsidRPr="006A4D2C">
        <w:rPr>
          <w:szCs w:val="24"/>
          <w:lang w:val="es-419"/>
        </w:rPr>
        <w:t xml:space="preserve"> sus facultades</w:t>
      </w:r>
      <w:r w:rsidR="00C83700" w:rsidRPr="006A4D2C">
        <w:rPr>
          <w:szCs w:val="24"/>
          <w:lang w:val="es-419"/>
        </w:rPr>
        <w:t xml:space="preserve">” </w:t>
      </w:r>
      <w:r w:rsidR="001A1603" w:rsidRPr="006A4D2C">
        <w:rPr>
          <w:szCs w:val="24"/>
          <w:lang w:val="es-419"/>
        </w:rPr>
        <w:t>en relación con los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multiplicadores del ajuste por lugar de destino</w:t>
      </w:r>
      <w:r w:rsidR="00C83700" w:rsidRPr="006A4D2C">
        <w:rPr>
          <w:szCs w:val="24"/>
          <w:lang w:val="es-419"/>
        </w:rPr>
        <w:t>.</w:t>
      </w:r>
      <w:r w:rsidR="00C83700" w:rsidRPr="006A4D2C">
        <w:rPr>
          <w:szCs w:val="24"/>
          <w:vertAlign w:val="superscript"/>
          <w:lang w:val="es-419"/>
        </w:rPr>
        <w:footnoteReference w:id="8"/>
      </w:r>
      <w:r w:rsidR="00C83700" w:rsidRPr="006A4D2C">
        <w:rPr>
          <w:szCs w:val="24"/>
          <w:lang w:val="es-419"/>
        </w:rPr>
        <w:t xml:space="preserve"> </w:t>
      </w:r>
      <w:r w:rsidR="001A1603" w:rsidRPr="006A4D2C">
        <w:rPr>
          <w:szCs w:val="24"/>
          <w:lang w:val="es-419"/>
        </w:rPr>
        <w:t xml:space="preserve">Sin embargo, el TANU </w:t>
      </w:r>
      <w:r w:rsidR="00100F47" w:rsidRPr="006A4D2C">
        <w:rPr>
          <w:szCs w:val="24"/>
          <w:lang w:val="es-419"/>
        </w:rPr>
        <w:t>confirmó</w:t>
      </w:r>
      <w:r w:rsidR="001A1603" w:rsidRPr="006A4D2C">
        <w:rPr>
          <w:szCs w:val="24"/>
          <w:lang w:val="es-419"/>
        </w:rPr>
        <w:t xml:space="preserve"> que, “para </w:t>
      </w:r>
      <w:r w:rsidR="00A3512D" w:rsidRPr="006A4D2C">
        <w:rPr>
          <w:szCs w:val="24"/>
          <w:lang w:val="es-419"/>
        </w:rPr>
        <w:t>aportar claridad</w:t>
      </w:r>
      <w:r w:rsidR="001A1603" w:rsidRPr="006A4D2C">
        <w:rPr>
          <w:szCs w:val="24"/>
          <w:lang w:val="es-419"/>
        </w:rPr>
        <w:t xml:space="preserve"> y evitar en el </w:t>
      </w:r>
      <w:r w:rsidR="00AE3360" w:rsidRPr="006A4D2C">
        <w:rPr>
          <w:szCs w:val="24"/>
          <w:lang w:val="es-419"/>
        </w:rPr>
        <w:t>futuro</w:t>
      </w:r>
      <w:r w:rsidR="001A1603" w:rsidRPr="006A4D2C">
        <w:rPr>
          <w:szCs w:val="24"/>
          <w:lang w:val="es-419"/>
        </w:rPr>
        <w:t xml:space="preserve"> interpretaciones erróneas similares</w:t>
      </w:r>
      <w:r w:rsidR="00C83700" w:rsidRPr="006A4D2C">
        <w:rPr>
          <w:szCs w:val="24"/>
          <w:lang w:val="es-419"/>
        </w:rPr>
        <w:t xml:space="preserve">”, </w:t>
      </w:r>
      <w:r w:rsidR="001A1603" w:rsidRPr="006A4D2C">
        <w:rPr>
          <w:szCs w:val="24"/>
          <w:lang w:val="es-419"/>
        </w:rPr>
        <w:t>e</w:t>
      </w:r>
      <w:r w:rsidR="00A3512D" w:rsidRPr="006A4D2C">
        <w:rPr>
          <w:szCs w:val="24"/>
          <w:lang w:val="es-419"/>
        </w:rPr>
        <w:t>ra</w:t>
      </w:r>
      <w:r w:rsidR="001A1603" w:rsidRPr="006A4D2C">
        <w:rPr>
          <w:szCs w:val="24"/>
          <w:lang w:val="es-419"/>
        </w:rPr>
        <w:t xml:space="preserve"> necesario “actualizar formalmente” el </w:t>
      </w:r>
      <w:r w:rsidR="00C83700" w:rsidRPr="006A4D2C">
        <w:rPr>
          <w:szCs w:val="24"/>
          <w:lang w:val="es-419"/>
        </w:rPr>
        <w:t>te</w:t>
      </w:r>
      <w:r w:rsidR="001A1603" w:rsidRPr="006A4D2C">
        <w:rPr>
          <w:szCs w:val="24"/>
          <w:lang w:val="es-419"/>
        </w:rPr>
        <w:t>xt</w:t>
      </w:r>
      <w:r w:rsidR="00C83700" w:rsidRPr="006A4D2C">
        <w:rPr>
          <w:szCs w:val="24"/>
          <w:lang w:val="es-419"/>
        </w:rPr>
        <w:t>o</w:t>
      </w:r>
      <w:r w:rsidR="001A1603" w:rsidRPr="006A4D2C">
        <w:rPr>
          <w:szCs w:val="24"/>
          <w:lang w:val="es-419"/>
        </w:rPr>
        <w:t xml:space="preserve"> de los artículos</w:t>
      </w:r>
      <w:r w:rsidR="00C83700" w:rsidRPr="006A4D2C">
        <w:rPr>
          <w:szCs w:val="24"/>
          <w:lang w:val="es-419"/>
        </w:rPr>
        <w:t xml:space="preserve"> 10 </w:t>
      </w:r>
      <w:r w:rsidR="001A1603" w:rsidRPr="006A4D2C">
        <w:rPr>
          <w:szCs w:val="24"/>
          <w:lang w:val="es-419"/>
        </w:rPr>
        <w:t xml:space="preserve">y </w:t>
      </w:r>
      <w:r w:rsidR="00C83700" w:rsidRPr="006A4D2C">
        <w:rPr>
          <w:szCs w:val="24"/>
          <w:lang w:val="es-419"/>
        </w:rPr>
        <w:t xml:space="preserve">11 </w:t>
      </w:r>
      <w:r w:rsidR="001A1603" w:rsidRPr="006A4D2C">
        <w:rPr>
          <w:szCs w:val="24"/>
          <w:lang w:val="es-419"/>
        </w:rPr>
        <w:t>del Estatuto</w:t>
      </w:r>
      <w:r w:rsidR="00C83700" w:rsidRPr="006A4D2C">
        <w:rPr>
          <w:szCs w:val="24"/>
          <w:lang w:val="es-419"/>
        </w:rPr>
        <w:t xml:space="preserve">, </w:t>
      </w:r>
      <w:r w:rsidR="001A1603" w:rsidRPr="006A4D2C">
        <w:rPr>
          <w:szCs w:val="24"/>
          <w:lang w:val="es-419"/>
        </w:rPr>
        <w:t xml:space="preserve">para que </w:t>
      </w:r>
      <w:r w:rsidR="00A3512D" w:rsidRPr="006A4D2C">
        <w:rPr>
          <w:szCs w:val="24"/>
          <w:lang w:val="es-419"/>
        </w:rPr>
        <w:t>estuviera</w:t>
      </w:r>
      <w:r w:rsidR="001A1603" w:rsidRPr="006A4D2C">
        <w:rPr>
          <w:szCs w:val="24"/>
          <w:lang w:val="es-419"/>
        </w:rPr>
        <w:t xml:space="preserve"> en sintonía con</w:t>
      </w:r>
      <w:r w:rsidR="00C83700" w:rsidRPr="006A4D2C">
        <w:rPr>
          <w:szCs w:val="24"/>
          <w:lang w:val="es-419"/>
        </w:rPr>
        <w:t xml:space="preserve"> </w:t>
      </w:r>
      <w:r w:rsidR="00A3512D" w:rsidRPr="006A4D2C">
        <w:rPr>
          <w:szCs w:val="24"/>
          <w:lang w:val="es-419"/>
        </w:rPr>
        <w:t xml:space="preserve">la </w:t>
      </w:r>
      <w:r w:rsidR="00C83700" w:rsidRPr="006A4D2C">
        <w:rPr>
          <w:szCs w:val="24"/>
          <w:lang w:val="es-419"/>
        </w:rPr>
        <w:t>“</w:t>
      </w:r>
      <w:r w:rsidR="001A1603" w:rsidRPr="006A4D2C">
        <w:rPr>
          <w:szCs w:val="24"/>
          <w:lang w:val="es-419"/>
        </w:rPr>
        <w:t>actual realidad operativa</w:t>
      </w:r>
      <w:r w:rsidR="00C83700" w:rsidRPr="006A4D2C">
        <w:rPr>
          <w:szCs w:val="24"/>
          <w:lang w:val="es-419"/>
        </w:rPr>
        <w:t>”.</w:t>
      </w:r>
      <w:r w:rsidR="00C83700" w:rsidRPr="006A4D2C">
        <w:rPr>
          <w:szCs w:val="24"/>
          <w:vertAlign w:val="superscript"/>
          <w:lang w:val="es-419"/>
        </w:rPr>
        <w:footnoteReference w:id="9"/>
      </w:r>
    </w:p>
    <w:p w:rsidR="00AA6DD0" w:rsidRPr="006A4D2C" w:rsidRDefault="00AE3360" w:rsidP="001B521A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 xml:space="preserve">A pesar de las </w:t>
      </w:r>
      <w:r w:rsidR="00767E07">
        <w:rPr>
          <w:szCs w:val="24"/>
          <w:lang w:val="es-419"/>
        </w:rPr>
        <w:t xml:space="preserve">divergencias entre </w:t>
      </w:r>
      <w:r w:rsidRPr="006A4D2C">
        <w:rPr>
          <w:szCs w:val="24"/>
          <w:lang w:val="es-419"/>
        </w:rPr>
        <w:t>el TAOIT y el TANU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acerca del asunto de la autoridad de la CAPI</w:t>
      </w:r>
      <w:r w:rsidR="00C83700" w:rsidRPr="006A4D2C">
        <w:rPr>
          <w:szCs w:val="24"/>
          <w:lang w:val="es-419"/>
        </w:rPr>
        <w:t xml:space="preserve">, </w:t>
      </w:r>
      <w:r w:rsidR="00A3512D" w:rsidRPr="006A4D2C">
        <w:rPr>
          <w:szCs w:val="24"/>
          <w:lang w:val="es-419"/>
        </w:rPr>
        <w:t xml:space="preserve">ambos concordaban </w:t>
      </w:r>
      <w:r w:rsidRPr="006A4D2C">
        <w:rPr>
          <w:szCs w:val="24"/>
          <w:lang w:val="es-419"/>
        </w:rPr>
        <w:t xml:space="preserve">en cuanto a la necesidad de </w:t>
      </w:r>
      <w:r w:rsidR="00386766" w:rsidRPr="006A4D2C">
        <w:rPr>
          <w:szCs w:val="24"/>
          <w:lang w:val="es-419"/>
        </w:rPr>
        <w:t>enmendar</w:t>
      </w:r>
      <w:r w:rsidRPr="006A4D2C">
        <w:rPr>
          <w:szCs w:val="24"/>
          <w:lang w:val="es-419"/>
        </w:rPr>
        <w:t xml:space="preserve"> el Estatuto</w:t>
      </w:r>
      <w:r w:rsidR="00C83700" w:rsidRPr="006A4D2C">
        <w:rPr>
          <w:szCs w:val="24"/>
          <w:lang w:val="es-419"/>
        </w:rPr>
        <w:t xml:space="preserve"> (</w:t>
      </w:r>
      <w:r w:rsidR="00A3512D" w:rsidRPr="006A4D2C">
        <w:rPr>
          <w:szCs w:val="24"/>
          <w:lang w:val="es-419"/>
        </w:rPr>
        <w:t>conforme</w:t>
      </w:r>
      <w:r w:rsidRPr="006A4D2C">
        <w:rPr>
          <w:szCs w:val="24"/>
          <w:lang w:val="es-419"/>
        </w:rPr>
        <w:t xml:space="preserve"> se explica en los párrafos</w:t>
      </w:r>
      <w:r w:rsidR="00C83700" w:rsidRPr="006A4D2C">
        <w:rPr>
          <w:szCs w:val="24"/>
          <w:lang w:val="es-419"/>
        </w:rPr>
        <w:t xml:space="preserve"> 9 </w:t>
      </w:r>
      <w:r w:rsidR="008E4A32" w:rsidRPr="006A4D2C">
        <w:rPr>
          <w:szCs w:val="24"/>
          <w:lang w:val="es-419"/>
        </w:rPr>
        <w:t>y</w:t>
      </w:r>
      <w:r w:rsidR="00C83700" w:rsidRPr="006A4D2C">
        <w:rPr>
          <w:szCs w:val="24"/>
          <w:lang w:val="es-419"/>
        </w:rPr>
        <w:t xml:space="preserve"> 10</w:t>
      </w:r>
      <w:r w:rsidR="008E4A32" w:rsidRPr="006A4D2C">
        <w:rPr>
          <w:szCs w:val="24"/>
          <w:lang w:val="es-419"/>
        </w:rPr>
        <w:t>, más arriba</w:t>
      </w:r>
      <w:r w:rsidR="00C83700" w:rsidRPr="006A4D2C">
        <w:rPr>
          <w:szCs w:val="24"/>
          <w:lang w:val="es-419"/>
        </w:rPr>
        <w:t>).</w:t>
      </w:r>
    </w:p>
    <w:p w:rsidR="00AA6DD0" w:rsidRPr="006A4D2C" w:rsidRDefault="00767E07" w:rsidP="001B521A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75157C">
        <w:rPr>
          <w:szCs w:val="24"/>
          <w:lang w:val="es-ES_tradnl"/>
        </w:rPr>
        <w:t>Lo expuesto más arriba conforma los antecedentes de la decisión de la Asamblea General de la ONU, tomada en diciembre de 2022, de modificar el Estatuto de la CAPI. Desde entonces, y e</w:t>
      </w:r>
      <w:r w:rsidR="002C6C70" w:rsidRPr="006A4D2C">
        <w:rPr>
          <w:szCs w:val="24"/>
          <w:lang w:val="es-419"/>
        </w:rPr>
        <w:t>n el momento de redactar el presente documento</w:t>
      </w:r>
      <w:r w:rsidR="00C83700" w:rsidRPr="006A4D2C">
        <w:rPr>
          <w:szCs w:val="24"/>
          <w:lang w:val="es-419"/>
        </w:rPr>
        <w:t xml:space="preserve">, </w:t>
      </w:r>
      <w:r w:rsidR="002C6C70" w:rsidRPr="006A4D2C">
        <w:rPr>
          <w:szCs w:val="24"/>
          <w:lang w:val="es-419"/>
        </w:rPr>
        <w:t>varios</w:t>
      </w:r>
      <w:r w:rsidR="00C83700" w:rsidRPr="006A4D2C">
        <w:rPr>
          <w:szCs w:val="24"/>
          <w:lang w:val="es-419"/>
        </w:rPr>
        <w:t xml:space="preserve"> </w:t>
      </w:r>
      <w:r w:rsidR="001B521A" w:rsidRPr="006A4D2C">
        <w:rPr>
          <w:szCs w:val="24"/>
          <w:lang w:val="es-419"/>
        </w:rPr>
        <w:t>organismos especializados</w:t>
      </w:r>
      <w:r w:rsidR="00C83700" w:rsidRPr="006A4D2C">
        <w:rPr>
          <w:szCs w:val="24"/>
          <w:lang w:val="es-419"/>
        </w:rPr>
        <w:t xml:space="preserve"> </w:t>
      </w:r>
      <w:r w:rsidR="002C6C70" w:rsidRPr="006A4D2C">
        <w:rPr>
          <w:szCs w:val="24"/>
          <w:lang w:val="es-419"/>
        </w:rPr>
        <w:t xml:space="preserve">o bien han aceptado las enmiendas adoptadas por la Asamblea General de la </w:t>
      </w:r>
      <w:r w:rsidR="001B521A" w:rsidRPr="006A4D2C">
        <w:rPr>
          <w:szCs w:val="24"/>
          <w:lang w:val="es-419"/>
        </w:rPr>
        <w:t>ONU</w:t>
      </w:r>
      <w:r w:rsidR="00C83700" w:rsidRPr="006A4D2C">
        <w:rPr>
          <w:szCs w:val="24"/>
          <w:lang w:val="es-419"/>
        </w:rPr>
        <w:t xml:space="preserve"> </w:t>
      </w:r>
      <w:r w:rsidR="002C6C70" w:rsidRPr="006A4D2C">
        <w:rPr>
          <w:szCs w:val="24"/>
          <w:lang w:val="es-419"/>
        </w:rPr>
        <w:t xml:space="preserve">respecto del </w:t>
      </w:r>
      <w:r w:rsidR="00AB6C2C" w:rsidRPr="006A4D2C">
        <w:rPr>
          <w:szCs w:val="24"/>
          <w:lang w:val="es-419"/>
        </w:rPr>
        <w:t>Estatuto de la CAPI</w:t>
      </w:r>
      <w:r w:rsidR="00C83700" w:rsidRPr="006A4D2C">
        <w:rPr>
          <w:szCs w:val="24"/>
          <w:lang w:val="es-419"/>
        </w:rPr>
        <w:t>, o</w:t>
      </w:r>
      <w:r w:rsidR="002C6C70" w:rsidRPr="006A4D2C">
        <w:rPr>
          <w:szCs w:val="24"/>
          <w:lang w:val="es-419"/>
        </w:rPr>
        <w:t xml:space="preserve"> bien</w:t>
      </w:r>
      <w:r w:rsidR="00C83700" w:rsidRPr="006A4D2C">
        <w:rPr>
          <w:szCs w:val="24"/>
          <w:lang w:val="es-419"/>
        </w:rPr>
        <w:t xml:space="preserve"> </w:t>
      </w:r>
      <w:r w:rsidR="002C6C70" w:rsidRPr="006A4D2C">
        <w:rPr>
          <w:szCs w:val="24"/>
          <w:lang w:val="es-419"/>
        </w:rPr>
        <w:t>están</w:t>
      </w:r>
      <w:r w:rsidR="00673076" w:rsidRPr="006A4D2C">
        <w:rPr>
          <w:szCs w:val="24"/>
          <w:lang w:val="es-419"/>
        </w:rPr>
        <w:t xml:space="preserve"> también</w:t>
      </w:r>
      <w:r w:rsidR="002C6C70" w:rsidRPr="006A4D2C">
        <w:rPr>
          <w:szCs w:val="24"/>
          <w:lang w:val="es-419"/>
        </w:rPr>
        <w:t xml:space="preserve"> en la fase de solicitar </w:t>
      </w:r>
      <w:r w:rsidR="00A3512D" w:rsidRPr="006A4D2C">
        <w:rPr>
          <w:szCs w:val="24"/>
          <w:lang w:val="es-419"/>
        </w:rPr>
        <w:t xml:space="preserve">el </w:t>
      </w:r>
      <w:r w:rsidR="002C6C70" w:rsidRPr="006A4D2C">
        <w:rPr>
          <w:szCs w:val="24"/>
          <w:lang w:val="es-419"/>
        </w:rPr>
        <w:t>respaldo de sus respectivos</w:t>
      </w:r>
      <w:r w:rsidR="00C83700" w:rsidRPr="006A4D2C">
        <w:rPr>
          <w:szCs w:val="24"/>
          <w:lang w:val="es-419"/>
        </w:rPr>
        <w:t xml:space="preserve"> </w:t>
      </w:r>
      <w:r w:rsidR="001B521A" w:rsidRPr="006A4D2C">
        <w:rPr>
          <w:szCs w:val="24"/>
          <w:lang w:val="es-419"/>
        </w:rPr>
        <w:t>órganos rectores</w:t>
      </w:r>
      <w:r w:rsidR="00C83700" w:rsidRPr="006A4D2C">
        <w:rPr>
          <w:szCs w:val="24"/>
          <w:lang w:val="es-419"/>
        </w:rPr>
        <w:t>.</w:t>
      </w:r>
      <w:r w:rsidR="00C83700" w:rsidRPr="006A4D2C">
        <w:rPr>
          <w:szCs w:val="24"/>
          <w:vertAlign w:val="superscript"/>
          <w:lang w:val="es-419"/>
        </w:rPr>
        <w:footnoteReference w:id="10"/>
      </w:r>
    </w:p>
    <w:p w:rsidR="00AA6DD0" w:rsidRPr="006A4D2C" w:rsidRDefault="003A4B5D" w:rsidP="00AD2477">
      <w:pPr>
        <w:pStyle w:val="ListParagraph"/>
        <w:numPr>
          <w:ilvl w:val="0"/>
          <w:numId w:val="8"/>
        </w:numPr>
        <w:tabs>
          <w:tab w:val="right" w:pos="9355"/>
        </w:tabs>
        <w:spacing w:before="480" w:after="220"/>
        <w:ind w:left="567" w:hanging="567"/>
        <w:outlineLvl w:val="1"/>
        <w:rPr>
          <w:b/>
          <w:bCs/>
          <w:iCs/>
          <w:caps/>
          <w:szCs w:val="28"/>
          <w:lang w:val="es-419"/>
        </w:rPr>
      </w:pPr>
      <w:r w:rsidRPr="006A4D2C">
        <w:rPr>
          <w:b/>
          <w:bCs/>
          <w:iCs/>
          <w:caps/>
          <w:szCs w:val="28"/>
          <w:lang w:val="es-419"/>
        </w:rPr>
        <w:t>ProceSO</w:t>
      </w:r>
      <w:r w:rsidR="00C83700" w:rsidRPr="006A4D2C">
        <w:rPr>
          <w:b/>
          <w:bCs/>
          <w:iCs/>
          <w:caps/>
          <w:szCs w:val="28"/>
          <w:lang w:val="es-419"/>
        </w:rPr>
        <w:t xml:space="preserve"> </w:t>
      </w:r>
      <w:r w:rsidR="002C6C70" w:rsidRPr="006A4D2C">
        <w:rPr>
          <w:b/>
          <w:bCs/>
          <w:iCs/>
          <w:caps/>
          <w:szCs w:val="28"/>
          <w:lang w:val="es-419"/>
        </w:rPr>
        <w:t>DE ACEPTACIÓN DE LAS ENMIENDAS AL ESTATUTO</w:t>
      </w:r>
    </w:p>
    <w:p w:rsidR="00AA6DD0" w:rsidRPr="006A4D2C" w:rsidRDefault="002C6C70" w:rsidP="001B521A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>El Estatuto de la CAPI</w:t>
      </w:r>
      <w:r w:rsidR="00C83700" w:rsidRPr="006A4D2C">
        <w:rPr>
          <w:szCs w:val="24"/>
          <w:lang w:val="es-419"/>
        </w:rPr>
        <w:t xml:space="preserve"> conti</w:t>
      </w:r>
      <w:r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>n</w:t>
      </w:r>
      <w:r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disposiciones sobre el proceso de aceptación de las enmiendas al Estatuto efectuadas por la Asamblea General de la ONU</w:t>
      </w:r>
      <w:r w:rsidR="00C83700" w:rsidRPr="006A4D2C">
        <w:rPr>
          <w:szCs w:val="24"/>
          <w:lang w:val="es-419"/>
        </w:rPr>
        <w:t xml:space="preserve">. </w:t>
      </w:r>
      <w:r w:rsidRPr="006A4D2C">
        <w:rPr>
          <w:szCs w:val="24"/>
          <w:lang w:val="es-419"/>
        </w:rPr>
        <w:t>De conformidad con su artículo </w:t>
      </w:r>
      <w:r w:rsidR="00C83700" w:rsidRPr="006A4D2C">
        <w:rPr>
          <w:szCs w:val="24"/>
          <w:lang w:val="es-419"/>
        </w:rPr>
        <w:t>30, “[</w:t>
      </w:r>
      <w:r w:rsidRPr="006A4D2C">
        <w:rPr>
          <w:szCs w:val="24"/>
          <w:lang w:val="es-419"/>
        </w:rPr>
        <w:t>l</w:t>
      </w:r>
      <w:r w:rsidR="003A4B5D" w:rsidRPr="006A4D2C">
        <w:rPr>
          <w:szCs w:val="24"/>
          <w:lang w:val="es-419"/>
        </w:rPr>
        <w:t>]</w:t>
      </w:r>
      <w:r w:rsidR="00C83700" w:rsidRPr="006A4D2C">
        <w:rPr>
          <w:szCs w:val="24"/>
          <w:lang w:val="es-419"/>
        </w:rPr>
        <w:t>a</w:t>
      </w:r>
      <w:r w:rsidR="003A4B5D" w:rsidRPr="006A4D2C">
        <w:rPr>
          <w:szCs w:val="24"/>
          <w:lang w:val="es-419"/>
        </w:rPr>
        <w:t>s enmiendas estarán sujetas al mismo procedimiento de aceptación que el presente Estatuto</w:t>
      </w:r>
      <w:r w:rsidR="00C83700" w:rsidRPr="006A4D2C">
        <w:rPr>
          <w:szCs w:val="24"/>
          <w:lang w:val="es-419"/>
        </w:rPr>
        <w:t xml:space="preserve">”. </w:t>
      </w:r>
      <w:r w:rsidR="003A4B5D" w:rsidRPr="006A4D2C">
        <w:rPr>
          <w:szCs w:val="24"/>
          <w:lang w:val="es-419"/>
        </w:rPr>
        <w:t>A su vez, el artículo</w:t>
      </w:r>
      <w:r w:rsidR="00C83700" w:rsidRPr="006A4D2C">
        <w:rPr>
          <w:szCs w:val="24"/>
          <w:lang w:val="es-419"/>
        </w:rPr>
        <w:t xml:space="preserve"> 1</w:t>
      </w:r>
      <w:r w:rsidR="003A4B5D" w:rsidRPr="006A4D2C">
        <w:rPr>
          <w:szCs w:val="24"/>
          <w:lang w:val="es-419"/>
        </w:rPr>
        <w:t>.</w:t>
      </w:r>
      <w:r w:rsidR="00C83700" w:rsidRPr="006A4D2C">
        <w:rPr>
          <w:szCs w:val="24"/>
          <w:lang w:val="es-419"/>
        </w:rPr>
        <w:t xml:space="preserve">3) </w:t>
      </w:r>
      <w:r w:rsidR="003A4B5D" w:rsidRPr="006A4D2C">
        <w:rPr>
          <w:szCs w:val="24"/>
          <w:lang w:val="es-419"/>
        </w:rPr>
        <w:t xml:space="preserve">dispone que </w:t>
      </w:r>
      <w:r w:rsidR="00C83700" w:rsidRPr="006A4D2C">
        <w:rPr>
          <w:szCs w:val="24"/>
          <w:lang w:val="es-419"/>
        </w:rPr>
        <w:t>“[</w:t>
      </w:r>
      <w:r w:rsidR="003A4B5D" w:rsidRPr="006A4D2C">
        <w:rPr>
          <w:szCs w:val="24"/>
          <w:lang w:val="es-419"/>
        </w:rPr>
        <w:t>l]</w:t>
      </w:r>
      <w:r w:rsidR="00C83700" w:rsidRPr="006A4D2C">
        <w:rPr>
          <w:szCs w:val="24"/>
          <w:lang w:val="es-419"/>
        </w:rPr>
        <w:t>a</w:t>
      </w:r>
      <w:r w:rsidR="003A4B5D" w:rsidRPr="006A4D2C">
        <w:rPr>
          <w:szCs w:val="24"/>
          <w:lang w:val="es-419"/>
        </w:rPr>
        <w:t xml:space="preserve"> a</w:t>
      </w:r>
      <w:r w:rsidR="00C83700" w:rsidRPr="006A4D2C">
        <w:rPr>
          <w:szCs w:val="24"/>
          <w:lang w:val="es-419"/>
        </w:rPr>
        <w:t>cepta</w:t>
      </w:r>
      <w:r w:rsidR="003A4B5D" w:rsidRPr="006A4D2C">
        <w:rPr>
          <w:szCs w:val="24"/>
          <w:lang w:val="es-419"/>
        </w:rPr>
        <w:t>ción del Estatuto</w:t>
      </w:r>
      <w:r w:rsidR="00C83700" w:rsidRPr="006A4D2C">
        <w:rPr>
          <w:szCs w:val="24"/>
          <w:lang w:val="es-419"/>
        </w:rPr>
        <w:t xml:space="preserve">” </w:t>
      </w:r>
      <w:r w:rsidR="003A4B5D" w:rsidRPr="006A4D2C">
        <w:rPr>
          <w:szCs w:val="24"/>
          <w:lang w:val="es-419"/>
        </w:rPr>
        <w:t xml:space="preserve">por un </w:t>
      </w:r>
      <w:r w:rsidR="001B521A" w:rsidRPr="006A4D2C">
        <w:rPr>
          <w:szCs w:val="24"/>
          <w:lang w:val="es-419"/>
        </w:rPr>
        <w:t>organismo especializado</w:t>
      </w:r>
      <w:r w:rsidR="003A4B5D" w:rsidRPr="006A4D2C">
        <w:rPr>
          <w:szCs w:val="24"/>
          <w:lang w:val="es-419"/>
        </w:rPr>
        <w:t xml:space="preserve"> u otra</w:t>
      </w:r>
      <w:r w:rsidR="00C83700" w:rsidRPr="006A4D2C">
        <w:rPr>
          <w:szCs w:val="24"/>
          <w:lang w:val="es-419"/>
        </w:rPr>
        <w:t xml:space="preserve"> </w:t>
      </w:r>
      <w:r w:rsidR="00100F47" w:rsidRPr="006A4D2C">
        <w:rPr>
          <w:szCs w:val="24"/>
          <w:lang w:val="es-419"/>
        </w:rPr>
        <w:t>organización</w:t>
      </w:r>
      <w:r w:rsidR="00C83700" w:rsidRPr="006A4D2C">
        <w:rPr>
          <w:szCs w:val="24"/>
          <w:lang w:val="es-419"/>
        </w:rPr>
        <w:t xml:space="preserve"> </w:t>
      </w:r>
      <w:r w:rsidR="003A4B5D" w:rsidRPr="006A4D2C">
        <w:rPr>
          <w:szCs w:val="24"/>
          <w:lang w:val="es-419"/>
        </w:rPr>
        <w:t>que participe en el régimen común de las</w:t>
      </w:r>
      <w:r w:rsidR="00C83700" w:rsidRPr="006A4D2C">
        <w:rPr>
          <w:szCs w:val="24"/>
          <w:lang w:val="es-419"/>
        </w:rPr>
        <w:t xml:space="preserve"> </w:t>
      </w:r>
      <w:r w:rsidR="001B521A" w:rsidRPr="006A4D2C">
        <w:rPr>
          <w:szCs w:val="24"/>
          <w:lang w:val="es-419"/>
        </w:rPr>
        <w:t>Naciones Unidas</w:t>
      </w:r>
      <w:r w:rsidR="00C83700" w:rsidRPr="006A4D2C">
        <w:rPr>
          <w:szCs w:val="24"/>
          <w:lang w:val="es-419"/>
        </w:rPr>
        <w:t xml:space="preserve"> “s</w:t>
      </w:r>
      <w:r w:rsidR="003A4B5D" w:rsidRPr="006A4D2C">
        <w:rPr>
          <w:szCs w:val="24"/>
          <w:lang w:val="es-419"/>
        </w:rPr>
        <w:t>erá notificada por escrito por su jefe ejecutivo al Secretario General</w:t>
      </w:r>
      <w:r w:rsidR="00C83700" w:rsidRPr="006A4D2C">
        <w:rPr>
          <w:szCs w:val="24"/>
          <w:lang w:val="es-419"/>
        </w:rPr>
        <w:t>”.</w:t>
      </w:r>
    </w:p>
    <w:p w:rsidR="00AA6DD0" w:rsidRPr="006A4D2C" w:rsidRDefault="003A4B5D" w:rsidP="001B521A">
      <w:pPr>
        <w:numPr>
          <w:ilvl w:val="0"/>
          <w:numId w:val="7"/>
        </w:numPr>
        <w:spacing w:after="22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>E</w:t>
      </w:r>
      <w:r w:rsidR="00C83700" w:rsidRPr="006A4D2C">
        <w:rPr>
          <w:szCs w:val="24"/>
          <w:lang w:val="es-419"/>
        </w:rPr>
        <w:t xml:space="preserve">n 1975, </w:t>
      </w:r>
      <w:r w:rsidRPr="006A4D2C">
        <w:rPr>
          <w:szCs w:val="24"/>
          <w:lang w:val="es-419"/>
        </w:rPr>
        <w:t>el</w:t>
      </w:r>
      <w:r w:rsidR="00C83700" w:rsidRPr="006A4D2C">
        <w:rPr>
          <w:szCs w:val="24"/>
          <w:lang w:val="es-419"/>
        </w:rPr>
        <w:t xml:space="preserve"> </w:t>
      </w:r>
      <w:r w:rsidR="001B521A" w:rsidRPr="006A4D2C">
        <w:rPr>
          <w:szCs w:val="24"/>
          <w:lang w:val="es-419"/>
        </w:rPr>
        <w:t>Comité de Coordinación de la OMPI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respaldó la aceptación por la OMPI del Estatuto de la CAPI, y ello fue notificado formalmente al secretario general de la ONU por el entonces director general</w:t>
      </w:r>
      <w:r w:rsidR="00C83700" w:rsidRPr="006A4D2C">
        <w:rPr>
          <w:szCs w:val="24"/>
          <w:lang w:val="es-419"/>
        </w:rPr>
        <w:t>.</w:t>
      </w:r>
      <w:r w:rsidR="00C83700" w:rsidRPr="006A4D2C">
        <w:rPr>
          <w:szCs w:val="24"/>
          <w:vertAlign w:val="superscript"/>
          <w:lang w:val="es-419"/>
        </w:rPr>
        <w:footnoteReference w:id="11"/>
      </w:r>
    </w:p>
    <w:p w:rsidR="00673076" w:rsidRPr="006A4D2C" w:rsidRDefault="00061D9F" w:rsidP="00165ED8">
      <w:pPr>
        <w:numPr>
          <w:ilvl w:val="0"/>
          <w:numId w:val="7"/>
        </w:numPr>
        <w:spacing w:after="240"/>
        <w:ind w:left="0" w:firstLine="0"/>
        <w:rPr>
          <w:szCs w:val="24"/>
          <w:lang w:val="es-419"/>
        </w:rPr>
      </w:pPr>
      <w:r w:rsidRPr="006A4D2C">
        <w:rPr>
          <w:szCs w:val="24"/>
          <w:lang w:val="es-419"/>
        </w:rPr>
        <w:t>En consecuencia</w:t>
      </w:r>
      <w:r w:rsidR="00C83700" w:rsidRPr="006A4D2C">
        <w:rPr>
          <w:szCs w:val="24"/>
          <w:lang w:val="es-419"/>
        </w:rPr>
        <w:t xml:space="preserve">, </w:t>
      </w:r>
      <w:r w:rsidRPr="006A4D2C">
        <w:rPr>
          <w:szCs w:val="24"/>
          <w:lang w:val="es-419"/>
        </w:rPr>
        <w:t>se invita al</w:t>
      </w:r>
      <w:r w:rsidR="00C83700" w:rsidRPr="006A4D2C">
        <w:rPr>
          <w:szCs w:val="24"/>
          <w:lang w:val="es-419"/>
        </w:rPr>
        <w:t xml:space="preserve"> </w:t>
      </w:r>
      <w:r w:rsidR="001B521A" w:rsidRPr="006A4D2C">
        <w:rPr>
          <w:szCs w:val="24"/>
          <w:lang w:val="es-419"/>
        </w:rPr>
        <w:t>Comité de Coordinación de la OMPI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a respaldar, de manera similar, la aceptación por la</w:t>
      </w:r>
      <w:r w:rsidR="00C83700" w:rsidRPr="006A4D2C">
        <w:rPr>
          <w:szCs w:val="24"/>
          <w:lang w:val="es-419"/>
        </w:rPr>
        <w:t xml:space="preserve"> </w:t>
      </w:r>
      <w:r w:rsidR="001B521A" w:rsidRPr="006A4D2C">
        <w:rPr>
          <w:szCs w:val="24"/>
          <w:lang w:val="es-419"/>
        </w:rPr>
        <w:t>OMPI</w:t>
      </w:r>
      <w:r w:rsidR="00C83700" w:rsidRPr="006A4D2C">
        <w:rPr>
          <w:szCs w:val="24"/>
          <w:lang w:val="es-419"/>
        </w:rPr>
        <w:t xml:space="preserve"> </w:t>
      </w:r>
      <w:r w:rsidRPr="006A4D2C">
        <w:rPr>
          <w:szCs w:val="24"/>
          <w:lang w:val="es-419"/>
        </w:rPr>
        <w:t>de las enmiendas del Estatuto</w:t>
      </w:r>
      <w:r w:rsidR="00C83700" w:rsidRPr="006A4D2C">
        <w:rPr>
          <w:szCs w:val="24"/>
          <w:lang w:val="es-419"/>
        </w:rPr>
        <w:t xml:space="preserve">, </w:t>
      </w:r>
      <w:r w:rsidR="00165ED8" w:rsidRPr="006A4D2C">
        <w:rPr>
          <w:szCs w:val="24"/>
          <w:lang w:val="es-419"/>
        </w:rPr>
        <w:t>lo que será debidamente notificado por escrito al secretario general de la ONU</w:t>
      </w:r>
      <w:r w:rsidR="00673076" w:rsidRPr="006A4D2C">
        <w:rPr>
          <w:szCs w:val="24"/>
          <w:lang w:val="es-419"/>
        </w:rPr>
        <w:t xml:space="preserve"> por el director general</w:t>
      </w:r>
      <w:r w:rsidR="00C83700" w:rsidRPr="006A4D2C">
        <w:rPr>
          <w:szCs w:val="24"/>
          <w:lang w:val="es-419"/>
        </w:rPr>
        <w:t xml:space="preserve">, </w:t>
      </w:r>
      <w:r w:rsidR="00165ED8" w:rsidRPr="006A4D2C">
        <w:rPr>
          <w:szCs w:val="24"/>
          <w:lang w:val="es-419"/>
        </w:rPr>
        <w:t>completa</w:t>
      </w:r>
      <w:r w:rsidR="00673076" w:rsidRPr="006A4D2C">
        <w:rPr>
          <w:szCs w:val="24"/>
          <w:lang w:val="es-419"/>
        </w:rPr>
        <w:t>ndo</w:t>
      </w:r>
      <w:r w:rsidR="00165ED8" w:rsidRPr="006A4D2C">
        <w:rPr>
          <w:szCs w:val="24"/>
          <w:lang w:val="es-419"/>
        </w:rPr>
        <w:t xml:space="preserve"> el procedimiento de aceptación de las enmiendas del Estatuto de la CAPI</w:t>
      </w:r>
      <w:r w:rsidR="00C83700" w:rsidRPr="006A4D2C">
        <w:rPr>
          <w:szCs w:val="24"/>
          <w:lang w:val="es-419"/>
        </w:rPr>
        <w:t>.</w:t>
      </w:r>
    </w:p>
    <w:p w:rsidR="00AA6DD0" w:rsidRPr="006A4D2C" w:rsidRDefault="00767E07" w:rsidP="006A4D2C">
      <w:pPr>
        <w:numPr>
          <w:ilvl w:val="0"/>
          <w:numId w:val="7"/>
        </w:numPr>
        <w:spacing w:after="480"/>
        <w:ind w:left="5528" w:firstLine="0"/>
        <w:rPr>
          <w:i/>
          <w:szCs w:val="24"/>
          <w:lang w:val="es-419"/>
        </w:rPr>
      </w:pPr>
      <w:r w:rsidRPr="0075157C">
        <w:rPr>
          <w:i/>
          <w:szCs w:val="24"/>
          <w:lang w:val="es-ES_tradnl"/>
        </w:rPr>
        <w:t>Se invita al Comité de Coordinación de la OMPI a respaldar las enmiendas del Estatuto de la CAPI, según lo indicado en el Anexo del documento WO/CC/82/3, para su notificación por escrito al secretario general de las Naciones Unidas por el director general.</w:t>
      </w:r>
    </w:p>
    <w:p w:rsidR="00AA6DD0" w:rsidRPr="006A4D2C" w:rsidRDefault="001B521A" w:rsidP="006A4D2C">
      <w:pPr>
        <w:pStyle w:val="Endofdocument-Annex"/>
        <w:rPr>
          <w:lang w:val="es-419"/>
        </w:rPr>
      </w:pPr>
      <w:r w:rsidRPr="006A4D2C">
        <w:rPr>
          <w:lang w:val="es-419"/>
        </w:rPr>
        <w:t>[</w:t>
      </w:r>
      <w:r w:rsidR="00165ED8" w:rsidRPr="006A4D2C">
        <w:rPr>
          <w:lang w:val="es-419"/>
        </w:rPr>
        <w:t>Sigue el A</w:t>
      </w:r>
      <w:r w:rsidRPr="006A4D2C">
        <w:rPr>
          <w:lang w:val="es-419"/>
        </w:rPr>
        <w:t>nexo]</w:t>
      </w:r>
    </w:p>
    <w:p w:rsidR="00C83700" w:rsidRPr="006A4D2C" w:rsidRDefault="00C83700" w:rsidP="00C83700">
      <w:pPr>
        <w:rPr>
          <w:lang w:val="es-419"/>
        </w:rPr>
        <w:sectPr w:rsidR="00C83700" w:rsidRPr="006A4D2C" w:rsidSect="003703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A6DD0" w:rsidRPr="006A4D2C" w:rsidRDefault="000F70CA" w:rsidP="001B521A">
      <w:pPr>
        <w:ind w:left="-709"/>
        <w:jc w:val="center"/>
        <w:outlineLvl w:val="3"/>
        <w:rPr>
          <w:rFonts w:ascii="arial bold" w:hAnsi="arial bold" w:hint="eastAsia"/>
          <w:b/>
          <w:bCs/>
          <w:szCs w:val="28"/>
          <w:lang w:val="es-419"/>
        </w:rPr>
      </w:pPr>
      <w:r w:rsidRPr="006A4D2C">
        <w:rPr>
          <w:rFonts w:ascii="arial bold" w:hAnsi="arial bold"/>
          <w:b/>
          <w:bCs/>
          <w:szCs w:val="28"/>
          <w:lang w:val="es-419"/>
        </w:rPr>
        <w:lastRenderedPageBreak/>
        <w:t>ENMIENDAS DEL</w:t>
      </w:r>
      <w:r w:rsidR="00C83700" w:rsidRPr="006A4D2C">
        <w:rPr>
          <w:rFonts w:ascii="arial bold" w:hAnsi="arial bold"/>
          <w:b/>
          <w:bCs/>
          <w:szCs w:val="28"/>
          <w:lang w:val="es-419"/>
        </w:rPr>
        <w:t xml:space="preserve"> </w:t>
      </w:r>
      <w:r w:rsidRPr="006A4D2C">
        <w:rPr>
          <w:rFonts w:ascii="arial bold" w:hAnsi="arial bold"/>
          <w:b/>
          <w:bCs/>
          <w:szCs w:val="28"/>
          <w:lang w:val="es-419"/>
        </w:rPr>
        <w:t>ESTATUT</w:t>
      </w:r>
      <w:r w:rsidR="00C83700" w:rsidRPr="006A4D2C">
        <w:rPr>
          <w:rFonts w:ascii="arial bold" w:hAnsi="arial bold"/>
          <w:b/>
          <w:bCs/>
          <w:szCs w:val="28"/>
          <w:lang w:val="es-419"/>
        </w:rPr>
        <w:t>O</w:t>
      </w:r>
      <w:r w:rsidRPr="006A4D2C">
        <w:rPr>
          <w:rFonts w:ascii="arial bold" w:hAnsi="arial bold"/>
          <w:b/>
          <w:bCs/>
          <w:szCs w:val="28"/>
          <w:lang w:val="es-419"/>
        </w:rPr>
        <w:t xml:space="preserve"> DE LA CAPI</w:t>
      </w:r>
    </w:p>
    <w:p w:rsidR="00C83700" w:rsidRPr="006A4D2C" w:rsidRDefault="00C83700" w:rsidP="00C83700">
      <w:pPr>
        <w:jc w:val="center"/>
        <w:rPr>
          <w:lang w:val="es-419"/>
        </w:rPr>
      </w:pP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  <w:tblCaption w:val="AMENDMENTS TO STATUTE OF THE ICSC"/>
        <w:tblDescription w:val="AMENDMENTS TO STATUTE OF THE ICSC"/>
      </w:tblPr>
      <w:tblGrid>
        <w:gridCol w:w="4678"/>
        <w:gridCol w:w="4961"/>
        <w:gridCol w:w="4678"/>
      </w:tblGrid>
      <w:tr w:rsidR="00C83700" w:rsidRPr="006A4D2C" w:rsidTr="001D7299">
        <w:trPr>
          <w:tblHeader/>
        </w:trPr>
        <w:tc>
          <w:tcPr>
            <w:tcW w:w="4678" w:type="dxa"/>
            <w:shd w:val="clear" w:color="auto" w:fill="FABF8F" w:themeFill="accent6" w:themeFillTint="99"/>
          </w:tcPr>
          <w:p w:rsidR="00C83700" w:rsidRPr="006A4D2C" w:rsidRDefault="000F70CA" w:rsidP="000F70CA">
            <w:pPr>
              <w:contextualSpacing/>
              <w:jc w:val="center"/>
              <w:rPr>
                <w:b/>
                <w:sz w:val="20"/>
                <w:lang w:val="es-419"/>
              </w:rPr>
            </w:pPr>
            <w:r w:rsidRPr="006A4D2C">
              <w:rPr>
                <w:b/>
                <w:sz w:val="20"/>
                <w:lang w:val="es-419"/>
              </w:rPr>
              <w:t>Texto original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AA6DD0" w:rsidRPr="006A4D2C" w:rsidRDefault="000F70CA" w:rsidP="000F70CA">
            <w:pPr>
              <w:contextualSpacing/>
              <w:jc w:val="center"/>
              <w:rPr>
                <w:b/>
                <w:sz w:val="20"/>
                <w:lang w:val="es-419"/>
              </w:rPr>
            </w:pPr>
            <w:r w:rsidRPr="006A4D2C">
              <w:rPr>
                <w:b/>
                <w:sz w:val="20"/>
                <w:lang w:val="es-419"/>
              </w:rPr>
              <w:t>Enmiendas</w:t>
            </w:r>
          </w:p>
          <w:p w:rsidR="00C83700" w:rsidRPr="006A4D2C" w:rsidRDefault="001B521A" w:rsidP="000F70CA">
            <w:pPr>
              <w:contextualSpacing/>
              <w:jc w:val="center"/>
              <w:rPr>
                <w:b/>
                <w:sz w:val="20"/>
                <w:lang w:val="es-419"/>
              </w:rPr>
            </w:pPr>
            <w:r w:rsidRPr="006A4D2C">
              <w:rPr>
                <w:b/>
                <w:sz w:val="20"/>
                <w:lang w:val="es-419"/>
              </w:rPr>
              <w:t>(</w:t>
            </w:r>
            <w:r w:rsidR="000F70CA" w:rsidRPr="006A4D2C">
              <w:rPr>
                <w:b/>
                <w:sz w:val="20"/>
                <w:lang w:val="es-419"/>
              </w:rPr>
              <w:t xml:space="preserve">con </w:t>
            </w:r>
            <w:r w:rsidRPr="006A4D2C">
              <w:rPr>
                <w:b/>
                <w:sz w:val="20"/>
                <w:lang w:val="es-419"/>
              </w:rPr>
              <w:t>"control de cambios")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C83700" w:rsidRPr="006A4D2C" w:rsidRDefault="001B521A" w:rsidP="000F70CA">
            <w:pPr>
              <w:contextualSpacing/>
              <w:jc w:val="center"/>
              <w:rPr>
                <w:b/>
                <w:sz w:val="20"/>
                <w:lang w:val="es-419"/>
              </w:rPr>
            </w:pPr>
            <w:r w:rsidRPr="006A4D2C">
              <w:rPr>
                <w:b/>
                <w:sz w:val="20"/>
                <w:lang w:val="es-419"/>
              </w:rPr>
              <w:t>Texto final en limpio</w:t>
            </w:r>
          </w:p>
        </w:tc>
      </w:tr>
      <w:tr w:rsidR="00C83700" w:rsidRPr="006A4D2C" w:rsidTr="001D7299">
        <w:tc>
          <w:tcPr>
            <w:tcW w:w="4678" w:type="dxa"/>
          </w:tcPr>
          <w:p w:rsidR="00AA6DD0" w:rsidRPr="006A4D2C" w:rsidRDefault="000F70CA" w:rsidP="00790C89">
            <w:pPr>
              <w:spacing w:before="240" w:after="120"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Artículo </w:t>
            </w:r>
            <w:r w:rsidR="001B521A" w:rsidRPr="006A4D2C">
              <w:rPr>
                <w:sz w:val="20"/>
                <w:lang w:val="es-419"/>
              </w:rPr>
              <w:t>10</w:t>
            </w:r>
          </w:p>
          <w:p w:rsidR="00AA6DD0" w:rsidRPr="006A4D2C" w:rsidRDefault="000F70CA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La Comisión hará recomendaciones a la Asamblea General sobre: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a) </w:t>
            </w:r>
            <w:r w:rsidR="000F70CA" w:rsidRPr="006A4D2C">
              <w:rPr>
                <w:sz w:val="20"/>
                <w:lang w:val="es-419"/>
              </w:rPr>
              <w:t>Los principios generales para la determinación de las condiciones de servicio del personal;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b) </w:t>
            </w:r>
            <w:r w:rsidR="0052445B" w:rsidRPr="006A4D2C">
              <w:rPr>
                <w:sz w:val="20"/>
                <w:lang w:val="es-419"/>
              </w:rPr>
              <w:t xml:space="preserve">Las escalas de sueldos y ajustes por lugar de destino del personal del Cuadro </w:t>
            </w:r>
            <w:r w:rsidR="00790C89" w:rsidRPr="006A4D2C">
              <w:rPr>
                <w:sz w:val="20"/>
                <w:lang w:val="es-419"/>
              </w:rPr>
              <w:t>Orgánico</w:t>
            </w:r>
            <w:r w:rsidR="0052445B" w:rsidRPr="006A4D2C">
              <w:rPr>
                <w:sz w:val="20"/>
                <w:lang w:val="es-419"/>
              </w:rPr>
              <w:t xml:space="preserve"> y categorías superiores</w:t>
            </w:r>
            <w:r w:rsidRPr="006A4D2C">
              <w:rPr>
                <w:sz w:val="20"/>
                <w:lang w:val="es-419"/>
              </w:rPr>
              <w:t>;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c) </w:t>
            </w:r>
            <w:r w:rsidR="0052445B" w:rsidRPr="006A4D2C">
              <w:rPr>
                <w:sz w:val="20"/>
                <w:lang w:val="es-419"/>
              </w:rPr>
              <w:t>Las prestaciones y los beneficios del personal que son determinados por la Asamblea General</w:t>
            </w:r>
            <w:r w:rsidRPr="006A4D2C">
              <w:rPr>
                <w:sz w:val="20"/>
                <w:lang w:val="es-419"/>
              </w:rPr>
              <w:t>;*</w:t>
            </w:r>
          </w:p>
          <w:p w:rsidR="00AA6DD0" w:rsidRPr="006A4D2C" w:rsidRDefault="00C11463" w:rsidP="004D78EE">
            <w:pPr>
              <w:spacing w:after="720"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d) Las contribuciones del personal.</w:t>
            </w:r>
          </w:p>
          <w:p w:rsidR="00AA6DD0" w:rsidRPr="006A4D2C" w:rsidRDefault="00C11463" w:rsidP="00790C89">
            <w:pPr>
              <w:spacing w:before="240" w:after="120"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Artículo 11</w:t>
            </w:r>
          </w:p>
          <w:p w:rsidR="00AA6DD0" w:rsidRPr="006A4D2C" w:rsidRDefault="00C11463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La Comisión establecerá: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a) </w:t>
            </w:r>
            <w:r w:rsidR="004D78EE" w:rsidRPr="006A4D2C">
              <w:rPr>
                <w:sz w:val="20"/>
                <w:lang w:val="es-419"/>
              </w:rPr>
              <w:t>Los métodos por los cuales han de aplicarse los principios para determinar las condiciones de servicio</w:t>
            </w:r>
            <w:r w:rsidRPr="006A4D2C">
              <w:rPr>
                <w:sz w:val="20"/>
                <w:lang w:val="es-419"/>
              </w:rPr>
              <w:t>;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b) </w:t>
            </w:r>
            <w:r w:rsidR="004D78EE" w:rsidRPr="006A4D2C">
              <w:rPr>
                <w:sz w:val="20"/>
                <w:lang w:val="es-419"/>
              </w:rPr>
              <w:t>Las tasas de las prestaciones y los beneficios que no sean pensiones ni los mencionados en el párrafo c) del artículo 10, las condiciones requeridas para tener derecho a tales prestaciones y beneficios, y las condiciones de viaje</w:t>
            </w:r>
            <w:r w:rsidRPr="006A4D2C">
              <w:rPr>
                <w:sz w:val="20"/>
                <w:lang w:val="es-419"/>
              </w:rPr>
              <w:t>;</w:t>
            </w:r>
          </w:p>
          <w:p w:rsidR="00C8370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c) </w:t>
            </w:r>
            <w:r w:rsidR="004D78EE" w:rsidRPr="006A4D2C">
              <w:rPr>
                <w:sz w:val="20"/>
                <w:lang w:val="es-419"/>
              </w:rPr>
              <w:t>La clasificación de los lugares de destino a los efectos de la aplicación de los ajustes por lugar de destino</w:t>
            </w:r>
            <w:r w:rsidRPr="006A4D2C">
              <w:rPr>
                <w:sz w:val="20"/>
                <w:lang w:val="es-419"/>
              </w:rPr>
              <w:t>.</w:t>
            </w:r>
          </w:p>
        </w:tc>
        <w:tc>
          <w:tcPr>
            <w:tcW w:w="4961" w:type="dxa"/>
          </w:tcPr>
          <w:p w:rsidR="00AA6DD0" w:rsidRPr="006A4D2C" w:rsidRDefault="000F70CA" w:rsidP="00790C89">
            <w:pPr>
              <w:spacing w:before="240" w:after="120"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Artículo </w:t>
            </w:r>
            <w:r w:rsidR="00C11463" w:rsidRPr="006A4D2C">
              <w:rPr>
                <w:sz w:val="20"/>
                <w:lang w:val="es-419"/>
              </w:rPr>
              <w:t>10</w:t>
            </w:r>
          </w:p>
          <w:p w:rsidR="00AA6DD0" w:rsidRPr="006A4D2C" w:rsidRDefault="000F70CA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La Comisión hará recomendaciones a la Asamblea General sobre: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a) </w:t>
            </w:r>
            <w:r w:rsidR="000F70CA" w:rsidRPr="006A4D2C">
              <w:rPr>
                <w:sz w:val="20"/>
                <w:lang w:val="es-419"/>
              </w:rPr>
              <w:t>Los principios generales para la determinación de las condiciones de servicio del personal;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b) </w:t>
            </w:r>
            <w:r w:rsidR="0052445B" w:rsidRPr="006A4D2C">
              <w:rPr>
                <w:strike/>
                <w:sz w:val="20"/>
                <w:lang w:val="es-419"/>
              </w:rPr>
              <w:t>Las escalas de sueldos</w:t>
            </w:r>
            <w:r w:rsidR="0052445B" w:rsidRPr="006A4D2C">
              <w:rPr>
                <w:sz w:val="20"/>
                <w:lang w:val="es-419"/>
              </w:rPr>
              <w:t xml:space="preserve"> </w:t>
            </w:r>
            <w:r w:rsidR="0052445B" w:rsidRPr="006A4D2C">
              <w:rPr>
                <w:color w:val="FF0000"/>
                <w:sz w:val="20"/>
                <w:lang w:val="es-419"/>
              </w:rPr>
              <w:t xml:space="preserve">La escala de sueldos </w:t>
            </w:r>
            <w:r w:rsidR="0052445B" w:rsidRPr="006A4D2C">
              <w:rPr>
                <w:sz w:val="20"/>
                <w:lang w:val="es-419"/>
              </w:rPr>
              <w:t xml:space="preserve">y </w:t>
            </w:r>
            <w:r w:rsidR="0052445B" w:rsidRPr="006A4D2C">
              <w:rPr>
                <w:strike/>
                <w:sz w:val="20"/>
                <w:lang w:val="es-419"/>
              </w:rPr>
              <w:t>ajustes</w:t>
            </w:r>
            <w:r w:rsidR="0052445B" w:rsidRPr="006A4D2C">
              <w:rPr>
                <w:sz w:val="20"/>
                <w:lang w:val="es-419"/>
              </w:rPr>
              <w:t xml:space="preserve"> </w:t>
            </w:r>
            <w:r w:rsidR="0052445B" w:rsidRPr="006A4D2C">
              <w:rPr>
                <w:color w:val="FF0000"/>
                <w:sz w:val="20"/>
                <w:lang w:val="es-419"/>
              </w:rPr>
              <w:t xml:space="preserve">el valor del multiplicador del ajuste </w:t>
            </w:r>
            <w:r w:rsidR="0052445B" w:rsidRPr="006A4D2C">
              <w:rPr>
                <w:sz w:val="20"/>
                <w:lang w:val="es-419"/>
              </w:rPr>
              <w:t xml:space="preserve">por lugar de destino del personal del Cuadro </w:t>
            </w:r>
            <w:r w:rsidR="00790C89" w:rsidRPr="006A4D2C">
              <w:rPr>
                <w:sz w:val="20"/>
                <w:lang w:val="es-419"/>
              </w:rPr>
              <w:t>Orgánico</w:t>
            </w:r>
            <w:r w:rsidR="0052445B" w:rsidRPr="006A4D2C">
              <w:rPr>
                <w:sz w:val="20"/>
                <w:lang w:val="es-419"/>
              </w:rPr>
              <w:t xml:space="preserve"> y categorías superiores</w:t>
            </w:r>
            <w:r w:rsidRPr="006A4D2C">
              <w:rPr>
                <w:sz w:val="20"/>
                <w:lang w:val="es-419"/>
              </w:rPr>
              <w:t>;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c) </w:t>
            </w:r>
            <w:r w:rsidR="0052445B" w:rsidRPr="006A4D2C">
              <w:rPr>
                <w:sz w:val="20"/>
                <w:lang w:val="es-419"/>
              </w:rPr>
              <w:t>Las prestaciones y los beneficios del personal que son determinados por la Asamblea General</w:t>
            </w:r>
            <w:r w:rsidRPr="006A4D2C">
              <w:rPr>
                <w:sz w:val="20"/>
                <w:lang w:val="es-419"/>
              </w:rPr>
              <w:t>;*</w:t>
            </w:r>
          </w:p>
          <w:p w:rsidR="00AA6DD0" w:rsidRPr="006A4D2C" w:rsidRDefault="00C11463" w:rsidP="0052445B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d) Las contribuciones del personal.</w:t>
            </w:r>
          </w:p>
          <w:p w:rsidR="00AA6DD0" w:rsidRPr="006A4D2C" w:rsidRDefault="00C11463" w:rsidP="00673076">
            <w:pPr>
              <w:spacing w:before="520" w:after="120"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Artículo 11</w:t>
            </w:r>
          </w:p>
          <w:p w:rsidR="00AA6DD0" w:rsidRPr="006A4D2C" w:rsidRDefault="00C11463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La Comisión establecerá: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a) </w:t>
            </w:r>
            <w:r w:rsidR="004D78EE" w:rsidRPr="006A4D2C">
              <w:rPr>
                <w:sz w:val="20"/>
                <w:lang w:val="es-419"/>
              </w:rPr>
              <w:t>Los métodos por los cuales han de aplicarse los principios para determinar las condiciones de servicio</w:t>
            </w:r>
            <w:r w:rsidRPr="006A4D2C">
              <w:rPr>
                <w:sz w:val="20"/>
                <w:lang w:val="es-419"/>
              </w:rPr>
              <w:t>;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b) </w:t>
            </w:r>
            <w:r w:rsidR="004D78EE" w:rsidRPr="006A4D2C">
              <w:rPr>
                <w:sz w:val="20"/>
                <w:lang w:val="es-419"/>
              </w:rPr>
              <w:t>Las tasas de las prestaciones y los beneficios que no sean pensiones ni los mencionados en el párrafo c) del artículo 10, las condiciones requeridas para tener derecho a tales prestaciones y beneficios, y las condiciones de viaje</w:t>
            </w:r>
            <w:r w:rsidRPr="006A4D2C">
              <w:rPr>
                <w:sz w:val="20"/>
                <w:lang w:val="es-419"/>
              </w:rPr>
              <w:t>;</w:t>
            </w:r>
          </w:p>
          <w:p w:rsidR="00C83700" w:rsidRPr="006A4D2C" w:rsidRDefault="00C83700" w:rsidP="008065BE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c) </w:t>
            </w:r>
            <w:r w:rsidR="004D78EE" w:rsidRPr="006A4D2C">
              <w:rPr>
                <w:strike/>
                <w:sz w:val="20"/>
                <w:lang w:val="es-419"/>
              </w:rPr>
              <w:t>La clasificación de los lugares de destino a los efectos de la aplicación de los ajustes por lugar de destino.</w:t>
            </w:r>
            <w:r w:rsidR="004D78EE" w:rsidRPr="006A4D2C">
              <w:rPr>
                <w:sz w:val="20"/>
                <w:lang w:val="es-419"/>
              </w:rPr>
              <w:t xml:space="preserve"> </w:t>
            </w:r>
            <w:r w:rsidR="004D78EE" w:rsidRPr="006A4D2C">
              <w:rPr>
                <w:color w:val="FF0000"/>
                <w:sz w:val="20"/>
                <w:lang w:val="es-419"/>
              </w:rPr>
              <w:t>El ajuste por lugar de destino aplicable a cada lugar de destino</w:t>
            </w:r>
            <w:r w:rsidRPr="006A4D2C">
              <w:rPr>
                <w:color w:val="FF0000"/>
                <w:sz w:val="20"/>
                <w:lang w:val="es-419"/>
              </w:rPr>
              <w:t>.</w:t>
            </w:r>
          </w:p>
        </w:tc>
        <w:tc>
          <w:tcPr>
            <w:tcW w:w="4678" w:type="dxa"/>
          </w:tcPr>
          <w:p w:rsidR="00AA6DD0" w:rsidRPr="006A4D2C" w:rsidRDefault="000F70CA" w:rsidP="00790C89">
            <w:pPr>
              <w:spacing w:before="240" w:after="120"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Artículo </w:t>
            </w:r>
            <w:r w:rsidR="00C11463" w:rsidRPr="006A4D2C">
              <w:rPr>
                <w:sz w:val="20"/>
                <w:lang w:val="es-419"/>
              </w:rPr>
              <w:t>10</w:t>
            </w:r>
          </w:p>
          <w:p w:rsidR="00AA6DD0" w:rsidRPr="006A4D2C" w:rsidRDefault="000F70CA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La Comisión hará recomendaciones a la Asamblea General sobre: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a) </w:t>
            </w:r>
            <w:r w:rsidR="000F70CA" w:rsidRPr="006A4D2C">
              <w:rPr>
                <w:sz w:val="20"/>
                <w:lang w:val="es-419"/>
              </w:rPr>
              <w:t>Los principios generales para la determinación de las condiciones de servicio del personal;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b)</w:t>
            </w:r>
            <w:r w:rsidR="00790C89" w:rsidRPr="006A4D2C">
              <w:rPr>
                <w:sz w:val="20"/>
                <w:lang w:val="es-419"/>
              </w:rPr>
              <w:t xml:space="preserve"> La escala de sueldos y el valor del multiplicador del ajuste por lugar de destino del personal del Cuadro Orgánico y categorías superiores</w:t>
            </w:r>
            <w:r w:rsidRPr="006A4D2C">
              <w:rPr>
                <w:sz w:val="20"/>
                <w:lang w:val="es-419"/>
              </w:rPr>
              <w:t>;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c) </w:t>
            </w:r>
            <w:r w:rsidR="0052445B" w:rsidRPr="006A4D2C">
              <w:rPr>
                <w:sz w:val="20"/>
                <w:lang w:val="es-419"/>
              </w:rPr>
              <w:t>Las prestaciones y los beneficios del personal que son determinados por la Asamblea General</w:t>
            </w:r>
            <w:r w:rsidRPr="006A4D2C">
              <w:rPr>
                <w:sz w:val="20"/>
                <w:lang w:val="es-419"/>
              </w:rPr>
              <w:t>;*</w:t>
            </w:r>
          </w:p>
          <w:p w:rsidR="00AA6DD0" w:rsidRPr="006A4D2C" w:rsidRDefault="00C11463" w:rsidP="004D78EE">
            <w:pPr>
              <w:spacing w:after="480"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d) Las contribuciones del personal.</w:t>
            </w:r>
          </w:p>
          <w:p w:rsidR="00AA6DD0" w:rsidRPr="006A4D2C" w:rsidRDefault="00C11463" w:rsidP="00790C89">
            <w:pPr>
              <w:spacing w:before="240" w:after="120"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Artículo 11</w:t>
            </w:r>
          </w:p>
          <w:p w:rsidR="00AA6DD0" w:rsidRPr="006A4D2C" w:rsidRDefault="00C11463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>La Comisión establecerá: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a) </w:t>
            </w:r>
            <w:r w:rsidR="004D78EE" w:rsidRPr="006A4D2C">
              <w:rPr>
                <w:sz w:val="20"/>
                <w:lang w:val="es-419"/>
              </w:rPr>
              <w:t>Los métodos por los cuales han de aplicarse los principios para determinar las condiciones de servicio</w:t>
            </w:r>
            <w:r w:rsidRPr="006A4D2C">
              <w:rPr>
                <w:sz w:val="20"/>
                <w:lang w:val="es-419"/>
              </w:rPr>
              <w:t>;</w:t>
            </w:r>
          </w:p>
          <w:p w:rsidR="00AA6DD0" w:rsidRPr="006A4D2C" w:rsidRDefault="00C83700" w:rsidP="000F70CA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b) </w:t>
            </w:r>
            <w:r w:rsidR="004D78EE" w:rsidRPr="006A4D2C">
              <w:rPr>
                <w:sz w:val="20"/>
                <w:lang w:val="es-419"/>
              </w:rPr>
              <w:t>Las tasas de las prestaciones y los beneficios que no sean pensiones ni los mencionados en el párrafo c) del artículo 10, las condiciones requeridas para tener derecho a tales prestaciones y beneficios, y las condiciones de viaje</w:t>
            </w:r>
            <w:r w:rsidRPr="006A4D2C">
              <w:rPr>
                <w:sz w:val="20"/>
                <w:lang w:val="es-419"/>
              </w:rPr>
              <w:t>;</w:t>
            </w:r>
          </w:p>
          <w:p w:rsidR="00C83700" w:rsidRPr="006A4D2C" w:rsidRDefault="00C83700" w:rsidP="008065BE">
            <w:pPr>
              <w:contextualSpacing/>
              <w:rPr>
                <w:sz w:val="20"/>
                <w:lang w:val="es-419"/>
              </w:rPr>
            </w:pPr>
            <w:r w:rsidRPr="006A4D2C">
              <w:rPr>
                <w:sz w:val="20"/>
                <w:lang w:val="es-419"/>
              </w:rPr>
              <w:t xml:space="preserve">c) </w:t>
            </w:r>
            <w:r w:rsidR="004D78EE" w:rsidRPr="006A4D2C">
              <w:rPr>
                <w:sz w:val="20"/>
                <w:lang w:val="es-419"/>
              </w:rPr>
              <w:t>El ajuste por lugar de destino aplicable a cada lugar de destino.</w:t>
            </w:r>
          </w:p>
        </w:tc>
      </w:tr>
    </w:tbl>
    <w:p w:rsidR="00AA6DD0" w:rsidRPr="006A4D2C" w:rsidRDefault="00AA6DD0" w:rsidP="00C83700">
      <w:pPr>
        <w:rPr>
          <w:b/>
          <w:bCs/>
          <w:sz w:val="18"/>
          <w:lang w:val="es-419"/>
        </w:rPr>
      </w:pPr>
    </w:p>
    <w:p w:rsidR="00AA6DD0" w:rsidRPr="006A4D2C" w:rsidRDefault="00C11463" w:rsidP="00100F47">
      <w:pPr>
        <w:contextualSpacing/>
        <w:rPr>
          <w:i/>
          <w:sz w:val="18"/>
          <w:lang w:val="es-419"/>
        </w:rPr>
      </w:pPr>
      <w:r w:rsidRPr="006A4D2C">
        <w:rPr>
          <w:i/>
          <w:sz w:val="18"/>
          <w:lang w:val="es-419"/>
        </w:rPr>
        <w:t>[* Se omite la nota de pie de página]</w:t>
      </w:r>
    </w:p>
    <w:p w:rsidR="00AA6DD0" w:rsidRPr="00AD2477" w:rsidRDefault="00C11463" w:rsidP="00100F47">
      <w:pPr>
        <w:pStyle w:val="Caption"/>
        <w:spacing w:before="560"/>
        <w:ind w:left="9634"/>
        <w:rPr>
          <w:b w:val="0"/>
          <w:sz w:val="22"/>
          <w:szCs w:val="22"/>
          <w:lang w:val="es-419"/>
        </w:rPr>
      </w:pPr>
      <w:r w:rsidRPr="00AD2477">
        <w:rPr>
          <w:b w:val="0"/>
          <w:sz w:val="22"/>
          <w:szCs w:val="22"/>
          <w:lang w:val="es-419"/>
        </w:rPr>
        <w:t xml:space="preserve">[Fin del </w:t>
      </w:r>
      <w:r w:rsidR="00FA76B5" w:rsidRPr="00AD2477">
        <w:rPr>
          <w:b w:val="0"/>
          <w:sz w:val="22"/>
          <w:szCs w:val="22"/>
          <w:lang w:val="es-419"/>
        </w:rPr>
        <w:t xml:space="preserve">Anexo </w:t>
      </w:r>
      <w:r w:rsidRPr="00AD2477">
        <w:rPr>
          <w:b w:val="0"/>
          <w:sz w:val="22"/>
          <w:szCs w:val="22"/>
          <w:lang w:val="es-419"/>
        </w:rPr>
        <w:t>y del</w:t>
      </w:r>
      <w:r w:rsidR="00FA76B5" w:rsidRPr="00AD2477">
        <w:rPr>
          <w:b w:val="0"/>
          <w:sz w:val="22"/>
          <w:szCs w:val="22"/>
          <w:lang w:val="es-419"/>
        </w:rPr>
        <w:t xml:space="preserve"> documento</w:t>
      </w:r>
      <w:r w:rsidRPr="00AD2477">
        <w:rPr>
          <w:b w:val="0"/>
          <w:sz w:val="22"/>
          <w:szCs w:val="22"/>
          <w:lang w:val="es-419"/>
        </w:rPr>
        <w:t>]</w:t>
      </w:r>
    </w:p>
    <w:sectPr w:rsidR="00AA6DD0" w:rsidRPr="00AD2477" w:rsidSect="001D7299">
      <w:headerReference w:type="default" r:id="rId14"/>
      <w:headerReference w:type="first" r:id="rId15"/>
      <w:pgSz w:w="16840" w:h="11907" w:orient="landscape" w:code="9"/>
      <w:pgMar w:top="1134" w:right="1418" w:bottom="1418" w:left="1276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A6" w:rsidRDefault="008953A6">
      <w:r>
        <w:separator/>
      </w:r>
    </w:p>
  </w:endnote>
  <w:endnote w:type="continuationSeparator" w:id="0">
    <w:p w:rsidR="008953A6" w:rsidRPr="009D30E6" w:rsidRDefault="008953A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953A6" w:rsidRPr="007E663E" w:rsidRDefault="008953A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953A6" w:rsidRPr="007E663E" w:rsidRDefault="008953A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5C" w:rsidRDefault="00C95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60" w:rsidRDefault="00AE3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60" w:rsidRDefault="00AE3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A6" w:rsidRDefault="008953A6">
      <w:r>
        <w:separator/>
      </w:r>
    </w:p>
  </w:footnote>
  <w:footnote w:type="continuationSeparator" w:id="0">
    <w:p w:rsidR="008953A6" w:rsidRPr="009D30E6" w:rsidRDefault="008953A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953A6" w:rsidRPr="007E663E" w:rsidRDefault="008953A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953A6" w:rsidRPr="007E663E" w:rsidRDefault="008953A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AE3360" w:rsidRPr="00A92220" w:rsidRDefault="00AE3360" w:rsidP="00AA6DD0">
      <w:pPr>
        <w:pStyle w:val="FootnoteText"/>
        <w:rPr>
          <w:lang w:val="es-ES_tradnl"/>
        </w:rPr>
      </w:pPr>
      <w:r w:rsidRPr="00100F47">
        <w:rPr>
          <w:rStyle w:val="FootnoteReference"/>
        </w:rPr>
        <w:footnoteRef/>
      </w:r>
      <w:r w:rsidRPr="00100F47">
        <w:rPr>
          <w:lang w:val="es-ES_tradnl"/>
        </w:rPr>
        <w:t xml:space="preserve"> Resolución 77/256 de la Asamblea General de la ONU.</w:t>
      </w:r>
    </w:p>
  </w:footnote>
  <w:footnote w:id="3">
    <w:p w:rsidR="00AE3360" w:rsidRPr="00100F47" w:rsidRDefault="00AE3360" w:rsidP="00F06E75">
      <w:pPr>
        <w:pStyle w:val="FootnoteText"/>
        <w:rPr>
          <w:lang w:val="es-ES_tradnl"/>
        </w:rPr>
      </w:pPr>
      <w:r w:rsidRPr="00100F47">
        <w:rPr>
          <w:rStyle w:val="FootnoteReference"/>
        </w:rPr>
        <w:footnoteRef/>
      </w:r>
      <w:r w:rsidRPr="00100F47">
        <w:rPr>
          <w:lang w:val="es-ES_tradnl"/>
        </w:rPr>
        <w:t xml:space="preserve"> </w:t>
      </w:r>
      <w:r w:rsidR="007A7451" w:rsidRPr="00100F47">
        <w:rPr>
          <w:lang w:val="es-ES_tradnl"/>
        </w:rPr>
        <w:t xml:space="preserve">Las organizaciones demandadas en esas causas fueron la </w:t>
      </w:r>
      <w:r w:rsidR="007A7451" w:rsidRPr="00100F47">
        <w:t xml:space="preserve">OIM, la </w:t>
      </w:r>
      <w:r w:rsidR="007A7451" w:rsidRPr="00100F47">
        <w:rPr>
          <w:lang w:val="es-ES_tradnl"/>
        </w:rPr>
        <w:t>OIT</w:t>
      </w:r>
      <w:r w:rsidR="007A7451" w:rsidRPr="00100F47">
        <w:t>, la OMPI, la OMS y la UIT</w:t>
      </w:r>
      <w:r w:rsidR="007A7451" w:rsidRPr="00100F47">
        <w:rPr>
          <w:lang w:val="es-ES_tradnl"/>
        </w:rPr>
        <w:t>.</w:t>
      </w:r>
    </w:p>
  </w:footnote>
  <w:footnote w:id="4">
    <w:p w:rsidR="00AE3360" w:rsidRPr="00100F47" w:rsidRDefault="00AE3360" w:rsidP="00F06E75">
      <w:pPr>
        <w:pStyle w:val="FootnoteText"/>
        <w:rPr>
          <w:lang w:val="es-ES_tradnl"/>
        </w:rPr>
      </w:pPr>
      <w:r w:rsidRPr="00100F47">
        <w:rPr>
          <w:rStyle w:val="FootnoteReference"/>
        </w:rPr>
        <w:footnoteRef/>
      </w:r>
      <w:r w:rsidRPr="00100F47">
        <w:rPr>
          <w:lang w:val="es-ES_tradnl"/>
        </w:rPr>
        <w:t xml:space="preserve"> </w:t>
      </w:r>
      <w:r w:rsidR="007A7451" w:rsidRPr="00100F47">
        <w:rPr>
          <w:lang w:val="es-ES_tradnl"/>
        </w:rPr>
        <w:t>E</w:t>
      </w:r>
      <w:r w:rsidRPr="00100F47">
        <w:rPr>
          <w:lang w:val="es-ES_tradnl"/>
        </w:rPr>
        <w:t xml:space="preserve">n </w:t>
      </w:r>
      <w:r w:rsidR="007A7451" w:rsidRPr="00100F47">
        <w:rPr>
          <w:lang w:val="es-ES_tradnl"/>
        </w:rPr>
        <w:t xml:space="preserve">lo que concierne a la OMPI, </w:t>
      </w:r>
      <w:r w:rsidR="003D0B02" w:rsidRPr="00100F47">
        <w:rPr>
          <w:lang w:val="es-ES_tradnl"/>
        </w:rPr>
        <w:t xml:space="preserve">esta declaración figura en el </w:t>
      </w:r>
      <w:r w:rsidRPr="00100F47">
        <w:rPr>
          <w:lang w:val="es-ES_tradnl"/>
        </w:rPr>
        <w:t>considerando 36 del fallo del TAOIT N.º 4138.</w:t>
      </w:r>
    </w:p>
  </w:footnote>
  <w:footnote w:id="5">
    <w:p w:rsidR="00AE3360" w:rsidRPr="00100F47" w:rsidRDefault="00AE3360" w:rsidP="00F06E75">
      <w:pPr>
        <w:pStyle w:val="FootnoteText"/>
        <w:rPr>
          <w:lang w:val="es-ES_tradnl"/>
        </w:rPr>
      </w:pPr>
      <w:r w:rsidRPr="00100F47">
        <w:rPr>
          <w:rStyle w:val="FootnoteReference"/>
        </w:rPr>
        <w:footnoteRef/>
      </w:r>
      <w:r w:rsidRPr="00100F47">
        <w:rPr>
          <w:lang w:val="es-ES_tradnl"/>
        </w:rPr>
        <w:t xml:space="preserve"> </w:t>
      </w:r>
      <w:r w:rsidR="003D0B02" w:rsidRPr="00100F47">
        <w:rPr>
          <w:lang w:val="es-ES_tradnl"/>
        </w:rPr>
        <w:t>En el</w:t>
      </w:r>
      <w:r w:rsidRPr="00100F47">
        <w:rPr>
          <w:lang w:val="es-ES_tradnl"/>
        </w:rPr>
        <w:t xml:space="preserve"> considerando 40 del fallo del TAOIT N.º</w:t>
      </w:r>
      <w:r w:rsidR="003D0B02" w:rsidRPr="00100F47">
        <w:rPr>
          <w:lang w:val="es-ES_tradnl"/>
        </w:rPr>
        <w:t>. 4138.</w:t>
      </w:r>
    </w:p>
  </w:footnote>
  <w:footnote w:id="6">
    <w:p w:rsidR="00AE3360" w:rsidRPr="00100F47" w:rsidRDefault="00AE3360" w:rsidP="00F06E75">
      <w:pPr>
        <w:pStyle w:val="FootnoteText"/>
        <w:rPr>
          <w:lang w:val="es-ES_tradnl"/>
        </w:rPr>
      </w:pPr>
      <w:r w:rsidRPr="00100F47">
        <w:rPr>
          <w:rStyle w:val="FootnoteReference"/>
        </w:rPr>
        <w:footnoteRef/>
      </w:r>
      <w:r w:rsidRPr="00100F47">
        <w:rPr>
          <w:lang w:val="es-ES_tradnl"/>
        </w:rPr>
        <w:t xml:space="preserve"> </w:t>
      </w:r>
      <w:r w:rsidR="003D0B02" w:rsidRPr="00100F47">
        <w:rPr>
          <w:lang w:val="es-ES_tradnl"/>
        </w:rPr>
        <w:t>En el</w:t>
      </w:r>
      <w:r w:rsidRPr="00100F47">
        <w:rPr>
          <w:lang w:val="es-ES_tradnl"/>
        </w:rPr>
        <w:t xml:space="preserve"> considerando 39 del fallo del TAOIT N.º 4138.</w:t>
      </w:r>
    </w:p>
  </w:footnote>
  <w:footnote w:id="7">
    <w:p w:rsidR="00AE3360" w:rsidRPr="00100F47" w:rsidRDefault="00AE3360" w:rsidP="00F06E75">
      <w:pPr>
        <w:pStyle w:val="FootnoteText"/>
        <w:rPr>
          <w:lang w:val="es-ES_tradnl"/>
        </w:rPr>
      </w:pPr>
      <w:r w:rsidRPr="00100F47">
        <w:rPr>
          <w:rStyle w:val="FootnoteReference"/>
        </w:rPr>
        <w:footnoteRef/>
      </w:r>
      <w:r w:rsidRPr="00100F47">
        <w:rPr>
          <w:lang w:val="es-ES_tradnl"/>
        </w:rPr>
        <w:t xml:space="preserve"> </w:t>
      </w:r>
      <w:r w:rsidR="003D0B02" w:rsidRPr="00100F47">
        <w:rPr>
          <w:lang w:val="es-ES_tradnl"/>
        </w:rPr>
        <w:t>En el</w:t>
      </w:r>
      <w:r w:rsidRPr="00100F47">
        <w:rPr>
          <w:lang w:val="es-ES_tradnl"/>
        </w:rPr>
        <w:t xml:space="preserve"> considerando 39 del fallo del TAOIT N.º 4134, en el cual </w:t>
      </w:r>
      <w:r w:rsidR="003D0B02" w:rsidRPr="00100F47">
        <w:rPr>
          <w:lang w:val="es-ES_tradnl"/>
        </w:rPr>
        <w:t>la organización demandada fue la OIT.</w:t>
      </w:r>
    </w:p>
  </w:footnote>
  <w:footnote w:id="8">
    <w:p w:rsidR="00AE3360" w:rsidRPr="00100F47" w:rsidRDefault="00AE3360" w:rsidP="001B521A">
      <w:pPr>
        <w:pStyle w:val="FootnoteText"/>
        <w:rPr>
          <w:lang w:val="es-ES_tradnl"/>
        </w:rPr>
      </w:pPr>
      <w:r w:rsidRPr="00100F47">
        <w:rPr>
          <w:rStyle w:val="FootnoteReference"/>
        </w:rPr>
        <w:footnoteRef/>
      </w:r>
      <w:r w:rsidRPr="00100F47">
        <w:rPr>
          <w:lang w:val="es-ES_tradnl"/>
        </w:rPr>
        <w:t xml:space="preserve"> En </w:t>
      </w:r>
      <w:r w:rsidR="003D0B02" w:rsidRPr="00100F47">
        <w:rPr>
          <w:lang w:val="es-ES_tradnl"/>
        </w:rPr>
        <w:t>el considerando 55 de la Sentencia del TANU N.</w:t>
      </w:r>
      <w:r w:rsidRPr="00100F47">
        <w:rPr>
          <w:lang w:val="es-ES_tradnl"/>
        </w:rPr>
        <w:t>º 2021-UNAT-1107.</w:t>
      </w:r>
    </w:p>
  </w:footnote>
  <w:footnote w:id="9">
    <w:p w:rsidR="00AE3360" w:rsidRPr="00100F47" w:rsidRDefault="00AE3360" w:rsidP="001B521A">
      <w:pPr>
        <w:pStyle w:val="FootnoteText"/>
        <w:rPr>
          <w:lang w:val="es-ES_tradnl"/>
        </w:rPr>
      </w:pPr>
      <w:r w:rsidRPr="00100F47">
        <w:rPr>
          <w:rStyle w:val="FootnoteReference"/>
        </w:rPr>
        <w:footnoteRef/>
      </w:r>
      <w:r w:rsidRPr="00100F47">
        <w:rPr>
          <w:lang w:val="es-ES_tradnl"/>
        </w:rPr>
        <w:t xml:space="preserve"> Véase la nota de pie de página </w:t>
      </w:r>
      <w:r w:rsidR="003D0B02" w:rsidRPr="00100F47">
        <w:rPr>
          <w:lang w:val="es-ES_tradnl"/>
        </w:rPr>
        <w:t>50 de la Sentencia del TANU N.</w:t>
      </w:r>
      <w:r w:rsidRPr="00100F47">
        <w:rPr>
          <w:lang w:val="es-ES_tradnl"/>
        </w:rPr>
        <w:t>º 2021-UNAT-1107.</w:t>
      </w:r>
    </w:p>
  </w:footnote>
  <w:footnote w:id="10">
    <w:p w:rsidR="00AE3360" w:rsidRPr="00100F47" w:rsidRDefault="00AE3360" w:rsidP="001B521A">
      <w:pPr>
        <w:pStyle w:val="FootnoteText"/>
        <w:rPr>
          <w:lang w:val="es-ES_tradnl"/>
        </w:rPr>
      </w:pPr>
      <w:r w:rsidRPr="00100F47">
        <w:rPr>
          <w:rStyle w:val="FootnoteReference"/>
        </w:rPr>
        <w:footnoteRef/>
      </w:r>
      <w:r w:rsidRPr="00100F47">
        <w:rPr>
          <w:lang w:val="es-ES_tradnl"/>
        </w:rPr>
        <w:t xml:space="preserve"> </w:t>
      </w:r>
      <w:r w:rsidR="00767E07">
        <w:rPr>
          <w:lang w:val="es-ES_tradnl"/>
        </w:rPr>
        <w:t>Por ejemplo</w:t>
      </w:r>
      <w:r w:rsidR="00767E07" w:rsidRPr="00100F47">
        <w:rPr>
          <w:lang w:val="es-ES_tradnl"/>
        </w:rPr>
        <w:t xml:space="preserve">, la </w:t>
      </w:r>
      <w:r w:rsidR="00767E07">
        <w:rPr>
          <w:lang w:val="es-ES_tradnl"/>
        </w:rPr>
        <w:t>FAO</w:t>
      </w:r>
      <w:r w:rsidR="00767E07" w:rsidRPr="00100F47">
        <w:rPr>
          <w:lang w:val="es-ES_tradnl"/>
        </w:rPr>
        <w:t>, la OIT</w:t>
      </w:r>
      <w:r w:rsidR="00767E07">
        <w:rPr>
          <w:lang w:val="es-ES_tradnl"/>
        </w:rPr>
        <w:t xml:space="preserve">, la </w:t>
      </w:r>
      <w:r w:rsidR="00767E07" w:rsidRPr="00100F47">
        <w:rPr>
          <w:lang w:val="es-ES_tradnl"/>
        </w:rPr>
        <w:t>O</w:t>
      </w:r>
      <w:r w:rsidR="00767E07">
        <w:rPr>
          <w:lang w:val="es-ES_tradnl"/>
        </w:rPr>
        <w:t>M</w:t>
      </w:r>
      <w:r w:rsidR="00767E07" w:rsidRPr="00100F47">
        <w:rPr>
          <w:lang w:val="es-ES_tradnl"/>
        </w:rPr>
        <w:t>M, la OMS, la UIT</w:t>
      </w:r>
      <w:r w:rsidR="00767E07">
        <w:rPr>
          <w:lang w:val="es-ES_tradnl"/>
        </w:rPr>
        <w:t xml:space="preserve"> y la UNESCO.</w:t>
      </w:r>
    </w:p>
  </w:footnote>
  <w:footnote w:id="11">
    <w:p w:rsidR="00AE3360" w:rsidRPr="00C83700" w:rsidRDefault="00AE3360" w:rsidP="00C83700">
      <w:pPr>
        <w:pStyle w:val="FootnoteText"/>
        <w:rPr>
          <w:lang w:val="en-US"/>
        </w:rPr>
      </w:pPr>
      <w:r w:rsidRPr="00100F47">
        <w:rPr>
          <w:rStyle w:val="FootnoteReference"/>
        </w:rPr>
        <w:footnoteRef/>
      </w:r>
      <w:r w:rsidRPr="00100F47">
        <w:rPr>
          <w:lang w:val="en-US"/>
        </w:rPr>
        <w:t xml:space="preserve"> WO/CC/IX/7, </w:t>
      </w:r>
      <w:r w:rsidR="00165ED8" w:rsidRPr="00673076">
        <w:rPr>
          <w:lang w:val="es-ES_tradnl"/>
        </w:rPr>
        <w:t>párrafo</w:t>
      </w:r>
      <w:r w:rsidRPr="00100F47">
        <w:rPr>
          <w:lang w:val="en-US"/>
        </w:rPr>
        <w:t xml:space="preserve"> 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60" w:rsidRPr="00911D89" w:rsidRDefault="00AE3360" w:rsidP="003703C3">
    <w:pPr>
      <w:pStyle w:val="Header"/>
      <w:jc w:val="right"/>
      <w:rPr>
        <w:lang w:val="de-CH"/>
      </w:rPr>
    </w:pPr>
    <w:r w:rsidRPr="00911D89">
      <w:rPr>
        <w:lang w:val="de-CH"/>
      </w:rPr>
      <w:t>WO/</w:t>
    </w:r>
    <w:r w:rsidRPr="00482B9D">
      <w:rPr>
        <w:lang w:val="de-CH"/>
      </w:rPr>
      <w:t>CC/80/3</w:t>
    </w:r>
  </w:p>
  <w:p w:rsidR="00AE3360" w:rsidRPr="00911D89" w:rsidRDefault="00AE3360" w:rsidP="003703C3">
    <w:pPr>
      <w:jc w:val="right"/>
      <w:rPr>
        <w:rStyle w:val="PageNumber"/>
        <w:lang w:val="de-CH"/>
      </w:rPr>
    </w:pPr>
    <w:r w:rsidRPr="00911D89">
      <w:rPr>
        <w:lang w:val="de-CH"/>
      </w:rPr>
      <w:t xml:space="preserve">page </w:t>
    </w:r>
    <w:r>
      <w:rPr>
        <w:rStyle w:val="PageNumber"/>
      </w:rPr>
      <w:fldChar w:fldCharType="begin"/>
    </w:r>
    <w:r w:rsidRPr="00911D89">
      <w:rPr>
        <w:rStyle w:val="PageNumber"/>
        <w:lang w:val="de-CH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de-CH"/>
      </w:rPr>
      <w:t>4</w:t>
    </w:r>
    <w:r>
      <w:rPr>
        <w:rStyle w:val="PageNumber"/>
      </w:rPr>
      <w:fldChar w:fldCharType="end"/>
    </w:r>
  </w:p>
  <w:p w:rsidR="00AE3360" w:rsidRPr="00911D89" w:rsidRDefault="00AE3360" w:rsidP="003703C3">
    <w:pPr>
      <w:jc w:val="right"/>
      <w:rPr>
        <w:rStyle w:val="PageNumber"/>
        <w:lang w:val="de-CH"/>
      </w:rPr>
    </w:pPr>
  </w:p>
  <w:p w:rsidR="00AE3360" w:rsidRPr="00911D89" w:rsidRDefault="00AE3360" w:rsidP="003703C3">
    <w:pPr>
      <w:jc w:val="right"/>
      <w:rPr>
        <w:rStyle w:val="PageNumber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60" w:rsidRPr="00911D89" w:rsidRDefault="00AE3360" w:rsidP="003703C3">
    <w:pPr>
      <w:pStyle w:val="Header"/>
      <w:jc w:val="right"/>
      <w:rPr>
        <w:lang w:val="de-CH"/>
      </w:rPr>
    </w:pPr>
    <w:r w:rsidRPr="00911D89">
      <w:rPr>
        <w:lang w:val="de-CH"/>
      </w:rPr>
      <w:t>WO/CC</w:t>
    </w:r>
    <w:r w:rsidR="001D7299">
      <w:rPr>
        <w:lang w:val="de-CH"/>
      </w:rPr>
      <w:t>/82/3</w:t>
    </w:r>
  </w:p>
  <w:p w:rsidR="00AE3360" w:rsidRPr="00911D89" w:rsidRDefault="00AE3360" w:rsidP="003703C3">
    <w:pPr>
      <w:jc w:val="right"/>
      <w:rPr>
        <w:rStyle w:val="PageNumber"/>
        <w:lang w:val="de-CH"/>
      </w:rPr>
    </w:pPr>
    <w:r>
      <w:rPr>
        <w:lang w:val="de-CH"/>
      </w:rPr>
      <w:t>página</w:t>
    </w:r>
    <w:r w:rsidRPr="00911D89">
      <w:rPr>
        <w:lang w:val="de-CH"/>
      </w:rPr>
      <w:t xml:space="preserve"> </w:t>
    </w:r>
    <w:r>
      <w:rPr>
        <w:rStyle w:val="PageNumber"/>
      </w:rPr>
      <w:fldChar w:fldCharType="begin"/>
    </w:r>
    <w:r w:rsidRPr="00911D89">
      <w:rPr>
        <w:rStyle w:val="PageNumber"/>
        <w:lang w:val="de-CH"/>
      </w:rPr>
      <w:instrText xml:space="preserve"> PAGE </w:instrText>
    </w:r>
    <w:r>
      <w:rPr>
        <w:rStyle w:val="PageNumber"/>
      </w:rPr>
      <w:fldChar w:fldCharType="separate"/>
    </w:r>
    <w:r w:rsidR="00D916E6">
      <w:rPr>
        <w:rStyle w:val="PageNumber"/>
        <w:noProof/>
        <w:lang w:val="de-CH"/>
      </w:rPr>
      <w:t>2</w:t>
    </w:r>
    <w:r>
      <w:rPr>
        <w:rStyle w:val="PageNumber"/>
      </w:rPr>
      <w:fldChar w:fldCharType="end"/>
    </w:r>
  </w:p>
  <w:p w:rsidR="00AE3360" w:rsidRDefault="00AE3360" w:rsidP="003703C3">
    <w:pPr>
      <w:jc w:val="right"/>
      <w:rPr>
        <w:rStyle w:val="PageNumber"/>
        <w:lang w:val="de-CH"/>
      </w:rPr>
    </w:pPr>
  </w:p>
  <w:p w:rsidR="00AE3360" w:rsidRPr="00911D89" w:rsidRDefault="00AE3360" w:rsidP="003703C3">
    <w:pPr>
      <w:jc w:val="right"/>
      <w:rPr>
        <w:rStyle w:val="PageNumber"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5C" w:rsidRDefault="00C957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60" w:rsidRDefault="00AE3360" w:rsidP="00477D6B">
    <w:pPr>
      <w:jc w:val="right"/>
    </w:pPr>
    <w:bookmarkStart w:id="6" w:name="Code2"/>
    <w:bookmarkEnd w:id="6"/>
    <w:r>
      <w:t>WO/CC/82/4</w:t>
    </w:r>
  </w:p>
  <w:p w:rsidR="00AE3360" w:rsidRDefault="00AE336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D7299">
      <w:rPr>
        <w:noProof/>
      </w:rPr>
      <w:t>6</w:t>
    </w:r>
    <w:r>
      <w:fldChar w:fldCharType="end"/>
    </w:r>
  </w:p>
  <w:p w:rsidR="00AE3360" w:rsidRDefault="00AE3360" w:rsidP="00477D6B">
    <w:pPr>
      <w:jc w:val="right"/>
    </w:pPr>
  </w:p>
  <w:p w:rsidR="00AE3360" w:rsidRDefault="00AE3360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60" w:rsidRPr="00BA3DD2" w:rsidRDefault="001D7299" w:rsidP="00AA6DD0">
    <w:pPr>
      <w:ind w:right="113"/>
      <w:jc w:val="right"/>
      <w:rPr>
        <w:lang w:val="de-CH"/>
      </w:rPr>
    </w:pPr>
    <w:r>
      <w:rPr>
        <w:lang w:val="de-CH"/>
      </w:rPr>
      <w:t>WO/CC/82/3</w:t>
    </w:r>
  </w:p>
  <w:p w:rsidR="00AE3360" w:rsidRDefault="00AE3360" w:rsidP="00AA6DD0">
    <w:pPr>
      <w:ind w:right="113"/>
      <w:jc w:val="right"/>
    </w:pPr>
    <w:r w:rsidRPr="00AA6DD0">
      <w:rPr>
        <w:lang w:val="de-CH"/>
      </w:rP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0183"/>
    <w:multiLevelType w:val="hybridMultilevel"/>
    <w:tmpl w:val="64D83928"/>
    <w:lvl w:ilvl="0" w:tplc="DB2CA7D2">
      <w:start w:val="1"/>
      <w:numFmt w:val="upperRoman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B54AF"/>
    <w:multiLevelType w:val="hybridMultilevel"/>
    <w:tmpl w:val="F746C38E"/>
    <w:lvl w:ilvl="0" w:tplc="5A10A97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5E90577A">
      <w:start w:val="1"/>
      <w:numFmt w:val="lowerLetter"/>
      <w:lvlText w:val="(%9)"/>
      <w:lvlJc w:val="left"/>
      <w:pPr>
        <w:ind w:left="7620" w:hanging="60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 New|TextBase TMs\WorkspaceSTS\Outreach\Economist|TextBase TMs\WorkspaceSTS\Outreach\IP Advantage|TextBase TMs\WorkspaceSTS\Outreach\POW Main|TextBase TMs\WorkspaceSTS\Outreach\POW Main New|TextBase TMs\WorkspaceSTS\Patents &amp; Innovation\P Instruments|TextBase TMs\WorkspaceSTS\Patents &amp; Innovation\Patents Main|TextBase TMs\WorkspaceSTS\Treaties &amp; Laws\WIPO Lex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GRTKF\GRTKF New|TextBase TMs\WorkspaceSTS\Outreach\Economist|TextBase TMs\WorkspaceSTS\Outreach\IP Advantage|TextBase TMs\WorkspaceSTS\Outreach\POW Main|TextBase TMs\WorkspaceSTS\Outreach\POW Main New|TextBase TMs\WorkspaceSTS\Patents &amp; Innovation\P Instruments|TextBase TMs\WorkspaceSTS\Patents &amp; Innovation\Patents Main|TextBase TMs\WorkspaceSTS\Treaties &amp; Laws\WIPO Lex|TextBase TMs\WorkspaceSTS\UPOV\TGP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GRTKF\GRTKF New|TextBase TMs\WorkspaceSTS\Outreach\Economist|TextBase TMs\WorkspaceSTS\Outreach\IP Advantage|TextBase TMs\WorkspaceSTS\Outreach\POW Main|TextBase TMs\WorkspaceSTS\Outreach\POW Main New|TextBase TMs\WorkspaceSTS\Patents &amp; Innovation\P Instruments|TextBase TMs\WorkspaceSTS\Patents &amp; Innovation\Patents Main|TextBase TMs\WorkspaceSTS\Treaties &amp; Laws\WIPO Lex|TextBase TMs\WorkspaceSTS\UPOV\TGP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B70F46"/>
    <w:rsid w:val="0004612B"/>
    <w:rsid w:val="00061D9F"/>
    <w:rsid w:val="000A3371"/>
    <w:rsid w:val="000E3BB3"/>
    <w:rsid w:val="000E41E5"/>
    <w:rsid w:val="000F5E56"/>
    <w:rsid w:val="000F70CA"/>
    <w:rsid w:val="00100003"/>
    <w:rsid w:val="00100F47"/>
    <w:rsid w:val="00107750"/>
    <w:rsid w:val="001362EE"/>
    <w:rsid w:val="00152CEA"/>
    <w:rsid w:val="00165ED8"/>
    <w:rsid w:val="001832A6"/>
    <w:rsid w:val="00186911"/>
    <w:rsid w:val="001A1603"/>
    <w:rsid w:val="001B521A"/>
    <w:rsid w:val="001C1756"/>
    <w:rsid w:val="001C4DD3"/>
    <w:rsid w:val="001D7299"/>
    <w:rsid w:val="0025724D"/>
    <w:rsid w:val="002634C4"/>
    <w:rsid w:val="00266705"/>
    <w:rsid w:val="00280680"/>
    <w:rsid w:val="002C0E91"/>
    <w:rsid w:val="002C6C70"/>
    <w:rsid w:val="002F4E68"/>
    <w:rsid w:val="00307787"/>
    <w:rsid w:val="00323EB5"/>
    <w:rsid w:val="00354647"/>
    <w:rsid w:val="003703C3"/>
    <w:rsid w:val="00377273"/>
    <w:rsid w:val="003845C1"/>
    <w:rsid w:val="00386766"/>
    <w:rsid w:val="00387287"/>
    <w:rsid w:val="003A4B5D"/>
    <w:rsid w:val="003D0B02"/>
    <w:rsid w:val="003D37B0"/>
    <w:rsid w:val="003D41D4"/>
    <w:rsid w:val="003E1AB3"/>
    <w:rsid w:val="00423E3E"/>
    <w:rsid w:val="00427AF4"/>
    <w:rsid w:val="0045231F"/>
    <w:rsid w:val="004647DA"/>
    <w:rsid w:val="00477D6B"/>
    <w:rsid w:val="004874DB"/>
    <w:rsid w:val="004A6C37"/>
    <w:rsid w:val="004D6709"/>
    <w:rsid w:val="004D78EE"/>
    <w:rsid w:val="004F7418"/>
    <w:rsid w:val="0052445B"/>
    <w:rsid w:val="0055013B"/>
    <w:rsid w:val="0056224D"/>
    <w:rsid w:val="00571B99"/>
    <w:rsid w:val="005D64EC"/>
    <w:rsid w:val="005F0BE2"/>
    <w:rsid w:val="00605827"/>
    <w:rsid w:val="006103EC"/>
    <w:rsid w:val="00673076"/>
    <w:rsid w:val="00675021"/>
    <w:rsid w:val="006A06C6"/>
    <w:rsid w:val="006A4D2C"/>
    <w:rsid w:val="0073246D"/>
    <w:rsid w:val="00742CC1"/>
    <w:rsid w:val="00767E07"/>
    <w:rsid w:val="0077588E"/>
    <w:rsid w:val="00790C89"/>
    <w:rsid w:val="007A7451"/>
    <w:rsid w:val="007E63AC"/>
    <w:rsid w:val="007E663E"/>
    <w:rsid w:val="008065BE"/>
    <w:rsid w:val="00815082"/>
    <w:rsid w:val="00843582"/>
    <w:rsid w:val="008953A6"/>
    <w:rsid w:val="008B14EA"/>
    <w:rsid w:val="008B2CC1"/>
    <w:rsid w:val="008E4A32"/>
    <w:rsid w:val="008F2EB8"/>
    <w:rsid w:val="0090722F"/>
    <w:rsid w:val="0090731E"/>
    <w:rsid w:val="00966A22"/>
    <w:rsid w:val="00972F03"/>
    <w:rsid w:val="009A0C8B"/>
    <w:rsid w:val="009B6241"/>
    <w:rsid w:val="00A16FC0"/>
    <w:rsid w:val="00A32C9E"/>
    <w:rsid w:val="00A3512D"/>
    <w:rsid w:val="00A449AA"/>
    <w:rsid w:val="00A7453D"/>
    <w:rsid w:val="00A92220"/>
    <w:rsid w:val="00AA6DD0"/>
    <w:rsid w:val="00AB613D"/>
    <w:rsid w:val="00AB6C2C"/>
    <w:rsid w:val="00AD2477"/>
    <w:rsid w:val="00AD6B7B"/>
    <w:rsid w:val="00AE3360"/>
    <w:rsid w:val="00B65A0A"/>
    <w:rsid w:val="00B70F46"/>
    <w:rsid w:val="00B72D36"/>
    <w:rsid w:val="00BC39D3"/>
    <w:rsid w:val="00BC4164"/>
    <w:rsid w:val="00BD2DCC"/>
    <w:rsid w:val="00BE1A8C"/>
    <w:rsid w:val="00C06472"/>
    <w:rsid w:val="00C11463"/>
    <w:rsid w:val="00C83350"/>
    <w:rsid w:val="00C83700"/>
    <w:rsid w:val="00C90559"/>
    <w:rsid w:val="00C9575C"/>
    <w:rsid w:val="00CE0B46"/>
    <w:rsid w:val="00D02C76"/>
    <w:rsid w:val="00D14E90"/>
    <w:rsid w:val="00D36B79"/>
    <w:rsid w:val="00D40CF0"/>
    <w:rsid w:val="00D56C7C"/>
    <w:rsid w:val="00D67468"/>
    <w:rsid w:val="00D71B4D"/>
    <w:rsid w:val="00D90289"/>
    <w:rsid w:val="00D9028C"/>
    <w:rsid w:val="00D916E6"/>
    <w:rsid w:val="00D93D55"/>
    <w:rsid w:val="00E45C84"/>
    <w:rsid w:val="00E504E5"/>
    <w:rsid w:val="00E505DE"/>
    <w:rsid w:val="00E72530"/>
    <w:rsid w:val="00E73ABF"/>
    <w:rsid w:val="00EB7A3E"/>
    <w:rsid w:val="00EC401A"/>
    <w:rsid w:val="00ED1282"/>
    <w:rsid w:val="00EF530A"/>
    <w:rsid w:val="00EF6622"/>
    <w:rsid w:val="00F06E75"/>
    <w:rsid w:val="00F55408"/>
    <w:rsid w:val="00F66152"/>
    <w:rsid w:val="00F80845"/>
    <w:rsid w:val="00F84474"/>
    <w:rsid w:val="00FA76B5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994999B-D8F1-4A39-8FD5-12D0046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erChar">
    <w:name w:val="Footer Char"/>
    <w:basedOn w:val="DefaultParagraphFont"/>
    <w:link w:val="Footer"/>
    <w:uiPriority w:val="99"/>
    <w:rsid w:val="00C83700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rsid w:val="00C83700"/>
    <w:rPr>
      <w:rFonts w:ascii="Arial" w:eastAsia="SimSun" w:hAnsi="Arial" w:cs="Arial"/>
      <w:sz w:val="18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83700"/>
    <w:rPr>
      <w:rFonts w:ascii="Arial" w:eastAsia="SimSun" w:hAnsi="Arial" w:cs="Arial"/>
      <w:sz w:val="22"/>
      <w:lang w:val="es-ES" w:eastAsia="zh-CN"/>
    </w:rPr>
  </w:style>
  <w:style w:type="character" w:styleId="PageNumber">
    <w:name w:val="page number"/>
    <w:basedOn w:val="DefaultParagraphFont"/>
    <w:rsid w:val="00C83700"/>
  </w:style>
  <w:style w:type="table" w:styleId="TableGrid">
    <w:name w:val="Table Grid"/>
    <w:basedOn w:val="TableNormal"/>
    <w:uiPriority w:val="39"/>
    <w:rsid w:val="00C8370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C837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4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8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82 (S)</Template>
  <TotalTime>4</TotalTime>
  <Pages>4</Pages>
  <Words>1648</Words>
  <Characters>8204</Characters>
  <Application>Microsoft Office Word</Application>
  <DocSecurity>0</DocSecurity>
  <Lines>200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WO/CC/82/4</vt:lpstr>
    </vt:vector>
  </TitlesOfParts>
  <Company>WIPO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WO/CC/82/3</dc:title>
  <dc:creator>WIPO</dc:creator>
  <cp:keywords>FOR OFFICIAL USE ONLY</cp:keywords>
  <cp:lastModifiedBy>HÄFLIGER Patience</cp:lastModifiedBy>
  <cp:revision>6</cp:revision>
  <dcterms:created xsi:type="dcterms:W3CDTF">2023-04-27T14:50:00Z</dcterms:created>
  <dcterms:modified xsi:type="dcterms:W3CDTF">2023-05-04T07:59:00Z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2023-05-04T07:59:03Z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948b319c-6f56-4ef3-bc86-bd5454ab7b4b</vt:lpwstr>
  </property>
  <property fmtid="{D5CDD505-2E9C-101B-9397-08002B2CF9AE}" pid="14" name="MSIP_Label_20773ee6-353b-4fb9-a59d-0b94c8c67bea_ContentBits">
    <vt:lpwstr>0</vt:lpwstr>
  </property>
</Properties>
</file>