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6ED5" w:rsidTr="00A7453D">
        <w:tc>
          <w:tcPr>
            <w:tcW w:w="4513" w:type="dxa"/>
            <w:tcBorders>
              <w:bottom w:val="single" w:sz="4" w:space="0" w:color="auto"/>
            </w:tcBorders>
            <w:tcMar>
              <w:bottom w:w="170" w:type="dxa"/>
            </w:tcMar>
          </w:tcPr>
          <w:p w:rsidR="00E504E5" w:rsidRPr="00DA6ED5" w:rsidRDefault="00E504E5" w:rsidP="00AB613D"/>
        </w:tc>
        <w:tc>
          <w:tcPr>
            <w:tcW w:w="4337" w:type="dxa"/>
            <w:tcBorders>
              <w:bottom w:val="single" w:sz="4" w:space="0" w:color="auto"/>
            </w:tcBorders>
            <w:tcMar>
              <w:left w:w="0" w:type="dxa"/>
              <w:right w:w="0" w:type="dxa"/>
            </w:tcMar>
          </w:tcPr>
          <w:p w:rsidR="00E504E5" w:rsidRPr="00DA6ED5" w:rsidRDefault="00EF104E" w:rsidP="00AB613D">
            <w:r w:rsidRPr="00DA6ED5">
              <w:rPr>
                <w:noProof/>
                <w:lang w:val="en-US" w:eastAsia="en-US"/>
              </w:rPr>
              <w:drawing>
                <wp:inline distT="0" distB="0" distL="0" distR="0" wp14:anchorId="610FBF7E" wp14:editId="34323E3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6ED5" w:rsidRDefault="00E504E5" w:rsidP="00AB613D">
            <w:pPr>
              <w:jc w:val="right"/>
            </w:pPr>
            <w:r w:rsidRPr="00DA6ED5">
              <w:rPr>
                <w:b/>
                <w:sz w:val="40"/>
                <w:szCs w:val="40"/>
              </w:rPr>
              <w:t>S</w:t>
            </w:r>
          </w:p>
        </w:tc>
      </w:tr>
      <w:tr w:rsidR="008B2CC1" w:rsidRPr="00DA6ED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6ED5" w:rsidRDefault="007F1F71" w:rsidP="00A55A08">
            <w:pPr>
              <w:jc w:val="right"/>
              <w:rPr>
                <w:rFonts w:ascii="Arial Black" w:hAnsi="Arial Black"/>
                <w:caps/>
                <w:sz w:val="15"/>
              </w:rPr>
            </w:pPr>
            <w:r w:rsidRPr="00DA6ED5">
              <w:rPr>
                <w:rFonts w:ascii="Arial Black" w:hAnsi="Arial Black"/>
                <w:caps/>
                <w:sz w:val="15"/>
              </w:rPr>
              <w:t>wo/cc/71/</w:t>
            </w:r>
            <w:r w:rsidR="00613CD8" w:rsidRPr="00DA6ED5">
              <w:rPr>
                <w:rFonts w:ascii="Arial Black" w:hAnsi="Arial Black"/>
                <w:caps/>
                <w:sz w:val="15"/>
              </w:rPr>
              <w:t>1</w:t>
            </w:r>
            <w:r w:rsidR="008B2CC1" w:rsidRPr="00DA6ED5">
              <w:rPr>
                <w:rFonts w:ascii="Arial Black" w:hAnsi="Arial Black"/>
                <w:caps/>
                <w:sz w:val="15"/>
              </w:rPr>
              <w:t xml:space="preserve">   </w:t>
            </w:r>
            <w:bookmarkStart w:id="0" w:name="Code"/>
            <w:bookmarkEnd w:id="0"/>
          </w:p>
        </w:tc>
      </w:tr>
      <w:tr w:rsidR="008B2CC1" w:rsidRPr="00DA6ED5" w:rsidTr="00AB613D">
        <w:trPr>
          <w:trHeight w:hRule="exact" w:val="170"/>
        </w:trPr>
        <w:tc>
          <w:tcPr>
            <w:tcW w:w="9356" w:type="dxa"/>
            <w:gridSpan w:val="3"/>
            <w:noWrap/>
            <w:tcMar>
              <w:left w:w="0" w:type="dxa"/>
              <w:right w:w="0" w:type="dxa"/>
            </w:tcMar>
            <w:vAlign w:val="bottom"/>
          </w:tcPr>
          <w:p w:rsidR="008B2CC1" w:rsidRPr="00DA6ED5" w:rsidRDefault="008B2CC1" w:rsidP="00613CD8">
            <w:pPr>
              <w:jc w:val="right"/>
              <w:rPr>
                <w:rFonts w:ascii="Arial Black" w:hAnsi="Arial Black"/>
                <w:caps/>
                <w:sz w:val="15"/>
              </w:rPr>
            </w:pPr>
            <w:r w:rsidRPr="00DA6ED5">
              <w:rPr>
                <w:rFonts w:ascii="Arial Black" w:hAnsi="Arial Black"/>
                <w:caps/>
                <w:sz w:val="15"/>
              </w:rPr>
              <w:t>ORIGINAL:</w:t>
            </w:r>
            <w:r w:rsidR="00F84474" w:rsidRPr="00DA6ED5">
              <w:rPr>
                <w:rFonts w:ascii="Arial Black" w:hAnsi="Arial Black"/>
                <w:caps/>
                <w:sz w:val="15"/>
              </w:rPr>
              <w:t xml:space="preserve"> </w:t>
            </w:r>
            <w:r w:rsidRPr="00DA6ED5">
              <w:rPr>
                <w:rFonts w:ascii="Arial Black" w:hAnsi="Arial Black"/>
                <w:caps/>
                <w:sz w:val="15"/>
              </w:rPr>
              <w:t xml:space="preserve"> </w:t>
            </w:r>
            <w:bookmarkStart w:id="1" w:name="Original"/>
            <w:bookmarkEnd w:id="1"/>
            <w:r w:rsidR="00A55A08" w:rsidRPr="00DA6ED5">
              <w:rPr>
                <w:rFonts w:ascii="Arial Black" w:hAnsi="Arial Black"/>
                <w:caps/>
                <w:sz w:val="15"/>
              </w:rPr>
              <w:t>inglés</w:t>
            </w:r>
          </w:p>
        </w:tc>
      </w:tr>
      <w:tr w:rsidR="008B2CC1" w:rsidRPr="00DA6ED5" w:rsidTr="00AB613D">
        <w:trPr>
          <w:trHeight w:hRule="exact" w:val="198"/>
        </w:trPr>
        <w:tc>
          <w:tcPr>
            <w:tcW w:w="9356" w:type="dxa"/>
            <w:gridSpan w:val="3"/>
            <w:tcMar>
              <w:left w:w="0" w:type="dxa"/>
              <w:right w:w="0" w:type="dxa"/>
            </w:tcMar>
            <w:vAlign w:val="bottom"/>
          </w:tcPr>
          <w:p w:rsidR="008B2CC1" w:rsidRPr="00DA6ED5" w:rsidRDefault="00675021" w:rsidP="00A55A08">
            <w:pPr>
              <w:jc w:val="right"/>
              <w:rPr>
                <w:rFonts w:ascii="Arial Black" w:hAnsi="Arial Black"/>
                <w:caps/>
                <w:sz w:val="15"/>
              </w:rPr>
            </w:pPr>
            <w:r w:rsidRPr="00DA6ED5">
              <w:rPr>
                <w:rFonts w:ascii="Arial Black" w:hAnsi="Arial Black"/>
                <w:caps/>
                <w:sz w:val="15"/>
              </w:rPr>
              <w:t>fecha</w:t>
            </w:r>
            <w:r w:rsidR="008B2CC1" w:rsidRPr="00DA6ED5">
              <w:rPr>
                <w:rFonts w:ascii="Arial Black" w:hAnsi="Arial Black"/>
                <w:caps/>
                <w:sz w:val="15"/>
              </w:rPr>
              <w:t>:</w:t>
            </w:r>
            <w:r w:rsidR="00F84474" w:rsidRPr="00DA6ED5">
              <w:rPr>
                <w:rFonts w:ascii="Arial Black" w:hAnsi="Arial Black"/>
                <w:caps/>
                <w:sz w:val="15"/>
              </w:rPr>
              <w:t xml:space="preserve"> </w:t>
            </w:r>
            <w:r w:rsidR="008B2CC1" w:rsidRPr="00DA6ED5">
              <w:rPr>
                <w:rFonts w:ascii="Arial Black" w:hAnsi="Arial Black"/>
                <w:caps/>
                <w:sz w:val="15"/>
              </w:rPr>
              <w:t xml:space="preserve"> </w:t>
            </w:r>
            <w:bookmarkStart w:id="2" w:name="Date"/>
            <w:bookmarkEnd w:id="2"/>
            <w:r w:rsidR="00A55A08" w:rsidRPr="00DA6ED5">
              <w:rPr>
                <w:rFonts w:ascii="Arial Black" w:hAnsi="Arial Black"/>
                <w:caps/>
                <w:sz w:val="15"/>
              </w:rPr>
              <w:t>7 de julio de 2015</w:t>
            </w:r>
          </w:p>
        </w:tc>
      </w:tr>
    </w:tbl>
    <w:p w:rsidR="008B2CC1" w:rsidRPr="00DA6ED5" w:rsidRDefault="008B2CC1" w:rsidP="008B2CC1"/>
    <w:p w:rsidR="008B2CC1" w:rsidRPr="00DA6ED5" w:rsidRDefault="008B2CC1" w:rsidP="008B2CC1"/>
    <w:p w:rsidR="008B2CC1" w:rsidRPr="00DA6ED5" w:rsidRDefault="008B2CC1" w:rsidP="008B2CC1"/>
    <w:p w:rsidR="008B2CC1" w:rsidRPr="00DA6ED5" w:rsidRDefault="008B2CC1" w:rsidP="008B2CC1"/>
    <w:p w:rsidR="008B2CC1" w:rsidRPr="00DA6ED5" w:rsidRDefault="00A55A08" w:rsidP="008B2CC1">
      <w:pPr>
        <w:rPr>
          <w:b/>
          <w:sz w:val="28"/>
          <w:szCs w:val="28"/>
        </w:rPr>
      </w:pPr>
      <w:r w:rsidRPr="00DA6ED5">
        <w:rPr>
          <w:b/>
          <w:sz w:val="28"/>
          <w:szCs w:val="28"/>
        </w:rPr>
        <w:t>Comité de Coordinació</w:t>
      </w:r>
      <w:r w:rsidR="007F1F71" w:rsidRPr="00DA6ED5">
        <w:rPr>
          <w:b/>
          <w:sz w:val="28"/>
          <w:szCs w:val="28"/>
        </w:rPr>
        <w:t xml:space="preserve">n de </w:t>
      </w:r>
      <w:r w:rsidR="00613CD8" w:rsidRPr="00DA6ED5">
        <w:rPr>
          <w:b/>
          <w:sz w:val="28"/>
          <w:szCs w:val="28"/>
        </w:rPr>
        <w:t xml:space="preserve">la </w:t>
      </w:r>
      <w:r w:rsidR="007F1F71" w:rsidRPr="00DA6ED5">
        <w:rPr>
          <w:b/>
          <w:sz w:val="28"/>
          <w:szCs w:val="28"/>
        </w:rPr>
        <w:t>OMPI</w:t>
      </w:r>
    </w:p>
    <w:p w:rsidR="001C4DD3" w:rsidRPr="00DA6ED5" w:rsidRDefault="001C4DD3" w:rsidP="003845C1"/>
    <w:p w:rsidR="003845C1" w:rsidRPr="00DA6ED5" w:rsidRDefault="003845C1" w:rsidP="003845C1"/>
    <w:p w:rsidR="007F1F71" w:rsidRPr="00DA6ED5" w:rsidRDefault="00880EEB" w:rsidP="007F1F71">
      <w:pPr>
        <w:rPr>
          <w:b/>
          <w:sz w:val="24"/>
          <w:szCs w:val="24"/>
        </w:rPr>
      </w:pPr>
      <w:r w:rsidRPr="00DA6ED5">
        <w:rPr>
          <w:b/>
          <w:sz w:val="24"/>
          <w:szCs w:val="24"/>
        </w:rPr>
        <w:t>Septuagésima primera sesión (46ª ordinaria)</w:t>
      </w:r>
    </w:p>
    <w:p w:rsidR="008B2CC1" w:rsidRPr="00DA6ED5" w:rsidRDefault="007F1F71" w:rsidP="007F1F71">
      <w:pPr>
        <w:rPr>
          <w:b/>
          <w:sz w:val="24"/>
          <w:szCs w:val="24"/>
        </w:rPr>
      </w:pPr>
      <w:r w:rsidRPr="00DA6ED5">
        <w:rPr>
          <w:b/>
          <w:sz w:val="24"/>
          <w:szCs w:val="24"/>
        </w:rPr>
        <w:t>Ginebra, 5 a 14 de octubre de 2015</w:t>
      </w:r>
    </w:p>
    <w:p w:rsidR="008B2CC1" w:rsidRPr="00DA6ED5" w:rsidRDefault="008B2CC1" w:rsidP="008B2CC1"/>
    <w:p w:rsidR="008B2CC1" w:rsidRPr="00DA6ED5" w:rsidRDefault="008B2CC1" w:rsidP="008B2CC1"/>
    <w:p w:rsidR="008B2CC1" w:rsidRPr="00DA6ED5" w:rsidRDefault="008B2CC1" w:rsidP="008B2CC1"/>
    <w:p w:rsidR="00A55A08" w:rsidRPr="00DA6ED5" w:rsidRDefault="00A55A08" w:rsidP="00A55A08">
      <w:pPr>
        <w:rPr>
          <w:caps/>
          <w:sz w:val="24"/>
        </w:rPr>
      </w:pPr>
      <w:bookmarkStart w:id="3" w:name="TitleOfDoc"/>
      <w:bookmarkEnd w:id="3"/>
      <w:r w:rsidRPr="00DA6ED5">
        <w:rPr>
          <w:caps/>
          <w:sz w:val="24"/>
        </w:rPr>
        <w:t>Aprobación de acuerdo</w:t>
      </w:r>
      <w:r w:rsidR="00334C12" w:rsidRPr="00DA6ED5">
        <w:rPr>
          <w:caps/>
          <w:sz w:val="24"/>
        </w:rPr>
        <w:t>S</w:t>
      </w:r>
    </w:p>
    <w:p w:rsidR="00A55A08" w:rsidRPr="00DA6ED5" w:rsidRDefault="00A55A08" w:rsidP="00A55A08"/>
    <w:p w:rsidR="00A55A08" w:rsidRPr="00DA6ED5" w:rsidRDefault="001301C2" w:rsidP="00A55A08">
      <w:r w:rsidRPr="00DA6ED5">
        <w:rPr>
          <w:i/>
        </w:rPr>
        <w:t>Memorando del Director General</w:t>
      </w:r>
    </w:p>
    <w:p w:rsidR="00A55A08" w:rsidRPr="00DA6ED5" w:rsidRDefault="00A55A08" w:rsidP="00A55A08"/>
    <w:p w:rsidR="00A55A08" w:rsidRPr="00DA6ED5" w:rsidRDefault="00A55A08" w:rsidP="00A55A08"/>
    <w:p w:rsidR="00A55A08" w:rsidRPr="00DA6ED5" w:rsidRDefault="00A55A08" w:rsidP="00EC3080">
      <w:r w:rsidRPr="00DA6ED5">
        <w:fldChar w:fldCharType="begin"/>
      </w:r>
      <w:r w:rsidRPr="00DA6ED5">
        <w:instrText xml:space="preserve"> AUTONUM  </w:instrText>
      </w:r>
      <w:r w:rsidRPr="00DA6ED5">
        <w:fldChar w:fldCharType="end"/>
      </w:r>
      <w:r w:rsidRPr="00DA6ED5">
        <w:tab/>
        <w:t>De conformidad con el artículo 13.1) del Convenio que establece la Organización Mundial de la Propiedad Intelectual, todo acuerdo celebrado con miras a establecer relaciones de trabajo y de cooperación con otras organizaciones intergubernamentales será concluido por el Director General, previa aprobación del Comité de Coordinación de la OMPI.</w:t>
      </w:r>
    </w:p>
    <w:p w:rsidR="00DA6ED5" w:rsidRPr="00DA6ED5" w:rsidRDefault="00DA6ED5" w:rsidP="00EC3080"/>
    <w:p w:rsidR="00A55A08" w:rsidRPr="00DA6ED5" w:rsidRDefault="00A55A08" w:rsidP="00EC3080">
      <w:pPr>
        <w:rPr>
          <w:caps/>
          <w:szCs w:val="22"/>
        </w:rPr>
      </w:pPr>
      <w:r w:rsidRPr="00DA6ED5">
        <w:t>ACUERDO CON EL</w:t>
      </w:r>
      <w:r w:rsidRPr="00DA6ED5">
        <w:rPr>
          <w:caps/>
          <w:szCs w:val="22"/>
        </w:rPr>
        <w:t xml:space="preserve"> Centro Regional para el Fomento del Libro en América Latina y el Caribe (C</w:t>
      </w:r>
      <w:r w:rsidR="00C866D2" w:rsidRPr="00DA6ED5">
        <w:rPr>
          <w:caps/>
          <w:szCs w:val="22"/>
        </w:rPr>
        <w:t>ERLALC)</w:t>
      </w:r>
    </w:p>
    <w:p w:rsidR="00A55A08" w:rsidRPr="00DA6ED5" w:rsidRDefault="00A55A08" w:rsidP="00EC3080">
      <w:pPr>
        <w:rPr>
          <w:szCs w:val="22"/>
        </w:rPr>
      </w:pPr>
    </w:p>
    <w:p w:rsidR="00367F97" w:rsidRPr="00DA6ED5" w:rsidRDefault="00A55A08" w:rsidP="00EC3080">
      <w:r w:rsidRPr="00DA6ED5">
        <w:fldChar w:fldCharType="begin"/>
      </w:r>
      <w:r w:rsidRPr="00DA6ED5">
        <w:instrText xml:space="preserve"> AUTONUM  </w:instrText>
      </w:r>
      <w:r w:rsidRPr="00DA6ED5">
        <w:fldChar w:fldCharType="end"/>
      </w:r>
      <w:r w:rsidRPr="00DA6ED5">
        <w:tab/>
        <w:t xml:space="preserve">El Director General de la OMPI y el Director del Centro Regional para el Fomento del Libro en América Latina y el Caribe (CERLALC) han preparado un </w:t>
      </w:r>
      <w:r w:rsidR="004E3ECF">
        <w:t>memorando</w:t>
      </w:r>
      <w:r w:rsidR="0069720A" w:rsidRPr="00DA6ED5">
        <w:t xml:space="preserve"> </w:t>
      </w:r>
      <w:r w:rsidRPr="00DA6ED5">
        <w:t>de entendimiento que tiene por objeto reforzar su colaboración</w:t>
      </w:r>
      <w:r w:rsidRPr="00DA6ED5">
        <w:rPr>
          <w:rFonts w:eastAsia="Times New Roman"/>
          <w:color w:val="0C0C0C"/>
          <w:sz w:val="18"/>
          <w:szCs w:val="18"/>
          <w:shd w:val="clear" w:color="auto" w:fill="FFFCCF"/>
          <w:lang w:eastAsia="en-US"/>
        </w:rPr>
        <w:t xml:space="preserve"> </w:t>
      </w:r>
      <w:r w:rsidRPr="00DA6ED5">
        <w:t>en el marco de los mandatos que se les han encomendado y en beneficio de sus respectivos Estados Miembros.  El texto de</w:t>
      </w:r>
      <w:r w:rsidR="0069720A" w:rsidRPr="00DA6ED5">
        <w:t xml:space="preserve"> dicho</w:t>
      </w:r>
      <w:r w:rsidRPr="00DA6ED5">
        <w:t xml:space="preserve"> </w:t>
      </w:r>
      <w:r w:rsidR="004E3ECF">
        <w:t>memorando</w:t>
      </w:r>
      <w:r w:rsidR="0069720A" w:rsidRPr="00DA6ED5">
        <w:t xml:space="preserve"> </w:t>
      </w:r>
      <w:r w:rsidR="00A94D0B" w:rsidRPr="00DA6ED5">
        <w:t>se adjunta</w:t>
      </w:r>
      <w:r w:rsidRPr="00DA6ED5">
        <w:t xml:space="preserve"> </w:t>
      </w:r>
      <w:r w:rsidR="00A94D0B" w:rsidRPr="00DA6ED5">
        <w:t>como</w:t>
      </w:r>
      <w:r w:rsidRPr="00DA6ED5">
        <w:t xml:space="preserve"> Anexo </w:t>
      </w:r>
      <w:r w:rsidR="00A94D0B" w:rsidRPr="00DA6ED5">
        <w:t xml:space="preserve">I </w:t>
      </w:r>
      <w:r w:rsidRPr="00DA6ED5">
        <w:t>del presente documento.</w:t>
      </w:r>
    </w:p>
    <w:p w:rsidR="00B0165C" w:rsidRPr="00DA6ED5" w:rsidRDefault="00B0165C" w:rsidP="00EC3080"/>
    <w:p w:rsidR="00A55A08" w:rsidRPr="00DA6ED5" w:rsidRDefault="00B0165C" w:rsidP="00EC3080">
      <w:r w:rsidRPr="00DA6ED5">
        <w:t>3.</w:t>
      </w:r>
      <w:r w:rsidRPr="00DA6ED5">
        <w:tab/>
        <w:t xml:space="preserve">El Director General de la OMPI y </w:t>
      </w:r>
      <w:r w:rsidR="00B164E0" w:rsidRPr="00DA6ED5">
        <w:t>la Secretaria Ejecutiva</w:t>
      </w:r>
      <w:r w:rsidRPr="00DA6ED5">
        <w:t xml:space="preserve"> de la Comisión Económica y Social </w:t>
      </w:r>
      <w:r w:rsidR="00B2041D" w:rsidRPr="00DA6ED5">
        <w:t xml:space="preserve">de las Naciones Unidas </w:t>
      </w:r>
      <w:r w:rsidRPr="00DA6ED5">
        <w:t>para Asia y el Pací</w:t>
      </w:r>
      <w:r w:rsidR="002A5C51">
        <w:t>fico (CESPAP) han preparado un m</w:t>
      </w:r>
      <w:r w:rsidRPr="00DA6ED5">
        <w:t>emorando de entendimiento que tiene por objeto reforzar su colaboración mediante la ejecución de ac</w:t>
      </w:r>
      <w:r w:rsidR="00A94D0B" w:rsidRPr="00DA6ED5">
        <w:t xml:space="preserve">tividades y programas conjuntos en el marco de los mandatos que se les han encomendado y en beneficio de los Estados miembros de la región de Asia y el Pacífico.  El texto de dicho </w:t>
      </w:r>
      <w:r w:rsidR="002A5C51">
        <w:t>m</w:t>
      </w:r>
      <w:r w:rsidR="00A94D0B" w:rsidRPr="00DA6ED5">
        <w:t>emorando</w:t>
      </w:r>
      <w:r w:rsidR="00B164E0" w:rsidRPr="00DA6ED5">
        <w:t xml:space="preserve"> de entendimiento</w:t>
      </w:r>
      <w:r w:rsidR="00A94D0B" w:rsidRPr="00DA6ED5">
        <w:t xml:space="preserve"> se adjunta como Anexo II del presente documento.  </w:t>
      </w:r>
    </w:p>
    <w:p w:rsidR="00A94D0B" w:rsidRPr="00DA6ED5" w:rsidRDefault="00A94D0B" w:rsidP="00DA6ED5">
      <w:pPr>
        <w:keepNext/>
        <w:keepLines/>
      </w:pPr>
    </w:p>
    <w:p w:rsidR="00A55A08" w:rsidRPr="00DA6ED5" w:rsidRDefault="00AB2C3E" w:rsidP="00DA6ED5">
      <w:pPr>
        <w:pStyle w:val="Endofdocument"/>
        <w:keepNext/>
        <w:keepLines/>
        <w:spacing w:after="0" w:line="240" w:lineRule="auto"/>
        <w:rPr>
          <w:sz w:val="22"/>
          <w:szCs w:val="22"/>
          <w:lang w:val="es-ES"/>
        </w:rPr>
      </w:pPr>
      <w:r>
        <w:rPr>
          <w:i/>
          <w:iCs/>
          <w:sz w:val="22"/>
          <w:szCs w:val="22"/>
          <w:lang w:val="es-ES"/>
        </w:rPr>
        <w:t>4.</w:t>
      </w:r>
      <w:r w:rsidR="00A55A08" w:rsidRPr="00DA6ED5">
        <w:rPr>
          <w:sz w:val="22"/>
          <w:szCs w:val="22"/>
          <w:lang w:val="es-ES"/>
        </w:rPr>
        <w:tab/>
      </w:r>
      <w:r w:rsidR="00A55A08" w:rsidRPr="00DA6ED5">
        <w:rPr>
          <w:i/>
          <w:iCs/>
          <w:sz w:val="22"/>
          <w:szCs w:val="22"/>
          <w:lang w:val="es-ES"/>
        </w:rPr>
        <w:t xml:space="preserve">Se invita al Comité de Coordinación de la OMPI a que apruebe el </w:t>
      </w:r>
      <w:r w:rsidR="002A5C51">
        <w:rPr>
          <w:i/>
          <w:iCs/>
          <w:sz w:val="22"/>
          <w:szCs w:val="22"/>
          <w:lang w:val="es-ES"/>
        </w:rPr>
        <w:t>m</w:t>
      </w:r>
      <w:r w:rsidR="0069720A" w:rsidRPr="00DA6ED5">
        <w:rPr>
          <w:i/>
          <w:iCs/>
          <w:sz w:val="22"/>
          <w:szCs w:val="22"/>
          <w:lang w:val="es-ES"/>
        </w:rPr>
        <w:t xml:space="preserve">emorando </w:t>
      </w:r>
      <w:r w:rsidR="00A55A08" w:rsidRPr="00DA6ED5">
        <w:rPr>
          <w:i/>
          <w:iCs/>
          <w:sz w:val="22"/>
          <w:szCs w:val="22"/>
          <w:lang w:val="es-ES"/>
        </w:rPr>
        <w:t xml:space="preserve">de entendimiento entre la OMPI y el CERLALC </w:t>
      </w:r>
      <w:r w:rsidR="002A5C51">
        <w:rPr>
          <w:i/>
          <w:iCs/>
          <w:sz w:val="22"/>
          <w:szCs w:val="22"/>
          <w:lang w:val="es-ES"/>
        </w:rPr>
        <w:t>y el m</w:t>
      </w:r>
      <w:r w:rsidR="00A94D0B" w:rsidRPr="00DA6ED5">
        <w:rPr>
          <w:i/>
          <w:iCs/>
          <w:sz w:val="22"/>
          <w:szCs w:val="22"/>
          <w:lang w:val="es-ES"/>
        </w:rPr>
        <w:t xml:space="preserve">emorando de entendimiento entre la OMPI y la CESPAP </w:t>
      </w:r>
      <w:r w:rsidR="00A55A08" w:rsidRPr="00DA6ED5">
        <w:rPr>
          <w:i/>
          <w:iCs/>
          <w:sz w:val="22"/>
          <w:szCs w:val="22"/>
          <w:lang w:val="es-ES"/>
        </w:rPr>
        <w:t>que figura</w:t>
      </w:r>
      <w:r w:rsidR="00A94D0B" w:rsidRPr="00DA6ED5">
        <w:rPr>
          <w:i/>
          <w:iCs/>
          <w:sz w:val="22"/>
          <w:szCs w:val="22"/>
          <w:lang w:val="es-ES"/>
        </w:rPr>
        <w:t>n</w:t>
      </w:r>
      <w:r w:rsidR="00A55A08" w:rsidRPr="00DA6ED5">
        <w:rPr>
          <w:i/>
          <w:iCs/>
          <w:sz w:val="22"/>
          <w:szCs w:val="22"/>
          <w:lang w:val="es-ES"/>
        </w:rPr>
        <w:t xml:space="preserve"> en </w:t>
      </w:r>
      <w:r w:rsidR="00A94D0B" w:rsidRPr="00DA6ED5">
        <w:rPr>
          <w:i/>
          <w:iCs/>
          <w:sz w:val="22"/>
          <w:szCs w:val="22"/>
          <w:lang w:val="es-ES"/>
        </w:rPr>
        <w:t>los</w:t>
      </w:r>
      <w:r w:rsidR="00A55A08" w:rsidRPr="00DA6ED5">
        <w:rPr>
          <w:i/>
          <w:iCs/>
          <w:sz w:val="22"/>
          <w:szCs w:val="22"/>
          <w:lang w:val="es-ES"/>
        </w:rPr>
        <w:t xml:space="preserve"> </w:t>
      </w:r>
      <w:r w:rsidR="0069720A" w:rsidRPr="00DA6ED5">
        <w:rPr>
          <w:i/>
          <w:iCs/>
          <w:sz w:val="22"/>
          <w:szCs w:val="22"/>
          <w:lang w:val="es-ES"/>
        </w:rPr>
        <w:t>Anexo</w:t>
      </w:r>
      <w:r w:rsidR="00EC3080" w:rsidRPr="00DA6ED5">
        <w:rPr>
          <w:i/>
          <w:iCs/>
          <w:sz w:val="22"/>
          <w:szCs w:val="22"/>
          <w:lang w:val="es-ES"/>
        </w:rPr>
        <w:t>s I y </w:t>
      </w:r>
      <w:r w:rsidR="00A94D0B" w:rsidRPr="00DA6ED5">
        <w:rPr>
          <w:i/>
          <w:iCs/>
          <w:sz w:val="22"/>
          <w:szCs w:val="22"/>
          <w:lang w:val="es-ES"/>
        </w:rPr>
        <w:t>II</w:t>
      </w:r>
      <w:r w:rsidR="0069720A" w:rsidRPr="00DA6ED5">
        <w:rPr>
          <w:i/>
          <w:iCs/>
          <w:sz w:val="22"/>
          <w:szCs w:val="22"/>
          <w:lang w:val="es-ES"/>
        </w:rPr>
        <w:t xml:space="preserve"> </w:t>
      </w:r>
      <w:r w:rsidR="00A55A08" w:rsidRPr="00DA6ED5">
        <w:rPr>
          <w:i/>
          <w:iCs/>
          <w:sz w:val="22"/>
          <w:szCs w:val="22"/>
          <w:lang w:val="es-ES"/>
        </w:rPr>
        <w:t>del presente documento</w:t>
      </w:r>
      <w:r w:rsidR="00A55A08" w:rsidRPr="00DA6ED5">
        <w:rPr>
          <w:sz w:val="22"/>
          <w:szCs w:val="22"/>
          <w:lang w:val="es-ES"/>
        </w:rPr>
        <w:t>.</w:t>
      </w:r>
    </w:p>
    <w:p w:rsidR="00A55A08" w:rsidRPr="00DA6ED5" w:rsidRDefault="00A55A08" w:rsidP="00EC3080"/>
    <w:p w:rsidR="00EC3080" w:rsidRPr="00DA6ED5" w:rsidRDefault="00EC3080" w:rsidP="00EC3080"/>
    <w:p w:rsidR="00A55A08" w:rsidRPr="00DA6ED5" w:rsidRDefault="00A55A08" w:rsidP="00EC3080"/>
    <w:p w:rsidR="00A55A08" w:rsidRPr="00DA6ED5" w:rsidRDefault="00A55A08" w:rsidP="00EC3080">
      <w:pPr>
        <w:pStyle w:val="Endofdocument-Annex"/>
        <w:rPr>
          <w:lang w:val="es-ES"/>
        </w:rPr>
      </w:pPr>
      <w:r w:rsidRPr="00DA6ED5">
        <w:rPr>
          <w:lang w:val="es-ES"/>
        </w:rPr>
        <w:t>[Sigue</w:t>
      </w:r>
      <w:r w:rsidR="00A94D0B" w:rsidRPr="00DA6ED5">
        <w:rPr>
          <w:lang w:val="es-ES"/>
        </w:rPr>
        <w:t>n</w:t>
      </w:r>
      <w:r w:rsidRPr="00DA6ED5">
        <w:rPr>
          <w:lang w:val="es-ES"/>
        </w:rPr>
        <w:t xml:space="preserve"> </w:t>
      </w:r>
      <w:r w:rsidR="00A94D0B" w:rsidRPr="00DA6ED5">
        <w:rPr>
          <w:lang w:val="es-ES"/>
        </w:rPr>
        <w:t>los</w:t>
      </w:r>
      <w:r w:rsidRPr="00DA6ED5">
        <w:rPr>
          <w:lang w:val="es-ES"/>
        </w:rPr>
        <w:t xml:space="preserve"> </w:t>
      </w:r>
      <w:r w:rsidR="0069720A" w:rsidRPr="00DA6ED5">
        <w:rPr>
          <w:lang w:val="es-ES"/>
        </w:rPr>
        <w:t>Anexo</w:t>
      </w:r>
      <w:r w:rsidR="00A94D0B" w:rsidRPr="00DA6ED5">
        <w:rPr>
          <w:lang w:val="es-ES"/>
        </w:rPr>
        <w:t>s</w:t>
      </w:r>
      <w:r w:rsidRPr="00DA6ED5">
        <w:rPr>
          <w:lang w:val="es-ES"/>
        </w:rPr>
        <w:t>]</w:t>
      </w:r>
    </w:p>
    <w:p w:rsidR="00271031" w:rsidRPr="00DA6ED5" w:rsidRDefault="00271031" w:rsidP="00EC3080"/>
    <w:p w:rsidR="00A55A08" w:rsidRPr="00DA6ED5" w:rsidRDefault="00A55A08" w:rsidP="00EC3080"/>
    <w:p w:rsidR="00EC3080" w:rsidRPr="00DA6ED5" w:rsidRDefault="00EC3080" w:rsidP="00EC3080">
      <w:pPr>
        <w:sectPr w:rsidR="00EC3080" w:rsidRPr="00DA6ED5" w:rsidSect="00EC3080">
          <w:headerReference w:type="default" r:id="rId10"/>
          <w:endnotePr>
            <w:numFmt w:val="decimal"/>
          </w:endnotePr>
          <w:pgSz w:w="11907" w:h="16840" w:code="9"/>
          <w:pgMar w:top="567" w:right="1134" w:bottom="1418" w:left="1418" w:header="510" w:footer="1021" w:gutter="0"/>
          <w:cols w:space="720"/>
          <w:titlePg/>
          <w:docGrid w:linePitch="299"/>
        </w:sectPr>
      </w:pPr>
    </w:p>
    <w:p w:rsidR="00A55A08" w:rsidRPr="00DA6ED5" w:rsidRDefault="00A55A08" w:rsidP="00EC3080">
      <w:pPr>
        <w:pStyle w:val="Endofdocument"/>
        <w:jc w:val="right"/>
        <w:rPr>
          <w:lang w:val="es-ES"/>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A55A08" w:rsidRPr="00DA6ED5" w:rsidTr="00173A46">
        <w:trPr>
          <w:trHeight w:hRule="exact" w:val="1508"/>
        </w:trPr>
        <w:tc>
          <w:tcPr>
            <w:tcW w:w="4594" w:type="dxa"/>
            <w:shd w:val="clear" w:color="auto" w:fill="auto"/>
            <w:tcMar>
              <w:left w:w="0" w:type="dxa"/>
              <w:bottom w:w="0" w:type="dxa"/>
              <w:right w:w="0" w:type="dxa"/>
            </w:tcMar>
            <w:vAlign w:val="center"/>
          </w:tcPr>
          <w:p w:rsidR="00A55A08" w:rsidRPr="00DA6ED5" w:rsidRDefault="00A55A08" w:rsidP="00173A46">
            <w:r w:rsidRPr="00DA6ED5">
              <w:rPr>
                <w:noProof/>
                <w:lang w:val="en-US" w:eastAsia="en-US"/>
              </w:rPr>
              <w:drawing>
                <wp:inline distT="0" distB="0" distL="0" distR="0" wp14:anchorId="068A4823" wp14:editId="01FE0D02">
                  <wp:extent cx="2238375" cy="1495425"/>
                  <wp:effectExtent l="0" t="0" r="9525" b="9525"/>
                  <wp:docPr id="4" name="2 Imagen" descr="Bilig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Biligue_JPG.jpg"/>
                          <pic:cNvPicPr>
                            <a:picLocks noChangeAspect="1" noChangeArrowheads="1"/>
                          </pic:cNvPicPr>
                        </pic:nvPicPr>
                        <pic:blipFill>
                          <a:blip r:embed="rId11" cstate="print">
                            <a:lum bright="4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a:ln>
                            <a:noFill/>
                          </a:ln>
                        </pic:spPr>
                      </pic:pic>
                    </a:graphicData>
                  </a:graphic>
                </wp:inline>
              </w:drawing>
            </w:r>
          </w:p>
        </w:tc>
        <w:tc>
          <w:tcPr>
            <w:tcW w:w="4762" w:type="dxa"/>
            <w:vMerge w:val="restart"/>
            <w:shd w:val="clear" w:color="auto" w:fill="auto"/>
            <w:tcMar>
              <w:left w:w="0" w:type="dxa"/>
              <w:right w:w="0" w:type="dxa"/>
            </w:tcMar>
          </w:tcPr>
          <w:p w:rsidR="00A55A08" w:rsidRPr="00DA6ED5" w:rsidRDefault="00B164E0" w:rsidP="00173A46">
            <w:r w:rsidRPr="00DA6ED5">
              <w:rPr>
                <w:noProof/>
                <w:lang w:val="en-US" w:eastAsia="en-US"/>
              </w:rPr>
              <w:drawing>
                <wp:inline distT="0" distB="0" distL="0" distR="0" wp14:anchorId="0A45B23D" wp14:editId="2ED37D98">
                  <wp:extent cx="1860550" cy="1327150"/>
                  <wp:effectExtent l="0" t="0" r="6350" b="6350"/>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r>
      <w:tr w:rsidR="00A55A08" w:rsidRPr="00DA6ED5" w:rsidTr="00173A46">
        <w:trPr>
          <w:trHeight w:val="510"/>
        </w:trPr>
        <w:tc>
          <w:tcPr>
            <w:tcW w:w="4594" w:type="dxa"/>
            <w:shd w:val="clear" w:color="auto" w:fill="auto"/>
            <w:tcMar>
              <w:left w:w="0" w:type="dxa"/>
              <w:bottom w:w="0" w:type="dxa"/>
              <w:right w:w="0" w:type="dxa"/>
            </w:tcMar>
          </w:tcPr>
          <w:p w:rsidR="00A55A08" w:rsidRPr="00DA6ED5" w:rsidRDefault="00A55A08" w:rsidP="00173A46">
            <w:pPr>
              <w:spacing w:line="160" w:lineRule="exact"/>
              <w:rPr>
                <w:caps/>
                <w:sz w:val="15"/>
              </w:rPr>
            </w:pPr>
          </w:p>
        </w:tc>
        <w:tc>
          <w:tcPr>
            <w:tcW w:w="4762" w:type="dxa"/>
            <w:vMerge/>
            <w:shd w:val="clear" w:color="auto" w:fill="auto"/>
            <w:tcMar>
              <w:left w:w="0" w:type="dxa"/>
              <w:right w:w="0" w:type="dxa"/>
            </w:tcMar>
          </w:tcPr>
          <w:p w:rsidR="00A55A08" w:rsidRPr="00DA6ED5" w:rsidRDefault="00A55A08" w:rsidP="00173A46"/>
        </w:tc>
      </w:tr>
    </w:tbl>
    <w:p w:rsidR="00A55A08" w:rsidRPr="00DA6ED5" w:rsidRDefault="00A55A08" w:rsidP="00A55A08">
      <w:bookmarkStart w:id="4" w:name="_GoBack"/>
      <w:bookmarkEnd w:id="4"/>
    </w:p>
    <w:p w:rsidR="00A55A08" w:rsidRPr="00DA6ED5" w:rsidRDefault="00A55A08" w:rsidP="00A55A08">
      <w:pPr>
        <w:rPr>
          <w:caps/>
          <w:szCs w:val="22"/>
        </w:rPr>
      </w:pPr>
      <w:r w:rsidRPr="00DA6ED5">
        <w:rPr>
          <w:caps/>
          <w:szCs w:val="22"/>
        </w:rPr>
        <w:t>MEMORANDo de entendimiento entre el Centro Regional para el Fomento del Libro en América Latina y el Caribe (CERLALC) y la orga</w:t>
      </w:r>
      <w:r w:rsidR="005E0FB8" w:rsidRPr="00DA6ED5">
        <w:rPr>
          <w:caps/>
          <w:szCs w:val="22"/>
        </w:rPr>
        <w:t>N</w:t>
      </w:r>
      <w:r w:rsidRPr="00DA6ED5">
        <w:rPr>
          <w:caps/>
          <w:szCs w:val="22"/>
        </w:rPr>
        <w:t>izaci</w:t>
      </w:r>
      <w:r w:rsidR="005E0FB8" w:rsidRPr="00DA6ED5">
        <w:rPr>
          <w:caps/>
          <w:szCs w:val="22"/>
        </w:rPr>
        <w:t>Ón mundial de la prop</w:t>
      </w:r>
      <w:r w:rsidRPr="00DA6ED5">
        <w:rPr>
          <w:caps/>
          <w:szCs w:val="22"/>
        </w:rPr>
        <w:t>i</w:t>
      </w:r>
      <w:r w:rsidR="005E0FB8" w:rsidRPr="00DA6ED5">
        <w:rPr>
          <w:caps/>
          <w:szCs w:val="22"/>
        </w:rPr>
        <w:t>E</w:t>
      </w:r>
      <w:r w:rsidRPr="00DA6ED5">
        <w:rPr>
          <w:caps/>
          <w:szCs w:val="22"/>
        </w:rPr>
        <w:t>dad intelectual (ompi)</w:t>
      </w:r>
    </w:p>
    <w:p w:rsidR="00A55A08" w:rsidRPr="00DA6ED5" w:rsidRDefault="00A55A08" w:rsidP="00A55A08"/>
    <w:p w:rsidR="00A55A08" w:rsidRPr="00DA6ED5" w:rsidRDefault="00A55A08" w:rsidP="00A55A08"/>
    <w:p w:rsidR="00A55A08" w:rsidRPr="00DA6ED5" w:rsidRDefault="00A55A08" w:rsidP="00A55A08"/>
    <w:p w:rsidR="00A55A08" w:rsidRPr="00DA6ED5" w:rsidRDefault="005E0FB8" w:rsidP="00A55A08">
      <w:r w:rsidRPr="00DA6ED5">
        <w:rPr>
          <w:szCs w:val="22"/>
        </w:rPr>
        <w:t xml:space="preserve">Se </w:t>
      </w:r>
      <w:r w:rsidR="00A55A08" w:rsidRPr="00DA6ED5">
        <w:rPr>
          <w:szCs w:val="22"/>
        </w:rPr>
        <w:t xml:space="preserve">establece </w:t>
      </w:r>
      <w:r w:rsidRPr="00DA6ED5">
        <w:rPr>
          <w:szCs w:val="22"/>
        </w:rPr>
        <w:t xml:space="preserve">el presente </w:t>
      </w:r>
      <w:r w:rsidR="004E3ECF">
        <w:rPr>
          <w:szCs w:val="22"/>
        </w:rPr>
        <w:t>memorando</w:t>
      </w:r>
      <w:r w:rsidRPr="00DA6ED5">
        <w:rPr>
          <w:szCs w:val="22"/>
        </w:rPr>
        <w:t xml:space="preserve"> de entendimiento </w:t>
      </w:r>
      <w:r w:rsidR="00A55A08" w:rsidRPr="00DA6ED5">
        <w:rPr>
          <w:szCs w:val="22"/>
        </w:rPr>
        <w:t xml:space="preserve">entre el CERLALC, </w:t>
      </w:r>
      <w:r w:rsidRPr="00DA6ED5">
        <w:rPr>
          <w:szCs w:val="22"/>
        </w:rPr>
        <w:t>con sede</w:t>
      </w:r>
      <w:r w:rsidR="00A55A08" w:rsidRPr="00DA6ED5">
        <w:rPr>
          <w:szCs w:val="22"/>
        </w:rPr>
        <w:t xml:space="preserve"> en la </w:t>
      </w:r>
      <w:r w:rsidRPr="00DA6ED5">
        <w:t>calle 70 # </w:t>
      </w:r>
      <w:r w:rsidR="00A55A08" w:rsidRPr="00DA6ED5">
        <w:t xml:space="preserve">9-52, Bogotá, D.C. </w:t>
      </w:r>
      <w:r w:rsidRPr="00DA6ED5">
        <w:t>(</w:t>
      </w:r>
      <w:r w:rsidR="00A55A08" w:rsidRPr="00DA6ED5">
        <w:t>Colombia</w:t>
      </w:r>
      <w:r w:rsidRPr="00DA6ED5">
        <w:t>)</w:t>
      </w:r>
      <w:r w:rsidR="00A55A08" w:rsidRPr="00DA6ED5">
        <w:t xml:space="preserve"> y la OMPI, </w:t>
      </w:r>
      <w:r w:rsidRPr="00DA6ED5">
        <w:t xml:space="preserve">con sede </w:t>
      </w:r>
      <w:r w:rsidR="00A55A08" w:rsidRPr="00DA6ED5">
        <w:t xml:space="preserve">en </w:t>
      </w:r>
      <w:r w:rsidRPr="00DA6ED5">
        <w:t xml:space="preserve">el </w:t>
      </w:r>
      <w:r w:rsidRPr="00DA6ED5">
        <w:rPr>
          <w:szCs w:val="22"/>
        </w:rPr>
        <w:t>chemin des Colombettes 34, Ginebra 20</w:t>
      </w:r>
      <w:r w:rsidR="00A55A08" w:rsidRPr="00DA6ED5">
        <w:rPr>
          <w:szCs w:val="22"/>
        </w:rPr>
        <w:t xml:space="preserve"> </w:t>
      </w:r>
      <w:r w:rsidRPr="00DA6ED5">
        <w:rPr>
          <w:szCs w:val="22"/>
        </w:rPr>
        <w:t>(</w:t>
      </w:r>
      <w:r w:rsidR="00A55A08" w:rsidRPr="00DA6ED5">
        <w:rPr>
          <w:szCs w:val="22"/>
        </w:rPr>
        <w:t>Suiza</w:t>
      </w:r>
      <w:r w:rsidRPr="00DA6ED5">
        <w:rPr>
          <w:szCs w:val="22"/>
        </w:rPr>
        <w:t>)</w:t>
      </w:r>
      <w:r w:rsidR="00A55A08" w:rsidRPr="00DA6ED5">
        <w:rPr>
          <w:szCs w:val="22"/>
        </w:rPr>
        <w:t>.</w:t>
      </w:r>
    </w:p>
    <w:p w:rsidR="00A55A08" w:rsidRPr="00DA6ED5" w:rsidRDefault="00A55A08" w:rsidP="00A55A08"/>
    <w:p w:rsidR="00A55A08" w:rsidRPr="00DA6ED5" w:rsidRDefault="005E0FB8" w:rsidP="00A55A08">
      <w:r w:rsidRPr="00DA6ED5">
        <w:t>Considerando que:</w:t>
      </w:r>
    </w:p>
    <w:p w:rsidR="00A55A08" w:rsidRPr="00DA6ED5" w:rsidRDefault="00A55A08" w:rsidP="00A55A08">
      <w:pPr>
        <w:rPr>
          <w:i/>
        </w:rPr>
      </w:pPr>
    </w:p>
    <w:p w:rsidR="00A55A08" w:rsidRPr="00DA6ED5" w:rsidRDefault="00082AA9" w:rsidP="00A55A08">
      <w:r w:rsidRPr="00DA6ED5">
        <w:t xml:space="preserve">el </w:t>
      </w:r>
      <w:r w:rsidR="00A55A08" w:rsidRPr="00DA6ED5">
        <w:rPr>
          <w:caps/>
          <w:szCs w:val="22"/>
        </w:rPr>
        <w:t>Centro Regional para el Fomento del Libro</w:t>
      </w:r>
      <w:r w:rsidRPr="00DA6ED5">
        <w:rPr>
          <w:caps/>
          <w:szCs w:val="22"/>
        </w:rPr>
        <w:t xml:space="preserve"> en América Latina y el Caribe, </w:t>
      </w:r>
      <w:r w:rsidR="00A55A08" w:rsidRPr="00DA6ED5">
        <w:rPr>
          <w:szCs w:val="22"/>
        </w:rPr>
        <w:t>denominado en adelante</w:t>
      </w:r>
      <w:r w:rsidR="00A55A08" w:rsidRPr="00DA6ED5">
        <w:rPr>
          <w:caps/>
          <w:szCs w:val="22"/>
        </w:rPr>
        <w:t xml:space="preserve"> “</w:t>
      </w:r>
      <w:r w:rsidR="00A55A08" w:rsidRPr="00DA6ED5">
        <w:t>CERLALC”</w:t>
      </w:r>
      <w:r w:rsidRPr="00DA6ED5">
        <w:t>,</w:t>
      </w:r>
      <w:r w:rsidR="00A55A08" w:rsidRPr="00DA6ED5">
        <w:t xml:space="preserve"> </w:t>
      </w:r>
      <w:r w:rsidR="00B772C3" w:rsidRPr="00DA6ED5">
        <w:t xml:space="preserve">que </w:t>
      </w:r>
      <w:r w:rsidR="00A55A08" w:rsidRPr="00DA6ED5">
        <w:t xml:space="preserve">es una organización intergubernamental </w:t>
      </w:r>
      <w:r w:rsidR="00B772C3" w:rsidRPr="00DA6ED5">
        <w:t>compuesta por</w:t>
      </w:r>
      <w:r w:rsidR="00A55A08" w:rsidRPr="00DA6ED5">
        <w:t xml:space="preserve"> 21 Estados miembros (19 países de América Latina y el Caribe, a saber, Argentina, Bolivia (Estado Plurinacional de), Brasil, Chile, Colombia, Costa Rica, Cuba, Ecuador, El Salvador, Guatemala, Honduras, México, Nicaragua, Panamá, Paraguay, Perú, República Dominicana, Uruguay y Venezuela (República Bolivariana de), </w:t>
      </w:r>
      <w:r w:rsidRPr="00DA6ED5">
        <w:t xml:space="preserve">así como </w:t>
      </w:r>
      <w:r w:rsidR="00A55A08" w:rsidRPr="00DA6ED5">
        <w:t>Portugal y España)</w:t>
      </w:r>
      <w:r w:rsidR="00B772C3" w:rsidRPr="00DA6ED5">
        <w:t xml:space="preserve"> y ha sido establecido</w:t>
      </w:r>
      <w:r w:rsidR="00A55A08" w:rsidRPr="00DA6ED5">
        <w:t xml:space="preserve"> como iniciativa conjunta de la Organización de las Naciones Unidas para la Educación, la Ciencia y la Cultura (UNESCO) y Colombia, mediante el Acuerdo de Cooperación </w:t>
      </w:r>
      <w:r w:rsidRPr="00DA6ED5">
        <w:t>firmado el 23 de abril de 1971</w:t>
      </w:r>
      <w:r w:rsidR="00B772C3" w:rsidRPr="00DA6ED5">
        <w:t>,</w:t>
      </w:r>
    </w:p>
    <w:p w:rsidR="00A55A08" w:rsidRPr="00DA6ED5" w:rsidRDefault="00A55A08" w:rsidP="00A55A08"/>
    <w:p w:rsidR="00A55A08" w:rsidRPr="00DA6ED5" w:rsidRDefault="00A55A08" w:rsidP="00A55A08">
      <w:r w:rsidRPr="00DA6ED5">
        <w:t>y</w:t>
      </w:r>
    </w:p>
    <w:p w:rsidR="00A55A08" w:rsidRPr="00DA6ED5" w:rsidRDefault="00A55A08" w:rsidP="00A55A08"/>
    <w:p w:rsidR="00A55A08" w:rsidRPr="00DA6ED5" w:rsidRDefault="00082AA9" w:rsidP="00A55A08">
      <w:r w:rsidRPr="00DA6ED5">
        <w:t xml:space="preserve">la </w:t>
      </w:r>
      <w:r w:rsidR="00A55A08" w:rsidRPr="00DA6ED5">
        <w:t>ORGANIZACIÓN MUNDIAL DE LA PROPIEDAD INTELECTUAL</w:t>
      </w:r>
      <w:r w:rsidRPr="00DA6ED5">
        <w:t>,</w:t>
      </w:r>
      <w:r w:rsidR="00A55A08" w:rsidRPr="00DA6ED5">
        <w:t xml:space="preserve"> d</w:t>
      </w:r>
      <w:r w:rsidRPr="00DA6ED5">
        <w:t>enominada en adelante “la OMPI”,</w:t>
      </w:r>
      <w:r w:rsidR="00A55A08" w:rsidRPr="00DA6ED5">
        <w:t xml:space="preserve"> </w:t>
      </w:r>
      <w:r w:rsidR="00B772C3" w:rsidRPr="00DA6ED5">
        <w:t xml:space="preserve">que </w:t>
      </w:r>
      <w:r w:rsidR="00A55A08" w:rsidRPr="00DA6ED5">
        <w:t>es una organización intergubernamental, establecida el 14 de julio de 1967 en virtud del Convenio de la OMPI y que ha obtenido el reconocimiento de organismo espec</w:t>
      </w:r>
      <w:r w:rsidR="00B772C3" w:rsidRPr="00DA6ED5">
        <w:t>ializado de las Naciones Unidas y</w:t>
      </w:r>
      <w:r w:rsidR="00A55A08" w:rsidRPr="00DA6ED5">
        <w:t xml:space="preserve"> </w:t>
      </w:r>
      <w:r w:rsidRPr="00DA6ED5">
        <w:t>cuya</w:t>
      </w:r>
      <w:r w:rsidR="00A55A08" w:rsidRPr="00DA6ED5">
        <w:t xml:space="preserve"> misión </w:t>
      </w:r>
      <w:r w:rsidRPr="00DA6ED5">
        <w:t xml:space="preserve">es </w:t>
      </w:r>
      <w:r w:rsidR="00922684" w:rsidRPr="00DA6ED5">
        <w:t>llevar la iniciativa en el desarrollo de un sistema internacional de P.I. equilibrado y eficaz, que permita la innovación y la creatividad en beneficio de todos</w:t>
      </w:r>
      <w:r w:rsidR="00B772C3" w:rsidRPr="00DA6ED5">
        <w:t>,</w:t>
      </w:r>
    </w:p>
    <w:p w:rsidR="00A55A08" w:rsidRPr="00DA6ED5" w:rsidRDefault="00A55A08" w:rsidP="00A55A08"/>
    <w:p w:rsidR="00A55A08" w:rsidRPr="00DA6ED5" w:rsidRDefault="00A55A08" w:rsidP="00A55A08">
      <w:r w:rsidRPr="00DA6ED5">
        <w:t>des</w:t>
      </w:r>
      <w:r w:rsidR="00922684" w:rsidRPr="00DA6ED5">
        <w:t xml:space="preserve">ean fortalecer su colaboración </w:t>
      </w:r>
      <w:r w:rsidRPr="00DA6ED5">
        <w:t>en</w:t>
      </w:r>
      <w:r w:rsidR="00922684" w:rsidRPr="00DA6ED5">
        <w:t xml:space="preserve"> </w:t>
      </w:r>
      <w:r w:rsidRPr="00DA6ED5">
        <w:t>el marco de sus respectivos mandatos y en beneficio de sus respectivos Estados miembros;</w:t>
      </w:r>
    </w:p>
    <w:p w:rsidR="00A55A08" w:rsidRPr="00DA6ED5" w:rsidRDefault="00A55A08" w:rsidP="00A55A08"/>
    <w:p w:rsidR="00A55A08" w:rsidRPr="00DA6ED5" w:rsidRDefault="00A55A08" w:rsidP="00A55A08">
      <w:r w:rsidRPr="00DA6ED5">
        <w:t xml:space="preserve">han acordado lo </w:t>
      </w:r>
      <w:r w:rsidR="00922684" w:rsidRPr="00DA6ED5">
        <w:t>siguiente</w:t>
      </w:r>
      <w:r w:rsidRPr="00DA6ED5">
        <w:t>:</w:t>
      </w:r>
    </w:p>
    <w:p w:rsidR="00A55A08" w:rsidRPr="00DA6ED5" w:rsidRDefault="00A55A08" w:rsidP="00A55A08"/>
    <w:p w:rsidR="00A55A08" w:rsidRPr="00DA6ED5" w:rsidRDefault="00A55A08" w:rsidP="00A55A08"/>
    <w:p w:rsidR="00A55A08" w:rsidRPr="00DA6ED5" w:rsidRDefault="00A55A08" w:rsidP="00A55A08"/>
    <w:p w:rsidR="00A55A08" w:rsidRPr="00DA6ED5" w:rsidRDefault="00A55A08" w:rsidP="00A55A08">
      <w:r w:rsidRPr="00DA6ED5">
        <w:br w:type="page"/>
      </w:r>
    </w:p>
    <w:p w:rsidR="00A55A08" w:rsidRPr="00DA6ED5" w:rsidRDefault="00A55A08" w:rsidP="00A55A08">
      <w:pPr>
        <w:rPr>
          <w:u w:val="single"/>
        </w:rPr>
      </w:pPr>
      <w:r w:rsidRPr="00DA6ED5">
        <w:rPr>
          <w:u w:val="single"/>
        </w:rPr>
        <w:lastRenderedPageBreak/>
        <w:t>Artículo 1</w:t>
      </w:r>
    </w:p>
    <w:p w:rsidR="00A55A08" w:rsidRPr="00DA6ED5" w:rsidRDefault="00A55A08" w:rsidP="00A55A08">
      <w:r w:rsidRPr="00DA6ED5">
        <w:t>Finalidad</w:t>
      </w:r>
    </w:p>
    <w:p w:rsidR="00A55A08" w:rsidRPr="00DA6ED5" w:rsidRDefault="00A55A08" w:rsidP="00A55A08">
      <w:pPr>
        <w:tabs>
          <w:tab w:val="left" w:pos="851"/>
        </w:tabs>
      </w:pPr>
    </w:p>
    <w:p w:rsidR="00A55A08" w:rsidRPr="00DA6ED5" w:rsidRDefault="00A55A08" w:rsidP="00A55A08">
      <w:pPr>
        <w:tabs>
          <w:tab w:val="left" w:pos="851"/>
        </w:tabs>
      </w:pPr>
      <w:r w:rsidRPr="00DA6ED5">
        <w:t xml:space="preserve">La finalidad del presente </w:t>
      </w:r>
      <w:r w:rsidR="004E3ECF">
        <w:t>memorando</w:t>
      </w:r>
      <w:r w:rsidR="00B772C3" w:rsidRPr="00DA6ED5">
        <w:t xml:space="preserve"> </w:t>
      </w:r>
      <w:r w:rsidRPr="00DA6ED5">
        <w:t>de entendimi</w:t>
      </w:r>
      <w:r w:rsidR="00B772C3" w:rsidRPr="00DA6ED5">
        <w:t xml:space="preserve">ento es establecer un marco de </w:t>
      </w:r>
      <w:r w:rsidRPr="00DA6ED5">
        <w:t>cooperación entre la OMPI y el CERLALC (en lo sucesivo, “las Partes”)</w:t>
      </w:r>
      <w:r w:rsidR="00B772C3" w:rsidRPr="00DA6ED5">
        <w:t>, entre otras cosas mediante la coordinación y la</w:t>
      </w:r>
      <w:r w:rsidRPr="00DA6ED5">
        <w:t xml:space="preserve"> colaboración e</w:t>
      </w:r>
      <w:r w:rsidR="00B772C3" w:rsidRPr="00DA6ED5">
        <w:t>n</w:t>
      </w:r>
      <w:r w:rsidRPr="00DA6ED5">
        <w:t xml:space="preserve"> proyectos y actividades comunes para la promoción y difusión de información, mediante la investigación y capacitación sobre cuestiones relativas al derecho de autor en América Latina y el Caribe.</w:t>
      </w:r>
    </w:p>
    <w:p w:rsidR="00A55A08" w:rsidRPr="00DA6ED5" w:rsidRDefault="00A55A08" w:rsidP="00A55A08">
      <w:pPr>
        <w:rPr>
          <w:u w:val="single"/>
        </w:rPr>
      </w:pPr>
    </w:p>
    <w:p w:rsidR="00A55A08" w:rsidRPr="00DA6ED5" w:rsidRDefault="00A55A08" w:rsidP="00A55A08">
      <w:pPr>
        <w:rPr>
          <w:u w:val="single"/>
        </w:rPr>
      </w:pPr>
    </w:p>
    <w:p w:rsidR="00A55A08" w:rsidRPr="00DA6ED5" w:rsidRDefault="00A55A08" w:rsidP="00A55A08">
      <w:pPr>
        <w:rPr>
          <w:u w:val="single"/>
        </w:rPr>
      </w:pPr>
      <w:r w:rsidRPr="00DA6ED5">
        <w:rPr>
          <w:u w:val="single"/>
        </w:rPr>
        <w:t>Artículo 2</w:t>
      </w:r>
    </w:p>
    <w:p w:rsidR="00A55A08" w:rsidRPr="00DA6ED5" w:rsidRDefault="00A55A08" w:rsidP="00A55A08">
      <w:r w:rsidRPr="00DA6ED5">
        <w:t>Esferas de cooperación</w:t>
      </w:r>
    </w:p>
    <w:p w:rsidR="00A55A08" w:rsidRPr="00DA6ED5" w:rsidRDefault="00A55A08" w:rsidP="00A55A08"/>
    <w:p w:rsidR="00A55A08" w:rsidRPr="00DA6ED5" w:rsidRDefault="00A55A08" w:rsidP="00A55A08">
      <w:r w:rsidRPr="00DA6ED5">
        <w:t xml:space="preserve">Las esferas de cooperación comprendidas en el presente </w:t>
      </w:r>
      <w:r w:rsidR="004E3ECF">
        <w:t>memorando</w:t>
      </w:r>
      <w:r w:rsidR="00B772C3" w:rsidRPr="00DA6ED5">
        <w:t xml:space="preserve"> </w:t>
      </w:r>
      <w:r w:rsidRPr="00DA6ED5">
        <w:t>de entendimiento son, principalmente:</w:t>
      </w:r>
    </w:p>
    <w:p w:rsidR="00A55A08" w:rsidRPr="00DA6ED5" w:rsidRDefault="00A55A08" w:rsidP="00A55A08"/>
    <w:p w:rsidR="00A55A08" w:rsidRPr="00DA6ED5" w:rsidRDefault="00A55A08" w:rsidP="00A55A08">
      <w:r w:rsidRPr="00DA6ED5">
        <w:t>a)</w:t>
      </w:r>
      <w:r w:rsidRPr="00DA6ED5">
        <w:tab/>
      </w:r>
      <w:r w:rsidR="00B772C3" w:rsidRPr="00DA6ED5">
        <w:t xml:space="preserve">la </w:t>
      </w:r>
      <w:r w:rsidR="004E4AFA" w:rsidRPr="00DA6ED5">
        <w:t>redacción</w:t>
      </w:r>
      <w:r w:rsidRPr="00DA6ED5">
        <w:t xml:space="preserve"> de legislación y políticas en materia de derecho de autor, en particular en relación con los problemas que plantean las nuevas tecnologías;</w:t>
      </w:r>
    </w:p>
    <w:p w:rsidR="00A55A08" w:rsidRPr="00DA6ED5" w:rsidRDefault="00A55A08" w:rsidP="00A55A08">
      <w:pPr>
        <w:pStyle w:val="ListParagraph"/>
        <w:spacing w:line="240" w:lineRule="auto"/>
        <w:ind w:left="0"/>
        <w:rPr>
          <w:rFonts w:ascii="Arial" w:hAnsi="Arial" w:cs="Arial"/>
          <w:lang w:val="es-ES"/>
        </w:rPr>
      </w:pPr>
    </w:p>
    <w:p w:rsidR="00A55A08" w:rsidRPr="00DA6ED5" w:rsidRDefault="00A55A08" w:rsidP="00A55A08">
      <w:pPr>
        <w:pStyle w:val="ListParagraph"/>
        <w:spacing w:line="240" w:lineRule="auto"/>
        <w:ind w:left="0"/>
        <w:rPr>
          <w:rFonts w:ascii="Arial" w:hAnsi="Arial" w:cs="Arial"/>
          <w:lang w:val="es-ES"/>
        </w:rPr>
      </w:pPr>
      <w:r w:rsidRPr="00DA6ED5">
        <w:rPr>
          <w:rFonts w:ascii="Arial" w:hAnsi="Arial" w:cs="Arial"/>
          <w:lang w:val="es-ES"/>
        </w:rPr>
        <w:t>b)</w:t>
      </w:r>
      <w:r w:rsidRPr="00DA6ED5">
        <w:rPr>
          <w:rFonts w:ascii="Arial" w:hAnsi="Arial" w:cs="Arial"/>
          <w:lang w:val="es-ES"/>
        </w:rPr>
        <w:tab/>
        <w:t>la concepción y realización de campañas, reuniones y talleres destinados a sensibilizar y mejorar la comprensión acerca de la necesidad de potenciar y proteger el derecho de autor y los derechos conexos, así como de promover los tratados relativos al derecho de autor y los derechos conexos administrados por la OMPI, y los demás instrumentos internacionales sobre la protección de la propiedad intelectual;</w:t>
      </w:r>
    </w:p>
    <w:p w:rsidR="00A55A08" w:rsidRPr="00DA6ED5" w:rsidRDefault="00A55A08" w:rsidP="00A55A08">
      <w:pPr>
        <w:pStyle w:val="ListParagraph"/>
        <w:spacing w:line="240" w:lineRule="auto"/>
        <w:ind w:left="0"/>
        <w:rPr>
          <w:rFonts w:ascii="Arial" w:hAnsi="Arial" w:cs="Arial"/>
          <w:lang w:val="es-ES"/>
        </w:rPr>
      </w:pPr>
    </w:p>
    <w:p w:rsidR="00A55A08" w:rsidRPr="00DA6ED5" w:rsidRDefault="00A55A08" w:rsidP="00A55A08">
      <w:pPr>
        <w:pStyle w:val="ListParagraph"/>
        <w:spacing w:line="240" w:lineRule="auto"/>
        <w:ind w:left="0"/>
        <w:rPr>
          <w:rFonts w:ascii="Arial" w:hAnsi="Arial" w:cs="Arial"/>
          <w:lang w:val="es-ES"/>
        </w:rPr>
      </w:pPr>
      <w:r w:rsidRPr="00DA6ED5">
        <w:rPr>
          <w:rFonts w:ascii="Arial" w:hAnsi="Arial" w:cs="Arial"/>
          <w:lang w:val="es-ES"/>
        </w:rPr>
        <w:t>c)</w:t>
      </w:r>
      <w:r w:rsidRPr="00DA6ED5">
        <w:rPr>
          <w:rFonts w:ascii="Arial" w:hAnsi="Arial" w:cs="Arial"/>
          <w:lang w:val="es-ES"/>
        </w:rPr>
        <w:tab/>
        <w:t>la elaboración conjunta de estudios, encuestas y otros tipos de proyectos de investigación en torno a cuestiones relativas al derecho de autor;</w:t>
      </w:r>
    </w:p>
    <w:p w:rsidR="00A55A08" w:rsidRPr="00DA6ED5" w:rsidRDefault="00A55A08" w:rsidP="00A55A08">
      <w:pPr>
        <w:pStyle w:val="ListParagraph"/>
        <w:spacing w:line="240" w:lineRule="auto"/>
        <w:ind w:left="0"/>
        <w:rPr>
          <w:rFonts w:ascii="Arial" w:hAnsi="Arial" w:cs="Arial"/>
          <w:lang w:val="es-ES"/>
        </w:rPr>
      </w:pPr>
    </w:p>
    <w:p w:rsidR="00A55A08" w:rsidRPr="00DA6ED5" w:rsidRDefault="00A55A08" w:rsidP="00A55A08">
      <w:pPr>
        <w:pStyle w:val="ListParagraph"/>
        <w:spacing w:line="240" w:lineRule="auto"/>
        <w:ind w:left="0"/>
        <w:rPr>
          <w:rFonts w:ascii="Arial" w:hAnsi="Arial" w:cs="Arial"/>
          <w:lang w:val="es-ES"/>
        </w:rPr>
      </w:pPr>
      <w:r w:rsidRPr="00DA6ED5">
        <w:rPr>
          <w:rFonts w:ascii="Arial" w:hAnsi="Arial" w:cs="Arial"/>
          <w:lang w:val="es-ES"/>
        </w:rPr>
        <w:t>d)</w:t>
      </w:r>
      <w:r w:rsidRPr="00DA6ED5">
        <w:rPr>
          <w:rFonts w:ascii="Arial" w:hAnsi="Arial" w:cs="Arial"/>
          <w:lang w:val="es-ES"/>
        </w:rPr>
        <w:tab/>
        <w:t>la prestación de asistencia técnica en los países de América Latina y el Caribe para la elaboración o actualización de estudios de investigación sobre el impacto económico de los sectores relacionados con el derecho de autor en las económicas nacionales;</w:t>
      </w:r>
    </w:p>
    <w:p w:rsidR="00A55A08" w:rsidRPr="00DA6ED5" w:rsidRDefault="00A55A08" w:rsidP="00A55A08">
      <w:pPr>
        <w:pStyle w:val="ListParagraph"/>
        <w:spacing w:line="240" w:lineRule="auto"/>
        <w:ind w:left="0"/>
        <w:rPr>
          <w:rFonts w:ascii="Arial" w:hAnsi="Arial" w:cs="Arial"/>
          <w:lang w:val="es-ES"/>
        </w:rPr>
      </w:pPr>
    </w:p>
    <w:p w:rsidR="00A55A08" w:rsidRPr="00DA6ED5" w:rsidRDefault="00A55A08" w:rsidP="00A55A08">
      <w:pPr>
        <w:pStyle w:val="ListParagraph"/>
        <w:spacing w:line="240" w:lineRule="auto"/>
        <w:ind w:left="0"/>
        <w:rPr>
          <w:rFonts w:ascii="Arial" w:hAnsi="Arial" w:cs="Arial"/>
          <w:lang w:val="es-ES"/>
        </w:rPr>
      </w:pPr>
      <w:r w:rsidRPr="00DA6ED5">
        <w:rPr>
          <w:rFonts w:ascii="Arial" w:hAnsi="Arial" w:cs="Arial"/>
          <w:lang w:val="es-ES"/>
        </w:rPr>
        <w:t>e)</w:t>
      </w:r>
      <w:r w:rsidRPr="00DA6ED5">
        <w:rPr>
          <w:rFonts w:ascii="Arial" w:hAnsi="Arial" w:cs="Arial"/>
          <w:lang w:val="es-ES"/>
        </w:rPr>
        <w:tab/>
        <w:t xml:space="preserve">el desarrollo y la mejora de </w:t>
      </w:r>
      <w:r w:rsidR="00B772C3" w:rsidRPr="00DA6ED5">
        <w:rPr>
          <w:rFonts w:ascii="Arial" w:hAnsi="Arial" w:cs="Arial"/>
          <w:lang w:val="es-ES"/>
        </w:rPr>
        <w:t>recursos</w:t>
      </w:r>
      <w:r w:rsidRPr="00DA6ED5">
        <w:rPr>
          <w:rFonts w:ascii="Arial" w:hAnsi="Arial" w:cs="Arial"/>
          <w:lang w:val="es-ES"/>
        </w:rPr>
        <w:t xml:space="preserve"> de información como las páginas web, las bases de datos, las revistas especializadas, entre otros; </w:t>
      </w:r>
      <w:r w:rsidR="00B772C3" w:rsidRPr="00DA6ED5">
        <w:rPr>
          <w:rFonts w:ascii="Arial" w:hAnsi="Arial" w:cs="Arial"/>
          <w:lang w:val="es-ES"/>
        </w:rPr>
        <w:t xml:space="preserve"> </w:t>
      </w:r>
      <w:r w:rsidRPr="00DA6ED5">
        <w:rPr>
          <w:rFonts w:ascii="Arial" w:hAnsi="Arial" w:cs="Arial"/>
          <w:lang w:val="es-ES"/>
        </w:rPr>
        <w:t>y</w:t>
      </w:r>
    </w:p>
    <w:p w:rsidR="00A55A08" w:rsidRPr="00DA6ED5" w:rsidRDefault="00A55A08" w:rsidP="00A55A08">
      <w:pPr>
        <w:pStyle w:val="ListParagraph"/>
        <w:spacing w:after="0" w:line="240" w:lineRule="auto"/>
        <w:ind w:left="0"/>
        <w:rPr>
          <w:rFonts w:ascii="Arial" w:hAnsi="Arial" w:cs="Arial"/>
          <w:lang w:val="es-ES"/>
        </w:rPr>
      </w:pPr>
    </w:p>
    <w:p w:rsidR="00A55A08" w:rsidRPr="00DA6ED5" w:rsidRDefault="00A55A08" w:rsidP="00A55A08">
      <w:r w:rsidRPr="00DA6ED5">
        <w:t>f)</w:t>
      </w:r>
      <w:r w:rsidRPr="00DA6ED5">
        <w:tab/>
        <w:t xml:space="preserve">la capacitación </w:t>
      </w:r>
      <w:r w:rsidR="007C44FC" w:rsidRPr="00DA6ED5">
        <w:t xml:space="preserve">en cuestiones relativas al derecho de autor </w:t>
      </w:r>
      <w:r w:rsidRPr="00DA6ED5">
        <w:t>de funcionarios gubernamentales, abogados, expertos en derecho y universitarios, representantes de la sociedad civil, partes interesadas en el ámbito del derecho de autor y otros representantes del sector privado.</w:t>
      </w:r>
    </w:p>
    <w:p w:rsidR="00A55A08" w:rsidRPr="00DA6ED5" w:rsidRDefault="00A55A08" w:rsidP="00A55A08"/>
    <w:p w:rsidR="00A55A08" w:rsidRPr="00DA6ED5" w:rsidRDefault="00A55A08" w:rsidP="00A55A08"/>
    <w:p w:rsidR="00A55A08" w:rsidRPr="00DA6ED5" w:rsidRDefault="00A55A08" w:rsidP="00A55A08">
      <w:pPr>
        <w:rPr>
          <w:u w:val="single"/>
        </w:rPr>
      </w:pPr>
      <w:r w:rsidRPr="00DA6ED5">
        <w:rPr>
          <w:u w:val="single"/>
        </w:rPr>
        <w:t>Artículo 3</w:t>
      </w:r>
    </w:p>
    <w:p w:rsidR="00A55A08" w:rsidRPr="00DA6ED5" w:rsidRDefault="00A55A08" w:rsidP="00A55A08">
      <w:r w:rsidRPr="00DA6ED5">
        <w:t>Cooperación institucional</w:t>
      </w:r>
    </w:p>
    <w:p w:rsidR="00A55A08" w:rsidRPr="00DA6ED5" w:rsidRDefault="00A55A08" w:rsidP="00A55A08"/>
    <w:p w:rsidR="00A55A08" w:rsidRPr="00DA6ED5" w:rsidRDefault="00A55A08" w:rsidP="00A55A08">
      <w:r w:rsidRPr="00DA6ED5">
        <w:t>a)</w:t>
      </w:r>
      <w:r w:rsidRPr="00DA6ED5">
        <w:tab/>
        <w:t xml:space="preserve">Teniendo </w:t>
      </w:r>
      <w:r w:rsidR="007C44FC" w:rsidRPr="00DA6ED5">
        <w:t xml:space="preserve">debidamente </w:t>
      </w:r>
      <w:r w:rsidRPr="00DA6ED5">
        <w:t xml:space="preserve">en cuenta sus competencias, entornos institucionales y marcos operativos respectivos, las Partes se informarán y consultarán mutuamente, según proceda, sobre cuestiones de interés común, incluidas las relacionadas con aspectos jurídicos, reglamentarios y de desarrollo, respecto de las cuales la cooperación pueda </w:t>
      </w:r>
      <w:r w:rsidR="007C44FC" w:rsidRPr="00DA6ED5">
        <w:t>fomentar</w:t>
      </w:r>
      <w:r w:rsidRPr="00DA6ED5">
        <w:t xml:space="preserve"> los objetivos de las Partes.</w:t>
      </w:r>
    </w:p>
    <w:p w:rsidR="00A55A08" w:rsidRPr="00DA6ED5" w:rsidRDefault="00A55A08" w:rsidP="00A55A08">
      <w:r w:rsidRPr="00DA6ED5">
        <w:t xml:space="preserve"> </w:t>
      </w:r>
    </w:p>
    <w:p w:rsidR="00A55A08" w:rsidRPr="00DA6ED5" w:rsidRDefault="00A55A08" w:rsidP="00A55A08">
      <w:r w:rsidRPr="00DA6ED5">
        <w:t>b)</w:t>
      </w:r>
      <w:r w:rsidRPr="00DA6ED5">
        <w:tab/>
        <w:t xml:space="preserve">Cuando identifiquen cuestiones de interés </w:t>
      </w:r>
      <w:r w:rsidR="007C44FC" w:rsidRPr="00DA6ED5">
        <w:t>común</w:t>
      </w:r>
      <w:r w:rsidRPr="00DA6ED5">
        <w:t xml:space="preserve"> y consideren que la cooperación y las sinergias resultantes pueden </w:t>
      </w:r>
      <w:r w:rsidR="007C44FC" w:rsidRPr="00DA6ED5">
        <w:t>ser provechosas</w:t>
      </w:r>
      <w:r w:rsidRPr="00DA6ED5">
        <w:t>, las Partes determinarán la estructura idónea para la planificación, ejecución y s</w:t>
      </w:r>
      <w:r w:rsidR="007C44FC" w:rsidRPr="00DA6ED5">
        <w:t>upervisión de esa cooperación, así como</w:t>
      </w:r>
      <w:r w:rsidRPr="00DA6ED5">
        <w:t xml:space="preserve"> la difusión de los resultados de la misma.</w:t>
      </w:r>
    </w:p>
    <w:p w:rsidR="00A55A08" w:rsidRPr="00DA6ED5" w:rsidRDefault="00A55A08" w:rsidP="00A55A08"/>
    <w:p w:rsidR="00A55A08" w:rsidRPr="00DA6ED5" w:rsidRDefault="00A55A08" w:rsidP="00A55A08">
      <w:r w:rsidRPr="00DA6ED5">
        <w:lastRenderedPageBreak/>
        <w:t>c)</w:t>
      </w:r>
      <w:r w:rsidRPr="00DA6ED5">
        <w:tab/>
        <w:t xml:space="preserve">Las Partes intercambiarán sus publicaciones relativas a cuestiones de interés </w:t>
      </w:r>
      <w:r w:rsidR="007C44FC" w:rsidRPr="00DA6ED5">
        <w:t>común y esferas afines.</w:t>
      </w:r>
    </w:p>
    <w:p w:rsidR="00A55A08" w:rsidRPr="00DA6ED5" w:rsidRDefault="00A55A08" w:rsidP="00A55A08"/>
    <w:p w:rsidR="00A55A08" w:rsidRPr="00DA6ED5" w:rsidRDefault="00A55A08" w:rsidP="00A55A08">
      <w:r w:rsidRPr="00DA6ED5">
        <w:t>d)</w:t>
      </w:r>
      <w:r w:rsidRPr="00DA6ED5">
        <w:tab/>
        <w:t>Ocasionalmente, se adoptarán las disposiciones adecuadas para garantizar la representación recíproca del CERLALC y de la OMPI en reuniones convocadas bajos sus auspicios respectivos, en las que se examinen asuntos de interés para la otra Parte.</w:t>
      </w:r>
    </w:p>
    <w:p w:rsidR="00A55A08" w:rsidRPr="00DA6ED5" w:rsidRDefault="00A55A08" w:rsidP="00A55A08"/>
    <w:p w:rsidR="00A55A08" w:rsidRPr="00DA6ED5" w:rsidRDefault="00A55A08" w:rsidP="00A55A08">
      <w:r w:rsidRPr="00DA6ED5">
        <w:t>e)</w:t>
      </w:r>
      <w:r w:rsidRPr="00DA6ED5">
        <w:tab/>
        <w:t>Las Partes celebrarán reuniones presenciales o a distancia, al menos una vez al año, con el fin de hacer un balance de los avances y determinar nuevas esferas posibles de cooperación.</w:t>
      </w:r>
    </w:p>
    <w:p w:rsidR="00A55A08" w:rsidRPr="00DA6ED5" w:rsidRDefault="00A55A08" w:rsidP="00A55A08"/>
    <w:p w:rsidR="00A55A08" w:rsidRPr="00DA6ED5" w:rsidRDefault="00A55A08" w:rsidP="00A55A08">
      <w:r w:rsidRPr="00DA6ED5">
        <w:t>f)</w:t>
      </w:r>
      <w:r w:rsidRPr="00DA6ED5">
        <w:tab/>
        <w:t>Cada una de las Partes designará a un representante que se encargará de coordinar las relaciones con la otra Parte y entre los expertos técnicos de las Partes, y que mantendrá informado al Director de su organización al respecto.  Los cambios de representante se comunicarán a la otra Parte por escrito.</w:t>
      </w:r>
    </w:p>
    <w:p w:rsidR="00A55A08" w:rsidRPr="00DA6ED5" w:rsidRDefault="00A55A08" w:rsidP="00A55A08"/>
    <w:p w:rsidR="00A55A08" w:rsidRPr="00DA6ED5" w:rsidRDefault="00A55A08" w:rsidP="00A55A08"/>
    <w:p w:rsidR="00A55A08" w:rsidRPr="00DA6ED5" w:rsidRDefault="00A55A08" w:rsidP="00A55A08">
      <w:pPr>
        <w:rPr>
          <w:u w:val="single"/>
        </w:rPr>
      </w:pPr>
      <w:r w:rsidRPr="00DA6ED5">
        <w:rPr>
          <w:u w:val="single"/>
        </w:rPr>
        <w:t>Artículo 4</w:t>
      </w:r>
    </w:p>
    <w:p w:rsidR="00A55A08" w:rsidRPr="00DA6ED5" w:rsidRDefault="00A55A08" w:rsidP="00A55A08">
      <w:r w:rsidRPr="00DA6ED5">
        <w:t>Aprobación de actividades y proy</w:t>
      </w:r>
      <w:r w:rsidR="007C44FC" w:rsidRPr="00DA6ED5">
        <w:t>ectos y contribución financiera</w:t>
      </w:r>
    </w:p>
    <w:p w:rsidR="00A55A08" w:rsidRPr="00DA6ED5" w:rsidRDefault="00A55A08" w:rsidP="00A55A08"/>
    <w:p w:rsidR="00A55A08" w:rsidRPr="00DA6ED5" w:rsidRDefault="00A55A08" w:rsidP="00A55A08">
      <w:r w:rsidRPr="00DA6ED5">
        <w:t xml:space="preserve">Las actividades y los proyectos elaborados en el marco del presente </w:t>
      </w:r>
      <w:r w:rsidR="004E3ECF">
        <w:t>memorando</w:t>
      </w:r>
      <w:r w:rsidR="007C44FC" w:rsidRPr="00DA6ED5">
        <w:t xml:space="preserve"> </w:t>
      </w:r>
      <w:r w:rsidRPr="00DA6ED5">
        <w:t xml:space="preserve">de entendimiento, incluidos los que requieran </w:t>
      </w:r>
      <w:r w:rsidR="007C44FC" w:rsidRPr="00DA6ED5">
        <w:t xml:space="preserve">el </w:t>
      </w:r>
      <w:r w:rsidRPr="00DA6ED5">
        <w:t xml:space="preserve">apoyo </w:t>
      </w:r>
      <w:r w:rsidR="007C44FC" w:rsidRPr="00DA6ED5">
        <w:t xml:space="preserve">de recursos </w:t>
      </w:r>
      <w:r w:rsidRPr="00DA6ED5">
        <w:t>financiero</w:t>
      </w:r>
      <w:r w:rsidR="007C44FC" w:rsidRPr="00DA6ED5">
        <w:t>s</w:t>
      </w:r>
      <w:r w:rsidRPr="00DA6ED5">
        <w:t xml:space="preserve"> o humano</w:t>
      </w:r>
      <w:r w:rsidR="007C44FC" w:rsidRPr="00DA6ED5">
        <w:t>s</w:t>
      </w:r>
      <w:r w:rsidRPr="00DA6ED5">
        <w:t xml:space="preserve">, deberán someterse a la aprobación de ambas Partes.  </w:t>
      </w:r>
      <w:r w:rsidR="007C44FC" w:rsidRPr="00DA6ED5">
        <w:t>É</w:t>
      </w:r>
      <w:r w:rsidRPr="00DA6ED5">
        <w:t xml:space="preserve">stas reconocen que la realización de esas actividades y la ejecución de esos proyectos dependerán de </w:t>
      </w:r>
      <w:r w:rsidR="007C44FC" w:rsidRPr="00DA6ED5">
        <w:t>que las Partes dispongan de</w:t>
      </w:r>
      <w:r w:rsidRPr="00DA6ED5">
        <w:t xml:space="preserve"> los recursos necesarios.</w:t>
      </w:r>
    </w:p>
    <w:p w:rsidR="00A55A08" w:rsidRPr="00DA6ED5" w:rsidRDefault="00A55A08" w:rsidP="00A55A08"/>
    <w:p w:rsidR="00A55A08" w:rsidRPr="00DA6ED5" w:rsidRDefault="00A55A08" w:rsidP="00A55A08"/>
    <w:p w:rsidR="00A55A08" w:rsidRPr="00DA6ED5" w:rsidRDefault="00A55A08" w:rsidP="00A55A08">
      <w:pPr>
        <w:rPr>
          <w:u w:val="single"/>
        </w:rPr>
      </w:pPr>
      <w:r w:rsidRPr="00DA6ED5">
        <w:rPr>
          <w:u w:val="single"/>
        </w:rPr>
        <w:t>Artículo 5</w:t>
      </w:r>
    </w:p>
    <w:p w:rsidR="00A55A08" w:rsidRPr="00DA6ED5" w:rsidRDefault="00A55A08" w:rsidP="00A55A08">
      <w:r w:rsidRPr="00DA6ED5">
        <w:t>Solución de controversias</w:t>
      </w:r>
    </w:p>
    <w:p w:rsidR="00A55A08" w:rsidRPr="00DA6ED5" w:rsidRDefault="00A55A08" w:rsidP="00A55A08"/>
    <w:p w:rsidR="00A55A08" w:rsidRPr="00DA6ED5" w:rsidRDefault="00A55A08" w:rsidP="00A55A08">
      <w:r w:rsidRPr="00DA6ED5">
        <w:t xml:space="preserve">Cualquier controversia que surja entre las Partes en relación con la interpretación o aplicación del presente </w:t>
      </w:r>
      <w:r w:rsidR="004E3ECF">
        <w:t>memorando</w:t>
      </w:r>
      <w:r w:rsidRPr="00DA6ED5">
        <w:t xml:space="preserve"> de entendimiento será resuelta de manera amistosa.</w:t>
      </w:r>
      <w:r w:rsidRPr="00DA6ED5">
        <w:rPr>
          <w:highlight w:val="red"/>
        </w:rPr>
        <w:t xml:space="preserve"> </w:t>
      </w:r>
    </w:p>
    <w:p w:rsidR="00A55A08" w:rsidRPr="00DA6ED5" w:rsidRDefault="00A55A08" w:rsidP="00A55A08"/>
    <w:p w:rsidR="00A55A08" w:rsidRPr="00DA6ED5" w:rsidRDefault="00A55A08" w:rsidP="00A55A08"/>
    <w:p w:rsidR="00A55A08" w:rsidRPr="00DA6ED5" w:rsidRDefault="00A55A08" w:rsidP="00A55A08">
      <w:pPr>
        <w:rPr>
          <w:u w:val="single"/>
        </w:rPr>
      </w:pPr>
      <w:r w:rsidRPr="00DA6ED5">
        <w:rPr>
          <w:u w:val="single"/>
        </w:rPr>
        <w:t>Artículo 6</w:t>
      </w:r>
    </w:p>
    <w:p w:rsidR="00A55A08" w:rsidRPr="00DA6ED5" w:rsidRDefault="00A55A08" w:rsidP="00A55A08">
      <w:r w:rsidRPr="00DA6ED5">
        <w:t>Entrada en vigor, expiración y modificaciones</w:t>
      </w:r>
    </w:p>
    <w:p w:rsidR="00A55A08" w:rsidRPr="00DA6ED5" w:rsidRDefault="00A55A08" w:rsidP="00A55A08"/>
    <w:p w:rsidR="00A55A08" w:rsidRPr="00DA6ED5" w:rsidRDefault="00A55A08" w:rsidP="00A55A08">
      <w:r w:rsidRPr="00DA6ED5">
        <w:t xml:space="preserve">El presente </w:t>
      </w:r>
      <w:r w:rsidR="004E3ECF">
        <w:t>memorando</w:t>
      </w:r>
      <w:r w:rsidRPr="00DA6ED5">
        <w:t xml:space="preserve"> </w:t>
      </w:r>
      <w:r w:rsidR="007C44FC" w:rsidRPr="00DA6ED5">
        <w:t xml:space="preserve">de entendimiento </w:t>
      </w:r>
      <w:r w:rsidRPr="00DA6ED5">
        <w:t xml:space="preserve">entrará en vigor en la fecha de la última firma de los representantes debidamente autorizados de las dos Partes.  Tendrá una duración de dos años contados a partir de la fecha efectiva de su entrada en vigor y se prorrogará automáticamente por </w:t>
      </w:r>
      <w:r w:rsidR="004E4AFA" w:rsidRPr="00DA6ED5">
        <w:t>el mismo</w:t>
      </w:r>
      <w:r w:rsidRPr="00DA6ED5">
        <w:t xml:space="preserve"> periodo, a menos que una de las Partes manifieste por escrito su deseo de rescindirlo.  Cada una de las Partes podrá denunciar el presente </w:t>
      </w:r>
      <w:r w:rsidR="004E3ECF">
        <w:t>memorando</w:t>
      </w:r>
      <w:r w:rsidRPr="00DA6ED5">
        <w:t xml:space="preserve"> de entendimiento mediante notificación escrita a la otra Parte con seis meses de antelación.  El presente </w:t>
      </w:r>
      <w:r w:rsidR="00492901" w:rsidRPr="00DA6ED5">
        <w:t xml:space="preserve">Acuerdo </w:t>
      </w:r>
      <w:r w:rsidRPr="00DA6ED5">
        <w:t>podrá modificarse en todo momento.  Las modificaciones se aprobarán por mutuo acuerdo de las Partes y se adoptarán por medio de un canje de cartas.</w:t>
      </w:r>
    </w:p>
    <w:p w:rsidR="00A55A08" w:rsidRPr="00DA6ED5" w:rsidRDefault="00A55A08" w:rsidP="00A55A08"/>
    <w:p w:rsidR="00A55A08" w:rsidRPr="00DA6ED5" w:rsidRDefault="00A55A08" w:rsidP="00A55A08">
      <w:r w:rsidRPr="00DA6ED5">
        <w:t xml:space="preserve">En fe de lo cual, el Director del CERLALC y el Director General de la OMPI han firmado el presente </w:t>
      </w:r>
      <w:r w:rsidR="00492901" w:rsidRPr="00DA6ED5">
        <w:t xml:space="preserve">Acuerdo </w:t>
      </w:r>
      <w:r w:rsidRPr="00DA6ED5">
        <w:t xml:space="preserve">en dos originales, en </w:t>
      </w:r>
      <w:r w:rsidR="00492901" w:rsidRPr="00DA6ED5">
        <w:t xml:space="preserve">español </w:t>
      </w:r>
      <w:r w:rsidRPr="00DA6ED5">
        <w:t>y en</w:t>
      </w:r>
      <w:r w:rsidR="00492901" w:rsidRPr="00DA6ED5">
        <w:t xml:space="preserve"> inglés</w:t>
      </w:r>
      <w:r w:rsidRPr="00DA6ED5">
        <w:t xml:space="preserve">, en las fechas que </w:t>
      </w:r>
      <w:r w:rsidR="00492901" w:rsidRPr="00DA6ED5">
        <w:t>figuran</w:t>
      </w:r>
      <w:r w:rsidRPr="00DA6ED5">
        <w:t xml:space="preserve"> bajo sus firmas respectivas.</w:t>
      </w:r>
    </w:p>
    <w:p w:rsidR="00A55A08" w:rsidRPr="00DA6ED5" w:rsidRDefault="00A55A08" w:rsidP="00A55A08"/>
    <w:p w:rsidR="00EC3080" w:rsidRPr="00DA6ED5" w:rsidRDefault="00EC3080">
      <w:r w:rsidRPr="00DA6ED5">
        <w:br w:type="page"/>
      </w:r>
    </w:p>
    <w:p w:rsidR="00EC3080" w:rsidRPr="00DA6ED5" w:rsidRDefault="00EC3080" w:rsidP="00A55A08"/>
    <w:tbl>
      <w:tblPr>
        <w:tblStyle w:val="TableGrid"/>
        <w:tblW w:w="0" w:type="auto"/>
        <w:tblLook w:val="04A0" w:firstRow="1" w:lastRow="0" w:firstColumn="1" w:lastColumn="0" w:noHBand="0" w:noVBand="1"/>
      </w:tblPr>
      <w:tblGrid>
        <w:gridCol w:w="4644"/>
        <w:gridCol w:w="4395"/>
      </w:tblGrid>
      <w:tr w:rsidR="00EC3080" w:rsidRPr="00DA6ED5" w:rsidTr="003A1B18">
        <w:tc>
          <w:tcPr>
            <w:tcW w:w="4644" w:type="dxa"/>
            <w:tcBorders>
              <w:top w:val="nil"/>
              <w:left w:val="nil"/>
              <w:bottom w:val="nil"/>
              <w:right w:val="nil"/>
            </w:tcBorders>
          </w:tcPr>
          <w:p w:rsidR="00EC3080" w:rsidRPr="00DA6ED5" w:rsidRDefault="00EC3080" w:rsidP="003A1B18">
            <w:r w:rsidRPr="00DA6ED5">
              <w:t xml:space="preserve">Por el Centro Regional para el Fomento del Libro en América Latina y el Caribe, </w:t>
            </w:r>
          </w:p>
          <w:p w:rsidR="00EC3080" w:rsidRPr="00DA6ED5" w:rsidRDefault="00EC3080" w:rsidP="003A1B18">
            <w:r w:rsidRPr="00DA6ED5">
              <w:t>(CERLALC) y</w:t>
            </w:r>
          </w:p>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r w:rsidRPr="00DA6ED5">
              <w:t>Lugar y fecha:</w:t>
            </w:r>
          </w:p>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r w:rsidRPr="00DA6ED5">
              <w:t xml:space="preserve">Sr. Fernando Zapata López </w:t>
            </w:r>
          </w:p>
          <w:p w:rsidR="00EC3080" w:rsidRPr="00DA6ED5" w:rsidRDefault="00EC3080" w:rsidP="003A1B18">
            <w:r w:rsidRPr="00DA6ED5">
              <w:t>Director</w:t>
            </w:r>
          </w:p>
          <w:p w:rsidR="00EC3080" w:rsidRPr="00DA6ED5" w:rsidRDefault="00EC3080" w:rsidP="003A1B18"/>
        </w:tc>
        <w:tc>
          <w:tcPr>
            <w:tcW w:w="4395" w:type="dxa"/>
            <w:tcBorders>
              <w:top w:val="nil"/>
              <w:left w:val="nil"/>
              <w:bottom w:val="nil"/>
              <w:right w:val="nil"/>
            </w:tcBorders>
          </w:tcPr>
          <w:p w:rsidR="00EC3080" w:rsidRPr="00DA6ED5" w:rsidRDefault="00EC3080" w:rsidP="003A1B18">
            <w:r w:rsidRPr="00DA6ED5">
              <w:t>Por la Organización Mundial de la Propiedad Intelectual (la OMPI)</w:t>
            </w:r>
          </w:p>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r w:rsidRPr="00DA6ED5">
              <w:t>Lugar y fecha:</w:t>
            </w:r>
          </w:p>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p w:rsidR="00EC3080" w:rsidRPr="00DA6ED5" w:rsidRDefault="00EC3080" w:rsidP="003A1B18">
            <w:r w:rsidRPr="00DA6ED5">
              <w:t>Sr. Francis Gurry</w:t>
            </w:r>
          </w:p>
          <w:p w:rsidR="00EC3080" w:rsidRPr="00DA6ED5" w:rsidRDefault="00EC3080" w:rsidP="003A1B18">
            <w:r w:rsidRPr="00DA6ED5">
              <w:t>Director General</w:t>
            </w:r>
          </w:p>
          <w:p w:rsidR="00EC3080" w:rsidRPr="00DA6ED5" w:rsidRDefault="00EC3080" w:rsidP="003A1B18"/>
        </w:tc>
      </w:tr>
    </w:tbl>
    <w:p w:rsidR="00EC3080" w:rsidRPr="00DA6ED5" w:rsidRDefault="00EC3080" w:rsidP="00EC3080">
      <w:pPr>
        <w:ind w:left="4530" w:hanging="4530"/>
      </w:pPr>
    </w:p>
    <w:p w:rsidR="00EC3080" w:rsidRPr="00DA6ED5" w:rsidRDefault="00EC3080" w:rsidP="00EC3080">
      <w:pPr>
        <w:ind w:left="4530" w:hanging="4530"/>
      </w:pPr>
    </w:p>
    <w:p w:rsidR="00EC3080" w:rsidRPr="00DA6ED5" w:rsidRDefault="00EC3080" w:rsidP="00EC3080">
      <w:pPr>
        <w:ind w:left="4530" w:hanging="4530"/>
      </w:pPr>
    </w:p>
    <w:p w:rsidR="00EC3080" w:rsidRPr="00DA6ED5" w:rsidRDefault="00EC3080" w:rsidP="00EC3080"/>
    <w:p w:rsidR="00EC3080" w:rsidRPr="00DA6ED5" w:rsidRDefault="00EC3080" w:rsidP="00EC3080">
      <w:pPr>
        <w:pStyle w:val="Endofdocument-Annex"/>
        <w:rPr>
          <w:lang w:val="es-ES"/>
        </w:rPr>
      </w:pPr>
      <w:r w:rsidRPr="00DA6ED5">
        <w:rPr>
          <w:lang w:val="es-ES"/>
        </w:rPr>
        <w:t>[Sigue el Anexo II]</w:t>
      </w:r>
    </w:p>
    <w:p w:rsidR="00EC3080" w:rsidRPr="00DA6ED5" w:rsidRDefault="00EC3080" w:rsidP="00EC3080"/>
    <w:p w:rsidR="00EC3080" w:rsidRPr="00DA6ED5" w:rsidRDefault="00EC3080" w:rsidP="00A55A08"/>
    <w:p w:rsidR="00EC3080" w:rsidRPr="00DA6ED5" w:rsidRDefault="00EC3080" w:rsidP="00A55A08"/>
    <w:p w:rsidR="00EC3080" w:rsidRPr="00DA6ED5" w:rsidRDefault="00EC3080" w:rsidP="00A55A08"/>
    <w:p w:rsidR="00EC3080" w:rsidRPr="00DA6ED5" w:rsidRDefault="00EC3080" w:rsidP="00A55A08">
      <w:pPr>
        <w:sectPr w:rsidR="00EC3080" w:rsidRPr="00DA6ED5" w:rsidSect="00EC3080">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A55A08" w:rsidRPr="00DA6ED5" w:rsidRDefault="00A55A08" w:rsidP="00A55A08"/>
    <w:tbl>
      <w:tblPr>
        <w:tblpPr w:vertAnchor="page" w:horzAnchor="margin" w:tblpY="1248"/>
        <w:tblOverlap w:val="never"/>
        <w:tblW w:w="9360" w:type="dxa"/>
        <w:tblLayout w:type="fixed"/>
        <w:tblLook w:val="01E0" w:firstRow="1" w:lastRow="1" w:firstColumn="1" w:lastColumn="1" w:noHBand="0" w:noVBand="0"/>
      </w:tblPr>
      <w:tblGrid>
        <w:gridCol w:w="4596"/>
        <w:gridCol w:w="4764"/>
      </w:tblGrid>
      <w:tr w:rsidR="00B142C7" w:rsidRPr="00DA6ED5" w:rsidTr="00EC3080">
        <w:trPr>
          <w:trHeight w:hRule="exact" w:val="1508"/>
        </w:trPr>
        <w:tc>
          <w:tcPr>
            <w:tcW w:w="4596" w:type="dxa"/>
            <w:tcMar>
              <w:top w:w="0" w:type="dxa"/>
              <w:left w:w="0" w:type="dxa"/>
              <w:bottom w:w="0" w:type="dxa"/>
              <w:right w:w="0" w:type="dxa"/>
            </w:tcMar>
            <w:vAlign w:val="center"/>
            <w:hideMark/>
          </w:tcPr>
          <w:p w:rsidR="00B142C7" w:rsidRPr="00DA6ED5" w:rsidRDefault="00B142C7">
            <w:r w:rsidRPr="00DA6ED5">
              <w:rPr>
                <w:noProof/>
                <w:lang w:val="en-US" w:eastAsia="en-US"/>
              </w:rPr>
              <w:drawing>
                <wp:inline distT="0" distB="0" distL="0" distR="0" wp14:anchorId="0285F9DE" wp14:editId="68CF7314">
                  <wp:extent cx="1955800" cy="762000"/>
                  <wp:effectExtent l="0" t="0" r="6350" b="0"/>
                  <wp:docPr id="7" name="Picture 7" descr="Description: http://www.unitar.org/pft/sites/unitar.org.pft/files/UN-ESCA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unitar.org/pft/sites/unitar.org.pft/files/UN-ESCAP-logo-2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762000"/>
                          </a:xfrm>
                          <a:prstGeom prst="rect">
                            <a:avLst/>
                          </a:prstGeom>
                          <a:noFill/>
                          <a:ln>
                            <a:noFill/>
                          </a:ln>
                        </pic:spPr>
                      </pic:pic>
                    </a:graphicData>
                  </a:graphic>
                </wp:inline>
              </w:drawing>
            </w:r>
          </w:p>
        </w:tc>
        <w:tc>
          <w:tcPr>
            <w:tcW w:w="4764" w:type="dxa"/>
            <w:vMerge w:val="restart"/>
            <w:tcMar>
              <w:top w:w="0" w:type="dxa"/>
              <w:left w:w="0" w:type="dxa"/>
              <w:bottom w:w="0" w:type="dxa"/>
              <w:right w:w="0" w:type="dxa"/>
            </w:tcMar>
            <w:hideMark/>
          </w:tcPr>
          <w:p w:rsidR="00B142C7" w:rsidRPr="00DA6ED5" w:rsidRDefault="00DA6ED5">
            <w:pPr>
              <w:rPr>
                <w:b/>
                <w:bCs/>
              </w:rPr>
            </w:pPr>
            <w:r w:rsidRPr="00DA6ED5">
              <w:rPr>
                <w:b/>
                <w:bCs/>
                <w:noProof/>
                <w:lang w:val="en-US" w:eastAsia="en-US"/>
              </w:rPr>
              <w:drawing>
                <wp:inline distT="0" distB="0" distL="0" distR="0" wp14:anchorId="29EFADF6" wp14:editId="6AF18DF5">
                  <wp:extent cx="1762125" cy="1590675"/>
                  <wp:effectExtent l="0" t="0" r="9525"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590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142C7" w:rsidRPr="00DA6ED5" w:rsidTr="00EC3080">
        <w:trPr>
          <w:trHeight w:val="510"/>
        </w:trPr>
        <w:tc>
          <w:tcPr>
            <w:tcW w:w="4596" w:type="dxa"/>
            <w:tcMar>
              <w:top w:w="0" w:type="dxa"/>
              <w:left w:w="0" w:type="dxa"/>
              <w:bottom w:w="0" w:type="dxa"/>
              <w:right w:w="0" w:type="dxa"/>
            </w:tcMar>
            <w:hideMark/>
          </w:tcPr>
          <w:p w:rsidR="00B142C7" w:rsidRPr="00DA6ED5" w:rsidRDefault="00B142C7" w:rsidP="00865DDB">
            <w:pPr>
              <w:spacing w:line="160" w:lineRule="exact"/>
              <w:rPr>
                <w:caps/>
                <w:sz w:val="15"/>
              </w:rPr>
            </w:pPr>
            <w:r w:rsidRPr="00DA6ED5">
              <w:rPr>
                <w:sz w:val="15"/>
                <w:szCs w:val="15"/>
              </w:rPr>
              <w:t xml:space="preserve">COMISIÓN ECONÓMICA Y SOCIAL </w:t>
            </w:r>
            <w:r w:rsidR="00865DDB" w:rsidRPr="00DA6ED5">
              <w:rPr>
                <w:sz w:val="15"/>
                <w:szCs w:val="15"/>
              </w:rPr>
              <w:t xml:space="preserve">DE LAS NACIONES UNIDAS </w:t>
            </w:r>
            <w:r w:rsidRPr="00DA6ED5">
              <w:rPr>
                <w:sz w:val="15"/>
                <w:szCs w:val="15"/>
              </w:rPr>
              <w:t xml:space="preserve">PARA ASIA Y EL PACÍFICO </w:t>
            </w:r>
          </w:p>
        </w:tc>
        <w:tc>
          <w:tcPr>
            <w:tcW w:w="4764" w:type="dxa"/>
            <w:vMerge/>
            <w:vAlign w:val="center"/>
            <w:hideMark/>
          </w:tcPr>
          <w:p w:rsidR="00B142C7" w:rsidRPr="00DA6ED5" w:rsidRDefault="00B142C7">
            <w:pPr>
              <w:rPr>
                <w:b/>
                <w:bCs/>
              </w:rPr>
            </w:pPr>
          </w:p>
        </w:tc>
      </w:tr>
    </w:tbl>
    <w:p w:rsidR="00B164E0" w:rsidRPr="00DA6ED5" w:rsidRDefault="00B164E0" w:rsidP="00B164E0">
      <w:pPr>
        <w:spacing w:line="336" w:lineRule="exact"/>
        <w:rPr>
          <w:b/>
          <w:bCs/>
          <w:caps/>
          <w:color w:val="006092"/>
          <w:sz w:val="28"/>
          <w:szCs w:val="28"/>
        </w:rPr>
      </w:pPr>
      <w:r w:rsidRPr="00DA6ED5">
        <w:rPr>
          <w:b/>
          <w:bCs/>
          <w:caps/>
          <w:color w:val="006092"/>
          <w:sz w:val="28"/>
          <w:szCs w:val="28"/>
        </w:rPr>
        <w:t xml:space="preserve">MEMORANDO DE ENTENDIMIENTO </w:t>
      </w:r>
    </w:p>
    <w:p w:rsidR="00B164E0" w:rsidRPr="00DA6ED5" w:rsidRDefault="00B164E0" w:rsidP="00B164E0">
      <w:pPr>
        <w:spacing w:line="336" w:lineRule="exact"/>
        <w:rPr>
          <w:b/>
          <w:bCs/>
          <w:caps/>
          <w:color w:val="006092"/>
          <w:sz w:val="28"/>
          <w:szCs w:val="28"/>
        </w:rPr>
      </w:pPr>
      <w:r w:rsidRPr="00DA6ED5">
        <w:rPr>
          <w:b/>
          <w:bCs/>
          <w:caps/>
          <w:color w:val="006092"/>
          <w:sz w:val="28"/>
          <w:szCs w:val="28"/>
        </w:rPr>
        <w:t>ENTRE</w:t>
      </w:r>
    </w:p>
    <w:p w:rsidR="00B164E0" w:rsidRPr="00DA6ED5" w:rsidRDefault="00B164E0" w:rsidP="00B164E0">
      <w:pPr>
        <w:spacing w:line="336" w:lineRule="exact"/>
        <w:rPr>
          <w:b/>
          <w:bCs/>
          <w:caps/>
          <w:color w:val="006092"/>
          <w:sz w:val="28"/>
          <w:szCs w:val="28"/>
        </w:rPr>
      </w:pPr>
      <w:r w:rsidRPr="00DA6ED5">
        <w:rPr>
          <w:b/>
          <w:bCs/>
          <w:caps/>
          <w:color w:val="006092"/>
          <w:sz w:val="28"/>
          <w:szCs w:val="28"/>
        </w:rPr>
        <w:t xml:space="preserve">LA ORGANIZACIÓN MUNDIAL DE LA PROPIEDAD INTELECTUAL </w:t>
      </w:r>
    </w:p>
    <w:p w:rsidR="00B164E0" w:rsidRPr="00DA6ED5" w:rsidRDefault="00B164E0" w:rsidP="00B164E0">
      <w:pPr>
        <w:spacing w:line="336" w:lineRule="exact"/>
        <w:rPr>
          <w:b/>
          <w:bCs/>
          <w:caps/>
          <w:color w:val="006092"/>
          <w:sz w:val="28"/>
          <w:szCs w:val="28"/>
        </w:rPr>
      </w:pPr>
      <w:r w:rsidRPr="00DA6ED5">
        <w:rPr>
          <w:b/>
          <w:bCs/>
          <w:caps/>
          <w:color w:val="006092"/>
          <w:sz w:val="28"/>
          <w:szCs w:val="28"/>
        </w:rPr>
        <w:t>Y</w:t>
      </w:r>
    </w:p>
    <w:p w:rsidR="00A94D0B" w:rsidRPr="00DA6ED5" w:rsidRDefault="00B164E0" w:rsidP="00B164E0">
      <w:pPr>
        <w:spacing w:line="336" w:lineRule="exact"/>
        <w:rPr>
          <w:caps/>
          <w:szCs w:val="22"/>
        </w:rPr>
      </w:pPr>
      <w:r w:rsidRPr="00DA6ED5">
        <w:rPr>
          <w:b/>
          <w:bCs/>
          <w:caps/>
          <w:color w:val="006092"/>
          <w:sz w:val="28"/>
          <w:szCs w:val="28"/>
        </w:rPr>
        <w:t>LA COMISIÓN ECONÓMICA Y SOCIAL DE LAS NACIONES UNIDAS PARA ASIA Y EL PACÍFICO</w:t>
      </w:r>
    </w:p>
    <w:p w:rsidR="00A94D0B" w:rsidRPr="00DA6ED5" w:rsidRDefault="00A94D0B" w:rsidP="00A94D0B">
      <w:pPr>
        <w:pStyle w:val="Endofdocument-Annex"/>
        <w:ind w:left="0"/>
        <w:rPr>
          <w:lang w:val="es-ES"/>
        </w:rPr>
      </w:pPr>
    </w:p>
    <w:p w:rsidR="00A94D0B" w:rsidRPr="00DA6ED5" w:rsidRDefault="00A94D0B" w:rsidP="00A94D0B">
      <w:pPr>
        <w:pStyle w:val="Endofdocument-Annex"/>
        <w:ind w:left="0"/>
        <w:rPr>
          <w:lang w:val="es-ES"/>
        </w:rPr>
      </w:pPr>
    </w:p>
    <w:p w:rsidR="00BF716C" w:rsidRPr="00DA6ED5" w:rsidRDefault="002A5C51" w:rsidP="00A94D0B">
      <w:pPr>
        <w:pStyle w:val="Endofdocument-Annex"/>
        <w:ind w:left="0"/>
        <w:rPr>
          <w:lang w:val="es-ES"/>
        </w:rPr>
      </w:pPr>
      <w:r>
        <w:rPr>
          <w:lang w:val="es-ES"/>
        </w:rPr>
        <w:t>El presente m</w:t>
      </w:r>
      <w:r w:rsidR="00BF716C" w:rsidRPr="00DA6ED5">
        <w:rPr>
          <w:lang w:val="es-ES"/>
        </w:rPr>
        <w:t>emorando de entendimiento se establece entre</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lang w:val="es-ES"/>
        </w:rPr>
        <w:t xml:space="preserve">la Organización Mundial de la Propiedad Intelectual (OMPI), </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lang w:val="es-ES"/>
        </w:rPr>
        <w:t xml:space="preserve">y </w:t>
      </w:r>
    </w:p>
    <w:p w:rsidR="00BF716C" w:rsidRPr="00DA6ED5" w:rsidRDefault="00BF716C" w:rsidP="00A94D0B">
      <w:pPr>
        <w:pStyle w:val="Endofdocument-Annex"/>
        <w:ind w:left="0"/>
        <w:rPr>
          <w:lang w:val="es-ES"/>
        </w:rPr>
      </w:pPr>
    </w:p>
    <w:p w:rsidR="00A94D0B" w:rsidRPr="00DA6ED5" w:rsidRDefault="00BF716C" w:rsidP="00A94D0B">
      <w:pPr>
        <w:pStyle w:val="Endofdocument-Annex"/>
        <w:ind w:left="0"/>
        <w:rPr>
          <w:lang w:val="es-ES"/>
        </w:rPr>
      </w:pPr>
      <w:r w:rsidRPr="00DA6ED5">
        <w:rPr>
          <w:lang w:val="es-ES"/>
        </w:rPr>
        <w:t xml:space="preserve">la Comisión Económica y Social </w:t>
      </w:r>
      <w:r w:rsidR="00B2041D" w:rsidRPr="00DA6ED5">
        <w:rPr>
          <w:lang w:val="es-ES"/>
        </w:rPr>
        <w:t xml:space="preserve">de las Naciones Unidas </w:t>
      </w:r>
      <w:r w:rsidRPr="00DA6ED5">
        <w:rPr>
          <w:lang w:val="es-ES"/>
        </w:rPr>
        <w:t xml:space="preserve">para Asia y el Pacífico (CESPAP) </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lang w:val="es-ES"/>
        </w:rPr>
        <w:t>en lo sucesivo denominadas “las Partes”</w:t>
      </w:r>
    </w:p>
    <w:p w:rsidR="00BF716C" w:rsidRPr="00DA6ED5" w:rsidRDefault="00BF716C" w:rsidP="00A94D0B">
      <w:pPr>
        <w:pStyle w:val="Endofdocument-Annex"/>
        <w:ind w:left="0"/>
        <w:rPr>
          <w:lang w:val="es-ES"/>
        </w:rPr>
      </w:pPr>
    </w:p>
    <w:p w:rsidR="00BF716C" w:rsidRPr="00DA6ED5" w:rsidRDefault="002A5C51" w:rsidP="00A94D0B">
      <w:pPr>
        <w:pStyle w:val="Endofdocument-Annex"/>
        <w:ind w:left="0"/>
        <w:rPr>
          <w:lang w:val="es-ES"/>
        </w:rPr>
      </w:pPr>
      <w:r>
        <w:rPr>
          <w:lang w:val="es-ES"/>
        </w:rPr>
        <w:t xml:space="preserve">para </w:t>
      </w:r>
      <w:r w:rsidR="00BF716C" w:rsidRPr="00DA6ED5">
        <w:rPr>
          <w:lang w:val="es-ES"/>
        </w:rPr>
        <w:t>la cooperación y la ejecución de actividades y programas conjuntos</w:t>
      </w:r>
      <w:r>
        <w:rPr>
          <w:lang w:val="es-ES"/>
        </w:rPr>
        <w:t>.</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i/>
          <w:lang w:val="es-ES"/>
        </w:rPr>
        <w:t xml:space="preserve">Reconociendo </w:t>
      </w:r>
      <w:r w:rsidRPr="00DA6ED5">
        <w:rPr>
          <w:lang w:val="es-ES"/>
        </w:rPr>
        <w:t>que la OMPI es un organismo especializado de las Naciones Unidas que tiene el mandato de fomentar la protección de la propiedad intelectual mediante la cooperación entre los Estados miembros y, cuando proceda, en colaboración con otras organizaciones internacionales,</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i/>
          <w:lang w:val="es-ES"/>
        </w:rPr>
        <w:t xml:space="preserve">Reconociendo </w:t>
      </w:r>
      <w:r w:rsidRPr="00DA6ED5">
        <w:rPr>
          <w:lang w:val="es-ES"/>
        </w:rPr>
        <w:t>que la CESPAP es la Comisión Regional de las Naciones Unidas dedicada a la región de Asia y el Pac</w:t>
      </w:r>
      <w:r w:rsidR="009428FC" w:rsidRPr="00DA6ED5">
        <w:rPr>
          <w:lang w:val="es-ES"/>
        </w:rPr>
        <w:t xml:space="preserve">ífico </w:t>
      </w:r>
      <w:r w:rsidRPr="00DA6ED5">
        <w:rPr>
          <w:lang w:val="es-ES"/>
        </w:rPr>
        <w:t xml:space="preserve">que tiene el mandato de fomentar el desarrollo económico y social, inclusivo y sostenible, en la región, </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i/>
          <w:lang w:val="es-ES"/>
        </w:rPr>
        <w:t>Recordando</w:t>
      </w:r>
      <w:r w:rsidRPr="00DA6ED5">
        <w:rPr>
          <w:lang w:val="es-ES"/>
        </w:rPr>
        <w:t xml:space="preserve"> las buenas relaciones institucionales que, durante muchos años, han existido entre las dos organizaciones,</w:t>
      </w:r>
    </w:p>
    <w:p w:rsidR="00BF716C" w:rsidRPr="00DA6ED5" w:rsidRDefault="00BF716C" w:rsidP="00A94D0B">
      <w:pPr>
        <w:pStyle w:val="Endofdocument-Annex"/>
        <w:ind w:left="0"/>
        <w:rPr>
          <w:lang w:val="es-ES"/>
        </w:rPr>
      </w:pPr>
    </w:p>
    <w:p w:rsidR="00BF716C" w:rsidRPr="00DA6ED5" w:rsidRDefault="00BF716C" w:rsidP="00A94D0B">
      <w:pPr>
        <w:pStyle w:val="Endofdocument-Annex"/>
        <w:ind w:left="0"/>
        <w:rPr>
          <w:lang w:val="es-ES"/>
        </w:rPr>
      </w:pPr>
      <w:r w:rsidRPr="00DA6ED5">
        <w:rPr>
          <w:i/>
          <w:lang w:val="es-ES"/>
        </w:rPr>
        <w:t xml:space="preserve">Deseosos </w:t>
      </w:r>
      <w:r w:rsidRPr="00DA6ED5">
        <w:rPr>
          <w:lang w:val="es-ES"/>
        </w:rPr>
        <w:t xml:space="preserve">de fortalecer su colaboración en el marco de sus respectivos mandatos </w:t>
      </w:r>
      <w:r w:rsidR="00B142C7" w:rsidRPr="00DA6ED5">
        <w:rPr>
          <w:lang w:val="es-ES"/>
        </w:rPr>
        <w:t>y en beneficio de los Estados miembros de la región de Asia y el Pacífico,</w:t>
      </w:r>
    </w:p>
    <w:p w:rsidR="00B142C7" w:rsidRPr="00DA6ED5" w:rsidRDefault="00B142C7" w:rsidP="00A94D0B">
      <w:pPr>
        <w:pStyle w:val="Endofdocument-Annex"/>
        <w:ind w:left="0"/>
        <w:rPr>
          <w:lang w:val="es-ES"/>
        </w:rPr>
      </w:pPr>
    </w:p>
    <w:p w:rsidR="00B142C7" w:rsidRPr="00DA6ED5" w:rsidRDefault="00B142C7" w:rsidP="00A94D0B">
      <w:pPr>
        <w:pStyle w:val="Endofdocument-Annex"/>
        <w:ind w:left="0"/>
        <w:rPr>
          <w:lang w:val="es-ES"/>
        </w:rPr>
      </w:pPr>
      <w:r w:rsidRPr="00DA6ED5">
        <w:rPr>
          <w:lang w:val="es-ES"/>
        </w:rPr>
        <w:t xml:space="preserve">La OMPI y la CESPAP han </w:t>
      </w:r>
      <w:r w:rsidR="002A5C51">
        <w:rPr>
          <w:lang w:val="es-ES"/>
        </w:rPr>
        <w:t>decidido suscribir el presente m</w:t>
      </w:r>
      <w:r w:rsidRPr="00DA6ED5">
        <w:rPr>
          <w:lang w:val="es-ES"/>
        </w:rPr>
        <w:t>emorando de entendimiento y han acordado lo siguiente:</w:t>
      </w:r>
    </w:p>
    <w:p w:rsidR="00B142C7" w:rsidRPr="00DA6ED5" w:rsidRDefault="00B142C7" w:rsidP="00A94D0B">
      <w:pPr>
        <w:pStyle w:val="Endofdocument-Annex"/>
        <w:ind w:left="0"/>
        <w:rPr>
          <w:lang w:val="es-ES"/>
        </w:rPr>
      </w:pPr>
    </w:p>
    <w:p w:rsidR="00B142C7" w:rsidRPr="00DA6ED5" w:rsidRDefault="00B142C7" w:rsidP="00B142C7">
      <w:pPr>
        <w:rPr>
          <w:b/>
          <w:i/>
        </w:rPr>
      </w:pPr>
      <w:r w:rsidRPr="00DA6ED5">
        <w:rPr>
          <w:b/>
          <w:i/>
        </w:rPr>
        <w:br w:type="page"/>
      </w:r>
    </w:p>
    <w:p w:rsidR="00B142C7" w:rsidRPr="00DA6ED5" w:rsidRDefault="00B142C7" w:rsidP="00B142C7">
      <w:pPr>
        <w:jc w:val="center"/>
        <w:rPr>
          <w:b/>
          <w:i/>
        </w:rPr>
      </w:pPr>
      <w:r w:rsidRPr="00DA6ED5">
        <w:lastRenderedPageBreak/>
        <w:t xml:space="preserve"> </w:t>
      </w:r>
      <w:r w:rsidR="000E7D7B" w:rsidRPr="00DA6ED5">
        <w:rPr>
          <w:b/>
          <w:i/>
        </w:rPr>
        <w:t>Artículo</w:t>
      </w:r>
      <w:r w:rsidRPr="00DA6ED5">
        <w:rPr>
          <w:b/>
          <w:i/>
        </w:rPr>
        <w:t xml:space="preserve"> I</w:t>
      </w:r>
    </w:p>
    <w:p w:rsidR="00B142C7" w:rsidRPr="00DA6ED5" w:rsidRDefault="000E7D7B" w:rsidP="00B142C7">
      <w:pPr>
        <w:jc w:val="center"/>
        <w:rPr>
          <w:b/>
          <w:i/>
        </w:rPr>
      </w:pPr>
      <w:r w:rsidRPr="00DA6ED5">
        <w:rPr>
          <w:b/>
          <w:i/>
        </w:rPr>
        <w:t>Cooperación</w:t>
      </w:r>
      <w:r w:rsidR="00B142C7" w:rsidRPr="00DA6ED5">
        <w:rPr>
          <w:b/>
          <w:i/>
        </w:rPr>
        <w:t xml:space="preserve"> </w:t>
      </w:r>
    </w:p>
    <w:p w:rsidR="00B142C7" w:rsidRPr="00DA6ED5" w:rsidRDefault="00B142C7" w:rsidP="00B142C7"/>
    <w:p w:rsidR="000E7D7B" w:rsidRPr="00DA6ED5" w:rsidRDefault="000E7D7B" w:rsidP="00B142C7">
      <w:pPr>
        <w:pStyle w:val="Endofdocument-Annex"/>
        <w:ind w:left="0"/>
        <w:rPr>
          <w:lang w:val="es-ES"/>
        </w:rPr>
      </w:pPr>
      <w:r w:rsidRPr="00DA6ED5">
        <w:rPr>
          <w:lang w:val="es-ES"/>
        </w:rPr>
        <w:t xml:space="preserve">Las </w:t>
      </w:r>
      <w:r w:rsidR="008B4D4F" w:rsidRPr="00DA6ED5">
        <w:rPr>
          <w:lang w:val="es-ES"/>
        </w:rPr>
        <w:t xml:space="preserve">Secretarías de la OMPI y la CESPAP, a fin de impulsar la consecución de los objetivos </w:t>
      </w:r>
      <w:r w:rsidR="00BD18AF" w:rsidRPr="00DA6ED5">
        <w:rPr>
          <w:lang w:val="es-ES"/>
        </w:rPr>
        <w:t>definidos</w:t>
      </w:r>
      <w:r w:rsidR="008B4D4F" w:rsidRPr="00DA6ED5">
        <w:rPr>
          <w:lang w:val="es-ES"/>
        </w:rPr>
        <w:t xml:space="preserve"> por el Convenio que establece la OMPI y los mandatos de la CESPAP </w:t>
      </w:r>
      <w:r w:rsidR="00BD18AF" w:rsidRPr="00DA6ED5">
        <w:rPr>
          <w:lang w:val="es-ES"/>
        </w:rPr>
        <w:t xml:space="preserve">previstos en </w:t>
      </w:r>
      <w:r w:rsidR="008B4D4F" w:rsidRPr="00DA6ED5">
        <w:rPr>
          <w:lang w:val="es-ES"/>
        </w:rPr>
        <w:t>las resoluciones de la Asamblea General/ECOSOC/Comisión de la CESPAP</w:t>
      </w:r>
      <w:r w:rsidR="00865DDB" w:rsidRPr="00DA6ED5">
        <w:rPr>
          <w:lang w:val="es-ES"/>
        </w:rPr>
        <w:t>,</w:t>
      </w:r>
      <w:r w:rsidR="008B4D4F" w:rsidRPr="00DA6ED5">
        <w:rPr>
          <w:lang w:val="es-ES"/>
        </w:rPr>
        <w:t xml:space="preserve"> y</w:t>
      </w:r>
      <w:r w:rsidR="00865DDB" w:rsidRPr="00DA6ED5">
        <w:rPr>
          <w:lang w:val="es-ES"/>
        </w:rPr>
        <w:t xml:space="preserve"> a fin</w:t>
      </w:r>
      <w:r w:rsidR="008B4D4F" w:rsidRPr="00DA6ED5">
        <w:rPr>
          <w:lang w:val="es-ES"/>
        </w:rPr>
        <w:t xml:space="preserve"> de aumentar la eficacia de sus respectivas actividades, convienen en fortalecer su cooperación en cuestiones que sean de mutuo interés.</w:t>
      </w:r>
    </w:p>
    <w:p w:rsidR="00BD18AF" w:rsidRPr="00DA6ED5" w:rsidRDefault="00BD18AF" w:rsidP="00B142C7">
      <w:pPr>
        <w:pStyle w:val="Endofdocument-Annex"/>
        <w:ind w:left="0"/>
        <w:rPr>
          <w:lang w:val="es-ES"/>
        </w:rPr>
      </w:pPr>
    </w:p>
    <w:p w:rsidR="00BD18AF" w:rsidRPr="00DA6ED5" w:rsidRDefault="00BD18AF" w:rsidP="00BD18AF">
      <w:pPr>
        <w:jc w:val="center"/>
        <w:rPr>
          <w:b/>
          <w:i/>
        </w:rPr>
      </w:pPr>
      <w:r w:rsidRPr="00DA6ED5">
        <w:rPr>
          <w:b/>
          <w:i/>
        </w:rPr>
        <w:t>Artículo II</w:t>
      </w:r>
    </w:p>
    <w:p w:rsidR="00BD18AF" w:rsidRPr="00DA6ED5" w:rsidRDefault="00BD18AF" w:rsidP="00BD18AF">
      <w:pPr>
        <w:jc w:val="center"/>
        <w:rPr>
          <w:b/>
          <w:i/>
        </w:rPr>
      </w:pPr>
      <w:r w:rsidRPr="00DA6ED5">
        <w:rPr>
          <w:b/>
          <w:i/>
        </w:rPr>
        <w:t>Ámbitos de cooperación</w:t>
      </w:r>
    </w:p>
    <w:p w:rsidR="00BD18AF" w:rsidRPr="00DA6ED5" w:rsidRDefault="00BD18AF" w:rsidP="00DA6ED5"/>
    <w:p w:rsidR="00BD18AF" w:rsidRPr="00DA6ED5" w:rsidRDefault="00BD18AF" w:rsidP="00BD18AF">
      <w:r w:rsidRPr="00DA6ED5">
        <w:t xml:space="preserve">En la siguiente lista no exhaustiva se incluyen los ámbitos </w:t>
      </w:r>
      <w:r w:rsidR="00334C12" w:rsidRPr="00DA6ED5">
        <w:t>que engloba la</w:t>
      </w:r>
      <w:r w:rsidRPr="00DA6ED5">
        <w:t xml:space="preserve"> cooperación, en el contexto que se establece en el Artículo I, y que </w:t>
      </w:r>
      <w:r w:rsidR="00777231">
        <w:t>completarán</w:t>
      </w:r>
      <w:r w:rsidRPr="00DA6ED5">
        <w:t xml:space="preserve"> ulteriormente las Secretarías de la OMPI y la CESPAP:</w:t>
      </w:r>
    </w:p>
    <w:p w:rsidR="00BD18AF" w:rsidRPr="00DA6ED5" w:rsidRDefault="00BD18AF" w:rsidP="00BD18AF"/>
    <w:p w:rsidR="00BD18AF" w:rsidRPr="00DA6ED5" w:rsidRDefault="00BD18AF" w:rsidP="00334C12">
      <w:pPr>
        <w:numPr>
          <w:ilvl w:val="0"/>
          <w:numId w:val="7"/>
        </w:numPr>
        <w:contextualSpacing/>
      </w:pPr>
      <w:r w:rsidRPr="00DA6ED5">
        <w:t>Fortalecimiento de capacidades en el uso estratégico de la propiedad intelectual como herramienta para el desarrollo económico, social, cultural y tecnológico;</w:t>
      </w:r>
    </w:p>
    <w:p w:rsidR="00BD18AF" w:rsidRPr="00DA6ED5" w:rsidRDefault="00BD18AF" w:rsidP="00BD18AF"/>
    <w:p w:rsidR="00BD18AF" w:rsidRPr="00DA6ED5" w:rsidRDefault="00BD18AF" w:rsidP="00334C12">
      <w:pPr>
        <w:numPr>
          <w:ilvl w:val="0"/>
          <w:numId w:val="7"/>
        </w:numPr>
        <w:contextualSpacing/>
      </w:pPr>
      <w:r w:rsidRPr="00DA6ED5">
        <w:t>Elaboración y consolidación de estrategias nacionales de P.I. e innovación para satisfacer los objetivos nacionales de política y económicos;</w:t>
      </w:r>
    </w:p>
    <w:p w:rsidR="00BD18AF" w:rsidRPr="00DA6ED5" w:rsidRDefault="00BD18AF" w:rsidP="00334C12"/>
    <w:p w:rsidR="00865DDB" w:rsidRPr="00DA6ED5" w:rsidRDefault="00BD18AF" w:rsidP="00334C12">
      <w:pPr>
        <w:numPr>
          <w:ilvl w:val="0"/>
          <w:numId w:val="7"/>
        </w:numPr>
        <w:contextualSpacing/>
      </w:pPr>
      <w:r w:rsidRPr="00DA6ED5">
        <w:t>Ela</w:t>
      </w:r>
      <w:r w:rsidR="00142F02" w:rsidRPr="00DA6ED5">
        <w:t xml:space="preserve">boración de marcos regulatorios apropiados y creación de la infraestructura necesaria para </w:t>
      </w:r>
      <w:r w:rsidR="00833A61" w:rsidRPr="00DA6ED5">
        <w:t>aprovechar</w:t>
      </w:r>
      <w:r w:rsidR="00142F02" w:rsidRPr="00DA6ED5">
        <w:t xml:space="preserve"> el potencial de la P.I. en aras del crecimi</w:t>
      </w:r>
      <w:r w:rsidR="00865DDB" w:rsidRPr="00DA6ED5">
        <w:t>ento y el desarrollo económicos;</w:t>
      </w:r>
    </w:p>
    <w:p w:rsidR="00865DDB" w:rsidRPr="00DA6ED5" w:rsidRDefault="00865DDB" w:rsidP="00334C12">
      <w:pPr>
        <w:pStyle w:val="ListParagraph"/>
        <w:spacing w:after="0"/>
        <w:rPr>
          <w:lang w:val="es-ES"/>
        </w:rPr>
      </w:pPr>
    </w:p>
    <w:p w:rsidR="00B62809" w:rsidRPr="00DA6ED5" w:rsidRDefault="00B62809" w:rsidP="00334C12">
      <w:pPr>
        <w:numPr>
          <w:ilvl w:val="0"/>
          <w:numId w:val="7"/>
        </w:numPr>
        <w:contextualSpacing/>
      </w:pPr>
      <w:r w:rsidRPr="00DA6ED5">
        <w:t>Foment</w:t>
      </w:r>
      <w:r w:rsidR="00777231">
        <w:t>o</w:t>
      </w:r>
      <w:r w:rsidRPr="00DA6ED5">
        <w:t xml:space="preserve"> </w:t>
      </w:r>
      <w:r w:rsidR="00777231">
        <w:t>d</w:t>
      </w:r>
      <w:r w:rsidRPr="00DA6ED5">
        <w:t>el acceso a la información tecnológica y científica así como su utilización, incluida la información contenida en los documentos de patente, haciendo especial hincapié en favorecer a los países en d</w:t>
      </w:r>
      <w:r w:rsidR="00777231">
        <w:t>esarrollo a fin de propiciar y promover</w:t>
      </w:r>
      <w:r w:rsidRPr="00DA6ED5">
        <w:t xml:space="preserve"> la obtención de resultados en la esfera del desarrollo.</w:t>
      </w:r>
    </w:p>
    <w:p w:rsidR="00B62809" w:rsidRPr="00DA6ED5" w:rsidRDefault="00B62809" w:rsidP="00BD18AF">
      <w:pPr>
        <w:pStyle w:val="Endofdocument-Annex"/>
        <w:ind w:left="0"/>
        <w:rPr>
          <w:lang w:val="es-ES"/>
        </w:rPr>
      </w:pPr>
    </w:p>
    <w:p w:rsidR="00B62809" w:rsidRPr="00DA6ED5" w:rsidRDefault="00B62809" w:rsidP="00B62809">
      <w:pPr>
        <w:jc w:val="center"/>
        <w:rPr>
          <w:b/>
          <w:i/>
        </w:rPr>
      </w:pPr>
      <w:r w:rsidRPr="00DA6ED5">
        <w:rPr>
          <w:b/>
          <w:i/>
        </w:rPr>
        <w:t>Artículo III</w:t>
      </w:r>
    </w:p>
    <w:p w:rsidR="00B62809" w:rsidRPr="00DA6ED5" w:rsidRDefault="00B62809" w:rsidP="00B62809">
      <w:pPr>
        <w:jc w:val="center"/>
        <w:rPr>
          <w:b/>
          <w:i/>
        </w:rPr>
      </w:pPr>
      <w:r w:rsidRPr="00DA6ED5">
        <w:rPr>
          <w:b/>
          <w:i/>
        </w:rPr>
        <w:t>Representación recíproca</w:t>
      </w:r>
    </w:p>
    <w:p w:rsidR="00B62809" w:rsidRPr="00DA6ED5" w:rsidRDefault="00B62809" w:rsidP="00DA6ED5"/>
    <w:p w:rsidR="00B62809" w:rsidRPr="00DA6ED5" w:rsidRDefault="00B62809" w:rsidP="00B62809">
      <w:pPr>
        <w:pStyle w:val="Endofdocument-Annex"/>
        <w:ind w:left="0"/>
        <w:rPr>
          <w:lang w:val="es-ES"/>
        </w:rPr>
      </w:pPr>
      <w:r w:rsidRPr="00DA6ED5">
        <w:rPr>
          <w:lang w:val="es-ES"/>
        </w:rPr>
        <w:t xml:space="preserve">Las Secretarías de la OMPI y la CESPAP, siguiendo su práctica habitual, se enviarán mutuamente </w:t>
      </w:r>
      <w:r w:rsidR="00CC064C" w:rsidRPr="00DA6ED5">
        <w:rPr>
          <w:lang w:val="es-ES"/>
        </w:rPr>
        <w:t xml:space="preserve">invitaciones para participar en reuniones que hayan organizado individualmente sobre cuestiones de mutuo interés, y podrán patrocinarlas conjuntamente </w:t>
      </w:r>
      <w:r w:rsidR="0023647D" w:rsidRPr="00DA6ED5">
        <w:rPr>
          <w:lang w:val="es-ES"/>
        </w:rPr>
        <w:t>en los casos en que lo</w:t>
      </w:r>
      <w:r w:rsidR="00CC064C" w:rsidRPr="00DA6ED5">
        <w:rPr>
          <w:lang w:val="es-ES"/>
        </w:rPr>
        <w:t xml:space="preserve"> consideren apropiado.  Con este fin, la OMPI y la CESPAP adoptarán asimismo todas las medidas necesarias para asegurar la representación recíproca en las reuniones pertinentes que hayan convocado bajo sus respectivos auspicios.  </w:t>
      </w:r>
    </w:p>
    <w:p w:rsidR="00CC064C" w:rsidRPr="00DA6ED5" w:rsidRDefault="00CC064C" w:rsidP="00B62809">
      <w:pPr>
        <w:pStyle w:val="Endofdocument-Annex"/>
        <w:ind w:left="0"/>
        <w:rPr>
          <w:lang w:val="es-ES"/>
        </w:rPr>
      </w:pPr>
    </w:p>
    <w:p w:rsidR="00CC064C" w:rsidRPr="00DA6ED5" w:rsidRDefault="00CC064C" w:rsidP="00CC064C">
      <w:pPr>
        <w:jc w:val="center"/>
        <w:rPr>
          <w:b/>
          <w:i/>
        </w:rPr>
      </w:pPr>
      <w:r w:rsidRPr="00DA6ED5">
        <w:rPr>
          <w:b/>
          <w:i/>
        </w:rPr>
        <w:t>Artículo IV</w:t>
      </w:r>
    </w:p>
    <w:p w:rsidR="00CC064C" w:rsidRPr="00DA6ED5" w:rsidRDefault="00CC064C" w:rsidP="00CC064C">
      <w:pPr>
        <w:jc w:val="center"/>
        <w:rPr>
          <w:b/>
          <w:i/>
        </w:rPr>
      </w:pPr>
      <w:r w:rsidRPr="00DA6ED5">
        <w:rPr>
          <w:b/>
          <w:i/>
        </w:rPr>
        <w:t>Intercambio de información y documentos</w:t>
      </w:r>
    </w:p>
    <w:p w:rsidR="00CC064C" w:rsidRPr="00DA6ED5" w:rsidRDefault="00CC064C" w:rsidP="00CC064C"/>
    <w:p w:rsidR="00CC064C" w:rsidRPr="00DA6ED5" w:rsidRDefault="00BC5082" w:rsidP="00CC064C">
      <w:pPr>
        <w:pStyle w:val="Endofdocument-Annex"/>
        <w:ind w:left="0"/>
        <w:rPr>
          <w:lang w:val="es-ES"/>
        </w:rPr>
      </w:pPr>
      <w:r w:rsidRPr="00DA6ED5">
        <w:rPr>
          <w:lang w:val="es-ES"/>
        </w:rPr>
        <w:t xml:space="preserve">Las Secretarías de la OMPI y la CESPAP intercambiarán información y documentación que sean pertinentes, con </w:t>
      </w:r>
      <w:r w:rsidR="00833A61" w:rsidRPr="00DA6ED5">
        <w:rPr>
          <w:lang w:val="es-ES"/>
        </w:rPr>
        <w:t>sujeción</w:t>
      </w:r>
      <w:r w:rsidRPr="00DA6ED5">
        <w:rPr>
          <w:lang w:val="es-ES"/>
        </w:rPr>
        <w:t xml:space="preserve"> a las restricciones y las disposiciones que cada Parte considere necesarias para preservar el carácter confidencial de determinada información y documentos. </w:t>
      </w:r>
    </w:p>
    <w:p w:rsidR="00F979B7" w:rsidRPr="00DA6ED5" w:rsidRDefault="00F979B7" w:rsidP="00CC064C">
      <w:pPr>
        <w:pStyle w:val="Endofdocument-Annex"/>
        <w:ind w:left="0"/>
        <w:rPr>
          <w:lang w:val="es-ES"/>
        </w:rPr>
      </w:pPr>
    </w:p>
    <w:p w:rsidR="00F979B7" w:rsidRPr="00DA6ED5" w:rsidRDefault="00F979B7" w:rsidP="00F979B7">
      <w:pPr>
        <w:jc w:val="center"/>
        <w:rPr>
          <w:b/>
          <w:i/>
        </w:rPr>
      </w:pPr>
      <w:r w:rsidRPr="00DA6ED5">
        <w:rPr>
          <w:b/>
          <w:i/>
        </w:rPr>
        <w:t>Artículo V</w:t>
      </w:r>
    </w:p>
    <w:p w:rsidR="00F979B7" w:rsidRPr="00DA6ED5" w:rsidRDefault="00F979B7" w:rsidP="00F979B7">
      <w:pPr>
        <w:jc w:val="center"/>
        <w:rPr>
          <w:b/>
          <w:i/>
        </w:rPr>
      </w:pPr>
      <w:r w:rsidRPr="00DA6ED5">
        <w:rPr>
          <w:b/>
          <w:i/>
        </w:rPr>
        <w:t>Implicaciones financieras</w:t>
      </w:r>
    </w:p>
    <w:p w:rsidR="00F979B7" w:rsidRPr="00DA6ED5" w:rsidRDefault="00F979B7" w:rsidP="00DA6ED5"/>
    <w:p w:rsidR="00865DDB" w:rsidRPr="00DA6ED5" w:rsidRDefault="00F979B7" w:rsidP="00F979B7">
      <w:r w:rsidRPr="00DA6ED5">
        <w:t xml:space="preserve">Todo gasto menor u ordinario relativo a la aplicación del presente Acuerdo será sufragado por la Parte respectiva.  </w:t>
      </w:r>
    </w:p>
    <w:p w:rsidR="00F979B7" w:rsidRPr="00DA6ED5" w:rsidRDefault="00F979B7" w:rsidP="00F979B7">
      <w:r w:rsidRPr="00DA6ED5">
        <w:t xml:space="preserve">Si la cooperación propuesta por una de las Partes a la otra </w:t>
      </w:r>
      <w:r w:rsidR="004E3ECF">
        <w:t>de conformidad con el presente m</w:t>
      </w:r>
      <w:r w:rsidRPr="00DA6ED5">
        <w:t xml:space="preserve">emorando de entendimiento entraña gastos que superen los gastos menores u ordinarios, la </w:t>
      </w:r>
      <w:r w:rsidRPr="00DA6ED5">
        <w:lastRenderedPageBreak/>
        <w:t>OMPI y la CESPAP celebrarán consultas para determinar la disponibilidad de los recursos requeridos, la forma más equitativa de sufragar dichos gastos y, si no se dispusiera de los recursos inmediatamente, la forma más apropiada de obtener los recursos necesarios.</w:t>
      </w:r>
    </w:p>
    <w:p w:rsidR="00F979B7" w:rsidRPr="00DA6ED5" w:rsidRDefault="00F979B7" w:rsidP="00F979B7"/>
    <w:p w:rsidR="00F979B7" w:rsidRPr="00DA6ED5" w:rsidRDefault="00F979B7" w:rsidP="00F979B7">
      <w:pPr>
        <w:jc w:val="center"/>
        <w:rPr>
          <w:b/>
          <w:i/>
        </w:rPr>
      </w:pPr>
      <w:r w:rsidRPr="00DA6ED5">
        <w:rPr>
          <w:b/>
          <w:i/>
        </w:rPr>
        <w:t>Artículo VI</w:t>
      </w:r>
    </w:p>
    <w:p w:rsidR="00F979B7" w:rsidRPr="00DA6ED5" w:rsidRDefault="00F979B7" w:rsidP="00F979B7">
      <w:pPr>
        <w:jc w:val="center"/>
        <w:rPr>
          <w:b/>
          <w:i/>
        </w:rPr>
      </w:pPr>
      <w:r w:rsidRPr="00DA6ED5">
        <w:rPr>
          <w:b/>
          <w:i/>
        </w:rPr>
        <w:t xml:space="preserve">Modificación </w:t>
      </w:r>
    </w:p>
    <w:p w:rsidR="00F979B7" w:rsidRPr="00DA6ED5" w:rsidRDefault="00F979B7" w:rsidP="00F979B7"/>
    <w:p w:rsidR="00F979B7" w:rsidRPr="00DA6ED5" w:rsidRDefault="00F979B7" w:rsidP="00F979B7">
      <w:r w:rsidRPr="00DA6ED5">
        <w:t xml:space="preserve">El </w:t>
      </w:r>
      <w:r w:rsidR="004E3ECF">
        <w:t>memorando</w:t>
      </w:r>
      <w:r w:rsidRPr="00DA6ED5">
        <w:t xml:space="preserve"> de entendimiento podrá modificarse de mutuo acuerdo</w:t>
      </w:r>
      <w:r w:rsidR="004E3ECF">
        <w:t xml:space="preserve"> entre</w:t>
      </w:r>
      <w:r w:rsidRPr="00DA6ED5">
        <w:t xml:space="preserve"> las Partes, expresado por escrito y formalizado mediante el intercambio de cartas en que se especifique la fecha de entrada en vigor de la modificación en cuestión.</w:t>
      </w:r>
    </w:p>
    <w:p w:rsidR="00F979B7" w:rsidRPr="00DA6ED5" w:rsidRDefault="00F979B7" w:rsidP="00F979B7"/>
    <w:p w:rsidR="00F979B7" w:rsidRPr="00DA6ED5" w:rsidRDefault="00B2041D" w:rsidP="00F979B7">
      <w:pPr>
        <w:jc w:val="center"/>
        <w:rPr>
          <w:b/>
          <w:i/>
        </w:rPr>
      </w:pPr>
      <w:r w:rsidRPr="00DA6ED5">
        <w:rPr>
          <w:b/>
          <w:i/>
        </w:rPr>
        <w:t>Artículo</w:t>
      </w:r>
      <w:r w:rsidR="00F979B7" w:rsidRPr="00DA6ED5">
        <w:rPr>
          <w:b/>
          <w:i/>
        </w:rPr>
        <w:t xml:space="preserve"> VII</w:t>
      </w:r>
    </w:p>
    <w:p w:rsidR="00F979B7" w:rsidRPr="00DA6ED5" w:rsidRDefault="00B2041D" w:rsidP="00F979B7">
      <w:pPr>
        <w:jc w:val="center"/>
        <w:rPr>
          <w:b/>
          <w:i/>
        </w:rPr>
      </w:pPr>
      <w:r w:rsidRPr="00DA6ED5">
        <w:rPr>
          <w:b/>
          <w:i/>
        </w:rPr>
        <w:t>Entrada en vigor</w:t>
      </w:r>
    </w:p>
    <w:p w:rsidR="00F979B7" w:rsidRPr="00DA6ED5" w:rsidRDefault="00F979B7" w:rsidP="00F979B7"/>
    <w:p w:rsidR="00F979B7" w:rsidRPr="00DA6ED5" w:rsidRDefault="0023647D" w:rsidP="00F979B7">
      <w:r w:rsidRPr="00DA6ED5">
        <w:t xml:space="preserve">El presente </w:t>
      </w:r>
      <w:r w:rsidR="004E3ECF">
        <w:t>memorando</w:t>
      </w:r>
      <w:r w:rsidR="00B2041D" w:rsidRPr="00DA6ED5">
        <w:t xml:space="preserve"> de entendimiento entrará en vigor desde el momento de su firma por el Director General de la OMPI y </w:t>
      </w:r>
      <w:r w:rsidR="009428FC" w:rsidRPr="00DA6ED5">
        <w:t>la Secretaria Ejecutiva</w:t>
      </w:r>
      <w:r w:rsidR="00B2041D" w:rsidRPr="00DA6ED5">
        <w:t xml:space="preserve"> de la CESPAP, y con sujeción a la aprobación de la Comisión Económica y Social de las Naciones Unidas para Asia y el Pacífico.</w:t>
      </w:r>
    </w:p>
    <w:p w:rsidR="00B2041D" w:rsidRPr="00DA6ED5" w:rsidRDefault="00B2041D" w:rsidP="00F979B7"/>
    <w:p w:rsidR="00B2041D" w:rsidRPr="00DA6ED5" w:rsidRDefault="00B2041D" w:rsidP="00B2041D">
      <w:pPr>
        <w:jc w:val="center"/>
        <w:rPr>
          <w:b/>
          <w:i/>
        </w:rPr>
      </w:pPr>
      <w:r w:rsidRPr="00DA6ED5">
        <w:rPr>
          <w:b/>
          <w:i/>
        </w:rPr>
        <w:t>Artículo VIII</w:t>
      </w:r>
    </w:p>
    <w:p w:rsidR="00B2041D" w:rsidRPr="00DA6ED5" w:rsidRDefault="00104340" w:rsidP="00B2041D">
      <w:pPr>
        <w:jc w:val="center"/>
        <w:rPr>
          <w:b/>
          <w:i/>
        </w:rPr>
      </w:pPr>
      <w:r w:rsidRPr="00DA6ED5">
        <w:rPr>
          <w:b/>
          <w:i/>
        </w:rPr>
        <w:t>Rescisión</w:t>
      </w:r>
      <w:r w:rsidR="00B2041D" w:rsidRPr="00DA6ED5">
        <w:rPr>
          <w:b/>
          <w:i/>
        </w:rPr>
        <w:t xml:space="preserve"> </w:t>
      </w:r>
    </w:p>
    <w:p w:rsidR="00B2041D" w:rsidRPr="00DA6ED5" w:rsidRDefault="00B2041D" w:rsidP="00DA6ED5"/>
    <w:p w:rsidR="00B2041D" w:rsidRPr="00DA6ED5" w:rsidRDefault="0023647D" w:rsidP="00F979B7">
      <w:r w:rsidRPr="00DA6ED5">
        <w:t xml:space="preserve">El presente </w:t>
      </w:r>
      <w:r w:rsidR="004E3ECF">
        <w:t>memorando</w:t>
      </w:r>
      <w:r w:rsidR="00B2041D" w:rsidRPr="00DA6ED5">
        <w:t xml:space="preserve"> de entendimiento podrá rescindirse por acuerdo </w:t>
      </w:r>
      <w:r w:rsidR="00730B63" w:rsidRPr="00DA6ED5">
        <w:t xml:space="preserve">mutuo de las Partes, </w:t>
      </w:r>
      <w:r w:rsidR="00865DDB" w:rsidRPr="00DA6ED5">
        <w:t xml:space="preserve">o </w:t>
      </w:r>
      <w:r w:rsidR="00730B63" w:rsidRPr="00DA6ED5">
        <w:t xml:space="preserve">previo aviso de una de las Partes a la otra con una antelación de seis meses como mínimo.  En tal caso, </w:t>
      </w:r>
      <w:r w:rsidR="00104340" w:rsidRPr="00DA6ED5">
        <w:t>salvo acuerdo en contrario</w:t>
      </w:r>
      <w:r w:rsidR="00730B63" w:rsidRPr="00DA6ED5">
        <w:t xml:space="preserve">, </w:t>
      </w:r>
      <w:r w:rsidR="00104340" w:rsidRPr="00DA6ED5">
        <w:t>no quedarán afectadas las obligaciones adquiridas previamente mediante proyectos de cooperación específicos.</w:t>
      </w:r>
    </w:p>
    <w:p w:rsidR="00F979B7" w:rsidRPr="00DA6ED5" w:rsidRDefault="00F979B7" w:rsidP="00F979B7">
      <w:pPr>
        <w:pStyle w:val="Endofdocument-Annex"/>
        <w:ind w:left="0"/>
        <w:rPr>
          <w:lang w:val="es-ES"/>
        </w:rPr>
      </w:pPr>
    </w:p>
    <w:p w:rsidR="00104340" w:rsidRPr="00DA6ED5" w:rsidRDefault="00104340" w:rsidP="00104340">
      <w:pPr>
        <w:jc w:val="center"/>
        <w:rPr>
          <w:b/>
          <w:i/>
        </w:rPr>
      </w:pPr>
      <w:r w:rsidRPr="00DA6ED5">
        <w:rPr>
          <w:b/>
          <w:i/>
        </w:rPr>
        <w:t>Artículo IX</w:t>
      </w:r>
    </w:p>
    <w:p w:rsidR="00104340" w:rsidRPr="00DA6ED5" w:rsidRDefault="00284B69" w:rsidP="00104340">
      <w:pPr>
        <w:pStyle w:val="ONUME"/>
        <w:numPr>
          <w:ilvl w:val="0"/>
          <w:numId w:val="0"/>
        </w:numPr>
        <w:tabs>
          <w:tab w:val="left" w:pos="720"/>
        </w:tabs>
        <w:spacing w:after="0"/>
        <w:jc w:val="center"/>
        <w:rPr>
          <w:rFonts w:eastAsia="Times New Roman"/>
          <w:b/>
          <w:i/>
          <w:szCs w:val="22"/>
          <w:lang w:eastAsia="en-US"/>
        </w:rPr>
      </w:pPr>
      <w:r w:rsidRPr="00DA6ED5">
        <w:rPr>
          <w:rFonts w:eastAsia="Times New Roman"/>
          <w:b/>
          <w:i/>
          <w:szCs w:val="22"/>
          <w:lang w:eastAsia="en-US"/>
        </w:rPr>
        <w:t>Coordinadores</w:t>
      </w:r>
    </w:p>
    <w:p w:rsidR="00104340" w:rsidRPr="00DA6ED5" w:rsidRDefault="00104340" w:rsidP="00DA6ED5">
      <w:pPr>
        <w:pStyle w:val="ONUME"/>
        <w:numPr>
          <w:ilvl w:val="0"/>
          <w:numId w:val="0"/>
        </w:numPr>
        <w:tabs>
          <w:tab w:val="left" w:pos="720"/>
        </w:tabs>
        <w:spacing w:after="0"/>
        <w:rPr>
          <w:rFonts w:eastAsia="Times New Roman"/>
          <w:szCs w:val="22"/>
          <w:lang w:eastAsia="en-US"/>
        </w:rPr>
      </w:pPr>
    </w:p>
    <w:p w:rsidR="00284B69" w:rsidRPr="00DA6ED5" w:rsidRDefault="00284B69" w:rsidP="00104340">
      <w:pPr>
        <w:pStyle w:val="Endofdocument-Annex"/>
        <w:ind w:left="0"/>
        <w:rPr>
          <w:rFonts w:eastAsia="Times New Roman"/>
          <w:szCs w:val="22"/>
          <w:lang w:val="es-ES" w:eastAsia="en-US"/>
        </w:rPr>
      </w:pPr>
      <w:r w:rsidRPr="00DA6ED5">
        <w:rPr>
          <w:rFonts w:eastAsia="Times New Roman"/>
          <w:szCs w:val="22"/>
          <w:lang w:val="es-ES" w:eastAsia="en-US"/>
        </w:rPr>
        <w:t xml:space="preserve">Las Partes designarán a un coordinador para facilitar la coordinación y la comunicación en cuestiones </w:t>
      </w:r>
      <w:r w:rsidR="00833A61" w:rsidRPr="00DA6ED5">
        <w:rPr>
          <w:rFonts w:eastAsia="Times New Roman"/>
          <w:szCs w:val="22"/>
          <w:lang w:val="es-ES" w:eastAsia="en-US"/>
        </w:rPr>
        <w:t>relacionadas</w:t>
      </w:r>
      <w:r w:rsidRPr="00DA6ED5">
        <w:rPr>
          <w:rFonts w:eastAsia="Times New Roman"/>
          <w:szCs w:val="22"/>
          <w:lang w:val="es-ES" w:eastAsia="en-US"/>
        </w:rPr>
        <w:t xml:space="preserve"> </w:t>
      </w:r>
      <w:r w:rsidR="0023647D" w:rsidRPr="00DA6ED5">
        <w:rPr>
          <w:rFonts w:eastAsia="Times New Roman"/>
          <w:szCs w:val="22"/>
          <w:lang w:val="es-ES" w:eastAsia="en-US"/>
        </w:rPr>
        <w:t xml:space="preserve">con la aplicación del presente </w:t>
      </w:r>
      <w:r w:rsidR="004E3ECF">
        <w:rPr>
          <w:rFonts w:eastAsia="Times New Roman"/>
          <w:szCs w:val="22"/>
          <w:lang w:val="es-ES" w:eastAsia="en-US"/>
        </w:rPr>
        <w:t>memorando</w:t>
      </w:r>
      <w:r w:rsidRPr="00DA6ED5">
        <w:rPr>
          <w:rFonts w:eastAsia="Times New Roman"/>
          <w:szCs w:val="22"/>
          <w:lang w:val="es-ES" w:eastAsia="en-US"/>
        </w:rPr>
        <w:t xml:space="preserve"> de entendimiento y se mantendrán informad</w:t>
      </w:r>
      <w:r w:rsidR="00B93DA6">
        <w:rPr>
          <w:rFonts w:eastAsia="Times New Roman"/>
          <w:szCs w:val="22"/>
          <w:lang w:val="es-ES" w:eastAsia="en-US"/>
        </w:rPr>
        <w:t>a</w:t>
      </w:r>
      <w:r w:rsidRPr="00DA6ED5">
        <w:rPr>
          <w:rFonts w:eastAsia="Times New Roman"/>
          <w:szCs w:val="22"/>
          <w:lang w:val="es-ES" w:eastAsia="en-US"/>
        </w:rPr>
        <w:t>s de los cambios en el coordinador que se haya designado.</w:t>
      </w:r>
    </w:p>
    <w:p w:rsidR="00284B69" w:rsidRPr="00DA6ED5" w:rsidRDefault="00284B69" w:rsidP="00104340">
      <w:pPr>
        <w:pStyle w:val="Endofdocument-Annex"/>
        <w:ind w:left="0"/>
        <w:rPr>
          <w:rFonts w:eastAsia="Times New Roman"/>
          <w:szCs w:val="22"/>
          <w:lang w:val="es-ES" w:eastAsia="en-US"/>
        </w:rPr>
      </w:pPr>
    </w:p>
    <w:p w:rsidR="00284B69" w:rsidRPr="00DA6ED5" w:rsidRDefault="00284B69" w:rsidP="00284B69">
      <w:pPr>
        <w:pStyle w:val="ONUME"/>
        <w:numPr>
          <w:ilvl w:val="0"/>
          <w:numId w:val="0"/>
        </w:numPr>
        <w:tabs>
          <w:tab w:val="left" w:pos="720"/>
        </w:tabs>
        <w:spacing w:after="0"/>
      </w:pPr>
      <w:r w:rsidRPr="00DA6ED5">
        <w:t>El coordinador de la CESPAP es:</w:t>
      </w:r>
    </w:p>
    <w:p w:rsidR="00284B69" w:rsidRPr="00DA6ED5" w:rsidRDefault="00284B69" w:rsidP="00284B69">
      <w:pPr>
        <w:pStyle w:val="ONUME"/>
        <w:numPr>
          <w:ilvl w:val="0"/>
          <w:numId w:val="0"/>
        </w:numPr>
        <w:tabs>
          <w:tab w:val="left" w:pos="720"/>
        </w:tabs>
        <w:spacing w:after="0"/>
      </w:pPr>
    </w:p>
    <w:p w:rsidR="00284B69" w:rsidRPr="00DA6ED5" w:rsidRDefault="00284B69" w:rsidP="00284B69">
      <w:pPr>
        <w:autoSpaceDE w:val="0"/>
        <w:autoSpaceDN w:val="0"/>
        <w:adjustRightInd w:val="0"/>
        <w:rPr>
          <w:szCs w:val="22"/>
        </w:rPr>
      </w:pPr>
    </w:p>
    <w:p w:rsidR="00284B69" w:rsidRPr="00DA6ED5" w:rsidRDefault="00284B69" w:rsidP="00284B69">
      <w:pPr>
        <w:pStyle w:val="ONUME"/>
        <w:numPr>
          <w:ilvl w:val="0"/>
          <w:numId w:val="0"/>
        </w:numPr>
        <w:tabs>
          <w:tab w:val="left" w:pos="720"/>
        </w:tabs>
        <w:spacing w:after="0"/>
      </w:pPr>
    </w:p>
    <w:p w:rsidR="00284B69" w:rsidRPr="00DA6ED5" w:rsidRDefault="00284B69" w:rsidP="00284B69">
      <w:pPr>
        <w:pStyle w:val="ONUME"/>
        <w:numPr>
          <w:ilvl w:val="0"/>
          <w:numId w:val="0"/>
        </w:numPr>
        <w:tabs>
          <w:tab w:val="left" w:pos="720"/>
        </w:tabs>
        <w:spacing w:after="0"/>
      </w:pPr>
    </w:p>
    <w:p w:rsidR="00284B69" w:rsidRPr="00DA6ED5" w:rsidRDefault="00284B69" w:rsidP="00284B69">
      <w:pPr>
        <w:pStyle w:val="ONUME"/>
        <w:numPr>
          <w:ilvl w:val="0"/>
          <w:numId w:val="0"/>
        </w:numPr>
        <w:tabs>
          <w:tab w:val="left" w:pos="720"/>
        </w:tabs>
        <w:spacing w:after="0"/>
      </w:pPr>
      <w:r w:rsidRPr="00DA6ED5">
        <w:t>El coordinador de la OMPI es:</w:t>
      </w:r>
    </w:p>
    <w:p w:rsidR="00284B69" w:rsidRPr="00DA6ED5" w:rsidRDefault="00284B69" w:rsidP="00284B69">
      <w:pPr>
        <w:pStyle w:val="ONUME"/>
        <w:numPr>
          <w:ilvl w:val="0"/>
          <w:numId w:val="0"/>
        </w:numPr>
        <w:tabs>
          <w:tab w:val="left" w:pos="720"/>
        </w:tabs>
        <w:spacing w:after="0"/>
      </w:pPr>
    </w:p>
    <w:p w:rsidR="00284B69" w:rsidRPr="00DA6ED5" w:rsidRDefault="00284B69" w:rsidP="00284B69">
      <w:r w:rsidRPr="00DA6ED5">
        <w:br w:type="page"/>
      </w:r>
    </w:p>
    <w:p w:rsidR="00284B69" w:rsidRPr="00DA6ED5" w:rsidRDefault="00284B69" w:rsidP="00284B69">
      <w:pPr>
        <w:pStyle w:val="ONUME"/>
        <w:numPr>
          <w:ilvl w:val="0"/>
          <w:numId w:val="0"/>
        </w:numPr>
        <w:tabs>
          <w:tab w:val="left" w:pos="720"/>
        </w:tabs>
      </w:pPr>
      <w:r w:rsidRPr="00DA6ED5">
        <w:lastRenderedPageBreak/>
        <w:t>EN FE DE LO CUAL, los abajo firmantes, debidamente autorizados a tal efecto, firman el presente Acuerdo.</w:t>
      </w:r>
    </w:p>
    <w:p w:rsidR="00284B69" w:rsidRPr="00DA6ED5" w:rsidRDefault="00284B69" w:rsidP="00284B69">
      <w:pPr>
        <w:pStyle w:val="ONUME"/>
        <w:numPr>
          <w:ilvl w:val="0"/>
          <w:numId w:val="0"/>
        </w:numPr>
        <w:tabs>
          <w:tab w:val="left" w:pos="720"/>
        </w:tabs>
      </w:pPr>
      <w:r w:rsidRPr="00DA6ED5">
        <w:t>En Ginebra, a [fecha]</w:t>
      </w:r>
    </w:p>
    <w:p w:rsidR="00284B69" w:rsidRPr="00DA6ED5" w:rsidRDefault="00284B69" w:rsidP="00284B69">
      <w:pPr>
        <w:jc w:val="center"/>
        <w:rPr>
          <w:b/>
          <w:i/>
        </w:rPr>
      </w:pPr>
    </w:p>
    <w:p w:rsidR="00284B69" w:rsidRPr="00DA6ED5" w:rsidRDefault="00284B69" w:rsidP="00284B69">
      <w:pPr>
        <w:jc w:val="center"/>
        <w:rPr>
          <w:b/>
          <w:i/>
        </w:rPr>
      </w:pPr>
    </w:p>
    <w:p w:rsidR="00284B69" w:rsidRPr="00DA6ED5" w:rsidRDefault="00284B69" w:rsidP="00284B69">
      <w:pPr>
        <w:jc w:val="center"/>
        <w:rPr>
          <w:b/>
          <w:i/>
        </w:rPr>
      </w:pPr>
    </w:p>
    <w:p w:rsidR="00284B69" w:rsidRPr="00DA6ED5" w:rsidRDefault="00284B69" w:rsidP="00284B69"/>
    <w:tbl>
      <w:tblPr>
        <w:tblW w:w="9360" w:type="dxa"/>
        <w:tblLayout w:type="fixed"/>
        <w:tblLook w:val="01E0" w:firstRow="1" w:lastRow="1" w:firstColumn="1" w:lastColumn="1" w:noHBand="0" w:noVBand="0"/>
      </w:tblPr>
      <w:tblGrid>
        <w:gridCol w:w="4594"/>
        <w:gridCol w:w="4766"/>
      </w:tblGrid>
      <w:tr w:rsidR="00284B69" w:rsidRPr="00DA6ED5" w:rsidTr="00284B69">
        <w:trPr>
          <w:trHeight w:val="567"/>
        </w:trPr>
        <w:tc>
          <w:tcPr>
            <w:tcW w:w="4592" w:type="dxa"/>
            <w:tcMar>
              <w:top w:w="0" w:type="dxa"/>
              <w:left w:w="0" w:type="dxa"/>
              <w:bottom w:w="0" w:type="dxa"/>
              <w:right w:w="227" w:type="dxa"/>
            </w:tcMar>
            <w:hideMark/>
          </w:tcPr>
          <w:p w:rsidR="00284B69" w:rsidRPr="00DA6ED5" w:rsidRDefault="00833A61" w:rsidP="00833A61">
            <w:pPr>
              <w:keepNext/>
              <w:keepLines/>
            </w:pPr>
            <w:r w:rsidRPr="00DA6ED5">
              <w:t>P</w:t>
            </w:r>
            <w:r w:rsidR="00334C12" w:rsidRPr="00DA6ED5">
              <w:t>o</w:t>
            </w:r>
            <w:r w:rsidRPr="00DA6ED5">
              <w:t>r la Comisión Económica y</w:t>
            </w:r>
            <w:r w:rsidR="00284B69" w:rsidRPr="00DA6ED5">
              <w:t xml:space="preserve"> Social </w:t>
            </w:r>
            <w:r w:rsidRPr="00DA6ED5">
              <w:t>de las Naciones Unidas para Asia y el Pacífico</w:t>
            </w:r>
            <w:r w:rsidR="00284B69" w:rsidRPr="00DA6ED5">
              <w:t xml:space="preserve"> (</w:t>
            </w:r>
            <w:r w:rsidRPr="00DA6ED5">
              <w:t>CESPAP</w:t>
            </w:r>
            <w:r w:rsidR="00284B69" w:rsidRPr="00DA6ED5">
              <w:t>)</w:t>
            </w:r>
          </w:p>
        </w:tc>
        <w:tc>
          <w:tcPr>
            <w:tcW w:w="4764" w:type="dxa"/>
            <w:tcMar>
              <w:top w:w="0" w:type="dxa"/>
              <w:left w:w="0" w:type="dxa"/>
              <w:bottom w:w="0" w:type="dxa"/>
              <w:right w:w="0" w:type="dxa"/>
            </w:tcMar>
            <w:hideMark/>
          </w:tcPr>
          <w:p w:rsidR="00284B69" w:rsidRPr="00DA6ED5" w:rsidRDefault="00833A61">
            <w:pPr>
              <w:keepNext/>
              <w:keepLines/>
            </w:pPr>
            <w:r w:rsidRPr="00DA6ED5">
              <w:t>Por la Organización Mundial</w:t>
            </w:r>
          </w:p>
          <w:p w:rsidR="00284B69" w:rsidRPr="00DA6ED5" w:rsidRDefault="00833A61">
            <w:pPr>
              <w:keepNext/>
              <w:keepLines/>
            </w:pPr>
            <w:r w:rsidRPr="00DA6ED5">
              <w:t>de la Propiedad Intelectual</w:t>
            </w:r>
          </w:p>
          <w:p w:rsidR="00284B69" w:rsidRPr="00DA6ED5" w:rsidRDefault="00284B69" w:rsidP="00833A61">
            <w:pPr>
              <w:keepNext/>
              <w:keepLines/>
            </w:pPr>
            <w:r w:rsidRPr="00DA6ED5">
              <w:t>(</w:t>
            </w:r>
            <w:r w:rsidR="00833A61" w:rsidRPr="00DA6ED5">
              <w:t>OMPI</w:t>
            </w:r>
            <w:r w:rsidRPr="00DA6ED5">
              <w:t>)</w:t>
            </w:r>
          </w:p>
        </w:tc>
      </w:tr>
      <w:tr w:rsidR="00284B69" w:rsidRPr="00DA6ED5" w:rsidTr="00284B69">
        <w:trPr>
          <w:trHeight w:hRule="exact" w:val="1418"/>
        </w:trPr>
        <w:tc>
          <w:tcPr>
            <w:tcW w:w="4592" w:type="dxa"/>
            <w:tcMar>
              <w:top w:w="0" w:type="dxa"/>
              <w:left w:w="0" w:type="dxa"/>
              <w:bottom w:w="0" w:type="dxa"/>
              <w:right w:w="227" w:type="dxa"/>
            </w:tcMar>
          </w:tcPr>
          <w:p w:rsidR="00284B69" w:rsidRPr="00DA6ED5" w:rsidRDefault="00284B69">
            <w:pPr>
              <w:keepNext/>
              <w:keepLines/>
              <w:rPr>
                <w:caps/>
                <w:szCs w:val="22"/>
              </w:rPr>
            </w:pPr>
          </w:p>
          <w:p w:rsidR="00284B69" w:rsidRPr="00DA6ED5" w:rsidRDefault="00284B69">
            <w:pPr>
              <w:keepNext/>
              <w:keepLines/>
              <w:rPr>
                <w:caps/>
                <w:szCs w:val="22"/>
              </w:rPr>
            </w:pPr>
          </w:p>
          <w:p w:rsidR="00284B69" w:rsidRPr="00DA6ED5" w:rsidRDefault="00284B69">
            <w:pPr>
              <w:keepNext/>
              <w:keepLines/>
              <w:rPr>
                <w:caps/>
                <w:szCs w:val="22"/>
              </w:rPr>
            </w:pPr>
          </w:p>
          <w:p w:rsidR="00284B69" w:rsidRPr="00DA6ED5" w:rsidRDefault="00284B69">
            <w:pPr>
              <w:keepNext/>
              <w:keepLines/>
              <w:rPr>
                <w:caps/>
                <w:szCs w:val="22"/>
              </w:rPr>
            </w:pPr>
          </w:p>
          <w:p w:rsidR="00284B69" w:rsidRPr="00DA6ED5" w:rsidRDefault="00284B69">
            <w:pPr>
              <w:keepNext/>
              <w:keepLines/>
              <w:rPr>
                <w:szCs w:val="22"/>
              </w:rPr>
            </w:pPr>
          </w:p>
          <w:p w:rsidR="00284B69" w:rsidRPr="00DA6ED5" w:rsidRDefault="00284B69">
            <w:pPr>
              <w:keepNext/>
              <w:keepLines/>
              <w:rPr>
                <w:szCs w:val="22"/>
              </w:rPr>
            </w:pPr>
          </w:p>
          <w:p w:rsidR="00284B69" w:rsidRPr="00DA6ED5" w:rsidRDefault="00284B69">
            <w:pPr>
              <w:keepNext/>
              <w:keepLines/>
              <w:rPr>
                <w:caps/>
                <w:szCs w:val="22"/>
              </w:rPr>
            </w:pPr>
            <w:r w:rsidRPr="00DA6ED5">
              <w:rPr>
                <w:szCs w:val="22"/>
              </w:rPr>
              <w:t>Ms.Shamshad Akhtar</w:t>
            </w:r>
          </w:p>
          <w:p w:rsidR="00284B69" w:rsidRPr="00DA6ED5" w:rsidRDefault="00284B69">
            <w:pPr>
              <w:keepNext/>
              <w:keepLines/>
              <w:rPr>
                <w:caps/>
                <w:szCs w:val="22"/>
              </w:rPr>
            </w:pPr>
          </w:p>
          <w:p w:rsidR="00284B69" w:rsidRPr="00DA6ED5" w:rsidRDefault="00284B69">
            <w:pPr>
              <w:keepNext/>
              <w:keepLines/>
              <w:rPr>
                <w:caps/>
                <w:szCs w:val="22"/>
              </w:rPr>
            </w:pPr>
          </w:p>
        </w:tc>
        <w:tc>
          <w:tcPr>
            <w:tcW w:w="4764" w:type="dxa"/>
            <w:tcMar>
              <w:top w:w="0" w:type="dxa"/>
              <w:left w:w="0" w:type="dxa"/>
              <w:bottom w:w="0" w:type="dxa"/>
              <w:right w:w="0" w:type="dxa"/>
            </w:tcMar>
          </w:tcPr>
          <w:p w:rsidR="00284B69" w:rsidRPr="00DA6ED5" w:rsidRDefault="00284B69">
            <w:pPr>
              <w:keepNext/>
              <w:keepLines/>
            </w:pPr>
          </w:p>
        </w:tc>
      </w:tr>
      <w:tr w:rsidR="00284B69" w:rsidRPr="00DA6ED5" w:rsidTr="00284B69">
        <w:trPr>
          <w:trHeight w:val="567"/>
        </w:trPr>
        <w:tc>
          <w:tcPr>
            <w:tcW w:w="4592" w:type="dxa"/>
            <w:tcMar>
              <w:top w:w="0" w:type="dxa"/>
              <w:left w:w="0" w:type="dxa"/>
              <w:bottom w:w="0" w:type="dxa"/>
              <w:right w:w="227" w:type="dxa"/>
            </w:tcMar>
            <w:hideMark/>
          </w:tcPr>
          <w:p w:rsidR="00284B69" w:rsidRPr="00DA6ED5" w:rsidRDefault="00833A61">
            <w:pPr>
              <w:keepNext/>
              <w:keepLines/>
              <w:rPr>
                <w:rFonts w:ascii="ArialMT" w:eastAsia="Times New Roman" w:hAnsi="ArialMT" w:cs="ArialMT"/>
                <w:szCs w:val="22"/>
                <w:lang w:eastAsia="en-US"/>
              </w:rPr>
            </w:pPr>
            <w:r w:rsidRPr="00DA6ED5">
              <w:rPr>
                <w:rFonts w:ascii="ArialMT" w:eastAsia="Times New Roman" w:hAnsi="ArialMT" w:cs="ArialMT"/>
                <w:szCs w:val="22"/>
                <w:lang w:eastAsia="en-US"/>
              </w:rPr>
              <w:t>Sra</w:t>
            </w:r>
            <w:r w:rsidR="00284B69" w:rsidRPr="00DA6ED5">
              <w:rPr>
                <w:rFonts w:ascii="ArialMT" w:eastAsia="Times New Roman" w:hAnsi="ArialMT" w:cs="ArialMT"/>
                <w:szCs w:val="22"/>
                <w:lang w:eastAsia="en-US"/>
              </w:rPr>
              <w:t>. Shamshad Akhtar</w:t>
            </w:r>
          </w:p>
          <w:p w:rsidR="00284B69" w:rsidRPr="00DA6ED5" w:rsidRDefault="00833A61">
            <w:pPr>
              <w:keepNext/>
              <w:keepLines/>
              <w:rPr>
                <w:caps/>
                <w:szCs w:val="22"/>
              </w:rPr>
            </w:pPr>
            <w:r w:rsidRPr="00DA6ED5">
              <w:rPr>
                <w:rFonts w:ascii="ArialMT" w:eastAsia="Times New Roman" w:hAnsi="ArialMT" w:cs="ArialMT"/>
                <w:szCs w:val="22"/>
                <w:lang w:eastAsia="en-US"/>
              </w:rPr>
              <w:t>Secretaria Ejecutiva</w:t>
            </w:r>
          </w:p>
        </w:tc>
        <w:tc>
          <w:tcPr>
            <w:tcW w:w="4764" w:type="dxa"/>
            <w:tcMar>
              <w:top w:w="0" w:type="dxa"/>
              <w:left w:w="0" w:type="dxa"/>
              <w:bottom w:w="0" w:type="dxa"/>
              <w:right w:w="0" w:type="dxa"/>
            </w:tcMar>
            <w:hideMark/>
          </w:tcPr>
          <w:p w:rsidR="00284B69" w:rsidRPr="00DA6ED5" w:rsidRDefault="00833A61">
            <w:pPr>
              <w:keepNext/>
              <w:keepLines/>
              <w:rPr>
                <w:rFonts w:ascii="ArialMT" w:eastAsia="Times New Roman" w:hAnsi="ArialMT" w:cs="ArialMT"/>
                <w:szCs w:val="22"/>
                <w:lang w:eastAsia="en-US"/>
              </w:rPr>
            </w:pPr>
            <w:r w:rsidRPr="00DA6ED5">
              <w:rPr>
                <w:rFonts w:ascii="ArialMT" w:eastAsia="Times New Roman" w:hAnsi="ArialMT" w:cs="ArialMT"/>
                <w:szCs w:val="22"/>
                <w:lang w:eastAsia="en-US"/>
              </w:rPr>
              <w:t>S</w:t>
            </w:r>
            <w:r w:rsidR="00284B69" w:rsidRPr="00DA6ED5">
              <w:rPr>
                <w:rFonts w:ascii="ArialMT" w:eastAsia="Times New Roman" w:hAnsi="ArialMT" w:cs="ArialMT"/>
                <w:szCs w:val="22"/>
                <w:lang w:eastAsia="en-US"/>
              </w:rPr>
              <w:t xml:space="preserve">r. Francis Gurry </w:t>
            </w:r>
          </w:p>
          <w:p w:rsidR="00284B69" w:rsidRPr="00DA6ED5" w:rsidRDefault="00284B69">
            <w:pPr>
              <w:keepNext/>
              <w:keepLines/>
              <w:rPr>
                <w:caps/>
                <w:szCs w:val="22"/>
              </w:rPr>
            </w:pPr>
            <w:r w:rsidRPr="00DA6ED5">
              <w:rPr>
                <w:szCs w:val="22"/>
              </w:rPr>
              <w:t xml:space="preserve">Director General </w:t>
            </w:r>
          </w:p>
        </w:tc>
      </w:tr>
    </w:tbl>
    <w:p w:rsidR="00284B69" w:rsidRPr="00DA6ED5" w:rsidRDefault="00284B69" w:rsidP="00284B69"/>
    <w:p w:rsidR="00284B69" w:rsidRPr="00DA6ED5" w:rsidRDefault="00284B69" w:rsidP="00284B69"/>
    <w:p w:rsidR="00284B69" w:rsidRPr="00DA6ED5" w:rsidRDefault="00284B69" w:rsidP="00284B69"/>
    <w:p w:rsidR="00284B69" w:rsidRPr="00DA6ED5" w:rsidRDefault="00284B69" w:rsidP="00284B69"/>
    <w:p w:rsidR="00284B69" w:rsidRPr="00DA6ED5" w:rsidRDefault="00284B69" w:rsidP="00284B69">
      <w:pPr>
        <w:pStyle w:val="Endofdocument-Annex"/>
        <w:rPr>
          <w:lang w:val="es-ES"/>
        </w:rPr>
      </w:pPr>
      <w:r w:rsidRPr="00DA6ED5">
        <w:rPr>
          <w:lang w:val="es-ES"/>
        </w:rPr>
        <w:t>[</w:t>
      </w:r>
      <w:r w:rsidR="00833A61" w:rsidRPr="00DA6ED5">
        <w:rPr>
          <w:lang w:val="es-ES"/>
        </w:rPr>
        <w:t>Fin del Anexo</w:t>
      </w:r>
      <w:r w:rsidRPr="00DA6ED5">
        <w:rPr>
          <w:lang w:val="es-ES"/>
        </w:rPr>
        <w:t xml:space="preserve"> II </w:t>
      </w:r>
      <w:r w:rsidR="00833A61" w:rsidRPr="00DA6ED5">
        <w:rPr>
          <w:lang w:val="es-ES"/>
        </w:rPr>
        <w:t>y del documento</w:t>
      </w:r>
      <w:r w:rsidRPr="00DA6ED5">
        <w:rPr>
          <w:lang w:val="es-ES"/>
        </w:rPr>
        <w:t>]</w:t>
      </w:r>
    </w:p>
    <w:p w:rsidR="00284B69" w:rsidRPr="00DA6ED5" w:rsidRDefault="00284B69" w:rsidP="00284B69">
      <w:pPr>
        <w:pStyle w:val="ONUME"/>
        <w:numPr>
          <w:ilvl w:val="0"/>
          <w:numId w:val="0"/>
        </w:numPr>
        <w:tabs>
          <w:tab w:val="left" w:pos="720"/>
        </w:tabs>
        <w:spacing w:after="0"/>
      </w:pPr>
    </w:p>
    <w:p w:rsidR="00284B69" w:rsidRPr="00DA6ED5" w:rsidRDefault="00284B69" w:rsidP="00104340">
      <w:pPr>
        <w:pStyle w:val="Endofdocument-Annex"/>
        <w:ind w:left="0"/>
        <w:rPr>
          <w:lang w:val="es-ES"/>
        </w:rPr>
      </w:pPr>
    </w:p>
    <w:p w:rsidR="00104340" w:rsidRPr="00DA6ED5" w:rsidRDefault="00104340" w:rsidP="00F979B7">
      <w:pPr>
        <w:pStyle w:val="Endofdocument-Annex"/>
        <w:ind w:left="0"/>
        <w:rPr>
          <w:lang w:val="es-ES"/>
        </w:rPr>
      </w:pPr>
    </w:p>
    <w:p w:rsidR="00DA6ED5" w:rsidRPr="00DA6ED5" w:rsidRDefault="00DA6ED5">
      <w:pPr>
        <w:pStyle w:val="Endofdocument-Annex"/>
        <w:ind w:left="0"/>
        <w:rPr>
          <w:lang w:val="es-ES"/>
        </w:rPr>
      </w:pPr>
    </w:p>
    <w:sectPr w:rsidR="00DA6ED5" w:rsidRPr="00DA6ED5" w:rsidSect="00EC3080">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99" w:rsidRDefault="004C5D99">
      <w:r>
        <w:separator/>
      </w:r>
    </w:p>
  </w:endnote>
  <w:endnote w:type="continuationSeparator" w:id="0">
    <w:p w:rsidR="004C5D99" w:rsidRPr="009D30E6" w:rsidRDefault="004C5D99" w:rsidP="007E663E">
      <w:pPr>
        <w:rPr>
          <w:sz w:val="17"/>
          <w:szCs w:val="17"/>
        </w:rPr>
      </w:pPr>
      <w:r w:rsidRPr="009D30E6">
        <w:rPr>
          <w:sz w:val="17"/>
          <w:szCs w:val="17"/>
        </w:rPr>
        <w:separator/>
      </w:r>
    </w:p>
    <w:p w:rsidR="004C5D99" w:rsidRPr="007E663E" w:rsidRDefault="004C5D99" w:rsidP="007E663E">
      <w:pPr>
        <w:spacing w:after="60"/>
        <w:rPr>
          <w:sz w:val="17"/>
          <w:szCs w:val="17"/>
        </w:rPr>
      </w:pPr>
      <w:r>
        <w:rPr>
          <w:sz w:val="17"/>
        </w:rPr>
        <w:t>[Continuación de la nota de la página anterior]</w:t>
      </w:r>
    </w:p>
  </w:endnote>
  <w:endnote w:type="continuationNotice" w:id="1">
    <w:p w:rsidR="004C5D99" w:rsidRPr="007E663E" w:rsidRDefault="004C5D9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99" w:rsidRDefault="004C5D99">
      <w:r>
        <w:separator/>
      </w:r>
    </w:p>
  </w:footnote>
  <w:footnote w:type="continuationSeparator" w:id="0">
    <w:p w:rsidR="004C5D99" w:rsidRPr="009D30E6" w:rsidRDefault="004C5D99" w:rsidP="007E663E">
      <w:pPr>
        <w:rPr>
          <w:sz w:val="17"/>
          <w:szCs w:val="17"/>
        </w:rPr>
      </w:pPr>
      <w:r w:rsidRPr="009D30E6">
        <w:rPr>
          <w:sz w:val="17"/>
          <w:szCs w:val="17"/>
        </w:rPr>
        <w:separator/>
      </w:r>
    </w:p>
    <w:p w:rsidR="004C5D99" w:rsidRPr="007E663E" w:rsidRDefault="004C5D99" w:rsidP="007E663E">
      <w:pPr>
        <w:spacing w:after="60"/>
        <w:rPr>
          <w:sz w:val="17"/>
          <w:szCs w:val="17"/>
        </w:rPr>
      </w:pPr>
      <w:r>
        <w:rPr>
          <w:sz w:val="17"/>
        </w:rPr>
        <w:t>[Continuación de la nota de la página anterior]</w:t>
      </w:r>
    </w:p>
  </w:footnote>
  <w:footnote w:type="continuationNotice" w:id="1">
    <w:p w:rsidR="004C5D99" w:rsidRPr="007E663E" w:rsidRDefault="004C5D9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08" w:rsidRDefault="00A55A08" w:rsidP="004C2F87">
    <w:pPr>
      <w:jc w:val="right"/>
    </w:pPr>
    <w:r>
      <w:t>WO/CC/71/1</w:t>
    </w:r>
  </w:p>
  <w:p w:rsidR="00A55A08" w:rsidRDefault="00613CD8" w:rsidP="008061EB">
    <w:pPr>
      <w:jc w:val="right"/>
    </w:pPr>
    <w:r>
      <w:t>página</w:t>
    </w:r>
    <w:r w:rsidR="00A55A08">
      <w:t xml:space="preserve"> </w:t>
    </w:r>
    <w:r w:rsidR="00A55A08">
      <w:fldChar w:fldCharType="begin"/>
    </w:r>
    <w:r w:rsidR="00A55A08">
      <w:instrText xml:space="preserve"> PAGE  \* MERGEFORMAT </w:instrText>
    </w:r>
    <w:r w:rsidR="00A55A08">
      <w:fldChar w:fldCharType="separate"/>
    </w:r>
    <w:r w:rsidR="00AB2C3E">
      <w:rPr>
        <w:noProof/>
      </w:rPr>
      <w:t>2</w:t>
    </w:r>
    <w:r w:rsidR="00A55A08">
      <w:fldChar w:fldCharType="end"/>
    </w:r>
  </w:p>
  <w:p w:rsidR="00A55A08" w:rsidRDefault="00A55A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0" w:rsidRPr="00DA6ED5" w:rsidRDefault="00EC3080" w:rsidP="00B142C7">
    <w:pPr>
      <w:jc w:val="right"/>
      <w:rPr>
        <w:lang w:val="en-US"/>
      </w:rPr>
    </w:pPr>
    <w:r w:rsidRPr="00DA6ED5">
      <w:rPr>
        <w:lang w:val="en-US"/>
      </w:rPr>
      <w:t>WO/CC/71/1</w:t>
    </w:r>
  </w:p>
  <w:p w:rsidR="00EC3080" w:rsidRPr="00DA6ED5" w:rsidRDefault="00EC3080" w:rsidP="00B142C7">
    <w:pPr>
      <w:jc w:val="right"/>
      <w:rPr>
        <w:lang w:val="en-US"/>
      </w:rPr>
    </w:pPr>
    <w:r w:rsidRPr="00DA6ED5">
      <w:rPr>
        <w:lang w:val="en-US"/>
      </w:rPr>
      <w:t xml:space="preserve">Anexo I, página </w:t>
    </w:r>
    <w:r>
      <w:fldChar w:fldCharType="begin"/>
    </w:r>
    <w:r w:rsidRPr="00DA6ED5">
      <w:rPr>
        <w:lang w:val="en-US"/>
      </w:rPr>
      <w:instrText xml:space="preserve"> PAGE  \* MERGEFORMAT </w:instrText>
    </w:r>
    <w:r>
      <w:fldChar w:fldCharType="separate"/>
    </w:r>
    <w:r w:rsidR="00AB2C3E">
      <w:rPr>
        <w:noProof/>
        <w:lang w:val="en-US"/>
      </w:rPr>
      <w:t>4</w:t>
    </w:r>
    <w:r>
      <w:fldChar w:fldCharType="end"/>
    </w:r>
  </w:p>
  <w:p w:rsidR="00EC3080" w:rsidRPr="00DA6ED5" w:rsidRDefault="00EC3080"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0" w:rsidRDefault="00EC3080" w:rsidP="00EC3080">
    <w:pPr>
      <w:pStyle w:val="Header"/>
      <w:jc w:val="right"/>
      <w:rPr>
        <w:lang w:val="es-ES_tradnl"/>
      </w:rPr>
    </w:pPr>
    <w:r>
      <w:rPr>
        <w:lang w:val="es-ES_tradnl"/>
      </w:rPr>
      <w:t>WO/CC/71/1</w:t>
    </w:r>
  </w:p>
  <w:p w:rsidR="00EC3080" w:rsidRDefault="00EC3080" w:rsidP="00EC3080">
    <w:pPr>
      <w:pStyle w:val="Header"/>
      <w:jc w:val="right"/>
      <w:rPr>
        <w:lang w:val="es-ES_tradnl"/>
      </w:rPr>
    </w:pPr>
    <w:r>
      <w:rPr>
        <w:lang w:val="es-ES_tradnl"/>
      </w:rPr>
      <w:t>ANEXO I</w:t>
    </w:r>
  </w:p>
  <w:p w:rsidR="00EC3080" w:rsidRPr="00EC3080" w:rsidRDefault="00EC3080" w:rsidP="00EC3080">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0" w:rsidRPr="00EC3080" w:rsidRDefault="00EC3080" w:rsidP="00B142C7">
    <w:pPr>
      <w:jc w:val="right"/>
      <w:rPr>
        <w:lang w:val="es-ES_tradnl"/>
      </w:rPr>
    </w:pPr>
    <w:r w:rsidRPr="00EC3080">
      <w:rPr>
        <w:lang w:val="es-ES_tradnl"/>
      </w:rPr>
      <w:t>WO/CC/71/1</w:t>
    </w:r>
  </w:p>
  <w:p w:rsidR="00EC3080" w:rsidRPr="00EC3080" w:rsidRDefault="00EC3080" w:rsidP="00B142C7">
    <w:pPr>
      <w:jc w:val="right"/>
      <w:rPr>
        <w:lang w:val="es-ES_tradnl"/>
      </w:rPr>
    </w:pPr>
    <w:r w:rsidRPr="00EC3080">
      <w:rPr>
        <w:lang w:val="es-ES_tradnl"/>
      </w:rPr>
      <w:t xml:space="preserve">Anexo </w:t>
    </w:r>
    <w:r>
      <w:rPr>
        <w:lang w:val="es-ES_tradnl"/>
      </w:rPr>
      <w:t>II</w:t>
    </w:r>
    <w:r w:rsidRPr="00EC3080">
      <w:rPr>
        <w:lang w:val="es-ES_tradnl"/>
      </w:rPr>
      <w:t xml:space="preserve">, página </w:t>
    </w:r>
    <w:r>
      <w:fldChar w:fldCharType="begin"/>
    </w:r>
    <w:r w:rsidRPr="00EC3080">
      <w:rPr>
        <w:lang w:val="es-ES_tradnl"/>
      </w:rPr>
      <w:instrText xml:space="preserve"> PAGE  \* MERGEFORMAT </w:instrText>
    </w:r>
    <w:r>
      <w:fldChar w:fldCharType="separate"/>
    </w:r>
    <w:r w:rsidR="00AB2C3E">
      <w:rPr>
        <w:noProof/>
        <w:lang w:val="es-ES_tradnl"/>
      </w:rPr>
      <w:t>4</w:t>
    </w:r>
    <w:r>
      <w:fldChar w:fldCharType="end"/>
    </w:r>
  </w:p>
  <w:p w:rsidR="00EC3080" w:rsidRPr="00EC3080" w:rsidRDefault="00EC3080"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0" w:rsidRDefault="00EC3080" w:rsidP="00EC3080">
    <w:pPr>
      <w:pStyle w:val="Header"/>
      <w:jc w:val="right"/>
      <w:rPr>
        <w:lang w:val="es-ES_tradnl"/>
      </w:rPr>
    </w:pPr>
    <w:r>
      <w:rPr>
        <w:lang w:val="es-ES_tradnl"/>
      </w:rPr>
      <w:t>WO/CC/71/1</w:t>
    </w:r>
  </w:p>
  <w:p w:rsidR="00EC3080" w:rsidRDefault="00EC3080" w:rsidP="00EC3080">
    <w:pPr>
      <w:pStyle w:val="Header"/>
      <w:jc w:val="right"/>
      <w:rPr>
        <w:lang w:val="es-ES_tradnl"/>
      </w:rPr>
    </w:pPr>
    <w:r>
      <w:rPr>
        <w:lang w:val="es-ES_tradnl"/>
      </w:rPr>
      <w:t>ANEXO II</w:t>
    </w:r>
  </w:p>
  <w:p w:rsidR="00EC3080" w:rsidRPr="00EC3080" w:rsidRDefault="00EC3080" w:rsidP="00EC3080">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7C21A3"/>
    <w:multiLevelType w:val="hybridMultilevel"/>
    <w:tmpl w:val="38D003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1"/>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08"/>
    <w:rsid w:val="00082AA9"/>
    <w:rsid w:val="000E3BB3"/>
    <w:rsid w:val="000E7D7B"/>
    <w:rsid w:val="000F5E56"/>
    <w:rsid w:val="00104340"/>
    <w:rsid w:val="001301C2"/>
    <w:rsid w:val="001362EE"/>
    <w:rsid w:val="00142F02"/>
    <w:rsid w:val="00152CEA"/>
    <w:rsid w:val="001832A6"/>
    <w:rsid w:val="001C4DD3"/>
    <w:rsid w:val="001C59F6"/>
    <w:rsid w:val="0023647D"/>
    <w:rsid w:val="002634C4"/>
    <w:rsid w:val="00271031"/>
    <w:rsid w:val="00284B69"/>
    <w:rsid w:val="00297EE1"/>
    <w:rsid w:val="002A5C51"/>
    <w:rsid w:val="002F4E68"/>
    <w:rsid w:val="00300404"/>
    <w:rsid w:val="00334C12"/>
    <w:rsid w:val="00354647"/>
    <w:rsid w:val="00367F97"/>
    <w:rsid w:val="00377273"/>
    <w:rsid w:val="003845C1"/>
    <w:rsid w:val="00387287"/>
    <w:rsid w:val="003D41D4"/>
    <w:rsid w:val="00423E3E"/>
    <w:rsid w:val="00427AF4"/>
    <w:rsid w:val="0045231F"/>
    <w:rsid w:val="004647DA"/>
    <w:rsid w:val="00477D6B"/>
    <w:rsid w:val="00492901"/>
    <w:rsid w:val="004A6C37"/>
    <w:rsid w:val="004C5D99"/>
    <w:rsid w:val="004E3ECF"/>
    <w:rsid w:val="004E4AFA"/>
    <w:rsid w:val="0055013B"/>
    <w:rsid w:val="0056224D"/>
    <w:rsid w:val="00571B99"/>
    <w:rsid w:val="00584292"/>
    <w:rsid w:val="005E0FB8"/>
    <w:rsid w:val="00605827"/>
    <w:rsid w:val="00613CD8"/>
    <w:rsid w:val="00675021"/>
    <w:rsid w:val="0069720A"/>
    <w:rsid w:val="006A06C6"/>
    <w:rsid w:val="00730B63"/>
    <w:rsid w:val="00777231"/>
    <w:rsid w:val="007C44FC"/>
    <w:rsid w:val="007E663E"/>
    <w:rsid w:val="007F1F71"/>
    <w:rsid w:val="00815082"/>
    <w:rsid w:val="00833A61"/>
    <w:rsid w:val="00865DDB"/>
    <w:rsid w:val="00880EEB"/>
    <w:rsid w:val="008B2CC1"/>
    <w:rsid w:val="008B4D4F"/>
    <w:rsid w:val="0090489A"/>
    <w:rsid w:val="0090731E"/>
    <w:rsid w:val="00922684"/>
    <w:rsid w:val="009428FC"/>
    <w:rsid w:val="00966A22"/>
    <w:rsid w:val="00972F03"/>
    <w:rsid w:val="009A0C8B"/>
    <w:rsid w:val="009B4CB1"/>
    <w:rsid w:val="009B6241"/>
    <w:rsid w:val="00A16FC0"/>
    <w:rsid w:val="00A32C9E"/>
    <w:rsid w:val="00A55A08"/>
    <w:rsid w:val="00A7453D"/>
    <w:rsid w:val="00A8400D"/>
    <w:rsid w:val="00A94D0B"/>
    <w:rsid w:val="00AB1B0F"/>
    <w:rsid w:val="00AB2C3E"/>
    <w:rsid w:val="00AB613D"/>
    <w:rsid w:val="00B0165C"/>
    <w:rsid w:val="00B142C7"/>
    <w:rsid w:val="00B164E0"/>
    <w:rsid w:val="00B2041D"/>
    <w:rsid w:val="00B62809"/>
    <w:rsid w:val="00B65A0A"/>
    <w:rsid w:val="00B72D36"/>
    <w:rsid w:val="00B772C3"/>
    <w:rsid w:val="00B93DA6"/>
    <w:rsid w:val="00BC4164"/>
    <w:rsid w:val="00BC5082"/>
    <w:rsid w:val="00BD18AF"/>
    <w:rsid w:val="00BD2DCC"/>
    <w:rsid w:val="00BE1A8C"/>
    <w:rsid w:val="00BF716C"/>
    <w:rsid w:val="00C866D2"/>
    <w:rsid w:val="00C90559"/>
    <w:rsid w:val="00CC064C"/>
    <w:rsid w:val="00D40CF0"/>
    <w:rsid w:val="00D56C7C"/>
    <w:rsid w:val="00D71B4D"/>
    <w:rsid w:val="00D90289"/>
    <w:rsid w:val="00D93D55"/>
    <w:rsid w:val="00DA6ED5"/>
    <w:rsid w:val="00E45C84"/>
    <w:rsid w:val="00E504E5"/>
    <w:rsid w:val="00EB7A3E"/>
    <w:rsid w:val="00EC3080"/>
    <w:rsid w:val="00EC401A"/>
    <w:rsid w:val="00EF104E"/>
    <w:rsid w:val="00EF530A"/>
    <w:rsid w:val="00EF6622"/>
    <w:rsid w:val="00F044E5"/>
    <w:rsid w:val="00F55408"/>
    <w:rsid w:val="00F66152"/>
    <w:rsid w:val="00F80845"/>
    <w:rsid w:val="00F84474"/>
    <w:rsid w:val="00F979B7"/>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paragraph" w:customStyle="1" w:styleId="Endofdocument">
    <w:name w:val="End of document"/>
    <w:basedOn w:val="Normal"/>
    <w:rsid w:val="00A55A08"/>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A55A08"/>
    <w:pPr>
      <w:spacing w:after="200" w:line="276" w:lineRule="auto"/>
      <w:ind w:left="720"/>
      <w:contextualSpacing/>
    </w:pPr>
    <w:rPr>
      <w:rFonts w:ascii="Calibri" w:eastAsia="Times New Roman" w:hAnsi="Calibri" w:cs="Times New Roman"/>
      <w:szCs w:val="22"/>
      <w:lang w:val="en-US" w:eastAsia="en-US"/>
    </w:rPr>
  </w:style>
  <w:style w:type="table" w:styleId="TableGrid">
    <w:name w:val="Table Grid"/>
    <w:basedOn w:val="TableNormal"/>
    <w:rsid w:val="00A5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104340"/>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paragraph" w:customStyle="1" w:styleId="Endofdocument">
    <w:name w:val="End of document"/>
    <w:basedOn w:val="Normal"/>
    <w:rsid w:val="00A55A08"/>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A55A08"/>
    <w:pPr>
      <w:spacing w:after="200" w:line="276" w:lineRule="auto"/>
      <w:ind w:left="720"/>
      <w:contextualSpacing/>
    </w:pPr>
    <w:rPr>
      <w:rFonts w:ascii="Calibri" w:eastAsia="Times New Roman" w:hAnsi="Calibri" w:cs="Times New Roman"/>
      <w:szCs w:val="22"/>
      <w:lang w:val="en-US" w:eastAsia="en-US"/>
    </w:rPr>
  </w:style>
  <w:style w:type="table" w:styleId="TableGrid">
    <w:name w:val="Table Grid"/>
    <w:basedOn w:val="TableNormal"/>
    <w:rsid w:val="00A5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104340"/>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2880">
      <w:bodyDiv w:val="1"/>
      <w:marLeft w:val="0"/>
      <w:marRight w:val="0"/>
      <w:marTop w:val="0"/>
      <w:marBottom w:val="0"/>
      <w:divBdr>
        <w:top w:val="none" w:sz="0" w:space="0" w:color="auto"/>
        <w:left w:val="none" w:sz="0" w:space="0" w:color="auto"/>
        <w:bottom w:val="none" w:sz="0" w:space="0" w:color="auto"/>
        <w:right w:val="none" w:sz="0" w:space="0" w:color="auto"/>
      </w:divBdr>
    </w:div>
    <w:div w:id="473647555">
      <w:bodyDiv w:val="1"/>
      <w:marLeft w:val="0"/>
      <w:marRight w:val="0"/>
      <w:marTop w:val="0"/>
      <w:marBottom w:val="0"/>
      <w:divBdr>
        <w:top w:val="none" w:sz="0" w:space="0" w:color="auto"/>
        <w:left w:val="none" w:sz="0" w:space="0" w:color="auto"/>
        <w:bottom w:val="none" w:sz="0" w:space="0" w:color="auto"/>
        <w:right w:val="none" w:sz="0" w:space="0" w:color="auto"/>
      </w:divBdr>
    </w:div>
    <w:div w:id="602885988">
      <w:bodyDiv w:val="1"/>
      <w:marLeft w:val="0"/>
      <w:marRight w:val="0"/>
      <w:marTop w:val="0"/>
      <w:marBottom w:val="0"/>
      <w:divBdr>
        <w:top w:val="none" w:sz="0" w:space="0" w:color="auto"/>
        <w:left w:val="none" w:sz="0" w:space="0" w:color="auto"/>
        <w:bottom w:val="none" w:sz="0" w:space="0" w:color="auto"/>
        <w:right w:val="none" w:sz="0" w:space="0" w:color="auto"/>
      </w:divBdr>
    </w:div>
    <w:div w:id="716589975">
      <w:bodyDiv w:val="1"/>
      <w:marLeft w:val="0"/>
      <w:marRight w:val="0"/>
      <w:marTop w:val="0"/>
      <w:marBottom w:val="0"/>
      <w:divBdr>
        <w:top w:val="none" w:sz="0" w:space="0" w:color="auto"/>
        <w:left w:val="none" w:sz="0" w:space="0" w:color="auto"/>
        <w:bottom w:val="none" w:sz="0" w:space="0" w:color="auto"/>
        <w:right w:val="none" w:sz="0" w:space="0" w:color="auto"/>
      </w:divBdr>
    </w:div>
    <w:div w:id="861407040">
      <w:bodyDiv w:val="1"/>
      <w:marLeft w:val="0"/>
      <w:marRight w:val="0"/>
      <w:marTop w:val="0"/>
      <w:marBottom w:val="0"/>
      <w:divBdr>
        <w:top w:val="none" w:sz="0" w:space="0" w:color="auto"/>
        <w:left w:val="none" w:sz="0" w:space="0" w:color="auto"/>
        <w:bottom w:val="none" w:sz="0" w:space="0" w:color="auto"/>
        <w:right w:val="none" w:sz="0" w:space="0" w:color="auto"/>
      </w:divBdr>
    </w:div>
    <w:div w:id="965626820">
      <w:bodyDiv w:val="1"/>
      <w:marLeft w:val="0"/>
      <w:marRight w:val="0"/>
      <w:marTop w:val="0"/>
      <w:marBottom w:val="0"/>
      <w:divBdr>
        <w:top w:val="none" w:sz="0" w:space="0" w:color="auto"/>
        <w:left w:val="none" w:sz="0" w:space="0" w:color="auto"/>
        <w:bottom w:val="none" w:sz="0" w:space="0" w:color="auto"/>
        <w:right w:val="none" w:sz="0" w:space="0" w:color="auto"/>
      </w:divBdr>
    </w:div>
    <w:div w:id="1292058430">
      <w:bodyDiv w:val="1"/>
      <w:marLeft w:val="0"/>
      <w:marRight w:val="0"/>
      <w:marTop w:val="0"/>
      <w:marBottom w:val="0"/>
      <w:divBdr>
        <w:top w:val="none" w:sz="0" w:space="0" w:color="auto"/>
        <w:left w:val="none" w:sz="0" w:space="0" w:color="auto"/>
        <w:bottom w:val="none" w:sz="0" w:space="0" w:color="auto"/>
        <w:right w:val="none" w:sz="0" w:space="0" w:color="auto"/>
      </w:divBdr>
    </w:div>
    <w:div w:id="1357998247">
      <w:bodyDiv w:val="1"/>
      <w:marLeft w:val="0"/>
      <w:marRight w:val="0"/>
      <w:marTop w:val="0"/>
      <w:marBottom w:val="0"/>
      <w:divBdr>
        <w:top w:val="none" w:sz="0" w:space="0" w:color="auto"/>
        <w:left w:val="none" w:sz="0" w:space="0" w:color="auto"/>
        <w:bottom w:val="none" w:sz="0" w:space="0" w:color="auto"/>
        <w:right w:val="none" w:sz="0" w:space="0" w:color="auto"/>
      </w:divBdr>
    </w:div>
    <w:div w:id="1476994324">
      <w:bodyDiv w:val="1"/>
      <w:marLeft w:val="0"/>
      <w:marRight w:val="0"/>
      <w:marTop w:val="0"/>
      <w:marBottom w:val="0"/>
      <w:divBdr>
        <w:top w:val="none" w:sz="0" w:space="0" w:color="auto"/>
        <w:left w:val="none" w:sz="0" w:space="0" w:color="auto"/>
        <w:bottom w:val="none" w:sz="0" w:space="0" w:color="auto"/>
        <w:right w:val="none" w:sz="0" w:space="0" w:color="auto"/>
      </w:divBdr>
    </w:div>
    <w:div w:id="1573659733">
      <w:bodyDiv w:val="1"/>
      <w:marLeft w:val="0"/>
      <w:marRight w:val="0"/>
      <w:marTop w:val="0"/>
      <w:marBottom w:val="0"/>
      <w:divBdr>
        <w:top w:val="none" w:sz="0" w:space="0" w:color="auto"/>
        <w:left w:val="none" w:sz="0" w:space="0" w:color="auto"/>
        <w:bottom w:val="none" w:sz="0" w:space="0" w:color="auto"/>
        <w:right w:val="none" w:sz="0" w:space="0" w:color="auto"/>
      </w:divBdr>
    </w:div>
    <w:div w:id="1727490968">
      <w:bodyDiv w:val="1"/>
      <w:marLeft w:val="0"/>
      <w:marRight w:val="0"/>
      <w:marTop w:val="0"/>
      <w:marBottom w:val="0"/>
      <w:divBdr>
        <w:top w:val="none" w:sz="0" w:space="0" w:color="auto"/>
        <w:left w:val="none" w:sz="0" w:space="0" w:color="auto"/>
        <w:bottom w:val="none" w:sz="0" w:space="0" w:color="auto"/>
        <w:right w:val="none" w:sz="0" w:space="0" w:color="auto"/>
      </w:divBdr>
    </w:div>
    <w:div w:id="1887528604">
      <w:bodyDiv w:val="1"/>
      <w:marLeft w:val="0"/>
      <w:marRight w:val="0"/>
      <w:marTop w:val="0"/>
      <w:marBottom w:val="0"/>
      <w:divBdr>
        <w:top w:val="none" w:sz="0" w:space="0" w:color="auto"/>
        <w:left w:val="none" w:sz="0" w:space="0" w:color="auto"/>
        <w:bottom w:val="none" w:sz="0" w:space="0" w:color="auto"/>
        <w:right w:val="none" w:sz="0" w:space="0" w:color="auto"/>
      </w:divBdr>
    </w:div>
    <w:div w:id="1954551798">
      <w:bodyDiv w:val="1"/>
      <w:marLeft w:val="0"/>
      <w:marRight w:val="0"/>
      <w:marTop w:val="0"/>
      <w:marBottom w:val="0"/>
      <w:divBdr>
        <w:top w:val="none" w:sz="0" w:space="0" w:color="auto"/>
        <w:left w:val="none" w:sz="0" w:space="0" w:color="auto"/>
        <w:bottom w:val="none" w:sz="0" w:space="0" w:color="auto"/>
        <w:right w:val="none" w:sz="0" w:space="0" w:color="auto"/>
      </w:divBdr>
    </w:div>
    <w:div w:id="2002351020">
      <w:bodyDiv w:val="1"/>
      <w:marLeft w:val="0"/>
      <w:marRight w:val="0"/>
      <w:marTop w:val="0"/>
      <w:marBottom w:val="0"/>
      <w:divBdr>
        <w:top w:val="none" w:sz="0" w:space="0" w:color="auto"/>
        <w:left w:val="none" w:sz="0" w:space="0" w:color="auto"/>
        <w:bottom w:val="none" w:sz="0" w:space="0" w:color="auto"/>
        <w:right w:val="none" w:sz="0" w:space="0" w:color="auto"/>
      </w:divBdr>
    </w:div>
    <w:div w:id="2036498116">
      <w:bodyDiv w:val="1"/>
      <w:marLeft w:val="0"/>
      <w:marRight w:val="0"/>
      <w:marTop w:val="0"/>
      <w:marBottom w:val="0"/>
      <w:divBdr>
        <w:top w:val="none" w:sz="0" w:space="0" w:color="auto"/>
        <w:left w:val="none" w:sz="0" w:space="0" w:color="auto"/>
        <w:bottom w:val="none" w:sz="0" w:space="0" w:color="auto"/>
        <w:right w:val="none" w:sz="0" w:space="0" w:color="auto"/>
      </w:divBdr>
    </w:div>
    <w:div w:id="20980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BFA9-A585-490C-877B-644196DA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71 (S)</Template>
  <TotalTime>106</TotalTime>
  <Pages>10</Pages>
  <Words>2351</Words>
  <Characters>12937</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WO/CC/71/1</vt:lpstr>
      <vt:lpstr>WO/CC/71/</vt:lpstr>
    </vt:vector>
  </TitlesOfParts>
  <Company>WIPO</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WO/CC/71/1</dc:title>
  <dc:creator>ZEPEDA LEISTENSCHNEIDER Verónica</dc:creator>
  <dc:description>ID (cambios) - 3/7/2015</dc:description>
  <cp:lastModifiedBy>HÄFLIGER Patience</cp:lastModifiedBy>
  <cp:revision>8</cp:revision>
  <cp:lastPrinted>2015-07-03T09:42:00Z</cp:lastPrinted>
  <dcterms:created xsi:type="dcterms:W3CDTF">2015-07-03T08:29:00Z</dcterms:created>
  <dcterms:modified xsi:type="dcterms:W3CDTF">2015-07-06T08:29:00Z</dcterms:modified>
</cp:coreProperties>
</file>